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3B9" w:rsidRPr="00023CA6" w:rsidRDefault="006511A5" w:rsidP="00FB6BA0">
      <w:pPr>
        <w:spacing w:after="0" w:line="240" w:lineRule="auto"/>
        <w:jc w:val="center"/>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b/>
          <w:bCs/>
          <w:sz w:val="32"/>
          <w:szCs w:val="32"/>
        </w:rPr>
        <w:t>MONOFER</w:t>
      </w:r>
      <w:r w:rsidR="00FB6BA0">
        <w:rPr>
          <w:rFonts w:ascii="Times New Roman" w:eastAsia="Times New Roman" w:hAnsi="Times New Roman" w:cs="Times New Roman"/>
          <w:b/>
          <w:bCs/>
          <w:sz w:val="32"/>
          <w:szCs w:val="32"/>
        </w:rPr>
        <w:t xml:space="preserve"> </w:t>
      </w:r>
      <w:r w:rsidR="00447808" w:rsidRPr="00023CA6">
        <w:rPr>
          <w:rFonts w:ascii="Times New Roman" w:eastAsia="Times New Roman" w:hAnsi="Times New Roman" w:cs="Times New Roman"/>
          <w:b/>
          <w:bCs/>
          <w:sz w:val="32"/>
          <w:szCs w:val="32"/>
        </w:rPr>
        <w:t>PRODUCT INFORMATION</w:t>
      </w:r>
    </w:p>
    <w:p w:rsidR="003833B9" w:rsidRPr="00023CA6" w:rsidRDefault="003833B9" w:rsidP="00962333">
      <w:pPr>
        <w:spacing w:before="2" w:after="0" w:line="180" w:lineRule="exact"/>
        <w:rPr>
          <w:sz w:val="18"/>
          <w:szCs w:val="18"/>
        </w:rPr>
      </w:pPr>
    </w:p>
    <w:p w:rsidR="003833B9" w:rsidRPr="00023CA6" w:rsidRDefault="00447808" w:rsidP="00962333">
      <w:pPr>
        <w:spacing w:after="0" w:line="240" w:lineRule="auto"/>
        <w:jc w:val="center"/>
        <w:rPr>
          <w:rFonts w:ascii="Times New Roman" w:eastAsia="Times New Roman" w:hAnsi="Times New Roman" w:cs="Times New Roman"/>
          <w:sz w:val="24"/>
          <w:szCs w:val="24"/>
        </w:rPr>
      </w:pPr>
      <w:r w:rsidRPr="00023CA6">
        <w:rPr>
          <w:rFonts w:ascii="Times New Roman" w:eastAsia="Times New Roman" w:hAnsi="Times New Roman" w:cs="Times New Roman"/>
          <w:sz w:val="24"/>
          <w:szCs w:val="24"/>
        </w:rPr>
        <w:t>(</w:t>
      </w:r>
      <w:proofErr w:type="gramStart"/>
      <w:r w:rsidR="006511A5">
        <w:rPr>
          <w:rFonts w:ascii="Times New Roman" w:eastAsia="Times New Roman" w:hAnsi="Times New Roman" w:cs="Times New Roman"/>
          <w:sz w:val="24"/>
          <w:szCs w:val="24"/>
        </w:rPr>
        <w:t>ferric</w:t>
      </w:r>
      <w:proofErr w:type="gramEnd"/>
      <w:r w:rsidR="006511A5">
        <w:rPr>
          <w:rFonts w:ascii="Times New Roman" w:eastAsia="Times New Roman" w:hAnsi="Times New Roman" w:cs="Times New Roman"/>
          <w:sz w:val="24"/>
          <w:szCs w:val="24"/>
        </w:rPr>
        <w:t xml:space="preserve"> derisomaltose</w:t>
      </w:r>
      <w:r w:rsidRPr="00023CA6">
        <w:rPr>
          <w:rFonts w:ascii="Times New Roman" w:eastAsia="Times New Roman" w:hAnsi="Times New Roman" w:cs="Times New Roman"/>
          <w:sz w:val="24"/>
          <w:szCs w:val="24"/>
        </w:rPr>
        <w:t>)</w:t>
      </w:r>
    </w:p>
    <w:p w:rsidR="000902A2" w:rsidRPr="00023CA6" w:rsidRDefault="000902A2" w:rsidP="006511A5">
      <w:pPr>
        <w:spacing w:after="0" w:line="240" w:lineRule="auto"/>
        <w:rPr>
          <w:rFonts w:ascii="Times New Roman" w:eastAsia="Times New Roman" w:hAnsi="Times New Roman" w:cs="Times New Roman"/>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84F0B" w:rsidTr="00284F0B">
        <w:tc>
          <w:tcPr>
            <w:tcW w:w="9923" w:type="dxa"/>
          </w:tcPr>
          <w:p w:rsidR="00284F0B" w:rsidRPr="00BB25DF" w:rsidRDefault="00284F0B" w:rsidP="00BB25DF">
            <w:pPr>
              <w:pStyle w:val="Heading1"/>
              <w:ind w:left="0"/>
              <w:outlineLvl w:val="0"/>
            </w:pPr>
            <w:r w:rsidRPr="00023CA6">
              <w:t>NAME OF THE MEDICINE</w:t>
            </w:r>
          </w:p>
        </w:tc>
      </w:tr>
      <w:tr w:rsidR="00284F0B" w:rsidTr="00284F0B">
        <w:tc>
          <w:tcPr>
            <w:tcW w:w="9923" w:type="dxa"/>
          </w:tcPr>
          <w:p w:rsidR="00284F0B" w:rsidRPr="00023CA6" w:rsidRDefault="00284F0B" w:rsidP="000902A2">
            <w:pPr>
              <w:spacing w:before="8" w:line="110" w:lineRule="exact"/>
              <w:rPr>
                <w:sz w:val="11"/>
                <w:szCs w:val="11"/>
              </w:rPr>
            </w:pPr>
          </w:p>
          <w:p w:rsidR="00284F0B" w:rsidRDefault="00284F0B" w:rsidP="000902A2">
            <w:pPr>
              <w:rPr>
                <w:rFonts w:ascii="Times New Roman" w:eastAsia="Times New Roman" w:hAnsi="Times New Roman" w:cs="Times New Roman"/>
              </w:rPr>
            </w:pPr>
            <w:r>
              <w:rPr>
                <w:rFonts w:ascii="Times New Roman" w:eastAsia="Times New Roman" w:hAnsi="Times New Roman" w:cs="Times New Roman"/>
              </w:rPr>
              <w:t>MONOFER (ferric derisomaltose)</w:t>
            </w:r>
          </w:p>
          <w:p w:rsidR="00284F0B" w:rsidRDefault="00284F0B" w:rsidP="000902A2">
            <w:pPr>
              <w:rPr>
                <w:rFonts w:ascii="Times New Roman" w:eastAsia="Times New Roman" w:hAnsi="Times New Roman" w:cs="Times New Roman"/>
              </w:rPr>
            </w:pPr>
          </w:p>
          <w:p w:rsidR="00284F0B" w:rsidRDefault="00284F0B" w:rsidP="000902A2">
            <w:pPr>
              <w:rPr>
                <w:rFonts w:ascii="Times New Roman" w:eastAsia="Times New Roman" w:hAnsi="Times New Roman" w:cs="Times New Roman"/>
              </w:rPr>
            </w:pPr>
            <w:r>
              <w:rPr>
                <w:rFonts w:ascii="Times New Roman" w:eastAsia="Times New Roman" w:hAnsi="Times New Roman" w:cs="Times New Roman"/>
              </w:rPr>
              <w:t>Chemical name: Iron (III) hydroxide isomaltoside 1000</w:t>
            </w:r>
          </w:p>
          <w:p w:rsidR="00284F0B" w:rsidRDefault="00284F0B" w:rsidP="000902A2">
            <w:pPr>
              <w:rPr>
                <w:rFonts w:ascii="Times New Roman" w:eastAsia="Times New Roman" w:hAnsi="Times New Roman" w:cs="Times New Roman"/>
              </w:rPr>
            </w:pPr>
          </w:p>
          <w:p w:rsidR="00284F0B" w:rsidRDefault="00284F0B" w:rsidP="000902A2">
            <w:pPr>
              <w:rPr>
                <w:rFonts w:ascii="Times New Roman" w:eastAsia="Times New Roman" w:hAnsi="Times New Roman" w:cs="Times New Roman"/>
              </w:rPr>
            </w:pPr>
            <w:r>
              <w:rPr>
                <w:rFonts w:ascii="Times New Roman" w:eastAsia="Times New Roman" w:hAnsi="Times New Roman" w:cs="Times New Roman"/>
              </w:rPr>
              <w:t xml:space="preserve">Synonyms: iron </w:t>
            </w:r>
            <w:proofErr w:type="spellStart"/>
            <w:r>
              <w:rPr>
                <w:rFonts w:ascii="Times New Roman" w:eastAsia="Times New Roman" w:hAnsi="Times New Roman" w:cs="Times New Roman"/>
              </w:rPr>
              <w:t>isomaltoside</w:t>
            </w:r>
            <w:proofErr w:type="spellEnd"/>
            <w:r>
              <w:rPr>
                <w:rFonts w:ascii="Times New Roman" w:eastAsia="Times New Roman" w:hAnsi="Times New Roman" w:cs="Times New Roman"/>
              </w:rPr>
              <w:t xml:space="preserve">, iron </w:t>
            </w:r>
            <w:proofErr w:type="spellStart"/>
            <w:r>
              <w:rPr>
                <w:rFonts w:ascii="Times New Roman" w:eastAsia="Times New Roman" w:hAnsi="Times New Roman" w:cs="Times New Roman"/>
              </w:rPr>
              <w:t>isomaltooligosaccharide</w:t>
            </w:r>
            <w:proofErr w:type="spellEnd"/>
            <w:r>
              <w:rPr>
                <w:rFonts w:ascii="Times New Roman" w:eastAsia="Times New Roman" w:hAnsi="Times New Roman" w:cs="Times New Roman"/>
              </w:rPr>
              <w:t xml:space="preserve">, iron oligosaccharide, iron </w:t>
            </w:r>
            <w:proofErr w:type="spellStart"/>
            <w:r>
              <w:rPr>
                <w:rFonts w:ascii="Times New Roman" w:eastAsia="Times New Roman" w:hAnsi="Times New Roman" w:cs="Times New Roman"/>
              </w:rPr>
              <w:t>isomaltopentaoside</w:t>
            </w:r>
            <w:proofErr w:type="spellEnd"/>
          </w:p>
        </w:tc>
      </w:tr>
      <w:tr w:rsidR="00284F0B" w:rsidTr="00284F0B">
        <w:tc>
          <w:tcPr>
            <w:tcW w:w="9923" w:type="dxa"/>
          </w:tcPr>
          <w:p w:rsidR="00284F0B" w:rsidRDefault="00284F0B" w:rsidP="000902A2">
            <w:pPr>
              <w:tabs>
                <w:tab w:val="left" w:pos="3912"/>
                <w:tab w:val="left" w:pos="5103"/>
              </w:tabs>
              <w:rPr>
                <w:rFonts w:ascii="Times New Roman" w:eastAsia="Times New Roman" w:hAnsi="Times New Roman" w:cs="Times New Roman"/>
              </w:rPr>
            </w:pPr>
          </w:p>
          <w:p w:rsidR="00284F0B" w:rsidRDefault="00284F0B" w:rsidP="000902A2">
            <w:pPr>
              <w:tabs>
                <w:tab w:val="left" w:pos="3912"/>
                <w:tab w:val="left" w:pos="5103"/>
              </w:tabs>
              <w:rPr>
                <w:rFonts w:ascii="Times New Roman" w:eastAsia="Times New Roman" w:hAnsi="Times New Roman" w:cs="Times New Roman"/>
              </w:rPr>
            </w:pPr>
            <w:r>
              <w:rPr>
                <w:rFonts w:ascii="Times New Roman" w:eastAsia="Times New Roman" w:hAnsi="Times New Roman" w:cs="Times New Roman"/>
              </w:rPr>
              <w:t>Molecular Formula:</w:t>
            </w:r>
          </w:p>
          <w:p w:rsidR="00284F0B" w:rsidRDefault="00284F0B" w:rsidP="000902A2">
            <w:pPr>
              <w:tabs>
                <w:tab w:val="left" w:pos="3912"/>
                <w:tab w:val="left" w:pos="5103"/>
              </w:tabs>
              <w:rPr>
                <w:rFonts w:ascii="Times New Roman" w:eastAsia="Times New Roman" w:hAnsi="Times New Roman" w:cs="Times New Roman"/>
              </w:rPr>
            </w:pPr>
          </w:p>
          <w:p w:rsidR="00284F0B" w:rsidRDefault="00284F0B" w:rsidP="000902A2">
            <w:pPr>
              <w:tabs>
                <w:tab w:val="left" w:pos="3912"/>
                <w:tab w:val="left" w:pos="5103"/>
              </w:tabs>
              <w:ind w:left="720"/>
              <w:rPr>
                <w:rFonts w:ascii="Times New Roman" w:eastAsia="Times New Roman" w:hAnsi="Times New Roman" w:cs="Times New Roman"/>
              </w:rPr>
            </w:pPr>
            <w:r w:rsidRPr="006511A5">
              <w:rPr>
                <w:rFonts w:ascii="Times New Roman" w:eastAsia="Times New Roman" w:hAnsi="Times New Roman" w:cs="Times New Roman"/>
              </w:rPr>
              <w:t>{</w:t>
            </w:r>
            <w:proofErr w:type="spellStart"/>
            <w:r w:rsidRPr="006511A5">
              <w:rPr>
                <w:rFonts w:ascii="Times New Roman" w:eastAsia="Times New Roman" w:hAnsi="Times New Roman" w:cs="Times New Roman"/>
              </w:rPr>
              <w:t>FeO</w:t>
            </w:r>
            <w:proofErr w:type="spellEnd"/>
            <w:r w:rsidRPr="006511A5">
              <w:rPr>
                <w:rFonts w:ascii="Times New Roman" w:eastAsia="Times New Roman" w:hAnsi="Times New Roman" w:cs="Times New Roman"/>
              </w:rPr>
              <w:t>(1-3X) (OH)(1+3X)(C6H5O73-)X}, (H20)T, -</w:t>
            </w:r>
          </w:p>
          <w:p w:rsidR="00284F0B" w:rsidRDefault="00284F0B" w:rsidP="000902A2">
            <w:pPr>
              <w:tabs>
                <w:tab w:val="left" w:pos="3912"/>
                <w:tab w:val="left" w:pos="5103"/>
              </w:tabs>
              <w:ind w:left="720"/>
              <w:rPr>
                <w:rFonts w:ascii="Times New Roman" w:eastAsia="Times New Roman" w:hAnsi="Times New Roman" w:cs="Times New Roman"/>
              </w:rPr>
            </w:pPr>
            <w:r w:rsidRPr="006511A5">
              <w:rPr>
                <w:rFonts w:ascii="Times New Roman" w:eastAsia="Times New Roman" w:hAnsi="Times New Roman" w:cs="Times New Roman"/>
              </w:rPr>
              <w:t>(C6H10O6)R(-C6H10O5-)Z(C6H13O5)R, (</w:t>
            </w:r>
            <w:proofErr w:type="spellStart"/>
            <w:r w:rsidRPr="006511A5">
              <w:rPr>
                <w:rFonts w:ascii="Times New Roman" w:eastAsia="Times New Roman" w:hAnsi="Times New Roman" w:cs="Times New Roman"/>
              </w:rPr>
              <w:t>NaCl</w:t>
            </w:r>
            <w:proofErr w:type="spellEnd"/>
            <w:r w:rsidRPr="006511A5">
              <w:rPr>
                <w:rFonts w:ascii="Times New Roman" w:eastAsia="Times New Roman" w:hAnsi="Times New Roman" w:cs="Times New Roman"/>
              </w:rPr>
              <w:t>)Y</w:t>
            </w:r>
          </w:p>
          <w:p w:rsidR="00284F0B" w:rsidRDefault="00284F0B" w:rsidP="000902A2">
            <w:pPr>
              <w:tabs>
                <w:tab w:val="left" w:pos="3912"/>
                <w:tab w:val="left" w:pos="5103"/>
              </w:tabs>
              <w:ind w:left="720"/>
              <w:rPr>
                <w:rFonts w:ascii="Times New Roman" w:eastAsia="Times New Roman" w:hAnsi="Times New Roman" w:cs="Times New Roman"/>
              </w:rPr>
            </w:pPr>
          </w:p>
          <w:p w:rsidR="00284F0B" w:rsidRDefault="00284F0B" w:rsidP="000902A2">
            <w:pPr>
              <w:tabs>
                <w:tab w:val="left" w:pos="3912"/>
                <w:tab w:val="left" w:pos="5103"/>
              </w:tabs>
              <w:ind w:left="720"/>
              <w:rPr>
                <w:rFonts w:ascii="Times New Roman" w:eastAsia="Times New Roman" w:hAnsi="Times New Roman" w:cs="Times New Roman"/>
              </w:rPr>
            </w:pPr>
            <w:r w:rsidRPr="006511A5">
              <w:rPr>
                <w:rFonts w:ascii="Times New Roman" w:eastAsia="Times New Roman" w:hAnsi="Times New Roman" w:cs="Times New Roman"/>
              </w:rPr>
              <w:t>X= 0.0311; T = 0.25; R = 0.14; Z = 0.49; Y = 0.14</w:t>
            </w:r>
          </w:p>
          <w:p w:rsidR="00284F0B" w:rsidRDefault="00284F0B" w:rsidP="000902A2">
            <w:pPr>
              <w:tabs>
                <w:tab w:val="left" w:pos="3912"/>
                <w:tab w:val="left" w:pos="5103"/>
              </w:tabs>
              <w:rPr>
                <w:rFonts w:ascii="Times New Roman" w:eastAsia="Times New Roman" w:hAnsi="Times New Roman" w:cs="Times New Roman"/>
              </w:rPr>
            </w:pPr>
          </w:p>
          <w:p w:rsidR="00284F0B" w:rsidRPr="000902A2" w:rsidRDefault="00284F0B" w:rsidP="000902A2">
            <w:pPr>
              <w:tabs>
                <w:tab w:val="left" w:pos="3912"/>
                <w:tab w:val="left" w:pos="5103"/>
              </w:tabs>
              <w:rPr>
                <w:rFonts w:ascii="Times New Roman" w:eastAsia="Times New Roman" w:hAnsi="Times New Roman" w:cs="Times New Roman"/>
              </w:rPr>
            </w:pPr>
            <w:r w:rsidRPr="000902A2">
              <w:rPr>
                <w:rFonts w:ascii="Times New Roman" w:eastAsia="Times New Roman" w:hAnsi="Times New Roman" w:cs="Times New Roman"/>
              </w:rPr>
              <w:t xml:space="preserve">This unit has a molecular weight of 235 g/mole - The molecular weight of the colloid particle is approximately 165 </w:t>
            </w:r>
            <w:proofErr w:type="spellStart"/>
            <w:r w:rsidRPr="000902A2">
              <w:rPr>
                <w:rFonts w:ascii="Times New Roman" w:eastAsia="Times New Roman" w:hAnsi="Times New Roman" w:cs="Times New Roman"/>
              </w:rPr>
              <w:t>kDa</w:t>
            </w:r>
            <w:proofErr w:type="spellEnd"/>
            <w:r w:rsidRPr="000902A2">
              <w:rPr>
                <w:rFonts w:ascii="Times New Roman" w:eastAsia="Times New Roman" w:hAnsi="Times New Roman" w:cs="Times New Roman"/>
              </w:rPr>
              <w:t xml:space="preserve"> hence the</w:t>
            </w:r>
            <w:r>
              <w:rPr>
                <w:rFonts w:ascii="Times New Roman" w:eastAsia="Times New Roman" w:hAnsi="Times New Roman" w:cs="Times New Roman"/>
              </w:rPr>
              <w:t xml:space="preserve"> </w:t>
            </w:r>
            <w:r w:rsidRPr="000902A2">
              <w:rPr>
                <w:rFonts w:ascii="Times New Roman" w:eastAsia="Times New Roman" w:hAnsi="Times New Roman" w:cs="Times New Roman"/>
              </w:rPr>
              <w:t xml:space="preserve">colloid particle contains approximately 700 repeatable units </w:t>
            </w:r>
          </w:p>
          <w:p w:rsidR="00284F0B" w:rsidRDefault="00284F0B" w:rsidP="000902A2">
            <w:pPr>
              <w:tabs>
                <w:tab w:val="left" w:pos="3912"/>
                <w:tab w:val="left" w:pos="5103"/>
              </w:tabs>
              <w:rPr>
                <w:rFonts w:ascii="Times New Roman" w:eastAsia="Times New Roman" w:hAnsi="Times New Roman" w:cs="Times New Roman"/>
              </w:rPr>
            </w:pPr>
            <w:r w:rsidRPr="000902A2">
              <w:rPr>
                <w:rFonts w:ascii="Times New Roman" w:eastAsia="Times New Roman" w:hAnsi="Times New Roman" w:cs="Times New Roman"/>
              </w:rPr>
              <w:t>(165,000/235).</w:t>
            </w:r>
          </w:p>
        </w:tc>
      </w:tr>
      <w:tr w:rsidR="00284F0B" w:rsidTr="00284F0B">
        <w:tc>
          <w:tcPr>
            <w:tcW w:w="9923" w:type="dxa"/>
          </w:tcPr>
          <w:p w:rsidR="00284F0B" w:rsidRDefault="00284F0B" w:rsidP="000902A2">
            <w:pPr>
              <w:tabs>
                <w:tab w:val="left" w:pos="3912"/>
                <w:tab w:val="left" w:pos="5103"/>
              </w:tabs>
              <w:rPr>
                <w:rFonts w:ascii="Times New Roman" w:eastAsia="Times New Roman" w:hAnsi="Times New Roman" w:cs="Times New Roman"/>
              </w:rPr>
            </w:pPr>
          </w:p>
          <w:p w:rsidR="00284F0B" w:rsidRDefault="00284F0B" w:rsidP="00416F1C">
            <w:pPr>
              <w:tabs>
                <w:tab w:val="left" w:pos="3912"/>
                <w:tab w:val="left" w:pos="5103"/>
              </w:tabs>
              <w:rPr>
                <w:rFonts w:ascii="Times New Roman" w:eastAsia="Times New Roman" w:hAnsi="Times New Roman" w:cs="Times New Roman"/>
              </w:rPr>
            </w:pPr>
            <w:r>
              <w:rPr>
                <w:rFonts w:ascii="Times New Roman" w:eastAsia="Times New Roman" w:hAnsi="Times New Roman" w:cs="Times New Roman"/>
              </w:rPr>
              <w:t>CAS</w:t>
            </w:r>
            <w:r w:rsidRPr="00023CA6">
              <w:rPr>
                <w:rFonts w:ascii="Times New Roman" w:eastAsia="Times New Roman" w:hAnsi="Times New Roman" w:cs="Times New Roman"/>
              </w:rPr>
              <w:t>.</w:t>
            </w:r>
            <w:r>
              <w:rPr>
                <w:rFonts w:ascii="Times New Roman" w:eastAsia="Times New Roman" w:hAnsi="Times New Roman" w:cs="Times New Roman"/>
              </w:rPr>
              <w:t xml:space="preserve"> 1345510-43-1</w:t>
            </w:r>
          </w:p>
        </w:tc>
      </w:tr>
      <w:tr w:rsidR="00284F0B" w:rsidTr="00284F0B">
        <w:tc>
          <w:tcPr>
            <w:tcW w:w="9923" w:type="dxa"/>
          </w:tcPr>
          <w:p w:rsidR="00284F0B" w:rsidRDefault="00284F0B" w:rsidP="00BB25DF">
            <w:pPr>
              <w:pStyle w:val="Heading1"/>
              <w:ind w:left="0"/>
              <w:outlineLvl w:val="0"/>
            </w:pPr>
            <w:r w:rsidRPr="00023CA6">
              <w:t>DESCRIPTION</w:t>
            </w:r>
          </w:p>
        </w:tc>
      </w:tr>
      <w:tr w:rsidR="00284F0B" w:rsidTr="00284F0B">
        <w:tc>
          <w:tcPr>
            <w:tcW w:w="9923" w:type="dxa"/>
          </w:tcPr>
          <w:p w:rsidR="00284F0B" w:rsidRDefault="00284F0B" w:rsidP="00416F1C">
            <w:pPr>
              <w:rPr>
                <w:rFonts w:ascii="Times New Roman" w:hAnsi="Times New Roman" w:cs="Times New Roman"/>
              </w:rPr>
            </w:pPr>
            <w:r>
              <w:rPr>
                <w:rFonts w:ascii="Times New Roman" w:hAnsi="Times New Roman" w:cs="Times New Roman"/>
              </w:rPr>
              <w:t xml:space="preserve">Ferric derisomaltose is a dark reddish brown powder containing 24% iron (III). </w:t>
            </w:r>
            <w:r w:rsidRPr="002329D5">
              <w:rPr>
                <w:rFonts w:ascii="Times New Roman" w:hAnsi="Times New Roman" w:cs="Times New Roman"/>
              </w:rPr>
              <w:t xml:space="preserve"> </w:t>
            </w:r>
            <w:r>
              <w:rPr>
                <w:rFonts w:ascii="Times New Roman" w:hAnsi="Times New Roman" w:cs="Times New Roman"/>
              </w:rPr>
              <w:t>Monofer is a sterile, dark brown, non-transparent solution with pH 5.0-7.0 containing ferric derisomaltose dissolved in water for injection. The pH may have been adjusted with hydrochloric acid or sodium hydroxide, and the product is filled under nitrogen gas.</w:t>
            </w:r>
          </w:p>
          <w:p w:rsidR="00284F0B" w:rsidRPr="00BB25DF" w:rsidRDefault="00284F0B" w:rsidP="00416F1C">
            <w:pPr>
              <w:rPr>
                <w:rFonts w:ascii="Times New Roman" w:hAnsi="Times New Roman" w:cs="Times New Roman"/>
              </w:rPr>
            </w:pPr>
          </w:p>
        </w:tc>
      </w:tr>
      <w:tr w:rsidR="00284F0B" w:rsidTr="00284F0B">
        <w:tc>
          <w:tcPr>
            <w:tcW w:w="9923" w:type="dxa"/>
          </w:tcPr>
          <w:p w:rsidR="00284F0B" w:rsidRPr="00284F0B" w:rsidRDefault="00284F0B" w:rsidP="00284F0B">
            <w:pPr>
              <w:rPr>
                <w:rFonts w:ascii="Times New Roman" w:eastAsia="Times New Roman" w:hAnsi="Times New Roman" w:cs="Times New Roman"/>
              </w:rPr>
            </w:pPr>
            <w:r w:rsidRPr="00D147B8">
              <w:rPr>
                <w:rFonts w:ascii="Times New Roman" w:eastAsia="Times New Roman" w:hAnsi="Times New Roman" w:cs="Times New Roman"/>
              </w:rPr>
              <w:t xml:space="preserve">Ferric derisomaltose solution for injection is a colloid with iron in spheroidal iron-carbohydrate particles. The structure of the ferric derisomaltose particle has been characterised by carbon 13 NMR spectroscopic analysis which reveals that the complex forms a stable matrix type structure with about 10 </w:t>
            </w:r>
            <w:proofErr w:type="gramStart"/>
            <w:r w:rsidRPr="00D147B8">
              <w:rPr>
                <w:rFonts w:ascii="Times New Roman" w:eastAsia="Times New Roman" w:hAnsi="Times New Roman" w:cs="Times New Roman"/>
              </w:rPr>
              <w:t>iron(</w:t>
            </w:r>
            <w:proofErr w:type="gramEnd"/>
            <w:r w:rsidRPr="00D147B8">
              <w:rPr>
                <w:rFonts w:ascii="Times New Roman" w:eastAsia="Times New Roman" w:hAnsi="Times New Roman" w:cs="Times New Roman"/>
              </w:rPr>
              <w:t xml:space="preserve">III) atoms to one molecule of </w:t>
            </w:r>
            <w:proofErr w:type="spellStart"/>
            <w:r w:rsidRPr="00D147B8">
              <w:rPr>
                <w:rFonts w:ascii="Times New Roman" w:eastAsia="Times New Roman" w:hAnsi="Times New Roman" w:cs="Times New Roman"/>
              </w:rPr>
              <w:t>isomaltoside</w:t>
            </w:r>
            <w:proofErr w:type="spellEnd"/>
            <w:r w:rsidRPr="00D147B8">
              <w:rPr>
                <w:rFonts w:ascii="Times New Roman" w:eastAsia="Times New Roman" w:hAnsi="Times New Roman" w:cs="Times New Roman"/>
              </w:rPr>
              <w:t xml:space="preserve"> </w:t>
            </w:r>
            <w:proofErr w:type="spellStart"/>
            <w:r w:rsidRPr="00D147B8">
              <w:rPr>
                <w:rFonts w:ascii="Times New Roman" w:eastAsia="Times New Roman" w:hAnsi="Times New Roman" w:cs="Times New Roman"/>
              </w:rPr>
              <w:t>pentamer</w:t>
            </w:r>
            <w:proofErr w:type="spellEnd"/>
            <w:r w:rsidRPr="00D147B8">
              <w:rPr>
                <w:rFonts w:ascii="Times New Roman" w:eastAsia="Times New Roman" w:hAnsi="Times New Roman" w:cs="Times New Roman"/>
              </w:rPr>
              <w:t xml:space="preserve"> with the iron(III) bound in cavities of the 3-D structure of </w:t>
            </w:r>
            <w:proofErr w:type="spellStart"/>
            <w:r w:rsidRPr="00D147B8">
              <w:rPr>
                <w:rFonts w:ascii="Times New Roman" w:eastAsia="Times New Roman" w:hAnsi="Times New Roman" w:cs="Times New Roman"/>
              </w:rPr>
              <w:t>isomaltoside</w:t>
            </w:r>
            <w:proofErr w:type="spellEnd"/>
            <w:r w:rsidRPr="00D147B8">
              <w:rPr>
                <w:rFonts w:ascii="Times New Roman" w:eastAsia="Times New Roman" w:hAnsi="Times New Roman" w:cs="Times New Roman"/>
              </w:rPr>
              <w:t xml:space="preserve"> </w:t>
            </w:r>
            <w:proofErr w:type="spellStart"/>
            <w:r w:rsidRPr="00D147B8">
              <w:rPr>
                <w:rFonts w:ascii="Times New Roman" w:eastAsia="Times New Roman" w:hAnsi="Times New Roman" w:cs="Times New Roman"/>
              </w:rPr>
              <w:t>pentamers</w:t>
            </w:r>
            <w:proofErr w:type="spellEnd"/>
            <w:r>
              <w:rPr>
                <w:rFonts w:ascii="Times New Roman" w:eastAsia="Times New Roman" w:hAnsi="Times New Roman" w:cs="Times New Roman"/>
              </w:rPr>
              <w:t>, leading to a low content of free iron based on in vitro data.</w:t>
            </w:r>
          </w:p>
        </w:tc>
      </w:tr>
      <w:tr w:rsidR="00284F0B" w:rsidTr="00284F0B">
        <w:tc>
          <w:tcPr>
            <w:tcW w:w="9923" w:type="dxa"/>
          </w:tcPr>
          <w:p w:rsidR="00284F0B" w:rsidRPr="00D147B8" w:rsidRDefault="00284F0B" w:rsidP="00284F0B">
            <w:pPr>
              <w:pStyle w:val="Heading1"/>
              <w:ind w:left="0"/>
              <w:outlineLvl w:val="0"/>
            </w:pPr>
            <w:r>
              <w:t>PHARMACOLOGY</w:t>
            </w:r>
          </w:p>
        </w:tc>
      </w:tr>
      <w:tr w:rsidR="00284F0B" w:rsidTr="00284F0B">
        <w:tc>
          <w:tcPr>
            <w:tcW w:w="9923" w:type="dxa"/>
          </w:tcPr>
          <w:p w:rsidR="00284F0B" w:rsidRPr="00BB25DF" w:rsidRDefault="00284F0B" w:rsidP="00BB25DF">
            <w:pPr>
              <w:pStyle w:val="Heading2"/>
              <w:ind w:left="0"/>
              <w:outlineLvl w:val="1"/>
            </w:pPr>
            <w:r w:rsidRPr="00023CA6">
              <w:t>Pharmacodynamics</w:t>
            </w:r>
          </w:p>
        </w:tc>
      </w:tr>
      <w:tr w:rsidR="00284F0B" w:rsidTr="00284F0B">
        <w:tc>
          <w:tcPr>
            <w:tcW w:w="9923" w:type="dxa"/>
          </w:tcPr>
          <w:p w:rsidR="00284F0B" w:rsidRDefault="00284F0B" w:rsidP="000902A2">
            <w:pPr>
              <w:rPr>
                <w:rFonts w:ascii="Times New Roman" w:eastAsia="Times New Roman" w:hAnsi="Times New Roman" w:cs="Times New Roman"/>
              </w:rPr>
            </w:pPr>
            <w:proofErr w:type="spellStart"/>
            <w:r w:rsidRPr="00BB25DF">
              <w:rPr>
                <w:rFonts w:ascii="Times New Roman" w:eastAsia="Times New Roman" w:hAnsi="Times New Roman" w:cs="Times New Roman"/>
              </w:rPr>
              <w:t>Pharmacotherapeutic</w:t>
            </w:r>
            <w:proofErr w:type="spellEnd"/>
            <w:r w:rsidRPr="00BB25DF">
              <w:rPr>
                <w:rFonts w:ascii="Times New Roman" w:eastAsia="Times New Roman" w:hAnsi="Times New Roman" w:cs="Times New Roman"/>
              </w:rPr>
              <w:t xml:space="preserve"> group: Iron parenteral preparation, ATC code: B03AC</w:t>
            </w:r>
          </w:p>
        </w:tc>
      </w:tr>
      <w:tr w:rsidR="00284F0B" w:rsidTr="00284F0B">
        <w:tc>
          <w:tcPr>
            <w:tcW w:w="9923" w:type="dxa"/>
          </w:tcPr>
          <w:p w:rsidR="00284F0B" w:rsidRDefault="00284F0B" w:rsidP="000902A2">
            <w:pPr>
              <w:rPr>
                <w:rFonts w:ascii="Times New Roman" w:eastAsia="Times New Roman" w:hAnsi="Times New Roman" w:cs="Times New Roman"/>
              </w:rPr>
            </w:pPr>
          </w:p>
        </w:tc>
      </w:tr>
      <w:tr w:rsidR="00284F0B" w:rsidTr="00284F0B">
        <w:tc>
          <w:tcPr>
            <w:tcW w:w="9923" w:type="dxa"/>
          </w:tcPr>
          <w:p w:rsidR="00284F0B" w:rsidRDefault="00284F0B" w:rsidP="00625E86">
            <w:pPr>
              <w:rPr>
                <w:rFonts w:ascii="Times New Roman" w:eastAsia="Times New Roman" w:hAnsi="Times New Roman" w:cs="Times New Roman"/>
              </w:rPr>
            </w:pPr>
            <w:r w:rsidRPr="00BB25DF">
              <w:rPr>
                <w:rFonts w:ascii="Times New Roman" w:eastAsia="Times New Roman" w:hAnsi="Times New Roman" w:cs="Times New Roman"/>
              </w:rPr>
              <w:t xml:space="preserve">The isomaltoside 1000 component of </w:t>
            </w:r>
            <w:r w:rsidRPr="009C211B">
              <w:rPr>
                <w:rFonts w:ascii="Times New Roman" w:eastAsia="Times New Roman" w:hAnsi="Times New Roman" w:cs="Times New Roman"/>
                <w:szCs w:val="24"/>
              </w:rPr>
              <w:t>ferric derisomaltose</w:t>
            </w:r>
            <w:r w:rsidRPr="009C211B">
              <w:rPr>
                <w:rFonts w:ascii="Times New Roman" w:eastAsia="Times New Roman" w:hAnsi="Times New Roman" w:cs="Times New Roman"/>
                <w:sz w:val="20"/>
              </w:rPr>
              <w:t xml:space="preserve"> </w:t>
            </w:r>
            <w:r w:rsidRPr="00BB25DF">
              <w:rPr>
                <w:rFonts w:ascii="Times New Roman" w:eastAsia="Times New Roman" w:hAnsi="Times New Roman" w:cs="Times New Roman"/>
              </w:rPr>
              <w:t xml:space="preserve">consists of 3-5 glucose units with an average molecular weight of approximately 1000 Da. It has no detectable branching structures as evidenced by careful </w:t>
            </w:r>
            <w:r w:rsidRPr="00BB25DF">
              <w:rPr>
                <w:rFonts w:ascii="Times New Roman" w:eastAsia="Times New Roman" w:hAnsi="Times New Roman" w:cs="Times New Roman"/>
                <w:vertAlign w:val="superscript"/>
              </w:rPr>
              <w:t>13</w:t>
            </w:r>
            <w:r w:rsidRPr="00BB25DF">
              <w:rPr>
                <w:rFonts w:ascii="Times New Roman" w:eastAsia="Times New Roman" w:hAnsi="Times New Roman" w:cs="Times New Roman"/>
              </w:rPr>
              <w:t>C and</w:t>
            </w:r>
            <w:r>
              <w:rPr>
                <w:rFonts w:ascii="Times New Roman" w:eastAsia="Times New Roman" w:hAnsi="Times New Roman" w:cs="Times New Roman"/>
              </w:rPr>
              <w:t xml:space="preserve"> </w:t>
            </w:r>
            <w:r w:rsidRPr="00BB25DF">
              <w:rPr>
                <w:rFonts w:ascii="Times New Roman" w:eastAsia="Times New Roman" w:hAnsi="Times New Roman" w:cs="Times New Roman"/>
                <w:vertAlign w:val="superscript"/>
              </w:rPr>
              <w:t>1</w:t>
            </w:r>
            <w:r w:rsidRPr="00BB25DF">
              <w:rPr>
                <w:rFonts w:ascii="Times New Roman" w:eastAsia="Times New Roman" w:hAnsi="Times New Roman" w:cs="Times New Roman"/>
              </w:rPr>
              <w:t xml:space="preserve">H NMR spectroscopic analysis. Furthermore isomaltoside 1000 does not contain any reducing sugar residues, which can be involved in complex redox reactions. </w:t>
            </w:r>
            <w:r>
              <w:rPr>
                <w:rFonts w:ascii="Times New Roman" w:eastAsia="Times New Roman" w:hAnsi="Times New Roman" w:cs="Times New Roman"/>
              </w:rPr>
              <w:t xml:space="preserve"> Linear carbohydrates with a molecular weight of less than 1300 have been shown to not induce immune responses in vivo.</w:t>
            </w:r>
          </w:p>
        </w:tc>
      </w:tr>
      <w:tr w:rsidR="00284F0B" w:rsidTr="00284F0B">
        <w:tc>
          <w:tcPr>
            <w:tcW w:w="9923" w:type="dxa"/>
          </w:tcPr>
          <w:p w:rsidR="00284F0B" w:rsidRDefault="00284F0B" w:rsidP="000902A2">
            <w:pPr>
              <w:rPr>
                <w:rFonts w:ascii="Times New Roman" w:eastAsia="Times New Roman" w:hAnsi="Times New Roman" w:cs="Times New Roman"/>
              </w:rPr>
            </w:pPr>
          </w:p>
        </w:tc>
      </w:tr>
      <w:tr w:rsidR="00284F0B" w:rsidTr="00284F0B">
        <w:tc>
          <w:tcPr>
            <w:tcW w:w="9923" w:type="dxa"/>
          </w:tcPr>
          <w:p w:rsidR="00284F0B" w:rsidRDefault="00284F0B" w:rsidP="00BF2C96">
            <w:pPr>
              <w:rPr>
                <w:rFonts w:ascii="Times New Roman" w:eastAsia="Times New Roman" w:hAnsi="Times New Roman" w:cs="Times New Roman"/>
              </w:rPr>
            </w:pPr>
            <w:r w:rsidRPr="008A5D4F">
              <w:rPr>
                <w:rFonts w:ascii="Times New Roman" w:eastAsia="Times New Roman" w:hAnsi="Times New Roman" w:cs="Times New Roman"/>
              </w:rPr>
              <w:t xml:space="preserve">The Monofer formulation contains iron </w:t>
            </w:r>
            <w:r>
              <w:rPr>
                <w:rFonts w:ascii="Times New Roman" w:eastAsia="Times New Roman" w:hAnsi="Times New Roman" w:cs="Times New Roman"/>
              </w:rPr>
              <w:t xml:space="preserve">in a </w:t>
            </w:r>
            <w:r w:rsidRPr="008A5D4F">
              <w:rPr>
                <w:rFonts w:ascii="Times New Roman" w:eastAsia="Times New Roman" w:hAnsi="Times New Roman" w:cs="Times New Roman"/>
              </w:rPr>
              <w:t xml:space="preserve">complex </w:t>
            </w:r>
            <w:r>
              <w:rPr>
                <w:rFonts w:ascii="Times New Roman" w:eastAsia="Times New Roman" w:hAnsi="Times New Roman" w:cs="Times New Roman"/>
              </w:rPr>
              <w:t xml:space="preserve">with isomaltoside 1000 </w:t>
            </w:r>
            <w:r w:rsidRPr="008A5D4F">
              <w:rPr>
                <w:rFonts w:ascii="Times New Roman" w:eastAsia="Times New Roman" w:hAnsi="Times New Roman" w:cs="Times New Roman"/>
              </w:rPr>
              <w:t>that release</w:t>
            </w:r>
            <w:r>
              <w:rPr>
                <w:rFonts w:ascii="Times New Roman" w:eastAsia="Times New Roman" w:hAnsi="Times New Roman" w:cs="Times New Roman"/>
              </w:rPr>
              <w:t>s</w:t>
            </w:r>
            <w:r w:rsidRPr="008A5D4F">
              <w:rPr>
                <w:rFonts w:ascii="Times New Roman" w:eastAsia="Times New Roman" w:hAnsi="Times New Roman" w:cs="Times New Roman"/>
              </w:rPr>
              <w:t xml:space="preserve"> bioavailable iron to iron-binding proteins.</w:t>
            </w:r>
          </w:p>
        </w:tc>
      </w:tr>
      <w:tr w:rsidR="00284F0B" w:rsidTr="00284F0B">
        <w:tc>
          <w:tcPr>
            <w:tcW w:w="9923" w:type="dxa"/>
          </w:tcPr>
          <w:p w:rsidR="00284F0B" w:rsidRDefault="00284F0B" w:rsidP="000902A2">
            <w:pPr>
              <w:rPr>
                <w:rFonts w:ascii="Times New Roman" w:eastAsia="Times New Roman" w:hAnsi="Times New Roman" w:cs="Times New Roman"/>
              </w:rPr>
            </w:pPr>
          </w:p>
        </w:tc>
      </w:tr>
      <w:tr w:rsidR="00284F0B" w:rsidTr="00284F0B">
        <w:tc>
          <w:tcPr>
            <w:tcW w:w="9923" w:type="dxa"/>
          </w:tcPr>
          <w:p w:rsidR="00284F0B" w:rsidRDefault="00284F0B" w:rsidP="008A5D4F">
            <w:pPr>
              <w:rPr>
                <w:rFonts w:ascii="Times New Roman" w:eastAsia="Times New Roman" w:hAnsi="Times New Roman" w:cs="Times New Roman"/>
              </w:rPr>
            </w:pPr>
            <w:r w:rsidRPr="00BB25DF">
              <w:rPr>
                <w:rFonts w:ascii="Times New Roman" w:eastAsia="Times New Roman" w:hAnsi="Times New Roman" w:cs="Times New Roman"/>
              </w:rPr>
              <w:t>The iron is available in a non-ionic water-soluble form in an aqueous soluti</w:t>
            </w:r>
            <w:r>
              <w:rPr>
                <w:rFonts w:ascii="Times New Roman" w:eastAsia="Times New Roman" w:hAnsi="Times New Roman" w:cs="Times New Roman"/>
              </w:rPr>
              <w:t>on with pH between 5.0 and 7.0.</w:t>
            </w:r>
          </w:p>
        </w:tc>
      </w:tr>
      <w:tr w:rsidR="00284F0B" w:rsidTr="00284F0B">
        <w:tc>
          <w:tcPr>
            <w:tcW w:w="9923" w:type="dxa"/>
          </w:tcPr>
          <w:p w:rsidR="00284F0B" w:rsidRPr="00BB25DF" w:rsidRDefault="00284F0B" w:rsidP="000902A2">
            <w:pPr>
              <w:rPr>
                <w:rFonts w:ascii="Times New Roman" w:eastAsia="Times New Roman" w:hAnsi="Times New Roman" w:cs="Times New Roman"/>
              </w:rPr>
            </w:pPr>
          </w:p>
        </w:tc>
      </w:tr>
      <w:tr w:rsidR="00284F0B" w:rsidTr="00284F0B">
        <w:tc>
          <w:tcPr>
            <w:tcW w:w="9923" w:type="dxa"/>
          </w:tcPr>
          <w:p w:rsidR="00284F0B" w:rsidRPr="00BB25DF" w:rsidRDefault="00284F0B" w:rsidP="00D147B8">
            <w:pPr>
              <w:rPr>
                <w:rFonts w:ascii="Times New Roman" w:eastAsia="Times New Roman" w:hAnsi="Times New Roman" w:cs="Times New Roman"/>
              </w:rPr>
            </w:pPr>
            <w:r w:rsidRPr="00864A27">
              <w:rPr>
                <w:rFonts w:ascii="Times New Roman" w:eastAsia="Times New Roman" w:hAnsi="Times New Roman" w:cs="Times New Roman"/>
              </w:rPr>
              <w:t xml:space="preserve">Evidence of a therapeutic response can be seen within a few days of administration of </w:t>
            </w:r>
            <w:r>
              <w:rPr>
                <w:rFonts w:ascii="Times New Roman" w:eastAsia="Times New Roman" w:hAnsi="Times New Roman" w:cs="Times New Roman"/>
                <w:sz w:val="24"/>
                <w:szCs w:val="24"/>
              </w:rPr>
              <w:t>ferric derisomaltose</w:t>
            </w:r>
            <w:r w:rsidRPr="00864A27">
              <w:rPr>
                <w:rFonts w:ascii="Times New Roman" w:eastAsia="Times New Roman" w:hAnsi="Times New Roman" w:cs="Times New Roman"/>
              </w:rPr>
              <w:t xml:space="preserve"> as an increase in the reticulocyte count.  </w:t>
            </w:r>
            <w:r w:rsidRPr="008A5D4F">
              <w:rPr>
                <w:rFonts w:ascii="Times New Roman" w:eastAsia="Times New Roman" w:hAnsi="Times New Roman" w:cs="Times New Roman"/>
              </w:rPr>
              <w:t>Due to the release of bioavailable iron serum ferritin peaks within days after an intravenous dose of Monofer and slowly returns to baseline after weeks.</w:t>
            </w:r>
          </w:p>
        </w:tc>
      </w:tr>
      <w:tr w:rsidR="00284F0B" w:rsidTr="00284F0B">
        <w:tc>
          <w:tcPr>
            <w:tcW w:w="9923" w:type="dxa"/>
          </w:tcPr>
          <w:p w:rsidR="00284F0B" w:rsidRPr="00BB25DF" w:rsidRDefault="00284F0B" w:rsidP="000902A2">
            <w:pPr>
              <w:rPr>
                <w:rFonts w:ascii="Times New Roman" w:eastAsia="Times New Roman" w:hAnsi="Times New Roman" w:cs="Times New Roman"/>
              </w:rPr>
            </w:pPr>
          </w:p>
        </w:tc>
      </w:tr>
      <w:tr w:rsidR="00284F0B" w:rsidTr="00284F0B">
        <w:tc>
          <w:tcPr>
            <w:tcW w:w="9923" w:type="dxa"/>
          </w:tcPr>
          <w:p w:rsidR="00284F0B" w:rsidRPr="00864A27" w:rsidRDefault="00284F0B" w:rsidP="00864A27">
            <w:pPr>
              <w:pStyle w:val="Heading2"/>
              <w:ind w:left="0"/>
              <w:outlineLvl w:val="1"/>
            </w:pPr>
            <w:r w:rsidRPr="00023CA6">
              <w:t>Pharmacokinetics</w:t>
            </w:r>
          </w:p>
        </w:tc>
      </w:tr>
      <w:tr w:rsidR="00284F0B" w:rsidTr="00284F0B">
        <w:tc>
          <w:tcPr>
            <w:tcW w:w="9923" w:type="dxa"/>
          </w:tcPr>
          <w:p w:rsidR="00284F0B" w:rsidRDefault="00284F0B" w:rsidP="00BC7363">
            <w:pPr>
              <w:rPr>
                <w:rFonts w:ascii="Times New Roman" w:eastAsia="Times New Roman" w:hAnsi="Times New Roman" w:cs="Times New Roman"/>
              </w:rPr>
            </w:pPr>
            <w:r w:rsidRPr="007A4E75">
              <w:rPr>
                <w:rFonts w:ascii="Times New Roman" w:eastAsia="Times New Roman" w:hAnsi="Times New Roman" w:cs="Times New Roman"/>
              </w:rPr>
              <w:t>There is no data investigating the pharmacokinetics of single and multip</w:t>
            </w:r>
            <w:r>
              <w:rPr>
                <w:rFonts w:ascii="Times New Roman" w:eastAsia="Times New Roman" w:hAnsi="Times New Roman" w:cs="Times New Roman"/>
              </w:rPr>
              <w:t>le doses of MONOFER above 1000 mg.</w:t>
            </w:r>
            <w:r w:rsidRPr="007A4E75" w:rsidDel="007A4E75">
              <w:rPr>
                <w:rFonts w:ascii="Times New Roman" w:eastAsia="Times New Roman" w:hAnsi="Times New Roman" w:cs="Times New Roman"/>
              </w:rPr>
              <w:t xml:space="preserve"> </w:t>
            </w:r>
          </w:p>
          <w:p w:rsidR="00284F0B" w:rsidRPr="00BC7363" w:rsidRDefault="00284F0B" w:rsidP="00284F0B">
            <w:r w:rsidRPr="00BC7363">
              <w:rPr>
                <w:rFonts w:ascii="Times New Roman" w:hAnsi="Times New Roman" w:cs="Times New Roman"/>
              </w:rPr>
              <w:t xml:space="preserve">Ferric derisomaltose </w:t>
            </w:r>
            <w:r>
              <w:rPr>
                <w:rFonts w:ascii="Times New Roman" w:hAnsi="Times New Roman" w:cs="Times New Roman"/>
              </w:rPr>
              <w:t xml:space="preserve">displays inter-patient variability in PK parameters, including AUC and </w:t>
            </w:r>
            <w:proofErr w:type="spellStart"/>
            <w:r>
              <w:rPr>
                <w:rFonts w:ascii="Times New Roman" w:hAnsi="Times New Roman" w:cs="Times New Roman"/>
              </w:rPr>
              <w:t>Tmax</w:t>
            </w:r>
            <w:proofErr w:type="spellEnd"/>
            <w:r>
              <w:rPr>
                <w:rFonts w:ascii="Times New Roman" w:hAnsi="Times New Roman" w:cs="Times New Roman"/>
              </w:rPr>
              <w:t>.</w:t>
            </w:r>
          </w:p>
        </w:tc>
      </w:tr>
      <w:tr w:rsidR="00284F0B" w:rsidTr="00284F0B">
        <w:tc>
          <w:tcPr>
            <w:tcW w:w="9923" w:type="dxa"/>
          </w:tcPr>
          <w:p w:rsidR="00284F0B" w:rsidRPr="00DD4180" w:rsidRDefault="00284F0B" w:rsidP="000902A2">
            <w:pPr>
              <w:rPr>
                <w:rFonts w:ascii="Times New Roman" w:eastAsia="Times New Roman" w:hAnsi="Times New Roman" w:cs="Times New Roman"/>
                <w:i/>
              </w:rPr>
            </w:pPr>
          </w:p>
        </w:tc>
      </w:tr>
      <w:tr w:rsidR="00284F0B" w:rsidTr="00284F0B">
        <w:tc>
          <w:tcPr>
            <w:tcW w:w="9923" w:type="dxa"/>
          </w:tcPr>
          <w:p w:rsidR="00284F0B" w:rsidRPr="00DD4180" w:rsidRDefault="00284F0B" w:rsidP="000902A2">
            <w:pPr>
              <w:rPr>
                <w:rFonts w:ascii="Times New Roman" w:eastAsia="Times New Roman" w:hAnsi="Times New Roman" w:cs="Times New Roman"/>
                <w:i/>
              </w:rPr>
            </w:pPr>
            <w:r w:rsidRPr="00DD4180">
              <w:rPr>
                <w:rFonts w:ascii="Times New Roman" w:eastAsia="Times New Roman" w:hAnsi="Times New Roman" w:cs="Times New Roman"/>
                <w:i/>
              </w:rPr>
              <w:t>Distribution</w:t>
            </w:r>
          </w:p>
          <w:p w:rsidR="00284F0B" w:rsidRPr="00DD4180" w:rsidRDefault="00284F0B" w:rsidP="005D4A70">
            <w:pPr>
              <w:rPr>
                <w:rFonts w:ascii="Times New Roman" w:eastAsia="Times New Roman" w:hAnsi="Times New Roman" w:cs="Times New Roman"/>
              </w:rPr>
            </w:pPr>
            <w:r w:rsidRPr="00DD4180">
              <w:rPr>
                <w:rFonts w:ascii="Times New Roman" w:eastAsia="Times New Roman" w:hAnsi="Times New Roman" w:cs="Times New Roman"/>
              </w:rPr>
              <w:t xml:space="preserve">Following intravenous administration,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w:t>
            </w:r>
            <w:r>
              <w:rPr>
                <w:rFonts w:ascii="Times New Roman" w:eastAsia="Times New Roman" w:hAnsi="Times New Roman" w:cs="Times New Roman"/>
              </w:rPr>
              <w:t xml:space="preserve">or released free iron </w:t>
            </w:r>
            <w:r w:rsidRPr="00DD4180">
              <w:rPr>
                <w:rFonts w:ascii="Times New Roman" w:eastAsia="Times New Roman" w:hAnsi="Times New Roman" w:cs="Times New Roman"/>
              </w:rPr>
              <w:t xml:space="preserve">is taken up by the cells </w:t>
            </w:r>
            <w:r>
              <w:rPr>
                <w:rFonts w:ascii="Times New Roman" w:eastAsia="Times New Roman" w:hAnsi="Times New Roman" w:cs="Times New Roman"/>
              </w:rPr>
              <w:t>of</w:t>
            </w:r>
            <w:r w:rsidRPr="00DD4180">
              <w:rPr>
                <w:rFonts w:ascii="Times New Roman" w:eastAsia="Times New Roman" w:hAnsi="Times New Roman" w:cs="Times New Roman"/>
              </w:rPr>
              <w:t xml:space="preserve"> the reticuloendothelial system (RES), particularly in the liver and spleen</w:t>
            </w:r>
            <w:r>
              <w:rPr>
                <w:rFonts w:ascii="Times New Roman" w:eastAsia="Times New Roman" w:hAnsi="Times New Roman" w:cs="Times New Roman"/>
              </w:rPr>
              <w:t>,</w:t>
            </w:r>
            <w:r w:rsidRPr="00DD4180">
              <w:rPr>
                <w:rFonts w:ascii="Times New Roman" w:eastAsia="Times New Roman" w:hAnsi="Times New Roman" w:cs="Times New Roman"/>
              </w:rPr>
              <w:t xml:space="preserve"> from where iron is slowly released.</w:t>
            </w:r>
          </w:p>
        </w:tc>
      </w:tr>
      <w:tr w:rsidR="00284F0B" w:rsidTr="00284F0B">
        <w:tc>
          <w:tcPr>
            <w:tcW w:w="9923" w:type="dxa"/>
          </w:tcPr>
          <w:p w:rsidR="00284F0B" w:rsidRPr="00DD4180" w:rsidRDefault="00284F0B" w:rsidP="000902A2">
            <w:pPr>
              <w:rPr>
                <w:rFonts w:ascii="Times New Roman" w:eastAsia="Times New Roman" w:hAnsi="Times New Roman" w:cs="Times New Roman"/>
              </w:rPr>
            </w:pPr>
          </w:p>
        </w:tc>
      </w:tr>
      <w:tr w:rsidR="00284F0B" w:rsidTr="00284F0B">
        <w:tc>
          <w:tcPr>
            <w:tcW w:w="9923" w:type="dxa"/>
          </w:tcPr>
          <w:p w:rsidR="00284F0B" w:rsidRPr="00DD4180" w:rsidRDefault="00284F0B" w:rsidP="000902A2">
            <w:pPr>
              <w:rPr>
                <w:rFonts w:ascii="Times New Roman" w:eastAsia="Times New Roman" w:hAnsi="Times New Roman" w:cs="Times New Roman"/>
                <w:i/>
              </w:rPr>
            </w:pPr>
            <w:r w:rsidRPr="00DD4180">
              <w:rPr>
                <w:rFonts w:ascii="Times New Roman" w:eastAsia="Times New Roman" w:hAnsi="Times New Roman" w:cs="Times New Roman"/>
                <w:i/>
              </w:rPr>
              <w:t>Metabolism</w:t>
            </w:r>
          </w:p>
          <w:p w:rsidR="00284F0B" w:rsidRPr="00DD4180" w:rsidRDefault="00284F0B" w:rsidP="005D4A70">
            <w:pPr>
              <w:rPr>
                <w:rFonts w:ascii="Times New Roman" w:eastAsia="Times New Roman" w:hAnsi="Times New Roman" w:cs="Times New Roman"/>
              </w:rPr>
            </w:pPr>
            <w:r w:rsidRPr="00DD4180">
              <w:rPr>
                <w:rFonts w:ascii="Times New Roman" w:eastAsia="Times New Roman" w:hAnsi="Times New Roman" w:cs="Times New Roman"/>
              </w:rPr>
              <w:t xml:space="preserve">Circulating iron is removed from the plasma by cells of the </w:t>
            </w:r>
            <w:r>
              <w:rPr>
                <w:rFonts w:ascii="Times New Roman" w:eastAsia="Times New Roman" w:hAnsi="Times New Roman" w:cs="Times New Roman"/>
              </w:rPr>
              <w:t xml:space="preserve">RES </w:t>
            </w:r>
            <w:r w:rsidRPr="00DD4180">
              <w:rPr>
                <w:rFonts w:ascii="Times New Roman" w:eastAsia="Times New Roman" w:hAnsi="Times New Roman" w:cs="Times New Roman"/>
              </w:rPr>
              <w:t xml:space="preserve">The iron </w:t>
            </w:r>
            <w:r>
              <w:rPr>
                <w:rFonts w:ascii="Times New Roman" w:eastAsia="Times New Roman" w:hAnsi="Times New Roman" w:cs="Times New Roman"/>
              </w:rPr>
              <w:t xml:space="preserve">binds </w:t>
            </w:r>
            <w:r w:rsidRPr="00DD4180">
              <w:rPr>
                <w:rFonts w:ascii="Times New Roman" w:eastAsia="Times New Roman" w:hAnsi="Times New Roman" w:cs="Times New Roman"/>
              </w:rPr>
              <w:t>available protein moieties to form hemosiderin or ferritin, the physiological storage forms of iron, or to a lesser extent, the transport molecule transferrin. This iron, which is subject to physiological control, replenishes haemoglobin (Hb) and depleted iron stores.</w:t>
            </w:r>
          </w:p>
        </w:tc>
      </w:tr>
      <w:tr w:rsidR="00284F0B" w:rsidTr="00284F0B">
        <w:tc>
          <w:tcPr>
            <w:tcW w:w="9923" w:type="dxa"/>
          </w:tcPr>
          <w:p w:rsidR="00284F0B" w:rsidRPr="00DD4180" w:rsidRDefault="00284F0B" w:rsidP="000902A2">
            <w:pPr>
              <w:rPr>
                <w:rFonts w:ascii="Times New Roman" w:eastAsia="Times New Roman" w:hAnsi="Times New Roman" w:cs="Times New Roman"/>
              </w:rPr>
            </w:pPr>
          </w:p>
        </w:tc>
      </w:tr>
      <w:tr w:rsidR="00284F0B" w:rsidTr="00284F0B">
        <w:tc>
          <w:tcPr>
            <w:tcW w:w="9923" w:type="dxa"/>
          </w:tcPr>
          <w:p w:rsidR="00284F0B" w:rsidRPr="00DD4180" w:rsidRDefault="00284F0B" w:rsidP="000902A2">
            <w:pPr>
              <w:rPr>
                <w:rFonts w:ascii="Times New Roman" w:eastAsia="Times New Roman" w:hAnsi="Times New Roman" w:cs="Times New Roman"/>
                <w:i/>
              </w:rPr>
            </w:pPr>
            <w:r w:rsidRPr="00DD4180">
              <w:rPr>
                <w:rFonts w:ascii="Times New Roman" w:eastAsia="Times New Roman" w:hAnsi="Times New Roman" w:cs="Times New Roman"/>
                <w:i/>
              </w:rPr>
              <w:t>Excretion</w:t>
            </w:r>
          </w:p>
          <w:p w:rsidR="00284F0B" w:rsidRPr="00DD4180" w:rsidRDefault="00284F0B" w:rsidP="000902A2">
            <w:pPr>
              <w:rPr>
                <w:rFonts w:ascii="Times New Roman" w:eastAsia="Times New Roman" w:hAnsi="Times New Roman" w:cs="Times New Roman"/>
              </w:rPr>
            </w:pPr>
            <w:r w:rsidRPr="00DD4180">
              <w:rPr>
                <w:rFonts w:ascii="Times New Roman" w:eastAsia="Times New Roman" w:hAnsi="Times New Roman" w:cs="Times New Roman"/>
              </w:rPr>
              <w:t>After administration of a single dose of ferric derisomaltose of 100 to 1000</w:t>
            </w:r>
            <w:r>
              <w:rPr>
                <w:rFonts w:ascii="Times New Roman" w:eastAsia="Times New Roman" w:hAnsi="Times New Roman" w:cs="Times New Roman"/>
              </w:rPr>
              <w:t xml:space="preserve"> </w:t>
            </w:r>
            <w:r w:rsidRPr="00DD4180">
              <w:rPr>
                <w:rFonts w:ascii="Times New Roman" w:eastAsia="Times New Roman" w:hAnsi="Times New Roman" w:cs="Times New Roman"/>
              </w:rPr>
              <w:t>mg of iron in the pharmacokinetic studies, the iron injected or infused was cleared from the plasma with a half-life that ranged from 1 to 4 days. Renal elimination of iron was negligible.</w:t>
            </w:r>
          </w:p>
          <w:p w:rsidR="00284F0B" w:rsidRPr="00DD4180" w:rsidRDefault="00284F0B" w:rsidP="000902A2">
            <w:pPr>
              <w:rPr>
                <w:rFonts w:ascii="Times New Roman" w:eastAsia="Times New Roman" w:hAnsi="Times New Roman" w:cs="Times New Roman"/>
              </w:rPr>
            </w:pPr>
          </w:p>
          <w:p w:rsidR="00284F0B" w:rsidRPr="00DD4180" w:rsidRDefault="00284F0B" w:rsidP="000902A2">
            <w:pPr>
              <w:rPr>
                <w:rFonts w:ascii="Times New Roman" w:eastAsia="Times New Roman" w:hAnsi="Times New Roman" w:cs="Times New Roman"/>
              </w:rPr>
            </w:pPr>
            <w:r w:rsidRPr="00DD4180">
              <w:rPr>
                <w:rFonts w:ascii="Times New Roman" w:eastAsia="Times New Roman" w:hAnsi="Times New Roman" w:cs="Times New Roman"/>
              </w:rPr>
              <w:t xml:space="preserve">Iron is not easily eliminated from the body and accumulation can be toxic. Due to the size of the complex,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is not eliminated via the kidneys. Small quantities of iron are eliminated in urine and faeces.</w:t>
            </w:r>
          </w:p>
        </w:tc>
      </w:tr>
      <w:tr w:rsidR="00284F0B" w:rsidTr="00284F0B">
        <w:tc>
          <w:tcPr>
            <w:tcW w:w="9923" w:type="dxa"/>
          </w:tcPr>
          <w:p w:rsidR="00284F0B" w:rsidRPr="00DD4180" w:rsidRDefault="00284F0B" w:rsidP="000902A2">
            <w:pPr>
              <w:rPr>
                <w:rFonts w:ascii="Times New Roman" w:eastAsia="Times New Roman" w:hAnsi="Times New Roman" w:cs="Times New Roman"/>
              </w:rPr>
            </w:pPr>
          </w:p>
        </w:tc>
      </w:tr>
      <w:tr w:rsidR="00284F0B" w:rsidTr="00284F0B">
        <w:tc>
          <w:tcPr>
            <w:tcW w:w="9923" w:type="dxa"/>
          </w:tcPr>
          <w:p w:rsidR="00284F0B" w:rsidRPr="00DD4180" w:rsidRDefault="00284F0B" w:rsidP="000902A2">
            <w:pPr>
              <w:rPr>
                <w:rFonts w:ascii="Times New Roman" w:eastAsia="Times New Roman" w:hAnsi="Times New Roman" w:cs="Times New Roman"/>
              </w:rPr>
            </w:pPr>
            <w:r w:rsidRPr="00DD4180">
              <w:rPr>
                <w:rFonts w:ascii="Times New Roman" w:eastAsia="Times New Roman" w:hAnsi="Times New Roman" w:cs="Times New Roman"/>
              </w:rPr>
              <w:t>Isomaltoside 1000 is either metabolised or excreted.</w:t>
            </w:r>
          </w:p>
        </w:tc>
      </w:tr>
      <w:tr w:rsidR="00284F0B" w:rsidTr="00284F0B">
        <w:tc>
          <w:tcPr>
            <w:tcW w:w="9923" w:type="dxa"/>
          </w:tcPr>
          <w:p w:rsidR="00284F0B" w:rsidRPr="00BB25DF" w:rsidRDefault="00284F0B" w:rsidP="00281993">
            <w:pPr>
              <w:pStyle w:val="Heading1"/>
              <w:ind w:left="0"/>
              <w:outlineLvl w:val="0"/>
            </w:pPr>
            <w:r w:rsidRPr="00023CA6">
              <w:t>CLINICAL TRIALS</w:t>
            </w:r>
          </w:p>
        </w:tc>
      </w:tr>
      <w:tr w:rsidR="00284F0B" w:rsidTr="00284F0B">
        <w:tc>
          <w:tcPr>
            <w:tcW w:w="9923" w:type="dxa"/>
          </w:tcPr>
          <w:p w:rsidR="00284F0B" w:rsidRPr="008A5D4F" w:rsidRDefault="00284F0B" w:rsidP="00DD4180">
            <w:pPr>
              <w:rPr>
                <w:rFonts w:ascii="Times New Roman" w:eastAsia="Times New Roman" w:hAnsi="Times New Roman" w:cs="Times New Roman"/>
                <w:lang w:val="en-GB"/>
              </w:rPr>
            </w:pPr>
            <w:r w:rsidRPr="008A5D4F">
              <w:rPr>
                <w:rFonts w:ascii="Times New Roman" w:eastAsia="Times New Roman" w:hAnsi="Times New Roman" w:cs="Times New Roman"/>
                <w:lang w:val="en-GB"/>
              </w:rPr>
              <w:t xml:space="preserve">The efficacy of Monofer has been studied in the different therapeutic areas necessitating </w:t>
            </w:r>
            <w:r>
              <w:rPr>
                <w:rFonts w:ascii="Times New Roman" w:eastAsia="Times New Roman" w:hAnsi="Times New Roman" w:cs="Times New Roman"/>
                <w:lang w:val="en-GB"/>
              </w:rPr>
              <w:t>intravenous</w:t>
            </w:r>
            <w:r w:rsidRPr="008A5D4F">
              <w:rPr>
                <w:rFonts w:ascii="Times New Roman" w:eastAsia="Times New Roman" w:hAnsi="Times New Roman" w:cs="Times New Roman"/>
                <w:lang w:val="en-GB"/>
              </w:rPr>
              <w:t xml:space="preserve"> iron to correct iron deficiency. The main trials are described in more detail below. </w:t>
            </w:r>
          </w:p>
        </w:tc>
      </w:tr>
      <w:tr w:rsidR="00284F0B" w:rsidTr="00284F0B">
        <w:tc>
          <w:tcPr>
            <w:tcW w:w="9923" w:type="dxa"/>
          </w:tcPr>
          <w:p w:rsidR="00284F0B" w:rsidRDefault="00284F0B" w:rsidP="00497593">
            <w:pPr>
              <w:rPr>
                <w:rFonts w:ascii="Times New Roman" w:eastAsia="Times New Roman" w:hAnsi="Times New Roman" w:cs="Times New Roman"/>
              </w:rPr>
            </w:pPr>
          </w:p>
        </w:tc>
      </w:tr>
      <w:tr w:rsidR="00284F0B" w:rsidTr="00284F0B">
        <w:tc>
          <w:tcPr>
            <w:tcW w:w="9923" w:type="dxa"/>
          </w:tcPr>
          <w:p w:rsidR="00284F0B" w:rsidRPr="008A5D4F" w:rsidRDefault="00284F0B" w:rsidP="00497593">
            <w:pPr>
              <w:rPr>
                <w:rFonts w:ascii="Times New Roman" w:eastAsia="Times New Roman" w:hAnsi="Times New Roman" w:cs="Times New Roman"/>
                <w:b/>
              </w:rPr>
            </w:pPr>
            <w:r w:rsidRPr="008A5D4F">
              <w:rPr>
                <w:rFonts w:ascii="Times New Roman" w:eastAsia="Times New Roman" w:hAnsi="Times New Roman" w:cs="Times New Roman"/>
                <w:b/>
              </w:rPr>
              <w:t xml:space="preserve">Iron deficiency anaemia outside CKD </w:t>
            </w:r>
          </w:p>
        </w:tc>
      </w:tr>
      <w:tr w:rsidR="00284F0B" w:rsidTr="00284F0B">
        <w:tc>
          <w:tcPr>
            <w:tcW w:w="9923" w:type="dxa"/>
          </w:tcPr>
          <w:p w:rsidR="00284F0B" w:rsidRPr="008A5D4F" w:rsidRDefault="00284F0B" w:rsidP="00497593">
            <w:pPr>
              <w:rPr>
                <w:rFonts w:ascii="Times New Roman" w:eastAsia="Times New Roman" w:hAnsi="Times New Roman" w:cs="Times New Roman"/>
                <w:i/>
              </w:rPr>
            </w:pPr>
          </w:p>
        </w:tc>
      </w:tr>
      <w:tr w:rsidR="00284F0B" w:rsidTr="00284F0B">
        <w:tc>
          <w:tcPr>
            <w:tcW w:w="9923" w:type="dxa"/>
          </w:tcPr>
          <w:p w:rsidR="00284F0B" w:rsidRPr="00BB25DF" w:rsidRDefault="00284F0B" w:rsidP="00D17847">
            <w:pPr>
              <w:rPr>
                <w:rFonts w:ascii="Times New Roman" w:eastAsia="Times New Roman" w:hAnsi="Times New Roman" w:cs="Times New Roman"/>
              </w:rPr>
            </w:pPr>
            <w:r w:rsidRPr="008A5D4F">
              <w:rPr>
                <w:rFonts w:ascii="Times New Roman" w:eastAsia="Times New Roman" w:hAnsi="Times New Roman" w:cs="Times New Roman"/>
              </w:rPr>
              <w:t xml:space="preserve">The P-Monofer-IDA-01 trial was an open-label, comparative, randomised, multi-centre, non-inferiority trial conducted in 511 patients with IDA randomised 2:1 to either Monofer or iron sucrose.  90 % of recruited patients were females. </w:t>
            </w:r>
            <w:r w:rsidRPr="00301CA9">
              <w:rPr>
                <w:rFonts w:ascii="Times New Roman" w:eastAsia="Times New Roman" w:hAnsi="Times New Roman" w:cs="Times New Roman"/>
              </w:rPr>
              <w:t xml:space="preserve">The dosing of </w:t>
            </w:r>
            <w:r>
              <w:rPr>
                <w:rFonts w:ascii="Times New Roman" w:eastAsia="Times New Roman" w:hAnsi="Times New Roman" w:cs="Times New Roman"/>
              </w:rPr>
              <w:t>Monofer</w:t>
            </w:r>
            <w:r w:rsidRPr="00DD4180">
              <w:rPr>
                <w:rFonts w:ascii="Times New Roman" w:eastAsia="Times New Roman" w:hAnsi="Times New Roman" w:cs="Times New Roman"/>
              </w:rPr>
              <w:t xml:space="preserve"> </w:t>
            </w:r>
            <w:r w:rsidRPr="00301CA9">
              <w:rPr>
                <w:rFonts w:ascii="Times New Roman" w:eastAsia="Times New Roman" w:hAnsi="Times New Roman" w:cs="Times New Roman"/>
              </w:rPr>
              <w:t>was performed according to the</w:t>
            </w:r>
            <w:r>
              <w:rPr>
                <w:rFonts w:ascii="Times New Roman" w:eastAsia="Times New Roman" w:hAnsi="Times New Roman" w:cs="Times New Roman"/>
              </w:rPr>
              <w:t xml:space="preserve"> Simplified Table as described under Dosage and Administration</w:t>
            </w:r>
            <w:r w:rsidRPr="00301CA9">
              <w:rPr>
                <w:rFonts w:ascii="Times New Roman" w:eastAsia="Times New Roman" w:hAnsi="Times New Roman" w:cs="Times New Roman"/>
              </w:rPr>
              <w:t xml:space="preserve"> and dosing of iron sucrose was calculated according to Ganzoni and administered as 200 mg infusions</w:t>
            </w:r>
            <w:r w:rsidRPr="008A5D4F">
              <w:rPr>
                <w:rFonts w:ascii="Times New Roman" w:eastAsia="Times New Roman" w:hAnsi="Times New Roman" w:cs="Times New Roman"/>
              </w:rPr>
              <w:t>.</w:t>
            </w:r>
            <w:r>
              <w:t xml:space="preserve"> </w:t>
            </w:r>
            <w:r w:rsidRPr="00BC109E">
              <w:rPr>
                <w:rFonts w:ascii="Times New Roman" w:eastAsia="Times New Roman" w:hAnsi="Times New Roman" w:cs="Times New Roman"/>
              </w:rPr>
              <w:t>The primary endpoint was the proportion of patients with an Hb increase ≥</w:t>
            </w:r>
            <w:r>
              <w:rPr>
                <w:rFonts w:ascii="Times New Roman" w:eastAsia="Times New Roman" w:hAnsi="Times New Roman" w:cs="Times New Roman"/>
              </w:rPr>
              <w:t>20 g/L</w:t>
            </w:r>
            <w:r w:rsidRPr="00BC109E">
              <w:rPr>
                <w:rFonts w:ascii="Times New Roman" w:eastAsia="Times New Roman" w:hAnsi="Times New Roman" w:cs="Times New Roman"/>
              </w:rPr>
              <w:t xml:space="preserve"> from baseline at any time between weeks 1 to 5.</w:t>
            </w:r>
            <w:r w:rsidRPr="008A5D4F">
              <w:rPr>
                <w:rFonts w:ascii="Times New Roman" w:eastAsia="Times New Roman" w:hAnsi="Times New Roman" w:cs="Times New Roman"/>
              </w:rPr>
              <w:t xml:space="preserve"> </w:t>
            </w:r>
            <w:r w:rsidRPr="00EB6BC9">
              <w:rPr>
                <w:rFonts w:ascii="Times New Roman" w:eastAsia="Times New Roman" w:hAnsi="Times New Roman" w:cs="Times New Roman"/>
              </w:rPr>
              <w:t xml:space="preserve">A higher proportion of patients treated with </w:t>
            </w:r>
            <w:r>
              <w:rPr>
                <w:rFonts w:ascii="Times New Roman" w:eastAsia="Times New Roman" w:hAnsi="Times New Roman" w:cs="Times New Roman"/>
              </w:rPr>
              <w:t>Monofer</w:t>
            </w:r>
            <w:r w:rsidRPr="00EB6BC9">
              <w:rPr>
                <w:rFonts w:ascii="Times New Roman" w:eastAsia="Times New Roman" w:hAnsi="Times New Roman" w:cs="Times New Roman"/>
              </w:rPr>
              <w:t xml:space="preserve"> compared to iron sucrose reached the primary endpoint, 68.5</w:t>
            </w:r>
            <w:r>
              <w:rPr>
                <w:rFonts w:ascii="Times New Roman" w:eastAsia="Times New Roman" w:hAnsi="Times New Roman" w:cs="Times New Roman"/>
              </w:rPr>
              <w:t xml:space="preserve"> </w:t>
            </w:r>
            <w:r w:rsidRPr="00EB6BC9">
              <w:rPr>
                <w:rFonts w:ascii="Times New Roman" w:eastAsia="Times New Roman" w:hAnsi="Times New Roman" w:cs="Times New Roman"/>
              </w:rPr>
              <w:t>% vs 51.6</w:t>
            </w:r>
            <w:r>
              <w:rPr>
                <w:rFonts w:ascii="Times New Roman" w:eastAsia="Times New Roman" w:hAnsi="Times New Roman" w:cs="Times New Roman"/>
              </w:rPr>
              <w:t xml:space="preserve"> </w:t>
            </w:r>
            <w:r w:rsidRPr="00EB6BC9">
              <w:rPr>
                <w:rFonts w:ascii="Times New Roman" w:eastAsia="Times New Roman" w:hAnsi="Times New Roman" w:cs="Times New Roman"/>
              </w:rPr>
              <w:t>%, respectively</w:t>
            </w:r>
            <w:r>
              <w:rPr>
                <w:rFonts w:ascii="Times New Roman" w:eastAsia="Times New Roman" w:hAnsi="Times New Roman" w:cs="Times New Roman"/>
              </w:rPr>
              <w:t xml:space="preserve"> </w:t>
            </w:r>
            <w:r w:rsidRPr="00EB6BC9">
              <w:rPr>
                <w:rFonts w:ascii="Times New Roman" w:eastAsia="Times New Roman" w:hAnsi="Times New Roman" w:cs="Times New Roman"/>
              </w:rPr>
              <w:t>(</w:t>
            </w:r>
            <w:r>
              <w:rPr>
                <w:rFonts w:ascii="Times New Roman" w:eastAsia="Times New Roman" w:hAnsi="Times New Roman" w:cs="Times New Roman"/>
              </w:rPr>
              <w:t>Full Analysis Set (</w:t>
            </w:r>
            <w:r w:rsidRPr="00EB6BC9">
              <w:rPr>
                <w:rFonts w:ascii="Times New Roman" w:eastAsia="Times New Roman" w:hAnsi="Times New Roman" w:cs="Times New Roman"/>
              </w:rPr>
              <w:t>FAS</w:t>
            </w:r>
            <w:r>
              <w:rPr>
                <w:rFonts w:ascii="Times New Roman" w:eastAsia="Times New Roman" w:hAnsi="Times New Roman" w:cs="Times New Roman"/>
              </w:rPr>
              <w:t>)</w:t>
            </w:r>
            <w:r w:rsidRPr="00EB6BC9">
              <w:rPr>
                <w:rFonts w:ascii="Times New Roman" w:eastAsia="Times New Roman" w:hAnsi="Times New Roman" w:cs="Times New Roman"/>
              </w:rPr>
              <w:t>, p &lt; 0.0001).</w:t>
            </w:r>
          </w:p>
        </w:tc>
      </w:tr>
      <w:tr w:rsidR="00284F0B" w:rsidTr="00284F0B">
        <w:tc>
          <w:tcPr>
            <w:tcW w:w="9923" w:type="dxa"/>
          </w:tcPr>
          <w:p w:rsidR="00284F0B" w:rsidRDefault="00284F0B" w:rsidP="00497593">
            <w:pPr>
              <w:rPr>
                <w:rFonts w:ascii="Times New Roman" w:eastAsia="Times New Roman" w:hAnsi="Times New Roman" w:cs="Times New Roman"/>
              </w:rPr>
            </w:pPr>
          </w:p>
        </w:tc>
      </w:tr>
      <w:tr w:rsidR="00284F0B" w:rsidTr="00284F0B">
        <w:tc>
          <w:tcPr>
            <w:tcW w:w="9923" w:type="dxa"/>
          </w:tcPr>
          <w:p w:rsidR="00284F0B" w:rsidRPr="008A5D4F" w:rsidRDefault="00284F0B" w:rsidP="00497593">
            <w:pPr>
              <w:rPr>
                <w:rFonts w:ascii="Times New Roman" w:eastAsia="Times New Roman" w:hAnsi="Times New Roman" w:cs="Times New Roman"/>
                <w:b/>
              </w:rPr>
            </w:pPr>
            <w:r w:rsidRPr="008A5D4F">
              <w:rPr>
                <w:rFonts w:ascii="Times New Roman" w:eastAsia="Times New Roman" w:hAnsi="Times New Roman" w:cs="Times New Roman"/>
                <w:b/>
              </w:rPr>
              <w:t>Nephrology</w:t>
            </w:r>
          </w:p>
        </w:tc>
      </w:tr>
      <w:tr w:rsidR="00284F0B" w:rsidTr="00284F0B">
        <w:tc>
          <w:tcPr>
            <w:tcW w:w="9923" w:type="dxa"/>
          </w:tcPr>
          <w:p w:rsidR="00284F0B" w:rsidRDefault="00284F0B" w:rsidP="00497593">
            <w:pPr>
              <w:rPr>
                <w:rFonts w:ascii="Times New Roman" w:eastAsia="Times New Roman" w:hAnsi="Times New Roman" w:cs="Times New Roman"/>
              </w:rPr>
            </w:pPr>
          </w:p>
        </w:tc>
      </w:tr>
      <w:tr w:rsidR="00284F0B" w:rsidTr="00284F0B">
        <w:tc>
          <w:tcPr>
            <w:tcW w:w="9923" w:type="dxa"/>
          </w:tcPr>
          <w:p w:rsidR="00284F0B" w:rsidRPr="008A5D4F" w:rsidRDefault="00284F0B" w:rsidP="008A5D4F">
            <w:pPr>
              <w:rPr>
                <w:rFonts w:ascii="Times New Roman" w:eastAsia="Times New Roman" w:hAnsi="Times New Roman" w:cs="Times New Roman"/>
                <w:i/>
              </w:rPr>
            </w:pPr>
            <w:r w:rsidRPr="008A5D4F">
              <w:rPr>
                <w:rFonts w:ascii="Times New Roman" w:eastAsia="Times New Roman" w:hAnsi="Times New Roman" w:cs="Times New Roman"/>
                <w:i/>
              </w:rPr>
              <w:t xml:space="preserve">Non-dialysis-dependent chronic kidney disease </w:t>
            </w:r>
          </w:p>
          <w:p w:rsidR="00284F0B" w:rsidRPr="00BB25DF" w:rsidRDefault="00284F0B" w:rsidP="00F54370">
            <w:pPr>
              <w:rPr>
                <w:rFonts w:ascii="Times New Roman" w:eastAsia="Times New Roman" w:hAnsi="Times New Roman" w:cs="Times New Roman"/>
              </w:rPr>
            </w:pPr>
            <w:r w:rsidRPr="008A5D4F">
              <w:rPr>
                <w:rFonts w:ascii="Times New Roman" w:eastAsia="Times New Roman" w:hAnsi="Times New Roman" w:cs="Times New Roman"/>
              </w:rPr>
              <w:t xml:space="preserve">The P-Monofer-CKD-02 trial was an open-label, comparative, randomised, multi-centre, non-inferiority trial conducted in 351 iron deficient non-dialysis dependent (NDD) chronic kidney disease (CKD) patients, randomised 2:1 to either Monofer or oral iron sulphate administered as 100 mg elemental oral iron twice daily </w:t>
            </w:r>
            <w:r w:rsidRPr="008A5D4F">
              <w:rPr>
                <w:rFonts w:ascii="Times New Roman" w:eastAsia="Times New Roman" w:hAnsi="Times New Roman" w:cs="Times New Roman"/>
              </w:rPr>
              <w:lastRenderedPageBreak/>
              <w:t>(200 mg daily) for 8 weeks.</w:t>
            </w:r>
            <w:r w:rsidRPr="00BC109E">
              <w:rPr>
                <w:rFonts w:ascii="Times New Roman" w:eastAsia="Times New Roman" w:hAnsi="Times New Roman" w:cs="Times New Roman"/>
              </w:rPr>
              <w:t xml:space="preserve"> </w:t>
            </w:r>
            <w:r w:rsidRPr="008A5D4F">
              <w:rPr>
                <w:rFonts w:ascii="Times New Roman" w:eastAsia="Times New Roman" w:hAnsi="Times New Roman" w:cs="Times New Roman"/>
              </w:rPr>
              <w:t>The patients in the Monofer group were randomised to infusion of</w:t>
            </w:r>
            <w:r>
              <w:rPr>
                <w:rFonts w:ascii="Times New Roman" w:eastAsia="Times New Roman" w:hAnsi="Times New Roman" w:cs="Times New Roman"/>
              </w:rPr>
              <w:t xml:space="preserve"> </w:t>
            </w:r>
            <w:r w:rsidRPr="008A5D4F">
              <w:rPr>
                <w:rFonts w:ascii="Times New Roman" w:eastAsia="Times New Roman" w:hAnsi="Times New Roman" w:cs="Times New Roman"/>
              </w:rPr>
              <w:t>1000 mg single doses or bolus injections of 500 mg</w:t>
            </w:r>
            <w:r w:rsidRPr="00000918">
              <w:rPr>
                <w:rFonts w:ascii="Times New Roman" w:eastAsia="Times New Roman" w:hAnsi="Times New Roman" w:cs="Times New Roman"/>
              </w:rPr>
              <w:t xml:space="preserve">. </w:t>
            </w:r>
            <w:r w:rsidRPr="00000918">
              <w:rPr>
                <w:rFonts w:ascii="Times New Roman" w:hAnsi="Times New Roman" w:cs="Times New Roman"/>
              </w:rPr>
              <w:t>The test for non-inferiority showed that Monofer  was non-inferior to iron sulphate in its ability to increase Hb from baseline to week 4 in both FAS and PP datasets (FAS: difference estimate: 0.2216, 95 % CI: 0.012:0.431, p &lt; 0.0001; PP: difference estimate: 0.2176, 95 % CI: 0.003:0.432, p &lt; 0.0001)</w:t>
            </w:r>
            <w:r>
              <w:rPr>
                <w:rFonts w:ascii="Times New Roman" w:eastAsia="Times New Roman" w:hAnsi="Times New Roman" w:cs="Times New Roman"/>
              </w:rPr>
              <w:t xml:space="preserve"> </w:t>
            </w:r>
            <w:r w:rsidRPr="00F54370">
              <w:rPr>
                <w:rFonts w:ascii="Times New Roman" w:hAnsi="Times New Roman" w:cs="Times New Roman"/>
              </w:rPr>
              <w:t>and also sustained a superior increase in Hb compared to oral iron from week 3 until the end of trial at week 8 (p=0.009 at week 3, p=0.04 at week 4, p=0.0004 at week 8 ,FAS)</w:t>
            </w:r>
          </w:p>
        </w:tc>
      </w:tr>
      <w:tr w:rsidR="00284F0B" w:rsidTr="00284F0B">
        <w:tc>
          <w:tcPr>
            <w:tcW w:w="9923" w:type="dxa"/>
          </w:tcPr>
          <w:p w:rsidR="00284F0B" w:rsidRDefault="00284F0B" w:rsidP="00497593">
            <w:pPr>
              <w:rPr>
                <w:rFonts w:ascii="Times New Roman" w:eastAsia="Times New Roman" w:hAnsi="Times New Roman" w:cs="Times New Roman"/>
              </w:rPr>
            </w:pPr>
          </w:p>
        </w:tc>
      </w:tr>
      <w:tr w:rsidR="00284F0B" w:rsidTr="00284F0B">
        <w:tc>
          <w:tcPr>
            <w:tcW w:w="9923" w:type="dxa"/>
          </w:tcPr>
          <w:p w:rsidR="00284F0B" w:rsidRPr="008A5D4F" w:rsidRDefault="00284F0B" w:rsidP="005001CD">
            <w:pPr>
              <w:rPr>
                <w:rFonts w:ascii="Times New Roman" w:eastAsia="Times New Roman" w:hAnsi="Times New Roman" w:cs="Times New Roman"/>
                <w:i/>
              </w:rPr>
            </w:pPr>
            <w:r w:rsidRPr="008A5D4F">
              <w:rPr>
                <w:rFonts w:ascii="Times New Roman" w:eastAsia="Times New Roman" w:hAnsi="Times New Roman" w:cs="Times New Roman"/>
                <w:i/>
              </w:rPr>
              <w:t xml:space="preserve">Haemodialysis-dependent chronic kidney disease </w:t>
            </w:r>
          </w:p>
          <w:p w:rsidR="00284F0B" w:rsidRPr="00BB25DF" w:rsidRDefault="00284F0B" w:rsidP="0082335B">
            <w:pPr>
              <w:rPr>
                <w:rFonts w:ascii="Times New Roman" w:eastAsia="Times New Roman" w:hAnsi="Times New Roman" w:cs="Times New Roman"/>
              </w:rPr>
            </w:pPr>
            <w:r w:rsidRPr="008A5D4F">
              <w:rPr>
                <w:rFonts w:ascii="Times New Roman" w:eastAsia="Times New Roman" w:hAnsi="Times New Roman" w:cs="Times New Roman"/>
              </w:rPr>
              <w:t xml:space="preserve">The P-Monofer-CKD-03 trial was an open-label, comparative, randomised, multi-centre, non-inferiority trial conducted in 351 haemodialysis patients randomised 2:1 to either Monofer or iron sucrose. </w:t>
            </w:r>
            <w:r w:rsidRPr="00FE11A8">
              <w:rPr>
                <w:rFonts w:ascii="Times New Roman" w:eastAsia="Times New Roman" w:hAnsi="Times New Roman" w:cs="Times New Roman"/>
              </w:rPr>
              <w:t xml:space="preserve">Patients were randomised to either a single injection of 500 mg or 500 mg in split doses of Monofer or 500 mg iron sucrose in </w:t>
            </w:r>
            <w:proofErr w:type="spellStart"/>
            <w:r w:rsidRPr="00FE11A8">
              <w:rPr>
                <w:rFonts w:ascii="Times New Roman" w:eastAsia="Times New Roman" w:hAnsi="Times New Roman" w:cs="Times New Roman"/>
              </w:rPr>
              <w:t>sp</w:t>
            </w:r>
            <w:proofErr w:type="spellEnd"/>
            <w:r>
              <w:rPr>
                <w:rFonts w:ascii="Times New Roman" w:eastAsia="Times New Roman" w:hAnsi="Times New Roman" w:cs="Times New Roman"/>
              </w:rPr>
              <w:t xml:space="preserve"> In the FAS of 341 subjects, a total of 187 (82.7 %) subjects treated with ferric derisomaltose and 95 (82.3 %) subjects treated with iron sucrose were able to maintain Hb between 95 and 125 g/L.</w:t>
            </w:r>
          </w:p>
        </w:tc>
      </w:tr>
      <w:tr w:rsidR="00284F0B" w:rsidTr="00284F0B">
        <w:tc>
          <w:tcPr>
            <w:tcW w:w="9923" w:type="dxa"/>
          </w:tcPr>
          <w:p w:rsidR="00284F0B" w:rsidRDefault="00284F0B" w:rsidP="005001CD">
            <w:pPr>
              <w:rPr>
                <w:rFonts w:ascii="Times New Roman" w:eastAsia="Times New Roman" w:hAnsi="Times New Roman" w:cs="Times New Roman"/>
              </w:rPr>
            </w:pPr>
          </w:p>
        </w:tc>
      </w:tr>
      <w:tr w:rsidR="00284F0B" w:rsidTr="00284F0B">
        <w:tc>
          <w:tcPr>
            <w:tcW w:w="9923" w:type="dxa"/>
          </w:tcPr>
          <w:p w:rsidR="00284F0B" w:rsidRPr="008A5D4F" w:rsidRDefault="00284F0B" w:rsidP="005001CD">
            <w:pPr>
              <w:rPr>
                <w:rFonts w:ascii="Times New Roman" w:eastAsia="Times New Roman" w:hAnsi="Times New Roman" w:cs="Times New Roman"/>
                <w:b/>
              </w:rPr>
            </w:pPr>
            <w:r w:rsidRPr="008A5D4F">
              <w:rPr>
                <w:rFonts w:ascii="Times New Roman" w:eastAsia="Times New Roman" w:hAnsi="Times New Roman" w:cs="Times New Roman"/>
                <w:b/>
              </w:rPr>
              <w:t>Oncology</w:t>
            </w:r>
          </w:p>
        </w:tc>
      </w:tr>
      <w:tr w:rsidR="00284F0B" w:rsidTr="00284F0B">
        <w:tc>
          <w:tcPr>
            <w:tcW w:w="9923" w:type="dxa"/>
          </w:tcPr>
          <w:p w:rsidR="00284F0B" w:rsidRDefault="00284F0B" w:rsidP="005001CD">
            <w:pPr>
              <w:rPr>
                <w:rFonts w:ascii="Times New Roman" w:eastAsia="Times New Roman" w:hAnsi="Times New Roman" w:cs="Times New Roman"/>
              </w:rPr>
            </w:pPr>
          </w:p>
        </w:tc>
      </w:tr>
      <w:tr w:rsidR="00284F0B" w:rsidTr="00284F0B">
        <w:tc>
          <w:tcPr>
            <w:tcW w:w="9923" w:type="dxa"/>
          </w:tcPr>
          <w:p w:rsidR="00284F0B" w:rsidRPr="00C81B42" w:rsidRDefault="00284F0B" w:rsidP="005001CD">
            <w:pPr>
              <w:rPr>
                <w:rFonts w:ascii="Times New Roman" w:eastAsia="Times New Roman" w:hAnsi="Times New Roman" w:cs="Times New Roman"/>
                <w:i/>
              </w:rPr>
            </w:pPr>
            <w:r w:rsidRPr="00C81B42">
              <w:rPr>
                <w:rFonts w:ascii="Times New Roman" w:eastAsia="Times New Roman" w:hAnsi="Times New Roman" w:cs="Times New Roman"/>
                <w:i/>
              </w:rPr>
              <w:t>Cancer related anaemia</w:t>
            </w:r>
          </w:p>
          <w:p w:rsidR="00284F0B" w:rsidRPr="00BB25DF" w:rsidRDefault="00284F0B" w:rsidP="008E1B86">
            <w:pPr>
              <w:rPr>
                <w:rFonts w:ascii="Times New Roman" w:eastAsia="Times New Roman" w:hAnsi="Times New Roman" w:cs="Times New Roman"/>
              </w:rPr>
            </w:pPr>
            <w:r w:rsidRPr="00C81B42">
              <w:rPr>
                <w:rFonts w:ascii="Times New Roman" w:eastAsia="Times New Roman" w:hAnsi="Times New Roman" w:cs="Times New Roman"/>
              </w:rPr>
              <w:t xml:space="preserve">The P-Monofer-CIA-01 trial was an open-label, comparative, randomised, multi-centre, non-inferiority trial conducted in 350 cancer patients with anaemia randomised 2:1 to either Monofer or oral iron sulphate administered as 100 mg elemental oral iron twice daily (200 mg daily) for 12 weeks. The patients in the Monofer group were randomised to either an infusion of max 1000 mg single doses or bolus injections of 500 mg. The primary endpoint was change in Hb concentrations from baseline to week 4. </w:t>
            </w:r>
            <w:r w:rsidRPr="009C76FB">
              <w:rPr>
                <w:rFonts w:ascii="Times New Roman" w:eastAsia="Times New Roman" w:hAnsi="Times New Roman" w:cs="Times New Roman"/>
              </w:rPr>
              <w:t>The test for non-inferiority showed that Monofer was non-inferior to iron sulphate in its ability to increase Hb from baseline to week 4 in both FAS and PP datasets (FAS: difference estimate: 0.0161, 95 % CI: -0.261:0.293, p = 0.0002; PP: difference estimate: -0.0071, 95 % CI: -0.291:0.276, p = 0.0006).</w:t>
            </w:r>
          </w:p>
        </w:tc>
      </w:tr>
      <w:tr w:rsidR="00284F0B" w:rsidTr="00284F0B">
        <w:tc>
          <w:tcPr>
            <w:tcW w:w="9923" w:type="dxa"/>
          </w:tcPr>
          <w:p w:rsidR="00284F0B" w:rsidRDefault="00284F0B" w:rsidP="005001CD">
            <w:pPr>
              <w:rPr>
                <w:rFonts w:ascii="Times New Roman" w:eastAsia="Times New Roman" w:hAnsi="Times New Roman" w:cs="Times New Roman"/>
              </w:rPr>
            </w:pPr>
          </w:p>
        </w:tc>
      </w:tr>
      <w:tr w:rsidR="00284F0B" w:rsidRPr="00C81B42" w:rsidTr="00284F0B">
        <w:tc>
          <w:tcPr>
            <w:tcW w:w="9923" w:type="dxa"/>
          </w:tcPr>
          <w:p w:rsidR="00284F0B" w:rsidRPr="00C81B42" w:rsidRDefault="00284F0B" w:rsidP="005001CD">
            <w:pPr>
              <w:rPr>
                <w:rFonts w:ascii="Times New Roman" w:eastAsia="Times New Roman" w:hAnsi="Times New Roman" w:cs="Times New Roman"/>
                <w:b/>
              </w:rPr>
            </w:pPr>
            <w:r w:rsidRPr="00C81B42">
              <w:rPr>
                <w:rFonts w:ascii="Times New Roman" w:eastAsia="Times New Roman" w:hAnsi="Times New Roman" w:cs="Times New Roman"/>
                <w:b/>
              </w:rPr>
              <w:t>Gastroenterology</w:t>
            </w:r>
          </w:p>
        </w:tc>
      </w:tr>
      <w:tr w:rsidR="00284F0B" w:rsidTr="00284F0B">
        <w:tc>
          <w:tcPr>
            <w:tcW w:w="9923" w:type="dxa"/>
          </w:tcPr>
          <w:p w:rsidR="00284F0B" w:rsidRDefault="00284F0B" w:rsidP="005001CD">
            <w:pPr>
              <w:rPr>
                <w:rFonts w:ascii="Times New Roman" w:eastAsia="Times New Roman" w:hAnsi="Times New Roman" w:cs="Times New Roman"/>
              </w:rPr>
            </w:pPr>
          </w:p>
        </w:tc>
      </w:tr>
      <w:tr w:rsidR="00284F0B" w:rsidTr="00284F0B">
        <w:tc>
          <w:tcPr>
            <w:tcW w:w="9923" w:type="dxa"/>
          </w:tcPr>
          <w:p w:rsidR="00284F0B" w:rsidRPr="00C81B42" w:rsidRDefault="00284F0B" w:rsidP="005001CD">
            <w:pPr>
              <w:rPr>
                <w:rFonts w:ascii="Times New Roman" w:eastAsia="Times New Roman" w:hAnsi="Times New Roman" w:cs="Times New Roman"/>
                <w:i/>
              </w:rPr>
            </w:pPr>
            <w:r w:rsidRPr="00C81B42">
              <w:rPr>
                <w:rFonts w:ascii="Times New Roman" w:eastAsia="Times New Roman" w:hAnsi="Times New Roman" w:cs="Times New Roman"/>
                <w:i/>
              </w:rPr>
              <w:t>Inflammatory bowel disease</w:t>
            </w:r>
          </w:p>
          <w:p w:rsidR="00284F0B" w:rsidRDefault="00284F0B" w:rsidP="008E1B86">
            <w:pPr>
              <w:rPr>
                <w:rFonts w:ascii="Times New Roman" w:eastAsia="Times New Roman" w:hAnsi="Times New Roman" w:cs="Times New Roman"/>
              </w:rPr>
            </w:pPr>
            <w:r w:rsidRPr="00C81B42">
              <w:rPr>
                <w:rFonts w:ascii="Times New Roman" w:eastAsia="Times New Roman" w:hAnsi="Times New Roman" w:cs="Times New Roman"/>
              </w:rPr>
              <w:t xml:space="preserve">The P-Monofer-IBD-01 trial was an open-label, comparative, randomised, multi-centre, non-inferiority trial conducted in 338 inflammatory bowel disease (IBD) patients </w:t>
            </w:r>
            <w:r>
              <w:rPr>
                <w:rFonts w:ascii="Times New Roman" w:eastAsia="Times New Roman" w:hAnsi="Times New Roman" w:cs="Times New Roman"/>
              </w:rPr>
              <w:t xml:space="preserve">(mild to moderate disease severity) </w:t>
            </w:r>
            <w:r w:rsidRPr="00C81B42">
              <w:rPr>
                <w:rFonts w:ascii="Times New Roman" w:eastAsia="Times New Roman" w:hAnsi="Times New Roman" w:cs="Times New Roman"/>
              </w:rPr>
              <w:t xml:space="preserve">randomised 2:1 to receive either Monofer or oral iron sulphate administered as 100 mg elemental oral iron twice daily for 8 weeks (200 mg daily). The patients in the Monofer group were randomised to either an infusion of max 1000 mg single doses or bolus injections of 500 mg. </w:t>
            </w:r>
            <w:r>
              <w:rPr>
                <w:rFonts w:ascii="Times New Roman" w:eastAsia="Times New Roman" w:hAnsi="Times New Roman" w:cs="Times New Roman"/>
              </w:rPr>
              <w:t>The primary endpoint was change in Hb concentrations from baseline to week 8</w:t>
            </w:r>
            <w:r w:rsidRPr="00C81B42">
              <w:rPr>
                <w:rFonts w:ascii="Times New Roman" w:eastAsia="Times New Roman" w:hAnsi="Times New Roman" w:cs="Times New Roman"/>
              </w:rPr>
              <w:t xml:space="preserve">. A modified Ganzoni formula was used to calculate the IV iron need with a target Hb of only </w:t>
            </w:r>
            <w:r>
              <w:rPr>
                <w:rFonts w:ascii="Times New Roman" w:eastAsia="Times New Roman" w:hAnsi="Times New Roman" w:cs="Times New Roman"/>
              </w:rPr>
              <w:t>130 g/L.</w:t>
            </w:r>
            <w:r w:rsidRPr="00C81B42">
              <w:rPr>
                <w:rFonts w:ascii="Times New Roman" w:eastAsia="Times New Roman" w:hAnsi="Times New Roman" w:cs="Times New Roman"/>
              </w:rPr>
              <w:t xml:space="preserve"> </w:t>
            </w:r>
            <w:r w:rsidRPr="005717B0">
              <w:rPr>
                <w:rFonts w:ascii="Times New Roman" w:eastAsia="Times New Roman" w:hAnsi="Times New Roman" w:cs="Times New Roman"/>
              </w:rPr>
              <w:t>Non-inferiority could not be statistically demonstrated on the primary endpoint (FAS: p = 0.0945). The study demonstrated an increase in Hb concentration from a mean of 96.4 g/L at baseline to 122.3 g/L at week 8 in subjects treated with Monofer  and an increase from 96.1 g/L at baseline to 125.9 g/L at week 8 in subjects treated with oral iron sulphate</w:t>
            </w:r>
            <w:r>
              <w:rPr>
                <w:rFonts w:ascii="Times New Roman" w:eastAsia="Times New Roman" w:hAnsi="Times New Roman" w:cs="Times New Roman"/>
              </w:rPr>
              <w:t xml:space="preserve">. </w:t>
            </w:r>
            <w:r w:rsidRPr="00C81B42">
              <w:rPr>
                <w:rFonts w:ascii="Times New Roman" w:eastAsia="Times New Roman" w:hAnsi="Times New Roman" w:cs="Times New Roman"/>
              </w:rPr>
              <w:t xml:space="preserve">The dose-response relationship observed with Monofer suggests that the true iron demand of IV iron was underestimated by the modified Ganzoni formula. </w:t>
            </w:r>
          </w:p>
        </w:tc>
      </w:tr>
      <w:tr w:rsidR="00284F0B" w:rsidTr="00284F0B">
        <w:tc>
          <w:tcPr>
            <w:tcW w:w="9923" w:type="dxa"/>
          </w:tcPr>
          <w:p w:rsidR="00284F0B" w:rsidRDefault="00284F0B" w:rsidP="005001CD">
            <w:pPr>
              <w:rPr>
                <w:rFonts w:ascii="Times New Roman" w:eastAsia="Times New Roman" w:hAnsi="Times New Roman" w:cs="Times New Roman"/>
              </w:rPr>
            </w:pPr>
          </w:p>
        </w:tc>
      </w:tr>
      <w:tr w:rsidR="00284F0B" w:rsidRPr="000D6A49" w:rsidTr="00284F0B">
        <w:tc>
          <w:tcPr>
            <w:tcW w:w="9923" w:type="dxa"/>
          </w:tcPr>
          <w:p w:rsidR="00284F0B" w:rsidRPr="00C81B42" w:rsidRDefault="00284F0B" w:rsidP="005001CD">
            <w:pPr>
              <w:rPr>
                <w:rFonts w:ascii="Times New Roman" w:eastAsia="Times New Roman" w:hAnsi="Times New Roman" w:cs="Times New Roman"/>
                <w:b/>
              </w:rPr>
            </w:pPr>
            <w:r>
              <w:rPr>
                <w:rFonts w:ascii="Times New Roman" w:eastAsia="Times New Roman" w:hAnsi="Times New Roman" w:cs="Times New Roman"/>
                <w:b/>
              </w:rPr>
              <w:t>Post-partum haemorrhage</w:t>
            </w:r>
          </w:p>
        </w:tc>
      </w:tr>
      <w:tr w:rsidR="00284F0B" w:rsidTr="00284F0B">
        <w:tc>
          <w:tcPr>
            <w:tcW w:w="9923" w:type="dxa"/>
          </w:tcPr>
          <w:p w:rsidR="00284F0B" w:rsidRDefault="00284F0B" w:rsidP="005001CD">
            <w:pPr>
              <w:rPr>
                <w:rFonts w:ascii="Times New Roman" w:eastAsia="Times New Roman" w:hAnsi="Times New Roman" w:cs="Times New Roman"/>
              </w:rPr>
            </w:pPr>
          </w:p>
        </w:tc>
      </w:tr>
      <w:tr w:rsidR="00284F0B" w:rsidTr="00284F0B">
        <w:tc>
          <w:tcPr>
            <w:tcW w:w="9923" w:type="dxa"/>
          </w:tcPr>
          <w:p w:rsidR="00284F0B" w:rsidRDefault="00284F0B" w:rsidP="001512F2">
            <w:pPr>
              <w:rPr>
                <w:rFonts w:ascii="Times New Roman" w:eastAsia="Times New Roman" w:hAnsi="Times New Roman" w:cs="Times New Roman"/>
              </w:rPr>
            </w:pPr>
            <w:r w:rsidRPr="00C81B42">
              <w:rPr>
                <w:rFonts w:ascii="Times New Roman" w:eastAsia="Times New Roman" w:hAnsi="Times New Roman" w:cs="Times New Roman"/>
              </w:rPr>
              <w:t>The P-Monofer-PP-01 trial was an open-label, comparative, randomised, single-centre trial conducted in 200 healthy women with postpartum haemorrhage exceeding 700 mL within 48 hours after delivery. The women were randomised 1:1 to receive either a single dose of 1200 mg Monofer or standard medical care</w:t>
            </w:r>
            <w:r>
              <w:rPr>
                <w:rFonts w:ascii="Times New Roman" w:eastAsia="Times New Roman" w:hAnsi="Times New Roman" w:cs="Times New Roman"/>
              </w:rPr>
              <w:t xml:space="preserve"> </w:t>
            </w:r>
            <w:r w:rsidRPr="001512F2">
              <w:rPr>
                <w:rFonts w:ascii="Times New Roman" w:eastAsia="Times New Roman" w:hAnsi="Times New Roman" w:cs="Times New Roman"/>
              </w:rPr>
              <w:t>(</w:t>
            </w:r>
            <w:proofErr w:type="spellStart"/>
            <w:r w:rsidRPr="001512F2">
              <w:rPr>
                <w:rFonts w:ascii="Times New Roman" w:eastAsia="Times New Roman" w:hAnsi="Times New Roman" w:cs="Times New Roman"/>
              </w:rPr>
              <w:t>i.e</w:t>
            </w:r>
            <w:proofErr w:type="spellEnd"/>
            <w:r w:rsidRPr="001512F2">
              <w:rPr>
                <w:rFonts w:ascii="Times New Roman" w:eastAsia="Times New Roman" w:hAnsi="Times New Roman" w:cs="Times New Roman"/>
              </w:rPr>
              <w:t xml:space="preserve"> the majority of patients were prescribed oral iron)</w:t>
            </w:r>
            <w:r w:rsidRPr="00C81B42">
              <w:rPr>
                <w:rFonts w:ascii="Times New Roman" w:eastAsia="Times New Roman" w:hAnsi="Times New Roman" w:cs="Times New Roman"/>
              </w:rPr>
              <w:t>. The primary endpoint was the aggregated change in physical fatigue within 12 weeks postpartum. The difference in aggregated change in physical fatigue score within 12 weeks postpartum was -0.97 (p=0.006), in favour of Monofer</w:t>
            </w:r>
            <w:r>
              <w:rPr>
                <w:rFonts w:ascii="Times New Roman" w:eastAsia="Times New Roman" w:hAnsi="Times New Roman" w:cs="Times New Roman"/>
              </w:rPr>
              <w:t>, although the estimated treatment difference was less than the pre-defined minimum clinically relevant difference of 1.8 required for claiming superiority</w:t>
            </w:r>
            <w:r w:rsidRPr="00C81B42">
              <w:rPr>
                <w:rFonts w:ascii="Times New Roman" w:eastAsia="Times New Roman" w:hAnsi="Times New Roman" w:cs="Times New Roman"/>
              </w:rPr>
              <w:t>.</w:t>
            </w:r>
          </w:p>
        </w:tc>
      </w:tr>
      <w:tr w:rsidR="00284F0B" w:rsidTr="00284F0B">
        <w:tc>
          <w:tcPr>
            <w:tcW w:w="9923" w:type="dxa"/>
          </w:tcPr>
          <w:p w:rsidR="00284F0B" w:rsidRDefault="00284F0B" w:rsidP="005001CD">
            <w:pPr>
              <w:rPr>
                <w:rFonts w:ascii="Times New Roman" w:eastAsia="Times New Roman" w:hAnsi="Times New Roman" w:cs="Times New Roman"/>
              </w:rPr>
            </w:pPr>
          </w:p>
        </w:tc>
      </w:tr>
      <w:tr w:rsidR="00284F0B" w:rsidTr="00284F0B">
        <w:tc>
          <w:tcPr>
            <w:tcW w:w="9923" w:type="dxa"/>
          </w:tcPr>
          <w:p w:rsidR="00284F0B" w:rsidRPr="00C81B42" w:rsidRDefault="00284F0B" w:rsidP="005001CD">
            <w:pPr>
              <w:rPr>
                <w:rFonts w:ascii="Times New Roman" w:eastAsia="Times New Roman" w:hAnsi="Times New Roman" w:cs="Times New Roman"/>
                <w:b/>
              </w:rPr>
            </w:pPr>
            <w:r w:rsidRPr="00C81B42">
              <w:rPr>
                <w:rFonts w:ascii="Times New Roman" w:eastAsia="Times New Roman" w:hAnsi="Times New Roman" w:cs="Times New Roman"/>
                <w:b/>
              </w:rPr>
              <w:t>Surgery</w:t>
            </w:r>
          </w:p>
        </w:tc>
      </w:tr>
      <w:tr w:rsidR="00284F0B" w:rsidTr="00284F0B">
        <w:tc>
          <w:tcPr>
            <w:tcW w:w="9923" w:type="dxa"/>
          </w:tcPr>
          <w:p w:rsidR="00284F0B" w:rsidRDefault="00284F0B" w:rsidP="005001CD">
            <w:pPr>
              <w:rPr>
                <w:rFonts w:ascii="Times New Roman" w:eastAsia="Times New Roman" w:hAnsi="Times New Roman" w:cs="Times New Roman"/>
              </w:rPr>
            </w:pPr>
          </w:p>
        </w:tc>
      </w:tr>
      <w:tr w:rsidR="00284F0B" w:rsidTr="00284F0B">
        <w:tc>
          <w:tcPr>
            <w:tcW w:w="9923" w:type="dxa"/>
          </w:tcPr>
          <w:p w:rsidR="00284F0B" w:rsidRPr="00C81B42" w:rsidRDefault="00284F0B" w:rsidP="005001CD">
            <w:pPr>
              <w:rPr>
                <w:rFonts w:ascii="Times New Roman" w:eastAsia="Times New Roman" w:hAnsi="Times New Roman" w:cs="Times New Roman"/>
                <w:i/>
              </w:rPr>
            </w:pPr>
            <w:r w:rsidRPr="00C81B42">
              <w:rPr>
                <w:rFonts w:ascii="Times New Roman" w:eastAsia="Times New Roman" w:hAnsi="Times New Roman" w:cs="Times New Roman"/>
                <w:i/>
              </w:rPr>
              <w:t>Non-anaemic patients undergoing cardiac surgery</w:t>
            </w:r>
          </w:p>
          <w:p w:rsidR="00284F0B" w:rsidRDefault="00284F0B" w:rsidP="00357E59">
            <w:pPr>
              <w:rPr>
                <w:rFonts w:ascii="Times New Roman" w:eastAsia="Times New Roman" w:hAnsi="Times New Roman" w:cs="Times New Roman"/>
              </w:rPr>
            </w:pPr>
            <w:r w:rsidRPr="00C81B42">
              <w:rPr>
                <w:rFonts w:ascii="Times New Roman" w:eastAsia="Times New Roman" w:hAnsi="Times New Roman" w:cs="Times New Roman"/>
              </w:rPr>
              <w:t xml:space="preserve">The P-Monofer-CABG-01 trial was a double-blind, placebo-controlled, randomised, single-centre trial of 60 non-anaemic patients undergoing cardiac surgery (coronary artery bypass graft). The patients were </w:t>
            </w:r>
            <w:r w:rsidRPr="00C81B42">
              <w:rPr>
                <w:rFonts w:ascii="Times New Roman" w:eastAsia="Times New Roman" w:hAnsi="Times New Roman" w:cs="Times New Roman"/>
              </w:rPr>
              <w:lastRenderedPageBreak/>
              <w:t xml:space="preserve">randomized 1:1 to either 1000 mg </w:t>
            </w:r>
            <w:proofErr w:type="spellStart"/>
            <w:r w:rsidRPr="00C81B42">
              <w:rPr>
                <w:rFonts w:ascii="Times New Roman" w:eastAsia="Times New Roman" w:hAnsi="Times New Roman" w:cs="Times New Roman"/>
              </w:rPr>
              <w:t>Monofer</w:t>
            </w:r>
            <w:proofErr w:type="spellEnd"/>
            <w:r w:rsidRPr="00C81B42">
              <w:rPr>
                <w:rFonts w:ascii="Times New Roman" w:eastAsia="Times New Roman" w:hAnsi="Times New Roman" w:cs="Times New Roman"/>
              </w:rPr>
              <w:t xml:space="preserve"> administered </w:t>
            </w:r>
            <w:proofErr w:type="spellStart"/>
            <w:r w:rsidRPr="00C81B42">
              <w:rPr>
                <w:rFonts w:ascii="Times New Roman" w:eastAsia="Times New Roman" w:hAnsi="Times New Roman" w:cs="Times New Roman"/>
              </w:rPr>
              <w:t>perioperatively</w:t>
            </w:r>
            <w:proofErr w:type="spellEnd"/>
            <w:r w:rsidRPr="00C81B42">
              <w:rPr>
                <w:rFonts w:ascii="Times New Roman" w:eastAsia="Times New Roman" w:hAnsi="Times New Roman" w:cs="Times New Roman"/>
              </w:rPr>
              <w:t xml:space="preserve"> by infusion or placebo. The primary endpoint was to assess the change in Hb concentrations from baseline to 4 weeks postoperatively. One month after surgery, haemoglobin concentration had increased to an average of </w:t>
            </w:r>
            <w:r>
              <w:rPr>
                <w:rFonts w:ascii="Times New Roman" w:eastAsia="Times New Roman" w:hAnsi="Times New Roman" w:cs="Times New Roman"/>
              </w:rPr>
              <w:t>126 g/L</w:t>
            </w:r>
            <w:r w:rsidRPr="00C81B42">
              <w:rPr>
                <w:rFonts w:ascii="Times New Roman" w:eastAsia="Times New Roman" w:hAnsi="Times New Roman" w:cs="Times New Roman"/>
              </w:rPr>
              <w:t xml:space="preserve"> versus </w:t>
            </w:r>
            <w:r>
              <w:rPr>
                <w:rFonts w:ascii="Times New Roman" w:eastAsia="Times New Roman" w:hAnsi="Times New Roman" w:cs="Times New Roman"/>
              </w:rPr>
              <w:t>118 g/L</w:t>
            </w:r>
            <w:r w:rsidRPr="00C81B42">
              <w:rPr>
                <w:rFonts w:ascii="Times New Roman" w:eastAsia="Times New Roman" w:hAnsi="Times New Roman" w:cs="Times New Roman"/>
              </w:rPr>
              <w:t xml:space="preserve"> (p=0.012) and significantly more patients were non-anaemic in the Monofer treated group compared to the placebo group (38.5</w:t>
            </w:r>
            <w:r>
              <w:rPr>
                <w:rFonts w:ascii="Times New Roman" w:eastAsia="Times New Roman" w:hAnsi="Times New Roman" w:cs="Times New Roman"/>
              </w:rPr>
              <w:t xml:space="preserve"> </w:t>
            </w:r>
            <w:r w:rsidRPr="00C81B42">
              <w:rPr>
                <w:rFonts w:ascii="Times New Roman" w:eastAsia="Times New Roman" w:hAnsi="Times New Roman" w:cs="Times New Roman"/>
              </w:rPr>
              <w:t>% versus 8.0%; p=0.019).</w:t>
            </w:r>
          </w:p>
        </w:tc>
      </w:tr>
      <w:tr w:rsidR="00284F0B" w:rsidTr="00284F0B">
        <w:tc>
          <w:tcPr>
            <w:tcW w:w="9923" w:type="dxa"/>
          </w:tcPr>
          <w:p w:rsidR="00284F0B" w:rsidRPr="00BB25DF" w:rsidRDefault="00284F0B" w:rsidP="005001CD">
            <w:pPr>
              <w:pStyle w:val="Heading1"/>
              <w:ind w:left="0"/>
              <w:outlineLvl w:val="0"/>
            </w:pPr>
            <w:r>
              <w:rPr>
                <w:rFonts w:ascii="ZWAdobeF" w:hAnsi="ZWAdobeF" w:cs="ZWAdobeF"/>
                <w:b w:val="0"/>
                <w:sz w:val="2"/>
                <w:szCs w:val="2"/>
              </w:rPr>
              <w:lastRenderedPageBreak/>
              <w:t>4B</w:t>
            </w:r>
            <w:r w:rsidRPr="00023CA6">
              <w:t>INDICATIONS</w:t>
            </w:r>
          </w:p>
        </w:tc>
      </w:tr>
      <w:tr w:rsidR="00284F0B" w:rsidTr="00284F0B">
        <w:tc>
          <w:tcPr>
            <w:tcW w:w="9923" w:type="dxa"/>
          </w:tcPr>
          <w:p w:rsidR="00284F0B" w:rsidRDefault="00284F0B" w:rsidP="005001CD">
            <w:pPr>
              <w:rPr>
                <w:rFonts w:ascii="Times New Roman" w:eastAsia="Times New Roman" w:hAnsi="Times New Roman" w:cs="Times New Roman"/>
              </w:rPr>
            </w:pPr>
            <w:r>
              <w:rPr>
                <w:rFonts w:ascii="Times New Roman" w:eastAsia="Times New Roman" w:hAnsi="Times New Roman" w:cs="Times New Roman"/>
              </w:rPr>
              <w:t>Monofer is indicated for the treatment of iron deficiency in adults, under the following conditions:</w:t>
            </w:r>
          </w:p>
          <w:p w:rsidR="00284F0B" w:rsidRPr="00CB7AD6" w:rsidRDefault="00284F0B" w:rsidP="005001CD">
            <w:pPr>
              <w:pStyle w:val="ListParagraph"/>
              <w:numPr>
                <w:ilvl w:val="0"/>
                <w:numId w:val="1"/>
              </w:numPr>
              <w:rPr>
                <w:rFonts w:ascii="Times New Roman" w:eastAsia="Times New Roman" w:hAnsi="Times New Roman" w:cs="Times New Roman"/>
              </w:rPr>
            </w:pPr>
            <w:r w:rsidRPr="00CB7AD6">
              <w:rPr>
                <w:rFonts w:ascii="Times New Roman" w:eastAsia="Times New Roman" w:hAnsi="Times New Roman" w:cs="Times New Roman"/>
              </w:rPr>
              <w:t>When oral iron preparations are ineffective or cannot be used</w:t>
            </w:r>
          </w:p>
          <w:p w:rsidR="00284F0B" w:rsidRPr="00CB7AD6" w:rsidRDefault="00284F0B" w:rsidP="005001CD">
            <w:pPr>
              <w:pStyle w:val="ListParagraph"/>
              <w:numPr>
                <w:ilvl w:val="0"/>
                <w:numId w:val="1"/>
              </w:numPr>
              <w:rPr>
                <w:rFonts w:ascii="Times New Roman" w:eastAsia="Times New Roman" w:hAnsi="Times New Roman" w:cs="Times New Roman"/>
              </w:rPr>
            </w:pPr>
            <w:r w:rsidRPr="00CB7AD6">
              <w:rPr>
                <w:rFonts w:ascii="Times New Roman" w:eastAsia="Times New Roman" w:hAnsi="Times New Roman" w:cs="Times New Roman"/>
              </w:rPr>
              <w:t>Where there is a clinical need to deliver iron rapidly</w:t>
            </w:r>
          </w:p>
          <w:p w:rsidR="00284F0B" w:rsidRPr="00BB25DF" w:rsidRDefault="00284F0B" w:rsidP="005001CD">
            <w:pPr>
              <w:rPr>
                <w:rFonts w:ascii="Times New Roman" w:eastAsia="Times New Roman" w:hAnsi="Times New Roman" w:cs="Times New Roman"/>
              </w:rPr>
            </w:pPr>
            <w:r>
              <w:rPr>
                <w:rFonts w:ascii="Times New Roman" w:eastAsia="Times New Roman" w:hAnsi="Times New Roman" w:cs="Times New Roman"/>
              </w:rPr>
              <w:t>The diagnosis must be based on laboratory tests.</w:t>
            </w:r>
          </w:p>
        </w:tc>
      </w:tr>
      <w:tr w:rsidR="00284F0B" w:rsidTr="00284F0B">
        <w:tc>
          <w:tcPr>
            <w:tcW w:w="9923" w:type="dxa"/>
          </w:tcPr>
          <w:p w:rsidR="00284F0B" w:rsidRDefault="00284F0B" w:rsidP="005001CD">
            <w:pPr>
              <w:pStyle w:val="Heading1"/>
              <w:ind w:left="0"/>
              <w:outlineLvl w:val="0"/>
            </w:pPr>
            <w:r>
              <w:rPr>
                <w:rFonts w:ascii="ZWAdobeF" w:hAnsi="ZWAdobeF" w:cs="ZWAdobeF"/>
                <w:b w:val="0"/>
                <w:sz w:val="2"/>
                <w:szCs w:val="2"/>
              </w:rPr>
              <w:t>5B</w:t>
            </w:r>
            <w:r w:rsidRPr="00023CA6">
              <w:t>CONTRAINDICATIONS</w:t>
            </w:r>
          </w:p>
        </w:tc>
      </w:tr>
      <w:tr w:rsidR="00284F0B" w:rsidTr="00284F0B">
        <w:tc>
          <w:tcPr>
            <w:tcW w:w="9923" w:type="dxa"/>
          </w:tcPr>
          <w:p w:rsidR="00284F0B" w:rsidRPr="00A001EE" w:rsidRDefault="00284F0B" w:rsidP="005001CD">
            <w:pPr>
              <w:pStyle w:val="ListParagraph"/>
              <w:numPr>
                <w:ilvl w:val="0"/>
                <w:numId w:val="2"/>
              </w:numPr>
              <w:rPr>
                <w:rFonts w:ascii="Times New Roman" w:eastAsia="Times New Roman" w:hAnsi="Times New Roman" w:cs="Times New Roman"/>
              </w:rPr>
            </w:pPr>
            <w:r w:rsidRPr="00594E18">
              <w:rPr>
                <w:rFonts w:ascii="Times New Roman" w:eastAsia="Times New Roman" w:hAnsi="Times New Roman" w:cs="Times New Roman"/>
              </w:rPr>
              <w:t>Hypersensitivity to the active substance, to Monofer or any of the excipients</w:t>
            </w:r>
          </w:p>
          <w:p w:rsidR="00284F0B" w:rsidRPr="00594E18" w:rsidRDefault="00284F0B" w:rsidP="005001C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Non-iron deficienc</w:t>
            </w:r>
            <w:r w:rsidRPr="00594E18">
              <w:rPr>
                <w:rFonts w:ascii="Times New Roman" w:eastAsia="Times New Roman" w:hAnsi="Times New Roman" w:cs="Times New Roman"/>
              </w:rPr>
              <w:t>y anaemia (</w:t>
            </w:r>
            <w:proofErr w:type="spellStart"/>
            <w:r w:rsidRPr="00594E18">
              <w:rPr>
                <w:rFonts w:ascii="Times New Roman" w:eastAsia="Times New Roman" w:hAnsi="Times New Roman" w:cs="Times New Roman"/>
              </w:rPr>
              <w:t>eg</w:t>
            </w:r>
            <w:proofErr w:type="spellEnd"/>
            <w:r w:rsidRPr="00594E18">
              <w:rPr>
                <w:rFonts w:ascii="Times New Roman" w:eastAsia="Times New Roman" w:hAnsi="Times New Roman" w:cs="Times New Roman"/>
              </w:rPr>
              <w:t>. haemolytic anaemia)</w:t>
            </w:r>
          </w:p>
          <w:p w:rsidR="00284F0B" w:rsidRPr="00521C24" w:rsidRDefault="00284F0B" w:rsidP="005001CD">
            <w:pPr>
              <w:pStyle w:val="ListParagraph"/>
              <w:numPr>
                <w:ilvl w:val="0"/>
                <w:numId w:val="2"/>
              </w:numPr>
              <w:rPr>
                <w:rFonts w:ascii="Times New Roman" w:eastAsia="Times New Roman" w:hAnsi="Times New Roman" w:cs="Times New Roman"/>
              </w:rPr>
            </w:pPr>
            <w:r w:rsidRPr="00594E18">
              <w:rPr>
                <w:rFonts w:ascii="Times New Roman" w:eastAsia="Times New Roman" w:hAnsi="Times New Roman" w:cs="Times New Roman"/>
              </w:rPr>
              <w:t>Iron overload or disturbances in utilisation of iron (</w:t>
            </w:r>
            <w:proofErr w:type="spellStart"/>
            <w:r w:rsidRPr="00594E18">
              <w:rPr>
                <w:rFonts w:ascii="Times New Roman" w:eastAsia="Times New Roman" w:hAnsi="Times New Roman" w:cs="Times New Roman"/>
              </w:rPr>
              <w:t>Eg</w:t>
            </w:r>
            <w:proofErr w:type="spellEnd"/>
            <w:r w:rsidRPr="00594E18">
              <w:rPr>
                <w:rFonts w:ascii="Times New Roman" w:eastAsia="Times New Roman" w:hAnsi="Times New Roman" w:cs="Times New Roman"/>
              </w:rPr>
              <w:t>. haemochromatosis, haemosiderosis)</w:t>
            </w:r>
          </w:p>
        </w:tc>
      </w:tr>
      <w:tr w:rsidR="00284F0B" w:rsidTr="00284F0B">
        <w:tc>
          <w:tcPr>
            <w:tcW w:w="9923" w:type="dxa"/>
          </w:tcPr>
          <w:p w:rsidR="00284F0B" w:rsidRDefault="00284F0B" w:rsidP="005001CD">
            <w:pPr>
              <w:pStyle w:val="Heading1"/>
              <w:ind w:left="0"/>
              <w:outlineLvl w:val="0"/>
            </w:pPr>
            <w:r>
              <w:rPr>
                <w:rFonts w:ascii="ZWAdobeF" w:hAnsi="ZWAdobeF" w:cs="ZWAdobeF"/>
                <w:b w:val="0"/>
                <w:sz w:val="2"/>
                <w:szCs w:val="2"/>
              </w:rPr>
              <w:t>6B</w:t>
            </w:r>
            <w:r w:rsidRPr="00023CA6">
              <w:t>PRECAUTIONS</w:t>
            </w:r>
          </w:p>
        </w:tc>
      </w:tr>
      <w:tr w:rsidR="00284F0B" w:rsidTr="00284F0B">
        <w:tc>
          <w:tcPr>
            <w:tcW w:w="9923" w:type="dxa"/>
          </w:tcPr>
          <w:p w:rsidR="00284F0B" w:rsidRPr="00DD4180" w:rsidRDefault="00284F0B" w:rsidP="005001CD">
            <w:pPr>
              <w:rPr>
                <w:rFonts w:ascii="Times New Roman" w:eastAsia="Times New Roman" w:hAnsi="Times New Roman" w:cs="Times New Roman"/>
              </w:rPr>
            </w:pPr>
            <w:r w:rsidRPr="00DD4180">
              <w:rPr>
                <w:rFonts w:ascii="Times New Roman" w:eastAsia="Times New Roman" w:hAnsi="Times New Roman" w:cs="Times New Roman"/>
              </w:rPr>
              <w:t>Parenterally administered iron preparations can cause hypersensitivity reactions including serious and potentially fatal anaphylactic/anaphylactoid reactions. Hypersensitivity reactions have also been reported after previously uneventful doses of parenteral iron complexes.</w:t>
            </w:r>
          </w:p>
        </w:tc>
      </w:tr>
      <w:tr w:rsidR="00284F0B" w:rsidTr="00284F0B">
        <w:tc>
          <w:tcPr>
            <w:tcW w:w="9923" w:type="dxa"/>
          </w:tcPr>
          <w:p w:rsidR="00284F0B" w:rsidRPr="00DD4180" w:rsidRDefault="00284F0B" w:rsidP="005001CD">
            <w:pPr>
              <w:rPr>
                <w:rFonts w:ascii="Times New Roman" w:eastAsia="Times New Roman" w:hAnsi="Times New Roman" w:cs="Times New Roman"/>
              </w:rPr>
            </w:pPr>
          </w:p>
        </w:tc>
      </w:tr>
      <w:tr w:rsidR="00284F0B" w:rsidTr="00284F0B">
        <w:tc>
          <w:tcPr>
            <w:tcW w:w="9923" w:type="dxa"/>
          </w:tcPr>
          <w:p w:rsidR="00284F0B" w:rsidRPr="00DD4180" w:rsidRDefault="00284F0B" w:rsidP="005001CD">
            <w:pPr>
              <w:rPr>
                <w:rFonts w:ascii="Times New Roman" w:eastAsia="Times New Roman" w:hAnsi="Times New Roman" w:cs="Times New Roman"/>
              </w:rPr>
            </w:pPr>
            <w:r>
              <w:rPr>
                <w:rFonts w:ascii="Times New Roman" w:eastAsia="Times New Roman" w:hAnsi="Times New Roman" w:cs="Times New Roman"/>
              </w:rPr>
              <w:t>Monofer</w:t>
            </w:r>
            <w:r w:rsidRPr="00AC65B2">
              <w:rPr>
                <w:rFonts w:ascii="Times New Roman" w:eastAsia="Times New Roman" w:hAnsi="Times New Roman" w:cs="Times New Roman"/>
              </w:rPr>
              <w:t xml:space="preserve"> should only be administered </w:t>
            </w:r>
            <w:r w:rsidRPr="00DD4180">
              <w:rPr>
                <w:rFonts w:ascii="Times New Roman" w:eastAsia="Times New Roman" w:hAnsi="Times New Roman" w:cs="Times New Roman"/>
              </w:rPr>
              <w:t xml:space="preserve">in an environment where full resuscitation facilities can be assured. Each patient should be observed for adverse effects for at least 30 minutes following each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injection. If hypersensitivity reactions or signs of intolerance occur during administration, the treatment must be stopped immediately. </w:t>
            </w:r>
          </w:p>
        </w:tc>
      </w:tr>
      <w:tr w:rsidR="00284F0B" w:rsidTr="00284F0B">
        <w:tc>
          <w:tcPr>
            <w:tcW w:w="9923" w:type="dxa"/>
          </w:tcPr>
          <w:p w:rsidR="00284F0B" w:rsidRPr="00DD4180" w:rsidRDefault="00284F0B" w:rsidP="005001CD">
            <w:pPr>
              <w:rPr>
                <w:rFonts w:ascii="Times New Roman" w:eastAsia="Times New Roman" w:hAnsi="Times New Roman" w:cs="Times New Roman"/>
              </w:rPr>
            </w:pPr>
          </w:p>
        </w:tc>
      </w:tr>
      <w:tr w:rsidR="00284F0B" w:rsidTr="00284F0B">
        <w:tc>
          <w:tcPr>
            <w:tcW w:w="9923" w:type="dxa"/>
          </w:tcPr>
          <w:p w:rsidR="00284F0B" w:rsidRPr="00DD4180" w:rsidRDefault="00284F0B" w:rsidP="005001CD">
            <w:pPr>
              <w:pStyle w:val="ListParagraph"/>
              <w:shd w:val="clear" w:color="auto" w:fill="FFFFFF"/>
              <w:spacing w:line="260" w:lineRule="exact"/>
              <w:ind w:left="0"/>
              <w:rPr>
                <w:rFonts w:ascii="Times New Roman" w:hAnsi="Times New Roman"/>
                <w:color w:val="000000"/>
              </w:rPr>
            </w:pPr>
            <w:r w:rsidRPr="00DD4180">
              <w:rPr>
                <w:rFonts w:ascii="Times New Roman" w:hAnsi="Times New Roman"/>
                <w:color w:val="000000"/>
              </w:rPr>
              <w:t>In patients with</w:t>
            </w:r>
            <w:r>
              <w:rPr>
                <w:rFonts w:ascii="Times New Roman" w:hAnsi="Times New Roman"/>
                <w:color w:val="000000"/>
              </w:rPr>
              <w:t xml:space="preserve"> compensated</w:t>
            </w:r>
            <w:r w:rsidRPr="00DD4180">
              <w:rPr>
                <w:rFonts w:ascii="Times New Roman" w:hAnsi="Times New Roman"/>
                <w:color w:val="000000"/>
              </w:rPr>
              <w:t xml:space="preserve"> liver dysfunction, parenteral iron should only be administered after careful benefit/risk assessment. Parenteral iron administration should be avoided in patients with hepatic dysfunction (alanine aminotransferase and/or aspartate aminotransferase &gt; 3 times upper limit of normal) where iron overload is a precipitating factor, in particular Porphyria </w:t>
            </w:r>
            <w:proofErr w:type="spellStart"/>
            <w:r w:rsidRPr="00DD4180">
              <w:rPr>
                <w:rFonts w:ascii="Times New Roman" w:hAnsi="Times New Roman"/>
                <w:color w:val="000000"/>
              </w:rPr>
              <w:t>Cutanea</w:t>
            </w:r>
            <w:proofErr w:type="spellEnd"/>
            <w:r w:rsidRPr="00DD4180">
              <w:rPr>
                <w:rFonts w:ascii="Times New Roman" w:hAnsi="Times New Roman"/>
                <w:color w:val="000000"/>
              </w:rPr>
              <w:t xml:space="preserve"> </w:t>
            </w:r>
            <w:proofErr w:type="spellStart"/>
            <w:r w:rsidRPr="00DD4180">
              <w:rPr>
                <w:rFonts w:ascii="Times New Roman" w:hAnsi="Times New Roman"/>
                <w:color w:val="000000"/>
              </w:rPr>
              <w:t>Tarda</w:t>
            </w:r>
            <w:proofErr w:type="spellEnd"/>
            <w:r w:rsidRPr="00DD4180">
              <w:rPr>
                <w:rFonts w:ascii="Times New Roman" w:hAnsi="Times New Roman"/>
                <w:color w:val="000000"/>
              </w:rPr>
              <w:t xml:space="preserve"> (PCT). Careful monitoring of iron status is recommended to avoid iron overload.</w:t>
            </w:r>
          </w:p>
        </w:tc>
      </w:tr>
      <w:tr w:rsidR="00284F0B" w:rsidTr="00284F0B">
        <w:tc>
          <w:tcPr>
            <w:tcW w:w="9923" w:type="dxa"/>
          </w:tcPr>
          <w:p w:rsidR="00284F0B" w:rsidRPr="00DD4180" w:rsidRDefault="00284F0B" w:rsidP="005001CD">
            <w:pPr>
              <w:rPr>
                <w:rFonts w:ascii="Times New Roman" w:eastAsia="Times New Roman" w:hAnsi="Times New Roman" w:cs="Times New Roman"/>
              </w:rPr>
            </w:pPr>
          </w:p>
        </w:tc>
      </w:tr>
      <w:tr w:rsidR="00284F0B" w:rsidTr="00284F0B">
        <w:tc>
          <w:tcPr>
            <w:tcW w:w="9923" w:type="dxa"/>
          </w:tcPr>
          <w:p w:rsidR="00284F0B" w:rsidRPr="00DD4180" w:rsidRDefault="00284F0B" w:rsidP="00380BE8">
            <w:pPr>
              <w:rPr>
                <w:rFonts w:ascii="Times New Roman" w:eastAsia="Times New Roman" w:hAnsi="Times New Roman" w:cs="Times New Roman"/>
              </w:rPr>
            </w:pPr>
            <w:r w:rsidRPr="005349F7">
              <w:rPr>
                <w:rFonts w:ascii="Times New Roman" w:eastAsia="Times New Roman" w:hAnsi="Times New Roman" w:cs="Times New Roman"/>
              </w:rPr>
              <w:t>Parenteral iron must be used with caution in case of acute or chronic infection, asthma, eczema or atopic allergies. It is recommended that the administration of Monofer is stopped in patients with ongoing bacteraemia. In patients with chronic infection a risk/benefit evaluation has to be performed, taking into account the suppression of erythropoiesis.</w:t>
            </w:r>
          </w:p>
        </w:tc>
      </w:tr>
      <w:tr w:rsidR="00284F0B" w:rsidTr="00284F0B">
        <w:tc>
          <w:tcPr>
            <w:tcW w:w="9923" w:type="dxa"/>
          </w:tcPr>
          <w:p w:rsidR="00284F0B" w:rsidRPr="00DD4180" w:rsidRDefault="00284F0B" w:rsidP="005001CD">
            <w:pPr>
              <w:rPr>
                <w:rFonts w:ascii="Times New Roman" w:eastAsia="Times New Roman" w:hAnsi="Times New Roman" w:cs="Times New Roman"/>
              </w:rPr>
            </w:pPr>
          </w:p>
        </w:tc>
      </w:tr>
      <w:tr w:rsidR="00284F0B" w:rsidTr="00284F0B">
        <w:tc>
          <w:tcPr>
            <w:tcW w:w="9923" w:type="dxa"/>
          </w:tcPr>
          <w:p w:rsidR="00284F0B" w:rsidRPr="00DD4180" w:rsidRDefault="00284F0B" w:rsidP="005001CD">
            <w:pPr>
              <w:rPr>
                <w:rFonts w:ascii="Times New Roman" w:eastAsia="Times New Roman" w:hAnsi="Times New Roman" w:cs="Times New Roman"/>
              </w:rPr>
            </w:pPr>
            <w:r w:rsidRPr="00DD4180">
              <w:rPr>
                <w:rFonts w:ascii="Times New Roman" w:eastAsia="Times New Roman" w:hAnsi="Times New Roman" w:cs="Times New Roman"/>
              </w:rPr>
              <w:t>Hypotensive episodes may occur if intravenous injection is administered too rapidly.</w:t>
            </w:r>
          </w:p>
        </w:tc>
      </w:tr>
      <w:tr w:rsidR="00284F0B" w:rsidTr="00284F0B">
        <w:tc>
          <w:tcPr>
            <w:tcW w:w="9923" w:type="dxa"/>
          </w:tcPr>
          <w:p w:rsidR="00284F0B" w:rsidRPr="00DD4180" w:rsidRDefault="00284F0B" w:rsidP="005001CD">
            <w:pPr>
              <w:rPr>
                <w:rFonts w:ascii="Times New Roman" w:eastAsia="Times New Roman" w:hAnsi="Times New Roman" w:cs="Times New Roman"/>
              </w:rPr>
            </w:pPr>
          </w:p>
        </w:tc>
      </w:tr>
      <w:tr w:rsidR="00284F0B" w:rsidTr="00284F0B">
        <w:tc>
          <w:tcPr>
            <w:tcW w:w="9923" w:type="dxa"/>
          </w:tcPr>
          <w:p w:rsidR="00284F0B" w:rsidRPr="00DD4180" w:rsidRDefault="00284F0B" w:rsidP="005001CD">
            <w:pPr>
              <w:rPr>
                <w:rFonts w:ascii="Times New Roman" w:eastAsia="Times New Roman" w:hAnsi="Times New Roman" w:cs="Times New Roman"/>
              </w:rPr>
            </w:pPr>
            <w:r w:rsidRPr="00DD4180">
              <w:rPr>
                <w:rFonts w:ascii="Times New Roman" w:eastAsia="Times New Roman" w:hAnsi="Times New Roman" w:cs="Times New Roman"/>
              </w:rPr>
              <w:t xml:space="preserve">Caution should be exercised to avoid </w:t>
            </w:r>
            <w:proofErr w:type="spellStart"/>
            <w:r w:rsidRPr="00DD4180">
              <w:rPr>
                <w:rFonts w:ascii="Times New Roman" w:eastAsia="Times New Roman" w:hAnsi="Times New Roman" w:cs="Times New Roman"/>
              </w:rPr>
              <w:t>paravenous</w:t>
            </w:r>
            <w:proofErr w:type="spellEnd"/>
            <w:r w:rsidRPr="00DD4180">
              <w:rPr>
                <w:rFonts w:ascii="Times New Roman" w:eastAsia="Times New Roman" w:hAnsi="Times New Roman" w:cs="Times New Roman"/>
              </w:rPr>
              <w:t xml:space="preserve"> leakage when administrating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w:t>
            </w:r>
            <w:proofErr w:type="spellStart"/>
            <w:r w:rsidRPr="00DD4180">
              <w:rPr>
                <w:rFonts w:ascii="Times New Roman" w:eastAsia="Times New Roman" w:hAnsi="Times New Roman" w:cs="Times New Roman"/>
              </w:rPr>
              <w:t>Paravenous</w:t>
            </w:r>
            <w:proofErr w:type="spellEnd"/>
            <w:r w:rsidRPr="00DD4180">
              <w:rPr>
                <w:rFonts w:ascii="Times New Roman" w:eastAsia="Times New Roman" w:hAnsi="Times New Roman" w:cs="Times New Roman"/>
              </w:rPr>
              <w:t xml:space="preserve"> leakage of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at the injection site may lead to irritation of the skin and potentially long lasting brown discoloration at the site of injection. In case of </w:t>
            </w:r>
            <w:proofErr w:type="spellStart"/>
            <w:r w:rsidRPr="00DD4180">
              <w:rPr>
                <w:rFonts w:ascii="Times New Roman" w:eastAsia="Times New Roman" w:hAnsi="Times New Roman" w:cs="Times New Roman"/>
              </w:rPr>
              <w:t>paravenous</w:t>
            </w:r>
            <w:proofErr w:type="spellEnd"/>
            <w:r w:rsidRPr="00DD4180">
              <w:rPr>
                <w:rFonts w:ascii="Times New Roman" w:eastAsia="Times New Roman" w:hAnsi="Times New Roman" w:cs="Times New Roman"/>
              </w:rPr>
              <w:t xml:space="preserve"> leakage, the administration of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must be stopped immediately.</w:t>
            </w:r>
          </w:p>
        </w:tc>
      </w:tr>
      <w:tr w:rsidR="00284F0B" w:rsidTr="00284F0B">
        <w:tc>
          <w:tcPr>
            <w:tcW w:w="9923" w:type="dxa"/>
          </w:tcPr>
          <w:p w:rsidR="00284F0B" w:rsidRPr="00DD4180" w:rsidRDefault="00284F0B" w:rsidP="005001CD">
            <w:pPr>
              <w:rPr>
                <w:rFonts w:ascii="Times New Roman" w:eastAsia="Times New Roman" w:hAnsi="Times New Roman" w:cs="Times New Roman"/>
              </w:rPr>
            </w:pPr>
          </w:p>
        </w:tc>
      </w:tr>
      <w:tr w:rsidR="00284F0B" w:rsidTr="00284F0B">
        <w:tc>
          <w:tcPr>
            <w:tcW w:w="9923" w:type="dxa"/>
          </w:tcPr>
          <w:p w:rsidR="00284F0B" w:rsidRPr="00DD4180" w:rsidRDefault="00284F0B" w:rsidP="005001CD">
            <w:pPr>
              <w:rPr>
                <w:rFonts w:ascii="Times New Roman" w:eastAsia="Times New Roman" w:hAnsi="Times New Roman" w:cs="Times New Roman"/>
                <w:i/>
              </w:rPr>
            </w:pPr>
            <w:r w:rsidRPr="00DD4180">
              <w:rPr>
                <w:rFonts w:ascii="Times New Roman" w:eastAsia="Times New Roman" w:hAnsi="Times New Roman" w:cs="Times New Roman"/>
                <w:i/>
              </w:rPr>
              <w:t>Effects on fertility</w:t>
            </w:r>
          </w:p>
        </w:tc>
      </w:tr>
      <w:tr w:rsidR="00284F0B" w:rsidTr="00284F0B">
        <w:tc>
          <w:tcPr>
            <w:tcW w:w="9923" w:type="dxa"/>
          </w:tcPr>
          <w:p w:rsidR="00284F0B" w:rsidRPr="00DC7AC1" w:rsidRDefault="00284F0B" w:rsidP="005001CD">
            <w:pPr>
              <w:rPr>
                <w:rFonts w:ascii="Times New Roman" w:eastAsia="Times New Roman" w:hAnsi="Times New Roman" w:cs="Times New Roman"/>
              </w:rPr>
            </w:pPr>
            <w:r w:rsidRPr="00DC7AC1">
              <w:rPr>
                <w:rFonts w:ascii="Times New Roman" w:eastAsia="Times New Roman" w:hAnsi="Times New Roman" w:cs="Times New Roman"/>
              </w:rPr>
              <w:t xml:space="preserve">There are no data on the effect of </w:t>
            </w:r>
            <w:r>
              <w:rPr>
                <w:rFonts w:ascii="Times New Roman" w:eastAsia="Times New Roman" w:hAnsi="Times New Roman" w:cs="Times New Roman"/>
              </w:rPr>
              <w:t>ferric derisomaltose</w:t>
            </w:r>
            <w:r w:rsidRPr="00DC7AC1">
              <w:rPr>
                <w:rFonts w:ascii="Times New Roman" w:eastAsia="Times New Roman" w:hAnsi="Times New Roman" w:cs="Times New Roman"/>
              </w:rPr>
              <w:t xml:space="preserve"> on human fertility. </w:t>
            </w:r>
          </w:p>
          <w:p w:rsidR="00284F0B" w:rsidRPr="00DC7AC1" w:rsidRDefault="00284F0B" w:rsidP="005001CD">
            <w:pPr>
              <w:rPr>
                <w:rFonts w:ascii="Times New Roman" w:eastAsia="Times New Roman" w:hAnsi="Times New Roman" w:cs="Times New Roman"/>
              </w:rPr>
            </w:pPr>
          </w:p>
          <w:p w:rsidR="00284F0B" w:rsidRDefault="00284F0B" w:rsidP="005001CD">
            <w:pPr>
              <w:rPr>
                <w:rFonts w:ascii="Times New Roman" w:eastAsia="Times New Roman" w:hAnsi="Times New Roman" w:cs="Times New Roman"/>
              </w:rPr>
            </w:pPr>
            <w:r w:rsidRPr="00DC7AC1">
              <w:rPr>
                <w:rFonts w:ascii="Times New Roman" w:eastAsia="Times New Roman" w:hAnsi="Times New Roman" w:cs="Times New Roman"/>
              </w:rPr>
              <w:t xml:space="preserve">In a fertility study with </w:t>
            </w:r>
            <w:r>
              <w:rPr>
                <w:rFonts w:ascii="Times New Roman" w:eastAsia="Times New Roman" w:hAnsi="Times New Roman" w:cs="Times New Roman"/>
              </w:rPr>
              <w:t>Ferric derisomaltose</w:t>
            </w:r>
            <w:r w:rsidRPr="00DC7AC1">
              <w:rPr>
                <w:rFonts w:ascii="Times New Roman" w:eastAsia="Times New Roman" w:hAnsi="Times New Roman" w:cs="Times New Roman"/>
              </w:rPr>
              <w:t xml:space="preserve"> in rats no effects on female fertility or male reproductive performance and </w:t>
            </w:r>
            <w:proofErr w:type="spellStart"/>
            <w:r w:rsidRPr="00DC7AC1">
              <w:rPr>
                <w:rFonts w:ascii="Times New Roman" w:eastAsia="Times New Roman" w:hAnsi="Times New Roman" w:cs="Times New Roman"/>
              </w:rPr>
              <w:t>spermatogenic</w:t>
            </w:r>
            <w:proofErr w:type="spellEnd"/>
            <w:r w:rsidRPr="00DC7AC1">
              <w:rPr>
                <w:rFonts w:ascii="Times New Roman" w:eastAsia="Times New Roman" w:hAnsi="Times New Roman" w:cs="Times New Roman"/>
              </w:rPr>
              <w:t xml:space="preserve"> parameters were found at the dose levels tested.</w:t>
            </w:r>
          </w:p>
          <w:p w:rsidR="00284F0B" w:rsidRPr="00DD4180" w:rsidRDefault="00284F0B" w:rsidP="005001CD">
            <w:pPr>
              <w:rPr>
                <w:rFonts w:ascii="Times New Roman" w:eastAsia="Times New Roman" w:hAnsi="Times New Roman" w:cs="Times New Roman"/>
              </w:rPr>
            </w:pPr>
          </w:p>
        </w:tc>
      </w:tr>
      <w:tr w:rsidR="00284F0B" w:rsidTr="00284F0B">
        <w:tc>
          <w:tcPr>
            <w:tcW w:w="9923" w:type="dxa"/>
          </w:tcPr>
          <w:p w:rsidR="00284F0B" w:rsidRDefault="00284F0B" w:rsidP="00A20D90">
            <w:pPr>
              <w:rPr>
                <w:rFonts w:ascii="Times New Roman" w:eastAsia="Times New Roman" w:hAnsi="Times New Roman" w:cs="Times New Roman"/>
              </w:rPr>
            </w:pPr>
            <w:r>
              <w:rPr>
                <w:rFonts w:ascii="Times New Roman" w:eastAsia="Times New Roman" w:hAnsi="Times New Roman" w:cs="Times New Roman"/>
              </w:rPr>
              <w:lastRenderedPageBreak/>
              <w:t xml:space="preserve">Ferric derisomaltose did not affect fertility in male or female rats when administered IV at up to 19 mg/kg/day in males and 32 mg/kg/day in females (4 and 7 times the maximum recommended weekly clinical dose, respectively). Atrophy of prostate and seminal vesicles, seminiferous epithelium degeneration of testes, and degenerative germ cells in </w:t>
            </w:r>
            <w:proofErr w:type="spellStart"/>
            <w:r>
              <w:rPr>
                <w:rFonts w:ascii="Times New Roman" w:eastAsia="Times New Roman" w:hAnsi="Times New Roman" w:cs="Times New Roman"/>
              </w:rPr>
              <w:t>epididymides</w:t>
            </w:r>
            <w:proofErr w:type="spellEnd"/>
            <w:r>
              <w:rPr>
                <w:rFonts w:ascii="Times New Roman" w:eastAsia="Times New Roman" w:hAnsi="Times New Roman" w:cs="Times New Roman"/>
              </w:rPr>
              <w:t xml:space="preserve"> were observed in rats at 80 mg/kg/day thrice weekly (8 times the maximum recommended weekly clinical dose).</w:t>
            </w:r>
          </w:p>
          <w:p w:rsidR="00284F0B" w:rsidRPr="00DC7AC1" w:rsidRDefault="00284F0B" w:rsidP="00A20D90">
            <w:pPr>
              <w:rPr>
                <w:rFonts w:ascii="Times New Roman" w:eastAsia="Times New Roman" w:hAnsi="Times New Roman" w:cs="Times New Roman"/>
              </w:rPr>
            </w:pPr>
          </w:p>
        </w:tc>
      </w:tr>
      <w:tr w:rsidR="00284F0B" w:rsidTr="00284F0B">
        <w:tc>
          <w:tcPr>
            <w:tcW w:w="9923" w:type="dxa"/>
          </w:tcPr>
          <w:p w:rsidR="00284F0B" w:rsidRPr="00DD4180" w:rsidRDefault="00284F0B" w:rsidP="00A20D90">
            <w:pPr>
              <w:rPr>
                <w:rFonts w:ascii="Times New Roman" w:eastAsia="Times New Roman" w:hAnsi="Times New Roman" w:cs="Times New Roman"/>
                <w:i/>
              </w:rPr>
            </w:pPr>
            <w:r w:rsidRPr="00DD4180">
              <w:rPr>
                <w:rFonts w:ascii="Times New Roman" w:eastAsia="Times New Roman" w:hAnsi="Times New Roman" w:cs="Times New Roman"/>
                <w:i/>
              </w:rPr>
              <w:t>Use in pregnancy</w:t>
            </w:r>
          </w:p>
        </w:tc>
      </w:tr>
      <w:tr w:rsidR="00284F0B" w:rsidTr="00284F0B">
        <w:tc>
          <w:tcPr>
            <w:tcW w:w="9923" w:type="dxa"/>
          </w:tcPr>
          <w:p w:rsidR="00284F0B" w:rsidRPr="00DD4180" w:rsidRDefault="00284F0B" w:rsidP="00A20D90">
            <w:pPr>
              <w:rPr>
                <w:rFonts w:ascii="Times New Roman" w:eastAsia="Times New Roman" w:hAnsi="Times New Roman" w:cs="Times New Roman"/>
              </w:rPr>
            </w:pPr>
            <w:r w:rsidRPr="00DD4180">
              <w:rPr>
                <w:rFonts w:ascii="Times New Roman" w:eastAsia="Times New Roman" w:hAnsi="Times New Roman" w:cs="Times New Roman"/>
              </w:rPr>
              <w:t>Pregnancy Category B3</w:t>
            </w:r>
          </w:p>
        </w:tc>
      </w:tr>
      <w:tr w:rsidR="00284F0B" w:rsidTr="00284F0B">
        <w:trPr>
          <w:trHeight w:val="839"/>
        </w:trPr>
        <w:tc>
          <w:tcPr>
            <w:tcW w:w="9923" w:type="dxa"/>
          </w:tcPr>
          <w:p w:rsidR="00284F0B" w:rsidRDefault="00284F0B" w:rsidP="00A20D90">
            <w:pPr>
              <w:rPr>
                <w:rFonts w:ascii="Times New Roman" w:eastAsia="Times New Roman" w:hAnsi="Times New Roman" w:cs="Times New Roman"/>
              </w:rPr>
            </w:pPr>
            <w:r w:rsidRPr="00DD4180">
              <w:rPr>
                <w:rFonts w:ascii="Times New Roman" w:eastAsia="Times New Roman" w:hAnsi="Times New Roman" w:cs="Times New Roman"/>
              </w:rPr>
              <w:t xml:space="preserve">There are no adequate and well-controlled trials of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in pregnant women. A careful risk/benefit evaluation is therefore required before use during pregnancy and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should not be used during pregnancy unless clearly necessary.</w:t>
            </w:r>
          </w:p>
          <w:p w:rsidR="00284F0B" w:rsidRPr="00DD4180" w:rsidRDefault="00284F0B" w:rsidP="00A20D90">
            <w:pPr>
              <w:rPr>
                <w:rFonts w:ascii="Times New Roman" w:eastAsia="Times New Roman" w:hAnsi="Times New Roman" w:cs="Times New Roman"/>
              </w:rPr>
            </w:pPr>
          </w:p>
        </w:tc>
      </w:tr>
      <w:tr w:rsidR="00284F0B" w:rsidTr="00284F0B">
        <w:trPr>
          <w:trHeight w:val="1239"/>
        </w:trPr>
        <w:tc>
          <w:tcPr>
            <w:tcW w:w="9923" w:type="dxa"/>
          </w:tcPr>
          <w:p w:rsidR="00284F0B" w:rsidRDefault="00284F0B" w:rsidP="00A20D90">
            <w:pPr>
              <w:rPr>
                <w:rFonts w:ascii="Times New Roman" w:eastAsia="Times New Roman" w:hAnsi="Times New Roman" w:cs="Times New Roman"/>
              </w:rPr>
            </w:pPr>
            <w:r w:rsidRPr="00DD4180">
              <w:rPr>
                <w:rFonts w:ascii="Times New Roman" w:eastAsia="Times New Roman" w:hAnsi="Times New Roman" w:cs="Times New Roman"/>
              </w:rPr>
              <w:t xml:space="preserve">Iron deficiency anaemia occurring in the first trimester of pregnancy can in many cases be treated with oral iron. Treatment with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should be confined to </w:t>
            </w:r>
            <w:r>
              <w:rPr>
                <w:rFonts w:ascii="Times New Roman" w:eastAsia="Times New Roman" w:hAnsi="Times New Roman" w:cs="Times New Roman"/>
              </w:rPr>
              <w:t xml:space="preserve">the </w:t>
            </w:r>
            <w:r w:rsidRPr="00DD4180">
              <w:rPr>
                <w:rFonts w:ascii="Times New Roman" w:eastAsia="Times New Roman" w:hAnsi="Times New Roman" w:cs="Times New Roman"/>
              </w:rPr>
              <w:t>second and third trimester if the benefit is judged to outweigh the potential risk for both the mother and the foetus.</w:t>
            </w:r>
            <w:r>
              <w:t xml:space="preserve"> </w:t>
            </w:r>
            <w:r w:rsidRPr="00B31345">
              <w:rPr>
                <w:rFonts w:ascii="Times New Roman" w:eastAsia="Times New Roman" w:hAnsi="Times New Roman" w:cs="Times New Roman"/>
              </w:rPr>
              <w:t>In rare cases, foetal bradycardia has been observed in pregnant women with hypersensitivity reactions</w:t>
            </w:r>
            <w:r>
              <w:rPr>
                <w:rFonts w:ascii="Times New Roman" w:eastAsia="Times New Roman" w:hAnsi="Times New Roman" w:cs="Times New Roman"/>
              </w:rPr>
              <w:t>.</w:t>
            </w:r>
          </w:p>
          <w:p w:rsidR="00284F0B" w:rsidRPr="00DD4180" w:rsidRDefault="00284F0B" w:rsidP="00A20D90">
            <w:pPr>
              <w:rPr>
                <w:rFonts w:ascii="Times New Roman" w:eastAsia="Times New Roman" w:hAnsi="Times New Roman" w:cs="Times New Roman"/>
              </w:rPr>
            </w:pPr>
          </w:p>
        </w:tc>
      </w:tr>
      <w:tr w:rsidR="00284F0B" w:rsidTr="00284F0B">
        <w:trPr>
          <w:trHeight w:val="1112"/>
        </w:trPr>
        <w:tc>
          <w:tcPr>
            <w:tcW w:w="9923" w:type="dxa"/>
          </w:tcPr>
          <w:p w:rsidR="00284F0B" w:rsidRDefault="00284F0B" w:rsidP="00A20D90">
            <w:pPr>
              <w:rPr>
                <w:rFonts w:ascii="Times New Roman" w:eastAsia="Times New Roman" w:hAnsi="Times New Roman" w:cs="Times New Roman"/>
              </w:rPr>
            </w:pPr>
            <w:r w:rsidRPr="00345DEE">
              <w:rPr>
                <w:rFonts w:ascii="Times New Roman" w:eastAsia="Times New Roman" w:hAnsi="Times New Roman" w:cs="Times New Roman"/>
              </w:rPr>
              <w:t xml:space="preserve">Iron complexes have been reported to be teratogenic and </w:t>
            </w:r>
            <w:proofErr w:type="spellStart"/>
            <w:r w:rsidRPr="00345DEE">
              <w:rPr>
                <w:rFonts w:ascii="Times New Roman" w:eastAsia="Times New Roman" w:hAnsi="Times New Roman" w:cs="Times New Roman"/>
              </w:rPr>
              <w:t>embryocidal</w:t>
            </w:r>
            <w:proofErr w:type="spellEnd"/>
            <w:r w:rsidRPr="00345DEE">
              <w:rPr>
                <w:rFonts w:ascii="Times New Roman" w:eastAsia="Times New Roman" w:hAnsi="Times New Roman" w:cs="Times New Roman"/>
              </w:rPr>
              <w:t xml:space="preserve"> in non-anaemic pregnant animals at high single doses above 125 mg iron/kg body weight. The highest recommended dose in clinical use is 20 mg iron/kg body weight.</w:t>
            </w:r>
          </w:p>
          <w:p w:rsidR="00284F0B" w:rsidRPr="00DD4180" w:rsidRDefault="00284F0B" w:rsidP="00A20D90">
            <w:pPr>
              <w:rPr>
                <w:rFonts w:ascii="Times New Roman" w:eastAsia="Times New Roman" w:hAnsi="Times New Roman" w:cs="Times New Roman"/>
              </w:rPr>
            </w:pPr>
            <w:r w:rsidRPr="00DD4180">
              <w:rPr>
                <w:rFonts w:ascii="Times New Roman" w:eastAsia="Times New Roman" w:hAnsi="Times New Roman" w:cs="Times New Roman"/>
              </w:rPr>
              <w:t xml:space="preserve">  </w:t>
            </w:r>
          </w:p>
        </w:tc>
      </w:tr>
      <w:tr w:rsidR="00284F0B" w:rsidTr="00284F0B">
        <w:trPr>
          <w:trHeight w:val="1112"/>
        </w:trPr>
        <w:tc>
          <w:tcPr>
            <w:tcW w:w="9923" w:type="dxa"/>
          </w:tcPr>
          <w:p w:rsidR="00284F0B" w:rsidRDefault="00284F0B" w:rsidP="007F61F3">
            <w:pPr>
              <w:rPr>
                <w:rFonts w:ascii="Times New Roman" w:eastAsia="Times New Roman" w:hAnsi="Times New Roman" w:cs="Times New Roman"/>
              </w:rPr>
            </w:pPr>
            <w:r>
              <w:rPr>
                <w:rFonts w:ascii="Times New Roman" w:eastAsia="Times New Roman" w:hAnsi="Times New Roman" w:cs="Times New Roman"/>
              </w:rPr>
              <w:t xml:space="preserve">In embryofetal development studies in rats and rabbits, there was a dose-dependent increase in bent ribs in rats at all doses (3-32 mg/kg/day, 0.7-8 times the maximum recommended weekly clinical dose) and fetal malformations (including hydrocephaly, </w:t>
            </w:r>
            <w:proofErr w:type="spellStart"/>
            <w:r>
              <w:rPr>
                <w:rFonts w:ascii="Times New Roman" w:eastAsia="Times New Roman" w:hAnsi="Times New Roman" w:cs="Times New Roman"/>
              </w:rPr>
              <w:t>microglossia</w:t>
            </w:r>
            <w:proofErr w:type="spellEnd"/>
            <w:r>
              <w:rPr>
                <w:rFonts w:ascii="Times New Roman" w:eastAsia="Times New Roman" w:hAnsi="Times New Roman" w:cs="Times New Roman"/>
              </w:rPr>
              <w:t>, narrow pectoral region) in rabbits at &gt;= 25 mg/kg/day (&gt;= 6 times the maximum recommended weekly clinical dose). There was a significant reduction in viable fetuses and mean fetal weight and an increase in late resorption in rabbits at 43 mg/kg/day (10 times the maximum recommended weekly clinical dose).</w:t>
            </w:r>
          </w:p>
          <w:p w:rsidR="00284F0B" w:rsidRPr="00345DEE" w:rsidRDefault="00284F0B" w:rsidP="007F61F3">
            <w:pPr>
              <w:rPr>
                <w:rFonts w:ascii="Times New Roman" w:eastAsia="Times New Roman" w:hAnsi="Times New Roman" w:cs="Times New Roman"/>
              </w:rPr>
            </w:pPr>
          </w:p>
        </w:tc>
      </w:tr>
      <w:tr w:rsidR="00284F0B" w:rsidTr="00284F0B">
        <w:tc>
          <w:tcPr>
            <w:tcW w:w="9923" w:type="dxa"/>
          </w:tcPr>
          <w:p w:rsidR="00284F0B" w:rsidRPr="00DD4180" w:rsidRDefault="00284F0B" w:rsidP="007F61F3">
            <w:pPr>
              <w:rPr>
                <w:rFonts w:ascii="Times New Roman" w:eastAsia="Times New Roman" w:hAnsi="Times New Roman" w:cs="Times New Roman"/>
                <w:i/>
              </w:rPr>
            </w:pPr>
            <w:r w:rsidRPr="00DD4180">
              <w:rPr>
                <w:rFonts w:ascii="Times New Roman" w:eastAsia="Times New Roman" w:hAnsi="Times New Roman" w:cs="Times New Roman"/>
                <w:i/>
              </w:rPr>
              <w:t>Use in lactation</w:t>
            </w:r>
          </w:p>
        </w:tc>
      </w:tr>
      <w:tr w:rsidR="00284F0B" w:rsidRPr="00EF444E" w:rsidTr="00284F0B">
        <w:tc>
          <w:tcPr>
            <w:tcW w:w="9923" w:type="dxa"/>
          </w:tcPr>
          <w:p w:rsidR="00284F0B" w:rsidRPr="00DD4180" w:rsidRDefault="00284F0B" w:rsidP="007F61F3">
            <w:pPr>
              <w:rPr>
                <w:rFonts w:ascii="Times New Roman" w:eastAsia="Times New Roman" w:hAnsi="Times New Roman" w:cs="Times New Roman"/>
              </w:rPr>
            </w:pPr>
            <w:r>
              <w:rPr>
                <w:rFonts w:ascii="Times New Roman" w:eastAsia="Times New Roman" w:hAnsi="Times New Roman" w:cs="Times New Roman"/>
              </w:rPr>
              <w:t xml:space="preserve"> No formal clinical studies investigating excretion of ferric derisomaltose have been performed. In clinical study P-PP-01, a maternal milk sample was collected on day 3 from a total of 65 subjects. Overall, mean maternal milk iron level was higher in the iron isomaltoside 1000 group (0.000721 g/L) than in the standard medical care group (0.000400 g/L) at day 3. However, at week 1 the mean maternal milk iron level in the iron isomaltoside 1000 group had decreased to the same level as in the standard medical care group (0.000468 g/L and 0.000442 g/L, respectively).</w:t>
            </w:r>
            <w:r w:rsidRPr="00EF444E">
              <w:rPr>
                <w:rFonts w:ascii="Times New Roman" w:eastAsia="Times New Roman" w:hAnsi="Times New Roman" w:cs="Times New Roman"/>
              </w:rPr>
              <w:t xml:space="preserve">. </w:t>
            </w:r>
          </w:p>
          <w:p w:rsidR="00284F0B" w:rsidRPr="00DD4180" w:rsidRDefault="00284F0B" w:rsidP="007F61F3">
            <w:pPr>
              <w:rPr>
                <w:rFonts w:ascii="Times New Roman" w:eastAsia="Times New Roman" w:hAnsi="Times New Roman" w:cs="Times New Roman"/>
              </w:rPr>
            </w:pPr>
          </w:p>
        </w:tc>
      </w:tr>
      <w:tr w:rsidR="00284F0B" w:rsidTr="00284F0B">
        <w:tc>
          <w:tcPr>
            <w:tcW w:w="9923" w:type="dxa"/>
          </w:tcPr>
          <w:p w:rsidR="00284F0B" w:rsidRPr="00DD4180" w:rsidRDefault="00284F0B" w:rsidP="007F61F3">
            <w:pPr>
              <w:rPr>
                <w:rFonts w:ascii="Times New Roman" w:eastAsia="Times New Roman" w:hAnsi="Times New Roman" w:cs="Times New Roman"/>
                <w:i/>
              </w:rPr>
            </w:pPr>
            <w:r w:rsidRPr="00DD4180">
              <w:rPr>
                <w:rFonts w:ascii="Times New Roman" w:eastAsia="Times New Roman" w:hAnsi="Times New Roman" w:cs="Times New Roman"/>
                <w:i/>
              </w:rPr>
              <w:t>Paediatric use</w:t>
            </w:r>
          </w:p>
        </w:tc>
      </w:tr>
      <w:tr w:rsidR="00284F0B" w:rsidTr="00284F0B">
        <w:tc>
          <w:tcPr>
            <w:tcW w:w="9923" w:type="dxa"/>
          </w:tcPr>
          <w:p w:rsidR="00284F0B" w:rsidRPr="00DD4180" w:rsidRDefault="00284F0B" w:rsidP="007F61F3">
            <w:pPr>
              <w:rPr>
                <w:rFonts w:ascii="Times New Roman" w:eastAsia="Times New Roman" w:hAnsi="Times New Roman" w:cs="Times New Roman"/>
              </w:rPr>
            </w:pP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is not recommended for use in children and adolescents &lt; 18 years due to insufficient data on safety and efficacy.</w:t>
            </w:r>
          </w:p>
          <w:p w:rsidR="00284F0B" w:rsidRPr="00DD4180" w:rsidRDefault="00284F0B" w:rsidP="007F61F3">
            <w:pPr>
              <w:rPr>
                <w:rFonts w:ascii="Times New Roman" w:eastAsia="Times New Roman" w:hAnsi="Times New Roman" w:cs="Times New Roman"/>
              </w:rPr>
            </w:pPr>
          </w:p>
        </w:tc>
      </w:tr>
      <w:tr w:rsidR="00284F0B" w:rsidTr="00284F0B">
        <w:tc>
          <w:tcPr>
            <w:tcW w:w="9923" w:type="dxa"/>
          </w:tcPr>
          <w:p w:rsidR="00284F0B" w:rsidRPr="00DD4180" w:rsidRDefault="00284F0B" w:rsidP="007F61F3">
            <w:pPr>
              <w:rPr>
                <w:rFonts w:ascii="Times New Roman" w:eastAsia="Times New Roman" w:hAnsi="Times New Roman" w:cs="Times New Roman"/>
                <w:i/>
              </w:rPr>
            </w:pPr>
            <w:r w:rsidRPr="00DD4180">
              <w:rPr>
                <w:rFonts w:ascii="Times New Roman" w:eastAsia="Times New Roman" w:hAnsi="Times New Roman" w:cs="Times New Roman"/>
                <w:i/>
              </w:rPr>
              <w:t>Use in the elderly</w:t>
            </w:r>
          </w:p>
        </w:tc>
      </w:tr>
      <w:tr w:rsidR="00284F0B" w:rsidTr="00284F0B">
        <w:tc>
          <w:tcPr>
            <w:tcW w:w="9923" w:type="dxa"/>
          </w:tcPr>
          <w:p w:rsidR="00284F0B" w:rsidRDefault="00284F0B" w:rsidP="008F4A59">
            <w:pPr>
              <w:rPr>
                <w:rFonts w:ascii="Times New Roman" w:eastAsia="Times New Roman" w:hAnsi="Times New Roman" w:cs="Times New Roman"/>
              </w:rPr>
            </w:pPr>
            <w:r>
              <w:rPr>
                <w:rFonts w:ascii="Times New Roman" w:eastAsia="Times New Roman" w:hAnsi="Times New Roman" w:cs="Times New Roman"/>
              </w:rPr>
              <w:t>No specific adjustment is required for use in the elderly.</w:t>
            </w:r>
          </w:p>
          <w:p w:rsidR="00284F0B" w:rsidRPr="00DD4180" w:rsidRDefault="00284F0B" w:rsidP="008F4A59">
            <w:pPr>
              <w:rPr>
                <w:rFonts w:ascii="Times New Roman" w:eastAsia="Times New Roman" w:hAnsi="Times New Roman" w:cs="Times New Roman"/>
              </w:rPr>
            </w:pPr>
            <w:r>
              <w:rPr>
                <w:rFonts w:ascii="Times New Roman" w:eastAsia="Times New Roman" w:hAnsi="Times New Roman" w:cs="Times New Roman"/>
              </w:rPr>
              <w:t>A careful risk benefit assessment is required before parenteral iron is used in patients aged &gt; 65 years and close monitoring for adverse events is required.</w:t>
            </w:r>
          </w:p>
        </w:tc>
      </w:tr>
      <w:tr w:rsidR="00284F0B" w:rsidTr="00284F0B">
        <w:tc>
          <w:tcPr>
            <w:tcW w:w="9923" w:type="dxa"/>
          </w:tcPr>
          <w:p w:rsidR="00284F0B" w:rsidRDefault="00284F0B" w:rsidP="007F61F3">
            <w:pPr>
              <w:rPr>
                <w:rFonts w:ascii="Times New Roman" w:eastAsia="Times New Roman" w:hAnsi="Times New Roman" w:cs="Times New Roman"/>
              </w:rPr>
            </w:pPr>
          </w:p>
        </w:tc>
      </w:tr>
      <w:tr w:rsidR="00284F0B" w:rsidTr="00284F0B">
        <w:tc>
          <w:tcPr>
            <w:tcW w:w="9923" w:type="dxa"/>
          </w:tcPr>
          <w:p w:rsidR="00284F0B" w:rsidRPr="00DD4180" w:rsidRDefault="00284F0B" w:rsidP="007F61F3">
            <w:pPr>
              <w:rPr>
                <w:rFonts w:ascii="Times New Roman" w:eastAsia="Times New Roman" w:hAnsi="Times New Roman" w:cs="Times New Roman"/>
                <w:i/>
              </w:rPr>
            </w:pPr>
            <w:r w:rsidRPr="00DD4180">
              <w:rPr>
                <w:rFonts w:ascii="Times New Roman" w:eastAsia="Times New Roman" w:hAnsi="Times New Roman" w:cs="Times New Roman"/>
                <w:i/>
              </w:rPr>
              <w:t>Genotoxicity</w:t>
            </w:r>
          </w:p>
        </w:tc>
      </w:tr>
      <w:tr w:rsidR="00284F0B" w:rsidTr="00284F0B">
        <w:tc>
          <w:tcPr>
            <w:tcW w:w="9923" w:type="dxa"/>
          </w:tcPr>
          <w:p w:rsidR="00284F0B" w:rsidRPr="00DD4180" w:rsidRDefault="00284F0B" w:rsidP="007F61F3">
            <w:pPr>
              <w:rPr>
                <w:rFonts w:ascii="Times New Roman" w:eastAsia="Times New Roman" w:hAnsi="Times New Roman" w:cs="Times New Roman"/>
              </w:rPr>
            </w:pP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 xml:space="preserve"> </w:t>
            </w:r>
            <w:r>
              <w:rPr>
                <w:rFonts w:ascii="Times New Roman" w:eastAsia="Times New Roman" w:hAnsi="Times New Roman" w:cs="Times New Roman"/>
              </w:rPr>
              <w:t>was</w:t>
            </w:r>
            <w:r w:rsidRPr="00DD4180">
              <w:rPr>
                <w:rFonts w:ascii="Times New Roman" w:eastAsia="Times New Roman" w:hAnsi="Times New Roman" w:cs="Times New Roman"/>
              </w:rPr>
              <w:t xml:space="preserve"> not genotoxic</w:t>
            </w:r>
            <w:r>
              <w:rPr>
                <w:rFonts w:ascii="Times New Roman" w:eastAsia="Times New Roman" w:hAnsi="Times New Roman" w:cs="Times New Roman"/>
              </w:rPr>
              <w:t xml:space="preserve"> in a bacterial mutation assay, a chromosomal aberration test in human lymphocytes in vitro or a micronucleus assay in mice in vivo</w:t>
            </w:r>
            <w:r w:rsidRPr="00DD4180">
              <w:rPr>
                <w:rFonts w:ascii="Times New Roman" w:eastAsia="Times New Roman" w:hAnsi="Times New Roman" w:cs="Times New Roman"/>
              </w:rPr>
              <w:t>.</w:t>
            </w:r>
          </w:p>
        </w:tc>
      </w:tr>
      <w:tr w:rsidR="00284F0B" w:rsidTr="00284F0B">
        <w:tc>
          <w:tcPr>
            <w:tcW w:w="9923" w:type="dxa"/>
          </w:tcPr>
          <w:p w:rsidR="00284F0B" w:rsidRPr="00DD4180" w:rsidRDefault="00284F0B" w:rsidP="007F61F3">
            <w:pPr>
              <w:rPr>
                <w:rFonts w:ascii="Times New Roman" w:eastAsia="Times New Roman" w:hAnsi="Times New Roman" w:cs="Times New Roman"/>
              </w:rPr>
            </w:pPr>
          </w:p>
        </w:tc>
      </w:tr>
      <w:tr w:rsidR="00284F0B" w:rsidTr="00284F0B">
        <w:tc>
          <w:tcPr>
            <w:tcW w:w="9923" w:type="dxa"/>
          </w:tcPr>
          <w:p w:rsidR="00284F0B" w:rsidRPr="00DD4180" w:rsidRDefault="00284F0B" w:rsidP="007F61F3">
            <w:pPr>
              <w:rPr>
                <w:rFonts w:ascii="Times New Roman" w:eastAsia="Times New Roman" w:hAnsi="Times New Roman" w:cs="Times New Roman"/>
                <w:i/>
              </w:rPr>
            </w:pPr>
            <w:r w:rsidRPr="00DD4180">
              <w:rPr>
                <w:rFonts w:ascii="Times New Roman" w:eastAsia="Times New Roman" w:hAnsi="Times New Roman" w:cs="Times New Roman"/>
                <w:i/>
              </w:rPr>
              <w:t>Carcinogenicity</w:t>
            </w:r>
          </w:p>
        </w:tc>
      </w:tr>
      <w:tr w:rsidR="00284F0B" w:rsidTr="00284F0B">
        <w:tc>
          <w:tcPr>
            <w:tcW w:w="9923" w:type="dxa"/>
          </w:tcPr>
          <w:p w:rsidR="00284F0B" w:rsidRPr="00DD4180" w:rsidRDefault="00284F0B" w:rsidP="007F61F3">
            <w:pPr>
              <w:rPr>
                <w:rFonts w:ascii="Times New Roman" w:eastAsia="Times New Roman" w:hAnsi="Times New Roman" w:cs="Times New Roman"/>
              </w:rPr>
            </w:pPr>
            <w:r w:rsidRPr="00DD4180">
              <w:rPr>
                <w:rFonts w:ascii="Times New Roman" w:eastAsia="Times New Roman" w:hAnsi="Times New Roman" w:cs="Times New Roman"/>
              </w:rPr>
              <w:t>Carcinogenicity studies were not conducted.</w:t>
            </w:r>
          </w:p>
        </w:tc>
      </w:tr>
      <w:tr w:rsidR="00284F0B" w:rsidTr="00284F0B">
        <w:tc>
          <w:tcPr>
            <w:tcW w:w="9923" w:type="dxa"/>
          </w:tcPr>
          <w:p w:rsidR="00284F0B" w:rsidRPr="00DD4180" w:rsidRDefault="00284F0B" w:rsidP="007F61F3">
            <w:pPr>
              <w:rPr>
                <w:rFonts w:ascii="Times New Roman" w:eastAsia="Times New Roman" w:hAnsi="Times New Roman" w:cs="Times New Roman"/>
              </w:rPr>
            </w:pPr>
          </w:p>
        </w:tc>
      </w:tr>
      <w:tr w:rsidR="00284F0B" w:rsidTr="00284F0B">
        <w:tc>
          <w:tcPr>
            <w:tcW w:w="9923" w:type="dxa"/>
          </w:tcPr>
          <w:p w:rsidR="00284F0B" w:rsidRPr="00DD4180" w:rsidRDefault="00284F0B" w:rsidP="007F61F3">
            <w:pPr>
              <w:rPr>
                <w:rFonts w:ascii="Times New Roman" w:eastAsia="Times New Roman" w:hAnsi="Times New Roman" w:cs="Times New Roman"/>
                <w:i/>
              </w:rPr>
            </w:pPr>
            <w:r w:rsidRPr="00DD4180">
              <w:rPr>
                <w:rFonts w:ascii="Times New Roman" w:eastAsia="Times New Roman" w:hAnsi="Times New Roman" w:cs="Times New Roman"/>
                <w:i/>
              </w:rPr>
              <w:t>Effects on laboratory tests</w:t>
            </w:r>
          </w:p>
        </w:tc>
      </w:tr>
      <w:tr w:rsidR="00284F0B" w:rsidTr="00284F0B">
        <w:tc>
          <w:tcPr>
            <w:tcW w:w="9923" w:type="dxa"/>
          </w:tcPr>
          <w:p w:rsidR="00284F0B" w:rsidRPr="00DD4180" w:rsidRDefault="00284F0B" w:rsidP="007F61F3">
            <w:pPr>
              <w:rPr>
                <w:rFonts w:ascii="Times New Roman" w:eastAsia="Times New Roman" w:hAnsi="Times New Roman" w:cs="Times New Roman"/>
              </w:rPr>
            </w:pPr>
            <w:r w:rsidRPr="00DD4180">
              <w:rPr>
                <w:rFonts w:ascii="Times New Roman" w:eastAsia="Times New Roman" w:hAnsi="Times New Roman" w:cs="Times New Roman"/>
              </w:rPr>
              <w:t>Parenteral iron may cause falsely elevated values of serum bilirubin and falsely decreased values of serum calcium.</w:t>
            </w:r>
          </w:p>
        </w:tc>
      </w:tr>
      <w:tr w:rsidR="00284F0B" w:rsidTr="00284F0B">
        <w:tc>
          <w:tcPr>
            <w:tcW w:w="9923" w:type="dxa"/>
          </w:tcPr>
          <w:p w:rsidR="00284F0B" w:rsidRDefault="00284F0B" w:rsidP="007F61F3">
            <w:pPr>
              <w:pStyle w:val="Heading1"/>
              <w:ind w:left="0"/>
              <w:outlineLvl w:val="0"/>
            </w:pPr>
            <w:r>
              <w:rPr>
                <w:rFonts w:ascii="ZWAdobeF" w:hAnsi="ZWAdobeF" w:cs="ZWAdobeF"/>
                <w:b w:val="0"/>
                <w:sz w:val="2"/>
                <w:szCs w:val="2"/>
              </w:rPr>
              <w:lastRenderedPageBreak/>
              <w:t>7B</w:t>
            </w:r>
            <w:r>
              <w:t>INTERACTIONS WITH OTHER MEDICINES</w:t>
            </w:r>
          </w:p>
        </w:tc>
      </w:tr>
      <w:tr w:rsidR="00284F0B" w:rsidTr="00284F0B">
        <w:tc>
          <w:tcPr>
            <w:tcW w:w="9923" w:type="dxa"/>
          </w:tcPr>
          <w:p w:rsidR="00284F0B" w:rsidRPr="00DD4180" w:rsidRDefault="00284F0B" w:rsidP="007F61F3">
            <w:pPr>
              <w:rPr>
                <w:rFonts w:ascii="Times New Roman" w:eastAsia="Times New Roman" w:hAnsi="Times New Roman" w:cs="Times New Roman"/>
              </w:rPr>
            </w:pPr>
            <w:r w:rsidRPr="00DD4180">
              <w:rPr>
                <w:rFonts w:ascii="Times New Roman" w:eastAsia="Times New Roman" w:hAnsi="Times New Roman" w:cs="Times New Roman"/>
              </w:rPr>
              <w:t xml:space="preserve">As with all parenteral iron preparations the absorption of oral iron is reduced when administered concomitantly. Oral iron therapy should not be started earlier than 5 days after the last injection of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rPr>
              <w:t>.</w:t>
            </w:r>
          </w:p>
        </w:tc>
      </w:tr>
      <w:tr w:rsidR="00284F0B" w:rsidTr="00284F0B">
        <w:tc>
          <w:tcPr>
            <w:tcW w:w="9923" w:type="dxa"/>
          </w:tcPr>
          <w:p w:rsidR="00284F0B" w:rsidRPr="00DD4180" w:rsidRDefault="00284F0B" w:rsidP="007F61F3">
            <w:pPr>
              <w:rPr>
                <w:rFonts w:ascii="Times New Roman" w:eastAsia="Times New Roman" w:hAnsi="Times New Roman" w:cs="Times New Roman"/>
              </w:rPr>
            </w:pPr>
          </w:p>
        </w:tc>
      </w:tr>
      <w:tr w:rsidR="00284F0B" w:rsidTr="00284F0B">
        <w:tc>
          <w:tcPr>
            <w:tcW w:w="9923" w:type="dxa"/>
          </w:tcPr>
          <w:p w:rsidR="00284F0B" w:rsidRPr="00DD4180" w:rsidRDefault="00284F0B" w:rsidP="007F61F3">
            <w:pPr>
              <w:rPr>
                <w:rFonts w:ascii="Times New Roman" w:eastAsia="Times New Roman" w:hAnsi="Times New Roman" w:cs="Times New Roman"/>
              </w:rPr>
            </w:pPr>
            <w:r w:rsidRPr="00DD4180">
              <w:rPr>
                <w:rFonts w:ascii="Times New Roman" w:eastAsia="Times New Roman" w:hAnsi="Times New Roman" w:cs="Times New Roman"/>
              </w:rPr>
              <w:t>Large doses of parenteral iron (5 m</w:t>
            </w:r>
            <w:r>
              <w:rPr>
                <w:rFonts w:ascii="Times New Roman" w:eastAsia="Times New Roman" w:hAnsi="Times New Roman" w:cs="Times New Roman"/>
              </w:rPr>
              <w:t>L</w:t>
            </w:r>
            <w:r w:rsidRPr="00DD4180">
              <w:rPr>
                <w:rFonts w:ascii="Times New Roman" w:eastAsia="Times New Roman" w:hAnsi="Times New Roman" w:cs="Times New Roman"/>
              </w:rPr>
              <w:t xml:space="preserve"> or more) have been reported to give a brown colour to serum from a blood sample drawn four hours after administration.</w:t>
            </w:r>
          </w:p>
        </w:tc>
      </w:tr>
      <w:tr w:rsidR="00284F0B" w:rsidTr="00284F0B">
        <w:tc>
          <w:tcPr>
            <w:tcW w:w="9923" w:type="dxa"/>
          </w:tcPr>
          <w:p w:rsidR="00284F0B" w:rsidRPr="00BB25DF" w:rsidRDefault="00284F0B" w:rsidP="007F61F3">
            <w:pPr>
              <w:pStyle w:val="Heading1"/>
              <w:ind w:left="0"/>
              <w:outlineLvl w:val="0"/>
            </w:pPr>
            <w:r>
              <w:rPr>
                <w:rFonts w:ascii="ZWAdobeF" w:hAnsi="ZWAdobeF" w:cs="ZWAdobeF"/>
                <w:b w:val="0"/>
                <w:sz w:val="2"/>
                <w:szCs w:val="2"/>
              </w:rPr>
              <w:t>8B</w:t>
            </w:r>
            <w:r w:rsidRPr="00023CA6">
              <w:t>ADVERSE EFFECTS</w:t>
            </w:r>
          </w:p>
        </w:tc>
      </w:tr>
      <w:tr w:rsidR="00284F0B" w:rsidTr="00284F0B">
        <w:tc>
          <w:tcPr>
            <w:tcW w:w="9923" w:type="dxa"/>
          </w:tcPr>
          <w:p w:rsidR="00284F0B" w:rsidRPr="00917423" w:rsidRDefault="00284F0B" w:rsidP="007F61F3">
            <w:pPr>
              <w:rPr>
                <w:rFonts w:ascii="Times New Roman" w:eastAsia="Times New Roman" w:hAnsi="Times New Roman" w:cs="Times New Roman"/>
              </w:rPr>
            </w:pPr>
            <w:r w:rsidRPr="005F4198">
              <w:rPr>
                <w:rFonts w:ascii="Times New Roman" w:eastAsia="Times New Roman" w:hAnsi="Times New Roman" w:cs="Times New Roman"/>
              </w:rPr>
              <w:t>Acute severe hypersensitivity reactions may occur with parenteral iron preparations.  They usually occur within the first few minutes of administration</w:t>
            </w:r>
            <w:r>
              <w:rPr>
                <w:rFonts w:ascii="Times New Roman" w:eastAsia="Times New Roman" w:hAnsi="Times New Roman" w:cs="Times New Roman"/>
              </w:rPr>
              <w:t xml:space="preserve"> </w:t>
            </w:r>
            <w:r w:rsidRPr="004F1EC0">
              <w:rPr>
                <w:rFonts w:ascii="Times New Roman" w:eastAsia="Times New Roman" w:hAnsi="Times New Roman" w:cs="Times New Roman"/>
              </w:rPr>
              <w:t>and are generally characterised by the sudden onset of respiratory difficulty and/or cardiovascular collapse; fatalities have been reported</w:t>
            </w:r>
            <w:r w:rsidRPr="005F4198">
              <w:rPr>
                <w:rFonts w:ascii="Times New Roman" w:eastAsia="Times New Roman" w:hAnsi="Times New Roman" w:cs="Times New Roman"/>
              </w:rPr>
              <w:t>. Other less severe manifestations of immediate hypersensitivity</w:t>
            </w:r>
            <w:r w:rsidRPr="004F1EC0">
              <w:rPr>
                <w:rFonts w:ascii="Times New Roman" w:eastAsia="Times New Roman" w:hAnsi="Times New Roman" w:cs="Times New Roman"/>
              </w:rPr>
              <w:t>, such as urticaria and itching may also occur</w:t>
            </w:r>
            <w:r w:rsidRPr="005F4198">
              <w:rPr>
                <w:rFonts w:ascii="Times New Roman" w:eastAsia="Times New Roman" w:hAnsi="Times New Roman" w:cs="Times New Roman"/>
              </w:rPr>
              <w:t>. In pregnancy, associated foetal bradycardia may occur with parenteral iron preparations.</w:t>
            </w:r>
          </w:p>
        </w:tc>
      </w:tr>
      <w:tr w:rsidR="00284F0B" w:rsidTr="00284F0B">
        <w:tc>
          <w:tcPr>
            <w:tcW w:w="9923" w:type="dxa"/>
          </w:tcPr>
          <w:p w:rsidR="00284F0B" w:rsidRPr="00917423" w:rsidRDefault="00284F0B" w:rsidP="007F61F3">
            <w:pPr>
              <w:rPr>
                <w:rFonts w:ascii="Times New Roman" w:eastAsia="Times New Roman" w:hAnsi="Times New Roman" w:cs="Times New Roman"/>
              </w:rPr>
            </w:pPr>
          </w:p>
        </w:tc>
      </w:tr>
      <w:tr w:rsidR="00284F0B" w:rsidTr="00284F0B">
        <w:tc>
          <w:tcPr>
            <w:tcW w:w="9923" w:type="dxa"/>
          </w:tcPr>
          <w:p w:rsidR="00284F0B" w:rsidRPr="00BB25DF" w:rsidRDefault="00284F0B" w:rsidP="007F61F3">
            <w:pPr>
              <w:rPr>
                <w:rFonts w:ascii="Times New Roman" w:eastAsia="Times New Roman" w:hAnsi="Times New Roman" w:cs="Times New Roman"/>
              </w:rPr>
            </w:pPr>
            <w:r w:rsidRPr="005F4198">
              <w:rPr>
                <w:rFonts w:ascii="Times New Roman" w:eastAsia="Times New Roman" w:hAnsi="Times New Roman" w:cs="Times New Roman"/>
              </w:rPr>
              <w:t>Flushing in the face, acute chest and/or back pain and tightness</w:t>
            </w:r>
            <w:r>
              <w:rPr>
                <w:rFonts w:ascii="Times New Roman" w:eastAsia="Times New Roman" w:hAnsi="Times New Roman" w:cs="Times New Roman"/>
              </w:rPr>
              <w:t xml:space="preserve"> sometimes with</w:t>
            </w:r>
            <w:r w:rsidRPr="005F4198">
              <w:rPr>
                <w:rFonts w:ascii="Times New Roman" w:eastAsia="Times New Roman" w:hAnsi="Times New Roman" w:cs="Times New Roman"/>
              </w:rPr>
              <w:t xml:space="preserve"> </w:t>
            </w:r>
            <w:proofErr w:type="spellStart"/>
            <w:r w:rsidRPr="005F4198">
              <w:rPr>
                <w:rFonts w:ascii="Times New Roman" w:eastAsia="Times New Roman" w:hAnsi="Times New Roman" w:cs="Times New Roman"/>
              </w:rPr>
              <w:t>dyspnea</w:t>
            </w:r>
            <w:proofErr w:type="spellEnd"/>
            <w:r w:rsidRPr="005F4198">
              <w:rPr>
                <w:rFonts w:ascii="Times New Roman" w:eastAsia="Times New Roman" w:hAnsi="Times New Roman" w:cs="Times New Roman"/>
              </w:rPr>
              <w:t xml:space="preserve"> in association with </w:t>
            </w:r>
            <w:r>
              <w:rPr>
                <w:rFonts w:ascii="Times New Roman" w:eastAsia="Times New Roman" w:hAnsi="Times New Roman" w:cs="Times New Roman"/>
              </w:rPr>
              <w:t>intravenous</w:t>
            </w:r>
            <w:r w:rsidRPr="005F4198">
              <w:rPr>
                <w:rFonts w:ascii="Times New Roman" w:eastAsia="Times New Roman" w:hAnsi="Times New Roman" w:cs="Times New Roman"/>
              </w:rPr>
              <w:t xml:space="preserve"> iron treatment</w:t>
            </w:r>
            <w:r>
              <w:rPr>
                <w:rFonts w:ascii="Times New Roman" w:eastAsia="Times New Roman" w:hAnsi="Times New Roman" w:cs="Times New Roman"/>
              </w:rPr>
              <w:t xml:space="preserve"> may occur (frequency uncommon)</w:t>
            </w:r>
            <w:r w:rsidRPr="005F4198">
              <w:rPr>
                <w:rFonts w:ascii="Times New Roman" w:eastAsia="Times New Roman" w:hAnsi="Times New Roman" w:cs="Times New Roman"/>
              </w:rPr>
              <w:t>. This may mimic the early symptoms of an anaphylactoid/anaphylactic reaction.</w:t>
            </w:r>
            <w:r>
              <w:rPr>
                <w:rFonts w:ascii="Times New Roman" w:eastAsia="Times New Roman" w:hAnsi="Times New Roman" w:cs="Times New Roman"/>
              </w:rPr>
              <w:t xml:space="preserve"> </w:t>
            </w:r>
            <w:r w:rsidRPr="004F1EC0">
              <w:rPr>
                <w:rFonts w:ascii="Times New Roman" w:eastAsia="Times New Roman" w:hAnsi="Times New Roman" w:cs="Times New Roman"/>
              </w:rPr>
              <w:t>The infusion should be stopped and the patient's vital signs should be assessed.</w:t>
            </w:r>
            <w:r>
              <w:rPr>
                <w:rFonts w:ascii="Times New Roman" w:eastAsia="Times New Roman" w:hAnsi="Times New Roman" w:cs="Times New Roman"/>
              </w:rPr>
              <w:t xml:space="preserve"> These</w:t>
            </w:r>
            <w:r w:rsidRPr="005F4198">
              <w:rPr>
                <w:rFonts w:ascii="Times New Roman" w:eastAsia="Times New Roman" w:hAnsi="Times New Roman" w:cs="Times New Roman"/>
              </w:rPr>
              <w:t xml:space="preserve"> </w:t>
            </w:r>
            <w:r>
              <w:rPr>
                <w:rFonts w:ascii="Times New Roman" w:eastAsia="Times New Roman" w:hAnsi="Times New Roman" w:cs="Times New Roman"/>
              </w:rPr>
              <w:t>s</w:t>
            </w:r>
            <w:r w:rsidRPr="005F4198">
              <w:rPr>
                <w:rFonts w:ascii="Times New Roman" w:eastAsia="Times New Roman" w:hAnsi="Times New Roman" w:cs="Times New Roman"/>
              </w:rPr>
              <w:t>ymptoms disappear shortly after the iron administration is stopped. They typically do not reoccur if the administration is restarted at a lower infusion rate.</w:t>
            </w:r>
          </w:p>
        </w:tc>
      </w:tr>
      <w:tr w:rsidR="00284F0B" w:rsidTr="00284F0B">
        <w:tc>
          <w:tcPr>
            <w:tcW w:w="9923" w:type="dxa"/>
          </w:tcPr>
          <w:p w:rsidR="00284F0B" w:rsidRPr="00BB25DF" w:rsidRDefault="00284F0B" w:rsidP="007F61F3">
            <w:pPr>
              <w:rPr>
                <w:rFonts w:ascii="Times New Roman" w:eastAsia="Times New Roman" w:hAnsi="Times New Roman" w:cs="Times New Roman"/>
              </w:rPr>
            </w:pPr>
          </w:p>
        </w:tc>
      </w:tr>
      <w:tr w:rsidR="00284F0B" w:rsidTr="00284F0B">
        <w:tc>
          <w:tcPr>
            <w:tcW w:w="9923" w:type="dxa"/>
          </w:tcPr>
          <w:p w:rsidR="00284F0B" w:rsidRPr="00BB25DF" w:rsidRDefault="00284F0B" w:rsidP="007F61F3">
            <w:pPr>
              <w:rPr>
                <w:rFonts w:ascii="Times New Roman" w:eastAsia="Times New Roman" w:hAnsi="Times New Roman" w:cs="Times New Roman"/>
              </w:rPr>
            </w:pPr>
            <w:r w:rsidRPr="005F4198">
              <w:rPr>
                <w:rFonts w:ascii="Times New Roman" w:eastAsia="Times New Roman" w:hAnsi="Times New Roman" w:cs="Times New Roman"/>
              </w:rPr>
              <w:t xml:space="preserve">The table presents the adverse drug reactions (ADRs) reported during </w:t>
            </w:r>
            <w:r>
              <w:rPr>
                <w:rFonts w:ascii="Times New Roman" w:eastAsia="Times New Roman" w:hAnsi="Times New Roman" w:cs="Times New Roman"/>
              </w:rPr>
              <w:t>ferric derisomaltose treatment in clinical trials and in-market experience.</w:t>
            </w:r>
          </w:p>
        </w:tc>
      </w:tr>
      <w:tr w:rsidR="00284F0B" w:rsidTr="00284F0B">
        <w:tc>
          <w:tcPr>
            <w:tcW w:w="9923" w:type="dxa"/>
          </w:tcPr>
          <w:p w:rsidR="00284F0B" w:rsidRPr="00BB25DF" w:rsidRDefault="00284F0B" w:rsidP="007F61F3">
            <w:pPr>
              <w:rPr>
                <w:rFonts w:ascii="Times New Roman" w:eastAsia="Times New Roman" w:hAnsi="Times New Roman" w:cs="Times New Roman"/>
              </w:rPr>
            </w:pPr>
          </w:p>
        </w:tc>
      </w:tr>
      <w:tr w:rsidR="00284F0B" w:rsidTr="00284F0B">
        <w:tc>
          <w:tcPr>
            <w:tcW w:w="9923" w:type="dxa"/>
          </w:tcPr>
          <w:p w:rsidR="00284F0B" w:rsidRPr="00BB25DF" w:rsidRDefault="00284F0B" w:rsidP="007F61F3">
            <w:pPr>
              <w:rPr>
                <w:rFonts w:ascii="Times New Roman" w:eastAsia="Times New Roman" w:hAnsi="Times New Roman" w:cs="Times New Roman"/>
              </w:rPr>
            </w:pPr>
            <w:r w:rsidRPr="005F4198">
              <w:rPr>
                <w:rFonts w:ascii="Times New Roman" w:eastAsia="Times New Roman" w:hAnsi="Times New Roman" w:cs="Times New Roman"/>
                <w:i/>
              </w:rPr>
              <w:t>Adverse drug reactions observed during clinical trials and post-marketing experience</w:t>
            </w:r>
          </w:p>
        </w:tc>
      </w:tr>
      <w:tr w:rsidR="00284F0B" w:rsidTr="00284F0B">
        <w:tc>
          <w:tcPr>
            <w:tcW w:w="9923" w:type="dxa"/>
          </w:tcPr>
          <w:p w:rsidR="00284F0B" w:rsidRPr="00BB25DF" w:rsidRDefault="00284F0B" w:rsidP="007F61F3">
            <w:pPr>
              <w:rPr>
                <w:rFonts w:ascii="Times New Roman" w:eastAsia="Times New Roman" w:hAnsi="Times New Roman" w:cs="Times New Roman"/>
              </w:rPr>
            </w:pPr>
          </w:p>
        </w:tc>
      </w:tr>
      <w:tr w:rsidR="00284F0B" w:rsidTr="00284F0B">
        <w:tc>
          <w:tcPr>
            <w:tcW w:w="9923" w:type="dxa"/>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85"/>
              <w:gridCol w:w="2702"/>
              <w:gridCol w:w="2454"/>
            </w:tblGrid>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System Organ Class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 xml:space="preserve">Common (≥1/100 to &lt;1/10) </w:t>
                  </w: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 xml:space="preserve">Uncommon (≥1/1000 to &lt;1/100) </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 xml:space="preserve">Rare (≥1/10000 to &lt;1/1000) </w:t>
                  </w: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Immune system disorders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w:t>
                  </w: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Hypersensitivity</w:t>
                  </w:r>
                  <w:r>
                    <w:rPr>
                      <w:rFonts w:ascii="Times New Roman" w:hAnsi="Times New Roman" w:cs="Times New Roman"/>
                      <w:color w:val="000000"/>
                      <w:sz w:val="20"/>
                      <w:szCs w:val="20"/>
                    </w:rPr>
                    <w:t xml:space="preserve">, </w:t>
                  </w:r>
                </w:p>
                <w:p w:rsidR="00284F0B" w:rsidRPr="005F4198" w:rsidRDefault="00284F0B" w:rsidP="007F61F3">
                  <w:pPr>
                    <w:rPr>
                      <w:rFonts w:ascii="Times New Roman" w:hAnsi="Times New Roman" w:cs="Times New Roman"/>
                      <w:color w:val="000000"/>
                      <w:sz w:val="20"/>
                      <w:szCs w:val="20"/>
                    </w:rPr>
                  </w:pPr>
                  <w:r w:rsidRPr="000F4833">
                    <w:rPr>
                      <w:rFonts w:ascii="Times New Roman" w:hAnsi="Times New Roman" w:cs="Times New Roman"/>
                      <w:color w:val="000000"/>
                      <w:sz w:val="20"/>
                      <w:szCs w:val="20"/>
                    </w:rPr>
                    <w:t>including severe reactions</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Anaphylactoid/</w:t>
                  </w:r>
                </w:p>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anaphylactic reactions </w:t>
                  </w: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Nervous system disorders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sz w:val="20"/>
                      <w:szCs w:val="20"/>
                      <w:lang w:eastAsia="en-GB"/>
                    </w:rPr>
                  </w:pP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Headache paraesthesia, </w:t>
                  </w:r>
                  <w:proofErr w:type="spellStart"/>
                  <w:r w:rsidRPr="005F4198">
                    <w:rPr>
                      <w:rFonts w:ascii="Times New Roman" w:hAnsi="Times New Roman" w:cs="Times New Roman"/>
                      <w:color w:val="000000"/>
                      <w:sz w:val="20"/>
                      <w:szCs w:val="20"/>
                    </w:rPr>
                    <w:t>dysgeusia</w:t>
                  </w:r>
                  <w:proofErr w:type="spellEnd"/>
                  <w:r w:rsidRPr="005F4198">
                    <w:rPr>
                      <w:rFonts w:ascii="Times New Roman" w:hAnsi="Times New Roman" w:cs="Times New Roman"/>
                      <w:color w:val="000000"/>
                      <w:sz w:val="20"/>
                      <w:szCs w:val="20"/>
                    </w:rPr>
                    <w:t>, blurred vision, loss of consciousness, dizziness, fatigue</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Dysphonia, seizure,</w:t>
                  </w:r>
                </w:p>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tremor, altered mental status</w:t>
                  </w: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Cardiac disorders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w:t>
                  </w: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Tachycardia </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sz w:val="20"/>
                      <w:szCs w:val="20"/>
                      <w:lang w:eastAsia="en-GB"/>
                    </w:rPr>
                  </w:pPr>
                  <w:r w:rsidRPr="000F4833">
                    <w:rPr>
                      <w:rFonts w:ascii="Times New Roman" w:hAnsi="Times New Roman" w:cs="Times New Roman"/>
                      <w:sz w:val="20"/>
                      <w:szCs w:val="20"/>
                      <w:lang w:eastAsia="en-GB"/>
                    </w:rPr>
                    <w:t>Arrhythmia</w:t>
                  </w: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Vascular disorders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sz w:val="20"/>
                      <w:szCs w:val="20"/>
                      <w:lang w:eastAsia="en-GB"/>
                    </w:rPr>
                  </w:pP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Hypotension, hypertension</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sz w:val="20"/>
                      <w:szCs w:val="20"/>
                      <w:lang w:eastAsia="en-GB"/>
                    </w:rPr>
                  </w:pP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Respiratory, thoracic and mediastinal disorders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w:t>
                  </w: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Chest pain, dyspnoea, bronchospasm </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sz w:val="20"/>
                      <w:szCs w:val="20"/>
                      <w:lang w:eastAsia="en-GB"/>
                    </w:rPr>
                  </w:pP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Gastrointestinal disorders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Nausea </w:t>
                  </w: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Abdominal pain, vomiting, dyspepsia, constipation, diarrhoea </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sz w:val="20"/>
                      <w:szCs w:val="20"/>
                      <w:lang w:eastAsia="en-GB"/>
                    </w:rPr>
                  </w:pP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 xml:space="preserve">Skin and subcutaneous </w:t>
                  </w:r>
                  <w:r w:rsidRPr="005F4198">
                    <w:rPr>
                      <w:rFonts w:ascii="Times New Roman" w:hAnsi="Times New Roman" w:cs="Times New Roman"/>
                      <w:b/>
                      <w:bCs/>
                      <w:color w:val="000000"/>
                      <w:sz w:val="20"/>
                      <w:szCs w:val="20"/>
                    </w:rPr>
                    <w:lastRenderedPageBreak/>
                    <w:t>tissue disorders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lastRenderedPageBreak/>
                    <w:t> </w:t>
                  </w: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Pruritus, urticaria, flushing, </w:t>
                  </w:r>
                  <w:r w:rsidRPr="005F4198">
                    <w:rPr>
                      <w:rFonts w:ascii="Times New Roman" w:hAnsi="Times New Roman" w:cs="Times New Roman"/>
                      <w:color w:val="000000"/>
                      <w:sz w:val="20"/>
                      <w:szCs w:val="20"/>
                    </w:rPr>
                    <w:lastRenderedPageBreak/>
                    <w:t>sweating, rash, dermatitis</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sz w:val="20"/>
                      <w:szCs w:val="20"/>
                      <w:lang w:eastAsia="en-GB"/>
                    </w:rPr>
                  </w:pPr>
                  <w:r w:rsidRPr="00D01FBF">
                    <w:rPr>
                      <w:rFonts w:ascii="Times New Roman" w:hAnsi="Times New Roman" w:cs="Times New Roman"/>
                      <w:sz w:val="20"/>
                      <w:szCs w:val="20"/>
                      <w:lang w:eastAsia="en-GB"/>
                    </w:rPr>
                    <w:lastRenderedPageBreak/>
                    <w:t>Angioedema</w:t>
                  </w: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84F0B" w:rsidRPr="005F4198" w:rsidRDefault="00284F0B" w:rsidP="007F61F3">
                  <w:pPr>
                    <w:rPr>
                      <w:rFonts w:ascii="Times New Roman" w:hAnsi="Times New Roman" w:cs="Times New Roman"/>
                      <w:b/>
                      <w:bCs/>
                      <w:color w:val="000000"/>
                      <w:sz w:val="20"/>
                      <w:szCs w:val="20"/>
                    </w:rPr>
                  </w:pPr>
                  <w:r w:rsidRPr="005F4198">
                    <w:rPr>
                      <w:rFonts w:ascii="Times New Roman" w:hAnsi="Times New Roman" w:cs="Times New Roman"/>
                      <w:b/>
                      <w:bCs/>
                      <w:color w:val="000000"/>
                      <w:sz w:val="20"/>
                      <w:szCs w:val="20"/>
                    </w:rPr>
                    <w:lastRenderedPageBreak/>
                    <w:t>Metabolism and nutritional disorders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84F0B" w:rsidRPr="005F4198" w:rsidRDefault="00284F0B" w:rsidP="007F61F3">
                  <w:pPr>
                    <w:rPr>
                      <w:rFonts w:ascii="Times New Roman" w:hAnsi="Times New Roman" w:cs="Times New Roman"/>
                      <w:b/>
                      <w:bCs/>
                      <w:color w:val="000000"/>
                      <w:sz w:val="20"/>
                      <w:szCs w:val="20"/>
                    </w:rPr>
                  </w:pP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84F0B" w:rsidRPr="005F4198" w:rsidRDefault="00284F0B" w:rsidP="007F61F3">
                  <w:pPr>
                    <w:rPr>
                      <w:rFonts w:ascii="Times New Roman" w:hAnsi="Times New Roman" w:cs="Times New Roman"/>
                      <w:color w:val="000000"/>
                      <w:sz w:val="20"/>
                      <w:szCs w:val="20"/>
                    </w:rPr>
                  </w:pPr>
                  <w:proofErr w:type="spellStart"/>
                  <w:r w:rsidRPr="005F4198">
                    <w:rPr>
                      <w:rFonts w:ascii="Times New Roman" w:hAnsi="Times New Roman" w:cs="Times New Roman"/>
                      <w:color w:val="000000"/>
                      <w:sz w:val="20"/>
                      <w:szCs w:val="20"/>
                    </w:rPr>
                    <w:t>Hypophosphataemia</w:t>
                  </w:r>
                  <w:proofErr w:type="spellEnd"/>
                  <w:r w:rsidRPr="005F4198">
                    <w:rPr>
                      <w:rFonts w:ascii="Times New Roman" w:hAnsi="Times New Roman" w:cs="Times New Roman"/>
                      <w:color w:val="000000"/>
                      <w:sz w:val="20"/>
                      <w:szCs w:val="20"/>
                    </w:rPr>
                    <w:tab/>
                  </w:r>
                </w:p>
                <w:p w:rsidR="00284F0B" w:rsidRPr="005F4198" w:rsidRDefault="00284F0B" w:rsidP="007F61F3">
                  <w:pPr>
                    <w:rPr>
                      <w:rFonts w:ascii="Times New Roman" w:hAnsi="Times New Roman" w:cs="Times New Roman"/>
                      <w:color w:val="000000"/>
                      <w:sz w:val="20"/>
                      <w:szCs w:val="20"/>
                    </w:rPr>
                  </w:pP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84F0B" w:rsidRPr="005F4198" w:rsidRDefault="00284F0B" w:rsidP="007F61F3">
                  <w:pPr>
                    <w:rPr>
                      <w:rFonts w:ascii="Times New Roman" w:hAnsi="Times New Roman" w:cs="Times New Roman"/>
                      <w:sz w:val="20"/>
                      <w:szCs w:val="20"/>
                      <w:lang w:eastAsia="en-GB"/>
                    </w:rPr>
                  </w:pP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b/>
                      <w:bCs/>
                      <w:color w:val="000000"/>
                      <w:sz w:val="20"/>
                      <w:szCs w:val="20"/>
                    </w:rPr>
                  </w:pPr>
                  <w:r w:rsidRPr="005F4198">
                    <w:rPr>
                      <w:rFonts w:ascii="Times New Roman" w:hAnsi="Times New Roman" w:cs="Times New Roman"/>
                      <w:b/>
                      <w:bCs/>
                      <w:color w:val="000000"/>
                      <w:sz w:val="20"/>
                      <w:szCs w:val="20"/>
                    </w:rPr>
                    <w:t xml:space="preserve">Musculoskeletal and connective tissue disorders </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b/>
                      <w:bCs/>
                      <w:color w:val="000000"/>
                      <w:sz w:val="20"/>
                      <w:szCs w:val="20"/>
                    </w:rPr>
                  </w:pPr>
                  <w:r w:rsidRPr="005F4198">
                    <w:rPr>
                      <w:rFonts w:ascii="Times New Roman" w:hAnsi="Times New Roman" w:cs="Times New Roman"/>
                      <w:b/>
                      <w:bCs/>
                      <w:color w:val="000000"/>
                      <w:sz w:val="20"/>
                      <w:szCs w:val="20"/>
                    </w:rPr>
                    <w:t> </w:t>
                  </w: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Back pain, myalgia, arthralgia, muscle spasms </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w:t>
                  </w:r>
                </w:p>
              </w:tc>
            </w:tr>
            <w:tr w:rsidR="00284F0B" w:rsidRPr="005F4198" w:rsidTr="00FE11A8">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General disorders and administration site conditions</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Injection site reactions*</w:t>
                  </w: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Pyrexia, chills/shivering, infection</w:t>
                  </w:r>
                  <w:r>
                    <w:rPr>
                      <w:rFonts w:ascii="Times New Roman" w:hAnsi="Times New Roman" w:cs="Times New Roman"/>
                      <w:color w:val="000000"/>
                      <w:sz w:val="20"/>
                      <w:szCs w:val="20"/>
                    </w:rPr>
                    <w:t xml:space="preserve">, </w:t>
                  </w:r>
                  <w:r w:rsidRPr="006F468B">
                    <w:rPr>
                      <w:rFonts w:ascii="Times New Roman" w:hAnsi="Times New Roman" w:cs="Times New Roman"/>
                      <w:color w:val="000000"/>
                      <w:sz w:val="20"/>
                      <w:szCs w:val="20"/>
                    </w:rPr>
                    <w:t xml:space="preserve">local </w:t>
                  </w:r>
                  <w:proofErr w:type="spellStart"/>
                  <w:r w:rsidRPr="006F468B">
                    <w:rPr>
                      <w:rFonts w:ascii="Times New Roman" w:hAnsi="Times New Roman" w:cs="Times New Roman"/>
                      <w:color w:val="000000"/>
                      <w:sz w:val="20"/>
                      <w:szCs w:val="20"/>
                    </w:rPr>
                    <w:t>phlebitic</w:t>
                  </w:r>
                  <w:proofErr w:type="spellEnd"/>
                  <w:r w:rsidRPr="006F468B">
                    <w:rPr>
                      <w:rFonts w:ascii="Times New Roman" w:hAnsi="Times New Roman" w:cs="Times New Roman"/>
                      <w:color w:val="000000"/>
                      <w:sz w:val="20"/>
                      <w:szCs w:val="20"/>
                    </w:rPr>
                    <w:t xml:space="preserve"> reaction</w:t>
                  </w:r>
                  <w:r w:rsidRPr="005F4198">
                    <w:rPr>
                      <w:rFonts w:ascii="Times New Roman" w:hAnsi="Times New Roman" w:cs="Times New Roman"/>
                      <w:color w:val="000000"/>
                      <w:sz w:val="20"/>
                      <w:szCs w:val="20"/>
                    </w:rPr>
                    <w:t xml:space="preserve"> </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84F0B" w:rsidRPr="005F4198" w:rsidRDefault="00284F0B" w:rsidP="007F61F3">
                  <w:pPr>
                    <w:rPr>
                      <w:rFonts w:ascii="Times New Roman" w:hAnsi="Times New Roman" w:cs="Times New Roman"/>
                      <w:color w:val="000000"/>
                      <w:sz w:val="20"/>
                      <w:szCs w:val="20"/>
                    </w:rPr>
                  </w:pPr>
                  <w:r>
                    <w:rPr>
                      <w:rFonts w:ascii="Times New Roman" w:hAnsi="Times New Roman" w:cs="Times New Roman"/>
                      <w:color w:val="000000"/>
                      <w:sz w:val="20"/>
                      <w:szCs w:val="20"/>
                    </w:rPr>
                    <w:t>M</w:t>
                  </w:r>
                  <w:r w:rsidRPr="005F4198">
                    <w:rPr>
                      <w:rFonts w:ascii="Times New Roman" w:hAnsi="Times New Roman" w:cs="Times New Roman"/>
                      <w:color w:val="000000"/>
                      <w:sz w:val="20"/>
                      <w:szCs w:val="20"/>
                    </w:rPr>
                    <w:t xml:space="preserve">alaise, influenza like symptoms </w:t>
                  </w:r>
                </w:p>
              </w:tc>
            </w:tr>
            <w:tr w:rsidR="00284F0B" w:rsidRPr="005F4198" w:rsidTr="006E7EB7">
              <w:tc>
                <w:tcPr>
                  <w:tcW w:w="116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b/>
                      <w:bCs/>
                      <w:color w:val="000000"/>
                      <w:sz w:val="20"/>
                      <w:szCs w:val="20"/>
                    </w:rPr>
                    <w:t xml:space="preserve">Investigations </w:t>
                  </w:r>
                </w:p>
              </w:tc>
              <w:tc>
                <w:tcPr>
                  <w:tcW w:w="11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84F0B" w:rsidRPr="005F4198" w:rsidRDefault="00284F0B" w:rsidP="007F61F3">
                  <w:pPr>
                    <w:rPr>
                      <w:rFonts w:ascii="Times New Roman" w:hAnsi="Times New Roman" w:cs="Times New Roman"/>
                      <w:sz w:val="20"/>
                      <w:szCs w:val="20"/>
                      <w:lang w:eastAsia="en-GB"/>
                    </w:rPr>
                  </w:pPr>
                </w:p>
              </w:tc>
              <w:tc>
                <w:tcPr>
                  <w:tcW w:w="139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84F0B" w:rsidRPr="005F4198" w:rsidRDefault="00284F0B" w:rsidP="007F61F3">
                  <w:pPr>
                    <w:rPr>
                      <w:rFonts w:ascii="Times New Roman" w:hAnsi="Times New Roman" w:cs="Times New Roman"/>
                      <w:color w:val="000000"/>
                      <w:sz w:val="20"/>
                      <w:szCs w:val="20"/>
                    </w:rPr>
                  </w:pPr>
                  <w:r w:rsidRPr="005F4198">
                    <w:rPr>
                      <w:rFonts w:ascii="Times New Roman" w:hAnsi="Times New Roman" w:cs="Times New Roman"/>
                      <w:color w:val="000000"/>
                      <w:sz w:val="20"/>
                      <w:szCs w:val="20"/>
                    </w:rPr>
                    <w:t xml:space="preserve">Hepatic enzyme increased </w:t>
                  </w:r>
                </w:p>
              </w:tc>
              <w:tc>
                <w:tcPr>
                  <w:tcW w:w="126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84F0B" w:rsidRPr="005F4198" w:rsidRDefault="00284F0B" w:rsidP="007F61F3">
                  <w:pPr>
                    <w:rPr>
                      <w:rFonts w:ascii="Times New Roman" w:hAnsi="Times New Roman" w:cs="Times New Roman"/>
                      <w:sz w:val="20"/>
                      <w:szCs w:val="20"/>
                      <w:lang w:eastAsia="en-GB"/>
                    </w:rPr>
                  </w:pPr>
                </w:p>
              </w:tc>
            </w:tr>
          </w:tbl>
          <w:p w:rsidR="00284F0B" w:rsidRPr="00BB25DF" w:rsidRDefault="00284F0B" w:rsidP="007F61F3">
            <w:pPr>
              <w:rPr>
                <w:rFonts w:ascii="Times New Roman" w:eastAsia="Times New Roman" w:hAnsi="Times New Roman" w:cs="Times New Roman"/>
              </w:rPr>
            </w:pPr>
          </w:p>
        </w:tc>
      </w:tr>
      <w:tr w:rsidR="00284F0B" w:rsidTr="00284F0B">
        <w:tc>
          <w:tcPr>
            <w:tcW w:w="9923" w:type="dxa"/>
          </w:tcPr>
          <w:p w:rsidR="00284F0B" w:rsidRPr="00BB00CF" w:rsidRDefault="00284F0B" w:rsidP="007F61F3">
            <w:pPr>
              <w:rPr>
                <w:rFonts w:ascii="Times New Roman" w:eastAsia="Times New Roman" w:hAnsi="Times New Roman" w:cs="Times New Roman"/>
              </w:rPr>
            </w:pPr>
          </w:p>
        </w:tc>
      </w:tr>
      <w:tr w:rsidR="00284F0B" w:rsidTr="00284F0B">
        <w:tc>
          <w:tcPr>
            <w:tcW w:w="9923" w:type="dxa"/>
          </w:tcPr>
          <w:p w:rsidR="00284F0B" w:rsidRPr="005F4198" w:rsidRDefault="00284F0B" w:rsidP="007F61F3">
            <w:pPr>
              <w:rPr>
                <w:rFonts w:ascii="Times New Roman" w:eastAsia="Times New Roman" w:hAnsi="Times New Roman" w:cs="Times New Roman"/>
                <w:sz w:val="20"/>
                <w:szCs w:val="20"/>
              </w:rPr>
            </w:pPr>
            <w:r w:rsidRPr="005F4198">
              <w:rPr>
                <w:rFonts w:ascii="Times New Roman" w:eastAsia="Times New Roman" w:hAnsi="Times New Roman" w:cs="Times New Roman"/>
                <w:sz w:val="20"/>
                <w:szCs w:val="20"/>
              </w:rPr>
              <w:t xml:space="preserve">* Includes the following preferred terms, i.e. injection site erythema, </w:t>
            </w:r>
            <w:r>
              <w:rPr>
                <w:rFonts w:ascii="Times New Roman" w:eastAsia="Times New Roman" w:hAnsi="Times New Roman" w:cs="Times New Roman"/>
                <w:sz w:val="20"/>
                <w:szCs w:val="20"/>
              </w:rPr>
              <w:t>-</w:t>
            </w:r>
            <w:r w:rsidRPr="005F4198">
              <w:rPr>
                <w:rFonts w:ascii="Times New Roman" w:eastAsia="Times New Roman" w:hAnsi="Times New Roman" w:cs="Times New Roman"/>
                <w:sz w:val="20"/>
                <w:szCs w:val="20"/>
              </w:rPr>
              <w:t xml:space="preserve">swelling, </w:t>
            </w:r>
            <w:r>
              <w:rPr>
                <w:rFonts w:ascii="Times New Roman" w:eastAsia="Times New Roman" w:hAnsi="Times New Roman" w:cs="Times New Roman"/>
                <w:sz w:val="20"/>
                <w:szCs w:val="20"/>
              </w:rPr>
              <w:t>-</w:t>
            </w:r>
            <w:r w:rsidRPr="005F4198">
              <w:rPr>
                <w:rFonts w:ascii="Times New Roman" w:eastAsia="Times New Roman" w:hAnsi="Times New Roman" w:cs="Times New Roman"/>
                <w:sz w:val="20"/>
                <w:szCs w:val="20"/>
              </w:rPr>
              <w:t xml:space="preserve">burning, </w:t>
            </w:r>
            <w:r>
              <w:rPr>
                <w:rFonts w:ascii="Times New Roman" w:eastAsia="Times New Roman" w:hAnsi="Times New Roman" w:cs="Times New Roman"/>
                <w:sz w:val="20"/>
                <w:szCs w:val="20"/>
              </w:rPr>
              <w:t>-</w:t>
            </w:r>
            <w:r w:rsidRPr="005F4198">
              <w:rPr>
                <w:rFonts w:ascii="Times New Roman" w:eastAsia="Times New Roman" w:hAnsi="Times New Roman" w:cs="Times New Roman"/>
                <w:sz w:val="20"/>
                <w:szCs w:val="20"/>
              </w:rPr>
              <w:t xml:space="preserve">pain, </w:t>
            </w:r>
            <w:r>
              <w:rPr>
                <w:rFonts w:ascii="Times New Roman" w:eastAsia="Times New Roman" w:hAnsi="Times New Roman" w:cs="Times New Roman"/>
                <w:sz w:val="20"/>
                <w:szCs w:val="20"/>
              </w:rPr>
              <w:t>-</w:t>
            </w:r>
            <w:r w:rsidRPr="005F4198">
              <w:rPr>
                <w:rFonts w:ascii="Times New Roman" w:eastAsia="Times New Roman" w:hAnsi="Times New Roman" w:cs="Times New Roman"/>
                <w:sz w:val="20"/>
                <w:szCs w:val="20"/>
              </w:rPr>
              <w:t xml:space="preserve">bruising, </w:t>
            </w:r>
            <w:r>
              <w:rPr>
                <w:rFonts w:ascii="Times New Roman" w:eastAsia="Times New Roman" w:hAnsi="Times New Roman" w:cs="Times New Roman"/>
                <w:sz w:val="20"/>
                <w:szCs w:val="20"/>
              </w:rPr>
              <w:t>-</w:t>
            </w:r>
            <w:r w:rsidRPr="005F4198">
              <w:rPr>
                <w:rFonts w:ascii="Times New Roman" w:eastAsia="Times New Roman" w:hAnsi="Times New Roman" w:cs="Times New Roman"/>
                <w:sz w:val="20"/>
                <w:szCs w:val="20"/>
              </w:rPr>
              <w:t xml:space="preserve">discolouration, </w:t>
            </w:r>
            <w:r>
              <w:rPr>
                <w:rFonts w:ascii="Times New Roman" w:eastAsia="Times New Roman" w:hAnsi="Times New Roman" w:cs="Times New Roman"/>
                <w:sz w:val="20"/>
                <w:szCs w:val="20"/>
              </w:rPr>
              <w:t>-</w:t>
            </w:r>
            <w:r w:rsidRPr="005F4198">
              <w:rPr>
                <w:rFonts w:ascii="Times New Roman" w:eastAsia="Times New Roman" w:hAnsi="Times New Roman" w:cs="Times New Roman"/>
                <w:sz w:val="20"/>
                <w:szCs w:val="20"/>
              </w:rPr>
              <w:t xml:space="preserve">extravasation, </w:t>
            </w:r>
            <w:r>
              <w:rPr>
                <w:rFonts w:ascii="Times New Roman" w:eastAsia="Times New Roman" w:hAnsi="Times New Roman" w:cs="Times New Roman"/>
                <w:sz w:val="20"/>
                <w:szCs w:val="20"/>
              </w:rPr>
              <w:t>-</w:t>
            </w:r>
            <w:r w:rsidRPr="005F4198">
              <w:rPr>
                <w:rFonts w:ascii="Times New Roman" w:eastAsia="Times New Roman" w:hAnsi="Times New Roman" w:cs="Times New Roman"/>
                <w:sz w:val="20"/>
                <w:szCs w:val="20"/>
              </w:rPr>
              <w:t xml:space="preserve">irritation, </w:t>
            </w:r>
            <w:r>
              <w:rPr>
                <w:rFonts w:ascii="Times New Roman" w:eastAsia="Times New Roman" w:hAnsi="Times New Roman" w:cs="Times New Roman"/>
                <w:sz w:val="20"/>
                <w:szCs w:val="20"/>
              </w:rPr>
              <w:t>-</w:t>
            </w:r>
            <w:r w:rsidRPr="005F4198">
              <w:rPr>
                <w:rFonts w:ascii="Times New Roman" w:eastAsia="Times New Roman" w:hAnsi="Times New Roman" w:cs="Times New Roman"/>
                <w:sz w:val="20"/>
                <w:szCs w:val="20"/>
              </w:rPr>
              <w:t>reaction.</w:t>
            </w:r>
          </w:p>
        </w:tc>
      </w:tr>
      <w:tr w:rsidR="00284F0B" w:rsidTr="00284F0B">
        <w:tc>
          <w:tcPr>
            <w:tcW w:w="9923" w:type="dxa"/>
          </w:tcPr>
          <w:p w:rsidR="00284F0B" w:rsidRDefault="00284F0B" w:rsidP="007F61F3">
            <w:pPr>
              <w:rPr>
                <w:rFonts w:ascii="Times New Roman" w:eastAsia="Times New Roman" w:hAnsi="Times New Roman" w:cs="Times New Roman"/>
              </w:rPr>
            </w:pPr>
          </w:p>
          <w:p w:rsidR="00284F0B" w:rsidRPr="00232049" w:rsidRDefault="00284F0B" w:rsidP="007F61F3">
            <w:pPr>
              <w:rPr>
                <w:rFonts w:ascii="Times New Roman" w:eastAsia="Times New Roman" w:hAnsi="Times New Roman" w:cs="Times New Roman"/>
                <w:u w:val="single"/>
              </w:rPr>
            </w:pPr>
            <w:r w:rsidRPr="00232049">
              <w:rPr>
                <w:rFonts w:ascii="Times New Roman" w:eastAsia="Times New Roman" w:hAnsi="Times New Roman" w:cs="Times New Roman"/>
                <w:u w:val="single"/>
              </w:rPr>
              <w:t>Description of selected adverse reactions</w:t>
            </w:r>
          </w:p>
          <w:p w:rsidR="00284F0B" w:rsidRDefault="00284F0B" w:rsidP="007F61F3">
            <w:pPr>
              <w:rPr>
                <w:rFonts w:ascii="Times New Roman" w:eastAsia="Times New Roman" w:hAnsi="Times New Roman" w:cs="Times New Roman"/>
              </w:rPr>
            </w:pPr>
            <w:r w:rsidRPr="00021E0C">
              <w:rPr>
                <w:rFonts w:ascii="Times New Roman" w:eastAsia="Times New Roman" w:hAnsi="Times New Roman" w:cs="Times New Roman"/>
              </w:rPr>
              <w:t>Delayed reactions may also occur with parenteral iron preparations and can be severe. They are characterised by arthralgia, myalgia and sometimes fever. The onset varies from several hours up to four days after administration. Symptoms usually last two to four days and settle spontaneously or following the use of simple analgesics.</w:t>
            </w:r>
          </w:p>
          <w:p w:rsidR="00284F0B" w:rsidRDefault="00284F0B" w:rsidP="007F61F3">
            <w:pPr>
              <w:rPr>
                <w:rFonts w:ascii="Times New Roman" w:eastAsia="Times New Roman" w:hAnsi="Times New Roman" w:cs="Times New Roman"/>
              </w:rPr>
            </w:pPr>
          </w:p>
          <w:p w:rsidR="00284F0B" w:rsidRPr="00FA3A4C" w:rsidRDefault="00284F0B" w:rsidP="00ED4A3C">
            <w:pPr>
              <w:rPr>
                <w:rFonts w:ascii="Times New Roman" w:eastAsia="Times New Roman" w:hAnsi="Times New Roman" w:cs="Times New Roman"/>
                <w:u w:val="single"/>
              </w:rPr>
            </w:pPr>
            <w:r w:rsidRPr="00FA3A4C">
              <w:rPr>
                <w:rFonts w:ascii="Times New Roman" w:eastAsia="Times New Roman" w:hAnsi="Times New Roman" w:cs="Times New Roman"/>
                <w:u w:val="single"/>
              </w:rPr>
              <w:t>Post-marketing spontaneous reporting</w:t>
            </w:r>
          </w:p>
          <w:p w:rsidR="00284F0B" w:rsidRPr="00ED4A3C" w:rsidRDefault="00284F0B" w:rsidP="00ED4A3C">
            <w:pPr>
              <w:rPr>
                <w:rFonts w:ascii="Times New Roman" w:eastAsia="Times New Roman" w:hAnsi="Times New Roman" w:cs="Times New Roman"/>
              </w:rPr>
            </w:pPr>
            <w:r w:rsidRPr="00ED4A3C">
              <w:rPr>
                <w:rFonts w:ascii="Times New Roman" w:eastAsia="Times New Roman" w:hAnsi="Times New Roman" w:cs="Times New Roman"/>
              </w:rPr>
              <w:t>Post marketing adverse reactions are included in the above table. </w:t>
            </w:r>
          </w:p>
          <w:p w:rsidR="00284F0B" w:rsidRPr="00BB00CF" w:rsidRDefault="00284F0B" w:rsidP="00ED4A3C">
            <w:pPr>
              <w:rPr>
                <w:rFonts w:ascii="Times New Roman" w:eastAsia="Times New Roman" w:hAnsi="Times New Roman" w:cs="Times New Roman"/>
              </w:rPr>
            </w:pPr>
          </w:p>
        </w:tc>
      </w:tr>
      <w:tr w:rsidR="00284F0B" w:rsidTr="00284F0B">
        <w:tc>
          <w:tcPr>
            <w:tcW w:w="9923" w:type="dxa"/>
          </w:tcPr>
          <w:p w:rsidR="00284F0B" w:rsidRPr="00BB00CF" w:rsidRDefault="00284F0B" w:rsidP="007F61F3">
            <w:pPr>
              <w:pStyle w:val="Heading1"/>
              <w:ind w:left="0"/>
              <w:outlineLvl w:val="0"/>
            </w:pPr>
            <w:r>
              <w:rPr>
                <w:rFonts w:ascii="ZWAdobeF" w:hAnsi="ZWAdobeF" w:cs="ZWAdobeF"/>
                <w:b w:val="0"/>
                <w:sz w:val="2"/>
                <w:szCs w:val="2"/>
              </w:rPr>
              <w:t>9B</w:t>
            </w:r>
            <w:r w:rsidRPr="00023CA6">
              <w:t>DOSAGE AND ADMINISTRATION</w:t>
            </w:r>
          </w:p>
        </w:tc>
      </w:tr>
      <w:tr w:rsidR="00284F0B" w:rsidTr="00284F0B">
        <w:tc>
          <w:tcPr>
            <w:tcW w:w="9923" w:type="dxa"/>
          </w:tcPr>
          <w:p w:rsidR="00284F0B" w:rsidRPr="00CC70CF" w:rsidRDefault="00284F0B" w:rsidP="007F61F3">
            <w:pPr>
              <w:rPr>
                <w:rFonts w:ascii="Times New Roman" w:eastAsia="Times New Roman" w:hAnsi="Times New Roman" w:cs="Times New Roman"/>
                <w:u w:val="single"/>
              </w:rPr>
            </w:pPr>
            <w:r w:rsidRPr="00CC70CF">
              <w:rPr>
                <w:rFonts w:ascii="Times New Roman" w:eastAsia="Times New Roman" w:hAnsi="Times New Roman" w:cs="Times New Roman"/>
                <w:u w:val="single"/>
              </w:rPr>
              <w:t>Calculat</w:t>
            </w:r>
            <w:r>
              <w:rPr>
                <w:rFonts w:ascii="Times New Roman" w:eastAsia="Times New Roman" w:hAnsi="Times New Roman" w:cs="Times New Roman"/>
                <w:u w:val="single"/>
              </w:rPr>
              <w:t>ion of the cumulative iron need</w:t>
            </w:r>
          </w:p>
        </w:tc>
      </w:tr>
      <w:tr w:rsidR="00284F0B" w:rsidTr="00284F0B">
        <w:tc>
          <w:tcPr>
            <w:tcW w:w="9923" w:type="dxa"/>
          </w:tcPr>
          <w:p w:rsidR="00284F0B" w:rsidRPr="00BB00CF" w:rsidRDefault="00284F0B" w:rsidP="007F61F3">
            <w:pPr>
              <w:rPr>
                <w:rFonts w:ascii="Times New Roman" w:eastAsia="Times New Roman" w:hAnsi="Times New Roman" w:cs="Times New Roman"/>
              </w:rPr>
            </w:pPr>
          </w:p>
        </w:tc>
      </w:tr>
      <w:tr w:rsidR="00284F0B" w:rsidTr="00284F0B">
        <w:tc>
          <w:tcPr>
            <w:tcW w:w="9923" w:type="dxa"/>
          </w:tcPr>
          <w:p w:rsidR="00284F0B" w:rsidRPr="00CC70CF" w:rsidRDefault="00284F0B" w:rsidP="007F61F3">
            <w:pPr>
              <w:rPr>
                <w:rFonts w:ascii="Times New Roman" w:eastAsia="Times New Roman" w:hAnsi="Times New Roman" w:cs="Times New Roman"/>
                <w:i/>
              </w:rPr>
            </w:pPr>
            <w:r w:rsidRPr="00CC70CF">
              <w:rPr>
                <w:rFonts w:ascii="Times New Roman" w:eastAsia="Times New Roman" w:hAnsi="Times New Roman" w:cs="Times New Roman"/>
                <w:i/>
              </w:rPr>
              <w:t>Iron replacement in patients with iron deficiency:</w:t>
            </w:r>
          </w:p>
        </w:tc>
      </w:tr>
      <w:tr w:rsidR="00284F0B" w:rsidTr="00284F0B">
        <w:tc>
          <w:tcPr>
            <w:tcW w:w="9923" w:type="dxa"/>
          </w:tcPr>
          <w:p w:rsidR="00284F0B" w:rsidRPr="00CC70CF" w:rsidRDefault="00284F0B" w:rsidP="007F61F3">
            <w:pPr>
              <w:rPr>
                <w:rFonts w:ascii="Times New Roman" w:eastAsia="Times New Roman" w:hAnsi="Times New Roman" w:cs="Times New Roman"/>
              </w:rPr>
            </w:pPr>
          </w:p>
        </w:tc>
      </w:tr>
      <w:tr w:rsidR="00284F0B" w:rsidTr="00284F0B">
        <w:tc>
          <w:tcPr>
            <w:tcW w:w="9923" w:type="dxa"/>
          </w:tcPr>
          <w:p w:rsidR="00284F0B" w:rsidRPr="00535076" w:rsidRDefault="00284F0B" w:rsidP="007F61F3">
            <w:pPr>
              <w:rPr>
                <w:rFonts w:ascii="Times New Roman" w:eastAsia="Times New Roman" w:hAnsi="Times New Roman" w:cs="Times New Roman"/>
              </w:rPr>
            </w:pPr>
            <w:r w:rsidRPr="00535076">
              <w:rPr>
                <w:rFonts w:ascii="Times New Roman" w:eastAsia="Times New Roman" w:hAnsi="Times New Roman" w:cs="Times New Roman"/>
              </w:rPr>
              <w:t xml:space="preserve">The dose of Monofer is expressed in mg of elemental iron. The iron need and the administration schedule for Monofer must be individually established for each patient. The optimal </w:t>
            </w:r>
            <w:r>
              <w:rPr>
                <w:rFonts w:ascii="Times New Roman" w:eastAsia="Times New Roman" w:hAnsi="Times New Roman" w:cs="Times New Roman"/>
              </w:rPr>
              <w:t>Hb</w:t>
            </w:r>
            <w:r w:rsidRPr="00535076">
              <w:rPr>
                <w:rFonts w:ascii="Times New Roman" w:eastAsia="Times New Roman" w:hAnsi="Times New Roman" w:cs="Times New Roman"/>
              </w:rPr>
              <w:t xml:space="preserve"> target level and iron stores may vary in different patient groups and between patients. Please refer to official guidelines.</w:t>
            </w:r>
          </w:p>
          <w:p w:rsidR="00284F0B" w:rsidRPr="00CC70CF" w:rsidRDefault="00284F0B" w:rsidP="007F61F3">
            <w:pPr>
              <w:rPr>
                <w:rFonts w:ascii="Times New Roman" w:eastAsia="Times New Roman" w:hAnsi="Times New Roman" w:cs="Times New Roman"/>
              </w:rPr>
            </w:pPr>
            <w:r w:rsidRPr="00535076">
              <w:rPr>
                <w:rFonts w:ascii="Times New Roman" w:eastAsia="Times New Roman" w:hAnsi="Times New Roman" w:cs="Times New Roman"/>
              </w:rPr>
              <w:t xml:space="preserve">Iron deficiency anaemia will not appear until essentially all iron stores have been depleted. Iron therapy should therefore replenish both </w:t>
            </w:r>
            <w:r>
              <w:rPr>
                <w:rFonts w:ascii="Times New Roman" w:eastAsia="Times New Roman" w:hAnsi="Times New Roman" w:cs="Times New Roman"/>
              </w:rPr>
              <w:t>Hb</w:t>
            </w:r>
            <w:r w:rsidRPr="00535076">
              <w:rPr>
                <w:rFonts w:ascii="Times New Roman" w:eastAsia="Times New Roman" w:hAnsi="Times New Roman" w:cs="Times New Roman"/>
              </w:rPr>
              <w:t xml:space="preserve"> iron and iron stores.</w:t>
            </w:r>
          </w:p>
        </w:tc>
      </w:tr>
      <w:tr w:rsidR="00284F0B" w:rsidTr="00284F0B">
        <w:tc>
          <w:tcPr>
            <w:tcW w:w="9923" w:type="dxa"/>
          </w:tcPr>
          <w:p w:rsidR="00284F0B" w:rsidRPr="00CC70CF" w:rsidRDefault="00284F0B" w:rsidP="007F61F3">
            <w:pPr>
              <w:rPr>
                <w:rFonts w:ascii="Times New Roman" w:eastAsia="Times New Roman" w:hAnsi="Times New Roman" w:cs="Times New Roman"/>
              </w:rPr>
            </w:pPr>
          </w:p>
        </w:tc>
      </w:tr>
      <w:tr w:rsidR="00284F0B" w:rsidTr="00284F0B">
        <w:tc>
          <w:tcPr>
            <w:tcW w:w="9923" w:type="dxa"/>
          </w:tcPr>
          <w:p w:rsidR="00284F0B" w:rsidRPr="00CC70CF" w:rsidRDefault="00284F0B" w:rsidP="007F61F3">
            <w:pPr>
              <w:rPr>
                <w:rFonts w:ascii="Times New Roman" w:eastAsia="Times New Roman" w:hAnsi="Times New Roman" w:cs="Times New Roman"/>
              </w:rPr>
            </w:pPr>
            <w:r w:rsidRPr="00535076">
              <w:rPr>
                <w:rFonts w:ascii="Times New Roman" w:eastAsia="Times New Roman" w:hAnsi="Times New Roman" w:cs="Times New Roman"/>
              </w:rPr>
              <w:t xml:space="preserve">After the current iron deficit has been corrected, patients may require continued therapy with Monofer to maintain target levels of </w:t>
            </w:r>
            <w:r>
              <w:rPr>
                <w:rFonts w:ascii="Times New Roman" w:eastAsia="Times New Roman" w:hAnsi="Times New Roman" w:cs="Times New Roman"/>
              </w:rPr>
              <w:t>Hb</w:t>
            </w:r>
            <w:r w:rsidRPr="00535076">
              <w:rPr>
                <w:rFonts w:ascii="Times New Roman" w:eastAsia="Times New Roman" w:hAnsi="Times New Roman" w:cs="Times New Roman"/>
              </w:rPr>
              <w:t xml:space="preserve"> and acceptable limits of other iron parameters.</w:t>
            </w:r>
          </w:p>
        </w:tc>
      </w:tr>
      <w:tr w:rsidR="00284F0B" w:rsidTr="00284F0B">
        <w:tc>
          <w:tcPr>
            <w:tcW w:w="9923" w:type="dxa"/>
          </w:tcPr>
          <w:p w:rsidR="00284F0B" w:rsidRPr="00CC70CF" w:rsidRDefault="00284F0B" w:rsidP="007F61F3">
            <w:pPr>
              <w:rPr>
                <w:rFonts w:ascii="Times New Roman" w:eastAsia="Times New Roman" w:hAnsi="Times New Roman" w:cs="Times New Roman"/>
              </w:rPr>
            </w:pPr>
          </w:p>
        </w:tc>
      </w:tr>
      <w:tr w:rsidR="00284F0B" w:rsidTr="00284F0B">
        <w:tc>
          <w:tcPr>
            <w:tcW w:w="9923" w:type="dxa"/>
          </w:tcPr>
          <w:p w:rsidR="00284F0B" w:rsidRPr="00CC70CF" w:rsidRDefault="00284F0B" w:rsidP="007F61F3">
            <w:pPr>
              <w:rPr>
                <w:rFonts w:ascii="Times New Roman" w:eastAsia="Times New Roman" w:hAnsi="Times New Roman" w:cs="Times New Roman"/>
              </w:rPr>
            </w:pPr>
            <w:r w:rsidRPr="00535076">
              <w:rPr>
                <w:rFonts w:ascii="Times New Roman" w:eastAsia="Times New Roman" w:hAnsi="Times New Roman" w:cs="Times New Roman"/>
              </w:rPr>
              <w:t>The cumulative iron need can be determined using either the Ganzoni formula (1) or the Table below (2). It is recommended to use the Ganzoni formula in patients who are likely to require individually adjusted dosing such as patients with anorexia nervosa, cachexia, obesity, pregnancy or anaemia due to bleeding.</w:t>
            </w:r>
          </w:p>
        </w:tc>
      </w:tr>
      <w:tr w:rsidR="00284F0B" w:rsidTr="00284F0B">
        <w:tc>
          <w:tcPr>
            <w:tcW w:w="9923" w:type="dxa"/>
          </w:tcPr>
          <w:p w:rsidR="00284F0B" w:rsidRPr="00CC70CF" w:rsidRDefault="00284F0B" w:rsidP="007F61F3">
            <w:pPr>
              <w:rPr>
                <w:rFonts w:ascii="Times New Roman" w:eastAsia="Times New Roman" w:hAnsi="Times New Roman" w:cs="Times New Roman"/>
              </w:rPr>
            </w:pPr>
          </w:p>
        </w:tc>
      </w:tr>
      <w:tr w:rsidR="00284F0B" w:rsidTr="00284F0B">
        <w:tc>
          <w:tcPr>
            <w:tcW w:w="9923" w:type="dxa"/>
          </w:tcPr>
          <w:p w:rsidR="00284F0B" w:rsidRDefault="00284F0B" w:rsidP="007F61F3">
            <w:pPr>
              <w:pStyle w:val="BodyText"/>
              <w:numPr>
                <w:ilvl w:val="0"/>
                <w:numId w:val="5"/>
              </w:numPr>
              <w:tabs>
                <w:tab w:val="left" w:pos="335"/>
              </w:tabs>
              <w:ind w:firstLine="0"/>
            </w:pPr>
            <w:r w:rsidRPr="00EF267B">
              <w:rPr>
                <w:b/>
                <w:spacing w:val="-1"/>
              </w:rPr>
              <w:t>Ganzoni</w:t>
            </w:r>
            <w:r w:rsidRPr="00EF267B">
              <w:rPr>
                <w:b/>
                <w:spacing w:val="1"/>
              </w:rPr>
              <w:t xml:space="preserve"> </w:t>
            </w:r>
            <w:r w:rsidRPr="00EF267B">
              <w:rPr>
                <w:b/>
                <w:spacing w:val="-1"/>
              </w:rPr>
              <w:t>formula</w:t>
            </w:r>
            <w:r>
              <w:rPr>
                <w:spacing w:val="-1"/>
              </w:rPr>
              <w:t>:</w:t>
            </w:r>
          </w:p>
          <w:p w:rsidR="00284F0B" w:rsidRDefault="00284F0B" w:rsidP="007F61F3">
            <w:pPr>
              <w:spacing w:before="1"/>
              <w:rPr>
                <w:rFonts w:ascii="Times New Roman" w:eastAsia="Times New Roman" w:hAnsi="Times New Roman" w:cs="Times New Roman"/>
                <w:sz w:val="21"/>
                <w:szCs w:val="21"/>
              </w:rPr>
            </w:pPr>
          </w:p>
          <w:p w:rsidR="00284F0B" w:rsidRDefault="00284F0B" w:rsidP="007F61F3">
            <w:pPr>
              <w:pStyle w:val="BodyText"/>
              <w:tabs>
                <w:tab w:val="left" w:pos="1591"/>
                <w:tab w:val="left" w:pos="3680"/>
                <w:tab w:val="left" w:pos="6478"/>
              </w:tabs>
              <w:spacing w:line="245" w:lineRule="auto"/>
              <w:ind w:right="243"/>
            </w:pPr>
            <w:r>
              <w:rPr>
                <w:spacing w:val="-1"/>
              </w:rPr>
              <w:t xml:space="preserve">Iron </w:t>
            </w:r>
            <w:r>
              <w:t>need</w:t>
            </w:r>
            <w:r>
              <w:rPr>
                <w:spacing w:val="54"/>
              </w:rPr>
              <w:t xml:space="preserve"> </w:t>
            </w:r>
            <w:r>
              <w:t>=</w:t>
            </w:r>
            <w:r>
              <w:rPr>
                <w:spacing w:val="54"/>
              </w:rPr>
              <w:t xml:space="preserve"> </w:t>
            </w:r>
            <w:r>
              <w:t>Body</w:t>
            </w:r>
            <w:r>
              <w:rPr>
                <w:spacing w:val="-3"/>
              </w:rPr>
              <w:t xml:space="preserve"> </w:t>
            </w:r>
            <w:r>
              <w:rPr>
                <w:spacing w:val="-1"/>
              </w:rPr>
              <w:t>weight</w:t>
            </w:r>
            <w:r>
              <w:rPr>
                <w:spacing w:val="-1"/>
                <w:position w:val="10"/>
                <w:sz w:val="14"/>
                <w:szCs w:val="14"/>
              </w:rPr>
              <w:t>(A)</w:t>
            </w:r>
            <w:r>
              <w:rPr>
                <w:spacing w:val="18"/>
                <w:position w:val="10"/>
                <w:sz w:val="14"/>
                <w:szCs w:val="14"/>
              </w:rPr>
              <w:t xml:space="preserve"> </w:t>
            </w:r>
            <w:r>
              <w:t xml:space="preserve">x </w:t>
            </w:r>
            <w:r>
              <w:rPr>
                <w:spacing w:val="-1"/>
              </w:rPr>
              <w:t>(Target</w:t>
            </w:r>
            <w:r>
              <w:t xml:space="preserve"> </w:t>
            </w:r>
            <w:r>
              <w:rPr>
                <w:spacing w:val="-1"/>
              </w:rPr>
              <w:t>Hb</w:t>
            </w:r>
            <w:r>
              <w:rPr>
                <w:spacing w:val="-1"/>
                <w:position w:val="10"/>
                <w:sz w:val="14"/>
                <w:szCs w:val="14"/>
              </w:rPr>
              <w:t>(E)</w:t>
            </w:r>
            <w:r>
              <w:rPr>
                <w:position w:val="10"/>
                <w:sz w:val="14"/>
                <w:szCs w:val="14"/>
              </w:rPr>
              <w:t xml:space="preserve">  </w:t>
            </w:r>
            <w:r>
              <w:rPr>
                <w:spacing w:val="3"/>
                <w:position w:val="10"/>
                <w:sz w:val="14"/>
                <w:szCs w:val="14"/>
              </w:rPr>
              <w:t xml:space="preserve"> </w:t>
            </w:r>
            <w:r>
              <w:rPr>
                <w:rFonts w:cs="Times New Roman"/>
              </w:rPr>
              <w:t xml:space="preserve">– </w:t>
            </w:r>
            <w:r>
              <w:rPr>
                <w:spacing w:val="-1"/>
              </w:rPr>
              <w:t>Actual</w:t>
            </w:r>
            <w:r>
              <w:rPr>
                <w:spacing w:val="-3"/>
              </w:rPr>
              <w:t xml:space="preserve"> </w:t>
            </w:r>
            <w:r>
              <w:rPr>
                <w:spacing w:val="-1"/>
              </w:rPr>
              <w:t>Hb)</w:t>
            </w:r>
            <w:r>
              <w:rPr>
                <w:spacing w:val="-1"/>
                <w:position w:val="10"/>
                <w:sz w:val="14"/>
                <w:szCs w:val="14"/>
              </w:rPr>
              <w:t>(B)</w:t>
            </w:r>
            <w:r>
              <w:rPr>
                <w:spacing w:val="19"/>
                <w:position w:val="10"/>
                <w:sz w:val="14"/>
                <w:szCs w:val="14"/>
              </w:rPr>
              <w:t xml:space="preserve"> </w:t>
            </w:r>
            <w:r>
              <w:t>x</w:t>
            </w:r>
            <w:r>
              <w:rPr>
                <w:spacing w:val="-1"/>
              </w:rPr>
              <w:t xml:space="preserve"> 0.24</w:t>
            </w:r>
            <w:r>
              <w:rPr>
                <w:spacing w:val="-1"/>
                <w:position w:val="10"/>
                <w:sz w:val="14"/>
                <w:szCs w:val="14"/>
              </w:rPr>
              <w:t>(C)</w:t>
            </w:r>
            <w:r>
              <w:rPr>
                <w:spacing w:val="19"/>
                <w:position w:val="10"/>
                <w:sz w:val="14"/>
                <w:szCs w:val="14"/>
              </w:rPr>
              <w:t xml:space="preserve"> </w:t>
            </w:r>
            <w:r>
              <w:t>+</w:t>
            </w:r>
            <w:r>
              <w:rPr>
                <w:spacing w:val="2"/>
              </w:rPr>
              <w:t xml:space="preserve"> </w:t>
            </w:r>
            <w:r>
              <w:rPr>
                <w:spacing w:val="-1"/>
              </w:rPr>
              <w:t xml:space="preserve">Iron </w:t>
            </w:r>
            <w:r>
              <w:t xml:space="preserve">for </w:t>
            </w:r>
            <w:r>
              <w:rPr>
                <w:spacing w:val="-2"/>
              </w:rPr>
              <w:t>iron</w:t>
            </w:r>
            <w:r>
              <w:rPr>
                <w:spacing w:val="-1"/>
              </w:rPr>
              <w:t xml:space="preserve"> </w:t>
            </w:r>
            <w:r>
              <w:t>stores</w:t>
            </w:r>
            <w:r>
              <w:rPr>
                <w:position w:val="10"/>
                <w:sz w:val="14"/>
                <w:szCs w:val="14"/>
              </w:rPr>
              <w:t>(D)</w:t>
            </w:r>
            <w:r>
              <w:rPr>
                <w:spacing w:val="47"/>
                <w:w w:val="99"/>
                <w:position w:val="10"/>
                <w:sz w:val="14"/>
                <w:szCs w:val="14"/>
              </w:rPr>
              <w:t xml:space="preserve"> </w:t>
            </w:r>
            <w:r>
              <w:rPr>
                <w:spacing w:val="-1"/>
              </w:rPr>
              <w:t>[mg</w:t>
            </w:r>
            <w:r>
              <w:rPr>
                <w:spacing w:val="-3"/>
              </w:rPr>
              <w:t xml:space="preserve"> </w:t>
            </w:r>
            <w:r>
              <w:t>iron]</w:t>
            </w:r>
            <w:r>
              <w:tab/>
            </w:r>
            <w:r>
              <w:rPr>
                <w:spacing w:val="-2"/>
              </w:rPr>
              <w:t>[kg]</w:t>
            </w:r>
            <w:r>
              <w:rPr>
                <w:spacing w:val="-2"/>
              </w:rPr>
              <w:tab/>
            </w:r>
            <w:r>
              <w:rPr>
                <w:spacing w:val="-1"/>
                <w:w w:val="95"/>
              </w:rPr>
              <w:t>[g/L]</w:t>
            </w:r>
            <w:r>
              <w:rPr>
                <w:spacing w:val="-1"/>
                <w:w w:val="95"/>
              </w:rPr>
              <w:tab/>
            </w:r>
            <w:r>
              <w:rPr>
                <w:spacing w:val="-2"/>
              </w:rPr>
              <w:t>[mg</w:t>
            </w:r>
            <w:r>
              <w:rPr>
                <w:spacing w:val="-3"/>
              </w:rPr>
              <w:t xml:space="preserve"> </w:t>
            </w:r>
            <w:r>
              <w:t>iron]</w:t>
            </w:r>
          </w:p>
          <w:p w:rsidR="00284F0B" w:rsidRDefault="00284F0B" w:rsidP="007F61F3">
            <w:pPr>
              <w:spacing w:before="1"/>
              <w:rPr>
                <w:rFonts w:ascii="Times New Roman" w:eastAsia="Times New Roman" w:hAnsi="Times New Roman" w:cs="Times New Roman"/>
                <w:sz w:val="26"/>
                <w:szCs w:val="26"/>
              </w:rPr>
            </w:pPr>
          </w:p>
          <w:p w:rsidR="00284F0B" w:rsidRDefault="00284F0B" w:rsidP="007F61F3">
            <w:pPr>
              <w:numPr>
                <w:ilvl w:val="0"/>
                <w:numId w:val="4"/>
              </w:numPr>
              <w:tabs>
                <w:tab w:val="left" w:pos="680"/>
              </w:tabs>
              <w:spacing w:line="286" w:lineRule="auto"/>
              <w:ind w:right="240" w:hanging="566"/>
              <w:rPr>
                <w:rFonts w:ascii="Times New Roman" w:eastAsia="Times New Roman" w:hAnsi="Times New Roman" w:cs="Times New Roman"/>
                <w:sz w:val="12"/>
                <w:szCs w:val="12"/>
              </w:rPr>
            </w:pPr>
            <w:r>
              <w:rPr>
                <w:rFonts w:ascii="Times New Roman" w:eastAsia="Times New Roman" w:hAnsi="Times New Roman" w:cs="Times New Roman"/>
                <w:sz w:val="18"/>
                <w:szCs w:val="18"/>
              </w:rPr>
              <w:lastRenderedPageBreak/>
              <w:t xml:space="preserve">It is </w:t>
            </w:r>
            <w:r>
              <w:rPr>
                <w:rFonts w:ascii="Times New Roman" w:eastAsia="Times New Roman" w:hAnsi="Times New Roman" w:cs="Times New Roman"/>
                <w:spacing w:val="-1"/>
                <w:sz w:val="18"/>
                <w:szCs w:val="18"/>
              </w:rPr>
              <w:t>recommended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use</w:t>
            </w:r>
            <w:r>
              <w:rPr>
                <w:rFonts w:ascii="Times New Roman" w:eastAsia="Times New Roman" w:hAnsi="Times New Roman" w:cs="Times New Roman"/>
                <w:spacing w:val="-1"/>
                <w:sz w:val="18"/>
                <w:szCs w:val="18"/>
              </w:rPr>
              <w:t xml:space="preserve"> the patient’s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ideal</w:t>
            </w:r>
            <w:r>
              <w:rPr>
                <w:rFonts w:ascii="Times New Roman" w:eastAsia="Times New Roman" w:hAnsi="Times New Roman" w:cs="Times New Roman"/>
                <w:sz w:val="18"/>
                <w:szCs w:val="18"/>
              </w:rPr>
              <w:t xml:space="preserve"> body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weight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for</w:t>
            </w:r>
            <w:r>
              <w:rPr>
                <w:rFonts w:ascii="Times New Roman" w:eastAsia="Times New Roman" w:hAnsi="Times New Roman" w:cs="Times New Roman"/>
                <w:sz w:val="18"/>
                <w:szCs w:val="18"/>
              </w:rPr>
              <w:t xml:space="preserve"> obese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patients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pre-pregnancy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weight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for</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pregnant</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women.</w:t>
            </w:r>
            <w:r>
              <w:rPr>
                <w:rFonts w:ascii="Times New Roman" w:eastAsia="Times New Roman" w:hAnsi="Times New Roman" w:cs="Times New Roman"/>
                <w:spacing w:val="107"/>
                <w:sz w:val="18"/>
                <w:szCs w:val="18"/>
              </w:rPr>
              <w:t xml:space="preserve"> </w:t>
            </w:r>
            <w:r>
              <w:rPr>
                <w:rFonts w:ascii="Times New Roman" w:eastAsia="Times New Roman" w:hAnsi="Times New Roman" w:cs="Times New Roman"/>
                <w:spacing w:val="-1"/>
                <w:sz w:val="18"/>
                <w:szCs w:val="18"/>
              </w:rPr>
              <w:t>Ideal</w:t>
            </w:r>
            <w:r>
              <w:rPr>
                <w:rFonts w:ascii="Times New Roman" w:eastAsia="Times New Roman" w:hAnsi="Times New Roman" w:cs="Times New Roman"/>
                <w:sz w:val="18"/>
                <w:szCs w:val="18"/>
              </w:rPr>
              <w:t xml:space="preserve"> body</w:t>
            </w:r>
            <w:r>
              <w:rPr>
                <w:rFonts w:ascii="Times New Roman" w:eastAsia="Times New Roman" w:hAnsi="Times New Roman" w:cs="Times New Roman"/>
                <w:spacing w:val="-1"/>
                <w:sz w:val="18"/>
                <w:szCs w:val="18"/>
              </w:rPr>
              <w:t xml:space="preserve"> weight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may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be</w:t>
            </w:r>
            <w:r>
              <w:rPr>
                <w:rFonts w:ascii="Times New Roman" w:eastAsia="Times New Roman" w:hAnsi="Times New Roman" w:cs="Times New Roman"/>
                <w:spacing w:val="-1"/>
                <w:sz w:val="18"/>
                <w:szCs w:val="18"/>
              </w:rPr>
              <w:t xml:space="preserve"> calculated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 xml:space="preserve"> number</w:t>
            </w:r>
            <w:r>
              <w:rPr>
                <w:rFonts w:ascii="Times New Roman" w:eastAsia="Times New Roman" w:hAnsi="Times New Roman" w:cs="Times New Roman"/>
                <w:sz w:val="18"/>
                <w:szCs w:val="18"/>
              </w:rPr>
              <w:t xml:space="preserve"> of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ways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e.g.</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by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calculating</w:t>
            </w:r>
            <w:r>
              <w:rPr>
                <w:rFonts w:ascii="Times New Roman" w:eastAsia="Times New Roman" w:hAnsi="Times New Roman" w:cs="Times New Roman"/>
                <w:spacing w:val="-1"/>
                <w:sz w:val="18"/>
                <w:szCs w:val="18"/>
              </w:rPr>
              <w:t xml:space="preserve"> weight</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at</w:t>
            </w:r>
            <w:r>
              <w:rPr>
                <w:rFonts w:ascii="Times New Roman" w:eastAsia="Times New Roman" w:hAnsi="Times New Roman" w:cs="Times New Roman"/>
                <w:sz w:val="18"/>
                <w:szCs w:val="18"/>
              </w:rPr>
              <w:t xml:space="preserve"> BMI 25</w:t>
            </w:r>
            <w:r>
              <w:rPr>
                <w:rFonts w:ascii="Times New Roman" w:eastAsia="Times New Roman" w:hAnsi="Times New Roman" w:cs="Times New Roman"/>
                <w:spacing w:val="-1"/>
                <w:sz w:val="18"/>
                <w:szCs w:val="18"/>
              </w:rPr>
              <w:t xml:space="preserve"> i.e.</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ideal</w:t>
            </w:r>
            <w:r>
              <w:rPr>
                <w:rFonts w:ascii="Times New Roman" w:eastAsia="Times New Roman" w:hAnsi="Times New Roman" w:cs="Times New Roman"/>
                <w:sz w:val="18"/>
                <w:szCs w:val="18"/>
              </w:rPr>
              <w:t xml:space="preserve"> body</w:t>
            </w:r>
            <w:r>
              <w:rPr>
                <w:rFonts w:ascii="Times New Roman" w:eastAsia="Times New Roman" w:hAnsi="Times New Roman" w:cs="Times New Roman"/>
                <w:spacing w:val="-1"/>
                <w:sz w:val="18"/>
                <w:szCs w:val="18"/>
              </w:rPr>
              <w:t xml:space="preserve"> weight</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25</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75"/>
                <w:sz w:val="18"/>
                <w:szCs w:val="18"/>
              </w:rPr>
              <w:t xml:space="preserve"> </w:t>
            </w:r>
            <w:r>
              <w:rPr>
                <w:rFonts w:ascii="Times New Roman" w:eastAsia="Times New Roman" w:hAnsi="Times New Roman" w:cs="Times New Roman"/>
                <w:sz w:val="18"/>
                <w:szCs w:val="18"/>
              </w:rPr>
              <w:t>(height 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m)</w:t>
            </w:r>
            <w:r>
              <w:rPr>
                <w:rFonts w:ascii="Times New Roman" w:eastAsia="Times New Roman" w:hAnsi="Times New Roman" w:cs="Times New Roman"/>
                <w:spacing w:val="-2"/>
                <w:position w:val="8"/>
                <w:sz w:val="12"/>
                <w:szCs w:val="12"/>
              </w:rPr>
              <w:t>2</w:t>
            </w:r>
          </w:p>
          <w:p w:rsidR="00284F0B" w:rsidRPr="00DB2D26" w:rsidRDefault="00284F0B" w:rsidP="007F61F3">
            <w:pPr>
              <w:numPr>
                <w:ilvl w:val="0"/>
                <w:numId w:val="4"/>
              </w:numPr>
              <w:tabs>
                <w:tab w:val="left" w:pos="680"/>
              </w:tabs>
              <w:spacing w:before="10" w:line="300" w:lineRule="auto"/>
              <w:ind w:left="113" w:right="385" w:firstLine="0"/>
              <w:rPr>
                <w:rFonts w:ascii="Times New Roman" w:eastAsia="Times New Roman" w:hAnsi="Times New Roman" w:cs="Times New Roman"/>
                <w:sz w:val="18"/>
                <w:szCs w:val="18"/>
              </w:rPr>
            </w:pPr>
            <w:r>
              <w:rPr>
                <w:rFonts w:ascii="Times New Roman"/>
                <w:spacing w:val="-1"/>
                <w:sz w:val="18"/>
              </w:rPr>
              <w:t>To</w:t>
            </w:r>
            <w:r>
              <w:rPr>
                <w:rFonts w:ascii="Times New Roman"/>
                <w:spacing w:val="1"/>
                <w:sz w:val="18"/>
              </w:rPr>
              <w:t xml:space="preserve"> </w:t>
            </w:r>
            <w:r>
              <w:rPr>
                <w:rFonts w:ascii="Times New Roman"/>
                <w:spacing w:val="-1"/>
                <w:sz w:val="18"/>
              </w:rPr>
              <w:t>convert</w:t>
            </w:r>
            <w:r>
              <w:rPr>
                <w:rFonts w:ascii="Times New Roman"/>
                <w:sz w:val="18"/>
              </w:rPr>
              <w:t xml:space="preserve"> </w:t>
            </w:r>
            <w:proofErr w:type="spellStart"/>
            <w:r>
              <w:rPr>
                <w:rFonts w:ascii="Times New Roman"/>
                <w:sz w:val="18"/>
              </w:rPr>
              <w:t>Hb</w:t>
            </w:r>
            <w:proofErr w:type="spellEnd"/>
            <w:r>
              <w:rPr>
                <w:rFonts w:ascii="Times New Roman"/>
                <w:spacing w:val="-2"/>
                <w:sz w:val="18"/>
              </w:rPr>
              <w:t xml:space="preserve"> </w:t>
            </w:r>
            <w:r>
              <w:rPr>
                <w:rFonts w:ascii="Times New Roman"/>
                <w:spacing w:val="-1"/>
                <w:sz w:val="18"/>
              </w:rPr>
              <w:t>[</w:t>
            </w:r>
            <w:proofErr w:type="spellStart"/>
            <w:r>
              <w:rPr>
                <w:rFonts w:ascii="Times New Roman"/>
                <w:spacing w:val="-1"/>
                <w:sz w:val="18"/>
              </w:rPr>
              <w:t>mM</w:t>
            </w:r>
            <w:proofErr w:type="spellEnd"/>
            <w:r>
              <w:rPr>
                <w:rFonts w:ascii="Times New Roman"/>
                <w:spacing w:val="-1"/>
                <w:sz w:val="18"/>
              </w:rPr>
              <w:t>]</w:t>
            </w:r>
            <w:r>
              <w:rPr>
                <w:rFonts w:ascii="Times New Roman"/>
                <w:spacing w:val="2"/>
                <w:sz w:val="18"/>
              </w:rPr>
              <w:t xml:space="preserve"> </w:t>
            </w:r>
            <w:r>
              <w:rPr>
                <w:rFonts w:ascii="Times New Roman"/>
                <w:spacing w:val="-1"/>
                <w:sz w:val="18"/>
              </w:rPr>
              <w:t>to</w:t>
            </w:r>
            <w:r>
              <w:rPr>
                <w:rFonts w:ascii="Times New Roman"/>
                <w:spacing w:val="1"/>
                <w:sz w:val="18"/>
              </w:rPr>
              <w:t xml:space="preserve"> </w:t>
            </w:r>
            <w:proofErr w:type="spellStart"/>
            <w:r>
              <w:rPr>
                <w:rFonts w:ascii="Times New Roman"/>
                <w:sz w:val="18"/>
              </w:rPr>
              <w:t>Hb</w:t>
            </w:r>
            <w:proofErr w:type="spellEnd"/>
            <w:r>
              <w:rPr>
                <w:rFonts w:ascii="Times New Roman"/>
                <w:spacing w:val="-4"/>
                <w:sz w:val="18"/>
              </w:rPr>
              <w:t xml:space="preserve"> </w:t>
            </w:r>
            <w:r>
              <w:rPr>
                <w:rFonts w:ascii="Times New Roman"/>
                <w:spacing w:val="-1"/>
                <w:sz w:val="18"/>
              </w:rPr>
              <w:t>[g/L]</w:t>
            </w:r>
            <w:r>
              <w:rPr>
                <w:rFonts w:ascii="Times New Roman"/>
                <w:sz w:val="18"/>
              </w:rPr>
              <w:t xml:space="preserve"> </w:t>
            </w:r>
            <w:r>
              <w:rPr>
                <w:rFonts w:ascii="Times New Roman"/>
                <w:spacing w:val="-1"/>
                <w:sz w:val="18"/>
              </w:rPr>
              <w:t>you</w:t>
            </w:r>
            <w:r>
              <w:rPr>
                <w:rFonts w:ascii="Times New Roman"/>
                <w:spacing w:val="1"/>
                <w:sz w:val="18"/>
              </w:rPr>
              <w:t xml:space="preserve"> </w:t>
            </w:r>
            <w:r>
              <w:rPr>
                <w:rFonts w:ascii="Times New Roman"/>
                <w:sz w:val="18"/>
              </w:rPr>
              <w:t>should</w:t>
            </w:r>
            <w:r>
              <w:rPr>
                <w:rFonts w:ascii="Times New Roman"/>
                <w:spacing w:val="1"/>
                <w:sz w:val="18"/>
              </w:rPr>
              <w:t xml:space="preserve"> </w:t>
            </w:r>
            <w:r>
              <w:rPr>
                <w:rFonts w:ascii="Times New Roman"/>
                <w:spacing w:val="-1"/>
                <w:sz w:val="18"/>
              </w:rPr>
              <w:t>multiply</w:t>
            </w:r>
            <w:r>
              <w:rPr>
                <w:rFonts w:ascii="Times New Roman"/>
                <w:spacing w:val="-3"/>
                <w:sz w:val="18"/>
              </w:rPr>
              <w:t xml:space="preserve"> </w:t>
            </w:r>
            <w:proofErr w:type="spellStart"/>
            <w:r>
              <w:rPr>
                <w:rFonts w:ascii="Times New Roman"/>
                <w:sz w:val="18"/>
              </w:rPr>
              <w:t>Hb</w:t>
            </w:r>
            <w:proofErr w:type="spellEnd"/>
            <w:r>
              <w:rPr>
                <w:rFonts w:ascii="Times New Roman"/>
                <w:spacing w:val="-2"/>
                <w:sz w:val="18"/>
              </w:rPr>
              <w:t xml:space="preserve"> </w:t>
            </w:r>
            <w:r>
              <w:rPr>
                <w:rFonts w:ascii="Times New Roman"/>
                <w:spacing w:val="-1"/>
                <w:sz w:val="18"/>
              </w:rPr>
              <w:t>[</w:t>
            </w:r>
            <w:proofErr w:type="spellStart"/>
            <w:r>
              <w:rPr>
                <w:rFonts w:ascii="Times New Roman"/>
                <w:spacing w:val="-1"/>
                <w:sz w:val="18"/>
              </w:rPr>
              <w:t>mM</w:t>
            </w:r>
            <w:proofErr w:type="spellEnd"/>
            <w:r>
              <w:rPr>
                <w:rFonts w:ascii="Times New Roman"/>
                <w:spacing w:val="-1"/>
                <w:sz w:val="18"/>
              </w:rPr>
              <w:t>]</w:t>
            </w:r>
            <w:r>
              <w:rPr>
                <w:rFonts w:ascii="Times New Roman"/>
                <w:spacing w:val="2"/>
                <w:sz w:val="18"/>
              </w:rPr>
              <w:t xml:space="preserve"> </w:t>
            </w:r>
            <w:r>
              <w:rPr>
                <w:rFonts w:ascii="Times New Roman"/>
                <w:sz w:val="18"/>
              </w:rPr>
              <w:t>by</w:t>
            </w:r>
            <w:r>
              <w:rPr>
                <w:rFonts w:ascii="Times New Roman"/>
                <w:spacing w:val="-4"/>
                <w:sz w:val="18"/>
              </w:rPr>
              <w:t xml:space="preserve"> </w:t>
            </w:r>
            <w:r>
              <w:rPr>
                <w:rFonts w:ascii="Times New Roman"/>
                <w:spacing w:val="-1"/>
                <w:sz w:val="18"/>
              </w:rPr>
              <w:t>factor</w:t>
            </w:r>
            <w:r>
              <w:rPr>
                <w:rFonts w:ascii="Times New Roman"/>
                <w:sz w:val="18"/>
              </w:rPr>
              <w:t xml:space="preserve"> </w:t>
            </w:r>
            <w:r>
              <w:rPr>
                <w:rFonts w:ascii="Times New Roman"/>
                <w:spacing w:val="-1"/>
                <w:sz w:val="18"/>
              </w:rPr>
              <w:t>16.1145</w:t>
            </w:r>
            <w:r>
              <w:rPr>
                <w:rFonts w:ascii="Times New Roman"/>
                <w:spacing w:val="59"/>
                <w:sz w:val="18"/>
              </w:rPr>
              <w:t xml:space="preserve"> </w:t>
            </w:r>
          </w:p>
          <w:p w:rsidR="00284F0B" w:rsidRDefault="00284F0B" w:rsidP="007F61F3">
            <w:pPr>
              <w:numPr>
                <w:ilvl w:val="0"/>
                <w:numId w:val="4"/>
              </w:numPr>
              <w:tabs>
                <w:tab w:val="left" w:pos="680"/>
              </w:tabs>
              <w:spacing w:before="10" w:line="300" w:lineRule="auto"/>
              <w:ind w:left="113" w:right="385" w:firstLine="0"/>
              <w:rPr>
                <w:rFonts w:ascii="Times New Roman" w:eastAsia="Times New Roman" w:hAnsi="Times New Roman" w:cs="Times New Roman"/>
                <w:sz w:val="18"/>
                <w:szCs w:val="18"/>
              </w:rPr>
            </w:pPr>
            <w:r>
              <w:rPr>
                <w:rFonts w:ascii="Times New Roman"/>
                <w:spacing w:val="-1"/>
                <w:sz w:val="18"/>
              </w:rPr>
              <w:t>Factor</w:t>
            </w:r>
            <w:r>
              <w:rPr>
                <w:rFonts w:ascii="Times New Roman"/>
                <w:sz w:val="18"/>
              </w:rPr>
              <w:t xml:space="preserve"> 0.</w:t>
            </w:r>
            <w:r>
              <w:rPr>
                <w:rFonts w:ascii="Times New Roman"/>
                <w:spacing w:val="-1"/>
                <w:sz w:val="18"/>
              </w:rPr>
              <w:t>24</w:t>
            </w:r>
            <w:r>
              <w:rPr>
                <w:rFonts w:ascii="Times New Roman"/>
                <w:spacing w:val="1"/>
                <w:sz w:val="18"/>
              </w:rPr>
              <w:t xml:space="preserve"> </w:t>
            </w:r>
            <w:r>
              <w:rPr>
                <w:rFonts w:ascii="Times New Roman"/>
                <w:sz w:val="18"/>
              </w:rPr>
              <w:t>=</w:t>
            </w:r>
            <w:r>
              <w:rPr>
                <w:rFonts w:ascii="Times New Roman"/>
                <w:spacing w:val="-3"/>
                <w:sz w:val="18"/>
              </w:rPr>
              <w:t xml:space="preserve"> </w:t>
            </w:r>
            <w:r>
              <w:rPr>
                <w:rFonts w:ascii="Times New Roman"/>
                <w:spacing w:val="-1"/>
                <w:sz w:val="18"/>
              </w:rPr>
              <w:t>0.0034</w:t>
            </w:r>
            <w:r>
              <w:rPr>
                <w:rFonts w:ascii="Times New Roman"/>
                <w:spacing w:val="1"/>
                <w:sz w:val="18"/>
              </w:rPr>
              <w:t xml:space="preserve"> </w:t>
            </w:r>
            <w:r>
              <w:rPr>
                <w:rFonts w:ascii="Times New Roman"/>
                <w:sz w:val="18"/>
              </w:rPr>
              <w:t>x</w:t>
            </w:r>
            <w:r>
              <w:rPr>
                <w:rFonts w:ascii="Times New Roman"/>
                <w:spacing w:val="-1"/>
                <w:sz w:val="18"/>
              </w:rPr>
              <w:t xml:space="preserve"> 0.07</w:t>
            </w:r>
            <w:r>
              <w:rPr>
                <w:rFonts w:ascii="Times New Roman"/>
                <w:spacing w:val="1"/>
                <w:sz w:val="18"/>
              </w:rPr>
              <w:t xml:space="preserve"> </w:t>
            </w:r>
            <w:r>
              <w:rPr>
                <w:rFonts w:ascii="Times New Roman"/>
                <w:sz w:val="18"/>
              </w:rPr>
              <w:t>x</w:t>
            </w:r>
            <w:r>
              <w:rPr>
                <w:rFonts w:ascii="Times New Roman"/>
                <w:spacing w:val="-1"/>
                <w:sz w:val="18"/>
              </w:rPr>
              <w:t xml:space="preserve"> </w:t>
            </w:r>
            <w:r>
              <w:rPr>
                <w:rFonts w:ascii="Times New Roman"/>
                <w:sz w:val="18"/>
              </w:rPr>
              <w:t>1000</w:t>
            </w:r>
          </w:p>
          <w:p w:rsidR="00284F0B" w:rsidRDefault="00284F0B" w:rsidP="007F61F3">
            <w:pPr>
              <w:spacing w:before="2"/>
              <w:ind w:left="679" w:right="385"/>
              <w:rPr>
                <w:rFonts w:ascii="Times New Roman" w:eastAsia="Times New Roman" w:hAnsi="Times New Roman" w:cs="Times New Roman"/>
                <w:sz w:val="18"/>
                <w:szCs w:val="18"/>
              </w:rPr>
            </w:pPr>
            <w:r>
              <w:rPr>
                <w:rFonts w:ascii="Times New Roman"/>
                <w:spacing w:val="-1"/>
                <w:sz w:val="18"/>
              </w:rPr>
              <w:t>0.0034:</w:t>
            </w:r>
            <w:r>
              <w:rPr>
                <w:rFonts w:ascii="Times New Roman"/>
                <w:sz w:val="18"/>
              </w:rPr>
              <w:t xml:space="preserve"> </w:t>
            </w:r>
            <w:r>
              <w:rPr>
                <w:rFonts w:ascii="Times New Roman"/>
                <w:spacing w:val="-1"/>
                <w:sz w:val="18"/>
              </w:rPr>
              <w:t>Iron</w:t>
            </w:r>
            <w:r>
              <w:rPr>
                <w:rFonts w:ascii="Times New Roman"/>
                <w:spacing w:val="1"/>
                <w:sz w:val="18"/>
              </w:rPr>
              <w:t xml:space="preserve"> </w:t>
            </w:r>
            <w:r>
              <w:rPr>
                <w:rFonts w:ascii="Times New Roman"/>
                <w:spacing w:val="-1"/>
                <w:sz w:val="18"/>
              </w:rPr>
              <w:t>content</w:t>
            </w:r>
            <w:r>
              <w:rPr>
                <w:rFonts w:ascii="Times New Roman"/>
                <w:sz w:val="18"/>
              </w:rPr>
              <w:t xml:space="preserve"> of</w:t>
            </w:r>
            <w:r>
              <w:rPr>
                <w:rFonts w:ascii="Times New Roman"/>
                <w:spacing w:val="-2"/>
                <w:sz w:val="18"/>
              </w:rPr>
              <w:t xml:space="preserve"> </w:t>
            </w:r>
            <w:r>
              <w:rPr>
                <w:rFonts w:ascii="Times New Roman"/>
                <w:spacing w:val="-1"/>
                <w:sz w:val="18"/>
              </w:rPr>
              <w:t xml:space="preserve">Hb </w:t>
            </w:r>
            <w:r>
              <w:rPr>
                <w:rFonts w:ascii="Times New Roman"/>
                <w:sz w:val="18"/>
              </w:rPr>
              <w:t>is 0.34 %</w:t>
            </w:r>
          </w:p>
          <w:p w:rsidR="00284F0B" w:rsidRDefault="00284F0B" w:rsidP="007F61F3">
            <w:pPr>
              <w:spacing w:before="42" w:line="296" w:lineRule="auto"/>
              <w:ind w:left="679" w:right="385"/>
              <w:rPr>
                <w:rFonts w:ascii="Times New Roman" w:eastAsia="Times New Roman" w:hAnsi="Times New Roman" w:cs="Times New Roman"/>
                <w:spacing w:val="-1"/>
                <w:sz w:val="18"/>
                <w:szCs w:val="18"/>
              </w:rPr>
            </w:pPr>
            <w:r>
              <w:rPr>
                <w:rFonts w:ascii="Times New Roman" w:eastAsia="Times New Roman" w:hAnsi="Times New Roman" w:cs="Times New Roman"/>
                <w:sz w:val="18"/>
                <w:szCs w:val="18"/>
              </w:rPr>
              <w:t xml:space="preserve">0.07: </w:t>
            </w:r>
            <w:r>
              <w:rPr>
                <w:rFonts w:ascii="Times New Roman" w:eastAsia="Times New Roman" w:hAnsi="Times New Roman" w:cs="Times New Roman"/>
                <w:spacing w:val="-1"/>
                <w:sz w:val="18"/>
                <w:szCs w:val="18"/>
              </w:rPr>
              <w:t>Blood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 xml:space="preserve">volume </w:t>
            </w:r>
            <w:r>
              <w:rPr>
                <w:rFonts w:ascii="Times New Roman" w:eastAsia="Times New Roman" w:hAnsi="Times New Roman" w:cs="Times New Roman"/>
                <w:sz w:val="18"/>
                <w:szCs w:val="18"/>
              </w:rPr>
              <w:t>70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mL/kg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body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weight</w:t>
            </w:r>
            <w:r>
              <w:rPr>
                <w:rFonts w:ascii="Times New Roman" w:eastAsia="Times New Roman" w:hAnsi="Times New Roman" w:cs="Times New Roman"/>
                <w:spacing w:val="5"/>
                <w:sz w:val="18"/>
                <w:szCs w:val="18"/>
              </w:rPr>
              <w:t xml:space="preserve"> </w:t>
            </w:r>
            <w:r>
              <w:rPr>
                <w:rFonts w:ascii="Symbol" w:eastAsia="Symbol" w:hAnsi="Symbol" w:cs="Symbol"/>
                <w:sz w:val="18"/>
                <w:szCs w:val="18"/>
              </w:rPr>
              <w:t></w:t>
            </w:r>
            <w:r>
              <w:rPr>
                <w:rFonts w:ascii="Symbol" w:eastAsia="Symbol" w:hAnsi="Symbol" w:cs="Symbol"/>
                <w:spacing w:val="-3"/>
                <w:sz w:val="18"/>
                <w:szCs w:val="18"/>
              </w:rPr>
              <w:t></w:t>
            </w:r>
            <w:r>
              <w:rPr>
                <w:rFonts w:ascii="Times New Roman" w:eastAsia="Times New Roman" w:hAnsi="Times New Roman" w:cs="Times New Roman"/>
                <w:sz w:val="18"/>
                <w:szCs w:val="18"/>
              </w:rPr>
              <w:t>7 %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body</w:t>
            </w:r>
            <w:r>
              <w:rPr>
                <w:rFonts w:ascii="Times New Roman" w:eastAsia="Times New Roman" w:hAnsi="Times New Roman" w:cs="Times New Roman"/>
                <w:spacing w:val="-1"/>
                <w:sz w:val="18"/>
                <w:szCs w:val="18"/>
              </w:rPr>
              <w:t xml:space="preserve"> weight</w:t>
            </w:r>
          </w:p>
          <w:p w:rsidR="00284F0B" w:rsidRDefault="00284F0B" w:rsidP="007F61F3">
            <w:pPr>
              <w:spacing w:before="42" w:line="296" w:lineRule="auto"/>
              <w:ind w:left="679" w:right="385"/>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1000: </w:t>
            </w:r>
            <w:r>
              <w:rPr>
                <w:rFonts w:ascii="Times New Roman" w:eastAsia="Times New Roman" w:hAnsi="Times New Roman" w:cs="Times New Roman"/>
                <w:spacing w:val="-1"/>
                <w:sz w:val="18"/>
                <w:szCs w:val="18"/>
              </w:rPr>
              <w:t>The conversion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factor</w:t>
            </w:r>
            <w:r>
              <w:rPr>
                <w:rFonts w:ascii="Times New Roman" w:eastAsia="Times New Roman" w:hAnsi="Times New Roman" w:cs="Times New Roman"/>
                <w:sz w:val="18"/>
                <w:szCs w:val="18"/>
              </w:rPr>
              <w:t xml:space="preserve"> 1</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g/L</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1000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mg/L</w:t>
            </w:r>
          </w:p>
          <w:p w:rsidR="00284F0B" w:rsidRDefault="00284F0B" w:rsidP="007F61F3">
            <w:pPr>
              <w:numPr>
                <w:ilvl w:val="0"/>
                <w:numId w:val="3"/>
              </w:numPr>
              <w:tabs>
                <w:tab w:val="left" w:pos="680"/>
              </w:tabs>
              <w:spacing w:before="5" w:line="303" w:lineRule="auto"/>
              <w:ind w:right="478" w:hanging="566"/>
              <w:rPr>
                <w:rFonts w:ascii="Times New Roman" w:eastAsia="Times New Roman" w:hAnsi="Times New Roman" w:cs="Times New Roman"/>
                <w:sz w:val="18"/>
                <w:szCs w:val="18"/>
              </w:rPr>
            </w:pPr>
            <w:r>
              <w:rPr>
                <w:rFonts w:ascii="Times New Roman"/>
                <w:sz w:val="18"/>
              </w:rPr>
              <w:t>For a</w:t>
            </w:r>
            <w:r>
              <w:rPr>
                <w:rFonts w:ascii="Times New Roman"/>
                <w:spacing w:val="-3"/>
                <w:sz w:val="18"/>
              </w:rPr>
              <w:t xml:space="preserve"> </w:t>
            </w:r>
            <w:r>
              <w:rPr>
                <w:rFonts w:ascii="Times New Roman"/>
                <w:sz w:val="18"/>
              </w:rPr>
              <w:t>person</w:t>
            </w:r>
            <w:r>
              <w:rPr>
                <w:rFonts w:ascii="Times New Roman"/>
                <w:spacing w:val="1"/>
                <w:sz w:val="18"/>
              </w:rPr>
              <w:t xml:space="preserve"> </w:t>
            </w:r>
            <w:r>
              <w:rPr>
                <w:rFonts w:ascii="Times New Roman"/>
                <w:spacing w:val="-1"/>
                <w:sz w:val="18"/>
              </w:rPr>
              <w:t>with</w:t>
            </w:r>
            <w:r>
              <w:rPr>
                <w:rFonts w:ascii="Times New Roman"/>
                <w:spacing w:val="1"/>
                <w:sz w:val="18"/>
              </w:rPr>
              <w:t xml:space="preserve"> </w:t>
            </w:r>
            <w:r>
              <w:rPr>
                <w:rFonts w:ascii="Times New Roman"/>
                <w:sz w:val="18"/>
              </w:rPr>
              <w:t>a</w:t>
            </w:r>
            <w:r>
              <w:rPr>
                <w:rFonts w:ascii="Times New Roman"/>
                <w:spacing w:val="-3"/>
                <w:sz w:val="18"/>
              </w:rPr>
              <w:t xml:space="preserve"> </w:t>
            </w:r>
            <w:r>
              <w:rPr>
                <w:rFonts w:ascii="Times New Roman"/>
                <w:sz w:val="18"/>
              </w:rPr>
              <w:t>body</w:t>
            </w:r>
            <w:r>
              <w:rPr>
                <w:rFonts w:ascii="Times New Roman"/>
                <w:spacing w:val="-1"/>
                <w:sz w:val="18"/>
              </w:rPr>
              <w:t xml:space="preserve"> weight</w:t>
            </w:r>
            <w:r>
              <w:rPr>
                <w:rFonts w:ascii="Times New Roman"/>
                <w:sz w:val="18"/>
              </w:rPr>
              <w:t xml:space="preserve"> above</w:t>
            </w:r>
            <w:r>
              <w:rPr>
                <w:rFonts w:ascii="Times New Roman"/>
                <w:spacing w:val="-1"/>
                <w:sz w:val="18"/>
              </w:rPr>
              <w:t xml:space="preserve"> </w:t>
            </w:r>
            <w:r>
              <w:rPr>
                <w:rFonts w:ascii="Times New Roman"/>
                <w:sz w:val="18"/>
              </w:rPr>
              <w:t>35</w:t>
            </w:r>
            <w:r>
              <w:rPr>
                <w:rFonts w:ascii="Times New Roman"/>
                <w:spacing w:val="-1"/>
                <w:sz w:val="18"/>
              </w:rPr>
              <w:t xml:space="preserve"> </w:t>
            </w:r>
            <w:r>
              <w:rPr>
                <w:rFonts w:ascii="Times New Roman"/>
                <w:spacing w:val="-2"/>
                <w:sz w:val="18"/>
              </w:rPr>
              <w:t>kg,</w:t>
            </w:r>
            <w:r>
              <w:rPr>
                <w:rFonts w:ascii="Times New Roman"/>
                <w:sz w:val="18"/>
              </w:rPr>
              <w:t xml:space="preserve"> the</w:t>
            </w:r>
            <w:r>
              <w:rPr>
                <w:rFonts w:ascii="Times New Roman"/>
                <w:spacing w:val="-1"/>
                <w:sz w:val="18"/>
              </w:rPr>
              <w:t xml:space="preserve"> iron</w:t>
            </w:r>
            <w:r>
              <w:rPr>
                <w:rFonts w:ascii="Times New Roman"/>
                <w:spacing w:val="1"/>
                <w:sz w:val="18"/>
              </w:rPr>
              <w:t xml:space="preserve"> </w:t>
            </w:r>
            <w:r>
              <w:rPr>
                <w:rFonts w:ascii="Times New Roman"/>
                <w:spacing w:val="-1"/>
                <w:sz w:val="18"/>
              </w:rPr>
              <w:t>stores</w:t>
            </w:r>
            <w:r>
              <w:rPr>
                <w:rFonts w:ascii="Times New Roman"/>
                <w:sz w:val="18"/>
              </w:rPr>
              <w:t xml:space="preserve"> are</w:t>
            </w:r>
            <w:r>
              <w:rPr>
                <w:rFonts w:ascii="Times New Roman"/>
                <w:spacing w:val="-1"/>
                <w:sz w:val="18"/>
              </w:rPr>
              <w:t xml:space="preserve"> 500</w:t>
            </w:r>
            <w:r>
              <w:rPr>
                <w:rFonts w:ascii="Times New Roman"/>
                <w:spacing w:val="1"/>
                <w:sz w:val="18"/>
              </w:rPr>
              <w:t xml:space="preserve"> </w:t>
            </w:r>
            <w:r>
              <w:rPr>
                <w:rFonts w:ascii="Times New Roman"/>
                <w:spacing w:val="-2"/>
                <w:sz w:val="18"/>
              </w:rPr>
              <w:t>mg</w:t>
            </w:r>
            <w:r>
              <w:rPr>
                <w:rFonts w:ascii="Times New Roman"/>
                <w:spacing w:val="-1"/>
                <w:sz w:val="18"/>
              </w:rPr>
              <w:t xml:space="preserve"> </w:t>
            </w:r>
            <w:r>
              <w:rPr>
                <w:rFonts w:ascii="Times New Roman"/>
                <w:sz w:val="18"/>
              </w:rPr>
              <w:t xml:space="preserve">or </w:t>
            </w:r>
            <w:r>
              <w:rPr>
                <w:rFonts w:ascii="Times New Roman"/>
                <w:spacing w:val="1"/>
                <w:sz w:val="18"/>
              </w:rPr>
              <w:t xml:space="preserve">above. </w:t>
            </w:r>
            <w:r>
              <w:rPr>
                <w:rFonts w:ascii="Times New Roman"/>
                <w:sz w:val="18"/>
              </w:rPr>
              <w:t>Iron</w:t>
            </w:r>
            <w:r>
              <w:rPr>
                <w:rFonts w:ascii="Times New Roman"/>
                <w:spacing w:val="-1"/>
                <w:sz w:val="18"/>
              </w:rPr>
              <w:t xml:space="preserve"> stores</w:t>
            </w:r>
            <w:r>
              <w:rPr>
                <w:rFonts w:ascii="Times New Roman"/>
                <w:sz w:val="18"/>
              </w:rPr>
              <w:t xml:space="preserve"> of</w:t>
            </w:r>
            <w:r>
              <w:rPr>
                <w:rFonts w:ascii="Times New Roman"/>
                <w:spacing w:val="-2"/>
                <w:sz w:val="18"/>
              </w:rPr>
              <w:t xml:space="preserve"> </w:t>
            </w:r>
            <w:r>
              <w:rPr>
                <w:rFonts w:ascii="Times New Roman"/>
                <w:spacing w:val="-1"/>
                <w:sz w:val="18"/>
              </w:rPr>
              <w:t>500 mg are at</w:t>
            </w:r>
            <w:r>
              <w:rPr>
                <w:rFonts w:ascii="Times New Roman"/>
                <w:sz w:val="18"/>
              </w:rPr>
              <w:t xml:space="preserve"> the</w:t>
            </w:r>
            <w:r>
              <w:rPr>
                <w:rFonts w:ascii="Times New Roman"/>
                <w:spacing w:val="-1"/>
                <w:sz w:val="18"/>
              </w:rPr>
              <w:t xml:space="preserve"> lower</w:t>
            </w:r>
            <w:r>
              <w:rPr>
                <w:rFonts w:ascii="Times New Roman"/>
                <w:spacing w:val="69"/>
                <w:sz w:val="18"/>
              </w:rPr>
              <w:t xml:space="preserve"> </w:t>
            </w:r>
            <w:r>
              <w:rPr>
                <w:rFonts w:ascii="Times New Roman"/>
                <w:spacing w:val="-1"/>
                <w:sz w:val="18"/>
              </w:rPr>
              <w:t>limit</w:t>
            </w:r>
            <w:r>
              <w:rPr>
                <w:rFonts w:ascii="Times New Roman"/>
                <w:sz w:val="18"/>
              </w:rPr>
              <w:t xml:space="preserve"> </w:t>
            </w:r>
            <w:r>
              <w:rPr>
                <w:rFonts w:ascii="Times New Roman"/>
                <w:spacing w:val="-1"/>
                <w:sz w:val="18"/>
              </w:rPr>
              <w:t>normal</w:t>
            </w:r>
            <w:r>
              <w:rPr>
                <w:rFonts w:ascii="Times New Roman"/>
                <w:spacing w:val="3"/>
                <w:sz w:val="18"/>
              </w:rPr>
              <w:t xml:space="preserve"> </w:t>
            </w:r>
            <w:r>
              <w:rPr>
                <w:rFonts w:ascii="Times New Roman"/>
                <w:spacing w:val="-1"/>
                <w:sz w:val="18"/>
              </w:rPr>
              <w:t>for</w:t>
            </w:r>
            <w:r>
              <w:rPr>
                <w:rFonts w:ascii="Times New Roman"/>
                <w:sz w:val="18"/>
              </w:rPr>
              <w:t xml:space="preserve"> </w:t>
            </w:r>
            <w:r>
              <w:rPr>
                <w:rFonts w:ascii="Times New Roman"/>
                <w:spacing w:val="-1"/>
                <w:sz w:val="18"/>
              </w:rPr>
              <w:t>small</w:t>
            </w:r>
            <w:r>
              <w:rPr>
                <w:rFonts w:ascii="Times New Roman"/>
                <w:sz w:val="18"/>
              </w:rPr>
              <w:t xml:space="preserve"> </w:t>
            </w:r>
            <w:r>
              <w:rPr>
                <w:rFonts w:ascii="Times New Roman"/>
                <w:spacing w:val="-1"/>
                <w:sz w:val="18"/>
              </w:rPr>
              <w:t>women.</w:t>
            </w:r>
            <w:r>
              <w:rPr>
                <w:rFonts w:ascii="Times New Roman"/>
                <w:sz w:val="18"/>
              </w:rPr>
              <w:t xml:space="preserve"> Some</w:t>
            </w:r>
            <w:r>
              <w:rPr>
                <w:rFonts w:ascii="Times New Roman"/>
                <w:spacing w:val="-1"/>
                <w:sz w:val="18"/>
              </w:rPr>
              <w:t xml:space="preserve"> guidelines</w:t>
            </w:r>
            <w:r>
              <w:rPr>
                <w:rFonts w:ascii="Times New Roman"/>
                <w:sz w:val="18"/>
              </w:rPr>
              <w:t xml:space="preserve"> </w:t>
            </w:r>
            <w:r>
              <w:rPr>
                <w:rFonts w:ascii="Times New Roman"/>
                <w:spacing w:val="-1"/>
                <w:sz w:val="18"/>
              </w:rPr>
              <w:t>suggest</w:t>
            </w:r>
            <w:r>
              <w:rPr>
                <w:rFonts w:ascii="Times New Roman"/>
                <w:sz w:val="18"/>
              </w:rPr>
              <w:t xml:space="preserve"> using</w:t>
            </w:r>
            <w:r>
              <w:rPr>
                <w:rFonts w:ascii="Times New Roman"/>
                <w:spacing w:val="-1"/>
                <w:sz w:val="18"/>
              </w:rPr>
              <w:t xml:space="preserve"> </w:t>
            </w:r>
            <w:r>
              <w:rPr>
                <w:rFonts w:ascii="Times New Roman"/>
                <w:sz w:val="18"/>
              </w:rPr>
              <w:t>10-15</w:t>
            </w:r>
            <w:r>
              <w:rPr>
                <w:rFonts w:ascii="Times New Roman"/>
                <w:spacing w:val="1"/>
                <w:sz w:val="18"/>
              </w:rPr>
              <w:t xml:space="preserve"> </w:t>
            </w:r>
            <w:r>
              <w:rPr>
                <w:rFonts w:ascii="Times New Roman"/>
                <w:spacing w:val="-2"/>
                <w:sz w:val="18"/>
              </w:rPr>
              <w:t>mg</w:t>
            </w:r>
            <w:r>
              <w:rPr>
                <w:rFonts w:ascii="Times New Roman"/>
                <w:spacing w:val="-1"/>
                <w:sz w:val="18"/>
              </w:rPr>
              <w:t xml:space="preserve"> </w:t>
            </w:r>
            <w:r>
              <w:rPr>
                <w:rFonts w:ascii="Times New Roman"/>
                <w:sz w:val="18"/>
              </w:rPr>
              <w:t>iron</w:t>
            </w:r>
            <w:r>
              <w:rPr>
                <w:rFonts w:ascii="Times New Roman"/>
                <w:spacing w:val="1"/>
                <w:sz w:val="18"/>
              </w:rPr>
              <w:t xml:space="preserve"> </w:t>
            </w:r>
            <w:r>
              <w:rPr>
                <w:rFonts w:ascii="Times New Roman"/>
                <w:spacing w:val="-1"/>
                <w:sz w:val="18"/>
              </w:rPr>
              <w:t xml:space="preserve">/kg </w:t>
            </w:r>
            <w:r>
              <w:rPr>
                <w:rFonts w:ascii="Times New Roman"/>
                <w:sz w:val="18"/>
              </w:rPr>
              <w:t>body</w:t>
            </w:r>
            <w:r>
              <w:rPr>
                <w:rFonts w:ascii="Times New Roman"/>
                <w:spacing w:val="-4"/>
                <w:sz w:val="18"/>
              </w:rPr>
              <w:t xml:space="preserve"> </w:t>
            </w:r>
            <w:r>
              <w:rPr>
                <w:rFonts w:ascii="Times New Roman"/>
                <w:spacing w:val="-1"/>
                <w:sz w:val="18"/>
              </w:rPr>
              <w:t>weight.</w:t>
            </w:r>
          </w:p>
          <w:p w:rsidR="00284F0B" w:rsidRPr="00053EC2" w:rsidRDefault="00284F0B" w:rsidP="009E4024">
            <w:pPr>
              <w:numPr>
                <w:ilvl w:val="0"/>
                <w:numId w:val="3"/>
              </w:numPr>
              <w:tabs>
                <w:tab w:val="left" w:pos="680"/>
              </w:tabs>
              <w:spacing w:line="300" w:lineRule="auto"/>
              <w:ind w:right="240" w:hanging="566"/>
              <w:rPr>
                <w:rFonts w:ascii="Times New Roman" w:eastAsia="Times New Roman" w:hAnsi="Times New Roman" w:cs="Times New Roman"/>
                <w:sz w:val="18"/>
                <w:szCs w:val="18"/>
              </w:rPr>
            </w:pPr>
            <w:r>
              <w:rPr>
                <w:rFonts w:ascii="Times New Roman"/>
                <w:spacing w:val="-1"/>
                <w:sz w:val="18"/>
              </w:rPr>
              <w:t>Default</w:t>
            </w:r>
            <w:r>
              <w:rPr>
                <w:rFonts w:ascii="Times New Roman"/>
                <w:sz w:val="18"/>
              </w:rPr>
              <w:t xml:space="preserve"> Hb</w:t>
            </w:r>
            <w:r>
              <w:rPr>
                <w:rFonts w:ascii="Times New Roman"/>
                <w:spacing w:val="1"/>
                <w:sz w:val="18"/>
              </w:rPr>
              <w:t xml:space="preserve"> </w:t>
            </w:r>
            <w:r>
              <w:rPr>
                <w:rFonts w:ascii="Times New Roman"/>
                <w:spacing w:val="-1"/>
                <w:sz w:val="18"/>
              </w:rPr>
              <w:t>target</w:t>
            </w:r>
            <w:r>
              <w:rPr>
                <w:rFonts w:ascii="Times New Roman"/>
                <w:sz w:val="18"/>
              </w:rPr>
              <w:t xml:space="preserve"> is </w:t>
            </w:r>
            <w:r>
              <w:rPr>
                <w:rFonts w:ascii="Times New Roman"/>
                <w:spacing w:val="-1"/>
                <w:sz w:val="18"/>
              </w:rPr>
              <w:t>150</w:t>
            </w:r>
            <w:r>
              <w:rPr>
                <w:rFonts w:ascii="Times New Roman"/>
                <w:spacing w:val="1"/>
                <w:sz w:val="18"/>
              </w:rPr>
              <w:t xml:space="preserve"> </w:t>
            </w:r>
            <w:r>
              <w:rPr>
                <w:rFonts w:ascii="Times New Roman"/>
                <w:spacing w:val="-1"/>
                <w:sz w:val="18"/>
              </w:rPr>
              <w:t>g/L</w:t>
            </w:r>
            <w:r>
              <w:rPr>
                <w:rFonts w:ascii="Times New Roman"/>
                <w:spacing w:val="-2"/>
                <w:sz w:val="18"/>
              </w:rPr>
              <w:t xml:space="preserve"> </w:t>
            </w:r>
            <w:r>
              <w:rPr>
                <w:rFonts w:ascii="Times New Roman"/>
                <w:sz w:val="18"/>
              </w:rPr>
              <w:t>in</w:t>
            </w:r>
            <w:r>
              <w:rPr>
                <w:rFonts w:ascii="Times New Roman"/>
                <w:spacing w:val="-1"/>
                <w:sz w:val="18"/>
              </w:rPr>
              <w:t xml:space="preserve"> </w:t>
            </w:r>
            <w:r>
              <w:rPr>
                <w:rFonts w:ascii="Times New Roman"/>
                <w:sz w:val="18"/>
              </w:rPr>
              <w:t>the</w:t>
            </w:r>
            <w:r>
              <w:rPr>
                <w:rFonts w:ascii="Times New Roman"/>
                <w:spacing w:val="-3"/>
                <w:sz w:val="18"/>
              </w:rPr>
              <w:t xml:space="preserve"> </w:t>
            </w:r>
            <w:r>
              <w:rPr>
                <w:rFonts w:ascii="Times New Roman"/>
                <w:spacing w:val="-1"/>
                <w:sz w:val="18"/>
              </w:rPr>
              <w:t>Ganzoni</w:t>
            </w:r>
            <w:r>
              <w:rPr>
                <w:rFonts w:ascii="Times New Roman"/>
                <w:sz w:val="18"/>
              </w:rPr>
              <w:t xml:space="preserve"> </w:t>
            </w:r>
            <w:r>
              <w:rPr>
                <w:rFonts w:ascii="Times New Roman"/>
                <w:spacing w:val="-1"/>
                <w:sz w:val="18"/>
              </w:rPr>
              <w:t>formula.</w:t>
            </w:r>
            <w:r>
              <w:rPr>
                <w:rFonts w:ascii="Times New Roman"/>
                <w:sz w:val="18"/>
              </w:rPr>
              <w:t xml:space="preserve"> In</w:t>
            </w:r>
            <w:r>
              <w:rPr>
                <w:rFonts w:ascii="Times New Roman"/>
                <w:spacing w:val="1"/>
                <w:sz w:val="18"/>
              </w:rPr>
              <w:t xml:space="preserve"> </w:t>
            </w:r>
            <w:r>
              <w:rPr>
                <w:rFonts w:ascii="Times New Roman"/>
                <w:spacing w:val="-1"/>
                <w:sz w:val="18"/>
              </w:rPr>
              <w:t>special</w:t>
            </w:r>
            <w:r>
              <w:rPr>
                <w:rFonts w:ascii="Times New Roman"/>
                <w:sz w:val="18"/>
              </w:rPr>
              <w:t xml:space="preserve"> </w:t>
            </w:r>
            <w:r>
              <w:rPr>
                <w:rFonts w:ascii="Times New Roman"/>
                <w:spacing w:val="-1"/>
                <w:sz w:val="18"/>
              </w:rPr>
              <w:t>cases</w:t>
            </w:r>
            <w:r>
              <w:rPr>
                <w:rFonts w:ascii="Times New Roman"/>
                <w:sz w:val="18"/>
              </w:rPr>
              <w:t xml:space="preserve"> </w:t>
            </w:r>
            <w:r>
              <w:rPr>
                <w:rFonts w:ascii="Times New Roman"/>
                <w:spacing w:val="-1"/>
                <w:sz w:val="18"/>
              </w:rPr>
              <w:t>such</w:t>
            </w:r>
            <w:r>
              <w:rPr>
                <w:rFonts w:ascii="Times New Roman"/>
                <w:spacing w:val="1"/>
                <w:sz w:val="18"/>
              </w:rPr>
              <w:t xml:space="preserve"> </w:t>
            </w:r>
            <w:r>
              <w:rPr>
                <w:rFonts w:ascii="Times New Roman"/>
                <w:spacing w:val="-1"/>
                <w:sz w:val="18"/>
              </w:rPr>
              <w:t>as</w:t>
            </w:r>
            <w:r>
              <w:rPr>
                <w:rFonts w:ascii="Times New Roman"/>
                <w:sz w:val="18"/>
              </w:rPr>
              <w:t xml:space="preserve"> </w:t>
            </w:r>
            <w:r>
              <w:rPr>
                <w:rFonts w:ascii="Times New Roman"/>
                <w:spacing w:val="-1"/>
                <w:sz w:val="18"/>
              </w:rPr>
              <w:t>pregnancy</w:t>
            </w:r>
            <w:r>
              <w:rPr>
                <w:rFonts w:ascii="Times New Roman"/>
                <w:spacing w:val="-4"/>
                <w:sz w:val="18"/>
              </w:rPr>
              <w:t xml:space="preserve"> </w:t>
            </w:r>
            <w:r>
              <w:rPr>
                <w:rFonts w:ascii="Times New Roman"/>
                <w:sz w:val="18"/>
              </w:rPr>
              <w:t xml:space="preserve">consider </w:t>
            </w:r>
            <w:r>
              <w:rPr>
                <w:rFonts w:ascii="Times New Roman"/>
                <w:spacing w:val="-1"/>
                <w:sz w:val="18"/>
              </w:rPr>
              <w:t xml:space="preserve">using </w:t>
            </w:r>
            <w:r>
              <w:rPr>
                <w:rFonts w:ascii="Times New Roman"/>
                <w:sz w:val="18"/>
              </w:rPr>
              <w:t>a</w:t>
            </w:r>
            <w:r>
              <w:rPr>
                <w:rFonts w:ascii="Times New Roman"/>
                <w:spacing w:val="-1"/>
                <w:sz w:val="18"/>
              </w:rPr>
              <w:t xml:space="preserve"> lower</w:t>
            </w:r>
            <w:r>
              <w:rPr>
                <w:rFonts w:ascii="Times New Roman"/>
                <w:sz w:val="18"/>
              </w:rPr>
              <w:t xml:space="preserve"> Hb </w:t>
            </w:r>
            <w:r>
              <w:rPr>
                <w:rFonts w:ascii="Times New Roman"/>
                <w:spacing w:val="-1"/>
                <w:sz w:val="18"/>
              </w:rPr>
              <w:t>target.</w:t>
            </w:r>
          </w:p>
        </w:tc>
      </w:tr>
      <w:tr w:rsidR="00284F0B" w:rsidRPr="001D489C" w:rsidTr="00284F0B">
        <w:tc>
          <w:tcPr>
            <w:tcW w:w="9923" w:type="dxa"/>
          </w:tcPr>
          <w:p w:rsidR="00284F0B" w:rsidRPr="001D489C" w:rsidRDefault="00284F0B" w:rsidP="007F61F3">
            <w:pPr>
              <w:rPr>
                <w:rFonts w:ascii="Times New Roman" w:eastAsia="Times New Roman" w:hAnsi="Times New Roman" w:cs="Times New Roman"/>
              </w:rPr>
            </w:pPr>
          </w:p>
          <w:p w:rsidR="00284F0B" w:rsidRPr="001D489C" w:rsidRDefault="00284F0B" w:rsidP="003815EF">
            <w:pPr>
              <w:rPr>
                <w:rFonts w:ascii="Times New Roman" w:hAnsi="Times New Roman" w:cs="Times New Roman"/>
                <w:iCs/>
              </w:rPr>
            </w:pPr>
            <w:r w:rsidRPr="001D489C">
              <w:rPr>
                <w:rFonts w:ascii="Times New Roman" w:hAnsi="Times New Roman" w:cs="Times New Roman"/>
                <w:iCs/>
              </w:rPr>
              <w:t>The dose-response relationship observed with Monofer suggests that the true iron demand of IV iron is underestimated by the Ganzoni formula</w:t>
            </w:r>
            <w:r>
              <w:rPr>
                <w:rFonts w:ascii="Times New Roman" w:hAnsi="Times New Roman" w:cs="Times New Roman"/>
                <w:iCs/>
              </w:rPr>
              <w:t xml:space="preserve"> if </w:t>
            </w:r>
            <w:proofErr w:type="gramStart"/>
            <w:r>
              <w:rPr>
                <w:rFonts w:ascii="Times New Roman" w:hAnsi="Times New Roman" w:cs="Times New Roman"/>
                <w:iCs/>
              </w:rPr>
              <w:t>a</w:t>
            </w:r>
            <w:proofErr w:type="gramEnd"/>
            <w:r>
              <w:rPr>
                <w:rFonts w:ascii="Times New Roman" w:hAnsi="Times New Roman" w:cs="Times New Roman"/>
                <w:iCs/>
              </w:rPr>
              <w:t xml:space="preserve"> Hb target of less than 150 g/L is used</w:t>
            </w:r>
            <w:r w:rsidRPr="001D489C">
              <w:rPr>
                <w:rFonts w:ascii="Times New Roman" w:hAnsi="Times New Roman" w:cs="Times New Roman"/>
                <w:iCs/>
              </w:rPr>
              <w:t>.</w:t>
            </w:r>
          </w:p>
          <w:p w:rsidR="00284F0B" w:rsidRPr="001D489C" w:rsidRDefault="00284F0B" w:rsidP="003815EF">
            <w:pPr>
              <w:rPr>
                <w:rFonts w:ascii="Times New Roman" w:eastAsia="Times New Roman" w:hAnsi="Times New Roman" w:cs="Times New Roman"/>
              </w:rPr>
            </w:pPr>
          </w:p>
        </w:tc>
      </w:tr>
      <w:tr w:rsidR="00284F0B" w:rsidTr="00284F0B">
        <w:tc>
          <w:tcPr>
            <w:tcW w:w="9923" w:type="dxa"/>
          </w:tcPr>
          <w:p w:rsidR="00284F0B" w:rsidRPr="00232049" w:rsidRDefault="00284F0B" w:rsidP="007F61F3">
            <w:pPr>
              <w:pStyle w:val="BodyText"/>
              <w:numPr>
                <w:ilvl w:val="0"/>
                <w:numId w:val="5"/>
              </w:numPr>
              <w:tabs>
                <w:tab w:val="left" w:pos="335"/>
              </w:tabs>
              <w:spacing w:line="480" w:lineRule="auto"/>
              <w:ind w:left="318" w:right="5782"/>
              <w:rPr>
                <w:rFonts w:cs="Times New Roman"/>
              </w:rPr>
            </w:pPr>
            <w:r w:rsidRPr="00EF267B">
              <w:rPr>
                <w:b/>
                <w:spacing w:val="-1"/>
              </w:rPr>
              <w:t>Simplified</w:t>
            </w:r>
            <w:r>
              <w:rPr>
                <w:spacing w:val="-2"/>
              </w:rPr>
              <w:t xml:space="preserve"> </w:t>
            </w:r>
            <w:r w:rsidRPr="00232049">
              <w:rPr>
                <w:b/>
                <w:spacing w:val="-1"/>
              </w:rPr>
              <w:t>Table</w:t>
            </w:r>
            <w:r>
              <w:rPr>
                <w:spacing w:val="-1"/>
              </w:rPr>
              <w:t>:</w:t>
            </w:r>
            <w:r>
              <w:rPr>
                <w:spacing w:val="29"/>
              </w:rPr>
              <w:t xml:space="preserve"> </w:t>
            </w:r>
          </w:p>
          <w:tbl>
            <w:tblPr>
              <w:tblpPr w:leftFromText="180" w:rightFromText="180" w:vertAnchor="text" w:horzAnchor="margin" w:tblpY="343"/>
              <w:tblOverlap w:val="never"/>
              <w:tblW w:w="0" w:type="auto"/>
              <w:tblCellMar>
                <w:left w:w="0" w:type="dxa"/>
                <w:right w:w="0" w:type="dxa"/>
              </w:tblCellMar>
              <w:tblLook w:val="01E0" w:firstRow="1" w:lastRow="1" w:firstColumn="1" w:lastColumn="1" w:noHBand="0" w:noVBand="0"/>
            </w:tblPr>
            <w:tblGrid>
              <w:gridCol w:w="1339"/>
              <w:gridCol w:w="3672"/>
              <w:gridCol w:w="3476"/>
            </w:tblGrid>
            <w:tr w:rsidR="002012A8" w:rsidTr="002012A8">
              <w:trPr>
                <w:trHeight w:hRule="exact" w:val="264"/>
              </w:trPr>
              <w:tc>
                <w:tcPr>
                  <w:tcW w:w="1339"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8" w:lineRule="exact"/>
                    <w:ind w:left="102"/>
                    <w:rPr>
                      <w:rFonts w:ascii="Times New Roman" w:eastAsia="Times New Roman" w:hAnsi="Times New Roman" w:cs="Times New Roman"/>
                    </w:rPr>
                  </w:pPr>
                  <w:proofErr w:type="spellStart"/>
                  <w:r>
                    <w:rPr>
                      <w:rFonts w:ascii="Times New Roman"/>
                      <w:spacing w:val="-1"/>
                    </w:rPr>
                    <w:t>Hb</w:t>
                  </w:r>
                  <w:proofErr w:type="spellEnd"/>
                  <w:r>
                    <w:rPr>
                      <w:rFonts w:ascii="Times New Roman"/>
                    </w:rPr>
                    <w:t xml:space="preserve"> </w:t>
                  </w:r>
                  <w:r>
                    <w:rPr>
                      <w:rFonts w:ascii="Times New Roman"/>
                      <w:spacing w:val="-1"/>
                    </w:rPr>
                    <w:t>(g/L)</w:t>
                  </w:r>
                </w:p>
              </w:tc>
              <w:tc>
                <w:tcPr>
                  <w:tcW w:w="3672"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8" w:lineRule="exact"/>
                    <w:ind w:left="102"/>
                    <w:rPr>
                      <w:rFonts w:ascii="Times New Roman" w:eastAsia="Times New Roman" w:hAnsi="Times New Roman" w:cs="Times New Roman"/>
                    </w:rPr>
                  </w:pPr>
                  <w:r>
                    <w:rPr>
                      <w:rFonts w:ascii="Times New Roman"/>
                      <w:spacing w:val="-1"/>
                    </w:rPr>
                    <w:t>Patients</w:t>
                  </w:r>
                  <w:r>
                    <w:rPr>
                      <w:rFonts w:ascii="Times New Roman"/>
                    </w:rPr>
                    <w:t xml:space="preserve"> </w:t>
                  </w:r>
                  <w:r>
                    <w:rPr>
                      <w:rFonts w:ascii="Times New Roman"/>
                      <w:spacing w:val="-1"/>
                    </w:rPr>
                    <w:t>with</w:t>
                  </w:r>
                  <w:r>
                    <w:rPr>
                      <w:rFonts w:ascii="Times New Roman"/>
                    </w:rPr>
                    <w:t xml:space="preserve"> </w:t>
                  </w:r>
                  <w:r>
                    <w:rPr>
                      <w:rFonts w:ascii="Times New Roman"/>
                      <w:spacing w:val="-1"/>
                    </w:rPr>
                    <w:t>bodyweight</w:t>
                  </w:r>
                  <w:r>
                    <w:rPr>
                      <w:rFonts w:ascii="Times New Roman"/>
                      <w:spacing w:val="1"/>
                    </w:rPr>
                    <w:t xml:space="preserve"> </w:t>
                  </w:r>
                  <w:r>
                    <w:rPr>
                      <w:rFonts w:ascii="Times New Roman"/>
                      <w:spacing w:val="-2"/>
                    </w:rPr>
                    <w:t>50</w:t>
                  </w:r>
                  <w:r>
                    <w:rPr>
                      <w:rFonts w:ascii="Times New Roman"/>
                    </w:rPr>
                    <w:t xml:space="preserve"> </w:t>
                  </w:r>
                  <w:r>
                    <w:rPr>
                      <w:rFonts w:ascii="Times New Roman"/>
                      <w:spacing w:val="-2"/>
                    </w:rPr>
                    <w:t>kg</w:t>
                  </w:r>
                  <w:r>
                    <w:rPr>
                      <w:rFonts w:ascii="Times New Roman"/>
                      <w:spacing w:val="-3"/>
                    </w:rPr>
                    <w:t xml:space="preserve"> </w:t>
                  </w:r>
                  <w:r>
                    <w:rPr>
                      <w:rFonts w:ascii="Times New Roman"/>
                    </w:rPr>
                    <w:t xml:space="preserve">to &lt;70 </w:t>
                  </w:r>
                  <w:r>
                    <w:rPr>
                      <w:rFonts w:ascii="Times New Roman"/>
                      <w:spacing w:val="-2"/>
                    </w:rPr>
                    <w:t>kg</w:t>
                  </w:r>
                </w:p>
              </w:tc>
              <w:tc>
                <w:tcPr>
                  <w:tcW w:w="3476"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1"/>
                    </w:rPr>
                    <w:t>Patients</w:t>
                  </w:r>
                  <w:r>
                    <w:rPr>
                      <w:rFonts w:ascii="Times New Roman" w:eastAsia="Times New Roman" w:hAnsi="Times New Roman" w:cs="Times New Roman"/>
                    </w:rPr>
                    <w:t xml:space="preserve"> </w:t>
                  </w:r>
                  <w:r>
                    <w:rPr>
                      <w:rFonts w:ascii="Times New Roman" w:eastAsia="Times New Roman" w:hAnsi="Times New Roman" w:cs="Times New Roman"/>
                      <w:spacing w:val="-1"/>
                    </w:rPr>
                    <w:t>with</w:t>
                  </w:r>
                  <w:r>
                    <w:rPr>
                      <w:rFonts w:ascii="Times New Roman" w:eastAsia="Times New Roman" w:hAnsi="Times New Roman" w:cs="Times New Roman"/>
                    </w:rPr>
                    <w:t xml:space="preserve"> body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weight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≥70 </w:t>
                  </w:r>
                  <w:r>
                    <w:rPr>
                      <w:rFonts w:ascii="Times New Roman" w:eastAsia="Times New Roman" w:hAnsi="Times New Roman" w:cs="Times New Roman"/>
                      <w:spacing w:val="-2"/>
                    </w:rPr>
                    <w:t>kg</w:t>
                  </w:r>
                </w:p>
              </w:tc>
            </w:tr>
            <w:tr w:rsidR="002012A8" w:rsidTr="002012A8">
              <w:trPr>
                <w:trHeight w:hRule="exact" w:val="264"/>
              </w:trPr>
              <w:tc>
                <w:tcPr>
                  <w:tcW w:w="1339"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rPr>
                    <w:t>≥100</w:t>
                  </w:r>
                </w:p>
              </w:tc>
              <w:tc>
                <w:tcPr>
                  <w:tcW w:w="3672"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6" w:lineRule="exact"/>
                    <w:ind w:left="102"/>
                    <w:rPr>
                      <w:rFonts w:ascii="Times New Roman" w:eastAsia="Times New Roman" w:hAnsi="Times New Roman" w:cs="Times New Roman"/>
                    </w:rPr>
                  </w:pPr>
                  <w:r>
                    <w:rPr>
                      <w:rFonts w:ascii="Times New Roman"/>
                    </w:rPr>
                    <w:t xml:space="preserve">1000 </w:t>
                  </w:r>
                  <w:r>
                    <w:rPr>
                      <w:rFonts w:ascii="Times New Roman"/>
                      <w:spacing w:val="-2"/>
                    </w:rPr>
                    <w:t>mg</w:t>
                  </w:r>
                </w:p>
              </w:tc>
              <w:tc>
                <w:tcPr>
                  <w:tcW w:w="3476"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6" w:lineRule="exact"/>
                    <w:ind w:left="102"/>
                    <w:rPr>
                      <w:rFonts w:ascii="Times New Roman" w:eastAsia="Times New Roman" w:hAnsi="Times New Roman" w:cs="Times New Roman"/>
                    </w:rPr>
                  </w:pPr>
                  <w:r>
                    <w:rPr>
                      <w:rFonts w:ascii="Times New Roman"/>
                    </w:rPr>
                    <w:t xml:space="preserve">1500 </w:t>
                  </w:r>
                  <w:r>
                    <w:rPr>
                      <w:rFonts w:ascii="Times New Roman"/>
                      <w:spacing w:val="-2"/>
                    </w:rPr>
                    <w:t>mg</w:t>
                  </w:r>
                </w:p>
              </w:tc>
            </w:tr>
            <w:tr w:rsidR="002012A8" w:rsidTr="002012A8">
              <w:trPr>
                <w:trHeight w:hRule="exact" w:val="262"/>
              </w:trPr>
              <w:tc>
                <w:tcPr>
                  <w:tcW w:w="1339"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6" w:lineRule="exact"/>
                    <w:ind w:left="102"/>
                    <w:rPr>
                      <w:rFonts w:ascii="Times New Roman" w:eastAsia="Times New Roman" w:hAnsi="Times New Roman" w:cs="Times New Roman"/>
                    </w:rPr>
                  </w:pPr>
                  <w:r>
                    <w:rPr>
                      <w:rFonts w:ascii="Times New Roman"/>
                    </w:rPr>
                    <w:t>&lt;100</w:t>
                  </w:r>
                </w:p>
              </w:tc>
              <w:tc>
                <w:tcPr>
                  <w:tcW w:w="3672"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6" w:lineRule="exact"/>
                    <w:ind w:left="102"/>
                    <w:rPr>
                      <w:rFonts w:ascii="Times New Roman" w:eastAsia="Times New Roman" w:hAnsi="Times New Roman" w:cs="Times New Roman"/>
                    </w:rPr>
                  </w:pPr>
                  <w:r>
                    <w:rPr>
                      <w:rFonts w:ascii="Times New Roman"/>
                    </w:rPr>
                    <w:t xml:space="preserve">1500 </w:t>
                  </w:r>
                  <w:r>
                    <w:rPr>
                      <w:rFonts w:ascii="Times New Roman"/>
                      <w:spacing w:val="-2"/>
                    </w:rPr>
                    <w:t>mg</w:t>
                  </w:r>
                </w:p>
              </w:tc>
              <w:tc>
                <w:tcPr>
                  <w:tcW w:w="3476" w:type="dxa"/>
                  <w:tcBorders>
                    <w:top w:val="single" w:sz="5" w:space="0" w:color="000000"/>
                    <w:left w:val="single" w:sz="5" w:space="0" w:color="000000"/>
                    <w:bottom w:val="single" w:sz="5" w:space="0" w:color="000000"/>
                    <w:right w:val="single" w:sz="5" w:space="0" w:color="000000"/>
                  </w:tcBorders>
                </w:tcPr>
                <w:p w:rsidR="002012A8" w:rsidRDefault="002012A8" w:rsidP="002012A8">
                  <w:pPr>
                    <w:pStyle w:val="TableParagraph"/>
                    <w:spacing w:line="246" w:lineRule="exact"/>
                    <w:ind w:left="102"/>
                    <w:rPr>
                      <w:rFonts w:ascii="Times New Roman" w:eastAsia="Times New Roman" w:hAnsi="Times New Roman" w:cs="Times New Roman"/>
                    </w:rPr>
                  </w:pPr>
                  <w:r>
                    <w:rPr>
                      <w:rFonts w:ascii="Times New Roman"/>
                    </w:rPr>
                    <w:t xml:space="preserve">2000 </w:t>
                  </w:r>
                  <w:r>
                    <w:rPr>
                      <w:rFonts w:ascii="Times New Roman"/>
                      <w:spacing w:val="-2"/>
                    </w:rPr>
                    <w:t>mg</w:t>
                  </w:r>
                </w:p>
              </w:tc>
            </w:tr>
          </w:tbl>
          <w:p w:rsidR="00284F0B" w:rsidRPr="00535076" w:rsidRDefault="00284F0B" w:rsidP="002012A8">
            <w:pPr>
              <w:pStyle w:val="BodyText"/>
              <w:tabs>
                <w:tab w:val="left" w:pos="335"/>
              </w:tabs>
              <w:ind w:left="96" w:right="5783"/>
              <w:rPr>
                <w:rFonts w:cs="Times New Roman"/>
              </w:rPr>
            </w:pPr>
            <w:r>
              <w:rPr>
                <w:spacing w:val="-1"/>
              </w:rPr>
              <w:t>Iron</w:t>
            </w:r>
            <w:r>
              <w:t xml:space="preserve"> need</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c>
          <w:tcPr>
            <w:tcW w:w="9923" w:type="dxa"/>
          </w:tcPr>
          <w:p w:rsidR="00284F0B" w:rsidRPr="00A24C56" w:rsidRDefault="00284F0B" w:rsidP="007F61F3">
            <w:pPr>
              <w:pStyle w:val="BodyText"/>
              <w:ind w:left="0"/>
            </w:pPr>
            <w:r>
              <w:rPr>
                <w:spacing w:val="-1"/>
                <w:u w:val="single" w:color="000000"/>
              </w:rPr>
              <w:t>Administration:</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c>
          <w:tcPr>
            <w:tcW w:w="9923" w:type="dxa"/>
          </w:tcPr>
          <w:p w:rsidR="00284F0B" w:rsidRPr="00535076" w:rsidRDefault="00284F0B" w:rsidP="007F61F3">
            <w:pPr>
              <w:rPr>
                <w:rFonts w:ascii="Times New Roman" w:eastAsia="Times New Roman" w:hAnsi="Times New Roman" w:cs="Times New Roman"/>
              </w:rPr>
            </w:pPr>
            <w:r>
              <w:rPr>
                <w:rFonts w:ascii="Times New Roman" w:eastAsia="Times New Roman" w:hAnsi="Times New Roman" w:cs="Times New Roman"/>
              </w:rPr>
              <w:t>Monofer must only be mixed with sterile 0.9 % sodium chloride. No other intravenous dilution solutions should be used. No other therapeutic agents should be added. The diluted solution for injection should be visually inspected prior to use. Use only clear solutions without sediment.</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rPr>
          <w:trHeight w:val="590"/>
        </w:trPr>
        <w:tc>
          <w:tcPr>
            <w:tcW w:w="9923" w:type="dxa"/>
          </w:tcPr>
          <w:p w:rsidR="00284F0B" w:rsidRPr="00535076" w:rsidRDefault="00284F0B" w:rsidP="007F61F3">
            <w:pPr>
              <w:rPr>
                <w:rFonts w:ascii="Times New Roman" w:eastAsia="Times New Roman" w:hAnsi="Times New Roman" w:cs="Times New Roman"/>
              </w:rPr>
            </w:pPr>
            <w:r w:rsidRPr="00A24C56">
              <w:rPr>
                <w:rFonts w:ascii="Times New Roman" w:eastAsia="Times New Roman" w:hAnsi="Times New Roman" w:cs="Times New Roman"/>
                <w:lang w:val="en-US"/>
              </w:rPr>
              <w:t>Monitor carefully patients for signs and symptoms of hypersensitivity reactions during and following each administration of Monofer.</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c>
          <w:tcPr>
            <w:tcW w:w="9923" w:type="dxa"/>
          </w:tcPr>
          <w:p w:rsidR="00284F0B" w:rsidRPr="00535076" w:rsidRDefault="00284F0B" w:rsidP="007F61F3">
            <w:pPr>
              <w:rPr>
                <w:rFonts w:ascii="Times New Roman" w:eastAsia="Times New Roman" w:hAnsi="Times New Roman" w:cs="Times New Roman"/>
              </w:rPr>
            </w:pPr>
            <w:r w:rsidRPr="00A24C56">
              <w:rPr>
                <w:rFonts w:ascii="Times New Roman" w:eastAsia="Times New Roman" w:hAnsi="Times New Roman" w:cs="Times New Roman"/>
                <w:lang w:val="en-US"/>
              </w:rPr>
              <w:t xml:space="preserve">Each IV iron administration is associated with a risk of a hypersensitivity reaction. Thus, to </w:t>
            </w:r>
            <w:proofErr w:type="spellStart"/>
            <w:r w:rsidRPr="00A24C56">
              <w:rPr>
                <w:rFonts w:ascii="Times New Roman" w:eastAsia="Times New Roman" w:hAnsi="Times New Roman" w:cs="Times New Roman"/>
                <w:lang w:val="en-US"/>
              </w:rPr>
              <w:t>minimise</w:t>
            </w:r>
            <w:proofErr w:type="spellEnd"/>
            <w:r w:rsidRPr="00A24C56">
              <w:rPr>
                <w:rFonts w:ascii="Times New Roman" w:eastAsia="Times New Roman" w:hAnsi="Times New Roman" w:cs="Times New Roman"/>
                <w:lang w:val="en-US"/>
              </w:rPr>
              <w:t xml:space="preserve"> risk the number of single IV iron administrations should be kept to a minimum.</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c>
          <w:tcPr>
            <w:tcW w:w="9923" w:type="dxa"/>
          </w:tcPr>
          <w:p w:rsidR="00284F0B" w:rsidRPr="00AE08A1" w:rsidRDefault="00284F0B" w:rsidP="000D6A49">
            <w:pPr>
              <w:pStyle w:val="BodyText"/>
              <w:spacing w:line="245" w:lineRule="auto"/>
              <w:ind w:left="0"/>
              <w:rPr>
                <w:rFonts w:cs="Times New Roman"/>
              </w:rPr>
            </w:pPr>
            <w:r w:rsidRPr="00F218A5">
              <w:rPr>
                <w:rFonts w:cs="Times New Roman"/>
              </w:rPr>
              <w:t xml:space="preserve">Monofer offers the flexibility of administration either as an intravenous bolus injection, as an intravenous drip infusion or as a direct injection into the venous limb of the </w:t>
            </w:r>
            <w:proofErr w:type="spellStart"/>
            <w:r w:rsidRPr="00F218A5">
              <w:rPr>
                <w:rFonts w:cs="Times New Roman"/>
              </w:rPr>
              <w:t>dialyser</w:t>
            </w:r>
            <w:proofErr w:type="spellEnd"/>
            <w:r w:rsidRPr="00F218A5">
              <w:rPr>
                <w:rFonts w:cs="Times New Roman"/>
              </w:rPr>
              <w:t>.</w:t>
            </w:r>
          </w:p>
          <w:p w:rsidR="00284F0B" w:rsidRPr="00F218A5" w:rsidRDefault="00284F0B" w:rsidP="007F61F3">
            <w:pPr>
              <w:rPr>
                <w:rFonts w:ascii="Times New Roman" w:eastAsia="Times New Roman" w:hAnsi="Times New Roman" w:cs="Times New Roman"/>
                <w:lang w:val="en-US"/>
              </w:rPr>
            </w:pPr>
          </w:p>
          <w:p w:rsidR="00284F0B" w:rsidRPr="00535076" w:rsidRDefault="00284F0B" w:rsidP="007F61F3">
            <w:pPr>
              <w:rPr>
                <w:rFonts w:ascii="Times New Roman" w:eastAsia="Times New Roman" w:hAnsi="Times New Roman" w:cs="Times New Roman"/>
              </w:rPr>
            </w:pPr>
            <w:r w:rsidRPr="00F218A5">
              <w:rPr>
                <w:rFonts w:ascii="Times New Roman" w:eastAsia="Times New Roman" w:hAnsi="Times New Roman" w:cs="Times New Roman"/>
                <w:lang w:val="en-US"/>
              </w:rPr>
              <w:t>Monofer should not be administered concomitantly with oral iron preparations, since the absorption of oral iron might be decreased</w:t>
            </w:r>
            <w:r>
              <w:rPr>
                <w:rFonts w:ascii="Times New Roman" w:eastAsia="Times New Roman" w:hAnsi="Times New Roman" w:cs="Times New Roman"/>
                <w:lang w:val="en-US"/>
              </w:rPr>
              <w:t>.</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c>
          <w:tcPr>
            <w:tcW w:w="9923" w:type="dxa"/>
          </w:tcPr>
          <w:p w:rsidR="00284F0B" w:rsidRPr="00AE08A1" w:rsidRDefault="00284F0B" w:rsidP="007F61F3">
            <w:pPr>
              <w:rPr>
                <w:rFonts w:ascii="Times New Roman" w:eastAsia="Times New Roman" w:hAnsi="Times New Roman" w:cs="Times New Roman"/>
                <w:i/>
                <w:lang w:val="en-US"/>
              </w:rPr>
            </w:pPr>
            <w:r w:rsidRPr="00AE08A1">
              <w:rPr>
                <w:rFonts w:ascii="Times New Roman" w:eastAsia="Times New Roman" w:hAnsi="Times New Roman" w:cs="Times New Roman"/>
                <w:i/>
                <w:lang w:val="en-US"/>
              </w:rPr>
              <w:t>Intravenous bolus injection:</w:t>
            </w:r>
          </w:p>
          <w:p w:rsidR="00284F0B" w:rsidRPr="00AE08A1" w:rsidRDefault="00284F0B" w:rsidP="007F61F3">
            <w:pPr>
              <w:rPr>
                <w:rFonts w:ascii="Times New Roman" w:eastAsia="Times New Roman" w:hAnsi="Times New Roman" w:cs="Times New Roman"/>
                <w:lang w:val="en-US"/>
              </w:rPr>
            </w:pPr>
            <w:r w:rsidRPr="00AE08A1">
              <w:rPr>
                <w:rFonts w:ascii="Times New Roman" w:eastAsia="Times New Roman" w:hAnsi="Times New Roman" w:cs="Times New Roman"/>
                <w:lang w:val="en-US"/>
              </w:rPr>
              <w:t>Monofer may be administered as an intravenous bolus injection up to 500 mg up to three times a week at an administration rate of up to 250 mg iron/minute. It may be administered undiluted or diluted in maximum 20</w:t>
            </w:r>
            <w:r>
              <w:rPr>
                <w:rFonts w:ascii="Times New Roman" w:eastAsia="Times New Roman" w:hAnsi="Times New Roman" w:cs="Times New Roman"/>
                <w:lang w:val="en-US"/>
              </w:rPr>
              <w:t xml:space="preserve"> </w:t>
            </w:r>
            <w:r w:rsidRPr="00AE08A1">
              <w:rPr>
                <w:rFonts w:ascii="Times New Roman" w:eastAsia="Times New Roman" w:hAnsi="Times New Roman" w:cs="Times New Roman"/>
                <w:lang w:val="en-US"/>
              </w:rPr>
              <w:t>m</w:t>
            </w:r>
            <w:r>
              <w:rPr>
                <w:rFonts w:ascii="Times New Roman" w:eastAsia="Times New Roman" w:hAnsi="Times New Roman" w:cs="Times New Roman"/>
                <w:lang w:val="en-US"/>
              </w:rPr>
              <w:t>L</w:t>
            </w:r>
            <w:r w:rsidRPr="00AE08A1">
              <w:rPr>
                <w:rFonts w:ascii="Times New Roman" w:eastAsia="Times New Roman" w:hAnsi="Times New Roman" w:cs="Times New Roman"/>
                <w:lang w:val="en-US"/>
              </w:rPr>
              <w:t xml:space="preserve"> sterile 0.9</w:t>
            </w:r>
            <w:r>
              <w:rPr>
                <w:rFonts w:ascii="Times New Roman" w:eastAsia="Times New Roman" w:hAnsi="Times New Roman" w:cs="Times New Roman"/>
                <w:lang w:val="en-US"/>
              </w:rPr>
              <w:t xml:space="preserve"> </w:t>
            </w:r>
            <w:r w:rsidRPr="00AE08A1">
              <w:rPr>
                <w:rFonts w:ascii="Times New Roman" w:eastAsia="Times New Roman" w:hAnsi="Times New Roman" w:cs="Times New Roman"/>
                <w:lang w:val="en-US"/>
              </w:rPr>
              <w:t>% sodium chloride.</w:t>
            </w:r>
          </w:p>
          <w:p w:rsidR="00284F0B" w:rsidRPr="00AE08A1" w:rsidRDefault="00284F0B" w:rsidP="007F61F3">
            <w:pPr>
              <w:rPr>
                <w:rFonts w:ascii="Times New Roman" w:eastAsia="Times New Roman" w:hAnsi="Times New Roman" w:cs="Times New Roman"/>
                <w:lang w:val="en-US"/>
              </w:rPr>
            </w:pPr>
          </w:p>
        </w:tc>
      </w:tr>
      <w:tr w:rsidR="00284F0B" w:rsidRPr="00D02360" w:rsidTr="00284F0B">
        <w:tc>
          <w:tcPr>
            <w:tcW w:w="9923" w:type="dxa"/>
          </w:tcPr>
          <w:p w:rsidR="00284F0B" w:rsidRPr="00D02360" w:rsidRDefault="00284F0B" w:rsidP="007F61F3">
            <w:pPr>
              <w:rPr>
                <w:rFonts w:ascii="Times New Roman" w:eastAsia="Times New Roman" w:hAnsi="Times New Roman" w:cs="Times New Roman"/>
                <w:i/>
                <w:lang w:val="en-US"/>
              </w:rPr>
            </w:pPr>
            <w:r w:rsidRPr="00D02360">
              <w:rPr>
                <w:rFonts w:ascii="Times New Roman" w:eastAsia="Times New Roman" w:hAnsi="Times New Roman" w:cs="Times New Roman"/>
                <w:i/>
                <w:lang w:val="en-US"/>
              </w:rPr>
              <w:t>Intravenous drip infusion:</w:t>
            </w:r>
          </w:p>
          <w:p w:rsidR="00284F0B" w:rsidRPr="00D02360" w:rsidRDefault="00284F0B" w:rsidP="007F61F3">
            <w:pPr>
              <w:pStyle w:val="BodyText"/>
              <w:spacing w:line="245" w:lineRule="auto"/>
              <w:ind w:left="0" w:right="117"/>
              <w:rPr>
                <w:rFonts w:cs="Times New Roman"/>
              </w:rPr>
            </w:pPr>
            <w:r w:rsidRPr="00D02360">
              <w:rPr>
                <w:rFonts w:cs="Times New Roman"/>
              </w:rPr>
              <w:t>The cumulative iron dose required may be administered in a single Monofer infusion up to 20 mg iron/kg body weight or as weekly infusions until the cumulative iron dose has been administered.</w:t>
            </w:r>
          </w:p>
          <w:p w:rsidR="00284F0B" w:rsidRPr="00D02360" w:rsidRDefault="00284F0B" w:rsidP="007F61F3">
            <w:pPr>
              <w:pStyle w:val="BodyText"/>
              <w:spacing w:line="246" w:lineRule="auto"/>
              <w:ind w:left="0" w:right="119"/>
              <w:rPr>
                <w:rFonts w:cs="Times New Roman"/>
              </w:rPr>
            </w:pPr>
            <w:r w:rsidRPr="00D02360">
              <w:rPr>
                <w:rFonts w:cs="Times New Roman"/>
              </w:rPr>
              <w:t>If the cumulative iron dose exceeds 20 mg iron/kg body weight, the dose must be split in two administrations with an interval of at least one week. It is recommended whenever possible to give 20 mg iron/kg body weight in the first administration. Dependent on clinical judgement the second administration could await follow-up laboratory tests.</w:t>
            </w:r>
          </w:p>
          <w:p w:rsidR="00284F0B" w:rsidRPr="00D02360" w:rsidRDefault="00284F0B" w:rsidP="000D6A49">
            <w:pPr>
              <w:pStyle w:val="BodyText"/>
              <w:spacing w:line="245" w:lineRule="auto"/>
              <w:ind w:left="0"/>
              <w:rPr>
                <w:rFonts w:cs="Times New Roman"/>
              </w:rPr>
            </w:pPr>
            <w:r w:rsidRPr="00D02360">
              <w:rPr>
                <w:rFonts w:cs="Times New Roman"/>
              </w:rPr>
              <w:t>Doses up to 1000 mg must be administered over 20 minutes. Doses exceeding 1000 mg must be administered over 30 minutes or more.</w:t>
            </w:r>
            <w:r w:rsidRPr="00D02360">
              <w:t xml:space="preserve"> Single doses above 1500 mg are not recommended.</w:t>
            </w:r>
          </w:p>
          <w:p w:rsidR="00284F0B" w:rsidRPr="00D02360" w:rsidRDefault="00284F0B" w:rsidP="007F61F3">
            <w:pPr>
              <w:pStyle w:val="BodyText"/>
              <w:spacing w:line="245" w:lineRule="auto"/>
              <w:ind w:left="0"/>
              <w:rPr>
                <w:rFonts w:cs="Times New Roman"/>
              </w:rPr>
            </w:pPr>
            <w:r w:rsidRPr="00D02360">
              <w:rPr>
                <w:rFonts w:cs="Times New Roman"/>
              </w:rPr>
              <w:lastRenderedPageBreak/>
              <w:t>Monofer should be added to maximum 500 mL sterile 0.9 % sodium chloride.</w:t>
            </w:r>
          </w:p>
        </w:tc>
      </w:tr>
      <w:tr w:rsidR="00284F0B" w:rsidTr="00284F0B">
        <w:tc>
          <w:tcPr>
            <w:tcW w:w="9923" w:type="dxa"/>
          </w:tcPr>
          <w:p w:rsidR="00284F0B" w:rsidRPr="00AE08A1" w:rsidRDefault="00284F0B" w:rsidP="007F61F3">
            <w:pPr>
              <w:rPr>
                <w:rFonts w:ascii="Times New Roman" w:eastAsia="Times New Roman" w:hAnsi="Times New Roman" w:cs="Times New Roman"/>
                <w:lang w:val="en-US"/>
              </w:rPr>
            </w:pPr>
          </w:p>
        </w:tc>
      </w:tr>
      <w:tr w:rsidR="00284F0B" w:rsidTr="00284F0B">
        <w:tc>
          <w:tcPr>
            <w:tcW w:w="9923" w:type="dxa"/>
          </w:tcPr>
          <w:p w:rsidR="00284F0B" w:rsidRPr="00AE08A1" w:rsidRDefault="00284F0B" w:rsidP="007F61F3">
            <w:pPr>
              <w:rPr>
                <w:rFonts w:ascii="Times New Roman" w:eastAsia="Times New Roman" w:hAnsi="Times New Roman" w:cs="Times New Roman"/>
                <w:i/>
                <w:lang w:val="en-US"/>
              </w:rPr>
            </w:pPr>
            <w:r w:rsidRPr="00AE08A1">
              <w:rPr>
                <w:rFonts w:ascii="Times New Roman" w:eastAsia="Times New Roman" w:hAnsi="Times New Roman" w:cs="Times New Roman"/>
                <w:i/>
                <w:lang w:val="en-US"/>
              </w:rPr>
              <w:t xml:space="preserve">Injection into </w:t>
            </w:r>
            <w:proofErr w:type="spellStart"/>
            <w:r w:rsidRPr="00AE08A1">
              <w:rPr>
                <w:rFonts w:ascii="Times New Roman" w:eastAsia="Times New Roman" w:hAnsi="Times New Roman" w:cs="Times New Roman"/>
                <w:i/>
                <w:lang w:val="en-US"/>
              </w:rPr>
              <w:t>dialyser</w:t>
            </w:r>
            <w:proofErr w:type="spellEnd"/>
            <w:r w:rsidRPr="00AE08A1">
              <w:rPr>
                <w:rFonts w:ascii="Times New Roman" w:eastAsia="Times New Roman" w:hAnsi="Times New Roman" w:cs="Times New Roman"/>
                <w:i/>
                <w:lang w:val="en-US"/>
              </w:rPr>
              <w:t>:</w:t>
            </w:r>
          </w:p>
          <w:p w:rsidR="00284F0B" w:rsidRPr="00AE08A1" w:rsidRDefault="00284F0B" w:rsidP="007F61F3">
            <w:pPr>
              <w:pStyle w:val="BodyText"/>
              <w:spacing w:line="248" w:lineRule="auto"/>
              <w:ind w:left="0" w:right="132"/>
              <w:rPr>
                <w:rFonts w:cs="Times New Roman"/>
              </w:rPr>
            </w:pPr>
            <w:r w:rsidRPr="00AE08A1">
              <w:rPr>
                <w:rFonts w:cs="Times New Roman"/>
              </w:rPr>
              <w:t xml:space="preserve">Monofer may be administered during a </w:t>
            </w:r>
            <w:proofErr w:type="spellStart"/>
            <w:r w:rsidRPr="00AE08A1">
              <w:rPr>
                <w:rFonts w:cs="Times New Roman"/>
              </w:rPr>
              <w:t>haemodialysis</w:t>
            </w:r>
            <w:proofErr w:type="spellEnd"/>
            <w:r w:rsidRPr="00AE08A1">
              <w:rPr>
                <w:rFonts w:cs="Times New Roman"/>
              </w:rPr>
              <w:t xml:space="preserve"> session directly into the venous limb of the </w:t>
            </w:r>
            <w:proofErr w:type="spellStart"/>
            <w:r w:rsidRPr="00AE08A1">
              <w:rPr>
                <w:rFonts w:cs="Times New Roman"/>
              </w:rPr>
              <w:t>dialyser</w:t>
            </w:r>
            <w:proofErr w:type="spellEnd"/>
            <w:r w:rsidRPr="00AE08A1">
              <w:rPr>
                <w:rFonts w:cs="Times New Roman"/>
              </w:rPr>
              <w:t xml:space="preserve"> under the same procedures as outlined for intravenous bolus injection.</w:t>
            </w:r>
          </w:p>
        </w:tc>
      </w:tr>
      <w:tr w:rsidR="00284F0B" w:rsidTr="00284F0B">
        <w:tc>
          <w:tcPr>
            <w:tcW w:w="9923" w:type="dxa"/>
          </w:tcPr>
          <w:p w:rsidR="00284F0B" w:rsidRPr="00535076" w:rsidRDefault="00284F0B" w:rsidP="007F61F3">
            <w:pPr>
              <w:pStyle w:val="Heading1"/>
              <w:ind w:left="0"/>
              <w:outlineLvl w:val="0"/>
            </w:pPr>
            <w:r>
              <w:rPr>
                <w:rFonts w:ascii="ZWAdobeF" w:hAnsi="ZWAdobeF" w:cs="ZWAdobeF"/>
                <w:b w:val="0"/>
                <w:sz w:val="2"/>
                <w:szCs w:val="2"/>
              </w:rPr>
              <w:t>10B</w:t>
            </w:r>
            <w:r w:rsidRPr="00023CA6">
              <w:t>OVERDOSAGE</w:t>
            </w:r>
          </w:p>
        </w:tc>
      </w:tr>
      <w:tr w:rsidR="00284F0B" w:rsidTr="00284F0B">
        <w:tc>
          <w:tcPr>
            <w:tcW w:w="9923" w:type="dxa"/>
          </w:tcPr>
          <w:p w:rsidR="00284F0B" w:rsidRDefault="00284F0B" w:rsidP="007F61F3">
            <w:pPr>
              <w:rPr>
                <w:rFonts w:ascii="Times New Roman" w:eastAsia="Times New Roman" w:hAnsi="Times New Roman" w:cs="Times New Roman"/>
                <w:lang w:val="en-US"/>
              </w:rPr>
            </w:pPr>
            <w:r w:rsidRPr="00DD4180">
              <w:rPr>
                <w:rFonts w:ascii="Times New Roman" w:eastAsia="Times New Roman" w:hAnsi="Times New Roman" w:cs="Times New Roman"/>
                <w:lang w:val="en-US"/>
              </w:rPr>
              <w:t xml:space="preserve">The </w:t>
            </w:r>
            <w:r w:rsidRPr="00823B48">
              <w:rPr>
                <w:rFonts w:ascii="Times New Roman" w:eastAsia="Times New Roman" w:hAnsi="Times New Roman" w:cs="Times New Roman"/>
              </w:rPr>
              <w:t>ferric derisomaltose</w:t>
            </w:r>
            <w:r w:rsidRPr="00DD4180">
              <w:rPr>
                <w:rFonts w:ascii="Times New Roman" w:eastAsia="Times New Roman" w:hAnsi="Times New Roman" w:cs="Times New Roman"/>
                <w:lang w:val="en-US"/>
              </w:rPr>
              <w:t xml:space="preserve"> in Monofer</w:t>
            </w:r>
            <w:r w:rsidRPr="00EB5E57">
              <w:rPr>
                <w:rFonts w:ascii="Times New Roman" w:eastAsia="Times New Roman" w:hAnsi="Times New Roman" w:cs="Times New Roman"/>
                <w:lang w:val="en-US"/>
              </w:rPr>
              <w:t xml:space="preserve"> has a low toxicity. The preparation is well tolerated and has a minimal risk of accidental overdosing.</w:t>
            </w:r>
          </w:p>
          <w:p w:rsidR="00284F0B" w:rsidRPr="00EB5E57" w:rsidRDefault="00284F0B" w:rsidP="007F61F3">
            <w:pPr>
              <w:rPr>
                <w:rFonts w:ascii="Times New Roman" w:eastAsia="Times New Roman" w:hAnsi="Times New Roman" w:cs="Times New Roman"/>
                <w:lang w:val="en-US"/>
              </w:rPr>
            </w:pPr>
          </w:p>
          <w:p w:rsidR="00284F0B" w:rsidRPr="00535076" w:rsidRDefault="00284F0B" w:rsidP="007F61F3">
            <w:pPr>
              <w:rPr>
                <w:rFonts w:ascii="Times New Roman" w:eastAsia="Times New Roman" w:hAnsi="Times New Roman" w:cs="Times New Roman"/>
              </w:rPr>
            </w:pPr>
            <w:r w:rsidRPr="00EB5E57">
              <w:rPr>
                <w:rFonts w:ascii="Times New Roman" w:eastAsia="Times New Roman" w:hAnsi="Times New Roman" w:cs="Times New Roman"/>
                <w:lang w:val="en-US"/>
              </w:rPr>
              <w:t xml:space="preserve">Overdose may lead to accumulation of iron in storage sites eventually leading to haemosiderosis. Monitoring of iron parameters such as serum ferritin may assist in </w:t>
            </w:r>
            <w:proofErr w:type="spellStart"/>
            <w:r w:rsidRPr="00EB5E57">
              <w:rPr>
                <w:rFonts w:ascii="Times New Roman" w:eastAsia="Times New Roman" w:hAnsi="Times New Roman" w:cs="Times New Roman"/>
                <w:lang w:val="en-US"/>
              </w:rPr>
              <w:t>recognising</w:t>
            </w:r>
            <w:proofErr w:type="spellEnd"/>
            <w:r w:rsidRPr="00EB5E57">
              <w:rPr>
                <w:rFonts w:ascii="Times New Roman" w:eastAsia="Times New Roman" w:hAnsi="Times New Roman" w:cs="Times New Roman"/>
                <w:lang w:val="en-US"/>
              </w:rPr>
              <w:t xml:space="preserve"> iron accumulation. Supportive measures such as chelating agents can be used</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c>
          <w:tcPr>
            <w:tcW w:w="9923" w:type="dxa"/>
          </w:tcPr>
          <w:p w:rsidR="00284F0B" w:rsidRPr="00535076" w:rsidRDefault="00284F0B" w:rsidP="007F61F3">
            <w:pPr>
              <w:rPr>
                <w:rFonts w:ascii="Times New Roman" w:eastAsia="Times New Roman" w:hAnsi="Times New Roman" w:cs="Times New Roman"/>
              </w:rPr>
            </w:pPr>
            <w:r>
              <w:rPr>
                <w:rFonts w:ascii="Times New Roman" w:eastAsia="Times New Roman" w:hAnsi="Times New Roman" w:cs="Times New Roman"/>
              </w:rPr>
              <w:t>For information on the management of overdose, contact the Poison Information Centre on 131126 (Australia) or 0800 764 766 (New Zealand).</w:t>
            </w:r>
          </w:p>
        </w:tc>
      </w:tr>
      <w:tr w:rsidR="00284F0B" w:rsidTr="00284F0B">
        <w:tc>
          <w:tcPr>
            <w:tcW w:w="9923" w:type="dxa"/>
          </w:tcPr>
          <w:p w:rsidR="00284F0B" w:rsidRPr="00535076" w:rsidRDefault="00284F0B" w:rsidP="007F61F3">
            <w:pPr>
              <w:pStyle w:val="Heading1"/>
              <w:ind w:left="0"/>
              <w:outlineLvl w:val="0"/>
            </w:pPr>
            <w:r>
              <w:rPr>
                <w:rFonts w:ascii="ZWAdobeF" w:hAnsi="ZWAdobeF" w:cs="ZWAdobeF"/>
                <w:b w:val="0"/>
                <w:sz w:val="2"/>
                <w:szCs w:val="2"/>
              </w:rPr>
              <w:t>11B</w:t>
            </w:r>
            <w:r w:rsidRPr="00023CA6">
              <w:t>PRESENTATION</w:t>
            </w:r>
          </w:p>
        </w:tc>
      </w:tr>
      <w:tr w:rsidR="00284F0B" w:rsidTr="00284F0B">
        <w:tc>
          <w:tcPr>
            <w:tcW w:w="9923" w:type="dxa"/>
          </w:tcPr>
          <w:p w:rsidR="00284F0B" w:rsidRPr="00535076" w:rsidRDefault="00284F0B" w:rsidP="007F61F3">
            <w:pPr>
              <w:rPr>
                <w:rFonts w:ascii="Times New Roman" w:eastAsia="Times New Roman" w:hAnsi="Times New Roman" w:cs="Times New Roman"/>
              </w:rPr>
            </w:pPr>
            <w:r>
              <w:rPr>
                <w:rFonts w:ascii="Times New Roman" w:eastAsia="Times New Roman" w:hAnsi="Times New Roman" w:cs="Times New Roman"/>
              </w:rPr>
              <w:t xml:space="preserve">Monofer is a solution for injection containing ferric derisomaltose in water for injections, with sodium hydroxide and/or hydrochloric acid for pH adjustment. </w:t>
            </w:r>
            <w:r w:rsidRPr="00C43095">
              <w:rPr>
                <w:rFonts w:ascii="Times New Roman" w:eastAsia="Times New Roman" w:hAnsi="Times New Roman" w:cs="Times New Roman"/>
              </w:rPr>
              <w:t>One millilitre of solution contains 100 mg iron as ferric derisomaltose.</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c>
          <w:tcPr>
            <w:tcW w:w="9923" w:type="dxa"/>
          </w:tcPr>
          <w:p w:rsidR="00284F0B" w:rsidRPr="00535076" w:rsidRDefault="00284F0B" w:rsidP="007F61F3">
            <w:pPr>
              <w:rPr>
                <w:rFonts w:ascii="Times New Roman" w:eastAsia="Times New Roman" w:hAnsi="Times New Roman" w:cs="Times New Roman"/>
              </w:rPr>
            </w:pPr>
            <w:r>
              <w:rPr>
                <w:rFonts w:ascii="Times New Roman" w:eastAsia="Times New Roman" w:hAnsi="Times New Roman" w:cs="Times New Roman"/>
              </w:rPr>
              <w:t>Monofer is for single use in one patient only. Discard any residue.</w:t>
            </w:r>
          </w:p>
        </w:tc>
      </w:tr>
      <w:tr w:rsidR="00284F0B" w:rsidTr="00284F0B">
        <w:tc>
          <w:tcPr>
            <w:tcW w:w="9923" w:type="dxa"/>
          </w:tcPr>
          <w:p w:rsidR="00284F0B" w:rsidRPr="00535076" w:rsidRDefault="00284F0B" w:rsidP="007F61F3">
            <w:pPr>
              <w:rPr>
                <w:rFonts w:ascii="Times New Roman" w:eastAsia="Times New Roman" w:hAnsi="Times New Roman" w:cs="Times New Roman"/>
              </w:rPr>
            </w:pPr>
          </w:p>
        </w:tc>
      </w:tr>
      <w:tr w:rsidR="00284F0B" w:rsidTr="00284F0B">
        <w:tc>
          <w:tcPr>
            <w:tcW w:w="9923" w:type="dxa"/>
          </w:tcPr>
          <w:p w:rsidR="00284F0B" w:rsidRDefault="00284F0B" w:rsidP="007F61F3">
            <w:pPr>
              <w:pStyle w:val="BodyText"/>
              <w:ind w:left="0"/>
            </w:pPr>
            <w:r>
              <w:rPr>
                <w:spacing w:val="-1"/>
              </w:rPr>
              <w:t>Monofer is supplied in a single use Type</w:t>
            </w:r>
            <w:r>
              <w:t xml:space="preserve"> 1 </w:t>
            </w:r>
            <w:r>
              <w:rPr>
                <w:spacing w:val="-1"/>
              </w:rPr>
              <w:t>glass</w:t>
            </w:r>
            <w:r>
              <w:t xml:space="preserve"> </w:t>
            </w:r>
            <w:r>
              <w:rPr>
                <w:spacing w:val="-1"/>
              </w:rPr>
              <w:t>vial</w:t>
            </w:r>
            <w:r>
              <w:rPr>
                <w:spacing w:val="1"/>
              </w:rPr>
              <w:t xml:space="preserve"> </w:t>
            </w:r>
            <w:r>
              <w:rPr>
                <w:spacing w:val="-1"/>
              </w:rPr>
              <w:t>with</w:t>
            </w:r>
            <w:r>
              <w:rPr>
                <w:spacing w:val="-3"/>
              </w:rPr>
              <w:t xml:space="preserve"> </w:t>
            </w:r>
            <w:r>
              <w:rPr>
                <w:spacing w:val="-1"/>
              </w:rPr>
              <w:t>chlorobutyl</w:t>
            </w:r>
            <w:r>
              <w:rPr>
                <w:spacing w:val="-2"/>
              </w:rPr>
              <w:t xml:space="preserve"> </w:t>
            </w:r>
            <w:r>
              <w:rPr>
                <w:spacing w:val="-1"/>
              </w:rPr>
              <w:t>rubber</w:t>
            </w:r>
            <w:r>
              <w:t xml:space="preserve"> </w:t>
            </w:r>
            <w:r>
              <w:rPr>
                <w:spacing w:val="-1"/>
              </w:rPr>
              <w:t>stopper</w:t>
            </w:r>
            <w:r>
              <w:rPr>
                <w:spacing w:val="1"/>
              </w:rPr>
              <w:t xml:space="preserve"> </w:t>
            </w:r>
            <w:r>
              <w:rPr>
                <w:spacing w:val="-1"/>
              </w:rPr>
              <w:t>and</w:t>
            </w:r>
            <w:r>
              <w:rPr>
                <w:spacing w:val="-3"/>
              </w:rPr>
              <w:t xml:space="preserve"> </w:t>
            </w:r>
            <w:proofErr w:type="spellStart"/>
            <w:r>
              <w:rPr>
                <w:spacing w:val="-1"/>
              </w:rPr>
              <w:t>aluminium</w:t>
            </w:r>
            <w:proofErr w:type="spellEnd"/>
            <w:r>
              <w:rPr>
                <w:spacing w:val="-4"/>
              </w:rPr>
              <w:t xml:space="preserve"> </w:t>
            </w:r>
            <w:r>
              <w:t xml:space="preserve">cap. </w:t>
            </w:r>
          </w:p>
          <w:p w:rsidR="00284F0B" w:rsidRDefault="00284F0B" w:rsidP="007F61F3">
            <w:pPr>
              <w:pStyle w:val="BodyText"/>
              <w:spacing w:before="8"/>
            </w:pPr>
          </w:p>
          <w:p w:rsidR="00284F0B" w:rsidRDefault="00284F0B" w:rsidP="007F61F3">
            <w:pPr>
              <w:pStyle w:val="BodyText"/>
              <w:rPr>
                <w:spacing w:val="1"/>
              </w:rPr>
            </w:pPr>
            <w:r>
              <w:t>Pack</w:t>
            </w:r>
            <w:r>
              <w:rPr>
                <w:spacing w:val="-2"/>
              </w:rPr>
              <w:t xml:space="preserve"> </w:t>
            </w:r>
            <w:r>
              <w:rPr>
                <w:spacing w:val="-1"/>
              </w:rPr>
              <w:t>sizes (not</w:t>
            </w:r>
            <w:r>
              <w:rPr>
                <w:spacing w:val="1"/>
              </w:rPr>
              <w:t xml:space="preserve"> </w:t>
            </w:r>
            <w:r>
              <w:rPr>
                <w:spacing w:val="-1"/>
              </w:rPr>
              <w:t>all</w:t>
            </w:r>
            <w:r>
              <w:rPr>
                <w:spacing w:val="1"/>
              </w:rPr>
              <w:t xml:space="preserve"> </w:t>
            </w:r>
            <w:r>
              <w:rPr>
                <w:spacing w:val="-1"/>
              </w:rPr>
              <w:t>pack</w:t>
            </w:r>
            <w:r>
              <w:rPr>
                <w:spacing w:val="-2"/>
              </w:rPr>
              <w:t xml:space="preserve"> </w:t>
            </w:r>
            <w:r>
              <w:rPr>
                <w:spacing w:val="-1"/>
              </w:rPr>
              <w:t>sizes</w:t>
            </w:r>
            <w:r>
              <w:t xml:space="preserve"> </w:t>
            </w:r>
            <w:r>
              <w:rPr>
                <w:spacing w:val="-2"/>
              </w:rPr>
              <w:t xml:space="preserve">may </w:t>
            </w:r>
            <w:r>
              <w:t xml:space="preserve">be </w:t>
            </w:r>
            <w:r>
              <w:rPr>
                <w:spacing w:val="-1"/>
              </w:rPr>
              <w:t>marketed):</w:t>
            </w:r>
            <w:r>
              <w:rPr>
                <w:spacing w:val="1"/>
              </w:rPr>
              <w:t xml:space="preserve"> </w:t>
            </w:r>
          </w:p>
          <w:p w:rsidR="00284F0B" w:rsidRDefault="00284F0B" w:rsidP="007F61F3">
            <w:pPr>
              <w:pStyle w:val="BodyText"/>
              <w:spacing w:before="8"/>
              <w:rPr>
                <w:spacing w:val="-2"/>
              </w:rPr>
            </w:pPr>
            <w:r>
              <w:t>1</w:t>
            </w:r>
            <w:r>
              <w:rPr>
                <w:spacing w:val="-2"/>
              </w:rPr>
              <w:t>,</w:t>
            </w:r>
            <w:r>
              <w:t xml:space="preserve"> 5 or 10 x 1</w:t>
            </w:r>
            <w:r>
              <w:rPr>
                <w:spacing w:val="-3"/>
              </w:rPr>
              <w:t xml:space="preserve"> </w:t>
            </w:r>
            <w:r>
              <w:rPr>
                <w:spacing w:val="-2"/>
              </w:rPr>
              <w:t>mL</w:t>
            </w:r>
          </w:p>
          <w:p w:rsidR="00284F0B" w:rsidRDefault="00284F0B" w:rsidP="007F61F3">
            <w:pPr>
              <w:pStyle w:val="BodyText"/>
              <w:spacing w:before="8"/>
              <w:rPr>
                <w:spacing w:val="-2"/>
              </w:rPr>
            </w:pPr>
            <w:r>
              <w:t xml:space="preserve">5 or 10 x 2 </w:t>
            </w:r>
            <w:r>
              <w:rPr>
                <w:spacing w:val="-2"/>
              </w:rPr>
              <w:t>mL</w:t>
            </w:r>
          </w:p>
          <w:p w:rsidR="00284F0B" w:rsidRDefault="00284F0B" w:rsidP="007F61F3">
            <w:pPr>
              <w:pStyle w:val="BodyText"/>
              <w:spacing w:before="8"/>
              <w:rPr>
                <w:spacing w:val="1"/>
              </w:rPr>
            </w:pPr>
            <w:r>
              <w:t>1</w:t>
            </w:r>
            <w:r>
              <w:rPr>
                <w:spacing w:val="-2"/>
              </w:rPr>
              <w:t>,</w:t>
            </w:r>
            <w:r>
              <w:t xml:space="preserve"> 2 or 5 x 5 </w:t>
            </w:r>
            <w:r>
              <w:rPr>
                <w:spacing w:val="-2"/>
              </w:rPr>
              <w:t>mL</w:t>
            </w:r>
          </w:p>
          <w:p w:rsidR="00284F0B" w:rsidRDefault="00284F0B" w:rsidP="007F61F3">
            <w:pPr>
              <w:pStyle w:val="BodyText"/>
              <w:spacing w:before="8"/>
              <w:rPr>
                <w:spacing w:val="-2"/>
              </w:rPr>
            </w:pPr>
            <w:r>
              <w:t xml:space="preserve">1, 2 or 5 x 10 </w:t>
            </w:r>
            <w:r>
              <w:rPr>
                <w:spacing w:val="-2"/>
              </w:rPr>
              <w:t>mL</w:t>
            </w:r>
          </w:p>
          <w:p w:rsidR="00284F0B" w:rsidRDefault="00284F0B" w:rsidP="007F61F3">
            <w:pPr>
              <w:pStyle w:val="BodyText"/>
              <w:spacing w:before="8"/>
              <w:rPr>
                <w:spacing w:val="-2"/>
              </w:rPr>
            </w:pPr>
          </w:p>
          <w:p w:rsidR="00284F0B" w:rsidRDefault="00284F0B" w:rsidP="007F61F3">
            <w:pPr>
              <w:pStyle w:val="BodyText"/>
              <w:spacing w:before="8"/>
            </w:pPr>
            <w:r>
              <w:rPr>
                <w:spacing w:val="-2"/>
              </w:rPr>
              <w:t>PHARMACOSMOS is the manufacturer of Monofer</w:t>
            </w:r>
            <w:r w:rsidRPr="00F463C5">
              <w:rPr>
                <w:spacing w:val="-2"/>
                <w:vertAlign w:val="superscript"/>
              </w:rPr>
              <w:t>®</w:t>
            </w:r>
          </w:p>
          <w:p w:rsidR="00284F0B" w:rsidRPr="00535076" w:rsidRDefault="00284F0B" w:rsidP="007F61F3">
            <w:pPr>
              <w:pStyle w:val="BodyText"/>
              <w:rPr>
                <w:rFonts w:cs="Times New Roman"/>
              </w:rPr>
            </w:pPr>
          </w:p>
        </w:tc>
      </w:tr>
      <w:tr w:rsidR="00284F0B" w:rsidTr="00284F0B">
        <w:tc>
          <w:tcPr>
            <w:tcW w:w="9923" w:type="dxa"/>
          </w:tcPr>
          <w:p w:rsidR="00284F0B" w:rsidRPr="00C43095" w:rsidRDefault="00284F0B" w:rsidP="007F61F3">
            <w:pPr>
              <w:pStyle w:val="BodyText"/>
              <w:rPr>
                <w:spacing w:val="-1"/>
              </w:rPr>
            </w:pPr>
            <w:r>
              <w:rPr>
                <w:i/>
                <w:spacing w:val="-1"/>
              </w:rPr>
              <w:t>Storage conditions</w:t>
            </w:r>
            <w:r w:rsidRPr="00FC28C8">
              <w:rPr>
                <w:i/>
                <w:spacing w:val="-1"/>
              </w:rPr>
              <w:t>:</w:t>
            </w:r>
            <w:r>
              <w:rPr>
                <w:spacing w:val="-1"/>
              </w:rPr>
              <w:t xml:space="preserve"> Vials should be stored below 30°C.</w:t>
            </w:r>
          </w:p>
        </w:tc>
      </w:tr>
      <w:tr w:rsidR="00284F0B" w:rsidTr="00284F0B">
        <w:tc>
          <w:tcPr>
            <w:tcW w:w="9923" w:type="dxa"/>
          </w:tcPr>
          <w:p w:rsidR="00284F0B" w:rsidRDefault="00284F0B" w:rsidP="007F61F3">
            <w:pPr>
              <w:pStyle w:val="BodyText"/>
              <w:rPr>
                <w:spacing w:val="-1"/>
              </w:rPr>
            </w:pPr>
          </w:p>
        </w:tc>
      </w:tr>
      <w:tr w:rsidR="00284F0B" w:rsidTr="00284F0B">
        <w:tc>
          <w:tcPr>
            <w:tcW w:w="9923" w:type="dxa"/>
          </w:tcPr>
          <w:p w:rsidR="00284F0B" w:rsidRPr="00C43095" w:rsidRDefault="00284F0B" w:rsidP="007F61F3">
            <w:pPr>
              <w:pStyle w:val="BodyText"/>
              <w:rPr>
                <w:spacing w:val="-1"/>
              </w:rPr>
            </w:pPr>
            <w:r w:rsidRPr="00C43095">
              <w:rPr>
                <w:i/>
                <w:spacing w:val="-1"/>
              </w:rPr>
              <w:t>Shelf life after dilution with sterile 0.9% sodium chloride:</w:t>
            </w:r>
            <w:r>
              <w:rPr>
                <w:spacing w:val="-1"/>
              </w:rPr>
              <w:t xml:space="preserve"> Diluted solutions should be used immediately.</w:t>
            </w:r>
          </w:p>
        </w:tc>
      </w:tr>
      <w:tr w:rsidR="00284F0B" w:rsidTr="00284F0B">
        <w:tc>
          <w:tcPr>
            <w:tcW w:w="9923" w:type="dxa"/>
          </w:tcPr>
          <w:p w:rsidR="00284F0B" w:rsidRDefault="00284F0B" w:rsidP="007F61F3">
            <w:pPr>
              <w:pStyle w:val="BodyText"/>
              <w:rPr>
                <w:spacing w:val="-1"/>
              </w:rPr>
            </w:pPr>
          </w:p>
        </w:tc>
      </w:tr>
      <w:tr w:rsidR="00284F0B" w:rsidTr="00284F0B">
        <w:tc>
          <w:tcPr>
            <w:tcW w:w="9923" w:type="dxa"/>
          </w:tcPr>
          <w:p w:rsidR="00284F0B" w:rsidRPr="00023CA6" w:rsidRDefault="00284F0B" w:rsidP="007F61F3">
            <w:pPr>
              <w:pStyle w:val="Heading2"/>
              <w:ind w:left="0"/>
              <w:outlineLvl w:val="1"/>
            </w:pPr>
            <w:r>
              <w:rPr>
                <w:rFonts w:ascii="ZWAdobeF" w:hAnsi="ZWAdobeF" w:cs="ZWAdobeF"/>
                <w:b w:val="0"/>
                <w:i w:val="0"/>
                <w:sz w:val="2"/>
                <w:szCs w:val="2"/>
              </w:rPr>
              <w:t>16B</w:t>
            </w:r>
            <w:r w:rsidRPr="00023CA6">
              <w:t>Poison schedule</w:t>
            </w:r>
          </w:p>
          <w:p w:rsidR="00284F0B" w:rsidRPr="004952F3" w:rsidRDefault="00284F0B" w:rsidP="007F61F3">
            <w:pPr>
              <w:ind w:right="-20"/>
              <w:rPr>
                <w:rFonts w:ascii="Times New Roman" w:eastAsia="Times New Roman" w:hAnsi="Times New Roman" w:cs="Times New Roman"/>
              </w:rPr>
            </w:pPr>
            <w:r>
              <w:rPr>
                <w:rFonts w:ascii="Times New Roman" w:eastAsia="Times New Roman" w:hAnsi="Times New Roman" w:cs="Times New Roman"/>
              </w:rPr>
              <w:t>S4, Prescription Only Medicine</w:t>
            </w:r>
          </w:p>
        </w:tc>
      </w:tr>
      <w:tr w:rsidR="00284F0B" w:rsidTr="00284F0B">
        <w:tc>
          <w:tcPr>
            <w:tcW w:w="9923" w:type="dxa"/>
          </w:tcPr>
          <w:p w:rsidR="00284F0B" w:rsidRPr="004952F3" w:rsidRDefault="00284F0B" w:rsidP="007F61F3">
            <w:pPr>
              <w:pStyle w:val="Heading1"/>
              <w:ind w:left="0"/>
              <w:outlineLvl w:val="0"/>
            </w:pPr>
            <w:r>
              <w:rPr>
                <w:rFonts w:ascii="ZWAdobeF" w:hAnsi="ZWAdobeF" w:cs="ZWAdobeF"/>
                <w:b w:val="0"/>
                <w:sz w:val="2"/>
                <w:szCs w:val="2"/>
              </w:rPr>
              <w:t>12B</w:t>
            </w:r>
            <w:r w:rsidRPr="00023CA6">
              <w:t>NAME AND ADDRESS OF THE SPONSOR</w:t>
            </w:r>
          </w:p>
        </w:tc>
      </w:tr>
      <w:tr w:rsidR="00284F0B" w:rsidTr="00284F0B">
        <w:tc>
          <w:tcPr>
            <w:tcW w:w="9923" w:type="dxa"/>
          </w:tcPr>
          <w:p w:rsidR="00284F0B" w:rsidRPr="00023CA6" w:rsidRDefault="00284F0B" w:rsidP="007F61F3">
            <w:pPr>
              <w:spacing w:before="2" w:line="300" w:lineRule="exact"/>
              <w:ind w:right="-23"/>
              <w:rPr>
                <w:rFonts w:ascii="Arial" w:hAnsi="Arial" w:cs="Arial"/>
                <w:color w:val="231F20"/>
                <w:sz w:val="14"/>
                <w:szCs w:val="14"/>
              </w:rPr>
            </w:pPr>
            <w:r w:rsidRPr="00023CA6">
              <w:rPr>
                <w:rFonts w:ascii="Times New Roman" w:hAnsi="Times New Roman" w:cs="Times New Roman"/>
                <w:szCs w:val="16"/>
              </w:rPr>
              <w:t>Link Medical Products Pty Ltd</w:t>
            </w:r>
            <w:r w:rsidRPr="00023CA6">
              <w:rPr>
                <w:rFonts w:ascii="Arial" w:hAnsi="Arial" w:cs="Arial"/>
                <w:color w:val="231F20"/>
                <w:sz w:val="14"/>
                <w:szCs w:val="14"/>
              </w:rPr>
              <w:t xml:space="preserve"> </w:t>
            </w:r>
          </w:p>
          <w:p w:rsidR="00284F0B" w:rsidRPr="00023CA6" w:rsidRDefault="00284F0B" w:rsidP="007F61F3">
            <w:pPr>
              <w:spacing w:before="2" w:line="300" w:lineRule="exact"/>
              <w:ind w:right="-23"/>
              <w:rPr>
                <w:rFonts w:ascii="Times New Roman" w:hAnsi="Times New Roman" w:cs="Times New Roman"/>
                <w:color w:val="231F20"/>
                <w:szCs w:val="14"/>
              </w:rPr>
            </w:pPr>
            <w:r w:rsidRPr="00023CA6">
              <w:rPr>
                <w:rFonts w:ascii="Times New Roman" w:hAnsi="Times New Roman" w:cs="Times New Roman"/>
                <w:color w:val="231F20"/>
                <w:szCs w:val="14"/>
              </w:rPr>
              <w:t>5 Apollo Street</w:t>
            </w:r>
          </w:p>
          <w:p w:rsidR="00284F0B" w:rsidRDefault="00284F0B" w:rsidP="007F61F3">
            <w:pPr>
              <w:spacing w:before="2" w:line="300" w:lineRule="exact"/>
              <w:ind w:right="-23"/>
              <w:rPr>
                <w:rFonts w:ascii="Times New Roman" w:hAnsi="Times New Roman" w:cs="Times New Roman"/>
                <w:color w:val="231F20"/>
                <w:szCs w:val="14"/>
              </w:rPr>
            </w:pPr>
            <w:r w:rsidRPr="00023CA6">
              <w:rPr>
                <w:rFonts w:ascii="Times New Roman" w:hAnsi="Times New Roman" w:cs="Times New Roman"/>
                <w:color w:val="231F20"/>
                <w:szCs w:val="14"/>
              </w:rPr>
              <w:t>Warriewood NSW 2102</w:t>
            </w:r>
          </w:p>
          <w:p w:rsidR="00284F0B" w:rsidRPr="00D2228B" w:rsidRDefault="00284F0B" w:rsidP="007F61F3">
            <w:pPr>
              <w:spacing w:before="2" w:line="300" w:lineRule="exact"/>
              <w:ind w:right="-23"/>
              <w:rPr>
                <w:rFonts w:ascii="Times New Roman" w:hAnsi="Times New Roman" w:cs="Times New Roman"/>
                <w:sz w:val="36"/>
                <w:szCs w:val="16"/>
              </w:rPr>
            </w:pPr>
            <w:r>
              <w:rPr>
                <w:rFonts w:ascii="Times New Roman" w:hAnsi="Times New Roman" w:cs="Times New Roman"/>
                <w:color w:val="231F20"/>
                <w:szCs w:val="14"/>
              </w:rPr>
              <w:t>AUSTRALIA</w:t>
            </w:r>
          </w:p>
        </w:tc>
      </w:tr>
      <w:tr w:rsidR="00284F0B" w:rsidTr="00284F0B">
        <w:tc>
          <w:tcPr>
            <w:tcW w:w="9923" w:type="dxa"/>
          </w:tcPr>
          <w:p w:rsidR="00284F0B" w:rsidRPr="00023CA6" w:rsidRDefault="00284F0B" w:rsidP="007F61F3">
            <w:pPr>
              <w:spacing w:before="2" w:line="300" w:lineRule="exact"/>
              <w:ind w:right="-23"/>
              <w:rPr>
                <w:rFonts w:ascii="Times New Roman" w:hAnsi="Times New Roman" w:cs="Times New Roman"/>
                <w:szCs w:val="16"/>
              </w:rPr>
            </w:pPr>
          </w:p>
        </w:tc>
      </w:tr>
      <w:tr w:rsidR="00284F0B" w:rsidTr="00284F0B">
        <w:tc>
          <w:tcPr>
            <w:tcW w:w="9923" w:type="dxa"/>
          </w:tcPr>
          <w:p w:rsidR="00284F0B" w:rsidRDefault="00284F0B" w:rsidP="007F61F3">
            <w:pPr>
              <w:spacing w:before="2" w:line="300" w:lineRule="exact"/>
              <w:ind w:right="-23"/>
              <w:rPr>
                <w:rFonts w:ascii="Times New Roman" w:hAnsi="Times New Roman" w:cs="Times New Roman"/>
                <w:szCs w:val="16"/>
              </w:rPr>
            </w:pPr>
            <w:r>
              <w:rPr>
                <w:rFonts w:ascii="Times New Roman" w:hAnsi="Times New Roman" w:cs="Times New Roman"/>
                <w:szCs w:val="16"/>
              </w:rPr>
              <w:t>Link Pharmaceuticals Ltd</w:t>
            </w:r>
          </w:p>
          <w:p w:rsidR="00284F0B" w:rsidRDefault="00284F0B" w:rsidP="007F61F3">
            <w:pPr>
              <w:spacing w:before="2" w:line="300" w:lineRule="exact"/>
              <w:ind w:right="-23"/>
              <w:rPr>
                <w:rFonts w:ascii="Times New Roman" w:hAnsi="Times New Roman" w:cs="Times New Roman"/>
                <w:szCs w:val="16"/>
              </w:rPr>
            </w:pPr>
            <w:r>
              <w:rPr>
                <w:rFonts w:ascii="Times New Roman" w:hAnsi="Times New Roman" w:cs="Times New Roman"/>
                <w:szCs w:val="16"/>
              </w:rPr>
              <w:t>Level 31, Vero Centre</w:t>
            </w:r>
          </w:p>
          <w:p w:rsidR="00284F0B" w:rsidRDefault="00284F0B" w:rsidP="007F61F3">
            <w:pPr>
              <w:spacing w:before="2" w:line="300" w:lineRule="exact"/>
              <w:ind w:right="-23"/>
              <w:rPr>
                <w:rFonts w:ascii="Times New Roman" w:hAnsi="Times New Roman" w:cs="Times New Roman"/>
                <w:szCs w:val="16"/>
              </w:rPr>
            </w:pPr>
            <w:r>
              <w:rPr>
                <w:rFonts w:ascii="Times New Roman" w:hAnsi="Times New Roman" w:cs="Times New Roman"/>
                <w:szCs w:val="16"/>
              </w:rPr>
              <w:lastRenderedPageBreak/>
              <w:t>48 Shortland Street</w:t>
            </w:r>
          </w:p>
          <w:p w:rsidR="00284F0B" w:rsidRDefault="00284F0B" w:rsidP="007F61F3">
            <w:pPr>
              <w:spacing w:before="2" w:line="300" w:lineRule="exact"/>
              <w:ind w:right="-23"/>
              <w:rPr>
                <w:rFonts w:ascii="Times New Roman" w:hAnsi="Times New Roman" w:cs="Times New Roman"/>
                <w:szCs w:val="16"/>
              </w:rPr>
            </w:pPr>
            <w:r>
              <w:rPr>
                <w:rFonts w:ascii="Times New Roman" w:hAnsi="Times New Roman" w:cs="Times New Roman"/>
                <w:szCs w:val="16"/>
              </w:rPr>
              <w:t>Auckland 1140</w:t>
            </w:r>
          </w:p>
          <w:p w:rsidR="00284F0B" w:rsidRPr="00023CA6" w:rsidRDefault="00284F0B" w:rsidP="007F61F3">
            <w:pPr>
              <w:spacing w:before="2" w:line="300" w:lineRule="exact"/>
              <w:ind w:right="-23"/>
              <w:rPr>
                <w:rFonts w:ascii="Times New Roman" w:hAnsi="Times New Roman" w:cs="Times New Roman"/>
                <w:szCs w:val="16"/>
              </w:rPr>
            </w:pPr>
            <w:r>
              <w:rPr>
                <w:rFonts w:ascii="Times New Roman" w:hAnsi="Times New Roman" w:cs="Times New Roman"/>
                <w:szCs w:val="16"/>
              </w:rPr>
              <w:t>NEW ZEALAND</w:t>
            </w:r>
          </w:p>
        </w:tc>
      </w:tr>
      <w:tr w:rsidR="00284F0B" w:rsidTr="00284F0B">
        <w:tc>
          <w:tcPr>
            <w:tcW w:w="9923" w:type="dxa"/>
          </w:tcPr>
          <w:p w:rsidR="00284F0B" w:rsidRPr="004952F3" w:rsidRDefault="00284F0B" w:rsidP="007F61F3">
            <w:pPr>
              <w:pStyle w:val="Heading1"/>
              <w:ind w:left="0"/>
              <w:outlineLvl w:val="0"/>
            </w:pPr>
            <w:r>
              <w:rPr>
                <w:rFonts w:ascii="ZWAdobeF" w:hAnsi="ZWAdobeF" w:cs="ZWAdobeF"/>
                <w:b w:val="0"/>
                <w:sz w:val="2"/>
                <w:szCs w:val="2"/>
              </w:rPr>
              <w:lastRenderedPageBreak/>
              <w:t>13B</w:t>
            </w:r>
            <w:r w:rsidRPr="00023CA6">
              <w:t>DATE OF APPROVAL</w:t>
            </w:r>
          </w:p>
        </w:tc>
      </w:tr>
      <w:tr w:rsidR="00284F0B" w:rsidTr="00284F0B">
        <w:tc>
          <w:tcPr>
            <w:tcW w:w="9923" w:type="dxa"/>
          </w:tcPr>
          <w:p w:rsidR="00284F0B" w:rsidRPr="00023CA6" w:rsidRDefault="00284F0B" w:rsidP="007F61F3">
            <w:pPr>
              <w:tabs>
                <w:tab w:val="left" w:pos="2260"/>
              </w:tabs>
              <w:ind w:right="-20"/>
              <w:rPr>
                <w:rFonts w:ascii="Times New Roman" w:eastAsia="Times New Roman" w:hAnsi="Times New Roman" w:cs="Times New Roman"/>
              </w:rPr>
            </w:pPr>
            <w:r w:rsidRPr="00023CA6">
              <w:rPr>
                <w:rFonts w:ascii="Times New Roman" w:eastAsia="Times New Roman" w:hAnsi="Times New Roman" w:cs="Times New Roman"/>
              </w:rPr>
              <w:t xml:space="preserve">Date of first inclusion in the Australian Register of Therapeutic Goods (the ARTG): </w:t>
            </w:r>
            <w:r w:rsidR="00952DB7">
              <w:rPr>
                <w:rFonts w:ascii="Times New Roman" w:eastAsia="Times New Roman" w:hAnsi="Times New Roman" w:cs="Times New Roman"/>
              </w:rPr>
              <w:t>4 December 2017.</w:t>
            </w:r>
          </w:p>
          <w:p w:rsidR="00284F0B" w:rsidRDefault="00284F0B" w:rsidP="007F61F3">
            <w:pPr>
              <w:ind w:right="-20"/>
              <w:rPr>
                <w:spacing w:val="-1"/>
              </w:rPr>
            </w:pPr>
            <w:r w:rsidRPr="00023CA6">
              <w:rPr>
                <w:rFonts w:ascii="Times New Roman" w:eastAsia="Times New Roman" w:hAnsi="Times New Roman" w:cs="Times New Roman"/>
              </w:rPr>
              <w:t xml:space="preserve">Date of most recent </w:t>
            </w:r>
            <w:r>
              <w:rPr>
                <w:rFonts w:ascii="Times New Roman" w:eastAsia="Times New Roman" w:hAnsi="Times New Roman" w:cs="Times New Roman"/>
              </w:rPr>
              <w:t>amendment: n/a</w:t>
            </w:r>
          </w:p>
        </w:tc>
      </w:tr>
    </w:tbl>
    <w:p w:rsidR="003833B9" w:rsidRPr="00941177" w:rsidRDefault="003833B9" w:rsidP="007F61F3">
      <w:pPr>
        <w:spacing w:after="0" w:line="240" w:lineRule="auto"/>
        <w:ind w:right="-20"/>
        <w:rPr>
          <w:rFonts w:ascii="Times New Roman" w:eastAsia="Times New Roman" w:hAnsi="Times New Roman" w:cs="Times New Roman"/>
          <w:sz w:val="24"/>
          <w:szCs w:val="24"/>
        </w:rPr>
      </w:pPr>
    </w:p>
    <w:sectPr w:rsidR="003833B9" w:rsidRPr="00941177" w:rsidSect="007C6D5E">
      <w:headerReference w:type="default" r:id="rId9"/>
      <w:footerReference w:type="default" r:id="rId10"/>
      <w:pgSz w:w="11920" w:h="16840"/>
      <w:pgMar w:top="1200" w:right="1200" w:bottom="1418" w:left="11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435" w:rsidRDefault="00E62435">
      <w:pPr>
        <w:spacing w:after="0" w:line="240" w:lineRule="auto"/>
      </w:pPr>
      <w:r>
        <w:separator/>
      </w:r>
    </w:p>
  </w:endnote>
  <w:endnote w:type="continuationSeparator" w:id="0">
    <w:p w:rsidR="00E62435" w:rsidRDefault="00E6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35" w:rsidRDefault="00E62435" w:rsidP="00053EC2">
    <w:pPr>
      <w:pBdr>
        <w:top w:val="single" w:sz="4" w:space="1" w:color="auto"/>
      </w:pBdr>
      <w:tabs>
        <w:tab w:val="center" w:pos="4678"/>
        <w:tab w:val="right" w:pos="9498"/>
      </w:tabs>
      <w:spacing w:after="0" w:line="229" w:lineRule="exact"/>
      <w:ind w:right="82"/>
      <w:rPr>
        <w:sz w:val="20"/>
        <w:szCs w:val="20"/>
      </w:rPr>
    </w:pPr>
    <w:r>
      <w:rPr>
        <w:rFonts w:ascii="Times New Roman" w:eastAsia="Times New Roman" w:hAnsi="Times New Roman" w:cs="Times New Roman"/>
        <w:sz w:val="20"/>
        <w:szCs w:val="20"/>
      </w:rPr>
      <w:t xml:space="preserve">MONOFER PI – </w:t>
    </w:r>
    <w:r w:rsidR="00952DB7">
      <w:rPr>
        <w:rFonts w:ascii="Times New Roman" w:eastAsia="Times New Roman" w:hAnsi="Times New Roman" w:cs="Times New Roman"/>
        <w:sz w:val="20"/>
        <w:szCs w:val="20"/>
      </w:rPr>
      <w:t>Approved 1.0</w:t>
    </w:r>
    <w:r>
      <w:rPr>
        <w:rFonts w:ascii="Times New Roman" w:eastAsia="Times New Roman" w:hAnsi="Times New Roman" w:cs="Times New Roman"/>
        <w:sz w:val="20"/>
        <w:szCs w:val="20"/>
      </w:rPr>
      <w:tab/>
    </w:r>
    <w:r w:rsidR="00952DB7">
      <w:rPr>
        <w:rFonts w:ascii="Times New Roman" w:eastAsia="Times New Roman" w:hAnsi="Times New Roman" w:cs="Times New Roman"/>
        <w:sz w:val="20"/>
        <w:szCs w:val="20"/>
      </w:rPr>
      <w:t>4 December 2017</w:t>
    </w:r>
    <w:r>
      <w:rPr>
        <w:rFonts w:ascii="Times New Roman" w:eastAsia="Times New Roman" w:hAnsi="Times New Roman" w:cs="Times New Roman"/>
        <w:sz w:val="20"/>
        <w:szCs w:val="20"/>
      </w:rPr>
      <w:tab/>
      <w:t>Page</w:t>
    </w:r>
    <w:r>
      <w:rPr>
        <w:rFonts w:ascii="Times New Roman" w:eastAsia="Times New Roman" w:hAnsi="Times New Roman" w:cs="Times New Roman"/>
        <w:spacing w:val="-1"/>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sidR="00E4315D">
      <w:rPr>
        <w:rFonts w:ascii="Times New Roman" w:eastAsia="Times New Roman" w:hAnsi="Times New Roman" w:cs="Times New Roman"/>
        <w:noProof/>
        <w:sz w:val="20"/>
        <w:szCs w:val="20"/>
      </w:rPr>
      <w:t>1</w:t>
    </w:r>
    <w:r>
      <w:fldChar w:fldCharType="end"/>
    </w:r>
    <w:r>
      <w:rPr>
        <w:rFonts w:ascii="Times New Roman" w:eastAsia="Times New Roman" w:hAnsi="Times New Roman" w:cs="Times New Roman"/>
        <w:sz w:val="20"/>
        <w:szCs w:val="20"/>
      </w:rPr>
      <w:t xml:space="preserve"> of </w:t>
    </w:r>
    <w:r>
      <w:rPr>
        <w:rFonts w:ascii="Times New Roman" w:eastAsia="Times New Roman" w:hAnsi="Times New Roman" w:cs="Times New Roman"/>
        <w:spacing w:val="-1"/>
        <w:sz w:val="20"/>
        <w:szCs w:val="20"/>
      </w:rPr>
      <w:fldChar w:fldCharType="begin"/>
    </w:r>
    <w:r>
      <w:rPr>
        <w:rFonts w:ascii="Times New Roman" w:eastAsia="Times New Roman" w:hAnsi="Times New Roman" w:cs="Times New Roman"/>
        <w:spacing w:val="-1"/>
        <w:sz w:val="20"/>
        <w:szCs w:val="20"/>
      </w:rPr>
      <w:instrText xml:space="preserve"> NUMPAGES   \* MERGEFORMAT </w:instrText>
    </w:r>
    <w:r>
      <w:rPr>
        <w:rFonts w:ascii="Times New Roman" w:eastAsia="Times New Roman" w:hAnsi="Times New Roman" w:cs="Times New Roman"/>
        <w:spacing w:val="-1"/>
        <w:sz w:val="20"/>
        <w:szCs w:val="20"/>
      </w:rPr>
      <w:fldChar w:fldCharType="separate"/>
    </w:r>
    <w:r w:rsidR="00E4315D">
      <w:rPr>
        <w:rFonts w:ascii="Times New Roman" w:eastAsia="Times New Roman" w:hAnsi="Times New Roman" w:cs="Times New Roman"/>
        <w:noProof/>
        <w:spacing w:val="-1"/>
        <w:sz w:val="20"/>
        <w:szCs w:val="20"/>
      </w:rPr>
      <w:t>10</w:t>
    </w:r>
    <w:r>
      <w:rPr>
        <w:rFonts w:ascii="Times New Roman" w:eastAsia="Times New Roman" w:hAnsi="Times New Roman" w:cs="Times New Roman"/>
        <w:spacing w:val="-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435" w:rsidRDefault="00E62435">
      <w:pPr>
        <w:spacing w:after="0" w:line="240" w:lineRule="auto"/>
      </w:pPr>
      <w:r>
        <w:separator/>
      </w:r>
    </w:p>
  </w:footnote>
  <w:footnote w:type="continuationSeparator" w:id="0">
    <w:p w:rsidR="00E62435" w:rsidRDefault="00E62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4315D" w:rsidRPr="001C184C" w:rsidTr="00F371CE">
      <w:trPr>
        <w:trHeight w:val="682"/>
      </w:trPr>
      <w:tc>
        <w:tcPr>
          <w:tcW w:w="8720" w:type="dxa"/>
          <w:shd w:val="clear" w:color="auto" w:fill="E4F2E0"/>
        </w:tcPr>
        <w:p w:rsidR="00E4315D" w:rsidRPr="001C184C" w:rsidRDefault="00E4315D" w:rsidP="00F371CE">
          <w:pPr>
            <w:pStyle w:val="Footer"/>
            <w:spacing w:before="120" w:after="120"/>
            <w:rPr>
              <w:b/>
              <w:sz w:val="18"/>
              <w:szCs w:val="18"/>
            </w:rPr>
          </w:pPr>
          <w:r w:rsidRPr="001C184C">
            <w:rPr>
              <w:b/>
              <w:sz w:val="18"/>
              <w:szCs w:val="18"/>
            </w:rPr>
            <w:t xml:space="preserve">Attachment 1: Product information </w:t>
          </w:r>
          <w:r w:rsidRPr="00344714">
            <w:rPr>
              <w:b/>
              <w:sz w:val="18"/>
              <w:szCs w:val="18"/>
            </w:rPr>
            <w:t xml:space="preserve">AusPAR MONOFER - Ferric </w:t>
          </w:r>
          <w:proofErr w:type="spellStart"/>
          <w:r w:rsidRPr="00344714">
            <w:rPr>
              <w:b/>
              <w:sz w:val="18"/>
              <w:szCs w:val="18"/>
            </w:rPr>
            <w:t>derisomaltose</w:t>
          </w:r>
          <w:proofErr w:type="spellEnd"/>
          <w:r w:rsidRPr="00344714">
            <w:rPr>
              <w:b/>
              <w:sz w:val="18"/>
              <w:szCs w:val="18"/>
            </w:rPr>
            <w:t xml:space="preserve"> - Link Medical Products Pty Ltd T/A Link Pharmaceuticals - PM-2016-02728-1-4 - FINAL 5 November2018</w:t>
          </w:r>
          <w:r w:rsidRPr="001C184C">
            <w:rPr>
              <w:b/>
              <w:sz w:val="18"/>
              <w:szCs w:val="18"/>
            </w:rPr>
            <w:t>. This Product information was approved at the time this AusPAR was published.</w:t>
          </w:r>
        </w:p>
      </w:tc>
    </w:tr>
  </w:tbl>
  <w:p w:rsidR="00E4315D" w:rsidRDefault="00E4315D">
    <w:pPr>
      <w:pStyle w:val="Header"/>
    </w:pPr>
  </w:p>
  <w:p w:rsidR="00E4315D" w:rsidRDefault="00E43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7CA3F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740859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548C8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1FE2816E"/>
    <w:lvl w:ilvl="0">
      <w:start w:val="1"/>
      <w:numFmt w:val="decimal"/>
      <w:pStyle w:val="ListNumber2"/>
      <w:lvlText w:val="%1."/>
      <w:lvlJc w:val="left"/>
      <w:pPr>
        <w:tabs>
          <w:tab w:val="num" w:pos="643"/>
        </w:tabs>
        <w:ind w:left="643" w:hanging="360"/>
      </w:pPr>
    </w:lvl>
  </w:abstractNum>
  <w:abstractNum w:abstractNumId="4">
    <w:nsid w:val="FFFFFF80"/>
    <w:multiLevelType w:val="singleLevel"/>
    <w:tmpl w:val="B85E87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BB0CA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FDA9CF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CA8496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C1A6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A6E5D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801B1"/>
    <w:multiLevelType w:val="hybridMultilevel"/>
    <w:tmpl w:val="0E622544"/>
    <w:lvl w:ilvl="0" w:tplc="1AF8DD72">
      <w:start w:val="1"/>
      <w:numFmt w:val="upperLetter"/>
      <w:lvlText w:val="(%1)"/>
      <w:lvlJc w:val="left"/>
      <w:pPr>
        <w:ind w:left="679" w:hanging="567"/>
      </w:pPr>
      <w:rPr>
        <w:rFonts w:ascii="Times New Roman" w:eastAsia="Times New Roman" w:hAnsi="Times New Roman" w:hint="default"/>
        <w:sz w:val="18"/>
        <w:szCs w:val="18"/>
      </w:rPr>
    </w:lvl>
    <w:lvl w:ilvl="1" w:tplc="EA54333E">
      <w:start w:val="1"/>
      <w:numFmt w:val="bullet"/>
      <w:lvlText w:val="•"/>
      <w:lvlJc w:val="left"/>
      <w:pPr>
        <w:ind w:left="1596" w:hanging="567"/>
      </w:pPr>
      <w:rPr>
        <w:rFonts w:hint="default"/>
      </w:rPr>
    </w:lvl>
    <w:lvl w:ilvl="2" w:tplc="2A7AFAAC">
      <w:start w:val="1"/>
      <w:numFmt w:val="bullet"/>
      <w:lvlText w:val="•"/>
      <w:lvlJc w:val="left"/>
      <w:pPr>
        <w:ind w:left="2513" w:hanging="567"/>
      </w:pPr>
      <w:rPr>
        <w:rFonts w:hint="default"/>
      </w:rPr>
    </w:lvl>
    <w:lvl w:ilvl="3" w:tplc="5F5E2C10">
      <w:start w:val="1"/>
      <w:numFmt w:val="bullet"/>
      <w:lvlText w:val="•"/>
      <w:lvlJc w:val="left"/>
      <w:pPr>
        <w:ind w:left="3429" w:hanging="567"/>
      </w:pPr>
      <w:rPr>
        <w:rFonts w:hint="default"/>
      </w:rPr>
    </w:lvl>
    <w:lvl w:ilvl="4" w:tplc="B510DA2A">
      <w:start w:val="1"/>
      <w:numFmt w:val="bullet"/>
      <w:lvlText w:val="•"/>
      <w:lvlJc w:val="left"/>
      <w:pPr>
        <w:ind w:left="4346" w:hanging="567"/>
      </w:pPr>
      <w:rPr>
        <w:rFonts w:hint="default"/>
      </w:rPr>
    </w:lvl>
    <w:lvl w:ilvl="5" w:tplc="11DA3AD0">
      <w:start w:val="1"/>
      <w:numFmt w:val="bullet"/>
      <w:lvlText w:val="•"/>
      <w:lvlJc w:val="left"/>
      <w:pPr>
        <w:ind w:left="5263" w:hanging="567"/>
      </w:pPr>
      <w:rPr>
        <w:rFonts w:hint="default"/>
      </w:rPr>
    </w:lvl>
    <w:lvl w:ilvl="6" w:tplc="9FA03878">
      <w:start w:val="1"/>
      <w:numFmt w:val="bullet"/>
      <w:lvlText w:val="•"/>
      <w:lvlJc w:val="left"/>
      <w:pPr>
        <w:ind w:left="6179" w:hanging="567"/>
      </w:pPr>
      <w:rPr>
        <w:rFonts w:hint="default"/>
      </w:rPr>
    </w:lvl>
    <w:lvl w:ilvl="7" w:tplc="B066BB88">
      <w:start w:val="1"/>
      <w:numFmt w:val="bullet"/>
      <w:lvlText w:val="•"/>
      <w:lvlJc w:val="left"/>
      <w:pPr>
        <w:ind w:left="7096" w:hanging="567"/>
      </w:pPr>
      <w:rPr>
        <w:rFonts w:hint="default"/>
      </w:rPr>
    </w:lvl>
    <w:lvl w:ilvl="8" w:tplc="0812133C">
      <w:start w:val="1"/>
      <w:numFmt w:val="bullet"/>
      <w:lvlText w:val="•"/>
      <w:lvlJc w:val="left"/>
      <w:pPr>
        <w:ind w:left="8013" w:hanging="567"/>
      </w:pPr>
      <w:rPr>
        <w:rFonts w:hint="default"/>
      </w:rPr>
    </w:lvl>
  </w:abstractNum>
  <w:abstractNum w:abstractNumId="11">
    <w:nsid w:val="1A3D53DC"/>
    <w:multiLevelType w:val="hybridMultilevel"/>
    <w:tmpl w:val="90601A96"/>
    <w:lvl w:ilvl="0" w:tplc="E534AB52">
      <w:start w:val="1"/>
      <w:numFmt w:val="decimal"/>
      <w:lvlText w:val="%1."/>
      <w:lvlJc w:val="left"/>
      <w:pPr>
        <w:ind w:left="113" w:hanging="221"/>
      </w:pPr>
      <w:rPr>
        <w:rFonts w:ascii="Times New Roman" w:eastAsia="Times New Roman" w:hAnsi="Times New Roman" w:hint="default"/>
        <w:sz w:val="22"/>
        <w:szCs w:val="22"/>
      </w:rPr>
    </w:lvl>
    <w:lvl w:ilvl="1" w:tplc="E05A5A64">
      <w:start w:val="1"/>
      <w:numFmt w:val="bullet"/>
      <w:lvlText w:val=""/>
      <w:lvlJc w:val="left"/>
      <w:pPr>
        <w:ind w:left="1195" w:hanging="363"/>
      </w:pPr>
      <w:rPr>
        <w:rFonts w:ascii="Symbol" w:eastAsia="Symbol" w:hAnsi="Symbol" w:hint="default"/>
        <w:sz w:val="22"/>
        <w:szCs w:val="22"/>
      </w:rPr>
    </w:lvl>
    <w:lvl w:ilvl="2" w:tplc="2884BAA8">
      <w:start w:val="1"/>
      <w:numFmt w:val="bullet"/>
      <w:lvlText w:val="•"/>
      <w:lvlJc w:val="left"/>
      <w:pPr>
        <w:ind w:left="2156" w:hanging="363"/>
      </w:pPr>
      <w:rPr>
        <w:rFonts w:hint="default"/>
      </w:rPr>
    </w:lvl>
    <w:lvl w:ilvl="3" w:tplc="38AA5BA6">
      <w:start w:val="1"/>
      <w:numFmt w:val="bullet"/>
      <w:lvlText w:val="•"/>
      <w:lvlJc w:val="left"/>
      <w:pPr>
        <w:ind w:left="3118" w:hanging="363"/>
      </w:pPr>
      <w:rPr>
        <w:rFonts w:hint="default"/>
      </w:rPr>
    </w:lvl>
    <w:lvl w:ilvl="4" w:tplc="49CEB642">
      <w:start w:val="1"/>
      <w:numFmt w:val="bullet"/>
      <w:lvlText w:val="•"/>
      <w:lvlJc w:val="left"/>
      <w:pPr>
        <w:ind w:left="4079" w:hanging="363"/>
      </w:pPr>
      <w:rPr>
        <w:rFonts w:hint="default"/>
      </w:rPr>
    </w:lvl>
    <w:lvl w:ilvl="5" w:tplc="B0064A28">
      <w:start w:val="1"/>
      <w:numFmt w:val="bullet"/>
      <w:lvlText w:val="•"/>
      <w:lvlJc w:val="left"/>
      <w:pPr>
        <w:ind w:left="5040" w:hanging="363"/>
      </w:pPr>
      <w:rPr>
        <w:rFonts w:hint="default"/>
      </w:rPr>
    </w:lvl>
    <w:lvl w:ilvl="6" w:tplc="514E8FA8">
      <w:start w:val="1"/>
      <w:numFmt w:val="bullet"/>
      <w:lvlText w:val="•"/>
      <w:lvlJc w:val="left"/>
      <w:pPr>
        <w:ind w:left="6001" w:hanging="363"/>
      </w:pPr>
      <w:rPr>
        <w:rFonts w:hint="default"/>
      </w:rPr>
    </w:lvl>
    <w:lvl w:ilvl="7" w:tplc="CBC25D7C">
      <w:start w:val="1"/>
      <w:numFmt w:val="bullet"/>
      <w:lvlText w:val="•"/>
      <w:lvlJc w:val="left"/>
      <w:pPr>
        <w:ind w:left="6962" w:hanging="363"/>
      </w:pPr>
      <w:rPr>
        <w:rFonts w:hint="default"/>
      </w:rPr>
    </w:lvl>
    <w:lvl w:ilvl="8" w:tplc="FB50B848">
      <w:start w:val="1"/>
      <w:numFmt w:val="bullet"/>
      <w:lvlText w:val="•"/>
      <w:lvlJc w:val="left"/>
      <w:pPr>
        <w:ind w:left="7924" w:hanging="363"/>
      </w:pPr>
      <w:rPr>
        <w:rFonts w:hint="default"/>
      </w:rPr>
    </w:lvl>
  </w:abstractNum>
  <w:abstractNum w:abstractNumId="12">
    <w:nsid w:val="39B22633"/>
    <w:multiLevelType w:val="hybridMultilevel"/>
    <w:tmpl w:val="7A0EC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0897C36"/>
    <w:multiLevelType w:val="hybridMultilevel"/>
    <w:tmpl w:val="D9F89F48"/>
    <w:lvl w:ilvl="0" w:tplc="17A80508">
      <w:start w:val="4"/>
      <w:numFmt w:val="upperLetter"/>
      <w:lvlText w:val="(%1)"/>
      <w:lvlJc w:val="left"/>
      <w:pPr>
        <w:ind w:left="679" w:hanging="567"/>
      </w:pPr>
      <w:rPr>
        <w:rFonts w:ascii="Times New Roman" w:eastAsia="Times New Roman" w:hAnsi="Times New Roman" w:hint="default"/>
        <w:sz w:val="18"/>
        <w:szCs w:val="18"/>
      </w:rPr>
    </w:lvl>
    <w:lvl w:ilvl="1" w:tplc="40F43A74">
      <w:start w:val="1"/>
      <w:numFmt w:val="bullet"/>
      <w:lvlText w:val="•"/>
      <w:lvlJc w:val="left"/>
      <w:pPr>
        <w:ind w:left="1596" w:hanging="567"/>
      </w:pPr>
      <w:rPr>
        <w:rFonts w:hint="default"/>
      </w:rPr>
    </w:lvl>
    <w:lvl w:ilvl="2" w:tplc="E6D2A41A">
      <w:start w:val="1"/>
      <w:numFmt w:val="bullet"/>
      <w:lvlText w:val="•"/>
      <w:lvlJc w:val="left"/>
      <w:pPr>
        <w:ind w:left="2513" w:hanging="567"/>
      </w:pPr>
      <w:rPr>
        <w:rFonts w:hint="default"/>
      </w:rPr>
    </w:lvl>
    <w:lvl w:ilvl="3" w:tplc="FF1A3084">
      <w:start w:val="1"/>
      <w:numFmt w:val="bullet"/>
      <w:lvlText w:val="•"/>
      <w:lvlJc w:val="left"/>
      <w:pPr>
        <w:ind w:left="3429" w:hanging="567"/>
      </w:pPr>
      <w:rPr>
        <w:rFonts w:hint="default"/>
      </w:rPr>
    </w:lvl>
    <w:lvl w:ilvl="4" w:tplc="B9E652D0">
      <w:start w:val="1"/>
      <w:numFmt w:val="bullet"/>
      <w:lvlText w:val="•"/>
      <w:lvlJc w:val="left"/>
      <w:pPr>
        <w:ind w:left="4346" w:hanging="567"/>
      </w:pPr>
      <w:rPr>
        <w:rFonts w:hint="default"/>
      </w:rPr>
    </w:lvl>
    <w:lvl w:ilvl="5" w:tplc="5BC89EEC">
      <w:start w:val="1"/>
      <w:numFmt w:val="bullet"/>
      <w:lvlText w:val="•"/>
      <w:lvlJc w:val="left"/>
      <w:pPr>
        <w:ind w:left="5263" w:hanging="567"/>
      </w:pPr>
      <w:rPr>
        <w:rFonts w:hint="default"/>
      </w:rPr>
    </w:lvl>
    <w:lvl w:ilvl="6" w:tplc="5B682E70">
      <w:start w:val="1"/>
      <w:numFmt w:val="bullet"/>
      <w:lvlText w:val="•"/>
      <w:lvlJc w:val="left"/>
      <w:pPr>
        <w:ind w:left="6179" w:hanging="567"/>
      </w:pPr>
      <w:rPr>
        <w:rFonts w:hint="default"/>
      </w:rPr>
    </w:lvl>
    <w:lvl w:ilvl="7" w:tplc="F072E510">
      <w:start w:val="1"/>
      <w:numFmt w:val="bullet"/>
      <w:lvlText w:val="•"/>
      <w:lvlJc w:val="left"/>
      <w:pPr>
        <w:ind w:left="7096" w:hanging="567"/>
      </w:pPr>
      <w:rPr>
        <w:rFonts w:hint="default"/>
      </w:rPr>
    </w:lvl>
    <w:lvl w:ilvl="8" w:tplc="2FBEEDB0">
      <w:start w:val="1"/>
      <w:numFmt w:val="bullet"/>
      <w:lvlText w:val="•"/>
      <w:lvlJc w:val="left"/>
      <w:pPr>
        <w:ind w:left="8013" w:hanging="567"/>
      </w:pPr>
      <w:rPr>
        <w:rFonts w:hint="default"/>
      </w:rPr>
    </w:lvl>
  </w:abstractNum>
  <w:abstractNum w:abstractNumId="14">
    <w:nsid w:val="7FCB62A1"/>
    <w:multiLevelType w:val="hybridMultilevel"/>
    <w:tmpl w:val="08CAA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3B9"/>
    <w:rsid w:val="00000918"/>
    <w:rsid w:val="0000580B"/>
    <w:rsid w:val="000074DD"/>
    <w:rsid w:val="00010F74"/>
    <w:rsid w:val="00013E53"/>
    <w:rsid w:val="00021E0C"/>
    <w:rsid w:val="00023CA6"/>
    <w:rsid w:val="00053EC2"/>
    <w:rsid w:val="000624C5"/>
    <w:rsid w:val="0008109A"/>
    <w:rsid w:val="000902A2"/>
    <w:rsid w:val="000A20EC"/>
    <w:rsid w:val="000D5AA0"/>
    <w:rsid w:val="000D6A49"/>
    <w:rsid w:val="000E187A"/>
    <w:rsid w:val="000E2648"/>
    <w:rsid w:val="000E45A2"/>
    <w:rsid w:val="000F4833"/>
    <w:rsid w:val="00104615"/>
    <w:rsid w:val="00116E44"/>
    <w:rsid w:val="001214B8"/>
    <w:rsid w:val="00124484"/>
    <w:rsid w:val="001512F2"/>
    <w:rsid w:val="00152645"/>
    <w:rsid w:val="00163594"/>
    <w:rsid w:val="001640FA"/>
    <w:rsid w:val="00171C5D"/>
    <w:rsid w:val="001735B9"/>
    <w:rsid w:val="00175360"/>
    <w:rsid w:val="0019607F"/>
    <w:rsid w:val="001974F4"/>
    <w:rsid w:val="001A2B85"/>
    <w:rsid w:val="001B4415"/>
    <w:rsid w:val="001C41B6"/>
    <w:rsid w:val="001D0F76"/>
    <w:rsid w:val="001D489C"/>
    <w:rsid w:val="001E4520"/>
    <w:rsid w:val="001E5AF7"/>
    <w:rsid w:val="002012A8"/>
    <w:rsid w:val="002049CF"/>
    <w:rsid w:val="002221D3"/>
    <w:rsid w:val="00232049"/>
    <w:rsid w:val="002329D5"/>
    <w:rsid w:val="002406A9"/>
    <w:rsid w:val="00242D1B"/>
    <w:rsid w:val="00256275"/>
    <w:rsid w:val="00263B3D"/>
    <w:rsid w:val="00263FF8"/>
    <w:rsid w:val="00265F66"/>
    <w:rsid w:val="00281993"/>
    <w:rsid w:val="00284F0B"/>
    <w:rsid w:val="00286795"/>
    <w:rsid w:val="00292A81"/>
    <w:rsid w:val="00292B3A"/>
    <w:rsid w:val="00296BA9"/>
    <w:rsid w:val="002A6349"/>
    <w:rsid w:val="002B6C10"/>
    <w:rsid w:val="002B7852"/>
    <w:rsid w:val="002C0A9C"/>
    <w:rsid w:val="002C0C4E"/>
    <w:rsid w:val="002C3559"/>
    <w:rsid w:val="002C4656"/>
    <w:rsid w:val="002D2739"/>
    <w:rsid w:val="002D2C2F"/>
    <w:rsid w:val="002E03D6"/>
    <w:rsid w:val="002F1C8C"/>
    <w:rsid w:val="00301CA9"/>
    <w:rsid w:val="00303061"/>
    <w:rsid w:val="00307BB7"/>
    <w:rsid w:val="0031023E"/>
    <w:rsid w:val="00310FE8"/>
    <w:rsid w:val="00314EE9"/>
    <w:rsid w:val="003407B9"/>
    <w:rsid w:val="00341E37"/>
    <w:rsid w:val="00345DEE"/>
    <w:rsid w:val="00357E59"/>
    <w:rsid w:val="00366A68"/>
    <w:rsid w:val="00380BE8"/>
    <w:rsid w:val="003815EF"/>
    <w:rsid w:val="003820C2"/>
    <w:rsid w:val="003833B9"/>
    <w:rsid w:val="00390A3B"/>
    <w:rsid w:val="003A0D8C"/>
    <w:rsid w:val="003C44F8"/>
    <w:rsid w:val="003E4C1F"/>
    <w:rsid w:val="003F0A27"/>
    <w:rsid w:val="00402764"/>
    <w:rsid w:val="00416F1C"/>
    <w:rsid w:val="004218A3"/>
    <w:rsid w:val="00436DF8"/>
    <w:rsid w:val="00447808"/>
    <w:rsid w:val="00462E20"/>
    <w:rsid w:val="00471F83"/>
    <w:rsid w:val="00483B31"/>
    <w:rsid w:val="00484C45"/>
    <w:rsid w:val="00486F73"/>
    <w:rsid w:val="0049050A"/>
    <w:rsid w:val="00491608"/>
    <w:rsid w:val="004952F3"/>
    <w:rsid w:val="00497593"/>
    <w:rsid w:val="004A6C8F"/>
    <w:rsid w:val="004B0A16"/>
    <w:rsid w:val="004B6E84"/>
    <w:rsid w:val="004B77A7"/>
    <w:rsid w:val="004C360A"/>
    <w:rsid w:val="004C4D25"/>
    <w:rsid w:val="004C662E"/>
    <w:rsid w:val="004D54D0"/>
    <w:rsid w:val="004E6C33"/>
    <w:rsid w:val="004F1EC0"/>
    <w:rsid w:val="004F54C7"/>
    <w:rsid w:val="005001CD"/>
    <w:rsid w:val="005048C0"/>
    <w:rsid w:val="00521C24"/>
    <w:rsid w:val="00535076"/>
    <w:rsid w:val="005445DF"/>
    <w:rsid w:val="00552D08"/>
    <w:rsid w:val="005535EE"/>
    <w:rsid w:val="00555561"/>
    <w:rsid w:val="0056651A"/>
    <w:rsid w:val="00567FD5"/>
    <w:rsid w:val="00570A15"/>
    <w:rsid w:val="005717B0"/>
    <w:rsid w:val="00572D43"/>
    <w:rsid w:val="005750D3"/>
    <w:rsid w:val="00576D8B"/>
    <w:rsid w:val="00594E18"/>
    <w:rsid w:val="005A489F"/>
    <w:rsid w:val="005B6F63"/>
    <w:rsid w:val="005D20BB"/>
    <w:rsid w:val="005D4A70"/>
    <w:rsid w:val="005F4198"/>
    <w:rsid w:val="005F44CE"/>
    <w:rsid w:val="006036E3"/>
    <w:rsid w:val="00624400"/>
    <w:rsid w:val="00625E86"/>
    <w:rsid w:val="00627C7D"/>
    <w:rsid w:val="0063074E"/>
    <w:rsid w:val="00647A55"/>
    <w:rsid w:val="006511A5"/>
    <w:rsid w:val="006663D1"/>
    <w:rsid w:val="00671EC1"/>
    <w:rsid w:val="006754F4"/>
    <w:rsid w:val="0068001D"/>
    <w:rsid w:val="00680EDF"/>
    <w:rsid w:val="006817BE"/>
    <w:rsid w:val="006945D2"/>
    <w:rsid w:val="006A16A8"/>
    <w:rsid w:val="006B1AD9"/>
    <w:rsid w:val="006D0A34"/>
    <w:rsid w:val="006D1BDD"/>
    <w:rsid w:val="006D66A7"/>
    <w:rsid w:val="006E3C88"/>
    <w:rsid w:val="006E7EB7"/>
    <w:rsid w:val="006F468B"/>
    <w:rsid w:val="007069BC"/>
    <w:rsid w:val="00717631"/>
    <w:rsid w:val="0073460B"/>
    <w:rsid w:val="00756E5C"/>
    <w:rsid w:val="00760774"/>
    <w:rsid w:val="0076375F"/>
    <w:rsid w:val="00764949"/>
    <w:rsid w:val="007678FC"/>
    <w:rsid w:val="00776F78"/>
    <w:rsid w:val="00790BB8"/>
    <w:rsid w:val="007917D2"/>
    <w:rsid w:val="007A1C12"/>
    <w:rsid w:val="007A4E75"/>
    <w:rsid w:val="007C0D98"/>
    <w:rsid w:val="007C6D5E"/>
    <w:rsid w:val="007E5825"/>
    <w:rsid w:val="007F61F3"/>
    <w:rsid w:val="007F73B7"/>
    <w:rsid w:val="008061F1"/>
    <w:rsid w:val="00806240"/>
    <w:rsid w:val="00810BFC"/>
    <w:rsid w:val="0082335B"/>
    <w:rsid w:val="00823B48"/>
    <w:rsid w:val="00835285"/>
    <w:rsid w:val="00851CCA"/>
    <w:rsid w:val="00855D7B"/>
    <w:rsid w:val="00856C0A"/>
    <w:rsid w:val="0086290D"/>
    <w:rsid w:val="00864A27"/>
    <w:rsid w:val="00865EA1"/>
    <w:rsid w:val="00877D1E"/>
    <w:rsid w:val="008A0F51"/>
    <w:rsid w:val="008A13FC"/>
    <w:rsid w:val="008A5D4F"/>
    <w:rsid w:val="008B3EF2"/>
    <w:rsid w:val="008C1D8A"/>
    <w:rsid w:val="008C25A1"/>
    <w:rsid w:val="008C2999"/>
    <w:rsid w:val="008E1B86"/>
    <w:rsid w:val="008F0C87"/>
    <w:rsid w:val="008F1E7A"/>
    <w:rsid w:val="008F4A59"/>
    <w:rsid w:val="008F5BD8"/>
    <w:rsid w:val="008F5FA4"/>
    <w:rsid w:val="00903452"/>
    <w:rsid w:val="00903617"/>
    <w:rsid w:val="00911FD0"/>
    <w:rsid w:val="00917423"/>
    <w:rsid w:val="00920749"/>
    <w:rsid w:val="00931D08"/>
    <w:rsid w:val="00932288"/>
    <w:rsid w:val="00941177"/>
    <w:rsid w:val="00941D30"/>
    <w:rsid w:val="00942A79"/>
    <w:rsid w:val="00943676"/>
    <w:rsid w:val="0094396A"/>
    <w:rsid w:val="00952DB7"/>
    <w:rsid w:val="00962333"/>
    <w:rsid w:val="00971B1A"/>
    <w:rsid w:val="00985E92"/>
    <w:rsid w:val="009A1369"/>
    <w:rsid w:val="009A2F02"/>
    <w:rsid w:val="009A5BC4"/>
    <w:rsid w:val="009B75B4"/>
    <w:rsid w:val="009C211B"/>
    <w:rsid w:val="009C5412"/>
    <w:rsid w:val="009C76FB"/>
    <w:rsid w:val="009D0F91"/>
    <w:rsid w:val="009D1400"/>
    <w:rsid w:val="009D69A6"/>
    <w:rsid w:val="009D760A"/>
    <w:rsid w:val="009E4024"/>
    <w:rsid w:val="009F40DD"/>
    <w:rsid w:val="009F6926"/>
    <w:rsid w:val="00A001EE"/>
    <w:rsid w:val="00A10BD1"/>
    <w:rsid w:val="00A20D90"/>
    <w:rsid w:val="00A24C56"/>
    <w:rsid w:val="00A3094F"/>
    <w:rsid w:val="00A333AF"/>
    <w:rsid w:val="00A36330"/>
    <w:rsid w:val="00A6548F"/>
    <w:rsid w:val="00A6642B"/>
    <w:rsid w:val="00A73202"/>
    <w:rsid w:val="00A77A17"/>
    <w:rsid w:val="00A818E8"/>
    <w:rsid w:val="00A9025D"/>
    <w:rsid w:val="00AB36B7"/>
    <w:rsid w:val="00AB5F39"/>
    <w:rsid w:val="00AC00F2"/>
    <w:rsid w:val="00AC44E7"/>
    <w:rsid w:val="00AC65B2"/>
    <w:rsid w:val="00AD0B84"/>
    <w:rsid w:val="00AD6CDE"/>
    <w:rsid w:val="00AE08A1"/>
    <w:rsid w:val="00B03840"/>
    <w:rsid w:val="00B10C04"/>
    <w:rsid w:val="00B14A1F"/>
    <w:rsid w:val="00B15717"/>
    <w:rsid w:val="00B31345"/>
    <w:rsid w:val="00B32B0F"/>
    <w:rsid w:val="00B34B6D"/>
    <w:rsid w:val="00B40EE0"/>
    <w:rsid w:val="00B54E55"/>
    <w:rsid w:val="00B55D21"/>
    <w:rsid w:val="00B65056"/>
    <w:rsid w:val="00B71B28"/>
    <w:rsid w:val="00B7547C"/>
    <w:rsid w:val="00B77C4B"/>
    <w:rsid w:val="00B81C5E"/>
    <w:rsid w:val="00BA101B"/>
    <w:rsid w:val="00BA3642"/>
    <w:rsid w:val="00BA5511"/>
    <w:rsid w:val="00BB00CF"/>
    <w:rsid w:val="00BB25DF"/>
    <w:rsid w:val="00BB2BC6"/>
    <w:rsid w:val="00BB43C7"/>
    <w:rsid w:val="00BB5A20"/>
    <w:rsid w:val="00BC109E"/>
    <w:rsid w:val="00BC7363"/>
    <w:rsid w:val="00BD6F64"/>
    <w:rsid w:val="00BE42C9"/>
    <w:rsid w:val="00BF2C96"/>
    <w:rsid w:val="00BF738C"/>
    <w:rsid w:val="00BF74E9"/>
    <w:rsid w:val="00C019CF"/>
    <w:rsid w:val="00C01F14"/>
    <w:rsid w:val="00C0606D"/>
    <w:rsid w:val="00C104DA"/>
    <w:rsid w:val="00C17CAD"/>
    <w:rsid w:val="00C23F6D"/>
    <w:rsid w:val="00C24185"/>
    <w:rsid w:val="00C43095"/>
    <w:rsid w:val="00C60AEF"/>
    <w:rsid w:val="00C81B42"/>
    <w:rsid w:val="00C97DC7"/>
    <w:rsid w:val="00CB0257"/>
    <w:rsid w:val="00CB7AD6"/>
    <w:rsid w:val="00CC1BE6"/>
    <w:rsid w:val="00CC2546"/>
    <w:rsid w:val="00CC70CF"/>
    <w:rsid w:val="00CD6BF4"/>
    <w:rsid w:val="00CE2F4D"/>
    <w:rsid w:val="00CF015E"/>
    <w:rsid w:val="00CF6B86"/>
    <w:rsid w:val="00D01FBF"/>
    <w:rsid w:val="00D02360"/>
    <w:rsid w:val="00D0458B"/>
    <w:rsid w:val="00D147B8"/>
    <w:rsid w:val="00D17847"/>
    <w:rsid w:val="00D2138C"/>
    <w:rsid w:val="00D2228B"/>
    <w:rsid w:val="00D23D11"/>
    <w:rsid w:val="00D2502C"/>
    <w:rsid w:val="00D42FE4"/>
    <w:rsid w:val="00DB2D26"/>
    <w:rsid w:val="00DC7AC1"/>
    <w:rsid w:val="00DD156B"/>
    <w:rsid w:val="00DD4180"/>
    <w:rsid w:val="00DD527E"/>
    <w:rsid w:val="00DE6175"/>
    <w:rsid w:val="00DE774C"/>
    <w:rsid w:val="00DF0F3C"/>
    <w:rsid w:val="00DF1C9A"/>
    <w:rsid w:val="00E04D4A"/>
    <w:rsid w:val="00E3200D"/>
    <w:rsid w:val="00E4315D"/>
    <w:rsid w:val="00E4457F"/>
    <w:rsid w:val="00E460FF"/>
    <w:rsid w:val="00E62435"/>
    <w:rsid w:val="00E63974"/>
    <w:rsid w:val="00E743C9"/>
    <w:rsid w:val="00EB5E57"/>
    <w:rsid w:val="00EB6BC9"/>
    <w:rsid w:val="00ED4A3C"/>
    <w:rsid w:val="00EE20FB"/>
    <w:rsid w:val="00EF267B"/>
    <w:rsid w:val="00EF444E"/>
    <w:rsid w:val="00EF7CB5"/>
    <w:rsid w:val="00F0434B"/>
    <w:rsid w:val="00F218A5"/>
    <w:rsid w:val="00F30D22"/>
    <w:rsid w:val="00F4346B"/>
    <w:rsid w:val="00F43589"/>
    <w:rsid w:val="00F463C5"/>
    <w:rsid w:val="00F516A5"/>
    <w:rsid w:val="00F54370"/>
    <w:rsid w:val="00F60E5D"/>
    <w:rsid w:val="00F75B34"/>
    <w:rsid w:val="00F95924"/>
    <w:rsid w:val="00FA3A4C"/>
    <w:rsid w:val="00FB3624"/>
    <w:rsid w:val="00FB6BA0"/>
    <w:rsid w:val="00FC0D45"/>
    <w:rsid w:val="00FC2317"/>
    <w:rsid w:val="00FC28C8"/>
    <w:rsid w:val="00FD6F23"/>
    <w:rsid w:val="00FE11A8"/>
    <w:rsid w:val="00FE28B2"/>
    <w:rsid w:val="00FF4B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AU"/>
    </w:rPr>
  </w:style>
  <w:style w:type="paragraph" w:styleId="Heading1">
    <w:name w:val="heading 1"/>
    <w:basedOn w:val="Normal"/>
    <w:next w:val="Normal"/>
    <w:link w:val="Heading1Char"/>
    <w:uiPriority w:val="9"/>
    <w:qFormat/>
    <w:rsid w:val="009F6926"/>
    <w:pPr>
      <w:spacing w:before="360" w:after="240" w:line="240" w:lineRule="auto"/>
      <w:ind w:left="108" w:right="-23"/>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023CA6"/>
    <w:pPr>
      <w:spacing w:before="120" w:after="120" w:line="240" w:lineRule="auto"/>
      <w:ind w:left="108" w:right="-23"/>
      <w:outlineLvl w:val="1"/>
    </w:pPr>
    <w:rPr>
      <w:rFonts w:ascii="Arial" w:eastAsia="Arial" w:hAnsi="Arial" w:cs="Arial"/>
      <w:b/>
      <w:bCs/>
      <w:i/>
      <w:sz w:val="24"/>
      <w:szCs w:val="24"/>
    </w:rPr>
  </w:style>
  <w:style w:type="paragraph" w:styleId="Heading3">
    <w:name w:val="heading 3"/>
    <w:basedOn w:val="Normal"/>
    <w:next w:val="Normal"/>
    <w:link w:val="Heading3Char"/>
    <w:uiPriority w:val="9"/>
    <w:unhideWhenUsed/>
    <w:qFormat/>
    <w:rsid w:val="00023CA6"/>
    <w:pPr>
      <w:spacing w:after="0" w:line="240" w:lineRule="auto"/>
      <w:ind w:left="107" w:right="-2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A3633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633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3633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63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63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63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808"/>
  </w:style>
  <w:style w:type="paragraph" w:styleId="Footer">
    <w:name w:val="footer"/>
    <w:basedOn w:val="Normal"/>
    <w:link w:val="FooterChar"/>
    <w:unhideWhenUsed/>
    <w:rsid w:val="00447808"/>
    <w:pPr>
      <w:tabs>
        <w:tab w:val="center" w:pos="4513"/>
        <w:tab w:val="right" w:pos="9026"/>
      </w:tabs>
      <w:spacing w:after="0" w:line="240" w:lineRule="auto"/>
    </w:pPr>
  </w:style>
  <w:style w:type="character" w:customStyle="1" w:styleId="FooterChar">
    <w:name w:val="Footer Char"/>
    <w:basedOn w:val="DefaultParagraphFont"/>
    <w:link w:val="Footer"/>
    <w:rsid w:val="00447808"/>
  </w:style>
  <w:style w:type="paragraph" w:styleId="BalloonText">
    <w:name w:val="Balloon Text"/>
    <w:basedOn w:val="Normal"/>
    <w:link w:val="BalloonTextChar"/>
    <w:uiPriority w:val="99"/>
    <w:semiHidden/>
    <w:unhideWhenUsed/>
    <w:rsid w:val="00447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08"/>
    <w:rPr>
      <w:rFonts w:ascii="Tahoma" w:hAnsi="Tahoma" w:cs="Tahoma"/>
      <w:sz w:val="16"/>
      <w:szCs w:val="16"/>
    </w:rPr>
  </w:style>
  <w:style w:type="paragraph" w:styleId="Revision">
    <w:name w:val="Revision"/>
    <w:hidden/>
    <w:uiPriority w:val="99"/>
    <w:semiHidden/>
    <w:rsid w:val="00447808"/>
    <w:pPr>
      <w:widowControl/>
      <w:spacing w:after="0" w:line="240" w:lineRule="auto"/>
    </w:pPr>
  </w:style>
  <w:style w:type="character" w:customStyle="1" w:styleId="Heading1Char">
    <w:name w:val="Heading 1 Char"/>
    <w:basedOn w:val="DefaultParagraphFont"/>
    <w:link w:val="Heading1"/>
    <w:uiPriority w:val="9"/>
    <w:rsid w:val="009F692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23CA6"/>
    <w:rPr>
      <w:rFonts w:ascii="Arial" w:eastAsia="Arial" w:hAnsi="Arial" w:cs="Arial"/>
      <w:b/>
      <w:bCs/>
      <w:i/>
      <w:sz w:val="24"/>
      <w:szCs w:val="24"/>
    </w:rPr>
  </w:style>
  <w:style w:type="character" w:customStyle="1" w:styleId="Heading3Char">
    <w:name w:val="Heading 3 Char"/>
    <w:basedOn w:val="DefaultParagraphFont"/>
    <w:link w:val="Heading3"/>
    <w:uiPriority w:val="9"/>
    <w:rsid w:val="00023CA6"/>
    <w:rPr>
      <w:rFonts w:ascii="Times New Roman" w:eastAsia="Times New Roman" w:hAnsi="Times New Roman" w:cs="Times New Roman"/>
      <w:b/>
      <w:bCs/>
      <w:sz w:val="24"/>
      <w:szCs w:val="24"/>
    </w:rPr>
  </w:style>
  <w:style w:type="table" w:styleId="TableGrid">
    <w:name w:val="Table Grid"/>
    <w:basedOn w:val="TableNormal"/>
    <w:uiPriority w:val="59"/>
    <w:rsid w:val="00E4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AD6"/>
    <w:pPr>
      <w:ind w:left="720"/>
      <w:contextualSpacing/>
    </w:pPr>
  </w:style>
  <w:style w:type="paragraph" w:styleId="BodyText">
    <w:name w:val="Body Text"/>
    <w:basedOn w:val="Normal"/>
    <w:link w:val="BodyTextChar"/>
    <w:uiPriority w:val="1"/>
    <w:qFormat/>
    <w:rsid w:val="00EF267B"/>
    <w:pPr>
      <w:spacing w:after="0" w:line="240" w:lineRule="auto"/>
      <w:ind w:left="113"/>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EF267B"/>
    <w:rPr>
      <w:rFonts w:ascii="Times New Roman" w:eastAsia="Times New Roman" w:hAnsi="Times New Roman"/>
    </w:rPr>
  </w:style>
  <w:style w:type="paragraph" w:customStyle="1" w:styleId="TableParagraph">
    <w:name w:val="Table Paragraph"/>
    <w:basedOn w:val="Normal"/>
    <w:uiPriority w:val="1"/>
    <w:qFormat/>
    <w:rsid w:val="00EF267B"/>
    <w:pPr>
      <w:spacing w:after="0" w:line="240" w:lineRule="auto"/>
    </w:pPr>
    <w:rPr>
      <w:lang w:val="en-US"/>
    </w:rPr>
  </w:style>
  <w:style w:type="character" w:styleId="CommentReference">
    <w:name w:val="annotation reference"/>
    <w:basedOn w:val="DefaultParagraphFont"/>
    <w:uiPriority w:val="99"/>
    <w:semiHidden/>
    <w:unhideWhenUsed/>
    <w:rsid w:val="00DD4180"/>
    <w:rPr>
      <w:sz w:val="16"/>
      <w:szCs w:val="16"/>
    </w:rPr>
  </w:style>
  <w:style w:type="paragraph" w:styleId="CommentText">
    <w:name w:val="annotation text"/>
    <w:basedOn w:val="Normal"/>
    <w:link w:val="CommentTextChar"/>
    <w:uiPriority w:val="99"/>
    <w:unhideWhenUsed/>
    <w:rsid w:val="00DD4180"/>
    <w:pPr>
      <w:spacing w:line="240" w:lineRule="auto"/>
    </w:pPr>
    <w:rPr>
      <w:sz w:val="20"/>
      <w:szCs w:val="20"/>
    </w:rPr>
  </w:style>
  <w:style w:type="character" w:customStyle="1" w:styleId="CommentTextChar">
    <w:name w:val="Comment Text Char"/>
    <w:basedOn w:val="DefaultParagraphFont"/>
    <w:link w:val="CommentText"/>
    <w:uiPriority w:val="99"/>
    <w:rsid w:val="00DD4180"/>
    <w:rPr>
      <w:sz w:val="20"/>
      <w:szCs w:val="20"/>
      <w:lang w:val="en-AU"/>
    </w:rPr>
  </w:style>
  <w:style w:type="paragraph" w:styleId="CommentSubject">
    <w:name w:val="annotation subject"/>
    <w:basedOn w:val="CommentText"/>
    <w:next w:val="CommentText"/>
    <w:link w:val="CommentSubjectChar"/>
    <w:uiPriority w:val="99"/>
    <w:semiHidden/>
    <w:unhideWhenUsed/>
    <w:rsid w:val="00DD4180"/>
    <w:rPr>
      <w:b/>
      <w:bCs/>
    </w:rPr>
  </w:style>
  <w:style w:type="character" w:customStyle="1" w:styleId="CommentSubjectChar">
    <w:name w:val="Comment Subject Char"/>
    <w:basedOn w:val="CommentTextChar"/>
    <w:link w:val="CommentSubject"/>
    <w:uiPriority w:val="99"/>
    <w:semiHidden/>
    <w:rsid w:val="00DD4180"/>
    <w:rPr>
      <w:b/>
      <w:bCs/>
      <w:sz w:val="20"/>
      <w:szCs w:val="20"/>
      <w:lang w:val="en-AU"/>
    </w:rPr>
  </w:style>
  <w:style w:type="paragraph" w:styleId="Bibliography">
    <w:name w:val="Bibliography"/>
    <w:basedOn w:val="Normal"/>
    <w:next w:val="Normal"/>
    <w:uiPriority w:val="37"/>
    <w:semiHidden/>
    <w:unhideWhenUsed/>
    <w:rsid w:val="00A36330"/>
  </w:style>
  <w:style w:type="paragraph" w:styleId="BlockText">
    <w:name w:val="Block Text"/>
    <w:basedOn w:val="Normal"/>
    <w:uiPriority w:val="99"/>
    <w:semiHidden/>
    <w:unhideWhenUsed/>
    <w:rsid w:val="00A3633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A36330"/>
    <w:pPr>
      <w:spacing w:after="120" w:line="480" w:lineRule="auto"/>
    </w:pPr>
  </w:style>
  <w:style w:type="character" w:customStyle="1" w:styleId="BodyText2Char">
    <w:name w:val="Body Text 2 Char"/>
    <w:basedOn w:val="DefaultParagraphFont"/>
    <w:link w:val="BodyText2"/>
    <w:uiPriority w:val="99"/>
    <w:semiHidden/>
    <w:rsid w:val="00A36330"/>
    <w:rPr>
      <w:lang w:val="en-AU"/>
    </w:rPr>
  </w:style>
  <w:style w:type="paragraph" w:styleId="BodyText3">
    <w:name w:val="Body Text 3"/>
    <w:basedOn w:val="Normal"/>
    <w:link w:val="BodyText3Char"/>
    <w:uiPriority w:val="99"/>
    <w:semiHidden/>
    <w:unhideWhenUsed/>
    <w:rsid w:val="00A36330"/>
    <w:pPr>
      <w:spacing w:after="120"/>
    </w:pPr>
    <w:rPr>
      <w:sz w:val="16"/>
      <w:szCs w:val="16"/>
    </w:rPr>
  </w:style>
  <w:style w:type="character" w:customStyle="1" w:styleId="BodyText3Char">
    <w:name w:val="Body Text 3 Char"/>
    <w:basedOn w:val="DefaultParagraphFont"/>
    <w:link w:val="BodyText3"/>
    <w:uiPriority w:val="99"/>
    <w:semiHidden/>
    <w:rsid w:val="00A36330"/>
    <w:rPr>
      <w:sz w:val="16"/>
      <w:szCs w:val="16"/>
      <w:lang w:val="en-AU"/>
    </w:rPr>
  </w:style>
  <w:style w:type="paragraph" w:styleId="BodyTextFirstIndent">
    <w:name w:val="Body Text First Indent"/>
    <w:basedOn w:val="BodyText"/>
    <w:link w:val="BodyTextFirstIndentChar"/>
    <w:uiPriority w:val="99"/>
    <w:semiHidden/>
    <w:unhideWhenUsed/>
    <w:rsid w:val="00A36330"/>
    <w:pPr>
      <w:spacing w:after="200" w:line="276" w:lineRule="auto"/>
      <w:ind w:left="0" w:firstLine="360"/>
    </w:pPr>
    <w:rPr>
      <w:rFonts w:asciiTheme="minorHAnsi" w:eastAsiaTheme="minorHAnsi" w:hAnsiTheme="minorHAnsi"/>
      <w:lang w:val="en-AU"/>
    </w:rPr>
  </w:style>
  <w:style w:type="character" w:customStyle="1" w:styleId="BodyTextFirstIndentChar">
    <w:name w:val="Body Text First Indent Char"/>
    <w:basedOn w:val="BodyTextChar"/>
    <w:link w:val="BodyTextFirstIndent"/>
    <w:uiPriority w:val="99"/>
    <w:semiHidden/>
    <w:rsid w:val="00A36330"/>
    <w:rPr>
      <w:rFonts w:ascii="Times New Roman" w:eastAsia="Times New Roman" w:hAnsi="Times New Roman"/>
      <w:lang w:val="en-AU"/>
    </w:rPr>
  </w:style>
  <w:style w:type="paragraph" w:styleId="BodyTextIndent">
    <w:name w:val="Body Text Indent"/>
    <w:basedOn w:val="Normal"/>
    <w:link w:val="BodyTextIndentChar"/>
    <w:uiPriority w:val="99"/>
    <w:semiHidden/>
    <w:unhideWhenUsed/>
    <w:rsid w:val="00A36330"/>
    <w:pPr>
      <w:spacing w:after="120"/>
      <w:ind w:left="283"/>
    </w:pPr>
  </w:style>
  <w:style w:type="character" w:customStyle="1" w:styleId="BodyTextIndentChar">
    <w:name w:val="Body Text Indent Char"/>
    <w:basedOn w:val="DefaultParagraphFont"/>
    <w:link w:val="BodyTextIndent"/>
    <w:uiPriority w:val="99"/>
    <w:semiHidden/>
    <w:rsid w:val="00A36330"/>
    <w:rPr>
      <w:lang w:val="en-AU"/>
    </w:rPr>
  </w:style>
  <w:style w:type="paragraph" w:styleId="BodyTextFirstIndent2">
    <w:name w:val="Body Text First Indent 2"/>
    <w:basedOn w:val="BodyTextIndent"/>
    <w:link w:val="BodyTextFirstIndent2Char"/>
    <w:uiPriority w:val="99"/>
    <w:semiHidden/>
    <w:unhideWhenUsed/>
    <w:rsid w:val="00A3633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36330"/>
    <w:rPr>
      <w:lang w:val="en-AU"/>
    </w:rPr>
  </w:style>
  <w:style w:type="paragraph" w:styleId="BodyTextIndent2">
    <w:name w:val="Body Text Indent 2"/>
    <w:basedOn w:val="Normal"/>
    <w:link w:val="BodyTextIndent2Char"/>
    <w:uiPriority w:val="99"/>
    <w:semiHidden/>
    <w:unhideWhenUsed/>
    <w:rsid w:val="00A36330"/>
    <w:pPr>
      <w:spacing w:after="120" w:line="480" w:lineRule="auto"/>
      <w:ind w:left="283"/>
    </w:pPr>
  </w:style>
  <w:style w:type="character" w:customStyle="1" w:styleId="BodyTextIndent2Char">
    <w:name w:val="Body Text Indent 2 Char"/>
    <w:basedOn w:val="DefaultParagraphFont"/>
    <w:link w:val="BodyTextIndent2"/>
    <w:uiPriority w:val="99"/>
    <w:semiHidden/>
    <w:rsid w:val="00A36330"/>
    <w:rPr>
      <w:lang w:val="en-AU"/>
    </w:rPr>
  </w:style>
  <w:style w:type="paragraph" w:styleId="BodyTextIndent3">
    <w:name w:val="Body Text Indent 3"/>
    <w:basedOn w:val="Normal"/>
    <w:link w:val="BodyTextIndent3Char"/>
    <w:uiPriority w:val="99"/>
    <w:semiHidden/>
    <w:unhideWhenUsed/>
    <w:rsid w:val="00A3633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6330"/>
    <w:rPr>
      <w:sz w:val="16"/>
      <w:szCs w:val="16"/>
      <w:lang w:val="en-AU"/>
    </w:rPr>
  </w:style>
  <w:style w:type="paragraph" w:styleId="Caption">
    <w:name w:val="caption"/>
    <w:basedOn w:val="Normal"/>
    <w:next w:val="Normal"/>
    <w:uiPriority w:val="35"/>
    <w:semiHidden/>
    <w:unhideWhenUsed/>
    <w:qFormat/>
    <w:rsid w:val="00A36330"/>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A36330"/>
    <w:pPr>
      <w:spacing w:after="0" w:line="240" w:lineRule="auto"/>
      <w:ind w:left="4252"/>
    </w:pPr>
  </w:style>
  <w:style w:type="character" w:customStyle="1" w:styleId="ClosingChar">
    <w:name w:val="Closing Char"/>
    <w:basedOn w:val="DefaultParagraphFont"/>
    <w:link w:val="Closing"/>
    <w:uiPriority w:val="99"/>
    <w:semiHidden/>
    <w:rsid w:val="00A36330"/>
    <w:rPr>
      <w:lang w:val="en-AU"/>
    </w:rPr>
  </w:style>
  <w:style w:type="paragraph" w:styleId="Date">
    <w:name w:val="Date"/>
    <w:basedOn w:val="Normal"/>
    <w:next w:val="Normal"/>
    <w:link w:val="DateChar"/>
    <w:uiPriority w:val="99"/>
    <w:semiHidden/>
    <w:unhideWhenUsed/>
    <w:rsid w:val="00A36330"/>
  </w:style>
  <w:style w:type="character" w:customStyle="1" w:styleId="DateChar">
    <w:name w:val="Date Char"/>
    <w:basedOn w:val="DefaultParagraphFont"/>
    <w:link w:val="Date"/>
    <w:uiPriority w:val="99"/>
    <w:semiHidden/>
    <w:rsid w:val="00A36330"/>
    <w:rPr>
      <w:lang w:val="en-AU"/>
    </w:rPr>
  </w:style>
  <w:style w:type="paragraph" w:styleId="DocumentMap">
    <w:name w:val="Document Map"/>
    <w:basedOn w:val="Normal"/>
    <w:link w:val="DocumentMapChar"/>
    <w:uiPriority w:val="99"/>
    <w:semiHidden/>
    <w:unhideWhenUsed/>
    <w:rsid w:val="00A3633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6330"/>
    <w:rPr>
      <w:rFonts w:ascii="Segoe UI" w:hAnsi="Segoe UI" w:cs="Segoe UI"/>
      <w:sz w:val="16"/>
      <w:szCs w:val="16"/>
      <w:lang w:val="en-AU"/>
    </w:rPr>
  </w:style>
  <w:style w:type="paragraph" w:styleId="E-mailSignature">
    <w:name w:val="E-mail Signature"/>
    <w:basedOn w:val="Normal"/>
    <w:link w:val="E-mailSignatureChar"/>
    <w:uiPriority w:val="99"/>
    <w:semiHidden/>
    <w:unhideWhenUsed/>
    <w:rsid w:val="00A36330"/>
    <w:pPr>
      <w:spacing w:after="0" w:line="240" w:lineRule="auto"/>
    </w:pPr>
  </w:style>
  <w:style w:type="character" w:customStyle="1" w:styleId="E-mailSignatureChar">
    <w:name w:val="E-mail Signature Char"/>
    <w:basedOn w:val="DefaultParagraphFont"/>
    <w:link w:val="E-mailSignature"/>
    <w:uiPriority w:val="99"/>
    <w:semiHidden/>
    <w:rsid w:val="00A36330"/>
    <w:rPr>
      <w:lang w:val="en-AU"/>
    </w:rPr>
  </w:style>
  <w:style w:type="paragraph" w:styleId="EndnoteText">
    <w:name w:val="endnote text"/>
    <w:basedOn w:val="Normal"/>
    <w:link w:val="EndnoteTextChar"/>
    <w:uiPriority w:val="99"/>
    <w:semiHidden/>
    <w:unhideWhenUsed/>
    <w:rsid w:val="00A363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330"/>
    <w:rPr>
      <w:sz w:val="20"/>
      <w:szCs w:val="20"/>
      <w:lang w:val="en-AU"/>
    </w:rPr>
  </w:style>
  <w:style w:type="paragraph" w:styleId="EnvelopeAddress">
    <w:name w:val="envelope address"/>
    <w:basedOn w:val="Normal"/>
    <w:uiPriority w:val="99"/>
    <w:semiHidden/>
    <w:unhideWhenUsed/>
    <w:rsid w:val="00A363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633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36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330"/>
    <w:rPr>
      <w:sz w:val="20"/>
      <w:szCs w:val="20"/>
      <w:lang w:val="en-AU"/>
    </w:rPr>
  </w:style>
  <w:style w:type="character" w:customStyle="1" w:styleId="Heading4Char">
    <w:name w:val="Heading 4 Char"/>
    <w:basedOn w:val="DefaultParagraphFont"/>
    <w:link w:val="Heading4"/>
    <w:uiPriority w:val="9"/>
    <w:semiHidden/>
    <w:rsid w:val="00A36330"/>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A36330"/>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A36330"/>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A36330"/>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A36330"/>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A36330"/>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uiPriority w:val="99"/>
    <w:semiHidden/>
    <w:unhideWhenUsed/>
    <w:rsid w:val="00A36330"/>
    <w:pPr>
      <w:spacing w:after="0" w:line="240" w:lineRule="auto"/>
    </w:pPr>
    <w:rPr>
      <w:i/>
      <w:iCs/>
    </w:rPr>
  </w:style>
  <w:style w:type="character" w:customStyle="1" w:styleId="HTMLAddressChar">
    <w:name w:val="HTML Address Char"/>
    <w:basedOn w:val="DefaultParagraphFont"/>
    <w:link w:val="HTMLAddress"/>
    <w:uiPriority w:val="99"/>
    <w:semiHidden/>
    <w:rsid w:val="00A36330"/>
    <w:rPr>
      <w:i/>
      <w:iCs/>
      <w:lang w:val="en-AU"/>
    </w:rPr>
  </w:style>
  <w:style w:type="paragraph" w:styleId="HTMLPreformatted">
    <w:name w:val="HTML Preformatted"/>
    <w:basedOn w:val="Normal"/>
    <w:link w:val="HTMLPreformattedChar"/>
    <w:uiPriority w:val="99"/>
    <w:semiHidden/>
    <w:unhideWhenUsed/>
    <w:rsid w:val="00A363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36330"/>
    <w:rPr>
      <w:rFonts w:ascii="Consolas" w:hAnsi="Consolas"/>
      <w:sz w:val="20"/>
      <w:szCs w:val="20"/>
      <w:lang w:val="en-AU"/>
    </w:rPr>
  </w:style>
  <w:style w:type="paragraph" w:styleId="Index1">
    <w:name w:val="index 1"/>
    <w:basedOn w:val="Normal"/>
    <w:next w:val="Normal"/>
    <w:autoRedefine/>
    <w:uiPriority w:val="99"/>
    <w:semiHidden/>
    <w:unhideWhenUsed/>
    <w:rsid w:val="00A36330"/>
    <w:pPr>
      <w:spacing w:after="0" w:line="240" w:lineRule="auto"/>
      <w:ind w:left="220" w:hanging="220"/>
    </w:pPr>
  </w:style>
  <w:style w:type="paragraph" w:styleId="Index2">
    <w:name w:val="index 2"/>
    <w:basedOn w:val="Normal"/>
    <w:next w:val="Normal"/>
    <w:autoRedefine/>
    <w:uiPriority w:val="99"/>
    <w:semiHidden/>
    <w:unhideWhenUsed/>
    <w:rsid w:val="00A36330"/>
    <w:pPr>
      <w:spacing w:after="0" w:line="240" w:lineRule="auto"/>
      <w:ind w:left="440" w:hanging="220"/>
    </w:pPr>
  </w:style>
  <w:style w:type="paragraph" w:styleId="Index3">
    <w:name w:val="index 3"/>
    <w:basedOn w:val="Normal"/>
    <w:next w:val="Normal"/>
    <w:autoRedefine/>
    <w:uiPriority w:val="99"/>
    <w:semiHidden/>
    <w:unhideWhenUsed/>
    <w:rsid w:val="00A36330"/>
    <w:pPr>
      <w:spacing w:after="0" w:line="240" w:lineRule="auto"/>
      <w:ind w:left="660" w:hanging="220"/>
    </w:pPr>
  </w:style>
  <w:style w:type="paragraph" w:styleId="Index4">
    <w:name w:val="index 4"/>
    <w:basedOn w:val="Normal"/>
    <w:next w:val="Normal"/>
    <w:autoRedefine/>
    <w:uiPriority w:val="99"/>
    <w:semiHidden/>
    <w:unhideWhenUsed/>
    <w:rsid w:val="00A36330"/>
    <w:pPr>
      <w:spacing w:after="0" w:line="240" w:lineRule="auto"/>
      <w:ind w:left="880" w:hanging="220"/>
    </w:pPr>
  </w:style>
  <w:style w:type="paragraph" w:styleId="Index5">
    <w:name w:val="index 5"/>
    <w:basedOn w:val="Normal"/>
    <w:next w:val="Normal"/>
    <w:autoRedefine/>
    <w:uiPriority w:val="99"/>
    <w:semiHidden/>
    <w:unhideWhenUsed/>
    <w:rsid w:val="00A36330"/>
    <w:pPr>
      <w:spacing w:after="0" w:line="240" w:lineRule="auto"/>
      <w:ind w:left="1100" w:hanging="220"/>
    </w:pPr>
  </w:style>
  <w:style w:type="paragraph" w:styleId="Index6">
    <w:name w:val="index 6"/>
    <w:basedOn w:val="Normal"/>
    <w:next w:val="Normal"/>
    <w:autoRedefine/>
    <w:uiPriority w:val="99"/>
    <w:semiHidden/>
    <w:unhideWhenUsed/>
    <w:rsid w:val="00A36330"/>
    <w:pPr>
      <w:spacing w:after="0" w:line="240" w:lineRule="auto"/>
      <w:ind w:left="1320" w:hanging="220"/>
    </w:pPr>
  </w:style>
  <w:style w:type="paragraph" w:styleId="Index7">
    <w:name w:val="index 7"/>
    <w:basedOn w:val="Normal"/>
    <w:next w:val="Normal"/>
    <w:autoRedefine/>
    <w:uiPriority w:val="99"/>
    <w:semiHidden/>
    <w:unhideWhenUsed/>
    <w:rsid w:val="00A36330"/>
    <w:pPr>
      <w:spacing w:after="0" w:line="240" w:lineRule="auto"/>
      <w:ind w:left="1540" w:hanging="220"/>
    </w:pPr>
  </w:style>
  <w:style w:type="paragraph" w:styleId="Index8">
    <w:name w:val="index 8"/>
    <w:basedOn w:val="Normal"/>
    <w:next w:val="Normal"/>
    <w:autoRedefine/>
    <w:uiPriority w:val="99"/>
    <w:semiHidden/>
    <w:unhideWhenUsed/>
    <w:rsid w:val="00A36330"/>
    <w:pPr>
      <w:spacing w:after="0" w:line="240" w:lineRule="auto"/>
      <w:ind w:left="1760" w:hanging="220"/>
    </w:pPr>
  </w:style>
  <w:style w:type="paragraph" w:styleId="Index9">
    <w:name w:val="index 9"/>
    <w:basedOn w:val="Normal"/>
    <w:next w:val="Normal"/>
    <w:autoRedefine/>
    <w:uiPriority w:val="99"/>
    <w:semiHidden/>
    <w:unhideWhenUsed/>
    <w:rsid w:val="00A36330"/>
    <w:pPr>
      <w:spacing w:after="0" w:line="240" w:lineRule="auto"/>
      <w:ind w:left="1980" w:hanging="220"/>
    </w:pPr>
  </w:style>
  <w:style w:type="paragraph" w:styleId="IndexHeading">
    <w:name w:val="index heading"/>
    <w:basedOn w:val="Normal"/>
    <w:next w:val="Index1"/>
    <w:uiPriority w:val="99"/>
    <w:semiHidden/>
    <w:unhideWhenUsed/>
    <w:rsid w:val="00A363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63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36330"/>
    <w:rPr>
      <w:i/>
      <w:iCs/>
      <w:color w:val="4F81BD" w:themeColor="accent1"/>
      <w:lang w:val="en-AU"/>
    </w:rPr>
  </w:style>
  <w:style w:type="paragraph" w:styleId="List">
    <w:name w:val="List"/>
    <w:basedOn w:val="Normal"/>
    <w:uiPriority w:val="99"/>
    <w:semiHidden/>
    <w:unhideWhenUsed/>
    <w:rsid w:val="00A36330"/>
    <w:pPr>
      <w:ind w:left="283" w:hanging="283"/>
      <w:contextualSpacing/>
    </w:pPr>
  </w:style>
  <w:style w:type="paragraph" w:styleId="List2">
    <w:name w:val="List 2"/>
    <w:basedOn w:val="Normal"/>
    <w:uiPriority w:val="99"/>
    <w:semiHidden/>
    <w:unhideWhenUsed/>
    <w:rsid w:val="00A36330"/>
    <w:pPr>
      <w:ind w:left="566" w:hanging="283"/>
      <w:contextualSpacing/>
    </w:pPr>
  </w:style>
  <w:style w:type="paragraph" w:styleId="List3">
    <w:name w:val="List 3"/>
    <w:basedOn w:val="Normal"/>
    <w:uiPriority w:val="99"/>
    <w:semiHidden/>
    <w:unhideWhenUsed/>
    <w:rsid w:val="00A36330"/>
    <w:pPr>
      <w:ind w:left="849" w:hanging="283"/>
      <w:contextualSpacing/>
    </w:pPr>
  </w:style>
  <w:style w:type="paragraph" w:styleId="List4">
    <w:name w:val="List 4"/>
    <w:basedOn w:val="Normal"/>
    <w:uiPriority w:val="99"/>
    <w:semiHidden/>
    <w:unhideWhenUsed/>
    <w:rsid w:val="00A36330"/>
    <w:pPr>
      <w:ind w:left="1132" w:hanging="283"/>
      <w:contextualSpacing/>
    </w:pPr>
  </w:style>
  <w:style w:type="paragraph" w:styleId="List5">
    <w:name w:val="List 5"/>
    <w:basedOn w:val="Normal"/>
    <w:uiPriority w:val="99"/>
    <w:semiHidden/>
    <w:unhideWhenUsed/>
    <w:rsid w:val="00A36330"/>
    <w:pPr>
      <w:ind w:left="1415" w:hanging="283"/>
      <w:contextualSpacing/>
    </w:pPr>
  </w:style>
  <w:style w:type="paragraph" w:styleId="ListBullet">
    <w:name w:val="List Bullet"/>
    <w:basedOn w:val="Normal"/>
    <w:uiPriority w:val="99"/>
    <w:semiHidden/>
    <w:unhideWhenUsed/>
    <w:rsid w:val="00A36330"/>
    <w:pPr>
      <w:numPr>
        <w:numId w:val="6"/>
      </w:numPr>
      <w:contextualSpacing/>
    </w:pPr>
  </w:style>
  <w:style w:type="paragraph" w:styleId="ListBullet2">
    <w:name w:val="List Bullet 2"/>
    <w:basedOn w:val="Normal"/>
    <w:uiPriority w:val="99"/>
    <w:semiHidden/>
    <w:unhideWhenUsed/>
    <w:rsid w:val="00A36330"/>
    <w:pPr>
      <w:numPr>
        <w:numId w:val="7"/>
      </w:numPr>
      <w:contextualSpacing/>
    </w:pPr>
  </w:style>
  <w:style w:type="paragraph" w:styleId="ListBullet3">
    <w:name w:val="List Bullet 3"/>
    <w:basedOn w:val="Normal"/>
    <w:uiPriority w:val="99"/>
    <w:semiHidden/>
    <w:unhideWhenUsed/>
    <w:rsid w:val="00A36330"/>
    <w:pPr>
      <w:numPr>
        <w:numId w:val="8"/>
      </w:numPr>
      <w:contextualSpacing/>
    </w:pPr>
  </w:style>
  <w:style w:type="paragraph" w:styleId="ListBullet4">
    <w:name w:val="List Bullet 4"/>
    <w:basedOn w:val="Normal"/>
    <w:uiPriority w:val="99"/>
    <w:semiHidden/>
    <w:unhideWhenUsed/>
    <w:rsid w:val="00A36330"/>
    <w:pPr>
      <w:numPr>
        <w:numId w:val="9"/>
      </w:numPr>
      <w:contextualSpacing/>
    </w:pPr>
  </w:style>
  <w:style w:type="paragraph" w:styleId="ListBullet5">
    <w:name w:val="List Bullet 5"/>
    <w:basedOn w:val="Normal"/>
    <w:uiPriority w:val="99"/>
    <w:semiHidden/>
    <w:unhideWhenUsed/>
    <w:rsid w:val="00A36330"/>
    <w:pPr>
      <w:numPr>
        <w:numId w:val="10"/>
      </w:numPr>
      <w:contextualSpacing/>
    </w:pPr>
  </w:style>
  <w:style w:type="paragraph" w:styleId="ListContinue">
    <w:name w:val="List Continue"/>
    <w:basedOn w:val="Normal"/>
    <w:uiPriority w:val="99"/>
    <w:semiHidden/>
    <w:unhideWhenUsed/>
    <w:rsid w:val="00A36330"/>
    <w:pPr>
      <w:spacing w:after="120"/>
      <w:ind w:left="283"/>
      <w:contextualSpacing/>
    </w:pPr>
  </w:style>
  <w:style w:type="paragraph" w:styleId="ListContinue2">
    <w:name w:val="List Continue 2"/>
    <w:basedOn w:val="Normal"/>
    <w:uiPriority w:val="99"/>
    <w:semiHidden/>
    <w:unhideWhenUsed/>
    <w:rsid w:val="00A36330"/>
    <w:pPr>
      <w:spacing w:after="120"/>
      <w:ind w:left="566"/>
      <w:contextualSpacing/>
    </w:pPr>
  </w:style>
  <w:style w:type="paragraph" w:styleId="ListContinue3">
    <w:name w:val="List Continue 3"/>
    <w:basedOn w:val="Normal"/>
    <w:uiPriority w:val="99"/>
    <w:semiHidden/>
    <w:unhideWhenUsed/>
    <w:rsid w:val="00A36330"/>
    <w:pPr>
      <w:spacing w:after="120"/>
      <w:ind w:left="849"/>
      <w:contextualSpacing/>
    </w:pPr>
  </w:style>
  <w:style w:type="paragraph" w:styleId="ListContinue4">
    <w:name w:val="List Continue 4"/>
    <w:basedOn w:val="Normal"/>
    <w:uiPriority w:val="99"/>
    <w:semiHidden/>
    <w:unhideWhenUsed/>
    <w:rsid w:val="00A36330"/>
    <w:pPr>
      <w:spacing w:after="120"/>
      <w:ind w:left="1132"/>
      <w:contextualSpacing/>
    </w:pPr>
  </w:style>
  <w:style w:type="paragraph" w:styleId="ListContinue5">
    <w:name w:val="List Continue 5"/>
    <w:basedOn w:val="Normal"/>
    <w:uiPriority w:val="99"/>
    <w:semiHidden/>
    <w:unhideWhenUsed/>
    <w:rsid w:val="00A36330"/>
    <w:pPr>
      <w:spacing w:after="120"/>
      <w:ind w:left="1415"/>
      <w:contextualSpacing/>
    </w:pPr>
  </w:style>
  <w:style w:type="paragraph" w:styleId="ListNumber">
    <w:name w:val="List Number"/>
    <w:basedOn w:val="Normal"/>
    <w:uiPriority w:val="99"/>
    <w:semiHidden/>
    <w:unhideWhenUsed/>
    <w:rsid w:val="00A36330"/>
    <w:pPr>
      <w:numPr>
        <w:numId w:val="11"/>
      </w:numPr>
      <w:contextualSpacing/>
    </w:pPr>
  </w:style>
  <w:style w:type="paragraph" w:styleId="ListNumber2">
    <w:name w:val="List Number 2"/>
    <w:basedOn w:val="Normal"/>
    <w:uiPriority w:val="99"/>
    <w:semiHidden/>
    <w:unhideWhenUsed/>
    <w:rsid w:val="00A36330"/>
    <w:pPr>
      <w:numPr>
        <w:numId w:val="12"/>
      </w:numPr>
      <w:contextualSpacing/>
    </w:pPr>
  </w:style>
  <w:style w:type="paragraph" w:styleId="ListNumber3">
    <w:name w:val="List Number 3"/>
    <w:basedOn w:val="Normal"/>
    <w:uiPriority w:val="99"/>
    <w:semiHidden/>
    <w:unhideWhenUsed/>
    <w:rsid w:val="00A36330"/>
    <w:pPr>
      <w:numPr>
        <w:numId w:val="13"/>
      </w:numPr>
      <w:contextualSpacing/>
    </w:pPr>
  </w:style>
  <w:style w:type="paragraph" w:styleId="ListNumber4">
    <w:name w:val="List Number 4"/>
    <w:basedOn w:val="Normal"/>
    <w:uiPriority w:val="99"/>
    <w:semiHidden/>
    <w:unhideWhenUsed/>
    <w:rsid w:val="00A36330"/>
    <w:pPr>
      <w:numPr>
        <w:numId w:val="14"/>
      </w:numPr>
      <w:contextualSpacing/>
    </w:pPr>
  </w:style>
  <w:style w:type="paragraph" w:styleId="ListNumber5">
    <w:name w:val="List Number 5"/>
    <w:basedOn w:val="Normal"/>
    <w:uiPriority w:val="99"/>
    <w:semiHidden/>
    <w:unhideWhenUsed/>
    <w:rsid w:val="00A36330"/>
    <w:pPr>
      <w:numPr>
        <w:numId w:val="15"/>
      </w:numPr>
      <w:contextualSpacing/>
    </w:pPr>
  </w:style>
  <w:style w:type="paragraph" w:styleId="MacroText">
    <w:name w:val="macro"/>
    <w:link w:val="MacroTextChar"/>
    <w:uiPriority w:val="99"/>
    <w:semiHidden/>
    <w:unhideWhenUsed/>
    <w:rsid w:val="00A363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A36330"/>
    <w:rPr>
      <w:rFonts w:ascii="Consolas" w:hAnsi="Consolas"/>
      <w:sz w:val="20"/>
      <w:szCs w:val="20"/>
      <w:lang w:val="en-AU"/>
    </w:rPr>
  </w:style>
  <w:style w:type="paragraph" w:styleId="MessageHeader">
    <w:name w:val="Message Header"/>
    <w:basedOn w:val="Normal"/>
    <w:link w:val="MessageHeaderChar"/>
    <w:uiPriority w:val="99"/>
    <w:semiHidden/>
    <w:unhideWhenUsed/>
    <w:rsid w:val="00A363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6330"/>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A36330"/>
    <w:pPr>
      <w:spacing w:after="0" w:line="240" w:lineRule="auto"/>
    </w:pPr>
    <w:rPr>
      <w:lang w:val="en-AU"/>
    </w:rPr>
  </w:style>
  <w:style w:type="paragraph" w:styleId="NormalWeb">
    <w:name w:val="Normal (Web)"/>
    <w:basedOn w:val="Normal"/>
    <w:uiPriority w:val="99"/>
    <w:semiHidden/>
    <w:unhideWhenUsed/>
    <w:rsid w:val="00A36330"/>
    <w:rPr>
      <w:rFonts w:ascii="Times New Roman" w:hAnsi="Times New Roman" w:cs="Times New Roman"/>
      <w:sz w:val="24"/>
      <w:szCs w:val="24"/>
    </w:rPr>
  </w:style>
  <w:style w:type="paragraph" w:styleId="NormalIndent">
    <w:name w:val="Normal Indent"/>
    <w:basedOn w:val="Normal"/>
    <w:uiPriority w:val="99"/>
    <w:semiHidden/>
    <w:unhideWhenUsed/>
    <w:rsid w:val="00A36330"/>
    <w:pPr>
      <w:ind w:left="720"/>
    </w:pPr>
  </w:style>
  <w:style w:type="paragraph" w:styleId="NoteHeading">
    <w:name w:val="Note Heading"/>
    <w:basedOn w:val="Normal"/>
    <w:next w:val="Normal"/>
    <w:link w:val="NoteHeadingChar"/>
    <w:uiPriority w:val="99"/>
    <w:semiHidden/>
    <w:unhideWhenUsed/>
    <w:rsid w:val="00A36330"/>
    <w:pPr>
      <w:spacing w:after="0" w:line="240" w:lineRule="auto"/>
    </w:pPr>
  </w:style>
  <w:style w:type="character" w:customStyle="1" w:styleId="NoteHeadingChar">
    <w:name w:val="Note Heading Char"/>
    <w:basedOn w:val="DefaultParagraphFont"/>
    <w:link w:val="NoteHeading"/>
    <w:uiPriority w:val="99"/>
    <w:semiHidden/>
    <w:rsid w:val="00A36330"/>
    <w:rPr>
      <w:lang w:val="en-AU"/>
    </w:rPr>
  </w:style>
  <w:style w:type="paragraph" w:styleId="PlainText">
    <w:name w:val="Plain Text"/>
    <w:basedOn w:val="Normal"/>
    <w:link w:val="PlainTextChar"/>
    <w:uiPriority w:val="99"/>
    <w:semiHidden/>
    <w:unhideWhenUsed/>
    <w:rsid w:val="00A363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36330"/>
    <w:rPr>
      <w:rFonts w:ascii="Consolas" w:hAnsi="Consolas"/>
      <w:sz w:val="21"/>
      <w:szCs w:val="21"/>
      <w:lang w:val="en-AU"/>
    </w:rPr>
  </w:style>
  <w:style w:type="paragraph" w:styleId="Quote">
    <w:name w:val="Quote"/>
    <w:basedOn w:val="Normal"/>
    <w:next w:val="Normal"/>
    <w:link w:val="QuoteChar"/>
    <w:uiPriority w:val="29"/>
    <w:qFormat/>
    <w:rsid w:val="00A363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6330"/>
    <w:rPr>
      <w:i/>
      <w:iCs/>
      <w:color w:val="404040" w:themeColor="text1" w:themeTint="BF"/>
      <w:lang w:val="en-AU"/>
    </w:rPr>
  </w:style>
  <w:style w:type="paragraph" w:styleId="Salutation">
    <w:name w:val="Salutation"/>
    <w:basedOn w:val="Normal"/>
    <w:next w:val="Normal"/>
    <w:link w:val="SalutationChar"/>
    <w:uiPriority w:val="99"/>
    <w:semiHidden/>
    <w:unhideWhenUsed/>
    <w:rsid w:val="00A36330"/>
  </w:style>
  <w:style w:type="character" w:customStyle="1" w:styleId="SalutationChar">
    <w:name w:val="Salutation Char"/>
    <w:basedOn w:val="DefaultParagraphFont"/>
    <w:link w:val="Salutation"/>
    <w:uiPriority w:val="99"/>
    <w:semiHidden/>
    <w:rsid w:val="00A36330"/>
    <w:rPr>
      <w:lang w:val="en-AU"/>
    </w:rPr>
  </w:style>
  <w:style w:type="paragraph" w:styleId="Signature">
    <w:name w:val="Signature"/>
    <w:basedOn w:val="Normal"/>
    <w:link w:val="SignatureChar"/>
    <w:uiPriority w:val="99"/>
    <w:semiHidden/>
    <w:unhideWhenUsed/>
    <w:rsid w:val="00A36330"/>
    <w:pPr>
      <w:spacing w:after="0" w:line="240" w:lineRule="auto"/>
      <w:ind w:left="4252"/>
    </w:pPr>
  </w:style>
  <w:style w:type="character" w:customStyle="1" w:styleId="SignatureChar">
    <w:name w:val="Signature Char"/>
    <w:basedOn w:val="DefaultParagraphFont"/>
    <w:link w:val="Signature"/>
    <w:uiPriority w:val="99"/>
    <w:semiHidden/>
    <w:rsid w:val="00A36330"/>
    <w:rPr>
      <w:lang w:val="en-AU"/>
    </w:rPr>
  </w:style>
  <w:style w:type="paragraph" w:styleId="Subtitle">
    <w:name w:val="Subtitle"/>
    <w:basedOn w:val="Normal"/>
    <w:next w:val="Normal"/>
    <w:link w:val="SubtitleChar"/>
    <w:uiPriority w:val="11"/>
    <w:qFormat/>
    <w:rsid w:val="00A3633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6330"/>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A36330"/>
    <w:pPr>
      <w:spacing w:after="0"/>
      <w:ind w:left="220" w:hanging="220"/>
    </w:pPr>
  </w:style>
  <w:style w:type="paragraph" w:styleId="TableofFigures">
    <w:name w:val="table of figures"/>
    <w:basedOn w:val="Normal"/>
    <w:next w:val="Normal"/>
    <w:uiPriority w:val="99"/>
    <w:semiHidden/>
    <w:unhideWhenUsed/>
    <w:rsid w:val="00A36330"/>
    <w:pPr>
      <w:spacing w:after="0"/>
    </w:pPr>
  </w:style>
  <w:style w:type="paragraph" w:styleId="Title">
    <w:name w:val="Title"/>
    <w:basedOn w:val="Normal"/>
    <w:next w:val="Normal"/>
    <w:link w:val="TitleChar"/>
    <w:uiPriority w:val="10"/>
    <w:qFormat/>
    <w:rsid w:val="00A363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330"/>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A363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36330"/>
    <w:pPr>
      <w:spacing w:after="100"/>
    </w:pPr>
  </w:style>
  <w:style w:type="paragraph" w:styleId="TOC2">
    <w:name w:val="toc 2"/>
    <w:basedOn w:val="Normal"/>
    <w:next w:val="Normal"/>
    <w:autoRedefine/>
    <w:uiPriority w:val="39"/>
    <w:semiHidden/>
    <w:unhideWhenUsed/>
    <w:rsid w:val="00A36330"/>
    <w:pPr>
      <w:spacing w:after="100"/>
      <w:ind w:left="220"/>
    </w:pPr>
  </w:style>
  <w:style w:type="paragraph" w:styleId="TOC3">
    <w:name w:val="toc 3"/>
    <w:basedOn w:val="Normal"/>
    <w:next w:val="Normal"/>
    <w:autoRedefine/>
    <w:uiPriority w:val="39"/>
    <w:semiHidden/>
    <w:unhideWhenUsed/>
    <w:rsid w:val="00A36330"/>
    <w:pPr>
      <w:spacing w:after="100"/>
      <w:ind w:left="440"/>
    </w:pPr>
  </w:style>
  <w:style w:type="paragraph" w:styleId="TOC4">
    <w:name w:val="toc 4"/>
    <w:basedOn w:val="Normal"/>
    <w:next w:val="Normal"/>
    <w:autoRedefine/>
    <w:uiPriority w:val="39"/>
    <w:semiHidden/>
    <w:unhideWhenUsed/>
    <w:rsid w:val="00A36330"/>
    <w:pPr>
      <w:spacing w:after="100"/>
      <w:ind w:left="660"/>
    </w:pPr>
  </w:style>
  <w:style w:type="paragraph" w:styleId="TOC5">
    <w:name w:val="toc 5"/>
    <w:basedOn w:val="Normal"/>
    <w:next w:val="Normal"/>
    <w:autoRedefine/>
    <w:uiPriority w:val="39"/>
    <w:semiHidden/>
    <w:unhideWhenUsed/>
    <w:rsid w:val="00A36330"/>
    <w:pPr>
      <w:spacing w:after="100"/>
      <w:ind w:left="880"/>
    </w:pPr>
  </w:style>
  <w:style w:type="paragraph" w:styleId="TOC6">
    <w:name w:val="toc 6"/>
    <w:basedOn w:val="Normal"/>
    <w:next w:val="Normal"/>
    <w:autoRedefine/>
    <w:uiPriority w:val="39"/>
    <w:semiHidden/>
    <w:unhideWhenUsed/>
    <w:rsid w:val="00A36330"/>
    <w:pPr>
      <w:spacing w:after="100"/>
      <w:ind w:left="1100"/>
    </w:pPr>
  </w:style>
  <w:style w:type="paragraph" w:styleId="TOC7">
    <w:name w:val="toc 7"/>
    <w:basedOn w:val="Normal"/>
    <w:next w:val="Normal"/>
    <w:autoRedefine/>
    <w:uiPriority w:val="39"/>
    <w:semiHidden/>
    <w:unhideWhenUsed/>
    <w:rsid w:val="00A36330"/>
    <w:pPr>
      <w:spacing w:after="100"/>
      <w:ind w:left="1320"/>
    </w:pPr>
  </w:style>
  <w:style w:type="paragraph" w:styleId="TOC8">
    <w:name w:val="toc 8"/>
    <w:basedOn w:val="Normal"/>
    <w:next w:val="Normal"/>
    <w:autoRedefine/>
    <w:uiPriority w:val="39"/>
    <w:semiHidden/>
    <w:unhideWhenUsed/>
    <w:rsid w:val="00A36330"/>
    <w:pPr>
      <w:spacing w:after="100"/>
      <w:ind w:left="1540"/>
    </w:pPr>
  </w:style>
  <w:style w:type="paragraph" w:styleId="TOC9">
    <w:name w:val="toc 9"/>
    <w:basedOn w:val="Normal"/>
    <w:next w:val="Normal"/>
    <w:autoRedefine/>
    <w:uiPriority w:val="39"/>
    <w:semiHidden/>
    <w:unhideWhenUsed/>
    <w:rsid w:val="00A36330"/>
    <w:pPr>
      <w:spacing w:after="100"/>
      <w:ind w:left="1760"/>
    </w:pPr>
  </w:style>
  <w:style w:type="paragraph" w:styleId="TOCHeading">
    <w:name w:val="TOC Heading"/>
    <w:basedOn w:val="Heading1"/>
    <w:next w:val="Normal"/>
    <w:uiPriority w:val="39"/>
    <w:semiHidden/>
    <w:unhideWhenUsed/>
    <w:qFormat/>
    <w:rsid w:val="00A36330"/>
    <w:pPr>
      <w:keepNext/>
      <w:keepLines/>
      <w:spacing w:before="240" w:after="0" w:line="276" w:lineRule="auto"/>
      <w:ind w:left="0" w:right="0"/>
      <w:outlineLvl w:val="9"/>
    </w:pPr>
    <w:rPr>
      <w:rFonts w:asciiTheme="majorHAnsi" w:eastAsiaTheme="majorEastAsia" w:hAnsiTheme="majorHAnsi" w:cstheme="majorBidi"/>
      <w:b w:val="0"/>
      <w:bC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AU"/>
    </w:rPr>
  </w:style>
  <w:style w:type="paragraph" w:styleId="Heading1">
    <w:name w:val="heading 1"/>
    <w:basedOn w:val="Normal"/>
    <w:next w:val="Normal"/>
    <w:link w:val="Heading1Char"/>
    <w:uiPriority w:val="9"/>
    <w:qFormat/>
    <w:rsid w:val="009F6926"/>
    <w:pPr>
      <w:spacing w:before="360" w:after="240" w:line="240" w:lineRule="auto"/>
      <w:ind w:left="108" w:right="-23"/>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023CA6"/>
    <w:pPr>
      <w:spacing w:before="120" w:after="120" w:line="240" w:lineRule="auto"/>
      <w:ind w:left="108" w:right="-23"/>
      <w:outlineLvl w:val="1"/>
    </w:pPr>
    <w:rPr>
      <w:rFonts w:ascii="Arial" w:eastAsia="Arial" w:hAnsi="Arial" w:cs="Arial"/>
      <w:b/>
      <w:bCs/>
      <w:i/>
      <w:sz w:val="24"/>
      <w:szCs w:val="24"/>
    </w:rPr>
  </w:style>
  <w:style w:type="paragraph" w:styleId="Heading3">
    <w:name w:val="heading 3"/>
    <w:basedOn w:val="Normal"/>
    <w:next w:val="Normal"/>
    <w:link w:val="Heading3Char"/>
    <w:uiPriority w:val="9"/>
    <w:unhideWhenUsed/>
    <w:qFormat/>
    <w:rsid w:val="00023CA6"/>
    <w:pPr>
      <w:spacing w:after="0" w:line="240" w:lineRule="auto"/>
      <w:ind w:left="107" w:right="-2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A3633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633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3633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63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63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63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808"/>
  </w:style>
  <w:style w:type="paragraph" w:styleId="Footer">
    <w:name w:val="footer"/>
    <w:basedOn w:val="Normal"/>
    <w:link w:val="FooterChar"/>
    <w:unhideWhenUsed/>
    <w:rsid w:val="00447808"/>
    <w:pPr>
      <w:tabs>
        <w:tab w:val="center" w:pos="4513"/>
        <w:tab w:val="right" w:pos="9026"/>
      </w:tabs>
      <w:spacing w:after="0" w:line="240" w:lineRule="auto"/>
    </w:pPr>
  </w:style>
  <w:style w:type="character" w:customStyle="1" w:styleId="FooterChar">
    <w:name w:val="Footer Char"/>
    <w:basedOn w:val="DefaultParagraphFont"/>
    <w:link w:val="Footer"/>
    <w:rsid w:val="00447808"/>
  </w:style>
  <w:style w:type="paragraph" w:styleId="BalloonText">
    <w:name w:val="Balloon Text"/>
    <w:basedOn w:val="Normal"/>
    <w:link w:val="BalloonTextChar"/>
    <w:uiPriority w:val="99"/>
    <w:semiHidden/>
    <w:unhideWhenUsed/>
    <w:rsid w:val="00447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08"/>
    <w:rPr>
      <w:rFonts w:ascii="Tahoma" w:hAnsi="Tahoma" w:cs="Tahoma"/>
      <w:sz w:val="16"/>
      <w:szCs w:val="16"/>
    </w:rPr>
  </w:style>
  <w:style w:type="paragraph" w:styleId="Revision">
    <w:name w:val="Revision"/>
    <w:hidden/>
    <w:uiPriority w:val="99"/>
    <w:semiHidden/>
    <w:rsid w:val="00447808"/>
    <w:pPr>
      <w:widowControl/>
      <w:spacing w:after="0" w:line="240" w:lineRule="auto"/>
    </w:pPr>
  </w:style>
  <w:style w:type="character" w:customStyle="1" w:styleId="Heading1Char">
    <w:name w:val="Heading 1 Char"/>
    <w:basedOn w:val="DefaultParagraphFont"/>
    <w:link w:val="Heading1"/>
    <w:uiPriority w:val="9"/>
    <w:rsid w:val="009F692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23CA6"/>
    <w:rPr>
      <w:rFonts w:ascii="Arial" w:eastAsia="Arial" w:hAnsi="Arial" w:cs="Arial"/>
      <w:b/>
      <w:bCs/>
      <w:i/>
      <w:sz w:val="24"/>
      <w:szCs w:val="24"/>
    </w:rPr>
  </w:style>
  <w:style w:type="character" w:customStyle="1" w:styleId="Heading3Char">
    <w:name w:val="Heading 3 Char"/>
    <w:basedOn w:val="DefaultParagraphFont"/>
    <w:link w:val="Heading3"/>
    <w:uiPriority w:val="9"/>
    <w:rsid w:val="00023CA6"/>
    <w:rPr>
      <w:rFonts w:ascii="Times New Roman" w:eastAsia="Times New Roman" w:hAnsi="Times New Roman" w:cs="Times New Roman"/>
      <w:b/>
      <w:bCs/>
      <w:sz w:val="24"/>
      <w:szCs w:val="24"/>
    </w:rPr>
  </w:style>
  <w:style w:type="table" w:styleId="TableGrid">
    <w:name w:val="Table Grid"/>
    <w:basedOn w:val="TableNormal"/>
    <w:uiPriority w:val="59"/>
    <w:rsid w:val="00E4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AD6"/>
    <w:pPr>
      <w:ind w:left="720"/>
      <w:contextualSpacing/>
    </w:pPr>
  </w:style>
  <w:style w:type="paragraph" w:styleId="BodyText">
    <w:name w:val="Body Text"/>
    <w:basedOn w:val="Normal"/>
    <w:link w:val="BodyTextChar"/>
    <w:uiPriority w:val="1"/>
    <w:qFormat/>
    <w:rsid w:val="00EF267B"/>
    <w:pPr>
      <w:spacing w:after="0" w:line="240" w:lineRule="auto"/>
      <w:ind w:left="113"/>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EF267B"/>
    <w:rPr>
      <w:rFonts w:ascii="Times New Roman" w:eastAsia="Times New Roman" w:hAnsi="Times New Roman"/>
    </w:rPr>
  </w:style>
  <w:style w:type="paragraph" w:customStyle="1" w:styleId="TableParagraph">
    <w:name w:val="Table Paragraph"/>
    <w:basedOn w:val="Normal"/>
    <w:uiPriority w:val="1"/>
    <w:qFormat/>
    <w:rsid w:val="00EF267B"/>
    <w:pPr>
      <w:spacing w:after="0" w:line="240" w:lineRule="auto"/>
    </w:pPr>
    <w:rPr>
      <w:lang w:val="en-US"/>
    </w:rPr>
  </w:style>
  <w:style w:type="character" w:styleId="CommentReference">
    <w:name w:val="annotation reference"/>
    <w:basedOn w:val="DefaultParagraphFont"/>
    <w:uiPriority w:val="99"/>
    <w:semiHidden/>
    <w:unhideWhenUsed/>
    <w:rsid w:val="00DD4180"/>
    <w:rPr>
      <w:sz w:val="16"/>
      <w:szCs w:val="16"/>
    </w:rPr>
  </w:style>
  <w:style w:type="paragraph" w:styleId="CommentText">
    <w:name w:val="annotation text"/>
    <w:basedOn w:val="Normal"/>
    <w:link w:val="CommentTextChar"/>
    <w:uiPriority w:val="99"/>
    <w:unhideWhenUsed/>
    <w:rsid w:val="00DD4180"/>
    <w:pPr>
      <w:spacing w:line="240" w:lineRule="auto"/>
    </w:pPr>
    <w:rPr>
      <w:sz w:val="20"/>
      <w:szCs w:val="20"/>
    </w:rPr>
  </w:style>
  <w:style w:type="character" w:customStyle="1" w:styleId="CommentTextChar">
    <w:name w:val="Comment Text Char"/>
    <w:basedOn w:val="DefaultParagraphFont"/>
    <w:link w:val="CommentText"/>
    <w:uiPriority w:val="99"/>
    <w:rsid w:val="00DD4180"/>
    <w:rPr>
      <w:sz w:val="20"/>
      <w:szCs w:val="20"/>
      <w:lang w:val="en-AU"/>
    </w:rPr>
  </w:style>
  <w:style w:type="paragraph" w:styleId="CommentSubject">
    <w:name w:val="annotation subject"/>
    <w:basedOn w:val="CommentText"/>
    <w:next w:val="CommentText"/>
    <w:link w:val="CommentSubjectChar"/>
    <w:uiPriority w:val="99"/>
    <w:semiHidden/>
    <w:unhideWhenUsed/>
    <w:rsid w:val="00DD4180"/>
    <w:rPr>
      <w:b/>
      <w:bCs/>
    </w:rPr>
  </w:style>
  <w:style w:type="character" w:customStyle="1" w:styleId="CommentSubjectChar">
    <w:name w:val="Comment Subject Char"/>
    <w:basedOn w:val="CommentTextChar"/>
    <w:link w:val="CommentSubject"/>
    <w:uiPriority w:val="99"/>
    <w:semiHidden/>
    <w:rsid w:val="00DD4180"/>
    <w:rPr>
      <w:b/>
      <w:bCs/>
      <w:sz w:val="20"/>
      <w:szCs w:val="20"/>
      <w:lang w:val="en-AU"/>
    </w:rPr>
  </w:style>
  <w:style w:type="paragraph" w:styleId="Bibliography">
    <w:name w:val="Bibliography"/>
    <w:basedOn w:val="Normal"/>
    <w:next w:val="Normal"/>
    <w:uiPriority w:val="37"/>
    <w:semiHidden/>
    <w:unhideWhenUsed/>
    <w:rsid w:val="00A36330"/>
  </w:style>
  <w:style w:type="paragraph" w:styleId="BlockText">
    <w:name w:val="Block Text"/>
    <w:basedOn w:val="Normal"/>
    <w:uiPriority w:val="99"/>
    <w:semiHidden/>
    <w:unhideWhenUsed/>
    <w:rsid w:val="00A3633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A36330"/>
    <w:pPr>
      <w:spacing w:after="120" w:line="480" w:lineRule="auto"/>
    </w:pPr>
  </w:style>
  <w:style w:type="character" w:customStyle="1" w:styleId="BodyText2Char">
    <w:name w:val="Body Text 2 Char"/>
    <w:basedOn w:val="DefaultParagraphFont"/>
    <w:link w:val="BodyText2"/>
    <w:uiPriority w:val="99"/>
    <w:semiHidden/>
    <w:rsid w:val="00A36330"/>
    <w:rPr>
      <w:lang w:val="en-AU"/>
    </w:rPr>
  </w:style>
  <w:style w:type="paragraph" w:styleId="BodyText3">
    <w:name w:val="Body Text 3"/>
    <w:basedOn w:val="Normal"/>
    <w:link w:val="BodyText3Char"/>
    <w:uiPriority w:val="99"/>
    <w:semiHidden/>
    <w:unhideWhenUsed/>
    <w:rsid w:val="00A36330"/>
    <w:pPr>
      <w:spacing w:after="120"/>
    </w:pPr>
    <w:rPr>
      <w:sz w:val="16"/>
      <w:szCs w:val="16"/>
    </w:rPr>
  </w:style>
  <w:style w:type="character" w:customStyle="1" w:styleId="BodyText3Char">
    <w:name w:val="Body Text 3 Char"/>
    <w:basedOn w:val="DefaultParagraphFont"/>
    <w:link w:val="BodyText3"/>
    <w:uiPriority w:val="99"/>
    <w:semiHidden/>
    <w:rsid w:val="00A36330"/>
    <w:rPr>
      <w:sz w:val="16"/>
      <w:szCs w:val="16"/>
      <w:lang w:val="en-AU"/>
    </w:rPr>
  </w:style>
  <w:style w:type="paragraph" w:styleId="BodyTextFirstIndent">
    <w:name w:val="Body Text First Indent"/>
    <w:basedOn w:val="BodyText"/>
    <w:link w:val="BodyTextFirstIndentChar"/>
    <w:uiPriority w:val="99"/>
    <w:semiHidden/>
    <w:unhideWhenUsed/>
    <w:rsid w:val="00A36330"/>
    <w:pPr>
      <w:spacing w:after="200" w:line="276" w:lineRule="auto"/>
      <w:ind w:left="0" w:firstLine="360"/>
    </w:pPr>
    <w:rPr>
      <w:rFonts w:asciiTheme="minorHAnsi" w:eastAsiaTheme="minorHAnsi" w:hAnsiTheme="minorHAnsi"/>
      <w:lang w:val="en-AU"/>
    </w:rPr>
  </w:style>
  <w:style w:type="character" w:customStyle="1" w:styleId="BodyTextFirstIndentChar">
    <w:name w:val="Body Text First Indent Char"/>
    <w:basedOn w:val="BodyTextChar"/>
    <w:link w:val="BodyTextFirstIndent"/>
    <w:uiPriority w:val="99"/>
    <w:semiHidden/>
    <w:rsid w:val="00A36330"/>
    <w:rPr>
      <w:rFonts w:ascii="Times New Roman" w:eastAsia="Times New Roman" w:hAnsi="Times New Roman"/>
      <w:lang w:val="en-AU"/>
    </w:rPr>
  </w:style>
  <w:style w:type="paragraph" w:styleId="BodyTextIndent">
    <w:name w:val="Body Text Indent"/>
    <w:basedOn w:val="Normal"/>
    <w:link w:val="BodyTextIndentChar"/>
    <w:uiPriority w:val="99"/>
    <w:semiHidden/>
    <w:unhideWhenUsed/>
    <w:rsid w:val="00A36330"/>
    <w:pPr>
      <w:spacing w:after="120"/>
      <w:ind w:left="283"/>
    </w:pPr>
  </w:style>
  <w:style w:type="character" w:customStyle="1" w:styleId="BodyTextIndentChar">
    <w:name w:val="Body Text Indent Char"/>
    <w:basedOn w:val="DefaultParagraphFont"/>
    <w:link w:val="BodyTextIndent"/>
    <w:uiPriority w:val="99"/>
    <w:semiHidden/>
    <w:rsid w:val="00A36330"/>
    <w:rPr>
      <w:lang w:val="en-AU"/>
    </w:rPr>
  </w:style>
  <w:style w:type="paragraph" w:styleId="BodyTextFirstIndent2">
    <w:name w:val="Body Text First Indent 2"/>
    <w:basedOn w:val="BodyTextIndent"/>
    <w:link w:val="BodyTextFirstIndent2Char"/>
    <w:uiPriority w:val="99"/>
    <w:semiHidden/>
    <w:unhideWhenUsed/>
    <w:rsid w:val="00A3633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36330"/>
    <w:rPr>
      <w:lang w:val="en-AU"/>
    </w:rPr>
  </w:style>
  <w:style w:type="paragraph" w:styleId="BodyTextIndent2">
    <w:name w:val="Body Text Indent 2"/>
    <w:basedOn w:val="Normal"/>
    <w:link w:val="BodyTextIndent2Char"/>
    <w:uiPriority w:val="99"/>
    <w:semiHidden/>
    <w:unhideWhenUsed/>
    <w:rsid w:val="00A36330"/>
    <w:pPr>
      <w:spacing w:after="120" w:line="480" w:lineRule="auto"/>
      <w:ind w:left="283"/>
    </w:pPr>
  </w:style>
  <w:style w:type="character" w:customStyle="1" w:styleId="BodyTextIndent2Char">
    <w:name w:val="Body Text Indent 2 Char"/>
    <w:basedOn w:val="DefaultParagraphFont"/>
    <w:link w:val="BodyTextIndent2"/>
    <w:uiPriority w:val="99"/>
    <w:semiHidden/>
    <w:rsid w:val="00A36330"/>
    <w:rPr>
      <w:lang w:val="en-AU"/>
    </w:rPr>
  </w:style>
  <w:style w:type="paragraph" w:styleId="BodyTextIndent3">
    <w:name w:val="Body Text Indent 3"/>
    <w:basedOn w:val="Normal"/>
    <w:link w:val="BodyTextIndent3Char"/>
    <w:uiPriority w:val="99"/>
    <w:semiHidden/>
    <w:unhideWhenUsed/>
    <w:rsid w:val="00A3633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6330"/>
    <w:rPr>
      <w:sz w:val="16"/>
      <w:szCs w:val="16"/>
      <w:lang w:val="en-AU"/>
    </w:rPr>
  </w:style>
  <w:style w:type="paragraph" w:styleId="Caption">
    <w:name w:val="caption"/>
    <w:basedOn w:val="Normal"/>
    <w:next w:val="Normal"/>
    <w:uiPriority w:val="35"/>
    <w:semiHidden/>
    <w:unhideWhenUsed/>
    <w:qFormat/>
    <w:rsid w:val="00A36330"/>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A36330"/>
    <w:pPr>
      <w:spacing w:after="0" w:line="240" w:lineRule="auto"/>
      <w:ind w:left="4252"/>
    </w:pPr>
  </w:style>
  <w:style w:type="character" w:customStyle="1" w:styleId="ClosingChar">
    <w:name w:val="Closing Char"/>
    <w:basedOn w:val="DefaultParagraphFont"/>
    <w:link w:val="Closing"/>
    <w:uiPriority w:val="99"/>
    <w:semiHidden/>
    <w:rsid w:val="00A36330"/>
    <w:rPr>
      <w:lang w:val="en-AU"/>
    </w:rPr>
  </w:style>
  <w:style w:type="paragraph" w:styleId="Date">
    <w:name w:val="Date"/>
    <w:basedOn w:val="Normal"/>
    <w:next w:val="Normal"/>
    <w:link w:val="DateChar"/>
    <w:uiPriority w:val="99"/>
    <w:semiHidden/>
    <w:unhideWhenUsed/>
    <w:rsid w:val="00A36330"/>
  </w:style>
  <w:style w:type="character" w:customStyle="1" w:styleId="DateChar">
    <w:name w:val="Date Char"/>
    <w:basedOn w:val="DefaultParagraphFont"/>
    <w:link w:val="Date"/>
    <w:uiPriority w:val="99"/>
    <w:semiHidden/>
    <w:rsid w:val="00A36330"/>
    <w:rPr>
      <w:lang w:val="en-AU"/>
    </w:rPr>
  </w:style>
  <w:style w:type="paragraph" w:styleId="DocumentMap">
    <w:name w:val="Document Map"/>
    <w:basedOn w:val="Normal"/>
    <w:link w:val="DocumentMapChar"/>
    <w:uiPriority w:val="99"/>
    <w:semiHidden/>
    <w:unhideWhenUsed/>
    <w:rsid w:val="00A3633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6330"/>
    <w:rPr>
      <w:rFonts w:ascii="Segoe UI" w:hAnsi="Segoe UI" w:cs="Segoe UI"/>
      <w:sz w:val="16"/>
      <w:szCs w:val="16"/>
      <w:lang w:val="en-AU"/>
    </w:rPr>
  </w:style>
  <w:style w:type="paragraph" w:styleId="E-mailSignature">
    <w:name w:val="E-mail Signature"/>
    <w:basedOn w:val="Normal"/>
    <w:link w:val="E-mailSignatureChar"/>
    <w:uiPriority w:val="99"/>
    <w:semiHidden/>
    <w:unhideWhenUsed/>
    <w:rsid w:val="00A36330"/>
    <w:pPr>
      <w:spacing w:after="0" w:line="240" w:lineRule="auto"/>
    </w:pPr>
  </w:style>
  <w:style w:type="character" w:customStyle="1" w:styleId="E-mailSignatureChar">
    <w:name w:val="E-mail Signature Char"/>
    <w:basedOn w:val="DefaultParagraphFont"/>
    <w:link w:val="E-mailSignature"/>
    <w:uiPriority w:val="99"/>
    <w:semiHidden/>
    <w:rsid w:val="00A36330"/>
    <w:rPr>
      <w:lang w:val="en-AU"/>
    </w:rPr>
  </w:style>
  <w:style w:type="paragraph" w:styleId="EndnoteText">
    <w:name w:val="endnote text"/>
    <w:basedOn w:val="Normal"/>
    <w:link w:val="EndnoteTextChar"/>
    <w:uiPriority w:val="99"/>
    <w:semiHidden/>
    <w:unhideWhenUsed/>
    <w:rsid w:val="00A363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330"/>
    <w:rPr>
      <w:sz w:val="20"/>
      <w:szCs w:val="20"/>
      <w:lang w:val="en-AU"/>
    </w:rPr>
  </w:style>
  <w:style w:type="paragraph" w:styleId="EnvelopeAddress">
    <w:name w:val="envelope address"/>
    <w:basedOn w:val="Normal"/>
    <w:uiPriority w:val="99"/>
    <w:semiHidden/>
    <w:unhideWhenUsed/>
    <w:rsid w:val="00A363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633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36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330"/>
    <w:rPr>
      <w:sz w:val="20"/>
      <w:szCs w:val="20"/>
      <w:lang w:val="en-AU"/>
    </w:rPr>
  </w:style>
  <w:style w:type="character" w:customStyle="1" w:styleId="Heading4Char">
    <w:name w:val="Heading 4 Char"/>
    <w:basedOn w:val="DefaultParagraphFont"/>
    <w:link w:val="Heading4"/>
    <w:uiPriority w:val="9"/>
    <w:semiHidden/>
    <w:rsid w:val="00A36330"/>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A36330"/>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A36330"/>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A36330"/>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A36330"/>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A36330"/>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uiPriority w:val="99"/>
    <w:semiHidden/>
    <w:unhideWhenUsed/>
    <w:rsid w:val="00A36330"/>
    <w:pPr>
      <w:spacing w:after="0" w:line="240" w:lineRule="auto"/>
    </w:pPr>
    <w:rPr>
      <w:i/>
      <w:iCs/>
    </w:rPr>
  </w:style>
  <w:style w:type="character" w:customStyle="1" w:styleId="HTMLAddressChar">
    <w:name w:val="HTML Address Char"/>
    <w:basedOn w:val="DefaultParagraphFont"/>
    <w:link w:val="HTMLAddress"/>
    <w:uiPriority w:val="99"/>
    <w:semiHidden/>
    <w:rsid w:val="00A36330"/>
    <w:rPr>
      <w:i/>
      <w:iCs/>
      <w:lang w:val="en-AU"/>
    </w:rPr>
  </w:style>
  <w:style w:type="paragraph" w:styleId="HTMLPreformatted">
    <w:name w:val="HTML Preformatted"/>
    <w:basedOn w:val="Normal"/>
    <w:link w:val="HTMLPreformattedChar"/>
    <w:uiPriority w:val="99"/>
    <w:semiHidden/>
    <w:unhideWhenUsed/>
    <w:rsid w:val="00A363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36330"/>
    <w:rPr>
      <w:rFonts w:ascii="Consolas" w:hAnsi="Consolas"/>
      <w:sz w:val="20"/>
      <w:szCs w:val="20"/>
      <w:lang w:val="en-AU"/>
    </w:rPr>
  </w:style>
  <w:style w:type="paragraph" w:styleId="Index1">
    <w:name w:val="index 1"/>
    <w:basedOn w:val="Normal"/>
    <w:next w:val="Normal"/>
    <w:autoRedefine/>
    <w:uiPriority w:val="99"/>
    <w:semiHidden/>
    <w:unhideWhenUsed/>
    <w:rsid w:val="00A36330"/>
    <w:pPr>
      <w:spacing w:after="0" w:line="240" w:lineRule="auto"/>
      <w:ind w:left="220" w:hanging="220"/>
    </w:pPr>
  </w:style>
  <w:style w:type="paragraph" w:styleId="Index2">
    <w:name w:val="index 2"/>
    <w:basedOn w:val="Normal"/>
    <w:next w:val="Normal"/>
    <w:autoRedefine/>
    <w:uiPriority w:val="99"/>
    <w:semiHidden/>
    <w:unhideWhenUsed/>
    <w:rsid w:val="00A36330"/>
    <w:pPr>
      <w:spacing w:after="0" w:line="240" w:lineRule="auto"/>
      <w:ind w:left="440" w:hanging="220"/>
    </w:pPr>
  </w:style>
  <w:style w:type="paragraph" w:styleId="Index3">
    <w:name w:val="index 3"/>
    <w:basedOn w:val="Normal"/>
    <w:next w:val="Normal"/>
    <w:autoRedefine/>
    <w:uiPriority w:val="99"/>
    <w:semiHidden/>
    <w:unhideWhenUsed/>
    <w:rsid w:val="00A36330"/>
    <w:pPr>
      <w:spacing w:after="0" w:line="240" w:lineRule="auto"/>
      <w:ind w:left="660" w:hanging="220"/>
    </w:pPr>
  </w:style>
  <w:style w:type="paragraph" w:styleId="Index4">
    <w:name w:val="index 4"/>
    <w:basedOn w:val="Normal"/>
    <w:next w:val="Normal"/>
    <w:autoRedefine/>
    <w:uiPriority w:val="99"/>
    <w:semiHidden/>
    <w:unhideWhenUsed/>
    <w:rsid w:val="00A36330"/>
    <w:pPr>
      <w:spacing w:after="0" w:line="240" w:lineRule="auto"/>
      <w:ind w:left="880" w:hanging="220"/>
    </w:pPr>
  </w:style>
  <w:style w:type="paragraph" w:styleId="Index5">
    <w:name w:val="index 5"/>
    <w:basedOn w:val="Normal"/>
    <w:next w:val="Normal"/>
    <w:autoRedefine/>
    <w:uiPriority w:val="99"/>
    <w:semiHidden/>
    <w:unhideWhenUsed/>
    <w:rsid w:val="00A36330"/>
    <w:pPr>
      <w:spacing w:after="0" w:line="240" w:lineRule="auto"/>
      <w:ind w:left="1100" w:hanging="220"/>
    </w:pPr>
  </w:style>
  <w:style w:type="paragraph" w:styleId="Index6">
    <w:name w:val="index 6"/>
    <w:basedOn w:val="Normal"/>
    <w:next w:val="Normal"/>
    <w:autoRedefine/>
    <w:uiPriority w:val="99"/>
    <w:semiHidden/>
    <w:unhideWhenUsed/>
    <w:rsid w:val="00A36330"/>
    <w:pPr>
      <w:spacing w:after="0" w:line="240" w:lineRule="auto"/>
      <w:ind w:left="1320" w:hanging="220"/>
    </w:pPr>
  </w:style>
  <w:style w:type="paragraph" w:styleId="Index7">
    <w:name w:val="index 7"/>
    <w:basedOn w:val="Normal"/>
    <w:next w:val="Normal"/>
    <w:autoRedefine/>
    <w:uiPriority w:val="99"/>
    <w:semiHidden/>
    <w:unhideWhenUsed/>
    <w:rsid w:val="00A36330"/>
    <w:pPr>
      <w:spacing w:after="0" w:line="240" w:lineRule="auto"/>
      <w:ind w:left="1540" w:hanging="220"/>
    </w:pPr>
  </w:style>
  <w:style w:type="paragraph" w:styleId="Index8">
    <w:name w:val="index 8"/>
    <w:basedOn w:val="Normal"/>
    <w:next w:val="Normal"/>
    <w:autoRedefine/>
    <w:uiPriority w:val="99"/>
    <w:semiHidden/>
    <w:unhideWhenUsed/>
    <w:rsid w:val="00A36330"/>
    <w:pPr>
      <w:spacing w:after="0" w:line="240" w:lineRule="auto"/>
      <w:ind w:left="1760" w:hanging="220"/>
    </w:pPr>
  </w:style>
  <w:style w:type="paragraph" w:styleId="Index9">
    <w:name w:val="index 9"/>
    <w:basedOn w:val="Normal"/>
    <w:next w:val="Normal"/>
    <w:autoRedefine/>
    <w:uiPriority w:val="99"/>
    <w:semiHidden/>
    <w:unhideWhenUsed/>
    <w:rsid w:val="00A36330"/>
    <w:pPr>
      <w:spacing w:after="0" w:line="240" w:lineRule="auto"/>
      <w:ind w:left="1980" w:hanging="220"/>
    </w:pPr>
  </w:style>
  <w:style w:type="paragraph" w:styleId="IndexHeading">
    <w:name w:val="index heading"/>
    <w:basedOn w:val="Normal"/>
    <w:next w:val="Index1"/>
    <w:uiPriority w:val="99"/>
    <w:semiHidden/>
    <w:unhideWhenUsed/>
    <w:rsid w:val="00A363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63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36330"/>
    <w:rPr>
      <w:i/>
      <w:iCs/>
      <w:color w:val="4F81BD" w:themeColor="accent1"/>
      <w:lang w:val="en-AU"/>
    </w:rPr>
  </w:style>
  <w:style w:type="paragraph" w:styleId="List">
    <w:name w:val="List"/>
    <w:basedOn w:val="Normal"/>
    <w:uiPriority w:val="99"/>
    <w:semiHidden/>
    <w:unhideWhenUsed/>
    <w:rsid w:val="00A36330"/>
    <w:pPr>
      <w:ind w:left="283" w:hanging="283"/>
      <w:contextualSpacing/>
    </w:pPr>
  </w:style>
  <w:style w:type="paragraph" w:styleId="List2">
    <w:name w:val="List 2"/>
    <w:basedOn w:val="Normal"/>
    <w:uiPriority w:val="99"/>
    <w:semiHidden/>
    <w:unhideWhenUsed/>
    <w:rsid w:val="00A36330"/>
    <w:pPr>
      <w:ind w:left="566" w:hanging="283"/>
      <w:contextualSpacing/>
    </w:pPr>
  </w:style>
  <w:style w:type="paragraph" w:styleId="List3">
    <w:name w:val="List 3"/>
    <w:basedOn w:val="Normal"/>
    <w:uiPriority w:val="99"/>
    <w:semiHidden/>
    <w:unhideWhenUsed/>
    <w:rsid w:val="00A36330"/>
    <w:pPr>
      <w:ind w:left="849" w:hanging="283"/>
      <w:contextualSpacing/>
    </w:pPr>
  </w:style>
  <w:style w:type="paragraph" w:styleId="List4">
    <w:name w:val="List 4"/>
    <w:basedOn w:val="Normal"/>
    <w:uiPriority w:val="99"/>
    <w:semiHidden/>
    <w:unhideWhenUsed/>
    <w:rsid w:val="00A36330"/>
    <w:pPr>
      <w:ind w:left="1132" w:hanging="283"/>
      <w:contextualSpacing/>
    </w:pPr>
  </w:style>
  <w:style w:type="paragraph" w:styleId="List5">
    <w:name w:val="List 5"/>
    <w:basedOn w:val="Normal"/>
    <w:uiPriority w:val="99"/>
    <w:semiHidden/>
    <w:unhideWhenUsed/>
    <w:rsid w:val="00A36330"/>
    <w:pPr>
      <w:ind w:left="1415" w:hanging="283"/>
      <w:contextualSpacing/>
    </w:pPr>
  </w:style>
  <w:style w:type="paragraph" w:styleId="ListBullet">
    <w:name w:val="List Bullet"/>
    <w:basedOn w:val="Normal"/>
    <w:uiPriority w:val="99"/>
    <w:semiHidden/>
    <w:unhideWhenUsed/>
    <w:rsid w:val="00A36330"/>
    <w:pPr>
      <w:numPr>
        <w:numId w:val="6"/>
      </w:numPr>
      <w:contextualSpacing/>
    </w:pPr>
  </w:style>
  <w:style w:type="paragraph" w:styleId="ListBullet2">
    <w:name w:val="List Bullet 2"/>
    <w:basedOn w:val="Normal"/>
    <w:uiPriority w:val="99"/>
    <w:semiHidden/>
    <w:unhideWhenUsed/>
    <w:rsid w:val="00A36330"/>
    <w:pPr>
      <w:numPr>
        <w:numId w:val="7"/>
      </w:numPr>
      <w:contextualSpacing/>
    </w:pPr>
  </w:style>
  <w:style w:type="paragraph" w:styleId="ListBullet3">
    <w:name w:val="List Bullet 3"/>
    <w:basedOn w:val="Normal"/>
    <w:uiPriority w:val="99"/>
    <w:semiHidden/>
    <w:unhideWhenUsed/>
    <w:rsid w:val="00A36330"/>
    <w:pPr>
      <w:numPr>
        <w:numId w:val="8"/>
      </w:numPr>
      <w:contextualSpacing/>
    </w:pPr>
  </w:style>
  <w:style w:type="paragraph" w:styleId="ListBullet4">
    <w:name w:val="List Bullet 4"/>
    <w:basedOn w:val="Normal"/>
    <w:uiPriority w:val="99"/>
    <w:semiHidden/>
    <w:unhideWhenUsed/>
    <w:rsid w:val="00A36330"/>
    <w:pPr>
      <w:numPr>
        <w:numId w:val="9"/>
      </w:numPr>
      <w:contextualSpacing/>
    </w:pPr>
  </w:style>
  <w:style w:type="paragraph" w:styleId="ListBullet5">
    <w:name w:val="List Bullet 5"/>
    <w:basedOn w:val="Normal"/>
    <w:uiPriority w:val="99"/>
    <w:semiHidden/>
    <w:unhideWhenUsed/>
    <w:rsid w:val="00A36330"/>
    <w:pPr>
      <w:numPr>
        <w:numId w:val="10"/>
      </w:numPr>
      <w:contextualSpacing/>
    </w:pPr>
  </w:style>
  <w:style w:type="paragraph" w:styleId="ListContinue">
    <w:name w:val="List Continue"/>
    <w:basedOn w:val="Normal"/>
    <w:uiPriority w:val="99"/>
    <w:semiHidden/>
    <w:unhideWhenUsed/>
    <w:rsid w:val="00A36330"/>
    <w:pPr>
      <w:spacing w:after="120"/>
      <w:ind w:left="283"/>
      <w:contextualSpacing/>
    </w:pPr>
  </w:style>
  <w:style w:type="paragraph" w:styleId="ListContinue2">
    <w:name w:val="List Continue 2"/>
    <w:basedOn w:val="Normal"/>
    <w:uiPriority w:val="99"/>
    <w:semiHidden/>
    <w:unhideWhenUsed/>
    <w:rsid w:val="00A36330"/>
    <w:pPr>
      <w:spacing w:after="120"/>
      <w:ind w:left="566"/>
      <w:contextualSpacing/>
    </w:pPr>
  </w:style>
  <w:style w:type="paragraph" w:styleId="ListContinue3">
    <w:name w:val="List Continue 3"/>
    <w:basedOn w:val="Normal"/>
    <w:uiPriority w:val="99"/>
    <w:semiHidden/>
    <w:unhideWhenUsed/>
    <w:rsid w:val="00A36330"/>
    <w:pPr>
      <w:spacing w:after="120"/>
      <w:ind w:left="849"/>
      <w:contextualSpacing/>
    </w:pPr>
  </w:style>
  <w:style w:type="paragraph" w:styleId="ListContinue4">
    <w:name w:val="List Continue 4"/>
    <w:basedOn w:val="Normal"/>
    <w:uiPriority w:val="99"/>
    <w:semiHidden/>
    <w:unhideWhenUsed/>
    <w:rsid w:val="00A36330"/>
    <w:pPr>
      <w:spacing w:after="120"/>
      <w:ind w:left="1132"/>
      <w:contextualSpacing/>
    </w:pPr>
  </w:style>
  <w:style w:type="paragraph" w:styleId="ListContinue5">
    <w:name w:val="List Continue 5"/>
    <w:basedOn w:val="Normal"/>
    <w:uiPriority w:val="99"/>
    <w:semiHidden/>
    <w:unhideWhenUsed/>
    <w:rsid w:val="00A36330"/>
    <w:pPr>
      <w:spacing w:after="120"/>
      <w:ind w:left="1415"/>
      <w:contextualSpacing/>
    </w:pPr>
  </w:style>
  <w:style w:type="paragraph" w:styleId="ListNumber">
    <w:name w:val="List Number"/>
    <w:basedOn w:val="Normal"/>
    <w:uiPriority w:val="99"/>
    <w:semiHidden/>
    <w:unhideWhenUsed/>
    <w:rsid w:val="00A36330"/>
    <w:pPr>
      <w:numPr>
        <w:numId w:val="11"/>
      </w:numPr>
      <w:contextualSpacing/>
    </w:pPr>
  </w:style>
  <w:style w:type="paragraph" w:styleId="ListNumber2">
    <w:name w:val="List Number 2"/>
    <w:basedOn w:val="Normal"/>
    <w:uiPriority w:val="99"/>
    <w:semiHidden/>
    <w:unhideWhenUsed/>
    <w:rsid w:val="00A36330"/>
    <w:pPr>
      <w:numPr>
        <w:numId w:val="12"/>
      </w:numPr>
      <w:contextualSpacing/>
    </w:pPr>
  </w:style>
  <w:style w:type="paragraph" w:styleId="ListNumber3">
    <w:name w:val="List Number 3"/>
    <w:basedOn w:val="Normal"/>
    <w:uiPriority w:val="99"/>
    <w:semiHidden/>
    <w:unhideWhenUsed/>
    <w:rsid w:val="00A36330"/>
    <w:pPr>
      <w:numPr>
        <w:numId w:val="13"/>
      </w:numPr>
      <w:contextualSpacing/>
    </w:pPr>
  </w:style>
  <w:style w:type="paragraph" w:styleId="ListNumber4">
    <w:name w:val="List Number 4"/>
    <w:basedOn w:val="Normal"/>
    <w:uiPriority w:val="99"/>
    <w:semiHidden/>
    <w:unhideWhenUsed/>
    <w:rsid w:val="00A36330"/>
    <w:pPr>
      <w:numPr>
        <w:numId w:val="14"/>
      </w:numPr>
      <w:contextualSpacing/>
    </w:pPr>
  </w:style>
  <w:style w:type="paragraph" w:styleId="ListNumber5">
    <w:name w:val="List Number 5"/>
    <w:basedOn w:val="Normal"/>
    <w:uiPriority w:val="99"/>
    <w:semiHidden/>
    <w:unhideWhenUsed/>
    <w:rsid w:val="00A36330"/>
    <w:pPr>
      <w:numPr>
        <w:numId w:val="15"/>
      </w:numPr>
      <w:contextualSpacing/>
    </w:pPr>
  </w:style>
  <w:style w:type="paragraph" w:styleId="MacroText">
    <w:name w:val="macro"/>
    <w:link w:val="MacroTextChar"/>
    <w:uiPriority w:val="99"/>
    <w:semiHidden/>
    <w:unhideWhenUsed/>
    <w:rsid w:val="00A363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A36330"/>
    <w:rPr>
      <w:rFonts w:ascii="Consolas" w:hAnsi="Consolas"/>
      <w:sz w:val="20"/>
      <w:szCs w:val="20"/>
      <w:lang w:val="en-AU"/>
    </w:rPr>
  </w:style>
  <w:style w:type="paragraph" w:styleId="MessageHeader">
    <w:name w:val="Message Header"/>
    <w:basedOn w:val="Normal"/>
    <w:link w:val="MessageHeaderChar"/>
    <w:uiPriority w:val="99"/>
    <w:semiHidden/>
    <w:unhideWhenUsed/>
    <w:rsid w:val="00A363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6330"/>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A36330"/>
    <w:pPr>
      <w:spacing w:after="0" w:line="240" w:lineRule="auto"/>
    </w:pPr>
    <w:rPr>
      <w:lang w:val="en-AU"/>
    </w:rPr>
  </w:style>
  <w:style w:type="paragraph" w:styleId="NormalWeb">
    <w:name w:val="Normal (Web)"/>
    <w:basedOn w:val="Normal"/>
    <w:uiPriority w:val="99"/>
    <w:semiHidden/>
    <w:unhideWhenUsed/>
    <w:rsid w:val="00A36330"/>
    <w:rPr>
      <w:rFonts w:ascii="Times New Roman" w:hAnsi="Times New Roman" w:cs="Times New Roman"/>
      <w:sz w:val="24"/>
      <w:szCs w:val="24"/>
    </w:rPr>
  </w:style>
  <w:style w:type="paragraph" w:styleId="NormalIndent">
    <w:name w:val="Normal Indent"/>
    <w:basedOn w:val="Normal"/>
    <w:uiPriority w:val="99"/>
    <w:semiHidden/>
    <w:unhideWhenUsed/>
    <w:rsid w:val="00A36330"/>
    <w:pPr>
      <w:ind w:left="720"/>
    </w:pPr>
  </w:style>
  <w:style w:type="paragraph" w:styleId="NoteHeading">
    <w:name w:val="Note Heading"/>
    <w:basedOn w:val="Normal"/>
    <w:next w:val="Normal"/>
    <w:link w:val="NoteHeadingChar"/>
    <w:uiPriority w:val="99"/>
    <w:semiHidden/>
    <w:unhideWhenUsed/>
    <w:rsid w:val="00A36330"/>
    <w:pPr>
      <w:spacing w:after="0" w:line="240" w:lineRule="auto"/>
    </w:pPr>
  </w:style>
  <w:style w:type="character" w:customStyle="1" w:styleId="NoteHeadingChar">
    <w:name w:val="Note Heading Char"/>
    <w:basedOn w:val="DefaultParagraphFont"/>
    <w:link w:val="NoteHeading"/>
    <w:uiPriority w:val="99"/>
    <w:semiHidden/>
    <w:rsid w:val="00A36330"/>
    <w:rPr>
      <w:lang w:val="en-AU"/>
    </w:rPr>
  </w:style>
  <w:style w:type="paragraph" w:styleId="PlainText">
    <w:name w:val="Plain Text"/>
    <w:basedOn w:val="Normal"/>
    <w:link w:val="PlainTextChar"/>
    <w:uiPriority w:val="99"/>
    <w:semiHidden/>
    <w:unhideWhenUsed/>
    <w:rsid w:val="00A363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36330"/>
    <w:rPr>
      <w:rFonts w:ascii="Consolas" w:hAnsi="Consolas"/>
      <w:sz w:val="21"/>
      <w:szCs w:val="21"/>
      <w:lang w:val="en-AU"/>
    </w:rPr>
  </w:style>
  <w:style w:type="paragraph" w:styleId="Quote">
    <w:name w:val="Quote"/>
    <w:basedOn w:val="Normal"/>
    <w:next w:val="Normal"/>
    <w:link w:val="QuoteChar"/>
    <w:uiPriority w:val="29"/>
    <w:qFormat/>
    <w:rsid w:val="00A363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6330"/>
    <w:rPr>
      <w:i/>
      <w:iCs/>
      <w:color w:val="404040" w:themeColor="text1" w:themeTint="BF"/>
      <w:lang w:val="en-AU"/>
    </w:rPr>
  </w:style>
  <w:style w:type="paragraph" w:styleId="Salutation">
    <w:name w:val="Salutation"/>
    <w:basedOn w:val="Normal"/>
    <w:next w:val="Normal"/>
    <w:link w:val="SalutationChar"/>
    <w:uiPriority w:val="99"/>
    <w:semiHidden/>
    <w:unhideWhenUsed/>
    <w:rsid w:val="00A36330"/>
  </w:style>
  <w:style w:type="character" w:customStyle="1" w:styleId="SalutationChar">
    <w:name w:val="Salutation Char"/>
    <w:basedOn w:val="DefaultParagraphFont"/>
    <w:link w:val="Salutation"/>
    <w:uiPriority w:val="99"/>
    <w:semiHidden/>
    <w:rsid w:val="00A36330"/>
    <w:rPr>
      <w:lang w:val="en-AU"/>
    </w:rPr>
  </w:style>
  <w:style w:type="paragraph" w:styleId="Signature">
    <w:name w:val="Signature"/>
    <w:basedOn w:val="Normal"/>
    <w:link w:val="SignatureChar"/>
    <w:uiPriority w:val="99"/>
    <w:semiHidden/>
    <w:unhideWhenUsed/>
    <w:rsid w:val="00A36330"/>
    <w:pPr>
      <w:spacing w:after="0" w:line="240" w:lineRule="auto"/>
      <w:ind w:left="4252"/>
    </w:pPr>
  </w:style>
  <w:style w:type="character" w:customStyle="1" w:styleId="SignatureChar">
    <w:name w:val="Signature Char"/>
    <w:basedOn w:val="DefaultParagraphFont"/>
    <w:link w:val="Signature"/>
    <w:uiPriority w:val="99"/>
    <w:semiHidden/>
    <w:rsid w:val="00A36330"/>
    <w:rPr>
      <w:lang w:val="en-AU"/>
    </w:rPr>
  </w:style>
  <w:style w:type="paragraph" w:styleId="Subtitle">
    <w:name w:val="Subtitle"/>
    <w:basedOn w:val="Normal"/>
    <w:next w:val="Normal"/>
    <w:link w:val="SubtitleChar"/>
    <w:uiPriority w:val="11"/>
    <w:qFormat/>
    <w:rsid w:val="00A3633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6330"/>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A36330"/>
    <w:pPr>
      <w:spacing w:after="0"/>
      <w:ind w:left="220" w:hanging="220"/>
    </w:pPr>
  </w:style>
  <w:style w:type="paragraph" w:styleId="TableofFigures">
    <w:name w:val="table of figures"/>
    <w:basedOn w:val="Normal"/>
    <w:next w:val="Normal"/>
    <w:uiPriority w:val="99"/>
    <w:semiHidden/>
    <w:unhideWhenUsed/>
    <w:rsid w:val="00A36330"/>
    <w:pPr>
      <w:spacing w:after="0"/>
    </w:pPr>
  </w:style>
  <w:style w:type="paragraph" w:styleId="Title">
    <w:name w:val="Title"/>
    <w:basedOn w:val="Normal"/>
    <w:next w:val="Normal"/>
    <w:link w:val="TitleChar"/>
    <w:uiPriority w:val="10"/>
    <w:qFormat/>
    <w:rsid w:val="00A363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330"/>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A363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36330"/>
    <w:pPr>
      <w:spacing w:after="100"/>
    </w:pPr>
  </w:style>
  <w:style w:type="paragraph" w:styleId="TOC2">
    <w:name w:val="toc 2"/>
    <w:basedOn w:val="Normal"/>
    <w:next w:val="Normal"/>
    <w:autoRedefine/>
    <w:uiPriority w:val="39"/>
    <w:semiHidden/>
    <w:unhideWhenUsed/>
    <w:rsid w:val="00A36330"/>
    <w:pPr>
      <w:spacing w:after="100"/>
      <w:ind w:left="220"/>
    </w:pPr>
  </w:style>
  <w:style w:type="paragraph" w:styleId="TOC3">
    <w:name w:val="toc 3"/>
    <w:basedOn w:val="Normal"/>
    <w:next w:val="Normal"/>
    <w:autoRedefine/>
    <w:uiPriority w:val="39"/>
    <w:semiHidden/>
    <w:unhideWhenUsed/>
    <w:rsid w:val="00A36330"/>
    <w:pPr>
      <w:spacing w:after="100"/>
      <w:ind w:left="440"/>
    </w:pPr>
  </w:style>
  <w:style w:type="paragraph" w:styleId="TOC4">
    <w:name w:val="toc 4"/>
    <w:basedOn w:val="Normal"/>
    <w:next w:val="Normal"/>
    <w:autoRedefine/>
    <w:uiPriority w:val="39"/>
    <w:semiHidden/>
    <w:unhideWhenUsed/>
    <w:rsid w:val="00A36330"/>
    <w:pPr>
      <w:spacing w:after="100"/>
      <w:ind w:left="660"/>
    </w:pPr>
  </w:style>
  <w:style w:type="paragraph" w:styleId="TOC5">
    <w:name w:val="toc 5"/>
    <w:basedOn w:val="Normal"/>
    <w:next w:val="Normal"/>
    <w:autoRedefine/>
    <w:uiPriority w:val="39"/>
    <w:semiHidden/>
    <w:unhideWhenUsed/>
    <w:rsid w:val="00A36330"/>
    <w:pPr>
      <w:spacing w:after="100"/>
      <w:ind w:left="880"/>
    </w:pPr>
  </w:style>
  <w:style w:type="paragraph" w:styleId="TOC6">
    <w:name w:val="toc 6"/>
    <w:basedOn w:val="Normal"/>
    <w:next w:val="Normal"/>
    <w:autoRedefine/>
    <w:uiPriority w:val="39"/>
    <w:semiHidden/>
    <w:unhideWhenUsed/>
    <w:rsid w:val="00A36330"/>
    <w:pPr>
      <w:spacing w:after="100"/>
      <w:ind w:left="1100"/>
    </w:pPr>
  </w:style>
  <w:style w:type="paragraph" w:styleId="TOC7">
    <w:name w:val="toc 7"/>
    <w:basedOn w:val="Normal"/>
    <w:next w:val="Normal"/>
    <w:autoRedefine/>
    <w:uiPriority w:val="39"/>
    <w:semiHidden/>
    <w:unhideWhenUsed/>
    <w:rsid w:val="00A36330"/>
    <w:pPr>
      <w:spacing w:after="100"/>
      <w:ind w:left="1320"/>
    </w:pPr>
  </w:style>
  <w:style w:type="paragraph" w:styleId="TOC8">
    <w:name w:val="toc 8"/>
    <w:basedOn w:val="Normal"/>
    <w:next w:val="Normal"/>
    <w:autoRedefine/>
    <w:uiPriority w:val="39"/>
    <w:semiHidden/>
    <w:unhideWhenUsed/>
    <w:rsid w:val="00A36330"/>
    <w:pPr>
      <w:spacing w:after="100"/>
      <w:ind w:left="1540"/>
    </w:pPr>
  </w:style>
  <w:style w:type="paragraph" w:styleId="TOC9">
    <w:name w:val="toc 9"/>
    <w:basedOn w:val="Normal"/>
    <w:next w:val="Normal"/>
    <w:autoRedefine/>
    <w:uiPriority w:val="39"/>
    <w:semiHidden/>
    <w:unhideWhenUsed/>
    <w:rsid w:val="00A36330"/>
    <w:pPr>
      <w:spacing w:after="100"/>
      <w:ind w:left="1760"/>
    </w:pPr>
  </w:style>
  <w:style w:type="paragraph" w:styleId="TOCHeading">
    <w:name w:val="TOC Heading"/>
    <w:basedOn w:val="Heading1"/>
    <w:next w:val="Normal"/>
    <w:uiPriority w:val="39"/>
    <w:semiHidden/>
    <w:unhideWhenUsed/>
    <w:qFormat/>
    <w:rsid w:val="00A36330"/>
    <w:pPr>
      <w:keepNext/>
      <w:keepLines/>
      <w:spacing w:before="240" w:after="0" w:line="276" w:lineRule="auto"/>
      <w:ind w:left="0" w:righ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079289">
      <w:bodyDiv w:val="1"/>
      <w:marLeft w:val="0"/>
      <w:marRight w:val="0"/>
      <w:marTop w:val="0"/>
      <w:marBottom w:val="0"/>
      <w:divBdr>
        <w:top w:val="none" w:sz="0" w:space="0" w:color="auto"/>
        <w:left w:val="none" w:sz="0" w:space="0" w:color="auto"/>
        <w:bottom w:val="none" w:sz="0" w:space="0" w:color="auto"/>
        <w:right w:val="none" w:sz="0" w:space="0" w:color="auto"/>
      </w:divBdr>
    </w:div>
    <w:div w:id="197671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3590-95A9-407A-91C5-ABAE193E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4044</Words>
  <Characters>22208</Characters>
  <Application>Microsoft Office Word</Application>
  <DocSecurity>0</DocSecurity>
  <Lines>482</Lines>
  <Paragraphs>218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 Product Information 04.12.2017</vt:lpstr>
      <vt:lpstr>Microsoft Word - pfprelii10611.doc</vt:lpstr>
    </vt:vector>
  </TitlesOfParts>
  <Company>Link Medical Products Pty Ltd</Company>
  <LinksUpToDate>false</LinksUpToDate>
  <CharactersWithSpaces>26034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Ferric derisomaltose</dc:title>
  <dc:subject>prescription medicines</dc:subject>
  <dc:creator>Annemette Fesner</dc:creator>
  <cp:lastPrinted>2017-09-14T13:03:00Z</cp:lastPrinted>
  <dcterms:created xsi:type="dcterms:W3CDTF">2019-01-24T05:39:00Z</dcterms:created>
  <dcterms:modified xsi:type="dcterms:W3CDTF">2019-01-24T05:40:00Z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2011-06-30T00:00:00Z</vt:filetime>
  </property>
  <property fmtid="{D5CDD505-2E9C-101B-9397-08002B2CF9AE}" pid="3" name="LastSaved">
    <vt:filetime>2012-01-31T00:00:00Z</vt:filetime>
  </property>
  <property fmtid="{D5CDD505-2E9C-101B-9397-08002B2CF9AE}" pid="4" name="ContentRemapped">
    <vt:lpwstr>true</vt:lpwstr>
  </property>
  <property fmtid="{D5CDD505-2E9C-101B-9397-08002B2CF9AE}" pid="5" name="DN_D_DocumentNumber">
    <vt:lpwstr>D18-0005557</vt:lpwstr>
  </property>
  <property fmtid="{D5CDD505-2E9C-101B-9397-08002B2CF9AE}" pid="6" name="DN_D_PharmacosmosAddress">
    <vt:lpwstr/>
  </property>
  <property fmtid="{D5CDD505-2E9C-101B-9397-08002B2CF9AE}" pid="7" name="DN_D_AuthorityAddress">
    <vt:lpwstr/>
  </property>
  <property fmtid="{D5CDD505-2E9C-101B-9397-08002B2CF9AE}" pid="8" name="DN_D_Document_Created_Date">
    <vt:lpwstr>13-11-2017</vt:lpwstr>
  </property>
  <property fmtid="{D5CDD505-2E9C-101B-9397-08002B2CF9AE}" pid="9" name="DN_D_Drug_Substance_Name">
    <vt:lpwstr/>
  </property>
  <property fmtid="{D5CDD505-2E9C-101B-9397-08002B2CF9AE}" pid="10" name="DN_D_DMF_Authority_Number">
    <vt:lpwstr/>
  </property>
  <property fmtid="{D5CDD505-2E9C-101B-9397-08002B2CF9AE}" pid="11" name="DN_D_Procedure_Number">
    <vt:lpwstr/>
  </property>
  <property fmtid="{D5CDD505-2E9C-101B-9397-08002B2CF9AE}" pid="12" name="DN_D_NameOfRecepient">
    <vt:lpwstr/>
  </property>
  <property fmtid="{D5CDD505-2E9C-101B-9397-08002B2CF9AE}" pid="13" name="DN_D_DateOfLetterUK">
    <vt:lpwstr/>
  </property>
  <property fmtid="{D5CDD505-2E9C-101B-9397-08002B2CF9AE}" pid="14" name="DN_D_DateOfLetterDK">
    <vt:lpwstr/>
  </property>
  <property fmtid="{D5CDD505-2E9C-101B-9397-08002B2CF9AE}" pid="15" name="DN_D_NameOfSender_FullName">
    <vt:lpwstr/>
  </property>
  <property fmtid="{D5CDD505-2E9C-101B-9397-08002B2CF9AE}" pid="16" name="DN_D_NameOfSender_Title">
    <vt:lpwstr/>
  </property>
  <property fmtid="{D5CDD505-2E9C-101B-9397-08002B2CF9AE}" pid="17" name="DN_D_NameOfSender_Phone">
    <vt:lpwstr/>
  </property>
  <property fmtid="{D5CDD505-2E9C-101B-9397-08002B2CF9AE}" pid="18" name="DN_D_NameOfSender_E-mail">
    <vt:lpwstr/>
  </property>
  <property fmtid="{D5CDD505-2E9C-101B-9397-08002B2CF9AE}" pid="19" name="DN_D_NameOfSender_MobilePhone">
    <vt:lpwstr/>
  </property>
  <property fmtid="{D5CDD505-2E9C-101B-9397-08002B2CF9AE}" pid="20" name="DN_D_DocumentTitle">
    <vt:lpwstr>AU Product Information 04.12.2017</vt:lpwstr>
  </property>
  <property fmtid="{D5CDD505-2E9C-101B-9397-08002B2CF9AE}" pid="21" name="DN_D_MeetingDate">
    <vt:lpwstr/>
  </property>
  <property fmtid="{D5CDD505-2E9C-101B-9397-08002B2CF9AE}" pid="22" name="DN_D_MinutesDate">
    <vt:lpwstr/>
  </property>
  <property fmtid="{D5CDD505-2E9C-101B-9397-08002B2CF9AE}" pid="23" name="DN_D_MinuteTaker">
    <vt:lpwstr/>
  </property>
  <property fmtid="{D5CDD505-2E9C-101B-9397-08002B2CF9AE}" pid="24" name="DN_D_ParticipantsFromParties">
    <vt:lpwstr/>
  </property>
  <property fmtid="{D5CDD505-2E9C-101B-9397-08002B2CF9AE}" pid="25" name="DN_D_CurrentVersion">
    <vt:lpwstr>2.0</vt:lpwstr>
  </property>
  <property fmtid="{D5CDD505-2E9C-101B-9397-08002B2CF9AE}" pid="26" name="DN_D_RegSOPnumber">
    <vt:lpwstr/>
  </property>
  <property fmtid="{D5CDD505-2E9C-101B-9397-08002B2CF9AE}" pid="27" name="DN_D_RegSOPEffectiveDate">
    <vt:lpwstr/>
  </property>
  <property fmtid="{D5CDD505-2E9C-101B-9397-08002B2CF9AE}" pid="28" name="DN_D_RegReportName">
    <vt:lpwstr/>
  </property>
  <property fmtid="{D5CDD505-2E9C-101B-9397-08002B2CF9AE}" pid="29" name="DN_D_DateOFReport">
    <vt:lpwstr/>
  </property>
  <property fmtid="{D5CDD505-2E9C-101B-9397-08002B2CF9AE}" pid="30" name="DN_D_Description">
    <vt:lpwstr>AU Monofer PI</vt:lpwstr>
  </property>
  <property fmtid="{D5CDD505-2E9C-101B-9397-08002B2CF9AE}" pid="31" name="DN_D_VersionNumber">
    <vt:lpwstr>2.0</vt:lpwstr>
  </property>
  <property fmtid="{D5CDD505-2E9C-101B-9397-08002B2CF9AE}" pid="32" name="DN_D_RegCompound_Name">
    <vt:lpwstr/>
  </property>
  <property fmtid="{D5CDD505-2E9C-101B-9397-08002B2CF9AE}" pid="33" name="DN_D_RegSpecificationType">
    <vt:lpwstr/>
  </property>
  <property fmtid="{D5CDD505-2E9C-101B-9397-08002B2CF9AE}" pid="34" name="DN_D_RegSpecificationDate">
    <vt:lpwstr/>
  </property>
  <property fmtid="{D5CDD505-2E9C-101B-9397-08002B2CF9AE}" pid="35" name="DN_D_RegDateInFooter">
    <vt:lpwstr/>
  </property>
  <property fmtid="{D5CDD505-2E9C-101B-9397-08002B2CF9AE}" pid="36" name="DN_D_RegCTDNumber">
    <vt:lpwstr/>
  </property>
  <property fmtid="{D5CDD505-2E9C-101B-9397-08002B2CF9AE}" pid="37" name="DN_D_RegCTDTitle">
    <vt:lpwstr/>
  </property>
  <property fmtid="{D5CDD505-2E9C-101B-9397-08002B2CF9AE}" pid="38" name="DN_D_RegCTDNumberII">
    <vt:lpwstr/>
  </property>
  <property fmtid="{D5CDD505-2E9C-101B-9397-08002B2CF9AE}" pid="39" name="DN_D_RegCTDTitleII">
    <vt:lpwstr/>
  </property>
  <property fmtid="{D5CDD505-2E9C-101B-9397-08002B2CF9AE}" pid="40" name="DN_D_RegTypeOfComponent">
    <vt:lpwstr/>
  </property>
  <property fmtid="{D5CDD505-2E9C-101B-9397-08002B2CF9AE}" pid="41" name="DN_D_RegNameOfCompound">
    <vt:lpwstr/>
  </property>
  <property fmtid="{D5CDD505-2E9C-101B-9397-08002B2CF9AE}" pid="42" name="DN_D_RegDMFApplicantsPartOrRestrictedPart">
    <vt:lpwstr/>
  </property>
  <property fmtid="{D5CDD505-2E9C-101B-9397-08002B2CF9AE}" pid="43" name="DN_D_RegDMFApplicantsPartCurrentVersion">
    <vt:lpwstr/>
  </property>
  <property fmtid="{D5CDD505-2E9C-101B-9397-08002B2CF9AE}" pid="44" name="DN_D_RegDMFApplicantsPartProposedVersion">
    <vt:lpwstr/>
  </property>
  <property fmtid="{D5CDD505-2E9C-101B-9397-08002B2CF9AE}" pid="45" name="DN_D_RegDMFRestrictedPartCurrentVersion">
    <vt:lpwstr/>
  </property>
  <property fmtid="{D5CDD505-2E9C-101B-9397-08002B2CF9AE}" pid="46" name="DN_D_RegDMFRestricttedPartProposedVersion">
    <vt:lpwstr/>
  </property>
  <property fmtid="{D5CDD505-2E9C-101B-9397-08002B2CF9AE}" pid="47" name="DN_D_RegNameOfAuthority">
    <vt:lpwstr/>
  </property>
  <property fmtid="{D5CDD505-2E9C-101B-9397-08002B2CF9AE}" pid="48" name="DN_D_RegNameOfAPI">
    <vt:lpwstr/>
  </property>
  <property fmtid="{D5CDD505-2E9C-101B-9397-08002B2CF9AE}" pid="49" name="DN_D_RegDMFProductName">
    <vt:lpwstr/>
  </property>
  <property fmtid="{D5CDD505-2E9C-101B-9397-08002B2CF9AE}" pid="50" name="DN_D_RegRelatedSOPNumber">
    <vt:lpwstr/>
  </property>
  <property fmtid="{D5CDD505-2E9C-101B-9397-08002B2CF9AE}" pid="51" name="DN_D_RegDocHeadLeft">
    <vt:lpwstr/>
  </property>
  <property fmtid="{D5CDD505-2E9C-101B-9397-08002B2CF9AE}" pid="52" name="DN_D_RegDocHeadRight">
    <vt:lpwstr/>
  </property>
  <property fmtid="{D5CDD505-2E9C-101B-9397-08002B2CF9AE}" pid="53" name="DN_D_RegNtANumber1">
    <vt:lpwstr/>
  </property>
  <property fmtid="{D5CDD505-2E9C-101B-9397-08002B2CF9AE}" pid="54" name="DN_D_RegNtANumberII">
    <vt:lpwstr/>
  </property>
  <property fmtid="{D5CDD505-2E9C-101B-9397-08002B2CF9AE}" pid="55" name="DN_D_RegNtATitelI">
    <vt:lpwstr/>
  </property>
  <property fmtid="{D5CDD505-2E9C-101B-9397-08002B2CF9AE}" pid="56" name="DN_D_RegNtATitelII">
    <vt:lpwstr/>
  </property>
  <property fmtid="{D5CDD505-2E9C-101B-9397-08002B2CF9AE}" pid="57" name="DN_C_CaseNumber">
    <vt:lpwstr>C16-000442</vt:lpwstr>
  </property>
  <property fmtid="{D5CDD505-2E9C-101B-9397-08002B2CF9AE}" pid="58" name="DN_C_Product_Name">
    <vt:lpwstr>Monofer</vt:lpwstr>
  </property>
  <property fmtid="{D5CDD505-2E9C-101B-9397-08002B2CF9AE}" pid="59" name="DN_C_TypeOfMeeting">
    <vt:lpwstr/>
  </property>
  <property fmtid="{D5CDD505-2E9C-101B-9397-08002B2CF9AE}" pid="60" name="Author">
    <vt:lpwstr>Annemette Fesner</vt:lpwstr>
  </property>
  <property fmtid="{D5CDD505-2E9C-101B-9397-08002B2CF9AE}" pid="61" name="Title">
    <vt:lpwstr>AU Product Information 04.12.2017</vt:lpwstr>
  </property>
</Properties>
</file>