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0F" w:rsidRPr="00122CD1" w:rsidRDefault="00664D0F" w:rsidP="00396B8F">
      <w:pPr>
        <w:shd w:val="clear" w:color="auto" w:fill="FFFFFF"/>
        <w:spacing w:line="360" w:lineRule="auto"/>
        <w:jc w:val="center"/>
        <w:rPr>
          <w:rFonts w:cs="Arial"/>
          <w:b/>
          <w:sz w:val="28"/>
          <w:szCs w:val="24"/>
        </w:rPr>
      </w:pPr>
      <w:r w:rsidRPr="00122CD1">
        <w:rPr>
          <w:rFonts w:cs="Arial"/>
          <w:b/>
          <w:sz w:val="28"/>
          <w:szCs w:val="24"/>
        </w:rPr>
        <w:t>PRODUCT INFORMATION</w:t>
      </w:r>
    </w:p>
    <w:p w:rsidR="005B1112" w:rsidRPr="00122CD1" w:rsidRDefault="005B1112" w:rsidP="00396B8F">
      <w:pPr>
        <w:shd w:val="clear" w:color="auto" w:fill="FFFFFF"/>
        <w:spacing w:line="360" w:lineRule="auto"/>
        <w:jc w:val="center"/>
        <w:rPr>
          <w:rFonts w:cs="Arial"/>
          <w:b/>
          <w:sz w:val="28"/>
          <w:szCs w:val="24"/>
        </w:rPr>
      </w:pPr>
      <w:r w:rsidRPr="00122CD1">
        <w:rPr>
          <w:rFonts w:cs="Arial"/>
          <w:b/>
          <w:sz w:val="28"/>
          <w:szCs w:val="24"/>
        </w:rPr>
        <w:t xml:space="preserve">INFLUVAC TETRA™  </w:t>
      </w:r>
    </w:p>
    <w:p w:rsidR="00183AA5" w:rsidRPr="00122CD1" w:rsidRDefault="00183AA5" w:rsidP="00396B8F">
      <w:pPr>
        <w:shd w:val="clear" w:color="auto" w:fill="FFFFFF"/>
        <w:jc w:val="center"/>
        <w:rPr>
          <w:rFonts w:cs="Arial"/>
          <w:b/>
          <w:sz w:val="24"/>
          <w:szCs w:val="24"/>
        </w:rPr>
      </w:pPr>
    </w:p>
    <w:p w:rsidR="00BD4C1F" w:rsidRPr="00122CD1" w:rsidRDefault="00BD4C1F" w:rsidP="00396B8F">
      <w:pPr>
        <w:pStyle w:val="Heading2"/>
        <w:shd w:val="clear" w:color="auto" w:fill="FFFFFF"/>
        <w:spacing w:before="0" w:after="120"/>
        <w:rPr>
          <w:rFonts w:cs="Arial"/>
          <w:i w:val="0"/>
          <w:szCs w:val="24"/>
        </w:rPr>
      </w:pPr>
      <w:r w:rsidRPr="00122CD1">
        <w:rPr>
          <w:rFonts w:cs="Arial"/>
          <w:i w:val="0"/>
          <w:szCs w:val="24"/>
        </w:rPr>
        <w:t>NAME OF THE MEDICINE</w:t>
      </w:r>
    </w:p>
    <w:p w:rsidR="0004568F" w:rsidRPr="00122CD1" w:rsidRDefault="0004568F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proofErr w:type="spellStart"/>
      <w:r w:rsidRPr="00122CD1">
        <w:rPr>
          <w:rFonts w:cs="Arial"/>
          <w:sz w:val="24"/>
          <w:szCs w:val="24"/>
        </w:rPr>
        <w:t>Quadrivalent</w:t>
      </w:r>
      <w:proofErr w:type="spellEnd"/>
      <w:r w:rsidR="00664D0F" w:rsidRPr="00122CD1">
        <w:rPr>
          <w:rFonts w:cs="Arial"/>
          <w:sz w:val="24"/>
          <w:szCs w:val="24"/>
        </w:rPr>
        <w:t xml:space="preserve"> </w:t>
      </w:r>
      <w:r w:rsidRPr="00122CD1">
        <w:rPr>
          <w:rFonts w:cs="Arial"/>
          <w:sz w:val="24"/>
          <w:szCs w:val="24"/>
        </w:rPr>
        <w:t>I</w:t>
      </w:r>
      <w:r w:rsidR="00664D0F" w:rsidRPr="00122CD1">
        <w:rPr>
          <w:rFonts w:cs="Arial"/>
          <w:sz w:val="24"/>
          <w:szCs w:val="24"/>
        </w:rPr>
        <w:t xml:space="preserve">nfluenza </w:t>
      </w:r>
      <w:r w:rsidRPr="00122CD1">
        <w:rPr>
          <w:rFonts w:cs="Arial"/>
          <w:sz w:val="24"/>
          <w:szCs w:val="24"/>
        </w:rPr>
        <w:t>V</w:t>
      </w:r>
      <w:r w:rsidR="00664D0F" w:rsidRPr="00122CD1">
        <w:rPr>
          <w:rFonts w:cs="Arial"/>
          <w:sz w:val="24"/>
          <w:szCs w:val="24"/>
        </w:rPr>
        <w:t>accine (surface antigen</w:t>
      </w:r>
      <w:r w:rsidR="00160B70" w:rsidRPr="00122CD1">
        <w:rPr>
          <w:rFonts w:cs="Arial"/>
          <w:sz w:val="24"/>
          <w:szCs w:val="24"/>
        </w:rPr>
        <w:t>, inactivated</w:t>
      </w:r>
      <w:r w:rsidR="00664D0F" w:rsidRPr="00122CD1">
        <w:rPr>
          <w:rFonts w:cs="Arial"/>
          <w:sz w:val="24"/>
          <w:szCs w:val="24"/>
        </w:rPr>
        <w:t>)</w:t>
      </w:r>
    </w:p>
    <w:p w:rsidR="006341E0" w:rsidRPr="00122CD1" w:rsidRDefault="00664D0F" w:rsidP="00396B8F">
      <w:pPr>
        <w:pStyle w:val="Heading1"/>
        <w:shd w:val="clear" w:color="auto" w:fill="FFFFFF"/>
        <w:spacing w:after="120"/>
        <w:rPr>
          <w:rFonts w:cs="Arial"/>
          <w:sz w:val="24"/>
          <w:szCs w:val="24"/>
        </w:rPr>
      </w:pPr>
      <w:r w:rsidRPr="00122CD1">
        <w:rPr>
          <w:rFonts w:cs="Arial"/>
          <w:sz w:val="24"/>
          <w:szCs w:val="24"/>
        </w:rPr>
        <w:t>D</w:t>
      </w:r>
      <w:r w:rsidR="00BD4C1F" w:rsidRPr="00122CD1">
        <w:rPr>
          <w:rFonts w:cs="Arial"/>
          <w:sz w:val="24"/>
          <w:szCs w:val="24"/>
        </w:rPr>
        <w:t>ESCRIPTION</w:t>
      </w:r>
    </w:p>
    <w:p w:rsidR="00042442" w:rsidRPr="00122CD1" w:rsidRDefault="00664D0F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proofErr w:type="spellStart"/>
      <w:r w:rsidRPr="00122CD1">
        <w:rPr>
          <w:rFonts w:cs="Arial"/>
          <w:sz w:val="24"/>
          <w:szCs w:val="24"/>
        </w:rPr>
        <w:t>Influvac</w:t>
      </w:r>
      <w:proofErr w:type="spellEnd"/>
      <w:r w:rsidRPr="00122CD1">
        <w:rPr>
          <w:rFonts w:cs="Arial"/>
          <w:sz w:val="24"/>
          <w:szCs w:val="24"/>
        </w:rPr>
        <w:t xml:space="preserve"> </w:t>
      </w:r>
      <w:r w:rsidR="00FB1297" w:rsidRPr="00122CD1">
        <w:rPr>
          <w:rFonts w:cs="Arial"/>
          <w:sz w:val="24"/>
          <w:szCs w:val="24"/>
        </w:rPr>
        <w:t>Tetra</w:t>
      </w:r>
      <w:r w:rsidR="0013794B" w:rsidRPr="00122CD1">
        <w:rPr>
          <w:rFonts w:cs="Arial"/>
          <w:sz w:val="24"/>
          <w:szCs w:val="24"/>
        </w:rPr>
        <w:t>™</w:t>
      </w:r>
      <w:r w:rsidR="00FB1297" w:rsidRPr="00122CD1">
        <w:rPr>
          <w:rFonts w:cs="Arial"/>
          <w:sz w:val="24"/>
          <w:szCs w:val="24"/>
          <w:vertAlign w:val="superscript"/>
        </w:rPr>
        <w:t xml:space="preserve"> </w:t>
      </w:r>
      <w:r w:rsidRPr="00122CD1">
        <w:rPr>
          <w:rFonts w:cs="Arial"/>
          <w:sz w:val="24"/>
          <w:szCs w:val="24"/>
        </w:rPr>
        <w:t>is a clear colourless</w:t>
      </w:r>
      <w:r w:rsidR="00D33F19" w:rsidRPr="00122CD1">
        <w:rPr>
          <w:rFonts w:cs="Arial"/>
          <w:sz w:val="24"/>
          <w:szCs w:val="24"/>
        </w:rPr>
        <w:t xml:space="preserve"> </w:t>
      </w:r>
      <w:r w:rsidR="008A4D16" w:rsidRPr="00122CD1">
        <w:rPr>
          <w:rFonts w:cs="Arial"/>
          <w:sz w:val="24"/>
          <w:szCs w:val="24"/>
        </w:rPr>
        <w:t>liquid</w:t>
      </w:r>
      <w:r w:rsidRPr="00122CD1">
        <w:rPr>
          <w:rFonts w:cs="Arial"/>
          <w:sz w:val="24"/>
          <w:szCs w:val="24"/>
        </w:rPr>
        <w:t xml:space="preserve"> for injection</w:t>
      </w:r>
      <w:r w:rsidR="005E6B62" w:rsidRPr="00122CD1">
        <w:rPr>
          <w:rFonts w:cs="Arial"/>
          <w:sz w:val="24"/>
          <w:szCs w:val="24"/>
        </w:rPr>
        <w:t xml:space="preserve"> in pre-filled syringes</w:t>
      </w:r>
      <w:r w:rsidR="008A4D16" w:rsidRPr="00122CD1">
        <w:rPr>
          <w:rFonts w:cs="Arial"/>
          <w:sz w:val="24"/>
          <w:szCs w:val="24"/>
        </w:rPr>
        <w:t xml:space="preserve"> (glass, type I)</w:t>
      </w:r>
      <w:r w:rsidRPr="00122CD1">
        <w:rPr>
          <w:rFonts w:cs="Arial"/>
          <w:sz w:val="24"/>
          <w:szCs w:val="24"/>
        </w:rPr>
        <w:t xml:space="preserve">. </w:t>
      </w:r>
    </w:p>
    <w:p w:rsidR="00BD4C1F" w:rsidRPr="00122CD1" w:rsidRDefault="00FB1297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proofErr w:type="spellStart"/>
      <w:r w:rsidRPr="00122CD1">
        <w:rPr>
          <w:rFonts w:cs="Arial"/>
          <w:sz w:val="24"/>
          <w:szCs w:val="24"/>
        </w:rPr>
        <w:t>Influvac</w:t>
      </w:r>
      <w:proofErr w:type="spellEnd"/>
      <w:r w:rsidRPr="00122CD1">
        <w:rPr>
          <w:rFonts w:cs="Arial"/>
          <w:sz w:val="24"/>
          <w:szCs w:val="24"/>
        </w:rPr>
        <w:t xml:space="preserve"> Tetra</w:t>
      </w:r>
      <w:r w:rsidR="0013794B" w:rsidRPr="00122CD1">
        <w:rPr>
          <w:rFonts w:cs="Arial"/>
          <w:sz w:val="24"/>
          <w:szCs w:val="24"/>
        </w:rPr>
        <w:t>™</w:t>
      </w:r>
      <w:r w:rsidRPr="00122CD1">
        <w:rPr>
          <w:rFonts w:cs="Arial"/>
          <w:sz w:val="24"/>
          <w:szCs w:val="24"/>
          <w:vertAlign w:val="superscript"/>
        </w:rPr>
        <w:t xml:space="preserve"> </w:t>
      </w:r>
      <w:r w:rsidR="00BD4C1F" w:rsidRPr="00122CD1">
        <w:rPr>
          <w:rFonts w:cs="Arial"/>
          <w:sz w:val="24"/>
          <w:szCs w:val="24"/>
        </w:rPr>
        <w:t xml:space="preserve">is a purified, inactivated influenza vaccine (surface antigen), </w:t>
      </w:r>
      <w:r w:rsidR="009754B7" w:rsidRPr="00122CD1">
        <w:rPr>
          <w:rFonts w:cs="Arial"/>
          <w:sz w:val="24"/>
          <w:szCs w:val="24"/>
        </w:rPr>
        <w:t xml:space="preserve">containing the following four influenza strains recommended </w:t>
      </w:r>
      <w:r w:rsidR="00153244" w:rsidRPr="00122CD1">
        <w:rPr>
          <w:rFonts w:cs="Arial"/>
          <w:sz w:val="24"/>
          <w:szCs w:val="24"/>
        </w:rPr>
        <w:t>for the 2</w:t>
      </w:r>
      <w:r w:rsidR="00A36DE7" w:rsidRPr="00122CD1">
        <w:rPr>
          <w:rFonts w:cs="Arial"/>
          <w:sz w:val="24"/>
          <w:szCs w:val="24"/>
        </w:rPr>
        <w:t>018</w:t>
      </w:r>
      <w:r w:rsidR="00153244" w:rsidRPr="00122CD1">
        <w:rPr>
          <w:rFonts w:cs="Arial"/>
          <w:sz w:val="24"/>
          <w:szCs w:val="24"/>
        </w:rPr>
        <w:t xml:space="preserve"> influenza season</w:t>
      </w:r>
      <w:r w:rsidR="009754B7" w:rsidRPr="00122CD1">
        <w:rPr>
          <w:rFonts w:cs="Arial"/>
          <w:sz w:val="24"/>
          <w:szCs w:val="24"/>
        </w:rPr>
        <w:t xml:space="preserve">: </w:t>
      </w:r>
    </w:p>
    <w:p w:rsidR="00CB4217" w:rsidRPr="00122CD1" w:rsidRDefault="00D96C38" w:rsidP="00396B8F">
      <w:pPr>
        <w:numPr>
          <w:ilvl w:val="0"/>
          <w:numId w:val="6"/>
        </w:numPr>
        <w:shd w:val="clear" w:color="auto" w:fill="FFFFFF"/>
        <w:spacing w:after="120"/>
        <w:rPr>
          <w:rFonts w:cs="Arial"/>
          <w:sz w:val="24"/>
          <w:szCs w:val="24"/>
        </w:rPr>
      </w:pPr>
      <w:r w:rsidRPr="00122CD1">
        <w:rPr>
          <w:rFonts w:cs="Arial"/>
          <w:sz w:val="24"/>
          <w:szCs w:val="24"/>
        </w:rPr>
        <w:t>H</w:t>
      </w:r>
      <w:r w:rsidR="00A36DE7" w:rsidRPr="00122CD1">
        <w:rPr>
          <w:rFonts w:cs="Arial"/>
          <w:sz w:val="24"/>
          <w:szCs w:val="24"/>
        </w:rPr>
        <w:t>1</w:t>
      </w:r>
      <w:r w:rsidRPr="00122CD1">
        <w:rPr>
          <w:rFonts w:cs="Arial"/>
          <w:sz w:val="24"/>
          <w:szCs w:val="24"/>
        </w:rPr>
        <w:t>N1</w:t>
      </w:r>
      <w:r w:rsidR="00A36DE7" w:rsidRPr="00122CD1">
        <w:rPr>
          <w:rFonts w:cs="Arial"/>
          <w:sz w:val="24"/>
          <w:szCs w:val="24"/>
          <w:vertAlign w:val="subscript"/>
        </w:rPr>
        <w:t xml:space="preserve"> </w:t>
      </w:r>
      <w:r w:rsidR="00A36DE7" w:rsidRPr="00122CD1">
        <w:rPr>
          <w:rFonts w:cs="Arial"/>
          <w:sz w:val="24"/>
          <w:szCs w:val="24"/>
        </w:rPr>
        <w:t xml:space="preserve">– like strain  </w:t>
      </w:r>
    </w:p>
    <w:p w:rsidR="00CB4217" w:rsidRPr="00122CD1" w:rsidRDefault="00A36DE7" w:rsidP="00396B8F">
      <w:pPr>
        <w:numPr>
          <w:ilvl w:val="0"/>
          <w:numId w:val="6"/>
        </w:numPr>
        <w:shd w:val="clear" w:color="auto" w:fill="FFFFFF"/>
        <w:spacing w:after="120"/>
        <w:rPr>
          <w:rFonts w:cs="Arial"/>
          <w:sz w:val="24"/>
          <w:szCs w:val="24"/>
          <w:lang w:eastAsia="en-AU"/>
        </w:rPr>
      </w:pPr>
      <w:r w:rsidRPr="00122CD1">
        <w:rPr>
          <w:rFonts w:cs="Arial"/>
          <w:sz w:val="24"/>
          <w:szCs w:val="24"/>
        </w:rPr>
        <w:t xml:space="preserve">H3N2- like strain </w:t>
      </w:r>
      <w:r w:rsidR="00504CD3" w:rsidRPr="00122CD1">
        <w:rPr>
          <w:rFonts w:cs="Arial"/>
          <w:position w:val="6"/>
          <w:sz w:val="13"/>
          <w:szCs w:val="13"/>
          <w:lang w:eastAsia="en-AU"/>
        </w:rPr>
        <w:t xml:space="preserve"> </w:t>
      </w:r>
    </w:p>
    <w:p w:rsidR="00BD4C1F" w:rsidRPr="00122CD1" w:rsidRDefault="00504CD3" w:rsidP="00396B8F">
      <w:pPr>
        <w:numPr>
          <w:ilvl w:val="0"/>
          <w:numId w:val="6"/>
        </w:numPr>
        <w:shd w:val="clear" w:color="auto" w:fill="FFFFFF"/>
        <w:spacing w:after="120"/>
        <w:rPr>
          <w:rFonts w:cs="Arial"/>
          <w:sz w:val="24"/>
          <w:szCs w:val="24"/>
        </w:rPr>
      </w:pPr>
      <w:r w:rsidRPr="00122CD1">
        <w:rPr>
          <w:rFonts w:cs="Arial"/>
          <w:sz w:val="24"/>
          <w:szCs w:val="24"/>
        </w:rPr>
        <w:t>B/</w:t>
      </w:r>
      <w:r w:rsidR="00A36DE7" w:rsidRPr="00122CD1">
        <w:rPr>
          <w:rFonts w:cs="Arial"/>
          <w:sz w:val="24"/>
          <w:szCs w:val="24"/>
        </w:rPr>
        <w:t xml:space="preserve">Victoria lineage – like strain </w:t>
      </w:r>
    </w:p>
    <w:p w:rsidR="00432A04" w:rsidRPr="00122CD1" w:rsidRDefault="00432A04" w:rsidP="00396B8F">
      <w:pPr>
        <w:numPr>
          <w:ilvl w:val="0"/>
          <w:numId w:val="6"/>
        </w:numPr>
        <w:shd w:val="clear" w:color="auto" w:fill="FFFFFF"/>
        <w:spacing w:after="120"/>
        <w:rPr>
          <w:rFonts w:cs="Arial"/>
          <w:sz w:val="24"/>
          <w:szCs w:val="24"/>
        </w:rPr>
      </w:pPr>
      <w:r w:rsidRPr="00122CD1">
        <w:rPr>
          <w:rFonts w:cs="Arial"/>
          <w:sz w:val="24"/>
          <w:szCs w:val="24"/>
        </w:rPr>
        <w:t>B/</w:t>
      </w:r>
      <w:r w:rsidR="00A36DE7" w:rsidRPr="00122CD1">
        <w:rPr>
          <w:rFonts w:cs="Arial"/>
          <w:sz w:val="24"/>
          <w:szCs w:val="24"/>
        </w:rPr>
        <w:t xml:space="preserve">Yamagata lineage – like </w:t>
      </w:r>
      <w:r w:rsidRPr="00122CD1">
        <w:rPr>
          <w:rFonts w:cs="Arial"/>
          <w:sz w:val="24"/>
          <w:szCs w:val="24"/>
        </w:rPr>
        <w:t xml:space="preserve">strain </w:t>
      </w:r>
    </w:p>
    <w:p w:rsidR="00FB1C38" w:rsidRPr="00122CD1" w:rsidRDefault="00FB1C38" w:rsidP="00396B8F">
      <w:pPr>
        <w:shd w:val="clear" w:color="auto" w:fill="FFFFFF"/>
        <w:rPr>
          <w:rFonts w:cs="Arial"/>
          <w:sz w:val="16"/>
          <w:szCs w:val="24"/>
        </w:rPr>
      </w:pPr>
    </w:p>
    <w:p w:rsidR="00FB1C38" w:rsidRPr="00122CD1" w:rsidRDefault="00151610" w:rsidP="00396B8F">
      <w:pPr>
        <w:shd w:val="clear" w:color="auto" w:fill="FFFFFF"/>
        <w:rPr>
          <w:rFonts w:cs="Arial"/>
          <w:sz w:val="24"/>
          <w:szCs w:val="24"/>
        </w:rPr>
      </w:pPr>
      <w:r w:rsidRPr="00122CD1">
        <w:rPr>
          <w:rFonts w:cs="Arial"/>
          <w:sz w:val="24"/>
          <w:szCs w:val="24"/>
        </w:rPr>
        <w:t xml:space="preserve">Each </w:t>
      </w:r>
      <w:r w:rsidR="00122CD1">
        <w:rPr>
          <w:rFonts w:cs="Arial"/>
          <w:sz w:val="24"/>
          <w:szCs w:val="24"/>
        </w:rPr>
        <w:t xml:space="preserve">0.5 mL dose </w:t>
      </w:r>
      <w:r w:rsidRPr="00122CD1">
        <w:rPr>
          <w:rFonts w:cs="Arial"/>
          <w:sz w:val="24"/>
          <w:szCs w:val="24"/>
        </w:rPr>
        <w:t>contains 15</w:t>
      </w:r>
      <w:r w:rsidR="00E56911" w:rsidRPr="00122CD1">
        <w:rPr>
          <w:rFonts w:cs="Arial"/>
          <w:sz w:val="24"/>
          <w:szCs w:val="24"/>
        </w:rPr>
        <w:t xml:space="preserve"> </w:t>
      </w:r>
      <w:r w:rsidR="00130B44" w:rsidRPr="00122CD1">
        <w:rPr>
          <w:rFonts w:cs="Arial"/>
          <w:sz w:val="24"/>
          <w:szCs w:val="24"/>
        </w:rPr>
        <w:t>microgram</w:t>
      </w:r>
      <w:r w:rsidR="00122CD1">
        <w:rPr>
          <w:rFonts w:cs="Arial"/>
          <w:sz w:val="24"/>
          <w:szCs w:val="24"/>
        </w:rPr>
        <w:t>s</w:t>
      </w:r>
      <w:r w:rsidRPr="00122CD1">
        <w:rPr>
          <w:rFonts w:cs="Arial"/>
          <w:sz w:val="24"/>
          <w:szCs w:val="24"/>
        </w:rPr>
        <w:t xml:space="preserve"> </w:t>
      </w:r>
      <w:proofErr w:type="spellStart"/>
      <w:r w:rsidRPr="00122CD1">
        <w:rPr>
          <w:rFonts w:cs="Arial"/>
          <w:sz w:val="24"/>
          <w:szCs w:val="24"/>
        </w:rPr>
        <w:t>haema</w:t>
      </w:r>
      <w:r w:rsidR="00D43F2A" w:rsidRPr="00122CD1">
        <w:rPr>
          <w:rFonts w:cs="Arial"/>
          <w:sz w:val="24"/>
          <w:szCs w:val="24"/>
        </w:rPr>
        <w:t>g</w:t>
      </w:r>
      <w:r w:rsidRPr="00122CD1">
        <w:rPr>
          <w:rFonts w:cs="Arial"/>
          <w:sz w:val="24"/>
          <w:szCs w:val="24"/>
        </w:rPr>
        <w:t>glutinin</w:t>
      </w:r>
      <w:proofErr w:type="spellEnd"/>
      <w:r w:rsidRPr="00122CD1">
        <w:rPr>
          <w:rFonts w:cs="Arial"/>
          <w:sz w:val="24"/>
          <w:szCs w:val="24"/>
        </w:rPr>
        <w:t xml:space="preserve"> </w:t>
      </w:r>
      <w:r w:rsidR="00122CD1">
        <w:rPr>
          <w:rFonts w:cs="Arial"/>
          <w:sz w:val="24"/>
          <w:szCs w:val="24"/>
        </w:rPr>
        <w:t xml:space="preserve">per each of the above mentioned viral strains, for a </w:t>
      </w:r>
      <w:r w:rsidR="00F346E2" w:rsidRPr="00122CD1">
        <w:rPr>
          <w:rFonts w:cs="Arial"/>
          <w:sz w:val="24"/>
          <w:szCs w:val="24"/>
        </w:rPr>
        <w:t xml:space="preserve">combined </w:t>
      </w:r>
      <w:r w:rsidRPr="00122CD1">
        <w:rPr>
          <w:rFonts w:cs="Arial"/>
          <w:sz w:val="24"/>
          <w:szCs w:val="24"/>
        </w:rPr>
        <w:t>total amount</w:t>
      </w:r>
      <w:r w:rsidR="00840375">
        <w:rPr>
          <w:rFonts w:cs="Arial"/>
          <w:sz w:val="24"/>
          <w:szCs w:val="24"/>
        </w:rPr>
        <w:t xml:space="preserve"> of</w:t>
      </w:r>
      <w:r w:rsidRPr="00122CD1">
        <w:rPr>
          <w:rFonts w:cs="Arial"/>
          <w:sz w:val="24"/>
          <w:szCs w:val="24"/>
        </w:rPr>
        <w:t xml:space="preserve"> 60</w:t>
      </w:r>
      <w:r w:rsidR="00130B44" w:rsidRPr="00122CD1">
        <w:rPr>
          <w:rFonts w:cs="Arial"/>
          <w:sz w:val="24"/>
          <w:szCs w:val="24"/>
        </w:rPr>
        <w:t xml:space="preserve"> microgram</w:t>
      </w:r>
      <w:r w:rsidR="00122CD1">
        <w:rPr>
          <w:rFonts w:cs="Arial"/>
          <w:sz w:val="24"/>
          <w:szCs w:val="24"/>
        </w:rPr>
        <w:t>s.</w:t>
      </w:r>
      <w:r w:rsidRPr="00122CD1">
        <w:rPr>
          <w:rFonts w:cs="Arial"/>
          <w:sz w:val="24"/>
          <w:szCs w:val="24"/>
        </w:rPr>
        <w:t xml:space="preserve"> </w:t>
      </w:r>
      <w:r w:rsidR="00122CD1">
        <w:rPr>
          <w:rFonts w:cs="Arial"/>
          <w:sz w:val="24"/>
          <w:szCs w:val="24"/>
        </w:rPr>
        <w:t>Each strain has been propagated in fertilised hens’ eggs from healthy chickens.</w:t>
      </w:r>
      <w:r w:rsidR="002604C7" w:rsidRPr="00122CD1">
        <w:rPr>
          <w:rFonts w:cs="Arial"/>
          <w:sz w:val="24"/>
          <w:szCs w:val="24"/>
        </w:rPr>
        <w:t xml:space="preserve">  </w:t>
      </w:r>
    </w:p>
    <w:p w:rsidR="00E56911" w:rsidRPr="00122CD1" w:rsidRDefault="00E56911" w:rsidP="00396B8F">
      <w:pPr>
        <w:shd w:val="clear" w:color="auto" w:fill="FFFFFF"/>
        <w:rPr>
          <w:rFonts w:cs="Arial"/>
          <w:sz w:val="24"/>
          <w:szCs w:val="24"/>
        </w:rPr>
      </w:pPr>
    </w:p>
    <w:p w:rsidR="009754B7" w:rsidRPr="00122CD1" w:rsidRDefault="009754B7" w:rsidP="00396B8F">
      <w:pPr>
        <w:shd w:val="clear" w:color="auto" w:fill="FFFFFF"/>
        <w:rPr>
          <w:rFonts w:cs="Arial"/>
          <w:sz w:val="24"/>
          <w:szCs w:val="24"/>
        </w:rPr>
      </w:pPr>
      <w:r w:rsidRPr="00122CD1">
        <w:rPr>
          <w:rFonts w:cs="Arial"/>
          <w:sz w:val="24"/>
          <w:szCs w:val="24"/>
        </w:rPr>
        <w:t xml:space="preserve">The type and amount of viral antigens in </w:t>
      </w:r>
      <w:proofErr w:type="spellStart"/>
      <w:r w:rsidRPr="00122CD1">
        <w:rPr>
          <w:rFonts w:cs="Arial"/>
          <w:sz w:val="24"/>
          <w:szCs w:val="24"/>
        </w:rPr>
        <w:t>Influvac</w:t>
      </w:r>
      <w:proofErr w:type="spellEnd"/>
      <w:r w:rsidRPr="00122CD1">
        <w:rPr>
          <w:rFonts w:cs="Arial"/>
          <w:sz w:val="24"/>
          <w:szCs w:val="24"/>
        </w:rPr>
        <w:t xml:space="preserve"> </w:t>
      </w:r>
      <w:r w:rsidR="00FB1C38" w:rsidRPr="00122CD1">
        <w:rPr>
          <w:rFonts w:cs="Arial"/>
          <w:sz w:val="24"/>
          <w:szCs w:val="24"/>
        </w:rPr>
        <w:t>Tetra</w:t>
      </w:r>
      <w:r w:rsidR="0013794B" w:rsidRPr="00122CD1">
        <w:rPr>
          <w:rFonts w:cs="Arial"/>
          <w:sz w:val="24"/>
          <w:szCs w:val="24"/>
        </w:rPr>
        <w:t>™</w:t>
      </w:r>
      <w:r w:rsidR="00FB1C38" w:rsidRPr="00122CD1">
        <w:rPr>
          <w:rFonts w:cs="Arial"/>
          <w:sz w:val="24"/>
          <w:szCs w:val="24"/>
        </w:rPr>
        <w:t xml:space="preserve"> </w:t>
      </w:r>
      <w:r w:rsidRPr="00122CD1">
        <w:rPr>
          <w:rFonts w:cs="Arial"/>
          <w:sz w:val="24"/>
          <w:szCs w:val="24"/>
        </w:rPr>
        <w:t>conform to the requirements of the Australian Influenza Vaccine Committee (AIVC) and the New Zealand Ministry of Health for the winter of 20</w:t>
      </w:r>
      <w:r w:rsidR="001421D0" w:rsidRPr="00122CD1">
        <w:rPr>
          <w:rFonts w:cs="Arial"/>
          <w:sz w:val="24"/>
          <w:szCs w:val="24"/>
        </w:rPr>
        <w:t>18</w:t>
      </w:r>
      <w:r w:rsidR="00042442" w:rsidRPr="00122CD1">
        <w:rPr>
          <w:rFonts w:cs="Arial"/>
          <w:sz w:val="24"/>
          <w:szCs w:val="24"/>
        </w:rPr>
        <w:t xml:space="preserve">. </w:t>
      </w:r>
      <w:r w:rsidRPr="00122CD1">
        <w:rPr>
          <w:rFonts w:cs="Arial"/>
          <w:sz w:val="24"/>
          <w:szCs w:val="24"/>
        </w:rPr>
        <w:t xml:space="preserve">  </w:t>
      </w:r>
    </w:p>
    <w:p w:rsidR="009754B7" w:rsidRPr="00122CD1" w:rsidRDefault="009754B7" w:rsidP="00396B8F">
      <w:pPr>
        <w:shd w:val="clear" w:color="auto" w:fill="FFFFFF"/>
        <w:rPr>
          <w:rFonts w:cs="Arial"/>
        </w:rPr>
      </w:pPr>
    </w:p>
    <w:p w:rsidR="00BD4C1F" w:rsidRPr="00122CD1" w:rsidRDefault="00F96A9D" w:rsidP="00396B8F">
      <w:pPr>
        <w:pStyle w:val="Heading2"/>
        <w:shd w:val="clear" w:color="auto" w:fill="FFFFFF"/>
        <w:spacing w:before="0" w:after="120"/>
        <w:rPr>
          <w:rFonts w:cs="Arial"/>
          <w:i w:val="0"/>
          <w:szCs w:val="24"/>
        </w:rPr>
      </w:pPr>
      <w:r w:rsidRPr="00122CD1">
        <w:rPr>
          <w:rFonts w:cs="Arial"/>
          <w:i w:val="0"/>
          <w:szCs w:val="24"/>
        </w:rPr>
        <w:t xml:space="preserve">Inactive: </w:t>
      </w:r>
    </w:p>
    <w:p w:rsidR="00BD4C1F" w:rsidRPr="00122CD1" w:rsidRDefault="00F96A9D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r w:rsidRPr="00122CD1">
        <w:rPr>
          <w:rFonts w:cs="Arial"/>
          <w:sz w:val="24"/>
          <w:szCs w:val="24"/>
        </w:rPr>
        <w:t>Each 0.5 mL dose contains 0.10</w:t>
      </w:r>
      <w:r w:rsidR="00E56911" w:rsidRPr="00122CD1">
        <w:rPr>
          <w:rFonts w:cs="Arial"/>
          <w:sz w:val="24"/>
          <w:szCs w:val="24"/>
        </w:rPr>
        <w:t xml:space="preserve"> </w:t>
      </w:r>
      <w:r w:rsidRPr="00122CD1">
        <w:rPr>
          <w:rFonts w:cs="Arial"/>
          <w:sz w:val="24"/>
          <w:szCs w:val="24"/>
        </w:rPr>
        <w:t>mg p</w:t>
      </w:r>
      <w:r w:rsidR="00BD4C1F" w:rsidRPr="00122CD1">
        <w:rPr>
          <w:rFonts w:cs="Arial"/>
          <w:sz w:val="24"/>
          <w:szCs w:val="24"/>
        </w:rPr>
        <w:t xml:space="preserve">otassium chloride, </w:t>
      </w:r>
      <w:r w:rsidRPr="00122CD1">
        <w:rPr>
          <w:rFonts w:cs="Arial"/>
          <w:sz w:val="24"/>
          <w:szCs w:val="24"/>
        </w:rPr>
        <w:t>0.10</w:t>
      </w:r>
      <w:r w:rsidR="00E56911" w:rsidRPr="00122CD1">
        <w:rPr>
          <w:rFonts w:cs="Arial"/>
          <w:sz w:val="24"/>
          <w:szCs w:val="24"/>
        </w:rPr>
        <w:t xml:space="preserve"> </w:t>
      </w:r>
      <w:r w:rsidRPr="00122CD1">
        <w:rPr>
          <w:rFonts w:cs="Arial"/>
          <w:sz w:val="24"/>
          <w:szCs w:val="24"/>
        </w:rPr>
        <w:t xml:space="preserve">mg </w:t>
      </w:r>
      <w:r w:rsidR="00504CD3" w:rsidRPr="00122CD1">
        <w:rPr>
          <w:rFonts w:cs="Arial"/>
          <w:sz w:val="24"/>
          <w:szCs w:val="24"/>
        </w:rPr>
        <w:t xml:space="preserve">monobasic </w:t>
      </w:r>
      <w:r w:rsidR="00BD4C1F" w:rsidRPr="00122CD1">
        <w:rPr>
          <w:rFonts w:cs="Arial"/>
          <w:sz w:val="24"/>
          <w:szCs w:val="24"/>
        </w:rPr>
        <w:t xml:space="preserve">potassium phosphate, </w:t>
      </w:r>
      <w:r w:rsidRPr="00122CD1">
        <w:rPr>
          <w:rFonts w:cs="Arial"/>
          <w:sz w:val="24"/>
          <w:szCs w:val="24"/>
        </w:rPr>
        <w:t>0.5</w:t>
      </w:r>
      <w:r w:rsidR="00E56911" w:rsidRPr="00122CD1">
        <w:rPr>
          <w:rFonts w:cs="Arial"/>
          <w:sz w:val="24"/>
          <w:szCs w:val="24"/>
        </w:rPr>
        <w:t xml:space="preserve"> </w:t>
      </w:r>
      <w:r w:rsidRPr="00122CD1">
        <w:rPr>
          <w:rFonts w:cs="Arial"/>
          <w:sz w:val="24"/>
          <w:szCs w:val="24"/>
        </w:rPr>
        <w:t xml:space="preserve">mg </w:t>
      </w:r>
      <w:r w:rsidR="00D60143" w:rsidRPr="00122CD1">
        <w:rPr>
          <w:rFonts w:cs="Arial"/>
          <w:sz w:val="24"/>
          <w:szCs w:val="24"/>
        </w:rPr>
        <w:t>dibasic sodium phosphate</w:t>
      </w:r>
      <w:r w:rsidR="00BD4C1F" w:rsidRPr="00122CD1">
        <w:rPr>
          <w:rFonts w:cs="Arial"/>
          <w:sz w:val="24"/>
          <w:szCs w:val="24"/>
        </w:rPr>
        <w:t xml:space="preserve">, </w:t>
      </w:r>
      <w:r w:rsidRPr="00122CD1">
        <w:rPr>
          <w:rFonts w:cs="Arial"/>
          <w:sz w:val="24"/>
          <w:szCs w:val="24"/>
        </w:rPr>
        <w:t>4.0</w:t>
      </w:r>
      <w:r w:rsidR="00E56911" w:rsidRPr="00122CD1">
        <w:rPr>
          <w:rFonts w:cs="Arial"/>
          <w:sz w:val="24"/>
          <w:szCs w:val="24"/>
        </w:rPr>
        <w:t xml:space="preserve"> </w:t>
      </w:r>
      <w:r w:rsidRPr="00122CD1">
        <w:rPr>
          <w:rFonts w:cs="Arial"/>
          <w:sz w:val="24"/>
          <w:szCs w:val="24"/>
        </w:rPr>
        <w:t xml:space="preserve">mg </w:t>
      </w:r>
      <w:r w:rsidR="00BD4C1F" w:rsidRPr="00122CD1">
        <w:rPr>
          <w:rFonts w:cs="Arial"/>
          <w:sz w:val="24"/>
          <w:szCs w:val="24"/>
        </w:rPr>
        <w:t xml:space="preserve">sodium chloride, </w:t>
      </w:r>
      <w:r w:rsidRPr="00122CD1">
        <w:rPr>
          <w:rFonts w:cs="Arial"/>
          <w:sz w:val="24"/>
          <w:szCs w:val="24"/>
        </w:rPr>
        <w:t>0.067</w:t>
      </w:r>
      <w:r w:rsidR="00E56911" w:rsidRPr="00122CD1">
        <w:rPr>
          <w:rFonts w:cs="Arial"/>
          <w:sz w:val="24"/>
          <w:szCs w:val="24"/>
        </w:rPr>
        <w:t xml:space="preserve"> </w:t>
      </w:r>
      <w:r w:rsidRPr="00122CD1">
        <w:rPr>
          <w:rFonts w:cs="Arial"/>
          <w:sz w:val="24"/>
          <w:szCs w:val="24"/>
        </w:rPr>
        <w:t xml:space="preserve">mg </w:t>
      </w:r>
      <w:r w:rsidR="00BD4C1F" w:rsidRPr="00122CD1">
        <w:rPr>
          <w:rFonts w:cs="Arial"/>
          <w:sz w:val="24"/>
          <w:szCs w:val="24"/>
        </w:rPr>
        <w:t>calcium chloride</w:t>
      </w:r>
      <w:r w:rsidR="00D60143" w:rsidRPr="00122CD1">
        <w:rPr>
          <w:rFonts w:cs="Arial"/>
          <w:sz w:val="24"/>
          <w:szCs w:val="24"/>
        </w:rPr>
        <w:t xml:space="preserve"> </w:t>
      </w:r>
      <w:proofErr w:type="spellStart"/>
      <w:r w:rsidR="00D60143" w:rsidRPr="00122CD1">
        <w:rPr>
          <w:rFonts w:cs="Arial"/>
          <w:sz w:val="24"/>
          <w:szCs w:val="24"/>
        </w:rPr>
        <w:t>dihydrate</w:t>
      </w:r>
      <w:proofErr w:type="spellEnd"/>
      <w:r w:rsidR="00BD4C1F" w:rsidRPr="00122CD1">
        <w:rPr>
          <w:rFonts w:cs="Arial"/>
          <w:sz w:val="24"/>
          <w:szCs w:val="24"/>
        </w:rPr>
        <w:t xml:space="preserve">, </w:t>
      </w:r>
      <w:r w:rsidRPr="00122CD1">
        <w:rPr>
          <w:rFonts w:cs="Arial"/>
          <w:sz w:val="24"/>
          <w:szCs w:val="24"/>
        </w:rPr>
        <w:t>0.05</w:t>
      </w:r>
      <w:r w:rsidR="00E56911" w:rsidRPr="00122CD1">
        <w:rPr>
          <w:rFonts w:cs="Arial"/>
          <w:sz w:val="24"/>
          <w:szCs w:val="24"/>
        </w:rPr>
        <w:t xml:space="preserve"> </w:t>
      </w:r>
      <w:r w:rsidRPr="00122CD1">
        <w:rPr>
          <w:rFonts w:cs="Arial"/>
          <w:sz w:val="24"/>
          <w:szCs w:val="24"/>
        </w:rPr>
        <w:t xml:space="preserve">mg </w:t>
      </w:r>
      <w:r w:rsidR="00BD4C1F" w:rsidRPr="00122CD1">
        <w:rPr>
          <w:rFonts w:cs="Arial"/>
          <w:sz w:val="24"/>
          <w:szCs w:val="24"/>
        </w:rPr>
        <w:t>magnesium chloride</w:t>
      </w:r>
      <w:r w:rsidR="00D60143" w:rsidRPr="00122CD1">
        <w:rPr>
          <w:rFonts w:cs="Arial"/>
          <w:sz w:val="24"/>
          <w:szCs w:val="24"/>
        </w:rPr>
        <w:t xml:space="preserve"> hexahydrate</w:t>
      </w:r>
      <w:r w:rsidR="00E12529" w:rsidRPr="00122CD1">
        <w:rPr>
          <w:rFonts w:cs="Arial"/>
          <w:sz w:val="24"/>
          <w:szCs w:val="24"/>
        </w:rPr>
        <w:t xml:space="preserve"> </w:t>
      </w:r>
      <w:r w:rsidR="00BD4C1F" w:rsidRPr="00122CD1">
        <w:rPr>
          <w:rFonts w:cs="Arial"/>
          <w:sz w:val="24"/>
          <w:szCs w:val="24"/>
        </w:rPr>
        <w:t xml:space="preserve">and </w:t>
      </w:r>
      <w:proofErr w:type="spellStart"/>
      <w:r w:rsidRPr="00122CD1">
        <w:rPr>
          <w:rFonts w:cs="Arial"/>
          <w:sz w:val="24"/>
          <w:szCs w:val="24"/>
        </w:rPr>
        <w:t>q.s</w:t>
      </w:r>
      <w:proofErr w:type="spellEnd"/>
      <w:r w:rsidRPr="00122CD1">
        <w:rPr>
          <w:rFonts w:cs="Arial"/>
          <w:sz w:val="24"/>
          <w:szCs w:val="24"/>
        </w:rPr>
        <w:t>. to 0.5</w:t>
      </w:r>
      <w:r w:rsidR="00E56911" w:rsidRPr="00122CD1">
        <w:rPr>
          <w:rFonts w:cs="Arial"/>
          <w:sz w:val="24"/>
          <w:szCs w:val="24"/>
        </w:rPr>
        <w:t xml:space="preserve"> </w:t>
      </w:r>
      <w:r w:rsidRPr="00122CD1">
        <w:rPr>
          <w:rFonts w:cs="Arial"/>
          <w:sz w:val="24"/>
          <w:szCs w:val="24"/>
        </w:rPr>
        <w:t xml:space="preserve">mL </w:t>
      </w:r>
      <w:r w:rsidR="00BD4C1F" w:rsidRPr="00122CD1">
        <w:rPr>
          <w:rFonts w:cs="Arial"/>
          <w:sz w:val="24"/>
          <w:szCs w:val="24"/>
        </w:rPr>
        <w:t>water for injections.</w:t>
      </w:r>
    </w:p>
    <w:p w:rsidR="0077244F" w:rsidRPr="00FB40B1" w:rsidRDefault="0077244F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proofErr w:type="spellStart"/>
      <w:r w:rsidRPr="00122CD1">
        <w:rPr>
          <w:rFonts w:cs="Arial"/>
          <w:sz w:val="24"/>
          <w:szCs w:val="24"/>
        </w:rPr>
        <w:t>Influvac</w:t>
      </w:r>
      <w:proofErr w:type="spellEnd"/>
      <w:r w:rsidRPr="00122CD1">
        <w:rPr>
          <w:rFonts w:cs="Arial"/>
          <w:sz w:val="24"/>
          <w:szCs w:val="24"/>
        </w:rPr>
        <w:t xml:space="preserve"> Tetra</w:t>
      </w:r>
      <w:r w:rsidR="007055C9" w:rsidRPr="00122CD1">
        <w:rPr>
          <w:rFonts w:cs="Arial"/>
          <w:sz w:val="24"/>
          <w:szCs w:val="24"/>
          <w:vertAlign w:val="superscript"/>
        </w:rPr>
        <w:t>™</w:t>
      </w:r>
      <w:r w:rsidRPr="00122CD1">
        <w:rPr>
          <w:rFonts w:cs="Arial"/>
          <w:sz w:val="24"/>
          <w:szCs w:val="24"/>
        </w:rPr>
        <w:t xml:space="preserve"> </w:t>
      </w:r>
      <w:r w:rsidR="00EE3798" w:rsidRPr="00122CD1">
        <w:rPr>
          <w:rFonts w:cs="Arial"/>
          <w:sz w:val="24"/>
          <w:szCs w:val="24"/>
        </w:rPr>
        <w:t xml:space="preserve">antigens have been produced from eggs </w:t>
      </w:r>
      <w:r w:rsidR="00840375">
        <w:rPr>
          <w:rFonts w:cs="Arial"/>
          <w:sz w:val="24"/>
          <w:szCs w:val="24"/>
        </w:rPr>
        <w:t>and are</w:t>
      </w:r>
      <w:r w:rsidR="00F96A9D" w:rsidRPr="00122CD1">
        <w:rPr>
          <w:rFonts w:cs="Arial"/>
          <w:sz w:val="24"/>
          <w:szCs w:val="24"/>
        </w:rPr>
        <w:t xml:space="preserve"> inactivated by formaldehyde treatment. Each 0.5</w:t>
      </w:r>
      <w:r w:rsidR="00E56911" w:rsidRPr="00122CD1">
        <w:rPr>
          <w:rFonts w:cs="Arial"/>
          <w:sz w:val="24"/>
          <w:szCs w:val="24"/>
        </w:rPr>
        <w:t xml:space="preserve"> </w:t>
      </w:r>
      <w:r w:rsidR="00F96A9D" w:rsidRPr="00122CD1">
        <w:rPr>
          <w:rFonts w:cs="Arial"/>
          <w:sz w:val="24"/>
          <w:szCs w:val="24"/>
        </w:rPr>
        <w:t>mL</w:t>
      </w:r>
      <w:r w:rsidR="000C5328" w:rsidRPr="00122CD1">
        <w:rPr>
          <w:rFonts w:cs="Arial"/>
          <w:sz w:val="24"/>
          <w:szCs w:val="24"/>
        </w:rPr>
        <w:t xml:space="preserve"> may also</w:t>
      </w:r>
      <w:r w:rsidR="00F96A9D" w:rsidRPr="00122CD1">
        <w:rPr>
          <w:rFonts w:cs="Arial"/>
          <w:sz w:val="24"/>
          <w:szCs w:val="24"/>
        </w:rPr>
        <w:t xml:space="preserve"> </w:t>
      </w:r>
      <w:r w:rsidR="00EE3798" w:rsidRPr="00122CD1">
        <w:rPr>
          <w:rFonts w:cs="Arial"/>
          <w:sz w:val="24"/>
          <w:szCs w:val="24"/>
        </w:rPr>
        <w:t xml:space="preserve">contain </w:t>
      </w:r>
      <w:proofErr w:type="spellStart"/>
      <w:r w:rsidR="00EE3798" w:rsidRPr="00122CD1">
        <w:rPr>
          <w:rFonts w:cs="Arial"/>
          <w:sz w:val="24"/>
          <w:szCs w:val="24"/>
        </w:rPr>
        <w:t>not</w:t>
      </w:r>
      <w:proofErr w:type="spellEnd"/>
      <w:r w:rsidR="00EE3798" w:rsidRPr="00122CD1">
        <w:rPr>
          <w:rFonts w:cs="Arial"/>
          <w:sz w:val="24"/>
          <w:szCs w:val="24"/>
        </w:rPr>
        <w:t xml:space="preserve"> more than </w:t>
      </w:r>
      <w:r w:rsidR="00F96A9D" w:rsidRPr="00122CD1">
        <w:rPr>
          <w:rFonts w:cs="Arial"/>
          <w:sz w:val="24"/>
          <w:szCs w:val="24"/>
        </w:rPr>
        <w:t>100</w:t>
      </w:r>
      <w:r w:rsidR="00E56911" w:rsidRPr="00122CD1">
        <w:rPr>
          <w:rFonts w:cs="Arial"/>
          <w:sz w:val="24"/>
          <w:szCs w:val="24"/>
        </w:rPr>
        <w:t xml:space="preserve"> </w:t>
      </w:r>
      <w:r w:rsidR="00F96A9D" w:rsidRPr="00122CD1">
        <w:rPr>
          <w:rFonts w:cs="Arial"/>
          <w:sz w:val="24"/>
          <w:szCs w:val="24"/>
        </w:rPr>
        <w:t>ng ovalbumin, 0.01</w:t>
      </w:r>
      <w:r w:rsidR="00E56911" w:rsidRPr="00122CD1">
        <w:rPr>
          <w:rFonts w:cs="Arial"/>
          <w:sz w:val="24"/>
          <w:szCs w:val="24"/>
        </w:rPr>
        <w:t xml:space="preserve"> </w:t>
      </w:r>
      <w:r w:rsidR="00F96A9D" w:rsidRPr="00122CD1">
        <w:rPr>
          <w:rFonts w:cs="Arial"/>
          <w:sz w:val="24"/>
          <w:szCs w:val="24"/>
        </w:rPr>
        <w:t xml:space="preserve">mg </w:t>
      </w:r>
      <w:r w:rsidRPr="00122CD1">
        <w:rPr>
          <w:rFonts w:cs="Arial"/>
          <w:sz w:val="24"/>
          <w:szCs w:val="24"/>
        </w:rPr>
        <w:t xml:space="preserve">formaldehyde, </w:t>
      </w:r>
      <w:r w:rsidR="00E56911" w:rsidRPr="00122CD1">
        <w:rPr>
          <w:rFonts w:cs="Arial"/>
          <w:sz w:val="24"/>
          <w:szCs w:val="24"/>
        </w:rPr>
        <w:t>0.</w:t>
      </w:r>
      <w:r w:rsidR="00250F3D" w:rsidRPr="00122CD1">
        <w:rPr>
          <w:rFonts w:cs="Arial"/>
          <w:sz w:val="24"/>
          <w:szCs w:val="24"/>
        </w:rPr>
        <w:t>0</w:t>
      </w:r>
      <w:r w:rsidR="00E56911" w:rsidRPr="00122CD1">
        <w:rPr>
          <w:rFonts w:cs="Arial"/>
          <w:sz w:val="24"/>
          <w:szCs w:val="24"/>
        </w:rPr>
        <w:t xml:space="preserve">2 mg </w:t>
      </w:r>
      <w:proofErr w:type="spellStart"/>
      <w:r w:rsidRPr="00122CD1">
        <w:rPr>
          <w:rFonts w:cs="Arial"/>
          <w:sz w:val="24"/>
          <w:szCs w:val="24"/>
        </w:rPr>
        <w:t>c</w:t>
      </w:r>
      <w:r w:rsidR="005E6B62" w:rsidRPr="00122CD1">
        <w:rPr>
          <w:rFonts w:cs="Arial"/>
          <w:sz w:val="24"/>
          <w:szCs w:val="24"/>
        </w:rPr>
        <w:t>etrimonium</w:t>
      </w:r>
      <w:proofErr w:type="spellEnd"/>
      <w:r w:rsidRPr="00122CD1">
        <w:rPr>
          <w:rFonts w:cs="Arial"/>
          <w:sz w:val="24"/>
          <w:szCs w:val="24"/>
        </w:rPr>
        <w:t xml:space="preserve"> bromide, </w:t>
      </w:r>
      <w:r w:rsidR="00E56911" w:rsidRPr="00122CD1">
        <w:rPr>
          <w:rFonts w:cs="Arial"/>
          <w:sz w:val="24"/>
          <w:szCs w:val="24"/>
        </w:rPr>
        <w:t xml:space="preserve">1 mg sodium citrate, 0.2 mg sucrose, </w:t>
      </w:r>
      <w:proofErr w:type="gramStart"/>
      <w:r w:rsidR="00D43F2A" w:rsidRPr="00122CD1">
        <w:rPr>
          <w:rFonts w:cs="Arial"/>
          <w:sz w:val="24"/>
          <w:szCs w:val="24"/>
        </w:rPr>
        <w:t>1</w:t>
      </w:r>
      <w:proofErr w:type="gramEnd"/>
      <w:r w:rsidR="00E56911" w:rsidRPr="00122CD1">
        <w:rPr>
          <w:rFonts w:cs="Arial"/>
          <w:sz w:val="24"/>
          <w:szCs w:val="24"/>
        </w:rPr>
        <w:t xml:space="preserve"> </w:t>
      </w:r>
      <w:r w:rsidR="00F96A9D" w:rsidRPr="00122CD1">
        <w:rPr>
          <w:rFonts w:cs="Arial"/>
          <w:sz w:val="24"/>
          <w:szCs w:val="24"/>
        </w:rPr>
        <w:t xml:space="preserve">ng </w:t>
      </w:r>
      <w:r w:rsidRPr="00122CD1">
        <w:rPr>
          <w:rFonts w:cs="Arial"/>
          <w:sz w:val="24"/>
          <w:szCs w:val="24"/>
        </w:rPr>
        <w:t>gentamicin</w:t>
      </w:r>
      <w:r w:rsidR="00E56911" w:rsidRPr="00122CD1">
        <w:rPr>
          <w:rFonts w:cs="Arial"/>
          <w:sz w:val="24"/>
          <w:szCs w:val="24"/>
        </w:rPr>
        <w:t xml:space="preserve"> </w:t>
      </w:r>
      <w:proofErr w:type="spellStart"/>
      <w:r w:rsidR="00E56911" w:rsidRPr="00122CD1">
        <w:rPr>
          <w:rFonts w:cs="Arial"/>
          <w:sz w:val="24"/>
          <w:szCs w:val="24"/>
        </w:rPr>
        <w:t>sulfate</w:t>
      </w:r>
      <w:proofErr w:type="spellEnd"/>
      <w:r w:rsidRPr="00122CD1">
        <w:rPr>
          <w:rFonts w:cs="Arial"/>
          <w:sz w:val="24"/>
          <w:szCs w:val="24"/>
        </w:rPr>
        <w:t xml:space="preserve">, </w:t>
      </w:r>
      <w:r w:rsidR="00E56911" w:rsidRPr="00122CD1">
        <w:rPr>
          <w:rFonts w:cs="Arial"/>
          <w:sz w:val="24"/>
          <w:szCs w:val="24"/>
        </w:rPr>
        <w:t xml:space="preserve">traces of </w:t>
      </w:r>
      <w:proofErr w:type="spellStart"/>
      <w:r w:rsidR="00E56911" w:rsidRPr="00122CD1">
        <w:rPr>
          <w:rFonts w:cs="Arial"/>
          <w:sz w:val="24"/>
          <w:szCs w:val="24"/>
        </w:rPr>
        <w:t>tylosine</w:t>
      </w:r>
      <w:proofErr w:type="spellEnd"/>
      <w:r w:rsidR="00E56911" w:rsidRPr="00122CD1">
        <w:rPr>
          <w:rFonts w:cs="Arial"/>
          <w:sz w:val="24"/>
          <w:szCs w:val="24"/>
        </w:rPr>
        <w:t xml:space="preserve"> tartrate, hydrocortisone and </w:t>
      </w:r>
      <w:proofErr w:type="spellStart"/>
      <w:r w:rsidR="00E56911" w:rsidRPr="00122CD1">
        <w:rPr>
          <w:rFonts w:cs="Arial"/>
          <w:sz w:val="24"/>
          <w:szCs w:val="24"/>
        </w:rPr>
        <w:t>polysorbate</w:t>
      </w:r>
      <w:proofErr w:type="spellEnd"/>
      <w:r w:rsidR="00E56911" w:rsidRPr="00122CD1">
        <w:rPr>
          <w:rFonts w:cs="Arial"/>
          <w:sz w:val="24"/>
          <w:szCs w:val="24"/>
        </w:rPr>
        <w:t xml:space="preserve"> 80, </w:t>
      </w:r>
      <w:r w:rsidRPr="00122CD1">
        <w:rPr>
          <w:rFonts w:cs="Arial"/>
          <w:sz w:val="24"/>
          <w:szCs w:val="24"/>
        </w:rPr>
        <w:t>which are used during the manufacturing process.</w:t>
      </w:r>
    </w:p>
    <w:p w:rsidR="00BD4C1F" w:rsidRPr="00FB40B1" w:rsidRDefault="00BD4C1F" w:rsidP="00396B8F">
      <w:pPr>
        <w:pStyle w:val="Heading1"/>
        <w:shd w:val="clear" w:color="auto" w:fill="FFFFFF"/>
        <w:spacing w:after="120"/>
        <w:rPr>
          <w:rFonts w:cs="Arial"/>
          <w:sz w:val="24"/>
          <w:szCs w:val="24"/>
        </w:rPr>
      </w:pPr>
      <w:r w:rsidRPr="00FB40B1">
        <w:rPr>
          <w:rFonts w:cs="Arial"/>
          <w:sz w:val="24"/>
          <w:szCs w:val="24"/>
        </w:rPr>
        <w:t>PHARMACOLOGY</w:t>
      </w:r>
    </w:p>
    <w:p w:rsidR="00250F3D" w:rsidRPr="00FB40B1" w:rsidRDefault="00D33F19" w:rsidP="00F86F1B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proofErr w:type="spellStart"/>
      <w:r w:rsidRPr="00FB40B1">
        <w:rPr>
          <w:rFonts w:cs="Arial"/>
          <w:sz w:val="24"/>
          <w:szCs w:val="24"/>
        </w:rPr>
        <w:t>Influvac</w:t>
      </w:r>
      <w:proofErr w:type="spellEnd"/>
      <w:r w:rsidRPr="00FB40B1">
        <w:rPr>
          <w:rFonts w:cs="Arial"/>
          <w:sz w:val="24"/>
          <w:szCs w:val="24"/>
        </w:rPr>
        <w:t xml:space="preserve"> Tetra</w:t>
      </w:r>
      <w:r w:rsidR="007055C9" w:rsidRPr="00FB40B1">
        <w:rPr>
          <w:rFonts w:cs="Arial"/>
          <w:sz w:val="24"/>
          <w:szCs w:val="24"/>
        </w:rPr>
        <w:t>™</w:t>
      </w:r>
      <w:r w:rsidRPr="00FB40B1">
        <w:rPr>
          <w:rFonts w:cs="Arial"/>
          <w:sz w:val="24"/>
          <w:szCs w:val="24"/>
        </w:rPr>
        <w:t xml:space="preserve"> provides active immunisation against</w:t>
      </w:r>
      <w:r w:rsidR="005352E9" w:rsidRPr="00FB40B1">
        <w:rPr>
          <w:rFonts w:cs="Arial"/>
          <w:sz w:val="24"/>
          <w:szCs w:val="24"/>
        </w:rPr>
        <w:t xml:space="preserve"> four influenza virus strains: A</w:t>
      </w:r>
      <w:r w:rsidRPr="00FB40B1">
        <w:rPr>
          <w:rFonts w:cs="Arial"/>
          <w:sz w:val="24"/>
          <w:szCs w:val="24"/>
        </w:rPr>
        <w:t>n A</w:t>
      </w:r>
      <w:proofErr w:type="gramStart"/>
      <w:r w:rsidRPr="00FB40B1">
        <w:rPr>
          <w:rFonts w:cs="Arial"/>
          <w:sz w:val="24"/>
          <w:szCs w:val="24"/>
        </w:rPr>
        <w:t>/(</w:t>
      </w:r>
      <w:proofErr w:type="gramEnd"/>
      <w:r w:rsidRPr="00FB40B1">
        <w:rPr>
          <w:rFonts w:cs="Arial"/>
          <w:sz w:val="24"/>
          <w:szCs w:val="24"/>
        </w:rPr>
        <w:t>H1N1) strain, an A/(H3N2) strain,</w:t>
      </w:r>
      <w:r w:rsidR="0057018C" w:rsidRPr="00FB40B1">
        <w:rPr>
          <w:rFonts w:cs="Arial"/>
          <w:sz w:val="24"/>
          <w:szCs w:val="24"/>
        </w:rPr>
        <w:t xml:space="preserve"> a B/Victoria strain and a B/Yamagata strain</w:t>
      </w:r>
      <w:r w:rsidRPr="00FB40B1">
        <w:rPr>
          <w:rFonts w:cs="Arial"/>
          <w:sz w:val="24"/>
          <w:szCs w:val="24"/>
        </w:rPr>
        <w:t xml:space="preserve">. </w:t>
      </w:r>
      <w:proofErr w:type="spellStart"/>
      <w:r w:rsidRPr="00FB40B1">
        <w:rPr>
          <w:rFonts w:cs="Arial"/>
          <w:sz w:val="24"/>
          <w:szCs w:val="24"/>
        </w:rPr>
        <w:t>Influvac</w:t>
      </w:r>
      <w:proofErr w:type="spellEnd"/>
      <w:r w:rsidRPr="00FB40B1">
        <w:rPr>
          <w:rFonts w:cs="Arial"/>
          <w:sz w:val="24"/>
          <w:szCs w:val="24"/>
        </w:rPr>
        <w:t xml:space="preserve"> Tetra</w:t>
      </w:r>
      <w:r w:rsidR="007055C9" w:rsidRPr="00FB40B1">
        <w:rPr>
          <w:rFonts w:cs="Arial"/>
          <w:sz w:val="24"/>
          <w:szCs w:val="24"/>
        </w:rPr>
        <w:t>™</w:t>
      </w:r>
      <w:r w:rsidR="00384136" w:rsidRPr="00FB40B1">
        <w:rPr>
          <w:rFonts w:cs="Arial"/>
          <w:sz w:val="24"/>
          <w:szCs w:val="24"/>
        </w:rPr>
        <w:t xml:space="preserve">, </w:t>
      </w:r>
      <w:r w:rsidRPr="00FB40B1">
        <w:rPr>
          <w:rFonts w:cs="Arial"/>
          <w:sz w:val="24"/>
          <w:szCs w:val="24"/>
        </w:rPr>
        <w:t xml:space="preserve">manufactured according to the same process as trivalent influenza vaccine </w:t>
      </w:r>
      <w:proofErr w:type="spellStart"/>
      <w:r w:rsidRPr="00FB40B1">
        <w:rPr>
          <w:rFonts w:cs="Arial"/>
          <w:sz w:val="24"/>
          <w:szCs w:val="24"/>
        </w:rPr>
        <w:t>Influvac</w:t>
      </w:r>
      <w:proofErr w:type="spellEnd"/>
      <w:r w:rsidRPr="00FB40B1">
        <w:rPr>
          <w:rFonts w:cs="Arial"/>
          <w:sz w:val="24"/>
          <w:szCs w:val="24"/>
        </w:rPr>
        <w:t xml:space="preserve">, induces humoral antibodies against the </w:t>
      </w:r>
      <w:proofErr w:type="spellStart"/>
      <w:r w:rsidRPr="00FB40B1">
        <w:rPr>
          <w:rFonts w:cs="Arial"/>
          <w:sz w:val="24"/>
          <w:szCs w:val="24"/>
        </w:rPr>
        <w:t>haemagglutinins</w:t>
      </w:r>
      <w:proofErr w:type="spellEnd"/>
      <w:r w:rsidRPr="00FB40B1">
        <w:rPr>
          <w:rFonts w:cs="Arial"/>
          <w:sz w:val="24"/>
          <w:szCs w:val="24"/>
        </w:rPr>
        <w:t>. These antibodies neutralise influenza viruses</w:t>
      </w:r>
      <w:r w:rsidR="006E0C6F" w:rsidRPr="00FB40B1">
        <w:rPr>
          <w:rFonts w:cs="Arial"/>
          <w:sz w:val="24"/>
          <w:szCs w:val="24"/>
        </w:rPr>
        <w:t xml:space="preserve"> with matching antigens which has entered the body during infection</w:t>
      </w:r>
      <w:r w:rsidRPr="00FB40B1">
        <w:rPr>
          <w:rFonts w:cs="Arial"/>
          <w:sz w:val="24"/>
          <w:szCs w:val="24"/>
        </w:rPr>
        <w:t>.</w:t>
      </w:r>
    </w:p>
    <w:p w:rsidR="00D33F19" w:rsidRPr="00FB40B1" w:rsidRDefault="00D33F19" w:rsidP="00F86F1B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FB40B1">
        <w:rPr>
          <w:rFonts w:cs="Arial"/>
          <w:sz w:val="24"/>
          <w:szCs w:val="24"/>
        </w:rPr>
        <w:t xml:space="preserve">Specific levels of </w:t>
      </w:r>
      <w:proofErr w:type="spellStart"/>
      <w:r w:rsidRPr="00FB40B1">
        <w:rPr>
          <w:rFonts w:cs="Arial"/>
          <w:sz w:val="24"/>
          <w:szCs w:val="24"/>
        </w:rPr>
        <w:t>h</w:t>
      </w:r>
      <w:r w:rsidR="005352E9" w:rsidRPr="00FB40B1">
        <w:rPr>
          <w:rFonts w:cs="Arial"/>
          <w:sz w:val="24"/>
          <w:szCs w:val="24"/>
        </w:rPr>
        <w:t>a</w:t>
      </w:r>
      <w:r w:rsidRPr="00FB40B1">
        <w:rPr>
          <w:rFonts w:cs="Arial"/>
          <w:sz w:val="24"/>
          <w:szCs w:val="24"/>
        </w:rPr>
        <w:t>emagglutination</w:t>
      </w:r>
      <w:proofErr w:type="spellEnd"/>
      <w:r w:rsidRPr="00FB40B1">
        <w:rPr>
          <w:rFonts w:cs="Arial"/>
          <w:sz w:val="24"/>
          <w:szCs w:val="24"/>
        </w:rPr>
        <w:t xml:space="preserve">-inhibition (HI) antibody </w:t>
      </w:r>
      <w:proofErr w:type="spellStart"/>
      <w:r w:rsidRPr="00FB40B1">
        <w:rPr>
          <w:rFonts w:cs="Arial"/>
          <w:sz w:val="24"/>
          <w:szCs w:val="24"/>
        </w:rPr>
        <w:t>titer</w:t>
      </w:r>
      <w:proofErr w:type="spellEnd"/>
      <w:r w:rsidRPr="00FB40B1">
        <w:rPr>
          <w:rFonts w:cs="Arial"/>
          <w:sz w:val="24"/>
          <w:szCs w:val="24"/>
        </w:rPr>
        <w:t xml:space="preserve"> post-vaccination with inactivated influenza virus vaccines have not been correlated with protection from influenza illness but the HI antibody </w:t>
      </w:r>
      <w:proofErr w:type="spellStart"/>
      <w:r w:rsidRPr="00FB40B1">
        <w:rPr>
          <w:rFonts w:cs="Arial"/>
          <w:sz w:val="24"/>
          <w:szCs w:val="24"/>
        </w:rPr>
        <w:t>titers</w:t>
      </w:r>
      <w:proofErr w:type="spellEnd"/>
      <w:r w:rsidRPr="00FB40B1">
        <w:rPr>
          <w:rFonts w:cs="Arial"/>
          <w:sz w:val="24"/>
          <w:szCs w:val="24"/>
        </w:rPr>
        <w:t xml:space="preserve"> have been used as a measure of vaccine activity.</w:t>
      </w:r>
    </w:p>
    <w:p w:rsidR="00664D0F" w:rsidRPr="00FB40B1" w:rsidRDefault="00664D0F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proofErr w:type="spellStart"/>
      <w:r w:rsidRPr="00FB40B1">
        <w:rPr>
          <w:rFonts w:cs="Arial"/>
          <w:sz w:val="24"/>
          <w:szCs w:val="24"/>
        </w:rPr>
        <w:lastRenderedPageBreak/>
        <w:t>Seroprotection</w:t>
      </w:r>
      <w:bookmarkStart w:id="0" w:name="_GoBack"/>
      <w:bookmarkEnd w:id="0"/>
      <w:proofErr w:type="spellEnd"/>
      <w:r w:rsidRPr="00FB40B1">
        <w:rPr>
          <w:rFonts w:cs="Arial"/>
          <w:sz w:val="24"/>
          <w:szCs w:val="24"/>
        </w:rPr>
        <w:t xml:space="preserve"> is obtained within 2-3 weeks.  The duration of post-vaccination immunity</w:t>
      </w:r>
      <w:r w:rsidR="005123B3" w:rsidRPr="00FB40B1">
        <w:rPr>
          <w:rFonts w:cs="Arial"/>
          <w:sz w:val="24"/>
          <w:szCs w:val="24"/>
        </w:rPr>
        <w:t xml:space="preserve"> to homologous strains or to strains closely related to the vaccine strains</w:t>
      </w:r>
      <w:r w:rsidRPr="00FB40B1">
        <w:rPr>
          <w:rFonts w:cs="Arial"/>
          <w:sz w:val="24"/>
          <w:szCs w:val="24"/>
        </w:rPr>
        <w:t xml:space="preserve"> varies </w:t>
      </w:r>
      <w:r w:rsidR="00DB2141" w:rsidRPr="00FB40B1">
        <w:rPr>
          <w:rFonts w:cs="Arial"/>
          <w:sz w:val="24"/>
          <w:szCs w:val="24"/>
        </w:rPr>
        <w:t xml:space="preserve">but is usually </w:t>
      </w:r>
      <w:r w:rsidRPr="00FB40B1">
        <w:rPr>
          <w:rFonts w:cs="Arial"/>
          <w:sz w:val="24"/>
          <w:szCs w:val="24"/>
        </w:rPr>
        <w:t>between 6-12 months.</w:t>
      </w:r>
    </w:p>
    <w:p w:rsidR="005352E9" w:rsidRPr="00FB40B1" w:rsidRDefault="005352E9" w:rsidP="00396B8F">
      <w:pPr>
        <w:shd w:val="clear" w:color="auto" w:fill="FFFFFF"/>
        <w:spacing w:after="120"/>
        <w:rPr>
          <w:rFonts w:cs="Arial"/>
          <w:b/>
          <w:kern w:val="28"/>
          <w:sz w:val="24"/>
          <w:szCs w:val="24"/>
        </w:rPr>
      </w:pPr>
    </w:p>
    <w:p w:rsidR="005352E9" w:rsidRPr="00FB40B1" w:rsidRDefault="005352E9" w:rsidP="00396B8F">
      <w:pPr>
        <w:shd w:val="clear" w:color="auto" w:fill="FFFFFF"/>
        <w:spacing w:after="120"/>
        <w:rPr>
          <w:rFonts w:cs="Arial"/>
          <w:b/>
          <w:kern w:val="28"/>
          <w:sz w:val="24"/>
          <w:szCs w:val="24"/>
        </w:rPr>
      </w:pPr>
    </w:p>
    <w:p w:rsidR="00094B12" w:rsidRPr="00FB40B1" w:rsidRDefault="00094B12" w:rsidP="00396B8F">
      <w:pPr>
        <w:shd w:val="clear" w:color="auto" w:fill="FFFFFF"/>
        <w:spacing w:after="120"/>
        <w:rPr>
          <w:rFonts w:cs="Arial"/>
          <w:b/>
          <w:kern w:val="28"/>
          <w:sz w:val="24"/>
          <w:szCs w:val="24"/>
        </w:rPr>
      </w:pPr>
      <w:r w:rsidRPr="00FB40B1">
        <w:rPr>
          <w:rFonts w:cs="Arial"/>
          <w:b/>
          <w:kern w:val="28"/>
          <w:sz w:val="24"/>
          <w:szCs w:val="24"/>
        </w:rPr>
        <w:t>CLINICAL TRIALS</w:t>
      </w:r>
    </w:p>
    <w:p w:rsidR="00094B12" w:rsidRPr="00FB40B1" w:rsidRDefault="00094B12" w:rsidP="00396B8F">
      <w:pPr>
        <w:pStyle w:val="Default"/>
        <w:shd w:val="clear" w:color="auto" w:fill="FFFFFF"/>
        <w:rPr>
          <w:rFonts w:ascii="Arial" w:hAnsi="Arial" w:cs="Arial"/>
          <w:color w:val="auto"/>
          <w:u w:val="single"/>
          <w:lang w:val="en-GB"/>
        </w:rPr>
      </w:pPr>
      <w:r w:rsidRPr="00FB40B1">
        <w:rPr>
          <w:rFonts w:ascii="Arial" w:hAnsi="Arial" w:cs="Arial"/>
          <w:color w:val="auto"/>
          <w:u w:val="single"/>
          <w:lang w:val="en"/>
        </w:rPr>
        <w:t>Immunogenicity of</w:t>
      </w:r>
      <w:r w:rsidR="003C389F" w:rsidRPr="00FB40B1">
        <w:rPr>
          <w:rFonts w:ascii="Arial" w:hAnsi="Arial" w:cs="Arial"/>
          <w:color w:val="auto"/>
          <w:u w:val="single"/>
          <w:lang w:val="en"/>
        </w:rPr>
        <w:t xml:space="preserve"> </w:t>
      </w:r>
      <w:proofErr w:type="spellStart"/>
      <w:r w:rsidR="003C389F" w:rsidRPr="00FB40B1">
        <w:rPr>
          <w:rFonts w:ascii="Arial" w:hAnsi="Arial" w:cs="Arial"/>
          <w:color w:val="auto"/>
          <w:u w:val="single"/>
          <w:lang w:val="en"/>
        </w:rPr>
        <w:t>quadrivalent</w:t>
      </w:r>
      <w:proofErr w:type="spellEnd"/>
      <w:r w:rsidRPr="00FB40B1">
        <w:rPr>
          <w:rFonts w:ascii="Arial" w:hAnsi="Arial" w:cs="Arial"/>
          <w:color w:val="auto"/>
          <w:u w:val="single"/>
          <w:lang w:val="en"/>
        </w:rPr>
        <w:t xml:space="preserve"> </w:t>
      </w:r>
      <w:proofErr w:type="spellStart"/>
      <w:r w:rsidRPr="00FB40B1">
        <w:rPr>
          <w:rFonts w:ascii="Arial" w:hAnsi="Arial" w:cs="Arial"/>
          <w:color w:val="auto"/>
          <w:u w:val="single"/>
          <w:lang w:val="en"/>
        </w:rPr>
        <w:t>Influvac</w:t>
      </w:r>
      <w:proofErr w:type="spellEnd"/>
      <w:r w:rsidRPr="00FB40B1">
        <w:rPr>
          <w:rFonts w:ascii="Arial" w:hAnsi="Arial" w:cs="Arial"/>
          <w:color w:val="auto"/>
          <w:u w:val="single"/>
          <w:lang w:val="en"/>
        </w:rPr>
        <w:t xml:space="preserve"> Tetra</w:t>
      </w:r>
      <w:r w:rsidR="007055C9" w:rsidRPr="00FB40B1">
        <w:rPr>
          <w:rFonts w:ascii="Arial" w:hAnsi="Arial" w:cs="Arial"/>
          <w:color w:val="auto"/>
          <w:u w:val="single"/>
          <w:vertAlign w:val="superscript"/>
          <w:lang w:val="en"/>
        </w:rPr>
        <w:t>™</w:t>
      </w:r>
      <w:r w:rsidRPr="00FB40B1">
        <w:rPr>
          <w:rFonts w:ascii="Arial" w:hAnsi="Arial" w:cs="Arial"/>
          <w:color w:val="auto"/>
          <w:u w:val="single"/>
          <w:lang w:val="en"/>
        </w:rPr>
        <w:t xml:space="preserve"> compared to trivalent </w:t>
      </w:r>
      <w:proofErr w:type="spellStart"/>
      <w:r w:rsidRPr="00FB40B1">
        <w:rPr>
          <w:rFonts w:ascii="Arial" w:hAnsi="Arial" w:cs="Arial"/>
          <w:color w:val="auto"/>
          <w:u w:val="single"/>
          <w:lang w:val="en"/>
        </w:rPr>
        <w:t>Influvac</w:t>
      </w:r>
      <w:proofErr w:type="spellEnd"/>
      <w:proofErr w:type="gramStart"/>
      <w:r w:rsidRPr="00FB40B1">
        <w:rPr>
          <w:rFonts w:ascii="Arial" w:hAnsi="Arial" w:cs="Arial"/>
          <w:color w:val="auto"/>
          <w:u w:val="single"/>
          <w:lang w:val="en"/>
        </w:rPr>
        <w:t>:</w:t>
      </w:r>
      <w:proofErr w:type="gramEnd"/>
      <w:r w:rsidRPr="00FB40B1">
        <w:rPr>
          <w:rFonts w:ascii="Arial" w:hAnsi="Arial" w:cs="Arial"/>
          <w:color w:val="auto"/>
          <w:u w:val="single"/>
          <w:lang w:val="en"/>
        </w:rPr>
        <w:br/>
      </w:r>
      <w:r w:rsidRPr="00FB40B1">
        <w:rPr>
          <w:rFonts w:ascii="Arial" w:eastAsia="Times New Roman" w:hAnsi="Arial" w:cs="Arial"/>
          <w:lang w:val="en"/>
        </w:rPr>
        <w:t xml:space="preserve">A clinical study performed in adults 18 years of age and older (INFQ3001) assessed the safety and immunogenicity of </w:t>
      </w:r>
      <w:proofErr w:type="spellStart"/>
      <w:r w:rsidR="003C389F" w:rsidRPr="00FB40B1">
        <w:rPr>
          <w:rFonts w:ascii="Arial" w:eastAsia="Times New Roman" w:hAnsi="Arial" w:cs="Arial"/>
          <w:lang w:val="en"/>
        </w:rPr>
        <w:t>quadrivalent</w:t>
      </w:r>
      <w:proofErr w:type="spellEnd"/>
      <w:r w:rsidR="003C389F" w:rsidRPr="00FB40B1">
        <w:rPr>
          <w:rFonts w:ascii="Arial" w:eastAsia="Times New Roman" w:hAnsi="Arial" w:cs="Arial"/>
          <w:lang w:val="en"/>
        </w:rPr>
        <w:t xml:space="preserve"> </w:t>
      </w:r>
      <w:proofErr w:type="spellStart"/>
      <w:r w:rsidRPr="00FB40B1">
        <w:rPr>
          <w:rFonts w:ascii="Arial" w:eastAsia="Times New Roman" w:hAnsi="Arial" w:cs="Arial"/>
          <w:lang w:val="en"/>
        </w:rPr>
        <w:t>Influvac</w:t>
      </w:r>
      <w:proofErr w:type="spellEnd"/>
      <w:r w:rsidRPr="00FB40B1">
        <w:rPr>
          <w:rFonts w:ascii="Arial" w:eastAsia="Times New Roman" w:hAnsi="Arial" w:cs="Arial"/>
          <w:lang w:val="en"/>
        </w:rPr>
        <w:t xml:space="preserve"> Tetra</w:t>
      </w:r>
      <w:r w:rsidR="007055C9" w:rsidRPr="00FB40B1">
        <w:rPr>
          <w:rFonts w:ascii="Arial" w:eastAsia="Times New Roman" w:hAnsi="Arial" w:cs="Arial"/>
          <w:vertAlign w:val="superscript"/>
          <w:lang w:val="en"/>
        </w:rPr>
        <w:t>™</w:t>
      </w:r>
      <w:r w:rsidR="000C5328" w:rsidRPr="00FB40B1">
        <w:rPr>
          <w:rFonts w:ascii="Arial" w:hAnsi="Arial" w:cs="Arial"/>
        </w:rPr>
        <w:t xml:space="preserve"> </w:t>
      </w:r>
      <w:r w:rsidRPr="00FB40B1">
        <w:rPr>
          <w:rFonts w:ascii="Arial" w:eastAsia="Times New Roman" w:hAnsi="Arial" w:cs="Arial"/>
          <w:lang w:val="en"/>
        </w:rPr>
        <w:t xml:space="preserve">and its non-inferiority to trivalent </w:t>
      </w:r>
      <w:r w:rsidRPr="00FB40B1">
        <w:rPr>
          <w:rFonts w:ascii="Arial" w:hAnsi="Arial" w:cs="Arial"/>
          <w:color w:val="auto"/>
          <w:lang w:val="en-GB"/>
        </w:rPr>
        <w:t xml:space="preserve">influenza vaccine </w:t>
      </w:r>
      <w:proofErr w:type="spellStart"/>
      <w:r w:rsidRPr="00FB40B1">
        <w:rPr>
          <w:rFonts w:ascii="Arial" w:eastAsia="Times New Roman" w:hAnsi="Arial" w:cs="Arial"/>
          <w:lang w:val="en"/>
        </w:rPr>
        <w:t>Influvac</w:t>
      </w:r>
      <w:proofErr w:type="spellEnd"/>
      <w:r w:rsidR="003C389F" w:rsidRPr="00FB40B1">
        <w:rPr>
          <w:rFonts w:ascii="Arial" w:eastAsia="Times New Roman" w:hAnsi="Arial" w:cs="Arial"/>
          <w:lang w:val="en"/>
        </w:rPr>
        <w:t xml:space="preserve">. The immunogenicity was assessed using </w:t>
      </w:r>
      <w:r w:rsidRPr="00FB40B1">
        <w:rPr>
          <w:rFonts w:ascii="Arial" w:eastAsia="Times New Roman" w:hAnsi="Arial" w:cs="Arial"/>
          <w:lang w:val="en"/>
        </w:rPr>
        <w:t>HI Geometric mean antibody titer (GMT) at Day 22.</w:t>
      </w:r>
    </w:p>
    <w:p w:rsidR="002900DF" w:rsidRPr="00FB40B1" w:rsidRDefault="003C389F" w:rsidP="00396B8F">
      <w:pPr>
        <w:pStyle w:val="Default"/>
        <w:shd w:val="clear" w:color="auto" w:fill="FFFFFF"/>
        <w:rPr>
          <w:rFonts w:ascii="Arial" w:hAnsi="Arial" w:cs="Arial"/>
          <w:color w:val="auto"/>
          <w:lang w:val="en-GB"/>
        </w:rPr>
      </w:pPr>
      <w:r w:rsidRPr="00FB40B1">
        <w:rPr>
          <w:rFonts w:ascii="Arial" w:hAnsi="Arial" w:cs="Arial"/>
          <w:color w:val="auto"/>
          <w:lang w:val="en-GB"/>
        </w:rPr>
        <w:t>This study found</w:t>
      </w:r>
      <w:r w:rsidR="00653E6E" w:rsidRPr="00FB40B1">
        <w:rPr>
          <w:rFonts w:ascii="Arial" w:hAnsi="Arial" w:cs="Arial"/>
          <w:color w:val="auto"/>
          <w:lang w:val="en-GB"/>
        </w:rPr>
        <w:t xml:space="preserve"> </w:t>
      </w:r>
      <w:r w:rsidR="00094B12" w:rsidRPr="00FB40B1">
        <w:rPr>
          <w:rFonts w:ascii="Arial" w:hAnsi="Arial" w:cs="Arial"/>
          <w:color w:val="auto"/>
          <w:lang w:val="en-GB"/>
        </w:rPr>
        <w:t xml:space="preserve">the immune response </w:t>
      </w:r>
      <w:r w:rsidR="00653E6E" w:rsidRPr="00FB40B1">
        <w:rPr>
          <w:rFonts w:ascii="Arial" w:hAnsi="Arial" w:cs="Arial"/>
          <w:color w:val="auto"/>
          <w:lang w:val="en-GB"/>
        </w:rPr>
        <w:t xml:space="preserve">elicited by </w:t>
      </w:r>
      <w:proofErr w:type="spellStart"/>
      <w:r w:rsidR="00653E6E" w:rsidRPr="00FB40B1">
        <w:rPr>
          <w:rFonts w:ascii="Arial" w:hAnsi="Arial" w:cs="Arial"/>
          <w:color w:val="auto"/>
          <w:lang w:val="en-GB"/>
        </w:rPr>
        <w:t>Influvac</w:t>
      </w:r>
      <w:proofErr w:type="spellEnd"/>
      <w:r w:rsidR="00653E6E" w:rsidRPr="00FB40B1">
        <w:rPr>
          <w:rFonts w:ascii="Arial" w:hAnsi="Arial" w:cs="Arial"/>
          <w:color w:val="auto"/>
          <w:lang w:val="en-GB"/>
        </w:rPr>
        <w:t xml:space="preserve"> Tetra</w:t>
      </w:r>
      <w:r w:rsidR="007055C9" w:rsidRPr="00FB40B1">
        <w:rPr>
          <w:rFonts w:ascii="Arial" w:eastAsia="Times New Roman" w:hAnsi="Arial" w:cs="Arial"/>
          <w:vertAlign w:val="superscript"/>
          <w:lang w:val="en"/>
        </w:rPr>
        <w:t>™</w:t>
      </w:r>
      <w:r w:rsidR="00653E6E" w:rsidRPr="00FB40B1">
        <w:rPr>
          <w:rFonts w:ascii="Arial" w:hAnsi="Arial" w:cs="Arial"/>
          <w:color w:val="auto"/>
          <w:lang w:val="en-GB"/>
        </w:rPr>
        <w:t xml:space="preserve"> </w:t>
      </w:r>
      <w:r w:rsidRPr="00FB40B1">
        <w:rPr>
          <w:rFonts w:ascii="Arial" w:hAnsi="Arial" w:cs="Arial"/>
          <w:color w:val="auto"/>
          <w:lang w:val="en-GB"/>
        </w:rPr>
        <w:t xml:space="preserve">against the three viral strains in common </w:t>
      </w:r>
      <w:r w:rsidR="00094B12" w:rsidRPr="00FB40B1">
        <w:rPr>
          <w:rFonts w:ascii="Arial" w:hAnsi="Arial" w:cs="Arial"/>
          <w:color w:val="auto"/>
          <w:lang w:val="en-GB"/>
        </w:rPr>
        <w:t xml:space="preserve">was non-inferior to </w:t>
      </w:r>
      <w:proofErr w:type="spellStart"/>
      <w:r w:rsidR="00094B12" w:rsidRPr="00FB40B1">
        <w:rPr>
          <w:rFonts w:ascii="Arial" w:hAnsi="Arial" w:cs="Arial"/>
          <w:color w:val="auto"/>
          <w:lang w:val="en-GB"/>
        </w:rPr>
        <w:t>Influvac</w:t>
      </w:r>
      <w:proofErr w:type="spellEnd"/>
      <w:r w:rsidR="00094B12" w:rsidRPr="00FB40B1">
        <w:rPr>
          <w:rFonts w:ascii="Arial" w:hAnsi="Arial" w:cs="Arial"/>
          <w:color w:val="auto"/>
          <w:lang w:val="en-GB"/>
        </w:rPr>
        <w:t xml:space="preserve">. </w:t>
      </w:r>
    </w:p>
    <w:p w:rsidR="0013794B" w:rsidRPr="00FB40B1" w:rsidRDefault="0013794B" w:rsidP="00396B8F">
      <w:pPr>
        <w:pStyle w:val="Default"/>
        <w:shd w:val="clear" w:color="auto" w:fill="FFFFFF"/>
        <w:spacing w:after="120"/>
        <w:rPr>
          <w:rFonts w:ascii="Arial" w:hAnsi="Arial" w:cs="Arial"/>
          <w:color w:val="auto"/>
          <w:u w:val="single"/>
          <w:lang w:val="en-GB"/>
        </w:rPr>
      </w:pPr>
    </w:p>
    <w:p w:rsidR="00094B12" w:rsidRPr="00FB40B1" w:rsidRDefault="00094B12" w:rsidP="00396B8F">
      <w:pPr>
        <w:pStyle w:val="Default"/>
        <w:shd w:val="clear" w:color="auto" w:fill="FFFFFF"/>
        <w:spacing w:after="120"/>
        <w:rPr>
          <w:rFonts w:ascii="Arial" w:hAnsi="Arial" w:cs="Arial"/>
          <w:color w:val="auto"/>
          <w:lang w:val="en-GB"/>
        </w:rPr>
      </w:pPr>
      <w:r w:rsidRPr="00FB40B1">
        <w:rPr>
          <w:rFonts w:ascii="Arial" w:hAnsi="Arial" w:cs="Arial"/>
          <w:color w:val="auto"/>
          <w:u w:val="single"/>
          <w:lang w:val="en-GB"/>
        </w:rPr>
        <w:t>Table: Post-vaccination GMT</w:t>
      </w:r>
      <w:r w:rsidR="00DD4E0B" w:rsidRPr="00FB40B1">
        <w:rPr>
          <w:rFonts w:ascii="Arial" w:hAnsi="Arial" w:cs="Arial"/>
          <w:color w:val="auto"/>
          <w:u w:val="single"/>
          <w:lang w:val="en-GB"/>
        </w:rPr>
        <w:t xml:space="preserve"> of HI</w:t>
      </w:r>
      <w:r w:rsidRPr="00FB40B1">
        <w:rPr>
          <w:rFonts w:ascii="Arial" w:hAnsi="Arial" w:cs="Arial"/>
          <w:color w:val="auto"/>
          <w:lang w:val="en-GB"/>
        </w:rPr>
        <w:tab/>
      </w:r>
      <w:r w:rsidRPr="00FB40B1">
        <w:rPr>
          <w:rFonts w:ascii="Arial" w:hAnsi="Arial" w:cs="Arial"/>
          <w:color w:val="auto"/>
          <w:lang w:val="en-GB"/>
        </w:rPr>
        <w:tab/>
      </w:r>
    </w:p>
    <w:p w:rsidR="00440E8C" w:rsidRPr="00FB40B1" w:rsidRDefault="00440E8C" w:rsidP="00396B8F">
      <w:pPr>
        <w:shd w:val="clear" w:color="auto" w:fill="FFFFFF"/>
        <w:rPr>
          <w:rFonts w:cs="Arial"/>
          <w:color w:val="000000"/>
          <w:szCs w:val="22"/>
          <w:lang w:val="e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1"/>
        <w:gridCol w:w="3403"/>
        <w:gridCol w:w="2392"/>
      </w:tblGrid>
      <w:tr w:rsidR="00440E8C" w:rsidRPr="00E551F4" w:rsidTr="006B2EF9">
        <w:trPr>
          <w:trHeight w:hRule="exact" w:val="56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8C" w:rsidRPr="00FB40B1" w:rsidRDefault="00440E8C" w:rsidP="00396B8F">
            <w:pPr>
              <w:shd w:val="clear" w:color="auto" w:fill="FFFFFF"/>
              <w:autoSpaceDE w:val="0"/>
              <w:autoSpaceDN w:val="0"/>
              <w:adjustRightInd w:val="0"/>
              <w:spacing w:line="272" w:lineRule="exact"/>
              <w:ind w:left="102" w:right="-20"/>
              <w:rPr>
                <w:rFonts w:cs="Arial"/>
                <w:szCs w:val="24"/>
              </w:rPr>
            </w:pPr>
            <w:r w:rsidRPr="00FB40B1">
              <w:rPr>
                <w:rFonts w:cs="Arial"/>
                <w:b/>
                <w:bCs/>
                <w:szCs w:val="24"/>
              </w:rPr>
              <w:t>Adults 18 years of age</w:t>
            </w:r>
          </w:p>
          <w:p w:rsidR="00440E8C" w:rsidRPr="00FB40B1" w:rsidRDefault="00440E8C" w:rsidP="00396B8F">
            <w:pPr>
              <w:shd w:val="clear" w:color="auto" w:fill="FFFFFF"/>
              <w:autoSpaceDE w:val="0"/>
              <w:autoSpaceDN w:val="0"/>
              <w:adjustRightInd w:val="0"/>
              <w:ind w:left="102" w:right="-20"/>
              <w:rPr>
                <w:rFonts w:cs="Arial"/>
                <w:szCs w:val="24"/>
              </w:rPr>
            </w:pPr>
            <w:r w:rsidRPr="00FB40B1">
              <w:rPr>
                <w:rFonts w:cs="Arial"/>
                <w:b/>
                <w:bCs/>
                <w:szCs w:val="24"/>
              </w:rPr>
              <w:t>and older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8C" w:rsidRPr="00FB40B1" w:rsidRDefault="00EE7ADA" w:rsidP="00396B8F">
            <w:pPr>
              <w:shd w:val="clear" w:color="auto" w:fill="FFFFFF"/>
              <w:autoSpaceDE w:val="0"/>
              <w:autoSpaceDN w:val="0"/>
              <w:adjustRightInd w:val="0"/>
              <w:spacing w:line="272" w:lineRule="exact"/>
              <w:ind w:left="102" w:right="-20"/>
              <w:jc w:val="center"/>
              <w:rPr>
                <w:rFonts w:cs="Arial"/>
                <w:szCs w:val="24"/>
                <w:lang w:val="de-DE"/>
              </w:rPr>
            </w:pPr>
            <w:r w:rsidRPr="00FB40B1">
              <w:rPr>
                <w:rFonts w:cs="Arial"/>
                <w:b/>
                <w:bCs/>
                <w:szCs w:val="24"/>
                <w:lang w:val="de-DE"/>
              </w:rPr>
              <w:t>Influvac Tetra</w:t>
            </w:r>
            <w:r w:rsidR="007055C9" w:rsidRPr="00FB40B1">
              <w:rPr>
                <w:rFonts w:cs="Arial"/>
                <w:b/>
                <w:bCs/>
                <w:szCs w:val="24"/>
                <w:vertAlign w:val="superscript"/>
                <w:lang w:val="de-DE"/>
              </w:rPr>
              <w:t>™</w:t>
            </w:r>
          </w:p>
          <w:p w:rsidR="00440E8C" w:rsidRPr="00FB40B1" w:rsidRDefault="00440E8C" w:rsidP="00B96F88">
            <w:pPr>
              <w:shd w:val="clear" w:color="auto" w:fill="FFFFFF"/>
              <w:autoSpaceDE w:val="0"/>
              <w:autoSpaceDN w:val="0"/>
              <w:adjustRightInd w:val="0"/>
              <w:ind w:left="102" w:right="-20"/>
              <w:jc w:val="center"/>
              <w:rPr>
                <w:rFonts w:cs="Arial"/>
                <w:szCs w:val="24"/>
                <w:lang w:val="de-DE"/>
              </w:rPr>
            </w:pPr>
            <w:r w:rsidRPr="00FB40B1">
              <w:rPr>
                <w:rFonts w:cs="Arial"/>
                <w:b/>
                <w:bCs/>
                <w:spacing w:val="-1"/>
                <w:szCs w:val="24"/>
                <w:lang w:val="de-DE"/>
              </w:rPr>
              <w:t>N</w:t>
            </w:r>
            <w:r w:rsidRPr="00FB40B1">
              <w:rPr>
                <w:rFonts w:cs="Arial"/>
                <w:b/>
                <w:bCs/>
                <w:szCs w:val="24"/>
                <w:lang w:val="de-DE"/>
              </w:rPr>
              <w:t>=153</w:t>
            </w:r>
            <w:r w:rsidR="00B96F88" w:rsidRPr="00FB40B1">
              <w:rPr>
                <w:rFonts w:cs="Arial"/>
                <w:b/>
                <w:bCs/>
                <w:szCs w:val="24"/>
                <w:lang w:val="de-DE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E8C" w:rsidRPr="00FB40B1" w:rsidRDefault="00440E8C" w:rsidP="00396B8F">
            <w:pPr>
              <w:shd w:val="clear" w:color="auto" w:fill="FFFFFF"/>
              <w:autoSpaceDE w:val="0"/>
              <w:autoSpaceDN w:val="0"/>
              <w:adjustRightInd w:val="0"/>
              <w:spacing w:line="272" w:lineRule="exact"/>
              <w:ind w:left="102" w:right="-20"/>
              <w:jc w:val="center"/>
              <w:rPr>
                <w:rFonts w:cs="Arial"/>
                <w:sz w:val="16"/>
                <w:szCs w:val="16"/>
                <w:lang w:val="de-DE"/>
              </w:rPr>
            </w:pPr>
            <w:r w:rsidRPr="00FB40B1">
              <w:rPr>
                <w:rFonts w:cs="Arial"/>
                <w:b/>
                <w:bCs/>
                <w:szCs w:val="24"/>
                <w:lang w:val="de-DE"/>
              </w:rPr>
              <w:t>Influva</w:t>
            </w:r>
            <w:r w:rsidRPr="00FB40B1">
              <w:rPr>
                <w:rFonts w:cs="Arial"/>
                <w:b/>
                <w:bCs/>
                <w:spacing w:val="-1"/>
                <w:szCs w:val="24"/>
                <w:lang w:val="de-DE"/>
              </w:rPr>
              <w:t>c</w:t>
            </w:r>
            <w:r w:rsidRPr="00FB40B1">
              <w:rPr>
                <w:rFonts w:cs="Arial"/>
                <w:b/>
                <w:bCs/>
                <w:position w:val="11"/>
                <w:sz w:val="16"/>
                <w:szCs w:val="16"/>
                <w:lang w:val="de-DE"/>
              </w:rPr>
              <w:t>1</w:t>
            </w:r>
          </w:p>
          <w:p w:rsidR="00440E8C" w:rsidRPr="00FB40B1" w:rsidRDefault="00440E8C" w:rsidP="00B96F88">
            <w:pPr>
              <w:shd w:val="clear" w:color="auto" w:fill="FFFFFF"/>
              <w:autoSpaceDE w:val="0"/>
              <w:autoSpaceDN w:val="0"/>
              <w:adjustRightInd w:val="0"/>
              <w:ind w:left="102" w:right="-20"/>
              <w:jc w:val="center"/>
              <w:rPr>
                <w:rFonts w:cs="Arial"/>
                <w:szCs w:val="24"/>
                <w:lang w:val="de-DE"/>
              </w:rPr>
            </w:pPr>
            <w:r w:rsidRPr="00FB40B1">
              <w:rPr>
                <w:rFonts w:cs="Arial"/>
                <w:b/>
                <w:bCs/>
                <w:szCs w:val="24"/>
                <w:lang w:val="de-DE"/>
              </w:rPr>
              <w:t>N=44</w:t>
            </w:r>
            <w:r w:rsidR="00B96F88" w:rsidRPr="00FB40B1">
              <w:rPr>
                <w:rFonts w:cs="Arial"/>
                <w:b/>
                <w:bCs/>
                <w:szCs w:val="24"/>
                <w:lang w:val="de-DE"/>
              </w:rPr>
              <w:t>0</w:t>
            </w:r>
          </w:p>
        </w:tc>
      </w:tr>
      <w:tr w:rsidR="00440E8C" w:rsidRPr="001311E6" w:rsidTr="006B2EF9">
        <w:trPr>
          <w:trHeight w:hRule="exact" w:val="28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8C" w:rsidRPr="001311E6" w:rsidRDefault="00440E8C" w:rsidP="00396B8F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Cs w:val="24"/>
                <w:lang w:val="de-DE"/>
              </w:rPr>
            </w:pPr>
          </w:p>
        </w:tc>
        <w:tc>
          <w:tcPr>
            <w:tcW w:w="5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E8C" w:rsidRPr="001311E6" w:rsidRDefault="00440E8C" w:rsidP="00396B8F">
            <w:pPr>
              <w:shd w:val="clear" w:color="auto" w:fill="FFFFFF"/>
              <w:autoSpaceDE w:val="0"/>
              <w:autoSpaceDN w:val="0"/>
              <w:adjustRightInd w:val="0"/>
              <w:spacing w:before="34"/>
              <w:ind w:left="1938" w:right="-20"/>
              <w:rPr>
                <w:rFonts w:cs="Arial"/>
                <w:b/>
                <w:bCs/>
                <w:szCs w:val="24"/>
                <w:lang w:val="de-DE"/>
              </w:rPr>
            </w:pPr>
            <w:r w:rsidRPr="001311E6">
              <w:rPr>
                <w:rFonts w:cs="Arial"/>
                <w:b/>
                <w:bCs/>
                <w:szCs w:val="24"/>
                <w:lang w:val="de-DE"/>
              </w:rPr>
              <w:t>GMT</w:t>
            </w:r>
            <w:r w:rsidRPr="001311E6">
              <w:rPr>
                <w:rFonts w:cs="Arial"/>
                <w:b/>
                <w:bCs/>
                <w:spacing w:val="-4"/>
                <w:szCs w:val="24"/>
                <w:lang w:val="de-DE"/>
              </w:rPr>
              <w:t xml:space="preserve"> </w:t>
            </w:r>
            <w:r w:rsidRPr="001311E6">
              <w:rPr>
                <w:rFonts w:cs="Arial"/>
                <w:b/>
                <w:bCs/>
                <w:szCs w:val="24"/>
                <w:lang w:val="de-DE"/>
              </w:rPr>
              <w:t>(95%</w:t>
            </w:r>
            <w:r w:rsidRPr="001311E6">
              <w:rPr>
                <w:rFonts w:cs="Arial"/>
                <w:b/>
                <w:bCs/>
                <w:spacing w:val="-5"/>
                <w:szCs w:val="24"/>
                <w:lang w:val="de-DE"/>
              </w:rPr>
              <w:t xml:space="preserve"> </w:t>
            </w:r>
            <w:r w:rsidRPr="001311E6">
              <w:rPr>
                <w:rFonts w:cs="Arial"/>
                <w:b/>
                <w:bCs/>
                <w:szCs w:val="24"/>
                <w:lang w:val="de-DE"/>
              </w:rPr>
              <w:t>confidence</w:t>
            </w:r>
            <w:r w:rsidRPr="001311E6">
              <w:rPr>
                <w:rFonts w:cs="Arial"/>
                <w:b/>
                <w:bCs/>
                <w:spacing w:val="-11"/>
                <w:szCs w:val="24"/>
                <w:lang w:val="de-DE"/>
              </w:rPr>
              <w:t xml:space="preserve"> </w:t>
            </w:r>
            <w:r w:rsidRPr="001311E6">
              <w:rPr>
                <w:rFonts w:cs="Arial"/>
                <w:b/>
                <w:bCs/>
                <w:szCs w:val="24"/>
                <w:lang w:val="de-DE"/>
              </w:rPr>
              <w:t>interval)</w:t>
            </w:r>
          </w:p>
          <w:p w:rsidR="00440E8C" w:rsidRPr="001311E6" w:rsidRDefault="00440E8C" w:rsidP="00396B8F">
            <w:pPr>
              <w:shd w:val="clear" w:color="auto" w:fill="FFFFFF"/>
              <w:autoSpaceDE w:val="0"/>
              <w:autoSpaceDN w:val="0"/>
              <w:adjustRightInd w:val="0"/>
              <w:spacing w:before="34"/>
              <w:ind w:left="1938" w:right="-20"/>
              <w:rPr>
                <w:rFonts w:cs="Arial"/>
                <w:b/>
                <w:bCs/>
                <w:szCs w:val="24"/>
                <w:lang w:val="de-DE"/>
              </w:rPr>
            </w:pPr>
          </w:p>
          <w:p w:rsidR="00440E8C" w:rsidRPr="001311E6" w:rsidRDefault="00440E8C" w:rsidP="00396B8F">
            <w:pPr>
              <w:shd w:val="clear" w:color="auto" w:fill="FFFFFF"/>
              <w:autoSpaceDE w:val="0"/>
              <w:autoSpaceDN w:val="0"/>
              <w:adjustRightInd w:val="0"/>
              <w:spacing w:before="34"/>
              <w:ind w:left="1938" w:right="-20"/>
              <w:rPr>
                <w:rFonts w:cs="Arial"/>
                <w:b/>
                <w:bCs/>
                <w:szCs w:val="24"/>
                <w:lang w:val="de-DE"/>
              </w:rPr>
            </w:pPr>
          </w:p>
          <w:p w:rsidR="00440E8C" w:rsidRPr="001311E6" w:rsidRDefault="00440E8C" w:rsidP="00396B8F">
            <w:pPr>
              <w:shd w:val="clear" w:color="auto" w:fill="FFFFFF"/>
              <w:autoSpaceDE w:val="0"/>
              <w:autoSpaceDN w:val="0"/>
              <w:adjustRightInd w:val="0"/>
              <w:spacing w:before="34"/>
              <w:ind w:left="1938" w:right="-20"/>
              <w:rPr>
                <w:rFonts w:cs="Arial"/>
                <w:szCs w:val="24"/>
                <w:lang w:val="de-DE"/>
              </w:rPr>
            </w:pPr>
          </w:p>
        </w:tc>
      </w:tr>
      <w:tr w:rsidR="00440E8C" w:rsidRPr="001311E6" w:rsidTr="00B54909">
        <w:trPr>
          <w:trHeight w:hRule="exact" w:val="481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8C" w:rsidRPr="001311E6" w:rsidRDefault="00440E8C" w:rsidP="00B5490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cs="Arial"/>
                <w:szCs w:val="24"/>
                <w:lang w:val="de-DE"/>
              </w:rPr>
            </w:pPr>
            <w:r w:rsidRPr="001311E6">
              <w:rPr>
                <w:rFonts w:cs="Arial"/>
                <w:b/>
                <w:bCs/>
                <w:szCs w:val="24"/>
                <w:lang w:val="de-DE"/>
              </w:rPr>
              <w:t>A/H1N1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8C" w:rsidRPr="001311E6" w:rsidRDefault="00440E8C" w:rsidP="00B5490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138" w:right="-20"/>
              <w:rPr>
                <w:rFonts w:cs="Arial"/>
                <w:szCs w:val="24"/>
                <w:lang w:val="de-DE"/>
              </w:rPr>
            </w:pPr>
            <w:r w:rsidRPr="001311E6">
              <w:rPr>
                <w:rFonts w:cs="Arial"/>
                <w:szCs w:val="24"/>
                <w:lang w:val="de-DE"/>
              </w:rPr>
              <w:t xml:space="preserve">186.2 </w:t>
            </w:r>
            <w:r w:rsidRPr="001311E6">
              <w:rPr>
                <w:rFonts w:cs="Arial"/>
                <w:spacing w:val="24"/>
                <w:szCs w:val="24"/>
                <w:lang w:val="de-DE"/>
              </w:rPr>
              <w:t xml:space="preserve"> </w:t>
            </w:r>
            <w:r w:rsidRPr="001311E6">
              <w:rPr>
                <w:rFonts w:cs="Arial"/>
                <w:szCs w:val="24"/>
                <w:lang w:val="de-DE"/>
              </w:rPr>
              <w:t>(173.3;200.0)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E8C" w:rsidRPr="001311E6" w:rsidRDefault="00440E8C" w:rsidP="00B5490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cs="Arial"/>
                <w:szCs w:val="24"/>
                <w:lang w:val="de-DE"/>
              </w:rPr>
            </w:pPr>
            <w:r w:rsidRPr="001311E6">
              <w:rPr>
                <w:rFonts w:cs="Arial"/>
                <w:szCs w:val="24"/>
                <w:lang w:val="de-DE"/>
              </w:rPr>
              <w:t xml:space="preserve">221.6  </w:t>
            </w:r>
            <w:r w:rsidRPr="001311E6">
              <w:rPr>
                <w:rFonts w:cs="Arial"/>
                <w:spacing w:val="58"/>
                <w:szCs w:val="24"/>
                <w:lang w:val="de-DE"/>
              </w:rPr>
              <w:t xml:space="preserve"> </w:t>
            </w:r>
            <w:r w:rsidRPr="001311E6">
              <w:rPr>
                <w:rFonts w:cs="Arial"/>
                <w:szCs w:val="24"/>
                <w:lang w:val="de-DE"/>
              </w:rPr>
              <w:t>(194.1;253.1)</w:t>
            </w:r>
          </w:p>
        </w:tc>
      </w:tr>
      <w:tr w:rsidR="00440E8C" w:rsidRPr="001311E6" w:rsidTr="00B54909">
        <w:trPr>
          <w:trHeight w:hRule="exact" w:val="485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8C" w:rsidRPr="001311E6" w:rsidRDefault="00440E8C" w:rsidP="00B5490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cs="Arial"/>
                <w:szCs w:val="24"/>
                <w:lang w:val="de-DE"/>
              </w:rPr>
            </w:pPr>
            <w:r w:rsidRPr="001311E6">
              <w:rPr>
                <w:rFonts w:cs="Arial"/>
                <w:b/>
                <w:bCs/>
                <w:szCs w:val="24"/>
                <w:lang w:val="de-DE"/>
              </w:rPr>
              <w:t>A/H3N2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8C" w:rsidRPr="001311E6" w:rsidRDefault="00440E8C" w:rsidP="00B5490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cs="Arial"/>
                <w:szCs w:val="24"/>
                <w:lang w:val="de-DE"/>
              </w:rPr>
            </w:pPr>
            <w:r w:rsidRPr="001311E6">
              <w:rPr>
                <w:rFonts w:cs="Arial"/>
                <w:szCs w:val="24"/>
                <w:lang w:val="de-DE"/>
              </w:rPr>
              <w:t xml:space="preserve">392.8  </w:t>
            </w:r>
            <w:r w:rsidRPr="001311E6">
              <w:rPr>
                <w:rFonts w:cs="Arial"/>
                <w:spacing w:val="36"/>
                <w:szCs w:val="24"/>
                <w:lang w:val="de-DE"/>
              </w:rPr>
              <w:t xml:space="preserve"> </w:t>
            </w:r>
            <w:r w:rsidRPr="001311E6">
              <w:rPr>
                <w:rFonts w:cs="Arial"/>
                <w:szCs w:val="24"/>
                <w:lang w:val="de-DE"/>
              </w:rPr>
              <w:t>(368.7;418.4)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E8C" w:rsidRPr="001311E6" w:rsidRDefault="00440E8C" w:rsidP="00B5490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cs="Arial"/>
                <w:szCs w:val="24"/>
                <w:lang w:val="de-DE"/>
              </w:rPr>
            </w:pPr>
            <w:r w:rsidRPr="001311E6">
              <w:rPr>
                <w:rFonts w:cs="Arial"/>
                <w:szCs w:val="24"/>
                <w:lang w:val="de-DE"/>
              </w:rPr>
              <w:t xml:space="preserve">411.9  </w:t>
            </w:r>
            <w:r w:rsidRPr="001311E6">
              <w:rPr>
                <w:rFonts w:cs="Arial"/>
                <w:spacing w:val="58"/>
                <w:szCs w:val="24"/>
                <w:lang w:val="de-DE"/>
              </w:rPr>
              <w:t xml:space="preserve"> </w:t>
            </w:r>
            <w:r w:rsidRPr="001311E6">
              <w:rPr>
                <w:rFonts w:cs="Arial"/>
                <w:szCs w:val="24"/>
                <w:lang w:val="de-DE"/>
              </w:rPr>
              <w:t>(364.3;465.8)</w:t>
            </w:r>
          </w:p>
        </w:tc>
      </w:tr>
      <w:tr w:rsidR="00440E8C" w:rsidRPr="001311E6" w:rsidTr="00B54909">
        <w:trPr>
          <w:trHeight w:hRule="exact" w:val="461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8C" w:rsidRPr="001311E6" w:rsidRDefault="00440E8C" w:rsidP="00B5490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cs="Arial"/>
                <w:szCs w:val="24"/>
                <w:lang w:val="de-DE"/>
              </w:rPr>
            </w:pPr>
            <w:r w:rsidRPr="001311E6">
              <w:rPr>
                <w:rFonts w:cs="Arial"/>
                <w:b/>
                <w:bCs/>
                <w:szCs w:val="24"/>
                <w:lang w:val="de-DE"/>
              </w:rPr>
              <w:t>B (Yamagata</w:t>
            </w:r>
            <w:r w:rsidRPr="001311E6">
              <w:rPr>
                <w:rFonts w:cs="Arial"/>
                <w:b/>
                <w:bCs/>
                <w:spacing w:val="-1"/>
                <w:szCs w:val="24"/>
                <w:lang w:val="de-DE"/>
              </w:rPr>
              <w:t>)</w:t>
            </w:r>
            <w:r w:rsidRPr="001311E6">
              <w:rPr>
                <w:rFonts w:cs="Arial"/>
                <w:b/>
                <w:bCs/>
                <w:position w:val="11"/>
                <w:sz w:val="16"/>
                <w:szCs w:val="16"/>
                <w:lang w:val="de-DE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8C" w:rsidRPr="001311E6" w:rsidRDefault="00440E8C" w:rsidP="00B5490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cs="Arial"/>
                <w:szCs w:val="24"/>
                <w:lang w:val="de-DE"/>
              </w:rPr>
            </w:pPr>
            <w:r w:rsidRPr="001311E6">
              <w:rPr>
                <w:rFonts w:cs="Arial"/>
                <w:szCs w:val="24"/>
                <w:lang w:val="de-DE"/>
              </w:rPr>
              <w:t xml:space="preserve">101.9  </w:t>
            </w:r>
            <w:r w:rsidRPr="001311E6">
              <w:rPr>
                <w:rFonts w:cs="Arial"/>
                <w:spacing w:val="36"/>
                <w:szCs w:val="24"/>
                <w:lang w:val="de-DE"/>
              </w:rPr>
              <w:t xml:space="preserve"> </w:t>
            </w:r>
            <w:r w:rsidRPr="001311E6">
              <w:rPr>
                <w:rFonts w:cs="Arial"/>
                <w:szCs w:val="24"/>
                <w:lang w:val="de-DE"/>
              </w:rPr>
              <w:t>(94.8;109.7)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E8C" w:rsidRPr="001311E6" w:rsidRDefault="00440E8C" w:rsidP="00B5490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68" w:right="-20"/>
              <w:rPr>
                <w:rFonts w:cs="Arial"/>
                <w:szCs w:val="24"/>
                <w:lang w:val="de-DE"/>
              </w:rPr>
            </w:pPr>
            <w:r w:rsidRPr="001311E6">
              <w:rPr>
                <w:rFonts w:cs="Arial"/>
                <w:szCs w:val="24"/>
                <w:lang w:val="de-DE"/>
              </w:rPr>
              <w:t xml:space="preserve">86.6  </w:t>
            </w:r>
            <w:r w:rsidRPr="001311E6">
              <w:rPr>
                <w:rFonts w:cs="Arial"/>
                <w:spacing w:val="12"/>
                <w:szCs w:val="24"/>
                <w:lang w:val="de-DE"/>
              </w:rPr>
              <w:t xml:space="preserve"> </w:t>
            </w:r>
            <w:r w:rsidRPr="001311E6">
              <w:rPr>
                <w:rFonts w:cs="Arial"/>
                <w:szCs w:val="24"/>
                <w:lang w:val="de-DE"/>
              </w:rPr>
              <w:t>(71.5;105.0)</w:t>
            </w:r>
          </w:p>
        </w:tc>
      </w:tr>
      <w:tr w:rsidR="00440E8C" w:rsidRPr="001311E6" w:rsidTr="00B54909">
        <w:trPr>
          <w:trHeight w:hRule="exact" w:val="45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8C" w:rsidRPr="001311E6" w:rsidRDefault="00440E8C" w:rsidP="00B5490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cs="Arial"/>
                <w:szCs w:val="24"/>
                <w:lang w:val="de-DE"/>
              </w:rPr>
            </w:pPr>
            <w:r w:rsidRPr="001311E6">
              <w:rPr>
                <w:rFonts w:cs="Arial"/>
                <w:b/>
                <w:bCs/>
                <w:szCs w:val="24"/>
                <w:lang w:val="de-DE"/>
              </w:rPr>
              <w:t>B (Victoria</w:t>
            </w:r>
            <w:r w:rsidRPr="001311E6">
              <w:rPr>
                <w:rFonts w:cs="Arial"/>
                <w:b/>
                <w:bCs/>
                <w:spacing w:val="-1"/>
                <w:szCs w:val="24"/>
                <w:lang w:val="de-DE"/>
              </w:rPr>
              <w:t>)</w:t>
            </w:r>
            <w:r w:rsidRPr="001311E6">
              <w:rPr>
                <w:rFonts w:cs="Arial"/>
                <w:b/>
                <w:bCs/>
                <w:position w:val="11"/>
                <w:sz w:val="16"/>
                <w:szCs w:val="16"/>
                <w:lang w:val="de-DE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E8C" w:rsidRPr="001311E6" w:rsidRDefault="00440E8C" w:rsidP="00B5490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cs="Arial"/>
                <w:szCs w:val="24"/>
                <w:lang w:val="de-DE"/>
              </w:rPr>
            </w:pPr>
            <w:r w:rsidRPr="001311E6">
              <w:rPr>
                <w:rFonts w:cs="Arial"/>
                <w:szCs w:val="24"/>
                <w:lang w:val="de-DE"/>
              </w:rPr>
              <w:t xml:space="preserve">153.1  </w:t>
            </w:r>
            <w:r w:rsidRPr="001311E6">
              <w:rPr>
                <w:rFonts w:cs="Arial"/>
                <w:spacing w:val="41"/>
                <w:szCs w:val="24"/>
                <w:lang w:val="de-DE"/>
              </w:rPr>
              <w:t xml:space="preserve"> </w:t>
            </w:r>
            <w:r w:rsidRPr="001311E6">
              <w:rPr>
                <w:rFonts w:cs="Arial"/>
                <w:szCs w:val="24"/>
                <w:lang w:val="de-DE"/>
              </w:rPr>
              <w:t>(142.3;164.7)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E8C" w:rsidRPr="001311E6" w:rsidRDefault="00440E8C" w:rsidP="00B5490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cs="Arial"/>
                <w:szCs w:val="24"/>
                <w:lang w:val="de-DE"/>
              </w:rPr>
            </w:pPr>
            <w:r w:rsidRPr="001311E6">
              <w:rPr>
                <w:rFonts w:cs="Arial"/>
                <w:szCs w:val="24"/>
                <w:lang w:val="de-DE"/>
              </w:rPr>
              <w:t xml:space="preserve">140.7  </w:t>
            </w:r>
            <w:r w:rsidRPr="001311E6">
              <w:rPr>
                <w:rFonts w:cs="Arial"/>
                <w:spacing w:val="58"/>
                <w:szCs w:val="24"/>
                <w:lang w:val="de-DE"/>
              </w:rPr>
              <w:t xml:space="preserve"> </w:t>
            </w:r>
            <w:r w:rsidRPr="001311E6">
              <w:rPr>
                <w:rFonts w:cs="Arial"/>
                <w:szCs w:val="24"/>
                <w:lang w:val="de-DE"/>
              </w:rPr>
              <w:t>(114.5;172.8)</w:t>
            </w:r>
          </w:p>
        </w:tc>
      </w:tr>
    </w:tbl>
    <w:p w:rsidR="00440E8C" w:rsidRPr="001311E6" w:rsidRDefault="00440E8C" w:rsidP="00396B8F">
      <w:pPr>
        <w:shd w:val="clear" w:color="auto" w:fill="FFFFFF"/>
        <w:tabs>
          <w:tab w:val="left" w:pos="360"/>
          <w:tab w:val="left" w:pos="540"/>
          <w:tab w:val="left" w:pos="810"/>
        </w:tabs>
        <w:suppressAutoHyphens/>
        <w:ind w:firstLine="90"/>
        <w:rPr>
          <w:rFonts w:cs="Arial"/>
          <w:color w:val="000000"/>
          <w:szCs w:val="22"/>
          <w:lang w:val="en-US"/>
        </w:rPr>
      </w:pPr>
      <w:r w:rsidRPr="001311E6">
        <w:rPr>
          <w:rFonts w:cs="Arial"/>
          <w:color w:val="000000"/>
          <w:szCs w:val="22"/>
          <w:vertAlign w:val="superscript"/>
          <w:lang w:val="en"/>
        </w:rPr>
        <w:t>1</w:t>
      </w:r>
      <w:r w:rsidRPr="001311E6">
        <w:rPr>
          <w:rFonts w:cs="Arial"/>
          <w:color w:val="000000"/>
          <w:szCs w:val="22"/>
          <w:lang w:val="en"/>
        </w:rPr>
        <w:t>containing A/H1N1, A/H3N2 and B (Yamagata lineage) or B (Victoria lineage)</w:t>
      </w:r>
    </w:p>
    <w:p w:rsidR="00440E8C" w:rsidRPr="001311E6" w:rsidRDefault="00440E8C" w:rsidP="00396B8F">
      <w:pPr>
        <w:shd w:val="clear" w:color="auto" w:fill="FFFFFF"/>
        <w:tabs>
          <w:tab w:val="left" w:pos="360"/>
          <w:tab w:val="left" w:pos="540"/>
          <w:tab w:val="left" w:pos="810"/>
        </w:tabs>
        <w:suppressAutoHyphens/>
        <w:ind w:firstLine="90"/>
        <w:rPr>
          <w:rFonts w:cs="Arial"/>
          <w:color w:val="000000"/>
          <w:szCs w:val="22"/>
          <w:lang w:val="en"/>
        </w:rPr>
      </w:pPr>
      <w:r w:rsidRPr="001311E6">
        <w:rPr>
          <w:rFonts w:cs="Arial"/>
          <w:color w:val="000000"/>
          <w:szCs w:val="22"/>
          <w:vertAlign w:val="superscript"/>
          <w:lang w:val="en"/>
        </w:rPr>
        <w:t>2</w:t>
      </w:r>
      <w:r w:rsidRPr="001311E6">
        <w:rPr>
          <w:rFonts w:cs="Arial"/>
          <w:color w:val="000000"/>
          <w:szCs w:val="22"/>
          <w:lang w:val="en"/>
        </w:rPr>
        <w:t xml:space="preserve">recommended B strain by </w:t>
      </w:r>
      <w:proofErr w:type="gramStart"/>
      <w:r w:rsidRPr="001311E6">
        <w:rPr>
          <w:rFonts w:cs="Arial"/>
          <w:color w:val="000000"/>
          <w:szCs w:val="22"/>
          <w:lang w:val="en"/>
        </w:rPr>
        <w:t>WHO</w:t>
      </w:r>
      <w:proofErr w:type="gramEnd"/>
      <w:r w:rsidRPr="001311E6">
        <w:rPr>
          <w:rFonts w:cs="Arial"/>
          <w:color w:val="000000"/>
          <w:szCs w:val="22"/>
          <w:lang w:val="en"/>
        </w:rPr>
        <w:t xml:space="preserve"> for the season 2014-2015 NH for trivalent vaccines</w:t>
      </w:r>
    </w:p>
    <w:p w:rsidR="00440E8C" w:rsidRPr="001311E6" w:rsidRDefault="00440E8C" w:rsidP="00396B8F">
      <w:pPr>
        <w:shd w:val="clear" w:color="auto" w:fill="FFFFFF"/>
        <w:ind w:left="90"/>
        <w:rPr>
          <w:rFonts w:cs="Arial"/>
          <w:color w:val="000000"/>
          <w:szCs w:val="22"/>
          <w:lang w:val="en"/>
        </w:rPr>
      </w:pPr>
      <w:r w:rsidRPr="001311E6">
        <w:rPr>
          <w:rFonts w:cs="Arial"/>
          <w:color w:val="000000"/>
          <w:szCs w:val="22"/>
          <w:vertAlign w:val="superscript"/>
          <w:lang w:val="en"/>
        </w:rPr>
        <w:t>3</w:t>
      </w:r>
      <w:r w:rsidRPr="001311E6">
        <w:rPr>
          <w:rFonts w:cs="Arial"/>
          <w:color w:val="000000"/>
          <w:szCs w:val="22"/>
          <w:lang w:val="en"/>
        </w:rPr>
        <w:t xml:space="preserve">additional recommended B strain by </w:t>
      </w:r>
      <w:proofErr w:type="gramStart"/>
      <w:r w:rsidRPr="001311E6">
        <w:rPr>
          <w:rFonts w:cs="Arial"/>
          <w:color w:val="000000"/>
          <w:szCs w:val="22"/>
          <w:lang w:val="en"/>
        </w:rPr>
        <w:t>WHO</w:t>
      </w:r>
      <w:proofErr w:type="gramEnd"/>
      <w:r w:rsidRPr="001311E6">
        <w:rPr>
          <w:rFonts w:cs="Arial"/>
          <w:color w:val="000000"/>
          <w:szCs w:val="22"/>
          <w:lang w:val="en"/>
        </w:rPr>
        <w:t xml:space="preserve"> for season 2014-2015 NH for </w:t>
      </w:r>
      <w:proofErr w:type="spellStart"/>
      <w:r w:rsidRPr="001311E6">
        <w:rPr>
          <w:rFonts w:cs="Arial"/>
          <w:color w:val="000000"/>
          <w:szCs w:val="22"/>
          <w:lang w:val="en"/>
        </w:rPr>
        <w:t>quadrivalent</w:t>
      </w:r>
      <w:proofErr w:type="spellEnd"/>
      <w:r w:rsidRPr="001311E6">
        <w:rPr>
          <w:rFonts w:cs="Arial"/>
          <w:color w:val="000000"/>
          <w:szCs w:val="22"/>
          <w:lang w:val="en"/>
        </w:rPr>
        <w:t xml:space="preserve"> vaccines</w:t>
      </w:r>
    </w:p>
    <w:p w:rsidR="00D31E9A" w:rsidRPr="001311E6" w:rsidRDefault="00D31E9A" w:rsidP="00396B8F">
      <w:pPr>
        <w:shd w:val="clear" w:color="auto" w:fill="FFFFFF"/>
        <w:ind w:left="90"/>
        <w:rPr>
          <w:rFonts w:cs="Arial"/>
          <w:color w:val="000000"/>
          <w:szCs w:val="22"/>
          <w:lang w:val="en"/>
        </w:rPr>
      </w:pPr>
    </w:p>
    <w:p w:rsidR="002900DF" w:rsidRPr="001311E6" w:rsidRDefault="002900DF" w:rsidP="00396B8F">
      <w:pPr>
        <w:pStyle w:val="Default"/>
        <w:shd w:val="clear" w:color="auto" w:fill="FFFFFF"/>
        <w:spacing w:after="120"/>
        <w:rPr>
          <w:rFonts w:ascii="Arial" w:hAnsi="Arial" w:cs="Arial"/>
          <w:color w:val="auto"/>
          <w:u w:val="single"/>
          <w:lang w:val="en-GB"/>
        </w:rPr>
      </w:pPr>
      <w:r w:rsidRPr="001311E6">
        <w:rPr>
          <w:rFonts w:ascii="Arial" w:hAnsi="Arial" w:cs="Arial"/>
        </w:rPr>
        <w:t>Additionally, Influvac Tetra</w:t>
      </w:r>
      <w:r w:rsidR="007055C9" w:rsidRPr="001311E6">
        <w:rPr>
          <w:rFonts w:ascii="Arial" w:eastAsia="Times New Roman" w:hAnsi="Arial" w:cs="Arial"/>
          <w:vertAlign w:val="superscript"/>
          <w:lang w:val="en"/>
        </w:rPr>
        <w:t>™</w:t>
      </w:r>
      <w:r w:rsidRPr="001311E6">
        <w:rPr>
          <w:rFonts w:ascii="Arial" w:hAnsi="Arial" w:cs="Arial"/>
        </w:rPr>
        <w:t xml:space="preserve"> elicited a superior immune response against the additional B strain included in</w:t>
      </w:r>
      <w:r w:rsidRPr="001311E6">
        <w:rPr>
          <w:rFonts w:ascii="Arial" w:hAnsi="Arial" w:cs="Arial"/>
          <w:spacing w:val="-1"/>
        </w:rPr>
        <w:t xml:space="preserve"> </w:t>
      </w:r>
      <w:r w:rsidRPr="001311E6">
        <w:rPr>
          <w:rFonts w:ascii="Arial" w:hAnsi="Arial" w:cs="Arial"/>
        </w:rPr>
        <w:t>Influvac Tetra</w:t>
      </w:r>
      <w:r w:rsidR="007055C9" w:rsidRPr="001311E6">
        <w:rPr>
          <w:rFonts w:ascii="Arial" w:eastAsia="Times New Roman" w:hAnsi="Arial" w:cs="Arial"/>
          <w:vertAlign w:val="superscript"/>
          <w:lang w:val="en"/>
        </w:rPr>
        <w:t>™</w:t>
      </w:r>
      <w:r w:rsidRPr="001311E6">
        <w:rPr>
          <w:rFonts w:ascii="Arial" w:hAnsi="Arial" w:cs="Arial"/>
          <w:spacing w:val="-1"/>
        </w:rPr>
        <w:t xml:space="preserve"> </w:t>
      </w:r>
      <w:r w:rsidRPr="001311E6">
        <w:rPr>
          <w:rFonts w:ascii="Arial" w:hAnsi="Arial" w:cs="Arial"/>
        </w:rPr>
        <w:t xml:space="preserve">compared to trivalent </w:t>
      </w:r>
      <w:r w:rsidRPr="001311E6">
        <w:rPr>
          <w:rFonts w:ascii="Arial" w:hAnsi="Arial" w:cs="Arial"/>
          <w:spacing w:val="-1"/>
        </w:rPr>
        <w:t>Infl</w:t>
      </w:r>
      <w:r w:rsidRPr="001311E6">
        <w:rPr>
          <w:rFonts w:ascii="Arial" w:hAnsi="Arial" w:cs="Arial"/>
        </w:rPr>
        <w:t>u</w:t>
      </w:r>
      <w:r w:rsidRPr="001311E6">
        <w:rPr>
          <w:rFonts w:ascii="Arial" w:hAnsi="Arial" w:cs="Arial"/>
          <w:spacing w:val="1"/>
        </w:rPr>
        <w:t>va</w:t>
      </w:r>
      <w:r w:rsidRPr="001311E6">
        <w:rPr>
          <w:rFonts w:ascii="Arial" w:hAnsi="Arial" w:cs="Arial"/>
          <w:spacing w:val="-1"/>
        </w:rPr>
        <w:t>c</w:t>
      </w:r>
      <w:r w:rsidRPr="001311E6">
        <w:rPr>
          <w:rFonts w:ascii="Arial" w:hAnsi="Arial" w:cs="Arial"/>
        </w:rPr>
        <w:t>.</w:t>
      </w:r>
    </w:p>
    <w:p w:rsidR="00664D0F" w:rsidRPr="001311E6" w:rsidRDefault="00664D0F" w:rsidP="00396B8F">
      <w:pPr>
        <w:pStyle w:val="Heading1"/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1311E6">
        <w:rPr>
          <w:rFonts w:cs="Arial"/>
          <w:sz w:val="24"/>
          <w:szCs w:val="24"/>
        </w:rPr>
        <w:t>I</w:t>
      </w:r>
      <w:r w:rsidR="00BD4C1F" w:rsidRPr="001311E6">
        <w:rPr>
          <w:rFonts w:cs="Arial"/>
          <w:sz w:val="24"/>
          <w:szCs w:val="24"/>
        </w:rPr>
        <w:t>NDICATIONS</w:t>
      </w:r>
    </w:p>
    <w:p w:rsidR="00664D0F" w:rsidRPr="001311E6" w:rsidRDefault="00664D0F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proofErr w:type="gramStart"/>
      <w:r w:rsidRPr="001311E6">
        <w:rPr>
          <w:rFonts w:cs="Arial"/>
          <w:sz w:val="24"/>
          <w:szCs w:val="24"/>
        </w:rPr>
        <w:t>For the prevention of influenza caused by influenza virus, types A and B.</w:t>
      </w:r>
      <w:proofErr w:type="gramEnd"/>
    </w:p>
    <w:p w:rsidR="00717616" w:rsidRPr="001311E6" w:rsidRDefault="00717616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1311E6">
        <w:rPr>
          <w:rFonts w:cs="Arial"/>
          <w:sz w:val="24"/>
          <w:szCs w:val="24"/>
        </w:rPr>
        <w:t>For full details regarding recommendations for influenza vaccination, please refer to the relevant National Immunisation Guidelines.</w:t>
      </w:r>
    </w:p>
    <w:p w:rsidR="005E6B62" w:rsidRPr="001311E6" w:rsidRDefault="005E6B62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proofErr w:type="spellStart"/>
      <w:r w:rsidRPr="001311E6">
        <w:rPr>
          <w:rFonts w:cs="Arial"/>
          <w:sz w:val="24"/>
          <w:szCs w:val="24"/>
        </w:rPr>
        <w:t>Influvac</w:t>
      </w:r>
      <w:proofErr w:type="spellEnd"/>
      <w:r w:rsidRPr="001311E6">
        <w:rPr>
          <w:rFonts w:cs="Arial"/>
          <w:sz w:val="24"/>
          <w:szCs w:val="24"/>
        </w:rPr>
        <w:t xml:space="preserve"> Tetra</w:t>
      </w:r>
      <w:proofErr w:type="gramStart"/>
      <w:r w:rsidR="007055C9" w:rsidRPr="001311E6">
        <w:rPr>
          <w:rFonts w:cs="Arial"/>
          <w:sz w:val="24"/>
          <w:szCs w:val="24"/>
          <w:vertAlign w:val="superscript"/>
        </w:rPr>
        <w:t>™</w:t>
      </w:r>
      <w:r w:rsidRPr="001311E6">
        <w:rPr>
          <w:rFonts w:cs="Arial"/>
          <w:sz w:val="24"/>
          <w:szCs w:val="24"/>
          <w:vertAlign w:val="superscript"/>
        </w:rPr>
        <w:t xml:space="preserve"> </w:t>
      </w:r>
      <w:r w:rsidR="005352E9" w:rsidRPr="001311E6">
        <w:rPr>
          <w:rFonts w:cs="Arial"/>
          <w:sz w:val="24"/>
          <w:szCs w:val="24"/>
          <w:vertAlign w:val="superscript"/>
        </w:rPr>
        <w:t xml:space="preserve"> </w:t>
      </w:r>
      <w:r w:rsidRPr="001311E6">
        <w:rPr>
          <w:rFonts w:cs="Arial"/>
          <w:sz w:val="23"/>
          <w:szCs w:val="23"/>
          <w:lang w:eastAsia="en-AU"/>
        </w:rPr>
        <w:t>is</w:t>
      </w:r>
      <w:proofErr w:type="gramEnd"/>
      <w:r w:rsidRPr="001311E6">
        <w:rPr>
          <w:rFonts w:cs="Arial"/>
          <w:sz w:val="23"/>
          <w:szCs w:val="23"/>
          <w:lang w:eastAsia="en-AU"/>
        </w:rPr>
        <w:t xml:space="preserve"> indicated in adults (18 years of age and older).</w:t>
      </w:r>
    </w:p>
    <w:p w:rsidR="00664D0F" w:rsidRPr="001311E6" w:rsidRDefault="00664D0F" w:rsidP="00396B8F">
      <w:pPr>
        <w:pStyle w:val="Heading1"/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1311E6">
        <w:rPr>
          <w:rFonts w:cs="Arial"/>
          <w:sz w:val="24"/>
          <w:szCs w:val="24"/>
        </w:rPr>
        <w:t>C</w:t>
      </w:r>
      <w:r w:rsidR="00BD4C1F" w:rsidRPr="001311E6">
        <w:rPr>
          <w:rFonts w:cs="Arial"/>
          <w:sz w:val="24"/>
          <w:szCs w:val="24"/>
        </w:rPr>
        <w:t>ONTRAINDICATIONS</w:t>
      </w:r>
    </w:p>
    <w:p w:rsidR="000C48BA" w:rsidRPr="0046169E" w:rsidRDefault="002F6513" w:rsidP="000C48BA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proofErr w:type="gramStart"/>
      <w:r w:rsidRPr="007B575A">
        <w:rPr>
          <w:rFonts w:cs="Arial"/>
          <w:sz w:val="24"/>
          <w:szCs w:val="24"/>
        </w:rPr>
        <w:t>Hypersensitivity to the active substances, to any of the exci</w:t>
      </w:r>
      <w:r w:rsidR="00DB2141" w:rsidRPr="007B575A">
        <w:rPr>
          <w:rFonts w:cs="Arial"/>
          <w:sz w:val="24"/>
          <w:szCs w:val="24"/>
        </w:rPr>
        <w:t>pients and to residues of eggs</w:t>
      </w:r>
      <w:r w:rsidR="00E551F4">
        <w:rPr>
          <w:rFonts w:cs="Arial"/>
          <w:sz w:val="24"/>
          <w:szCs w:val="24"/>
        </w:rPr>
        <w:t xml:space="preserve"> </w:t>
      </w:r>
      <w:r w:rsidR="00DB2141" w:rsidRPr="007B575A">
        <w:rPr>
          <w:rFonts w:cs="Arial"/>
          <w:sz w:val="24"/>
          <w:szCs w:val="24"/>
        </w:rPr>
        <w:t>(</w:t>
      </w:r>
      <w:r w:rsidR="00DE7240" w:rsidRPr="007B575A">
        <w:rPr>
          <w:rFonts w:cs="Arial"/>
          <w:sz w:val="24"/>
          <w:szCs w:val="24"/>
        </w:rPr>
        <w:t xml:space="preserve">ovalbumin, </w:t>
      </w:r>
      <w:r w:rsidRPr="007B575A">
        <w:rPr>
          <w:rFonts w:cs="Arial"/>
          <w:sz w:val="24"/>
          <w:szCs w:val="24"/>
        </w:rPr>
        <w:t>chicken protein</w:t>
      </w:r>
      <w:r w:rsidR="00DB2141" w:rsidRPr="007B575A">
        <w:rPr>
          <w:rFonts w:cs="Arial"/>
          <w:sz w:val="24"/>
          <w:szCs w:val="24"/>
        </w:rPr>
        <w:t>s)</w:t>
      </w:r>
      <w:r w:rsidRPr="007B575A">
        <w:rPr>
          <w:rFonts w:cs="Arial"/>
          <w:sz w:val="24"/>
          <w:szCs w:val="24"/>
        </w:rPr>
        <w:t xml:space="preserve">, formaldehyde, </w:t>
      </w:r>
      <w:proofErr w:type="spellStart"/>
      <w:r w:rsidRPr="007B575A">
        <w:rPr>
          <w:rFonts w:cs="Arial"/>
          <w:sz w:val="24"/>
          <w:szCs w:val="24"/>
        </w:rPr>
        <w:t>cet</w:t>
      </w:r>
      <w:r w:rsidR="00ED3832" w:rsidRPr="007B575A">
        <w:rPr>
          <w:rFonts w:cs="Arial"/>
          <w:sz w:val="24"/>
          <w:szCs w:val="24"/>
        </w:rPr>
        <w:t>ri</w:t>
      </w:r>
      <w:r w:rsidRPr="007B575A">
        <w:rPr>
          <w:rFonts w:cs="Arial"/>
          <w:sz w:val="24"/>
          <w:szCs w:val="24"/>
        </w:rPr>
        <w:t>monium</w:t>
      </w:r>
      <w:proofErr w:type="spellEnd"/>
      <w:r w:rsidRPr="007B575A">
        <w:rPr>
          <w:rFonts w:cs="Arial"/>
          <w:sz w:val="24"/>
          <w:szCs w:val="24"/>
        </w:rPr>
        <w:t xml:space="preserve"> bromide, </w:t>
      </w:r>
      <w:proofErr w:type="spellStart"/>
      <w:r w:rsidRPr="007B575A">
        <w:rPr>
          <w:rFonts w:cs="Arial"/>
          <w:sz w:val="24"/>
          <w:szCs w:val="24"/>
        </w:rPr>
        <w:t>polysorbate</w:t>
      </w:r>
      <w:proofErr w:type="spellEnd"/>
      <w:r w:rsidRPr="007B575A">
        <w:rPr>
          <w:rFonts w:cs="Arial"/>
          <w:sz w:val="24"/>
          <w:szCs w:val="24"/>
        </w:rPr>
        <w:t xml:space="preserve"> 80, or gentamicin.</w:t>
      </w:r>
      <w:proofErr w:type="gramEnd"/>
    </w:p>
    <w:p w:rsidR="00A22261" w:rsidRPr="007B575A" w:rsidRDefault="00A22261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proofErr w:type="gramStart"/>
      <w:r w:rsidRPr="007B575A">
        <w:rPr>
          <w:rFonts w:cs="Arial"/>
          <w:sz w:val="24"/>
          <w:szCs w:val="24"/>
        </w:rPr>
        <w:t>Anaphylaxis following a previous dose of any influenza vaccine.</w:t>
      </w:r>
      <w:proofErr w:type="gramEnd"/>
    </w:p>
    <w:p w:rsidR="000C48BA" w:rsidRDefault="00664D0F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7B575A">
        <w:rPr>
          <w:rFonts w:cs="Arial"/>
          <w:sz w:val="24"/>
          <w:szCs w:val="24"/>
        </w:rPr>
        <w:t>Immunisation should be postponed in patients with febrile illness</w:t>
      </w:r>
      <w:r w:rsidR="00DE7240" w:rsidRPr="007B575A">
        <w:rPr>
          <w:rFonts w:cs="Arial"/>
          <w:sz w:val="24"/>
          <w:szCs w:val="24"/>
        </w:rPr>
        <w:t xml:space="preserve"> or acute infection.</w:t>
      </w:r>
      <w:r w:rsidR="00541DFE" w:rsidRPr="007B575A">
        <w:rPr>
          <w:rFonts w:cs="Arial"/>
          <w:sz w:val="24"/>
          <w:szCs w:val="24"/>
        </w:rPr>
        <w:t xml:space="preserve"> </w:t>
      </w:r>
    </w:p>
    <w:p w:rsidR="00664D0F" w:rsidRPr="0046169E" w:rsidRDefault="001909B4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7B575A">
        <w:rPr>
          <w:rFonts w:cs="Arial"/>
          <w:sz w:val="24"/>
          <w:szCs w:val="24"/>
        </w:rPr>
        <w:lastRenderedPageBreak/>
        <w:t>R</w:t>
      </w:r>
      <w:r w:rsidR="00541DFE" w:rsidRPr="007B575A">
        <w:rPr>
          <w:rFonts w:cs="Arial"/>
          <w:sz w:val="24"/>
          <w:szCs w:val="24"/>
        </w:rPr>
        <w:t xml:space="preserve">efer to the relevant National Immunisation Guidelines for full details on </w:t>
      </w:r>
      <w:r w:rsidR="00541DFE" w:rsidRPr="0046169E">
        <w:rPr>
          <w:rFonts w:cs="Arial"/>
          <w:sz w:val="24"/>
          <w:szCs w:val="24"/>
        </w:rPr>
        <w:t>preparations and vaccine administration.</w:t>
      </w:r>
    </w:p>
    <w:p w:rsidR="00664D0F" w:rsidRPr="0046169E" w:rsidRDefault="00664D0F" w:rsidP="00396B8F">
      <w:pPr>
        <w:pStyle w:val="Heading1"/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t>P</w:t>
      </w:r>
      <w:r w:rsidR="00BD4C1F" w:rsidRPr="0046169E">
        <w:rPr>
          <w:rFonts w:cs="Arial"/>
          <w:sz w:val="24"/>
          <w:szCs w:val="24"/>
        </w:rPr>
        <w:t>RECAUTIONS</w:t>
      </w:r>
    </w:p>
    <w:p w:rsidR="00DB2141" w:rsidRPr="0046169E" w:rsidRDefault="00DB2141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t xml:space="preserve">As with all injectable vaccines, appropriate medical treatment and supervision should always be readily available in case of an anaphylactic event following the administration of the vaccine.   </w:t>
      </w:r>
    </w:p>
    <w:p w:rsidR="00DB2141" w:rsidRPr="0046169E" w:rsidRDefault="00DB2141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proofErr w:type="spellStart"/>
      <w:r w:rsidRPr="0046169E">
        <w:rPr>
          <w:rFonts w:cs="Arial"/>
          <w:sz w:val="24"/>
          <w:szCs w:val="24"/>
        </w:rPr>
        <w:t>Influvac</w:t>
      </w:r>
      <w:proofErr w:type="spellEnd"/>
      <w:r w:rsidRPr="0046169E">
        <w:rPr>
          <w:rFonts w:cs="Arial"/>
          <w:sz w:val="24"/>
          <w:szCs w:val="24"/>
        </w:rPr>
        <w:t xml:space="preserve"> Tetra</w:t>
      </w:r>
      <w:r w:rsidR="007055C9" w:rsidRPr="0046169E">
        <w:rPr>
          <w:rFonts w:cs="Arial"/>
          <w:sz w:val="24"/>
          <w:szCs w:val="24"/>
          <w:vertAlign w:val="superscript"/>
        </w:rPr>
        <w:t>™</w:t>
      </w:r>
      <w:r w:rsidRPr="0046169E">
        <w:rPr>
          <w:rFonts w:cs="Arial"/>
          <w:sz w:val="24"/>
          <w:szCs w:val="24"/>
        </w:rPr>
        <w:t xml:space="preserve"> should under no circumstances be administered intravascularly.  </w:t>
      </w:r>
    </w:p>
    <w:p w:rsidR="00DB2141" w:rsidRPr="0046169E" w:rsidRDefault="00DB2141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t>Anxiety-related reactions, including vasovagal reactions (syncope), hyperventilation or stress-related reactions can occur following, or even before, any vaccination as a psychogenic response to the needle injection. This can be accompanied by several neurological signs such as transient visual disturbance, paraesthesia and tonic-</w:t>
      </w:r>
      <w:proofErr w:type="spellStart"/>
      <w:r w:rsidRPr="0046169E">
        <w:rPr>
          <w:rFonts w:cs="Arial"/>
          <w:sz w:val="24"/>
          <w:szCs w:val="24"/>
        </w:rPr>
        <w:t>clonic</w:t>
      </w:r>
      <w:proofErr w:type="spellEnd"/>
      <w:r w:rsidRPr="0046169E">
        <w:rPr>
          <w:rFonts w:cs="Arial"/>
          <w:sz w:val="24"/>
          <w:szCs w:val="24"/>
        </w:rPr>
        <w:t xml:space="preserve"> limb movements during recovery. It is important that procedures are in place to avoid injury from faints.</w:t>
      </w:r>
    </w:p>
    <w:p w:rsidR="00DB2141" w:rsidRPr="0046169E" w:rsidRDefault="00DB2141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t xml:space="preserve">Antibody response in patients with endogenous or iatrogenic immunosuppression may be insufficient.  </w:t>
      </w:r>
    </w:p>
    <w:p w:rsidR="00DB2141" w:rsidRPr="0046169E" w:rsidRDefault="00DB2141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t>Interference with serological testing: see section</w:t>
      </w:r>
      <w:r w:rsidRPr="0046169E">
        <w:rPr>
          <w:rFonts w:cs="Arial"/>
          <w:i/>
          <w:sz w:val="24"/>
          <w:szCs w:val="24"/>
        </w:rPr>
        <w:t xml:space="preserve"> Effects on laboratory tests.</w:t>
      </w:r>
      <w:r w:rsidRPr="0046169E">
        <w:rPr>
          <w:rFonts w:cs="Arial"/>
          <w:sz w:val="24"/>
          <w:szCs w:val="24"/>
        </w:rPr>
        <w:t xml:space="preserve"> </w:t>
      </w:r>
    </w:p>
    <w:p w:rsidR="00664D0F" w:rsidRPr="0046169E" w:rsidRDefault="00664D0F" w:rsidP="00396B8F">
      <w:pPr>
        <w:pStyle w:val="Heading2"/>
        <w:shd w:val="clear" w:color="auto" w:fill="FFFFFF"/>
        <w:spacing w:before="120" w:after="120"/>
        <w:rPr>
          <w:rFonts w:cs="Arial"/>
          <w:szCs w:val="24"/>
        </w:rPr>
      </w:pPr>
      <w:r w:rsidRPr="0046169E">
        <w:rPr>
          <w:rFonts w:cs="Arial"/>
          <w:szCs w:val="24"/>
        </w:rPr>
        <w:t>Effects on laboratory tests</w:t>
      </w:r>
    </w:p>
    <w:p w:rsidR="00C9216D" w:rsidRPr="0046169E" w:rsidRDefault="00C9216D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t>Following influenza vaccination, false positive results in serology tests using the ELISA method to detect antibodies against HIV1, Hepatitis C and especially HTLV1 have been observed. The Western Blot technique disproves the false-positive ELISA test results. The transient false-positive reactions could be due to the IgM response by the vaccine.</w:t>
      </w:r>
    </w:p>
    <w:p w:rsidR="0013585B" w:rsidRPr="0046169E" w:rsidRDefault="0013585B" w:rsidP="0013585B">
      <w:pPr>
        <w:pStyle w:val="Heading1"/>
        <w:shd w:val="clear" w:color="auto" w:fill="FFFFFF"/>
        <w:spacing w:before="120" w:after="120"/>
        <w:rPr>
          <w:rFonts w:cs="Arial"/>
          <w:i/>
          <w:sz w:val="24"/>
          <w:szCs w:val="24"/>
        </w:rPr>
      </w:pPr>
      <w:r w:rsidRPr="0046169E">
        <w:rPr>
          <w:rFonts w:cs="Arial"/>
          <w:i/>
          <w:sz w:val="24"/>
          <w:szCs w:val="24"/>
        </w:rPr>
        <w:t>Genotoxicity</w:t>
      </w:r>
    </w:p>
    <w:p w:rsidR="0013585B" w:rsidRPr="0046169E" w:rsidRDefault="0013585B" w:rsidP="0013585B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t xml:space="preserve">No genotoxicity studies have been conducted with </w:t>
      </w:r>
      <w:proofErr w:type="spellStart"/>
      <w:r w:rsidRPr="0046169E">
        <w:rPr>
          <w:rFonts w:cs="Arial"/>
          <w:sz w:val="24"/>
          <w:szCs w:val="24"/>
        </w:rPr>
        <w:t>Influvac</w:t>
      </w:r>
      <w:proofErr w:type="spellEnd"/>
      <w:r w:rsidRPr="0046169E">
        <w:rPr>
          <w:rFonts w:cs="Arial"/>
          <w:sz w:val="24"/>
          <w:szCs w:val="24"/>
        </w:rPr>
        <w:t xml:space="preserve"> Tetra™</w:t>
      </w:r>
    </w:p>
    <w:p w:rsidR="0013585B" w:rsidRPr="0046169E" w:rsidRDefault="0013585B" w:rsidP="0013585B">
      <w:pPr>
        <w:pStyle w:val="Heading1"/>
        <w:shd w:val="clear" w:color="auto" w:fill="FFFFFF"/>
        <w:spacing w:before="120" w:after="120"/>
        <w:rPr>
          <w:rFonts w:cs="Arial"/>
          <w:i/>
          <w:sz w:val="24"/>
          <w:szCs w:val="24"/>
        </w:rPr>
      </w:pPr>
      <w:r w:rsidRPr="0046169E">
        <w:rPr>
          <w:rFonts w:cs="Arial"/>
          <w:i/>
          <w:sz w:val="24"/>
          <w:szCs w:val="24"/>
        </w:rPr>
        <w:t>Carcinogenicity</w:t>
      </w:r>
    </w:p>
    <w:p w:rsidR="0013585B" w:rsidRPr="0046169E" w:rsidRDefault="0013585B" w:rsidP="0013585B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t xml:space="preserve">No carcinogenicity studies have been conducted with </w:t>
      </w:r>
      <w:proofErr w:type="spellStart"/>
      <w:r w:rsidRPr="0046169E">
        <w:rPr>
          <w:rFonts w:cs="Arial"/>
          <w:sz w:val="24"/>
          <w:szCs w:val="24"/>
        </w:rPr>
        <w:t>Influvac</w:t>
      </w:r>
      <w:proofErr w:type="spellEnd"/>
      <w:r w:rsidRPr="0046169E">
        <w:rPr>
          <w:rFonts w:cs="Arial"/>
          <w:sz w:val="24"/>
          <w:szCs w:val="24"/>
        </w:rPr>
        <w:t xml:space="preserve"> Tetra™</w:t>
      </w:r>
    </w:p>
    <w:p w:rsidR="00664D0F" w:rsidRPr="0046169E" w:rsidRDefault="00664D0F" w:rsidP="00396B8F">
      <w:pPr>
        <w:pStyle w:val="Heading1"/>
        <w:shd w:val="clear" w:color="auto" w:fill="FFFFFF"/>
        <w:spacing w:before="120" w:after="120"/>
        <w:rPr>
          <w:rFonts w:cs="Arial"/>
          <w:i/>
          <w:sz w:val="24"/>
          <w:szCs w:val="24"/>
        </w:rPr>
      </w:pPr>
      <w:r w:rsidRPr="0046169E">
        <w:rPr>
          <w:rFonts w:cs="Arial"/>
          <w:i/>
          <w:sz w:val="24"/>
          <w:szCs w:val="24"/>
        </w:rPr>
        <w:t>Use in pregnancy</w:t>
      </w:r>
    </w:p>
    <w:p w:rsidR="00664D0F" w:rsidRPr="0046169E" w:rsidRDefault="00664D0F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t xml:space="preserve">Category </w:t>
      </w:r>
      <w:r w:rsidR="0013585B" w:rsidRPr="0046169E">
        <w:rPr>
          <w:rFonts w:cs="Arial"/>
          <w:sz w:val="24"/>
          <w:szCs w:val="24"/>
        </w:rPr>
        <w:t>B2</w:t>
      </w:r>
    </w:p>
    <w:p w:rsidR="00725314" w:rsidRPr="0046169E" w:rsidRDefault="00725314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t xml:space="preserve">Inactivated influenza vaccines can be used in all stages of pregnancy. Larger datasets on safety are available for the second and third trimester, compared with the first trimester; however, data from worldwide use of influenza vaccine do not indicate any adverse </w:t>
      </w:r>
      <w:proofErr w:type="spellStart"/>
      <w:r w:rsidRPr="0046169E">
        <w:rPr>
          <w:rFonts w:cs="Arial"/>
          <w:sz w:val="24"/>
          <w:szCs w:val="24"/>
        </w:rPr>
        <w:t>fetal</w:t>
      </w:r>
      <w:proofErr w:type="spellEnd"/>
      <w:r w:rsidRPr="0046169E">
        <w:rPr>
          <w:rFonts w:cs="Arial"/>
          <w:sz w:val="24"/>
          <w:szCs w:val="24"/>
        </w:rPr>
        <w:t xml:space="preserve"> </w:t>
      </w:r>
      <w:r w:rsidR="005352E9" w:rsidRPr="0046169E">
        <w:rPr>
          <w:rFonts w:cs="Arial"/>
          <w:sz w:val="24"/>
          <w:szCs w:val="24"/>
        </w:rPr>
        <w:t>or</w:t>
      </w:r>
      <w:r w:rsidRPr="0046169E">
        <w:rPr>
          <w:rFonts w:cs="Arial"/>
          <w:sz w:val="24"/>
          <w:szCs w:val="24"/>
        </w:rPr>
        <w:t xml:space="preserve"> maternal outcomes attributable to the vaccine.</w:t>
      </w:r>
    </w:p>
    <w:p w:rsidR="00725314" w:rsidRPr="0046169E" w:rsidRDefault="00F63F2C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t xml:space="preserve">Health authorities recommend vaccination </w:t>
      </w:r>
      <w:r w:rsidR="00725314" w:rsidRPr="0046169E">
        <w:rPr>
          <w:rFonts w:cs="Arial"/>
          <w:sz w:val="24"/>
          <w:szCs w:val="24"/>
        </w:rPr>
        <w:t>for all pregnant women at any stage of pregnancy, particularly those who will be in the second or third trimester during the influenza season.</w:t>
      </w:r>
      <w:r w:rsidRPr="0046169E">
        <w:rPr>
          <w:rFonts w:cs="Arial"/>
          <w:sz w:val="24"/>
          <w:szCs w:val="24"/>
        </w:rPr>
        <w:t xml:space="preserve"> </w:t>
      </w:r>
    </w:p>
    <w:p w:rsidR="00664D0F" w:rsidRPr="0046169E" w:rsidRDefault="00664D0F" w:rsidP="00396B8F">
      <w:pPr>
        <w:pStyle w:val="Heading1"/>
        <w:shd w:val="clear" w:color="auto" w:fill="FFFFFF"/>
        <w:spacing w:before="120" w:after="120"/>
        <w:rPr>
          <w:rFonts w:cs="Arial"/>
          <w:i/>
          <w:sz w:val="24"/>
          <w:szCs w:val="24"/>
        </w:rPr>
      </w:pPr>
      <w:r w:rsidRPr="0046169E">
        <w:rPr>
          <w:rFonts w:cs="Arial"/>
          <w:i/>
          <w:sz w:val="24"/>
          <w:szCs w:val="24"/>
        </w:rPr>
        <w:t>Use in lactation</w:t>
      </w:r>
    </w:p>
    <w:p w:rsidR="001F4133" w:rsidRPr="0046169E" w:rsidRDefault="001F4133" w:rsidP="00396B8F">
      <w:pPr>
        <w:pStyle w:val="BodyText2"/>
        <w:shd w:val="clear" w:color="auto" w:fill="FFFFFF"/>
        <w:spacing w:before="120"/>
        <w:rPr>
          <w:rFonts w:cs="Arial"/>
          <w:sz w:val="24"/>
          <w:szCs w:val="24"/>
          <w:u w:val="none"/>
        </w:rPr>
      </w:pPr>
      <w:proofErr w:type="spellStart"/>
      <w:r w:rsidRPr="0046169E">
        <w:rPr>
          <w:rFonts w:cs="Arial"/>
          <w:sz w:val="24"/>
          <w:szCs w:val="24"/>
          <w:u w:val="none"/>
        </w:rPr>
        <w:t>Influvac</w:t>
      </w:r>
      <w:proofErr w:type="spellEnd"/>
      <w:r w:rsidRPr="0046169E">
        <w:rPr>
          <w:rFonts w:cs="Arial"/>
          <w:sz w:val="24"/>
          <w:szCs w:val="24"/>
          <w:u w:val="none"/>
        </w:rPr>
        <w:t xml:space="preserve"> Tetra</w:t>
      </w:r>
      <w:r w:rsidR="007055C9" w:rsidRPr="0046169E">
        <w:rPr>
          <w:rFonts w:cs="Arial"/>
          <w:sz w:val="24"/>
          <w:szCs w:val="24"/>
          <w:u w:val="none"/>
          <w:vertAlign w:val="superscript"/>
        </w:rPr>
        <w:t>™</w:t>
      </w:r>
      <w:r w:rsidRPr="0046169E">
        <w:rPr>
          <w:rFonts w:cs="Arial"/>
          <w:sz w:val="24"/>
          <w:szCs w:val="24"/>
          <w:u w:val="none"/>
        </w:rPr>
        <w:t xml:space="preserve"> may be used during lactation. </w:t>
      </w:r>
    </w:p>
    <w:p w:rsidR="0013794B" w:rsidRPr="0046169E" w:rsidRDefault="0013794B" w:rsidP="00396B8F">
      <w:pPr>
        <w:pStyle w:val="Heading2"/>
        <w:shd w:val="clear" w:color="auto" w:fill="FFFFFF"/>
        <w:spacing w:before="120" w:after="120"/>
        <w:rPr>
          <w:rFonts w:cs="Arial"/>
          <w:szCs w:val="24"/>
        </w:rPr>
      </w:pPr>
      <w:r w:rsidRPr="0046169E">
        <w:rPr>
          <w:rFonts w:cs="Arial"/>
          <w:szCs w:val="24"/>
        </w:rPr>
        <w:t>Effects on fertility</w:t>
      </w:r>
    </w:p>
    <w:p w:rsidR="0013794B" w:rsidRPr="0046169E" w:rsidRDefault="0013794B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t xml:space="preserve">No </w:t>
      </w:r>
      <w:r w:rsidR="0013585B" w:rsidRPr="0046169E">
        <w:rPr>
          <w:rFonts w:cs="Arial"/>
          <w:sz w:val="24"/>
          <w:szCs w:val="24"/>
        </w:rPr>
        <w:t xml:space="preserve">animal or human </w:t>
      </w:r>
      <w:r w:rsidRPr="0046169E">
        <w:rPr>
          <w:rFonts w:cs="Arial"/>
          <w:sz w:val="24"/>
          <w:szCs w:val="24"/>
        </w:rPr>
        <w:t xml:space="preserve">fertility data are available. </w:t>
      </w:r>
    </w:p>
    <w:p w:rsidR="003D40C9" w:rsidRPr="0046169E" w:rsidRDefault="0015091D" w:rsidP="00396B8F">
      <w:pPr>
        <w:shd w:val="clear" w:color="auto" w:fill="FFFFFF"/>
        <w:spacing w:before="120" w:after="120"/>
        <w:rPr>
          <w:rFonts w:cs="Arial"/>
          <w:b/>
          <w:sz w:val="24"/>
          <w:szCs w:val="24"/>
        </w:rPr>
      </w:pPr>
      <w:r w:rsidRPr="0046169E">
        <w:rPr>
          <w:rFonts w:cs="Arial"/>
          <w:b/>
          <w:i/>
          <w:sz w:val="24"/>
          <w:szCs w:val="24"/>
        </w:rPr>
        <w:t>Paediatric Use</w:t>
      </w:r>
    </w:p>
    <w:p w:rsidR="003D40C9" w:rsidRPr="0046169E" w:rsidRDefault="00054A40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t>T</w:t>
      </w:r>
      <w:r w:rsidR="003D40C9" w:rsidRPr="0046169E">
        <w:rPr>
          <w:rFonts w:cs="Arial"/>
          <w:sz w:val="24"/>
          <w:szCs w:val="24"/>
        </w:rPr>
        <w:t xml:space="preserve">he safety and efficacy of </w:t>
      </w:r>
      <w:proofErr w:type="spellStart"/>
      <w:r w:rsidR="003D40C9" w:rsidRPr="0046169E">
        <w:rPr>
          <w:rFonts w:cs="Arial"/>
          <w:sz w:val="24"/>
          <w:szCs w:val="24"/>
        </w:rPr>
        <w:t>Influvac</w:t>
      </w:r>
      <w:proofErr w:type="spellEnd"/>
      <w:r w:rsidR="003D40C9" w:rsidRPr="0046169E">
        <w:rPr>
          <w:rFonts w:cs="Arial"/>
          <w:sz w:val="24"/>
          <w:szCs w:val="24"/>
        </w:rPr>
        <w:t xml:space="preserve"> </w:t>
      </w:r>
      <w:r w:rsidR="00FB1297" w:rsidRPr="0046169E">
        <w:rPr>
          <w:rFonts w:cs="Arial"/>
          <w:sz w:val="24"/>
          <w:szCs w:val="24"/>
        </w:rPr>
        <w:t>Tetra</w:t>
      </w:r>
      <w:r w:rsidR="007055C9" w:rsidRPr="0046169E">
        <w:rPr>
          <w:rFonts w:cs="Arial"/>
          <w:sz w:val="24"/>
          <w:szCs w:val="24"/>
          <w:vertAlign w:val="superscript"/>
        </w:rPr>
        <w:t>™</w:t>
      </w:r>
      <w:r w:rsidR="00FB1297" w:rsidRPr="0046169E">
        <w:rPr>
          <w:rFonts w:cs="Arial"/>
          <w:sz w:val="24"/>
          <w:szCs w:val="24"/>
        </w:rPr>
        <w:t xml:space="preserve"> </w:t>
      </w:r>
      <w:r w:rsidR="003D40C9" w:rsidRPr="0046169E">
        <w:rPr>
          <w:rFonts w:cs="Arial"/>
          <w:sz w:val="24"/>
          <w:szCs w:val="24"/>
        </w:rPr>
        <w:t>in children have not been established.</w:t>
      </w:r>
    </w:p>
    <w:p w:rsidR="00054A40" w:rsidRPr="0046169E" w:rsidRDefault="00054A40" w:rsidP="00396B8F">
      <w:pPr>
        <w:shd w:val="clear" w:color="auto" w:fill="FFFFFF"/>
        <w:spacing w:before="120" w:after="120"/>
        <w:rPr>
          <w:rFonts w:cs="Arial"/>
          <w:i/>
          <w:sz w:val="24"/>
          <w:szCs w:val="24"/>
        </w:rPr>
      </w:pPr>
      <w:r w:rsidRPr="0046169E">
        <w:rPr>
          <w:rFonts w:cs="Arial"/>
          <w:b/>
          <w:i/>
          <w:sz w:val="24"/>
          <w:szCs w:val="24"/>
        </w:rPr>
        <w:t>Effects on ability to drive and use machines</w:t>
      </w:r>
    </w:p>
    <w:p w:rsidR="00054A40" w:rsidRPr="0046169E" w:rsidRDefault="00054A40" w:rsidP="00396B8F">
      <w:pPr>
        <w:shd w:val="clear" w:color="auto" w:fill="FFFFFF"/>
        <w:spacing w:before="120" w:after="120"/>
        <w:rPr>
          <w:rFonts w:cs="Arial"/>
          <w:sz w:val="24"/>
          <w:szCs w:val="24"/>
        </w:rPr>
      </w:pPr>
      <w:proofErr w:type="spellStart"/>
      <w:r w:rsidRPr="0046169E">
        <w:rPr>
          <w:rFonts w:cs="Arial"/>
          <w:sz w:val="24"/>
          <w:szCs w:val="24"/>
        </w:rPr>
        <w:t>Influvac</w:t>
      </w:r>
      <w:proofErr w:type="spellEnd"/>
      <w:r w:rsidRPr="0046169E">
        <w:rPr>
          <w:rFonts w:cs="Arial"/>
          <w:sz w:val="24"/>
          <w:szCs w:val="24"/>
        </w:rPr>
        <w:t xml:space="preserve"> </w:t>
      </w:r>
      <w:r w:rsidR="00FB1297" w:rsidRPr="0046169E">
        <w:rPr>
          <w:rFonts w:cs="Arial"/>
          <w:sz w:val="24"/>
          <w:szCs w:val="24"/>
        </w:rPr>
        <w:t>Tetra</w:t>
      </w:r>
      <w:r w:rsidR="007055C9" w:rsidRPr="0046169E">
        <w:rPr>
          <w:rFonts w:cs="Arial"/>
          <w:sz w:val="24"/>
          <w:szCs w:val="24"/>
          <w:vertAlign w:val="superscript"/>
        </w:rPr>
        <w:t>™</w:t>
      </w:r>
      <w:r w:rsidR="00FB1297" w:rsidRPr="0046169E">
        <w:rPr>
          <w:rFonts w:cs="Arial"/>
          <w:sz w:val="24"/>
          <w:szCs w:val="24"/>
        </w:rPr>
        <w:t xml:space="preserve"> </w:t>
      </w:r>
      <w:r w:rsidRPr="0046169E">
        <w:rPr>
          <w:rFonts w:cs="Arial"/>
          <w:sz w:val="24"/>
          <w:szCs w:val="24"/>
        </w:rPr>
        <w:t xml:space="preserve">has no or negligible influence on the ability to drive and use </w:t>
      </w:r>
      <w:r w:rsidR="00C9216D" w:rsidRPr="0046169E">
        <w:rPr>
          <w:rFonts w:cs="Arial"/>
          <w:sz w:val="24"/>
          <w:szCs w:val="24"/>
        </w:rPr>
        <w:t xml:space="preserve">of </w:t>
      </w:r>
      <w:r w:rsidRPr="0046169E">
        <w:rPr>
          <w:rFonts w:cs="Arial"/>
          <w:sz w:val="24"/>
          <w:szCs w:val="24"/>
        </w:rPr>
        <w:t>machines.</w:t>
      </w:r>
    </w:p>
    <w:p w:rsidR="00094B12" w:rsidRPr="0046169E" w:rsidRDefault="00094B12" w:rsidP="00396B8F">
      <w:pPr>
        <w:pStyle w:val="Heading1"/>
        <w:shd w:val="clear" w:color="auto" w:fill="FFFFFF"/>
        <w:spacing w:before="120"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lastRenderedPageBreak/>
        <w:t>INTERACTIONS WITH OTHER MEDICINES</w:t>
      </w:r>
    </w:p>
    <w:p w:rsidR="0015091D" w:rsidRPr="0046169E" w:rsidRDefault="0015091D" w:rsidP="00396B8F">
      <w:pPr>
        <w:pStyle w:val="Default"/>
        <w:shd w:val="clear" w:color="auto" w:fill="FFFFFF"/>
        <w:spacing w:before="120" w:after="120"/>
        <w:jc w:val="both"/>
        <w:rPr>
          <w:rFonts w:ascii="Arial" w:hAnsi="Arial" w:cs="Arial"/>
          <w:color w:val="auto"/>
          <w:lang w:val="en-GB"/>
        </w:rPr>
      </w:pPr>
      <w:r w:rsidRPr="0046169E">
        <w:rPr>
          <w:rFonts w:ascii="Arial" w:hAnsi="Arial" w:cs="Arial"/>
          <w:color w:val="auto"/>
          <w:lang w:val="en-GB"/>
        </w:rPr>
        <w:t xml:space="preserve">No interaction studies have been performed. If </w:t>
      </w:r>
      <w:proofErr w:type="spellStart"/>
      <w:r w:rsidRPr="0046169E">
        <w:rPr>
          <w:rFonts w:ascii="Arial" w:hAnsi="Arial" w:cs="Arial"/>
          <w:color w:val="auto"/>
          <w:lang w:val="en-GB"/>
        </w:rPr>
        <w:t>Influvac</w:t>
      </w:r>
      <w:proofErr w:type="spellEnd"/>
      <w:r w:rsidRPr="0046169E">
        <w:rPr>
          <w:rFonts w:ascii="Arial" w:hAnsi="Arial" w:cs="Arial"/>
          <w:color w:val="auto"/>
          <w:lang w:val="en-GB"/>
        </w:rPr>
        <w:t xml:space="preserve"> Tetra</w:t>
      </w:r>
      <w:r w:rsidR="007055C9" w:rsidRPr="0046169E">
        <w:rPr>
          <w:rFonts w:ascii="Arial" w:eastAsia="Times New Roman" w:hAnsi="Arial" w:cs="Arial"/>
          <w:vertAlign w:val="superscript"/>
          <w:lang w:val="en"/>
        </w:rPr>
        <w:t>™</w:t>
      </w:r>
      <w:r w:rsidRPr="0046169E">
        <w:rPr>
          <w:rFonts w:ascii="Arial" w:hAnsi="Arial" w:cs="Arial"/>
          <w:color w:val="auto"/>
          <w:lang w:val="en-GB"/>
        </w:rPr>
        <w:t xml:space="preserve"> is given at the same time as other </w:t>
      </w:r>
      <w:proofErr w:type="gramStart"/>
      <w:r w:rsidRPr="0046169E">
        <w:rPr>
          <w:rFonts w:ascii="Arial" w:hAnsi="Arial" w:cs="Arial"/>
          <w:color w:val="auto"/>
          <w:lang w:val="en-GB"/>
        </w:rPr>
        <w:t>vaccines,</w:t>
      </w:r>
      <w:proofErr w:type="gramEnd"/>
      <w:r w:rsidRPr="0046169E">
        <w:rPr>
          <w:rFonts w:ascii="Arial" w:hAnsi="Arial" w:cs="Arial"/>
          <w:color w:val="auto"/>
          <w:lang w:val="en-GB"/>
        </w:rPr>
        <w:t xml:space="preserve"> immunisation should be carried out on separate limbs. It should be noted that the adverse reactions may be intensified.  </w:t>
      </w:r>
    </w:p>
    <w:p w:rsidR="008829A3" w:rsidRPr="0046169E" w:rsidRDefault="008829A3" w:rsidP="00396B8F">
      <w:pPr>
        <w:shd w:val="clear" w:color="auto" w:fill="FFFFFF"/>
        <w:tabs>
          <w:tab w:val="left" w:pos="1134"/>
        </w:tabs>
        <w:spacing w:before="120" w:after="120"/>
        <w:rPr>
          <w:rFonts w:cs="Arial"/>
          <w:lang w:val="en-GB"/>
        </w:rPr>
      </w:pPr>
      <w:r w:rsidRPr="0046169E">
        <w:rPr>
          <w:rFonts w:cs="Arial"/>
          <w:lang w:val="en-GB"/>
        </w:rPr>
        <w:t>The immunological response may be diminished if the patient is undergoing immunosuppressant treatment.</w:t>
      </w:r>
    </w:p>
    <w:p w:rsidR="00664D0F" w:rsidRPr="001B4C08" w:rsidRDefault="00664D0F" w:rsidP="00396B8F">
      <w:pPr>
        <w:pStyle w:val="Heading1"/>
        <w:shd w:val="clear" w:color="auto" w:fill="FFFFFF"/>
        <w:spacing w:after="120"/>
        <w:rPr>
          <w:rFonts w:cs="Arial"/>
          <w:sz w:val="24"/>
          <w:szCs w:val="24"/>
        </w:rPr>
      </w:pPr>
      <w:r w:rsidRPr="0046169E">
        <w:rPr>
          <w:rFonts w:cs="Arial"/>
          <w:sz w:val="24"/>
          <w:szCs w:val="24"/>
        </w:rPr>
        <w:t>A</w:t>
      </w:r>
      <w:r w:rsidR="00BD4C1F" w:rsidRPr="0046169E">
        <w:rPr>
          <w:rFonts w:cs="Arial"/>
          <w:sz w:val="24"/>
          <w:szCs w:val="24"/>
        </w:rPr>
        <w:t>DVERSE EFFECTS</w:t>
      </w:r>
    </w:p>
    <w:p w:rsidR="002604C7" w:rsidRPr="001B4C08" w:rsidRDefault="002604C7" w:rsidP="00122CD1">
      <w:pPr>
        <w:pStyle w:val="Default"/>
        <w:shd w:val="clear" w:color="auto" w:fill="FFFFFF"/>
        <w:rPr>
          <w:rFonts w:ascii="Arial" w:hAnsi="Arial" w:cs="Arial"/>
          <w:b/>
          <w:color w:val="auto"/>
          <w:lang w:val="en-GB"/>
        </w:rPr>
      </w:pPr>
      <w:r w:rsidRPr="001B4C08">
        <w:rPr>
          <w:rFonts w:ascii="Arial" w:hAnsi="Arial" w:cs="Arial"/>
          <w:b/>
          <w:color w:val="auto"/>
          <w:lang w:val="en-GB"/>
        </w:rPr>
        <w:t>Clinical Trial Experience</w:t>
      </w:r>
    </w:p>
    <w:p w:rsidR="002604C7" w:rsidRPr="001B4C08" w:rsidRDefault="002604C7" w:rsidP="00122CD1">
      <w:pPr>
        <w:pStyle w:val="Default"/>
        <w:shd w:val="clear" w:color="auto" w:fill="FFFFFF"/>
        <w:jc w:val="both"/>
        <w:rPr>
          <w:rFonts w:ascii="Arial" w:hAnsi="Arial" w:cs="Arial"/>
          <w:color w:val="auto"/>
          <w:lang w:val="en-GB"/>
        </w:rPr>
      </w:pPr>
      <w:r w:rsidRPr="001B4C08">
        <w:rPr>
          <w:rFonts w:ascii="Arial" w:hAnsi="Arial" w:cs="Arial"/>
          <w:color w:val="auto"/>
          <w:lang w:val="en-GB"/>
        </w:rPr>
        <w:t xml:space="preserve">Safety data regarding the use of </w:t>
      </w:r>
      <w:proofErr w:type="spellStart"/>
      <w:r w:rsidRPr="001B4C08">
        <w:rPr>
          <w:rFonts w:ascii="Arial" w:hAnsi="Arial" w:cs="Arial"/>
          <w:color w:val="auto"/>
          <w:lang w:val="en-GB"/>
        </w:rPr>
        <w:t>Influvac</w:t>
      </w:r>
      <w:proofErr w:type="spellEnd"/>
      <w:r w:rsidRPr="001B4C08">
        <w:rPr>
          <w:rFonts w:ascii="Arial" w:hAnsi="Arial" w:cs="Arial"/>
          <w:color w:val="auto"/>
          <w:lang w:val="en-GB"/>
        </w:rPr>
        <w:t xml:space="preserve"> Tetra</w:t>
      </w:r>
      <w:r w:rsidR="007055C9" w:rsidRPr="001B4C08">
        <w:rPr>
          <w:rFonts w:ascii="Arial" w:eastAsia="Times New Roman" w:hAnsi="Arial" w:cs="Arial"/>
          <w:vertAlign w:val="superscript"/>
          <w:lang w:val="en"/>
        </w:rPr>
        <w:t>™</w:t>
      </w:r>
      <w:r w:rsidRPr="001B4C08">
        <w:rPr>
          <w:rFonts w:ascii="Arial" w:hAnsi="Arial" w:cs="Arial"/>
          <w:color w:val="auto"/>
          <w:lang w:val="en-GB"/>
        </w:rPr>
        <w:t xml:space="preserve"> are based on a clinical study in healthy adults 18 years of age and older: </w:t>
      </w:r>
      <w:proofErr w:type="spellStart"/>
      <w:r w:rsidRPr="001B4C08">
        <w:rPr>
          <w:rFonts w:ascii="Arial" w:hAnsi="Arial" w:cs="Arial"/>
          <w:color w:val="auto"/>
          <w:lang w:val="en-GB"/>
        </w:rPr>
        <w:t>Influvac</w:t>
      </w:r>
      <w:proofErr w:type="spellEnd"/>
      <w:r w:rsidRPr="001B4C08">
        <w:rPr>
          <w:rFonts w:ascii="Arial" w:hAnsi="Arial" w:cs="Arial"/>
          <w:color w:val="auto"/>
          <w:lang w:val="en-GB"/>
        </w:rPr>
        <w:t xml:space="preserve"> Tetra</w:t>
      </w:r>
      <w:r w:rsidR="007055C9" w:rsidRPr="001B4C08">
        <w:rPr>
          <w:rFonts w:ascii="Arial" w:eastAsia="Times New Roman" w:hAnsi="Arial" w:cs="Arial"/>
          <w:vertAlign w:val="superscript"/>
          <w:lang w:val="en"/>
        </w:rPr>
        <w:t>™</w:t>
      </w:r>
      <w:r w:rsidRPr="001B4C08">
        <w:rPr>
          <w:rFonts w:ascii="Arial" w:hAnsi="Arial" w:cs="Arial"/>
          <w:color w:val="auto"/>
          <w:lang w:val="en-GB"/>
        </w:rPr>
        <w:t xml:space="preserve"> was administered to </w:t>
      </w:r>
      <w:r w:rsidR="00823CDA" w:rsidRPr="001B4C08">
        <w:rPr>
          <w:rFonts w:ascii="Arial" w:hAnsi="Arial" w:cs="Arial"/>
          <w:color w:val="auto"/>
          <w:lang w:val="en-GB"/>
        </w:rPr>
        <w:t>153</w:t>
      </w:r>
      <w:r w:rsidR="00B96F88" w:rsidRPr="001B4C08">
        <w:rPr>
          <w:rFonts w:ascii="Arial" w:hAnsi="Arial" w:cs="Arial"/>
          <w:color w:val="auto"/>
          <w:lang w:val="en-GB"/>
        </w:rPr>
        <w:t>5</w:t>
      </w:r>
      <w:r w:rsidRPr="001B4C08">
        <w:rPr>
          <w:rFonts w:ascii="Arial" w:hAnsi="Arial" w:cs="Arial"/>
          <w:color w:val="auto"/>
          <w:lang w:val="en-GB"/>
        </w:rPr>
        <w:t xml:space="preserve"> subjects and trivalent influenza vaccine </w:t>
      </w:r>
      <w:proofErr w:type="spellStart"/>
      <w:r w:rsidRPr="001B4C08">
        <w:rPr>
          <w:rFonts w:ascii="Arial" w:hAnsi="Arial" w:cs="Arial"/>
          <w:color w:val="auto"/>
          <w:lang w:val="en-GB"/>
        </w:rPr>
        <w:t>Influvac</w:t>
      </w:r>
      <w:proofErr w:type="spellEnd"/>
      <w:r w:rsidRPr="001B4C08">
        <w:rPr>
          <w:rFonts w:ascii="Arial" w:hAnsi="Arial" w:cs="Arial"/>
          <w:color w:val="auto"/>
          <w:lang w:val="en-GB"/>
        </w:rPr>
        <w:t xml:space="preserve"> to </w:t>
      </w:r>
      <w:r w:rsidR="00823CDA" w:rsidRPr="001B4C08">
        <w:rPr>
          <w:rFonts w:ascii="Arial" w:hAnsi="Arial" w:cs="Arial"/>
          <w:color w:val="auto"/>
          <w:lang w:val="en-GB"/>
        </w:rPr>
        <w:t>442</w:t>
      </w:r>
      <w:r w:rsidRPr="001B4C08">
        <w:rPr>
          <w:rFonts w:ascii="Arial" w:hAnsi="Arial" w:cs="Arial"/>
          <w:color w:val="auto"/>
          <w:lang w:val="en-GB"/>
        </w:rPr>
        <w:t xml:space="preserve"> subjects. </w:t>
      </w:r>
    </w:p>
    <w:p w:rsidR="002604C7" w:rsidRPr="001B4C08" w:rsidRDefault="002604C7" w:rsidP="00396B8F">
      <w:pPr>
        <w:pStyle w:val="Default"/>
        <w:shd w:val="clear" w:color="auto" w:fill="FFFFFF"/>
        <w:jc w:val="both"/>
        <w:rPr>
          <w:rFonts w:ascii="Arial" w:hAnsi="Arial" w:cs="Arial"/>
          <w:color w:val="auto"/>
          <w:lang w:val="en-GB"/>
        </w:rPr>
      </w:pPr>
      <w:r w:rsidRPr="001B4C08">
        <w:rPr>
          <w:rFonts w:ascii="Arial" w:hAnsi="Arial" w:cs="Arial"/>
          <w:color w:val="auto"/>
          <w:lang w:val="en-GB"/>
        </w:rPr>
        <w:t xml:space="preserve">Similar rates of solicited adverse reactions were observed in recipients of </w:t>
      </w:r>
      <w:proofErr w:type="spellStart"/>
      <w:r w:rsidRPr="001B4C08">
        <w:rPr>
          <w:rFonts w:ascii="Arial" w:hAnsi="Arial" w:cs="Arial"/>
          <w:color w:val="auto"/>
          <w:lang w:val="en-GB"/>
        </w:rPr>
        <w:t>Influvac</w:t>
      </w:r>
      <w:proofErr w:type="spellEnd"/>
      <w:r w:rsidRPr="001B4C08">
        <w:rPr>
          <w:rFonts w:ascii="Arial" w:hAnsi="Arial" w:cs="Arial"/>
          <w:color w:val="auto"/>
          <w:lang w:val="en-GB"/>
        </w:rPr>
        <w:t xml:space="preserve"> Tetra</w:t>
      </w:r>
      <w:r w:rsidR="007055C9" w:rsidRPr="001B4C08">
        <w:rPr>
          <w:rFonts w:ascii="Arial" w:eastAsia="Times New Roman" w:hAnsi="Arial" w:cs="Arial"/>
          <w:vertAlign w:val="superscript"/>
          <w:lang w:val="en"/>
        </w:rPr>
        <w:t>™</w:t>
      </w:r>
      <w:r w:rsidRPr="001B4C08">
        <w:rPr>
          <w:rFonts w:ascii="Arial" w:hAnsi="Arial" w:cs="Arial"/>
          <w:color w:val="auto"/>
          <w:lang w:val="en-GB"/>
        </w:rPr>
        <w:t xml:space="preserve"> and trivalent influenza vaccine </w:t>
      </w:r>
      <w:proofErr w:type="spellStart"/>
      <w:r w:rsidRPr="001B4C08">
        <w:rPr>
          <w:rFonts w:ascii="Arial" w:hAnsi="Arial" w:cs="Arial"/>
          <w:color w:val="auto"/>
          <w:lang w:val="en-GB"/>
        </w:rPr>
        <w:t>Influvac</w:t>
      </w:r>
      <w:proofErr w:type="spellEnd"/>
      <w:r w:rsidRPr="001B4C08">
        <w:rPr>
          <w:rFonts w:ascii="Arial" w:hAnsi="Arial" w:cs="Arial"/>
          <w:color w:val="auto"/>
          <w:lang w:val="en-GB"/>
        </w:rPr>
        <w:t xml:space="preserve">.  </w:t>
      </w:r>
    </w:p>
    <w:p w:rsidR="002604C7" w:rsidRPr="001B4C08" w:rsidRDefault="002604C7" w:rsidP="00396B8F">
      <w:pPr>
        <w:pStyle w:val="Default"/>
        <w:shd w:val="clear" w:color="auto" w:fill="FFFFFF"/>
        <w:spacing w:before="60" w:after="60"/>
        <w:jc w:val="both"/>
        <w:rPr>
          <w:rFonts w:ascii="Arial" w:hAnsi="Arial" w:cs="Arial"/>
          <w:i/>
          <w:color w:val="auto"/>
          <w:lang w:val="en-GB"/>
        </w:rPr>
      </w:pPr>
      <w:r w:rsidRPr="001B4C08">
        <w:rPr>
          <w:rFonts w:ascii="Arial" w:hAnsi="Arial" w:cs="Arial"/>
          <w:color w:val="auto"/>
          <w:lang w:val="en-GB"/>
        </w:rPr>
        <w:t xml:space="preserve">The most frequently reported local adverse reaction after vaccination </w:t>
      </w:r>
      <w:r w:rsidR="0021415A" w:rsidRPr="001B4C08">
        <w:rPr>
          <w:rFonts w:ascii="Arial" w:hAnsi="Arial" w:cs="Arial"/>
          <w:color w:val="auto"/>
          <w:lang w:val="en-GB"/>
        </w:rPr>
        <w:t xml:space="preserve">with </w:t>
      </w:r>
      <w:proofErr w:type="spellStart"/>
      <w:r w:rsidRPr="001B4C08">
        <w:rPr>
          <w:rFonts w:ascii="Arial" w:hAnsi="Arial" w:cs="Arial"/>
          <w:color w:val="auto"/>
          <w:lang w:val="en-GB"/>
        </w:rPr>
        <w:t>Influvac</w:t>
      </w:r>
      <w:proofErr w:type="spellEnd"/>
      <w:r w:rsidRPr="001B4C08">
        <w:rPr>
          <w:rFonts w:ascii="Arial" w:hAnsi="Arial" w:cs="Arial"/>
          <w:color w:val="auto"/>
          <w:lang w:val="en-GB"/>
        </w:rPr>
        <w:t xml:space="preserve"> Tetra</w:t>
      </w:r>
      <w:r w:rsidR="007055C9" w:rsidRPr="001B4C08">
        <w:rPr>
          <w:rFonts w:ascii="Arial" w:eastAsia="Times New Roman" w:hAnsi="Arial" w:cs="Arial"/>
          <w:vertAlign w:val="superscript"/>
          <w:lang w:val="en"/>
        </w:rPr>
        <w:t>™</w:t>
      </w:r>
      <w:r w:rsidRPr="001B4C08">
        <w:rPr>
          <w:rFonts w:ascii="Arial" w:hAnsi="Arial" w:cs="Arial"/>
          <w:color w:val="auto"/>
          <w:lang w:val="en-GB"/>
        </w:rPr>
        <w:t xml:space="preserve"> was </w:t>
      </w:r>
      <w:r w:rsidR="00823CDA" w:rsidRPr="001B4C08">
        <w:rPr>
          <w:rFonts w:ascii="Arial" w:hAnsi="Arial" w:cs="Arial"/>
          <w:color w:val="auto"/>
          <w:lang w:val="en-GB"/>
        </w:rPr>
        <w:t>pain</w:t>
      </w:r>
      <w:r w:rsidR="0021415A" w:rsidRPr="001B4C08">
        <w:rPr>
          <w:rFonts w:ascii="Arial" w:hAnsi="Arial" w:cs="Arial"/>
          <w:color w:val="auto"/>
          <w:lang w:val="en-GB"/>
        </w:rPr>
        <w:t xml:space="preserve"> at injection site</w:t>
      </w:r>
      <w:r w:rsidR="00254618" w:rsidRPr="001B4C08">
        <w:rPr>
          <w:rFonts w:ascii="Arial" w:hAnsi="Arial" w:cs="Arial"/>
          <w:color w:val="auto"/>
          <w:lang w:val="en-GB"/>
        </w:rPr>
        <w:t xml:space="preserve"> (16.</w:t>
      </w:r>
      <w:r w:rsidR="00823CDA" w:rsidRPr="001B4C08">
        <w:rPr>
          <w:rFonts w:ascii="Arial" w:hAnsi="Arial" w:cs="Arial"/>
          <w:color w:val="auto"/>
          <w:lang w:val="en-GB"/>
        </w:rPr>
        <w:t>3%).</w:t>
      </w:r>
    </w:p>
    <w:p w:rsidR="002604C7" w:rsidRDefault="002604C7" w:rsidP="00396B8F">
      <w:pPr>
        <w:pStyle w:val="Default"/>
        <w:shd w:val="clear" w:color="auto" w:fill="FFFFFF"/>
        <w:jc w:val="both"/>
        <w:rPr>
          <w:rFonts w:ascii="Arial" w:hAnsi="Arial" w:cs="Arial"/>
          <w:color w:val="auto"/>
          <w:lang w:val="en-GB"/>
        </w:rPr>
      </w:pPr>
      <w:r w:rsidRPr="001B4C08">
        <w:rPr>
          <w:rFonts w:ascii="Arial" w:hAnsi="Arial" w:cs="Arial"/>
          <w:color w:val="auto"/>
          <w:lang w:val="en-GB"/>
        </w:rPr>
        <w:t xml:space="preserve">The most frequently reported general adverse reactions after vaccination </w:t>
      </w:r>
      <w:r w:rsidR="0021415A" w:rsidRPr="001B4C08">
        <w:rPr>
          <w:rFonts w:ascii="Arial" w:hAnsi="Arial" w:cs="Arial"/>
          <w:color w:val="auto"/>
          <w:lang w:val="en-GB"/>
        </w:rPr>
        <w:t>with</w:t>
      </w:r>
      <w:r w:rsidRPr="001B4C08">
        <w:rPr>
          <w:rFonts w:ascii="Arial" w:hAnsi="Arial" w:cs="Arial"/>
          <w:color w:val="auto"/>
          <w:lang w:val="en-GB"/>
        </w:rPr>
        <w:t xml:space="preserve"> </w:t>
      </w:r>
      <w:proofErr w:type="spellStart"/>
      <w:r w:rsidRPr="001B4C08">
        <w:rPr>
          <w:rFonts w:ascii="Arial" w:hAnsi="Arial" w:cs="Arial"/>
          <w:color w:val="auto"/>
          <w:lang w:val="en-GB"/>
        </w:rPr>
        <w:t>Influvac</w:t>
      </w:r>
      <w:proofErr w:type="spellEnd"/>
      <w:r w:rsidRPr="001B4C08">
        <w:rPr>
          <w:rFonts w:ascii="Arial" w:hAnsi="Arial" w:cs="Arial"/>
          <w:color w:val="auto"/>
          <w:lang w:val="en-GB"/>
        </w:rPr>
        <w:t xml:space="preserve"> Tetra</w:t>
      </w:r>
      <w:r w:rsidR="007055C9" w:rsidRPr="001B4C08">
        <w:rPr>
          <w:rFonts w:ascii="Arial" w:eastAsia="Times New Roman" w:hAnsi="Arial" w:cs="Arial"/>
          <w:vertAlign w:val="superscript"/>
          <w:lang w:val="en"/>
        </w:rPr>
        <w:t>™</w:t>
      </w:r>
      <w:r w:rsidRPr="001B4C08">
        <w:rPr>
          <w:rFonts w:ascii="Arial" w:hAnsi="Arial" w:cs="Arial"/>
          <w:color w:val="auto"/>
          <w:lang w:val="en-GB"/>
        </w:rPr>
        <w:t xml:space="preserve"> were </w:t>
      </w:r>
      <w:r w:rsidR="00823CDA" w:rsidRPr="001B4C08">
        <w:rPr>
          <w:rFonts w:ascii="Arial" w:hAnsi="Arial" w:cs="Arial"/>
          <w:color w:val="auto"/>
          <w:lang w:val="en-GB"/>
        </w:rPr>
        <w:t>fatigue (11.2%) and headache (10.3%).</w:t>
      </w:r>
      <w:r w:rsidR="00823CDA" w:rsidRPr="001B4C08" w:rsidDel="00F553A5">
        <w:rPr>
          <w:rFonts w:ascii="Arial" w:hAnsi="Arial" w:cs="Arial"/>
          <w:color w:val="auto"/>
          <w:lang w:val="en-GB"/>
        </w:rPr>
        <w:t xml:space="preserve"> </w:t>
      </w:r>
    </w:p>
    <w:p w:rsidR="00E551F4" w:rsidRDefault="00E551F4" w:rsidP="00396B8F">
      <w:pPr>
        <w:pStyle w:val="Default"/>
        <w:shd w:val="clear" w:color="auto" w:fill="FFFFFF"/>
        <w:jc w:val="both"/>
        <w:rPr>
          <w:rFonts w:ascii="Arial" w:hAnsi="Arial" w:cs="Arial"/>
          <w:color w:val="auto"/>
          <w:lang w:val="en-GB"/>
        </w:rPr>
      </w:pPr>
    </w:p>
    <w:p w:rsidR="00E551F4" w:rsidRDefault="00E551F4" w:rsidP="00396B8F">
      <w:pPr>
        <w:pStyle w:val="Default"/>
        <w:shd w:val="clear" w:color="auto" w:fill="FFFFFF"/>
        <w:jc w:val="both"/>
        <w:rPr>
          <w:rFonts w:ascii="Arial" w:hAnsi="Arial" w:cs="Arial"/>
          <w:color w:val="auto"/>
          <w:lang w:val="en-GB"/>
        </w:rPr>
      </w:pPr>
    </w:p>
    <w:p w:rsidR="00E551F4" w:rsidRDefault="00E551F4" w:rsidP="00396B8F">
      <w:pPr>
        <w:pStyle w:val="Default"/>
        <w:shd w:val="clear" w:color="auto" w:fill="FFFFFF"/>
        <w:jc w:val="both"/>
        <w:rPr>
          <w:rFonts w:ascii="Arial" w:hAnsi="Arial" w:cs="Arial"/>
          <w:color w:val="auto"/>
          <w:lang w:val="en-GB"/>
        </w:rPr>
      </w:pPr>
    </w:p>
    <w:p w:rsidR="00E551F4" w:rsidRDefault="00E551F4" w:rsidP="00396B8F">
      <w:pPr>
        <w:pStyle w:val="Default"/>
        <w:shd w:val="clear" w:color="auto" w:fill="FFFFFF"/>
        <w:jc w:val="both"/>
        <w:rPr>
          <w:rFonts w:ascii="Arial" w:hAnsi="Arial" w:cs="Arial"/>
          <w:color w:val="auto"/>
          <w:lang w:val="en-GB"/>
        </w:rPr>
      </w:pPr>
    </w:p>
    <w:p w:rsidR="00E551F4" w:rsidRDefault="00E551F4" w:rsidP="00396B8F">
      <w:pPr>
        <w:pStyle w:val="Default"/>
        <w:shd w:val="clear" w:color="auto" w:fill="FFFFFF"/>
        <w:jc w:val="both"/>
        <w:rPr>
          <w:rFonts w:ascii="Arial" w:hAnsi="Arial" w:cs="Arial"/>
          <w:color w:val="auto"/>
          <w:lang w:val="en-GB"/>
        </w:rPr>
      </w:pPr>
    </w:p>
    <w:p w:rsidR="00E551F4" w:rsidRDefault="00E551F4" w:rsidP="00396B8F">
      <w:pPr>
        <w:pStyle w:val="Default"/>
        <w:shd w:val="clear" w:color="auto" w:fill="FFFFFF"/>
        <w:jc w:val="both"/>
        <w:rPr>
          <w:rFonts w:ascii="Arial" w:hAnsi="Arial" w:cs="Arial"/>
          <w:color w:val="auto"/>
          <w:lang w:val="en-GB"/>
        </w:rPr>
      </w:pPr>
    </w:p>
    <w:p w:rsidR="00E551F4" w:rsidRDefault="00E551F4" w:rsidP="00396B8F">
      <w:pPr>
        <w:pStyle w:val="Default"/>
        <w:shd w:val="clear" w:color="auto" w:fill="FFFFFF"/>
        <w:jc w:val="both"/>
        <w:rPr>
          <w:rFonts w:ascii="Arial" w:hAnsi="Arial" w:cs="Arial"/>
          <w:color w:val="auto"/>
          <w:lang w:val="en-GB"/>
        </w:rPr>
      </w:pPr>
    </w:p>
    <w:p w:rsidR="00E551F4" w:rsidRPr="001B4C08" w:rsidRDefault="00E551F4" w:rsidP="00396B8F">
      <w:pPr>
        <w:pStyle w:val="Default"/>
        <w:shd w:val="clear" w:color="auto" w:fill="FFFFFF"/>
        <w:jc w:val="both"/>
        <w:rPr>
          <w:rFonts w:ascii="Arial" w:hAnsi="Arial" w:cs="Arial"/>
          <w:color w:val="auto"/>
          <w:lang w:val="en-GB"/>
        </w:rPr>
      </w:pPr>
    </w:p>
    <w:p w:rsidR="00A37F1B" w:rsidRPr="001B4C08" w:rsidRDefault="00A37F1B" w:rsidP="00396B8F">
      <w:pPr>
        <w:pStyle w:val="Default"/>
        <w:shd w:val="clear" w:color="auto" w:fill="FFFFFF"/>
        <w:jc w:val="both"/>
        <w:rPr>
          <w:rFonts w:ascii="Arial" w:hAnsi="Arial" w:cs="Arial"/>
          <w:color w:val="auto"/>
          <w:lang w:val="en-GB"/>
        </w:rPr>
      </w:pPr>
    </w:p>
    <w:p w:rsidR="00C41395" w:rsidRPr="001B4C08" w:rsidRDefault="00C41395" w:rsidP="00C41395">
      <w:pPr>
        <w:widowControl w:val="0"/>
        <w:autoSpaceDE w:val="0"/>
        <w:autoSpaceDN w:val="0"/>
        <w:adjustRightInd w:val="0"/>
        <w:jc w:val="both"/>
        <w:rPr>
          <w:rFonts w:eastAsia="SimSun" w:cs="Arial"/>
          <w:snapToGrid w:val="0"/>
          <w:color w:val="000000"/>
          <w:sz w:val="24"/>
          <w:szCs w:val="24"/>
          <w:lang w:eastAsia="fr-FR"/>
        </w:rPr>
      </w:pPr>
      <w:r w:rsidRPr="001B4C08">
        <w:rPr>
          <w:rFonts w:eastAsia="SimSun" w:cs="Arial"/>
          <w:b/>
          <w:bCs/>
          <w:snapToGrid w:val="0"/>
          <w:color w:val="000000"/>
          <w:sz w:val="24"/>
          <w:szCs w:val="24"/>
          <w:lang w:eastAsia="fr-FR"/>
        </w:rPr>
        <w:t xml:space="preserve">Table </w:t>
      </w:r>
      <w:r w:rsidR="001B4C08">
        <w:rPr>
          <w:rFonts w:eastAsia="SimSun" w:cs="Arial"/>
          <w:b/>
          <w:bCs/>
          <w:snapToGrid w:val="0"/>
          <w:color w:val="000000"/>
          <w:sz w:val="24"/>
          <w:szCs w:val="24"/>
          <w:lang w:eastAsia="fr-FR"/>
        </w:rPr>
        <w:t>1</w:t>
      </w:r>
      <w:r w:rsidRPr="001B4C08">
        <w:rPr>
          <w:rFonts w:eastAsia="SimSun" w:cs="Arial"/>
          <w:b/>
          <w:bCs/>
          <w:snapToGrid w:val="0"/>
          <w:color w:val="000000"/>
          <w:sz w:val="24"/>
          <w:szCs w:val="24"/>
          <w:lang w:eastAsia="fr-FR"/>
        </w:rPr>
        <w:t xml:space="preserve">: Percentage of Solicited Injection-Site Reactions and Systemic Adverse Events in Adults </w:t>
      </w:r>
      <w:proofErr w:type="gramStart"/>
      <w:r w:rsidRPr="001B4C08">
        <w:rPr>
          <w:rFonts w:eastAsia="SimSun" w:cs="Arial"/>
          <w:b/>
          <w:bCs/>
          <w:snapToGrid w:val="0"/>
          <w:color w:val="000000"/>
          <w:sz w:val="24"/>
          <w:szCs w:val="24"/>
          <w:lang w:eastAsia="fr-FR"/>
        </w:rPr>
        <w:t>After</w:t>
      </w:r>
      <w:proofErr w:type="gramEnd"/>
      <w:r w:rsidRPr="001B4C08">
        <w:rPr>
          <w:rFonts w:eastAsia="SimSun" w:cs="Arial"/>
          <w:b/>
          <w:bCs/>
          <w:snapToGrid w:val="0"/>
          <w:color w:val="000000"/>
          <w:sz w:val="24"/>
          <w:szCs w:val="24"/>
          <w:lang w:eastAsia="fr-FR"/>
        </w:rPr>
        <w:t xml:space="preserve"> Vaccination with </w:t>
      </w:r>
      <w:proofErr w:type="spellStart"/>
      <w:r w:rsidRPr="001B4C08">
        <w:rPr>
          <w:rFonts w:eastAsia="SimSun" w:cs="Arial"/>
          <w:b/>
          <w:bCs/>
          <w:snapToGrid w:val="0"/>
          <w:color w:val="000000"/>
          <w:sz w:val="24"/>
          <w:szCs w:val="24"/>
          <w:lang w:val="en-GB" w:eastAsia="fr-FR"/>
        </w:rPr>
        <w:t>Influvac</w:t>
      </w:r>
      <w:proofErr w:type="spellEnd"/>
      <w:r w:rsidRPr="001B4C08">
        <w:rPr>
          <w:rFonts w:eastAsia="SimSun" w:cs="Arial"/>
          <w:b/>
          <w:bCs/>
          <w:snapToGrid w:val="0"/>
          <w:color w:val="000000"/>
          <w:sz w:val="24"/>
          <w:szCs w:val="24"/>
          <w:lang w:val="en-GB" w:eastAsia="fr-FR"/>
        </w:rPr>
        <w:t xml:space="preserve"> Tetra </w:t>
      </w:r>
      <w:r w:rsidRPr="001B4C08">
        <w:rPr>
          <w:rFonts w:eastAsia="SimSun" w:cs="Arial"/>
          <w:b/>
          <w:bCs/>
          <w:snapToGrid w:val="0"/>
          <w:color w:val="000000"/>
          <w:sz w:val="24"/>
          <w:szCs w:val="24"/>
          <w:vertAlign w:val="superscript"/>
          <w:lang w:val="en-GB" w:eastAsia="fr-FR"/>
        </w:rPr>
        <w:t>TM</w:t>
      </w:r>
      <w:r w:rsidRPr="001B4C08">
        <w:rPr>
          <w:rFonts w:eastAsia="SimSun" w:cs="Arial"/>
          <w:b/>
          <w:bCs/>
          <w:snapToGrid w:val="0"/>
          <w:color w:val="000000"/>
          <w:sz w:val="24"/>
          <w:szCs w:val="24"/>
          <w:lang w:eastAsia="fr-FR"/>
        </w:rPr>
        <w:t xml:space="preserve"> (Safety Analysis Set)</w:t>
      </w:r>
    </w:p>
    <w:p w:rsidR="00C41395" w:rsidRPr="001B4C08" w:rsidRDefault="00C41395" w:rsidP="00C41395">
      <w:pPr>
        <w:widowControl w:val="0"/>
        <w:autoSpaceDE w:val="0"/>
        <w:autoSpaceDN w:val="0"/>
        <w:adjustRightInd w:val="0"/>
        <w:jc w:val="both"/>
        <w:rPr>
          <w:rFonts w:eastAsia="SimSun" w:cs="Arial"/>
          <w:sz w:val="24"/>
          <w:szCs w:val="24"/>
          <w:lang w:val="en-GB" w:eastAsia="zh-CN"/>
        </w:rPr>
      </w:pPr>
    </w:p>
    <w:p w:rsidR="00C41395" w:rsidRPr="001B4C08" w:rsidRDefault="00C41395" w:rsidP="00C41395">
      <w:pPr>
        <w:widowControl w:val="0"/>
        <w:autoSpaceDE w:val="0"/>
        <w:autoSpaceDN w:val="0"/>
        <w:adjustRightInd w:val="0"/>
        <w:jc w:val="both"/>
        <w:rPr>
          <w:rFonts w:eastAsia="SimSun" w:cs="Arial"/>
          <w:sz w:val="24"/>
          <w:szCs w:val="24"/>
          <w:vertAlign w:val="superscript"/>
          <w:lang w:val="en-GB" w:eastAsia="zh-CN"/>
        </w:rPr>
      </w:pPr>
    </w:p>
    <w:tbl>
      <w:tblPr>
        <w:tblW w:w="958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1640"/>
        <w:gridCol w:w="2468"/>
        <w:gridCol w:w="1794"/>
        <w:gridCol w:w="2314"/>
      </w:tblGrid>
      <w:tr w:rsidR="00C41395" w:rsidRPr="00E551F4" w:rsidTr="00EB3E4F">
        <w:trPr>
          <w:trHeight w:hRule="exact" w:val="848"/>
        </w:trPr>
        <w:tc>
          <w:tcPr>
            <w:tcW w:w="1368" w:type="dxa"/>
          </w:tcPr>
          <w:p w:rsidR="00C41395" w:rsidRPr="001B4C08" w:rsidRDefault="00C41395" w:rsidP="00EB3E4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4108" w:type="dxa"/>
            <w:gridSpan w:val="2"/>
            <w:tcBorders>
              <w:bottom w:val="nil"/>
            </w:tcBorders>
            <w:vAlign w:val="center"/>
          </w:tcPr>
          <w:p w:rsidR="00C41395" w:rsidRPr="001B4C08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552"/>
              <w:jc w:val="center"/>
              <w:rPr>
                <w:rFonts w:cs="Arial"/>
                <w:sz w:val="20"/>
              </w:rPr>
            </w:pPr>
            <w:r w:rsidRPr="001B4C08">
              <w:rPr>
                <w:rFonts w:cs="Arial"/>
                <w:b/>
                <w:bCs/>
                <w:sz w:val="20"/>
              </w:rPr>
              <w:t>Adults 18 years of age and older</w:t>
            </w:r>
            <w:r w:rsidRPr="001B4C08">
              <w:rPr>
                <w:rFonts w:cs="Arial"/>
                <w:b/>
                <w:bCs/>
                <w:sz w:val="20"/>
              </w:rPr>
              <w:br/>
              <w:t xml:space="preserve"> (Safety sample)</w:t>
            </w:r>
          </w:p>
        </w:tc>
        <w:tc>
          <w:tcPr>
            <w:tcW w:w="4108" w:type="dxa"/>
            <w:gridSpan w:val="2"/>
            <w:vAlign w:val="center"/>
          </w:tcPr>
          <w:p w:rsidR="00C41395" w:rsidRPr="001B4C08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44"/>
              <w:ind w:left="627"/>
              <w:jc w:val="center"/>
              <w:rPr>
                <w:rFonts w:cs="Arial"/>
                <w:sz w:val="20"/>
              </w:rPr>
            </w:pPr>
            <w:r w:rsidRPr="001B4C08">
              <w:rPr>
                <w:rFonts w:cs="Arial"/>
                <w:b/>
                <w:bCs/>
                <w:sz w:val="20"/>
              </w:rPr>
              <w:t>Adults 61</w:t>
            </w:r>
            <w:r w:rsidR="00E551F4">
              <w:rPr>
                <w:rFonts w:cs="Arial"/>
                <w:b/>
                <w:bCs/>
                <w:sz w:val="20"/>
              </w:rPr>
              <w:t xml:space="preserve"> </w:t>
            </w:r>
            <w:r w:rsidRPr="001B4C08">
              <w:rPr>
                <w:rFonts w:cs="Arial"/>
                <w:b/>
                <w:bCs/>
                <w:sz w:val="20"/>
              </w:rPr>
              <w:t xml:space="preserve">years of age and older </w:t>
            </w:r>
            <w:r w:rsidRPr="001B4C08">
              <w:rPr>
                <w:rFonts w:cs="Arial"/>
                <w:b/>
                <w:bCs/>
                <w:sz w:val="20"/>
              </w:rPr>
              <w:br/>
              <w:t>(Safety sample)</w:t>
            </w:r>
          </w:p>
        </w:tc>
      </w:tr>
      <w:tr w:rsidR="00C41395" w:rsidRPr="00E551F4" w:rsidTr="003F142C">
        <w:trPr>
          <w:trHeight w:hRule="exact" w:val="1902"/>
        </w:trPr>
        <w:tc>
          <w:tcPr>
            <w:tcW w:w="1368" w:type="dxa"/>
          </w:tcPr>
          <w:p w:rsidR="00C41395" w:rsidRPr="008028B2" w:rsidRDefault="00C41395" w:rsidP="00EB3E4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640" w:type="dxa"/>
          </w:tcPr>
          <w:p w:rsidR="00C41395" w:rsidRPr="00C840AF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8" w:line="248" w:lineRule="exact"/>
              <w:ind w:left="280" w:right="47" w:hanging="161"/>
              <w:jc w:val="center"/>
              <w:rPr>
                <w:rFonts w:cs="Arial"/>
                <w:sz w:val="20"/>
                <w:lang w:val="de-DE"/>
              </w:rPr>
            </w:pPr>
            <w:r w:rsidRPr="00C840AF">
              <w:rPr>
                <w:rFonts w:cs="Arial"/>
                <w:b/>
                <w:bCs/>
                <w:sz w:val="20"/>
                <w:lang w:val="de-DE"/>
              </w:rPr>
              <w:t>Influvac Tetra</w:t>
            </w:r>
            <w:r w:rsidRPr="00C840AF">
              <w:rPr>
                <w:rFonts w:cs="Arial"/>
                <w:b/>
                <w:bCs/>
                <w:sz w:val="20"/>
                <w:vertAlign w:val="superscript"/>
              </w:rPr>
              <w:t>c</w:t>
            </w:r>
            <w:r w:rsidRPr="00C840AF">
              <w:rPr>
                <w:rFonts w:cs="Arial"/>
                <w:b/>
                <w:bCs/>
                <w:sz w:val="20"/>
                <w:lang w:val="de-DE"/>
              </w:rPr>
              <w:br/>
              <w:t>N=768</w:t>
            </w:r>
          </w:p>
        </w:tc>
        <w:tc>
          <w:tcPr>
            <w:tcW w:w="2468" w:type="dxa"/>
          </w:tcPr>
          <w:p w:rsidR="00C41395" w:rsidRPr="00C840AF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6" w:line="248" w:lineRule="exact"/>
              <w:ind w:left="160" w:right="42"/>
              <w:jc w:val="center"/>
              <w:rPr>
                <w:rFonts w:cs="Arial"/>
                <w:sz w:val="20"/>
              </w:rPr>
            </w:pPr>
            <w:proofErr w:type="spellStart"/>
            <w:r w:rsidRPr="007462C0">
              <w:rPr>
                <w:rFonts w:cs="Arial"/>
                <w:b/>
                <w:bCs/>
                <w:sz w:val="20"/>
              </w:rPr>
              <w:t>TIV</w:t>
            </w:r>
            <w:r w:rsidRPr="007462C0">
              <w:rPr>
                <w:rFonts w:cs="Arial"/>
                <w:b/>
                <w:bCs/>
                <w:sz w:val="20"/>
                <w:vertAlign w:val="superscript"/>
              </w:rPr>
              <w:t>a,b</w:t>
            </w:r>
            <w:proofErr w:type="spellEnd"/>
            <w:r w:rsidRPr="007462C0">
              <w:rPr>
                <w:rFonts w:cs="Arial"/>
                <w:b/>
                <w:bCs/>
                <w:sz w:val="20"/>
                <w:vertAlign w:val="superscript"/>
              </w:rPr>
              <w:t xml:space="preserve"> </w:t>
            </w:r>
            <w:r w:rsidRPr="00E551F4">
              <w:rPr>
                <w:rFonts w:cs="Arial"/>
                <w:b/>
                <w:bCs/>
                <w:sz w:val="20"/>
              </w:rPr>
              <w:t>N=222</w:t>
            </w:r>
            <w:r w:rsidRPr="00E551F4">
              <w:rPr>
                <w:rFonts w:cs="Arial"/>
                <w:b/>
                <w:bCs/>
                <w:sz w:val="20"/>
              </w:rPr>
              <w:br/>
            </w:r>
            <w:r w:rsidRPr="00E551F4">
              <w:rPr>
                <w:rFonts w:cs="Arial"/>
                <w:b/>
                <w:bCs/>
                <w:sz w:val="20"/>
              </w:rPr>
              <w:br/>
              <w:t>(Pooled data:</w:t>
            </w:r>
            <w:r w:rsidRPr="00E551F4">
              <w:rPr>
                <w:rFonts w:cs="Arial"/>
                <w:b/>
                <w:bCs/>
                <w:sz w:val="20"/>
              </w:rPr>
              <w:br/>
              <w:t>TIV-1: B Victoria N=110</w:t>
            </w:r>
            <w:r w:rsidRPr="00C840AF">
              <w:rPr>
                <w:rFonts w:cs="Arial"/>
                <w:b/>
                <w:bCs/>
                <w:sz w:val="20"/>
              </w:rPr>
              <w:t>,</w:t>
            </w:r>
            <w:r w:rsidRPr="00C840AF">
              <w:rPr>
                <w:rFonts w:cs="Arial"/>
                <w:b/>
                <w:bCs/>
                <w:sz w:val="20"/>
              </w:rPr>
              <w:br/>
              <w:t>T</w:t>
            </w:r>
            <w:r w:rsidRPr="007462C0">
              <w:rPr>
                <w:rFonts w:cs="Arial"/>
                <w:b/>
                <w:bCs/>
                <w:sz w:val="20"/>
              </w:rPr>
              <w:t xml:space="preserve">IV-2: B Yamagata </w:t>
            </w:r>
            <w:r w:rsidRPr="00E551F4">
              <w:rPr>
                <w:rFonts w:cs="Arial"/>
                <w:b/>
                <w:bCs/>
                <w:sz w:val="20"/>
              </w:rPr>
              <w:t>N=112</w:t>
            </w:r>
            <w:r w:rsidRPr="00C840AF">
              <w:rPr>
                <w:rFonts w:cs="Arial"/>
                <w:b/>
                <w:bCs/>
                <w:sz w:val="20"/>
              </w:rPr>
              <w:t>)</w:t>
            </w:r>
          </w:p>
        </w:tc>
        <w:tc>
          <w:tcPr>
            <w:tcW w:w="1794" w:type="dxa"/>
          </w:tcPr>
          <w:p w:rsidR="00C41395" w:rsidRPr="00C840AF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8" w:line="248" w:lineRule="exact"/>
              <w:ind w:left="322" w:right="115" w:hanging="161"/>
              <w:jc w:val="center"/>
              <w:rPr>
                <w:rFonts w:cs="Arial"/>
                <w:sz w:val="20"/>
                <w:lang w:val="de-DE"/>
              </w:rPr>
            </w:pPr>
            <w:r w:rsidRPr="007462C0">
              <w:rPr>
                <w:rFonts w:cs="Arial"/>
                <w:b/>
                <w:bCs/>
                <w:sz w:val="20"/>
                <w:lang w:val="de-DE"/>
              </w:rPr>
              <w:t>Influvac Tetra</w:t>
            </w:r>
            <w:r w:rsidRPr="00E551F4">
              <w:rPr>
                <w:rFonts w:cs="Arial"/>
                <w:b/>
                <w:bCs/>
                <w:sz w:val="20"/>
                <w:vertAlign w:val="superscript"/>
                <w:lang w:val="de-DE"/>
              </w:rPr>
              <w:t>c</w:t>
            </w:r>
            <w:r w:rsidRPr="00E551F4">
              <w:rPr>
                <w:rFonts w:cs="Arial"/>
                <w:b/>
                <w:bCs/>
                <w:sz w:val="20"/>
                <w:lang w:val="de-DE"/>
              </w:rPr>
              <w:br/>
              <w:t>N=767</w:t>
            </w:r>
          </w:p>
        </w:tc>
        <w:tc>
          <w:tcPr>
            <w:tcW w:w="2314" w:type="dxa"/>
          </w:tcPr>
          <w:p w:rsidR="00C41395" w:rsidRPr="00E551F4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6" w:line="248" w:lineRule="exact"/>
              <w:ind w:left="160" w:right="42"/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62C0">
              <w:rPr>
                <w:rFonts w:cs="Arial"/>
                <w:b/>
                <w:bCs/>
                <w:sz w:val="20"/>
              </w:rPr>
              <w:t>TIV</w:t>
            </w:r>
            <w:r w:rsidRPr="007462C0">
              <w:rPr>
                <w:rFonts w:cs="Arial"/>
                <w:b/>
                <w:bCs/>
                <w:sz w:val="20"/>
                <w:vertAlign w:val="superscript"/>
              </w:rPr>
              <w:t>a,b</w:t>
            </w:r>
            <w:proofErr w:type="spellEnd"/>
            <w:r w:rsidRPr="00E551F4">
              <w:rPr>
                <w:rFonts w:cs="Arial"/>
                <w:b/>
                <w:bCs/>
                <w:sz w:val="20"/>
              </w:rPr>
              <w:t xml:space="preserve"> N=219</w:t>
            </w:r>
            <w:r w:rsidRPr="00E551F4">
              <w:rPr>
                <w:rFonts w:cs="Arial"/>
                <w:b/>
                <w:bCs/>
                <w:sz w:val="20"/>
              </w:rPr>
              <w:br/>
            </w:r>
          </w:p>
          <w:p w:rsidR="00C41395" w:rsidRPr="00E551F4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6" w:line="248" w:lineRule="exact"/>
              <w:ind w:left="160" w:right="42"/>
              <w:jc w:val="center"/>
              <w:rPr>
                <w:rFonts w:cs="Arial"/>
                <w:b/>
                <w:bCs/>
                <w:sz w:val="20"/>
              </w:rPr>
            </w:pPr>
            <w:r w:rsidRPr="00E551F4">
              <w:rPr>
                <w:rFonts w:cs="Arial"/>
                <w:b/>
                <w:bCs/>
                <w:sz w:val="20"/>
              </w:rPr>
              <w:t>(Pooled data:</w:t>
            </w:r>
          </w:p>
          <w:p w:rsidR="00C41395" w:rsidRPr="00C840AF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6" w:line="248" w:lineRule="exact"/>
              <w:ind w:left="160" w:right="42"/>
              <w:jc w:val="center"/>
              <w:rPr>
                <w:rFonts w:cs="Arial"/>
                <w:sz w:val="20"/>
              </w:rPr>
            </w:pPr>
            <w:r w:rsidRPr="00E551F4">
              <w:rPr>
                <w:rFonts w:cs="Arial"/>
                <w:b/>
                <w:bCs/>
                <w:sz w:val="20"/>
              </w:rPr>
              <w:t>TIV-1: B Victoria N=111</w:t>
            </w:r>
            <w:r w:rsidRPr="00C840AF">
              <w:rPr>
                <w:rFonts w:cs="Arial"/>
                <w:b/>
                <w:bCs/>
                <w:sz w:val="20"/>
              </w:rPr>
              <w:t>,</w:t>
            </w:r>
            <w:r w:rsidRPr="00C840AF">
              <w:rPr>
                <w:rFonts w:cs="Arial"/>
                <w:b/>
                <w:bCs/>
                <w:sz w:val="20"/>
              </w:rPr>
              <w:br/>
              <w:t xml:space="preserve">TIV-2: B Yamagata </w:t>
            </w:r>
            <w:r w:rsidRPr="00E551F4">
              <w:rPr>
                <w:rFonts w:cs="Arial"/>
                <w:b/>
                <w:bCs/>
                <w:sz w:val="20"/>
              </w:rPr>
              <w:t>N=108</w:t>
            </w:r>
            <w:r w:rsidRPr="00C840AF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C41395" w:rsidRPr="00E551F4" w:rsidTr="00EB3E4F">
        <w:trPr>
          <w:trHeight w:hRule="exact" w:val="346"/>
        </w:trPr>
        <w:tc>
          <w:tcPr>
            <w:tcW w:w="9584" w:type="dxa"/>
            <w:gridSpan w:val="5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100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b/>
                <w:bCs/>
                <w:sz w:val="20"/>
                <w:lang w:val="de-DE"/>
              </w:rPr>
              <w:t>Injection-site reactions</w:t>
            </w:r>
          </w:p>
        </w:tc>
      </w:tr>
      <w:tr w:rsidR="00C41395" w:rsidRPr="00E551F4" w:rsidTr="003F142C">
        <w:trPr>
          <w:trHeight w:hRule="exact" w:val="343"/>
        </w:trPr>
        <w:tc>
          <w:tcPr>
            <w:tcW w:w="1368" w:type="dxa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103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Pain</w:t>
            </w:r>
          </w:p>
        </w:tc>
        <w:tc>
          <w:tcPr>
            <w:tcW w:w="1640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8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24.9%</w:t>
            </w:r>
          </w:p>
        </w:tc>
        <w:tc>
          <w:tcPr>
            <w:tcW w:w="2468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16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18.5%</w:t>
            </w:r>
          </w:p>
        </w:tc>
        <w:tc>
          <w:tcPr>
            <w:tcW w:w="179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78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7.6%</w:t>
            </w:r>
          </w:p>
        </w:tc>
        <w:tc>
          <w:tcPr>
            <w:tcW w:w="231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-4" w:right="57" w:firstLine="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5.9%</w:t>
            </w:r>
          </w:p>
        </w:tc>
      </w:tr>
      <w:tr w:rsidR="00C41395" w:rsidRPr="00E551F4" w:rsidTr="003F142C">
        <w:trPr>
          <w:trHeight w:hRule="exact" w:val="348"/>
        </w:trPr>
        <w:tc>
          <w:tcPr>
            <w:tcW w:w="1368" w:type="dxa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103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Redness</w:t>
            </w:r>
          </w:p>
        </w:tc>
        <w:tc>
          <w:tcPr>
            <w:tcW w:w="1640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8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2.6%</w:t>
            </w:r>
          </w:p>
        </w:tc>
        <w:tc>
          <w:tcPr>
            <w:tcW w:w="2468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6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4.1%</w:t>
            </w:r>
          </w:p>
        </w:tc>
        <w:tc>
          <w:tcPr>
            <w:tcW w:w="179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8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3.5%</w:t>
            </w:r>
          </w:p>
        </w:tc>
        <w:tc>
          <w:tcPr>
            <w:tcW w:w="231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-4" w:right="57" w:firstLine="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0.9%</w:t>
            </w:r>
          </w:p>
        </w:tc>
      </w:tr>
      <w:tr w:rsidR="00C41395" w:rsidRPr="00E551F4" w:rsidTr="003F142C">
        <w:trPr>
          <w:trHeight w:hRule="exact" w:val="348"/>
        </w:trPr>
        <w:tc>
          <w:tcPr>
            <w:tcW w:w="1368" w:type="dxa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103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Swelling</w:t>
            </w:r>
          </w:p>
        </w:tc>
        <w:tc>
          <w:tcPr>
            <w:tcW w:w="1640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8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5.2%</w:t>
            </w:r>
          </w:p>
        </w:tc>
        <w:tc>
          <w:tcPr>
            <w:tcW w:w="2468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6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6.3%</w:t>
            </w:r>
          </w:p>
        </w:tc>
        <w:tc>
          <w:tcPr>
            <w:tcW w:w="179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8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4.8%</w:t>
            </w:r>
          </w:p>
        </w:tc>
        <w:tc>
          <w:tcPr>
            <w:tcW w:w="231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-4" w:right="57" w:firstLine="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3.2%</w:t>
            </w:r>
          </w:p>
        </w:tc>
      </w:tr>
      <w:tr w:rsidR="00C41395" w:rsidRPr="00E551F4" w:rsidTr="003F142C">
        <w:trPr>
          <w:trHeight w:hRule="exact" w:val="348"/>
        </w:trPr>
        <w:tc>
          <w:tcPr>
            <w:tcW w:w="1368" w:type="dxa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103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Ecchymosis</w:t>
            </w:r>
          </w:p>
        </w:tc>
        <w:tc>
          <w:tcPr>
            <w:tcW w:w="1640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8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2.7%</w:t>
            </w:r>
          </w:p>
        </w:tc>
        <w:tc>
          <w:tcPr>
            <w:tcW w:w="2468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6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3.2%</w:t>
            </w:r>
          </w:p>
        </w:tc>
        <w:tc>
          <w:tcPr>
            <w:tcW w:w="179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78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2.8%</w:t>
            </w:r>
          </w:p>
        </w:tc>
        <w:tc>
          <w:tcPr>
            <w:tcW w:w="231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-4" w:right="57" w:firstLine="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1.8%</w:t>
            </w:r>
          </w:p>
        </w:tc>
      </w:tr>
      <w:tr w:rsidR="00C41395" w:rsidRPr="00E551F4" w:rsidTr="003F142C">
        <w:trPr>
          <w:trHeight w:hRule="exact" w:val="348"/>
        </w:trPr>
        <w:tc>
          <w:tcPr>
            <w:tcW w:w="1368" w:type="dxa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103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Induration</w:t>
            </w:r>
          </w:p>
        </w:tc>
        <w:tc>
          <w:tcPr>
            <w:tcW w:w="1640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8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5.0%</w:t>
            </w:r>
          </w:p>
        </w:tc>
        <w:tc>
          <w:tcPr>
            <w:tcW w:w="2468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6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6.8%</w:t>
            </w:r>
          </w:p>
        </w:tc>
        <w:tc>
          <w:tcPr>
            <w:tcW w:w="179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8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3.9%</w:t>
            </w:r>
          </w:p>
        </w:tc>
        <w:tc>
          <w:tcPr>
            <w:tcW w:w="231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-4" w:right="57" w:firstLine="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2.3%</w:t>
            </w:r>
          </w:p>
        </w:tc>
      </w:tr>
      <w:tr w:rsidR="00C41395" w:rsidRPr="00E551F4" w:rsidTr="00EB3E4F">
        <w:trPr>
          <w:trHeight w:hRule="exact" w:val="346"/>
        </w:trPr>
        <w:tc>
          <w:tcPr>
            <w:tcW w:w="9584" w:type="dxa"/>
            <w:gridSpan w:val="5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9"/>
              <w:ind w:left="78" w:right="57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b/>
                <w:bCs/>
                <w:sz w:val="20"/>
                <w:lang w:val="de-DE"/>
              </w:rPr>
              <w:lastRenderedPageBreak/>
              <w:t>Systemic reactions</w:t>
            </w:r>
          </w:p>
        </w:tc>
      </w:tr>
      <w:tr w:rsidR="00C41395" w:rsidRPr="00E551F4" w:rsidTr="003F142C">
        <w:trPr>
          <w:trHeight w:hRule="exact" w:val="346"/>
        </w:trPr>
        <w:tc>
          <w:tcPr>
            <w:tcW w:w="1368" w:type="dxa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03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Headache</w:t>
            </w:r>
          </w:p>
        </w:tc>
        <w:tc>
          <w:tcPr>
            <w:tcW w:w="1640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8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12.4%</w:t>
            </w:r>
          </w:p>
        </w:tc>
        <w:tc>
          <w:tcPr>
            <w:tcW w:w="2468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6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13.1%</w:t>
            </w:r>
          </w:p>
        </w:tc>
        <w:tc>
          <w:tcPr>
            <w:tcW w:w="179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8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8.1%</w:t>
            </w:r>
          </w:p>
        </w:tc>
        <w:tc>
          <w:tcPr>
            <w:tcW w:w="231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57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7.3%</w:t>
            </w:r>
          </w:p>
        </w:tc>
      </w:tr>
      <w:tr w:rsidR="00C41395" w:rsidRPr="00E551F4" w:rsidTr="003F142C">
        <w:trPr>
          <w:trHeight w:hRule="exact" w:val="348"/>
        </w:trPr>
        <w:tc>
          <w:tcPr>
            <w:tcW w:w="1368" w:type="dxa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03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Myalgia</w:t>
            </w:r>
          </w:p>
        </w:tc>
        <w:tc>
          <w:tcPr>
            <w:tcW w:w="1640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8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7.3%</w:t>
            </w:r>
          </w:p>
        </w:tc>
        <w:tc>
          <w:tcPr>
            <w:tcW w:w="2468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6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5.9%</w:t>
            </w:r>
          </w:p>
        </w:tc>
        <w:tc>
          <w:tcPr>
            <w:tcW w:w="179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8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7.5%</w:t>
            </w:r>
          </w:p>
        </w:tc>
        <w:tc>
          <w:tcPr>
            <w:tcW w:w="231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57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5.0%</w:t>
            </w:r>
          </w:p>
        </w:tc>
      </w:tr>
      <w:tr w:rsidR="00C41395" w:rsidRPr="00E551F4" w:rsidTr="003F142C">
        <w:trPr>
          <w:trHeight w:hRule="exact" w:val="348"/>
        </w:trPr>
        <w:tc>
          <w:tcPr>
            <w:tcW w:w="1368" w:type="dxa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103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Arthralgia</w:t>
            </w:r>
          </w:p>
        </w:tc>
        <w:tc>
          <w:tcPr>
            <w:tcW w:w="1640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8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4.6%</w:t>
            </w:r>
          </w:p>
        </w:tc>
        <w:tc>
          <w:tcPr>
            <w:tcW w:w="2468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6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3.2%</w:t>
            </w:r>
          </w:p>
        </w:tc>
        <w:tc>
          <w:tcPr>
            <w:tcW w:w="179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8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5.8%</w:t>
            </w:r>
          </w:p>
        </w:tc>
        <w:tc>
          <w:tcPr>
            <w:tcW w:w="231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57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2.3%</w:t>
            </w:r>
          </w:p>
        </w:tc>
      </w:tr>
      <w:tr w:rsidR="00C41395" w:rsidRPr="00E551F4" w:rsidTr="003F142C">
        <w:trPr>
          <w:trHeight w:hRule="exact" w:val="348"/>
        </w:trPr>
        <w:tc>
          <w:tcPr>
            <w:tcW w:w="1368" w:type="dxa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103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Malaise</w:t>
            </w:r>
          </w:p>
        </w:tc>
        <w:tc>
          <w:tcPr>
            <w:tcW w:w="1640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8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5.9%</w:t>
            </w:r>
          </w:p>
        </w:tc>
        <w:tc>
          <w:tcPr>
            <w:tcW w:w="2468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6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7.7%</w:t>
            </w:r>
          </w:p>
        </w:tc>
        <w:tc>
          <w:tcPr>
            <w:tcW w:w="179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8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6.4%</w:t>
            </w:r>
          </w:p>
        </w:tc>
        <w:tc>
          <w:tcPr>
            <w:tcW w:w="231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57"/>
              <w:jc w:val="center"/>
              <w:rPr>
                <w:rFonts w:cs="Arial"/>
                <w:sz w:val="20"/>
              </w:rPr>
            </w:pPr>
            <w:r w:rsidRPr="008028B2">
              <w:rPr>
                <w:rFonts w:cs="Arial"/>
                <w:sz w:val="20"/>
              </w:rPr>
              <w:t>4.6%</w:t>
            </w:r>
          </w:p>
        </w:tc>
      </w:tr>
      <w:tr w:rsidR="00C41395" w:rsidRPr="00E551F4" w:rsidTr="003F142C">
        <w:trPr>
          <w:trHeight w:hRule="exact" w:val="346"/>
        </w:trPr>
        <w:tc>
          <w:tcPr>
            <w:tcW w:w="1368" w:type="dxa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103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Shivering</w:t>
            </w:r>
          </w:p>
        </w:tc>
        <w:tc>
          <w:tcPr>
            <w:tcW w:w="1640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8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3.1%</w:t>
            </w:r>
          </w:p>
        </w:tc>
        <w:tc>
          <w:tcPr>
            <w:tcW w:w="2468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6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2.7%</w:t>
            </w:r>
          </w:p>
        </w:tc>
        <w:tc>
          <w:tcPr>
            <w:tcW w:w="179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8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4.7%</w:t>
            </w:r>
          </w:p>
        </w:tc>
        <w:tc>
          <w:tcPr>
            <w:tcW w:w="231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57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2.7%</w:t>
            </w:r>
          </w:p>
        </w:tc>
      </w:tr>
      <w:tr w:rsidR="00C41395" w:rsidRPr="00E551F4" w:rsidTr="003F142C">
        <w:trPr>
          <w:trHeight w:hRule="exact" w:val="346"/>
        </w:trPr>
        <w:tc>
          <w:tcPr>
            <w:tcW w:w="1368" w:type="dxa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103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Fatigue</w:t>
            </w:r>
          </w:p>
        </w:tc>
        <w:tc>
          <w:tcPr>
            <w:tcW w:w="1640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8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11.9%</w:t>
            </w:r>
          </w:p>
        </w:tc>
        <w:tc>
          <w:tcPr>
            <w:tcW w:w="2468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6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12.6%</w:t>
            </w:r>
          </w:p>
        </w:tc>
        <w:tc>
          <w:tcPr>
            <w:tcW w:w="179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8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10.6%</w:t>
            </w:r>
          </w:p>
        </w:tc>
        <w:tc>
          <w:tcPr>
            <w:tcW w:w="231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57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6.8%</w:t>
            </w:r>
          </w:p>
        </w:tc>
      </w:tr>
      <w:tr w:rsidR="00C41395" w:rsidRPr="00E551F4" w:rsidTr="003F142C">
        <w:trPr>
          <w:trHeight w:hRule="exact" w:val="346"/>
        </w:trPr>
        <w:tc>
          <w:tcPr>
            <w:tcW w:w="1368" w:type="dxa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103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Sweating</w:t>
            </w:r>
          </w:p>
        </w:tc>
        <w:tc>
          <w:tcPr>
            <w:tcW w:w="1640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8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4.4%</w:t>
            </w:r>
          </w:p>
        </w:tc>
        <w:tc>
          <w:tcPr>
            <w:tcW w:w="2468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6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5.0%</w:t>
            </w:r>
          </w:p>
        </w:tc>
        <w:tc>
          <w:tcPr>
            <w:tcW w:w="179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8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5.9%</w:t>
            </w:r>
          </w:p>
        </w:tc>
        <w:tc>
          <w:tcPr>
            <w:tcW w:w="231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57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4.1%</w:t>
            </w:r>
          </w:p>
        </w:tc>
      </w:tr>
      <w:tr w:rsidR="00C41395" w:rsidRPr="00E551F4" w:rsidTr="003F142C">
        <w:trPr>
          <w:trHeight w:hRule="exact" w:val="346"/>
        </w:trPr>
        <w:tc>
          <w:tcPr>
            <w:tcW w:w="1368" w:type="dxa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103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  <w:lang w:val="de-DE"/>
              </w:rPr>
              <w:t>Fever</w:t>
            </w:r>
          </w:p>
        </w:tc>
        <w:tc>
          <w:tcPr>
            <w:tcW w:w="1640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84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0.1%</w:t>
            </w:r>
          </w:p>
        </w:tc>
        <w:tc>
          <w:tcPr>
            <w:tcW w:w="2468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16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0%</w:t>
            </w:r>
          </w:p>
        </w:tc>
        <w:tc>
          <w:tcPr>
            <w:tcW w:w="179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8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0.9%</w:t>
            </w:r>
          </w:p>
        </w:tc>
        <w:tc>
          <w:tcPr>
            <w:tcW w:w="2314" w:type="dxa"/>
            <w:vAlign w:val="center"/>
          </w:tcPr>
          <w:p w:rsidR="00C41395" w:rsidRPr="008028B2" w:rsidRDefault="00C41395" w:rsidP="00EB3E4F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right="57"/>
              <w:jc w:val="center"/>
              <w:rPr>
                <w:rFonts w:cs="Arial"/>
                <w:sz w:val="20"/>
                <w:lang w:val="de-DE"/>
              </w:rPr>
            </w:pPr>
            <w:r w:rsidRPr="008028B2">
              <w:rPr>
                <w:rFonts w:cs="Arial"/>
                <w:sz w:val="20"/>
              </w:rPr>
              <w:t>0.9%</w:t>
            </w:r>
          </w:p>
        </w:tc>
      </w:tr>
    </w:tbl>
    <w:p w:rsidR="00C41395" w:rsidRPr="008028B2" w:rsidRDefault="00C41395" w:rsidP="00C41395">
      <w:pPr>
        <w:pStyle w:val="TableLeft"/>
        <w:ind w:left="284"/>
        <w:rPr>
          <w:rFonts w:ascii="Arial" w:hAnsi="Arial"/>
          <w:position w:val="7"/>
          <w:sz w:val="20"/>
          <w:szCs w:val="20"/>
        </w:rPr>
      </w:pPr>
      <w:r w:rsidRPr="008028B2">
        <w:rPr>
          <w:rFonts w:ascii="Arial" w:hAnsi="Arial"/>
          <w:sz w:val="20"/>
          <w:szCs w:val="20"/>
        </w:rPr>
        <w:t>N is the number of subjects in the safety analysis set</w:t>
      </w:r>
    </w:p>
    <w:p w:rsidR="00C41395" w:rsidRPr="008028B2" w:rsidRDefault="00C41395" w:rsidP="00C41395">
      <w:pPr>
        <w:pStyle w:val="TableLeft"/>
        <w:ind w:left="284"/>
        <w:rPr>
          <w:rFonts w:ascii="Arial" w:hAnsi="Arial"/>
          <w:sz w:val="20"/>
          <w:szCs w:val="20"/>
        </w:rPr>
      </w:pPr>
      <w:proofErr w:type="gramStart"/>
      <w:r w:rsidRPr="008028B2">
        <w:rPr>
          <w:rFonts w:ascii="Arial" w:hAnsi="Arial"/>
          <w:position w:val="7"/>
          <w:sz w:val="20"/>
          <w:szCs w:val="20"/>
        </w:rPr>
        <w:t>a</w:t>
      </w:r>
      <w:proofErr w:type="gramEnd"/>
      <w:r w:rsidRPr="008028B2">
        <w:rPr>
          <w:rFonts w:ascii="Arial" w:hAnsi="Arial"/>
          <w:position w:val="7"/>
          <w:sz w:val="20"/>
          <w:szCs w:val="20"/>
        </w:rPr>
        <w:t xml:space="preserve"> </w:t>
      </w:r>
      <w:r w:rsidRPr="008028B2">
        <w:rPr>
          <w:rFonts w:ascii="Arial" w:hAnsi="Arial"/>
          <w:sz w:val="20"/>
          <w:szCs w:val="20"/>
        </w:rPr>
        <w:t xml:space="preserve">2014-2015 </w:t>
      </w:r>
      <w:proofErr w:type="spellStart"/>
      <w:r w:rsidRPr="008028B2">
        <w:rPr>
          <w:rFonts w:ascii="Arial" w:hAnsi="Arial"/>
          <w:sz w:val="20"/>
          <w:szCs w:val="20"/>
        </w:rPr>
        <w:t>Influvac</w:t>
      </w:r>
      <w:proofErr w:type="spellEnd"/>
      <w:r w:rsidRPr="008028B2">
        <w:rPr>
          <w:rFonts w:ascii="Arial" w:hAnsi="Arial"/>
          <w:sz w:val="20"/>
          <w:szCs w:val="20"/>
        </w:rPr>
        <w:t xml:space="preserve"> TIV containing A/California/7/2009 (H1N1)pdm09-like strain (A/California/7/2009, X</w:t>
      </w:r>
      <w:r w:rsidRPr="008028B2">
        <w:rPr>
          <w:rFonts w:ascii="Arial" w:hAnsi="Arial"/>
          <w:sz w:val="20"/>
          <w:szCs w:val="20"/>
        </w:rPr>
        <w:noBreakHyphen/>
        <w:t>181), A/Texas/50/2012 (H3N2)-like strain (A/Texas/50/2012, X</w:t>
      </w:r>
      <w:r w:rsidRPr="008028B2">
        <w:rPr>
          <w:rFonts w:ascii="Arial" w:hAnsi="Arial"/>
          <w:sz w:val="20"/>
          <w:szCs w:val="20"/>
        </w:rPr>
        <w:noBreakHyphen/>
        <w:t>223A) , B/Brisbane/60/2008 (wild type) (TIV</w:t>
      </w:r>
      <w:r w:rsidRPr="008028B2">
        <w:rPr>
          <w:rFonts w:ascii="Arial" w:hAnsi="Arial"/>
          <w:sz w:val="20"/>
          <w:szCs w:val="20"/>
          <w:vertAlign w:val="subscript"/>
        </w:rPr>
        <w:t>(Vic)</w:t>
      </w:r>
      <w:r w:rsidRPr="008028B2">
        <w:rPr>
          <w:rFonts w:ascii="Arial" w:hAnsi="Arial"/>
          <w:sz w:val="20"/>
          <w:szCs w:val="20"/>
        </w:rPr>
        <w:t>) (market formulation)</w:t>
      </w:r>
    </w:p>
    <w:p w:rsidR="00C41395" w:rsidRPr="008028B2" w:rsidRDefault="00C41395" w:rsidP="00C41395">
      <w:pPr>
        <w:kinsoku w:val="0"/>
        <w:overflowPunct w:val="0"/>
        <w:autoSpaceDE w:val="0"/>
        <w:autoSpaceDN w:val="0"/>
        <w:adjustRightInd w:val="0"/>
        <w:spacing w:before="56"/>
        <w:ind w:left="284" w:right="1501"/>
        <w:rPr>
          <w:rFonts w:cs="Arial"/>
          <w:sz w:val="20"/>
        </w:rPr>
      </w:pPr>
      <w:r w:rsidRPr="008028B2">
        <w:rPr>
          <w:rFonts w:cs="Arial"/>
          <w:position w:val="7"/>
          <w:sz w:val="20"/>
        </w:rPr>
        <w:t xml:space="preserve">b </w:t>
      </w:r>
      <w:r w:rsidRPr="008028B2">
        <w:rPr>
          <w:rFonts w:cs="Arial"/>
          <w:sz w:val="20"/>
        </w:rPr>
        <w:t xml:space="preserve">2014-2015 </w:t>
      </w:r>
      <w:proofErr w:type="spellStart"/>
      <w:r w:rsidRPr="008028B2">
        <w:rPr>
          <w:rFonts w:cs="Arial"/>
          <w:sz w:val="20"/>
        </w:rPr>
        <w:t>Influvac</w:t>
      </w:r>
      <w:proofErr w:type="spellEnd"/>
      <w:r w:rsidRPr="008028B2">
        <w:rPr>
          <w:rFonts w:cs="Arial"/>
          <w:sz w:val="20"/>
        </w:rPr>
        <w:t xml:space="preserve"> TIV containing A/California/7/2009 (H1N1)pdm09-like strain (A/California/7/2009, X 181), A/Texas/50/2012 (H3N2)-like strain (A/Texas/50/2012, X 223A) , B/Massachusetts/2/2012-like strain (B/Massachusetts/2/2012, BX-51B) TIV(</w:t>
      </w:r>
      <w:r w:rsidRPr="008028B2">
        <w:rPr>
          <w:rFonts w:cs="Arial"/>
          <w:sz w:val="20"/>
          <w:vertAlign w:val="subscript"/>
        </w:rPr>
        <w:t>Yam</w:t>
      </w:r>
      <w:r w:rsidRPr="008028B2">
        <w:rPr>
          <w:rFonts w:cs="Arial"/>
          <w:sz w:val="20"/>
        </w:rPr>
        <w:t>) non-licensed formulation</w:t>
      </w:r>
    </w:p>
    <w:p w:rsidR="00C41395" w:rsidRPr="008028B2" w:rsidRDefault="00C41395" w:rsidP="00C41395">
      <w:pPr>
        <w:kinsoku w:val="0"/>
        <w:overflowPunct w:val="0"/>
        <w:autoSpaceDE w:val="0"/>
        <w:autoSpaceDN w:val="0"/>
        <w:adjustRightInd w:val="0"/>
        <w:spacing w:before="56"/>
        <w:ind w:left="284" w:right="1501"/>
        <w:rPr>
          <w:rFonts w:cs="Arial"/>
          <w:sz w:val="20"/>
        </w:rPr>
      </w:pPr>
      <w:r w:rsidRPr="008028B2">
        <w:rPr>
          <w:rFonts w:cs="Arial"/>
          <w:position w:val="7"/>
          <w:sz w:val="20"/>
        </w:rPr>
        <w:t xml:space="preserve">c </w:t>
      </w:r>
      <w:r w:rsidRPr="008028B2">
        <w:rPr>
          <w:rFonts w:cs="Arial"/>
          <w:sz w:val="20"/>
        </w:rPr>
        <w:t xml:space="preserve">2014-2015 </w:t>
      </w:r>
      <w:proofErr w:type="spellStart"/>
      <w:r w:rsidRPr="008028B2">
        <w:rPr>
          <w:rFonts w:cs="Arial"/>
          <w:sz w:val="20"/>
        </w:rPr>
        <w:t>Influvac</w:t>
      </w:r>
      <w:proofErr w:type="spellEnd"/>
      <w:r w:rsidRPr="008028B2">
        <w:rPr>
          <w:rFonts w:cs="Arial"/>
          <w:sz w:val="20"/>
        </w:rPr>
        <w:t xml:space="preserve"> Tetra A/California/7/2009 (H1N1)pdm09-like strain (A/California/7/2009, X 181), A/Texas/50/2012 (H3N2)-like strain (A/Texas/50/2012, X 223A), B/Massachusetts/2/2012-like strain (B/Massachusetts/2/2012, BX-51B) TIV(</w:t>
      </w:r>
      <w:r w:rsidRPr="008028B2">
        <w:rPr>
          <w:rFonts w:cs="Arial"/>
          <w:sz w:val="20"/>
          <w:vertAlign w:val="subscript"/>
        </w:rPr>
        <w:t>Yam</w:t>
      </w:r>
      <w:r w:rsidRPr="008028B2">
        <w:rPr>
          <w:rFonts w:cs="Arial"/>
          <w:sz w:val="20"/>
        </w:rPr>
        <w:t>)) , B/Brisbane/60/2008 (wild type) (TIV</w:t>
      </w:r>
      <w:r w:rsidRPr="008028B2">
        <w:rPr>
          <w:rFonts w:cs="Arial"/>
          <w:sz w:val="20"/>
          <w:vertAlign w:val="subscript"/>
        </w:rPr>
        <w:t>(Vic)</w:t>
      </w:r>
      <w:r w:rsidRPr="008028B2">
        <w:rPr>
          <w:rFonts w:cs="Arial"/>
          <w:sz w:val="20"/>
        </w:rPr>
        <w:t>) non-licensed formulation</w:t>
      </w:r>
    </w:p>
    <w:p w:rsidR="00C41395" w:rsidRPr="00122CD1" w:rsidRDefault="00C41395" w:rsidP="00C41395">
      <w:pPr>
        <w:rPr>
          <w:rFonts w:cs="Arial"/>
        </w:rPr>
      </w:pPr>
    </w:p>
    <w:p w:rsidR="00C41395" w:rsidRPr="001B4C08" w:rsidRDefault="00C41395" w:rsidP="00C41395">
      <w:pPr>
        <w:autoSpaceDE w:val="0"/>
        <w:autoSpaceDN w:val="0"/>
        <w:adjustRightInd w:val="0"/>
        <w:ind w:left="40" w:right="56"/>
        <w:rPr>
          <w:rFonts w:cs="Arial"/>
          <w:sz w:val="24"/>
          <w:szCs w:val="24"/>
          <w:lang w:eastAsia="zh-CN"/>
        </w:rPr>
      </w:pPr>
      <w:r w:rsidRPr="001B4C08">
        <w:rPr>
          <w:rFonts w:cs="Arial"/>
          <w:sz w:val="24"/>
          <w:szCs w:val="24"/>
          <w:lang w:eastAsia="zh-CN"/>
        </w:rPr>
        <w:t>These reactions usually disappear within 1-2 days without treatment.</w:t>
      </w:r>
    </w:p>
    <w:p w:rsidR="00122CD1" w:rsidRPr="001B4C08" w:rsidRDefault="00122CD1" w:rsidP="00C41395">
      <w:pPr>
        <w:autoSpaceDE w:val="0"/>
        <w:autoSpaceDN w:val="0"/>
        <w:adjustRightInd w:val="0"/>
        <w:ind w:left="40" w:right="56"/>
        <w:rPr>
          <w:rFonts w:cs="Arial"/>
          <w:sz w:val="24"/>
          <w:szCs w:val="24"/>
          <w:lang w:eastAsia="zh-CN"/>
        </w:rPr>
      </w:pPr>
    </w:p>
    <w:p w:rsidR="003F142C" w:rsidRDefault="003F142C" w:rsidP="00C41395">
      <w:pPr>
        <w:autoSpaceDE w:val="0"/>
        <w:autoSpaceDN w:val="0"/>
        <w:adjustRightInd w:val="0"/>
        <w:ind w:left="40" w:right="56"/>
        <w:rPr>
          <w:rFonts w:cs="Arial"/>
          <w:b/>
          <w:sz w:val="24"/>
          <w:szCs w:val="24"/>
          <w:lang w:eastAsia="zh-CN"/>
        </w:rPr>
      </w:pPr>
    </w:p>
    <w:p w:rsidR="003F142C" w:rsidRDefault="003F142C" w:rsidP="00C41395">
      <w:pPr>
        <w:autoSpaceDE w:val="0"/>
        <w:autoSpaceDN w:val="0"/>
        <w:adjustRightInd w:val="0"/>
        <w:ind w:left="40" w:right="56"/>
        <w:rPr>
          <w:rFonts w:cs="Arial"/>
          <w:b/>
          <w:sz w:val="24"/>
          <w:szCs w:val="24"/>
          <w:lang w:eastAsia="zh-CN"/>
        </w:rPr>
      </w:pPr>
    </w:p>
    <w:p w:rsidR="003F142C" w:rsidRDefault="003F142C" w:rsidP="00C41395">
      <w:pPr>
        <w:autoSpaceDE w:val="0"/>
        <w:autoSpaceDN w:val="0"/>
        <w:adjustRightInd w:val="0"/>
        <w:ind w:left="40" w:right="56"/>
        <w:rPr>
          <w:rFonts w:cs="Arial"/>
          <w:b/>
          <w:sz w:val="24"/>
          <w:szCs w:val="24"/>
          <w:lang w:eastAsia="zh-CN"/>
        </w:rPr>
      </w:pPr>
    </w:p>
    <w:p w:rsidR="00122CD1" w:rsidRPr="003F142C" w:rsidRDefault="00122CD1" w:rsidP="003F142C">
      <w:pPr>
        <w:autoSpaceDE w:val="0"/>
        <w:autoSpaceDN w:val="0"/>
        <w:adjustRightInd w:val="0"/>
        <w:spacing w:before="60" w:after="60"/>
        <w:ind w:left="40" w:right="56"/>
        <w:rPr>
          <w:rFonts w:eastAsia="SimSun" w:cs="Arial"/>
          <w:b/>
          <w:sz w:val="24"/>
          <w:szCs w:val="24"/>
          <w:lang w:val="en-GB" w:eastAsia="zh-CN"/>
        </w:rPr>
      </w:pPr>
      <w:r w:rsidRPr="003F142C">
        <w:rPr>
          <w:rFonts w:eastAsia="SimSun" w:cs="Arial"/>
          <w:b/>
          <w:sz w:val="24"/>
          <w:szCs w:val="24"/>
          <w:lang w:val="en-GB" w:eastAsia="zh-CN"/>
        </w:rPr>
        <w:t xml:space="preserve">Adverse Reactions Reported From Post-Marketing Surveillance </w:t>
      </w:r>
    </w:p>
    <w:p w:rsidR="00C41395" w:rsidRPr="001B4C08" w:rsidRDefault="00C41395" w:rsidP="003F142C">
      <w:pPr>
        <w:autoSpaceDE w:val="0"/>
        <w:autoSpaceDN w:val="0"/>
        <w:adjustRightInd w:val="0"/>
        <w:spacing w:before="60" w:after="60" w:line="245" w:lineRule="exact"/>
        <w:ind w:left="40" w:right="-20"/>
        <w:rPr>
          <w:rFonts w:cs="Arial"/>
          <w:sz w:val="24"/>
          <w:szCs w:val="24"/>
          <w:lang w:eastAsia="zh-CN"/>
        </w:rPr>
      </w:pPr>
      <w:r w:rsidRPr="001B4C08">
        <w:rPr>
          <w:rFonts w:cs="Arial"/>
          <w:sz w:val="24"/>
          <w:szCs w:val="24"/>
          <w:lang w:eastAsia="zh-CN"/>
        </w:rPr>
        <w:t>There has been no post</w:t>
      </w:r>
      <w:r w:rsidRPr="001B4C08">
        <w:rPr>
          <w:rFonts w:cs="Arial"/>
          <w:spacing w:val="2"/>
          <w:sz w:val="24"/>
          <w:szCs w:val="24"/>
          <w:lang w:eastAsia="zh-CN"/>
        </w:rPr>
        <w:t>-</w:t>
      </w:r>
      <w:r w:rsidRPr="001B4C08">
        <w:rPr>
          <w:rFonts w:cs="Arial"/>
          <w:sz w:val="24"/>
          <w:szCs w:val="24"/>
          <w:lang w:eastAsia="zh-CN"/>
        </w:rPr>
        <w:t xml:space="preserve">marketing exposure to </w:t>
      </w:r>
      <w:proofErr w:type="spellStart"/>
      <w:r w:rsidR="003F142C" w:rsidRPr="00B54909">
        <w:rPr>
          <w:rFonts w:cs="Arial"/>
          <w:sz w:val="24"/>
          <w:szCs w:val="24"/>
        </w:rPr>
        <w:t>Influvac</w:t>
      </w:r>
      <w:proofErr w:type="spellEnd"/>
      <w:r w:rsidR="003F142C" w:rsidRPr="00B54909">
        <w:rPr>
          <w:rFonts w:cs="Arial"/>
          <w:sz w:val="24"/>
          <w:szCs w:val="24"/>
        </w:rPr>
        <w:t xml:space="preserve"> Tetra</w:t>
      </w:r>
      <w:proofErr w:type="gramStart"/>
      <w:r w:rsidR="003F142C" w:rsidRPr="00B54909">
        <w:rPr>
          <w:rFonts w:cs="Arial"/>
          <w:sz w:val="24"/>
          <w:szCs w:val="24"/>
          <w:vertAlign w:val="superscript"/>
        </w:rPr>
        <w:t>™</w:t>
      </w:r>
      <w:r w:rsidR="003F142C" w:rsidRPr="00B54909">
        <w:rPr>
          <w:rFonts w:cs="Arial"/>
          <w:sz w:val="24"/>
          <w:szCs w:val="24"/>
        </w:rPr>
        <w:t xml:space="preserve"> </w:t>
      </w:r>
      <w:r w:rsidRPr="001B4C08">
        <w:rPr>
          <w:rFonts w:cs="Arial"/>
          <w:sz w:val="24"/>
          <w:szCs w:val="24"/>
          <w:lang w:eastAsia="zh-CN"/>
        </w:rPr>
        <w:t>.</w:t>
      </w:r>
      <w:proofErr w:type="gramEnd"/>
      <w:r w:rsidRPr="001B4C08">
        <w:rPr>
          <w:rFonts w:cs="Arial"/>
          <w:sz w:val="24"/>
          <w:szCs w:val="24"/>
          <w:lang w:eastAsia="zh-CN"/>
        </w:rPr>
        <w:t xml:space="preserve"> However, as all three of the</w:t>
      </w:r>
    </w:p>
    <w:p w:rsidR="00C41395" w:rsidRPr="001B4C08" w:rsidRDefault="00C41395" w:rsidP="00C41395">
      <w:pPr>
        <w:autoSpaceDE w:val="0"/>
        <w:autoSpaceDN w:val="0"/>
        <w:adjustRightInd w:val="0"/>
        <w:ind w:left="40" w:right="56"/>
        <w:rPr>
          <w:rFonts w:cs="Arial"/>
          <w:sz w:val="24"/>
          <w:szCs w:val="24"/>
          <w:lang w:eastAsia="zh-CN"/>
        </w:rPr>
      </w:pPr>
      <w:proofErr w:type="gramStart"/>
      <w:r w:rsidRPr="001B4C08">
        <w:rPr>
          <w:rFonts w:cs="Arial"/>
          <w:sz w:val="24"/>
          <w:szCs w:val="24"/>
          <w:lang w:eastAsia="zh-CN"/>
        </w:rPr>
        <w:t>influenza</w:t>
      </w:r>
      <w:proofErr w:type="gramEnd"/>
      <w:r w:rsidRPr="001B4C08">
        <w:rPr>
          <w:rFonts w:cs="Arial"/>
          <w:sz w:val="24"/>
          <w:szCs w:val="24"/>
          <w:lang w:eastAsia="zh-CN"/>
        </w:rPr>
        <w:t xml:space="preserve"> strains of trivalent influenza vaccine</w:t>
      </w:r>
      <w:r w:rsidRPr="001B4C08">
        <w:rPr>
          <w:rFonts w:cs="Arial"/>
          <w:spacing w:val="2"/>
          <w:sz w:val="24"/>
          <w:szCs w:val="24"/>
          <w:lang w:eastAsia="zh-CN"/>
        </w:rPr>
        <w:t xml:space="preserve"> </w:t>
      </w:r>
      <w:proofErr w:type="spellStart"/>
      <w:r w:rsidRPr="001B4C08">
        <w:rPr>
          <w:rFonts w:cs="Arial"/>
          <w:sz w:val="24"/>
          <w:szCs w:val="24"/>
          <w:lang w:eastAsia="zh-CN"/>
        </w:rPr>
        <w:t>Influvac</w:t>
      </w:r>
      <w:proofErr w:type="spellEnd"/>
      <w:r w:rsidRPr="001B4C08">
        <w:rPr>
          <w:rFonts w:cs="Arial"/>
          <w:sz w:val="24"/>
          <w:szCs w:val="24"/>
          <w:lang w:eastAsia="zh-CN"/>
        </w:rPr>
        <w:t xml:space="preserve"> are included in </w:t>
      </w:r>
      <w:proofErr w:type="spellStart"/>
      <w:r w:rsidR="003F142C" w:rsidRPr="00B54909">
        <w:rPr>
          <w:rFonts w:cs="Arial"/>
          <w:sz w:val="24"/>
          <w:szCs w:val="24"/>
        </w:rPr>
        <w:t>Influvac</w:t>
      </w:r>
      <w:proofErr w:type="spellEnd"/>
      <w:r w:rsidR="003F142C" w:rsidRPr="00B54909">
        <w:rPr>
          <w:rFonts w:cs="Arial"/>
          <w:sz w:val="24"/>
          <w:szCs w:val="24"/>
        </w:rPr>
        <w:t xml:space="preserve"> Tetra</w:t>
      </w:r>
      <w:r w:rsidR="003F142C" w:rsidRPr="00B54909">
        <w:rPr>
          <w:rFonts w:cs="Arial"/>
          <w:sz w:val="24"/>
          <w:szCs w:val="24"/>
          <w:vertAlign w:val="superscript"/>
        </w:rPr>
        <w:t>™</w:t>
      </w:r>
      <w:r w:rsidR="003F142C">
        <w:rPr>
          <w:rFonts w:cs="Arial"/>
          <w:sz w:val="24"/>
          <w:szCs w:val="24"/>
          <w:lang w:eastAsia="zh-CN"/>
        </w:rPr>
        <w:t>, the following a</w:t>
      </w:r>
      <w:r w:rsidRPr="001B4C08">
        <w:rPr>
          <w:rFonts w:cs="Arial"/>
          <w:sz w:val="24"/>
          <w:szCs w:val="24"/>
          <w:lang w:eastAsia="zh-CN"/>
        </w:rPr>
        <w:t>dverse reactions reported from post marketing surveillance of trivalent influenza vaccine</w:t>
      </w:r>
      <w:r w:rsidRPr="001B4C08">
        <w:rPr>
          <w:rFonts w:cs="Arial"/>
          <w:spacing w:val="4"/>
          <w:sz w:val="24"/>
          <w:szCs w:val="24"/>
          <w:lang w:eastAsia="zh-CN"/>
        </w:rPr>
        <w:t xml:space="preserve"> </w:t>
      </w:r>
      <w:proofErr w:type="spellStart"/>
      <w:r w:rsidRPr="001B4C08">
        <w:rPr>
          <w:rFonts w:cs="Arial"/>
          <w:sz w:val="24"/>
          <w:szCs w:val="24"/>
          <w:lang w:eastAsia="zh-CN"/>
        </w:rPr>
        <w:t>Influvac</w:t>
      </w:r>
      <w:proofErr w:type="spellEnd"/>
      <w:r w:rsidRPr="001B4C08">
        <w:rPr>
          <w:rFonts w:cs="Arial"/>
          <w:sz w:val="24"/>
          <w:szCs w:val="24"/>
          <w:lang w:eastAsia="zh-CN"/>
        </w:rPr>
        <w:t xml:space="preserve"> </w:t>
      </w:r>
      <w:r w:rsidRPr="001B4C08">
        <w:rPr>
          <w:rFonts w:cs="Arial"/>
          <w:spacing w:val="2"/>
          <w:sz w:val="24"/>
          <w:szCs w:val="24"/>
          <w:lang w:eastAsia="zh-CN"/>
        </w:rPr>
        <w:t>ma</w:t>
      </w:r>
      <w:r w:rsidRPr="001B4C08">
        <w:rPr>
          <w:rFonts w:cs="Arial"/>
          <w:sz w:val="24"/>
          <w:szCs w:val="24"/>
          <w:lang w:eastAsia="zh-CN"/>
        </w:rPr>
        <w:t>y</w:t>
      </w:r>
      <w:r w:rsidRPr="001B4C08">
        <w:rPr>
          <w:rFonts w:cs="Arial"/>
          <w:spacing w:val="-5"/>
          <w:sz w:val="24"/>
          <w:szCs w:val="24"/>
          <w:lang w:eastAsia="zh-CN"/>
        </w:rPr>
        <w:t xml:space="preserve"> </w:t>
      </w:r>
      <w:r w:rsidRPr="001B4C08">
        <w:rPr>
          <w:rFonts w:cs="Arial"/>
          <w:sz w:val="24"/>
          <w:szCs w:val="24"/>
          <w:lang w:eastAsia="zh-CN"/>
        </w:rPr>
        <w:t xml:space="preserve">occur also in </w:t>
      </w:r>
      <w:proofErr w:type="spellStart"/>
      <w:r w:rsidRPr="001B4C08">
        <w:rPr>
          <w:rFonts w:cs="Arial"/>
          <w:sz w:val="24"/>
          <w:szCs w:val="24"/>
          <w:lang w:eastAsia="zh-CN"/>
        </w:rPr>
        <w:t>vaccinees</w:t>
      </w:r>
      <w:proofErr w:type="spellEnd"/>
      <w:r w:rsidRPr="001B4C08">
        <w:rPr>
          <w:rFonts w:cs="Arial"/>
          <w:spacing w:val="2"/>
          <w:sz w:val="24"/>
          <w:szCs w:val="24"/>
          <w:lang w:eastAsia="zh-CN"/>
        </w:rPr>
        <w:t xml:space="preserve"> </w:t>
      </w:r>
      <w:r w:rsidRPr="001B4C08">
        <w:rPr>
          <w:rFonts w:cs="Arial"/>
          <w:sz w:val="24"/>
          <w:szCs w:val="24"/>
          <w:lang w:eastAsia="zh-CN"/>
        </w:rPr>
        <w:t xml:space="preserve">receiving </w:t>
      </w:r>
      <w:proofErr w:type="spellStart"/>
      <w:r w:rsidR="003F142C" w:rsidRPr="00B54909">
        <w:rPr>
          <w:rFonts w:cs="Arial"/>
          <w:sz w:val="24"/>
          <w:szCs w:val="24"/>
        </w:rPr>
        <w:t>Influvac</w:t>
      </w:r>
      <w:proofErr w:type="spellEnd"/>
      <w:r w:rsidR="003F142C" w:rsidRPr="00B54909">
        <w:rPr>
          <w:rFonts w:cs="Arial"/>
          <w:sz w:val="24"/>
          <w:szCs w:val="24"/>
        </w:rPr>
        <w:t xml:space="preserve"> Tetra</w:t>
      </w:r>
      <w:r w:rsidR="003F142C" w:rsidRPr="00B54909">
        <w:rPr>
          <w:rFonts w:cs="Arial"/>
          <w:sz w:val="24"/>
          <w:szCs w:val="24"/>
          <w:vertAlign w:val="superscript"/>
        </w:rPr>
        <w:t>™</w:t>
      </w:r>
      <w:r w:rsidRPr="001B4C08">
        <w:rPr>
          <w:rFonts w:cs="Arial"/>
          <w:sz w:val="24"/>
          <w:szCs w:val="24"/>
          <w:lang w:eastAsia="zh-CN"/>
        </w:rPr>
        <w:t>, next to the react</w:t>
      </w:r>
      <w:r w:rsidRPr="001B4C08">
        <w:rPr>
          <w:rFonts w:cs="Arial"/>
          <w:spacing w:val="1"/>
          <w:sz w:val="24"/>
          <w:szCs w:val="24"/>
          <w:lang w:eastAsia="zh-CN"/>
        </w:rPr>
        <w:t>i</w:t>
      </w:r>
      <w:r w:rsidRPr="001B4C08">
        <w:rPr>
          <w:rFonts w:cs="Arial"/>
          <w:sz w:val="24"/>
          <w:szCs w:val="24"/>
          <w:lang w:eastAsia="zh-CN"/>
        </w:rPr>
        <w:t>ons</w:t>
      </w:r>
    </w:p>
    <w:p w:rsidR="00C41395" w:rsidRPr="001B4C08" w:rsidRDefault="00C41395" w:rsidP="00C41395">
      <w:pPr>
        <w:autoSpaceDE w:val="0"/>
        <w:autoSpaceDN w:val="0"/>
        <w:adjustRightInd w:val="0"/>
        <w:ind w:left="40" w:right="-20"/>
        <w:rPr>
          <w:rFonts w:cs="Arial"/>
          <w:sz w:val="24"/>
          <w:szCs w:val="24"/>
          <w:lang w:eastAsia="zh-CN"/>
        </w:rPr>
      </w:pPr>
      <w:proofErr w:type="gramStart"/>
      <w:r w:rsidRPr="001B4C08">
        <w:rPr>
          <w:rFonts w:cs="Arial"/>
          <w:sz w:val="24"/>
          <w:szCs w:val="24"/>
          <w:lang w:eastAsia="zh-CN"/>
        </w:rPr>
        <w:t>which</w:t>
      </w:r>
      <w:proofErr w:type="gramEnd"/>
      <w:r w:rsidRPr="001B4C08">
        <w:rPr>
          <w:rFonts w:cs="Arial"/>
          <w:sz w:val="24"/>
          <w:szCs w:val="24"/>
          <w:lang w:eastAsia="zh-CN"/>
        </w:rPr>
        <w:t xml:space="preserve"> have also been observed during the clinical trial:</w:t>
      </w:r>
    </w:p>
    <w:p w:rsidR="00C41395" w:rsidRPr="001B4C08" w:rsidRDefault="00C41395" w:rsidP="00C41395">
      <w:pPr>
        <w:autoSpaceDE w:val="0"/>
        <w:autoSpaceDN w:val="0"/>
        <w:adjustRightInd w:val="0"/>
        <w:ind w:left="40" w:right="-20"/>
        <w:rPr>
          <w:rFonts w:cs="Arial"/>
          <w:sz w:val="24"/>
          <w:szCs w:val="24"/>
          <w:lang w:eastAsia="zh-CN"/>
        </w:rPr>
      </w:pPr>
    </w:p>
    <w:p w:rsidR="00C41395" w:rsidRPr="001B4C08" w:rsidRDefault="00C41395" w:rsidP="00C41395">
      <w:pPr>
        <w:tabs>
          <w:tab w:val="left" w:pos="1080"/>
        </w:tabs>
        <w:suppressAutoHyphens/>
        <w:rPr>
          <w:rFonts w:cs="Arial"/>
          <w:bCs/>
          <w:snapToGrid w:val="0"/>
          <w:sz w:val="24"/>
          <w:szCs w:val="24"/>
          <w:u w:val="single"/>
          <w:lang w:val="en-GB" w:eastAsia="fr-FR"/>
        </w:rPr>
      </w:pPr>
      <w:r w:rsidRPr="001B4C08">
        <w:rPr>
          <w:rFonts w:cs="Arial"/>
          <w:bCs/>
          <w:snapToGrid w:val="0"/>
          <w:sz w:val="24"/>
          <w:szCs w:val="24"/>
          <w:u w:val="single"/>
          <w:lang w:val="en-GB" w:eastAsia="fr-FR"/>
        </w:rPr>
        <w:t xml:space="preserve">Blood and lymphatic system disorders: </w:t>
      </w:r>
    </w:p>
    <w:p w:rsidR="00C41395" w:rsidRPr="001B4C08" w:rsidRDefault="00C41395" w:rsidP="00C41395">
      <w:pPr>
        <w:tabs>
          <w:tab w:val="left" w:pos="1080"/>
        </w:tabs>
        <w:suppressAutoHyphens/>
        <w:rPr>
          <w:rFonts w:cs="Arial"/>
          <w:bCs/>
          <w:snapToGrid w:val="0"/>
          <w:sz w:val="24"/>
          <w:szCs w:val="24"/>
          <w:lang w:val="en-GB" w:eastAsia="fr-FR"/>
        </w:rPr>
      </w:pPr>
      <w:r w:rsidRPr="001B4C08">
        <w:rPr>
          <w:rFonts w:cs="Arial"/>
          <w:bCs/>
          <w:snapToGrid w:val="0"/>
          <w:sz w:val="24"/>
          <w:szCs w:val="24"/>
          <w:lang w:val="en-GB" w:eastAsia="fr-FR"/>
        </w:rPr>
        <w:t>Transient thrombocytopenia, transient lymphadenopathy</w:t>
      </w:r>
    </w:p>
    <w:p w:rsidR="00C41395" w:rsidRPr="001B4C08" w:rsidRDefault="00C41395" w:rsidP="00C41395">
      <w:pPr>
        <w:tabs>
          <w:tab w:val="left" w:pos="1080"/>
        </w:tabs>
        <w:suppressAutoHyphens/>
        <w:rPr>
          <w:rFonts w:cs="Arial"/>
          <w:bCs/>
          <w:snapToGrid w:val="0"/>
          <w:sz w:val="24"/>
          <w:szCs w:val="24"/>
          <w:lang w:val="en-GB" w:eastAsia="fr-FR"/>
        </w:rPr>
      </w:pPr>
    </w:p>
    <w:p w:rsidR="00C41395" w:rsidRPr="001B4C08" w:rsidRDefault="00C41395" w:rsidP="00C41395">
      <w:pPr>
        <w:tabs>
          <w:tab w:val="left" w:pos="1080"/>
        </w:tabs>
        <w:suppressAutoHyphens/>
        <w:rPr>
          <w:rFonts w:cs="Arial"/>
          <w:bCs/>
          <w:snapToGrid w:val="0"/>
          <w:sz w:val="24"/>
          <w:szCs w:val="24"/>
          <w:u w:val="single"/>
          <w:lang w:val="en-GB" w:eastAsia="fr-FR"/>
        </w:rPr>
      </w:pPr>
      <w:r w:rsidRPr="001B4C08">
        <w:rPr>
          <w:rFonts w:cs="Arial"/>
          <w:bCs/>
          <w:snapToGrid w:val="0"/>
          <w:sz w:val="24"/>
          <w:szCs w:val="24"/>
          <w:u w:val="single"/>
          <w:lang w:val="en-GB" w:eastAsia="fr-FR"/>
        </w:rPr>
        <w:t xml:space="preserve">Immune system disorders: </w:t>
      </w:r>
    </w:p>
    <w:p w:rsidR="00C41395" w:rsidRPr="001B4C08" w:rsidRDefault="00C41395" w:rsidP="00C41395">
      <w:pPr>
        <w:tabs>
          <w:tab w:val="left" w:pos="1080"/>
        </w:tabs>
        <w:suppressAutoHyphens/>
        <w:rPr>
          <w:rFonts w:cs="Arial"/>
          <w:bCs/>
          <w:snapToGrid w:val="0"/>
          <w:sz w:val="24"/>
          <w:szCs w:val="24"/>
          <w:lang w:val="en-GB" w:eastAsia="fr-FR"/>
        </w:rPr>
      </w:pPr>
      <w:r w:rsidRPr="001B4C08">
        <w:rPr>
          <w:rFonts w:cs="Arial"/>
          <w:bCs/>
          <w:snapToGrid w:val="0"/>
          <w:sz w:val="24"/>
          <w:szCs w:val="24"/>
          <w:lang w:val="en-GB" w:eastAsia="fr-FR"/>
        </w:rPr>
        <w:t>Allergic reactions, in rare cases leading to shock, angioedema</w:t>
      </w:r>
    </w:p>
    <w:p w:rsidR="00C41395" w:rsidRPr="001B4C08" w:rsidRDefault="00C41395" w:rsidP="00C41395">
      <w:pPr>
        <w:tabs>
          <w:tab w:val="left" w:pos="1080"/>
        </w:tabs>
        <w:suppressAutoHyphens/>
        <w:rPr>
          <w:rFonts w:cs="Arial"/>
          <w:bCs/>
          <w:snapToGrid w:val="0"/>
          <w:sz w:val="24"/>
          <w:szCs w:val="24"/>
          <w:lang w:val="en-GB" w:eastAsia="fr-FR"/>
        </w:rPr>
      </w:pPr>
    </w:p>
    <w:p w:rsidR="00C41395" w:rsidRPr="001B4C08" w:rsidRDefault="00C41395" w:rsidP="00C41395">
      <w:pPr>
        <w:tabs>
          <w:tab w:val="left" w:pos="1080"/>
        </w:tabs>
        <w:suppressAutoHyphens/>
        <w:rPr>
          <w:rFonts w:cs="Arial"/>
          <w:bCs/>
          <w:snapToGrid w:val="0"/>
          <w:sz w:val="24"/>
          <w:szCs w:val="24"/>
          <w:u w:val="single"/>
          <w:lang w:val="en-GB" w:eastAsia="fr-FR"/>
        </w:rPr>
      </w:pPr>
      <w:r w:rsidRPr="001B4C08">
        <w:rPr>
          <w:rFonts w:cs="Arial"/>
          <w:bCs/>
          <w:snapToGrid w:val="0"/>
          <w:sz w:val="24"/>
          <w:szCs w:val="24"/>
          <w:u w:val="single"/>
          <w:lang w:val="en-GB" w:eastAsia="fr-FR"/>
        </w:rPr>
        <w:t xml:space="preserve">Nervous system disorders: </w:t>
      </w:r>
    </w:p>
    <w:p w:rsidR="00C41395" w:rsidRPr="001B4C08" w:rsidRDefault="00C41395" w:rsidP="00C41395">
      <w:pPr>
        <w:tabs>
          <w:tab w:val="left" w:pos="1080"/>
        </w:tabs>
        <w:suppressAutoHyphens/>
        <w:rPr>
          <w:rFonts w:cs="Arial"/>
          <w:bCs/>
          <w:snapToGrid w:val="0"/>
          <w:sz w:val="24"/>
          <w:szCs w:val="24"/>
          <w:highlight w:val="yellow"/>
          <w:lang w:val="en-GB" w:eastAsia="fr-FR"/>
        </w:rPr>
      </w:pPr>
      <w:r w:rsidRPr="001B4C08">
        <w:rPr>
          <w:rFonts w:cs="Arial"/>
          <w:bCs/>
          <w:snapToGrid w:val="0"/>
          <w:sz w:val="24"/>
          <w:szCs w:val="24"/>
          <w:lang w:val="en-GB" w:eastAsia="fr-FR"/>
        </w:rPr>
        <w:t xml:space="preserve">Neuralgia, paraesthesia, febrile convulsions, neurological disorders, such as encephalomyelitis, neuritis and </w:t>
      </w:r>
      <w:proofErr w:type="spellStart"/>
      <w:r w:rsidRPr="001B4C08">
        <w:rPr>
          <w:rFonts w:cs="Arial"/>
          <w:bCs/>
          <w:snapToGrid w:val="0"/>
          <w:sz w:val="24"/>
          <w:szCs w:val="24"/>
          <w:lang w:val="en-GB" w:eastAsia="fr-FR"/>
        </w:rPr>
        <w:t>Guillain</w:t>
      </w:r>
      <w:proofErr w:type="spellEnd"/>
      <w:r w:rsidRPr="001B4C08">
        <w:rPr>
          <w:rFonts w:cs="Arial"/>
          <w:bCs/>
          <w:snapToGrid w:val="0"/>
          <w:sz w:val="24"/>
          <w:szCs w:val="24"/>
          <w:lang w:val="en-GB" w:eastAsia="fr-FR"/>
        </w:rPr>
        <w:t xml:space="preserve"> </w:t>
      </w:r>
      <w:proofErr w:type="spellStart"/>
      <w:r w:rsidRPr="001B4C08">
        <w:rPr>
          <w:rFonts w:cs="Arial"/>
          <w:bCs/>
          <w:snapToGrid w:val="0"/>
          <w:sz w:val="24"/>
          <w:szCs w:val="24"/>
          <w:lang w:val="en-GB" w:eastAsia="fr-FR"/>
        </w:rPr>
        <w:t>Barré</w:t>
      </w:r>
      <w:proofErr w:type="spellEnd"/>
      <w:r w:rsidRPr="001B4C08">
        <w:rPr>
          <w:rFonts w:cs="Arial"/>
          <w:bCs/>
          <w:snapToGrid w:val="0"/>
          <w:sz w:val="24"/>
          <w:szCs w:val="24"/>
          <w:lang w:val="en-GB" w:eastAsia="fr-FR"/>
        </w:rPr>
        <w:t xml:space="preserve"> syndrome</w:t>
      </w:r>
    </w:p>
    <w:p w:rsidR="00C41395" w:rsidRPr="001B4C08" w:rsidRDefault="00C41395" w:rsidP="00C41395">
      <w:pPr>
        <w:tabs>
          <w:tab w:val="left" w:pos="1080"/>
        </w:tabs>
        <w:suppressAutoHyphens/>
        <w:rPr>
          <w:rFonts w:cs="Arial"/>
          <w:bCs/>
          <w:snapToGrid w:val="0"/>
          <w:sz w:val="24"/>
          <w:szCs w:val="24"/>
          <w:lang w:val="en-GB" w:eastAsia="fr-FR"/>
        </w:rPr>
      </w:pPr>
    </w:p>
    <w:p w:rsidR="00C41395" w:rsidRPr="001B4C08" w:rsidRDefault="00C41395" w:rsidP="00C41395">
      <w:pPr>
        <w:tabs>
          <w:tab w:val="left" w:pos="1080"/>
        </w:tabs>
        <w:suppressAutoHyphens/>
        <w:rPr>
          <w:rFonts w:cs="Arial"/>
          <w:bCs/>
          <w:snapToGrid w:val="0"/>
          <w:sz w:val="24"/>
          <w:szCs w:val="24"/>
          <w:u w:val="single"/>
          <w:lang w:val="en-GB" w:eastAsia="fr-FR"/>
        </w:rPr>
      </w:pPr>
      <w:r w:rsidRPr="001B4C08">
        <w:rPr>
          <w:rFonts w:cs="Arial"/>
          <w:bCs/>
          <w:snapToGrid w:val="0"/>
          <w:sz w:val="24"/>
          <w:szCs w:val="24"/>
          <w:u w:val="single"/>
          <w:lang w:val="en-GB" w:eastAsia="fr-FR"/>
        </w:rPr>
        <w:t xml:space="preserve">Vascular disorders: </w:t>
      </w:r>
    </w:p>
    <w:p w:rsidR="00C41395" w:rsidRPr="001B4C08" w:rsidRDefault="00C41395" w:rsidP="00C41395">
      <w:pPr>
        <w:tabs>
          <w:tab w:val="left" w:pos="1080"/>
        </w:tabs>
        <w:suppressAutoHyphens/>
        <w:rPr>
          <w:rFonts w:cs="Arial"/>
          <w:bCs/>
          <w:snapToGrid w:val="0"/>
          <w:sz w:val="24"/>
          <w:szCs w:val="24"/>
          <w:lang w:val="en-GB" w:eastAsia="fr-FR"/>
        </w:rPr>
      </w:pPr>
      <w:r w:rsidRPr="001B4C08">
        <w:rPr>
          <w:rFonts w:cs="Arial"/>
          <w:bCs/>
          <w:snapToGrid w:val="0"/>
          <w:sz w:val="24"/>
          <w:szCs w:val="24"/>
          <w:lang w:val="en-GB" w:eastAsia="fr-FR"/>
        </w:rPr>
        <w:t>Vasculitis associated in very rare cases with transient renal involvement</w:t>
      </w:r>
    </w:p>
    <w:p w:rsidR="00C41395" w:rsidRPr="001B4C08" w:rsidRDefault="00C41395" w:rsidP="00C41395">
      <w:pPr>
        <w:tabs>
          <w:tab w:val="left" w:pos="1080"/>
        </w:tabs>
        <w:suppressAutoHyphens/>
        <w:rPr>
          <w:rFonts w:cs="Arial"/>
          <w:bCs/>
          <w:snapToGrid w:val="0"/>
          <w:sz w:val="24"/>
          <w:szCs w:val="24"/>
          <w:highlight w:val="yellow"/>
          <w:u w:val="single"/>
          <w:lang w:val="en-GB" w:eastAsia="fr-FR"/>
        </w:rPr>
      </w:pPr>
    </w:p>
    <w:p w:rsidR="00C41395" w:rsidRPr="001B4C08" w:rsidRDefault="00C41395" w:rsidP="00C41395">
      <w:pPr>
        <w:tabs>
          <w:tab w:val="left" w:pos="1080"/>
        </w:tabs>
        <w:suppressAutoHyphens/>
        <w:rPr>
          <w:rFonts w:cs="Arial"/>
          <w:bCs/>
          <w:snapToGrid w:val="0"/>
          <w:sz w:val="24"/>
          <w:szCs w:val="24"/>
          <w:u w:val="single"/>
          <w:lang w:val="en-GB" w:eastAsia="fr-FR"/>
        </w:rPr>
      </w:pPr>
      <w:r w:rsidRPr="001B4C08">
        <w:rPr>
          <w:rFonts w:cs="Arial"/>
          <w:bCs/>
          <w:snapToGrid w:val="0"/>
          <w:sz w:val="24"/>
          <w:szCs w:val="24"/>
          <w:u w:val="single"/>
          <w:lang w:val="en-GB" w:eastAsia="fr-FR"/>
        </w:rPr>
        <w:t xml:space="preserve">Skin and subcutaneous tissue disorders: </w:t>
      </w:r>
    </w:p>
    <w:p w:rsidR="00C41395" w:rsidRPr="00122CD1" w:rsidRDefault="00C41395" w:rsidP="00C41395">
      <w:pPr>
        <w:autoSpaceDE w:val="0"/>
        <w:autoSpaceDN w:val="0"/>
        <w:adjustRightInd w:val="0"/>
        <w:ind w:left="40" w:right="56"/>
        <w:rPr>
          <w:rFonts w:cs="Arial"/>
          <w:lang w:val="en-GB"/>
        </w:rPr>
      </w:pPr>
      <w:r w:rsidRPr="001B4C08">
        <w:rPr>
          <w:rFonts w:cs="Arial"/>
          <w:bCs/>
          <w:snapToGrid w:val="0"/>
          <w:sz w:val="24"/>
          <w:szCs w:val="24"/>
          <w:lang w:val="en-GB" w:eastAsia="fr-FR"/>
        </w:rPr>
        <w:lastRenderedPageBreak/>
        <w:t xml:space="preserve">Generalised skin reactions including pruritus, </w:t>
      </w:r>
      <w:proofErr w:type="spellStart"/>
      <w:r w:rsidRPr="001B4C08">
        <w:rPr>
          <w:rFonts w:cs="Arial"/>
          <w:bCs/>
          <w:snapToGrid w:val="0"/>
          <w:sz w:val="24"/>
          <w:szCs w:val="24"/>
          <w:lang w:val="en-GB" w:eastAsia="fr-FR"/>
        </w:rPr>
        <w:t>urticaria</w:t>
      </w:r>
      <w:proofErr w:type="spellEnd"/>
      <w:r w:rsidRPr="001B4C08">
        <w:rPr>
          <w:rFonts w:cs="Arial"/>
          <w:bCs/>
          <w:snapToGrid w:val="0"/>
          <w:sz w:val="24"/>
          <w:szCs w:val="24"/>
          <w:lang w:val="en-GB" w:eastAsia="fr-FR"/>
        </w:rPr>
        <w:t xml:space="preserve"> or non-specific rash</w:t>
      </w:r>
      <w:r w:rsidRPr="001B4C08">
        <w:rPr>
          <w:rFonts w:cs="Arial"/>
          <w:sz w:val="24"/>
        </w:rPr>
        <w:br/>
      </w:r>
    </w:p>
    <w:p w:rsidR="00664D0F" w:rsidRPr="00B54909" w:rsidRDefault="00664D0F" w:rsidP="00396B8F">
      <w:pPr>
        <w:pStyle w:val="Heading1"/>
        <w:shd w:val="clear" w:color="auto" w:fill="FFFFFF"/>
        <w:spacing w:after="120"/>
        <w:rPr>
          <w:rFonts w:cs="Arial"/>
          <w:sz w:val="24"/>
          <w:szCs w:val="24"/>
        </w:rPr>
      </w:pPr>
      <w:r w:rsidRPr="00B54909">
        <w:rPr>
          <w:rFonts w:cs="Arial"/>
          <w:sz w:val="24"/>
          <w:szCs w:val="24"/>
        </w:rPr>
        <w:t>D</w:t>
      </w:r>
      <w:r w:rsidR="00BD4C1F" w:rsidRPr="00B54909">
        <w:rPr>
          <w:rFonts w:cs="Arial"/>
          <w:sz w:val="24"/>
          <w:szCs w:val="24"/>
        </w:rPr>
        <w:t>OSAGE AND ADMINISTRATION</w:t>
      </w:r>
    </w:p>
    <w:p w:rsidR="00664D0F" w:rsidRPr="00B54909" w:rsidRDefault="00664D0F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r w:rsidRPr="00B54909">
        <w:rPr>
          <w:rFonts w:cs="Arial"/>
          <w:b/>
          <w:sz w:val="24"/>
          <w:szCs w:val="24"/>
        </w:rPr>
        <w:t>Adults</w:t>
      </w:r>
      <w:r w:rsidR="00094B12" w:rsidRPr="00B54909">
        <w:rPr>
          <w:rFonts w:cs="Arial"/>
          <w:b/>
          <w:sz w:val="24"/>
          <w:szCs w:val="24"/>
        </w:rPr>
        <w:t xml:space="preserve"> (18 years</w:t>
      </w:r>
      <w:r w:rsidR="0023429D" w:rsidRPr="00B54909">
        <w:rPr>
          <w:rFonts w:cs="Arial"/>
          <w:b/>
          <w:sz w:val="24"/>
          <w:szCs w:val="24"/>
        </w:rPr>
        <w:t xml:space="preserve"> of age or older</w:t>
      </w:r>
      <w:r w:rsidR="00094B12" w:rsidRPr="00B54909">
        <w:rPr>
          <w:rFonts w:cs="Arial"/>
          <w:b/>
          <w:sz w:val="24"/>
          <w:szCs w:val="24"/>
        </w:rPr>
        <w:t>):</w:t>
      </w:r>
      <w:r w:rsidRPr="00B54909">
        <w:rPr>
          <w:rFonts w:cs="Arial"/>
          <w:sz w:val="24"/>
          <w:szCs w:val="24"/>
        </w:rPr>
        <w:t xml:space="preserve"> 0.5 mL</w:t>
      </w:r>
      <w:r w:rsidR="008D475C" w:rsidRPr="00B54909">
        <w:rPr>
          <w:rFonts w:cs="Arial"/>
          <w:sz w:val="24"/>
          <w:szCs w:val="24"/>
        </w:rPr>
        <w:t xml:space="preserve"> dose</w:t>
      </w:r>
      <w:r w:rsidR="00A37F1B" w:rsidRPr="00B54909">
        <w:rPr>
          <w:rFonts w:cs="Arial"/>
          <w:sz w:val="24"/>
          <w:szCs w:val="24"/>
        </w:rPr>
        <w:t xml:space="preserve"> </w:t>
      </w:r>
    </w:p>
    <w:p w:rsidR="00A37F1B" w:rsidRPr="00B54909" w:rsidRDefault="00A37F1B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r w:rsidRPr="00B54909">
        <w:rPr>
          <w:rFonts w:cs="Arial"/>
          <w:b/>
          <w:sz w:val="24"/>
          <w:szCs w:val="24"/>
        </w:rPr>
        <w:t>Children and adolescents:</w:t>
      </w:r>
      <w:r w:rsidRPr="00B54909">
        <w:rPr>
          <w:rFonts w:cs="Arial"/>
          <w:b/>
          <w:i/>
          <w:sz w:val="24"/>
          <w:szCs w:val="24"/>
        </w:rPr>
        <w:t xml:space="preserve"> </w:t>
      </w:r>
      <w:r w:rsidRPr="00B54909">
        <w:rPr>
          <w:rFonts w:cs="Arial"/>
          <w:sz w:val="24"/>
          <w:szCs w:val="24"/>
        </w:rPr>
        <w:t xml:space="preserve">the safety and efficacy of </w:t>
      </w:r>
      <w:proofErr w:type="spellStart"/>
      <w:r w:rsidRPr="00B54909">
        <w:rPr>
          <w:rFonts w:cs="Arial"/>
          <w:sz w:val="24"/>
          <w:szCs w:val="24"/>
        </w:rPr>
        <w:t>Influvac</w:t>
      </w:r>
      <w:proofErr w:type="spellEnd"/>
      <w:r w:rsidRPr="00B54909">
        <w:rPr>
          <w:rFonts w:cs="Arial"/>
          <w:sz w:val="24"/>
          <w:szCs w:val="24"/>
        </w:rPr>
        <w:t xml:space="preserve"> Tetra</w:t>
      </w:r>
      <w:r w:rsidR="007055C9" w:rsidRPr="00B54909">
        <w:rPr>
          <w:rFonts w:cs="Arial"/>
          <w:sz w:val="24"/>
          <w:szCs w:val="24"/>
          <w:vertAlign w:val="superscript"/>
        </w:rPr>
        <w:t>™</w:t>
      </w:r>
      <w:r w:rsidR="00BE3C4C" w:rsidRPr="00B54909">
        <w:rPr>
          <w:rFonts w:cs="Arial"/>
          <w:sz w:val="24"/>
          <w:szCs w:val="24"/>
          <w:vertAlign w:val="superscript"/>
        </w:rPr>
        <w:t xml:space="preserve"> </w:t>
      </w:r>
      <w:r w:rsidRPr="00B54909">
        <w:rPr>
          <w:rFonts w:cs="Arial"/>
          <w:sz w:val="24"/>
          <w:szCs w:val="24"/>
        </w:rPr>
        <w:t xml:space="preserve">in children have not been established. </w:t>
      </w:r>
    </w:p>
    <w:p w:rsidR="00664D0F" w:rsidRPr="00B54909" w:rsidRDefault="00664D0F" w:rsidP="00396B8F">
      <w:pPr>
        <w:pStyle w:val="Heading3"/>
        <w:shd w:val="clear" w:color="auto" w:fill="FFFFFF"/>
        <w:spacing w:after="120"/>
        <w:rPr>
          <w:rFonts w:cs="Arial"/>
          <w:sz w:val="24"/>
          <w:szCs w:val="24"/>
        </w:rPr>
      </w:pPr>
      <w:r w:rsidRPr="00B54909">
        <w:rPr>
          <w:rFonts w:cs="Arial"/>
          <w:sz w:val="24"/>
          <w:szCs w:val="24"/>
        </w:rPr>
        <w:t>Administration</w:t>
      </w:r>
    </w:p>
    <w:p w:rsidR="00980CF1" w:rsidRPr="007B575A" w:rsidRDefault="00664D0F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proofErr w:type="spellStart"/>
      <w:r w:rsidRPr="00B54909">
        <w:rPr>
          <w:rFonts w:cs="Arial"/>
          <w:sz w:val="24"/>
          <w:szCs w:val="24"/>
        </w:rPr>
        <w:t>Influvac</w:t>
      </w:r>
      <w:proofErr w:type="spellEnd"/>
      <w:r w:rsidRPr="00B54909">
        <w:rPr>
          <w:rFonts w:cs="Arial"/>
          <w:sz w:val="24"/>
          <w:szCs w:val="24"/>
        </w:rPr>
        <w:t xml:space="preserve"> </w:t>
      </w:r>
      <w:r w:rsidR="00FB1297" w:rsidRPr="00B54909">
        <w:rPr>
          <w:rFonts w:cs="Arial"/>
          <w:sz w:val="24"/>
          <w:szCs w:val="24"/>
        </w:rPr>
        <w:t>Tetra</w:t>
      </w:r>
      <w:r w:rsidR="007055C9" w:rsidRPr="00B54909">
        <w:rPr>
          <w:rFonts w:cs="Arial"/>
          <w:sz w:val="24"/>
          <w:szCs w:val="24"/>
          <w:vertAlign w:val="superscript"/>
        </w:rPr>
        <w:t>™</w:t>
      </w:r>
      <w:r w:rsidR="00FB1297" w:rsidRPr="00B54909">
        <w:rPr>
          <w:rFonts w:cs="Arial"/>
          <w:sz w:val="24"/>
          <w:szCs w:val="24"/>
        </w:rPr>
        <w:t xml:space="preserve"> </w:t>
      </w:r>
      <w:r w:rsidRPr="00B54909">
        <w:rPr>
          <w:rFonts w:cs="Arial"/>
          <w:sz w:val="24"/>
          <w:szCs w:val="24"/>
        </w:rPr>
        <w:t>should be administered by intramuscular or deep subcutaneous injection</w:t>
      </w:r>
      <w:r w:rsidR="00B628CC" w:rsidRPr="00B54909">
        <w:rPr>
          <w:rFonts w:cs="Arial"/>
          <w:sz w:val="24"/>
          <w:szCs w:val="24"/>
        </w:rPr>
        <w:t>, whereas the intramuscular route is preferred</w:t>
      </w:r>
      <w:r w:rsidRPr="00B54909">
        <w:rPr>
          <w:rFonts w:cs="Arial"/>
          <w:sz w:val="24"/>
          <w:szCs w:val="24"/>
        </w:rPr>
        <w:t xml:space="preserve">.  </w:t>
      </w:r>
    </w:p>
    <w:p w:rsidR="00664D0F" w:rsidRPr="007B575A" w:rsidRDefault="00664D0F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proofErr w:type="spellStart"/>
      <w:r w:rsidRPr="007B575A">
        <w:rPr>
          <w:rFonts w:cs="Arial"/>
          <w:sz w:val="24"/>
          <w:szCs w:val="24"/>
        </w:rPr>
        <w:t>Influvac</w:t>
      </w:r>
      <w:proofErr w:type="spellEnd"/>
      <w:r w:rsidRPr="007B575A">
        <w:rPr>
          <w:rFonts w:cs="Arial"/>
          <w:sz w:val="24"/>
          <w:szCs w:val="24"/>
        </w:rPr>
        <w:t xml:space="preserve"> </w:t>
      </w:r>
      <w:r w:rsidR="00FB1297" w:rsidRPr="007B575A">
        <w:rPr>
          <w:rFonts w:cs="Arial"/>
          <w:sz w:val="24"/>
          <w:szCs w:val="24"/>
        </w:rPr>
        <w:t>Tetra</w:t>
      </w:r>
      <w:r w:rsidR="007055C9" w:rsidRPr="007B575A">
        <w:rPr>
          <w:rFonts w:cs="Arial"/>
          <w:sz w:val="24"/>
          <w:szCs w:val="24"/>
          <w:vertAlign w:val="superscript"/>
        </w:rPr>
        <w:t>™</w:t>
      </w:r>
      <w:r w:rsidR="00FB1297" w:rsidRPr="007B575A">
        <w:rPr>
          <w:rFonts w:cs="Arial"/>
          <w:sz w:val="24"/>
          <w:szCs w:val="24"/>
        </w:rPr>
        <w:t xml:space="preserve"> </w:t>
      </w:r>
      <w:r w:rsidRPr="007B575A">
        <w:rPr>
          <w:rFonts w:cs="Arial"/>
          <w:sz w:val="24"/>
          <w:szCs w:val="24"/>
        </w:rPr>
        <w:t>should not be administered intravenously.</w:t>
      </w:r>
    </w:p>
    <w:p w:rsidR="00664D0F" w:rsidRPr="007B575A" w:rsidRDefault="00664D0F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proofErr w:type="spellStart"/>
      <w:r w:rsidRPr="007B575A">
        <w:rPr>
          <w:rFonts w:cs="Arial"/>
          <w:sz w:val="24"/>
          <w:szCs w:val="24"/>
        </w:rPr>
        <w:t>Influvac</w:t>
      </w:r>
      <w:proofErr w:type="spellEnd"/>
      <w:r w:rsidRPr="007B575A">
        <w:rPr>
          <w:rFonts w:cs="Arial"/>
          <w:sz w:val="24"/>
          <w:szCs w:val="24"/>
        </w:rPr>
        <w:t xml:space="preserve"> </w:t>
      </w:r>
      <w:r w:rsidR="00FB1297" w:rsidRPr="007B575A">
        <w:rPr>
          <w:rFonts w:cs="Arial"/>
          <w:sz w:val="24"/>
          <w:szCs w:val="24"/>
        </w:rPr>
        <w:t>Tetra</w:t>
      </w:r>
      <w:r w:rsidR="007055C9" w:rsidRPr="007B575A">
        <w:rPr>
          <w:rFonts w:cs="Arial"/>
          <w:sz w:val="24"/>
          <w:szCs w:val="24"/>
          <w:vertAlign w:val="superscript"/>
        </w:rPr>
        <w:t>™</w:t>
      </w:r>
      <w:r w:rsidR="00FB1297" w:rsidRPr="007B575A">
        <w:rPr>
          <w:rFonts w:cs="Arial"/>
          <w:sz w:val="24"/>
          <w:szCs w:val="24"/>
        </w:rPr>
        <w:t xml:space="preserve"> </w:t>
      </w:r>
      <w:r w:rsidRPr="007B575A">
        <w:rPr>
          <w:rFonts w:cs="Arial"/>
          <w:sz w:val="24"/>
          <w:szCs w:val="24"/>
        </w:rPr>
        <w:t xml:space="preserve">should not be mixed with other injection fluids. </w:t>
      </w:r>
    </w:p>
    <w:p w:rsidR="00664D0F" w:rsidRDefault="00664D0F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r w:rsidRPr="007B575A">
        <w:rPr>
          <w:rFonts w:cs="Arial"/>
          <w:sz w:val="24"/>
          <w:szCs w:val="24"/>
        </w:rPr>
        <w:t xml:space="preserve">The syringe is for </w:t>
      </w:r>
      <w:r w:rsidR="00980CF1" w:rsidRPr="007B575A">
        <w:rPr>
          <w:rFonts w:cs="Arial"/>
          <w:sz w:val="24"/>
          <w:szCs w:val="24"/>
        </w:rPr>
        <w:t xml:space="preserve">single use </w:t>
      </w:r>
      <w:r w:rsidR="00605D9B" w:rsidRPr="007B575A">
        <w:rPr>
          <w:rFonts w:cs="Arial"/>
          <w:sz w:val="24"/>
          <w:szCs w:val="24"/>
        </w:rPr>
        <w:t xml:space="preserve">in one patient </w:t>
      </w:r>
      <w:proofErr w:type="gramStart"/>
      <w:r w:rsidR="00980CF1" w:rsidRPr="007B575A">
        <w:rPr>
          <w:rFonts w:cs="Arial"/>
          <w:sz w:val="24"/>
          <w:szCs w:val="24"/>
        </w:rPr>
        <w:t>only,</w:t>
      </w:r>
      <w:proofErr w:type="gramEnd"/>
      <w:r w:rsidR="00980CF1" w:rsidRPr="007B575A">
        <w:rPr>
          <w:rFonts w:cs="Arial"/>
          <w:sz w:val="24"/>
          <w:szCs w:val="24"/>
        </w:rPr>
        <w:t xml:space="preserve"> any remaining</w:t>
      </w:r>
      <w:r w:rsidRPr="007B575A">
        <w:rPr>
          <w:rFonts w:cs="Arial"/>
          <w:sz w:val="24"/>
          <w:szCs w:val="24"/>
        </w:rPr>
        <w:t xml:space="preserve"> </w:t>
      </w:r>
      <w:r w:rsidR="00605D9B" w:rsidRPr="007B575A">
        <w:rPr>
          <w:rFonts w:cs="Arial"/>
          <w:sz w:val="24"/>
          <w:szCs w:val="24"/>
        </w:rPr>
        <w:t xml:space="preserve">residue </w:t>
      </w:r>
      <w:r w:rsidRPr="007B575A">
        <w:rPr>
          <w:rFonts w:cs="Arial"/>
          <w:sz w:val="24"/>
          <w:szCs w:val="24"/>
        </w:rPr>
        <w:t>should be discarded.</w:t>
      </w:r>
    </w:p>
    <w:p w:rsidR="007B575A" w:rsidRDefault="007B575A" w:rsidP="007B575A">
      <w:pPr>
        <w:shd w:val="clear" w:color="auto" w:fill="FFFFFF"/>
        <w:spacing w:after="120"/>
        <w:rPr>
          <w:rFonts w:cs="Arial"/>
          <w:sz w:val="24"/>
          <w:szCs w:val="24"/>
        </w:rPr>
      </w:pPr>
      <w:proofErr w:type="spellStart"/>
      <w:r w:rsidRPr="00D00B58">
        <w:rPr>
          <w:rFonts w:cs="Arial"/>
          <w:sz w:val="24"/>
          <w:szCs w:val="24"/>
        </w:rPr>
        <w:t>Influvac</w:t>
      </w:r>
      <w:proofErr w:type="spellEnd"/>
      <w:r w:rsidRPr="00D00B58">
        <w:rPr>
          <w:rFonts w:cs="Arial"/>
          <w:sz w:val="24"/>
          <w:szCs w:val="24"/>
        </w:rPr>
        <w:t xml:space="preserve"> Tetra</w:t>
      </w:r>
      <w:r w:rsidRPr="00D00B58">
        <w:rPr>
          <w:rFonts w:cs="Arial"/>
          <w:sz w:val="24"/>
          <w:szCs w:val="24"/>
          <w:vertAlign w:val="superscript"/>
        </w:rPr>
        <w:t>™</w:t>
      </w:r>
      <w:r w:rsidRPr="00D00B58">
        <w:rPr>
          <w:rFonts w:cs="Arial"/>
          <w:sz w:val="24"/>
          <w:szCs w:val="24"/>
        </w:rPr>
        <w:t xml:space="preserve"> should be administered in autumn before the beginning of the influenza season or as required by the epidemiological situation. Vaccination should be repeated every year with updated antigen composition.</w:t>
      </w:r>
    </w:p>
    <w:p w:rsidR="00664D0F" w:rsidRPr="007B575A" w:rsidRDefault="00664D0F" w:rsidP="00396B8F">
      <w:pPr>
        <w:pStyle w:val="Heading3"/>
        <w:shd w:val="clear" w:color="auto" w:fill="FFFFFF"/>
        <w:spacing w:after="120"/>
        <w:rPr>
          <w:rFonts w:cs="Arial"/>
          <w:sz w:val="24"/>
          <w:szCs w:val="24"/>
        </w:rPr>
      </w:pPr>
      <w:r w:rsidRPr="007B575A">
        <w:rPr>
          <w:rFonts w:cs="Arial"/>
          <w:sz w:val="24"/>
          <w:szCs w:val="24"/>
        </w:rPr>
        <w:t>Instructions for use/handling</w:t>
      </w:r>
    </w:p>
    <w:p w:rsidR="00664D0F" w:rsidRPr="007B575A" w:rsidRDefault="00664D0F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proofErr w:type="spellStart"/>
      <w:proofErr w:type="gramStart"/>
      <w:r w:rsidRPr="007B575A">
        <w:rPr>
          <w:rFonts w:cs="Arial"/>
          <w:sz w:val="24"/>
          <w:szCs w:val="24"/>
        </w:rPr>
        <w:t>Influvac</w:t>
      </w:r>
      <w:proofErr w:type="spellEnd"/>
      <w:r w:rsidRPr="007B575A">
        <w:rPr>
          <w:rFonts w:cs="Arial"/>
          <w:sz w:val="24"/>
          <w:szCs w:val="24"/>
        </w:rPr>
        <w:t xml:space="preserve"> </w:t>
      </w:r>
      <w:r w:rsidR="00FB1297" w:rsidRPr="007B575A">
        <w:rPr>
          <w:rFonts w:cs="Arial"/>
          <w:sz w:val="24"/>
          <w:szCs w:val="24"/>
        </w:rPr>
        <w:t>Tetra</w:t>
      </w:r>
      <w:r w:rsidR="007055C9" w:rsidRPr="007B575A">
        <w:rPr>
          <w:rFonts w:cs="Arial"/>
          <w:sz w:val="24"/>
          <w:szCs w:val="24"/>
          <w:vertAlign w:val="superscript"/>
        </w:rPr>
        <w:t>™</w:t>
      </w:r>
      <w:r w:rsidR="00FB1297" w:rsidRPr="007B575A">
        <w:rPr>
          <w:rFonts w:cs="Arial"/>
          <w:sz w:val="24"/>
          <w:szCs w:val="24"/>
        </w:rPr>
        <w:t xml:space="preserve"> </w:t>
      </w:r>
      <w:r w:rsidRPr="007B575A">
        <w:rPr>
          <w:rFonts w:cs="Arial"/>
          <w:sz w:val="24"/>
          <w:szCs w:val="24"/>
        </w:rPr>
        <w:t xml:space="preserve">shaken well </w:t>
      </w:r>
      <w:r w:rsidR="00092093" w:rsidRPr="007B575A">
        <w:rPr>
          <w:rFonts w:cs="Arial"/>
          <w:sz w:val="24"/>
          <w:szCs w:val="24"/>
        </w:rPr>
        <w:t xml:space="preserve">and inspected visually </w:t>
      </w:r>
      <w:r w:rsidRPr="007B575A">
        <w:rPr>
          <w:rFonts w:cs="Arial"/>
          <w:sz w:val="24"/>
          <w:szCs w:val="24"/>
        </w:rPr>
        <w:t>before use.</w:t>
      </w:r>
      <w:proofErr w:type="gramEnd"/>
    </w:p>
    <w:p w:rsidR="00664D0F" w:rsidRPr="007B575A" w:rsidRDefault="00AD6779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r w:rsidRPr="007B575A">
        <w:rPr>
          <w:rFonts w:cs="Arial"/>
          <w:sz w:val="24"/>
          <w:szCs w:val="24"/>
        </w:rPr>
        <w:t>Please refer to the relevant National Immunisation Guidelines for full details on preparations and vaccine administration.</w:t>
      </w:r>
      <w:r w:rsidR="00100F89" w:rsidRPr="007B575A">
        <w:rPr>
          <w:rFonts w:cs="Arial"/>
          <w:sz w:val="24"/>
          <w:szCs w:val="24"/>
        </w:rPr>
        <w:t xml:space="preserve"> </w:t>
      </w:r>
    </w:p>
    <w:p w:rsidR="00664D0F" w:rsidRPr="007B575A" w:rsidRDefault="00BD4C1F" w:rsidP="00396B8F">
      <w:pPr>
        <w:pStyle w:val="Heading2"/>
        <w:shd w:val="clear" w:color="auto" w:fill="FFFFFF"/>
        <w:spacing w:after="120"/>
        <w:rPr>
          <w:rFonts w:cs="Arial"/>
          <w:szCs w:val="24"/>
        </w:rPr>
      </w:pPr>
      <w:r w:rsidRPr="007B575A">
        <w:rPr>
          <w:rFonts w:cs="Arial"/>
          <w:i w:val="0"/>
          <w:szCs w:val="24"/>
        </w:rPr>
        <w:t>OVERDOSAGE</w:t>
      </w:r>
    </w:p>
    <w:p w:rsidR="00664D0F" w:rsidRPr="007B575A" w:rsidRDefault="00664D0F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r w:rsidRPr="007B575A">
        <w:rPr>
          <w:rFonts w:cs="Arial"/>
          <w:sz w:val="24"/>
          <w:szCs w:val="24"/>
        </w:rPr>
        <w:t xml:space="preserve">Given the nature of the product and mode of administration the probability of </w:t>
      </w:r>
      <w:proofErr w:type="spellStart"/>
      <w:r w:rsidRPr="007B575A">
        <w:rPr>
          <w:rFonts w:cs="Arial"/>
          <w:sz w:val="24"/>
          <w:szCs w:val="24"/>
        </w:rPr>
        <w:t>overdosage</w:t>
      </w:r>
      <w:proofErr w:type="spellEnd"/>
      <w:r w:rsidRPr="007B575A">
        <w:rPr>
          <w:rFonts w:cs="Arial"/>
          <w:sz w:val="24"/>
          <w:szCs w:val="24"/>
        </w:rPr>
        <w:t xml:space="preserve"> is negligible.</w:t>
      </w:r>
    </w:p>
    <w:p w:rsidR="00F86D46" w:rsidRPr="007B575A" w:rsidRDefault="00F86D46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r w:rsidRPr="007B575A">
        <w:rPr>
          <w:rFonts w:cs="Arial"/>
          <w:sz w:val="24"/>
          <w:szCs w:val="24"/>
        </w:rPr>
        <w:t>For general advice on overdose management:</w:t>
      </w:r>
    </w:p>
    <w:p w:rsidR="00F86D46" w:rsidRPr="007B575A" w:rsidRDefault="00F86D46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r w:rsidRPr="007B575A">
        <w:rPr>
          <w:rFonts w:cs="Arial"/>
          <w:sz w:val="24"/>
          <w:szCs w:val="24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Pr="007B575A">
            <w:rPr>
              <w:rFonts w:cs="Arial"/>
              <w:sz w:val="24"/>
              <w:szCs w:val="24"/>
            </w:rPr>
            <w:t>Australia</w:t>
          </w:r>
        </w:smartTag>
      </w:smartTag>
      <w:r w:rsidRPr="007B575A">
        <w:rPr>
          <w:rFonts w:cs="Arial"/>
          <w:sz w:val="24"/>
          <w:szCs w:val="24"/>
        </w:rPr>
        <w:t>, contact the Poisons information Centre on 131 126.</w:t>
      </w:r>
    </w:p>
    <w:p w:rsidR="00664D0F" w:rsidRPr="007B575A" w:rsidRDefault="00664D0F" w:rsidP="00396B8F">
      <w:pPr>
        <w:pStyle w:val="Heading1"/>
        <w:shd w:val="clear" w:color="auto" w:fill="FFFFFF"/>
        <w:spacing w:after="120"/>
        <w:rPr>
          <w:rFonts w:cs="Arial"/>
          <w:sz w:val="24"/>
          <w:szCs w:val="24"/>
        </w:rPr>
      </w:pPr>
      <w:r w:rsidRPr="007B575A">
        <w:rPr>
          <w:rFonts w:cs="Arial"/>
          <w:sz w:val="24"/>
          <w:szCs w:val="24"/>
        </w:rPr>
        <w:t>P</w:t>
      </w:r>
      <w:r w:rsidR="00BD4C1F" w:rsidRPr="007B575A">
        <w:rPr>
          <w:rFonts w:cs="Arial"/>
          <w:sz w:val="24"/>
          <w:szCs w:val="24"/>
        </w:rPr>
        <w:t>RESENTATION AND STORAGE CONDITIONS</w:t>
      </w:r>
    </w:p>
    <w:p w:rsidR="00664D0F" w:rsidRPr="007B575A" w:rsidRDefault="00664D0F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r w:rsidRPr="007B575A">
        <w:rPr>
          <w:rFonts w:cs="Arial"/>
          <w:sz w:val="24"/>
          <w:szCs w:val="24"/>
        </w:rPr>
        <w:t xml:space="preserve">Single-dose 0.5 mL pre-filled glass syringe, </w:t>
      </w:r>
      <w:r w:rsidR="00C9216D" w:rsidRPr="007B575A">
        <w:rPr>
          <w:rFonts w:cs="Arial"/>
          <w:sz w:val="24"/>
          <w:szCs w:val="24"/>
        </w:rPr>
        <w:t xml:space="preserve">available in </w:t>
      </w:r>
      <w:r w:rsidR="003A4FB1" w:rsidRPr="007B575A">
        <w:rPr>
          <w:rFonts w:cs="Arial"/>
          <w:sz w:val="24"/>
          <w:szCs w:val="24"/>
        </w:rPr>
        <w:t>pack</w:t>
      </w:r>
      <w:r w:rsidR="00C9216D" w:rsidRPr="007B575A">
        <w:rPr>
          <w:rFonts w:cs="Arial"/>
          <w:sz w:val="24"/>
          <w:szCs w:val="24"/>
        </w:rPr>
        <w:t>s</w:t>
      </w:r>
      <w:r w:rsidR="003A4FB1" w:rsidRPr="007B575A">
        <w:rPr>
          <w:rFonts w:cs="Arial"/>
          <w:sz w:val="24"/>
          <w:szCs w:val="24"/>
        </w:rPr>
        <w:t xml:space="preserve"> of </w:t>
      </w:r>
      <w:r w:rsidRPr="007B575A">
        <w:rPr>
          <w:rFonts w:cs="Arial"/>
          <w:sz w:val="24"/>
          <w:szCs w:val="24"/>
        </w:rPr>
        <w:t>1</w:t>
      </w:r>
      <w:r w:rsidR="00C9216D" w:rsidRPr="007B575A">
        <w:rPr>
          <w:rFonts w:cs="Arial"/>
          <w:sz w:val="24"/>
          <w:szCs w:val="24"/>
        </w:rPr>
        <w:t xml:space="preserve"> </w:t>
      </w:r>
      <w:r w:rsidR="00434DE9" w:rsidRPr="007B575A">
        <w:rPr>
          <w:rFonts w:cs="Arial"/>
          <w:sz w:val="24"/>
          <w:szCs w:val="24"/>
        </w:rPr>
        <w:t>or</w:t>
      </w:r>
      <w:r w:rsidR="00C9216D" w:rsidRPr="007B575A">
        <w:rPr>
          <w:rFonts w:cs="Arial"/>
          <w:sz w:val="24"/>
          <w:szCs w:val="24"/>
        </w:rPr>
        <w:t xml:space="preserve"> </w:t>
      </w:r>
      <w:r w:rsidRPr="007B575A">
        <w:rPr>
          <w:rFonts w:cs="Arial"/>
          <w:sz w:val="24"/>
          <w:szCs w:val="24"/>
        </w:rPr>
        <w:t>10</w:t>
      </w:r>
      <w:r w:rsidR="006F40E3" w:rsidRPr="007B575A">
        <w:rPr>
          <w:rFonts w:cs="Arial"/>
          <w:sz w:val="24"/>
          <w:szCs w:val="24"/>
        </w:rPr>
        <w:t xml:space="preserve">: </w:t>
      </w:r>
    </w:p>
    <w:p w:rsidR="006F40E3" w:rsidRPr="007B575A" w:rsidRDefault="006F40E3" w:rsidP="00396B8F">
      <w:pPr>
        <w:shd w:val="clear" w:color="auto" w:fill="FFFFFF"/>
        <w:tabs>
          <w:tab w:val="left" w:pos="142"/>
          <w:tab w:val="left" w:pos="426"/>
        </w:tabs>
        <w:ind w:right="3958"/>
        <w:rPr>
          <w:rFonts w:cs="Arial"/>
          <w:sz w:val="24"/>
          <w:szCs w:val="24"/>
        </w:rPr>
      </w:pPr>
      <w:r w:rsidRPr="007B575A">
        <w:rPr>
          <w:rFonts w:cs="Arial"/>
          <w:sz w:val="24"/>
          <w:szCs w:val="24"/>
        </w:rPr>
        <w:t>•</w:t>
      </w:r>
      <w:r w:rsidRPr="007B575A">
        <w:rPr>
          <w:rFonts w:cs="Arial"/>
          <w:sz w:val="24"/>
          <w:szCs w:val="24"/>
        </w:rPr>
        <w:tab/>
      </w:r>
      <w:r w:rsidR="00D31A9A" w:rsidRPr="007B575A">
        <w:rPr>
          <w:rFonts w:cs="Arial"/>
          <w:sz w:val="24"/>
          <w:szCs w:val="24"/>
        </w:rPr>
        <w:t xml:space="preserve">   </w:t>
      </w:r>
      <w:proofErr w:type="gramStart"/>
      <w:r w:rsidRPr="007B575A">
        <w:rPr>
          <w:rFonts w:cs="Arial"/>
          <w:sz w:val="24"/>
          <w:szCs w:val="24"/>
        </w:rPr>
        <w:t>with</w:t>
      </w:r>
      <w:proofErr w:type="gramEnd"/>
      <w:r w:rsidRPr="007B575A">
        <w:rPr>
          <w:rFonts w:cs="Arial"/>
          <w:sz w:val="24"/>
          <w:szCs w:val="24"/>
        </w:rPr>
        <w:t xml:space="preserve"> 16 mm needle </w:t>
      </w:r>
      <w:r w:rsidR="00B628CC" w:rsidRPr="007B575A">
        <w:rPr>
          <w:rFonts w:cs="Arial"/>
          <w:sz w:val="24"/>
          <w:szCs w:val="24"/>
        </w:rPr>
        <w:tab/>
      </w:r>
      <w:r w:rsidRPr="007B575A">
        <w:rPr>
          <w:rFonts w:cs="Arial"/>
          <w:sz w:val="24"/>
          <w:szCs w:val="24"/>
        </w:rPr>
        <w:t xml:space="preserve">AUST R </w:t>
      </w:r>
      <w:r w:rsidR="00B628CC" w:rsidRPr="007B575A">
        <w:rPr>
          <w:rFonts w:cs="Arial"/>
          <w:sz w:val="24"/>
          <w:szCs w:val="24"/>
        </w:rPr>
        <w:t xml:space="preserve">292237 </w:t>
      </w:r>
    </w:p>
    <w:p w:rsidR="00C9216D" w:rsidRPr="007B575A" w:rsidRDefault="006F40E3" w:rsidP="00396B8F">
      <w:pPr>
        <w:numPr>
          <w:ilvl w:val="0"/>
          <w:numId w:val="8"/>
        </w:numPr>
        <w:shd w:val="clear" w:color="auto" w:fill="FFFFFF"/>
        <w:rPr>
          <w:rFonts w:cs="Arial"/>
          <w:sz w:val="24"/>
          <w:szCs w:val="24"/>
        </w:rPr>
      </w:pPr>
      <w:r w:rsidRPr="007B575A">
        <w:rPr>
          <w:rFonts w:cs="Arial"/>
          <w:sz w:val="24"/>
          <w:szCs w:val="24"/>
        </w:rPr>
        <w:t xml:space="preserve">with 25 mm needle </w:t>
      </w:r>
      <w:r w:rsidR="00B628CC" w:rsidRPr="007B575A">
        <w:rPr>
          <w:rFonts w:cs="Arial"/>
          <w:sz w:val="24"/>
          <w:szCs w:val="24"/>
        </w:rPr>
        <w:tab/>
      </w:r>
      <w:r w:rsidRPr="007B575A">
        <w:rPr>
          <w:rFonts w:cs="Arial"/>
          <w:sz w:val="24"/>
          <w:szCs w:val="24"/>
        </w:rPr>
        <w:t xml:space="preserve">AUST R </w:t>
      </w:r>
      <w:r w:rsidR="00B628CC" w:rsidRPr="007B575A">
        <w:rPr>
          <w:rFonts w:cs="Arial"/>
          <w:sz w:val="24"/>
          <w:szCs w:val="24"/>
        </w:rPr>
        <w:t>292238</w:t>
      </w:r>
      <w:r w:rsidR="00840375">
        <w:rPr>
          <w:rFonts w:cs="Arial"/>
          <w:sz w:val="24"/>
          <w:szCs w:val="24"/>
        </w:rPr>
        <w:t>*</w:t>
      </w:r>
    </w:p>
    <w:p w:rsidR="00CB49E9" w:rsidRDefault="00CB49E9" w:rsidP="00396B8F">
      <w:pPr>
        <w:numPr>
          <w:ilvl w:val="0"/>
          <w:numId w:val="8"/>
        </w:numPr>
        <w:shd w:val="clear" w:color="auto" w:fill="FFFFFF"/>
        <w:rPr>
          <w:rFonts w:cs="Arial"/>
          <w:sz w:val="24"/>
          <w:szCs w:val="24"/>
        </w:rPr>
      </w:pPr>
      <w:r w:rsidRPr="007B575A">
        <w:rPr>
          <w:rFonts w:cs="Arial"/>
          <w:sz w:val="24"/>
          <w:szCs w:val="24"/>
        </w:rPr>
        <w:t xml:space="preserve">without needle </w:t>
      </w:r>
      <w:r w:rsidR="00B628CC" w:rsidRPr="007B575A">
        <w:rPr>
          <w:rFonts w:cs="Arial"/>
          <w:sz w:val="24"/>
          <w:szCs w:val="24"/>
        </w:rPr>
        <w:tab/>
      </w:r>
      <w:r w:rsidR="00B628CC" w:rsidRPr="007B575A">
        <w:rPr>
          <w:rFonts w:cs="Arial"/>
          <w:sz w:val="24"/>
          <w:szCs w:val="24"/>
        </w:rPr>
        <w:tab/>
      </w:r>
      <w:r w:rsidRPr="007B575A">
        <w:rPr>
          <w:rFonts w:cs="Arial"/>
          <w:sz w:val="24"/>
          <w:szCs w:val="24"/>
        </w:rPr>
        <w:t xml:space="preserve">AUST R </w:t>
      </w:r>
      <w:r w:rsidR="00B628CC" w:rsidRPr="007B575A">
        <w:rPr>
          <w:rFonts w:cs="Arial"/>
          <w:sz w:val="24"/>
          <w:szCs w:val="24"/>
        </w:rPr>
        <w:t>281035</w:t>
      </w:r>
      <w:r w:rsidR="00840375">
        <w:rPr>
          <w:rFonts w:cs="Arial"/>
          <w:sz w:val="24"/>
          <w:szCs w:val="24"/>
        </w:rPr>
        <w:t xml:space="preserve">* </w:t>
      </w:r>
    </w:p>
    <w:p w:rsidR="00840375" w:rsidRDefault="00840375" w:rsidP="00840375">
      <w:pPr>
        <w:shd w:val="clear" w:color="auto" w:fill="FFFFFF"/>
        <w:rPr>
          <w:rFonts w:cs="Arial"/>
          <w:sz w:val="24"/>
          <w:szCs w:val="24"/>
        </w:rPr>
      </w:pPr>
    </w:p>
    <w:p w:rsidR="00840375" w:rsidRPr="007B575A" w:rsidRDefault="00840375" w:rsidP="00840375">
      <w:pPr>
        <w:shd w:val="clear" w:color="auto" w:fill="FFFFFF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*  Presentation</w:t>
      </w:r>
      <w:proofErr w:type="gramEnd"/>
      <w:r>
        <w:rPr>
          <w:rFonts w:cs="Arial"/>
          <w:sz w:val="24"/>
          <w:szCs w:val="24"/>
        </w:rPr>
        <w:t xml:space="preserve"> not currently marketed </w:t>
      </w:r>
    </w:p>
    <w:p w:rsidR="003F142C" w:rsidRPr="003F142C" w:rsidRDefault="003F142C" w:rsidP="00396B8F">
      <w:pPr>
        <w:shd w:val="clear" w:color="auto" w:fill="FFFFFF"/>
        <w:spacing w:after="120"/>
        <w:rPr>
          <w:rFonts w:cs="Arial"/>
          <w:sz w:val="6"/>
          <w:szCs w:val="24"/>
        </w:rPr>
      </w:pPr>
    </w:p>
    <w:p w:rsidR="004558FB" w:rsidRPr="007B575A" w:rsidRDefault="00664D0F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r w:rsidRPr="007B575A">
        <w:rPr>
          <w:rFonts w:cs="Arial"/>
          <w:sz w:val="24"/>
          <w:szCs w:val="24"/>
        </w:rPr>
        <w:t xml:space="preserve">Keep out of the </w:t>
      </w:r>
      <w:r w:rsidR="005370F3" w:rsidRPr="007B575A">
        <w:rPr>
          <w:rFonts w:cs="Arial"/>
          <w:sz w:val="24"/>
          <w:szCs w:val="24"/>
        </w:rPr>
        <w:t xml:space="preserve">sight and </w:t>
      </w:r>
      <w:r w:rsidRPr="007B575A">
        <w:rPr>
          <w:rFonts w:cs="Arial"/>
          <w:sz w:val="24"/>
          <w:szCs w:val="24"/>
        </w:rPr>
        <w:t>reach of children</w:t>
      </w:r>
    </w:p>
    <w:p w:rsidR="00664D0F" w:rsidRPr="007B575A" w:rsidRDefault="00664D0F" w:rsidP="00396B8F">
      <w:pPr>
        <w:shd w:val="clear" w:color="auto" w:fill="FFFFFF"/>
        <w:spacing w:after="120"/>
        <w:rPr>
          <w:rFonts w:cs="Arial"/>
          <w:sz w:val="24"/>
          <w:szCs w:val="24"/>
        </w:rPr>
      </w:pPr>
      <w:proofErr w:type="gramStart"/>
      <w:r w:rsidRPr="007B575A">
        <w:rPr>
          <w:rFonts w:cs="Arial"/>
          <w:sz w:val="24"/>
          <w:szCs w:val="24"/>
        </w:rPr>
        <w:t>Store between 2 and 8 degrees Celsius.</w:t>
      </w:r>
      <w:proofErr w:type="gramEnd"/>
      <w:r w:rsidRPr="007B575A">
        <w:rPr>
          <w:rFonts w:cs="Arial"/>
          <w:sz w:val="24"/>
          <w:szCs w:val="24"/>
        </w:rPr>
        <w:t xml:space="preserve"> Refrigerate</w:t>
      </w:r>
      <w:r w:rsidR="00434DE9" w:rsidRPr="007B575A">
        <w:rPr>
          <w:rFonts w:cs="Arial"/>
          <w:sz w:val="24"/>
          <w:szCs w:val="24"/>
        </w:rPr>
        <w:t>.</w:t>
      </w:r>
      <w:r w:rsidRPr="007B575A">
        <w:rPr>
          <w:rFonts w:cs="Arial"/>
          <w:sz w:val="24"/>
          <w:szCs w:val="24"/>
        </w:rPr>
        <w:t xml:space="preserve"> Do not freeze. </w:t>
      </w:r>
      <w:proofErr w:type="gramStart"/>
      <w:r w:rsidR="00A12FC6" w:rsidRPr="007B575A">
        <w:rPr>
          <w:rFonts w:cs="Arial"/>
          <w:sz w:val="24"/>
          <w:szCs w:val="24"/>
        </w:rPr>
        <w:t xml:space="preserve">Store in the original package in order to protect </w:t>
      </w:r>
      <w:r w:rsidRPr="007B575A">
        <w:rPr>
          <w:rFonts w:cs="Arial"/>
          <w:sz w:val="24"/>
          <w:szCs w:val="24"/>
        </w:rPr>
        <w:t>from light.</w:t>
      </w:r>
      <w:proofErr w:type="gramEnd"/>
    </w:p>
    <w:p w:rsidR="00D31A9A" w:rsidRPr="00122CD1" w:rsidRDefault="00D31A9A" w:rsidP="00396B8F">
      <w:pPr>
        <w:shd w:val="clear" w:color="auto" w:fill="FFFFFF"/>
        <w:rPr>
          <w:rFonts w:cs="Arial"/>
        </w:rPr>
      </w:pPr>
    </w:p>
    <w:p w:rsidR="00664D0F" w:rsidRPr="008028B2" w:rsidRDefault="00BD4C1F" w:rsidP="00396B8F">
      <w:pPr>
        <w:pStyle w:val="Heading4"/>
        <w:shd w:val="clear" w:color="auto" w:fill="FFFFFF"/>
        <w:rPr>
          <w:rFonts w:cs="Arial"/>
          <w:sz w:val="24"/>
          <w:szCs w:val="24"/>
        </w:rPr>
      </w:pPr>
      <w:r w:rsidRPr="008028B2">
        <w:rPr>
          <w:rFonts w:cs="Arial"/>
          <w:sz w:val="24"/>
          <w:szCs w:val="24"/>
        </w:rPr>
        <w:t>NAME AND ADDRESS OF THE SPONSOR</w:t>
      </w:r>
    </w:p>
    <w:p w:rsidR="00664D0F" w:rsidRPr="008028B2" w:rsidRDefault="00664D0F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cs="Arial"/>
          <w:spacing w:val="-2"/>
          <w:sz w:val="24"/>
          <w:szCs w:val="24"/>
        </w:rPr>
      </w:pPr>
    </w:p>
    <w:p w:rsidR="00664D0F" w:rsidRPr="008028B2" w:rsidRDefault="00A22261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cs="Arial"/>
          <w:spacing w:val="-2"/>
          <w:sz w:val="24"/>
          <w:szCs w:val="24"/>
        </w:rPr>
      </w:pPr>
      <w:r w:rsidRPr="008028B2">
        <w:rPr>
          <w:rFonts w:cs="Arial"/>
          <w:spacing w:val="-2"/>
          <w:sz w:val="24"/>
          <w:szCs w:val="24"/>
        </w:rPr>
        <w:t xml:space="preserve">Mylan Health Pty Ltd </w:t>
      </w:r>
    </w:p>
    <w:p w:rsidR="003D6626" w:rsidRPr="008028B2" w:rsidRDefault="003D6626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cs="Arial"/>
          <w:spacing w:val="-2"/>
          <w:sz w:val="24"/>
          <w:szCs w:val="24"/>
        </w:rPr>
      </w:pPr>
      <w:r w:rsidRPr="008028B2">
        <w:rPr>
          <w:rFonts w:cs="Arial"/>
          <w:spacing w:val="-2"/>
          <w:sz w:val="24"/>
          <w:szCs w:val="24"/>
        </w:rPr>
        <w:t xml:space="preserve">Level 1, 30 </w:t>
      </w:r>
      <w:proofErr w:type="gramStart"/>
      <w:r w:rsidRPr="008028B2">
        <w:rPr>
          <w:rFonts w:cs="Arial"/>
          <w:spacing w:val="-2"/>
          <w:sz w:val="24"/>
          <w:szCs w:val="24"/>
        </w:rPr>
        <w:t>The</w:t>
      </w:r>
      <w:proofErr w:type="gramEnd"/>
      <w:r w:rsidRPr="008028B2">
        <w:rPr>
          <w:rFonts w:cs="Arial"/>
          <w:spacing w:val="-2"/>
          <w:sz w:val="24"/>
          <w:szCs w:val="24"/>
        </w:rPr>
        <w:t xml:space="preserve"> Bond </w:t>
      </w:r>
    </w:p>
    <w:p w:rsidR="003D6626" w:rsidRPr="008028B2" w:rsidRDefault="003D6626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cs="Arial"/>
          <w:spacing w:val="-2"/>
          <w:sz w:val="24"/>
          <w:szCs w:val="24"/>
        </w:rPr>
      </w:pPr>
      <w:r w:rsidRPr="008028B2">
        <w:rPr>
          <w:rFonts w:cs="Arial"/>
          <w:spacing w:val="-2"/>
          <w:sz w:val="24"/>
          <w:szCs w:val="24"/>
        </w:rPr>
        <w:lastRenderedPageBreak/>
        <w:t xml:space="preserve">30-34 </w:t>
      </w:r>
      <w:proofErr w:type="spellStart"/>
      <w:r w:rsidRPr="008028B2">
        <w:rPr>
          <w:rFonts w:cs="Arial"/>
          <w:spacing w:val="-2"/>
          <w:sz w:val="24"/>
          <w:szCs w:val="24"/>
        </w:rPr>
        <w:t>Hickson</w:t>
      </w:r>
      <w:proofErr w:type="spellEnd"/>
      <w:r w:rsidRPr="008028B2">
        <w:rPr>
          <w:rFonts w:cs="Arial"/>
          <w:spacing w:val="-2"/>
          <w:sz w:val="24"/>
          <w:szCs w:val="24"/>
        </w:rPr>
        <w:t xml:space="preserve"> Road </w:t>
      </w:r>
    </w:p>
    <w:p w:rsidR="003D6626" w:rsidRPr="008028B2" w:rsidRDefault="003D6626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cs="Arial"/>
          <w:spacing w:val="-2"/>
          <w:sz w:val="24"/>
          <w:szCs w:val="24"/>
        </w:rPr>
      </w:pPr>
      <w:r w:rsidRPr="008028B2">
        <w:rPr>
          <w:rFonts w:cs="Arial"/>
          <w:spacing w:val="-2"/>
          <w:sz w:val="24"/>
          <w:szCs w:val="24"/>
        </w:rPr>
        <w:t xml:space="preserve">Millers Point, NSW 2000 Australia </w:t>
      </w:r>
    </w:p>
    <w:p w:rsidR="003D6626" w:rsidRPr="008028B2" w:rsidRDefault="00FC7626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cs="Arial"/>
          <w:spacing w:val="-2"/>
          <w:sz w:val="24"/>
          <w:szCs w:val="24"/>
        </w:rPr>
      </w:pPr>
      <w:hyperlink r:id="rId9" w:history="1">
        <w:r w:rsidR="003D6626" w:rsidRPr="008028B2">
          <w:rPr>
            <w:rStyle w:val="Hyperlink"/>
            <w:rFonts w:cs="Arial"/>
            <w:spacing w:val="-2"/>
            <w:sz w:val="24"/>
            <w:szCs w:val="24"/>
          </w:rPr>
          <w:t>www.mylan.com.au</w:t>
        </w:r>
      </w:hyperlink>
    </w:p>
    <w:p w:rsidR="003D6626" w:rsidRPr="008028B2" w:rsidRDefault="003D6626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cs="Arial"/>
          <w:spacing w:val="-2"/>
          <w:sz w:val="24"/>
          <w:szCs w:val="24"/>
        </w:rPr>
      </w:pPr>
      <w:r w:rsidRPr="008028B2">
        <w:rPr>
          <w:rFonts w:cs="Arial"/>
          <w:spacing w:val="-2"/>
          <w:sz w:val="24"/>
          <w:szCs w:val="24"/>
        </w:rPr>
        <w:t>Phone: 1800 314 527</w:t>
      </w:r>
    </w:p>
    <w:p w:rsidR="003D6626" w:rsidRPr="008028B2" w:rsidRDefault="003D6626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cs="Arial"/>
          <w:spacing w:val="-2"/>
          <w:sz w:val="24"/>
          <w:szCs w:val="24"/>
        </w:rPr>
      </w:pPr>
    </w:p>
    <w:p w:rsidR="00AE7304" w:rsidRPr="008028B2" w:rsidRDefault="00AE7304" w:rsidP="00396B8F">
      <w:pPr>
        <w:pStyle w:val="Heading4"/>
        <w:shd w:val="clear" w:color="auto" w:fill="FFFFFF"/>
        <w:rPr>
          <w:rFonts w:cs="Arial"/>
          <w:sz w:val="24"/>
          <w:szCs w:val="24"/>
        </w:rPr>
      </w:pPr>
      <w:r w:rsidRPr="008028B2">
        <w:rPr>
          <w:rFonts w:cs="Arial"/>
          <w:sz w:val="24"/>
          <w:szCs w:val="24"/>
        </w:rPr>
        <w:t>POISON SCHEDULE OF THE MEDICINE</w:t>
      </w:r>
    </w:p>
    <w:p w:rsidR="00AE7304" w:rsidRPr="008028B2" w:rsidRDefault="00AE7304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619"/>
        <w:rPr>
          <w:rFonts w:cs="Arial"/>
          <w:spacing w:val="-2"/>
          <w:sz w:val="24"/>
          <w:szCs w:val="24"/>
        </w:rPr>
      </w:pPr>
    </w:p>
    <w:p w:rsidR="00AE7304" w:rsidRPr="008028B2" w:rsidRDefault="00AE7304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619"/>
        <w:rPr>
          <w:rFonts w:cs="Arial"/>
          <w:spacing w:val="-2"/>
          <w:sz w:val="24"/>
          <w:szCs w:val="24"/>
        </w:rPr>
      </w:pPr>
      <w:r w:rsidRPr="008028B2">
        <w:rPr>
          <w:rFonts w:cs="Arial"/>
          <w:spacing w:val="-2"/>
          <w:sz w:val="24"/>
          <w:szCs w:val="24"/>
        </w:rPr>
        <w:t xml:space="preserve">Schedule 4 – Prescription Only Medicine </w:t>
      </w:r>
    </w:p>
    <w:p w:rsidR="00CC5E8A" w:rsidRPr="008028B2" w:rsidRDefault="00CC5E8A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619"/>
        <w:rPr>
          <w:rFonts w:cs="Arial"/>
          <w:spacing w:val="-2"/>
          <w:sz w:val="24"/>
          <w:szCs w:val="24"/>
        </w:rPr>
      </w:pPr>
    </w:p>
    <w:p w:rsidR="00CC5E8A" w:rsidRPr="008028B2" w:rsidRDefault="00CC5E8A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619"/>
        <w:rPr>
          <w:rFonts w:cs="Arial"/>
          <w:b/>
          <w:sz w:val="24"/>
          <w:szCs w:val="24"/>
        </w:rPr>
      </w:pPr>
      <w:r w:rsidRPr="008028B2">
        <w:rPr>
          <w:rFonts w:cs="Arial"/>
          <w:b/>
          <w:sz w:val="24"/>
          <w:szCs w:val="24"/>
        </w:rPr>
        <w:t xml:space="preserve">Date of first inclusion in the Australian Register of Therapeutic Goods (the ARTG): </w:t>
      </w:r>
      <w:r w:rsidR="005C55BB">
        <w:rPr>
          <w:rFonts w:cs="Arial"/>
          <w:b/>
          <w:sz w:val="24"/>
          <w:szCs w:val="24"/>
        </w:rPr>
        <w:t xml:space="preserve">               </w:t>
      </w:r>
      <w:r w:rsidR="005C55BB" w:rsidRPr="005C55BB">
        <w:rPr>
          <w:rFonts w:cs="Arial"/>
          <w:sz w:val="24"/>
          <w:szCs w:val="24"/>
        </w:rPr>
        <w:t>02 November 2017</w:t>
      </w:r>
    </w:p>
    <w:p w:rsidR="00CC5E8A" w:rsidRPr="008028B2" w:rsidRDefault="00CC5E8A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619"/>
        <w:rPr>
          <w:rFonts w:cs="Arial"/>
          <w:b/>
          <w:sz w:val="24"/>
          <w:szCs w:val="24"/>
        </w:rPr>
      </w:pPr>
    </w:p>
    <w:p w:rsidR="00C20BB8" w:rsidRPr="008028B2" w:rsidRDefault="00C20BB8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710"/>
        </w:tabs>
        <w:suppressAutoHyphens/>
        <w:ind w:right="-619"/>
        <w:rPr>
          <w:rFonts w:cs="Arial"/>
          <w:spacing w:val="-2"/>
          <w:sz w:val="24"/>
          <w:szCs w:val="24"/>
        </w:rPr>
      </w:pPr>
    </w:p>
    <w:p w:rsidR="00664D0F" w:rsidRPr="008028B2" w:rsidRDefault="00C20BB8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619"/>
        <w:rPr>
          <w:rFonts w:cs="Arial"/>
          <w:sz w:val="24"/>
          <w:szCs w:val="24"/>
        </w:rPr>
      </w:pPr>
      <w:r w:rsidRPr="008028B2">
        <w:rPr>
          <w:rFonts w:cs="Arial"/>
          <w:b/>
          <w:spacing w:val="-2"/>
          <w:sz w:val="24"/>
          <w:szCs w:val="24"/>
        </w:rPr>
        <w:t>Date of most recent amendment</w:t>
      </w:r>
      <w:r w:rsidR="00054A40" w:rsidRPr="008028B2">
        <w:rPr>
          <w:rFonts w:cs="Arial"/>
          <w:b/>
          <w:spacing w:val="-2"/>
          <w:sz w:val="24"/>
          <w:szCs w:val="24"/>
        </w:rPr>
        <w:t>:</w:t>
      </w:r>
      <w:r w:rsidR="00054A40" w:rsidRPr="008028B2">
        <w:rPr>
          <w:rFonts w:cs="Arial"/>
          <w:spacing w:val="-2"/>
          <w:sz w:val="24"/>
          <w:szCs w:val="24"/>
        </w:rPr>
        <w:t xml:space="preserve">  </w:t>
      </w:r>
      <w:r w:rsidR="00C9216D" w:rsidRPr="008028B2">
        <w:rPr>
          <w:rFonts w:cs="Arial"/>
          <w:sz w:val="24"/>
          <w:szCs w:val="24"/>
        </w:rPr>
        <w:t>N/A</w:t>
      </w:r>
    </w:p>
    <w:p w:rsidR="00C9216D" w:rsidRPr="008028B2" w:rsidRDefault="00C9216D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cs="Arial"/>
          <w:sz w:val="24"/>
          <w:szCs w:val="24"/>
        </w:rPr>
      </w:pPr>
    </w:p>
    <w:p w:rsidR="00AE7304" w:rsidRPr="008028B2" w:rsidRDefault="00AE7304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cs="Arial"/>
          <w:sz w:val="24"/>
          <w:szCs w:val="24"/>
        </w:rPr>
      </w:pPr>
      <w:r w:rsidRPr="008028B2">
        <w:rPr>
          <w:rFonts w:cs="Arial"/>
          <w:sz w:val="24"/>
          <w:szCs w:val="24"/>
        </w:rPr>
        <w:t xml:space="preserve">Version </w:t>
      </w:r>
      <w:r w:rsidR="00FB1297" w:rsidRPr="008028B2">
        <w:rPr>
          <w:rFonts w:cs="Arial"/>
          <w:sz w:val="24"/>
          <w:szCs w:val="24"/>
        </w:rPr>
        <w:t>1.0</w:t>
      </w:r>
    </w:p>
    <w:p w:rsidR="00025100" w:rsidRPr="008028B2" w:rsidRDefault="00025100" w:rsidP="00396B8F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rFonts w:cs="Arial"/>
          <w:sz w:val="24"/>
          <w:szCs w:val="24"/>
        </w:rPr>
      </w:pPr>
    </w:p>
    <w:sectPr w:rsidR="00025100" w:rsidRPr="008028B2" w:rsidSect="00D664AC">
      <w:headerReference w:type="default" r:id="rId10"/>
      <w:footerReference w:type="default" r:id="rId11"/>
      <w:pgSz w:w="11906" w:h="16838" w:code="9"/>
      <w:pgMar w:top="1440" w:right="707" w:bottom="1440" w:left="1134" w:header="720" w:footer="4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B79" w:rsidRDefault="00B45B79">
      <w:r>
        <w:separator/>
      </w:r>
    </w:p>
  </w:endnote>
  <w:endnote w:type="continuationSeparator" w:id="0">
    <w:p w:rsidR="00B45B79" w:rsidRDefault="00B4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69"/>
      <w:gridCol w:w="4233"/>
      <w:gridCol w:w="2535"/>
    </w:tblGrid>
    <w:tr w:rsidR="009B6372" w:rsidRPr="00537D4F" w:rsidTr="00537D4F">
      <w:tc>
        <w:tcPr>
          <w:tcW w:w="3369" w:type="dxa"/>
          <w:shd w:val="clear" w:color="auto" w:fill="auto"/>
        </w:tcPr>
        <w:p w:rsidR="009B6372" w:rsidRPr="00FF2E49" w:rsidRDefault="009B6372" w:rsidP="00FF2E49">
          <w:pPr>
            <w:pStyle w:val="Footer"/>
            <w:tabs>
              <w:tab w:val="clear" w:pos="4153"/>
              <w:tab w:val="clear" w:pos="8306"/>
            </w:tabs>
            <w:jc w:val="both"/>
            <w:rPr>
              <w:rStyle w:val="PageNumber"/>
              <w:rFonts w:ascii="Times New Roman" w:hAnsi="Times New Roman"/>
              <w:i/>
              <w:sz w:val="24"/>
              <w:szCs w:val="24"/>
            </w:rPr>
          </w:pPr>
          <w:proofErr w:type="spellStart"/>
          <w:r w:rsidRPr="00FF2E49">
            <w:rPr>
              <w:rFonts w:ascii="Times New Roman" w:hAnsi="Times New Roman"/>
              <w:i/>
              <w:sz w:val="24"/>
              <w:szCs w:val="24"/>
              <w:lang w:val="en-US"/>
            </w:rPr>
            <w:t>Influvac</w:t>
          </w:r>
          <w:proofErr w:type="spellEnd"/>
          <w:r w:rsidRPr="00FF2E49">
            <w:rPr>
              <w:rFonts w:ascii="Times New Roman" w:hAnsi="Times New Roman"/>
              <w:i/>
              <w:sz w:val="24"/>
              <w:szCs w:val="24"/>
              <w:lang w:val="en-US"/>
            </w:rPr>
            <w:t xml:space="preserve"> </w:t>
          </w:r>
          <w:r w:rsidR="00FB1297" w:rsidRPr="00FF2E49">
            <w:rPr>
              <w:rFonts w:ascii="Times New Roman" w:hAnsi="Times New Roman"/>
              <w:i/>
              <w:sz w:val="24"/>
              <w:szCs w:val="24"/>
            </w:rPr>
            <w:t>Tetra</w:t>
          </w:r>
          <w:r w:rsidR="00FF2E49" w:rsidRPr="00FF2E49">
            <w:rPr>
              <w:rFonts w:ascii="Times New Roman" w:hAnsi="Times New Roman"/>
              <w:i/>
              <w:sz w:val="24"/>
              <w:szCs w:val="24"/>
            </w:rPr>
            <w:t>™</w:t>
          </w:r>
          <w:r w:rsidR="00FB1297" w:rsidRPr="00FF2E49">
            <w:rPr>
              <w:rFonts w:ascii="Times New Roman" w:hAnsi="Times New Roman"/>
              <w:i/>
              <w:sz w:val="24"/>
              <w:szCs w:val="24"/>
              <w:lang w:val="en-US"/>
            </w:rPr>
            <w:t xml:space="preserve"> </w:t>
          </w:r>
          <w:r w:rsidRPr="00FF2E49">
            <w:rPr>
              <w:rFonts w:ascii="Times New Roman" w:hAnsi="Times New Roman"/>
              <w:i/>
              <w:sz w:val="24"/>
              <w:szCs w:val="24"/>
              <w:lang w:val="en-US"/>
            </w:rPr>
            <w:t>PI</w:t>
          </w:r>
          <w:r w:rsidRPr="00FF2E49">
            <w:rPr>
              <w:rFonts w:ascii="Times New Roman" w:hAnsi="Times New Roman"/>
              <w:i/>
              <w:sz w:val="24"/>
              <w:szCs w:val="24"/>
              <w:lang w:val="en-US"/>
            </w:rPr>
            <w:tab/>
          </w:r>
        </w:p>
      </w:tc>
      <w:tc>
        <w:tcPr>
          <w:tcW w:w="4233" w:type="dxa"/>
          <w:shd w:val="clear" w:color="auto" w:fill="auto"/>
        </w:tcPr>
        <w:p w:rsidR="009B6372" w:rsidRPr="00FF2E49" w:rsidRDefault="009B6372" w:rsidP="00656199">
          <w:pPr>
            <w:pStyle w:val="Footer"/>
            <w:tabs>
              <w:tab w:val="clear" w:pos="4153"/>
              <w:tab w:val="clear" w:pos="8306"/>
            </w:tabs>
            <w:jc w:val="center"/>
            <w:rPr>
              <w:rStyle w:val="PageNumber"/>
              <w:rFonts w:ascii="Times New Roman" w:hAnsi="Times New Roman"/>
              <w:i/>
              <w:sz w:val="24"/>
              <w:szCs w:val="24"/>
            </w:rPr>
          </w:pPr>
          <w:r w:rsidRPr="00FF2E49">
            <w:rPr>
              <w:rStyle w:val="PageNumber"/>
              <w:rFonts w:ascii="Times New Roman" w:hAnsi="Times New Roman"/>
              <w:i/>
              <w:sz w:val="24"/>
              <w:szCs w:val="24"/>
            </w:rPr>
            <w:t xml:space="preserve">Version </w:t>
          </w:r>
          <w:r w:rsidR="00FB1297" w:rsidRPr="00FF2E49">
            <w:rPr>
              <w:rStyle w:val="PageNumber"/>
              <w:rFonts w:ascii="Times New Roman" w:hAnsi="Times New Roman"/>
              <w:i/>
              <w:sz w:val="24"/>
              <w:szCs w:val="24"/>
            </w:rPr>
            <w:t>1.0</w:t>
          </w:r>
        </w:p>
      </w:tc>
      <w:tc>
        <w:tcPr>
          <w:tcW w:w="2535" w:type="dxa"/>
          <w:shd w:val="clear" w:color="auto" w:fill="auto"/>
        </w:tcPr>
        <w:p w:rsidR="009B6372" w:rsidRPr="00FF2E49" w:rsidRDefault="009B6372" w:rsidP="00537D4F">
          <w:pPr>
            <w:pStyle w:val="Footer"/>
            <w:tabs>
              <w:tab w:val="clear" w:pos="4153"/>
              <w:tab w:val="clear" w:pos="8306"/>
            </w:tabs>
            <w:rPr>
              <w:rStyle w:val="PageNumber"/>
              <w:rFonts w:ascii="Times New Roman" w:hAnsi="Times New Roman"/>
              <w:i/>
              <w:sz w:val="24"/>
              <w:szCs w:val="24"/>
            </w:rPr>
          </w:pPr>
          <w:r w:rsidRPr="00FF2E49">
            <w:rPr>
              <w:rStyle w:val="PageNumber"/>
              <w:rFonts w:ascii="Times New Roman" w:hAnsi="Times New Roman"/>
              <w:i/>
              <w:sz w:val="24"/>
              <w:szCs w:val="24"/>
            </w:rPr>
            <w:t xml:space="preserve">Page </w:t>
          </w:r>
          <w:r w:rsidRPr="00FF2E49">
            <w:rPr>
              <w:rStyle w:val="PageNumber"/>
              <w:rFonts w:ascii="Times New Roman" w:hAnsi="Times New Roman"/>
              <w:i/>
              <w:sz w:val="24"/>
              <w:szCs w:val="24"/>
            </w:rPr>
            <w:fldChar w:fldCharType="begin"/>
          </w:r>
          <w:r w:rsidRPr="00FF2E49">
            <w:rPr>
              <w:rStyle w:val="PageNumber"/>
              <w:rFonts w:ascii="Times New Roman" w:hAnsi="Times New Roman"/>
              <w:i/>
              <w:sz w:val="24"/>
              <w:szCs w:val="24"/>
            </w:rPr>
            <w:instrText xml:space="preserve"> PAGE </w:instrText>
          </w:r>
          <w:r w:rsidRPr="00FF2E49">
            <w:rPr>
              <w:rStyle w:val="PageNumber"/>
              <w:rFonts w:ascii="Times New Roman" w:hAnsi="Times New Roman"/>
              <w:i/>
              <w:sz w:val="24"/>
              <w:szCs w:val="24"/>
            </w:rPr>
            <w:fldChar w:fldCharType="separate"/>
          </w:r>
          <w:r w:rsidR="00FC7626">
            <w:rPr>
              <w:rStyle w:val="PageNumber"/>
              <w:rFonts w:ascii="Times New Roman" w:hAnsi="Times New Roman"/>
              <w:i/>
              <w:noProof/>
              <w:sz w:val="24"/>
              <w:szCs w:val="24"/>
            </w:rPr>
            <w:t>2</w:t>
          </w:r>
          <w:r w:rsidRPr="00FF2E49">
            <w:rPr>
              <w:rStyle w:val="PageNumber"/>
              <w:rFonts w:ascii="Times New Roman" w:hAnsi="Times New Roman"/>
              <w:i/>
              <w:sz w:val="24"/>
              <w:szCs w:val="24"/>
            </w:rPr>
            <w:fldChar w:fldCharType="end"/>
          </w:r>
          <w:r w:rsidRPr="00FF2E49">
            <w:rPr>
              <w:rStyle w:val="PageNumber"/>
              <w:rFonts w:ascii="Times New Roman" w:hAnsi="Times New Roman"/>
              <w:i/>
              <w:sz w:val="24"/>
              <w:szCs w:val="24"/>
            </w:rPr>
            <w:t xml:space="preserve"> of </w:t>
          </w:r>
          <w:r w:rsidRPr="00FF2E49">
            <w:rPr>
              <w:rStyle w:val="PageNumber"/>
              <w:rFonts w:ascii="Times New Roman" w:hAnsi="Times New Roman"/>
              <w:i/>
              <w:sz w:val="24"/>
              <w:szCs w:val="24"/>
            </w:rPr>
            <w:fldChar w:fldCharType="begin"/>
          </w:r>
          <w:r w:rsidRPr="00FF2E49">
            <w:rPr>
              <w:rStyle w:val="PageNumber"/>
              <w:rFonts w:ascii="Times New Roman" w:hAnsi="Times New Roman"/>
              <w:i/>
              <w:sz w:val="24"/>
              <w:szCs w:val="24"/>
            </w:rPr>
            <w:instrText xml:space="preserve"> NUMPAGES </w:instrText>
          </w:r>
          <w:r w:rsidRPr="00FF2E49">
            <w:rPr>
              <w:rStyle w:val="PageNumber"/>
              <w:rFonts w:ascii="Times New Roman" w:hAnsi="Times New Roman"/>
              <w:i/>
              <w:sz w:val="24"/>
              <w:szCs w:val="24"/>
            </w:rPr>
            <w:fldChar w:fldCharType="separate"/>
          </w:r>
          <w:r w:rsidR="00FC7626">
            <w:rPr>
              <w:rStyle w:val="PageNumber"/>
              <w:rFonts w:ascii="Times New Roman" w:hAnsi="Times New Roman"/>
              <w:i/>
              <w:noProof/>
              <w:sz w:val="24"/>
              <w:szCs w:val="24"/>
            </w:rPr>
            <w:t>7</w:t>
          </w:r>
          <w:r w:rsidRPr="00FF2E49">
            <w:rPr>
              <w:rStyle w:val="PageNumber"/>
              <w:rFonts w:ascii="Times New Roman" w:hAnsi="Times New Roman"/>
              <w:i/>
              <w:sz w:val="24"/>
              <w:szCs w:val="24"/>
            </w:rPr>
            <w:fldChar w:fldCharType="end"/>
          </w:r>
        </w:p>
      </w:tc>
    </w:tr>
  </w:tbl>
  <w:p w:rsidR="009B6372" w:rsidRDefault="009B6372">
    <w:pPr>
      <w:pStyle w:val="Footer"/>
      <w:rPr>
        <w:rStyle w:val="PageNumber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B79" w:rsidRDefault="00B45B79">
      <w:r>
        <w:separator/>
      </w:r>
    </w:p>
  </w:footnote>
  <w:footnote w:type="continuationSeparator" w:id="0">
    <w:p w:rsidR="00B45B79" w:rsidRDefault="00B45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shd w:val="clear" w:color="auto" w:fill="E4F2E0"/>
      <w:tblLook w:val="04A0" w:firstRow="1" w:lastRow="0" w:firstColumn="1" w:lastColumn="0" w:noHBand="0" w:noVBand="1"/>
    </w:tblPr>
    <w:tblGrid>
      <w:gridCol w:w="8720"/>
    </w:tblGrid>
    <w:tr w:rsidR="00FC7626" w:rsidRPr="002E7F61" w:rsidTr="00161454">
      <w:trPr>
        <w:trHeight w:val="602"/>
      </w:trPr>
      <w:tc>
        <w:tcPr>
          <w:tcW w:w="8720" w:type="dxa"/>
          <w:shd w:val="clear" w:color="auto" w:fill="E4F2E0"/>
        </w:tcPr>
        <w:p w:rsidR="00FC7626" w:rsidRPr="002E7F61" w:rsidRDefault="00FC7626" w:rsidP="00161454">
          <w:pPr>
            <w:pStyle w:val="Footer"/>
            <w:rPr>
              <w:b/>
              <w:sz w:val="18"/>
              <w:szCs w:val="18"/>
            </w:rPr>
          </w:pPr>
          <w:r w:rsidRPr="002E7F61">
            <w:rPr>
              <w:b/>
              <w:sz w:val="18"/>
              <w:szCs w:val="18"/>
            </w:rPr>
            <w:t xml:space="preserve">Attachment 1: Product information for AusPAR </w:t>
          </w:r>
          <w:proofErr w:type="spellStart"/>
          <w:r w:rsidRPr="002E7F61">
            <w:rPr>
              <w:b/>
              <w:sz w:val="18"/>
              <w:szCs w:val="18"/>
            </w:rPr>
            <w:t>Influvac</w:t>
          </w:r>
          <w:proofErr w:type="spellEnd"/>
          <w:r w:rsidRPr="002E7F61">
            <w:rPr>
              <w:b/>
              <w:sz w:val="18"/>
              <w:szCs w:val="18"/>
            </w:rPr>
            <w:t xml:space="preserve"> Tetra influenza virus </w:t>
          </w:r>
          <w:proofErr w:type="spellStart"/>
          <w:r w:rsidRPr="002E7F61">
            <w:rPr>
              <w:b/>
              <w:sz w:val="18"/>
              <w:szCs w:val="18"/>
            </w:rPr>
            <w:t>haemagglutinin</w:t>
          </w:r>
          <w:proofErr w:type="spellEnd"/>
          <w:r w:rsidRPr="002E7F61">
            <w:rPr>
              <w:b/>
              <w:sz w:val="18"/>
              <w:szCs w:val="18"/>
            </w:rPr>
            <w:t xml:space="preserve"> Mylan Health Pty Ltd </w:t>
          </w:r>
          <w:r w:rsidRPr="002E7F61">
            <w:rPr>
              <w:b/>
              <w:sz w:val="18"/>
              <w:szCs w:val="18"/>
              <w:lang w:val="en-GB"/>
            </w:rPr>
            <w:t xml:space="preserve">PM-2016-02725-1-2 </w:t>
          </w:r>
          <w:r w:rsidRPr="002E7F61">
            <w:rPr>
              <w:b/>
              <w:sz w:val="18"/>
              <w:szCs w:val="18"/>
            </w:rPr>
            <w:t>Final 23 August 2018. This Product information was approved at the time this AusPAR was published.</w:t>
          </w:r>
        </w:p>
      </w:tc>
    </w:tr>
  </w:tbl>
  <w:p w:rsidR="00FC7626" w:rsidRDefault="00FC76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C42"/>
    <w:multiLevelType w:val="hybridMultilevel"/>
    <w:tmpl w:val="416C196C"/>
    <w:lvl w:ilvl="0" w:tplc="188632F8">
      <w:start w:val="1"/>
      <w:numFmt w:val="bullet"/>
      <w:lvlText w:val=""/>
      <w:lvlJc w:val="left"/>
      <w:pPr>
        <w:tabs>
          <w:tab w:val="num" w:pos="778"/>
        </w:tabs>
        <w:ind w:left="6034" w:hanging="57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A0716"/>
    <w:multiLevelType w:val="hybridMultilevel"/>
    <w:tmpl w:val="8CE225FC"/>
    <w:lvl w:ilvl="0" w:tplc="B47C8C3A">
      <w:start w:val="1"/>
      <w:numFmt w:val="bullet"/>
      <w:lvlText w:val=""/>
      <w:lvlJc w:val="left"/>
      <w:pPr>
        <w:tabs>
          <w:tab w:val="num" w:pos="774"/>
        </w:tabs>
        <w:ind w:left="6030" w:hanging="5760"/>
      </w:pPr>
      <w:rPr>
        <w:rFonts w:ascii="Symbol" w:hAnsi="Symbol" w:hint="default"/>
      </w:rPr>
    </w:lvl>
    <w:lvl w:ilvl="1" w:tplc="2AC07368">
      <w:numFmt w:val="bullet"/>
      <w:lvlText w:val="-"/>
      <w:lvlJc w:val="left"/>
      <w:pPr>
        <w:tabs>
          <w:tab w:val="num" w:pos="1422"/>
        </w:tabs>
        <w:ind w:left="1422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211552CB"/>
    <w:multiLevelType w:val="hybridMultilevel"/>
    <w:tmpl w:val="E4366D3E"/>
    <w:lvl w:ilvl="0" w:tplc="E076B370">
      <w:start w:val="1"/>
      <w:numFmt w:val="bullet"/>
      <w:lvlText w:val=""/>
      <w:lvlJc w:val="left"/>
      <w:pPr>
        <w:tabs>
          <w:tab w:val="num" w:pos="1080"/>
        </w:tabs>
        <w:ind w:left="6336" w:hanging="57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26984EBA"/>
    <w:multiLevelType w:val="hybridMultilevel"/>
    <w:tmpl w:val="0C3EEF70"/>
    <w:lvl w:ilvl="0" w:tplc="68F6382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34645E"/>
    <w:multiLevelType w:val="hybridMultilevel"/>
    <w:tmpl w:val="85964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B6ABD"/>
    <w:multiLevelType w:val="hybridMultilevel"/>
    <w:tmpl w:val="B8A88B84"/>
    <w:lvl w:ilvl="0" w:tplc="68F638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634BB"/>
    <w:multiLevelType w:val="hybridMultilevel"/>
    <w:tmpl w:val="5038E91E"/>
    <w:lvl w:ilvl="0" w:tplc="188632F8">
      <w:start w:val="1"/>
      <w:numFmt w:val="bullet"/>
      <w:lvlText w:val=""/>
      <w:lvlJc w:val="left"/>
      <w:pPr>
        <w:tabs>
          <w:tab w:val="num" w:pos="778"/>
        </w:tabs>
        <w:ind w:left="6034" w:hanging="57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87A74"/>
    <w:multiLevelType w:val="hybridMultilevel"/>
    <w:tmpl w:val="FEB4FB08"/>
    <w:lvl w:ilvl="0" w:tplc="188632F8">
      <w:start w:val="1"/>
      <w:numFmt w:val="bullet"/>
      <w:lvlText w:val=""/>
      <w:lvlJc w:val="left"/>
      <w:pPr>
        <w:tabs>
          <w:tab w:val="num" w:pos="504"/>
        </w:tabs>
        <w:ind w:left="5760" w:hanging="57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66"/>
        </w:tabs>
        <w:ind w:left="1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86"/>
        </w:tabs>
        <w:ind w:left="1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06"/>
        </w:tabs>
        <w:ind w:left="2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5A"/>
    <w:rsid w:val="00015256"/>
    <w:rsid w:val="00021623"/>
    <w:rsid w:val="00022C84"/>
    <w:rsid w:val="00025100"/>
    <w:rsid w:val="00031A4A"/>
    <w:rsid w:val="00042442"/>
    <w:rsid w:val="0004568F"/>
    <w:rsid w:val="00045B6D"/>
    <w:rsid w:val="00054A40"/>
    <w:rsid w:val="00061241"/>
    <w:rsid w:val="00072F9D"/>
    <w:rsid w:val="00083A1A"/>
    <w:rsid w:val="00090F78"/>
    <w:rsid w:val="00092093"/>
    <w:rsid w:val="00094B12"/>
    <w:rsid w:val="000A5756"/>
    <w:rsid w:val="000B3824"/>
    <w:rsid w:val="000C48BA"/>
    <w:rsid w:val="000C5328"/>
    <w:rsid w:val="000C7171"/>
    <w:rsid w:val="000D7083"/>
    <w:rsid w:val="000E1BDF"/>
    <w:rsid w:val="000E31F5"/>
    <w:rsid w:val="000F7581"/>
    <w:rsid w:val="00100F89"/>
    <w:rsid w:val="0010444F"/>
    <w:rsid w:val="00111D7A"/>
    <w:rsid w:val="00114CF1"/>
    <w:rsid w:val="00115199"/>
    <w:rsid w:val="001171EB"/>
    <w:rsid w:val="00122CD1"/>
    <w:rsid w:val="00124F81"/>
    <w:rsid w:val="001258F5"/>
    <w:rsid w:val="00130B44"/>
    <w:rsid w:val="001311E6"/>
    <w:rsid w:val="00132BE0"/>
    <w:rsid w:val="00134AD2"/>
    <w:rsid w:val="0013502B"/>
    <w:rsid w:val="0013585B"/>
    <w:rsid w:val="0013794B"/>
    <w:rsid w:val="00140ADA"/>
    <w:rsid w:val="001421D0"/>
    <w:rsid w:val="00142DD0"/>
    <w:rsid w:val="0015091D"/>
    <w:rsid w:val="00151610"/>
    <w:rsid w:val="00153244"/>
    <w:rsid w:val="00155508"/>
    <w:rsid w:val="00160B70"/>
    <w:rsid w:val="001659DA"/>
    <w:rsid w:val="001660A4"/>
    <w:rsid w:val="00183AA5"/>
    <w:rsid w:val="0018518A"/>
    <w:rsid w:val="001909B4"/>
    <w:rsid w:val="00197E48"/>
    <w:rsid w:val="001A11A9"/>
    <w:rsid w:val="001B020D"/>
    <w:rsid w:val="001B4454"/>
    <w:rsid w:val="001B4A43"/>
    <w:rsid w:val="001B4C08"/>
    <w:rsid w:val="001B5163"/>
    <w:rsid w:val="001B555B"/>
    <w:rsid w:val="001C63ED"/>
    <w:rsid w:val="001D26CF"/>
    <w:rsid w:val="001D6EA6"/>
    <w:rsid w:val="001E0B6F"/>
    <w:rsid w:val="001E20FF"/>
    <w:rsid w:val="001E6B33"/>
    <w:rsid w:val="001F3119"/>
    <w:rsid w:val="001F4133"/>
    <w:rsid w:val="001F703F"/>
    <w:rsid w:val="00202EB7"/>
    <w:rsid w:val="0021415A"/>
    <w:rsid w:val="0021454E"/>
    <w:rsid w:val="002304A8"/>
    <w:rsid w:val="002314C7"/>
    <w:rsid w:val="0023429D"/>
    <w:rsid w:val="002377ED"/>
    <w:rsid w:val="002444F0"/>
    <w:rsid w:val="002468C4"/>
    <w:rsid w:val="00247AC2"/>
    <w:rsid w:val="00250F3D"/>
    <w:rsid w:val="00252837"/>
    <w:rsid w:val="00254618"/>
    <w:rsid w:val="0025639C"/>
    <w:rsid w:val="002604C7"/>
    <w:rsid w:val="002654FC"/>
    <w:rsid w:val="00287CE4"/>
    <w:rsid w:val="002900DF"/>
    <w:rsid w:val="002909C3"/>
    <w:rsid w:val="00290ABA"/>
    <w:rsid w:val="00292B55"/>
    <w:rsid w:val="002A58C4"/>
    <w:rsid w:val="002B08E0"/>
    <w:rsid w:val="002B0CF2"/>
    <w:rsid w:val="002C0A4A"/>
    <w:rsid w:val="002C1D6C"/>
    <w:rsid w:val="002C389D"/>
    <w:rsid w:val="002D2136"/>
    <w:rsid w:val="002E022A"/>
    <w:rsid w:val="002E347F"/>
    <w:rsid w:val="002E44A1"/>
    <w:rsid w:val="002E7450"/>
    <w:rsid w:val="002F0262"/>
    <w:rsid w:val="002F6513"/>
    <w:rsid w:val="00303E62"/>
    <w:rsid w:val="00304001"/>
    <w:rsid w:val="003123FE"/>
    <w:rsid w:val="003239CB"/>
    <w:rsid w:val="00326878"/>
    <w:rsid w:val="00326CD1"/>
    <w:rsid w:val="00326CE7"/>
    <w:rsid w:val="00333028"/>
    <w:rsid w:val="00347476"/>
    <w:rsid w:val="00352B16"/>
    <w:rsid w:val="00354F0B"/>
    <w:rsid w:val="00356325"/>
    <w:rsid w:val="00370F82"/>
    <w:rsid w:val="003775CA"/>
    <w:rsid w:val="00384136"/>
    <w:rsid w:val="003866C4"/>
    <w:rsid w:val="00386D5F"/>
    <w:rsid w:val="003922B4"/>
    <w:rsid w:val="00396B8F"/>
    <w:rsid w:val="003A4FB1"/>
    <w:rsid w:val="003B3BEB"/>
    <w:rsid w:val="003C389F"/>
    <w:rsid w:val="003C4FA7"/>
    <w:rsid w:val="003D16F4"/>
    <w:rsid w:val="003D40C9"/>
    <w:rsid w:val="003D6626"/>
    <w:rsid w:val="003D722B"/>
    <w:rsid w:val="003D7974"/>
    <w:rsid w:val="003D7EB8"/>
    <w:rsid w:val="003E1E44"/>
    <w:rsid w:val="003E7E69"/>
    <w:rsid w:val="003F0B61"/>
    <w:rsid w:val="003F142C"/>
    <w:rsid w:val="003F1DD0"/>
    <w:rsid w:val="00411F16"/>
    <w:rsid w:val="00413660"/>
    <w:rsid w:val="004150FF"/>
    <w:rsid w:val="004251ED"/>
    <w:rsid w:val="00427C26"/>
    <w:rsid w:val="00432A04"/>
    <w:rsid w:val="00434DE9"/>
    <w:rsid w:val="00437A56"/>
    <w:rsid w:val="0044039E"/>
    <w:rsid w:val="00440E8C"/>
    <w:rsid w:val="00441E51"/>
    <w:rsid w:val="00450D71"/>
    <w:rsid w:val="004558FB"/>
    <w:rsid w:val="0046169E"/>
    <w:rsid w:val="00463826"/>
    <w:rsid w:val="00463BC9"/>
    <w:rsid w:val="00465FBE"/>
    <w:rsid w:val="0046734D"/>
    <w:rsid w:val="00471EBD"/>
    <w:rsid w:val="00477B54"/>
    <w:rsid w:val="00486370"/>
    <w:rsid w:val="00492E3B"/>
    <w:rsid w:val="004B0895"/>
    <w:rsid w:val="004B6EF8"/>
    <w:rsid w:val="004D3172"/>
    <w:rsid w:val="004D38EB"/>
    <w:rsid w:val="004D6BA6"/>
    <w:rsid w:val="004E1B5A"/>
    <w:rsid w:val="004F0BE3"/>
    <w:rsid w:val="004F1F34"/>
    <w:rsid w:val="004F5EEC"/>
    <w:rsid w:val="00503235"/>
    <w:rsid w:val="005037BA"/>
    <w:rsid w:val="00503F2A"/>
    <w:rsid w:val="00504CD3"/>
    <w:rsid w:val="00505B76"/>
    <w:rsid w:val="005123B3"/>
    <w:rsid w:val="00515136"/>
    <w:rsid w:val="0051681D"/>
    <w:rsid w:val="00517960"/>
    <w:rsid w:val="0052172F"/>
    <w:rsid w:val="00524483"/>
    <w:rsid w:val="00524684"/>
    <w:rsid w:val="005269D0"/>
    <w:rsid w:val="00526B6C"/>
    <w:rsid w:val="00531DE0"/>
    <w:rsid w:val="005352E9"/>
    <w:rsid w:val="005370F3"/>
    <w:rsid w:val="00537D4F"/>
    <w:rsid w:val="00541DFE"/>
    <w:rsid w:val="00542690"/>
    <w:rsid w:val="005450CC"/>
    <w:rsid w:val="00556110"/>
    <w:rsid w:val="0055713A"/>
    <w:rsid w:val="00557D06"/>
    <w:rsid w:val="0057018C"/>
    <w:rsid w:val="00570E94"/>
    <w:rsid w:val="00572BE1"/>
    <w:rsid w:val="005751B0"/>
    <w:rsid w:val="0059053D"/>
    <w:rsid w:val="005A0C82"/>
    <w:rsid w:val="005A7D32"/>
    <w:rsid w:val="005B1112"/>
    <w:rsid w:val="005C09A2"/>
    <w:rsid w:val="005C55BB"/>
    <w:rsid w:val="005D7B8A"/>
    <w:rsid w:val="005E465B"/>
    <w:rsid w:val="005E6B62"/>
    <w:rsid w:val="005F2624"/>
    <w:rsid w:val="006007A6"/>
    <w:rsid w:val="00605D9B"/>
    <w:rsid w:val="00614A97"/>
    <w:rsid w:val="00616C39"/>
    <w:rsid w:val="00620342"/>
    <w:rsid w:val="00632326"/>
    <w:rsid w:val="006341E0"/>
    <w:rsid w:val="00635198"/>
    <w:rsid w:val="00635F30"/>
    <w:rsid w:val="00643CBA"/>
    <w:rsid w:val="006451E0"/>
    <w:rsid w:val="00653E6E"/>
    <w:rsid w:val="00656199"/>
    <w:rsid w:val="006571FF"/>
    <w:rsid w:val="00664D0F"/>
    <w:rsid w:val="006706CE"/>
    <w:rsid w:val="00671782"/>
    <w:rsid w:val="0067261E"/>
    <w:rsid w:val="0068116C"/>
    <w:rsid w:val="006932A6"/>
    <w:rsid w:val="00695111"/>
    <w:rsid w:val="006A1E44"/>
    <w:rsid w:val="006A3E17"/>
    <w:rsid w:val="006A7A0C"/>
    <w:rsid w:val="006B2EF9"/>
    <w:rsid w:val="006B3A73"/>
    <w:rsid w:val="006B3B5E"/>
    <w:rsid w:val="006C4B4E"/>
    <w:rsid w:val="006D5BC5"/>
    <w:rsid w:val="006D5FFC"/>
    <w:rsid w:val="006D6A99"/>
    <w:rsid w:val="006E0C6F"/>
    <w:rsid w:val="006E666C"/>
    <w:rsid w:val="006F40E3"/>
    <w:rsid w:val="006F5D94"/>
    <w:rsid w:val="00702C17"/>
    <w:rsid w:val="007055C9"/>
    <w:rsid w:val="00705C50"/>
    <w:rsid w:val="00713D5F"/>
    <w:rsid w:val="00717616"/>
    <w:rsid w:val="0072044F"/>
    <w:rsid w:val="007210E4"/>
    <w:rsid w:val="00725314"/>
    <w:rsid w:val="00737550"/>
    <w:rsid w:val="007462C0"/>
    <w:rsid w:val="00746777"/>
    <w:rsid w:val="007505F0"/>
    <w:rsid w:val="00754448"/>
    <w:rsid w:val="00754739"/>
    <w:rsid w:val="0075570A"/>
    <w:rsid w:val="0075617B"/>
    <w:rsid w:val="00760B31"/>
    <w:rsid w:val="00761663"/>
    <w:rsid w:val="0077244F"/>
    <w:rsid w:val="007728CA"/>
    <w:rsid w:val="00775F09"/>
    <w:rsid w:val="0078274D"/>
    <w:rsid w:val="0079047B"/>
    <w:rsid w:val="007933DC"/>
    <w:rsid w:val="00794926"/>
    <w:rsid w:val="007A1375"/>
    <w:rsid w:val="007B5107"/>
    <w:rsid w:val="007B575A"/>
    <w:rsid w:val="007C7341"/>
    <w:rsid w:val="007D3522"/>
    <w:rsid w:val="007F233A"/>
    <w:rsid w:val="0080221E"/>
    <w:rsid w:val="008028B2"/>
    <w:rsid w:val="00804D59"/>
    <w:rsid w:val="00813212"/>
    <w:rsid w:val="00823CDA"/>
    <w:rsid w:val="00824EAC"/>
    <w:rsid w:val="00840375"/>
    <w:rsid w:val="00845000"/>
    <w:rsid w:val="00847B72"/>
    <w:rsid w:val="008642FB"/>
    <w:rsid w:val="0087445C"/>
    <w:rsid w:val="00876DFF"/>
    <w:rsid w:val="0088241B"/>
    <w:rsid w:val="008829A3"/>
    <w:rsid w:val="00883A81"/>
    <w:rsid w:val="00884AE9"/>
    <w:rsid w:val="0088508C"/>
    <w:rsid w:val="008935AC"/>
    <w:rsid w:val="008A1907"/>
    <w:rsid w:val="008A2B4C"/>
    <w:rsid w:val="008A4D16"/>
    <w:rsid w:val="008B1783"/>
    <w:rsid w:val="008B2EEC"/>
    <w:rsid w:val="008B3034"/>
    <w:rsid w:val="008B45B3"/>
    <w:rsid w:val="008B5F7A"/>
    <w:rsid w:val="008C7169"/>
    <w:rsid w:val="008C7888"/>
    <w:rsid w:val="008C7C9B"/>
    <w:rsid w:val="008D0849"/>
    <w:rsid w:val="008D475C"/>
    <w:rsid w:val="008F343A"/>
    <w:rsid w:val="008F71B9"/>
    <w:rsid w:val="00901137"/>
    <w:rsid w:val="009154DC"/>
    <w:rsid w:val="0092095F"/>
    <w:rsid w:val="00936468"/>
    <w:rsid w:val="00937981"/>
    <w:rsid w:val="00945A9C"/>
    <w:rsid w:val="0095019E"/>
    <w:rsid w:val="009514CB"/>
    <w:rsid w:val="00954A5C"/>
    <w:rsid w:val="00957947"/>
    <w:rsid w:val="009607B5"/>
    <w:rsid w:val="009754B7"/>
    <w:rsid w:val="00980572"/>
    <w:rsid w:val="00980CF1"/>
    <w:rsid w:val="0098720B"/>
    <w:rsid w:val="00987935"/>
    <w:rsid w:val="009A381C"/>
    <w:rsid w:val="009B1D06"/>
    <w:rsid w:val="009B4594"/>
    <w:rsid w:val="009B6372"/>
    <w:rsid w:val="009C105C"/>
    <w:rsid w:val="009E14AE"/>
    <w:rsid w:val="009F31C8"/>
    <w:rsid w:val="009F482F"/>
    <w:rsid w:val="009F5A83"/>
    <w:rsid w:val="00A01527"/>
    <w:rsid w:val="00A03239"/>
    <w:rsid w:val="00A04C61"/>
    <w:rsid w:val="00A06FB1"/>
    <w:rsid w:val="00A12C92"/>
    <w:rsid w:val="00A12FC6"/>
    <w:rsid w:val="00A22261"/>
    <w:rsid w:val="00A36DE7"/>
    <w:rsid w:val="00A37A02"/>
    <w:rsid w:val="00A37F1B"/>
    <w:rsid w:val="00A414A1"/>
    <w:rsid w:val="00A45FC3"/>
    <w:rsid w:val="00A612E4"/>
    <w:rsid w:val="00A7435A"/>
    <w:rsid w:val="00A81634"/>
    <w:rsid w:val="00A81893"/>
    <w:rsid w:val="00A95ECA"/>
    <w:rsid w:val="00AA0B7C"/>
    <w:rsid w:val="00AA74F4"/>
    <w:rsid w:val="00AB3ED8"/>
    <w:rsid w:val="00AD18E1"/>
    <w:rsid w:val="00AD222B"/>
    <w:rsid w:val="00AD580F"/>
    <w:rsid w:val="00AD6779"/>
    <w:rsid w:val="00AD6EDA"/>
    <w:rsid w:val="00AE407F"/>
    <w:rsid w:val="00AE7304"/>
    <w:rsid w:val="00AF2D1A"/>
    <w:rsid w:val="00AF34EA"/>
    <w:rsid w:val="00AF3F63"/>
    <w:rsid w:val="00B130E1"/>
    <w:rsid w:val="00B146FF"/>
    <w:rsid w:val="00B17EE2"/>
    <w:rsid w:val="00B338B6"/>
    <w:rsid w:val="00B34AD6"/>
    <w:rsid w:val="00B362DA"/>
    <w:rsid w:val="00B41B64"/>
    <w:rsid w:val="00B45B79"/>
    <w:rsid w:val="00B54909"/>
    <w:rsid w:val="00B549BF"/>
    <w:rsid w:val="00B61816"/>
    <w:rsid w:val="00B628CC"/>
    <w:rsid w:val="00B672E7"/>
    <w:rsid w:val="00B7674B"/>
    <w:rsid w:val="00B93993"/>
    <w:rsid w:val="00B96F88"/>
    <w:rsid w:val="00B977A6"/>
    <w:rsid w:val="00BB250B"/>
    <w:rsid w:val="00BB346A"/>
    <w:rsid w:val="00BC44DE"/>
    <w:rsid w:val="00BD0E04"/>
    <w:rsid w:val="00BD3FBC"/>
    <w:rsid w:val="00BD4C1F"/>
    <w:rsid w:val="00BE3C4C"/>
    <w:rsid w:val="00BE5627"/>
    <w:rsid w:val="00BF1E54"/>
    <w:rsid w:val="00BF2F63"/>
    <w:rsid w:val="00BF38F1"/>
    <w:rsid w:val="00BF5577"/>
    <w:rsid w:val="00C03229"/>
    <w:rsid w:val="00C05620"/>
    <w:rsid w:val="00C20BB8"/>
    <w:rsid w:val="00C3065F"/>
    <w:rsid w:val="00C332DA"/>
    <w:rsid w:val="00C412F6"/>
    <w:rsid w:val="00C41395"/>
    <w:rsid w:val="00C43ED6"/>
    <w:rsid w:val="00C44CC0"/>
    <w:rsid w:val="00C5401B"/>
    <w:rsid w:val="00C54A64"/>
    <w:rsid w:val="00C67B3D"/>
    <w:rsid w:val="00C74461"/>
    <w:rsid w:val="00C840AF"/>
    <w:rsid w:val="00C91B59"/>
    <w:rsid w:val="00C9216D"/>
    <w:rsid w:val="00C92DE1"/>
    <w:rsid w:val="00C94728"/>
    <w:rsid w:val="00CA1987"/>
    <w:rsid w:val="00CA3069"/>
    <w:rsid w:val="00CA4F25"/>
    <w:rsid w:val="00CB0054"/>
    <w:rsid w:val="00CB4217"/>
    <w:rsid w:val="00CB49E9"/>
    <w:rsid w:val="00CC13F5"/>
    <w:rsid w:val="00CC5E8A"/>
    <w:rsid w:val="00CD3CA9"/>
    <w:rsid w:val="00CF06AE"/>
    <w:rsid w:val="00CF27A0"/>
    <w:rsid w:val="00D02118"/>
    <w:rsid w:val="00D070A2"/>
    <w:rsid w:val="00D1102F"/>
    <w:rsid w:val="00D13027"/>
    <w:rsid w:val="00D20D06"/>
    <w:rsid w:val="00D26383"/>
    <w:rsid w:val="00D300BE"/>
    <w:rsid w:val="00D31A9A"/>
    <w:rsid w:val="00D31E9A"/>
    <w:rsid w:val="00D31F11"/>
    <w:rsid w:val="00D33F19"/>
    <w:rsid w:val="00D43F2A"/>
    <w:rsid w:val="00D5286D"/>
    <w:rsid w:val="00D5558A"/>
    <w:rsid w:val="00D60143"/>
    <w:rsid w:val="00D60EAA"/>
    <w:rsid w:val="00D65378"/>
    <w:rsid w:val="00D664AC"/>
    <w:rsid w:val="00D865E6"/>
    <w:rsid w:val="00D90E4D"/>
    <w:rsid w:val="00D96C38"/>
    <w:rsid w:val="00DA0615"/>
    <w:rsid w:val="00DA41D4"/>
    <w:rsid w:val="00DB2141"/>
    <w:rsid w:val="00DC0CD5"/>
    <w:rsid w:val="00DC7DFC"/>
    <w:rsid w:val="00DD4071"/>
    <w:rsid w:val="00DD447A"/>
    <w:rsid w:val="00DD4E0B"/>
    <w:rsid w:val="00DE5ADA"/>
    <w:rsid w:val="00DE6CCB"/>
    <w:rsid w:val="00DE7240"/>
    <w:rsid w:val="00DF34C6"/>
    <w:rsid w:val="00DF5A3D"/>
    <w:rsid w:val="00E11308"/>
    <w:rsid w:val="00E12529"/>
    <w:rsid w:val="00E15293"/>
    <w:rsid w:val="00E2705D"/>
    <w:rsid w:val="00E42289"/>
    <w:rsid w:val="00E43696"/>
    <w:rsid w:val="00E43E4A"/>
    <w:rsid w:val="00E506BA"/>
    <w:rsid w:val="00E50EA4"/>
    <w:rsid w:val="00E551F4"/>
    <w:rsid w:val="00E56911"/>
    <w:rsid w:val="00E65664"/>
    <w:rsid w:val="00E70700"/>
    <w:rsid w:val="00E722A2"/>
    <w:rsid w:val="00E77ADC"/>
    <w:rsid w:val="00E9511E"/>
    <w:rsid w:val="00EA0894"/>
    <w:rsid w:val="00EA17CD"/>
    <w:rsid w:val="00EA3374"/>
    <w:rsid w:val="00EA5627"/>
    <w:rsid w:val="00EA568E"/>
    <w:rsid w:val="00EB3346"/>
    <w:rsid w:val="00EB3E4F"/>
    <w:rsid w:val="00EB676B"/>
    <w:rsid w:val="00EB7F92"/>
    <w:rsid w:val="00ED3832"/>
    <w:rsid w:val="00EE3798"/>
    <w:rsid w:val="00EE568A"/>
    <w:rsid w:val="00EE7ADA"/>
    <w:rsid w:val="00F27D5A"/>
    <w:rsid w:val="00F346E2"/>
    <w:rsid w:val="00F57368"/>
    <w:rsid w:val="00F63F2C"/>
    <w:rsid w:val="00F7483E"/>
    <w:rsid w:val="00F7691E"/>
    <w:rsid w:val="00F84ED2"/>
    <w:rsid w:val="00F86D46"/>
    <w:rsid w:val="00F86F1B"/>
    <w:rsid w:val="00F86F78"/>
    <w:rsid w:val="00F9063E"/>
    <w:rsid w:val="00F91820"/>
    <w:rsid w:val="00F91AF9"/>
    <w:rsid w:val="00F91D8F"/>
    <w:rsid w:val="00F96A9D"/>
    <w:rsid w:val="00FB1297"/>
    <w:rsid w:val="00FB1C38"/>
    <w:rsid w:val="00FB2C8C"/>
    <w:rsid w:val="00FB40B1"/>
    <w:rsid w:val="00FB753A"/>
    <w:rsid w:val="00FC0A70"/>
    <w:rsid w:val="00FC33FB"/>
    <w:rsid w:val="00FC7626"/>
    <w:rsid w:val="00FD163F"/>
    <w:rsid w:val="00FE5733"/>
    <w:rsid w:val="00FE7A7C"/>
    <w:rsid w:val="00FE7A94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ind w:left="2160" w:hanging="2160"/>
      <w:jc w:val="both"/>
      <w:outlineLvl w:val="3"/>
    </w:pPr>
    <w:rPr>
      <w:b/>
      <w:spacing w:val="-2"/>
    </w:rPr>
  </w:style>
  <w:style w:type="paragraph" w:styleId="Heading5">
    <w:name w:val="heading 5"/>
    <w:basedOn w:val="Normal"/>
    <w:next w:val="Normal"/>
    <w:qFormat/>
    <w:pPr>
      <w:keepNext/>
      <w:spacing w:after="1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1440"/>
        <w:tab w:val="left" w:pos="-720"/>
      </w:tabs>
      <w:suppressAutoHyphens/>
      <w:jc w:val="both"/>
    </w:pPr>
    <w:rPr>
      <w:i/>
      <w:spacing w:val="-2"/>
    </w:rPr>
  </w:style>
  <w:style w:type="paragraph" w:styleId="BodyTextIndent">
    <w:name w:val="Body Text Indent"/>
    <w:basedOn w:val="Normal"/>
    <w:pPr>
      <w:spacing w:after="120"/>
      <w:ind w:left="2127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after="120"/>
    </w:pPr>
    <w:rPr>
      <w:u w:val="single"/>
    </w:rPr>
  </w:style>
  <w:style w:type="paragraph" w:styleId="BodyText3">
    <w:name w:val="Body Text 3"/>
    <w:basedOn w:val="Normal"/>
    <w:rPr>
      <w:sz w:val="18"/>
    </w:rPr>
  </w:style>
  <w:style w:type="paragraph" w:styleId="BodyTextIndent2">
    <w:name w:val="Body Text Indent 2"/>
    <w:basedOn w:val="Normal"/>
    <w:pPr>
      <w:ind w:left="108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LineNumber">
    <w:name w:val="line number"/>
    <w:basedOn w:val="DefaultParagraphFont"/>
  </w:style>
  <w:style w:type="table" w:styleId="TableGrid">
    <w:name w:val="Table Grid"/>
    <w:basedOn w:val="TableNormal"/>
    <w:uiPriority w:val="59"/>
    <w:rsid w:val="00C0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12"/>
    <w:pPr>
      <w:widowControl w:val="0"/>
      <w:autoSpaceDE w:val="0"/>
      <w:autoSpaceDN w:val="0"/>
      <w:adjustRightInd w:val="0"/>
    </w:pPr>
    <w:rPr>
      <w:rFonts w:eastAsia="SimSun"/>
      <w:color w:val="000000"/>
      <w:sz w:val="24"/>
      <w:szCs w:val="24"/>
      <w:lang w:val="nl-NL" w:eastAsia="zh-CN"/>
    </w:rPr>
  </w:style>
  <w:style w:type="paragraph" w:customStyle="1" w:styleId="Pa37">
    <w:name w:val="Pa37"/>
    <w:basedOn w:val="Default"/>
    <w:next w:val="Default"/>
    <w:uiPriority w:val="99"/>
    <w:rsid w:val="00725314"/>
    <w:pPr>
      <w:widowControl/>
      <w:spacing w:line="161" w:lineRule="atLeast"/>
    </w:pPr>
    <w:rPr>
      <w:rFonts w:ascii="Palatino" w:eastAsia="Times New Roman" w:hAnsi="Palatino"/>
      <w:color w:val="auto"/>
      <w:lang w:val="en-AU" w:eastAsia="en-AU"/>
    </w:rPr>
  </w:style>
  <w:style w:type="character" w:customStyle="1" w:styleId="A12">
    <w:name w:val="A12"/>
    <w:uiPriority w:val="99"/>
    <w:rsid w:val="00725314"/>
    <w:rPr>
      <w:rFonts w:cs="Palatino"/>
      <w:color w:val="221E1F"/>
      <w:sz w:val="14"/>
      <w:szCs w:val="14"/>
    </w:rPr>
  </w:style>
  <w:style w:type="paragraph" w:styleId="Revision">
    <w:name w:val="Revision"/>
    <w:hidden/>
    <w:uiPriority w:val="99"/>
    <w:semiHidden/>
    <w:rsid w:val="00760B31"/>
    <w:rPr>
      <w:rFonts w:ascii="Arial" w:hAnsi="Arial"/>
      <w:sz w:val="22"/>
      <w:lang w:eastAsia="en-US"/>
    </w:rPr>
  </w:style>
  <w:style w:type="character" w:styleId="Hyperlink">
    <w:name w:val="Hyperlink"/>
    <w:rsid w:val="003D6626"/>
    <w:rPr>
      <w:color w:val="0563C1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C41395"/>
    <w:rPr>
      <w:rFonts w:ascii="Arial" w:hAnsi="Arial"/>
      <w:lang w:eastAsia="en-US"/>
    </w:rPr>
  </w:style>
  <w:style w:type="paragraph" w:customStyle="1" w:styleId="TableLeft">
    <w:name w:val="Table Left"/>
    <w:qFormat/>
    <w:rsid w:val="00C41395"/>
    <w:pPr>
      <w:spacing w:after="60"/>
    </w:pPr>
    <w:rPr>
      <w:rFonts w:cs="Arial"/>
      <w:bCs/>
      <w:kern w:val="32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C7626"/>
    <w:rPr>
      <w:rFonts w:ascii="Arial" w:hAnsi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ind w:left="2160" w:hanging="2160"/>
      <w:jc w:val="both"/>
      <w:outlineLvl w:val="3"/>
    </w:pPr>
    <w:rPr>
      <w:b/>
      <w:spacing w:val="-2"/>
    </w:rPr>
  </w:style>
  <w:style w:type="paragraph" w:styleId="Heading5">
    <w:name w:val="heading 5"/>
    <w:basedOn w:val="Normal"/>
    <w:next w:val="Normal"/>
    <w:qFormat/>
    <w:pPr>
      <w:keepNext/>
      <w:spacing w:after="1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1440"/>
        <w:tab w:val="left" w:pos="-720"/>
      </w:tabs>
      <w:suppressAutoHyphens/>
      <w:jc w:val="both"/>
    </w:pPr>
    <w:rPr>
      <w:i/>
      <w:spacing w:val="-2"/>
    </w:rPr>
  </w:style>
  <w:style w:type="paragraph" w:styleId="BodyTextIndent">
    <w:name w:val="Body Text Indent"/>
    <w:basedOn w:val="Normal"/>
    <w:pPr>
      <w:spacing w:after="120"/>
      <w:ind w:left="2127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after="120"/>
    </w:pPr>
    <w:rPr>
      <w:u w:val="single"/>
    </w:rPr>
  </w:style>
  <w:style w:type="paragraph" w:styleId="BodyText3">
    <w:name w:val="Body Text 3"/>
    <w:basedOn w:val="Normal"/>
    <w:rPr>
      <w:sz w:val="18"/>
    </w:rPr>
  </w:style>
  <w:style w:type="paragraph" w:styleId="BodyTextIndent2">
    <w:name w:val="Body Text Indent 2"/>
    <w:basedOn w:val="Normal"/>
    <w:pPr>
      <w:ind w:left="108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LineNumber">
    <w:name w:val="line number"/>
    <w:basedOn w:val="DefaultParagraphFont"/>
  </w:style>
  <w:style w:type="table" w:styleId="TableGrid">
    <w:name w:val="Table Grid"/>
    <w:basedOn w:val="TableNormal"/>
    <w:uiPriority w:val="59"/>
    <w:rsid w:val="00C0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12"/>
    <w:pPr>
      <w:widowControl w:val="0"/>
      <w:autoSpaceDE w:val="0"/>
      <w:autoSpaceDN w:val="0"/>
      <w:adjustRightInd w:val="0"/>
    </w:pPr>
    <w:rPr>
      <w:rFonts w:eastAsia="SimSun"/>
      <w:color w:val="000000"/>
      <w:sz w:val="24"/>
      <w:szCs w:val="24"/>
      <w:lang w:val="nl-NL" w:eastAsia="zh-CN"/>
    </w:rPr>
  </w:style>
  <w:style w:type="paragraph" w:customStyle="1" w:styleId="Pa37">
    <w:name w:val="Pa37"/>
    <w:basedOn w:val="Default"/>
    <w:next w:val="Default"/>
    <w:uiPriority w:val="99"/>
    <w:rsid w:val="00725314"/>
    <w:pPr>
      <w:widowControl/>
      <w:spacing w:line="161" w:lineRule="atLeast"/>
    </w:pPr>
    <w:rPr>
      <w:rFonts w:ascii="Palatino" w:eastAsia="Times New Roman" w:hAnsi="Palatino"/>
      <w:color w:val="auto"/>
      <w:lang w:val="en-AU" w:eastAsia="en-AU"/>
    </w:rPr>
  </w:style>
  <w:style w:type="character" w:customStyle="1" w:styleId="A12">
    <w:name w:val="A12"/>
    <w:uiPriority w:val="99"/>
    <w:rsid w:val="00725314"/>
    <w:rPr>
      <w:rFonts w:cs="Palatino"/>
      <w:color w:val="221E1F"/>
      <w:sz w:val="14"/>
      <w:szCs w:val="14"/>
    </w:rPr>
  </w:style>
  <w:style w:type="paragraph" w:styleId="Revision">
    <w:name w:val="Revision"/>
    <w:hidden/>
    <w:uiPriority w:val="99"/>
    <w:semiHidden/>
    <w:rsid w:val="00760B31"/>
    <w:rPr>
      <w:rFonts w:ascii="Arial" w:hAnsi="Arial"/>
      <w:sz w:val="22"/>
      <w:lang w:eastAsia="en-US"/>
    </w:rPr>
  </w:style>
  <w:style w:type="character" w:styleId="Hyperlink">
    <w:name w:val="Hyperlink"/>
    <w:rsid w:val="003D6626"/>
    <w:rPr>
      <w:color w:val="0563C1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C41395"/>
    <w:rPr>
      <w:rFonts w:ascii="Arial" w:hAnsi="Arial"/>
      <w:lang w:eastAsia="en-US"/>
    </w:rPr>
  </w:style>
  <w:style w:type="paragraph" w:customStyle="1" w:styleId="TableLeft">
    <w:name w:val="Table Left"/>
    <w:qFormat/>
    <w:rsid w:val="00C41395"/>
    <w:pPr>
      <w:spacing w:after="60"/>
    </w:pPr>
    <w:rPr>
      <w:rFonts w:cs="Arial"/>
      <w:bCs/>
      <w:kern w:val="32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C7626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5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ylan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6F09-2FC4-4073-9302-165C2559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1799</Words>
  <Characters>11223</Characters>
  <Application>Microsoft Office Word</Application>
  <DocSecurity>0</DocSecurity>
  <Lines>204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PRODUCT INFORMATION</vt:lpstr>
      <vt:lpstr>PRODUCT INFORMATION</vt:lpstr>
    </vt:vector>
  </TitlesOfParts>
  <LinksUpToDate>false</LinksUpToDate>
  <CharactersWithSpaces>12921</CharactersWithSpaces>
  <SharedDoc>false</SharedDoc>
  <HLinks>
    <vt:vector size="6" baseType="variant"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http://www.mylan.com.au/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Information: Influenza virus haemagglutinin (vaccine)</dc:title>
  <dc:subject>prescription medicines</dc:subject>
  <dc:creator/>
  <cp:keywords>AusPARs</cp:keywords>
  <cp:lastModifiedBy/>
  <cp:lastPrinted>2009-11-26T02:18:00Z</cp:lastPrinted>
  <dcterms:created xsi:type="dcterms:W3CDTF">2018-09-10T01:33:00Z</dcterms:created>
  <dcterms:modified xsi:type="dcterms:W3CDTF">2018-09-10T02:23:00Z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