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87"/>
      </w:tblGrid>
      <w:tr w:rsidR="00E70F9A" w:rsidRPr="00DB5578" w14:paraId="62E66E5D" w14:textId="77777777" w:rsidTr="00E70F9A">
        <w:tc>
          <w:tcPr>
            <w:tcW w:w="9287" w:type="dxa"/>
          </w:tcPr>
          <w:p w14:paraId="208329C7" w14:textId="4F1D402A" w:rsidR="00E70F9A" w:rsidRPr="00E70F9A" w:rsidRDefault="00E70F9A" w:rsidP="00E70F9A">
            <w:pPr>
              <w:spacing w:before="120" w:after="120" w:line="240" w:lineRule="auto"/>
              <w:rPr>
                <w:rFonts w:ascii="Times New Roman" w:hAnsi="Times New Roman"/>
                <w:b/>
                <w:sz w:val="24"/>
                <w:szCs w:val="24"/>
                <w:lang w:val="en-GB"/>
              </w:rPr>
            </w:pPr>
            <w:r w:rsidRPr="00E70F9A">
              <w:rPr>
                <w:rFonts w:ascii="Times New Roman" w:hAnsi="Times New Roman"/>
                <w:b/>
                <w:sz w:val="24"/>
                <w:szCs w:val="24"/>
              </w:rPr>
              <w:t>Do not substitute ONIVYDE for or with other drug products containing irinotecan.  ONIVYDE is not equivalent to non-liposomal irinotecan formulations and should not be interchanged.</w:t>
            </w:r>
          </w:p>
        </w:tc>
      </w:tr>
    </w:tbl>
    <w:p w14:paraId="0295E9A3" w14:textId="77777777" w:rsidR="005D7D2C" w:rsidRDefault="00A057C0" w:rsidP="00085462">
      <w:pPr>
        <w:spacing w:before="240" w:after="0" w:line="240" w:lineRule="auto"/>
        <w:rPr>
          <w:rFonts w:ascii="Times New Roman" w:hAnsi="Times New Roman"/>
          <w:b/>
          <w:sz w:val="40"/>
          <w:szCs w:val="40"/>
          <w:lang w:val="en-GB"/>
        </w:rPr>
      </w:pPr>
      <w:r>
        <w:rPr>
          <w:rFonts w:ascii="Times New Roman" w:hAnsi="Times New Roman"/>
          <w:b/>
          <w:sz w:val="40"/>
          <w:szCs w:val="40"/>
          <w:lang w:val="en-GB"/>
        </w:rPr>
        <w:t>ONIVYDE</w:t>
      </w:r>
    </w:p>
    <w:p w14:paraId="0775D976" w14:textId="77777777" w:rsidR="00D80F1D" w:rsidRPr="00DD6360" w:rsidRDefault="00D80F1D" w:rsidP="00E2102B">
      <w:pPr>
        <w:pStyle w:val="Heading1"/>
        <w:spacing w:after="240"/>
        <w:rPr>
          <w:rFonts w:ascii="Times New Roman" w:hAnsi="Times New Roman"/>
          <w:color w:val="auto"/>
          <w:lang w:val="en-GB"/>
        </w:rPr>
      </w:pPr>
      <w:r w:rsidRPr="00DD6360">
        <w:rPr>
          <w:rFonts w:ascii="Times New Roman" w:hAnsi="Times New Roman"/>
          <w:color w:val="auto"/>
          <w:lang w:val="en-GB"/>
        </w:rPr>
        <w:t>NAME OF THE MEDICINE</w:t>
      </w:r>
    </w:p>
    <w:p w14:paraId="4F242BBA" w14:textId="77777777" w:rsidR="00727B15" w:rsidRPr="00F41BBD" w:rsidRDefault="00A057C0" w:rsidP="00F41BBD">
      <w:pPr>
        <w:rPr>
          <w:rFonts w:ascii="Times New Roman" w:hAnsi="Times New Roman"/>
          <w:sz w:val="24"/>
          <w:szCs w:val="20"/>
        </w:rPr>
      </w:pPr>
      <w:r w:rsidRPr="00F41BBD">
        <w:rPr>
          <w:rFonts w:ascii="Times New Roman" w:hAnsi="Times New Roman"/>
          <w:sz w:val="24"/>
          <w:szCs w:val="20"/>
        </w:rPr>
        <w:t>ONIVYDE</w:t>
      </w:r>
      <w:r w:rsidR="00E2102B" w:rsidRPr="00F41BBD">
        <w:rPr>
          <w:rFonts w:ascii="Times New Roman" w:hAnsi="Times New Roman"/>
          <w:sz w:val="24"/>
          <w:szCs w:val="20"/>
        </w:rPr>
        <w:t xml:space="preserve"> </w:t>
      </w:r>
      <w:r w:rsidR="005B7357">
        <w:rPr>
          <w:rFonts w:ascii="Times New Roman" w:hAnsi="Times New Roman"/>
          <w:sz w:val="24"/>
          <w:szCs w:val="20"/>
        </w:rPr>
        <w:t>(</w:t>
      </w:r>
      <w:proofErr w:type="spellStart"/>
      <w:r w:rsidR="00E2102B" w:rsidRPr="00F41BBD">
        <w:rPr>
          <w:rFonts w:ascii="Times New Roman" w:hAnsi="Times New Roman"/>
          <w:sz w:val="24"/>
          <w:szCs w:val="20"/>
        </w:rPr>
        <w:t>nanoliposomal</w:t>
      </w:r>
      <w:proofErr w:type="spellEnd"/>
      <w:r w:rsidR="00E2102B" w:rsidRPr="00F41BBD">
        <w:rPr>
          <w:rFonts w:ascii="Times New Roman" w:hAnsi="Times New Roman"/>
          <w:sz w:val="24"/>
          <w:szCs w:val="20"/>
        </w:rPr>
        <w:t xml:space="preserve"> irinotecan</w:t>
      </w:r>
      <w:r w:rsidR="00D855B4">
        <w:rPr>
          <w:rFonts w:ascii="Times New Roman" w:hAnsi="Times New Roman"/>
          <w:sz w:val="24"/>
          <w:szCs w:val="20"/>
        </w:rPr>
        <w:t xml:space="preserve"> </w:t>
      </w:r>
      <w:r w:rsidR="005B7357" w:rsidRPr="0062016A">
        <w:rPr>
          <w:rFonts w:ascii="Times New Roman" w:hAnsi="Times New Roman"/>
          <w:sz w:val="24"/>
          <w:szCs w:val="20"/>
        </w:rPr>
        <w:t>as</w:t>
      </w:r>
      <w:r w:rsidR="005B7357">
        <w:rPr>
          <w:rFonts w:ascii="Times New Roman" w:hAnsi="Times New Roman"/>
          <w:sz w:val="24"/>
          <w:szCs w:val="20"/>
        </w:rPr>
        <w:t xml:space="preserve"> </w:t>
      </w:r>
      <w:proofErr w:type="spellStart"/>
      <w:r w:rsidR="00777E50">
        <w:rPr>
          <w:rFonts w:ascii="Times New Roman" w:hAnsi="Times New Roman"/>
          <w:sz w:val="24"/>
          <w:szCs w:val="20"/>
        </w:rPr>
        <w:t>sucrosofate</w:t>
      </w:r>
      <w:proofErr w:type="spellEnd"/>
      <w:r w:rsidR="005B7357">
        <w:rPr>
          <w:rFonts w:ascii="Times New Roman" w:hAnsi="Times New Roman"/>
          <w:sz w:val="24"/>
          <w:szCs w:val="20"/>
        </w:rPr>
        <w:t>)</w:t>
      </w:r>
    </w:p>
    <w:p w14:paraId="39AE70B0" w14:textId="77777777" w:rsidR="00D80F1D" w:rsidRDefault="00D80F1D" w:rsidP="00D80F1D">
      <w:pPr>
        <w:pStyle w:val="Heading1"/>
        <w:spacing w:after="240"/>
        <w:rPr>
          <w:rFonts w:ascii="Times New Roman" w:hAnsi="Times New Roman"/>
          <w:color w:val="auto"/>
          <w:lang w:val="en-GB"/>
        </w:rPr>
      </w:pPr>
      <w:r w:rsidRPr="00DD6360">
        <w:rPr>
          <w:rFonts w:ascii="Times New Roman" w:hAnsi="Times New Roman"/>
          <w:color w:val="auto"/>
          <w:lang w:val="en-GB"/>
        </w:rPr>
        <w:t>DESCRIPTION</w:t>
      </w:r>
    </w:p>
    <w:p w14:paraId="7425DBE9" w14:textId="77777777" w:rsidR="00E97AA8" w:rsidRPr="00E97AA8" w:rsidRDefault="00E97AA8" w:rsidP="00E97AA8">
      <w:pPr>
        <w:rPr>
          <w:rFonts w:ascii="Times New Roman" w:hAnsi="Times New Roman"/>
          <w:sz w:val="24"/>
          <w:szCs w:val="24"/>
          <w:lang w:val="en-GB"/>
        </w:rPr>
      </w:pPr>
      <w:r w:rsidRPr="00E97AA8">
        <w:rPr>
          <w:rFonts w:ascii="Times New Roman" w:hAnsi="Times New Roman"/>
          <w:sz w:val="24"/>
          <w:szCs w:val="24"/>
          <w:lang w:val="en-GB"/>
        </w:rPr>
        <w:t>ONIVYDE is formulated with irinotecan hydrochloride trihydrate, a topoisomerase inhibitor, into a liposomal dispersion for intravenous use.</w:t>
      </w:r>
      <w:r w:rsidR="00197E64">
        <w:rPr>
          <w:rFonts w:ascii="Times New Roman" w:hAnsi="Times New Roman"/>
          <w:sz w:val="24"/>
          <w:szCs w:val="24"/>
          <w:lang w:val="en-GB"/>
        </w:rPr>
        <w:t xml:space="preserve"> </w:t>
      </w:r>
      <w:r w:rsidR="00197E64" w:rsidRPr="00197E64">
        <w:rPr>
          <w:rFonts w:ascii="Times New Roman" w:hAnsi="Times New Roman"/>
          <w:sz w:val="24"/>
          <w:szCs w:val="24"/>
          <w:lang w:val="en-GB"/>
        </w:rPr>
        <w:t xml:space="preserve">The liposome is a small </w:t>
      </w:r>
      <w:proofErr w:type="spellStart"/>
      <w:r w:rsidR="00197E64" w:rsidRPr="00197E64">
        <w:rPr>
          <w:rFonts w:ascii="Times New Roman" w:hAnsi="Times New Roman"/>
          <w:sz w:val="24"/>
          <w:szCs w:val="24"/>
          <w:lang w:val="en-GB"/>
        </w:rPr>
        <w:t>unilamellar</w:t>
      </w:r>
      <w:proofErr w:type="spellEnd"/>
      <w:r w:rsidR="00197E64" w:rsidRPr="00197E64">
        <w:rPr>
          <w:rFonts w:ascii="Times New Roman" w:hAnsi="Times New Roman"/>
          <w:sz w:val="24"/>
          <w:szCs w:val="24"/>
          <w:lang w:val="en-GB"/>
        </w:rPr>
        <w:t xml:space="preserve"> lipid bilayer vesicle, approximately 110 nm in diameter, which encapsulates an aqueous space contain</w:t>
      </w:r>
      <w:r w:rsidR="00197E64">
        <w:rPr>
          <w:rFonts w:ascii="Times New Roman" w:hAnsi="Times New Roman"/>
          <w:sz w:val="24"/>
          <w:szCs w:val="24"/>
          <w:lang w:val="en-GB"/>
        </w:rPr>
        <w:t>ing</w:t>
      </w:r>
      <w:r w:rsidR="00197E64" w:rsidRPr="00197E64">
        <w:rPr>
          <w:rFonts w:ascii="Times New Roman" w:hAnsi="Times New Roman"/>
          <w:sz w:val="24"/>
          <w:szCs w:val="24"/>
          <w:lang w:val="en-GB"/>
        </w:rPr>
        <w:t xml:space="preserve"> irinotecan in a gelated or precipitated state, as the </w:t>
      </w:r>
      <w:proofErr w:type="spellStart"/>
      <w:r w:rsidR="00197E64" w:rsidRPr="00197E64">
        <w:rPr>
          <w:rFonts w:ascii="Times New Roman" w:hAnsi="Times New Roman"/>
          <w:sz w:val="24"/>
          <w:szCs w:val="24"/>
          <w:lang w:val="en-GB"/>
        </w:rPr>
        <w:t>sucrosofate</w:t>
      </w:r>
      <w:proofErr w:type="spellEnd"/>
      <w:r w:rsidR="00197E64" w:rsidRPr="00197E64">
        <w:rPr>
          <w:rFonts w:ascii="Times New Roman" w:hAnsi="Times New Roman"/>
          <w:sz w:val="24"/>
          <w:szCs w:val="24"/>
          <w:lang w:val="en-GB"/>
        </w:rPr>
        <w:t xml:space="preserve"> </w:t>
      </w:r>
      <w:r w:rsidR="00197E64">
        <w:rPr>
          <w:rFonts w:ascii="Times New Roman" w:hAnsi="Times New Roman"/>
          <w:sz w:val="24"/>
          <w:szCs w:val="24"/>
          <w:lang w:val="en-GB"/>
        </w:rPr>
        <w:t xml:space="preserve">(sucrose </w:t>
      </w:r>
      <w:proofErr w:type="spellStart"/>
      <w:r w:rsidR="00197E64">
        <w:rPr>
          <w:rFonts w:ascii="Times New Roman" w:hAnsi="Times New Roman"/>
          <w:sz w:val="24"/>
          <w:szCs w:val="24"/>
          <w:lang w:val="en-GB"/>
        </w:rPr>
        <w:t>octasulfate</w:t>
      </w:r>
      <w:proofErr w:type="spellEnd"/>
      <w:r w:rsidR="00197E64">
        <w:rPr>
          <w:rFonts w:ascii="Times New Roman" w:hAnsi="Times New Roman"/>
          <w:sz w:val="24"/>
          <w:szCs w:val="24"/>
          <w:lang w:val="en-GB"/>
        </w:rPr>
        <w:t xml:space="preserve">) </w:t>
      </w:r>
      <w:r w:rsidR="00197E64" w:rsidRPr="009F0AD2">
        <w:rPr>
          <w:rFonts w:ascii="Times New Roman" w:hAnsi="Times New Roman"/>
          <w:sz w:val="24"/>
          <w:szCs w:val="24"/>
          <w:lang w:val="en-GB"/>
        </w:rPr>
        <w:t>salt.</w:t>
      </w:r>
    </w:p>
    <w:p w14:paraId="6B7280E3" w14:textId="2C9D44BF" w:rsidR="00D80F1D" w:rsidRPr="001C4466" w:rsidRDefault="00D80F1D" w:rsidP="00D80F1D">
      <w:pPr>
        <w:pStyle w:val="Heading1"/>
        <w:spacing w:before="0"/>
        <w:rPr>
          <w:rFonts w:ascii="Times New Roman" w:eastAsia="Calibri" w:hAnsi="Times New Roman"/>
          <w:b w:val="0"/>
          <w:bCs w:val="0"/>
          <w:i/>
          <w:color w:val="auto"/>
          <w:sz w:val="24"/>
          <w:szCs w:val="20"/>
        </w:rPr>
      </w:pPr>
      <w:r w:rsidRPr="001C4466">
        <w:rPr>
          <w:rFonts w:ascii="Times New Roman" w:eastAsia="Calibri" w:hAnsi="Times New Roman"/>
          <w:bCs w:val="0"/>
          <w:i/>
          <w:color w:val="auto"/>
          <w:sz w:val="24"/>
          <w:szCs w:val="20"/>
        </w:rPr>
        <w:t xml:space="preserve">Chemical name: </w:t>
      </w:r>
    </w:p>
    <w:p w14:paraId="22C77F6D" w14:textId="77777777" w:rsidR="00D80F1D" w:rsidRPr="00586818" w:rsidRDefault="00D80F1D" w:rsidP="00F41BBD">
      <w:pPr>
        <w:spacing w:after="360"/>
        <w:rPr>
          <w:rFonts w:ascii="Times New Roman" w:eastAsia="Batang" w:hAnsi="Times New Roman"/>
          <w:bCs/>
          <w:iCs/>
          <w:sz w:val="24"/>
          <w:szCs w:val="24"/>
        </w:rPr>
      </w:pPr>
      <w:r w:rsidRPr="00586818">
        <w:rPr>
          <w:rFonts w:ascii="Times New Roman" w:eastAsia="Batang" w:hAnsi="Times New Roman"/>
          <w:bCs/>
          <w:iCs/>
          <w:sz w:val="24"/>
          <w:szCs w:val="24"/>
        </w:rPr>
        <w:t xml:space="preserve">(4S)-4, 11-diethyl-4-hydroxy-9-[(4-piperidinopiperidino) </w:t>
      </w:r>
      <w:proofErr w:type="spellStart"/>
      <w:r w:rsidRPr="00586818">
        <w:rPr>
          <w:rFonts w:ascii="Times New Roman" w:eastAsia="Batang" w:hAnsi="Times New Roman"/>
          <w:bCs/>
          <w:iCs/>
          <w:sz w:val="24"/>
          <w:szCs w:val="24"/>
        </w:rPr>
        <w:t>carbonyloxy</w:t>
      </w:r>
      <w:proofErr w:type="spellEnd"/>
      <w:r w:rsidRPr="00586818">
        <w:rPr>
          <w:rFonts w:ascii="Times New Roman" w:eastAsia="Batang" w:hAnsi="Times New Roman"/>
          <w:bCs/>
          <w:iCs/>
          <w:sz w:val="24"/>
          <w:szCs w:val="24"/>
        </w:rPr>
        <w:t>]-1</w:t>
      </w:r>
      <w:r w:rsidRPr="00586818">
        <w:rPr>
          <w:rFonts w:ascii="Times New Roman" w:eastAsia="Batang" w:hAnsi="Times New Roman"/>
          <w:bCs/>
          <w:i/>
          <w:iCs/>
          <w:sz w:val="24"/>
          <w:szCs w:val="24"/>
        </w:rPr>
        <w:t>H</w:t>
      </w:r>
      <w:r w:rsidRPr="00586818">
        <w:rPr>
          <w:rFonts w:ascii="Times New Roman" w:eastAsia="Batang" w:hAnsi="Times New Roman"/>
          <w:bCs/>
          <w:iCs/>
          <w:sz w:val="24"/>
          <w:szCs w:val="24"/>
        </w:rPr>
        <w:t>-</w:t>
      </w:r>
      <w:proofErr w:type="gramStart"/>
      <w:r w:rsidRPr="00586818">
        <w:rPr>
          <w:rFonts w:ascii="Times New Roman" w:eastAsia="Batang" w:hAnsi="Times New Roman"/>
          <w:bCs/>
          <w:iCs/>
          <w:sz w:val="24"/>
          <w:szCs w:val="24"/>
        </w:rPr>
        <w:t>pyrano[</w:t>
      </w:r>
      <w:proofErr w:type="gramEnd"/>
      <w:r w:rsidRPr="00586818">
        <w:rPr>
          <w:rFonts w:ascii="Times New Roman" w:eastAsia="Batang" w:hAnsi="Times New Roman"/>
          <w:bCs/>
          <w:iCs/>
          <w:sz w:val="24"/>
          <w:szCs w:val="24"/>
        </w:rPr>
        <w:t>3', 4':6, 7]</w:t>
      </w:r>
      <w:proofErr w:type="spellStart"/>
      <w:r w:rsidRPr="00586818">
        <w:rPr>
          <w:rFonts w:ascii="Times New Roman" w:eastAsia="Batang" w:hAnsi="Times New Roman"/>
          <w:bCs/>
          <w:iCs/>
          <w:sz w:val="24"/>
          <w:szCs w:val="24"/>
        </w:rPr>
        <w:t>indolizino</w:t>
      </w:r>
      <w:proofErr w:type="spellEnd"/>
      <w:r w:rsidRPr="00586818">
        <w:rPr>
          <w:rFonts w:ascii="Times New Roman" w:eastAsia="Batang" w:hAnsi="Times New Roman"/>
          <w:bCs/>
          <w:iCs/>
          <w:sz w:val="24"/>
          <w:szCs w:val="24"/>
        </w:rPr>
        <w:t>[1, 2-</w:t>
      </w:r>
      <w:r w:rsidRPr="00586818">
        <w:rPr>
          <w:rFonts w:ascii="Times New Roman" w:eastAsia="Batang" w:hAnsi="Times New Roman"/>
          <w:bCs/>
          <w:i/>
          <w:iCs/>
          <w:sz w:val="24"/>
          <w:szCs w:val="24"/>
        </w:rPr>
        <w:t>b</w:t>
      </w:r>
      <w:r w:rsidRPr="00586818">
        <w:rPr>
          <w:rFonts w:ascii="Times New Roman" w:eastAsia="Batang" w:hAnsi="Times New Roman"/>
          <w:bCs/>
          <w:iCs/>
          <w:sz w:val="24"/>
          <w:szCs w:val="24"/>
        </w:rPr>
        <w:t>]quinoline-3, 14(4</w:t>
      </w:r>
      <w:r w:rsidRPr="00586818">
        <w:rPr>
          <w:rFonts w:ascii="Times New Roman" w:eastAsia="Batang" w:hAnsi="Times New Roman"/>
          <w:bCs/>
          <w:i/>
          <w:iCs/>
          <w:sz w:val="24"/>
          <w:szCs w:val="24"/>
        </w:rPr>
        <w:t>H</w:t>
      </w:r>
      <w:r w:rsidRPr="00586818">
        <w:rPr>
          <w:rFonts w:ascii="Times New Roman" w:eastAsia="Batang" w:hAnsi="Times New Roman"/>
          <w:bCs/>
          <w:iCs/>
          <w:sz w:val="24"/>
          <w:szCs w:val="24"/>
        </w:rPr>
        <w:t>, 12</w:t>
      </w:r>
      <w:r w:rsidRPr="00586818">
        <w:rPr>
          <w:rFonts w:ascii="Times New Roman" w:eastAsia="Batang" w:hAnsi="Times New Roman"/>
          <w:bCs/>
          <w:i/>
          <w:iCs/>
          <w:sz w:val="24"/>
          <w:szCs w:val="24"/>
        </w:rPr>
        <w:t>H</w:t>
      </w:r>
      <w:r w:rsidRPr="00586818">
        <w:rPr>
          <w:rFonts w:ascii="Times New Roman" w:eastAsia="Batang" w:hAnsi="Times New Roman"/>
          <w:bCs/>
          <w:iCs/>
          <w:sz w:val="24"/>
          <w:szCs w:val="24"/>
        </w:rPr>
        <w:t xml:space="preserve">) </w:t>
      </w:r>
      <w:proofErr w:type="spellStart"/>
      <w:r w:rsidRPr="00586818">
        <w:rPr>
          <w:rFonts w:ascii="Times New Roman" w:eastAsia="Batang" w:hAnsi="Times New Roman"/>
          <w:bCs/>
          <w:iCs/>
          <w:sz w:val="24"/>
          <w:szCs w:val="24"/>
        </w:rPr>
        <w:t>dione</w:t>
      </w:r>
      <w:proofErr w:type="spellEnd"/>
      <w:r w:rsidRPr="00586818">
        <w:rPr>
          <w:rFonts w:ascii="Times New Roman" w:eastAsia="Batang" w:hAnsi="Times New Roman"/>
          <w:bCs/>
          <w:iCs/>
          <w:sz w:val="24"/>
          <w:szCs w:val="24"/>
        </w:rPr>
        <w:t xml:space="preserve"> hydrochloride trihydrate </w:t>
      </w:r>
    </w:p>
    <w:p w14:paraId="5A702EEB" w14:textId="3E6CB66B" w:rsidR="008E659C" w:rsidRPr="00B90E7F" w:rsidRDefault="008E659C" w:rsidP="008E659C">
      <w:pPr>
        <w:pStyle w:val="Heading1"/>
        <w:spacing w:before="0"/>
        <w:rPr>
          <w:rFonts w:ascii="Times New Roman" w:eastAsia="Calibri" w:hAnsi="Times New Roman"/>
          <w:b w:val="0"/>
          <w:bCs w:val="0"/>
          <w:i/>
          <w:color w:val="auto"/>
          <w:sz w:val="24"/>
          <w:szCs w:val="20"/>
        </w:rPr>
      </w:pPr>
      <w:r>
        <w:rPr>
          <w:rFonts w:ascii="Times New Roman" w:eastAsia="Calibri" w:hAnsi="Times New Roman"/>
          <w:bCs w:val="0"/>
          <w:i/>
          <w:color w:val="auto"/>
          <w:sz w:val="24"/>
          <w:szCs w:val="20"/>
        </w:rPr>
        <w:t>Structure</w:t>
      </w:r>
      <w:r w:rsidR="00085462">
        <w:rPr>
          <w:rFonts w:ascii="Times New Roman" w:eastAsia="Calibri" w:hAnsi="Times New Roman"/>
          <w:bCs w:val="0"/>
          <w:i/>
          <w:color w:val="auto"/>
          <w:sz w:val="24"/>
          <w:szCs w:val="20"/>
        </w:rPr>
        <w:t>:</w:t>
      </w:r>
    </w:p>
    <w:p w14:paraId="1CC4E1AA" w14:textId="77777777" w:rsidR="00D80F1D" w:rsidRDefault="00D80F1D" w:rsidP="00F41BBD">
      <w:r w:rsidRPr="00594AE5">
        <w:rPr>
          <w:noProof/>
          <w:lang w:eastAsia="en-AU"/>
        </w:rPr>
        <w:drawing>
          <wp:inline distT="0" distB="0" distL="0" distR="0" wp14:anchorId="1B57666D" wp14:editId="03011B20">
            <wp:extent cx="4942840" cy="1889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2840" cy="1889125"/>
                    </a:xfrm>
                    <a:prstGeom prst="rect">
                      <a:avLst/>
                    </a:prstGeom>
                    <a:noFill/>
                    <a:ln>
                      <a:noFill/>
                    </a:ln>
                  </pic:spPr>
                </pic:pic>
              </a:graphicData>
            </a:graphic>
          </wp:inline>
        </w:drawing>
      </w:r>
      <w:r w:rsidRPr="00BF4E03">
        <w:t xml:space="preserve"> </w:t>
      </w:r>
    </w:p>
    <w:p w14:paraId="4811E6A3" w14:textId="77777777" w:rsidR="00D80F1D" w:rsidRPr="00EE17C0" w:rsidRDefault="00D80F1D" w:rsidP="00F41BBD">
      <w:pPr>
        <w:rPr>
          <w:rFonts w:ascii="Times New Roman" w:hAnsi="Times New Roman"/>
          <w:sz w:val="24"/>
          <w:szCs w:val="20"/>
          <w:lang w:val="en-US"/>
        </w:rPr>
      </w:pPr>
      <w:r w:rsidRPr="00EE17C0">
        <w:rPr>
          <w:rFonts w:ascii="Times New Roman" w:hAnsi="Times New Roman"/>
          <w:b/>
          <w:sz w:val="24"/>
          <w:szCs w:val="20"/>
          <w:lang w:val="en-US"/>
        </w:rPr>
        <w:t>INN</w:t>
      </w:r>
      <w:r w:rsidRPr="00EE17C0">
        <w:rPr>
          <w:rFonts w:ascii="Times New Roman" w:hAnsi="Times New Roman"/>
          <w:sz w:val="24"/>
          <w:szCs w:val="20"/>
          <w:lang w:val="en-US"/>
        </w:rPr>
        <w:t xml:space="preserve">: </w:t>
      </w:r>
      <w:r w:rsidRPr="00EE17C0">
        <w:rPr>
          <w:rFonts w:ascii="Times New Roman" w:hAnsi="Times New Roman"/>
          <w:sz w:val="24"/>
          <w:szCs w:val="20"/>
          <w:lang w:val="en-US"/>
        </w:rPr>
        <w:tab/>
      </w:r>
      <w:r w:rsidRPr="00EE17C0">
        <w:rPr>
          <w:rFonts w:ascii="Times New Roman" w:hAnsi="Times New Roman"/>
          <w:sz w:val="24"/>
          <w:szCs w:val="20"/>
          <w:lang w:val="en-US"/>
        </w:rPr>
        <w:tab/>
      </w:r>
      <w:r w:rsidRPr="00EE17C0">
        <w:rPr>
          <w:rFonts w:ascii="Times New Roman" w:hAnsi="Times New Roman"/>
          <w:sz w:val="24"/>
          <w:szCs w:val="20"/>
          <w:lang w:val="en-US"/>
        </w:rPr>
        <w:tab/>
        <w:t xml:space="preserve">Irinotecan </w:t>
      </w:r>
    </w:p>
    <w:p w14:paraId="71C9D7AC" w14:textId="77777777" w:rsidR="00D80F1D" w:rsidRPr="00EE17C0" w:rsidRDefault="00D80F1D" w:rsidP="00F41BBD">
      <w:pPr>
        <w:rPr>
          <w:rFonts w:ascii="Times New Roman" w:hAnsi="Times New Roman"/>
          <w:sz w:val="24"/>
          <w:szCs w:val="20"/>
          <w:lang w:val="en-US"/>
        </w:rPr>
      </w:pPr>
      <w:r w:rsidRPr="00EE17C0">
        <w:rPr>
          <w:rFonts w:ascii="Times New Roman" w:hAnsi="Times New Roman"/>
          <w:b/>
          <w:sz w:val="24"/>
          <w:szCs w:val="20"/>
          <w:lang w:val="en-US"/>
        </w:rPr>
        <w:t>CAS number</w:t>
      </w:r>
      <w:r w:rsidRPr="00EE17C0">
        <w:rPr>
          <w:rFonts w:ascii="Times New Roman" w:hAnsi="Times New Roman"/>
          <w:sz w:val="24"/>
          <w:szCs w:val="20"/>
          <w:lang w:val="en-US"/>
        </w:rPr>
        <w:t xml:space="preserve">: </w:t>
      </w:r>
      <w:r w:rsidRPr="00EE17C0">
        <w:rPr>
          <w:rFonts w:ascii="Times New Roman" w:hAnsi="Times New Roman"/>
          <w:sz w:val="24"/>
          <w:szCs w:val="20"/>
          <w:lang w:val="en-US"/>
        </w:rPr>
        <w:tab/>
        <w:t>136572-09-3</w:t>
      </w:r>
    </w:p>
    <w:p w14:paraId="6763E73B" w14:textId="77777777" w:rsidR="00D80F1D" w:rsidRPr="00451881" w:rsidRDefault="00D80F1D" w:rsidP="00F41BBD">
      <w:pPr>
        <w:rPr>
          <w:rFonts w:ascii="Times New Roman" w:hAnsi="Times New Roman"/>
          <w:sz w:val="24"/>
          <w:szCs w:val="20"/>
        </w:rPr>
      </w:pPr>
      <w:r w:rsidRPr="00451881">
        <w:rPr>
          <w:rFonts w:ascii="Times New Roman" w:hAnsi="Times New Roman"/>
          <w:b/>
          <w:sz w:val="24"/>
          <w:szCs w:val="20"/>
        </w:rPr>
        <w:t>Molecular formula</w:t>
      </w:r>
      <w:r w:rsidRPr="00451881">
        <w:rPr>
          <w:rFonts w:ascii="Times New Roman" w:hAnsi="Times New Roman"/>
          <w:sz w:val="24"/>
          <w:szCs w:val="20"/>
        </w:rPr>
        <w:t xml:space="preserve">: </w:t>
      </w:r>
      <w:r w:rsidRPr="00451881">
        <w:rPr>
          <w:rFonts w:ascii="Times New Roman" w:hAnsi="Times New Roman"/>
          <w:sz w:val="24"/>
          <w:szCs w:val="20"/>
        </w:rPr>
        <w:tab/>
        <w:t>C</w:t>
      </w:r>
      <w:r w:rsidRPr="00451881">
        <w:rPr>
          <w:rFonts w:ascii="Times New Roman" w:hAnsi="Times New Roman"/>
          <w:sz w:val="24"/>
          <w:szCs w:val="20"/>
          <w:vertAlign w:val="subscript"/>
        </w:rPr>
        <w:t>33</w:t>
      </w:r>
      <w:r w:rsidRPr="00451881">
        <w:rPr>
          <w:rFonts w:ascii="Times New Roman" w:hAnsi="Times New Roman"/>
          <w:sz w:val="24"/>
          <w:szCs w:val="20"/>
        </w:rPr>
        <w:t>H</w:t>
      </w:r>
      <w:r w:rsidRPr="00451881">
        <w:rPr>
          <w:rFonts w:ascii="Times New Roman" w:hAnsi="Times New Roman"/>
          <w:sz w:val="24"/>
          <w:szCs w:val="20"/>
          <w:vertAlign w:val="subscript"/>
        </w:rPr>
        <w:t>38</w:t>
      </w:r>
      <w:r w:rsidRPr="00451881">
        <w:rPr>
          <w:rFonts w:ascii="Times New Roman" w:hAnsi="Times New Roman"/>
          <w:sz w:val="24"/>
          <w:szCs w:val="20"/>
        </w:rPr>
        <w:t>N</w:t>
      </w:r>
      <w:r w:rsidRPr="00451881">
        <w:rPr>
          <w:rFonts w:ascii="Times New Roman" w:hAnsi="Times New Roman"/>
          <w:sz w:val="24"/>
          <w:szCs w:val="20"/>
          <w:vertAlign w:val="subscript"/>
        </w:rPr>
        <w:t>4</w:t>
      </w:r>
      <w:r w:rsidRPr="00451881">
        <w:rPr>
          <w:rFonts w:ascii="Times New Roman" w:hAnsi="Times New Roman"/>
          <w:sz w:val="24"/>
          <w:szCs w:val="20"/>
        </w:rPr>
        <w:t>O</w:t>
      </w:r>
      <w:r w:rsidRPr="00451881">
        <w:rPr>
          <w:rFonts w:ascii="Times New Roman" w:hAnsi="Times New Roman"/>
          <w:sz w:val="24"/>
          <w:szCs w:val="20"/>
          <w:vertAlign w:val="subscript"/>
        </w:rPr>
        <w:t>6</w:t>
      </w:r>
      <w:r w:rsidRPr="00451881">
        <w:rPr>
          <w:rFonts w:ascii="Times New Roman" w:hAnsi="Times New Roman"/>
          <w:sz w:val="24"/>
          <w:szCs w:val="20"/>
        </w:rPr>
        <w:t>.HCl.3H2O</w:t>
      </w:r>
    </w:p>
    <w:p w14:paraId="7EAAA51C" w14:textId="77777777" w:rsidR="00D80F1D" w:rsidRPr="00451881" w:rsidRDefault="00D80F1D" w:rsidP="00F41BBD">
      <w:pPr>
        <w:rPr>
          <w:rFonts w:ascii="Times New Roman" w:hAnsi="Times New Roman"/>
          <w:sz w:val="24"/>
          <w:szCs w:val="20"/>
        </w:rPr>
      </w:pPr>
      <w:r w:rsidRPr="00451881">
        <w:rPr>
          <w:rFonts w:ascii="Times New Roman" w:hAnsi="Times New Roman"/>
          <w:b/>
          <w:sz w:val="24"/>
          <w:szCs w:val="20"/>
        </w:rPr>
        <w:t>Molecular weight</w:t>
      </w:r>
      <w:r w:rsidRPr="00451881">
        <w:rPr>
          <w:rFonts w:ascii="Times New Roman" w:hAnsi="Times New Roman"/>
          <w:sz w:val="24"/>
          <w:szCs w:val="20"/>
        </w:rPr>
        <w:t xml:space="preserve">: </w:t>
      </w:r>
      <w:r w:rsidRPr="00451881">
        <w:rPr>
          <w:rFonts w:ascii="Times New Roman" w:hAnsi="Times New Roman"/>
          <w:sz w:val="24"/>
          <w:szCs w:val="20"/>
        </w:rPr>
        <w:tab/>
        <w:t xml:space="preserve">677.19 </w:t>
      </w:r>
    </w:p>
    <w:p w14:paraId="738D2BD7" w14:textId="77777777" w:rsidR="00D80F1D" w:rsidRPr="00F41BBD" w:rsidRDefault="00D80F1D" w:rsidP="00F41BBD">
      <w:pPr>
        <w:rPr>
          <w:rFonts w:ascii="Times New Roman" w:hAnsi="Times New Roman"/>
          <w:sz w:val="24"/>
          <w:szCs w:val="20"/>
        </w:rPr>
      </w:pPr>
      <w:r w:rsidRPr="00974E0E">
        <w:rPr>
          <w:rFonts w:ascii="Times New Roman" w:hAnsi="Times New Roman"/>
          <w:sz w:val="24"/>
          <w:szCs w:val="20"/>
        </w:rPr>
        <w:lastRenderedPageBreak/>
        <w:t xml:space="preserve">Irinotecan hydrochloride is a semisynthetic derivative of </w:t>
      </w:r>
      <w:proofErr w:type="spellStart"/>
      <w:r w:rsidRPr="00974E0E">
        <w:rPr>
          <w:rFonts w:ascii="Times New Roman" w:hAnsi="Times New Roman"/>
          <w:sz w:val="24"/>
          <w:szCs w:val="20"/>
        </w:rPr>
        <w:t>camptothecin</w:t>
      </w:r>
      <w:proofErr w:type="spellEnd"/>
      <w:r w:rsidRPr="00974E0E">
        <w:rPr>
          <w:rFonts w:ascii="Times New Roman" w:hAnsi="Times New Roman"/>
          <w:sz w:val="24"/>
          <w:szCs w:val="20"/>
        </w:rPr>
        <w:t>, an alkaloid</w:t>
      </w:r>
      <w:r>
        <w:rPr>
          <w:rFonts w:ascii="Times New Roman" w:hAnsi="Times New Roman"/>
          <w:sz w:val="24"/>
          <w:szCs w:val="20"/>
        </w:rPr>
        <w:t xml:space="preserve"> </w:t>
      </w:r>
      <w:r w:rsidRPr="00974E0E">
        <w:rPr>
          <w:rFonts w:ascii="Times New Roman" w:hAnsi="Times New Roman"/>
          <w:sz w:val="24"/>
          <w:szCs w:val="20"/>
        </w:rPr>
        <w:t xml:space="preserve">extracted from plants such as </w:t>
      </w:r>
      <w:proofErr w:type="spellStart"/>
      <w:r w:rsidRPr="00F41BBD">
        <w:rPr>
          <w:rFonts w:ascii="Times New Roman" w:hAnsi="Times New Roman"/>
          <w:sz w:val="24"/>
          <w:szCs w:val="20"/>
        </w:rPr>
        <w:t>Camptotheca</w:t>
      </w:r>
      <w:proofErr w:type="spellEnd"/>
      <w:r w:rsidRPr="00F41BBD">
        <w:rPr>
          <w:rFonts w:ascii="Times New Roman" w:hAnsi="Times New Roman"/>
          <w:sz w:val="24"/>
          <w:szCs w:val="20"/>
        </w:rPr>
        <w:t xml:space="preserve"> </w:t>
      </w:r>
      <w:proofErr w:type="spellStart"/>
      <w:r w:rsidRPr="00F41BBD">
        <w:rPr>
          <w:rFonts w:ascii="Times New Roman" w:hAnsi="Times New Roman"/>
          <w:sz w:val="24"/>
          <w:szCs w:val="20"/>
        </w:rPr>
        <w:t>acuminata</w:t>
      </w:r>
      <w:proofErr w:type="spellEnd"/>
      <w:r w:rsidRPr="00974E0E">
        <w:rPr>
          <w:rFonts w:ascii="Times New Roman" w:hAnsi="Times New Roman"/>
          <w:sz w:val="24"/>
          <w:szCs w:val="20"/>
        </w:rPr>
        <w:t>. It is a pale yellow to yellow</w:t>
      </w:r>
      <w:r>
        <w:rPr>
          <w:rFonts w:ascii="Times New Roman" w:hAnsi="Times New Roman"/>
          <w:sz w:val="24"/>
          <w:szCs w:val="20"/>
        </w:rPr>
        <w:t xml:space="preserve"> </w:t>
      </w:r>
      <w:r w:rsidRPr="00974E0E">
        <w:rPr>
          <w:rFonts w:ascii="Times New Roman" w:hAnsi="Times New Roman"/>
          <w:sz w:val="24"/>
          <w:szCs w:val="20"/>
        </w:rPr>
        <w:t>crystalline powder and is slightly soluble in water and organic solvents.</w:t>
      </w:r>
    </w:p>
    <w:p w14:paraId="09D7BCF0" w14:textId="77777777" w:rsidR="00D80F1D" w:rsidRPr="00F41BBD" w:rsidRDefault="00A057C0" w:rsidP="00F41BBD">
      <w:pPr>
        <w:rPr>
          <w:rFonts w:ascii="Times New Roman" w:hAnsi="Times New Roman"/>
          <w:sz w:val="24"/>
          <w:szCs w:val="20"/>
        </w:rPr>
      </w:pPr>
      <w:r>
        <w:rPr>
          <w:rFonts w:ascii="Times New Roman" w:hAnsi="Times New Roman"/>
          <w:sz w:val="24"/>
          <w:szCs w:val="20"/>
        </w:rPr>
        <w:t>ONIVYDE</w:t>
      </w:r>
      <w:r w:rsidR="00D80F1D" w:rsidRPr="00245923">
        <w:rPr>
          <w:rFonts w:ascii="Times New Roman" w:hAnsi="Times New Roman"/>
          <w:sz w:val="24"/>
          <w:szCs w:val="20"/>
        </w:rPr>
        <w:t xml:space="preserve"> is supplied as a sterile, white to slightly yellow opaque isotonic liposomal dispersion for intravenous use.</w:t>
      </w:r>
      <w:r w:rsidR="00621ED6">
        <w:rPr>
          <w:rFonts w:ascii="Times New Roman" w:hAnsi="Times New Roman"/>
          <w:sz w:val="24"/>
          <w:szCs w:val="20"/>
        </w:rPr>
        <w:t xml:space="preserve"> </w:t>
      </w:r>
      <w:r w:rsidR="00D80F1D" w:rsidRPr="00245923">
        <w:rPr>
          <w:rFonts w:ascii="Times New Roman" w:hAnsi="Times New Roman"/>
          <w:sz w:val="24"/>
          <w:szCs w:val="20"/>
        </w:rPr>
        <w:t>Each 10 mL vial contains</w:t>
      </w:r>
      <w:r w:rsidR="00727B15">
        <w:rPr>
          <w:rFonts w:ascii="Times New Roman" w:hAnsi="Times New Roman"/>
          <w:sz w:val="24"/>
          <w:szCs w:val="20"/>
        </w:rPr>
        <w:t xml:space="preserve"> 43</w:t>
      </w:r>
      <w:r w:rsidR="00727B15" w:rsidRPr="00245923">
        <w:rPr>
          <w:rFonts w:ascii="Times New Roman" w:hAnsi="Times New Roman"/>
          <w:sz w:val="24"/>
          <w:szCs w:val="20"/>
        </w:rPr>
        <w:t xml:space="preserve"> mg </w:t>
      </w:r>
      <w:r w:rsidR="00727B15">
        <w:rPr>
          <w:rFonts w:ascii="Times New Roman" w:hAnsi="Times New Roman"/>
          <w:sz w:val="24"/>
          <w:szCs w:val="20"/>
        </w:rPr>
        <w:t>irinotecan anhydrous free base</w:t>
      </w:r>
      <w:r w:rsidR="00727B15" w:rsidRPr="00245923">
        <w:rPr>
          <w:rFonts w:ascii="Times New Roman" w:hAnsi="Times New Roman"/>
          <w:sz w:val="24"/>
          <w:szCs w:val="20"/>
        </w:rPr>
        <w:t xml:space="preserve"> at a concentration of </w:t>
      </w:r>
      <w:r w:rsidR="00727B15">
        <w:rPr>
          <w:rFonts w:ascii="Times New Roman" w:hAnsi="Times New Roman"/>
          <w:sz w:val="24"/>
          <w:szCs w:val="20"/>
        </w:rPr>
        <w:t>4.3</w:t>
      </w:r>
      <w:r w:rsidR="00727B15" w:rsidRPr="00245923">
        <w:rPr>
          <w:rFonts w:ascii="Times New Roman" w:hAnsi="Times New Roman"/>
          <w:sz w:val="24"/>
          <w:szCs w:val="20"/>
        </w:rPr>
        <w:t xml:space="preserve"> mg/mL</w:t>
      </w:r>
      <w:r w:rsidR="00D80F1D" w:rsidRPr="00245923">
        <w:rPr>
          <w:rFonts w:ascii="Times New Roman" w:hAnsi="Times New Roman"/>
          <w:sz w:val="24"/>
          <w:szCs w:val="20"/>
        </w:rPr>
        <w:t xml:space="preserve"> equivalent</w:t>
      </w:r>
      <w:r w:rsidR="00727B15">
        <w:rPr>
          <w:rFonts w:ascii="Times New Roman" w:hAnsi="Times New Roman"/>
          <w:sz w:val="24"/>
          <w:szCs w:val="20"/>
        </w:rPr>
        <w:t xml:space="preserve"> to</w:t>
      </w:r>
      <w:r w:rsidR="00D80F1D" w:rsidRPr="00245923">
        <w:rPr>
          <w:rFonts w:ascii="Times New Roman" w:hAnsi="Times New Roman"/>
          <w:sz w:val="24"/>
          <w:szCs w:val="20"/>
        </w:rPr>
        <w:t xml:space="preserve"> 50</w:t>
      </w:r>
      <w:r w:rsidR="00EE17C0">
        <w:rPr>
          <w:rFonts w:ascii="Times New Roman" w:hAnsi="Times New Roman"/>
          <w:sz w:val="24"/>
          <w:szCs w:val="20"/>
        </w:rPr>
        <w:t xml:space="preserve"> mg</w:t>
      </w:r>
      <w:r w:rsidR="00D80F1D" w:rsidRPr="00245923">
        <w:rPr>
          <w:rFonts w:ascii="Times New Roman" w:hAnsi="Times New Roman"/>
          <w:sz w:val="24"/>
          <w:szCs w:val="20"/>
        </w:rPr>
        <w:t xml:space="preserve"> irinotecan hydrochloride trihydrate</w:t>
      </w:r>
      <w:r w:rsidR="00EE17C0">
        <w:rPr>
          <w:rFonts w:ascii="Times New Roman" w:hAnsi="Times New Roman"/>
          <w:sz w:val="24"/>
          <w:szCs w:val="20"/>
        </w:rPr>
        <w:t xml:space="preserve"> at a concentration of 5</w:t>
      </w:r>
      <w:r w:rsidR="00727B15">
        <w:rPr>
          <w:rFonts w:ascii="Times New Roman" w:hAnsi="Times New Roman"/>
          <w:sz w:val="24"/>
          <w:szCs w:val="20"/>
        </w:rPr>
        <w:t xml:space="preserve"> </w:t>
      </w:r>
      <w:r w:rsidR="00EE17C0">
        <w:rPr>
          <w:rFonts w:ascii="Times New Roman" w:hAnsi="Times New Roman"/>
          <w:sz w:val="24"/>
          <w:szCs w:val="20"/>
        </w:rPr>
        <w:t>mg/mL</w:t>
      </w:r>
      <w:r w:rsidR="00727B15">
        <w:rPr>
          <w:rFonts w:ascii="Times New Roman" w:hAnsi="Times New Roman"/>
          <w:sz w:val="24"/>
          <w:szCs w:val="20"/>
        </w:rPr>
        <w:t>.</w:t>
      </w:r>
    </w:p>
    <w:p w14:paraId="3477F0F8" w14:textId="77777777" w:rsidR="00A8693D" w:rsidRPr="00F41BBD" w:rsidRDefault="00A8693D" w:rsidP="00F41BBD">
      <w:pPr>
        <w:rPr>
          <w:rFonts w:ascii="Times New Roman" w:hAnsi="Times New Roman"/>
          <w:sz w:val="24"/>
          <w:szCs w:val="20"/>
        </w:rPr>
      </w:pPr>
      <w:r w:rsidRPr="00A8693D">
        <w:rPr>
          <w:rFonts w:ascii="Times New Roman" w:hAnsi="Times New Roman"/>
          <w:sz w:val="24"/>
          <w:szCs w:val="20"/>
        </w:rPr>
        <w:t xml:space="preserve">The liposome carriers are composed of </w:t>
      </w:r>
      <w:proofErr w:type="spellStart"/>
      <w:r w:rsidR="000D5476">
        <w:rPr>
          <w:rFonts w:ascii="Times New Roman" w:hAnsi="Times New Roman"/>
          <w:sz w:val="24"/>
          <w:szCs w:val="20"/>
        </w:rPr>
        <w:t>d</w:t>
      </w:r>
      <w:r w:rsidR="009C1D1A" w:rsidRPr="009C1D1A">
        <w:rPr>
          <w:rFonts w:ascii="Times New Roman" w:hAnsi="Times New Roman"/>
          <w:sz w:val="24"/>
          <w:szCs w:val="20"/>
        </w:rPr>
        <w:t>istearoylphosphatidylcholine</w:t>
      </w:r>
      <w:proofErr w:type="spellEnd"/>
      <w:r w:rsidR="009C1D1A" w:rsidRPr="009C1D1A">
        <w:rPr>
          <w:rFonts w:ascii="Times New Roman" w:hAnsi="Times New Roman"/>
          <w:sz w:val="24"/>
          <w:szCs w:val="20"/>
        </w:rPr>
        <w:t xml:space="preserve"> </w:t>
      </w:r>
      <w:r w:rsidRPr="00A8693D">
        <w:rPr>
          <w:rFonts w:ascii="Times New Roman" w:hAnsi="Times New Roman"/>
          <w:sz w:val="24"/>
          <w:szCs w:val="20"/>
        </w:rPr>
        <w:t xml:space="preserve">(DSPC), 6.81 mg/mL; cholesterol, 2.22 mg/mL; and </w:t>
      </w:r>
      <w:r w:rsidR="00A87BC4" w:rsidRPr="00A87BC4">
        <w:rPr>
          <w:rFonts w:ascii="Times New Roman" w:hAnsi="Times New Roman"/>
          <w:sz w:val="24"/>
          <w:szCs w:val="20"/>
        </w:rPr>
        <w:t xml:space="preserve">Sodium </w:t>
      </w:r>
      <w:proofErr w:type="spellStart"/>
      <w:r w:rsidR="00A87BC4" w:rsidRPr="00A87BC4">
        <w:rPr>
          <w:rFonts w:ascii="Times New Roman" w:hAnsi="Times New Roman"/>
          <w:sz w:val="24"/>
          <w:szCs w:val="20"/>
        </w:rPr>
        <w:t>methoxy</w:t>
      </w:r>
      <w:proofErr w:type="spellEnd"/>
      <w:r w:rsidR="00A87BC4" w:rsidRPr="00A87BC4">
        <w:rPr>
          <w:rFonts w:ascii="Times New Roman" w:hAnsi="Times New Roman"/>
          <w:sz w:val="24"/>
          <w:szCs w:val="20"/>
        </w:rPr>
        <w:t xml:space="preserve"> PEG-40-carbonyl-distearoylphosphatidylethanolamine </w:t>
      </w:r>
      <w:r w:rsidRPr="00A8693D">
        <w:rPr>
          <w:rFonts w:ascii="Times New Roman" w:hAnsi="Times New Roman"/>
          <w:sz w:val="24"/>
          <w:szCs w:val="20"/>
        </w:rPr>
        <w:t xml:space="preserve">(MPEG-2000-DSPE), 0.12 mg/mL. Each mL also </w:t>
      </w:r>
      <w:r w:rsidR="00A17135" w:rsidRPr="00A8693D">
        <w:rPr>
          <w:rFonts w:ascii="Times New Roman" w:hAnsi="Times New Roman"/>
          <w:sz w:val="24"/>
          <w:szCs w:val="20"/>
        </w:rPr>
        <w:t xml:space="preserve">contains </w:t>
      </w:r>
      <w:r w:rsidR="009C1D1A" w:rsidRPr="009C1D1A">
        <w:rPr>
          <w:rFonts w:ascii="Times New Roman" w:hAnsi="Times New Roman"/>
          <w:sz w:val="24"/>
          <w:szCs w:val="20"/>
        </w:rPr>
        <w:t xml:space="preserve">4-(2-hydroxyethyl)-1-piperazineethanesulfonic acid </w:t>
      </w:r>
      <w:r w:rsidRPr="00A8693D">
        <w:rPr>
          <w:rFonts w:ascii="Times New Roman" w:hAnsi="Times New Roman"/>
          <w:sz w:val="24"/>
          <w:szCs w:val="20"/>
        </w:rPr>
        <w:t xml:space="preserve">(HEPES) as a buffer, 4.05 mg/mL; sodium chloride as </w:t>
      </w:r>
      <w:proofErr w:type="spellStart"/>
      <w:r w:rsidRPr="00A8693D">
        <w:rPr>
          <w:rFonts w:ascii="Times New Roman" w:hAnsi="Times New Roman"/>
          <w:sz w:val="24"/>
          <w:szCs w:val="20"/>
        </w:rPr>
        <w:t>isotonicity</w:t>
      </w:r>
      <w:proofErr w:type="spellEnd"/>
      <w:r w:rsidRPr="00A8693D">
        <w:rPr>
          <w:rFonts w:ascii="Times New Roman" w:hAnsi="Times New Roman"/>
          <w:sz w:val="24"/>
          <w:szCs w:val="20"/>
        </w:rPr>
        <w:t xml:space="preserve"> reagent, 8.42 mg/mL</w:t>
      </w:r>
      <w:r w:rsidR="002557D2">
        <w:rPr>
          <w:rFonts w:ascii="Times New Roman" w:hAnsi="Times New Roman"/>
          <w:sz w:val="24"/>
          <w:szCs w:val="20"/>
        </w:rPr>
        <w:t xml:space="preserve"> and sucro</w:t>
      </w:r>
      <w:r w:rsidR="00B33B75">
        <w:rPr>
          <w:rFonts w:ascii="Times New Roman" w:hAnsi="Times New Roman"/>
          <w:sz w:val="24"/>
          <w:szCs w:val="20"/>
        </w:rPr>
        <w:t>so</w:t>
      </w:r>
      <w:r w:rsidR="002557D2">
        <w:rPr>
          <w:rFonts w:ascii="Times New Roman" w:hAnsi="Times New Roman"/>
          <w:sz w:val="24"/>
          <w:szCs w:val="20"/>
        </w:rPr>
        <w:t xml:space="preserve">fate </w:t>
      </w:r>
      <w:r w:rsidR="000D5476">
        <w:rPr>
          <w:rFonts w:ascii="Times New Roman" w:hAnsi="Times New Roman"/>
          <w:sz w:val="24"/>
          <w:szCs w:val="20"/>
        </w:rPr>
        <w:t>potassium as</w:t>
      </w:r>
      <w:r w:rsidR="002557D2">
        <w:rPr>
          <w:rFonts w:ascii="Times New Roman" w:hAnsi="Times New Roman"/>
          <w:sz w:val="24"/>
          <w:szCs w:val="20"/>
        </w:rPr>
        <w:t xml:space="preserve"> drug entrapment agent, 2.02mg/</w:t>
      </w:r>
      <w:proofErr w:type="spellStart"/>
      <w:r w:rsidR="002557D2">
        <w:rPr>
          <w:rFonts w:ascii="Times New Roman" w:hAnsi="Times New Roman"/>
          <w:sz w:val="24"/>
          <w:szCs w:val="20"/>
        </w:rPr>
        <w:t>mL</w:t>
      </w:r>
      <w:r w:rsidRPr="00A8693D">
        <w:rPr>
          <w:rFonts w:ascii="Times New Roman" w:hAnsi="Times New Roman"/>
          <w:sz w:val="24"/>
          <w:szCs w:val="20"/>
        </w:rPr>
        <w:t>.</w:t>
      </w:r>
      <w:proofErr w:type="spellEnd"/>
      <w:r w:rsidRPr="00A8693D">
        <w:rPr>
          <w:rFonts w:ascii="Times New Roman" w:hAnsi="Times New Roman"/>
          <w:sz w:val="24"/>
          <w:szCs w:val="20"/>
        </w:rPr>
        <w:t xml:space="preserve"> The solution is buffered at pH 7.25. </w:t>
      </w:r>
    </w:p>
    <w:p w14:paraId="78643341" w14:textId="77777777" w:rsidR="00CD35EC" w:rsidRPr="00DD6360" w:rsidRDefault="00425803" w:rsidP="00974E0E">
      <w:pPr>
        <w:pStyle w:val="Heading1"/>
        <w:spacing w:before="600" w:after="240" w:line="288" w:lineRule="auto"/>
        <w:contextualSpacing/>
        <w:rPr>
          <w:rFonts w:ascii="Times New Roman" w:hAnsi="Times New Roman"/>
          <w:color w:val="auto"/>
          <w:lang w:val="en-GB"/>
        </w:rPr>
      </w:pPr>
      <w:r w:rsidRPr="00DD6360">
        <w:rPr>
          <w:rFonts w:ascii="Times New Roman" w:hAnsi="Times New Roman"/>
          <w:color w:val="auto"/>
          <w:lang w:val="en-GB"/>
        </w:rPr>
        <w:t>PHARMACOLOGY</w:t>
      </w:r>
    </w:p>
    <w:p w14:paraId="370F4AA9" w14:textId="77777777" w:rsidR="009B4115" w:rsidRPr="00DD6360" w:rsidRDefault="00425803" w:rsidP="009B4115">
      <w:pPr>
        <w:spacing w:after="240" w:line="288" w:lineRule="auto"/>
        <w:rPr>
          <w:rFonts w:ascii="Times New Roman" w:eastAsia="Times New Roman" w:hAnsi="Times New Roman"/>
          <w:b/>
          <w:bCs/>
          <w:sz w:val="24"/>
          <w:szCs w:val="24"/>
          <w:lang w:val="en-GB"/>
        </w:rPr>
      </w:pPr>
      <w:r w:rsidRPr="00DD6360">
        <w:rPr>
          <w:rFonts w:ascii="Times New Roman" w:eastAsia="Times New Roman" w:hAnsi="Times New Roman"/>
          <w:b/>
          <w:bCs/>
          <w:sz w:val="24"/>
          <w:szCs w:val="24"/>
          <w:lang w:val="en-GB"/>
        </w:rPr>
        <w:t xml:space="preserve">Pharmacodynamics </w:t>
      </w:r>
    </w:p>
    <w:p w14:paraId="60B00D95" w14:textId="77777777" w:rsidR="00D80F1D" w:rsidRPr="006E2BA5" w:rsidRDefault="009B4115" w:rsidP="006E2BA5">
      <w:pPr>
        <w:pStyle w:val="Heading2"/>
        <w:spacing w:after="240"/>
        <w:rPr>
          <w:rFonts w:ascii="Times New Roman" w:hAnsi="Times New Roman"/>
          <w:color w:val="auto"/>
          <w:sz w:val="24"/>
          <w:szCs w:val="24"/>
          <w:lang w:val="en-GB"/>
        </w:rPr>
      </w:pPr>
      <w:r w:rsidRPr="006E2BA5">
        <w:rPr>
          <w:rFonts w:ascii="Times New Roman" w:hAnsi="Times New Roman"/>
          <w:color w:val="auto"/>
          <w:sz w:val="24"/>
          <w:szCs w:val="24"/>
          <w:lang w:val="en-GB"/>
        </w:rPr>
        <w:t>Mechanism of action</w:t>
      </w:r>
    </w:p>
    <w:p w14:paraId="5D060550" w14:textId="77777777" w:rsidR="00FF4423" w:rsidRPr="00F41BBD" w:rsidRDefault="00FF4423" w:rsidP="001A0B9A">
      <w:pPr>
        <w:tabs>
          <w:tab w:val="left" w:pos="6840"/>
        </w:tabs>
        <w:rPr>
          <w:rFonts w:ascii="Times New Roman" w:hAnsi="Times New Roman"/>
          <w:sz w:val="24"/>
          <w:szCs w:val="20"/>
        </w:rPr>
      </w:pPr>
      <w:r w:rsidRPr="00D80F1D">
        <w:rPr>
          <w:rFonts w:ascii="Times New Roman" w:hAnsi="Times New Roman"/>
          <w:sz w:val="24"/>
          <w:szCs w:val="20"/>
        </w:rPr>
        <w:t xml:space="preserve">The active ingredient in </w:t>
      </w:r>
      <w:r w:rsidR="00A057C0">
        <w:rPr>
          <w:rFonts w:ascii="Times New Roman" w:hAnsi="Times New Roman"/>
          <w:sz w:val="24"/>
          <w:szCs w:val="20"/>
        </w:rPr>
        <w:t>ONIVYDE</w:t>
      </w:r>
      <w:r w:rsidRPr="00D80F1D">
        <w:rPr>
          <w:rFonts w:ascii="Times New Roman" w:hAnsi="Times New Roman"/>
          <w:sz w:val="24"/>
          <w:szCs w:val="20"/>
        </w:rPr>
        <w:t xml:space="preserve"> is irinotecan which is encapsulated in long-circulating liposomes. The drug product liposome is a small </w:t>
      </w:r>
      <w:proofErr w:type="spellStart"/>
      <w:r w:rsidRPr="00D80F1D">
        <w:rPr>
          <w:rFonts w:ascii="Times New Roman" w:hAnsi="Times New Roman"/>
          <w:sz w:val="24"/>
          <w:szCs w:val="20"/>
        </w:rPr>
        <w:t>unilamellar</w:t>
      </w:r>
      <w:proofErr w:type="spellEnd"/>
      <w:r w:rsidRPr="00D80F1D">
        <w:rPr>
          <w:rFonts w:ascii="Times New Roman" w:hAnsi="Times New Roman"/>
          <w:sz w:val="24"/>
          <w:szCs w:val="20"/>
        </w:rPr>
        <w:t xml:space="preserve"> lipid bilayer vesicle, approximately 110 nm in diameter, which encapsulates an aqueous space which contains irinotecan in a gelated or precipitated state, as sucrosofate salt. </w:t>
      </w:r>
      <w:r w:rsidR="00A057C0">
        <w:rPr>
          <w:rFonts w:ascii="Times New Roman" w:hAnsi="Times New Roman"/>
          <w:sz w:val="24"/>
          <w:szCs w:val="20"/>
        </w:rPr>
        <w:t>ONIVYDE</w:t>
      </w:r>
      <w:r w:rsidRPr="00D80F1D">
        <w:rPr>
          <w:rFonts w:ascii="Times New Roman" w:hAnsi="Times New Roman"/>
          <w:sz w:val="24"/>
          <w:szCs w:val="20"/>
        </w:rPr>
        <w:t xml:space="preserve"> has been shown to extend circulation of irinotecan and prolong the duration of active therapy at the site of </w:t>
      </w:r>
      <w:r w:rsidR="000D5476" w:rsidRPr="00D80F1D">
        <w:rPr>
          <w:rFonts w:ascii="Times New Roman" w:hAnsi="Times New Roman"/>
          <w:sz w:val="24"/>
          <w:szCs w:val="20"/>
        </w:rPr>
        <w:t>tumour</w:t>
      </w:r>
      <w:r w:rsidRPr="00D80F1D">
        <w:rPr>
          <w:rFonts w:ascii="Times New Roman" w:hAnsi="Times New Roman"/>
          <w:sz w:val="24"/>
          <w:szCs w:val="20"/>
        </w:rPr>
        <w:t xml:space="preserve"> cells to inhibit </w:t>
      </w:r>
      <w:r w:rsidR="008F3DEE" w:rsidRPr="00D80F1D">
        <w:rPr>
          <w:rFonts w:ascii="Times New Roman" w:hAnsi="Times New Roman"/>
          <w:sz w:val="24"/>
          <w:szCs w:val="20"/>
        </w:rPr>
        <w:t>tumour</w:t>
      </w:r>
      <w:r w:rsidRPr="00D80F1D">
        <w:rPr>
          <w:rFonts w:ascii="Times New Roman" w:hAnsi="Times New Roman"/>
          <w:sz w:val="24"/>
          <w:szCs w:val="20"/>
        </w:rPr>
        <w:t xml:space="preserve"> growth.</w:t>
      </w:r>
    </w:p>
    <w:p w14:paraId="4B06B563" w14:textId="77777777" w:rsidR="00FF4423" w:rsidRPr="00F41BBD" w:rsidRDefault="00FF4423" w:rsidP="00F41BBD">
      <w:pPr>
        <w:rPr>
          <w:rFonts w:ascii="Times New Roman" w:hAnsi="Times New Roman"/>
          <w:sz w:val="24"/>
          <w:szCs w:val="20"/>
        </w:rPr>
      </w:pPr>
      <w:r w:rsidRPr="00A8693D">
        <w:rPr>
          <w:rFonts w:ascii="Times New Roman" w:hAnsi="Times New Roman"/>
          <w:sz w:val="24"/>
          <w:szCs w:val="20"/>
        </w:rPr>
        <w:t xml:space="preserve">Irinotecan is a derivative of </w:t>
      </w:r>
      <w:proofErr w:type="spellStart"/>
      <w:r w:rsidRPr="00A8693D">
        <w:rPr>
          <w:rFonts w:ascii="Times New Roman" w:hAnsi="Times New Roman"/>
          <w:sz w:val="24"/>
          <w:szCs w:val="20"/>
        </w:rPr>
        <w:t>camptothecin</w:t>
      </w:r>
      <w:proofErr w:type="spellEnd"/>
      <w:r w:rsidRPr="00A8693D">
        <w:rPr>
          <w:rFonts w:ascii="Times New Roman" w:hAnsi="Times New Roman"/>
          <w:sz w:val="24"/>
          <w:szCs w:val="20"/>
        </w:rPr>
        <w:t xml:space="preserve">. </w:t>
      </w:r>
      <w:proofErr w:type="spellStart"/>
      <w:r w:rsidRPr="00A8693D">
        <w:rPr>
          <w:rFonts w:ascii="Times New Roman" w:hAnsi="Times New Roman"/>
          <w:sz w:val="24"/>
          <w:szCs w:val="20"/>
        </w:rPr>
        <w:t>Camptothecins</w:t>
      </w:r>
      <w:proofErr w:type="spellEnd"/>
      <w:r w:rsidRPr="00A8693D">
        <w:rPr>
          <w:rFonts w:ascii="Times New Roman" w:hAnsi="Times New Roman"/>
          <w:sz w:val="24"/>
          <w:szCs w:val="20"/>
        </w:rPr>
        <w:t xml:space="preserve"> interact specifically with the enzyme topoisomerase I, which relieves torsional strain in DNA by inducing reversible single-strand breaks. Irinotecan and its active metabolite SN-38 bind reversibly to the topoisomerase I-DNA complex and prevent re-ligation of these single-strand breaks. Current research suggests that the cytotoxicity of irinotecan is due to double-strand DNA damage produced during DNA synthesis when replication enzymes interact</w:t>
      </w:r>
      <w:r w:rsidR="008F3DEE" w:rsidRPr="00A8693D">
        <w:rPr>
          <w:rFonts w:ascii="Times New Roman" w:hAnsi="Times New Roman"/>
          <w:sz w:val="24"/>
          <w:szCs w:val="20"/>
        </w:rPr>
        <w:t xml:space="preserve"> </w:t>
      </w:r>
      <w:r w:rsidRPr="00A8693D">
        <w:rPr>
          <w:rFonts w:ascii="Times New Roman" w:hAnsi="Times New Roman"/>
          <w:sz w:val="24"/>
          <w:szCs w:val="20"/>
        </w:rPr>
        <w:t>with the ternary complex formed by topoisomerase I, DNA, and either irinotecan or SN-38. Mammalian cells cannot efficiently repair these double-strand breaks.</w:t>
      </w:r>
    </w:p>
    <w:p w14:paraId="5B69834F" w14:textId="77777777" w:rsidR="001F78A9" w:rsidRPr="00F41BBD" w:rsidRDefault="001F78A9" w:rsidP="00F41BBD">
      <w:pPr>
        <w:rPr>
          <w:rFonts w:ascii="Times New Roman" w:hAnsi="Times New Roman"/>
          <w:sz w:val="24"/>
          <w:szCs w:val="20"/>
        </w:rPr>
      </w:pPr>
      <w:r w:rsidRPr="00A8693D">
        <w:rPr>
          <w:rFonts w:ascii="Times New Roman" w:hAnsi="Times New Roman"/>
          <w:sz w:val="24"/>
          <w:szCs w:val="20"/>
        </w:rPr>
        <w:t xml:space="preserve">Irinotecan serves as a water-soluble precursor of the lipophilic metabolite SN-38. SN-38 is formed from irinotecan by carboxylesterase-mediated cleavage of the carbamate bond between the </w:t>
      </w:r>
      <w:proofErr w:type="spellStart"/>
      <w:r w:rsidRPr="00A8693D">
        <w:rPr>
          <w:rFonts w:ascii="Times New Roman" w:hAnsi="Times New Roman"/>
          <w:sz w:val="24"/>
          <w:szCs w:val="20"/>
        </w:rPr>
        <w:t>camptothecin</w:t>
      </w:r>
      <w:proofErr w:type="spellEnd"/>
      <w:r w:rsidRPr="00A8693D">
        <w:rPr>
          <w:rFonts w:ascii="Times New Roman" w:hAnsi="Times New Roman"/>
          <w:sz w:val="24"/>
          <w:szCs w:val="20"/>
        </w:rPr>
        <w:t xml:space="preserve"> moiety and the </w:t>
      </w:r>
      <w:proofErr w:type="spellStart"/>
      <w:r w:rsidRPr="00A8693D">
        <w:rPr>
          <w:rFonts w:ascii="Times New Roman" w:hAnsi="Times New Roman"/>
          <w:sz w:val="24"/>
          <w:szCs w:val="20"/>
        </w:rPr>
        <w:t>dipiperidino</w:t>
      </w:r>
      <w:proofErr w:type="spellEnd"/>
      <w:r w:rsidRPr="00A8693D">
        <w:rPr>
          <w:rFonts w:ascii="Times New Roman" w:hAnsi="Times New Roman"/>
          <w:sz w:val="24"/>
          <w:szCs w:val="20"/>
        </w:rPr>
        <w:t xml:space="preserve"> side chain. SN-38 is approximately </w:t>
      </w:r>
      <w:r w:rsidRPr="00A8693D">
        <w:rPr>
          <w:rFonts w:ascii="Times New Roman" w:hAnsi="Times New Roman"/>
          <w:sz w:val="24"/>
          <w:szCs w:val="20"/>
        </w:rPr>
        <w:lastRenderedPageBreak/>
        <w:t xml:space="preserve">1000 times as potent as irinotecan as an inhibitor of topoisomerase I purified from human and rodent </w:t>
      </w:r>
      <w:r w:rsidR="000D5476" w:rsidRPr="00A8693D">
        <w:rPr>
          <w:rFonts w:ascii="Times New Roman" w:hAnsi="Times New Roman"/>
          <w:sz w:val="24"/>
          <w:szCs w:val="20"/>
        </w:rPr>
        <w:t>tumour</w:t>
      </w:r>
      <w:r w:rsidRPr="00A8693D">
        <w:rPr>
          <w:rFonts w:ascii="Times New Roman" w:hAnsi="Times New Roman"/>
          <w:sz w:val="24"/>
          <w:szCs w:val="20"/>
        </w:rPr>
        <w:t xml:space="preserve"> cell lines.</w:t>
      </w:r>
    </w:p>
    <w:p w14:paraId="79DF6090" w14:textId="77777777" w:rsidR="0001482F" w:rsidRPr="00DD6360" w:rsidRDefault="00425803" w:rsidP="0034385D">
      <w:pPr>
        <w:pStyle w:val="Heading2"/>
        <w:spacing w:after="240"/>
        <w:rPr>
          <w:rFonts w:ascii="Times New Roman" w:hAnsi="Times New Roman"/>
          <w:color w:val="auto"/>
          <w:sz w:val="24"/>
          <w:szCs w:val="24"/>
          <w:lang w:val="en-GB"/>
        </w:rPr>
      </w:pPr>
      <w:r w:rsidRPr="00DD6360">
        <w:rPr>
          <w:rFonts w:ascii="Times New Roman" w:hAnsi="Times New Roman"/>
          <w:color w:val="auto"/>
          <w:sz w:val="24"/>
          <w:szCs w:val="24"/>
          <w:lang w:val="en-GB"/>
        </w:rPr>
        <w:t>Pharmacokinetic</w:t>
      </w:r>
      <w:r w:rsidR="0037152A" w:rsidRPr="00DD6360">
        <w:rPr>
          <w:rFonts w:ascii="Times New Roman" w:hAnsi="Times New Roman"/>
          <w:color w:val="auto"/>
          <w:sz w:val="24"/>
          <w:szCs w:val="24"/>
          <w:lang w:val="en-GB"/>
        </w:rPr>
        <w:t>s</w:t>
      </w:r>
      <w:r w:rsidRPr="00DD6360">
        <w:rPr>
          <w:rFonts w:ascii="Times New Roman" w:hAnsi="Times New Roman"/>
          <w:color w:val="auto"/>
          <w:sz w:val="24"/>
          <w:szCs w:val="24"/>
          <w:lang w:val="en-GB"/>
        </w:rPr>
        <w:t xml:space="preserve"> </w:t>
      </w:r>
    </w:p>
    <w:p w14:paraId="09885F9D" w14:textId="77777777" w:rsidR="0089338D" w:rsidRPr="0089338D" w:rsidRDefault="0089338D" w:rsidP="00EF7D5A">
      <w:pPr>
        <w:spacing w:after="0" w:line="240" w:lineRule="auto"/>
        <w:rPr>
          <w:rFonts w:ascii="Times New Roman" w:hAnsi="Times New Roman"/>
          <w:i/>
          <w:sz w:val="24"/>
          <w:szCs w:val="20"/>
        </w:rPr>
      </w:pPr>
      <w:r>
        <w:rPr>
          <w:rFonts w:ascii="Times New Roman" w:hAnsi="Times New Roman"/>
          <w:i/>
          <w:sz w:val="24"/>
          <w:szCs w:val="20"/>
        </w:rPr>
        <w:t>Absorption</w:t>
      </w:r>
    </w:p>
    <w:p w14:paraId="4FC8C1B5" w14:textId="77777777" w:rsidR="000A3B82" w:rsidRPr="00F41BBD" w:rsidRDefault="000A3B82" w:rsidP="00F41BBD">
      <w:pPr>
        <w:rPr>
          <w:rFonts w:ascii="Times New Roman" w:hAnsi="Times New Roman"/>
          <w:sz w:val="24"/>
          <w:szCs w:val="20"/>
        </w:rPr>
      </w:pPr>
      <w:r w:rsidRPr="008E659C">
        <w:rPr>
          <w:rFonts w:ascii="Times New Roman" w:hAnsi="Times New Roman"/>
          <w:sz w:val="24"/>
          <w:szCs w:val="20"/>
        </w:rPr>
        <w:t>Liposome encapsulation can substantially affect drug</w:t>
      </w:r>
      <w:r w:rsidR="00A21C63">
        <w:rPr>
          <w:rFonts w:ascii="Times New Roman" w:hAnsi="Times New Roman"/>
          <w:sz w:val="24"/>
          <w:szCs w:val="20"/>
        </w:rPr>
        <w:t>’</w:t>
      </w:r>
      <w:r w:rsidRPr="008E659C">
        <w:rPr>
          <w:rFonts w:ascii="Times New Roman" w:hAnsi="Times New Roman"/>
          <w:sz w:val="24"/>
          <w:szCs w:val="20"/>
        </w:rPr>
        <w:t xml:space="preserve">s functional properties relative to those of the non-liposomal </w:t>
      </w:r>
      <w:r w:rsidR="0089338D">
        <w:rPr>
          <w:rFonts w:ascii="Times New Roman" w:hAnsi="Times New Roman"/>
          <w:sz w:val="24"/>
          <w:szCs w:val="20"/>
        </w:rPr>
        <w:t>irinotecan</w:t>
      </w:r>
      <w:r w:rsidRPr="008E659C">
        <w:rPr>
          <w:rFonts w:ascii="Times New Roman" w:hAnsi="Times New Roman"/>
          <w:sz w:val="24"/>
          <w:szCs w:val="20"/>
        </w:rPr>
        <w:t xml:space="preserve">. </w:t>
      </w:r>
    </w:p>
    <w:p w14:paraId="63BC1505" w14:textId="77777777" w:rsidR="000A3B82" w:rsidRPr="00F41BBD" w:rsidRDefault="000A3B82" w:rsidP="00F41BBD">
      <w:pPr>
        <w:rPr>
          <w:rFonts w:ascii="Times New Roman" w:hAnsi="Times New Roman"/>
          <w:sz w:val="24"/>
          <w:szCs w:val="20"/>
        </w:rPr>
      </w:pPr>
      <w:r w:rsidRPr="00A17135">
        <w:rPr>
          <w:rFonts w:ascii="Times New Roman" w:hAnsi="Times New Roman"/>
          <w:sz w:val="24"/>
          <w:szCs w:val="20"/>
        </w:rPr>
        <w:t xml:space="preserve">The plasma pharmacokinetics of </w:t>
      </w:r>
      <w:r w:rsidR="00A057C0">
        <w:rPr>
          <w:rFonts w:ascii="Times New Roman" w:hAnsi="Times New Roman"/>
          <w:sz w:val="24"/>
          <w:szCs w:val="20"/>
        </w:rPr>
        <w:t>ONIVYDE</w:t>
      </w:r>
      <w:r w:rsidRPr="00A17135">
        <w:rPr>
          <w:rFonts w:ascii="Times New Roman" w:hAnsi="Times New Roman"/>
          <w:sz w:val="24"/>
          <w:szCs w:val="20"/>
        </w:rPr>
        <w:t xml:space="preserve"> </w:t>
      </w:r>
      <w:r w:rsidR="00635D45" w:rsidRPr="00A17135">
        <w:rPr>
          <w:rFonts w:ascii="Times New Roman" w:hAnsi="Times New Roman"/>
          <w:sz w:val="24"/>
          <w:szCs w:val="20"/>
        </w:rPr>
        <w:t>was</w:t>
      </w:r>
      <w:r w:rsidRPr="00A17135">
        <w:rPr>
          <w:rFonts w:ascii="Times New Roman" w:hAnsi="Times New Roman"/>
          <w:sz w:val="24"/>
          <w:szCs w:val="20"/>
        </w:rPr>
        <w:t xml:space="preserve"> evaluated from pooled data of 95 patients with solid tumours. Patients received </w:t>
      </w:r>
      <w:r w:rsidR="00A057C0">
        <w:rPr>
          <w:rFonts w:ascii="Times New Roman" w:hAnsi="Times New Roman"/>
          <w:sz w:val="24"/>
          <w:szCs w:val="20"/>
        </w:rPr>
        <w:t>ONIVYDE</w:t>
      </w:r>
      <w:r w:rsidRPr="00A17135">
        <w:rPr>
          <w:rFonts w:ascii="Times New Roman" w:hAnsi="Times New Roman"/>
          <w:sz w:val="24"/>
          <w:szCs w:val="20"/>
        </w:rPr>
        <w:t xml:space="preserve"> as monotherapy or as part of combination therapy at doses between </w:t>
      </w:r>
      <w:r w:rsidR="002C250A">
        <w:rPr>
          <w:rFonts w:ascii="Times New Roman" w:hAnsi="Times New Roman"/>
          <w:sz w:val="24"/>
          <w:szCs w:val="20"/>
        </w:rPr>
        <w:t>50 to 155</w:t>
      </w:r>
      <w:r w:rsidRPr="00A17135">
        <w:rPr>
          <w:rFonts w:ascii="Times New Roman" w:hAnsi="Times New Roman"/>
          <w:sz w:val="24"/>
          <w:szCs w:val="20"/>
        </w:rPr>
        <w:t xml:space="preserve"> </w:t>
      </w:r>
      <w:proofErr w:type="gramStart"/>
      <w:r w:rsidRPr="00A17135">
        <w:rPr>
          <w:rFonts w:ascii="Times New Roman" w:hAnsi="Times New Roman"/>
          <w:sz w:val="24"/>
          <w:szCs w:val="20"/>
        </w:rPr>
        <w:t>mg/m</w:t>
      </w:r>
      <w:r w:rsidRPr="00F41BBD">
        <w:rPr>
          <w:rFonts w:ascii="Times New Roman" w:hAnsi="Times New Roman"/>
          <w:sz w:val="24"/>
          <w:szCs w:val="20"/>
          <w:vertAlign w:val="superscript"/>
        </w:rPr>
        <w:t>2</w:t>
      </w:r>
      <w:proofErr w:type="gramEnd"/>
      <w:r w:rsidRPr="00A17135">
        <w:rPr>
          <w:rFonts w:ascii="Times New Roman" w:hAnsi="Times New Roman"/>
          <w:sz w:val="24"/>
          <w:szCs w:val="20"/>
        </w:rPr>
        <w:t xml:space="preserve">. The pharmacokinetic parameters of total (both </w:t>
      </w:r>
      <w:r w:rsidR="008B62A7">
        <w:rPr>
          <w:rFonts w:ascii="Times New Roman" w:hAnsi="Times New Roman"/>
          <w:sz w:val="24"/>
          <w:szCs w:val="20"/>
        </w:rPr>
        <w:t>liposomal</w:t>
      </w:r>
      <w:r w:rsidRPr="00A17135">
        <w:rPr>
          <w:rFonts w:ascii="Times New Roman" w:hAnsi="Times New Roman"/>
          <w:sz w:val="24"/>
          <w:szCs w:val="20"/>
        </w:rPr>
        <w:t xml:space="preserve"> and </w:t>
      </w:r>
      <w:r w:rsidR="008B62A7">
        <w:rPr>
          <w:rFonts w:ascii="Times New Roman" w:hAnsi="Times New Roman"/>
          <w:sz w:val="24"/>
          <w:szCs w:val="20"/>
        </w:rPr>
        <w:t>non-liposomal</w:t>
      </w:r>
      <w:r w:rsidRPr="00A17135">
        <w:rPr>
          <w:rFonts w:ascii="Times New Roman" w:hAnsi="Times New Roman"/>
          <w:sz w:val="24"/>
          <w:szCs w:val="20"/>
        </w:rPr>
        <w:t xml:space="preserve">) irinotecan and SN-38, following the administration of </w:t>
      </w:r>
      <w:r w:rsidR="00A057C0">
        <w:rPr>
          <w:rFonts w:ascii="Times New Roman" w:hAnsi="Times New Roman"/>
          <w:sz w:val="24"/>
          <w:szCs w:val="20"/>
        </w:rPr>
        <w:t>ONIVYDE</w:t>
      </w:r>
      <w:r w:rsidRPr="00A17135">
        <w:rPr>
          <w:rFonts w:ascii="Times New Roman" w:hAnsi="Times New Roman"/>
          <w:sz w:val="24"/>
          <w:szCs w:val="20"/>
        </w:rPr>
        <w:t xml:space="preserve"> at </w:t>
      </w:r>
      <w:r w:rsidR="002C250A">
        <w:rPr>
          <w:rFonts w:ascii="Times New Roman" w:hAnsi="Times New Roman"/>
          <w:sz w:val="24"/>
          <w:szCs w:val="20"/>
        </w:rPr>
        <w:t>70</w:t>
      </w:r>
      <w:r w:rsidR="002C250A" w:rsidRPr="00A17135">
        <w:rPr>
          <w:rFonts w:ascii="Times New Roman" w:hAnsi="Times New Roman"/>
          <w:sz w:val="24"/>
          <w:szCs w:val="20"/>
        </w:rPr>
        <w:t xml:space="preserve"> </w:t>
      </w:r>
      <w:r w:rsidRPr="00A17135">
        <w:rPr>
          <w:rFonts w:ascii="Times New Roman" w:hAnsi="Times New Roman"/>
          <w:sz w:val="24"/>
          <w:szCs w:val="20"/>
        </w:rPr>
        <w:t>mg/</w:t>
      </w:r>
      <w:r w:rsidR="00893037" w:rsidRPr="00A17135">
        <w:rPr>
          <w:rFonts w:ascii="Times New Roman" w:hAnsi="Times New Roman"/>
          <w:sz w:val="24"/>
          <w:szCs w:val="20"/>
        </w:rPr>
        <w:t>m</w:t>
      </w:r>
      <w:r w:rsidR="00893037" w:rsidRPr="00F41BBD">
        <w:rPr>
          <w:rFonts w:ascii="Times New Roman" w:hAnsi="Times New Roman"/>
          <w:sz w:val="24"/>
          <w:szCs w:val="20"/>
          <w:vertAlign w:val="superscript"/>
        </w:rPr>
        <w:t>2</w:t>
      </w:r>
      <w:r w:rsidR="00893037" w:rsidRPr="00F41BBD">
        <w:rPr>
          <w:rFonts w:ascii="Times New Roman" w:hAnsi="Times New Roman"/>
          <w:sz w:val="24"/>
          <w:szCs w:val="20"/>
        </w:rPr>
        <w:t xml:space="preserve"> </w:t>
      </w:r>
      <w:r w:rsidR="00893037">
        <w:rPr>
          <w:rFonts w:ascii="Times New Roman" w:hAnsi="Times New Roman"/>
          <w:sz w:val="24"/>
          <w:szCs w:val="20"/>
        </w:rPr>
        <w:t>are</w:t>
      </w:r>
      <w:r w:rsidRPr="00A17135">
        <w:rPr>
          <w:rFonts w:ascii="Times New Roman" w:hAnsi="Times New Roman"/>
          <w:sz w:val="24"/>
          <w:szCs w:val="20"/>
        </w:rPr>
        <w:t xml:space="preserve"> presented in Table </w:t>
      </w:r>
      <w:r w:rsidR="00C12F46">
        <w:rPr>
          <w:rFonts w:ascii="Times New Roman" w:hAnsi="Times New Roman"/>
          <w:sz w:val="24"/>
          <w:szCs w:val="20"/>
        </w:rPr>
        <w:t>1</w:t>
      </w:r>
      <w:r w:rsidRPr="00A17135">
        <w:rPr>
          <w:rFonts w:ascii="Times New Roman" w:hAnsi="Times New Roman"/>
          <w:sz w:val="24"/>
          <w:szCs w:val="20"/>
        </w:rPr>
        <w:t xml:space="preserve">. </w:t>
      </w:r>
    </w:p>
    <w:p w14:paraId="48D1D283" w14:textId="77777777" w:rsidR="00EF7435" w:rsidRDefault="000A3B82" w:rsidP="000A3B82">
      <w:pPr>
        <w:spacing w:after="0" w:line="240" w:lineRule="auto"/>
        <w:rPr>
          <w:rFonts w:ascii="Times New Roman" w:eastAsia="Batang" w:hAnsi="Times New Roman"/>
          <w:b/>
          <w:bCs/>
          <w:iCs/>
          <w:sz w:val="24"/>
          <w:szCs w:val="24"/>
        </w:rPr>
      </w:pPr>
      <w:r w:rsidRPr="000A3B82">
        <w:rPr>
          <w:rFonts w:ascii="Times New Roman" w:eastAsia="Batang" w:hAnsi="Times New Roman"/>
          <w:b/>
          <w:bCs/>
          <w:iCs/>
          <w:sz w:val="24"/>
          <w:szCs w:val="24"/>
        </w:rPr>
        <w:t xml:space="preserve">Table </w:t>
      </w:r>
      <w:r w:rsidR="00C12F46">
        <w:rPr>
          <w:rFonts w:ascii="Times New Roman" w:eastAsia="Batang" w:hAnsi="Times New Roman"/>
          <w:b/>
          <w:bCs/>
          <w:iCs/>
          <w:sz w:val="24"/>
          <w:szCs w:val="24"/>
        </w:rPr>
        <w:t>1</w:t>
      </w:r>
      <w:r w:rsidRPr="000A3B82">
        <w:rPr>
          <w:rFonts w:ascii="Times New Roman" w:eastAsia="Batang" w:hAnsi="Times New Roman"/>
          <w:b/>
          <w:bCs/>
          <w:iCs/>
          <w:sz w:val="24"/>
          <w:szCs w:val="24"/>
        </w:rPr>
        <w:t xml:space="preserve"> Summary of Median (%IQR) Total Irinotecan and SN-38 Pharmacokinetic Parameters in Patients with Solid </w:t>
      </w:r>
      <w:r w:rsidR="000D5476" w:rsidRPr="000A3B82">
        <w:rPr>
          <w:rFonts w:ascii="Times New Roman" w:eastAsia="Batang" w:hAnsi="Times New Roman"/>
          <w:b/>
          <w:bCs/>
          <w:iCs/>
          <w:sz w:val="24"/>
          <w:szCs w:val="24"/>
        </w:rPr>
        <w:t>Tumours</w:t>
      </w:r>
    </w:p>
    <w:tbl>
      <w:tblPr>
        <w:tblW w:w="9442" w:type="dxa"/>
        <w:tblLayout w:type="fixed"/>
        <w:tblCellMar>
          <w:left w:w="0" w:type="dxa"/>
          <w:right w:w="0" w:type="dxa"/>
        </w:tblCellMar>
        <w:tblLook w:val="01E0" w:firstRow="1" w:lastRow="1" w:firstColumn="1" w:lastColumn="1" w:noHBand="0" w:noVBand="0"/>
      </w:tblPr>
      <w:tblGrid>
        <w:gridCol w:w="1708"/>
        <w:gridCol w:w="1690"/>
        <w:gridCol w:w="980"/>
        <w:gridCol w:w="1172"/>
        <w:gridCol w:w="1037"/>
        <w:gridCol w:w="901"/>
        <w:gridCol w:w="876"/>
        <w:gridCol w:w="1078"/>
      </w:tblGrid>
      <w:tr w:rsidR="000A3B82" w14:paraId="1D9E6057" w14:textId="77777777" w:rsidTr="00085462">
        <w:trPr>
          <w:trHeight w:hRule="exact" w:val="294"/>
        </w:trPr>
        <w:tc>
          <w:tcPr>
            <w:tcW w:w="1708" w:type="dxa"/>
            <w:vMerge w:val="restart"/>
            <w:tcBorders>
              <w:top w:val="single" w:sz="4" w:space="0" w:color="000000"/>
              <w:left w:val="single" w:sz="4" w:space="0" w:color="000000"/>
              <w:right w:val="single" w:sz="4" w:space="0" w:color="000000"/>
            </w:tcBorders>
            <w:vAlign w:val="center"/>
          </w:tcPr>
          <w:p w14:paraId="0DC83E0C" w14:textId="77777777" w:rsidR="000A3B82" w:rsidRDefault="000A3B82" w:rsidP="00BA60D6">
            <w:pPr>
              <w:spacing w:before="1" w:after="0" w:line="240" w:lineRule="auto"/>
              <w:ind w:left="5" w:right="-20"/>
              <w:jc w:val="center"/>
              <w:rPr>
                <w:rFonts w:ascii="Times New Roman" w:eastAsia="Times New Roman" w:hAnsi="Times New Roman"/>
              </w:rPr>
            </w:pPr>
            <w:r>
              <w:rPr>
                <w:rFonts w:ascii="Times New Roman" w:eastAsia="Times New Roman" w:hAnsi="Times New Roman"/>
                <w:b/>
                <w:bCs/>
              </w:rPr>
              <w:t>D</w:t>
            </w:r>
            <w:r>
              <w:rPr>
                <w:rFonts w:ascii="Times New Roman" w:eastAsia="Times New Roman" w:hAnsi="Times New Roman"/>
                <w:b/>
                <w:bCs/>
                <w:spacing w:val="1"/>
              </w:rPr>
              <w:t>o</w:t>
            </w:r>
            <w:r>
              <w:rPr>
                <w:rFonts w:ascii="Times New Roman" w:eastAsia="Times New Roman" w:hAnsi="Times New Roman"/>
                <w:b/>
                <w:bCs/>
              </w:rPr>
              <w:t>se</w:t>
            </w:r>
          </w:p>
          <w:p w14:paraId="560102B0" w14:textId="77777777" w:rsidR="000A3B82" w:rsidRDefault="000A3B82" w:rsidP="00BA60D6">
            <w:pPr>
              <w:spacing w:after="0" w:line="260" w:lineRule="exact"/>
              <w:ind w:left="5" w:right="-20"/>
              <w:jc w:val="center"/>
              <w:rPr>
                <w:rFonts w:ascii="Times New Roman" w:eastAsia="Times New Roman" w:hAnsi="Times New Roman"/>
              </w:rPr>
            </w:pPr>
            <w:r>
              <w:rPr>
                <w:rFonts w:ascii="Times New Roman" w:eastAsia="Times New Roman" w:hAnsi="Times New Roman"/>
                <w:b/>
                <w:bCs/>
              </w:rPr>
              <w:t>(m</w:t>
            </w:r>
            <w:r>
              <w:rPr>
                <w:rFonts w:ascii="Times New Roman" w:eastAsia="Times New Roman" w:hAnsi="Times New Roman"/>
                <w:b/>
                <w:bCs/>
                <w:spacing w:val="1"/>
              </w:rPr>
              <w:t>g</w:t>
            </w:r>
            <w:r>
              <w:rPr>
                <w:rFonts w:ascii="Times New Roman" w:eastAsia="Times New Roman" w:hAnsi="Times New Roman"/>
                <w:b/>
                <w:bCs/>
              </w:rPr>
              <w:t>/</w:t>
            </w:r>
            <w:r>
              <w:rPr>
                <w:rFonts w:ascii="Times New Roman" w:eastAsia="Times New Roman" w:hAnsi="Times New Roman"/>
                <w:b/>
                <w:bCs/>
                <w:spacing w:val="-1"/>
              </w:rPr>
              <w:t>m</w:t>
            </w:r>
            <w:r>
              <w:rPr>
                <w:rFonts w:ascii="Times New Roman" w:eastAsia="Times New Roman" w:hAnsi="Times New Roman"/>
                <w:b/>
                <w:bCs/>
                <w:spacing w:val="1"/>
                <w:position w:val="10"/>
                <w:sz w:val="14"/>
                <w:szCs w:val="14"/>
              </w:rPr>
              <w:t>2</w:t>
            </w:r>
            <w:r>
              <w:rPr>
                <w:rFonts w:ascii="Times New Roman" w:eastAsia="Times New Roman" w:hAnsi="Times New Roman"/>
                <w:b/>
                <w:bCs/>
              </w:rPr>
              <w:t>)</w:t>
            </w:r>
          </w:p>
        </w:tc>
        <w:tc>
          <w:tcPr>
            <w:tcW w:w="4879" w:type="dxa"/>
            <w:gridSpan w:val="4"/>
            <w:tcBorders>
              <w:top w:val="single" w:sz="4" w:space="0" w:color="000000"/>
              <w:left w:val="single" w:sz="4" w:space="0" w:color="000000"/>
              <w:bottom w:val="single" w:sz="4" w:space="0" w:color="000000"/>
              <w:right w:val="single" w:sz="4" w:space="0" w:color="000000"/>
            </w:tcBorders>
            <w:vAlign w:val="center"/>
          </w:tcPr>
          <w:p w14:paraId="7FD0F9D8" w14:textId="77777777" w:rsidR="000A3B82" w:rsidRDefault="000A3B82" w:rsidP="00BA60D6">
            <w:pPr>
              <w:spacing w:before="1" w:after="0" w:line="240" w:lineRule="auto"/>
              <w:ind w:left="5" w:right="1611"/>
              <w:jc w:val="center"/>
              <w:rPr>
                <w:rFonts w:ascii="Times New Roman" w:eastAsia="Times New Roman" w:hAnsi="Times New Roman"/>
              </w:rPr>
            </w:pPr>
            <w:r>
              <w:rPr>
                <w:rFonts w:ascii="Times New Roman" w:eastAsia="Times New Roman" w:hAnsi="Times New Roman"/>
                <w:b/>
                <w:bCs/>
              </w:rPr>
              <w:t>T</w:t>
            </w:r>
            <w:r>
              <w:rPr>
                <w:rFonts w:ascii="Times New Roman" w:eastAsia="Times New Roman" w:hAnsi="Times New Roman"/>
                <w:b/>
                <w:bCs/>
                <w:spacing w:val="1"/>
              </w:rPr>
              <w:t>o</w:t>
            </w:r>
            <w:r>
              <w:rPr>
                <w:rFonts w:ascii="Times New Roman" w:eastAsia="Times New Roman" w:hAnsi="Times New Roman"/>
                <w:b/>
                <w:bCs/>
              </w:rPr>
              <w:t>t</w:t>
            </w:r>
            <w:r>
              <w:rPr>
                <w:rFonts w:ascii="Times New Roman" w:eastAsia="Times New Roman" w:hAnsi="Times New Roman"/>
                <w:b/>
                <w:bCs/>
                <w:spacing w:val="1"/>
              </w:rPr>
              <w:t>a</w:t>
            </w:r>
            <w:r>
              <w:rPr>
                <w:rFonts w:ascii="Times New Roman" w:eastAsia="Times New Roman" w:hAnsi="Times New Roman"/>
                <w:b/>
                <w:bCs/>
              </w:rPr>
              <w:t>l</w:t>
            </w:r>
            <w:r>
              <w:rPr>
                <w:rFonts w:ascii="Times New Roman" w:eastAsia="Times New Roman" w:hAnsi="Times New Roman"/>
                <w:b/>
                <w:bCs/>
                <w:spacing w:val="-5"/>
              </w:rPr>
              <w:t xml:space="preserve"> </w:t>
            </w:r>
            <w:r>
              <w:rPr>
                <w:rFonts w:ascii="Times New Roman" w:eastAsia="Times New Roman" w:hAnsi="Times New Roman"/>
                <w:b/>
                <w:bCs/>
                <w:w w:val="99"/>
              </w:rPr>
              <w:t>Irin</w:t>
            </w:r>
            <w:r>
              <w:rPr>
                <w:rFonts w:ascii="Times New Roman" w:eastAsia="Times New Roman" w:hAnsi="Times New Roman"/>
                <w:b/>
                <w:bCs/>
                <w:spacing w:val="1"/>
                <w:w w:val="99"/>
              </w:rPr>
              <w:t>o</w:t>
            </w:r>
            <w:r>
              <w:rPr>
                <w:rFonts w:ascii="Times New Roman" w:eastAsia="Times New Roman" w:hAnsi="Times New Roman"/>
                <w:b/>
                <w:bCs/>
                <w:w w:val="99"/>
              </w:rPr>
              <w:t>tec</w:t>
            </w:r>
            <w:r>
              <w:rPr>
                <w:rFonts w:ascii="Times New Roman" w:eastAsia="Times New Roman" w:hAnsi="Times New Roman"/>
                <w:b/>
                <w:bCs/>
                <w:spacing w:val="1"/>
                <w:w w:val="99"/>
              </w:rPr>
              <w:t>a</w:t>
            </w:r>
            <w:r>
              <w:rPr>
                <w:rFonts w:ascii="Times New Roman" w:eastAsia="Times New Roman" w:hAnsi="Times New Roman"/>
                <w:b/>
                <w:bCs/>
                <w:w w:val="99"/>
              </w:rPr>
              <w:t>n</w:t>
            </w:r>
          </w:p>
        </w:tc>
        <w:tc>
          <w:tcPr>
            <w:tcW w:w="2855" w:type="dxa"/>
            <w:gridSpan w:val="3"/>
            <w:tcBorders>
              <w:top w:val="single" w:sz="4" w:space="0" w:color="000000"/>
              <w:left w:val="single" w:sz="4" w:space="0" w:color="000000"/>
              <w:bottom w:val="single" w:sz="4" w:space="0" w:color="000000"/>
              <w:right w:val="single" w:sz="4" w:space="0" w:color="000000"/>
            </w:tcBorders>
            <w:vAlign w:val="center"/>
          </w:tcPr>
          <w:p w14:paraId="0F0DC07E" w14:textId="77777777" w:rsidR="000A3B82" w:rsidRDefault="000A3B82" w:rsidP="00BA60D6">
            <w:pPr>
              <w:spacing w:before="1" w:after="0" w:line="240" w:lineRule="auto"/>
              <w:ind w:left="5" w:right="1078"/>
              <w:jc w:val="center"/>
              <w:rPr>
                <w:rFonts w:ascii="Times New Roman" w:eastAsia="Times New Roman" w:hAnsi="Times New Roman"/>
              </w:rPr>
            </w:pPr>
            <w:r>
              <w:rPr>
                <w:rFonts w:ascii="Times New Roman" w:eastAsia="Times New Roman" w:hAnsi="Times New Roman"/>
                <w:b/>
                <w:bCs/>
                <w:w w:val="99"/>
              </w:rPr>
              <w:t>SN-</w:t>
            </w:r>
            <w:r>
              <w:rPr>
                <w:rFonts w:ascii="Times New Roman" w:eastAsia="Times New Roman" w:hAnsi="Times New Roman"/>
                <w:b/>
                <w:bCs/>
                <w:spacing w:val="1"/>
                <w:w w:val="99"/>
              </w:rPr>
              <w:t>38</w:t>
            </w:r>
          </w:p>
        </w:tc>
      </w:tr>
      <w:tr w:rsidR="000A3B82" w14:paraId="109BAE58" w14:textId="77777777" w:rsidTr="00085462">
        <w:trPr>
          <w:trHeight w:hRule="exact" w:val="790"/>
        </w:trPr>
        <w:tc>
          <w:tcPr>
            <w:tcW w:w="1708" w:type="dxa"/>
            <w:vMerge/>
            <w:tcBorders>
              <w:left w:val="single" w:sz="4" w:space="0" w:color="000000"/>
              <w:bottom w:val="single" w:sz="4" w:space="0" w:color="000000"/>
              <w:right w:val="single" w:sz="4" w:space="0" w:color="000000"/>
            </w:tcBorders>
            <w:vAlign w:val="center"/>
          </w:tcPr>
          <w:p w14:paraId="5FE2B6C8" w14:textId="77777777" w:rsidR="000A3B82" w:rsidRDefault="000A3B82" w:rsidP="00BA60D6">
            <w:pPr>
              <w:ind w:left="5"/>
              <w:jc w:val="center"/>
            </w:pPr>
          </w:p>
        </w:tc>
        <w:tc>
          <w:tcPr>
            <w:tcW w:w="1690" w:type="dxa"/>
            <w:tcBorders>
              <w:top w:val="single" w:sz="4" w:space="0" w:color="000000"/>
              <w:left w:val="single" w:sz="4" w:space="0" w:color="000000"/>
              <w:bottom w:val="single" w:sz="4" w:space="0" w:color="000000"/>
              <w:right w:val="single" w:sz="4" w:space="0" w:color="000000"/>
            </w:tcBorders>
            <w:vAlign w:val="center"/>
          </w:tcPr>
          <w:p w14:paraId="178AF3F2" w14:textId="77777777" w:rsidR="00BA60D6" w:rsidRDefault="000A3B82" w:rsidP="00BA60D6">
            <w:pPr>
              <w:spacing w:before="1" w:after="0" w:line="246" w:lineRule="auto"/>
              <w:ind w:left="5" w:hanging="7"/>
              <w:jc w:val="center"/>
              <w:rPr>
                <w:rFonts w:ascii="Times New Roman" w:eastAsia="Times New Roman" w:hAnsi="Times New Roman"/>
                <w:b/>
                <w:bCs/>
              </w:rPr>
            </w:pPr>
            <w:proofErr w:type="spellStart"/>
            <w:r>
              <w:rPr>
                <w:rFonts w:ascii="Times New Roman" w:eastAsia="Times New Roman" w:hAnsi="Times New Roman"/>
                <w:b/>
                <w:bCs/>
              </w:rPr>
              <w:t>C</w:t>
            </w:r>
            <w:r w:rsidR="0000236D">
              <w:rPr>
                <w:rFonts w:ascii="Times New Roman" w:eastAsia="Times New Roman" w:hAnsi="Times New Roman"/>
                <w:b/>
                <w:bCs/>
              </w:rPr>
              <w:t>max</w:t>
            </w:r>
            <w:proofErr w:type="spellEnd"/>
            <w:r>
              <w:rPr>
                <w:rFonts w:ascii="Times New Roman" w:eastAsia="Times New Roman" w:hAnsi="Times New Roman"/>
                <w:b/>
                <w:bCs/>
              </w:rPr>
              <w:t xml:space="preserve"> (</w:t>
            </w:r>
            <w:proofErr w:type="spellStart"/>
            <w:r>
              <w:rPr>
                <w:rFonts w:ascii="Times New Roman" w:eastAsia="Times New Roman" w:hAnsi="Times New Roman"/>
                <w:b/>
                <w:bCs/>
              </w:rPr>
              <w:t>u</w:t>
            </w:r>
            <w:r>
              <w:rPr>
                <w:rFonts w:ascii="Times New Roman" w:eastAsia="Times New Roman" w:hAnsi="Times New Roman"/>
                <w:b/>
                <w:bCs/>
                <w:spacing w:val="1"/>
              </w:rPr>
              <w:t>g</w:t>
            </w:r>
            <w:proofErr w:type="spellEnd"/>
            <w:r w:rsidR="00BA60D6">
              <w:rPr>
                <w:rFonts w:ascii="Times New Roman" w:eastAsia="Times New Roman" w:hAnsi="Times New Roman"/>
                <w:b/>
                <w:bCs/>
              </w:rPr>
              <w:t>/</w:t>
            </w:r>
            <w:r w:rsidR="00EC379B">
              <w:rPr>
                <w:rFonts w:ascii="Times New Roman" w:eastAsia="Times New Roman" w:hAnsi="Times New Roman"/>
                <w:b/>
                <w:bCs/>
              </w:rPr>
              <w:t>mL</w:t>
            </w:r>
            <w:r w:rsidR="00BA60D6">
              <w:rPr>
                <w:rFonts w:ascii="Times New Roman" w:eastAsia="Times New Roman" w:hAnsi="Times New Roman"/>
                <w:b/>
                <w:bCs/>
              </w:rPr>
              <w:t>)</w:t>
            </w:r>
          </w:p>
          <w:p w14:paraId="48BD43DC" w14:textId="77777777" w:rsidR="000A3B82" w:rsidRDefault="000A3B82" w:rsidP="00BA60D6">
            <w:pPr>
              <w:spacing w:before="1" w:after="0" w:line="246" w:lineRule="auto"/>
              <w:ind w:left="5" w:hanging="7"/>
              <w:jc w:val="center"/>
              <w:rPr>
                <w:rFonts w:ascii="Times New Roman" w:eastAsia="Times New Roman" w:hAnsi="Times New Roman"/>
              </w:rPr>
            </w:pPr>
            <w:r>
              <w:rPr>
                <w:rFonts w:ascii="Times New Roman" w:eastAsia="Times New Roman" w:hAnsi="Times New Roman"/>
                <w:b/>
                <w:bCs/>
              </w:rPr>
              <w:t>n=</w:t>
            </w:r>
            <w:r>
              <w:rPr>
                <w:rFonts w:ascii="Times New Roman" w:eastAsia="Times New Roman" w:hAnsi="Times New Roman"/>
                <w:b/>
                <w:bCs/>
                <w:spacing w:val="1"/>
              </w:rPr>
              <w:t>25</w:t>
            </w:r>
          </w:p>
        </w:tc>
        <w:tc>
          <w:tcPr>
            <w:tcW w:w="980" w:type="dxa"/>
            <w:tcBorders>
              <w:top w:val="single" w:sz="4" w:space="0" w:color="000000"/>
              <w:left w:val="single" w:sz="4" w:space="0" w:color="000000"/>
              <w:bottom w:val="single" w:sz="4" w:space="0" w:color="000000"/>
              <w:right w:val="single" w:sz="4" w:space="0" w:color="000000"/>
            </w:tcBorders>
            <w:vAlign w:val="center"/>
          </w:tcPr>
          <w:p w14:paraId="1FE12A90" w14:textId="77777777" w:rsidR="004B0197" w:rsidRDefault="004B0197" w:rsidP="004B0197">
            <w:pPr>
              <w:spacing w:before="1" w:after="0" w:line="246" w:lineRule="auto"/>
              <w:ind w:left="5" w:firstLine="108"/>
              <w:jc w:val="center"/>
              <w:rPr>
                <w:rFonts w:ascii="Times New Roman" w:eastAsia="Times New Roman" w:hAnsi="Times New Roman"/>
                <w:b/>
                <w:bCs/>
              </w:rPr>
            </w:pPr>
            <w:r>
              <w:rPr>
                <w:rFonts w:ascii="Times New Roman" w:eastAsia="Times New Roman" w:hAnsi="Times New Roman"/>
                <w:b/>
                <w:bCs/>
              </w:rPr>
              <w:t>t</w:t>
            </w:r>
            <w:r w:rsidRPr="004B0197">
              <w:rPr>
                <w:rFonts w:ascii="Times New Roman" w:eastAsia="Times New Roman" w:hAnsi="Times New Roman"/>
                <w:b/>
                <w:bCs/>
                <w:vertAlign w:val="subscript"/>
              </w:rPr>
              <w:t>1/2</w:t>
            </w:r>
          </w:p>
          <w:p w14:paraId="1C2A8F69" w14:textId="77777777" w:rsidR="00BA60D6" w:rsidRDefault="004B0197" w:rsidP="004B0197">
            <w:pPr>
              <w:spacing w:before="1" w:after="0" w:line="246" w:lineRule="auto"/>
              <w:ind w:left="5" w:firstLine="4"/>
              <w:jc w:val="center"/>
              <w:rPr>
                <w:rFonts w:ascii="Times New Roman" w:eastAsia="Times New Roman" w:hAnsi="Times New Roman"/>
                <w:b/>
                <w:bCs/>
              </w:rPr>
            </w:pPr>
            <w:r>
              <w:rPr>
                <w:rFonts w:ascii="Times New Roman" w:eastAsia="Times New Roman" w:hAnsi="Times New Roman"/>
                <w:b/>
                <w:bCs/>
              </w:rPr>
              <w:t xml:space="preserve"> </w:t>
            </w:r>
            <w:r w:rsidR="000A3B82">
              <w:rPr>
                <w:rFonts w:ascii="Times New Roman" w:eastAsia="Times New Roman" w:hAnsi="Times New Roman"/>
                <w:b/>
                <w:bCs/>
              </w:rPr>
              <w:t xml:space="preserve">(h) </w:t>
            </w:r>
          </w:p>
          <w:p w14:paraId="27CC725B" w14:textId="77777777" w:rsidR="000A3B82" w:rsidRDefault="000A3B82" w:rsidP="00BA60D6">
            <w:pPr>
              <w:spacing w:before="1" w:after="0" w:line="246" w:lineRule="auto"/>
              <w:ind w:left="5" w:firstLine="4"/>
              <w:jc w:val="center"/>
              <w:rPr>
                <w:rFonts w:ascii="Times New Roman" w:eastAsia="Times New Roman" w:hAnsi="Times New Roman"/>
              </w:rPr>
            </w:pPr>
            <w:r>
              <w:rPr>
                <w:rFonts w:ascii="Times New Roman" w:eastAsia="Times New Roman" w:hAnsi="Times New Roman"/>
                <w:b/>
                <w:bCs/>
              </w:rPr>
              <w:t>n=</w:t>
            </w:r>
            <w:r>
              <w:rPr>
                <w:rFonts w:ascii="Times New Roman" w:eastAsia="Times New Roman" w:hAnsi="Times New Roman"/>
                <w:b/>
                <w:bCs/>
                <w:spacing w:val="1"/>
              </w:rPr>
              <w:t>2</w:t>
            </w:r>
            <w:r>
              <w:rPr>
                <w:rFonts w:ascii="Times New Roman" w:eastAsia="Times New Roman" w:hAnsi="Times New Roman"/>
                <w:b/>
                <w:bCs/>
              </w:rPr>
              <w:t>3</w:t>
            </w:r>
          </w:p>
        </w:tc>
        <w:tc>
          <w:tcPr>
            <w:tcW w:w="1172" w:type="dxa"/>
            <w:tcBorders>
              <w:top w:val="single" w:sz="4" w:space="0" w:color="000000"/>
              <w:left w:val="single" w:sz="4" w:space="0" w:color="000000"/>
              <w:bottom w:val="single" w:sz="4" w:space="0" w:color="000000"/>
              <w:right w:val="single" w:sz="4" w:space="0" w:color="000000"/>
            </w:tcBorders>
            <w:vAlign w:val="center"/>
          </w:tcPr>
          <w:p w14:paraId="694BE446" w14:textId="77777777" w:rsidR="000A3B82" w:rsidRDefault="000A3B82" w:rsidP="00BA60D6">
            <w:pPr>
              <w:spacing w:before="1" w:after="0" w:line="246" w:lineRule="auto"/>
              <w:ind w:left="5" w:firstLine="86"/>
              <w:jc w:val="center"/>
              <w:rPr>
                <w:rFonts w:ascii="Times New Roman" w:eastAsia="Times New Roman" w:hAnsi="Times New Roman"/>
              </w:rPr>
            </w:pPr>
            <w:r>
              <w:rPr>
                <w:rFonts w:ascii="Times New Roman" w:eastAsia="Times New Roman" w:hAnsi="Times New Roman"/>
                <w:b/>
                <w:bCs/>
              </w:rPr>
              <w:t>AUC</w:t>
            </w:r>
            <w:r w:rsidR="00BA60D6">
              <w:rPr>
                <w:rFonts w:ascii="Times New Roman" w:eastAsia="Times New Roman" w:hAnsi="Times New Roman"/>
                <w:b/>
                <w:bCs/>
                <w:spacing w:val="1"/>
                <w:sz w:val="14"/>
                <w:szCs w:val="14"/>
              </w:rPr>
              <w:t>0</w:t>
            </w:r>
            <w:r w:rsidR="00BA60D6">
              <w:rPr>
                <w:rFonts w:ascii="Times New Roman" w:eastAsia="Times New Roman" w:hAnsi="Times New Roman"/>
                <w:b/>
                <w:bCs/>
                <w:sz w:val="14"/>
                <w:szCs w:val="14"/>
              </w:rPr>
              <w:t>-∞</w:t>
            </w:r>
            <w:r>
              <w:rPr>
                <w:rFonts w:ascii="Times New Roman" w:eastAsia="Times New Roman" w:hAnsi="Times New Roman"/>
                <w:b/>
                <w:bCs/>
              </w:rPr>
              <w:t xml:space="preserve"> (</w:t>
            </w:r>
            <w:proofErr w:type="spellStart"/>
            <w:r>
              <w:rPr>
                <w:rFonts w:ascii="Times New Roman" w:eastAsia="Times New Roman" w:hAnsi="Times New Roman"/>
                <w:b/>
                <w:bCs/>
              </w:rPr>
              <w:t>h.µ</w:t>
            </w:r>
            <w:r>
              <w:rPr>
                <w:rFonts w:ascii="Times New Roman" w:eastAsia="Times New Roman" w:hAnsi="Times New Roman"/>
                <w:b/>
                <w:bCs/>
                <w:spacing w:val="1"/>
              </w:rPr>
              <w:t>g</w:t>
            </w:r>
            <w:proofErr w:type="spellEnd"/>
            <w:r>
              <w:rPr>
                <w:rFonts w:ascii="Times New Roman" w:eastAsia="Times New Roman" w:hAnsi="Times New Roman"/>
                <w:b/>
                <w:bCs/>
              </w:rPr>
              <w:t>/</w:t>
            </w:r>
            <w:r w:rsidR="00EC379B">
              <w:rPr>
                <w:rFonts w:ascii="Times New Roman" w:eastAsia="Times New Roman" w:hAnsi="Times New Roman"/>
                <w:b/>
                <w:bCs/>
              </w:rPr>
              <w:t>mL</w:t>
            </w:r>
            <w:r>
              <w:rPr>
                <w:rFonts w:ascii="Times New Roman" w:eastAsia="Times New Roman" w:hAnsi="Times New Roman"/>
                <w:b/>
                <w:bCs/>
              </w:rPr>
              <w:t>)</w:t>
            </w:r>
          </w:p>
          <w:p w14:paraId="1F813BC1" w14:textId="77777777" w:rsidR="000A3B82" w:rsidRDefault="000A3B82" w:rsidP="00BA60D6">
            <w:pPr>
              <w:spacing w:after="0" w:line="240" w:lineRule="auto"/>
              <w:ind w:left="5"/>
              <w:jc w:val="center"/>
              <w:rPr>
                <w:rFonts w:ascii="Times New Roman" w:eastAsia="Times New Roman" w:hAnsi="Times New Roman"/>
              </w:rPr>
            </w:pPr>
            <w:r>
              <w:rPr>
                <w:rFonts w:ascii="Times New Roman" w:eastAsia="Times New Roman" w:hAnsi="Times New Roman"/>
                <w:b/>
                <w:bCs/>
              </w:rPr>
              <w:t>n=</w:t>
            </w:r>
            <w:r>
              <w:rPr>
                <w:rFonts w:ascii="Times New Roman" w:eastAsia="Times New Roman" w:hAnsi="Times New Roman"/>
                <w:b/>
                <w:bCs/>
                <w:spacing w:val="1"/>
              </w:rPr>
              <w:t>2</w:t>
            </w:r>
            <w:r>
              <w:rPr>
                <w:rFonts w:ascii="Times New Roman" w:eastAsia="Times New Roman" w:hAnsi="Times New Roman"/>
                <w:b/>
                <w:bCs/>
              </w:rPr>
              <w:t>3</w:t>
            </w:r>
          </w:p>
        </w:tc>
        <w:tc>
          <w:tcPr>
            <w:tcW w:w="1037" w:type="dxa"/>
            <w:tcBorders>
              <w:top w:val="single" w:sz="4" w:space="0" w:color="000000"/>
              <w:left w:val="single" w:sz="4" w:space="0" w:color="000000"/>
              <w:bottom w:val="single" w:sz="4" w:space="0" w:color="000000"/>
              <w:right w:val="single" w:sz="4" w:space="0" w:color="000000"/>
            </w:tcBorders>
            <w:vAlign w:val="center"/>
          </w:tcPr>
          <w:p w14:paraId="3BDE2B4A" w14:textId="77777777" w:rsidR="000A3B82" w:rsidRDefault="000A3B82" w:rsidP="00BA60D6">
            <w:pPr>
              <w:spacing w:before="5" w:after="0" w:line="234" w:lineRule="auto"/>
              <w:ind w:left="5" w:hanging="79"/>
              <w:jc w:val="center"/>
              <w:rPr>
                <w:rFonts w:ascii="Times New Roman" w:eastAsia="Times New Roman" w:hAnsi="Times New Roman"/>
              </w:rPr>
            </w:pPr>
            <w:r>
              <w:rPr>
                <w:rFonts w:ascii="Times New Roman" w:eastAsia="Times New Roman" w:hAnsi="Times New Roman"/>
                <w:b/>
                <w:bCs/>
                <w:w w:val="99"/>
              </w:rPr>
              <w:t>V (L/</w:t>
            </w:r>
            <w:r>
              <w:rPr>
                <w:rFonts w:ascii="Times New Roman" w:eastAsia="Times New Roman" w:hAnsi="Times New Roman"/>
                <w:b/>
                <w:bCs/>
                <w:spacing w:val="-1"/>
                <w:w w:val="99"/>
              </w:rPr>
              <w:t>m</w:t>
            </w:r>
            <w:r>
              <w:rPr>
                <w:rFonts w:ascii="Times New Roman" w:eastAsia="Times New Roman" w:hAnsi="Times New Roman"/>
                <w:b/>
                <w:bCs/>
                <w:spacing w:val="1"/>
                <w:position w:val="10"/>
                <w:sz w:val="14"/>
                <w:szCs w:val="14"/>
              </w:rPr>
              <w:t>2</w:t>
            </w:r>
            <w:r>
              <w:rPr>
                <w:rFonts w:ascii="Times New Roman" w:eastAsia="Times New Roman" w:hAnsi="Times New Roman"/>
                <w:b/>
                <w:bCs/>
                <w:w w:val="99"/>
              </w:rPr>
              <w:t>) n=</w:t>
            </w:r>
            <w:r>
              <w:rPr>
                <w:rFonts w:ascii="Times New Roman" w:eastAsia="Times New Roman" w:hAnsi="Times New Roman"/>
                <w:b/>
                <w:bCs/>
                <w:spacing w:val="1"/>
                <w:w w:val="99"/>
              </w:rPr>
              <w:t>2</w:t>
            </w:r>
            <w:r>
              <w:rPr>
                <w:rFonts w:ascii="Times New Roman" w:eastAsia="Times New Roman" w:hAnsi="Times New Roman"/>
                <w:b/>
                <w:bCs/>
                <w:w w:val="99"/>
              </w:rPr>
              <w:t>3</w:t>
            </w:r>
          </w:p>
        </w:tc>
        <w:tc>
          <w:tcPr>
            <w:tcW w:w="901" w:type="dxa"/>
            <w:tcBorders>
              <w:top w:val="single" w:sz="4" w:space="0" w:color="000000"/>
              <w:left w:val="single" w:sz="4" w:space="0" w:color="000000"/>
              <w:bottom w:val="single" w:sz="4" w:space="0" w:color="000000"/>
              <w:right w:val="single" w:sz="4" w:space="0" w:color="000000"/>
            </w:tcBorders>
            <w:vAlign w:val="center"/>
          </w:tcPr>
          <w:p w14:paraId="552F76FF" w14:textId="77777777" w:rsidR="000A3B82" w:rsidRDefault="000A3B82" w:rsidP="00BA60D6">
            <w:pPr>
              <w:spacing w:before="1" w:after="0" w:line="246" w:lineRule="auto"/>
              <w:ind w:left="5" w:hanging="1"/>
              <w:jc w:val="center"/>
              <w:rPr>
                <w:rFonts w:ascii="Times New Roman" w:eastAsia="Times New Roman" w:hAnsi="Times New Roman"/>
              </w:rPr>
            </w:pPr>
            <w:r>
              <w:rPr>
                <w:rFonts w:ascii="Times New Roman" w:eastAsia="Times New Roman" w:hAnsi="Times New Roman"/>
                <w:b/>
                <w:bCs/>
                <w:w w:val="99"/>
              </w:rPr>
              <w:t>Cm</w:t>
            </w:r>
            <w:r>
              <w:rPr>
                <w:rFonts w:ascii="Times New Roman" w:eastAsia="Times New Roman" w:hAnsi="Times New Roman"/>
                <w:b/>
                <w:bCs/>
                <w:spacing w:val="1"/>
                <w:w w:val="99"/>
              </w:rPr>
              <w:t>a</w:t>
            </w:r>
            <w:r>
              <w:rPr>
                <w:rFonts w:ascii="Times New Roman" w:eastAsia="Times New Roman" w:hAnsi="Times New Roman"/>
                <w:b/>
                <w:bCs/>
                <w:w w:val="99"/>
              </w:rPr>
              <w:t>x (n</w:t>
            </w:r>
            <w:r>
              <w:rPr>
                <w:rFonts w:ascii="Times New Roman" w:eastAsia="Times New Roman" w:hAnsi="Times New Roman"/>
                <w:b/>
                <w:bCs/>
                <w:spacing w:val="1"/>
                <w:w w:val="99"/>
              </w:rPr>
              <w:t>g</w:t>
            </w:r>
            <w:r>
              <w:rPr>
                <w:rFonts w:ascii="Times New Roman" w:eastAsia="Times New Roman" w:hAnsi="Times New Roman"/>
                <w:b/>
                <w:bCs/>
                <w:w w:val="99"/>
              </w:rPr>
              <w:t>/</w:t>
            </w:r>
            <w:r w:rsidR="00EC379B">
              <w:rPr>
                <w:rFonts w:ascii="Times New Roman" w:eastAsia="Times New Roman" w:hAnsi="Times New Roman"/>
                <w:b/>
                <w:bCs/>
                <w:w w:val="99"/>
              </w:rPr>
              <w:t>mL</w:t>
            </w:r>
            <w:r>
              <w:rPr>
                <w:rFonts w:ascii="Times New Roman" w:eastAsia="Times New Roman" w:hAnsi="Times New Roman"/>
                <w:b/>
                <w:bCs/>
                <w:w w:val="99"/>
              </w:rPr>
              <w:t>) n=</w:t>
            </w:r>
            <w:r>
              <w:rPr>
                <w:rFonts w:ascii="Times New Roman" w:eastAsia="Times New Roman" w:hAnsi="Times New Roman"/>
                <w:b/>
                <w:bCs/>
                <w:spacing w:val="1"/>
                <w:w w:val="99"/>
              </w:rPr>
              <w:t>2</w:t>
            </w:r>
            <w:r>
              <w:rPr>
                <w:rFonts w:ascii="Times New Roman" w:eastAsia="Times New Roman" w:hAnsi="Times New Roman"/>
                <w:b/>
                <w:bCs/>
                <w:w w:val="99"/>
              </w:rPr>
              <w:t>5</w:t>
            </w:r>
          </w:p>
        </w:tc>
        <w:tc>
          <w:tcPr>
            <w:tcW w:w="876" w:type="dxa"/>
            <w:tcBorders>
              <w:top w:val="single" w:sz="4" w:space="0" w:color="000000"/>
              <w:left w:val="single" w:sz="4" w:space="0" w:color="000000"/>
              <w:bottom w:val="single" w:sz="4" w:space="0" w:color="000000"/>
              <w:right w:val="single" w:sz="4" w:space="0" w:color="000000"/>
            </w:tcBorders>
            <w:vAlign w:val="center"/>
          </w:tcPr>
          <w:p w14:paraId="18F4E88F" w14:textId="77777777" w:rsidR="004B0197" w:rsidRDefault="004B0197" w:rsidP="00BA60D6">
            <w:pPr>
              <w:spacing w:before="1" w:after="0" w:line="246" w:lineRule="auto"/>
              <w:ind w:left="5" w:firstLine="108"/>
              <w:jc w:val="center"/>
              <w:rPr>
                <w:rFonts w:ascii="Times New Roman" w:eastAsia="Times New Roman" w:hAnsi="Times New Roman"/>
                <w:b/>
                <w:bCs/>
              </w:rPr>
            </w:pPr>
            <w:r>
              <w:rPr>
                <w:rFonts w:ascii="Times New Roman" w:eastAsia="Times New Roman" w:hAnsi="Times New Roman"/>
                <w:b/>
                <w:bCs/>
              </w:rPr>
              <w:t>t</w:t>
            </w:r>
            <w:r w:rsidRPr="004B0197">
              <w:rPr>
                <w:rFonts w:ascii="Times New Roman" w:eastAsia="Times New Roman" w:hAnsi="Times New Roman"/>
                <w:b/>
                <w:bCs/>
                <w:vertAlign w:val="subscript"/>
              </w:rPr>
              <w:t>1/2</w:t>
            </w:r>
          </w:p>
          <w:p w14:paraId="068A7A36" w14:textId="77777777" w:rsidR="004B0197" w:rsidRDefault="000A3B82" w:rsidP="004B0197">
            <w:pPr>
              <w:spacing w:before="1" w:after="0" w:line="246" w:lineRule="auto"/>
              <w:ind w:left="5" w:hanging="5"/>
              <w:jc w:val="center"/>
              <w:rPr>
                <w:rFonts w:ascii="Times New Roman" w:eastAsia="Times New Roman" w:hAnsi="Times New Roman"/>
                <w:b/>
                <w:bCs/>
              </w:rPr>
            </w:pPr>
            <w:r>
              <w:rPr>
                <w:rFonts w:ascii="Times New Roman" w:eastAsia="Times New Roman" w:hAnsi="Times New Roman"/>
                <w:b/>
                <w:bCs/>
              </w:rPr>
              <w:t xml:space="preserve">(h) </w:t>
            </w:r>
          </w:p>
          <w:p w14:paraId="097F2F4E" w14:textId="77777777" w:rsidR="000A3B82" w:rsidRDefault="000A3B82" w:rsidP="004B0197">
            <w:pPr>
              <w:spacing w:before="1" w:after="0" w:line="246" w:lineRule="auto"/>
              <w:ind w:left="5" w:hanging="5"/>
              <w:jc w:val="center"/>
              <w:rPr>
                <w:rFonts w:ascii="Times New Roman" w:eastAsia="Times New Roman" w:hAnsi="Times New Roman"/>
              </w:rPr>
            </w:pPr>
            <w:r>
              <w:rPr>
                <w:rFonts w:ascii="Times New Roman" w:eastAsia="Times New Roman" w:hAnsi="Times New Roman"/>
                <w:b/>
                <w:bCs/>
              </w:rPr>
              <w:t>n=</w:t>
            </w:r>
            <w:r>
              <w:rPr>
                <w:rFonts w:ascii="Times New Roman" w:eastAsia="Times New Roman" w:hAnsi="Times New Roman"/>
                <w:b/>
                <w:bCs/>
                <w:spacing w:val="1"/>
              </w:rPr>
              <w:t>1</w:t>
            </w:r>
            <w:r>
              <w:rPr>
                <w:rFonts w:ascii="Times New Roman" w:eastAsia="Times New Roman" w:hAnsi="Times New Roman"/>
                <w:b/>
                <w:bCs/>
              </w:rPr>
              <w:t>3</w:t>
            </w:r>
          </w:p>
        </w:tc>
        <w:tc>
          <w:tcPr>
            <w:tcW w:w="1078" w:type="dxa"/>
            <w:tcBorders>
              <w:top w:val="single" w:sz="4" w:space="0" w:color="000000"/>
              <w:left w:val="single" w:sz="4" w:space="0" w:color="000000"/>
              <w:bottom w:val="single" w:sz="4" w:space="0" w:color="000000"/>
              <w:right w:val="single" w:sz="4" w:space="0" w:color="000000"/>
            </w:tcBorders>
            <w:vAlign w:val="center"/>
          </w:tcPr>
          <w:p w14:paraId="6F4673F6" w14:textId="77777777" w:rsidR="00BA60D6" w:rsidRDefault="000A3B82" w:rsidP="00BA60D6">
            <w:pPr>
              <w:spacing w:before="1" w:after="0" w:line="246" w:lineRule="auto"/>
              <w:ind w:left="5" w:right="40" w:firstLine="84"/>
              <w:jc w:val="center"/>
              <w:rPr>
                <w:rFonts w:ascii="Times New Roman" w:eastAsia="Times New Roman" w:hAnsi="Times New Roman"/>
                <w:b/>
                <w:bCs/>
              </w:rPr>
            </w:pPr>
            <w:r>
              <w:rPr>
                <w:rFonts w:ascii="Times New Roman" w:eastAsia="Times New Roman" w:hAnsi="Times New Roman"/>
                <w:b/>
                <w:bCs/>
              </w:rPr>
              <w:t>AUC</w:t>
            </w:r>
            <w:r w:rsidR="00BA60D6">
              <w:rPr>
                <w:rFonts w:ascii="Times New Roman" w:eastAsia="Times New Roman" w:hAnsi="Times New Roman"/>
                <w:b/>
                <w:bCs/>
                <w:spacing w:val="1"/>
                <w:sz w:val="14"/>
                <w:szCs w:val="14"/>
              </w:rPr>
              <w:t>0</w:t>
            </w:r>
            <w:r w:rsidR="00BA60D6">
              <w:rPr>
                <w:rFonts w:ascii="Times New Roman" w:eastAsia="Times New Roman" w:hAnsi="Times New Roman"/>
                <w:b/>
                <w:bCs/>
                <w:sz w:val="14"/>
                <w:szCs w:val="14"/>
              </w:rPr>
              <w:t>-∞</w:t>
            </w:r>
            <w:r>
              <w:rPr>
                <w:rFonts w:ascii="Times New Roman" w:eastAsia="Times New Roman" w:hAnsi="Times New Roman"/>
                <w:b/>
                <w:bCs/>
              </w:rPr>
              <w:t xml:space="preserve"> (h.n</w:t>
            </w:r>
            <w:r>
              <w:rPr>
                <w:rFonts w:ascii="Times New Roman" w:eastAsia="Times New Roman" w:hAnsi="Times New Roman"/>
                <w:b/>
                <w:bCs/>
                <w:spacing w:val="1"/>
              </w:rPr>
              <w:t>g</w:t>
            </w:r>
            <w:r>
              <w:rPr>
                <w:rFonts w:ascii="Times New Roman" w:eastAsia="Times New Roman" w:hAnsi="Times New Roman"/>
                <w:b/>
                <w:bCs/>
              </w:rPr>
              <w:t>/</w:t>
            </w:r>
            <w:r w:rsidR="00EC379B">
              <w:rPr>
                <w:rFonts w:ascii="Times New Roman" w:eastAsia="Times New Roman" w:hAnsi="Times New Roman"/>
                <w:b/>
                <w:bCs/>
              </w:rPr>
              <w:t>mL</w:t>
            </w:r>
            <w:r>
              <w:rPr>
                <w:rFonts w:ascii="Times New Roman" w:eastAsia="Times New Roman" w:hAnsi="Times New Roman"/>
                <w:b/>
                <w:bCs/>
              </w:rPr>
              <w:t>)</w:t>
            </w:r>
          </w:p>
          <w:p w14:paraId="7CDBA025" w14:textId="77777777" w:rsidR="000A3B82" w:rsidRDefault="000A3B82" w:rsidP="00BA60D6">
            <w:pPr>
              <w:spacing w:before="1" w:after="0" w:line="246" w:lineRule="auto"/>
              <w:ind w:left="5" w:right="40" w:firstLine="84"/>
              <w:jc w:val="center"/>
              <w:rPr>
                <w:rFonts w:ascii="Times New Roman" w:eastAsia="Times New Roman" w:hAnsi="Times New Roman"/>
              </w:rPr>
            </w:pPr>
            <w:r>
              <w:rPr>
                <w:rFonts w:ascii="Times New Roman" w:eastAsia="Times New Roman" w:hAnsi="Times New Roman"/>
                <w:b/>
                <w:bCs/>
              </w:rPr>
              <w:t>n=</w:t>
            </w:r>
            <w:r>
              <w:rPr>
                <w:rFonts w:ascii="Times New Roman" w:eastAsia="Times New Roman" w:hAnsi="Times New Roman"/>
                <w:b/>
                <w:bCs/>
                <w:spacing w:val="1"/>
              </w:rPr>
              <w:t>1</w:t>
            </w:r>
            <w:r>
              <w:rPr>
                <w:rFonts w:ascii="Times New Roman" w:eastAsia="Times New Roman" w:hAnsi="Times New Roman"/>
                <w:b/>
                <w:bCs/>
              </w:rPr>
              <w:t>3</w:t>
            </w:r>
          </w:p>
        </w:tc>
      </w:tr>
      <w:tr w:rsidR="000A3B82" w14:paraId="02075048" w14:textId="77777777" w:rsidTr="00085462">
        <w:trPr>
          <w:trHeight w:hRule="exact" w:val="530"/>
        </w:trPr>
        <w:tc>
          <w:tcPr>
            <w:tcW w:w="1708" w:type="dxa"/>
            <w:tcBorders>
              <w:top w:val="single" w:sz="4" w:space="0" w:color="000000"/>
              <w:left w:val="single" w:sz="4" w:space="0" w:color="000000"/>
              <w:bottom w:val="single" w:sz="4" w:space="0" w:color="000000"/>
              <w:right w:val="single" w:sz="4" w:space="0" w:color="000000"/>
            </w:tcBorders>
            <w:vAlign w:val="center"/>
          </w:tcPr>
          <w:p w14:paraId="3F7C2608" w14:textId="77777777" w:rsidR="000A3B82" w:rsidRDefault="003333DB" w:rsidP="00F36B3D">
            <w:pPr>
              <w:spacing w:before="2" w:after="0" w:line="240" w:lineRule="auto"/>
              <w:ind w:left="5"/>
              <w:jc w:val="center"/>
              <w:rPr>
                <w:rFonts w:ascii="Times New Roman" w:eastAsia="Times New Roman" w:hAnsi="Times New Roman"/>
              </w:rPr>
            </w:pPr>
            <w:r>
              <w:rPr>
                <w:rFonts w:ascii="Times New Roman" w:eastAsia="Times New Roman" w:hAnsi="Times New Roman"/>
                <w:spacing w:val="1"/>
                <w:w w:val="99"/>
              </w:rPr>
              <w:t>70</w:t>
            </w:r>
          </w:p>
        </w:tc>
        <w:tc>
          <w:tcPr>
            <w:tcW w:w="1690" w:type="dxa"/>
            <w:tcBorders>
              <w:top w:val="single" w:sz="4" w:space="0" w:color="000000"/>
              <w:left w:val="single" w:sz="4" w:space="0" w:color="000000"/>
              <w:bottom w:val="single" w:sz="4" w:space="0" w:color="000000"/>
              <w:right w:val="single" w:sz="4" w:space="0" w:color="000000"/>
            </w:tcBorders>
            <w:vAlign w:val="center"/>
          </w:tcPr>
          <w:p w14:paraId="18CBE65D" w14:textId="77777777" w:rsidR="00F36B3D" w:rsidRDefault="000A3B82" w:rsidP="00F36B3D">
            <w:pPr>
              <w:spacing w:before="2" w:after="0" w:line="245" w:lineRule="auto"/>
              <w:ind w:left="5" w:hanging="1"/>
              <w:jc w:val="center"/>
              <w:rPr>
                <w:rFonts w:ascii="Times New Roman" w:eastAsia="Times New Roman" w:hAnsi="Times New Roman"/>
                <w:w w:val="99"/>
              </w:rPr>
            </w:pPr>
            <w:r>
              <w:rPr>
                <w:rFonts w:ascii="Times New Roman" w:eastAsia="Times New Roman" w:hAnsi="Times New Roman"/>
                <w:spacing w:val="1"/>
                <w:w w:val="99"/>
              </w:rPr>
              <w:t>38</w:t>
            </w:r>
            <w:r>
              <w:rPr>
                <w:rFonts w:ascii="Times New Roman" w:eastAsia="Times New Roman" w:hAnsi="Times New Roman"/>
                <w:w w:val="99"/>
              </w:rPr>
              <w:t xml:space="preserve">.0 </w:t>
            </w:r>
          </w:p>
          <w:p w14:paraId="61512F03" w14:textId="77777777" w:rsidR="000A3B82" w:rsidRDefault="000A3B82" w:rsidP="00F36B3D">
            <w:pPr>
              <w:spacing w:before="2" w:after="0" w:line="245" w:lineRule="auto"/>
              <w:ind w:left="5" w:hanging="1"/>
              <w:jc w:val="center"/>
              <w:rPr>
                <w:rFonts w:ascii="Times New Roman" w:eastAsia="Times New Roman" w:hAnsi="Times New Roman"/>
              </w:rPr>
            </w:pPr>
            <w:r>
              <w:rPr>
                <w:rFonts w:ascii="Times New Roman" w:eastAsia="Times New Roman" w:hAnsi="Times New Roman"/>
                <w:w w:val="99"/>
              </w:rPr>
              <w:t>(</w:t>
            </w:r>
            <w:r>
              <w:rPr>
                <w:rFonts w:ascii="Times New Roman" w:eastAsia="Times New Roman" w:hAnsi="Times New Roman"/>
                <w:spacing w:val="1"/>
                <w:w w:val="99"/>
              </w:rPr>
              <w:t>36</w:t>
            </w:r>
            <w:r>
              <w:rPr>
                <w:rFonts w:ascii="Times New Roman" w:eastAsia="Times New Roman" w:hAnsi="Times New Roman"/>
                <w:w w:val="99"/>
              </w:rPr>
              <w:t>%)</w:t>
            </w:r>
          </w:p>
        </w:tc>
        <w:tc>
          <w:tcPr>
            <w:tcW w:w="980" w:type="dxa"/>
            <w:tcBorders>
              <w:top w:val="single" w:sz="4" w:space="0" w:color="000000"/>
              <w:left w:val="single" w:sz="4" w:space="0" w:color="000000"/>
              <w:bottom w:val="single" w:sz="4" w:space="0" w:color="000000"/>
              <w:right w:val="single" w:sz="4" w:space="0" w:color="000000"/>
            </w:tcBorders>
            <w:vAlign w:val="center"/>
          </w:tcPr>
          <w:p w14:paraId="02856CE5" w14:textId="77777777" w:rsidR="000A3B82" w:rsidRDefault="000A3B82" w:rsidP="00F36B3D">
            <w:pPr>
              <w:spacing w:before="2" w:after="0" w:line="245" w:lineRule="auto"/>
              <w:ind w:left="5" w:firstLine="138"/>
              <w:jc w:val="center"/>
              <w:rPr>
                <w:rFonts w:ascii="Times New Roman" w:eastAsia="Times New Roman" w:hAnsi="Times New Roman"/>
              </w:rPr>
            </w:pPr>
            <w:r>
              <w:rPr>
                <w:rFonts w:ascii="Times New Roman" w:eastAsia="Times New Roman" w:hAnsi="Times New Roman"/>
                <w:spacing w:val="1"/>
              </w:rPr>
              <w:t>26</w:t>
            </w:r>
            <w:r>
              <w:rPr>
                <w:rFonts w:ascii="Times New Roman" w:eastAsia="Times New Roman" w:hAnsi="Times New Roman"/>
              </w:rPr>
              <w:t>.8 (</w:t>
            </w:r>
            <w:r>
              <w:rPr>
                <w:rFonts w:ascii="Times New Roman" w:eastAsia="Times New Roman" w:hAnsi="Times New Roman"/>
                <w:spacing w:val="1"/>
              </w:rPr>
              <w:t>110</w:t>
            </w:r>
            <w:r>
              <w:rPr>
                <w:rFonts w:ascii="Times New Roman" w:eastAsia="Times New Roman" w:hAnsi="Times New Roman"/>
              </w:rPr>
              <w:t>%)</w:t>
            </w:r>
          </w:p>
        </w:tc>
        <w:tc>
          <w:tcPr>
            <w:tcW w:w="1172" w:type="dxa"/>
            <w:tcBorders>
              <w:top w:val="single" w:sz="4" w:space="0" w:color="000000"/>
              <w:left w:val="single" w:sz="4" w:space="0" w:color="000000"/>
              <w:bottom w:val="single" w:sz="4" w:space="0" w:color="000000"/>
              <w:right w:val="single" w:sz="4" w:space="0" w:color="000000"/>
            </w:tcBorders>
            <w:vAlign w:val="center"/>
          </w:tcPr>
          <w:p w14:paraId="53AF48C2" w14:textId="77777777" w:rsidR="000A3B82" w:rsidRDefault="000A3B82" w:rsidP="00F36B3D">
            <w:pPr>
              <w:spacing w:before="2" w:after="0" w:line="245" w:lineRule="auto"/>
              <w:ind w:left="5" w:firstLine="110"/>
              <w:jc w:val="center"/>
              <w:rPr>
                <w:rFonts w:ascii="Times New Roman" w:eastAsia="Times New Roman" w:hAnsi="Times New Roman"/>
              </w:rPr>
            </w:pPr>
            <w:r>
              <w:rPr>
                <w:rFonts w:ascii="Times New Roman" w:eastAsia="Times New Roman" w:hAnsi="Times New Roman"/>
                <w:spacing w:val="1"/>
              </w:rPr>
              <w:t xml:space="preserve">1030 </w:t>
            </w:r>
            <w:r>
              <w:rPr>
                <w:rFonts w:ascii="Times New Roman" w:eastAsia="Times New Roman" w:hAnsi="Times New Roman"/>
              </w:rPr>
              <w:t>(</w:t>
            </w:r>
            <w:r>
              <w:rPr>
                <w:rFonts w:ascii="Times New Roman" w:eastAsia="Times New Roman" w:hAnsi="Times New Roman"/>
                <w:spacing w:val="1"/>
              </w:rPr>
              <w:t>169</w:t>
            </w:r>
            <w:r>
              <w:rPr>
                <w:rFonts w:ascii="Times New Roman" w:eastAsia="Times New Roman" w:hAnsi="Times New Roman"/>
              </w:rPr>
              <w:t>%)</w:t>
            </w:r>
          </w:p>
        </w:tc>
        <w:tc>
          <w:tcPr>
            <w:tcW w:w="1037" w:type="dxa"/>
            <w:tcBorders>
              <w:top w:val="single" w:sz="4" w:space="0" w:color="000000"/>
              <w:left w:val="single" w:sz="4" w:space="0" w:color="000000"/>
              <w:bottom w:val="single" w:sz="4" w:space="0" w:color="000000"/>
              <w:right w:val="single" w:sz="4" w:space="0" w:color="000000"/>
            </w:tcBorders>
            <w:vAlign w:val="center"/>
          </w:tcPr>
          <w:p w14:paraId="068723D5" w14:textId="77777777" w:rsidR="00F36B3D" w:rsidRDefault="000A3B82" w:rsidP="00F36B3D">
            <w:pPr>
              <w:spacing w:before="2" w:after="0" w:line="245" w:lineRule="auto"/>
              <w:ind w:left="5" w:firstLine="137"/>
              <w:jc w:val="center"/>
              <w:rPr>
                <w:rFonts w:ascii="Times New Roman" w:eastAsia="Times New Roman" w:hAnsi="Times New Roman"/>
              </w:rPr>
            </w:pPr>
            <w:r>
              <w:rPr>
                <w:rFonts w:ascii="Times New Roman" w:eastAsia="Times New Roman" w:hAnsi="Times New Roman"/>
                <w:spacing w:val="1"/>
              </w:rPr>
              <w:t>2</w:t>
            </w:r>
            <w:r>
              <w:rPr>
                <w:rFonts w:ascii="Times New Roman" w:eastAsia="Times New Roman" w:hAnsi="Times New Roman"/>
              </w:rPr>
              <w:t xml:space="preserve">.2 </w:t>
            </w:r>
          </w:p>
          <w:p w14:paraId="09765555" w14:textId="77777777" w:rsidR="000A3B82" w:rsidRDefault="000A3B82" w:rsidP="00F36B3D">
            <w:pPr>
              <w:spacing w:before="2" w:after="0" w:line="245" w:lineRule="auto"/>
              <w:ind w:left="5" w:firstLine="137"/>
              <w:jc w:val="center"/>
              <w:rPr>
                <w:rFonts w:ascii="Times New Roman" w:eastAsia="Times New Roman" w:hAnsi="Times New Roman"/>
              </w:rPr>
            </w:pPr>
            <w:r>
              <w:rPr>
                <w:rFonts w:ascii="Times New Roman" w:eastAsia="Times New Roman" w:hAnsi="Times New Roman"/>
              </w:rPr>
              <w:t>(</w:t>
            </w:r>
            <w:r>
              <w:rPr>
                <w:rFonts w:ascii="Times New Roman" w:eastAsia="Times New Roman" w:hAnsi="Times New Roman"/>
                <w:spacing w:val="1"/>
              </w:rPr>
              <w:t>55</w:t>
            </w:r>
            <w:r>
              <w:rPr>
                <w:rFonts w:ascii="Times New Roman" w:eastAsia="Times New Roman" w:hAnsi="Times New Roman"/>
              </w:rPr>
              <w:t>%)</w:t>
            </w:r>
          </w:p>
        </w:tc>
        <w:tc>
          <w:tcPr>
            <w:tcW w:w="901" w:type="dxa"/>
            <w:tcBorders>
              <w:top w:val="single" w:sz="4" w:space="0" w:color="000000"/>
              <w:left w:val="single" w:sz="4" w:space="0" w:color="000000"/>
              <w:bottom w:val="single" w:sz="4" w:space="0" w:color="000000"/>
              <w:right w:val="single" w:sz="4" w:space="0" w:color="000000"/>
            </w:tcBorders>
            <w:vAlign w:val="center"/>
          </w:tcPr>
          <w:p w14:paraId="1BB46523" w14:textId="77777777" w:rsidR="000A3B82" w:rsidRDefault="000A3B82" w:rsidP="00F36B3D">
            <w:pPr>
              <w:spacing w:before="2" w:after="0" w:line="245" w:lineRule="auto"/>
              <w:ind w:left="5" w:firstLine="138"/>
              <w:jc w:val="center"/>
              <w:rPr>
                <w:rFonts w:ascii="Times New Roman" w:eastAsia="Times New Roman" w:hAnsi="Times New Roman"/>
              </w:rPr>
            </w:pPr>
            <w:r>
              <w:rPr>
                <w:rFonts w:ascii="Times New Roman" w:eastAsia="Times New Roman" w:hAnsi="Times New Roman"/>
                <w:spacing w:val="1"/>
              </w:rPr>
              <w:t>4</w:t>
            </w:r>
            <w:r>
              <w:rPr>
                <w:rFonts w:ascii="Times New Roman" w:eastAsia="Times New Roman" w:hAnsi="Times New Roman"/>
              </w:rPr>
              <w:t>.7 (</w:t>
            </w:r>
            <w:r>
              <w:rPr>
                <w:rFonts w:ascii="Times New Roman" w:eastAsia="Times New Roman" w:hAnsi="Times New Roman"/>
                <w:spacing w:val="1"/>
              </w:rPr>
              <w:t>89</w:t>
            </w:r>
            <w:r>
              <w:rPr>
                <w:rFonts w:ascii="Times New Roman" w:eastAsia="Times New Roman" w:hAnsi="Times New Roman"/>
              </w:rPr>
              <w:t>%)</w:t>
            </w:r>
          </w:p>
        </w:tc>
        <w:tc>
          <w:tcPr>
            <w:tcW w:w="876" w:type="dxa"/>
            <w:tcBorders>
              <w:top w:val="single" w:sz="4" w:space="0" w:color="000000"/>
              <w:left w:val="single" w:sz="4" w:space="0" w:color="000000"/>
              <w:bottom w:val="single" w:sz="4" w:space="0" w:color="000000"/>
              <w:right w:val="single" w:sz="4" w:space="0" w:color="000000"/>
            </w:tcBorders>
            <w:vAlign w:val="center"/>
          </w:tcPr>
          <w:p w14:paraId="7298BF96" w14:textId="77777777" w:rsidR="000A3B82" w:rsidRDefault="000A3B82" w:rsidP="00F36B3D">
            <w:pPr>
              <w:spacing w:before="2" w:after="0" w:line="245" w:lineRule="auto"/>
              <w:ind w:left="5" w:firstLine="137"/>
              <w:jc w:val="center"/>
              <w:rPr>
                <w:rFonts w:ascii="Times New Roman" w:eastAsia="Times New Roman" w:hAnsi="Times New Roman"/>
              </w:rPr>
            </w:pPr>
            <w:r>
              <w:rPr>
                <w:rFonts w:ascii="Times New Roman" w:eastAsia="Times New Roman" w:hAnsi="Times New Roman"/>
                <w:spacing w:val="1"/>
              </w:rPr>
              <w:t>49</w:t>
            </w:r>
            <w:r>
              <w:rPr>
                <w:rFonts w:ascii="Times New Roman" w:eastAsia="Times New Roman" w:hAnsi="Times New Roman"/>
              </w:rPr>
              <w:t>.3 (</w:t>
            </w:r>
            <w:r>
              <w:rPr>
                <w:rFonts w:ascii="Times New Roman" w:eastAsia="Times New Roman" w:hAnsi="Times New Roman"/>
                <w:spacing w:val="1"/>
              </w:rPr>
              <w:t>103</w:t>
            </w:r>
            <w:r>
              <w:rPr>
                <w:rFonts w:ascii="Times New Roman" w:eastAsia="Times New Roman" w:hAnsi="Times New Roman"/>
              </w:rPr>
              <w:t>%)</w:t>
            </w:r>
          </w:p>
        </w:tc>
        <w:tc>
          <w:tcPr>
            <w:tcW w:w="1078" w:type="dxa"/>
            <w:tcBorders>
              <w:top w:val="single" w:sz="4" w:space="0" w:color="000000"/>
              <w:left w:val="single" w:sz="4" w:space="0" w:color="000000"/>
              <w:bottom w:val="single" w:sz="4" w:space="0" w:color="000000"/>
              <w:right w:val="single" w:sz="4" w:space="0" w:color="000000"/>
            </w:tcBorders>
            <w:vAlign w:val="center"/>
          </w:tcPr>
          <w:p w14:paraId="68FACF75" w14:textId="77777777" w:rsidR="00F36B3D" w:rsidRDefault="000A3B82" w:rsidP="00F36B3D">
            <w:pPr>
              <w:spacing w:before="2" w:after="0" w:line="245" w:lineRule="auto"/>
              <w:ind w:left="5" w:firstLine="109"/>
              <w:jc w:val="center"/>
              <w:rPr>
                <w:rFonts w:ascii="Times New Roman" w:eastAsia="Times New Roman" w:hAnsi="Times New Roman"/>
                <w:spacing w:val="1"/>
              </w:rPr>
            </w:pPr>
            <w:r>
              <w:rPr>
                <w:rFonts w:ascii="Times New Roman" w:eastAsia="Times New Roman" w:hAnsi="Times New Roman"/>
                <w:spacing w:val="1"/>
              </w:rPr>
              <w:t xml:space="preserve">587 </w:t>
            </w:r>
          </w:p>
          <w:p w14:paraId="78F59FFB" w14:textId="77777777" w:rsidR="000A3B82" w:rsidRDefault="000A3B82" w:rsidP="00F36B3D">
            <w:pPr>
              <w:spacing w:before="2" w:after="0" w:line="245" w:lineRule="auto"/>
              <w:ind w:left="5" w:firstLine="109"/>
              <w:jc w:val="center"/>
              <w:rPr>
                <w:rFonts w:ascii="Times New Roman" w:eastAsia="Times New Roman" w:hAnsi="Times New Roman"/>
              </w:rPr>
            </w:pPr>
            <w:r>
              <w:rPr>
                <w:rFonts w:ascii="Times New Roman" w:eastAsia="Times New Roman" w:hAnsi="Times New Roman"/>
              </w:rPr>
              <w:t>(</w:t>
            </w:r>
            <w:r>
              <w:rPr>
                <w:rFonts w:ascii="Times New Roman" w:eastAsia="Times New Roman" w:hAnsi="Times New Roman"/>
                <w:spacing w:val="1"/>
              </w:rPr>
              <w:t>69</w:t>
            </w:r>
            <w:r>
              <w:rPr>
                <w:rFonts w:ascii="Times New Roman" w:eastAsia="Times New Roman" w:hAnsi="Times New Roman"/>
              </w:rPr>
              <w:t>%)</w:t>
            </w:r>
          </w:p>
        </w:tc>
      </w:tr>
    </w:tbl>
    <w:p w14:paraId="6D9F8370" w14:textId="77777777" w:rsidR="004B0197" w:rsidRDefault="00400CC7" w:rsidP="004B0197">
      <w:pPr>
        <w:spacing w:before="76" w:after="0" w:line="240" w:lineRule="auto"/>
        <w:ind w:left="114" w:right="-20"/>
        <w:rPr>
          <w:rFonts w:ascii="Times New Roman" w:eastAsia="Times New Roman" w:hAnsi="Times New Roman"/>
          <w:sz w:val="20"/>
          <w:szCs w:val="20"/>
        </w:rPr>
      </w:pPr>
      <w:r w:rsidRPr="00400CC7">
        <w:rPr>
          <w:rFonts w:ascii="Times New Roman" w:eastAsia="Times New Roman" w:hAnsi="Times New Roman"/>
          <w:sz w:val="20"/>
          <w:szCs w:val="20"/>
        </w:rPr>
        <w:t>%IQR:</w:t>
      </w:r>
      <w:r w:rsidRPr="00400CC7">
        <w:rPr>
          <w:rFonts w:ascii="Times New Roman" w:eastAsia="Times New Roman" w:hAnsi="Times New Roman"/>
          <w:spacing w:val="-4"/>
          <w:sz w:val="20"/>
          <w:szCs w:val="20"/>
        </w:rPr>
        <w:t xml:space="preserve"> </w:t>
      </w:r>
      <w:r w:rsidRPr="00400CC7">
        <w:rPr>
          <w:rFonts w:ascii="Times New Roman" w:eastAsia="Times New Roman" w:hAnsi="Times New Roman"/>
          <w:sz w:val="20"/>
          <w:szCs w:val="20"/>
        </w:rPr>
        <w:t>%</w:t>
      </w:r>
      <w:r w:rsidRPr="00400CC7">
        <w:rPr>
          <w:rFonts w:ascii="Times New Roman" w:eastAsia="Times New Roman" w:hAnsi="Times New Roman"/>
          <w:spacing w:val="-2"/>
          <w:sz w:val="20"/>
          <w:szCs w:val="20"/>
        </w:rPr>
        <w:t xml:space="preserve"> </w:t>
      </w:r>
      <w:r w:rsidRPr="00400CC7">
        <w:rPr>
          <w:rFonts w:ascii="Times New Roman" w:eastAsia="Times New Roman" w:hAnsi="Times New Roman"/>
          <w:sz w:val="20"/>
          <w:szCs w:val="20"/>
        </w:rPr>
        <w:t>I</w:t>
      </w:r>
      <w:r w:rsidRPr="00400CC7">
        <w:rPr>
          <w:rFonts w:ascii="Times New Roman" w:eastAsia="Times New Roman" w:hAnsi="Times New Roman"/>
          <w:spacing w:val="1"/>
          <w:sz w:val="20"/>
          <w:szCs w:val="20"/>
        </w:rPr>
        <w:t>n</w:t>
      </w:r>
      <w:r w:rsidRPr="00400CC7">
        <w:rPr>
          <w:rFonts w:ascii="Times New Roman" w:eastAsia="Times New Roman" w:hAnsi="Times New Roman"/>
          <w:sz w:val="20"/>
          <w:szCs w:val="20"/>
        </w:rPr>
        <w:t>ter</w:t>
      </w:r>
      <w:r w:rsidRPr="00400CC7">
        <w:rPr>
          <w:rFonts w:ascii="Times New Roman" w:eastAsia="Times New Roman" w:hAnsi="Times New Roman"/>
          <w:spacing w:val="1"/>
          <w:sz w:val="20"/>
          <w:szCs w:val="20"/>
        </w:rPr>
        <w:t>qu</w:t>
      </w:r>
      <w:r w:rsidRPr="00400CC7">
        <w:rPr>
          <w:rFonts w:ascii="Times New Roman" w:eastAsia="Times New Roman" w:hAnsi="Times New Roman"/>
          <w:sz w:val="20"/>
          <w:szCs w:val="20"/>
        </w:rPr>
        <w:t>artile</w:t>
      </w:r>
      <w:r w:rsidRPr="00400CC7">
        <w:rPr>
          <w:rFonts w:ascii="Times New Roman" w:eastAsia="Times New Roman" w:hAnsi="Times New Roman"/>
          <w:spacing w:val="-11"/>
          <w:sz w:val="20"/>
          <w:szCs w:val="20"/>
        </w:rPr>
        <w:t xml:space="preserve"> </w:t>
      </w:r>
      <w:r w:rsidRPr="00400CC7">
        <w:rPr>
          <w:rFonts w:ascii="Times New Roman" w:eastAsia="Times New Roman" w:hAnsi="Times New Roman"/>
          <w:sz w:val="20"/>
          <w:szCs w:val="20"/>
        </w:rPr>
        <w:t>Ra</w:t>
      </w:r>
      <w:r w:rsidRPr="00400CC7">
        <w:rPr>
          <w:rFonts w:ascii="Times New Roman" w:eastAsia="Times New Roman" w:hAnsi="Times New Roman"/>
          <w:spacing w:val="1"/>
          <w:sz w:val="20"/>
          <w:szCs w:val="20"/>
        </w:rPr>
        <w:t>t</w:t>
      </w:r>
      <w:r w:rsidRPr="00400CC7">
        <w:rPr>
          <w:rFonts w:ascii="Times New Roman" w:eastAsia="Times New Roman" w:hAnsi="Times New Roman"/>
          <w:sz w:val="20"/>
          <w:szCs w:val="20"/>
        </w:rPr>
        <w:t>i</w:t>
      </w:r>
      <w:r w:rsidRPr="00400CC7">
        <w:rPr>
          <w:rFonts w:ascii="Times New Roman" w:eastAsia="Times New Roman" w:hAnsi="Times New Roman"/>
          <w:spacing w:val="1"/>
          <w:sz w:val="20"/>
          <w:szCs w:val="20"/>
        </w:rPr>
        <w:t>o</w:t>
      </w:r>
      <w:r w:rsidRPr="00400CC7">
        <w:rPr>
          <w:rFonts w:ascii="Times New Roman" w:eastAsia="Times New Roman" w:hAnsi="Times New Roman"/>
          <w:sz w:val="20"/>
          <w:szCs w:val="20"/>
        </w:rPr>
        <w:t>=I</w:t>
      </w:r>
      <w:r w:rsidRPr="00400CC7">
        <w:rPr>
          <w:rFonts w:ascii="Times New Roman" w:eastAsia="Times New Roman" w:hAnsi="Times New Roman"/>
          <w:spacing w:val="1"/>
          <w:sz w:val="20"/>
          <w:szCs w:val="20"/>
        </w:rPr>
        <w:t>n</w:t>
      </w:r>
      <w:r w:rsidRPr="00400CC7">
        <w:rPr>
          <w:rFonts w:ascii="Times New Roman" w:eastAsia="Times New Roman" w:hAnsi="Times New Roman"/>
          <w:sz w:val="20"/>
          <w:szCs w:val="20"/>
        </w:rPr>
        <w:t>t</w:t>
      </w:r>
      <w:r w:rsidRPr="00400CC7">
        <w:rPr>
          <w:rFonts w:ascii="Times New Roman" w:eastAsia="Times New Roman" w:hAnsi="Times New Roman"/>
          <w:spacing w:val="-1"/>
          <w:sz w:val="20"/>
          <w:szCs w:val="20"/>
        </w:rPr>
        <w:t>e</w:t>
      </w:r>
      <w:r w:rsidRPr="00400CC7">
        <w:rPr>
          <w:rFonts w:ascii="Times New Roman" w:eastAsia="Times New Roman" w:hAnsi="Times New Roman"/>
          <w:sz w:val="20"/>
          <w:szCs w:val="20"/>
        </w:rPr>
        <w:t>r</w:t>
      </w:r>
      <w:r w:rsidRPr="00400CC7">
        <w:rPr>
          <w:rFonts w:ascii="Times New Roman" w:eastAsia="Times New Roman" w:hAnsi="Times New Roman"/>
          <w:spacing w:val="1"/>
          <w:sz w:val="20"/>
          <w:szCs w:val="20"/>
        </w:rPr>
        <w:t>qu</w:t>
      </w:r>
      <w:r w:rsidRPr="00400CC7">
        <w:rPr>
          <w:rFonts w:ascii="Times New Roman" w:eastAsia="Times New Roman" w:hAnsi="Times New Roman"/>
          <w:sz w:val="20"/>
          <w:szCs w:val="20"/>
        </w:rPr>
        <w:t>artile</w:t>
      </w:r>
      <w:r w:rsidRPr="00400CC7">
        <w:rPr>
          <w:rFonts w:ascii="Times New Roman" w:eastAsia="Times New Roman" w:hAnsi="Times New Roman"/>
          <w:spacing w:val="-17"/>
          <w:sz w:val="20"/>
          <w:szCs w:val="20"/>
        </w:rPr>
        <w:t xml:space="preserve"> </w:t>
      </w:r>
      <w:r w:rsidRPr="00400CC7">
        <w:rPr>
          <w:rFonts w:ascii="Times New Roman" w:eastAsia="Times New Roman" w:hAnsi="Times New Roman"/>
          <w:sz w:val="20"/>
          <w:szCs w:val="20"/>
        </w:rPr>
        <w:t>– ra</w:t>
      </w:r>
      <w:r w:rsidRPr="00400CC7">
        <w:rPr>
          <w:rFonts w:ascii="Times New Roman" w:eastAsia="Times New Roman" w:hAnsi="Times New Roman"/>
          <w:spacing w:val="1"/>
          <w:sz w:val="20"/>
          <w:szCs w:val="20"/>
        </w:rPr>
        <w:t>ng</w:t>
      </w:r>
      <w:r w:rsidRPr="00400CC7">
        <w:rPr>
          <w:rFonts w:ascii="Times New Roman" w:eastAsia="Times New Roman" w:hAnsi="Times New Roman"/>
          <w:sz w:val="20"/>
          <w:szCs w:val="20"/>
        </w:rPr>
        <w:t>e/m</w:t>
      </w:r>
      <w:r w:rsidRPr="00400CC7">
        <w:rPr>
          <w:rFonts w:ascii="Times New Roman" w:eastAsia="Times New Roman" w:hAnsi="Times New Roman"/>
          <w:spacing w:val="1"/>
          <w:sz w:val="20"/>
          <w:szCs w:val="20"/>
        </w:rPr>
        <w:t>ed</w:t>
      </w:r>
      <w:r w:rsidRPr="00400CC7">
        <w:rPr>
          <w:rFonts w:ascii="Times New Roman" w:eastAsia="Times New Roman" w:hAnsi="Times New Roman"/>
          <w:sz w:val="20"/>
          <w:szCs w:val="20"/>
        </w:rPr>
        <w:t>ia</w:t>
      </w:r>
      <w:r w:rsidRPr="00400CC7">
        <w:rPr>
          <w:rFonts w:ascii="Times New Roman" w:eastAsia="Times New Roman" w:hAnsi="Times New Roman"/>
          <w:spacing w:val="1"/>
          <w:sz w:val="20"/>
          <w:szCs w:val="20"/>
        </w:rPr>
        <w:t>n*1</w:t>
      </w:r>
      <w:r w:rsidRPr="00400CC7">
        <w:rPr>
          <w:rFonts w:ascii="Times New Roman" w:eastAsia="Times New Roman" w:hAnsi="Times New Roman"/>
          <w:spacing w:val="-1"/>
          <w:sz w:val="20"/>
          <w:szCs w:val="20"/>
        </w:rPr>
        <w:t>0</w:t>
      </w:r>
      <w:r w:rsidRPr="00400CC7">
        <w:rPr>
          <w:rFonts w:ascii="Times New Roman" w:eastAsia="Times New Roman" w:hAnsi="Times New Roman"/>
          <w:spacing w:val="1"/>
          <w:sz w:val="20"/>
          <w:szCs w:val="20"/>
        </w:rPr>
        <w:t>0%</w:t>
      </w:r>
    </w:p>
    <w:p w14:paraId="1B82631E" w14:textId="77777777" w:rsidR="00F36B3D" w:rsidRDefault="004B0197" w:rsidP="00815A73">
      <w:pPr>
        <w:spacing w:after="0" w:line="240" w:lineRule="auto"/>
        <w:ind w:left="114" w:right="-20"/>
        <w:rPr>
          <w:rFonts w:ascii="Times New Roman" w:eastAsia="Times New Roman" w:hAnsi="Times New Roman"/>
          <w:sz w:val="20"/>
          <w:szCs w:val="20"/>
        </w:rPr>
      </w:pPr>
      <w:r>
        <w:rPr>
          <w:rFonts w:ascii="Times New Roman" w:eastAsia="Times New Roman" w:hAnsi="Times New Roman"/>
          <w:b/>
          <w:bCs/>
        </w:rPr>
        <w:t>t</w:t>
      </w:r>
      <w:r w:rsidRPr="004B0197">
        <w:rPr>
          <w:rFonts w:ascii="Times New Roman" w:eastAsia="Times New Roman" w:hAnsi="Times New Roman"/>
          <w:b/>
          <w:bCs/>
          <w:vertAlign w:val="subscript"/>
        </w:rPr>
        <w:t>1/</w:t>
      </w:r>
      <w:proofErr w:type="gramStart"/>
      <w:r w:rsidRPr="004B0197">
        <w:rPr>
          <w:rFonts w:ascii="Times New Roman" w:eastAsia="Times New Roman" w:hAnsi="Times New Roman"/>
          <w:b/>
          <w:bCs/>
          <w:vertAlign w:val="subscript"/>
        </w:rPr>
        <w:t>2</w:t>
      </w:r>
      <w:r>
        <w:rPr>
          <w:rFonts w:ascii="Times New Roman" w:eastAsia="Times New Roman" w:hAnsi="Times New Roman"/>
          <w:b/>
          <w:bCs/>
          <w:vertAlign w:val="subscript"/>
        </w:rPr>
        <w:t xml:space="preserve"> </w:t>
      </w:r>
      <w:r w:rsidR="00400CC7" w:rsidRPr="00400CC7">
        <w:rPr>
          <w:rFonts w:ascii="Times New Roman" w:eastAsia="Times New Roman" w:hAnsi="Times New Roman"/>
          <w:sz w:val="20"/>
          <w:szCs w:val="20"/>
        </w:rPr>
        <w:t>,</w:t>
      </w:r>
      <w:proofErr w:type="gramEnd"/>
      <w:r w:rsidR="00400CC7" w:rsidRPr="00400CC7">
        <w:rPr>
          <w:rFonts w:ascii="Times New Roman" w:eastAsia="Times New Roman" w:hAnsi="Times New Roman"/>
          <w:spacing w:val="-1"/>
          <w:sz w:val="20"/>
          <w:szCs w:val="20"/>
        </w:rPr>
        <w:t xml:space="preserve"> </w:t>
      </w:r>
      <w:r w:rsidR="00400CC7" w:rsidRPr="00400CC7">
        <w:rPr>
          <w:rFonts w:ascii="Times New Roman" w:eastAsia="Times New Roman" w:hAnsi="Times New Roman"/>
          <w:sz w:val="20"/>
          <w:szCs w:val="20"/>
        </w:rPr>
        <w:t>AUC</w:t>
      </w:r>
      <w:r w:rsidR="00400CC7" w:rsidRPr="00400CC7">
        <w:rPr>
          <w:rFonts w:ascii="Times New Roman" w:eastAsia="Times New Roman" w:hAnsi="Times New Roman"/>
          <w:spacing w:val="1"/>
          <w:position w:val="-3"/>
          <w:sz w:val="20"/>
          <w:szCs w:val="20"/>
        </w:rPr>
        <w:t>0</w:t>
      </w:r>
      <w:r w:rsidR="00400CC7" w:rsidRPr="00400CC7">
        <w:rPr>
          <w:rFonts w:ascii="Times New Roman" w:eastAsia="Times New Roman" w:hAnsi="Times New Roman"/>
          <w:position w:val="-3"/>
          <w:sz w:val="20"/>
          <w:szCs w:val="20"/>
        </w:rPr>
        <w:t>-∞</w:t>
      </w:r>
      <w:r w:rsidR="00400CC7" w:rsidRPr="00400CC7">
        <w:rPr>
          <w:rFonts w:ascii="Times New Roman" w:eastAsia="Times New Roman" w:hAnsi="Times New Roman"/>
          <w:spacing w:val="15"/>
          <w:position w:val="-3"/>
          <w:sz w:val="20"/>
          <w:szCs w:val="20"/>
        </w:rPr>
        <w:t xml:space="preserve"> </w:t>
      </w:r>
      <w:r w:rsidR="00400CC7" w:rsidRPr="00400CC7">
        <w:rPr>
          <w:rFonts w:ascii="Times New Roman" w:eastAsia="Times New Roman" w:hAnsi="Times New Roman"/>
          <w:spacing w:val="-2"/>
          <w:sz w:val="20"/>
          <w:szCs w:val="20"/>
        </w:rPr>
        <w:t>a</w:t>
      </w:r>
      <w:r w:rsidR="00400CC7" w:rsidRPr="00400CC7">
        <w:rPr>
          <w:rFonts w:ascii="Times New Roman" w:eastAsia="Times New Roman" w:hAnsi="Times New Roman"/>
          <w:spacing w:val="1"/>
          <w:sz w:val="20"/>
          <w:szCs w:val="20"/>
        </w:rPr>
        <w:t>n</w:t>
      </w:r>
      <w:r w:rsidR="00400CC7" w:rsidRPr="00400CC7">
        <w:rPr>
          <w:rFonts w:ascii="Times New Roman" w:eastAsia="Times New Roman" w:hAnsi="Times New Roman"/>
          <w:sz w:val="20"/>
          <w:szCs w:val="20"/>
        </w:rPr>
        <w:t>d</w:t>
      </w:r>
      <w:r w:rsidR="00400CC7" w:rsidRPr="00400CC7">
        <w:rPr>
          <w:rFonts w:ascii="Times New Roman" w:eastAsia="Times New Roman" w:hAnsi="Times New Roman"/>
          <w:spacing w:val="-2"/>
          <w:sz w:val="20"/>
          <w:szCs w:val="20"/>
        </w:rPr>
        <w:t xml:space="preserve"> </w:t>
      </w:r>
      <w:r w:rsidR="00400CC7" w:rsidRPr="00400CC7">
        <w:rPr>
          <w:rFonts w:ascii="Times New Roman" w:eastAsia="Times New Roman" w:hAnsi="Times New Roman"/>
          <w:sz w:val="20"/>
          <w:szCs w:val="20"/>
        </w:rPr>
        <w:t>V</w:t>
      </w:r>
      <w:r w:rsidR="00400CC7" w:rsidRPr="00400CC7">
        <w:rPr>
          <w:rFonts w:ascii="Times New Roman" w:eastAsia="Times New Roman" w:hAnsi="Times New Roman"/>
          <w:position w:val="-3"/>
          <w:sz w:val="20"/>
          <w:szCs w:val="20"/>
        </w:rPr>
        <w:t>d</w:t>
      </w:r>
      <w:r w:rsidR="00400CC7" w:rsidRPr="00400CC7">
        <w:rPr>
          <w:rFonts w:ascii="Times New Roman" w:eastAsia="Times New Roman" w:hAnsi="Times New Roman"/>
          <w:spacing w:val="19"/>
          <w:position w:val="-3"/>
          <w:sz w:val="20"/>
          <w:szCs w:val="20"/>
        </w:rPr>
        <w:t xml:space="preserve"> </w:t>
      </w:r>
      <w:r w:rsidR="00400CC7" w:rsidRPr="00400CC7">
        <w:rPr>
          <w:rFonts w:ascii="Times New Roman" w:eastAsia="Times New Roman" w:hAnsi="Times New Roman"/>
          <w:sz w:val="20"/>
          <w:szCs w:val="20"/>
        </w:rPr>
        <w:t>were</w:t>
      </w:r>
      <w:r w:rsidR="00400CC7" w:rsidRPr="00400CC7">
        <w:rPr>
          <w:rFonts w:ascii="Times New Roman" w:eastAsia="Times New Roman" w:hAnsi="Times New Roman"/>
          <w:spacing w:val="-4"/>
          <w:sz w:val="20"/>
          <w:szCs w:val="20"/>
        </w:rPr>
        <w:t xml:space="preserve"> </w:t>
      </w:r>
      <w:r w:rsidR="00400CC7" w:rsidRPr="00400CC7">
        <w:rPr>
          <w:rFonts w:ascii="Times New Roman" w:eastAsia="Times New Roman" w:hAnsi="Times New Roman"/>
          <w:spacing w:val="-1"/>
          <w:sz w:val="20"/>
          <w:szCs w:val="20"/>
        </w:rPr>
        <w:t>o</w:t>
      </w:r>
      <w:r w:rsidR="00400CC7" w:rsidRPr="00400CC7">
        <w:rPr>
          <w:rFonts w:ascii="Times New Roman" w:eastAsia="Times New Roman" w:hAnsi="Times New Roman"/>
          <w:spacing w:val="1"/>
          <w:sz w:val="20"/>
          <w:szCs w:val="20"/>
        </w:rPr>
        <w:t>n</w:t>
      </w:r>
      <w:r w:rsidR="00400CC7" w:rsidRPr="00400CC7">
        <w:rPr>
          <w:rFonts w:ascii="Times New Roman" w:eastAsia="Times New Roman" w:hAnsi="Times New Roman"/>
          <w:spacing w:val="-1"/>
          <w:sz w:val="20"/>
          <w:szCs w:val="20"/>
        </w:rPr>
        <w:t>l</w:t>
      </w:r>
      <w:r w:rsidR="00400CC7" w:rsidRPr="00400CC7">
        <w:rPr>
          <w:rFonts w:ascii="Times New Roman" w:eastAsia="Times New Roman" w:hAnsi="Times New Roman"/>
          <w:sz w:val="20"/>
          <w:szCs w:val="20"/>
        </w:rPr>
        <w:t>y</w:t>
      </w:r>
      <w:r w:rsidR="00400CC7" w:rsidRPr="00400CC7">
        <w:rPr>
          <w:rFonts w:ascii="Times New Roman" w:eastAsia="Times New Roman" w:hAnsi="Times New Roman"/>
          <w:spacing w:val="-2"/>
          <w:sz w:val="20"/>
          <w:szCs w:val="20"/>
        </w:rPr>
        <w:t xml:space="preserve"> </w:t>
      </w:r>
      <w:r w:rsidR="00400CC7" w:rsidRPr="00400CC7">
        <w:rPr>
          <w:rFonts w:ascii="Times New Roman" w:eastAsia="Times New Roman" w:hAnsi="Times New Roman"/>
          <w:sz w:val="20"/>
          <w:szCs w:val="20"/>
        </w:rPr>
        <w:t>calc</w:t>
      </w:r>
      <w:r w:rsidR="00400CC7" w:rsidRPr="00400CC7">
        <w:rPr>
          <w:rFonts w:ascii="Times New Roman" w:eastAsia="Times New Roman" w:hAnsi="Times New Roman"/>
          <w:spacing w:val="1"/>
          <w:sz w:val="20"/>
          <w:szCs w:val="20"/>
        </w:rPr>
        <w:t>u</w:t>
      </w:r>
      <w:r w:rsidR="00400CC7" w:rsidRPr="00400CC7">
        <w:rPr>
          <w:rFonts w:ascii="Times New Roman" w:eastAsia="Times New Roman" w:hAnsi="Times New Roman"/>
          <w:sz w:val="20"/>
          <w:szCs w:val="20"/>
        </w:rPr>
        <w:t>lated</w:t>
      </w:r>
      <w:r w:rsidR="00400CC7" w:rsidRPr="00400CC7">
        <w:rPr>
          <w:rFonts w:ascii="Times New Roman" w:eastAsia="Times New Roman" w:hAnsi="Times New Roman"/>
          <w:spacing w:val="-8"/>
          <w:sz w:val="20"/>
          <w:szCs w:val="20"/>
        </w:rPr>
        <w:t xml:space="preserve"> </w:t>
      </w:r>
      <w:r w:rsidR="00400CC7" w:rsidRPr="00400CC7">
        <w:rPr>
          <w:rFonts w:ascii="Times New Roman" w:eastAsia="Times New Roman" w:hAnsi="Times New Roman"/>
          <w:sz w:val="20"/>
          <w:szCs w:val="20"/>
        </w:rPr>
        <w:t>f</w:t>
      </w:r>
      <w:r w:rsidR="00400CC7" w:rsidRPr="00400CC7">
        <w:rPr>
          <w:rFonts w:ascii="Times New Roman" w:eastAsia="Times New Roman" w:hAnsi="Times New Roman"/>
          <w:spacing w:val="1"/>
          <w:sz w:val="20"/>
          <w:szCs w:val="20"/>
        </w:rPr>
        <w:t>o</w:t>
      </w:r>
      <w:r w:rsidR="00400CC7" w:rsidRPr="00400CC7">
        <w:rPr>
          <w:rFonts w:ascii="Times New Roman" w:eastAsia="Times New Roman" w:hAnsi="Times New Roman"/>
          <w:sz w:val="20"/>
          <w:szCs w:val="20"/>
        </w:rPr>
        <w:t>r</w:t>
      </w:r>
      <w:r w:rsidR="00400CC7" w:rsidRPr="00400CC7">
        <w:rPr>
          <w:rFonts w:ascii="Times New Roman" w:eastAsia="Times New Roman" w:hAnsi="Times New Roman"/>
          <w:spacing w:val="-3"/>
          <w:sz w:val="20"/>
          <w:szCs w:val="20"/>
        </w:rPr>
        <w:t xml:space="preserve"> </w:t>
      </w:r>
      <w:r w:rsidR="00400CC7" w:rsidRPr="00400CC7">
        <w:rPr>
          <w:rFonts w:ascii="Times New Roman" w:eastAsia="Times New Roman" w:hAnsi="Times New Roman"/>
          <w:sz w:val="20"/>
          <w:szCs w:val="20"/>
        </w:rPr>
        <w:t>a</w:t>
      </w:r>
      <w:r w:rsidR="00400CC7" w:rsidRPr="00400CC7">
        <w:rPr>
          <w:rFonts w:ascii="Times New Roman" w:eastAsia="Times New Roman" w:hAnsi="Times New Roman"/>
          <w:spacing w:val="-1"/>
          <w:sz w:val="20"/>
          <w:szCs w:val="20"/>
        </w:rPr>
        <w:t xml:space="preserve"> </w:t>
      </w:r>
      <w:r w:rsidR="00400CC7" w:rsidRPr="00400CC7">
        <w:rPr>
          <w:rFonts w:ascii="Times New Roman" w:eastAsia="Times New Roman" w:hAnsi="Times New Roman"/>
          <w:sz w:val="20"/>
          <w:szCs w:val="20"/>
        </w:rPr>
        <w:t>s</w:t>
      </w:r>
      <w:r w:rsidR="00400CC7" w:rsidRPr="00400CC7">
        <w:rPr>
          <w:rFonts w:ascii="Times New Roman" w:eastAsia="Times New Roman" w:hAnsi="Times New Roman"/>
          <w:spacing w:val="1"/>
          <w:sz w:val="20"/>
          <w:szCs w:val="20"/>
        </w:rPr>
        <w:t>ub</w:t>
      </w:r>
      <w:r w:rsidR="00400CC7" w:rsidRPr="00400CC7">
        <w:rPr>
          <w:rFonts w:ascii="Times New Roman" w:eastAsia="Times New Roman" w:hAnsi="Times New Roman"/>
          <w:sz w:val="20"/>
          <w:szCs w:val="20"/>
        </w:rPr>
        <w:t>set</w:t>
      </w:r>
      <w:r w:rsidR="00400CC7" w:rsidRPr="00400CC7">
        <w:rPr>
          <w:rFonts w:ascii="Times New Roman" w:eastAsia="Times New Roman" w:hAnsi="Times New Roman"/>
          <w:spacing w:val="-5"/>
          <w:sz w:val="20"/>
          <w:szCs w:val="20"/>
        </w:rPr>
        <w:t xml:space="preserve"> </w:t>
      </w:r>
      <w:r w:rsidR="00400CC7" w:rsidRPr="00400CC7">
        <w:rPr>
          <w:rFonts w:ascii="Times New Roman" w:eastAsia="Times New Roman" w:hAnsi="Times New Roman"/>
          <w:spacing w:val="1"/>
          <w:sz w:val="20"/>
          <w:szCs w:val="20"/>
        </w:rPr>
        <w:t>o</w:t>
      </w:r>
      <w:r w:rsidR="00400CC7" w:rsidRPr="00400CC7">
        <w:rPr>
          <w:rFonts w:ascii="Times New Roman" w:eastAsia="Times New Roman" w:hAnsi="Times New Roman"/>
          <w:sz w:val="20"/>
          <w:szCs w:val="20"/>
        </w:rPr>
        <w:t>f</w:t>
      </w:r>
      <w:r w:rsidR="00400CC7" w:rsidRPr="00400CC7">
        <w:rPr>
          <w:rFonts w:ascii="Times New Roman" w:eastAsia="Times New Roman" w:hAnsi="Times New Roman"/>
          <w:spacing w:val="-2"/>
          <w:sz w:val="20"/>
          <w:szCs w:val="20"/>
        </w:rPr>
        <w:t xml:space="preserve"> </w:t>
      </w:r>
      <w:r w:rsidR="00400CC7" w:rsidRPr="00400CC7">
        <w:rPr>
          <w:rFonts w:ascii="Times New Roman" w:eastAsia="Times New Roman" w:hAnsi="Times New Roman"/>
          <w:spacing w:val="1"/>
          <w:sz w:val="20"/>
          <w:szCs w:val="20"/>
        </w:rPr>
        <w:t>p</w:t>
      </w:r>
      <w:r w:rsidR="00400CC7" w:rsidRPr="00400CC7">
        <w:rPr>
          <w:rFonts w:ascii="Times New Roman" w:eastAsia="Times New Roman" w:hAnsi="Times New Roman"/>
          <w:sz w:val="20"/>
          <w:szCs w:val="20"/>
        </w:rPr>
        <w:t>atie</w:t>
      </w:r>
      <w:r w:rsidR="00400CC7" w:rsidRPr="00400CC7">
        <w:rPr>
          <w:rFonts w:ascii="Times New Roman" w:eastAsia="Times New Roman" w:hAnsi="Times New Roman"/>
          <w:spacing w:val="1"/>
          <w:sz w:val="20"/>
          <w:szCs w:val="20"/>
        </w:rPr>
        <w:t>n</w:t>
      </w:r>
      <w:r w:rsidR="00400CC7" w:rsidRPr="00400CC7">
        <w:rPr>
          <w:rFonts w:ascii="Times New Roman" w:eastAsia="Times New Roman" w:hAnsi="Times New Roman"/>
          <w:sz w:val="20"/>
          <w:szCs w:val="20"/>
        </w:rPr>
        <w:t>ts</w:t>
      </w:r>
      <w:r w:rsidR="00400CC7" w:rsidRPr="00400CC7">
        <w:rPr>
          <w:rFonts w:ascii="Times New Roman" w:eastAsia="Times New Roman" w:hAnsi="Times New Roman"/>
          <w:spacing w:val="-7"/>
          <w:sz w:val="20"/>
          <w:szCs w:val="20"/>
        </w:rPr>
        <w:t xml:space="preserve"> </w:t>
      </w:r>
      <w:r w:rsidR="00400CC7" w:rsidRPr="00400CC7">
        <w:rPr>
          <w:rFonts w:ascii="Times New Roman" w:eastAsia="Times New Roman" w:hAnsi="Times New Roman"/>
          <w:sz w:val="20"/>
          <w:szCs w:val="20"/>
        </w:rPr>
        <w:t>with</w:t>
      </w:r>
      <w:r w:rsidR="00400CC7" w:rsidRPr="00400CC7">
        <w:rPr>
          <w:rFonts w:ascii="Times New Roman" w:eastAsia="Times New Roman" w:hAnsi="Times New Roman"/>
          <w:spacing w:val="-3"/>
          <w:sz w:val="20"/>
          <w:szCs w:val="20"/>
        </w:rPr>
        <w:t xml:space="preserve"> </w:t>
      </w:r>
      <w:r w:rsidR="00400CC7" w:rsidRPr="00400CC7">
        <w:rPr>
          <w:rFonts w:ascii="Times New Roman" w:eastAsia="Times New Roman" w:hAnsi="Times New Roman"/>
          <w:sz w:val="20"/>
          <w:szCs w:val="20"/>
        </w:rPr>
        <w:t>s</w:t>
      </w:r>
      <w:r w:rsidR="00400CC7" w:rsidRPr="00400CC7">
        <w:rPr>
          <w:rFonts w:ascii="Times New Roman" w:eastAsia="Times New Roman" w:hAnsi="Times New Roman"/>
          <w:spacing w:val="1"/>
          <w:sz w:val="20"/>
          <w:szCs w:val="20"/>
        </w:rPr>
        <w:t>u</w:t>
      </w:r>
      <w:r w:rsidR="00400CC7" w:rsidRPr="00400CC7">
        <w:rPr>
          <w:rFonts w:ascii="Times New Roman" w:eastAsia="Times New Roman" w:hAnsi="Times New Roman"/>
          <w:sz w:val="20"/>
          <w:szCs w:val="20"/>
        </w:rPr>
        <w:t>fficie</w:t>
      </w:r>
      <w:r w:rsidR="00400CC7" w:rsidRPr="00400CC7">
        <w:rPr>
          <w:rFonts w:ascii="Times New Roman" w:eastAsia="Times New Roman" w:hAnsi="Times New Roman"/>
          <w:spacing w:val="1"/>
          <w:sz w:val="20"/>
          <w:szCs w:val="20"/>
        </w:rPr>
        <w:t>n</w:t>
      </w:r>
      <w:r w:rsidR="00400CC7" w:rsidRPr="00400CC7">
        <w:rPr>
          <w:rFonts w:ascii="Times New Roman" w:eastAsia="Times New Roman" w:hAnsi="Times New Roman"/>
          <w:sz w:val="20"/>
          <w:szCs w:val="20"/>
        </w:rPr>
        <w:t>t</w:t>
      </w:r>
      <w:r w:rsidR="00400CC7" w:rsidRPr="00400CC7">
        <w:rPr>
          <w:rFonts w:ascii="Times New Roman" w:eastAsia="Times New Roman" w:hAnsi="Times New Roman"/>
          <w:spacing w:val="-8"/>
          <w:sz w:val="20"/>
          <w:szCs w:val="20"/>
        </w:rPr>
        <w:t xml:space="preserve"> </w:t>
      </w:r>
      <w:r w:rsidR="00400CC7" w:rsidRPr="00400CC7">
        <w:rPr>
          <w:rFonts w:ascii="Times New Roman" w:eastAsia="Times New Roman" w:hAnsi="Times New Roman"/>
          <w:spacing w:val="-1"/>
          <w:sz w:val="20"/>
          <w:szCs w:val="20"/>
        </w:rPr>
        <w:t>n</w:t>
      </w:r>
      <w:r w:rsidR="00400CC7" w:rsidRPr="00400CC7">
        <w:rPr>
          <w:rFonts w:ascii="Times New Roman" w:eastAsia="Times New Roman" w:hAnsi="Times New Roman"/>
          <w:spacing w:val="1"/>
          <w:sz w:val="20"/>
          <w:szCs w:val="20"/>
        </w:rPr>
        <w:t>u</w:t>
      </w:r>
      <w:r w:rsidR="00400CC7" w:rsidRPr="00400CC7">
        <w:rPr>
          <w:rFonts w:ascii="Times New Roman" w:eastAsia="Times New Roman" w:hAnsi="Times New Roman"/>
          <w:spacing w:val="-2"/>
          <w:sz w:val="20"/>
          <w:szCs w:val="20"/>
        </w:rPr>
        <w:t>m</w:t>
      </w:r>
      <w:r w:rsidR="00400CC7" w:rsidRPr="00400CC7">
        <w:rPr>
          <w:rFonts w:ascii="Times New Roman" w:eastAsia="Times New Roman" w:hAnsi="Times New Roman"/>
          <w:spacing w:val="1"/>
          <w:sz w:val="20"/>
          <w:szCs w:val="20"/>
        </w:rPr>
        <w:t>b</w:t>
      </w:r>
      <w:r w:rsidR="00400CC7" w:rsidRPr="00400CC7">
        <w:rPr>
          <w:rFonts w:ascii="Times New Roman" w:eastAsia="Times New Roman" w:hAnsi="Times New Roman"/>
          <w:sz w:val="20"/>
          <w:szCs w:val="20"/>
        </w:rPr>
        <w:t>er</w:t>
      </w:r>
      <w:r w:rsidR="00400CC7" w:rsidRPr="00400CC7">
        <w:rPr>
          <w:rFonts w:ascii="Times New Roman" w:eastAsia="Times New Roman" w:hAnsi="Times New Roman"/>
          <w:spacing w:val="-7"/>
          <w:sz w:val="20"/>
          <w:szCs w:val="20"/>
        </w:rPr>
        <w:t xml:space="preserve"> </w:t>
      </w:r>
      <w:r w:rsidR="00400CC7" w:rsidRPr="00400CC7">
        <w:rPr>
          <w:rFonts w:ascii="Times New Roman" w:eastAsia="Times New Roman" w:hAnsi="Times New Roman"/>
          <w:spacing w:val="1"/>
          <w:sz w:val="20"/>
          <w:szCs w:val="20"/>
        </w:rPr>
        <w:t>o</w:t>
      </w:r>
      <w:r w:rsidR="00400CC7" w:rsidRPr="00400CC7">
        <w:rPr>
          <w:rFonts w:ascii="Times New Roman" w:eastAsia="Times New Roman" w:hAnsi="Times New Roman"/>
          <w:sz w:val="20"/>
          <w:szCs w:val="20"/>
        </w:rPr>
        <w:t>f</w:t>
      </w:r>
      <w:r w:rsidR="00400CC7" w:rsidRPr="00400CC7">
        <w:rPr>
          <w:rFonts w:ascii="Times New Roman" w:eastAsia="Times New Roman" w:hAnsi="Times New Roman"/>
          <w:spacing w:val="-2"/>
          <w:sz w:val="20"/>
          <w:szCs w:val="20"/>
        </w:rPr>
        <w:t xml:space="preserve"> </w:t>
      </w:r>
      <w:r w:rsidR="00400CC7" w:rsidRPr="00400CC7">
        <w:rPr>
          <w:rFonts w:ascii="Times New Roman" w:eastAsia="Times New Roman" w:hAnsi="Times New Roman"/>
          <w:sz w:val="20"/>
          <w:szCs w:val="20"/>
        </w:rPr>
        <w:t>s</w:t>
      </w:r>
      <w:r w:rsidR="00400CC7" w:rsidRPr="00400CC7">
        <w:rPr>
          <w:rFonts w:ascii="Times New Roman" w:eastAsia="Times New Roman" w:hAnsi="Times New Roman"/>
          <w:spacing w:val="1"/>
          <w:sz w:val="20"/>
          <w:szCs w:val="20"/>
        </w:rPr>
        <w:t>amp</w:t>
      </w:r>
      <w:r w:rsidR="00400CC7" w:rsidRPr="00400CC7">
        <w:rPr>
          <w:rFonts w:ascii="Times New Roman" w:eastAsia="Times New Roman" w:hAnsi="Times New Roman"/>
          <w:sz w:val="20"/>
          <w:szCs w:val="20"/>
        </w:rPr>
        <w:t>les</w:t>
      </w:r>
      <w:r w:rsidR="00400CC7" w:rsidRPr="00400CC7">
        <w:rPr>
          <w:rFonts w:ascii="Times New Roman" w:eastAsia="Times New Roman" w:hAnsi="Times New Roman"/>
          <w:spacing w:val="-7"/>
          <w:sz w:val="20"/>
          <w:szCs w:val="20"/>
        </w:rPr>
        <w:t xml:space="preserve"> </w:t>
      </w:r>
      <w:r w:rsidR="00400CC7" w:rsidRPr="00400CC7">
        <w:rPr>
          <w:rFonts w:ascii="Times New Roman" w:eastAsia="Times New Roman" w:hAnsi="Times New Roman"/>
          <w:sz w:val="20"/>
          <w:szCs w:val="20"/>
        </w:rPr>
        <w:t>in</w:t>
      </w:r>
      <w:r w:rsidR="00400CC7" w:rsidRPr="00400CC7">
        <w:rPr>
          <w:rFonts w:ascii="Times New Roman" w:eastAsia="Times New Roman" w:hAnsi="Times New Roman"/>
          <w:spacing w:val="-1"/>
          <w:sz w:val="20"/>
          <w:szCs w:val="20"/>
        </w:rPr>
        <w:t xml:space="preserve"> </w:t>
      </w:r>
      <w:r w:rsidR="00400CC7" w:rsidRPr="00400CC7">
        <w:rPr>
          <w:rFonts w:ascii="Times New Roman" w:eastAsia="Times New Roman" w:hAnsi="Times New Roman"/>
          <w:sz w:val="20"/>
          <w:szCs w:val="20"/>
        </w:rPr>
        <w:t>t</w:t>
      </w:r>
      <w:r w:rsidR="00400CC7" w:rsidRPr="00400CC7">
        <w:rPr>
          <w:rFonts w:ascii="Times New Roman" w:eastAsia="Times New Roman" w:hAnsi="Times New Roman"/>
          <w:spacing w:val="1"/>
          <w:sz w:val="20"/>
          <w:szCs w:val="20"/>
        </w:rPr>
        <w:t>h</w:t>
      </w:r>
      <w:r w:rsidR="00400CC7" w:rsidRPr="00400CC7">
        <w:rPr>
          <w:rFonts w:ascii="Times New Roman" w:eastAsia="Times New Roman" w:hAnsi="Times New Roman"/>
          <w:sz w:val="20"/>
          <w:szCs w:val="20"/>
        </w:rPr>
        <w:t>e te</w:t>
      </w:r>
      <w:r w:rsidR="00400CC7" w:rsidRPr="00400CC7">
        <w:rPr>
          <w:rFonts w:ascii="Times New Roman" w:eastAsia="Times New Roman" w:hAnsi="Times New Roman"/>
          <w:spacing w:val="1"/>
          <w:sz w:val="20"/>
          <w:szCs w:val="20"/>
        </w:rPr>
        <w:t>r</w:t>
      </w:r>
      <w:r w:rsidR="00400CC7" w:rsidRPr="00400CC7">
        <w:rPr>
          <w:rFonts w:ascii="Times New Roman" w:eastAsia="Times New Roman" w:hAnsi="Times New Roman"/>
          <w:spacing w:val="-2"/>
          <w:sz w:val="20"/>
          <w:szCs w:val="20"/>
        </w:rPr>
        <w:t>m</w:t>
      </w:r>
      <w:r w:rsidR="00400CC7" w:rsidRPr="00400CC7">
        <w:rPr>
          <w:rFonts w:ascii="Times New Roman" w:eastAsia="Times New Roman" w:hAnsi="Times New Roman"/>
          <w:sz w:val="20"/>
          <w:szCs w:val="20"/>
        </w:rPr>
        <w:t>i</w:t>
      </w:r>
      <w:r w:rsidR="00400CC7" w:rsidRPr="00400CC7">
        <w:rPr>
          <w:rFonts w:ascii="Times New Roman" w:eastAsia="Times New Roman" w:hAnsi="Times New Roman"/>
          <w:spacing w:val="1"/>
          <w:sz w:val="20"/>
          <w:szCs w:val="20"/>
        </w:rPr>
        <w:t>n</w:t>
      </w:r>
      <w:r w:rsidR="00400CC7" w:rsidRPr="00400CC7">
        <w:rPr>
          <w:rFonts w:ascii="Times New Roman" w:eastAsia="Times New Roman" w:hAnsi="Times New Roman"/>
          <w:sz w:val="20"/>
          <w:szCs w:val="20"/>
        </w:rPr>
        <w:t>al</w:t>
      </w:r>
      <w:r w:rsidR="00400CC7" w:rsidRPr="00400CC7">
        <w:rPr>
          <w:rFonts w:ascii="Times New Roman" w:eastAsia="Times New Roman" w:hAnsi="Times New Roman"/>
          <w:spacing w:val="-7"/>
          <w:sz w:val="20"/>
          <w:szCs w:val="20"/>
        </w:rPr>
        <w:t xml:space="preserve"> </w:t>
      </w:r>
      <w:r w:rsidR="00400CC7" w:rsidRPr="00400CC7">
        <w:rPr>
          <w:rFonts w:ascii="Times New Roman" w:eastAsia="Times New Roman" w:hAnsi="Times New Roman"/>
          <w:spacing w:val="1"/>
          <w:sz w:val="20"/>
          <w:szCs w:val="20"/>
        </w:rPr>
        <w:t>ph</w:t>
      </w:r>
      <w:r w:rsidR="00400CC7" w:rsidRPr="00400CC7">
        <w:rPr>
          <w:rFonts w:ascii="Times New Roman" w:eastAsia="Times New Roman" w:hAnsi="Times New Roman"/>
          <w:sz w:val="20"/>
          <w:szCs w:val="20"/>
        </w:rPr>
        <w:t>a</w:t>
      </w:r>
      <w:r w:rsidR="00400CC7" w:rsidRPr="00400CC7">
        <w:rPr>
          <w:rFonts w:ascii="Times New Roman" w:eastAsia="Times New Roman" w:hAnsi="Times New Roman"/>
          <w:spacing w:val="1"/>
          <w:sz w:val="20"/>
          <w:szCs w:val="20"/>
        </w:rPr>
        <w:t>s</w:t>
      </w:r>
      <w:r w:rsidR="00400CC7" w:rsidRPr="00400CC7">
        <w:rPr>
          <w:rFonts w:ascii="Times New Roman" w:eastAsia="Times New Roman" w:hAnsi="Times New Roman"/>
          <w:sz w:val="20"/>
          <w:szCs w:val="20"/>
        </w:rPr>
        <w:t>e</w:t>
      </w:r>
    </w:p>
    <w:p w14:paraId="74213104" w14:textId="77777777" w:rsidR="00F36B3D" w:rsidRDefault="00400CC7" w:rsidP="00815A73">
      <w:pPr>
        <w:spacing w:after="0" w:line="240" w:lineRule="auto"/>
        <w:ind w:left="114" w:right="-20"/>
        <w:rPr>
          <w:rFonts w:ascii="Times New Roman" w:eastAsia="Times New Roman" w:hAnsi="Times New Roman"/>
          <w:sz w:val="20"/>
          <w:szCs w:val="20"/>
        </w:rPr>
      </w:pPr>
      <w:r w:rsidRPr="00400CC7">
        <w:rPr>
          <w:rFonts w:ascii="Times New Roman" w:eastAsia="Times New Roman" w:hAnsi="Times New Roman"/>
          <w:spacing w:val="1"/>
          <w:sz w:val="20"/>
          <w:szCs w:val="20"/>
        </w:rPr>
        <w:t>C</w:t>
      </w:r>
      <w:r w:rsidRPr="00400CC7">
        <w:rPr>
          <w:rFonts w:ascii="Times New Roman" w:eastAsia="Times New Roman" w:hAnsi="Times New Roman"/>
          <w:spacing w:val="-2"/>
          <w:position w:val="-3"/>
          <w:sz w:val="20"/>
          <w:szCs w:val="20"/>
        </w:rPr>
        <w:t>m</w:t>
      </w:r>
      <w:r w:rsidRPr="00400CC7">
        <w:rPr>
          <w:rFonts w:ascii="Times New Roman" w:eastAsia="Times New Roman" w:hAnsi="Times New Roman"/>
          <w:position w:val="-3"/>
          <w:sz w:val="20"/>
          <w:szCs w:val="20"/>
        </w:rPr>
        <w:t>a</w:t>
      </w:r>
      <w:r w:rsidRPr="00400CC7">
        <w:rPr>
          <w:rFonts w:ascii="Times New Roman" w:eastAsia="Times New Roman" w:hAnsi="Times New Roman"/>
          <w:spacing w:val="1"/>
          <w:position w:val="-3"/>
          <w:sz w:val="20"/>
          <w:szCs w:val="20"/>
        </w:rPr>
        <w:t>x</w:t>
      </w:r>
      <w:r w:rsidRPr="00400CC7">
        <w:rPr>
          <w:rFonts w:ascii="Times New Roman" w:eastAsia="Times New Roman" w:hAnsi="Times New Roman"/>
          <w:sz w:val="20"/>
          <w:szCs w:val="20"/>
        </w:rPr>
        <w:t>:</w:t>
      </w:r>
      <w:r w:rsidRPr="00400CC7">
        <w:rPr>
          <w:rFonts w:ascii="Times New Roman" w:eastAsia="Times New Roman" w:hAnsi="Times New Roman"/>
          <w:spacing w:val="-2"/>
          <w:sz w:val="20"/>
          <w:szCs w:val="20"/>
        </w:rPr>
        <w:t xml:space="preserve"> </w:t>
      </w:r>
      <w:r w:rsidRPr="00400CC7">
        <w:rPr>
          <w:rFonts w:ascii="Times New Roman" w:eastAsia="Times New Roman" w:hAnsi="Times New Roman"/>
          <w:sz w:val="20"/>
          <w:szCs w:val="20"/>
        </w:rPr>
        <w:t>Ma</w:t>
      </w:r>
      <w:r w:rsidRPr="00400CC7">
        <w:rPr>
          <w:rFonts w:ascii="Times New Roman" w:eastAsia="Times New Roman" w:hAnsi="Times New Roman"/>
          <w:spacing w:val="1"/>
          <w:sz w:val="20"/>
          <w:szCs w:val="20"/>
        </w:rPr>
        <w:t>x</w:t>
      </w:r>
      <w:r w:rsidRPr="00400CC7">
        <w:rPr>
          <w:rFonts w:ascii="Times New Roman" w:eastAsia="Times New Roman" w:hAnsi="Times New Roman"/>
          <w:sz w:val="20"/>
          <w:szCs w:val="20"/>
        </w:rPr>
        <w:t>im</w:t>
      </w:r>
      <w:r w:rsidRPr="00400CC7">
        <w:rPr>
          <w:rFonts w:ascii="Times New Roman" w:eastAsia="Times New Roman" w:hAnsi="Times New Roman"/>
          <w:spacing w:val="1"/>
          <w:sz w:val="20"/>
          <w:szCs w:val="20"/>
        </w:rPr>
        <w:t>u</w:t>
      </w:r>
      <w:r w:rsidRPr="00400CC7">
        <w:rPr>
          <w:rFonts w:ascii="Times New Roman" w:eastAsia="Times New Roman" w:hAnsi="Times New Roman"/>
          <w:sz w:val="20"/>
          <w:szCs w:val="20"/>
        </w:rPr>
        <w:t>m</w:t>
      </w:r>
      <w:r w:rsidRPr="00400CC7">
        <w:rPr>
          <w:rFonts w:ascii="Times New Roman" w:eastAsia="Times New Roman" w:hAnsi="Times New Roman"/>
          <w:spacing w:val="-11"/>
          <w:sz w:val="20"/>
          <w:szCs w:val="20"/>
        </w:rPr>
        <w:t xml:space="preserve"> </w:t>
      </w:r>
      <w:r w:rsidRPr="00400CC7">
        <w:rPr>
          <w:rFonts w:ascii="Times New Roman" w:eastAsia="Times New Roman" w:hAnsi="Times New Roman"/>
          <w:spacing w:val="1"/>
          <w:sz w:val="20"/>
          <w:szCs w:val="20"/>
        </w:rPr>
        <w:t>p</w:t>
      </w:r>
      <w:r w:rsidRPr="00400CC7">
        <w:rPr>
          <w:rFonts w:ascii="Times New Roman" w:eastAsia="Times New Roman" w:hAnsi="Times New Roman"/>
          <w:sz w:val="20"/>
          <w:szCs w:val="20"/>
        </w:rPr>
        <w:t>la</w:t>
      </w:r>
      <w:r w:rsidRPr="00400CC7">
        <w:rPr>
          <w:rFonts w:ascii="Times New Roman" w:eastAsia="Times New Roman" w:hAnsi="Times New Roman"/>
          <w:spacing w:val="1"/>
          <w:sz w:val="20"/>
          <w:szCs w:val="20"/>
        </w:rPr>
        <w:t>s</w:t>
      </w:r>
      <w:r w:rsidRPr="00400CC7">
        <w:rPr>
          <w:rFonts w:ascii="Times New Roman" w:eastAsia="Times New Roman" w:hAnsi="Times New Roman"/>
          <w:sz w:val="20"/>
          <w:szCs w:val="20"/>
        </w:rPr>
        <w:t>ma</w:t>
      </w:r>
      <w:r w:rsidRPr="00400CC7">
        <w:rPr>
          <w:rFonts w:ascii="Times New Roman" w:eastAsia="Times New Roman" w:hAnsi="Times New Roman"/>
          <w:spacing w:val="-5"/>
          <w:sz w:val="20"/>
          <w:szCs w:val="20"/>
        </w:rPr>
        <w:t xml:space="preserve"> </w:t>
      </w:r>
      <w:r w:rsidRPr="00400CC7">
        <w:rPr>
          <w:rFonts w:ascii="Times New Roman" w:eastAsia="Times New Roman" w:hAnsi="Times New Roman"/>
          <w:sz w:val="20"/>
          <w:szCs w:val="20"/>
        </w:rPr>
        <w:t>c</w:t>
      </w:r>
      <w:r w:rsidRPr="00400CC7">
        <w:rPr>
          <w:rFonts w:ascii="Times New Roman" w:eastAsia="Times New Roman" w:hAnsi="Times New Roman"/>
          <w:spacing w:val="1"/>
          <w:sz w:val="20"/>
          <w:szCs w:val="20"/>
        </w:rPr>
        <w:t>on</w:t>
      </w:r>
      <w:r w:rsidRPr="00400CC7">
        <w:rPr>
          <w:rFonts w:ascii="Times New Roman" w:eastAsia="Times New Roman" w:hAnsi="Times New Roman"/>
          <w:sz w:val="20"/>
          <w:szCs w:val="20"/>
        </w:rPr>
        <w:t>ce</w:t>
      </w:r>
      <w:r w:rsidRPr="00400CC7">
        <w:rPr>
          <w:rFonts w:ascii="Times New Roman" w:eastAsia="Times New Roman" w:hAnsi="Times New Roman"/>
          <w:spacing w:val="1"/>
          <w:sz w:val="20"/>
          <w:szCs w:val="20"/>
        </w:rPr>
        <w:t>n</w:t>
      </w:r>
      <w:r w:rsidRPr="00400CC7">
        <w:rPr>
          <w:rFonts w:ascii="Times New Roman" w:eastAsia="Times New Roman" w:hAnsi="Times New Roman"/>
          <w:sz w:val="20"/>
          <w:szCs w:val="20"/>
        </w:rPr>
        <w:t>trati</w:t>
      </w:r>
      <w:r w:rsidRPr="00400CC7">
        <w:rPr>
          <w:rFonts w:ascii="Times New Roman" w:eastAsia="Times New Roman" w:hAnsi="Times New Roman"/>
          <w:spacing w:val="1"/>
          <w:sz w:val="20"/>
          <w:szCs w:val="20"/>
        </w:rPr>
        <w:t>o</w:t>
      </w:r>
      <w:r w:rsidRPr="00400CC7">
        <w:rPr>
          <w:rFonts w:ascii="Times New Roman" w:eastAsia="Times New Roman" w:hAnsi="Times New Roman"/>
          <w:sz w:val="20"/>
          <w:szCs w:val="20"/>
        </w:rPr>
        <w:t xml:space="preserve">n </w:t>
      </w:r>
    </w:p>
    <w:p w14:paraId="38624C5B" w14:textId="77777777" w:rsidR="00400CC7" w:rsidRPr="00400CC7" w:rsidRDefault="004B0197" w:rsidP="00F36B3D">
      <w:pPr>
        <w:spacing w:after="0" w:line="240" w:lineRule="auto"/>
        <w:ind w:left="114" w:right="-20"/>
        <w:rPr>
          <w:rFonts w:ascii="Times New Roman" w:eastAsia="Times New Roman" w:hAnsi="Times New Roman"/>
          <w:sz w:val="20"/>
          <w:szCs w:val="20"/>
        </w:rPr>
      </w:pPr>
      <w:proofErr w:type="gramStart"/>
      <w:r>
        <w:rPr>
          <w:rFonts w:ascii="Times New Roman" w:eastAsia="Times New Roman" w:hAnsi="Times New Roman"/>
          <w:b/>
          <w:bCs/>
        </w:rPr>
        <w:t>t</w:t>
      </w:r>
      <w:r w:rsidRPr="004B0197">
        <w:rPr>
          <w:rFonts w:ascii="Times New Roman" w:eastAsia="Times New Roman" w:hAnsi="Times New Roman"/>
          <w:b/>
          <w:bCs/>
          <w:vertAlign w:val="subscript"/>
        </w:rPr>
        <w:t>1/2</w:t>
      </w:r>
      <w:proofErr w:type="gramEnd"/>
      <w:r w:rsidR="00400CC7" w:rsidRPr="00400CC7">
        <w:rPr>
          <w:rFonts w:ascii="Times New Roman" w:eastAsia="Times New Roman" w:hAnsi="Times New Roman"/>
          <w:sz w:val="20"/>
          <w:szCs w:val="20"/>
        </w:rPr>
        <w:t>:</w:t>
      </w:r>
      <w:r w:rsidR="00400CC7" w:rsidRPr="00400CC7">
        <w:rPr>
          <w:rFonts w:ascii="Times New Roman" w:eastAsia="Times New Roman" w:hAnsi="Times New Roman"/>
          <w:spacing w:val="-1"/>
          <w:sz w:val="20"/>
          <w:szCs w:val="20"/>
        </w:rPr>
        <w:t xml:space="preserve"> </w:t>
      </w:r>
      <w:r w:rsidR="00400CC7" w:rsidRPr="00400CC7">
        <w:rPr>
          <w:rFonts w:ascii="Times New Roman" w:eastAsia="Times New Roman" w:hAnsi="Times New Roman"/>
          <w:sz w:val="20"/>
          <w:szCs w:val="20"/>
        </w:rPr>
        <w:t>Ter</w:t>
      </w:r>
      <w:r w:rsidR="00400CC7" w:rsidRPr="00400CC7">
        <w:rPr>
          <w:rFonts w:ascii="Times New Roman" w:eastAsia="Times New Roman" w:hAnsi="Times New Roman"/>
          <w:spacing w:val="-2"/>
          <w:sz w:val="20"/>
          <w:szCs w:val="20"/>
        </w:rPr>
        <w:t>m</w:t>
      </w:r>
      <w:r w:rsidR="00400CC7" w:rsidRPr="00400CC7">
        <w:rPr>
          <w:rFonts w:ascii="Times New Roman" w:eastAsia="Times New Roman" w:hAnsi="Times New Roman"/>
          <w:sz w:val="20"/>
          <w:szCs w:val="20"/>
        </w:rPr>
        <w:t>i</w:t>
      </w:r>
      <w:r w:rsidR="00400CC7" w:rsidRPr="00400CC7">
        <w:rPr>
          <w:rFonts w:ascii="Times New Roman" w:eastAsia="Times New Roman" w:hAnsi="Times New Roman"/>
          <w:spacing w:val="1"/>
          <w:sz w:val="20"/>
          <w:szCs w:val="20"/>
        </w:rPr>
        <w:t>n</w:t>
      </w:r>
      <w:r w:rsidR="00400CC7" w:rsidRPr="00400CC7">
        <w:rPr>
          <w:rFonts w:ascii="Times New Roman" w:eastAsia="Times New Roman" w:hAnsi="Times New Roman"/>
          <w:sz w:val="20"/>
          <w:szCs w:val="20"/>
        </w:rPr>
        <w:t>al</w:t>
      </w:r>
      <w:r w:rsidR="00400CC7" w:rsidRPr="00400CC7">
        <w:rPr>
          <w:rFonts w:ascii="Times New Roman" w:eastAsia="Times New Roman" w:hAnsi="Times New Roman"/>
          <w:spacing w:val="-6"/>
          <w:sz w:val="20"/>
          <w:szCs w:val="20"/>
        </w:rPr>
        <w:t xml:space="preserve"> </w:t>
      </w:r>
      <w:r w:rsidR="00400CC7" w:rsidRPr="00400CC7">
        <w:rPr>
          <w:rFonts w:ascii="Times New Roman" w:eastAsia="Times New Roman" w:hAnsi="Times New Roman"/>
          <w:spacing w:val="1"/>
          <w:sz w:val="20"/>
          <w:szCs w:val="20"/>
        </w:rPr>
        <w:t>h</w:t>
      </w:r>
      <w:r w:rsidR="00400CC7" w:rsidRPr="00400CC7">
        <w:rPr>
          <w:rFonts w:ascii="Times New Roman" w:eastAsia="Times New Roman" w:hAnsi="Times New Roman"/>
          <w:sz w:val="20"/>
          <w:szCs w:val="20"/>
        </w:rPr>
        <w:t>alf-life</w:t>
      </w:r>
    </w:p>
    <w:p w14:paraId="2E181A19" w14:textId="77777777" w:rsidR="00400CC7" w:rsidRPr="00400CC7" w:rsidRDefault="00400CC7" w:rsidP="00400CC7">
      <w:pPr>
        <w:spacing w:before="1" w:after="0" w:line="240" w:lineRule="auto"/>
        <w:ind w:left="114" w:right="-20"/>
        <w:rPr>
          <w:rFonts w:ascii="Times New Roman" w:eastAsia="Times New Roman" w:hAnsi="Times New Roman"/>
          <w:sz w:val="20"/>
          <w:szCs w:val="20"/>
        </w:rPr>
      </w:pPr>
      <w:r w:rsidRPr="00400CC7">
        <w:rPr>
          <w:rFonts w:ascii="Times New Roman" w:eastAsia="Times New Roman" w:hAnsi="Times New Roman"/>
          <w:sz w:val="20"/>
          <w:szCs w:val="20"/>
        </w:rPr>
        <w:t>AUC</w:t>
      </w:r>
      <w:r w:rsidRPr="00F36B3D">
        <w:rPr>
          <w:rFonts w:ascii="Times New Roman" w:eastAsia="Times New Roman" w:hAnsi="Times New Roman"/>
          <w:spacing w:val="1"/>
          <w:position w:val="-3"/>
          <w:sz w:val="20"/>
          <w:szCs w:val="20"/>
          <w:vertAlign w:val="subscript"/>
        </w:rPr>
        <w:t>0</w:t>
      </w:r>
      <w:r w:rsidRPr="00F36B3D">
        <w:rPr>
          <w:rFonts w:ascii="Times New Roman" w:eastAsia="Times New Roman" w:hAnsi="Times New Roman"/>
          <w:position w:val="-3"/>
          <w:sz w:val="20"/>
          <w:szCs w:val="20"/>
          <w:vertAlign w:val="subscript"/>
        </w:rPr>
        <w:t>-∞</w:t>
      </w:r>
      <w:r w:rsidRPr="00400CC7">
        <w:rPr>
          <w:rFonts w:ascii="Times New Roman" w:eastAsia="Times New Roman" w:hAnsi="Times New Roman"/>
          <w:sz w:val="20"/>
          <w:szCs w:val="20"/>
        </w:rPr>
        <w:t>:</w:t>
      </w:r>
      <w:r w:rsidRPr="00400CC7">
        <w:rPr>
          <w:rFonts w:ascii="Times New Roman" w:eastAsia="Times New Roman" w:hAnsi="Times New Roman"/>
          <w:spacing w:val="-5"/>
          <w:sz w:val="20"/>
          <w:szCs w:val="20"/>
        </w:rPr>
        <w:t xml:space="preserve"> </w:t>
      </w:r>
      <w:r w:rsidRPr="00400CC7">
        <w:rPr>
          <w:rFonts w:ascii="Times New Roman" w:eastAsia="Times New Roman" w:hAnsi="Times New Roman"/>
          <w:sz w:val="20"/>
          <w:szCs w:val="20"/>
        </w:rPr>
        <w:t>Area</w:t>
      </w:r>
      <w:r w:rsidRPr="00400CC7">
        <w:rPr>
          <w:rFonts w:ascii="Times New Roman" w:eastAsia="Times New Roman" w:hAnsi="Times New Roman"/>
          <w:spacing w:val="-3"/>
          <w:sz w:val="20"/>
          <w:szCs w:val="20"/>
        </w:rPr>
        <w:t xml:space="preserve"> </w:t>
      </w:r>
      <w:r w:rsidRPr="00400CC7">
        <w:rPr>
          <w:rFonts w:ascii="Times New Roman" w:eastAsia="Times New Roman" w:hAnsi="Times New Roman"/>
          <w:spacing w:val="1"/>
          <w:sz w:val="20"/>
          <w:szCs w:val="20"/>
        </w:rPr>
        <w:t>und</w:t>
      </w:r>
      <w:r w:rsidRPr="00400CC7">
        <w:rPr>
          <w:rFonts w:ascii="Times New Roman" w:eastAsia="Times New Roman" w:hAnsi="Times New Roman"/>
          <w:sz w:val="20"/>
          <w:szCs w:val="20"/>
        </w:rPr>
        <w:t>er</w:t>
      </w:r>
      <w:r w:rsidRPr="00400CC7">
        <w:rPr>
          <w:rFonts w:ascii="Times New Roman" w:eastAsia="Times New Roman" w:hAnsi="Times New Roman"/>
          <w:spacing w:val="-5"/>
          <w:sz w:val="20"/>
          <w:szCs w:val="20"/>
        </w:rPr>
        <w:t xml:space="preserve"> </w:t>
      </w:r>
      <w:r w:rsidRPr="00400CC7">
        <w:rPr>
          <w:rFonts w:ascii="Times New Roman" w:eastAsia="Times New Roman" w:hAnsi="Times New Roman"/>
          <w:sz w:val="20"/>
          <w:szCs w:val="20"/>
        </w:rPr>
        <w:t>t</w:t>
      </w:r>
      <w:r w:rsidRPr="00400CC7">
        <w:rPr>
          <w:rFonts w:ascii="Times New Roman" w:eastAsia="Times New Roman" w:hAnsi="Times New Roman"/>
          <w:spacing w:val="1"/>
          <w:sz w:val="20"/>
          <w:szCs w:val="20"/>
        </w:rPr>
        <w:t>h</w:t>
      </w:r>
      <w:r w:rsidRPr="00400CC7">
        <w:rPr>
          <w:rFonts w:ascii="Times New Roman" w:eastAsia="Times New Roman" w:hAnsi="Times New Roman"/>
          <w:sz w:val="20"/>
          <w:szCs w:val="20"/>
        </w:rPr>
        <w:t>e</w:t>
      </w:r>
      <w:r w:rsidRPr="00400CC7">
        <w:rPr>
          <w:rFonts w:ascii="Times New Roman" w:eastAsia="Times New Roman" w:hAnsi="Times New Roman"/>
          <w:spacing w:val="-3"/>
          <w:sz w:val="20"/>
          <w:szCs w:val="20"/>
        </w:rPr>
        <w:t xml:space="preserve"> </w:t>
      </w:r>
      <w:r w:rsidRPr="00400CC7">
        <w:rPr>
          <w:rFonts w:ascii="Times New Roman" w:eastAsia="Times New Roman" w:hAnsi="Times New Roman"/>
          <w:spacing w:val="-1"/>
          <w:sz w:val="20"/>
          <w:szCs w:val="20"/>
        </w:rPr>
        <w:t>p</w:t>
      </w:r>
      <w:r w:rsidRPr="00400CC7">
        <w:rPr>
          <w:rFonts w:ascii="Times New Roman" w:eastAsia="Times New Roman" w:hAnsi="Times New Roman"/>
          <w:sz w:val="20"/>
          <w:szCs w:val="20"/>
        </w:rPr>
        <w:t>la</w:t>
      </w:r>
      <w:r w:rsidRPr="00400CC7">
        <w:rPr>
          <w:rFonts w:ascii="Times New Roman" w:eastAsia="Times New Roman" w:hAnsi="Times New Roman"/>
          <w:spacing w:val="1"/>
          <w:sz w:val="20"/>
          <w:szCs w:val="20"/>
        </w:rPr>
        <w:t>s</w:t>
      </w:r>
      <w:r w:rsidRPr="00400CC7">
        <w:rPr>
          <w:rFonts w:ascii="Times New Roman" w:eastAsia="Times New Roman" w:hAnsi="Times New Roman"/>
          <w:spacing w:val="-2"/>
          <w:sz w:val="20"/>
          <w:szCs w:val="20"/>
        </w:rPr>
        <w:t>m</w:t>
      </w:r>
      <w:r w:rsidRPr="00400CC7">
        <w:rPr>
          <w:rFonts w:ascii="Times New Roman" w:eastAsia="Times New Roman" w:hAnsi="Times New Roman"/>
          <w:sz w:val="20"/>
          <w:szCs w:val="20"/>
        </w:rPr>
        <w:t>a</w:t>
      </w:r>
      <w:r w:rsidRPr="00400CC7">
        <w:rPr>
          <w:rFonts w:ascii="Times New Roman" w:eastAsia="Times New Roman" w:hAnsi="Times New Roman"/>
          <w:spacing w:val="-5"/>
          <w:sz w:val="20"/>
          <w:szCs w:val="20"/>
        </w:rPr>
        <w:t xml:space="preserve"> </w:t>
      </w:r>
      <w:r w:rsidRPr="00400CC7">
        <w:rPr>
          <w:rFonts w:ascii="Times New Roman" w:eastAsia="Times New Roman" w:hAnsi="Times New Roman"/>
          <w:sz w:val="20"/>
          <w:szCs w:val="20"/>
        </w:rPr>
        <w:t>c</w:t>
      </w:r>
      <w:r w:rsidRPr="00400CC7">
        <w:rPr>
          <w:rFonts w:ascii="Times New Roman" w:eastAsia="Times New Roman" w:hAnsi="Times New Roman"/>
          <w:spacing w:val="1"/>
          <w:sz w:val="20"/>
          <w:szCs w:val="20"/>
        </w:rPr>
        <w:t>on</w:t>
      </w:r>
      <w:r w:rsidRPr="00400CC7">
        <w:rPr>
          <w:rFonts w:ascii="Times New Roman" w:eastAsia="Times New Roman" w:hAnsi="Times New Roman"/>
          <w:sz w:val="20"/>
          <w:szCs w:val="20"/>
        </w:rPr>
        <w:t>ce</w:t>
      </w:r>
      <w:r w:rsidRPr="00400CC7">
        <w:rPr>
          <w:rFonts w:ascii="Times New Roman" w:eastAsia="Times New Roman" w:hAnsi="Times New Roman"/>
          <w:spacing w:val="1"/>
          <w:sz w:val="20"/>
          <w:szCs w:val="20"/>
        </w:rPr>
        <w:t>n</w:t>
      </w:r>
      <w:r w:rsidRPr="00400CC7">
        <w:rPr>
          <w:rFonts w:ascii="Times New Roman" w:eastAsia="Times New Roman" w:hAnsi="Times New Roman"/>
          <w:sz w:val="20"/>
          <w:szCs w:val="20"/>
        </w:rPr>
        <w:t>trati</w:t>
      </w:r>
      <w:r w:rsidRPr="00400CC7">
        <w:rPr>
          <w:rFonts w:ascii="Times New Roman" w:eastAsia="Times New Roman" w:hAnsi="Times New Roman"/>
          <w:spacing w:val="1"/>
          <w:sz w:val="20"/>
          <w:szCs w:val="20"/>
        </w:rPr>
        <w:t>o</w:t>
      </w:r>
      <w:r w:rsidRPr="00400CC7">
        <w:rPr>
          <w:rFonts w:ascii="Times New Roman" w:eastAsia="Times New Roman" w:hAnsi="Times New Roman"/>
          <w:sz w:val="20"/>
          <w:szCs w:val="20"/>
        </w:rPr>
        <w:t>n</w:t>
      </w:r>
      <w:r w:rsidRPr="00400CC7">
        <w:rPr>
          <w:rFonts w:ascii="Times New Roman" w:eastAsia="Times New Roman" w:hAnsi="Times New Roman"/>
          <w:spacing w:val="-11"/>
          <w:sz w:val="20"/>
          <w:szCs w:val="20"/>
        </w:rPr>
        <w:t xml:space="preserve"> </w:t>
      </w:r>
      <w:r w:rsidRPr="00400CC7">
        <w:rPr>
          <w:rFonts w:ascii="Times New Roman" w:eastAsia="Times New Roman" w:hAnsi="Times New Roman"/>
          <w:sz w:val="20"/>
          <w:szCs w:val="20"/>
        </w:rPr>
        <w:t>c</w:t>
      </w:r>
      <w:r w:rsidRPr="00400CC7">
        <w:rPr>
          <w:rFonts w:ascii="Times New Roman" w:eastAsia="Times New Roman" w:hAnsi="Times New Roman"/>
          <w:spacing w:val="1"/>
          <w:sz w:val="20"/>
          <w:szCs w:val="20"/>
        </w:rPr>
        <w:t>u</w:t>
      </w:r>
      <w:r w:rsidRPr="00400CC7">
        <w:rPr>
          <w:rFonts w:ascii="Times New Roman" w:eastAsia="Times New Roman" w:hAnsi="Times New Roman"/>
          <w:sz w:val="20"/>
          <w:szCs w:val="20"/>
        </w:rPr>
        <w:t>r</w:t>
      </w:r>
      <w:r w:rsidRPr="00400CC7">
        <w:rPr>
          <w:rFonts w:ascii="Times New Roman" w:eastAsia="Times New Roman" w:hAnsi="Times New Roman"/>
          <w:spacing w:val="1"/>
          <w:sz w:val="20"/>
          <w:szCs w:val="20"/>
        </w:rPr>
        <w:t>v</w:t>
      </w:r>
      <w:r w:rsidRPr="00400CC7">
        <w:rPr>
          <w:rFonts w:ascii="Times New Roman" w:eastAsia="Times New Roman" w:hAnsi="Times New Roman"/>
          <w:sz w:val="20"/>
          <w:szCs w:val="20"/>
        </w:rPr>
        <w:t>e</w:t>
      </w:r>
      <w:r w:rsidRPr="00400CC7">
        <w:rPr>
          <w:rFonts w:ascii="Times New Roman" w:eastAsia="Times New Roman" w:hAnsi="Times New Roman"/>
          <w:spacing w:val="-5"/>
          <w:sz w:val="20"/>
          <w:szCs w:val="20"/>
        </w:rPr>
        <w:t xml:space="preserve"> </w:t>
      </w:r>
      <w:r w:rsidRPr="00400CC7">
        <w:rPr>
          <w:rFonts w:ascii="Times New Roman" w:eastAsia="Times New Roman" w:hAnsi="Times New Roman"/>
          <w:sz w:val="20"/>
          <w:szCs w:val="20"/>
        </w:rPr>
        <w:t>e</w:t>
      </w:r>
      <w:r w:rsidRPr="00400CC7">
        <w:rPr>
          <w:rFonts w:ascii="Times New Roman" w:eastAsia="Times New Roman" w:hAnsi="Times New Roman"/>
          <w:spacing w:val="1"/>
          <w:sz w:val="20"/>
          <w:szCs w:val="20"/>
        </w:rPr>
        <w:t>x</w:t>
      </w:r>
      <w:r w:rsidRPr="00400CC7">
        <w:rPr>
          <w:rFonts w:ascii="Times New Roman" w:eastAsia="Times New Roman" w:hAnsi="Times New Roman"/>
          <w:sz w:val="20"/>
          <w:szCs w:val="20"/>
        </w:rPr>
        <w:t>tra</w:t>
      </w:r>
      <w:r w:rsidRPr="00400CC7">
        <w:rPr>
          <w:rFonts w:ascii="Times New Roman" w:eastAsia="Times New Roman" w:hAnsi="Times New Roman"/>
          <w:spacing w:val="1"/>
          <w:sz w:val="20"/>
          <w:szCs w:val="20"/>
        </w:rPr>
        <w:t>po</w:t>
      </w:r>
      <w:r w:rsidRPr="00400CC7">
        <w:rPr>
          <w:rFonts w:ascii="Times New Roman" w:eastAsia="Times New Roman" w:hAnsi="Times New Roman"/>
          <w:sz w:val="20"/>
          <w:szCs w:val="20"/>
        </w:rPr>
        <w:t>lated</w:t>
      </w:r>
      <w:r w:rsidRPr="00400CC7">
        <w:rPr>
          <w:rFonts w:ascii="Times New Roman" w:eastAsia="Times New Roman" w:hAnsi="Times New Roman"/>
          <w:spacing w:val="-10"/>
          <w:sz w:val="20"/>
          <w:szCs w:val="20"/>
        </w:rPr>
        <w:t xml:space="preserve"> </w:t>
      </w:r>
      <w:r w:rsidRPr="00400CC7">
        <w:rPr>
          <w:rFonts w:ascii="Times New Roman" w:eastAsia="Times New Roman" w:hAnsi="Times New Roman"/>
          <w:sz w:val="20"/>
          <w:szCs w:val="20"/>
        </w:rPr>
        <w:t>to</w:t>
      </w:r>
      <w:r w:rsidRPr="00400CC7">
        <w:rPr>
          <w:rFonts w:ascii="Times New Roman" w:eastAsia="Times New Roman" w:hAnsi="Times New Roman"/>
          <w:spacing w:val="-2"/>
          <w:sz w:val="20"/>
          <w:szCs w:val="20"/>
        </w:rPr>
        <w:t xml:space="preserve"> </w:t>
      </w:r>
      <w:r w:rsidRPr="00400CC7">
        <w:rPr>
          <w:rFonts w:ascii="Times New Roman" w:eastAsia="Times New Roman" w:hAnsi="Times New Roman"/>
          <w:sz w:val="20"/>
          <w:szCs w:val="20"/>
        </w:rPr>
        <w:t>time</w:t>
      </w:r>
      <w:r w:rsidRPr="00400CC7">
        <w:rPr>
          <w:rFonts w:ascii="Times New Roman" w:eastAsia="Times New Roman" w:hAnsi="Times New Roman"/>
          <w:spacing w:val="-4"/>
          <w:sz w:val="20"/>
          <w:szCs w:val="20"/>
        </w:rPr>
        <w:t xml:space="preserve"> </w:t>
      </w:r>
      <w:r w:rsidRPr="00400CC7">
        <w:rPr>
          <w:rFonts w:ascii="Times New Roman" w:eastAsia="Times New Roman" w:hAnsi="Times New Roman"/>
          <w:sz w:val="20"/>
          <w:szCs w:val="20"/>
        </w:rPr>
        <w:t>i</w:t>
      </w:r>
      <w:r w:rsidRPr="00400CC7">
        <w:rPr>
          <w:rFonts w:ascii="Times New Roman" w:eastAsia="Times New Roman" w:hAnsi="Times New Roman"/>
          <w:spacing w:val="1"/>
          <w:sz w:val="20"/>
          <w:szCs w:val="20"/>
        </w:rPr>
        <w:t>n</w:t>
      </w:r>
      <w:r w:rsidRPr="00400CC7">
        <w:rPr>
          <w:rFonts w:ascii="Times New Roman" w:eastAsia="Times New Roman" w:hAnsi="Times New Roman"/>
          <w:sz w:val="20"/>
          <w:szCs w:val="20"/>
        </w:rPr>
        <w:t>fi</w:t>
      </w:r>
      <w:r w:rsidRPr="00400CC7">
        <w:rPr>
          <w:rFonts w:ascii="Times New Roman" w:eastAsia="Times New Roman" w:hAnsi="Times New Roman"/>
          <w:spacing w:val="1"/>
          <w:sz w:val="20"/>
          <w:szCs w:val="20"/>
        </w:rPr>
        <w:t>n</w:t>
      </w:r>
      <w:r w:rsidRPr="00400CC7">
        <w:rPr>
          <w:rFonts w:ascii="Times New Roman" w:eastAsia="Times New Roman" w:hAnsi="Times New Roman"/>
          <w:sz w:val="20"/>
          <w:szCs w:val="20"/>
        </w:rPr>
        <w:t>i</w:t>
      </w:r>
      <w:r w:rsidRPr="00400CC7">
        <w:rPr>
          <w:rFonts w:ascii="Times New Roman" w:eastAsia="Times New Roman" w:hAnsi="Times New Roman"/>
          <w:spacing w:val="-1"/>
          <w:sz w:val="20"/>
          <w:szCs w:val="20"/>
        </w:rPr>
        <w:t>t</w:t>
      </w:r>
      <w:r w:rsidRPr="00400CC7">
        <w:rPr>
          <w:rFonts w:ascii="Times New Roman" w:eastAsia="Times New Roman" w:hAnsi="Times New Roman"/>
          <w:sz w:val="20"/>
          <w:szCs w:val="20"/>
        </w:rPr>
        <w:t>y</w:t>
      </w:r>
    </w:p>
    <w:p w14:paraId="6DADFF28" w14:textId="77777777" w:rsidR="00400CC7" w:rsidRPr="00400CC7" w:rsidRDefault="00400CC7" w:rsidP="00400CC7">
      <w:pPr>
        <w:spacing w:after="0" w:line="261" w:lineRule="exact"/>
        <w:ind w:left="114" w:right="-20"/>
        <w:rPr>
          <w:rFonts w:ascii="Times New Roman" w:eastAsia="Times New Roman" w:hAnsi="Times New Roman"/>
          <w:sz w:val="20"/>
          <w:szCs w:val="20"/>
        </w:rPr>
      </w:pPr>
      <w:proofErr w:type="gramStart"/>
      <w:r w:rsidRPr="00400CC7">
        <w:rPr>
          <w:rFonts w:ascii="Times New Roman" w:eastAsia="Times New Roman" w:hAnsi="Times New Roman"/>
          <w:position w:val="1"/>
          <w:sz w:val="20"/>
          <w:szCs w:val="20"/>
        </w:rPr>
        <w:t>V</w:t>
      </w:r>
      <w:r w:rsidRPr="00400CC7">
        <w:rPr>
          <w:rFonts w:ascii="Times New Roman" w:eastAsia="Times New Roman" w:hAnsi="Times New Roman"/>
          <w:spacing w:val="1"/>
          <w:position w:val="-2"/>
          <w:sz w:val="20"/>
          <w:szCs w:val="20"/>
        </w:rPr>
        <w:t>d</w:t>
      </w:r>
      <w:proofErr w:type="gramEnd"/>
      <w:r w:rsidRPr="00400CC7">
        <w:rPr>
          <w:rFonts w:ascii="Times New Roman" w:eastAsia="Times New Roman" w:hAnsi="Times New Roman"/>
          <w:position w:val="1"/>
          <w:sz w:val="20"/>
          <w:szCs w:val="20"/>
        </w:rPr>
        <w:t>:</w:t>
      </w:r>
      <w:r w:rsidRPr="00400CC7">
        <w:rPr>
          <w:rFonts w:ascii="Times New Roman" w:eastAsia="Times New Roman" w:hAnsi="Times New Roman"/>
          <w:spacing w:val="-2"/>
          <w:position w:val="1"/>
          <w:sz w:val="20"/>
          <w:szCs w:val="20"/>
        </w:rPr>
        <w:t xml:space="preserve"> </w:t>
      </w:r>
      <w:r w:rsidRPr="00400CC7">
        <w:rPr>
          <w:rFonts w:ascii="Times New Roman" w:eastAsia="Times New Roman" w:hAnsi="Times New Roman"/>
          <w:position w:val="1"/>
          <w:sz w:val="20"/>
          <w:szCs w:val="20"/>
        </w:rPr>
        <w:t>V</w:t>
      </w:r>
      <w:r w:rsidRPr="00400CC7">
        <w:rPr>
          <w:rFonts w:ascii="Times New Roman" w:eastAsia="Times New Roman" w:hAnsi="Times New Roman"/>
          <w:spacing w:val="1"/>
          <w:position w:val="1"/>
          <w:sz w:val="20"/>
          <w:szCs w:val="20"/>
        </w:rPr>
        <w:t>o</w:t>
      </w:r>
      <w:r w:rsidRPr="00400CC7">
        <w:rPr>
          <w:rFonts w:ascii="Times New Roman" w:eastAsia="Times New Roman" w:hAnsi="Times New Roman"/>
          <w:position w:val="1"/>
          <w:sz w:val="20"/>
          <w:szCs w:val="20"/>
        </w:rPr>
        <w:t>l</w:t>
      </w:r>
      <w:r w:rsidRPr="00400CC7">
        <w:rPr>
          <w:rFonts w:ascii="Times New Roman" w:eastAsia="Times New Roman" w:hAnsi="Times New Roman"/>
          <w:spacing w:val="1"/>
          <w:position w:val="1"/>
          <w:sz w:val="20"/>
          <w:szCs w:val="20"/>
        </w:rPr>
        <w:t>u</w:t>
      </w:r>
      <w:r w:rsidRPr="00400CC7">
        <w:rPr>
          <w:rFonts w:ascii="Times New Roman" w:eastAsia="Times New Roman" w:hAnsi="Times New Roman"/>
          <w:spacing w:val="-2"/>
          <w:position w:val="1"/>
          <w:sz w:val="20"/>
          <w:szCs w:val="20"/>
        </w:rPr>
        <w:t>m</w:t>
      </w:r>
      <w:r w:rsidRPr="00400CC7">
        <w:rPr>
          <w:rFonts w:ascii="Times New Roman" w:eastAsia="Times New Roman" w:hAnsi="Times New Roman"/>
          <w:position w:val="1"/>
          <w:sz w:val="20"/>
          <w:szCs w:val="20"/>
        </w:rPr>
        <w:t>e</w:t>
      </w:r>
      <w:r w:rsidRPr="00400CC7">
        <w:rPr>
          <w:rFonts w:ascii="Times New Roman" w:eastAsia="Times New Roman" w:hAnsi="Times New Roman"/>
          <w:spacing w:val="-7"/>
          <w:position w:val="1"/>
          <w:sz w:val="20"/>
          <w:szCs w:val="20"/>
        </w:rPr>
        <w:t xml:space="preserve"> </w:t>
      </w:r>
      <w:r w:rsidRPr="00400CC7">
        <w:rPr>
          <w:rFonts w:ascii="Times New Roman" w:eastAsia="Times New Roman" w:hAnsi="Times New Roman"/>
          <w:spacing w:val="2"/>
          <w:position w:val="1"/>
          <w:sz w:val="20"/>
          <w:szCs w:val="20"/>
        </w:rPr>
        <w:t>o</w:t>
      </w:r>
      <w:r w:rsidRPr="00400CC7">
        <w:rPr>
          <w:rFonts w:ascii="Times New Roman" w:eastAsia="Times New Roman" w:hAnsi="Times New Roman"/>
          <w:position w:val="1"/>
          <w:sz w:val="20"/>
          <w:szCs w:val="20"/>
        </w:rPr>
        <w:t>f</w:t>
      </w:r>
      <w:r w:rsidRPr="00400CC7">
        <w:rPr>
          <w:rFonts w:ascii="Times New Roman" w:eastAsia="Times New Roman" w:hAnsi="Times New Roman"/>
          <w:spacing w:val="-2"/>
          <w:position w:val="1"/>
          <w:sz w:val="20"/>
          <w:szCs w:val="20"/>
        </w:rPr>
        <w:t xml:space="preserve"> </w:t>
      </w:r>
      <w:r w:rsidRPr="00400CC7">
        <w:rPr>
          <w:rFonts w:ascii="Times New Roman" w:eastAsia="Times New Roman" w:hAnsi="Times New Roman"/>
          <w:spacing w:val="1"/>
          <w:position w:val="1"/>
          <w:sz w:val="20"/>
          <w:szCs w:val="20"/>
        </w:rPr>
        <w:t>d</w:t>
      </w:r>
      <w:r w:rsidRPr="00400CC7">
        <w:rPr>
          <w:rFonts w:ascii="Times New Roman" w:eastAsia="Times New Roman" w:hAnsi="Times New Roman"/>
          <w:position w:val="1"/>
          <w:sz w:val="20"/>
          <w:szCs w:val="20"/>
        </w:rPr>
        <w:t>istri</w:t>
      </w:r>
      <w:r w:rsidRPr="00400CC7">
        <w:rPr>
          <w:rFonts w:ascii="Times New Roman" w:eastAsia="Times New Roman" w:hAnsi="Times New Roman"/>
          <w:spacing w:val="1"/>
          <w:position w:val="1"/>
          <w:sz w:val="20"/>
          <w:szCs w:val="20"/>
        </w:rPr>
        <w:t>bu</w:t>
      </w:r>
      <w:r w:rsidRPr="00400CC7">
        <w:rPr>
          <w:rFonts w:ascii="Times New Roman" w:eastAsia="Times New Roman" w:hAnsi="Times New Roman"/>
          <w:position w:val="1"/>
          <w:sz w:val="20"/>
          <w:szCs w:val="20"/>
        </w:rPr>
        <w:t>ti</w:t>
      </w:r>
      <w:r w:rsidRPr="00400CC7">
        <w:rPr>
          <w:rFonts w:ascii="Times New Roman" w:eastAsia="Times New Roman" w:hAnsi="Times New Roman"/>
          <w:spacing w:val="-1"/>
          <w:position w:val="1"/>
          <w:sz w:val="20"/>
          <w:szCs w:val="20"/>
        </w:rPr>
        <w:t>o</w:t>
      </w:r>
      <w:r w:rsidRPr="00400CC7">
        <w:rPr>
          <w:rFonts w:ascii="Times New Roman" w:eastAsia="Times New Roman" w:hAnsi="Times New Roman"/>
          <w:position w:val="1"/>
          <w:sz w:val="20"/>
          <w:szCs w:val="20"/>
        </w:rPr>
        <w:t>n</w:t>
      </w:r>
    </w:p>
    <w:p w14:paraId="472285B6" w14:textId="77777777" w:rsidR="00400CC7" w:rsidRDefault="00400CC7" w:rsidP="000A3B82">
      <w:pPr>
        <w:spacing w:after="0" w:line="240" w:lineRule="auto"/>
        <w:rPr>
          <w:rFonts w:ascii="Times New Roman" w:eastAsia="Batang" w:hAnsi="Times New Roman"/>
          <w:b/>
          <w:bCs/>
          <w:iCs/>
          <w:sz w:val="24"/>
          <w:szCs w:val="24"/>
        </w:rPr>
      </w:pPr>
    </w:p>
    <w:p w14:paraId="12706B6A" w14:textId="77777777" w:rsidR="00400CC7" w:rsidRPr="00400CC7" w:rsidRDefault="00400CC7" w:rsidP="00462D0F">
      <w:pPr>
        <w:spacing w:after="0"/>
        <w:rPr>
          <w:rFonts w:ascii="Times New Roman" w:eastAsia="Batang" w:hAnsi="Times New Roman"/>
          <w:bCs/>
          <w:iCs/>
          <w:sz w:val="24"/>
          <w:szCs w:val="24"/>
        </w:rPr>
      </w:pPr>
      <w:r w:rsidRPr="00400CC7">
        <w:rPr>
          <w:rFonts w:ascii="Times New Roman" w:eastAsia="Batang" w:hAnsi="Times New Roman"/>
          <w:bCs/>
          <w:iCs/>
          <w:sz w:val="24"/>
          <w:szCs w:val="24"/>
        </w:rPr>
        <w:t xml:space="preserve">Over the dose range of </w:t>
      </w:r>
      <w:r w:rsidR="002C250A">
        <w:rPr>
          <w:rFonts w:ascii="Times New Roman" w:eastAsia="Batang" w:hAnsi="Times New Roman"/>
          <w:bCs/>
          <w:iCs/>
          <w:sz w:val="24"/>
          <w:szCs w:val="24"/>
        </w:rPr>
        <w:t xml:space="preserve">50 to 155 </w:t>
      </w:r>
      <w:r w:rsidRPr="00400CC7">
        <w:rPr>
          <w:rFonts w:ascii="Times New Roman" w:eastAsia="Batang" w:hAnsi="Times New Roman"/>
          <w:bCs/>
          <w:iCs/>
          <w:sz w:val="24"/>
          <w:szCs w:val="24"/>
        </w:rPr>
        <w:t>mg/m</w:t>
      </w:r>
      <w:r w:rsidRPr="00400CC7">
        <w:rPr>
          <w:rFonts w:ascii="Times New Roman" w:eastAsia="Batang" w:hAnsi="Times New Roman"/>
          <w:bCs/>
          <w:iCs/>
          <w:sz w:val="24"/>
          <w:szCs w:val="24"/>
          <w:vertAlign w:val="superscript"/>
        </w:rPr>
        <w:t>2</w:t>
      </w:r>
      <w:r w:rsidRPr="00400CC7">
        <w:rPr>
          <w:rFonts w:ascii="Times New Roman" w:eastAsia="Batang" w:hAnsi="Times New Roman"/>
          <w:bCs/>
          <w:iCs/>
          <w:sz w:val="24"/>
          <w:szCs w:val="24"/>
        </w:rPr>
        <w:t xml:space="preserve">, the maximum </w:t>
      </w:r>
      <w:r w:rsidR="00815A73" w:rsidRPr="00400CC7">
        <w:rPr>
          <w:rFonts w:ascii="Times New Roman" w:eastAsia="Batang" w:hAnsi="Times New Roman"/>
          <w:bCs/>
          <w:iCs/>
          <w:sz w:val="24"/>
          <w:szCs w:val="24"/>
        </w:rPr>
        <w:t xml:space="preserve">total </w:t>
      </w:r>
      <w:r w:rsidRPr="00400CC7">
        <w:rPr>
          <w:rFonts w:ascii="Times New Roman" w:eastAsia="Batang" w:hAnsi="Times New Roman"/>
          <w:bCs/>
          <w:iCs/>
          <w:sz w:val="24"/>
          <w:szCs w:val="24"/>
        </w:rPr>
        <w:t>concentration of both irinotecan and SN-38 increased linearly with dose. The AUC of total irinotecan increased linearly with dose; the AUC of SN-38 increased less than proportionally with dose. The half-lives of both total irinotecan and SN-38 do not change with dose.</w:t>
      </w:r>
    </w:p>
    <w:p w14:paraId="7DD5823E" w14:textId="77777777" w:rsidR="00400CC7" w:rsidRPr="00400CC7" w:rsidRDefault="00400CC7" w:rsidP="00462D0F">
      <w:pPr>
        <w:spacing w:after="0"/>
        <w:rPr>
          <w:rFonts w:ascii="Times New Roman" w:eastAsia="Batang" w:hAnsi="Times New Roman"/>
          <w:bCs/>
          <w:iCs/>
          <w:sz w:val="24"/>
          <w:szCs w:val="24"/>
        </w:rPr>
      </w:pPr>
    </w:p>
    <w:p w14:paraId="02F28255" w14:textId="77777777" w:rsidR="00400CC7" w:rsidRPr="00400CC7" w:rsidRDefault="00400CC7" w:rsidP="00462D0F">
      <w:pPr>
        <w:spacing w:after="0"/>
        <w:rPr>
          <w:rFonts w:ascii="Times New Roman" w:eastAsia="Batang" w:hAnsi="Times New Roman"/>
          <w:bCs/>
          <w:iCs/>
          <w:sz w:val="24"/>
          <w:szCs w:val="24"/>
        </w:rPr>
      </w:pPr>
      <w:r w:rsidRPr="00400CC7">
        <w:rPr>
          <w:rFonts w:ascii="Times New Roman" w:eastAsia="Batang" w:hAnsi="Times New Roman"/>
          <w:bCs/>
          <w:iCs/>
          <w:sz w:val="24"/>
          <w:szCs w:val="24"/>
        </w:rPr>
        <w:t>In a pooled analysis from 353 patients, higher plasma SN-38 C</w:t>
      </w:r>
      <w:r w:rsidRPr="00815A73">
        <w:rPr>
          <w:rFonts w:ascii="Times New Roman" w:eastAsia="Batang" w:hAnsi="Times New Roman"/>
          <w:bCs/>
          <w:iCs/>
          <w:sz w:val="24"/>
          <w:szCs w:val="24"/>
          <w:vertAlign w:val="subscript"/>
        </w:rPr>
        <w:t xml:space="preserve">max </w:t>
      </w:r>
      <w:r w:rsidRPr="00400CC7">
        <w:rPr>
          <w:rFonts w:ascii="Times New Roman" w:eastAsia="Batang" w:hAnsi="Times New Roman"/>
          <w:bCs/>
          <w:iCs/>
          <w:sz w:val="24"/>
          <w:szCs w:val="24"/>
        </w:rPr>
        <w:t>was associated with increased likelihood of experiencing neutropenia, and higher plasma total irinotecan C</w:t>
      </w:r>
      <w:r w:rsidRPr="00815A73">
        <w:rPr>
          <w:rFonts w:ascii="Times New Roman" w:eastAsia="Batang" w:hAnsi="Times New Roman"/>
          <w:bCs/>
          <w:iCs/>
          <w:sz w:val="24"/>
          <w:szCs w:val="24"/>
          <w:vertAlign w:val="subscript"/>
        </w:rPr>
        <w:t>max</w:t>
      </w:r>
      <w:r w:rsidRPr="00400CC7">
        <w:rPr>
          <w:rFonts w:ascii="Times New Roman" w:eastAsia="Batang" w:hAnsi="Times New Roman"/>
          <w:bCs/>
          <w:iCs/>
          <w:sz w:val="24"/>
          <w:szCs w:val="24"/>
        </w:rPr>
        <w:t xml:space="preserve"> was associated with increased likelihood of experiencing diarrhoea.</w:t>
      </w:r>
    </w:p>
    <w:p w14:paraId="2C7EA975" w14:textId="77777777" w:rsidR="00400CC7" w:rsidRPr="00400CC7" w:rsidRDefault="00400CC7" w:rsidP="00462D0F">
      <w:pPr>
        <w:spacing w:after="0"/>
        <w:rPr>
          <w:rFonts w:ascii="Times New Roman" w:eastAsia="Batang" w:hAnsi="Times New Roman"/>
          <w:bCs/>
          <w:iCs/>
          <w:sz w:val="24"/>
          <w:szCs w:val="24"/>
        </w:rPr>
      </w:pPr>
    </w:p>
    <w:p w14:paraId="1237B84A" w14:textId="77777777" w:rsidR="00400CC7" w:rsidRPr="00400CC7" w:rsidRDefault="00400CC7" w:rsidP="00462D0F">
      <w:pPr>
        <w:spacing w:after="0"/>
        <w:rPr>
          <w:rFonts w:ascii="Times New Roman" w:eastAsia="Batang" w:hAnsi="Times New Roman"/>
          <w:bCs/>
          <w:iCs/>
          <w:sz w:val="24"/>
          <w:szCs w:val="24"/>
        </w:rPr>
      </w:pPr>
      <w:r w:rsidRPr="00400CC7">
        <w:rPr>
          <w:rFonts w:ascii="Times New Roman" w:eastAsia="Batang" w:hAnsi="Times New Roman"/>
          <w:bCs/>
          <w:iCs/>
          <w:sz w:val="24"/>
          <w:szCs w:val="24"/>
        </w:rPr>
        <w:t xml:space="preserve">In the clinical trial demonstrating effectiveness of </w:t>
      </w:r>
      <w:r w:rsidR="00A057C0">
        <w:rPr>
          <w:rFonts w:ascii="Times New Roman" w:eastAsia="Batang" w:hAnsi="Times New Roman"/>
          <w:bCs/>
          <w:iCs/>
          <w:sz w:val="24"/>
          <w:szCs w:val="24"/>
        </w:rPr>
        <w:t>ONIVYDE</w:t>
      </w:r>
      <w:r w:rsidRPr="00400CC7">
        <w:rPr>
          <w:rFonts w:ascii="Times New Roman" w:eastAsia="Batang" w:hAnsi="Times New Roman"/>
          <w:bCs/>
          <w:iCs/>
          <w:sz w:val="24"/>
          <w:szCs w:val="24"/>
        </w:rPr>
        <w:t xml:space="preserve">, higher plasma exposures of total irinotecan and SN-38 for patients in the </w:t>
      </w:r>
      <w:r w:rsidR="00A057C0">
        <w:rPr>
          <w:rFonts w:ascii="Times New Roman" w:eastAsia="Batang" w:hAnsi="Times New Roman"/>
          <w:bCs/>
          <w:iCs/>
          <w:sz w:val="24"/>
          <w:szCs w:val="24"/>
        </w:rPr>
        <w:t>ONIVYDE</w:t>
      </w:r>
      <w:r w:rsidRPr="00400CC7">
        <w:rPr>
          <w:rFonts w:ascii="Times New Roman" w:eastAsia="Batang" w:hAnsi="Times New Roman"/>
          <w:bCs/>
          <w:iCs/>
          <w:sz w:val="24"/>
          <w:szCs w:val="24"/>
        </w:rPr>
        <w:t>+5</w:t>
      </w:r>
      <w:r w:rsidR="00BA0D84">
        <w:rPr>
          <w:rFonts w:ascii="Times New Roman" w:eastAsia="Batang" w:hAnsi="Times New Roman"/>
          <w:bCs/>
          <w:iCs/>
          <w:sz w:val="24"/>
          <w:szCs w:val="24"/>
        </w:rPr>
        <w:t>-</w:t>
      </w:r>
      <w:r w:rsidRPr="00400CC7">
        <w:rPr>
          <w:rFonts w:ascii="Times New Roman" w:eastAsia="Batang" w:hAnsi="Times New Roman"/>
          <w:bCs/>
          <w:iCs/>
          <w:sz w:val="24"/>
          <w:szCs w:val="24"/>
        </w:rPr>
        <w:t>FU/</w:t>
      </w:r>
      <w:proofErr w:type="spellStart"/>
      <w:r w:rsidR="005E06FA">
        <w:rPr>
          <w:rFonts w:ascii="Times New Roman" w:eastAsia="Batang" w:hAnsi="Times New Roman"/>
          <w:bCs/>
          <w:iCs/>
          <w:sz w:val="24"/>
          <w:szCs w:val="24"/>
        </w:rPr>
        <w:t>folinic</w:t>
      </w:r>
      <w:proofErr w:type="spellEnd"/>
      <w:r w:rsidR="005E06FA">
        <w:rPr>
          <w:rFonts w:ascii="Times New Roman" w:eastAsia="Batang" w:hAnsi="Times New Roman"/>
          <w:bCs/>
          <w:iCs/>
          <w:sz w:val="24"/>
          <w:szCs w:val="24"/>
        </w:rPr>
        <w:t xml:space="preserve"> acid (</w:t>
      </w:r>
      <w:proofErr w:type="spellStart"/>
      <w:r w:rsidR="005E06FA">
        <w:rPr>
          <w:rFonts w:ascii="Times New Roman" w:eastAsia="Batang" w:hAnsi="Times New Roman"/>
          <w:bCs/>
          <w:iCs/>
          <w:sz w:val="24"/>
          <w:szCs w:val="24"/>
        </w:rPr>
        <w:t>leucovorin</w:t>
      </w:r>
      <w:proofErr w:type="spellEnd"/>
      <w:r w:rsidR="005E06FA">
        <w:rPr>
          <w:rFonts w:ascii="Times New Roman" w:eastAsia="Batang" w:hAnsi="Times New Roman"/>
          <w:bCs/>
          <w:iCs/>
          <w:sz w:val="24"/>
          <w:szCs w:val="24"/>
        </w:rPr>
        <w:t xml:space="preserve"> [</w:t>
      </w:r>
      <w:r w:rsidRPr="00400CC7">
        <w:rPr>
          <w:rFonts w:ascii="Times New Roman" w:eastAsia="Batang" w:hAnsi="Times New Roman"/>
          <w:bCs/>
          <w:iCs/>
          <w:sz w:val="24"/>
          <w:szCs w:val="24"/>
        </w:rPr>
        <w:t>LV</w:t>
      </w:r>
      <w:r w:rsidR="005E06FA">
        <w:rPr>
          <w:rFonts w:ascii="Times New Roman" w:eastAsia="Batang" w:hAnsi="Times New Roman"/>
          <w:bCs/>
          <w:iCs/>
          <w:sz w:val="24"/>
          <w:szCs w:val="24"/>
        </w:rPr>
        <w:t>])</w:t>
      </w:r>
      <w:r w:rsidRPr="00400CC7">
        <w:rPr>
          <w:rFonts w:ascii="Times New Roman" w:eastAsia="Batang" w:hAnsi="Times New Roman"/>
          <w:bCs/>
          <w:iCs/>
          <w:sz w:val="24"/>
          <w:szCs w:val="24"/>
        </w:rPr>
        <w:t xml:space="preserve"> treatment arm were associated with longer </w:t>
      </w:r>
      <w:r w:rsidR="0006440C">
        <w:rPr>
          <w:rFonts w:ascii="Times New Roman" w:eastAsia="Batang" w:hAnsi="Times New Roman"/>
          <w:bCs/>
          <w:iCs/>
          <w:sz w:val="24"/>
          <w:szCs w:val="24"/>
        </w:rPr>
        <w:t>overall survival (</w:t>
      </w:r>
      <w:r w:rsidRPr="00400CC7">
        <w:rPr>
          <w:rFonts w:ascii="Times New Roman" w:eastAsia="Batang" w:hAnsi="Times New Roman"/>
          <w:bCs/>
          <w:iCs/>
          <w:sz w:val="24"/>
          <w:szCs w:val="24"/>
        </w:rPr>
        <w:t>OS</w:t>
      </w:r>
      <w:r w:rsidR="0006440C">
        <w:rPr>
          <w:rFonts w:ascii="Times New Roman" w:eastAsia="Batang" w:hAnsi="Times New Roman"/>
          <w:bCs/>
          <w:iCs/>
          <w:sz w:val="24"/>
          <w:szCs w:val="24"/>
        </w:rPr>
        <w:t>)</w:t>
      </w:r>
      <w:r w:rsidRPr="00400CC7">
        <w:rPr>
          <w:rFonts w:ascii="Times New Roman" w:eastAsia="Batang" w:hAnsi="Times New Roman"/>
          <w:bCs/>
          <w:iCs/>
          <w:sz w:val="24"/>
          <w:szCs w:val="24"/>
        </w:rPr>
        <w:t xml:space="preserve"> and </w:t>
      </w:r>
      <w:r w:rsidR="0006440C">
        <w:rPr>
          <w:rFonts w:ascii="Times New Roman" w:eastAsia="Batang" w:hAnsi="Times New Roman"/>
          <w:bCs/>
          <w:iCs/>
          <w:sz w:val="24"/>
          <w:szCs w:val="24"/>
        </w:rPr>
        <w:t>progression-free survival (</w:t>
      </w:r>
      <w:r w:rsidRPr="00400CC7">
        <w:rPr>
          <w:rFonts w:ascii="Times New Roman" w:eastAsia="Batang" w:hAnsi="Times New Roman"/>
          <w:bCs/>
          <w:iCs/>
          <w:sz w:val="24"/>
          <w:szCs w:val="24"/>
        </w:rPr>
        <w:t>PFS</w:t>
      </w:r>
      <w:r w:rsidR="0006440C">
        <w:rPr>
          <w:rFonts w:ascii="Times New Roman" w:eastAsia="Batang" w:hAnsi="Times New Roman"/>
          <w:bCs/>
          <w:iCs/>
          <w:sz w:val="24"/>
          <w:szCs w:val="24"/>
        </w:rPr>
        <w:t>)</w:t>
      </w:r>
      <w:r w:rsidRPr="00400CC7">
        <w:rPr>
          <w:rFonts w:ascii="Times New Roman" w:eastAsia="Batang" w:hAnsi="Times New Roman"/>
          <w:bCs/>
          <w:iCs/>
          <w:sz w:val="24"/>
          <w:szCs w:val="24"/>
        </w:rPr>
        <w:t xml:space="preserve"> (and lower hazard ratios) and higher </w:t>
      </w:r>
      <w:r w:rsidR="0006440C">
        <w:rPr>
          <w:rFonts w:ascii="Times New Roman" w:eastAsia="Batang" w:hAnsi="Times New Roman"/>
          <w:bCs/>
          <w:iCs/>
          <w:sz w:val="24"/>
          <w:szCs w:val="24"/>
        </w:rPr>
        <w:t>overall response rate</w:t>
      </w:r>
      <w:r w:rsidR="0006440C" w:rsidRPr="00400CC7">
        <w:rPr>
          <w:rFonts w:ascii="Times New Roman" w:eastAsia="Batang" w:hAnsi="Times New Roman"/>
          <w:bCs/>
          <w:iCs/>
          <w:sz w:val="24"/>
          <w:szCs w:val="24"/>
        </w:rPr>
        <w:t xml:space="preserve"> </w:t>
      </w:r>
      <w:r w:rsidR="0006440C">
        <w:rPr>
          <w:rFonts w:ascii="Times New Roman" w:eastAsia="Batang" w:hAnsi="Times New Roman"/>
          <w:bCs/>
          <w:iCs/>
          <w:sz w:val="24"/>
          <w:szCs w:val="24"/>
        </w:rPr>
        <w:t>(</w:t>
      </w:r>
      <w:r w:rsidRPr="00400CC7">
        <w:rPr>
          <w:rFonts w:ascii="Times New Roman" w:eastAsia="Batang" w:hAnsi="Times New Roman"/>
          <w:bCs/>
          <w:iCs/>
          <w:sz w:val="24"/>
          <w:szCs w:val="24"/>
        </w:rPr>
        <w:t>ORR</w:t>
      </w:r>
      <w:r w:rsidR="0006440C">
        <w:rPr>
          <w:rFonts w:ascii="Times New Roman" w:eastAsia="Batang" w:hAnsi="Times New Roman"/>
          <w:bCs/>
          <w:iCs/>
          <w:sz w:val="24"/>
          <w:szCs w:val="24"/>
        </w:rPr>
        <w:t>)</w:t>
      </w:r>
      <w:r w:rsidRPr="00400CC7">
        <w:rPr>
          <w:rFonts w:ascii="Times New Roman" w:eastAsia="Batang" w:hAnsi="Times New Roman"/>
          <w:bCs/>
          <w:iCs/>
          <w:sz w:val="24"/>
          <w:szCs w:val="24"/>
        </w:rPr>
        <w:t>.</w:t>
      </w:r>
    </w:p>
    <w:p w14:paraId="7EA59DA2" w14:textId="77777777" w:rsidR="00400CC7" w:rsidRPr="00400CC7" w:rsidRDefault="00400CC7" w:rsidP="00400CC7">
      <w:pPr>
        <w:spacing w:after="0" w:line="240" w:lineRule="auto"/>
        <w:rPr>
          <w:rFonts w:ascii="Times New Roman" w:eastAsia="Batang" w:hAnsi="Times New Roman"/>
          <w:bCs/>
          <w:iCs/>
          <w:sz w:val="24"/>
          <w:szCs w:val="24"/>
        </w:rPr>
      </w:pPr>
    </w:p>
    <w:p w14:paraId="329D5D3E" w14:textId="77777777" w:rsidR="00400CC7" w:rsidRPr="004B0197" w:rsidRDefault="00400CC7" w:rsidP="00462D0F">
      <w:pPr>
        <w:spacing w:after="0"/>
        <w:rPr>
          <w:rFonts w:ascii="Times New Roman" w:eastAsia="Batang" w:hAnsi="Times New Roman"/>
          <w:bCs/>
          <w:i/>
          <w:iCs/>
          <w:sz w:val="24"/>
          <w:szCs w:val="24"/>
        </w:rPr>
      </w:pPr>
      <w:r w:rsidRPr="004B0197">
        <w:rPr>
          <w:rFonts w:ascii="Times New Roman" w:eastAsia="Batang" w:hAnsi="Times New Roman"/>
          <w:bCs/>
          <w:i/>
          <w:iCs/>
          <w:sz w:val="24"/>
          <w:szCs w:val="24"/>
        </w:rPr>
        <w:t>Distribution</w:t>
      </w:r>
    </w:p>
    <w:p w14:paraId="5A0EE412" w14:textId="77777777" w:rsidR="00400CC7" w:rsidRPr="00400CC7" w:rsidRDefault="00400CC7" w:rsidP="00462D0F">
      <w:pPr>
        <w:spacing w:after="0"/>
        <w:rPr>
          <w:rFonts w:ascii="Times New Roman" w:eastAsia="Batang" w:hAnsi="Times New Roman"/>
          <w:bCs/>
          <w:iCs/>
          <w:sz w:val="24"/>
          <w:szCs w:val="24"/>
        </w:rPr>
      </w:pPr>
      <w:r w:rsidRPr="00400CC7">
        <w:rPr>
          <w:rFonts w:ascii="Times New Roman" w:eastAsia="Batang" w:hAnsi="Times New Roman"/>
          <w:bCs/>
          <w:iCs/>
          <w:sz w:val="24"/>
          <w:szCs w:val="24"/>
        </w:rPr>
        <w:t>Direct measurement of liposomal irinotecan shows that 95% of irinotecan remains liposome-encapsulated during circulation. Non-liposomal irinotecan displays a large volume of distribution (range: 110-234 L/m</w:t>
      </w:r>
      <w:r w:rsidRPr="00400CC7">
        <w:rPr>
          <w:rFonts w:ascii="Times New Roman" w:eastAsia="Batang" w:hAnsi="Times New Roman"/>
          <w:bCs/>
          <w:iCs/>
          <w:sz w:val="24"/>
          <w:szCs w:val="24"/>
          <w:vertAlign w:val="superscript"/>
        </w:rPr>
        <w:t>2</w:t>
      </w:r>
      <w:r w:rsidRPr="00400CC7">
        <w:rPr>
          <w:rFonts w:ascii="Times New Roman" w:eastAsia="Batang" w:hAnsi="Times New Roman"/>
          <w:bCs/>
          <w:iCs/>
          <w:sz w:val="24"/>
          <w:szCs w:val="24"/>
        </w:rPr>
        <w:t xml:space="preserve">). The volume of distribution of </w:t>
      </w:r>
      <w:r w:rsidR="00A057C0">
        <w:rPr>
          <w:rFonts w:ascii="Times New Roman" w:eastAsia="Batang" w:hAnsi="Times New Roman"/>
          <w:bCs/>
          <w:iCs/>
          <w:sz w:val="24"/>
          <w:szCs w:val="24"/>
        </w:rPr>
        <w:t>ONIVYDE</w:t>
      </w:r>
      <w:r w:rsidRPr="00400CC7">
        <w:rPr>
          <w:rFonts w:ascii="Times New Roman" w:eastAsia="Batang" w:hAnsi="Times New Roman"/>
          <w:bCs/>
          <w:iCs/>
          <w:sz w:val="24"/>
          <w:szCs w:val="24"/>
        </w:rPr>
        <w:t xml:space="preserve"> </w:t>
      </w:r>
      <w:r w:rsidR="002C250A">
        <w:rPr>
          <w:rFonts w:ascii="Times New Roman" w:eastAsia="Batang" w:hAnsi="Times New Roman"/>
          <w:bCs/>
          <w:iCs/>
          <w:sz w:val="24"/>
          <w:szCs w:val="24"/>
        </w:rPr>
        <w:t>70</w:t>
      </w:r>
      <w:r w:rsidR="002C250A" w:rsidRPr="00400CC7">
        <w:rPr>
          <w:rFonts w:ascii="Times New Roman" w:eastAsia="Batang" w:hAnsi="Times New Roman"/>
          <w:bCs/>
          <w:iCs/>
          <w:sz w:val="24"/>
          <w:szCs w:val="24"/>
        </w:rPr>
        <w:t xml:space="preserve"> </w:t>
      </w:r>
      <w:r w:rsidRPr="00400CC7">
        <w:rPr>
          <w:rFonts w:ascii="Times New Roman" w:eastAsia="Batang" w:hAnsi="Times New Roman"/>
          <w:bCs/>
          <w:iCs/>
          <w:sz w:val="24"/>
          <w:szCs w:val="24"/>
        </w:rPr>
        <w:t>mg/m</w:t>
      </w:r>
      <w:r w:rsidRPr="00815A73">
        <w:rPr>
          <w:rFonts w:ascii="Times New Roman" w:eastAsia="Batang" w:hAnsi="Times New Roman"/>
          <w:bCs/>
          <w:iCs/>
          <w:sz w:val="24"/>
          <w:szCs w:val="24"/>
          <w:vertAlign w:val="superscript"/>
        </w:rPr>
        <w:t xml:space="preserve">2 </w:t>
      </w:r>
      <w:r w:rsidRPr="00400CC7">
        <w:rPr>
          <w:rFonts w:ascii="Times New Roman" w:eastAsia="Batang" w:hAnsi="Times New Roman"/>
          <w:bCs/>
          <w:iCs/>
          <w:sz w:val="24"/>
          <w:szCs w:val="24"/>
        </w:rPr>
        <w:t>was 2.2 L/m</w:t>
      </w:r>
      <w:r w:rsidRPr="004B0197">
        <w:rPr>
          <w:rFonts w:ascii="Times New Roman" w:eastAsia="Batang" w:hAnsi="Times New Roman"/>
          <w:bCs/>
          <w:iCs/>
          <w:sz w:val="24"/>
          <w:szCs w:val="24"/>
          <w:vertAlign w:val="superscript"/>
        </w:rPr>
        <w:t>2</w:t>
      </w:r>
      <w:r w:rsidRPr="00400CC7">
        <w:rPr>
          <w:rFonts w:ascii="Times New Roman" w:eastAsia="Batang" w:hAnsi="Times New Roman"/>
          <w:bCs/>
          <w:iCs/>
          <w:sz w:val="24"/>
          <w:szCs w:val="24"/>
        </w:rPr>
        <w:t xml:space="preserve">, which suggests that </w:t>
      </w:r>
      <w:r w:rsidR="00A057C0">
        <w:rPr>
          <w:rFonts w:ascii="Times New Roman" w:eastAsia="Batang" w:hAnsi="Times New Roman"/>
          <w:bCs/>
          <w:iCs/>
          <w:sz w:val="24"/>
          <w:szCs w:val="24"/>
        </w:rPr>
        <w:t>ONIVYDE</w:t>
      </w:r>
      <w:r w:rsidRPr="00400CC7">
        <w:rPr>
          <w:rFonts w:ascii="Times New Roman" w:eastAsia="Batang" w:hAnsi="Times New Roman"/>
          <w:bCs/>
          <w:iCs/>
          <w:sz w:val="24"/>
          <w:szCs w:val="24"/>
        </w:rPr>
        <w:t xml:space="preserve"> is largely confined to vascular fluid.</w:t>
      </w:r>
    </w:p>
    <w:p w14:paraId="08506A7F" w14:textId="77777777" w:rsidR="00400CC7" w:rsidRPr="00400CC7" w:rsidRDefault="00400CC7" w:rsidP="00462D0F">
      <w:pPr>
        <w:spacing w:after="0"/>
        <w:rPr>
          <w:rFonts w:ascii="Times New Roman" w:eastAsia="Batang" w:hAnsi="Times New Roman"/>
          <w:bCs/>
          <w:iCs/>
          <w:sz w:val="24"/>
          <w:szCs w:val="24"/>
        </w:rPr>
      </w:pPr>
      <w:r w:rsidRPr="00400CC7">
        <w:rPr>
          <w:rFonts w:ascii="Times New Roman" w:eastAsia="Batang" w:hAnsi="Times New Roman"/>
          <w:bCs/>
          <w:iCs/>
          <w:sz w:val="24"/>
          <w:szCs w:val="24"/>
        </w:rPr>
        <w:t xml:space="preserve">The plasma protein binding of </w:t>
      </w:r>
      <w:r w:rsidR="00A057C0">
        <w:rPr>
          <w:rFonts w:ascii="Times New Roman" w:eastAsia="Batang" w:hAnsi="Times New Roman"/>
          <w:bCs/>
          <w:iCs/>
          <w:sz w:val="24"/>
          <w:szCs w:val="24"/>
        </w:rPr>
        <w:t>ONIVYDE</w:t>
      </w:r>
      <w:r w:rsidRPr="00400CC7">
        <w:rPr>
          <w:rFonts w:ascii="Times New Roman" w:eastAsia="Batang" w:hAnsi="Times New Roman"/>
          <w:bCs/>
          <w:iCs/>
          <w:sz w:val="24"/>
          <w:szCs w:val="24"/>
        </w:rPr>
        <w:t xml:space="preserve"> is negligible (&lt;0.44% of total irinotecan in </w:t>
      </w:r>
      <w:r w:rsidR="00A057C0">
        <w:rPr>
          <w:rFonts w:ascii="Times New Roman" w:eastAsia="Batang" w:hAnsi="Times New Roman"/>
          <w:bCs/>
          <w:iCs/>
          <w:sz w:val="24"/>
          <w:szCs w:val="24"/>
        </w:rPr>
        <w:t>ONIVYDE</w:t>
      </w:r>
      <w:r w:rsidRPr="00400CC7">
        <w:rPr>
          <w:rFonts w:ascii="Times New Roman" w:eastAsia="Batang" w:hAnsi="Times New Roman"/>
          <w:bCs/>
          <w:iCs/>
          <w:sz w:val="24"/>
          <w:szCs w:val="24"/>
        </w:rPr>
        <w:t>). The plasma protein binding of non-liposomal irinotecan is moderate (30% to 68%) and SN-38 is highly bound to human plasma proteins (approximately 95%).</w:t>
      </w:r>
    </w:p>
    <w:p w14:paraId="10124974" w14:textId="77777777" w:rsidR="0089338D" w:rsidRDefault="0089338D" w:rsidP="00400CC7">
      <w:pPr>
        <w:spacing w:after="0" w:line="240" w:lineRule="auto"/>
        <w:rPr>
          <w:rFonts w:ascii="Times New Roman" w:eastAsia="Batang" w:hAnsi="Times New Roman"/>
          <w:bCs/>
          <w:i/>
          <w:iCs/>
          <w:sz w:val="24"/>
          <w:szCs w:val="24"/>
        </w:rPr>
      </w:pPr>
    </w:p>
    <w:p w14:paraId="2898AD46" w14:textId="77777777" w:rsidR="00400CC7" w:rsidRPr="004B0197" w:rsidRDefault="00400CC7" w:rsidP="00462D0F">
      <w:pPr>
        <w:spacing w:after="0"/>
        <w:rPr>
          <w:rFonts w:ascii="Times New Roman" w:eastAsia="Batang" w:hAnsi="Times New Roman"/>
          <w:bCs/>
          <w:i/>
          <w:iCs/>
          <w:sz w:val="24"/>
          <w:szCs w:val="24"/>
        </w:rPr>
      </w:pPr>
      <w:r w:rsidRPr="004B0197">
        <w:rPr>
          <w:rFonts w:ascii="Times New Roman" w:eastAsia="Batang" w:hAnsi="Times New Roman"/>
          <w:bCs/>
          <w:i/>
          <w:iCs/>
          <w:sz w:val="24"/>
          <w:szCs w:val="24"/>
        </w:rPr>
        <w:t>Metabolism</w:t>
      </w:r>
    </w:p>
    <w:p w14:paraId="043C30DF" w14:textId="77777777" w:rsidR="00400CC7" w:rsidRDefault="0089338D" w:rsidP="00462D0F">
      <w:pPr>
        <w:spacing w:after="0"/>
        <w:rPr>
          <w:rFonts w:ascii="Times New Roman" w:eastAsia="Batang" w:hAnsi="Times New Roman"/>
          <w:bCs/>
          <w:iCs/>
          <w:sz w:val="24"/>
          <w:szCs w:val="24"/>
        </w:rPr>
      </w:pPr>
      <w:r>
        <w:rPr>
          <w:rFonts w:ascii="Times New Roman" w:eastAsia="Batang" w:hAnsi="Times New Roman"/>
          <w:bCs/>
          <w:iCs/>
          <w:sz w:val="24"/>
          <w:szCs w:val="24"/>
        </w:rPr>
        <w:t xml:space="preserve">Irinotecan released from liposome encapsulation </w:t>
      </w:r>
      <w:r w:rsidR="00400CC7" w:rsidRPr="00400CC7">
        <w:rPr>
          <w:rFonts w:ascii="Times New Roman" w:eastAsia="Batang" w:hAnsi="Times New Roman"/>
          <w:bCs/>
          <w:iCs/>
          <w:sz w:val="24"/>
          <w:szCs w:val="24"/>
        </w:rPr>
        <w:t xml:space="preserve">follows </w:t>
      </w:r>
      <w:r>
        <w:rPr>
          <w:rFonts w:ascii="Times New Roman" w:eastAsia="Batang" w:hAnsi="Times New Roman"/>
          <w:bCs/>
          <w:iCs/>
          <w:sz w:val="24"/>
          <w:szCs w:val="24"/>
        </w:rPr>
        <w:t>a similar</w:t>
      </w:r>
      <w:r w:rsidRPr="00400CC7">
        <w:rPr>
          <w:rFonts w:ascii="Times New Roman" w:eastAsia="Batang" w:hAnsi="Times New Roman"/>
          <w:bCs/>
          <w:iCs/>
          <w:sz w:val="24"/>
          <w:szCs w:val="24"/>
        </w:rPr>
        <w:t xml:space="preserve"> </w:t>
      </w:r>
      <w:r w:rsidR="00400CC7" w:rsidRPr="00400CC7">
        <w:rPr>
          <w:rFonts w:ascii="Times New Roman" w:eastAsia="Batang" w:hAnsi="Times New Roman"/>
          <w:bCs/>
          <w:iCs/>
          <w:sz w:val="24"/>
          <w:szCs w:val="24"/>
        </w:rPr>
        <w:t xml:space="preserve">metabolic </w:t>
      </w:r>
      <w:r>
        <w:rPr>
          <w:rFonts w:ascii="Times New Roman" w:eastAsia="Batang" w:hAnsi="Times New Roman"/>
          <w:bCs/>
          <w:iCs/>
          <w:sz w:val="24"/>
          <w:szCs w:val="24"/>
        </w:rPr>
        <w:t xml:space="preserve">pathway </w:t>
      </w:r>
      <w:r w:rsidR="00B870A0">
        <w:rPr>
          <w:rFonts w:ascii="Times New Roman" w:eastAsia="Batang" w:hAnsi="Times New Roman"/>
          <w:bCs/>
          <w:iCs/>
          <w:sz w:val="24"/>
          <w:szCs w:val="24"/>
        </w:rPr>
        <w:t xml:space="preserve">as </w:t>
      </w:r>
      <w:r>
        <w:rPr>
          <w:rFonts w:ascii="Times New Roman" w:eastAsia="Batang" w:hAnsi="Times New Roman"/>
          <w:bCs/>
          <w:iCs/>
          <w:sz w:val="24"/>
          <w:szCs w:val="24"/>
        </w:rPr>
        <w:t xml:space="preserve">reported with non-liposomal </w:t>
      </w:r>
      <w:r w:rsidR="00400CC7" w:rsidRPr="00400CC7">
        <w:rPr>
          <w:rFonts w:ascii="Times New Roman" w:eastAsia="Batang" w:hAnsi="Times New Roman"/>
          <w:bCs/>
          <w:iCs/>
          <w:sz w:val="24"/>
          <w:szCs w:val="24"/>
        </w:rPr>
        <w:t>irinotecan.</w:t>
      </w:r>
    </w:p>
    <w:p w14:paraId="142B97B5" w14:textId="77777777" w:rsidR="00815A73" w:rsidRPr="00400CC7" w:rsidRDefault="00815A73" w:rsidP="00462D0F">
      <w:pPr>
        <w:spacing w:after="0"/>
        <w:rPr>
          <w:rFonts w:ascii="Times New Roman" w:eastAsia="Batang" w:hAnsi="Times New Roman"/>
          <w:bCs/>
          <w:iCs/>
          <w:sz w:val="24"/>
          <w:szCs w:val="24"/>
        </w:rPr>
      </w:pPr>
    </w:p>
    <w:p w14:paraId="6767B32C" w14:textId="77777777" w:rsidR="00400CC7" w:rsidRPr="00400CC7" w:rsidRDefault="00400CC7" w:rsidP="00462D0F">
      <w:pPr>
        <w:spacing w:after="0"/>
        <w:rPr>
          <w:rFonts w:ascii="Times New Roman" w:eastAsia="Batang" w:hAnsi="Times New Roman"/>
          <w:bCs/>
          <w:iCs/>
          <w:sz w:val="24"/>
          <w:szCs w:val="24"/>
        </w:rPr>
      </w:pPr>
      <w:r w:rsidRPr="00400CC7">
        <w:rPr>
          <w:rFonts w:ascii="Times New Roman" w:eastAsia="Batang" w:hAnsi="Times New Roman"/>
          <w:bCs/>
          <w:iCs/>
          <w:sz w:val="24"/>
          <w:szCs w:val="24"/>
        </w:rPr>
        <w:t>The metabolic conversion of irinotecan to the active metabolite SN-38 is mediated by</w:t>
      </w:r>
      <w:r w:rsidR="00DC781F">
        <w:rPr>
          <w:rFonts w:ascii="Times New Roman" w:eastAsia="Batang" w:hAnsi="Times New Roman"/>
          <w:bCs/>
          <w:iCs/>
          <w:sz w:val="24"/>
          <w:szCs w:val="24"/>
        </w:rPr>
        <w:t xml:space="preserve"> </w:t>
      </w:r>
      <w:r w:rsidRPr="00400CC7">
        <w:rPr>
          <w:rFonts w:ascii="Times New Roman" w:eastAsia="Batang" w:hAnsi="Times New Roman"/>
          <w:bCs/>
          <w:iCs/>
          <w:sz w:val="24"/>
          <w:szCs w:val="24"/>
        </w:rPr>
        <w:t>carboxylesterase enzymes. SN-38 is subsequently conjugated predominantly by the enzyme UDP-</w:t>
      </w:r>
      <w:proofErr w:type="spellStart"/>
      <w:r w:rsidRPr="00400CC7">
        <w:rPr>
          <w:rFonts w:ascii="Times New Roman" w:eastAsia="Batang" w:hAnsi="Times New Roman"/>
          <w:bCs/>
          <w:iCs/>
          <w:sz w:val="24"/>
          <w:szCs w:val="24"/>
        </w:rPr>
        <w:t>glucuronosyl</w:t>
      </w:r>
      <w:proofErr w:type="spellEnd"/>
      <w:r w:rsidRPr="00400CC7">
        <w:rPr>
          <w:rFonts w:ascii="Times New Roman" w:eastAsia="Batang" w:hAnsi="Times New Roman"/>
          <w:bCs/>
          <w:iCs/>
          <w:sz w:val="24"/>
          <w:szCs w:val="24"/>
        </w:rPr>
        <w:t xml:space="preserve"> transferase 1A1 (UGT1A1) to form a glucuronide metabolite. UGT1A1 activity is reduced in individuals with genetic polymorphisms that lead to reduced enzyme activity such as the UGT1A1*28 polymorphism. Based on the results of the population PK analysis, patients homozygous</w:t>
      </w:r>
      <w:r w:rsidR="00DC781F">
        <w:rPr>
          <w:rFonts w:ascii="Times New Roman" w:eastAsia="Batang" w:hAnsi="Times New Roman"/>
          <w:bCs/>
          <w:iCs/>
          <w:sz w:val="24"/>
          <w:szCs w:val="24"/>
        </w:rPr>
        <w:t xml:space="preserve"> </w:t>
      </w:r>
      <w:r w:rsidRPr="00400CC7">
        <w:rPr>
          <w:rFonts w:ascii="Times New Roman" w:eastAsia="Batang" w:hAnsi="Times New Roman"/>
          <w:bCs/>
          <w:iCs/>
          <w:sz w:val="24"/>
          <w:szCs w:val="24"/>
        </w:rPr>
        <w:t>for the UGT1A1*28 allele (UGT1A1 7/7 genotype) had similar SN-38 exposure.</w:t>
      </w:r>
    </w:p>
    <w:p w14:paraId="10519693" w14:textId="77777777" w:rsidR="00400CC7" w:rsidRPr="00400CC7" w:rsidRDefault="00400CC7" w:rsidP="00462D0F">
      <w:pPr>
        <w:spacing w:after="0"/>
        <w:rPr>
          <w:rFonts w:ascii="Times New Roman" w:eastAsia="Batang" w:hAnsi="Times New Roman"/>
          <w:bCs/>
          <w:iCs/>
          <w:sz w:val="24"/>
          <w:szCs w:val="24"/>
        </w:rPr>
      </w:pPr>
    </w:p>
    <w:p w14:paraId="250A34FC" w14:textId="77777777" w:rsidR="00400CC7" w:rsidRPr="004B0197" w:rsidRDefault="00400CC7" w:rsidP="00462D0F">
      <w:pPr>
        <w:spacing w:after="0"/>
        <w:rPr>
          <w:rFonts w:ascii="Times New Roman" w:eastAsia="Batang" w:hAnsi="Times New Roman"/>
          <w:bCs/>
          <w:i/>
          <w:iCs/>
          <w:sz w:val="24"/>
          <w:szCs w:val="24"/>
        </w:rPr>
      </w:pPr>
      <w:r w:rsidRPr="004B0197">
        <w:rPr>
          <w:rFonts w:ascii="Times New Roman" w:eastAsia="Batang" w:hAnsi="Times New Roman"/>
          <w:bCs/>
          <w:i/>
          <w:iCs/>
          <w:sz w:val="24"/>
          <w:szCs w:val="24"/>
        </w:rPr>
        <w:t>Excretion</w:t>
      </w:r>
    </w:p>
    <w:p w14:paraId="139F6823" w14:textId="77777777" w:rsidR="00400CC7" w:rsidRPr="00400CC7" w:rsidRDefault="00400CC7" w:rsidP="00462D0F">
      <w:pPr>
        <w:spacing w:after="0"/>
        <w:rPr>
          <w:rFonts w:ascii="Times New Roman" w:eastAsia="Batang" w:hAnsi="Times New Roman"/>
          <w:bCs/>
          <w:iCs/>
          <w:sz w:val="24"/>
          <w:szCs w:val="24"/>
        </w:rPr>
      </w:pPr>
      <w:r w:rsidRPr="00400CC7">
        <w:rPr>
          <w:rFonts w:ascii="Times New Roman" w:eastAsia="Batang" w:hAnsi="Times New Roman"/>
          <w:bCs/>
          <w:iCs/>
          <w:sz w:val="24"/>
          <w:szCs w:val="24"/>
        </w:rPr>
        <w:t xml:space="preserve">The disposition of </w:t>
      </w:r>
      <w:r w:rsidR="00A057C0">
        <w:rPr>
          <w:rFonts w:ascii="Times New Roman" w:eastAsia="Batang" w:hAnsi="Times New Roman"/>
          <w:bCs/>
          <w:iCs/>
          <w:sz w:val="24"/>
          <w:szCs w:val="24"/>
        </w:rPr>
        <w:t>ONIVYDE</w:t>
      </w:r>
      <w:r w:rsidRPr="00400CC7">
        <w:rPr>
          <w:rFonts w:ascii="Times New Roman" w:eastAsia="Batang" w:hAnsi="Times New Roman"/>
          <w:bCs/>
          <w:iCs/>
          <w:sz w:val="24"/>
          <w:szCs w:val="24"/>
        </w:rPr>
        <w:t xml:space="preserve"> and non-liposomal irinotecan has not been fully elucidated in humans.</w:t>
      </w:r>
      <w:r w:rsidR="00DC781F">
        <w:rPr>
          <w:rFonts w:ascii="Times New Roman" w:eastAsia="Batang" w:hAnsi="Times New Roman"/>
          <w:bCs/>
          <w:iCs/>
          <w:sz w:val="24"/>
          <w:szCs w:val="24"/>
        </w:rPr>
        <w:t xml:space="preserve"> </w:t>
      </w:r>
      <w:r w:rsidRPr="00400CC7">
        <w:rPr>
          <w:rFonts w:ascii="Times New Roman" w:eastAsia="Batang" w:hAnsi="Times New Roman"/>
          <w:bCs/>
          <w:iCs/>
          <w:sz w:val="24"/>
          <w:szCs w:val="24"/>
        </w:rPr>
        <w:t>The urinary excretion of non-liposomal irinotecan is 11% to 20%; SN-38, &lt;1%; and SN-38 glucuronide, 3%. The cumulative biliary and urinary excretion of irinotecan and its metabolites (SN-38 and SN-38 glucuronide) over a period of 48 hours following administration of irinotecan in two patients ranged from approximately 25% (100 mg/m</w:t>
      </w:r>
      <w:r w:rsidRPr="00404696">
        <w:rPr>
          <w:rFonts w:ascii="Times New Roman" w:eastAsia="Batang" w:hAnsi="Times New Roman"/>
          <w:bCs/>
          <w:iCs/>
          <w:sz w:val="24"/>
          <w:szCs w:val="24"/>
          <w:vertAlign w:val="superscript"/>
        </w:rPr>
        <w:t>2</w:t>
      </w:r>
      <w:r w:rsidRPr="00400CC7">
        <w:rPr>
          <w:rFonts w:ascii="Times New Roman" w:eastAsia="Batang" w:hAnsi="Times New Roman"/>
          <w:bCs/>
          <w:iCs/>
          <w:sz w:val="24"/>
          <w:szCs w:val="24"/>
        </w:rPr>
        <w:t>) to 50% (300 mg/m</w:t>
      </w:r>
      <w:r w:rsidRPr="00404696">
        <w:rPr>
          <w:rFonts w:ascii="Times New Roman" w:eastAsia="Batang" w:hAnsi="Times New Roman"/>
          <w:bCs/>
          <w:iCs/>
          <w:sz w:val="24"/>
          <w:szCs w:val="24"/>
          <w:vertAlign w:val="superscript"/>
        </w:rPr>
        <w:t>2</w:t>
      </w:r>
      <w:r w:rsidRPr="00400CC7">
        <w:rPr>
          <w:rFonts w:ascii="Times New Roman" w:eastAsia="Batang" w:hAnsi="Times New Roman"/>
          <w:bCs/>
          <w:iCs/>
          <w:sz w:val="24"/>
          <w:szCs w:val="24"/>
        </w:rPr>
        <w:t>).</w:t>
      </w:r>
    </w:p>
    <w:p w14:paraId="656AD038" w14:textId="77777777" w:rsidR="00400CC7" w:rsidRPr="00400CC7" w:rsidRDefault="00400CC7" w:rsidP="00462D0F">
      <w:pPr>
        <w:spacing w:after="0"/>
        <w:rPr>
          <w:rFonts w:ascii="Times New Roman" w:eastAsia="Batang" w:hAnsi="Times New Roman"/>
          <w:bCs/>
          <w:iCs/>
          <w:sz w:val="24"/>
          <w:szCs w:val="24"/>
        </w:rPr>
      </w:pPr>
    </w:p>
    <w:p w14:paraId="4DC2D573" w14:textId="77777777" w:rsidR="00400CC7" w:rsidRPr="00400CC7" w:rsidRDefault="00400CC7" w:rsidP="00462D0F">
      <w:pPr>
        <w:spacing w:after="0"/>
        <w:rPr>
          <w:rFonts w:ascii="Times New Roman" w:eastAsia="Batang" w:hAnsi="Times New Roman"/>
          <w:bCs/>
          <w:iCs/>
          <w:sz w:val="24"/>
          <w:szCs w:val="24"/>
        </w:rPr>
      </w:pPr>
      <w:r w:rsidRPr="00400CC7">
        <w:rPr>
          <w:rFonts w:ascii="Times New Roman" w:eastAsia="Batang" w:hAnsi="Times New Roman"/>
          <w:bCs/>
          <w:iCs/>
          <w:sz w:val="24"/>
          <w:szCs w:val="24"/>
        </w:rPr>
        <w:t xml:space="preserve">A mass balance study in Sprague-Dawley rats, using liposomal encapsulated </w:t>
      </w:r>
      <w:r w:rsidRPr="00815BA3">
        <w:rPr>
          <w:rFonts w:ascii="Times New Roman" w:eastAsia="Batang" w:hAnsi="Times New Roman"/>
          <w:bCs/>
          <w:iCs/>
          <w:sz w:val="24"/>
          <w:szCs w:val="24"/>
          <w:vertAlign w:val="superscript"/>
        </w:rPr>
        <w:t>14</w:t>
      </w:r>
      <w:r w:rsidRPr="00400CC7">
        <w:rPr>
          <w:rFonts w:ascii="Times New Roman" w:eastAsia="Batang" w:hAnsi="Times New Roman"/>
          <w:bCs/>
          <w:iCs/>
          <w:sz w:val="24"/>
          <w:szCs w:val="24"/>
        </w:rPr>
        <w:t xml:space="preserve">C-irinotecan, showed that once irinotecan was released from the liposomes, it followed the same elimination pathway as </w:t>
      </w:r>
      <w:r w:rsidR="00A21C63">
        <w:rPr>
          <w:rFonts w:ascii="Times New Roman" w:eastAsia="Batang" w:hAnsi="Times New Roman"/>
          <w:bCs/>
          <w:iCs/>
          <w:sz w:val="24"/>
          <w:szCs w:val="24"/>
        </w:rPr>
        <w:t>non-liposomal</w:t>
      </w:r>
      <w:r w:rsidRPr="00400CC7">
        <w:rPr>
          <w:rFonts w:ascii="Times New Roman" w:eastAsia="Batang" w:hAnsi="Times New Roman"/>
          <w:bCs/>
          <w:iCs/>
          <w:sz w:val="24"/>
          <w:szCs w:val="24"/>
        </w:rPr>
        <w:t xml:space="preserve"> irinotecan. </w:t>
      </w:r>
      <w:r w:rsidR="000D5476" w:rsidRPr="00400CC7">
        <w:rPr>
          <w:rFonts w:ascii="Times New Roman" w:eastAsia="Batang" w:hAnsi="Times New Roman"/>
          <w:bCs/>
          <w:iCs/>
          <w:sz w:val="24"/>
          <w:szCs w:val="24"/>
        </w:rPr>
        <w:t>Faecal</w:t>
      </w:r>
      <w:r w:rsidRPr="00400CC7">
        <w:rPr>
          <w:rFonts w:ascii="Times New Roman" w:eastAsia="Batang" w:hAnsi="Times New Roman"/>
          <w:bCs/>
          <w:iCs/>
          <w:sz w:val="24"/>
          <w:szCs w:val="24"/>
        </w:rPr>
        <w:t xml:space="preserve"> excretion was the major route of excretion in rats, accounting for </w:t>
      </w:r>
      <w:r w:rsidR="00815BA3">
        <w:rPr>
          <w:rFonts w:ascii="Times New Roman" w:eastAsia="Batang" w:hAnsi="Times New Roman"/>
          <w:bCs/>
          <w:iCs/>
          <w:sz w:val="24"/>
          <w:szCs w:val="24"/>
        </w:rPr>
        <w:t xml:space="preserve">approximately 80% </w:t>
      </w:r>
      <w:r w:rsidRPr="00400CC7">
        <w:rPr>
          <w:rFonts w:ascii="Times New Roman" w:eastAsia="Batang" w:hAnsi="Times New Roman"/>
          <w:bCs/>
          <w:iCs/>
          <w:sz w:val="24"/>
          <w:szCs w:val="24"/>
        </w:rPr>
        <w:t xml:space="preserve">of the total radioactivity dose of liposomal encapsulated </w:t>
      </w:r>
      <w:r w:rsidRPr="009A6F92">
        <w:rPr>
          <w:rFonts w:ascii="Times New Roman" w:eastAsia="Batang" w:hAnsi="Times New Roman"/>
          <w:bCs/>
          <w:iCs/>
          <w:sz w:val="24"/>
          <w:szCs w:val="24"/>
          <w:vertAlign w:val="superscript"/>
        </w:rPr>
        <w:t>14</w:t>
      </w:r>
      <w:r w:rsidRPr="00400CC7">
        <w:rPr>
          <w:rFonts w:ascii="Times New Roman" w:eastAsia="Batang" w:hAnsi="Times New Roman"/>
          <w:bCs/>
          <w:iCs/>
          <w:sz w:val="24"/>
          <w:szCs w:val="24"/>
        </w:rPr>
        <w:t>C-irinotecan over 168 hours.</w:t>
      </w:r>
    </w:p>
    <w:p w14:paraId="46838634" w14:textId="77777777" w:rsidR="000504A2" w:rsidRDefault="00425803" w:rsidP="000504A2">
      <w:pPr>
        <w:pStyle w:val="Heading1"/>
        <w:spacing w:after="240"/>
        <w:rPr>
          <w:rFonts w:ascii="Times New Roman" w:hAnsi="Times New Roman"/>
          <w:color w:val="auto"/>
          <w:lang w:val="en-GB"/>
        </w:rPr>
      </w:pPr>
      <w:r w:rsidRPr="000504A2">
        <w:rPr>
          <w:rFonts w:ascii="Times New Roman" w:hAnsi="Times New Roman"/>
          <w:color w:val="auto"/>
          <w:lang w:val="en-GB"/>
        </w:rPr>
        <w:t>CLINICAL TRIALS</w:t>
      </w:r>
      <w:bookmarkStart w:id="0" w:name="References"/>
    </w:p>
    <w:p w14:paraId="3EC0422C" w14:textId="77777777" w:rsidR="000504A2" w:rsidRPr="000504A2" w:rsidRDefault="000504A2" w:rsidP="00462D0F">
      <w:pPr>
        <w:spacing w:after="0"/>
        <w:rPr>
          <w:rFonts w:ascii="Times New Roman" w:eastAsia="Batang" w:hAnsi="Times New Roman"/>
          <w:bCs/>
          <w:iCs/>
          <w:sz w:val="24"/>
          <w:szCs w:val="24"/>
        </w:rPr>
      </w:pPr>
      <w:r w:rsidRPr="000504A2">
        <w:rPr>
          <w:rFonts w:ascii="Times New Roman" w:eastAsia="Batang" w:hAnsi="Times New Roman"/>
          <w:bCs/>
          <w:iCs/>
          <w:sz w:val="24"/>
          <w:szCs w:val="24"/>
        </w:rPr>
        <w:t xml:space="preserve">The efficacy of </w:t>
      </w:r>
      <w:r w:rsidR="00A057C0">
        <w:rPr>
          <w:rFonts w:ascii="Times New Roman" w:eastAsia="Batang" w:hAnsi="Times New Roman"/>
          <w:bCs/>
          <w:iCs/>
          <w:sz w:val="24"/>
          <w:szCs w:val="24"/>
        </w:rPr>
        <w:t>ONIVYDE</w:t>
      </w:r>
      <w:r w:rsidRPr="000504A2">
        <w:rPr>
          <w:rFonts w:ascii="Times New Roman" w:eastAsia="Batang" w:hAnsi="Times New Roman"/>
          <w:bCs/>
          <w:iCs/>
          <w:sz w:val="24"/>
          <w:szCs w:val="24"/>
        </w:rPr>
        <w:t xml:space="preserve"> was evaluated in </w:t>
      </w:r>
      <w:r w:rsidR="0053649D">
        <w:rPr>
          <w:rFonts w:ascii="Times New Roman" w:eastAsia="Batang" w:hAnsi="Times New Roman"/>
          <w:bCs/>
          <w:iCs/>
          <w:sz w:val="24"/>
          <w:szCs w:val="24"/>
        </w:rPr>
        <w:t>the NAPOLI-1 study</w:t>
      </w:r>
      <w:r w:rsidRPr="000504A2">
        <w:rPr>
          <w:rFonts w:ascii="Times New Roman" w:eastAsia="Batang" w:hAnsi="Times New Roman"/>
          <w:bCs/>
          <w:iCs/>
          <w:sz w:val="24"/>
          <w:szCs w:val="24"/>
        </w:rPr>
        <w:t xml:space="preserve">, a three-arm, </w:t>
      </w:r>
      <w:r w:rsidR="006E4DF7" w:rsidRPr="000504A2">
        <w:rPr>
          <w:rFonts w:ascii="Times New Roman" w:eastAsia="Batang" w:hAnsi="Times New Roman"/>
          <w:bCs/>
          <w:iCs/>
          <w:sz w:val="24"/>
          <w:szCs w:val="24"/>
        </w:rPr>
        <w:t>randomi</w:t>
      </w:r>
      <w:r w:rsidR="006E4DF7">
        <w:rPr>
          <w:rFonts w:ascii="Times New Roman" w:eastAsia="Batang" w:hAnsi="Times New Roman"/>
          <w:bCs/>
          <w:iCs/>
          <w:sz w:val="24"/>
          <w:szCs w:val="24"/>
        </w:rPr>
        <w:t>s</w:t>
      </w:r>
      <w:r w:rsidR="006E4DF7" w:rsidRPr="000504A2">
        <w:rPr>
          <w:rFonts w:ascii="Times New Roman" w:eastAsia="Batang" w:hAnsi="Times New Roman"/>
          <w:bCs/>
          <w:iCs/>
          <w:sz w:val="24"/>
          <w:szCs w:val="24"/>
        </w:rPr>
        <w:t>ed</w:t>
      </w:r>
      <w:r w:rsidRPr="000504A2">
        <w:rPr>
          <w:rFonts w:ascii="Times New Roman" w:eastAsia="Batang" w:hAnsi="Times New Roman"/>
          <w:bCs/>
          <w:iCs/>
          <w:sz w:val="24"/>
          <w:szCs w:val="24"/>
        </w:rPr>
        <w:t xml:space="preserve">, open label trial in 417 patients with metastatic pancreatic adenocarcinoma who had </w:t>
      </w:r>
      <w:r w:rsidRPr="000504A2">
        <w:rPr>
          <w:rFonts w:ascii="Times New Roman" w:eastAsia="Batang" w:hAnsi="Times New Roman"/>
          <w:bCs/>
          <w:iCs/>
          <w:sz w:val="24"/>
          <w:szCs w:val="24"/>
        </w:rPr>
        <w:lastRenderedPageBreak/>
        <w:t xml:space="preserve">documented disease progression after gemcitabine-based therapy. Key eligibility criteria were </w:t>
      </w:r>
      <w:proofErr w:type="spellStart"/>
      <w:r w:rsidRPr="000504A2">
        <w:rPr>
          <w:rFonts w:ascii="Times New Roman" w:eastAsia="Batang" w:hAnsi="Times New Roman"/>
          <w:bCs/>
          <w:iCs/>
          <w:sz w:val="24"/>
          <w:szCs w:val="24"/>
        </w:rPr>
        <w:t>Karnofsky</w:t>
      </w:r>
      <w:proofErr w:type="spellEnd"/>
      <w:r w:rsidRPr="000504A2">
        <w:rPr>
          <w:rFonts w:ascii="Times New Roman" w:eastAsia="Batang" w:hAnsi="Times New Roman"/>
          <w:bCs/>
          <w:iCs/>
          <w:sz w:val="24"/>
          <w:szCs w:val="24"/>
        </w:rPr>
        <w:t xml:space="preserve"> Performance Status (KPS) ≥70, normal bilirubin level, transaminase levels ≤ 2.5 times the upper limit of normal (ULN) or ≤ 5 times the ULN for patients with liver metasta</w:t>
      </w:r>
      <w:r w:rsidR="006E4DF7">
        <w:rPr>
          <w:rFonts w:ascii="Times New Roman" w:eastAsia="Batang" w:hAnsi="Times New Roman"/>
          <w:bCs/>
          <w:iCs/>
          <w:sz w:val="24"/>
          <w:szCs w:val="24"/>
        </w:rPr>
        <w:t>sis and albumin ≥</w:t>
      </w:r>
      <w:r w:rsidR="00E800F1">
        <w:rPr>
          <w:rFonts w:ascii="Times New Roman" w:eastAsia="Batang" w:hAnsi="Times New Roman"/>
          <w:bCs/>
          <w:iCs/>
          <w:sz w:val="24"/>
          <w:szCs w:val="24"/>
        </w:rPr>
        <w:t>30g/L</w:t>
      </w:r>
      <w:r w:rsidR="006E4DF7">
        <w:rPr>
          <w:rFonts w:ascii="Times New Roman" w:eastAsia="Batang" w:hAnsi="Times New Roman"/>
          <w:bCs/>
          <w:iCs/>
          <w:sz w:val="24"/>
          <w:szCs w:val="24"/>
        </w:rPr>
        <w:t xml:space="preserve">. </w:t>
      </w:r>
      <w:r w:rsidRPr="000504A2">
        <w:rPr>
          <w:rFonts w:ascii="Times New Roman" w:eastAsia="Batang" w:hAnsi="Times New Roman"/>
          <w:bCs/>
          <w:iCs/>
          <w:sz w:val="24"/>
          <w:szCs w:val="24"/>
        </w:rPr>
        <w:t>Patients were randomi</w:t>
      </w:r>
      <w:r w:rsidR="006E4DF7">
        <w:rPr>
          <w:rFonts w:ascii="Times New Roman" w:eastAsia="Batang" w:hAnsi="Times New Roman"/>
          <w:bCs/>
          <w:iCs/>
          <w:sz w:val="24"/>
          <w:szCs w:val="24"/>
        </w:rPr>
        <w:t>s</w:t>
      </w:r>
      <w:r w:rsidRPr="000504A2">
        <w:rPr>
          <w:rFonts w:ascii="Times New Roman" w:eastAsia="Batang" w:hAnsi="Times New Roman"/>
          <w:bCs/>
          <w:iCs/>
          <w:sz w:val="24"/>
          <w:szCs w:val="24"/>
        </w:rPr>
        <w:t xml:space="preserve">ed to receive </w:t>
      </w:r>
      <w:r w:rsidR="00A057C0">
        <w:rPr>
          <w:rFonts w:ascii="Times New Roman" w:eastAsia="Batang" w:hAnsi="Times New Roman"/>
          <w:bCs/>
          <w:iCs/>
          <w:sz w:val="24"/>
          <w:szCs w:val="24"/>
        </w:rPr>
        <w:t>ONIVYDE</w:t>
      </w:r>
      <w:r w:rsidRPr="000504A2">
        <w:rPr>
          <w:rFonts w:ascii="Times New Roman" w:eastAsia="Batang" w:hAnsi="Times New Roman"/>
          <w:bCs/>
          <w:iCs/>
          <w:sz w:val="24"/>
          <w:szCs w:val="24"/>
        </w:rPr>
        <w:t xml:space="preserve"> plus </w:t>
      </w:r>
      <w:r w:rsidR="00E475A8">
        <w:rPr>
          <w:rFonts w:ascii="Times New Roman" w:eastAsia="Batang" w:hAnsi="Times New Roman"/>
          <w:bCs/>
          <w:iCs/>
          <w:sz w:val="24"/>
          <w:szCs w:val="24"/>
        </w:rPr>
        <w:t>5-</w:t>
      </w:r>
      <w:r w:rsidRPr="000504A2">
        <w:rPr>
          <w:rFonts w:ascii="Times New Roman" w:eastAsia="Batang" w:hAnsi="Times New Roman"/>
          <w:bCs/>
          <w:iCs/>
          <w:sz w:val="24"/>
          <w:szCs w:val="24"/>
        </w:rPr>
        <w:t>fluorouracil</w:t>
      </w:r>
      <w:r w:rsidR="002C74E3">
        <w:rPr>
          <w:rFonts w:ascii="Times New Roman" w:eastAsia="Batang" w:hAnsi="Times New Roman"/>
          <w:bCs/>
          <w:iCs/>
          <w:sz w:val="24"/>
          <w:szCs w:val="24"/>
        </w:rPr>
        <w:t xml:space="preserve"> (5-FU)</w:t>
      </w:r>
      <w:r w:rsidR="004C6CA6">
        <w:rPr>
          <w:rFonts w:ascii="Times New Roman" w:eastAsia="Batang" w:hAnsi="Times New Roman"/>
          <w:bCs/>
          <w:iCs/>
          <w:sz w:val="24"/>
          <w:szCs w:val="24"/>
        </w:rPr>
        <w:t xml:space="preserve"> </w:t>
      </w:r>
      <w:r w:rsidRPr="000504A2">
        <w:rPr>
          <w:rFonts w:ascii="Times New Roman" w:eastAsia="Batang" w:hAnsi="Times New Roman"/>
          <w:bCs/>
          <w:iCs/>
          <w:sz w:val="24"/>
          <w:szCs w:val="24"/>
        </w:rPr>
        <w:t>/</w:t>
      </w:r>
      <w:r w:rsidR="004C6CA6">
        <w:rPr>
          <w:rFonts w:ascii="Times New Roman" w:eastAsia="Batang" w:hAnsi="Times New Roman"/>
          <w:bCs/>
          <w:iCs/>
          <w:sz w:val="24"/>
          <w:szCs w:val="24"/>
        </w:rPr>
        <w:t xml:space="preserve"> </w:t>
      </w:r>
      <w:r w:rsidR="00E76F20">
        <w:rPr>
          <w:rFonts w:ascii="Times New Roman" w:eastAsia="Batang" w:hAnsi="Times New Roman"/>
          <w:bCs/>
          <w:iCs/>
          <w:sz w:val="24"/>
          <w:szCs w:val="24"/>
        </w:rPr>
        <w:t>LV</w:t>
      </w:r>
      <w:r w:rsidR="00E76F20" w:rsidRPr="000504A2">
        <w:rPr>
          <w:rFonts w:ascii="Times New Roman" w:eastAsia="Batang" w:hAnsi="Times New Roman"/>
          <w:bCs/>
          <w:iCs/>
          <w:sz w:val="24"/>
          <w:szCs w:val="24"/>
        </w:rPr>
        <w:t xml:space="preserve"> </w:t>
      </w:r>
      <w:r w:rsidRPr="000504A2">
        <w:rPr>
          <w:rFonts w:ascii="Times New Roman" w:eastAsia="Batang" w:hAnsi="Times New Roman"/>
          <w:bCs/>
          <w:iCs/>
          <w:sz w:val="24"/>
          <w:szCs w:val="24"/>
        </w:rPr>
        <w:t xml:space="preserve">(N=117), </w:t>
      </w:r>
      <w:r w:rsidR="00A057C0">
        <w:rPr>
          <w:rFonts w:ascii="Times New Roman" w:eastAsia="Batang" w:hAnsi="Times New Roman"/>
          <w:bCs/>
          <w:iCs/>
          <w:sz w:val="24"/>
          <w:szCs w:val="24"/>
        </w:rPr>
        <w:t>ONIVYDE</w:t>
      </w:r>
      <w:r w:rsidRPr="000504A2">
        <w:rPr>
          <w:rFonts w:ascii="Times New Roman" w:eastAsia="Batang" w:hAnsi="Times New Roman"/>
          <w:bCs/>
          <w:iCs/>
          <w:sz w:val="24"/>
          <w:szCs w:val="24"/>
        </w:rPr>
        <w:t xml:space="preserve"> monotherapy (N=151), or </w:t>
      </w:r>
      <w:r w:rsidR="00BA0D84">
        <w:rPr>
          <w:rFonts w:ascii="Times New Roman" w:eastAsia="Batang" w:hAnsi="Times New Roman"/>
          <w:bCs/>
          <w:iCs/>
          <w:sz w:val="24"/>
          <w:szCs w:val="24"/>
        </w:rPr>
        <w:t>5-</w:t>
      </w:r>
      <w:r w:rsidRPr="000504A2">
        <w:rPr>
          <w:rFonts w:ascii="Times New Roman" w:eastAsia="Batang" w:hAnsi="Times New Roman"/>
          <w:bCs/>
          <w:iCs/>
          <w:sz w:val="24"/>
          <w:szCs w:val="24"/>
        </w:rPr>
        <w:t>fluorouracil</w:t>
      </w:r>
      <w:r w:rsidR="004C6CA6">
        <w:rPr>
          <w:rFonts w:ascii="Times New Roman" w:eastAsia="Batang" w:hAnsi="Times New Roman"/>
          <w:bCs/>
          <w:iCs/>
          <w:sz w:val="24"/>
          <w:szCs w:val="24"/>
        </w:rPr>
        <w:t xml:space="preserve"> </w:t>
      </w:r>
      <w:r w:rsidRPr="000504A2">
        <w:rPr>
          <w:rFonts w:ascii="Times New Roman" w:eastAsia="Batang" w:hAnsi="Times New Roman"/>
          <w:bCs/>
          <w:iCs/>
          <w:sz w:val="24"/>
          <w:szCs w:val="24"/>
        </w:rPr>
        <w:t>/</w:t>
      </w:r>
      <w:r w:rsidR="004C6CA6">
        <w:rPr>
          <w:rFonts w:ascii="Times New Roman" w:eastAsia="Batang" w:hAnsi="Times New Roman"/>
          <w:bCs/>
          <w:iCs/>
          <w:sz w:val="24"/>
          <w:szCs w:val="24"/>
        </w:rPr>
        <w:t xml:space="preserve"> </w:t>
      </w:r>
      <w:r w:rsidR="00E76F20">
        <w:rPr>
          <w:rFonts w:ascii="Times New Roman" w:eastAsia="Batang" w:hAnsi="Times New Roman"/>
          <w:bCs/>
          <w:iCs/>
          <w:sz w:val="24"/>
          <w:szCs w:val="24"/>
        </w:rPr>
        <w:t>LV</w:t>
      </w:r>
      <w:r w:rsidR="00E76F20" w:rsidRPr="000504A2">
        <w:rPr>
          <w:rFonts w:ascii="Times New Roman" w:eastAsia="Batang" w:hAnsi="Times New Roman"/>
          <w:bCs/>
          <w:iCs/>
          <w:sz w:val="24"/>
          <w:szCs w:val="24"/>
        </w:rPr>
        <w:t xml:space="preserve"> </w:t>
      </w:r>
      <w:r w:rsidRPr="000504A2">
        <w:rPr>
          <w:rFonts w:ascii="Times New Roman" w:eastAsia="Batang" w:hAnsi="Times New Roman"/>
          <w:bCs/>
          <w:iCs/>
          <w:sz w:val="24"/>
          <w:szCs w:val="24"/>
        </w:rPr>
        <w:t>(N=149).</w:t>
      </w:r>
      <w:r w:rsidR="00621ED6">
        <w:rPr>
          <w:rFonts w:ascii="Times New Roman" w:eastAsia="Batang" w:hAnsi="Times New Roman"/>
          <w:bCs/>
          <w:iCs/>
          <w:sz w:val="24"/>
          <w:szCs w:val="24"/>
        </w:rPr>
        <w:t xml:space="preserve"> </w:t>
      </w:r>
      <w:r w:rsidRPr="000504A2">
        <w:rPr>
          <w:rFonts w:ascii="Times New Roman" w:eastAsia="Batang" w:hAnsi="Times New Roman"/>
          <w:bCs/>
          <w:iCs/>
          <w:sz w:val="24"/>
          <w:szCs w:val="24"/>
        </w:rPr>
        <w:t xml:space="preserve">Patients randomized to </w:t>
      </w:r>
      <w:r w:rsidR="00A057C0">
        <w:rPr>
          <w:rFonts w:ascii="Times New Roman" w:eastAsia="Batang" w:hAnsi="Times New Roman"/>
          <w:bCs/>
          <w:iCs/>
          <w:sz w:val="24"/>
          <w:szCs w:val="24"/>
        </w:rPr>
        <w:t>ONIVYDE</w:t>
      </w:r>
      <w:r w:rsidRPr="000504A2">
        <w:rPr>
          <w:rFonts w:ascii="Times New Roman" w:eastAsia="Batang" w:hAnsi="Times New Roman"/>
          <w:bCs/>
          <w:iCs/>
          <w:sz w:val="24"/>
          <w:szCs w:val="24"/>
        </w:rPr>
        <w:t xml:space="preserve"> plus </w:t>
      </w:r>
      <w:r w:rsidR="00E475A8">
        <w:rPr>
          <w:rFonts w:ascii="Times New Roman" w:eastAsia="Batang" w:hAnsi="Times New Roman"/>
          <w:bCs/>
          <w:iCs/>
          <w:sz w:val="24"/>
          <w:szCs w:val="24"/>
        </w:rPr>
        <w:t>5-</w:t>
      </w:r>
      <w:r w:rsidR="00776C4A">
        <w:rPr>
          <w:rFonts w:ascii="Times New Roman" w:eastAsia="Batang" w:hAnsi="Times New Roman"/>
          <w:bCs/>
          <w:iCs/>
          <w:sz w:val="24"/>
          <w:szCs w:val="24"/>
        </w:rPr>
        <w:t>FU</w:t>
      </w:r>
      <w:r w:rsidRPr="000504A2">
        <w:rPr>
          <w:rFonts w:ascii="Times New Roman" w:eastAsia="Batang" w:hAnsi="Times New Roman"/>
          <w:bCs/>
          <w:iCs/>
          <w:sz w:val="24"/>
          <w:szCs w:val="24"/>
        </w:rPr>
        <w:t>/</w:t>
      </w:r>
      <w:r w:rsidR="00E76F20">
        <w:rPr>
          <w:rFonts w:ascii="Times New Roman" w:eastAsia="Batang" w:hAnsi="Times New Roman"/>
          <w:bCs/>
          <w:iCs/>
          <w:sz w:val="24"/>
          <w:szCs w:val="24"/>
        </w:rPr>
        <w:t>LV</w:t>
      </w:r>
      <w:r w:rsidR="00E76F20" w:rsidRPr="000504A2">
        <w:rPr>
          <w:rFonts w:ascii="Times New Roman" w:eastAsia="Batang" w:hAnsi="Times New Roman"/>
          <w:bCs/>
          <w:iCs/>
          <w:sz w:val="24"/>
          <w:szCs w:val="24"/>
        </w:rPr>
        <w:t xml:space="preserve"> </w:t>
      </w:r>
      <w:r w:rsidRPr="000504A2">
        <w:rPr>
          <w:rFonts w:ascii="Times New Roman" w:eastAsia="Batang" w:hAnsi="Times New Roman"/>
          <w:bCs/>
          <w:iCs/>
          <w:sz w:val="24"/>
          <w:szCs w:val="24"/>
        </w:rPr>
        <w:t xml:space="preserve">received </w:t>
      </w:r>
      <w:r w:rsidR="00A057C0">
        <w:rPr>
          <w:rFonts w:ascii="Times New Roman" w:eastAsia="Batang" w:hAnsi="Times New Roman"/>
          <w:bCs/>
          <w:iCs/>
          <w:sz w:val="24"/>
          <w:szCs w:val="24"/>
        </w:rPr>
        <w:t>ONIVYDE</w:t>
      </w:r>
      <w:r w:rsidRPr="000504A2">
        <w:rPr>
          <w:rFonts w:ascii="Times New Roman" w:eastAsia="Batang" w:hAnsi="Times New Roman"/>
          <w:bCs/>
          <w:iCs/>
          <w:sz w:val="24"/>
          <w:szCs w:val="24"/>
        </w:rPr>
        <w:t xml:space="preserve"> </w:t>
      </w:r>
      <w:r w:rsidR="002C250A">
        <w:rPr>
          <w:rFonts w:ascii="Times New Roman" w:eastAsia="Batang" w:hAnsi="Times New Roman"/>
          <w:bCs/>
          <w:iCs/>
          <w:sz w:val="24"/>
          <w:szCs w:val="24"/>
        </w:rPr>
        <w:t xml:space="preserve">70 </w:t>
      </w:r>
      <w:r w:rsidRPr="000504A2">
        <w:rPr>
          <w:rFonts w:ascii="Times New Roman" w:eastAsia="Batang" w:hAnsi="Times New Roman"/>
          <w:bCs/>
          <w:iCs/>
          <w:sz w:val="24"/>
          <w:szCs w:val="24"/>
        </w:rPr>
        <w:t>mg/m</w:t>
      </w:r>
      <w:r w:rsidRPr="00893037">
        <w:rPr>
          <w:rFonts w:ascii="Times New Roman" w:eastAsia="Batang" w:hAnsi="Times New Roman"/>
          <w:bCs/>
          <w:iCs/>
          <w:sz w:val="24"/>
          <w:szCs w:val="24"/>
          <w:vertAlign w:val="superscript"/>
        </w:rPr>
        <w:t>2</w:t>
      </w:r>
      <w:r w:rsidRPr="000504A2">
        <w:rPr>
          <w:rFonts w:ascii="Times New Roman" w:eastAsia="Batang" w:hAnsi="Times New Roman"/>
          <w:bCs/>
          <w:iCs/>
          <w:sz w:val="24"/>
          <w:szCs w:val="24"/>
        </w:rPr>
        <w:t xml:space="preserve"> as an intravenous infusion over 90 minutes, followed by </w:t>
      </w:r>
      <w:r w:rsidR="00E76F20">
        <w:rPr>
          <w:rFonts w:ascii="Times New Roman" w:eastAsia="Batang" w:hAnsi="Times New Roman"/>
          <w:bCs/>
          <w:iCs/>
          <w:sz w:val="24"/>
          <w:szCs w:val="24"/>
        </w:rPr>
        <w:t>LV</w:t>
      </w:r>
      <w:r w:rsidR="00E76F20" w:rsidRPr="000504A2">
        <w:rPr>
          <w:rFonts w:ascii="Times New Roman" w:eastAsia="Batang" w:hAnsi="Times New Roman"/>
          <w:bCs/>
          <w:iCs/>
          <w:sz w:val="24"/>
          <w:szCs w:val="24"/>
        </w:rPr>
        <w:t xml:space="preserve"> </w:t>
      </w:r>
      <w:r w:rsidRPr="000504A2">
        <w:rPr>
          <w:rFonts w:ascii="Times New Roman" w:eastAsia="Batang" w:hAnsi="Times New Roman"/>
          <w:bCs/>
          <w:iCs/>
          <w:sz w:val="24"/>
          <w:szCs w:val="24"/>
        </w:rPr>
        <w:t>400 mg/m</w:t>
      </w:r>
      <w:r w:rsidRPr="004C6CA6">
        <w:rPr>
          <w:rFonts w:ascii="Times New Roman" w:eastAsia="Batang" w:hAnsi="Times New Roman"/>
          <w:bCs/>
          <w:iCs/>
          <w:sz w:val="24"/>
          <w:szCs w:val="24"/>
          <w:vertAlign w:val="superscript"/>
        </w:rPr>
        <w:t>2</w:t>
      </w:r>
      <w:r w:rsidRPr="000504A2">
        <w:rPr>
          <w:rFonts w:ascii="Times New Roman" w:eastAsia="Batang" w:hAnsi="Times New Roman"/>
          <w:bCs/>
          <w:iCs/>
          <w:sz w:val="24"/>
          <w:szCs w:val="24"/>
        </w:rPr>
        <w:t xml:space="preserve"> intravenously over 30 minutes, followed by </w:t>
      </w:r>
      <w:r w:rsidR="00BA0D84">
        <w:rPr>
          <w:rFonts w:ascii="Times New Roman" w:eastAsia="Batang" w:hAnsi="Times New Roman"/>
          <w:bCs/>
          <w:iCs/>
          <w:sz w:val="24"/>
          <w:szCs w:val="24"/>
        </w:rPr>
        <w:t>5-</w:t>
      </w:r>
      <w:r w:rsidR="00776C4A">
        <w:rPr>
          <w:rFonts w:ascii="Times New Roman" w:eastAsia="Batang" w:hAnsi="Times New Roman"/>
          <w:bCs/>
          <w:iCs/>
          <w:sz w:val="24"/>
          <w:szCs w:val="24"/>
        </w:rPr>
        <w:t>FU</w:t>
      </w:r>
      <w:r w:rsidRPr="000504A2">
        <w:rPr>
          <w:rFonts w:ascii="Times New Roman" w:eastAsia="Batang" w:hAnsi="Times New Roman"/>
          <w:bCs/>
          <w:iCs/>
          <w:sz w:val="24"/>
          <w:szCs w:val="24"/>
        </w:rPr>
        <w:t xml:space="preserve"> 2400 mg/m</w:t>
      </w:r>
      <w:r w:rsidRPr="004C6CA6">
        <w:rPr>
          <w:rFonts w:ascii="Times New Roman" w:eastAsia="Batang" w:hAnsi="Times New Roman"/>
          <w:bCs/>
          <w:iCs/>
          <w:sz w:val="24"/>
          <w:szCs w:val="24"/>
          <w:vertAlign w:val="superscript"/>
        </w:rPr>
        <w:t>2</w:t>
      </w:r>
      <w:r w:rsidRPr="000504A2">
        <w:rPr>
          <w:rFonts w:ascii="Times New Roman" w:eastAsia="Batang" w:hAnsi="Times New Roman"/>
          <w:bCs/>
          <w:iCs/>
          <w:sz w:val="24"/>
          <w:szCs w:val="24"/>
        </w:rPr>
        <w:t xml:space="preserve"> intravenously over 46 hours, every 2 weeks. </w:t>
      </w:r>
      <w:r w:rsidR="002D4419" w:rsidRPr="00705B92">
        <w:rPr>
          <w:rFonts w:ascii="Times New Roman" w:eastAsia="Batang" w:hAnsi="Times New Roman"/>
          <w:bCs/>
          <w:iCs/>
          <w:sz w:val="24"/>
          <w:szCs w:val="24"/>
        </w:rPr>
        <w:t>The ONIVYDE dose of 70 mg/m</w:t>
      </w:r>
      <w:r w:rsidR="002D4419" w:rsidRPr="007B5251">
        <w:rPr>
          <w:rFonts w:ascii="Times New Roman" w:eastAsia="Batang" w:hAnsi="Times New Roman"/>
          <w:bCs/>
          <w:iCs/>
          <w:sz w:val="24"/>
          <w:szCs w:val="24"/>
          <w:vertAlign w:val="superscript"/>
        </w:rPr>
        <w:t>2</w:t>
      </w:r>
      <w:r w:rsidR="002D4419" w:rsidRPr="00705B92">
        <w:rPr>
          <w:rFonts w:ascii="Times New Roman" w:eastAsia="Batang" w:hAnsi="Times New Roman"/>
          <w:bCs/>
          <w:iCs/>
          <w:sz w:val="24"/>
          <w:szCs w:val="24"/>
        </w:rPr>
        <w:t xml:space="preserve"> is based on irinotecan free base (equivalent to 80 mg/m</w:t>
      </w:r>
      <w:r w:rsidR="002D4419" w:rsidRPr="007B5251">
        <w:rPr>
          <w:rFonts w:ascii="Times New Roman" w:eastAsia="Batang" w:hAnsi="Times New Roman"/>
          <w:bCs/>
          <w:iCs/>
          <w:sz w:val="24"/>
          <w:szCs w:val="24"/>
          <w:vertAlign w:val="superscript"/>
        </w:rPr>
        <w:t>2</w:t>
      </w:r>
      <w:r w:rsidR="002D4419" w:rsidRPr="00705B92">
        <w:rPr>
          <w:rFonts w:ascii="Times New Roman" w:eastAsia="Batang" w:hAnsi="Times New Roman"/>
          <w:bCs/>
          <w:iCs/>
          <w:sz w:val="24"/>
          <w:szCs w:val="24"/>
        </w:rPr>
        <w:t xml:space="preserve"> of irinotecan as the hydrochloride trihydrate). </w:t>
      </w:r>
      <w:r w:rsidRPr="000504A2">
        <w:rPr>
          <w:rFonts w:ascii="Times New Roman" w:eastAsia="Batang" w:hAnsi="Times New Roman"/>
          <w:bCs/>
          <w:iCs/>
          <w:sz w:val="24"/>
          <w:szCs w:val="24"/>
        </w:rPr>
        <w:t>Patients randomi</w:t>
      </w:r>
      <w:r w:rsidR="004C6CA6">
        <w:rPr>
          <w:rFonts w:ascii="Times New Roman" w:eastAsia="Batang" w:hAnsi="Times New Roman"/>
          <w:bCs/>
          <w:iCs/>
          <w:sz w:val="24"/>
          <w:szCs w:val="24"/>
        </w:rPr>
        <w:t>s</w:t>
      </w:r>
      <w:r w:rsidRPr="000504A2">
        <w:rPr>
          <w:rFonts w:ascii="Times New Roman" w:eastAsia="Batang" w:hAnsi="Times New Roman"/>
          <w:bCs/>
          <w:iCs/>
          <w:sz w:val="24"/>
          <w:szCs w:val="24"/>
        </w:rPr>
        <w:t xml:space="preserve">ed to </w:t>
      </w:r>
      <w:r w:rsidR="00A057C0">
        <w:rPr>
          <w:rFonts w:ascii="Times New Roman" w:eastAsia="Batang" w:hAnsi="Times New Roman"/>
          <w:bCs/>
          <w:iCs/>
          <w:sz w:val="24"/>
          <w:szCs w:val="24"/>
        </w:rPr>
        <w:t>ONIVYDE</w:t>
      </w:r>
      <w:r w:rsidRPr="000504A2">
        <w:rPr>
          <w:rFonts w:ascii="Times New Roman" w:eastAsia="Batang" w:hAnsi="Times New Roman"/>
          <w:bCs/>
          <w:iCs/>
          <w:sz w:val="24"/>
          <w:szCs w:val="24"/>
        </w:rPr>
        <w:t xml:space="preserve"> monotherapy received </w:t>
      </w:r>
      <w:r w:rsidR="005C29CF">
        <w:rPr>
          <w:rFonts w:ascii="Times New Roman" w:eastAsia="Batang" w:hAnsi="Times New Roman"/>
          <w:bCs/>
          <w:iCs/>
          <w:sz w:val="24"/>
          <w:szCs w:val="24"/>
        </w:rPr>
        <w:t>100</w:t>
      </w:r>
      <w:r w:rsidR="005C29CF" w:rsidRPr="000504A2">
        <w:rPr>
          <w:rFonts w:ascii="Times New Roman" w:eastAsia="Batang" w:hAnsi="Times New Roman"/>
          <w:bCs/>
          <w:iCs/>
          <w:sz w:val="24"/>
          <w:szCs w:val="24"/>
        </w:rPr>
        <w:t xml:space="preserve"> </w:t>
      </w:r>
      <w:r w:rsidRPr="000504A2">
        <w:rPr>
          <w:rFonts w:ascii="Times New Roman" w:eastAsia="Batang" w:hAnsi="Times New Roman"/>
          <w:bCs/>
          <w:iCs/>
          <w:sz w:val="24"/>
          <w:szCs w:val="24"/>
        </w:rPr>
        <w:t>mg/m</w:t>
      </w:r>
      <w:r w:rsidRPr="004C6CA6">
        <w:rPr>
          <w:rFonts w:ascii="Times New Roman" w:eastAsia="Batang" w:hAnsi="Times New Roman"/>
          <w:bCs/>
          <w:iCs/>
          <w:sz w:val="24"/>
          <w:szCs w:val="24"/>
          <w:vertAlign w:val="superscript"/>
        </w:rPr>
        <w:t>2</w:t>
      </w:r>
      <w:r w:rsidRPr="000504A2">
        <w:rPr>
          <w:rFonts w:ascii="Times New Roman" w:eastAsia="Batang" w:hAnsi="Times New Roman"/>
          <w:bCs/>
          <w:iCs/>
          <w:sz w:val="24"/>
          <w:szCs w:val="24"/>
        </w:rPr>
        <w:t xml:space="preserve"> as an intravenous infusion over 90 minutes every 3 weeks. Patients randomized to </w:t>
      </w:r>
      <w:r w:rsidR="00BA0D84">
        <w:rPr>
          <w:rFonts w:ascii="Times New Roman" w:eastAsia="Batang" w:hAnsi="Times New Roman"/>
          <w:bCs/>
          <w:iCs/>
          <w:sz w:val="24"/>
          <w:szCs w:val="24"/>
        </w:rPr>
        <w:t>5-</w:t>
      </w:r>
      <w:r w:rsidR="00776C4A">
        <w:rPr>
          <w:rFonts w:ascii="Times New Roman" w:eastAsia="Batang" w:hAnsi="Times New Roman"/>
          <w:bCs/>
          <w:iCs/>
          <w:sz w:val="24"/>
          <w:szCs w:val="24"/>
        </w:rPr>
        <w:t>FU</w:t>
      </w:r>
      <w:r w:rsidRPr="000504A2">
        <w:rPr>
          <w:rFonts w:ascii="Times New Roman" w:eastAsia="Batang" w:hAnsi="Times New Roman"/>
          <w:bCs/>
          <w:iCs/>
          <w:sz w:val="24"/>
          <w:szCs w:val="24"/>
        </w:rPr>
        <w:t>/</w:t>
      </w:r>
      <w:r w:rsidR="00E76F20">
        <w:rPr>
          <w:rFonts w:ascii="Times New Roman" w:eastAsia="Batang" w:hAnsi="Times New Roman"/>
          <w:bCs/>
          <w:iCs/>
          <w:sz w:val="24"/>
          <w:szCs w:val="24"/>
        </w:rPr>
        <w:t>LV</w:t>
      </w:r>
      <w:r w:rsidR="00E76F20" w:rsidRPr="000504A2">
        <w:rPr>
          <w:rFonts w:ascii="Times New Roman" w:eastAsia="Batang" w:hAnsi="Times New Roman"/>
          <w:bCs/>
          <w:iCs/>
          <w:sz w:val="24"/>
          <w:szCs w:val="24"/>
        </w:rPr>
        <w:t xml:space="preserve"> </w:t>
      </w:r>
      <w:r w:rsidRPr="000504A2">
        <w:rPr>
          <w:rFonts w:ascii="Times New Roman" w:eastAsia="Batang" w:hAnsi="Times New Roman"/>
          <w:bCs/>
          <w:iCs/>
          <w:sz w:val="24"/>
          <w:szCs w:val="24"/>
        </w:rPr>
        <w:t xml:space="preserve">received </w:t>
      </w:r>
      <w:r w:rsidR="00E76F20">
        <w:rPr>
          <w:rFonts w:ascii="Times New Roman" w:eastAsia="Batang" w:hAnsi="Times New Roman"/>
          <w:bCs/>
          <w:iCs/>
          <w:sz w:val="24"/>
          <w:szCs w:val="24"/>
        </w:rPr>
        <w:t>LV</w:t>
      </w:r>
      <w:r w:rsidR="00E76F20" w:rsidRPr="000504A2">
        <w:rPr>
          <w:rFonts w:ascii="Times New Roman" w:eastAsia="Batang" w:hAnsi="Times New Roman"/>
          <w:bCs/>
          <w:iCs/>
          <w:sz w:val="24"/>
          <w:szCs w:val="24"/>
        </w:rPr>
        <w:t xml:space="preserve"> </w:t>
      </w:r>
      <w:r w:rsidRPr="000504A2">
        <w:rPr>
          <w:rFonts w:ascii="Times New Roman" w:eastAsia="Batang" w:hAnsi="Times New Roman"/>
          <w:bCs/>
          <w:iCs/>
          <w:sz w:val="24"/>
          <w:szCs w:val="24"/>
        </w:rPr>
        <w:t>200 mg/m</w:t>
      </w:r>
      <w:r w:rsidRPr="004C6CA6">
        <w:rPr>
          <w:rFonts w:ascii="Times New Roman" w:eastAsia="Batang" w:hAnsi="Times New Roman"/>
          <w:bCs/>
          <w:iCs/>
          <w:sz w:val="24"/>
          <w:szCs w:val="24"/>
          <w:vertAlign w:val="superscript"/>
        </w:rPr>
        <w:t>2</w:t>
      </w:r>
      <w:r w:rsidRPr="000504A2">
        <w:rPr>
          <w:rFonts w:ascii="Times New Roman" w:eastAsia="Batang" w:hAnsi="Times New Roman"/>
          <w:bCs/>
          <w:iCs/>
          <w:sz w:val="24"/>
          <w:szCs w:val="24"/>
        </w:rPr>
        <w:t xml:space="preserve"> intravenously over 30 minutes, followed by </w:t>
      </w:r>
      <w:r w:rsidR="00BA0D84">
        <w:rPr>
          <w:rFonts w:ascii="Times New Roman" w:eastAsia="Batang" w:hAnsi="Times New Roman"/>
          <w:bCs/>
          <w:iCs/>
          <w:sz w:val="24"/>
          <w:szCs w:val="24"/>
        </w:rPr>
        <w:t>5-</w:t>
      </w:r>
      <w:r w:rsidR="00776C4A">
        <w:rPr>
          <w:rFonts w:ascii="Times New Roman" w:eastAsia="Batang" w:hAnsi="Times New Roman"/>
          <w:bCs/>
          <w:iCs/>
          <w:sz w:val="24"/>
          <w:szCs w:val="24"/>
        </w:rPr>
        <w:t>FU</w:t>
      </w:r>
      <w:r w:rsidRPr="000504A2">
        <w:rPr>
          <w:rFonts w:ascii="Times New Roman" w:eastAsia="Batang" w:hAnsi="Times New Roman"/>
          <w:bCs/>
          <w:iCs/>
          <w:sz w:val="24"/>
          <w:szCs w:val="24"/>
        </w:rPr>
        <w:t xml:space="preserve"> 2000 mg/m</w:t>
      </w:r>
      <w:r w:rsidRPr="00404696">
        <w:rPr>
          <w:rFonts w:ascii="Times New Roman" w:eastAsia="Batang" w:hAnsi="Times New Roman"/>
          <w:bCs/>
          <w:iCs/>
          <w:sz w:val="24"/>
          <w:szCs w:val="24"/>
          <w:vertAlign w:val="superscript"/>
        </w:rPr>
        <w:t>2</w:t>
      </w:r>
      <w:r w:rsidRPr="000504A2">
        <w:rPr>
          <w:rFonts w:ascii="Times New Roman" w:eastAsia="Batang" w:hAnsi="Times New Roman"/>
          <w:bCs/>
          <w:iCs/>
          <w:sz w:val="24"/>
          <w:szCs w:val="24"/>
        </w:rPr>
        <w:t xml:space="preserve"> intravenously over 24 hours, administered on Days 1, 8, 15 and 22 of a 6 week cycle. Patients homozygous for the UGT1A1*28 allele initiated </w:t>
      </w:r>
      <w:r w:rsidR="00A057C0">
        <w:rPr>
          <w:rFonts w:ascii="Times New Roman" w:eastAsia="Batang" w:hAnsi="Times New Roman"/>
          <w:bCs/>
          <w:iCs/>
          <w:sz w:val="24"/>
          <w:szCs w:val="24"/>
        </w:rPr>
        <w:t>ONIVYDE</w:t>
      </w:r>
      <w:r w:rsidR="004C6CA6">
        <w:rPr>
          <w:rFonts w:ascii="Times New Roman" w:eastAsia="Batang" w:hAnsi="Times New Roman"/>
          <w:bCs/>
          <w:iCs/>
          <w:sz w:val="24"/>
          <w:szCs w:val="24"/>
        </w:rPr>
        <w:t xml:space="preserve"> treatment at a reduced dose </w:t>
      </w:r>
      <w:r w:rsidRPr="000504A2">
        <w:rPr>
          <w:rFonts w:ascii="Times New Roman" w:eastAsia="Batang" w:hAnsi="Times New Roman"/>
          <w:bCs/>
          <w:iCs/>
          <w:sz w:val="24"/>
          <w:szCs w:val="24"/>
        </w:rPr>
        <w:t>(</w:t>
      </w:r>
      <w:r w:rsidR="005C29CF">
        <w:rPr>
          <w:rFonts w:ascii="Times New Roman" w:eastAsia="Batang" w:hAnsi="Times New Roman"/>
          <w:bCs/>
          <w:iCs/>
          <w:sz w:val="24"/>
          <w:szCs w:val="24"/>
        </w:rPr>
        <w:t>50</w:t>
      </w:r>
      <w:r w:rsidR="005C29CF" w:rsidRPr="000504A2">
        <w:rPr>
          <w:rFonts w:ascii="Times New Roman" w:eastAsia="Batang" w:hAnsi="Times New Roman"/>
          <w:bCs/>
          <w:iCs/>
          <w:sz w:val="24"/>
          <w:szCs w:val="24"/>
        </w:rPr>
        <w:t xml:space="preserve"> </w:t>
      </w:r>
      <w:r w:rsidRPr="000504A2">
        <w:rPr>
          <w:rFonts w:ascii="Times New Roman" w:eastAsia="Batang" w:hAnsi="Times New Roman"/>
          <w:bCs/>
          <w:iCs/>
          <w:sz w:val="24"/>
          <w:szCs w:val="24"/>
        </w:rPr>
        <w:t>mg/m</w:t>
      </w:r>
      <w:r w:rsidRPr="004C6CA6">
        <w:rPr>
          <w:rFonts w:ascii="Times New Roman" w:eastAsia="Batang" w:hAnsi="Times New Roman"/>
          <w:bCs/>
          <w:iCs/>
          <w:sz w:val="24"/>
          <w:szCs w:val="24"/>
          <w:vertAlign w:val="superscript"/>
        </w:rPr>
        <w:t>2</w:t>
      </w:r>
      <w:r w:rsidRPr="000504A2">
        <w:rPr>
          <w:rFonts w:ascii="Times New Roman" w:eastAsia="Batang" w:hAnsi="Times New Roman"/>
          <w:bCs/>
          <w:iCs/>
          <w:sz w:val="24"/>
          <w:szCs w:val="24"/>
        </w:rPr>
        <w:t xml:space="preserve"> </w:t>
      </w:r>
      <w:r w:rsidR="00A057C0">
        <w:rPr>
          <w:rFonts w:ascii="Times New Roman" w:eastAsia="Batang" w:hAnsi="Times New Roman"/>
          <w:bCs/>
          <w:iCs/>
          <w:sz w:val="24"/>
          <w:szCs w:val="24"/>
        </w:rPr>
        <w:t>ONIVYDE</w:t>
      </w:r>
      <w:r w:rsidRPr="000504A2">
        <w:rPr>
          <w:rFonts w:ascii="Times New Roman" w:eastAsia="Batang" w:hAnsi="Times New Roman"/>
          <w:bCs/>
          <w:iCs/>
          <w:sz w:val="24"/>
          <w:szCs w:val="24"/>
        </w:rPr>
        <w:t xml:space="preserve"> plus </w:t>
      </w:r>
      <w:r w:rsidR="00BA0D84">
        <w:rPr>
          <w:rFonts w:ascii="Times New Roman" w:eastAsia="Batang" w:hAnsi="Times New Roman"/>
          <w:bCs/>
          <w:iCs/>
          <w:sz w:val="24"/>
          <w:szCs w:val="24"/>
        </w:rPr>
        <w:t>5-</w:t>
      </w:r>
      <w:r w:rsidR="00776C4A">
        <w:rPr>
          <w:rFonts w:ascii="Times New Roman" w:eastAsia="Batang" w:hAnsi="Times New Roman"/>
          <w:bCs/>
          <w:iCs/>
          <w:sz w:val="24"/>
          <w:szCs w:val="24"/>
        </w:rPr>
        <w:t>FU</w:t>
      </w:r>
      <w:r w:rsidRPr="000504A2">
        <w:rPr>
          <w:rFonts w:ascii="Times New Roman" w:eastAsia="Batang" w:hAnsi="Times New Roman"/>
          <w:bCs/>
          <w:iCs/>
          <w:sz w:val="24"/>
          <w:szCs w:val="24"/>
        </w:rPr>
        <w:t>/</w:t>
      </w:r>
      <w:r w:rsidR="00E76F20">
        <w:rPr>
          <w:rFonts w:ascii="Times New Roman" w:eastAsia="Batang" w:hAnsi="Times New Roman"/>
          <w:bCs/>
          <w:iCs/>
          <w:sz w:val="24"/>
          <w:szCs w:val="24"/>
        </w:rPr>
        <w:t>LV</w:t>
      </w:r>
      <w:r w:rsidR="00E76F20" w:rsidRPr="000504A2">
        <w:rPr>
          <w:rFonts w:ascii="Times New Roman" w:eastAsia="Batang" w:hAnsi="Times New Roman"/>
          <w:bCs/>
          <w:iCs/>
          <w:sz w:val="24"/>
          <w:szCs w:val="24"/>
        </w:rPr>
        <w:t xml:space="preserve"> </w:t>
      </w:r>
      <w:r w:rsidRPr="000504A2">
        <w:rPr>
          <w:rFonts w:ascii="Times New Roman" w:eastAsia="Batang" w:hAnsi="Times New Roman"/>
          <w:bCs/>
          <w:iCs/>
          <w:sz w:val="24"/>
          <w:szCs w:val="24"/>
        </w:rPr>
        <w:t xml:space="preserve">or </w:t>
      </w:r>
      <w:r w:rsidR="005C29CF">
        <w:rPr>
          <w:rFonts w:ascii="Times New Roman" w:eastAsia="Batang" w:hAnsi="Times New Roman"/>
          <w:bCs/>
          <w:iCs/>
          <w:sz w:val="24"/>
          <w:szCs w:val="24"/>
        </w:rPr>
        <w:t xml:space="preserve">70 </w:t>
      </w:r>
      <w:r w:rsidR="005C29CF" w:rsidRPr="000504A2">
        <w:rPr>
          <w:rFonts w:ascii="Times New Roman" w:eastAsia="Batang" w:hAnsi="Times New Roman"/>
          <w:bCs/>
          <w:iCs/>
          <w:sz w:val="24"/>
          <w:szCs w:val="24"/>
        </w:rPr>
        <w:t xml:space="preserve"> </w:t>
      </w:r>
      <w:r w:rsidRPr="000504A2">
        <w:rPr>
          <w:rFonts w:ascii="Times New Roman" w:eastAsia="Batang" w:hAnsi="Times New Roman"/>
          <w:bCs/>
          <w:iCs/>
          <w:sz w:val="24"/>
          <w:szCs w:val="24"/>
        </w:rPr>
        <w:t>mg/m</w:t>
      </w:r>
      <w:r w:rsidRPr="007E2995">
        <w:rPr>
          <w:rFonts w:ascii="Times New Roman" w:eastAsia="Batang" w:hAnsi="Times New Roman"/>
          <w:bCs/>
          <w:iCs/>
          <w:sz w:val="24"/>
          <w:szCs w:val="24"/>
          <w:vertAlign w:val="superscript"/>
        </w:rPr>
        <w:t>2</w:t>
      </w:r>
      <w:r w:rsidRPr="000504A2">
        <w:rPr>
          <w:rFonts w:ascii="Times New Roman" w:eastAsia="Batang" w:hAnsi="Times New Roman"/>
          <w:bCs/>
          <w:iCs/>
          <w:sz w:val="24"/>
          <w:szCs w:val="24"/>
        </w:rPr>
        <w:t xml:space="preserve"> </w:t>
      </w:r>
      <w:r w:rsidR="00A057C0">
        <w:rPr>
          <w:rFonts w:ascii="Times New Roman" w:eastAsia="Batang" w:hAnsi="Times New Roman"/>
          <w:bCs/>
          <w:iCs/>
          <w:sz w:val="24"/>
          <w:szCs w:val="24"/>
        </w:rPr>
        <w:t>ONIVYDE</w:t>
      </w:r>
      <w:r w:rsidRPr="000504A2">
        <w:rPr>
          <w:rFonts w:ascii="Times New Roman" w:eastAsia="Batang" w:hAnsi="Times New Roman"/>
          <w:bCs/>
          <w:iCs/>
          <w:sz w:val="24"/>
          <w:szCs w:val="24"/>
        </w:rPr>
        <w:t xml:space="preserve"> monotherapy)</w:t>
      </w:r>
      <w:r w:rsidR="004E7150">
        <w:rPr>
          <w:rFonts w:ascii="Times New Roman" w:eastAsia="Batang" w:hAnsi="Times New Roman"/>
          <w:bCs/>
          <w:iCs/>
          <w:sz w:val="24"/>
          <w:szCs w:val="24"/>
        </w:rPr>
        <w:t xml:space="preserve"> </w:t>
      </w:r>
      <w:r w:rsidRPr="000504A2">
        <w:rPr>
          <w:rFonts w:ascii="Times New Roman" w:eastAsia="Batang" w:hAnsi="Times New Roman"/>
          <w:bCs/>
          <w:iCs/>
          <w:sz w:val="24"/>
          <w:szCs w:val="24"/>
        </w:rPr>
        <w:t xml:space="preserve">[see </w:t>
      </w:r>
      <w:hyperlink r:id="rId13" w:anchor="Dosing_Guidelines" w:history="1">
        <w:r w:rsidR="006E4DF7" w:rsidRPr="000504A2">
          <w:rPr>
            <w:rFonts w:ascii="Times New Roman" w:eastAsia="Batang" w:hAnsi="Times New Roman"/>
            <w:bCs/>
            <w:iCs/>
            <w:sz w:val="24"/>
            <w:szCs w:val="24"/>
          </w:rPr>
          <w:t>DOSAGE AND ADMINISTRATION</w:t>
        </w:r>
      </w:hyperlink>
      <w:r w:rsidRPr="000504A2">
        <w:rPr>
          <w:rFonts w:ascii="Times New Roman" w:eastAsia="Batang" w:hAnsi="Times New Roman"/>
          <w:bCs/>
          <w:iCs/>
          <w:sz w:val="24"/>
          <w:szCs w:val="24"/>
        </w:rPr>
        <w:t>]. Treatment continued until disease progression or unacceptable toxicity.</w:t>
      </w:r>
    </w:p>
    <w:p w14:paraId="70B75E2F" w14:textId="77777777" w:rsidR="000504A2" w:rsidRDefault="000504A2" w:rsidP="00462D0F">
      <w:pPr>
        <w:pStyle w:val="C-BodyText"/>
        <w:spacing w:line="276" w:lineRule="auto"/>
        <w:rPr>
          <w:rFonts w:eastAsia="Calibri"/>
        </w:rPr>
      </w:pPr>
      <w:r>
        <w:t xml:space="preserve">Patients enrolled in </w:t>
      </w:r>
      <w:r w:rsidR="00DA241E">
        <w:t xml:space="preserve">the </w:t>
      </w:r>
      <w:r w:rsidR="002234F4">
        <w:rPr>
          <w:rFonts w:eastAsia="Batang"/>
          <w:bCs/>
          <w:iCs/>
          <w:szCs w:val="24"/>
        </w:rPr>
        <w:t>NAPOLI-1 study</w:t>
      </w:r>
      <w:r>
        <w:t xml:space="preserve"> had a median age of 63 years (range 31-87 years) with 46% ≥ 65 years of age; 57% were men; 61% were White and 33% were Asian. Mean baseline albumin level was</w:t>
      </w:r>
      <w:r w:rsidR="0062016A">
        <w:t xml:space="preserve"> </w:t>
      </w:r>
      <w:r w:rsidR="00E800F1">
        <w:t>39.6 g/L</w:t>
      </w:r>
      <w:r>
        <w:t>, and baseline KPS was 90-100 in 55% of patients. Disease characteristics included 68% of patients with liver metastasis and 31% with lung metastasis; 12% of patients had no prior lines of metastatic therapy, 56% of patients had 1 prior line of metastatic therapy, 32% of patients had 2 or more prior lines of metastatic therapy.</w:t>
      </w:r>
      <w:r w:rsidR="00621ED6">
        <w:t xml:space="preserve"> </w:t>
      </w:r>
      <w:r>
        <w:rPr>
          <w:rFonts w:eastAsia="Calibri"/>
        </w:rPr>
        <w:t xml:space="preserve">For the treated population, the median relative dose intensity for </w:t>
      </w:r>
      <w:r w:rsidR="00A057C0">
        <w:rPr>
          <w:rFonts w:eastAsia="Calibri"/>
        </w:rPr>
        <w:t>ONIVYDE</w:t>
      </w:r>
      <w:r>
        <w:rPr>
          <w:rFonts w:eastAsia="Calibri"/>
        </w:rPr>
        <w:t xml:space="preserve"> was 88% in the </w:t>
      </w:r>
      <w:r w:rsidR="00A057C0">
        <w:rPr>
          <w:rFonts w:eastAsia="Calibri"/>
        </w:rPr>
        <w:t>ONIVYDE</w:t>
      </w:r>
      <w:r w:rsidR="00776C4A">
        <w:rPr>
          <w:rFonts w:eastAsia="Calibri"/>
        </w:rPr>
        <w:t>+5FU/LV</w:t>
      </w:r>
      <w:r>
        <w:t xml:space="preserve"> arm</w:t>
      </w:r>
      <w:r>
        <w:rPr>
          <w:rFonts w:eastAsia="Calibri"/>
        </w:rPr>
        <w:t xml:space="preserve">. </w:t>
      </w:r>
    </w:p>
    <w:p w14:paraId="544B52DA" w14:textId="68B66429" w:rsidR="0098222C" w:rsidRPr="004C6CA6" w:rsidRDefault="000504A2" w:rsidP="00462D0F">
      <w:pPr>
        <w:pStyle w:val="C-BodyText"/>
        <w:spacing w:line="276" w:lineRule="auto"/>
      </w:pPr>
      <w:r>
        <w:t>The major efficacy measure was overall survival (OS). Additional outcome measures included progression-free survival (PFS) and objective response rate (ORR). Assessments were conducted at baseline</w:t>
      </w:r>
      <w:r w:rsidR="00404696">
        <w:t xml:space="preserve"> and every 6 weeks thereafter. </w:t>
      </w:r>
      <w:r>
        <w:t xml:space="preserve">Comparison of the </w:t>
      </w:r>
      <w:r w:rsidR="00A057C0">
        <w:t>ONIVYDE</w:t>
      </w:r>
      <w:r w:rsidR="00776C4A">
        <w:rPr>
          <w:rFonts w:eastAsia="Calibri"/>
        </w:rPr>
        <w:t>+5FU/LV</w:t>
      </w:r>
      <w:r w:rsidR="00E76F20">
        <w:t xml:space="preserve"> </w:t>
      </w:r>
      <w:r>
        <w:t xml:space="preserve">arm to the </w:t>
      </w:r>
      <w:r w:rsidR="00E475A8">
        <w:t>5-</w:t>
      </w:r>
      <w:r w:rsidR="00776C4A">
        <w:t>FU</w:t>
      </w:r>
      <w:r>
        <w:t>l/</w:t>
      </w:r>
      <w:r w:rsidR="00E76F20">
        <w:t xml:space="preserve">LV </w:t>
      </w:r>
      <w:r>
        <w:t>arm demonstrated improvement in overall survival and the other efficacy outcomes summari</w:t>
      </w:r>
      <w:r w:rsidR="00404696">
        <w:t>s</w:t>
      </w:r>
      <w:r>
        <w:t xml:space="preserve">ed in Table </w:t>
      </w:r>
      <w:r w:rsidR="00C12F46">
        <w:t>2</w:t>
      </w:r>
      <w:r>
        <w:t xml:space="preserve"> and Figure 1. Comparison of the </w:t>
      </w:r>
      <w:r w:rsidR="00A057C0">
        <w:t>ONIVYDE</w:t>
      </w:r>
      <w:r>
        <w:t xml:space="preserve"> monotherapy arm to the </w:t>
      </w:r>
      <w:r w:rsidR="00E475A8">
        <w:t>5-</w:t>
      </w:r>
      <w:r w:rsidR="00776C4A">
        <w:t>FU</w:t>
      </w:r>
      <w:r>
        <w:t>/</w:t>
      </w:r>
      <w:r w:rsidR="00E76F20">
        <w:t xml:space="preserve">LV </w:t>
      </w:r>
      <w:r>
        <w:t xml:space="preserve">control arm did not demonstrate evidence of an improvement in overall survival compared to the </w:t>
      </w:r>
      <w:r w:rsidR="00E475A8">
        <w:t>5-</w:t>
      </w:r>
      <w:r w:rsidR="00776C4A">
        <w:t>FU</w:t>
      </w:r>
      <w:r>
        <w:t>/</w:t>
      </w:r>
      <w:r w:rsidR="00E76F20">
        <w:t xml:space="preserve">LV </w:t>
      </w:r>
      <w:r>
        <w:t xml:space="preserve">control arm (hazard ratio=0.99, </w:t>
      </w:r>
      <w:proofErr w:type="spellStart"/>
      <w:r>
        <w:t>logrank</w:t>
      </w:r>
      <w:proofErr w:type="spellEnd"/>
      <w:r>
        <w:t xml:space="preserve"> two-sided p-value=0.9416).</w:t>
      </w:r>
    </w:p>
    <w:p w14:paraId="40A729D1" w14:textId="77777777" w:rsidR="000504A2" w:rsidRPr="004C6CA6" w:rsidRDefault="000504A2" w:rsidP="0098222C">
      <w:pPr>
        <w:pStyle w:val="C-BodyText"/>
        <w:keepNext/>
        <w:pageBreakBefore/>
        <w:spacing w:before="240" w:line="480" w:lineRule="auto"/>
        <w:rPr>
          <w:b/>
        </w:rPr>
      </w:pPr>
      <w:r w:rsidRPr="004C6CA6">
        <w:rPr>
          <w:b/>
        </w:rPr>
        <w:lastRenderedPageBreak/>
        <w:t xml:space="preserve">Table </w:t>
      </w:r>
      <w:r w:rsidR="00C12F46">
        <w:rPr>
          <w:b/>
        </w:rPr>
        <w:t>2</w:t>
      </w:r>
      <w:r w:rsidRPr="004C6CA6">
        <w:rPr>
          <w:b/>
        </w:rPr>
        <w:t>:</w:t>
      </w:r>
      <w:r w:rsidR="00621ED6">
        <w:rPr>
          <w:b/>
        </w:rPr>
        <w:t xml:space="preserve"> </w:t>
      </w:r>
      <w:r w:rsidRPr="004C6CA6">
        <w:rPr>
          <w:b/>
        </w:rPr>
        <w:t xml:space="preserve">Efficacy Results </w:t>
      </w:r>
      <w:r w:rsidRPr="00DA241E">
        <w:rPr>
          <w:b/>
        </w:rPr>
        <w:t xml:space="preserve">from </w:t>
      </w:r>
      <w:r w:rsidR="00DA241E" w:rsidRPr="004865A9">
        <w:rPr>
          <w:b/>
        </w:rPr>
        <w:t xml:space="preserve">the </w:t>
      </w:r>
      <w:r w:rsidR="00DA241E" w:rsidRPr="004865A9">
        <w:rPr>
          <w:rFonts w:eastAsia="Batang"/>
          <w:b/>
          <w:bCs/>
          <w:iCs/>
          <w:szCs w:val="24"/>
        </w:rPr>
        <w:t xml:space="preserve">NAPOLI-1 </w:t>
      </w:r>
      <w:r w:rsidR="00AB5044">
        <w:rPr>
          <w:rFonts w:eastAsia="Batang"/>
          <w:b/>
          <w:bCs/>
          <w:iCs/>
          <w:szCs w:val="24"/>
        </w:rPr>
        <w:t>S</w:t>
      </w:r>
      <w:r w:rsidR="00DA241E" w:rsidRPr="004865A9">
        <w:rPr>
          <w:rFonts w:eastAsia="Batang"/>
          <w:b/>
          <w:bCs/>
          <w:iCs/>
          <w:szCs w:val="24"/>
        </w:rPr>
        <w:t>tudy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0"/>
        <w:gridCol w:w="4472"/>
        <w:gridCol w:w="2407"/>
        <w:gridCol w:w="2402"/>
      </w:tblGrid>
      <w:tr w:rsidR="000504A2" w:rsidRPr="004C6CA6" w14:paraId="2D8D69FE" w14:textId="77777777" w:rsidTr="002B07A6">
        <w:trPr>
          <w:cantSplit/>
          <w:trHeight w:val="20"/>
          <w:tblHeader/>
          <w:jc w:val="center"/>
        </w:trPr>
        <w:tc>
          <w:tcPr>
            <w:tcW w:w="2415" w:type="pct"/>
            <w:gridSpan w:val="2"/>
            <w:tcBorders>
              <w:top w:val="single" w:sz="8" w:space="0" w:color="auto"/>
              <w:left w:val="single" w:sz="4" w:space="0" w:color="auto"/>
              <w:bottom w:val="single" w:sz="8" w:space="0" w:color="auto"/>
              <w:right w:val="single" w:sz="4" w:space="0" w:color="auto"/>
            </w:tcBorders>
            <w:vAlign w:val="center"/>
          </w:tcPr>
          <w:p w14:paraId="67FC1DF3" w14:textId="77777777" w:rsidR="000504A2" w:rsidRPr="004C6CA6" w:rsidRDefault="000504A2" w:rsidP="004C6CA6">
            <w:pPr>
              <w:spacing w:after="0"/>
              <w:jc w:val="center"/>
              <w:rPr>
                <w:rFonts w:ascii="Times New Roman" w:eastAsia="Times New Roman" w:hAnsi="Times New Roman"/>
                <w:lang w:val="en-US"/>
              </w:rPr>
            </w:pPr>
          </w:p>
        </w:tc>
        <w:tc>
          <w:tcPr>
            <w:tcW w:w="1294" w:type="pct"/>
            <w:tcBorders>
              <w:top w:val="single" w:sz="8" w:space="0" w:color="auto"/>
              <w:left w:val="single" w:sz="4" w:space="0" w:color="auto"/>
              <w:bottom w:val="single" w:sz="8" w:space="0" w:color="auto"/>
              <w:right w:val="single" w:sz="4" w:space="0" w:color="auto"/>
            </w:tcBorders>
            <w:vAlign w:val="center"/>
            <w:hideMark/>
          </w:tcPr>
          <w:p w14:paraId="4E15EA1D" w14:textId="77777777" w:rsidR="000504A2" w:rsidRPr="004C6CA6" w:rsidRDefault="00A057C0" w:rsidP="004C6CA6">
            <w:pPr>
              <w:spacing w:after="0"/>
              <w:jc w:val="center"/>
              <w:rPr>
                <w:rFonts w:ascii="Times New Roman" w:eastAsia="Times New Roman" w:hAnsi="Times New Roman"/>
                <w:b/>
                <w:lang w:val="en-US"/>
              </w:rPr>
            </w:pPr>
            <w:r>
              <w:rPr>
                <w:rFonts w:ascii="Times New Roman" w:hAnsi="Times New Roman"/>
                <w:b/>
              </w:rPr>
              <w:t>ONIVYDE</w:t>
            </w:r>
            <w:r w:rsidR="000504A2" w:rsidRPr="004C6CA6">
              <w:rPr>
                <w:rFonts w:ascii="Times New Roman" w:hAnsi="Times New Roman"/>
                <w:b/>
              </w:rPr>
              <w:t>+5-FU/LV</w:t>
            </w:r>
          </w:p>
          <w:p w14:paraId="39C33786" w14:textId="77777777" w:rsidR="000504A2" w:rsidRPr="004C6CA6" w:rsidRDefault="000504A2" w:rsidP="004C6CA6">
            <w:pPr>
              <w:spacing w:after="0"/>
              <w:jc w:val="center"/>
              <w:rPr>
                <w:rFonts w:ascii="Times New Roman" w:eastAsia="Times New Roman" w:hAnsi="Times New Roman"/>
                <w:lang w:val="en-US"/>
              </w:rPr>
            </w:pPr>
            <w:r w:rsidRPr="004C6CA6">
              <w:rPr>
                <w:rFonts w:ascii="Times New Roman" w:hAnsi="Times New Roman"/>
              </w:rPr>
              <w:t>(N=117)</w:t>
            </w:r>
          </w:p>
        </w:tc>
        <w:tc>
          <w:tcPr>
            <w:tcW w:w="1291" w:type="pct"/>
            <w:tcBorders>
              <w:top w:val="single" w:sz="8" w:space="0" w:color="auto"/>
              <w:left w:val="single" w:sz="4" w:space="0" w:color="auto"/>
              <w:bottom w:val="single" w:sz="8" w:space="0" w:color="auto"/>
              <w:right w:val="single" w:sz="4" w:space="0" w:color="auto"/>
            </w:tcBorders>
            <w:vAlign w:val="center"/>
            <w:hideMark/>
          </w:tcPr>
          <w:p w14:paraId="1135D31E" w14:textId="77777777" w:rsidR="000504A2" w:rsidRPr="004C6CA6" w:rsidRDefault="000504A2" w:rsidP="004C6CA6">
            <w:pPr>
              <w:tabs>
                <w:tab w:val="left" w:pos="1177"/>
                <w:tab w:val="center" w:pos="1641"/>
              </w:tabs>
              <w:spacing w:after="0"/>
              <w:jc w:val="center"/>
              <w:rPr>
                <w:rFonts w:ascii="Times New Roman" w:eastAsia="Times New Roman" w:hAnsi="Times New Roman"/>
                <w:b/>
                <w:lang w:val="en-US"/>
              </w:rPr>
            </w:pPr>
            <w:r w:rsidRPr="004C6CA6">
              <w:rPr>
                <w:rFonts w:ascii="Times New Roman" w:hAnsi="Times New Roman"/>
                <w:b/>
              </w:rPr>
              <w:t>5-FU/LV</w:t>
            </w:r>
          </w:p>
          <w:p w14:paraId="58F0EBA8" w14:textId="77777777" w:rsidR="000504A2" w:rsidRPr="004C6CA6" w:rsidRDefault="000504A2" w:rsidP="004C6CA6">
            <w:pPr>
              <w:spacing w:after="0"/>
              <w:jc w:val="center"/>
              <w:rPr>
                <w:rFonts w:ascii="Times New Roman" w:eastAsia="Times New Roman" w:hAnsi="Times New Roman"/>
                <w:lang w:val="en-US"/>
              </w:rPr>
            </w:pPr>
            <w:r w:rsidRPr="004C6CA6">
              <w:rPr>
                <w:rFonts w:ascii="Times New Roman" w:hAnsi="Times New Roman"/>
              </w:rPr>
              <w:t>(N=119</w:t>
            </w:r>
            <w:r w:rsidRPr="004C6CA6">
              <w:rPr>
                <w:rFonts w:ascii="Times New Roman" w:hAnsi="Times New Roman"/>
                <w:b/>
              </w:rPr>
              <w:t>)</w:t>
            </w:r>
          </w:p>
        </w:tc>
      </w:tr>
      <w:tr w:rsidR="000504A2" w:rsidRPr="004C6CA6" w14:paraId="0B90EBF4" w14:textId="77777777" w:rsidTr="004C6CA6">
        <w:trPr>
          <w:cantSplit/>
          <w:trHeight w:val="20"/>
          <w:jc w:val="center"/>
        </w:trPr>
        <w:tc>
          <w:tcPr>
            <w:tcW w:w="5000" w:type="pct"/>
            <w:gridSpan w:val="4"/>
            <w:tcBorders>
              <w:top w:val="single" w:sz="8" w:space="0" w:color="auto"/>
              <w:left w:val="single" w:sz="4" w:space="0" w:color="auto"/>
              <w:bottom w:val="single" w:sz="8" w:space="0" w:color="auto"/>
              <w:right w:val="single" w:sz="4" w:space="0" w:color="auto"/>
            </w:tcBorders>
            <w:vAlign w:val="center"/>
            <w:hideMark/>
          </w:tcPr>
          <w:p w14:paraId="25280693" w14:textId="77777777" w:rsidR="000504A2" w:rsidRPr="00A62A31" w:rsidRDefault="000504A2" w:rsidP="00A62A31">
            <w:pPr>
              <w:spacing w:after="0"/>
              <w:rPr>
                <w:rFonts w:ascii="Times New Roman" w:eastAsia="Times New Roman" w:hAnsi="Times New Roman"/>
                <w:vertAlign w:val="superscript"/>
                <w:lang w:val="en-US"/>
              </w:rPr>
            </w:pPr>
            <w:r w:rsidRPr="004C6CA6">
              <w:rPr>
                <w:rFonts w:ascii="Times New Roman" w:hAnsi="Times New Roman"/>
                <w:b/>
              </w:rPr>
              <w:t>Overall Survival</w:t>
            </w:r>
            <w:r w:rsidR="00A62A31">
              <w:rPr>
                <w:rFonts w:ascii="Times New Roman" w:hAnsi="Times New Roman"/>
                <w:b/>
                <w:vertAlign w:val="superscript"/>
              </w:rPr>
              <w:t>1</w:t>
            </w:r>
          </w:p>
        </w:tc>
      </w:tr>
      <w:tr w:rsidR="000504A2" w:rsidRPr="004C6CA6" w14:paraId="13B77385" w14:textId="77777777" w:rsidTr="002B07A6">
        <w:trPr>
          <w:cantSplit/>
          <w:trHeight w:val="20"/>
          <w:jc w:val="center"/>
        </w:trPr>
        <w:tc>
          <w:tcPr>
            <w:tcW w:w="2415" w:type="pct"/>
            <w:gridSpan w:val="2"/>
            <w:tcBorders>
              <w:top w:val="single" w:sz="8" w:space="0" w:color="auto"/>
              <w:left w:val="single" w:sz="4" w:space="0" w:color="auto"/>
              <w:bottom w:val="single" w:sz="4" w:space="0" w:color="auto"/>
              <w:right w:val="single" w:sz="4" w:space="0" w:color="auto"/>
            </w:tcBorders>
            <w:vAlign w:val="center"/>
            <w:hideMark/>
          </w:tcPr>
          <w:p w14:paraId="51B8AC1B" w14:textId="77777777" w:rsidR="000504A2" w:rsidRPr="004C6CA6" w:rsidRDefault="000504A2" w:rsidP="004C6CA6">
            <w:pPr>
              <w:spacing w:after="0"/>
              <w:ind w:left="288"/>
              <w:contextualSpacing/>
              <w:rPr>
                <w:rFonts w:ascii="Times New Roman" w:eastAsia="Times New Roman" w:hAnsi="Times New Roman"/>
                <w:lang w:val="en-US"/>
              </w:rPr>
            </w:pPr>
            <w:r w:rsidRPr="004C6CA6">
              <w:rPr>
                <w:rFonts w:ascii="Times New Roman" w:hAnsi="Times New Roman"/>
              </w:rPr>
              <w:t>Number of Deaths, n (%)</w:t>
            </w:r>
          </w:p>
        </w:tc>
        <w:tc>
          <w:tcPr>
            <w:tcW w:w="1294" w:type="pct"/>
            <w:tcBorders>
              <w:top w:val="single" w:sz="8" w:space="0" w:color="auto"/>
              <w:left w:val="single" w:sz="4" w:space="0" w:color="auto"/>
              <w:bottom w:val="single" w:sz="4" w:space="0" w:color="auto"/>
              <w:right w:val="single" w:sz="4" w:space="0" w:color="auto"/>
            </w:tcBorders>
            <w:vAlign w:val="center"/>
            <w:hideMark/>
          </w:tcPr>
          <w:p w14:paraId="34AF780D" w14:textId="77777777" w:rsidR="000504A2" w:rsidRPr="004C6CA6" w:rsidRDefault="000504A2" w:rsidP="004C6CA6">
            <w:pPr>
              <w:spacing w:after="0"/>
              <w:jc w:val="center"/>
              <w:rPr>
                <w:rFonts w:ascii="Times New Roman" w:eastAsia="Times New Roman" w:hAnsi="Times New Roman"/>
                <w:lang w:val="en-US"/>
              </w:rPr>
            </w:pPr>
            <w:r w:rsidRPr="004C6CA6">
              <w:rPr>
                <w:rFonts w:ascii="Times New Roman" w:hAnsi="Times New Roman"/>
              </w:rPr>
              <w:t>75 (64)</w:t>
            </w:r>
          </w:p>
        </w:tc>
        <w:tc>
          <w:tcPr>
            <w:tcW w:w="1291" w:type="pct"/>
            <w:tcBorders>
              <w:top w:val="single" w:sz="8" w:space="0" w:color="auto"/>
              <w:left w:val="single" w:sz="4" w:space="0" w:color="auto"/>
              <w:bottom w:val="single" w:sz="4" w:space="0" w:color="auto"/>
              <w:right w:val="single" w:sz="4" w:space="0" w:color="auto"/>
            </w:tcBorders>
            <w:vAlign w:val="center"/>
            <w:hideMark/>
          </w:tcPr>
          <w:p w14:paraId="4A9D684F" w14:textId="77777777" w:rsidR="000504A2" w:rsidRPr="004C6CA6" w:rsidRDefault="000504A2" w:rsidP="004C6CA6">
            <w:pPr>
              <w:spacing w:after="0"/>
              <w:jc w:val="center"/>
              <w:rPr>
                <w:rFonts w:ascii="Times New Roman" w:eastAsia="Times New Roman" w:hAnsi="Times New Roman"/>
                <w:lang w:val="en-US"/>
              </w:rPr>
            </w:pPr>
            <w:r w:rsidRPr="004C6CA6">
              <w:rPr>
                <w:rFonts w:ascii="Times New Roman" w:hAnsi="Times New Roman"/>
              </w:rPr>
              <w:t>80 (67)</w:t>
            </w:r>
          </w:p>
        </w:tc>
      </w:tr>
      <w:tr w:rsidR="000504A2" w:rsidRPr="004C6CA6" w14:paraId="14CA9F62" w14:textId="77777777" w:rsidTr="002B07A6">
        <w:trPr>
          <w:cantSplit/>
          <w:trHeight w:val="20"/>
          <w:jc w:val="center"/>
        </w:trPr>
        <w:tc>
          <w:tcPr>
            <w:tcW w:w="2415" w:type="pct"/>
            <w:gridSpan w:val="2"/>
            <w:tcBorders>
              <w:top w:val="single" w:sz="4" w:space="0" w:color="auto"/>
              <w:left w:val="single" w:sz="4" w:space="0" w:color="auto"/>
              <w:bottom w:val="single" w:sz="4" w:space="0" w:color="auto"/>
              <w:right w:val="single" w:sz="4" w:space="0" w:color="auto"/>
            </w:tcBorders>
            <w:vAlign w:val="center"/>
            <w:hideMark/>
          </w:tcPr>
          <w:p w14:paraId="7FD78077" w14:textId="77777777" w:rsidR="000504A2" w:rsidRPr="004C6CA6" w:rsidRDefault="000504A2" w:rsidP="004C6CA6">
            <w:pPr>
              <w:spacing w:after="0"/>
              <w:ind w:left="288"/>
              <w:contextualSpacing/>
              <w:rPr>
                <w:rFonts w:ascii="Times New Roman" w:eastAsia="Times New Roman" w:hAnsi="Times New Roman"/>
                <w:lang w:val="en-US"/>
              </w:rPr>
            </w:pPr>
            <w:r w:rsidRPr="004C6CA6">
              <w:rPr>
                <w:rFonts w:ascii="Times New Roman" w:hAnsi="Times New Roman"/>
              </w:rPr>
              <w:t>Median Overall Survival (months)</w:t>
            </w:r>
          </w:p>
        </w:tc>
        <w:tc>
          <w:tcPr>
            <w:tcW w:w="1294" w:type="pct"/>
            <w:tcBorders>
              <w:top w:val="single" w:sz="4" w:space="0" w:color="auto"/>
              <w:left w:val="single" w:sz="4" w:space="0" w:color="auto"/>
              <w:bottom w:val="single" w:sz="4" w:space="0" w:color="auto"/>
              <w:right w:val="single" w:sz="4" w:space="0" w:color="auto"/>
            </w:tcBorders>
            <w:vAlign w:val="center"/>
            <w:hideMark/>
          </w:tcPr>
          <w:p w14:paraId="09685C8E" w14:textId="77777777" w:rsidR="000504A2" w:rsidRPr="004C6CA6" w:rsidRDefault="000504A2" w:rsidP="004C6CA6">
            <w:pPr>
              <w:spacing w:after="0"/>
              <w:jc w:val="center"/>
              <w:rPr>
                <w:rFonts w:ascii="Times New Roman" w:eastAsia="Times New Roman" w:hAnsi="Times New Roman"/>
                <w:lang w:val="en-US"/>
              </w:rPr>
            </w:pPr>
            <w:r w:rsidRPr="004C6CA6">
              <w:rPr>
                <w:rFonts w:ascii="Times New Roman" w:hAnsi="Times New Roman"/>
              </w:rPr>
              <w:t>6.1</w:t>
            </w:r>
          </w:p>
        </w:tc>
        <w:tc>
          <w:tcPr>
            <w:tcW w:w="1291" w:type="pct"/>
            <w:tcBorders>
              <w:top w:val="single" w:sz="4" w:space="0" w:color="auto"/>
              <w:left w:val="single" w:sz="4" w:space="0" w:color="auto"/>
              <w:bottom w:val="single" w:sz="4" w:space="0" w:color="auto"/>
              <w:right w:val="single" w:sz="4" w:space="0" w:color="auto"/>
            </w:tcBorders>
            <w:vAlign w:val="center"/>
            <w:hideMark/>
          </w:tcPr>
          <w:p w14:paraId="03B368DD" w14:textId="77777777" w:rsidR="000504A2" w:rsidRPr="004C6CA6" w:rsidRDefault="000504A2" w:rsidP="004C6CA6">
            <w:pPr>
              <w:spacing w:after="0"/>
              <w:jc w:val="center"/>
              <w:rPr>
                <w:rFonts w:ascii="Times New Roman" w:eastAsia="Times New Roman" w:hAnsi="Times New Roman"/>
                <w:lang w:val="en-US"/>
              </w:rPr>
            </w:pPr>
            <w:r w:rsidRPr="004C6CA6">
              <w:rPr>
                <w:rFonts w:ascii="Times New Roman" w:hAnsi="Times New Roman"/>
              </w:rPr>
              <w:t>4.2</w:t>
            </w:r>
          </w:p>
        </w:tc>
      </w:tr>
      <w:tr w:rsidR="000504A2" w:rsidRPr="004C6CA6" w14:paraId="70986492" w14:textId="77777777" w:rsidTr="002B07A6">
        <w:trPr>
          <w:cantSplit/>
          <w:trHeight w:val="20"/>
          <w:jc w:val="center"/>
        </w:trPr>
        <w:tc>
          <w:tcPr>
            <w:tcW w:w="2415" w:type="pct"/>
            <w:gridSpan w:val="2"/>
            <w:tcBorders>
              <w:top w:val="single" w:sz="4" w:space="0" w:color="auto"/>
              <w:left w:val="single" w:sz="4" w:space="0" w:color="auto"/>
              <w:bottom w:val="single" w:sz="4" w:space="0" w:color="auto"/>
              <w:right w:val="single" w:sz="4" w:space="0" w:color="auto"/>
            </w:tcBorders>
            <w:vAlign w:val="center"/>
            <w:hideMark/>
          </w:tcPr>
          <w:p w14:paraId="3C5135D0" w14:textId="77777777" w:rsidR="000504A2" w:rsidRPr="004C6CA6" w:rsidRDefault="000504A2" w:rsidP="004C6CA6">
            <w:pPr>
              <w:spacing w:after="0"/>
              <w:ind w:left="288"/>
              <w:contextualSpacing/>
              <w:rPr>
                <w:rFonts w:ascii="Times New Roman" w:eastAsia="Times New Roman" w:hAnsi="Times New Roman"/>
                <w:lang w:val="en-US"/>
              </w:rPr>
            </w:pPr>
            <w:r w:rsidRPr="004C6CA6">
              <w:rPr>
                <w:rFonts w:ascii="Times New Roman" w:hAnsi="Times New Roman"/>
              </w:rPr>
              <w:t>(95% CI)</w:t>
            </w:r>
          </w:p>
        </w:tc>
        <w:tc>
          <w:tcPr>
            <w:tcW w:w="1294" w:type="pct"/>
            <w:tcBorders>
              <w:top w:val="single" w:sz="4" w:space="0" w:color="auto"/>
              <w:left w:val="single" w:sz="4" w:space="0" w:color="auto"/>
              <w:bottom w:val="single" w:sz="4" w:space="0" w:color="auto"/>
              <w:right w:val="single" w:sz="4" w:space="0" w:color="auto"/>
            </w:tcBorders>
            <w:vAlign w:val="center"/>
            <w:hideMark/>
          </w:tcPr>
          <w:p w14:paraId="128A43C8" w14:textId="77777777" w:rsidR="000504A2" w:rsidRPr="004C6CA6" w:rsidRDefault="000504A2" w:rsidP="004C6CA6">
            <w:pPr>
              <w:tabs>
                <w:tab w:val="left" w:pos="589"/>
                <w:tab w:val="center" w:pos="1062"/>
              </w:tabs>
              <w:spacing w:after="0"/>
              <w:jc w:val="center"/>
              <w:rPr>
                <w:rFonts w:ascii="Times New Roman" w:eastAsia="Times New Roman" w:hAnsi="Times New Roman"/>
                <w:lang w:val="en-US"/>
              </w:rPr>
            </w:pPr>
            <w:r w:rsidRPr="004C6CA6">
              <w:rPr>
                <w:rFonts w:ascii="Times New Roman" w:hAnsi="Times New Roman"/>
              </w:rPr>
              <w:t>(4.8, 8.9)</w:t>
            </w:r>
          </w:p>
        </w:tc>
        <w:tc>
          <w:tcPr>
            <w:tcW w:w="1291" w:type="pct"/>
            <w:tcBorders>
              <w:top w:val="single" w:sz="4" w:space="0" w:color="auto"/>
              <w:left w:val="single" w:sz="4" w:space="0" w:color="auto"/>
              <w:bottom w:val="single" w:sz="4" w:space="0" w:color="auto"/>
              <w:right w:val="single" w:sz="4" w:space="0" w:color="auto"/>
            </w:tcBorders>
            <w:vAlign w:val="center"/>
            <w:hideMark/>
          </w:tcPr>
          <w:p w14:paraId="5D57139D" w14:textId="77777777" w:rsidR="000504A2" w:rsidRPr="004C6CA6" w:rsidRDefault="000504A2" w:rsidP="004C6CA6">
            <w:pPr>
              <w:spacing w:after="0"/>
              <w:jc w:val="center"/>
              <w:rPr>
                <w:rFonts w:ascii="Times New Roman" w:eastAsia="Times New Roman" w:hAnsi="Times New Roman"/>
                <w:lang w:val="en-US"/>
              </w:rPr>
            </w:pPr>
            <w:r w:rsidRPr="004C6CA6">
              <w:rPr>
                <w:rFonts w:ascii="Times New Roman" w:hAnsi="Times New Roman"/>
              </w:rPr>
              <w:t>(3.3, 5.3)</w:t>
            </w:r>
          </w:p>
        </w:tc>
      </w:tr>
      <w:tr w:rsidR="000504A2" w:rsidRPr="004C6CA6" w14:paraId="2E1C8082" w14:textId="77777777" w:rsidTr="002B07A6">
        <w:trPr>
          <w:cantSplit/>
          <w:trHeight w:val="20"/>
          <w:jc w:val="center"/>
        </w:trPr>
        <w:tc>
          <w:tcPr>
            <w:tcW w:w="2415" w:type="pct"/>
            <w:gridSpan w:val="2"/>
            <w:tcBorders>
              <w:top w:val="single" w:sz="4" w:space="0" w:color="auto"/>
              <w:left w:val="single" w:sz="4" w:space="0" w:color="auto"/>
              <w:bottom w:val="single" w:sz="4" w:space="0" w:color="auto"/>
              <w:right w:val="single" w:sz="4" w:space="0" w:color="auto"/>
            </w:tcBorders>
            <w:vAlign w:val="center"/>
            <w:hideMark/>
          </w:tcPr>
          <w:p w14:paraId="21571C84" w14:textId="77777777" w:rsidR="000504A2" w:rsidRPr="004C6CA6" w:rsidRDefault="000504A2" w:rsidP="00A62A31">
            <w:pPr>
              <w:spacing w:after="0"/>
              <w:ind w:left="288"/>
              <w:contextualSpacing/>
              <w:rPr>
                <w:rFonts w:ascii="Times New Roman" w:eastAsia="Times New Roman" w:hAnsi="Times New Roman"/>
                <w:lang w:val="en-US"/>
              </w:rPr>
            </w:pPr>
            <w:r w:rsidRPr="004C6CA6">
              <w:rPr>
                <w:rFonts w:ascii="Times New Roman" w:hAnsi="Times New Roman"/>
              </w:rPr>
              <w:t>Hazard Ratio (95% CI)</w:t>
            </w:r>
            <w:r w:rsidR="00A62A31">
              <w:rPr>
                <w:rFonts w:ascii="Times New Roman" w:hAnsi="Times New Roman"/>
                <w:vertAlign w:val="superscript"/>
              </w:rPr>
              <w:t>2</w:t>
            </w:r>
          </w:p>
        </w:tc>
        <w:tc>
          <w:tcPr>
            <w:tcW w:w="2585" w:type="pct"/>
            <w:gridSpan w:val="2"/>
            <w:tcBorders>
              <w:top w:val="single" w:sz="4" w:space="0" w:color="auto"/>
              <w:left w:val="single" w:sz="4" w:space="0" w:color="auto"/>
              <w:bottom w:val="single" w:sz="4" w:space="0" w:color="auto"/>
              <w:right w:val="single" w:sz="4" w:space="0" w:color="auto"/>
            </w:tcBorders>
            <w:vAlign w:val="center"/>
            <w:hideMark/>
          </w:tcPr>
          <w:p w14:paraId="25EDC7F3" w14:textId="77777777" w:rsidR="000504A2" w:rsidRPr="004C6CA6" w:rsidRDefault="000504A2" w:rsidP="004C6CA6">
            <w:pPr>
              <w:spacing w:after="0"/>
              <w:jc w:val="center"/>
              <w:rPr>
                <w:rFonts w:ascii="Times New Roman" w:eastAsia="Times New Roman" w:hAnsi="Times New Roman"/>
                <w:lang w:val="en-US"/>
              </w:rPr>
            </w:pPr>
            <w:r w:rsidRPr="004C6CA6">
              <w:rPr>
                <w:rFonts w:ascii="Times New Roman" w:hAnsi="Times New Roman"/>
              </w:rPr>
              <w:t>0.67 (0.49 – 0.92)</w:t>
            </w:r>
          </w:p>
        </w:tc>
      </w:tr>
      <w:tr w:rsidR="000504A2" w:rsidRPr="004C6CA6" w14:paraId="67245FA5" w14:textId="77777777" w:rsidTr="002B07A6">
        <w:trPr>
          <w:cantSplit/>
          <w:trHeight w:val="20"/>
          <w:jc w:val="center"/>
        </w:trPr>
        <w:tc>
          <w:tcPr>
            <w:tcW w:w="2415" w:type="pct"/>
            <w:gridSpan w:val="2"/>
            <w:tcBorders>
              <w:top w:val="single" w:sz="4" w:space="0" w:color="auto"/>
              <w:left w:val="single" w:sz="4" w:space="0" w:color="auto"/>
              <w:bottom w:val="single" w:sz="8" w:space="0" w:color="auto"/>
              <w:right w:val="single" w:sz="4" w:space="0" w:color="auto"/>
            </w:tcBorders>
            <w:vAlign w:val="center"/>
            <w:hideMark/>
          </w:tcPr>
          <w:p w14:paraId="167ABCCB" w14:textId="77777777" w:rsidR="000504A2" w:rsidRPr="004C6CA6" w:rsidRDefault="000504A2" w:rsidP="00A62A31">
            <w:pPr>
              <w:spacing w:after="0"/>
              <w:ind w:left="288"/>
              <w:contextualSpacing/>
              <w:rPr>
                <w:rFonts w:ascii="Times New Roman" w:eastAsia="Times New Roman" w:hAnsi="Times New Roman"/>
                <w:lang w:val="en-US"/>
              </w:rPr>
            </w:pPr>
            <w:r w:rsidRPr="004C6CA6">
              <w:rPr>
                <w:rFonts w:ascii="Times New Roman" w:hAnsi="Times New Roman"/>
              </w:rPr>
              <w:t>p-value</w:t>
            </w:r>
            <w:r w:rsidR="00A83CDA">
              <w:rPr>
                <w:rFonts w:ascii="Times New Roman" w:hAnsi="Times New Roman"/>
                <w:vertAlign w:val="superscript"/>
              </w:rPr>
              <w:t>5</w:t>
            </w:r>
          </w:p>
        </w:tc>
        <w:tc>
          <w:tcPr>
            <w:tcW w:w="2585" w:type="pct"/>
            <w:gridSpan w:val="2"/>
            <w:tcBorders>
              <w:top w:val="single" w:sz="4" w:space="0" w:color="auto"/>
              <w:left w:val="single" w:sz="4" w:space="0" w:color="auto"/>
              <w:bottom w:val="single" w:sz="8" w:space="0" w:color="auto"/>
              <w:right w:val="single" w:sz="4" w:space="0" w:color="auto"/>
            </w:tcBorders>
            <w:vAlign w:val="center"/>
            <w:hideMark/>
          </w:tcPr>
          <w:p w14:paraId="7DA968BF" w14:textId="77777777" w:rsidR="000504A2" w:rsidRPr="004C6CA6" w:rsidRDefault="000504A2" w:rsidP="004C6CA6">
            <w:pPr>
              <w:spacing w:after="0"/>
              <w:jc w:val="center"/>
              <w:rPr>
                <w:rFonts w:ascii="Times New Roman" w:eastAsia="Times New Roman" w:hAnsi="Times New Roman"/>
                <w:lang w:val="en-US"/>
              </w:rPr>
            </w:pPr>
            <w:r w:rsidRPr="004C6CA6">
              <w:rPr>
                <w:rFonts w:ascii="Times New Roman" w:hAnsi="Times New Roman"/>
              </w:rPr>
              <w:t>0.0122</w:t>
            </w:r>
          </w:p>
        </w:tc>
      </w:tr>
      <w:tr w:rsidR="000504A2" w:rsidRPr="004C6CA6" w14:paraId="456864E5" w14:textId="77777777" w:rsidTr="004C6CA6">
        <w:trPr>
          <w:cantSplit/>
          <w:trHeight w:val="20"/>
          <w:jc w:val="center"/>
        </w:trPr>
        <w:tc>
          <w:tcPr>
            <w:tcW w:w="5000" w:type="pct"/>
            <w:gridSpan w:val="4"/>
            <w:tcBorders>
              <w:top w:val="single" w:sz="8" w:space="0" w:color="auto"/>
              <w:left w:val="single" w:sz="4" w:space="0" w:color="auto"/>
              <w:bottom w:val="single" w:sz="8" w:space="0" w:color="auto"/>
              <w:right w:val="single" w:sz="4" w:space="0" w:color="auto"/>
            </w:tcBorders>
            <w:vAlign w:val="center"/>
            <w:hideMark/>
          </w:tcPr>
          <w:p w14:paraId="79762B4F" w14:textId="77777777" w:rsidR="000504A2" w:rsidRPr="004C6CA6" w:rsidRDefault="000504A2" w:rsidP="00A62A31">
            <w:pPr>
              <w:spacing w:after="0"/>
              <w:rPr>
                <w:rFonts w:ascii="Times New Roman" w:eastAsia="Times New Roman" w:hAnsi="Times New Roman"/>
                <w:b/>
                <w:lang w:val="en-US"/>
              </w:rPr>
            </w:pPr>
            <w:r w:rsidRPr="004C6CA6">
              <w:rPr>
                <w:rFonts w:ascii="Times New Roman" w:hAnsi="Times New Roman"/>
                <w:b/>
              </w:rPr>
              <w:t>Progression-Free Survival</w:t>
            </w:r>
            <w:r w:rsidR="00A62A31">
              <w:rPr>
                <w:rFonts w:ascii="Times New Roman" w:hAnsi="Times New Roman"/>
                <w:b/>
                <w:vertAlign w:val="superscript"/>
              </w:rPr>
              <w:t>1,4</w:t>
            </w:r>
          </w:p>
        </w:tc>
      </w:tr>
      <w:tr w:rsidR="000504A2" w:rsidRPr="004C6CA6" w14:paraId="49CD8886" w14:textId="77777777" w:rsidTr="002B07A6">
        <w:trPr>
          <w:cantSplit/>
          <w:trHeight w:val="20"/>
          <w:jc w:val="center"/>
        </w:trPr>
        <w:tc>
          <w:tcPr>
            <w:tcW w:w="2415" w:type="pct"/>
            <w:gridSpan w:val="2"/>
            <w:tcBorders>
              <w:top w:val="single" w:sz="8" w:space="0" w:color="auto"/>
              <w:left w:val="single" w:sz="4" w:space="0" w:color="auto"/>
              <w:bottom w:val="single" w:sz="4" w:space="0" w:color="auto"/>
              <w:right w:val="single" w:sz="4" w:space="0" w:color="auto"/>
            </w:tcBorders>
            <w:vAlign w:val="center"/>
            <w:hideMark/>
          </w:tcPr>
          <w:p w14:paraId="50F36DF2" w14:textId="77777777" w:rsidR="000504A2" w:rsidRPr="004C6CA6" w:rsidRDefault="000504A2" w:rsidP="004C6CA6">
            <w:pPr>
              <w:spacing w:after="0"/>
              <w:ind w:left="288"/>
              <w:contextualSpacing/>
              <w:rPr>
                <w:rFonts w:ascii="Times New Roman" w:eastAsia="Times New Roman" w:hAnsi="Times New Roman"/>
                <w:lang w:val="en-US"/>
              </w:rPr>
            </w:pPr>
            <w:r w:rsidRPr="004C6CA6">
              <w:rPr>
                <w:rFonts w:ascii="Times New Roman" w:hAnsi="Times New Roman"/>
              </w:rPr>
              <w:t>Death or Progression, n (%)</w:t>
            </w:r>
          </w:p>
        </w:tc>
        <w:tc>
          <w:tcPr>
            <w:tcW w:w="1294" w:type="pct"/>
            <w:tcBorders>
              <w:top w:val="single" w:sz="8" w:space="0" w:color="auto"/>
              <w:left w:val="single" w:sz="4" w:space="0" w:color="auto"/>
              <w:bottom w:val="single" w:sz="4" w:space="0" w:color="auto"/>
              <w:right w:val="single" w:sz="4" w:space="0" w:color="auto"/>
            </w:tcBorders>
            <w:vAlign w:val="center"/>
            <w:hideMark/>
          </w:tcPr>
          <w:p w14:paraId="25CDC511" w14:textId="77777777" w:rsidR="000504A2" w:rsidRPr="004C6CA6" w:rsidRDefault="000504A2" w:rsidP="004C6CA6">
            <w:pPr>
              <w:spacing w:after="0"/>
              <w:jc w:val="center"/>
              <w:rPr>
                <w:rFonts w:ascii="Times New Roman" w:eastAsia="Times New Roman" w:hAnsi="Times New Roman"/>
                <w:lang w:val="en-US"/>
              </w:rPr>
            </w:pPr>
            <w:r w:rsidRPr="004C6CA6">
              <w:rPr>
                <w:rFonts w:ascii="Times New Roman" w:hAnsi="Times New Roman"/>
              </w:rPr>
              <w:t>83 (71)</w:t>
            </w:r>
          </w:p>
        </w:tc>
        <w:tc>
          <w:tcPr>
            <w:tcW w:w="1291" w:type="pct"/>
            <w:tcBorders>
              <w:top w:val="single" w:sz="8" w:space="0" w:color="auto"/>
              <w:left w:val="single" w:sz="4" w:space="0" w:color="auto"/>
              <w:bottom w:val="single" w:sz="4" w:space="0" w:color="auto"/>
              <w:right w:val="single" w:sz="4" w:space="0" w:color="auto"/>
            </w:tcBorders>
            <w:vAlign w:val="center"/>
            <w:hideMark/>
          </w:tcPr>
          <w:p w14:paraId="620DE315" w14:textId="77777777" w:rsidR="000504A2" w:rsidRPr="004C6CA6" w:rsidRDefault="000504A2" w:rsidP="004C6CA6">
            <w:pPr>
              <w:spacing w:after="0"/>
              <w:jc w:val="center"/>
              <w:rPr>
                <w:rFonts w:ascii="Times New Roman" w:eastAsia="Times New Roman" w:hAnsi="Times New Roman"/>
                <w:lang w:val="en-US"/>
              </w:rPr>
            </w:pPr>
            <w:r w:rsidRPr="004C6CA6">
              <w:rPr>
                <w:rFonts w:ascii="Times New Roman" w:hAnsi="Times New Roman"/>
              </w:rPr>
              <w:t>92 (77)</w:t>
            </w:r>
          </w:p>
        </w:tc>
      </w:tr>
      <w:tr w:rsidR="000504A2" w:rsidRPr="004C6CA6" w14:paraId="142CCE57" w14:textId="77777777" w:rsidTr="002B07A6">
        <w:trPr>
          <w:cantSplit/>
          <w:trHeight w:val="20"/>
          <w:jc w:val="center"/>
        </w:trPr>
        <w:tc>
          <w:tcPr>
            <w:tcW w:w="2415" w:type="pct"/>
            <w:gridSpan w:val="2"/>
            <w:tcBorders>
              <w:top w:val="single" w:sz="4" w:space="0" w:color="auto"/>
              <w:left w:val="single" w:sz="4" w:space="0" w:color="auto"/>
              <w:bottom w:val="single" w:sz="4" w:space="0" w:color="auto"/>
              <w:right w:val="single" w:sz="4" w:space="0" w:color="auto"/>
            </w:tcBorders>
            <w:vAlign w:val="center"/>
            <w:hideMark/>
          </w:tcPr>
          <w:p w14:paraId="6CFB6C18" w14:textId="77777777" w:rsidR="000504A2" w:rsidRPr="004C6CA6" w:rsidRDefault="000504A2" w:rsidP="004C6CA6">
            <w:pPr>
              <w:spacing w:after="0"/>
              <w:ind w:left="288"/>
              <w:contextualSpacing/>
              <w:rPr>
                <w:rFonts w:ascii="Times New Roman" w:eastAsia="Times New Roman" w:hAnsi="Times New Roman"/>
                <w:lang w:val="en-US"/>
              </w:rPr>
            </w:pPr>
            <w:r w:rsidRPr="004C6CA6">
              <w:rPr>
                <w:rFonts w:ascii="Times New Roman" w:hAnsi="Times New Roman"/>
              </w:rPr>
              <w:t>Median Progression-Free Survival</w:t>
            </w:r>
            <w:r w:rsidR="00621ED6">
              <w:rPr>
                <w:rFonts w:ascii="Times New Roman" w:hAnsi="Times New Roman"/>
              </w:rPr>
              <w:t xml:space="preserve">          </w:t>
            </w:r>
            <w:r w:rsidRPr="004C6CA6">
              <w:rPr>
                <w:rFonts w:ascii="Times New Roman" w:hAnsi="Times New Roman"/>
              </w:rPr>
              <w:t>(months)</w:t>
            </w:r>
          </w:p>
        </w:tc>
        <w:tc>
          <w:tcPr>
            <w:tcW w:w="1294" w:type="pct"/>
            <w:tcBorders>
              <w:top w:val="single" w:sz="4" w:space="0" w:color="auto"/>
              <w:left w:val="single" w:sz="4" w:space="0" w:color="auto"/>
              <w:bottom w:val="single" w:sz="4" w:space="0" w:color="auto"/>
              <w:right w:val="single" w:sz="4" w:space="0" w:color="auto"/>
            </w:tcBorders>
            <w:vAlign w:val="center"/>
            <w:hideMark/>
          </w:tcPr>
          <w:p w14:paraId="046ED8BF" w14:textId="77777777" w:rsidR="000504A2" w:rsidRPr="004C6CA6" w:rsidRDefault="000504A2" w:rsidP="007E2995">
            <w:pPr>
              <w:pStyle w:val="TableText"/>
              <w:spacing w:after="0"/>
              <w:jc w:val="center"/>
              <w:rPr>
                <w:sz w:val="22"/>
                <w:szCs w:val="22"/>
                <w:lang w:val="en-US"/>
              </w:rPr>
            </w:pPr>
            <w:r w:rsidRPr="004C6CA6">
              <w:rPr>
                <w:sz w:val="22"/>
                <w:szCs w:val="22"/>
              </w:rPr>
              <w:t>3.1</w:t>
            </w:r>
          </w:p>
        </w:tc>
        <w:tc>
          <w:tcPr>
            <w:tcW w:w="1291" w:type="pct"/>
            <w:tcBorders>
              <w:top w:val="single" w:sz="4" w:space="0" w:color="auto"/>
              <w:left w:val="single" w:sz="4" w:space="0" w:color="auto"/>
              <w:bottom w:val="single" w:sz="4" w:space="0" w:color="auto"/>
              <w:right w:val="single" w:sz="4" w:space="0" w:color="auto"/>
            </w:tcBorders>
            <w:vAlign w:val="center"/>
            <w:hideMark/>
          </w:tcPr>
          <w:p w14:paraId="2B7DCCF6" w14:textId="77777777" w:rsidR="000504A2" w:rsidRPr="004C6CA6" w:rsidRDefault="000504A2" w:rsidP="007E2995">
            <w:pPr>
              <w:pStyle w:val="TableText"/>
              <w:spacing w:after="0"/>
              <w:jc w:val="center"/>
              <w:rPr>
                <w:sz w:val="22"/>
                <w:szCs w:val="22"/>
                <w:lang w:val="en-US"/>
              </w:rPr>
            </w:pPr>
            <w:r w:rsidRPr="004C6CA6">
              <w:rPr>
                <w:sz w:val="22"/>
                <w:szCs w:val="22"/>
              </w:rPr>
              <w:t>1.5</w:t>
            </w:r>
          </w:p>
        </w:tc>
      </w:tr>
      <w:tr w:rsidR="000504A2" w:rsidRPr="004C6CA6" w14:paraId="6C3060FB" w14:textId="77777777" w:rsidTr="002B07A6">
        <w:trPr>
          <w:cantSplit/>
          <w:trHeight w:val="20"/>
          <w:jc w:val="center"/>
        </w:trPr>
        <w:tc>
          <w:tcPr>
            <w:tcW w:w="2415" w:type="pct"/>
            <w:gridSpan w:val="2"/>
            <w:tcBorders>
              <w:top w:val="single" w:sz="4" w:space="0" w:color="auto"/>
              <w:left w:val="single" w:sz="4" w:space="0" w:color="auto"/>
              <w:bottom w:val="single" w:sz="4" w:space="0" w:color="auto"/>
              <w:right w:val="single" w:sz="4" w:space="0" w:color="auto"/>
            </w:tcBorders>
            <w:vAlign w:val="center"/>
            <w:hideMark/>
          </w:tcPr>
          <w:p w14:paraId="15F49256" w14:textId="77777777" w:rsidR="000504A2" w:rsidRPr="004C6CA6" w:rsidRDefault="000504A2" w:rsidP="004C6CA6">
            <w:pPr>
              <w:spacing w:after="0"/>
              <w:ind w:left="288"/>
              <w:contextualSpacing/>
              <w:rPr>
                <w:rFonts w:ascii="Times New Roman" w:eastAsia="Times New Roman" w:hAnsi="Times New Roman"/>
                <w:lang w:val="en-US"/>
              </w:rPr>
            </w:pPr>
            <w:r w:rsidRPr="004C6CA6">
              <w:rPr>
                <w:rFonts w:ascii="Times New Roman" w:hAnsi="Times New Roman"/>
              </w:rPr>
              <w:t>(95% CI)</w:t>
            </w:r>
          </w:p>
        </w:tc>
        <w:tc>
          <w:tcPr>
            <w:tcW w:w="1294" w:type="pct"/>
            <w:tcBorders>
              <w:top w:val="single" w:sz="4" w:space="0" w:color="auto"/>
              <w:left w:val="single" w:sz="4" w:space="0" w:color="auto"/>
              <w:bottom w:val="single" w:sz="4" w:space="0" w:color="auto"/>
              <w:right w:val="single" w:sz="4" w:space="0" w:color="auto"/>
            </w:tcBorders>
            <w:vAlign w:val="center"/>
            <w:hideMark/>
          </w:tcPr>
          <w:p w14:paraId="629E9F98" w14:textId="77777777" w:rsidR="000504A2" w:rsidRPr="004C6CA6" w:rsidRDefault="000504A2" w:rsidP="004C6CA6">
            <w:pPr>
              <w:tabs>
                <w:tab w:val="left" w:pos="338"/>
                <w:tab w:val="center" w:pos="792"/>
              </w:tabs>
              <w:spacing w:after="0"/>
              <w:jc w:val="center"/>
              <w:rPr>
                <w:rFonts w:ascii="Times New Roman" w:eastAsia="Times New Roman" w:hAnsi="Times New Roman"/>
                <w:lang w:val="en-US"/>
              </w:rPr>
            </w:pPr>
            <w:r w:rsidRPr="004C6CA6">
              <w:rPr>
                <w:rFonts w:ascii="Times New Roman" w:hAnsi="Times New Roman"/>
              </w:rPr>
              <w:t>(2.7, 4.2)</w:t>
            </w:r>
          </w:p>
        </w:tc>
        <w:tc>
          <w:tcPr>
            <w:tcW w:w="1291" w:type="pct"/>
            <w:tcBorders>
              <w:top w:val="single" w:sz="4" w:space="0" w:color="auto"/>
              <w:left w:val="single" w:sz="4" w:space="0" w:color="auto"/>
              <w:bottom w:val="single" w:sz="4" w:space="0" w:color="auto"/>
              <w:right w:val="single" w:sz="4" w:space="0" w:color="auto"/>
            </w:tcBorders>
            <w:vAlign w:val="center"/>
            <w:hideMark/>
          </w:tcPr>
          <w:p w14:paraId="7A5D6674" w14:textId="77777777" w:rsidR="000504A2" w:rsidRPr="004C6CA6" w:rsidRDefault="000504A2" w:rsidP="004C6CA6">
            <w:pPr>
              <w:spacing w:after="0"/>
              <w:jc w:val="center"/>
              <w:rPr>
                <w:rFonts w:ascii="Times New Roman" w:eastAsia="Times New Roman" w:hAnsi="Times New Roman"/>
                <w:lang w:val="en-US"/>
              </w:rPr>
            </w:pPr>
            <w:r w:rsidRPr="004C6CA6">
              <w:rPr>
                <w:rFonts w:ascii="Times New Roman" w:hAnsi="Times New Roman"/>
              </w:rPr>
              <w:t>(1.4, 1.8)</w:t>
            </w:r>
          </w:p>
        </w:tc>
      </w:tr>
      <w:tr w:rsidR="000504A2" w:rsidRPr="004C6CA6" w14:paraId="3BDFA768" w14:textId="77777777" w:rsidTr="002B07A6">
        <w:trPr>
          <w:cantSplit/>
          <w:trHeight w:val="20"/>
          <w:jc w:val="center"/>
        </w:trPr>
        <w:tc>
          <w:tcPr>
            <w:tcW w:w="2415" w:type="pct"/>
            <w:gridSpan w:val="2"/>
            <w:tcBorders>
              <w:top w:val="single" w:sz="4" w:space="0" w:color="auto"/>
              <w:left w:val="single" w:sz="4" w:space="0" w:color="auto"/>
              <w:bottom w:val="single" w:sz="4" w:space="0" w:color="auto"/>
              <w:right w:val="single" w:sz="4" w:space="0" w:color="auto"/>
            </w:tcBorders>
            <w:vAlign w:val="center"/>
            <w:hideMark/>
          </w:tcPr>
          <w:p w14:paraId="17056C4E" w14:textId="77777777" w:rsidR="000504A2" w:rsidRPr="004C6CA6" w:rsidRDefault="000504A2" w:rsidP="00A62A31">
            <w:pPr>
              <w:spacing w:after="0"/>
              <w:ind w:left="288"/>
              <w:contextualSpacing/>
              <w:rPr>
                <w:rFonts w:ascii="Times New Roman" w:eastAsia="Times New Roman" w:hAnsi="Times New Roman"/>
                <w:lang w:val="en-US"/>
              </w:rPr>
            </w:pPr>
            <w:r w:rsidRPr="004C6CA6">
              <w:rPr>
                <w:rFonts w:ascii="Times New Roman" w:hAnsi="Times New Roman"/>
              </w:rPr>
              <w:t>Hazard Ratio (95% CI)</w:t>
            </w:r>
            <w:r w:rsidRPr="004C6CA6">
              <w:rPr>
                <w:rFonts w:ascii="Times New Roman" w:hAnsi="Times New Roman"/>
                <w:vertAlign w:val="superscript"/>
              </w:rPr>
              <w:t xml:space="preserve"> </w:t>
            </w:r>
            <w:r w:rsidR="00A62A31">
              <w:rPr>
                <w:rFonts w:ascii="Times New Roman" w:hAnsi="Times New Roman"/>
                <w:vertAlign w:val="superscript"/>
              </w:rPr>
              <w:t>2</w:t>
            </w:r>
          </w:p>
        </w:tc>
        <w:tc>
          <w:tcPr>
            <w:tcW w:w="2585" w:type="pct"/>
            <w:gridSpan w:val="2"/>
            <w:tcBorders>
              <w:top w:val="single" w:sz="4" w:space="0" w:color="auto"/>
              <w:left w:val="single" w:sz="4" w:space="0" w:color="auto"/>
              <w:bottom w:val="single" w:sz="4" w:space="0" w:color="auto"/>
              <w:right w:val="single" w:sz="4" w:space="0" w:color="auto"/>
            </w:tcBorders>
            <w:vAlign w:val="center"/>
            <w:hideMark/>
          </w:tcPr>
          <w:p w14:paraId="4618AE33" w14:textId="77777777" w:rsidR="000504A2" w:rsidRPr="004C6CA6" w:rsidRDefault="000504A2" w:rsidP="004C6CA6">
            <w:pPr>
              <w:spacing w:after="0"/>
              <w:jc w:val="center"/>
              <w:rPr>
                <w:rFonts w:ascii="Times New Roman" w:eastAsia="Times New Roman" w:hAnsi="Times New Roman"/>
                <w:lang w:val="en-US"/>
              </w:rPr>
            </w:pPr>
            <w:r w:rsidRPr="004C6CA6">
              <w:rPr>
                <w:rFonts w:ascii="Times New Roman" w:hAnsi="Times New Roman"/>
              </w:rPr>
              <w:t>0.56 (0.41 – 0.75)</w:t>
            </w:r>
          </w:p>
        </w:tc>
      </w:tr>
      <w:tr w:rsidR="000504A2" w:rsidRPr="004C6CA6" w14:paraId="1D5CFE5C" w14:textId="77777777" w:rsidTr="002B07A6">
        <w:trPr>
          <w:cantSplit/>
          <w:trHeight w:val="20"/>
          <w:jc w:val="center"/>
        </w:trPr>
        <w:tc>
          <w:tcPr>
            <w:tcW w:w="2415" w:type="pct"/>
            <w:gridSpan w:val="2"/>
            <w:tcBorders>
              <w:top w:val="single" w:sz="4" w:space="0" w:color="auto"/>
              <w:left w:val="single" w:sz="4" w:space="0" w:color="auto"/>
              <w:bottom w:val="single" w:sz="8" w:space="0" w:color="auto"/>
              <w:right w:val="single" w:sz="4" w:space="0" w:color="auto"/>
            </w:tcBorders>
            <w:vAlign w:val="center"/>
            <w:hideMark/>
          </w:tcPr>
          <w:p w14:paraId="0E260232" w14:textId="77777777" w:rsidR="000504A2" w:rsidRPr="004C6CA6" w:rsidRDefault="000504A2" w:rsidP="00A62A31">
            <w:pPr>
              <w:spacing w:after="0"/>
              <w:ind w:left="288"/>
              <w:contextualSpacing/>
              <w:rPr>
                <w:rFonts w:ascii="Times New Roman" w:eastAsia="Times New Roman" w:hAnsi="Times New Roman"/>
                <w:lang w:val="en-US"/>
              </w:rPr>
            </w:pPr>
            <w:r w:rsidRPr="004C6CA6">
              <w:rPr>
                <w:rFonts w:ascii="Times New Roman" w:hAnsi="Times New Roman"/>
              </w:rPr>
              <w:t>p-value</w:t>
            </w:r>
            <w:r w:rsidR="00A83CDA">
              <w:rPr>
                <w:rFonts w:ascii="Times New Roman" w:hAnsi="Times New Roman"/>
                <w:vertAlign w:val="superscript"/>
              </w:rPr>
              <w:t>5</w:t>
            </w:r>
          </w:p>
        </w:tc>
        <w:tc>
          <w:tcPr>
            <w:tcW w:w="2585" w:type="pct"/>
            <w:gridSpan w:val="2"/>
            <w:tcBorders>
              <w:top w:val="single" w:sz="4" w:space="0" w:color="auto"/>
              <w:left w:val="single" w:sz="4" w:space="0" w:color="auto"/>
              <w:bottom w:val="single" w:sz="8" w:space="0" w:color="auto"/>
              <w:right w:val="single" w:sz="4" w:space="0" w:color="auto"/>
            </w:tcBorders>
            <w:vAlign w:val="center"/>
            <w:hideMark/>
          </w:tcPr>
          <w:p w14:paraId="632F0198" w14:textId="77777777" w:rsidR="000504A2" w:rsidRPr="004C6CA6" w:rsidRDefault="000504A2" w:rsidP="004C6CA6">
            <w:pPr>
              <w:spacing w:after="0"/>
              <w:jc w:val="center"/>
              <w:rPr>
                <w:rFonts w:ascii="Times New Roman" w:eastAsia="Times New Roman" w:hAnsi="Times New Roman"/>
                <w:lang w:val="en-US"/>
              </w:rPr>
            </w:pPr>
            <w:r w:rsidRPr="004C6CA6">
              <w:rPr>
                <w:rFonts w:ascii="Times New Roman" w:hAnsi="Times New Roman"/>
              </w:rPr>
              <w:t>0.0001</w:t>
            </w:r>
          </w:p>
        </w:tc>
      </w:tr>
      <w:tr w:rsidR="000504A2" w:rsidRPr="004C6CA6" w14:paraId="1CB3C137" w14:textId="77777777" w:rsidTr="004C6CA6">
        <w:trPr>
          <w:cantSplit/>
          <w:trHeight w:val="20"/>
          <w:jc w:val="center"/>
        </w:trPr>
        <w:tc>
          <w:tcPr>
            <w:tcW w:w="5000" w:type="pct"/>
            <w:gridSpan w:val="4"/>
            <w:tcBorders>
              <w:top w:val="single" w:sz="8" w:space="0" w:color="auto"/>
              <w:left w:val="single" w:sz="4" w:space="0" w:color="auto"/>
              <w:bottom w:val="single" w:sz="8" w:space="0" w:color="auto"/>
              <w:right w:val="single" w:sz="4" w:space="0" w:color="auto"/>
            </w:tcBorders>
            <w:vAlign w:val="center"/>
            <w:hideMark/>
          </w:tcPr>
          <w:p w14:paraId="1396D69B" w14:textId="77777777" w:rsidR="000504A2" w:rsidRPr="004C6CA6" w:rsidRDefault="000504A2" w:rsidP="00A62A31">
            <w:pPr>
              <w:spacing w:after="0"/>
              <w:rPr>
                <w:rFonts w:ascii="Times New Roman" w:eastAsia="Times New Roman" w:hAnsi="Times New Roman"/>
                <w:b/>
                <w:lang w:val="en-US"/>
              </w:rPr>
            </w:pPr>
            <w:r w:rsidRPr="004C6CA6">
              <w:rPr>
                <w:rFonts w:ascii="Times New Roman" w:hAnsi="Times New Roman"/>
                <w:b/>
              </w:rPr>
              <w:t>Objective Response Rate</w:t>
            </w:r>
            <w:r w:rsidR="00A83CDA">
              <w:rPr>
                <w:rFonts w:ascii="Times New Roman" w:hAnsi="Times New Roman"/>
                <w:vertAlign w:val="superscript"/>
              </w:rPr>
              <w:t>4</w:t>
            </w:r>
          </w:p>
        </w:tc>
      </w:tr>
      <w:tr w:rsidR="000504A2" w:rsidRPr="004C6CA6" w14:paraId="76720853" w14:textId="77777777" w:rsidTr="002B07A6">
        <w:trPr>
          <w:cantSplit/>
          <w:trHeight w:val="20"/>
          <w:jc w:val="center"/>
        </w:trPr>
        <w:tc>
          <w:tcPr>
            <w:tcW w:w="2415" w:type="pct"/>
            <w:gridSpan w:val="2"/>
            <w:tcBorders>
              <w:top w:val="single" w:sz="8" w:space="0" w:color="auto"/>
              <w:left w:val="single" w:sz="4" w:space="0" w:color="auto"/>
              <w:bottom w:val="single" w:sz="4" w:space="0" w:color="auto"/>
              <w:right w:val="single" w:sz="4" w:space="0" w:color="auto"/>
            </w:tcBorders>
            <w:vAlign w:val="center"/>
            <w:hideMark/>
          </w:tcPr>
          <w:p w14:paraId="37082AB4" w14:textId="77777777" w:rsidR="000504A2" w:rsidRPr="004C6CA6" w:rsidRDefault="000504A2" w:rsidP="004C6CA6">
            <w:pPr>
              <w:pStyle w:val="TableLeft"/>
              <w:spacing w:after="0"/>
              <w:ind w:left="288"/>
              <w:rPr>
                <w:rFonts w:cs="Times New Roman"/>
                <w:sz w:val="22"/>
                <w:szCs w:val="22"/>
              </w:rPr>
            </w:pPr>
            <w:r w:rsidRPr="004C6CA6">
              <w:rPr>
                <w:rFonts w:cs="Times New Roman"/>
                <w:sz w:val="22"/>
                <w:szCs w:val="22"/>
              </w:rPr>
              <w:t>Responder, n</w:t>
            </w:r>
          </w:p>
        </w:tc>
        <w:tc>
          <w:tcPr>
            <w:tcW w:w="1294" w:type="pct"/>
            <w:tcBorders>
              <w:top w:val="single" w:sz="8" w:space="0" w:color="auto"/>
              <w:left w:val="single" w:sz="4" w:space="0" w:color="auto"/>
              <w:bottom w:val="single" w:sz="4" w:space="0" w:color="auto"/>
              <w:right w:val="single" w:sz="4" w:space="0" w:color="auto"/>
            </w:tcBorders>
            <w:vAlign w:val="center"/>
            <w:hideMark/>
          </w:tcPr>
          <w:p w14:paraId="4F5B1F6B" w14:textId="77777777" w:rsidR="000504A2" w:rsidRPr="004C6CA6" w:rsidRDefault="000504A2" w:rsidP="004C6CA6">
            <w:pPr>
              <w:pStyle w:val="TableLeft"/>
              <w:spacing w:after="0"/>
              <w:jc w:val="center"/>
              <w:rPr>
                <w:rFonts w:cs="Times New Roman"/>
                <w:sz w:val="22"/>
                <w:szCs w:val="22"/>
              </w:rPr>
            </w:pPr>
            <w:r w:rsidRPr="004C6CA6">
              <w:rPr>
                <w:rFonts w:cs="Times New Roman"/>
                <w:sz w:val="22"/>
                <w:szCs w:val="22"/>
              </w:rPr>
              <w:t xml:space="preserve">19 </w:t>
            </w:r>
          </w:p>
        </w:tc>
        <w:tc>
          <w:tcPr>
            <w:tcW w:w="1291" w:type="pct"/>
            <w:tcBorders>
              <w:top w:val="single" w:sz="8" w:space="0" w:color="auto"/>
              <w:left w:val="single" w:sz="4" w:space="0" w:color="auto"/>
              <w:bottom w:val="single" w:sz="4" w:space="0" w:color="auto"/>
              <w:right w:val="single" w:sz="4" w:space="0" w:color="auto"/>
            </w:tcBorders>
            <w:vAlign w:val="center"/>
            <w:hideMark/>
          </w:tcPr>
          <w:p w14:paraId="75D13884" w14:textId="77777777" w:rsidR="000504A2" w:rsidRPr="004C6CA6" w:rsidRDefault="000504A2" w:rsidP="004C6CA6">
            <w:pPr>
              <w:pStyle w:val="TableLeft"/>
              <w:spacing w:after="0"/>
              <w:jc w:val="center"/>
              <w:rPr>
                <w:rFonts w:cs="Times New Roman"/>
                <w:sz w:val="22"/>
                <w:szCs w:val="22"/>
              </w:rPr>
            </w:pPr>
            <w:r w:rsidRPr="004C6CA6">
              <w:rPr>
                <w:rFonts w:cs="Times New Roman"/>
                <w:sz w:val="22"/>
                <w:szCs w:val="22"/>
              </w:rPr>
              <w:t xml:space="preserve">1 </w:t>
            </w:r>
          </w:p>
        </w:tc>
      </w:tr>
      <w:tr w:rsidR="000504A2" w:rsidRPr="004C6CA6" w14:paraId="4D37DA1B" w14:textId="77777777" w:rsidTr="002B07A6">
        <w:trPr>
          <w:cantSplit/>
          <w:trHeight w:val="20"/>
          <w:jc w:val="center"/>
        </w:trPr>
        <w:tc>
          <w:tcPr>
            <w:tcW w:w="2415" w:type="pct"/>
            <w:gridSpan w:val="2"/>
            <w:tcBorders>
              <w:top w:val="single" w:sz="4" w:space="0" w:color="auto"/>
              <w:left w:val="single" w:sz="4" w:space="0" w:color="auto"/>
              <w:bottom w:val="single" w:sz="4" w:space="0" w:color="auto"/>
              <w:right w:val="single" w:sz="4" w:space="0" w:color="auto"/>
            </w:tcBorders>
            <w:vAlign w:val="center"/>
            <w:hideMark/>
          </w:tcPr>
          <w:p w14:paraId="0FB65968" w14:textId="77777777" w:rsidR="000504A2" w:rsidRPr="004C6CA6" w:rsidRDefault="000504A2" w:rsidP="004C6CA6">
            <w:pPr>
              <w:pStyle w:val="TableLeft"/>
              <w:spacing w:after="0"/>
              <w:ind w:left="288"/>
              <w:rPr>
                <w:rFonts w:cs="Times New Roman"/>
                <w:sz w:val="22"/>
                <w:szCs w:val="22"/>
              </w:rPr>
            </w:pPr>
            <w:r w:rsidRPr="004C6CA6">
              <w:rPr>
                <w:rFonts w:cs="Times New Roman"/>
                <w:sz w:val="22"/>
                <w:szCs w:val="22"/>
              </w:rPr>
              <w:t>Rate (%)</w:t>
            </w:r>
          </w:p>
        </w:tc>
        <w:tc>
          <w:tcPr>
            <w:tcW w:w="1294" w:type="pct"/>
            <w:tcBorders>
              <w:top w:val="single" w:sz="4" w:space="0" w:color="auto"/>
              <w:left w:val="single" w:sz="4" w:space="0" w:color="auto"/>
              <w:bottom w:val="single" w:sz="4" w:space="0" w:color="auto"/>
              <w:right w:val="single" w:sz="4" w:space="0" w:color="auto"/>
            </w:tcBorders>
            <w:vAlign w:val="center"/>
            <w:hideMark/>
          </w:tcPr>
          <w:p w14:paraId="6190AAFE" w14:textId="77777777" w:rsidR="000504A2" w:rsidRPr="004C6CA6" w:rsidRDefault="000504A2" w:rsidP="004C6CA6">
            <w:pPr>
              <w:pStyle w:val="TableLeft"/>
              <w:spacing w:after="0"/>
              <w:jc w:val="center"/>
              <w:rPr>
                <w:rFonts w:cs="Times New Roman"/>
                <w:sz w:val="22"/>
                <w:szCs w:val="22"/>
              </w:rPr>
            </w:pPr>
            <w:r w:rsidRPr="004C6CA6">
              <w:rPr>
                <w:rFonts w:cs="Times New Roman"/>
                <w:sz w:val="22"/>
                <w:szCs w:val="22"/>
              </w:rPr>
              <w:t>16.2</w:t>
            </w:r>
          </w:p>
        </w:tc>
        <w:tc>
          <w:tcPr>
            <w:tcW w:w="1291" w:type="pct"/>
            <w:tcBorders>
              <w:top w:val="single" w:sz="4" w:space="0" w:color="auto"/>
              <w:left w:val="single" w:sz="4" w:space="0" w:color="auto"/>
              <w:bottom w:val="single" w:sz="4" w:space="0" w:color="auto"/>
              <w:right w:val="single" w:sz="4" w:space="0" w:color="auto"/>
            </w:tcBorders>
            <w:vAlign w:val="center"/>
            <w:hideMark/>
          </w:tcPr>
          <w:p w14:paraId="05FCC5AB" w14:textId="77777777" w:rsidR="000504A2" w:rsidRPr="004C6CA6" w:rsidRDefault="000504A2" w:rsidP="004C6CA6">
            <w:pPr>
              <w:pStyle w:val="TableLeft"/>
              <w:spacing w:after="0"/>
              <w:jc w:val="center"/>
              <w:rPr>
                <w:rFonts w:cs="Times New Roman"/>
                <w:sz w:val="22"/>
                <w:szCs w:val="22"/>
              </w:rPr>
            </w:pPr>
            <w:r w:rsidRPr="004C6CA6">
              <w:rPr>
                <w:rFonts w:cs="Times New Roman"/>
                <w:sz w:val="22"/>
                <w:szCs w:val="22"/>
              </w:rPr>
              <w:t>0.8</w:t>
            </w:r>
          </w:p>
        </w:tc>
      </w:tr>
      <w:tr w:rsidR="000504A2" w:rsidRPr="004C6CA6" w14:paraId="3F9C96E5" w14:textId="77777777" w:rsidTr="002B07A6">
        <w:trPr>
          <w:cantSplit/>
          <w:trHeight w:val="20"/>
          <w:jc w:val="center"/>
        </w:trPr>
        <w:tc>
          <w:tcPr>
            <w:tcW w:w="2415" w:type="pct"/>
            <w:gridSpan w:val="2"/>
            <w:tcBorders>
              <w:top w:val="single" w:sz="4" w:space="0" w:color="auto"/>
              <w:left w:val="single" w:sz="4" w:space="0" w:color="auto"/>
              <w:bottom w:val="single" w:sz="4" w:space="0" w:color="auto"/>
              <w:right w:val="single" w:sz="4" w:space="0" w:color="auto"/>
            </w:tcBorders>
            <w:vAlign w:val="center"/>
            <w:hideMark/>
          </w:tcPr>
          <w:p w14:paraId="72B7255B" w14:textId="77777777" w:rsidR="000504A2" w:rsidRPr="004C6CA6" w:rsidRDefault="000504A2" w:rsidP="00A62A31">
            <w:pPr>
              <w:pStyle w:val="TableLeft"/>
              <w:spacing w:after="0"/>
              <w:ind w:left="288"/>
              <w:rPr>
                <w:rFonts w:cs="Times New Roman"/>
                <w:sz w:val="22"/>
                <w:szCs w:val="22"/>
              </w:rPr>
            </w:pPr>
            <w:r w:rsidRPr="004C6CA6">
              <w:rPr>
                <w:rFonts w:cs="Times New Roman"/>
                <w:sz w:val="22"/>
                <w:szCs w:val="22"/>
              </w:rPr>
              <w:t>95% CI of Rate</w:t>
            </w:r>
            <w:r w:rsidR="00A83CDA">
              <w:rPr>
                <w:rFonts w:cs="Times New Roman"/>
                <w:sz w:val="22"/>
                <w:szCs w:val="22"/>
                <w:vertAlign w:val="superscript"/>
              </w:rPr>
              <w:t>3</w:t>
            </w:r>
          </w:p>
        </w:tc>
        <w:tc>
          <w:tcPr>
            <w:tcW w:w="1294" w:type="pct"/>
            <w:tcBorders>
              <w:top w:val="single" w:sz="4" w:space="0" w:color="auto"/>
              <w:left w:val="single" w:sz="4" w:space="0" w:color="auto"/>
              <w:bottom w:val="single" w:sz="4" w:space="0" w:color="auto"/>
              <w:right w:val="single" w:sz="4" w:space="0" w:color="auto"/>
            </w:tcBorders>
            <w:vAlign w:val="center"/>
            <w:hideMark/>
          </w:tcPr>
          <w:p w14:paraId="7721154F" w14:textId="77777777" w:rsidR="000504A2" w:rsidRPr="004C6CA6" w:rsidRDefault="000504A2" w:rsidP="004C6CA6">
            <w:pPr>
              <w:pStyle w:val="TableLeft"/>
              <w:spacing w:after="0"/>
              <w:jc w:val="center"/>
              <w:rPr>
                <w:rFonts w:cs="Times New Roman"/>
                <w:sz w:val="22"/>
                <w:szCs w:val="22"/>
              </w:rPr>
            </w:pPr>
            <w:r w:rsidRPr="004C6CA6">
              <w:rPr>
                <w:rFonts w:cs="Times New Roman"/>
                <w:sz w:val="22"/>
                <w:szCs w:val="22"/>
              </w:rPr>
              <w:t>9.6, 22.9</w:t>
            </w:r>
          </w:p>
        </w:tc>
        <w:tc>
          <w:tcPr>
            <w:tcW w:w="1291" w:type="pct"/>
            <w:tcBorders>
              <w:top w:val="single" w:sz="4" w:space="0" w:color="auto"/>
              <w:left w:val="single" w:sz="4" w:space="0" w:color="auto"/>
              <w:bottom w:val="single" w:sz="4" w:space="0" w:color="auto"/>
              <w:right w:val="single" w:sz="4" w:space="0" w:color="auto"/>
            </w:tcBorders>
            <w:vAlign w:val="center"/>
            <w:hideMark/>
          </w:tcPr>
          <w:p w14:paraId="4B3B5E47" w14:textId="77777777" w:rsidR="000504A2" w:rsidRPr="004C6CA6" w:rsidRDefault="000504A2" w:rsidP="004C6CA6">
            <w:pPr>
              <w:pStyle w:val="TableLeft"/>
              <w:spacing w:after="0"/>
              <w:jc w:val="center"/>
              <w:rPr>
                <w:rFonts w:cs="Times New Roman"/>
                <w:sz w:val="22"/>
                <w:szCs w:val="22"/>
              </w:rPr>
            </w:pPr>
            <w:r w:rsidRPr="004C6CA6">
              <w:rPr>
                <w:rFonts w:cs="Times New Roman"/>
                <w:sz w:val="22"/>
                <w:szCs w:val="22"/>
              </w:rPr>
              <w:t>0.0, 2.5</w:t>
            </w:r>
          </w:p>
        </w:tc>
      </w:tr>
      <w:tr w:rsidR="000504A2" w:rsidRPr="004C6CA6" w14:paraId="39EBBB5F" w14:textId="77777777" w:rsidTr="002B07A6">
        <w:trPr>
          <w:cantSplit/>
          <w:trHeight w:val="20"/>
          <w:jc w:val="center"/>
        </w:trPr>
        <w:tc>
          <w:tcPr>
            <w:tcW w:w="2415" w:type="pct"/>
            <w:gridSpan w:val="2"/>
            <w:tcBorders>
              <w:top w:val="single" w:sz="4" w:space="0" w:color="auto"/>
              <w:left w:val="single" w:sz="4" w:space="0" w:color="auto"/>
              <w:bottom w:val="single" w:sz="8" w:space="0" w:color="auto"/>
              <w:right w:val="single" w:sz="4" w:space="0" w:color="auto"/>
            </w:tcBorders>
            <w:vAlign w:val="center"/>
            <w:hideMark/>
          </w:tcPr>
          <w:p w14:paraId="7555A582" w14:textId="77777777" w:rsidR="000504A2" w:rsidRPr="004C6CA6" w:rsidRDefault="000504A2" w:rsidP="00A62A31">
            <w:pPr>
              <w:pStyle w:val="TableLeft"/>
              <w:spacing w:after="0"/>
              <w:ind w:left="288"/>
              <w:rPr>
                <w:rFonts w:cs="Times New Roman"/>
                <w:sz w:val="22"/>
                <w:szCs w:val="22"/>
              </w:rPr>
            </w:pPr>
            <w:r w:rsidRPr="004C6CA6">
              <w:rPr>
                <w:rFonts w:cs="Times New Roman"/>
                <w:sz w:val="22"/>
                <w:szCs w:val="22"/>
              </w:rPr>
              <w:t>p-value</w:t>
            </w:r>
            <w:r w:rsidR="00A83CDA">
              <w:rPr>
                <w:rFonts w:cs="Times New Roman"/>
                <w:sz w:val="22"/>
                <w:szCs w:val="22"/>
                <w:vertAlign w:val="superscript"/>
              </w:rPr>
              <w:t>6</w:t>
            </w:r>
          </w:p>
        </w:tc>
        <w:tc>
          <w:tcPr>
            <w:tcW w:w="2585" w:type="pct"/>
            <w:gridSpan w:val="2"/>
            <w:tcBorders>
              <w:top w:val="single" w:sz="4" w:space="0" w:color="auto"/>
              <w:left w:val="single" w:sz="4" w:space="0" w:color="auto"/>
              <w:bottom w:val="single" w:sz="8" w:space="0" w:color="auto"/>
              <w:right w:val="single" w:sz="4" w:space="0" w:color="auto"/>
            </w:tcBorders>
            <w:vAlign w:val="center"/>
            <w:hideMark/>
          </w:tcPr>
          <w:p w14:paraId="71BB4FA7" w14:textId="77777777" w:rsidR="000504A2" w:rsidRPr="004C6CA6" w:rsidRDefault="000504A2" w:rsidP="004C6CA6">
            <w:pPr>
              <w:pStyle w:val="TableLeft"/>
              <w:spacing w:after="0"/>
              <w:jc w:val="center"/>
              <w:rPr>
                <w:rFonts w:cs="Times New Roman"/>
                <w:sz w:val="22"/>
                <w:szCs w:val="22"/>
              </w:rPr>
            </w:pPr>
            <w:r w:rsidRPr="004C6CA6">
              <w:rPr>
                <w:rFonts w:cs="Times New Roman"/>
                <w:sz w:val="22"/>
                <w:szCs w:val="22"/>
              </w:rPr>
              <w:t>&lt;0.0001</w:t>
            </w:r>
          </w:p>
        </w:tc>
      </w:tr>
      <w:tr w:rsidR="002B07A6" w:rsidRPr="004C6CA6" w14:paraId="7E0745A5" w14:textId="77777777" w:rsidTr="002B07A6">
        <w:trPr>
          <w:cantSplit/>
          <w:trHeight w:val="20"/>
          <w:jc w:val="center"/>
        </w:trPr>
        <w:tc>
          <w:tcPr>
            <w:tcW w:w="5000" w:type="pct"/>
            <w:gridSpan w:val="4"/>
            <w:tcBorders>
              <w:top w:val="single" w:sz="4" w:space="0" w:color="auto"/>
              <w:left w:val="single" w:sz="4" w:space="0" w:color="auto"/>
              <w:bottom w:val="single" w:sz="8" w:space="0" w:color="auto"/>
              <w:right w:val="single" w:sz="4" w:space="0" w:color="auto"/>
            </w:tcBorders>
            <w:vAlign w:val="center"/>
          </w:tcPr>
          <w:p w14:paraId="237FEF2D" w14:textId="77777777" w:rsidR="002B07A6" w:rsidRPr="002B07A6" w:rsidRDefault="002B07A6" w:rsidP="002B07A6">
            <w:pPr>
              <w:pStyle w:val="TableLeft"/>
              <w:spacing w:after="0"/>
              <w:rPr>
                <w:rFonts w:cs="Times New Roman"/>
                <w:b/>
                <w:sz w:val="22"/>
                <w:szCs w:val="22"/>
              </w:rPr>
            </w:pPr>
            <w:proofErr w:type="spellStart"/>
            <w:r w:rsidRPr="002B07A6">
              <w:rPr>
                <w:b/>
                <w:bCs w:val="0"/>
                <w:sz w:val="22"/>
                <w:szCs w:val="22"/>
              </w:rPr>
              <w:t>Tumour</w:t>
            </w:r>
            <w:proofErr w:type="spellEnd"/>
            <w:r w:rsidRPr="002B07A6">
              <w:rPr>
                <w:b/>
                <w:bCs w:val="0"/>
                <w:sz w:val="22"/>
                <w:szCs w:val="22"/>
              </w:rPr>
              <w:t xml:space="preserve"> Marker CA 19</w:t>
            </w:r>
            <w:r w:rsidRPr="002B07A6">
              <w:rPr>
                <w:b/>
                <w:bCs w:val="0"/>
                <w:sz w:val="22"/>
                <w:szCs w:val="22"/>
              </w:rPr>
              <w:noBreakHyphen/>
              <w:t>9 Response</w:t>
            </w:r>
            <w:r w:rsidRPr="002B07A6">
              <w:rPr>
                <w:b/>
                <w:bCs w:val="0"/>
                <w:sz w:val="22"/>
                <w:szCs w:val="22"/>
                <w:vertAlign w:val="superscript"/>
              </w:rPr>
              <w:t>7</w:t>
            </w:r>
          </w:p>
        </w:tc>
      </w:tr>
      <w:tr w:rsidR="002B07A6" w:rsidRPr="004C6CA6" w14:paraId="7406EEC7" w14:textId="77777777" w:rsidTr="002B07A6">
        <w:trPr>
          <w:cantSplit/>
          <w:trHeight w:val="20"/>
          <w:jc w:val="center"/>
        </w:trPr>
        <w:tc>
          <w:tcPr>
            <w:tcW w:w="2415" w:type="pct"/>
            <w:gridSpan w:val="2"/>
            <w:tcBorders>
              <w:top w:val="single" w:sz="4" w:space="0" w:color="auto"/>
              <w:left w:val="single" w:sz="4" w:space="0" w:color="auto"/>
              <w:bottom w:val="single" w:sz="8" w:space="0" w:color="auto"/>
              <w:right w:val="single" w:sz="4" w:space="0" w:color="auto"/>
            </w:tcBorders>
            <w:vAlign w:val="center"/>
          </w:tcPr>
          <w:p w14:paraId="7807C2E6" w14:textId="77777777" w:rsidR="002B07A6" w:rsidRPr="004C6CA6" w:rsidRDefault="002B07A6" w:rsidP="00A62A31">
            <w:pPr>
              <w:pStyle w:val="TableLeft"/>
              <w:spacing w:after="0"/>
              <w:ind w:left="288"/>
              <w:rPr>
                <w:rFonts w:cs="Times New Roman"/>
                <w:sz w:val="22"/>
                <w:szCs w:val="22"/>
              </w:rPr>
            </w:pPr>
            <w:proofErr w:type="gramStart"/>
            <w:r w:rsidRPr="009D4B7C">
              <w:t>n/N</w:t>
            </w:r>
            <w:proofErr w:type="gramEnd"/>
            <w:r w:rsidRPr="009D4B7C">
              <w:t> (%)</w:t>
            </w:r>
          </w:p>
        </w:tc>
        <w:tc>
          <w:tcPr>
            <w:tcW w:w="1292" w:type="pct"/>
            <w:tcBorders>
              <w:top w:val="single" w:sz="4" w:space="0" w:color="auto"/>
              <w:left w:val="single" w:sz="4" w:space="0" w:color="auto"/>
              <w:bottom w:val="single" w:sz="8" w:space="0" w:color="auto"/>
              <w:right w:val="single" w:sz="4" w:space="0" w:color="auto"/>
            </w:tcBorders>
            <w:vAlign w:val="center"/>
          </w:tcPr>
          <w:p w14:paraId="5CCCEA6A" w14:textId="77777777" w:rsidR="002B07A6" w:rsidRPr="002B07A6" w:rsidRDefault="002B07A6" w:rsidP="004C6CA6">
            <w:pPr>
              <w:pStyle w:val="TableLeft"/>
              <w:spacing w:after="0"/>
              <w:jc w:val="center"/>
              <w:rPr>
                <w:rFonts w:cs="Times New Roman"/>
                <w:sz w:val="22"/>
                <w:szCs w:val="22"/>
              </w:rPr>
            </w:pPr>
            <w:r w:rsidRPr="002B07A6">
              <w:rPr>
                <w:sz w:val="22"/>
                <w:szCs w:val="22"/>
              </w:rPr>
              <w:t>28/97 (28.9)</w:t>
            </w:r>
          </w:p>
        </w:tc>
        <w:tc>
          <w:tcPr>
            <w:tcW w:w="1293" w:type="pct"/>
            <w:tcBorders>
              <w:top w:val="single" w:sz="4" w:space="0" w:color="auto"/>
              <w:left w:val="single" w:sz="4" w:space="0" w:color="auto"/>
              <w:bottom w:val="single" w:sz="8" w:space="0" w:color="auto"/>
              <w:right w:val="single" w:sz="4" w:space="0" w:color="auto"/>
            </w:tcBorders>
            <w:vAlign w:val="center"/>
          </w:tcPr>
          <w:p w14:paraId="3C49BDE6" w14:textId="77777777" w:rsidR="002B07A6" w:rsidRPr="002B07A6" w:rsidRDefault="002B07A6" w:rsidP="004C6CA6">
            <w:pPr>
              <w:pStyle w:val="TableLeft"/>
              <w:spacing w:after="0"/>
              <w:jc w:val="center"/>
              <w:rPr>
                <w:rFonts w:cs="Times New Roman"/>
                <w:sz w:val="22"/>
                <w:szCs w:val="22"/>
              </w:rPr>
            </w:pPr>
            <w:r w:rsidRPr="002B07A6">
              <w:rPr>
                <w:sz w:val="22"/>
                <w:szCs w:val="22"/>
              </w:rPr>
              <w:t>7/81 (8.6)</w:t>
            </w:r>
          </w:p>
        </w:tc>
      </w:tr>
      <w:tr w:rsidR="002B07A6" w:rsidRPr="004C6CA6" w14:paraId="2BFC5804" w14:textId="77777777" w:rsidTr="002B07A6">
        <w:trPr>
          <w:cantSplit/>
          <w:trHeight w:val="20"/>
          <w:jc w:val="center"/>
        </w:trPr>
        <w:tc>
          <w:tcPr>
            <w:tcW w:w="2415" w:type="pct"/>
            <w:gridSpan w:val="2"/>
            <w:tcBorders>
              <w:top w:val="single" w:sz="4" w:space="0" w:color="auto"/>
              <w:left w:val="single" w:sz="4" w:space="0" w:color="auto"/>
              <w:bottom w:val="single" w:sz="8" w:space="0" w:color="auto"/>
              <w:right w:val="single" w:sz="4" w:space="0" w:color="auto"/>
            </w:tcBorders>
            <w:vAlign w:val="center"/>
          </w:tcPr>
          <w:p w14:paraId="49033A69" w14:textId="77777777" w:rsidR="002B07A6" w:rsidRPr="004C6CA6" w:rsidRDefault="002B07A6" w:rsidP="00A62A31">
            <w:pPr>
              <w:pStyle w:val="TableLeft"/>
              <w:spacing w:after="0"/>
              <w:ind w:left="288"/>
              <w:rPr>
                <w:rFonts w:cs="Times New Roman"/>
                <w:sz w:val="22"/>
                <w:szCs w:val="22"/>
              </w:rPr>
            </w:pPr>
            <w:r w:rsidRPr="004C6CA6">
              <w:t>p-value</w:t>
            </w:r>
            <w:r>
              <w:rPr>
                <w:vertAlign w:val="superscript"/>
              </w:rPr>
              <w:t>5</w:t>
            </w:r>
          </w:p>
        </w:tc>
        <w:tc>
          <w:tcPr>
            <w:tcW w:w="2585" w:type="pct"/>
            <w:gridSpan w:val="2"/>
            <w:tcBorders>
              <w:top w:val="single" w:sz="4" w:space="0" w:color="auto"/>
              <w:left w:val="single" w:sz="4" w:space="0" w:color="auto"/>
              <w:bottom w:val="single" w:sz="8" w:space="0" w:color="auto"/>
              <w:right w:val="single" w:sz="4" w:space="0" w:color="auto"/>
            </w:tcBorders>
            <w:vAlign w:val="center"/>
          </w:tcPr>
          <w:p w14:paraId="1BE49A33" w14:textId="77777777" w:rsidR="002B07A6" w:rsidRPr="002B07A6" w:rsidRDefault="002B07A6" w:rsidP="004C6CA6">
            <w:pPr>
              <w:pStyle w:val="TableLeft"/>
              <w:spacing w:after="0"/>
              <w:jc w:val="center"/>
              <w:rPr>
                <w:rFonts w:cs="Times New Roman"/>
                <w:sz w:val="22"/>
                <w:szCs w:val="22"/>
              </w:rPr>
            </w:pPr>
            <w:r w:rsidRPr="002B07A6">
              <w:rPr>
                <w:sz w:val="22"/>
                <w:szCs w:val="22"/>
              </w:rPr>
              <w:t>0.0006</w:t>
            </w:r>
          </w:p>
        </w:tc>
      </w:tr>
      <w:tr w:rsidR="000504A2" w:rsidRPr="004C6CA6" w14:paraId="2B769C66" w14:textId="77777777" w:rsidTr="00A83CDA">
        <w:trPr>
          <w:gridBefore w:val="1"/>
          <w:wBefore w:w="11" w:type="pct"/>
          <w:trHeight w:val="2655"/>
          <w:jc w:val="center"/>
        </w:trPr>
        <w:tc>
          <w:tcPr>
            <w:tcW w:w="4989" w:type="pct"/>
            <w:gridSpan w:val="3"/>
            <w:tcBorders>
              <w:top w:val="nil"/>
              <w:left w:val="nil"/>
              <w:bottom w:val="nil"/>
              <w:right w:val="nil"/>
            </w:tcBorders>
            <w:tcMar>
              <w:top w:w="0" w:type="dxa"/>
              <w:left w:w="108" w:type="dxa"/>
              <w:bottom w:w="0" w:type="dxa"/>
              <w:right w:w="108" w:type="dxa"/>
            </w:tcMar>
            <w:hideMark/>
          </w:tcPr>
          <w:p w14:paraId="0AC961DB" w14:textId="77777777" w:rsidR="000504A2" w:rsidRPr="002B07A6" w:rsidRDefault="00F6463B" w:rsidP="002B07A6">
            <w:pPr>
              <w:pStyle w:val="C-Footnote"/>
              <w:tabs>
                <w:tab w:val="clear" w:pos="144"/>
                <w:tab w:val="left" w:pos="180"/>
              </w:tabs>
              <w:spacing w:before="120"/>
              <w:rPr>
                <w:rFonts w:cs="Times New Roman"/>
                <w:vertAlign w:val="superscript"/>
              </w:rPr>
            </w:pPr>
            <w:r w:rsidRPr="00F6463B">
              <w:rPr>
                <w:rFonts w:cs="Times New Roman"/>
                <w:sz w:val="22"/>
                <w:szCs w:val="22"/>
              </w:rPr>
              <w:t>1.</w:t>
            </w:r>
            <w:r>
              <w:rPr>
                <w:rFonts w:cs="Times New Roman"/>
                <w:sz w:val="22"/>
                <w:szCs w:val="22"/>
                <w:vertAlign w:val="superscript"/>
              </w:rPr>
              <w:t xml:space="preserve"> </w:t>
            </w:r>
            <w:r w:rsidR="000504A2" w:rsidRPr="002B07A6">
              <w:rPr>
                <w:rFonts w:cs="Times New Roman"/>
              </w:rPr>
              <w:t>Median is the Kaplan-Meier estimate of the median survival time</w:t>
            </w:r>
          </w:p>
          <w:p w14:paraId="6ABBBE36" w14:textId="77777777" w:rsidR="000504A2" w:rsidRPr="002B07A6" w:rsidRDefault="00F6463B" w:rsidP="00F6463B">
            <w:pPr>
              <w:pStyle w:val="C-Footnote"/>
              <w:tabs>
                <w:tab w:val="clear" w:pos="144"/>
                <w:tab w:val="left" w:pos="180"/>
              </w:tabs>
              <w:ind w:left="180" w:hanging="180"/>
              <w:rPr>
                <w:rFonts w:cs="Times New Roman"/>
              </w:rPr>
            </w:pPr>
            <w:r w:rsidRPr="002B07A6">
              <w:rPr>
                <w:rFonts w:cs="Times New Roman"/>
              </w:rPr>
              <w:t xml:space="preserve">2. </w:t>
            </w:r>
            <w:r w:rsidR="000504A2" w:rsidRPr="002B07A6">
              <w:rPr>
                <w:rFonts w:cs="Times New Roman"/>
              </w:rPr>
              <w:t>Cox model analysis</w:t>
            </w:r>
          </w:p>
          <w:p w14:paraId="3F7D0B8A" w14:textId="77777777" w:rsidR="000504A2" w:rsidRPr="002B07A6" w:rsidRDefault="00F6463B" w:rsidP="00F6463B">
            <w:pPr>
              <w:pStyle w:val="C-Footnote"/>
              <w:tabs>
                <w:tab w:val="clear" w:pos="144"/>
                <w:tab w:val="left" w:pos="180"/>
              </w:tabs>
              <w:rPr>
                <w:rFonts w:cs="Times New Roman"/>
              </w:rPr>
            </w:pPr>
            <w:r w:rsidRPr="002B07A6">
              <w:rPr>
                <w:rFonts w:cs="Times New Roman"/>
              </w:rPr>
              <w:t xml:space="preserve">3. </w:t>
            </w:r>
            <w:r w:rsidR="000504A2" w:rsidRPr="002B07A6">
              <w:rPr>
                <w:rFonts w:cs="Times New Roman"/>
              </w:rPr>
              <w:t>Based on Normal approximation</w:t>
            </w:r>
          </w:p>
          <w:p w14:paraId="3B307284" w14:textId="77777777" w:rsidR="000504A2" w:rsidRPr="002B07A6" w:rsidRDefault="00F6463B" w:rsidP="00F6463B">
            <w:pPr>
              <w:pStyle w:val="C-Footnote"/>
              <w:tabs>
                <w:tab w:val="clear" w:pos="144"/>
                <w:tab w:val="left" w:pos="180"/>
              </w:tabs>
              <w:rPr>
                <w:rFonts w:cs="Times New Roman"/>
              </w:rPr>
            </w:pPr>
            <w:r w:rsidRPr="002B07A6">
              <w:rPr>
                <w:rFonts w:cs="Times New Roman"/>
              </w:rPr>
              <w:t xml:space="preserve">4. </w:t>
            </w:r>
            <w:r w:rsidR="000504A2" w:rsidRPr="002B07A6">
              <w:rPr>
                <w:rFonts w:cs="Times New Roman"/>
              </w:rPr>
              <w:t>Per RECIST guidelines,v1.1</w:t>
            </w:r>
          </w:p>
          <w:p w14:paraId="4CA6136F" w14:textId="77777777" w:rsidR="000504A2" w:rsidRPr="002B07A6" w:rsidRDefault="00F6463B" w:rsidP="00F6463B">
            <w:pPr>
              <w:pStyle w:val="C-Footnote"/>
              <w:tabs>
                <w:tab w:val="clear" w:pos="144"/>
                <w:tab w:val="left" w:pos="180"/>
              </w:tabs>
              <w:rPr>
                <w:rFonts w:cs="Times New Roman"/>
              </w:rPr>
            </w:pPr>
            <w:r w:rsidRPr="002B07A6">
              <w:rPr>
                <w:rFonts w:cs="Times New Roman"/>
              </w:rPr>
              <w:t xml:space="preserve">5. </w:t>
            </w:r>
            <w:proofErr w:type="spellStart"/>
            <w:r w:rsidR="000504A2" w:rsidRPr="002B07A6">
              <w:rPr>
                <w:rFonts w:cs="Times New Roman"/>
              </w:rPr>
              <w:t>Unstratified</w:t>
            </w:r>
            <w:proofErr w:type="spellEnd"/>
            <w:r w:rsidR="00621ED6" w:rsidRPr="002B07A6">
              <w:rPr>
                <w:rFonts w:cs="Times New Roman"/>
              </w:rPr>
              <w:t xml:space="preserve"> </w:t>
            </w:r>
            <w:r w:rsidR="000504A2" w:rsidRPr="002B07A6">
              <w:rPr>
                <w:rFonts w:cs="Times New Roman"/>
              </w:rPr>
              <w:t>log-rank test</w:t>
            </w:r>
          </w:p>
          <w:p w14:paraId="1A446F3B" w14:textId="77777777" w:rsidR="000504A2" w:rsidRPr="002B07A6" w:rsidRDefault="00F6463B" w:rsidP="00F6463B">
            <w:pPr>
              <w:pStyle w:val="C-Footnote"/>
              <w:tabs>
                <w:tab w:val="clear" w:pos="144"/>
                <w:tab w:val="left" w:pos="180"/>
              </w:tabs>
              <w:rPr>
                <w:rFonts w:cs="Times New Roman"/>
              </w:rPr>
            </w:pPr>
            <w:r w:rsidRPr="002B07A6">
              <w:rPr>
                <w:rFonts w:cs="Times New Roman"/>
              </w:rPr>
              <w:t xml:space="preserve">6. </w:t>
            </w:r>
            <w:r w:rsidR="000504A2" w:rsidRPr="002B07A6">
              <w:rPr>
                <w:rFonts w:cs="Times New Roman"/>
              </w:rPr>
              <w:t>Fisher’s exact test</w:t>
            </w:r>
          </w:p>
          <w:p w14:paraId="4E6BDF1C" w14:textId="77777777" w:rsidR="00BB14BB" w:rsidRPr="002B07A6" w:rsidRDefault="00F6463B" w:rsidP="00F6463B">
            <w:pPr>
              <w:pStyle w:val="C-Footnote"/>
              <w:tabs>
                <w:tab w:val="clear" w:pos="144"/>
                <w:tab w:val="left" w:pos="180"/>
              </w:tabs>
              <w:ind w:left="271" w:hanging="271"/>
              <w:rPr>
                <w:rFonts w:cs="Times New Roman"/>
              </w:rPr>
            </w:pPr>
            <w:r w:rsidRPr="002B07A6">
              <w:rPr>
                <w:rFonts w:cs="Times New Roman"/>
              </w:rPr>
              <w:t xml:space="preserve">7. </w:t>
            </w:r>
            <w:r w:rsidR="00BB14BB" w:rsidRPr="002B07A6">
              <w:rPr>
                <w:rFonts w:cs="Times New Roman"/>
              </w:rPr>
              <w:t>Evaluable population defined as patients who received treatment and had baseline CA 19</w:t>
            </w:r>
            <w:r w:rsidR="00D70D9F" w:rsidRPr="002B07A6">
              <w:rPr>
                <w:rFonts w:cs="Times New Roman"/>
              </w:rPr>
              <w:t>-</w:t>
            </w:r>
            <w:r w:rsidR="00BB14BB" w:rsidRPr="002B07A6">
              <w:rPr>
                <w:rFonts w:cs="Times New Roman"/>
              </w:rPr>
              <w:t xml:space="preserve">9 &gt;30 U/ml. </w:t>
            </w:r>
            <w:proofErr w:type="spellStart"/>
            <w:r w:rsidR="00BB14BB" w:rsidRPr="002B07A6">
              <w:rPr>
                <w:rFonts w:cs="Times New Roman"/>
              </w:rPr>
              <w:t>Tumour</w:t>
            </w:r>
            <w:proofErr w:type="spellEnd"/>
            <w:r w:rsidR="00BB14BB" w:rsidRPr="002B07A6">
              <w:rPr>
                <w:rFonts w:cs="Times New Roman"/>
              </w:rPr>
              <w:t xml:space="preserve"> marker response is achievement of 50% decrease in CA 19</w:t>
            </w:r>
            <w:r w:rsidR="00D70D9F" w:rsidRPr="002B07A6">
              <w:rPr>
                <w:rFonts w:cs="Times New Roman"/>
              </w:rPr>
              <w:t>-</w:t>
            </w:r>
            <w:r w:rsidR="00BB14BB" w:rsidRPr="002B07A6">
              <w:rPr>
                <w:rFonts w:cs="Times New Roman"/>
              </w:rPr>
              <w:t>9 relative to baseline value</w:t>
            </w:r>
          </w:p>
          <w:p w14:paraId="1B5B0340" w14:textId="77777777" w:rsidR="00A62A31" w:rsidRPr="004C6CA6" w:rsidRDefault="00A62A31" w:rsidP="004C6CA6">
            <w:pPr>
              <w:pStyle w:val="C-Footnote"/>
              <w:tabs>
                <w:tab w:val="clear" w:pos="144"/>
                <w:tab w:val="left" w:pos="180"/>
              </w:tabs>
              <w:rPr>
                <w:rFonts w:cs="Times New Roman"/>
                <w:sz w:val="22"/>
                <w:szCs w:val="22"/>
              </w:rPr>
            </w:pPr>
          </w:p>
          <w:p w14:paraId="0D986C12" w14:textId="77777777" w:rsidR="000504A2" w:rsidRPr="002B07A6" w:rsidRDefault="000504A2" w:rsidP="002A5F2D">
            <w:pPr>
              <w:pStyle w:val="C-Footnote"/>
              <w:tabs>
                <w:tab w:val="clear" w:pos="144"/>
                <w:tab w:val="left" w:pos="180"/>
              </w:tabs>
              <w:rPr>
                <w:rFonts w:cs="Times New Roman"/>
              </w:rPr>
            </w:pPr>
            <w:r w:rsidRPr="002B07A6">
              <w:rPr>
                <w:rFonts w:cs="Times New Roman"/>
              </w:rPr>
              <w:t>Abbreviations: 5-FU/LV=5-fluorouracil/</w:t>
            </w:r>
            <w:proofErr w:type="spellStart"/>
            <w:r w:rsidR="00F6463B" w:rsidRPr="002B07A6">
              <w:rPr>
                <w:rFonts w:cs="Times New Roman"/>
              </w:rPr>
              <w:t>folinic</w:t>
            </w:r>
            <w:proofErr w:type="spellEnd"/>
            <w:r w:rsidR="00F6463B" w:rsidRPr="002B07A6">
              <w:rPr>
                <w:rFonts w:cs="Times New Roman"/>
              </w:rPr>
              <w:t xml:space="preserve"> acid</w:t>
            </w:r>
            <w:r w:rsidRPr="002B07A6">
              <w:rPr>
                <w:rFonts w:cs="Times New Roman"/>
              </w:rPr>
              <w:t xml:space="preserve">; CI=confidence interval; HR=hazard ratio of </w:t>
            </w:r>
            <w:r w:rsidR="00A057C0" w:rsidRPr="002B07A6">
              <w:rPr>
                <w:rFonts w:cs="Times New Roman"/>
              </w:rPr>
              <w:t>ONIVYDE</w:t>
            </w:r>
            <w:r w:rsidRPr="002B07A6">
              <w:rPr>
                <w:rFonts w:cs="Times New Roman"/>
              </w:rPr>
              <w:t>+5-FU/LV compared with 5-FU/LV</w:t>
            </w:r>
            <w:r w:rsidR="00621ED6" w:rsidRPr="002B07A6">
              <w:rPr>
                <w:rFonts w:cs="Times New Roman"/>
              </w:rPr>
              <w:t xml:space="preserve"> </w:t>
            </w:r>
          </w:p>
        </w:tc>
      </w:tr>
    </w:tbl>
    <w:p w14:paraId="005AAED4" w14:textId="4B426215" w:rsidR="000504A2" w:rsidRDefault="000504A2" w:rsidP="0098222C">
      <w:pPr>
        <w:pStyle w:val="Caption"/>
        <w:keepNext/>
        <w:pageBreakBefore/>
        <w:jc w:val="center"/>
        <w:rPr>
          <w:rFonts w:ascii="Times New Roman" w:eastAsia="Batang" w:hAnsi="Times New Roman"/>
          <w:iCs/>
          <w:color w:val="auto"/>
          <w:sz w:val="24"/>
          <w:szCs w:val="24"/>
        </w:rPr>
      </w:pPr>
      <w:r w:rsidRPr="004C6CA6">
        <w:rPr>
          <w:rFonts w:ascii="Times New Roman" w:eastAsia="Batang" w:hAnsi="Times New Roman"/>
          <w:iCs/>
          <w:color w:val="auto"/>
          <w:sz w:val="24"/>
          <w:szCs w:val="24"/>
        </w:rPr>
        <w:lastRenderedPageBreak/>
        <w:t>Figure 1:</w:t>
      </w:r>
      <w:r w:rsidR="00621ED6">
        <w:rPr>
          <w:rFonts w:ascii="Times New Roman" w:eastAsia="Batang" w:hAnsi="Times New Roman"/>
          <w:iCs/>
          <w:color w:val="auto"/>
          <w:sz w:val="24"/>
          <w:szCs w:val="24"/>
        </w:rPr>
        <w:t xml:space="preserve"> </w:t>
      </w:r>
      <w:r w:rsidRPr="004C6CA6">
        <w:rPr>
          <w:rFonts w:ascii="Times New Roman" w:eastAsia="Batang" w:hAnsi="Times New Roman"/>
          <w:iCs/>
          <w:color w:val="auto"/>
          <w:sz w:val="24"/>
          <w:szCs w:val="24"/>
        </w:rPr>
        <w:t>Overall Survival</w:t>
      </w:r>
    </w:p>
    <w:p w14:paraId="20020679" w14:textId="513360AA" w:rsidR="000504A2" w:rsidRDefault="00CB1015" w:rsidP="00DE6D51">
      <w:pPr>
        <w:pStyle w:val="ListParagraph"/>
        <w:ind w:left="0"/>
      </w:pPr>
      <w:r>
        <w:rPr>
          <w:noProof/>
          <w:lang w:eastAsia="en-AU"/>
        </w:rPr>
        <w:drawing>
          <wp:anchor distT="0" distB="0" distL="114300" distR="114300" simplePos="0" relativeHeight="251661312" behindDoc="0" locked="0" layoutInCell="1" allowOverlap="1" wp14:anchorId="5C7A3E97" wp14:editId="7D2FE5E3">
            <wp:simplePos x="0" y="0"/>
            <wp:positionH relativeFrom="column">
              <wp:posOffset>4445</wp:posOffset>
            </wp:positionH>
            <wp:positionV relativeFrom="paragraph">
              <wp:posOffset>-31115</wp:posOffset>
            </wp:positionV>
            <wp:extent cx="5056505" cy="4257675"/>
            <wp:effectExtent l="0" t="0" r="0" b="0"/>
            <wp:wrapTopAndBottom/>
            <wp:docPr id="3" name="Picture 3" descr="cid:34366DDE57A2CF4091FF3DCD2ECAA107@mack.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34366DDE57A2CF4091FF3DCD2ECAA107@mack.local"/>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056505" cy="42576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504A2">
        <w:t xml:space="preserve">A treatment effect on overall survival was consistently observed with </w:t>
      </w:r>
      <w:r w:rsidR="00A057C0">
        <w:t>ONIVYDE</w:t>
      </w:r>
      <w:r w:rsidR="00776C4A">
        <w:t>+5FU/LV</w:t>
      </w:r>
      <w:r w:rsidR="000504A2">
        <w:t xml:space="preserve"> in prospective analyses of stratification factor subgroups with a sufficient number of subjects.</w:t>
      </w:r>
    </w:p>
    <w:p w14:paraId="08BF25AE" w14:textId="77777777" w:rsidR="00CD35EC" w:rsidRPr="00DD6360" w:rsidRDefault="00425803" w:rsidP="00C63E98">
      <w:pPr>
        <w:pStyle w:val="Heading1"/>
        <w:spacing w:after="240"/>
        <w:rPr>
          <w:rFonts w:ascii="Times New Roman" w:hAnsi="Times New Roman"/>
          <w:color w:val="auto"/>
          <w:lang w:val="en-GB"/>
        </w:rPr>
      </w:pPr>
      <w:r w:rsidRPr="00DD6360">
        <w:rPr>
          <w:rFonts w:ascii="Times New Roman" w:hAnsi="Times New Roman"/>
          <w:color w:val="auto"/>
          <w:lang w:val="en-GB"/>
        </w:rPr>
        <w:t>INDICATIONS</w:t>
      </w:r>
    </w:p>
    <w:p w14:paraId="28152FE5" w14:textId="77777777" w:rsidR="005E0C60" w:rsidRPr="00715E42" w:rsidRDefault="008B62CE" w:rsidP="005E0C60">
      <w:pPr>
        <w:rPr>
          <w:rFonts w:ascii="Times New Roman" w:eastAsia="Times New Roman" w:hAnsi="Times New Roman"/>
          <w:sz w:val="24"/>
          <w:szCs w:val="20"/>
          <w:lang w:val="en-US"/>
        </w:rPr>
      </w:pPr>
      <w:proofErr w:type="gramStart"/>
      <w:r w:rsidRPr="008B62CE">
        <w:rPr>
          <w:rFonts w:ascii="Times New Roman" w:eastAsia="Times New Roman" w:hAnsi="Times New Roman"/>
          <w:sz w:val="24"/>
          <w:szCs w:val="20"/>
          <w:lang w:val="en-US"/>
        </w:rPr>
        <w:t>Treatment of metastatic adenocarcinoma of the pancreas, in combination with 5-fluorouracil and</w:t>
      </w:r>
      <w:r w:rsidR="00CC2D22">
        <w:rPr>
          <w:rFonts w:ascii="Times New Roman" w:eastAsia="Times New Roman" w:hAnsi="Times New Roman"/>
          <w:sz w:val="24"/>
          <w:szCs w:val="20"/>
          <w:lang w:val="en-US"/>
        </w:rPr>
        <w:t xml:space="preserve"> </w:t>
      </w:r>
      <w:proofErr w:type="spellStart"/>
      <w:r w:rsidR="00CC2D22">
        <w:rPr>
          <w:rFonts w:ascii="Times New Roman" w:eastAsia="Times New Roman" w:hAnsi="Times New Roman"/>
          <w:sz w:val="24"/>
          <w:szCs w:val="20"/>
          <w:lang w:val="en-US"/>
        </w:rPr>
        <w:t>folinic</w:t>
      </w:r>
      <w:proofErr w:type="spellEnd"/>
      <w:r w:rsidR="00CC2D22">
        <w:rPr>
          <w:rFonts w:ascii="Times New Roman" w:eastAsia="Times New Roman" w:hAnsi="Times New Roman"/>
          <w:sz w:val="24"/>
          <w:szCs w:val="20"/>
          <w:lang w:val="en-US"/>
        </w:rPr>
        <w:t xml:space="preserve"> acid </w:t>
      </w:r>
      <w:r w:rsidR="00D74BD6">
        <w:rPr>
          <w:rFonts w:ascii="Times New Roman" w:eastAsia="Times New Roman" w:hAnsi="Times New Roman"/>
          <w:sz w:val="24"/>
          <w:szCs w:val="20"/>
          <w:lang w:val="en-US"/>
        </w:rPr>
        <w:t>(</w:t>
      </w:r>
      <w:proofErr w:type="spellStart"/>
      <w:r w:rsidRPr="008B62CE">
        <w:rPr>
          <w:rFonts w:ascii="Times New Roman" w:eastAsia="Times New Roman" w:hAnsi="Times New Roman"/>
          <w:sz w:val="24"/>
          <w:szCs w:val="20"/>
          <w:lang w:val="en-US"/>
        </w:rPr>
        <w:t>leucovorin</w:t>
      </w:r>
      <w:proofErr w:type="spellEnd"/>
      <w:r w:rsidR="00D74BD6">
        <w:rPr>
          <w:rFonts w:ascii="Times New Roman" w:eastAsia="Times New Roman" w:hAnsi="Times New Roman"/>
          <w:sz w:val="24"/>
          <w:szCs w:val="20"/>
          <w:lang w:val="en-US"/>
        </w:rPr>
        <w:t>)</w:t>
      </w:r>
      <w:r w:rsidRPr="008B62CE">
        <w:rPr>
          <w:rFonts w:ascii="Times New Roman" w:eastAsia="Times New Roman" w:hAnsi="Times New Roman"/>
          <w:sz w:val="24"/>
          <w:szCs w:val="20"/>
          <w:lang w:val="en-US"/>
        </w:rPr>
        <w:t xml:space="preserve"> in </w:t>
      </w:r>
      <w:r w:rsidR="00FA1B2F">
        <w:rPr>
          <w:rFonts w:ascii="Times New Roman" w:eastAsia="Times New Roman" w:hAnsi="Times New Roman"/>
          <w:sz w:val="24"/>
          <w:szCs w:val="20"/>
          <w:lang w:val="en-US"/>
        </w:rPr>
        <w:t xml:space="preserve">adult </w:t>
      </w:r>
      <w:r w:rsidRPr="008B62CE">
        <w:rPr>
          <w:rFonts w:ascii="Times New Roman" w:eastAsia="Times New Roman" w:hAnsi="Times New Roman"/>
          <w:sz w:val="24"/>
          <w:szCs w:val="20"/>
          <w:lang w:val="en-US"/>
        </w:rPr>
        <w:t>patients who have been previously treated with gemcitabine</w:t>
      </w:r>
      <w:r w:rsidR="001A0FEE">
        <w:rPr>
          <w:rFonts w:ascii="Times New Roman" w:eastAsia="Times New Roman" w:hAnsi="Times New Roman"/>
          <w:sz w:val="24"/>
          <w:szCs w:val="20"/>
          <w:lang w:val="en-US"/>
        </w:rPr>
        <w:t>-</w:t>
      </w:r>
      <w:r w:rsidR="00FA1B2F">
        <w:rPr>
          <w:rFonts w:ascii="Times New Roman" w:eastAsia="Times New Roman" w:hAnsi="Times New Roman"/>
          <w:sz w:val="24"/>
          <w:szCs w:val="20"/>
          <w:lang w:val="en-US"/>
        </w:rPr>
        <w:t>based therapy</w:t>
      </w:r>
      <w:r w:rsidRPr="008B62CE">
        <w:rPr>
          <w:rFonts w:ascii="Times New Roman" w:eastAsia="Times New Roman" w:hAnsi="Times New Roman"/>
          <w:sz w:val="24"/>
          <w:szCs w:val="20"/>
          <w:lang w:val="en-US"/>
        </w:rPr>
        <w:t>.</w:t>
      </w:r>
      <w:proofErr w:type="gramEnd"/>
      <w:r>
        <w:rPr>
          <w:rFonts w:ascii="Times New Roman" w:eastAsia="Times New Roman" w:hAnsi="Times New Roman"/>
          <w:sz w:val="24"/>
          <w:szCs w:val="20"/>
          <w:lang w:val="en-US"/>
        </w:rPr>
        <w:t xml:space="preserve"> </w:t>
      </w:r>
    </w:p>
    <w:p w14:paraId="4FDB3A0F" w14:textId="77777777" w:rsidR="00C63E98" w:rsidRPr="00D54A11" w:rsidRDefault="00C63E98" w:rsidP="00D54A11">
      <w:pPr>
        <w:pStyle w:val="Heading1"/>
        <w:spacing w:after="240"/>
        <w:rPr>
          <w:rFonts w:ascii="Times New Roman" w:hAnsi="Times New Roman"/>
          <w:color w:val="auto"/>
          <w:lang w:val="en-GB"/>
        </w:rPr>
      </w:pPr>
      <w:r w:rsidRPr="00D54A11">
        <w:rPr>
          <w:rFonts w:ascii="Times New Roman" w:hAnsi="Times New Roman"/>
          <w:color w:val="auto"/>
          <w:lang w:val="en-GB"/>
        </w:rPr>
        <w:t>CONTRAINDICATIONS</w:t>
      </w:r>
    </w:p>
    <w:p w14:paraId="77114355" w14:textId="639E5370" w:rsidR="00DE6D51" w:rsidRDefault="00A057C0" w:rsidP="00085462">
      <w:pPr>
        <w:pStyle w:val="DocText"/>
        <w:spacing w:after="0"/>
        <w:rPr>
          <w:rFonts w:eastAsia="Times New Roman"/>
          <w:b/>
          <w:bCs/>
          <w:sz w:val="28"/>
          <w:szCs w:val="28"/>
          <w:lang w:val="en-GB"/>
        </w:rPr>
      </w:pPr>
      <w:r>
        <w:rPr>
          <w:lang w:val="en-GB"/>
        </w:rPr>
        <w:t>ONIVYDE</w:t>
      </w:r>
      <w:r w:rsidR="00624F15">
        <w:rPr>
          <w:lang w:val="en-GB"/>
        </w:rPr>
        <w:t xml:space="preserve"> is contraindicated in patients with h</w:t>
      </w:r>
      <w:r w:rsidR="00703DBC" w:rsidRPr="00874A40">
        <w:rPr>
          <w:lang w:val="en-GB"/>
        </w:rPr>
        <w:t>ypersensitivity to irinotecan or to</w:t>
      </w:r>
      <w:r w:rsidR="00874A40" w:rsidRPr="00874A40">
        <w:rPr>
          <w:lang w:val="en-GB"/>
        </w:rPr>
        <w:t xml:space="preserve"> any of the excipients</w:t>
      </w:r>
      <w:r w:rsidR="00703DBC" w:rsidRPr="00874A40">
        <w:rPr>
          <w:lang w:val="en-GB"/>
        </w:rPr>
        <w:t>.</w:t>
      </w:r>
    </w:p>
    <w:p w14:paraId="01283CF4" w14:textId="3B103014" w:rsidR="005F4A0F" w:rsidRPr="00D54A11" w:rsidRDefault="00425803" w:rsidP="00D54A11">
      <w:pPr>
        <w:pStyle w:val="Heading1"/>
        <w:spacing w:after="240"/>
        <w:rPr>
          <w:rFonts w:ascii="Times New Roman" w:hAnsi="Times New Roman"/>
          <w:color w:val="auto"/>
          <w:lang w:val="en-GB"/>
        </w:rPr>
      </w:pPr>
      <w:r w:rsidRPr="00D54A11">
        <w:rPr>
          <w:rFonts w:ascii="Times New Roman" w:hAnsi="Times New Roman"/>
          <w:color w:val="auto"/>
          <w:lang w:val="en-GB"/>
        </w:rPr>
        <w:lastRenderedPageBreak/>
        <w:t>PRECAUTIONS</w:t>
      </w:r>
    </w:p>
    <w:p w14:paraId="7FB71702" w14:textId="77777777" w:rsidR="005D00F3" w:rsidRPr="006526D4" w:rsidRDefault="005D00F3" w:rsidP="005D00F3">
      <w:pPr>
        <w:pStyle w:val="DocText"/>
        <w:spacing w:after="0"/>
        <w:rPr>
          <w:b/>
          <w:i/>
          <w:lang w:val="en-GB"/>
        </w:rPr>
      </w:pPr>
      <w:r w:rsidRPr="006526D4">
        <w:rPr>
          <w:b/>
          <w:i/>
          <w:lang w:val="en-GB"/>
        </w:rPr>
        <w:t>General</w:t>
      </w:r>
    </w:p>
    <w:p w14:paraId="2DFA94AD" w14:textId="77777777" w:rsidR="005D00F3" w:rsidRPr="005D00F3" w:rsidRDefault="00A057C0" w:rsidP="005D00F3">
      <w:pPr>
        <w:pStyle w:val="DocText"/>
        <w:spacing w:after="0"/>
        <w:rPr>
          <w:lang w:val="en-GB"/>
        </w:rPr>
      </w:pPr>
      <w:r>
        <w:rPr>
          <w:lang w:val="en-GB"/>
        </w:rPr>
        <w:t>ONIVYDE</w:t>
      </w:r>
      <w:r w:rsidR="005D00F3" w:rsidRPr="005D00F3">
        <w:rPr>
          <w:lang w:val="en-GB"/>
        </w:rPr>
        <w:t xml:space="preserve"> is a </w:t>
      </w:r>
      <w:proofErr w:type="spellStart"/>
      <w:r w:rsidR="005D00F3" w:rsidRPr="005D00F3">
        <w:rPr>
          <w:lang w:val="en-GB"/>
        </w:rPr>
        <w:t>nanoliposomal</w:t>
      </w:r>
      <w:proofErr w:type="spellEnd"/>
      <w:r w:rsidR="005D00F3" w:rsidRPr="005D00F3">
        <w:rPr>
          <w:lang w:val="en-GB"/>
        </w:rPr>
        <w:t xml:space="preserve"> formulation of irinotecan with altered pharmacokinetic properties compared to </w:t>
      </w:r>
      <w:r w:rsidR="008B62A7">
        <w:rPr>
          <w:lang w:val="en-GB"/>
        </w:rPr>
        <w:t>non-liposomal</w:t>
      </w:r>
      <w:r w:rsidR="005D00F3" w:rsidRPr="005D00F3">
        <w:rPr>
          <w:lang w:val="en-GB"/>
        </w:rPr>
        <w:t xml:space="preserve"> irinotecan. The dose concentration and strength is different to </w:t>
      </w:r>
      <w:r w:rsidR="008B62A7">
        <w:rPr>
          <w:lang w:val="en-GB"/>
        </w:rPr>
        <w:t>non-liposomal</w:t>
      </w:r>
      <w:r w:rsidR="005D00F3" w:rsidRPr="005D00F3">
        <w:rPr>
          <w:lang w:val="en-GB"/>
        </w:rPr>
        <w:t xml:space="preserve"> </w:t>
      </w:r>
      <w:proofErr w:type="spellStart"/>
      <w:r w:rsidR="005D00F3" w:rsidRPr="005D00F3">
        <w:rPr>
          <w:lang w:val="en-GB"/>
        </w:rPr>
        <w:t>irinotecans</w:t>
      </w:r>
      <w:proofErr w:type="spellEnd"/>
      <w:r w:rsidR="005D00F3" w:rsidRPr="005D00F3">
        <w:rPr>
          <w:lang w:val="en-GB"/>
        </w:rPr>
        <w:t>. Do not substitute for or with other irinotecan formulations.</w:t>
      </w:r>
    </w:p>
    <w:p w14:paraId="012673EA" w14:textId="77777777" w:rsidR="005D00F3" w:rsidRDefault="005D00F3" w:rsidP="005D00F3">
      <w:pPr>
        <w:pStyle w:val="DocText"/>
        <w:spacing w:after="0"/>
        <w:rPr>
          <w:lang w:val="en-GB"/>
        </w:rPr>
      </w:pPr>
    </w:p>
    <w:p w14:paraId="3B397AED" w14:textId="77777777" w:rsidR="005D00F3" w:rsidRPr="006526D4" w:rsidRDefault="005D00F3" w:rsidP="005D00F3">
      <w:pPr>
        <w:pStyle w:val="DocText"/>
        <w:spacing w:after="0"/>
        <w:rPr>
          <w:b/>
          <w:i/>
          <w:lang w:val="en-GB"/>
        </w:rPr>
      </w:pPr>
      <w:r w:rsidRPr="006526D4">
        <w:rPr>
          <w:b/>
          <w:i/>
          <w:lang w:val="en-GB"/>
        </w:rPr>
        <w:t>Myelosuppression/Neutropenia</w:t>
      </w:r>
    </w:p>
    <w:p w14:paraId="272DA24E" w14:textId="77777777" w:rsidR="00E66C75" w:rsidRPr="00650C75" w:rsidRDefault="00E66C75" w:rsidP="00E66C75">
      <w:pPr>
        <w:rPr>
          <w:rFonts w:ascii="Times New Roman" w:hAnsi="Times New Roman"/>
          <w:b/>
          <w:noProof/>
          <w:sz w:val="24"/>
          <w:szCs w:val="24"/>
          <w:u w:val="single"/>
        </w:rPr>
      </w:pPr>
      <w:r w:rsidRPr="00650C75">
        <w:rPr>
          <w:rFonts w:ascii="Times New Roman" w:eastAsia="TimesNewRoman" w:hAnsi="Times New Roman"/>
          <w:sz w:val="24"/>
          <w:szCs w:val="24"/>
          <w:lang w:val="en-US"/>
        </w:rPr>
        <w:t>Complete blood cell count monitoring is recommended during ONIVYDE treatment. Patients should be aware of the risk of neutropenia and the significance of fever. The median time to nadir for ≥ Grade 3 neutropenia is 23 (range 8</w:t>
      </w:r>
      <w:r w:rsidRPr="00650C75">
        <w:rPr>
          <w:rFonts w:ascii="Times New Roman" w:eastAsia="TimesNewRoman" w:hAnsi="Times New Roman"/>
          <w:sz w:val="24"/>
          <w:szCs w:val="24"/>
          <w:lang w:val="en-US"/>
        </w:rPr>
        <w:noBreakHyphen/>
        <w:t>104) days post first dose of treatment with ONIVYDE. Febrile neutropenia (body temperature &gt; 38°C and neutrophil count≤ 1,000 cells/mm³) should be urgently treated in the hospital with broad</w:t>
      </w:r>
      <w:r w:rsidRPr="00650C75">
        <w:rPr>
          <w:rFonts w:ascii="Times New Roman" w:eastAsia="TimesNewRoman" w:hAnsi="Times New Roman"/>
          <w:sz w:val="24"/>
          <w:szCs w:val="24"/>
          <w:lang w:val="en-US"/>
        </w:rPr>
        <w:noBreakHyphen/>
        <w:t>spectrum intravenous antibiotics. ONIVYDE should be withheld if neutropenic fever occurs or the absolute neutrophil count drops below 1500/mm</w:t>
      </w:r>
      <w:r w:rsidRPr="00650C75">
        <w:rPr>
          <w:rFonts w:ascii="Times New Roman" w:eastAsia="TimesNewRoman" w:hAnsi="Times New Roman"/>
          <w:sz w:val="24"/>
          <w:szCs w:val="24"/>
          <w:vertAlign w:val="superscript"/>
          <w:lang w:val="en-US"/>
        </w:rPr>
        <w:t>3</w:t>
      </w:r>
      <w:r w:rsidRPr="00650C75">
        <w:rPr>
          <w:rFonts w:ascii="Times New Roman" w:eastAsia="TimesNewRoman" w:hAnsi="Times New Roman"/>
          <w:sz w:val="24"/>
          <w:szCs w:val="24"/>
          <w:lang w:val="en-US"/>
        </w:rPr>
        <w:t xml:space="preserve">. Sepsis with neutropenic fever and consequent septic shock with fatal outcome has been observed in patients with metastatic pancreatic adenocarcinoma treated with ONIVYDE. </w:t>
      </w:r>
    </w:p>
    <w:p w14:paraId="1CB83EDD" w14:textId="4F163E87" w:rsidR="00E66C75" w:rsidRPr="00650C75" w:rsidRDefault="00E66C75" w:rsidP="00462D0F">
      <w:pPr>
        <w:shd w:val="clear" w:color="auto" w:fill="FFFFFF"/>
        <w:rPr>
          <w:rFonts w:ascii="Times New Roman" w:eastAsia="TimesNewRoman" w:hAnsi="Times New Roman"/>
          <w:sz w:val="24"/>
          <w:szCs w:val="24"/>
          <w:lang w:val="en-US"/>
        </w:rPr>
      </w:pPr>
      <w:r w:rsidRPr="00650C75">
        <w:rPr>
          <w:rFonts w:ascii="Times New Roman" w:eastAsia="TimesNewRoman" w:hAnsi="Times New Roman"/>
          <w:sz w:val="24"/>
          <w:szCs w:val="24"/>
          <w:lang w:val="en-US"/>
        </w:rPr>
        <w:t xml:space="preserve">In patients who experienced severe </w:t>
      </w:r>
      <w:proofErr w:type="spellStart"/>
      <w:r w:rsidRPr="00650C75">
        <w:rPr>
          <w:rFonts w:ascii="Times New Roman" w:eastAsia="TimesNewRoman" w:hAnsi="Times New Roman"/>
          <w:sz w:val="24"/>
          <w:szCs w:val="24"/>
          <w:lang w:val="en-US"/>
        </w:rPr>
        <w:t>haematological</w:t>
      </w:r>
      <w:proofErr w:type="spellEnd"/>
      <w:r w:rsidRPr="00650C75">
        <w:rPr>
          <w:rFonts w:ascii="Times New Roman" w:eastAsia="TimesNewRoman" w:hAnsi="Times New Roman"/>
          <w:sz w:val="24"/>
          <w:szCs w:val="24"/>
          <w:lang w:val="en-US"/>
        </w:rPr>
        <w:t xml:space="preserve"> events, a dose reduction or treatment discontinuation is recommended (see </w:t>
      </w:r>
      <w:r w:rsidR="00942F9E">
        <w:rPr>
          <w:rFonts w:ascii="Times New Roman" w:eastAsia="TimesNewRoman" w:hAnsi="Times New Roman"/>
          <w:sz w:val="24"/>
          <w:szCs w:val="24"/>
          <w:lang w:val="en-US"/>
        </w:rPr>
        <w:t>DOSAGE AND ADMINISTRATION -Table 5</w:t>
      </w:r>
      <w:r w:rsidRPr="00650C75">
        <w:rPr>
          <w:rFonts w:ascii="Times New Roman" w:eastAsia="TimesNewRoman" w:hAnsi="Times New Roman"/>
          <w:sz w:val="24"/>
          <w:szCs w:val="24"/>
          <w:lang w:val="en-US"/>
        </w:rPr>
        <w:t>).</w:t>
      </w:r>
    </w:p>
    <w:p w14:paraId="6350646C" w14:textId="77777777" w:rsidR="00E66C75" w:rsidRPr="00650C75" w:rsidRDefault="00E66C75" w:rsidP="00462D0F">
      <w:pPr>
        <w:rPr>
          <w:rFonts w:ascii="Times New Roman" w:hAnsi="Times New Roman"/>
          <w:bCs/>
          <w:iCs/>
          <w:sz w:val="24"/>
          <w:szCs w:val="24"/>
          <w:lang w:eastAsia="en-GB"/>
        </w:rPr>
      </w:pPr>
      <w:r w:rsidRPr="00650C75">
        <w:rPr>
          <w:rFonts w:ascii="Times New Roman" w:hAnsi="Times New Roman"/>
          <w:bCs/>
          <w:iCs/>
          <w:sz w:val="24"/>
          <w:szCs w:val="24"/>
          <w:lang w:eastAsia="en-GB"/>
        </w:rPr>
        <w:t>History of prior abdominal radiation increases the risk of severe neutropenia and febrile neutropenia following ONIVYDE treatment. Close monitoring of blood counts is recommended, and the use of myeloid growth factors should be considered for patients with a history of abdominal radiation. Caution should be exercised in patients receiving concurrent administration of ONIVYDE with irradiation.</w:t>
      </w:r>
    </w:p>
    <w:p w14:paraId="36AD5381" w14:textId="77777777" w:rsidR="00E66C75" w:rsidRPr="00650C75" w:rsidRDefault="00E66C75" w:rsidP="00E66C75">
      <w:pPr>
        <w:rPr>
          <w:rFonts w:ascii="Times New Roman" w:hAnsi="Times New Roman"/>
          <w:sz w:val="24"/>
          <w:szCs w:val="24"/>
          <w:lang w:val="en-US"/>
        </w:rPr>
      </w:pPr>
      <w:r w:rsidRPr="00650C75">
        <w:rPr>
          <w:rFonts w:ascii="Times New Roman" w:hAnsi="Times New Roman"/>
          <w:sz w:val="24"/>
          <w:szCs w:val="24"/>
          <w:lang w:val="en-US"/>
        </w:rPr>
        <w:t>Compared to Caucasian patients, Asian patients have an increased risk of severe and febrile neutropenia following treatment with ONIVYDE+5</w:t>
      </w:r>
      <w:r w:rsidRPr="00650C75">
        <w:rPr>
          <w:rFonts w:ascii="Times New Roman" w:hAnsi="Times New Roman"/>
          <w:sz w:val="24"/>
          <w:szCs w:val="24"/>
          <w:lang w:val="en-US"/>
        </w:rPr>
        <w:noBreakHyphen/>
        <w:t>FU/LV (see sections </w:t>
      </w:r>
      <w:r w:rsidR="00C82F88">
        <w:rPr>
          <w:rFonts w:ascii="Times New Roman" w:hAnsi="Times New Roman"/>
          <w:sz w:val="24"/>
          <w:szCs w:val="24"/>
          <w:lang w:val="en-US"/>
        </w:rPr>
        <w:t>ADVERSE EVENTS</w:t>
      </w:r>
      <w:r w:rsidRPr="00650C75">
        <w:rPr>
          <w:rFonts w:ascii="Times New Roman" w:hAnsi="Times New Roman"/>
          <w:sz w:val="24"/>
          <w:szCs w:val="24"/>
          <w:lang w:val="en-US"/>
        </w:rPr>
        <w:t>).</w:t>
      </w:r>
    </w:p>
    <w:p w14:paraId="32693CAD" w14:textId="77777777" w:rsidR="0011777C" w:rsidRDefault="0011777C" w:rsidP="00462D0F">
      <w:pPr>
        <w:pStyle w:val="DocText"/>
        <w:spacing w:after="0" w:line="276" w:lineRule="auto"/>
        <w:rPr>
          <w:lang w:val="en-GB"/>
        </w:rPr>
      </w:pPr>
      <w:r w:rsidRPr="0011777C">
        <w:rPr>
          <w:lang w:val="en-GB"/>
        </w:rPr>
        <w:t xml:space="preserve">Death due to sepsis following neutropenia has been reported in patients treated with </w:t>
      </w:r>
      <w:r w:rsidR="00A057C0">
        <w:rPr>
          <w:lang w:val="en-GB"/>
        </w:rPr>
        <w:t>ONIVYDE</w:t>
      </w:r>
      <w:r w:rsidRPr="0011777C">
        <w:rPr>
          <w:lang w:val="en-GB"/>
        </w:rPr>
        <w:t xml:space="preserve">. In </w:t>
      </w:r>
      <w:r w:rsidR="001C43AE">
        <w:rPr>
          <w:lang w:val="en-GB"/>
        </w:rPr>
        <w:t xml:space="preserve">the </w:t>
      </w:r>
      <w:r w:rsidR="001C43AE">
        <w:rPr>
          <w:bCs/>
          <w:iCs/>
        </w:rPr>
        <w:t>NAPOLI-1 study</w:t>
      </w:r>
      <w:r w:rsidRPr="0011777C">
        <w:rPr>
          <w:lang w:val="en-GB"/>
        </w:rPr>
        <w:t xml:space="preserve">, neutropenic fever/sepsis (defined as febrile neutropenia or neutropenic sepsis) occurred in 4 out of 117 patients (3.4%) receiving </w:t>
      </w:r>
      <w:r w:rsidR="00A057C0">
        <w:rPr>
          <w:lang w:val="en-GB"/>
        </w:rPr>
        <w:t>ONIVYDE</w:t>
      </w:r>
      <w:r w:rsidRPr="0011777C">
        <w:rPr>
          <w:lang w:val="en-GB"/>
        </w:rPr>
        <w:t xml:space="preserve"> plus </w:t>
      </w:r>
      <w:r w:rsidR="00DB446A">
        <w:rPr>
          <w:lang w:val="en-GB"/>
        </w:rPr>
        <w:t>5-FU/</w:t>
      </w:r>
      <w:r w:rsidR="00A221C9">
        <w:rPr>
          <w:lang w:val="en-GB"/>
        </w:rPr>
        <w:t>LV</w:t>
      </w:r>
      <w:r w:rsidRPr="0011777C">
        <w:rPr>
          <w:lang w:val="en-GB"/>
        </w:rPr>
        <w:t xml:space="preserve">. </w:t>
      </w:r>
      <w:r w:rsidR="00B65FB9">
        <w:rPr>
          <w:lang w:val="en-GB"/>
        </w:rPr>
        <w:t xml:space="preserve"> Routine administration of colony-stimulating factor (CSF) is not necessary, but physicians may consider CSF use in individual patients experiencing problems related to neu</w:t>
      </w:r>
      <w:r w:rsidR="001946C9">
        <w:rPr>
          <w:lang w:val="en-GB"/>
        </w:rPr>
        <w:t>t</w:t>
      </w:r>
      <w:r w:rsidR="00B65FB9">
        <w:rPr>
          <w:lang w:val="en-GB"/>
        </w:rPr>
        <w:t>ropenia.</w:t>
      </w:r>
    </w:p>
    <w:p w14:paraId="0A499743" w14:textId="77777777" w:rsidR="00C209AC" w:rsidRDefault="00C209AC" w:rsidP="0011777C">
      <w:pPr>
        <w:pStyle w:val="DocText"/>
        <w:spacing w:after="0"/>
        <w:rPr>
          <w:lang w:val="en-GB"/>
        </w:rPr>
      </w:pPr>
    </w:p>
    <w:p w14:paraId="443C93B8" w14:textId="77777777" w:rsidR="0011777C" w:rsidRDefault="0011777C" w:rsidP="0011777C">
      <w:pPr>
        <w:pStyle w:val="DocText"/>
        <w:spacing w:after="0"/>
        <w:rPr>
          <w:lang w:val="en-GB"/>
        </w:rPr>
      </w:pPr>
      <w:r w:rsidRPr="0011777C">
        <w:rPr>
          <w:lang w:val="en-GB"/>
        </w:rPr>
        <w:t xml:space="preserve">The frequency of grade 3 or 4 neutropenia was higher in Asian patients (18 out of 33 [55%]) than in Caucasian patients (13 out of 73 [18%]) when treated with </w:t>
      </w:r>
      <w:r w:rsidR="00A057C0">
        <w:rPr>
          <w:lang w:val="en-GB"/>
        </w:rPr>
        <w:t>ONIVYDE</w:t>
      </w:r>
      <w:r w:rsidR="00776C4A">
        <w:rPr>
          <w:rFonts w:eastAsia="Calibri"/>
        </w:rPr>
        <w:t>+5FU/LV</w:t>
      </w:r>
      <w:r w:rsidR="00404696">
        <w:rPr>
          <w:lang w:val="en-GB"/>
        </w:rPr>
        <w:t xml:space="preserve">. </w:t>
      </w:r>
      <w:r w:rsidRPr="0011777C">
        <w:rPr>
          <w:lang w:val="en-GB"/>
        </w:rPr>
        <w:lastRenderedPageBreak/>
        <w:t xml:space="preserve">Neutropenic fever/sepsis was reported in 2 of 33 (6.1%) Asian patients versus 1 of </w:t>
      </w:r>
      <w:r w:rsidR="005B05D5" w:rsidRPr="0011777C">
        <w:rPr>
          <w:lang w:val="en-GB"/>
        </w:rPr>
        <w:t>73 (</w:t>
      </w:r>
      <w:r w:rsidRPr="0011777C">
        <w:rPr>
          <w:lang w:val="en-GB"/>
        </w:rPr>
        <w:t xml:space="preserve">1.4%) </w:t>
      </w:r>
      <w:proofErr w:type="gramStart"/>
      <w:r w:rsidRPr="0011777C">
        <w:rPr>
          <w:lang w:val="en-GB"/>
        </w:rPr>
        <w:t>Caucasian patients.</w:t>
      </w:r>
      <w:proofErr w:type="gramEnd"/>
    </w:p>
    <w:p w14:paraId="62FBE464" w14:textId="77777777" w:rsidR="001D40C3" w:rsidRDefault="001D40C3" w:rsidP="0011777C">
      <w:pPr>
        <w:pStyle w:val="DocText"/>
        <w:spacing w:after="0"/>
        <w:rPr>
          <w:lang w:val="en-GB"/>
        </w:rPr>
      </w:pPr>
    </w:p>
    <w:p w14:paraId="7475B567" w14:textId="77777777" w:rsidR="001D40C3" w:rsidRDefault="001D40C3" w:rsidP="0011777C">
      <w:pPr>
        <w:pStyle w:val="DocText"/>
        <w:spacing w:after="0"/>
        <w:rPr>
          <w:lang w:val="en-GB"/>
        </w:rPr>
      </w:pPr>
      <w:r>
        <w:rPr>
          <w:lang w:val="en-GB"/>
        </w:rPr>
        <w:t>An</w:t>
      </w:r>
      <w:r w:rsidR="006424F8">
        <w:rPr>
          <w:lang w:val="en-GB"/>
        </w:rPr>
        <w:t>a</w:t>
      </w:r>
      <w:r>
        <w:rPr>
          <w:lang w:val="en-GB"/>
        </w:rPr>
        <w:t>emia and thrombocytopenia have also been reported with ONIVYDE</w:t>
      </w:r>
      <w:r w:rsidR="00E80751">
        <w:rPr>
          <w:lang w:val="en-GB"/>
        </w:rPr>
        <w:t xml:space="preserve">. </w:t>
      </w:r>
      <w:r w:rsidR="00E80751" w:rsidRPr="0011777C">
        <w:rPr>
          <w:lang w:val="en-GB"/>
        </w:rPr>
        <w:t>Withhold treatment if</w:t>
      </w:r>
      <w:r w:rsidR="00E80751">
        <w:rPr>
          <w:lang w:val="en-GB"/>
        </w:rPr>
        <w:t xml:space="preserve"> platelet count </w:t>
      </w:r>
      <w:r w:rsidR="00E57585">
        <w:rPr>
          <w:lang w:val="en-GB"/>
        </w:rPr>
        <w:t xml:space="preserve">is </w:t>
      </w:r>
      <w:r w:rsidR="00E80751">
        <w:rPr>
          <w:lang w:val="en-GB"/>
        </w:rPr>
        <w:t>below 100 x 10</w:t>
      </w:r>
      <w:r w:rsidR="00E80751" w:rsidRPr="00506CD9">
        <w:rPr>
          <w:vertAlign w:val="superscript"/>
          <w:lang w:val="en-GB"/>
        </w:rPr>
        <w:t>9</w:t>
      </w:r>
      <w:r w:rsidR="00E80751">
        <w:rPr>
          <w:lang w:val="en-GB"/>
        </w:rPr>
        <w:t xml:space="preserve">/L </w:t>
      </w:r>
      <w:r w:rsidR="00E80751" w:rsidRPr="0011777C">
        <w:rPr>
          <w:lang w:val="en-GB"/>
        </w:rPr>
        <w:t>[see DOSAGE AND ADMINISTRATION].</w:t>
      </w:r>
    </w:p>
    <w:p w14:paraId="62BD31E4" w14:textId="77777777" w:rsidR="005B05D5" w:rsidRPr="0011777C" w:rsidRDefault="005B05D5" w:rsidP="0011777C">
      <w:pPr>
        <w:pStyle w:val="DocText"/>
        <w:spacing w:after="0"/>
        <w:rPr>
          <w:lang w:val="en-GB"/>
        </w:rPr>
      </w:pPr>
    </w:p>
    <w:p w14:paraId="0F2FF33D" w14:textId="71CDCC86" w:rsidR="00906958" w:rsidRDefault="0011777C" w:rsidP="0011777C">
      <w:pPr>
        <w:pStyle w:val="DocText"/>
        <w:spacing w:after="0"/>
        <w:rPr>
          <w:lang w:val="en-GB"/>
        </w:rPr>
      </w:pPr>
      <w:r w:rsidRPr="0011777C">
        <w:rPr>
          <w:lang w:val="en-GB"/>
        </w:rPr>
        <w:t xml:space="preserve">Patients with baseline serum total bilirubin levels </w:t>
      </w:r>
      <w:r w:rsidR="00B870A0">
        <w:rPr>
          <w:lang w:val="en-GB"/>
        </w:rPr>
        <w:t xml:space="preserve">&gt; </w:t>
      </w:r>
      <w:r w:rsidR="00016916">
        <w:rPr>
          <w:lang w:val="en-GB"/>
        </w:rPr>
        <w:t>34 µ</w:t>
      </w:r>
      <w:proofErr w:type="spellStart"/>
      <w:r w:rsidR="00016916">
        <w:rPr>
          <w:lang w:val="en-GB"/>
        </w:rPr>
        <w:t>mol</w:t>
      </w:r>
      <w:proofErr w:type="spellEnd"/>
      <w:r w:rsidR="00016916">
        <w:rPr>
          <w:lang w:val="en-GB"/>
        </w:rPr>
        <w:t>/L</w:t>
      </w:r>
      <w:r w:rsidR="00713FDB">
        <w:rPr>
          <w:lang w:val="en-GB"/>
        </w:rPr>
        <w:t xml:space="preserve"> </w:t>
      </w:r>
      <w:proofErr w:type="gramStart"/>
      <w:r w:rsidRPr="0011777C">
        <w:rPr>
          <w:lang w:val="en-GB"/>
        </w:rPr>
        <w:t>were</w:t>
      </w:r>
      <w:proofErr w:type="gramEnd"/>
      <w:r w:rsidRPr="0011777C">
        <w:rPr>
          <w:lang w:val="en-GB"/>
        </w:rPr>
        <w:t xml:space="preserve"> excluded from </w:t>
      </w:r>
      <w:r w:rsidR="00A057C0">
        <w:rPr>
          <w:lang w:val="en-GB"/>
        </w:rPr>
        <w:t>ONIVYDE</w:t>
      </w:r>
      <w:r w:rsidRPr="0011777C">
        <w:rPr>
          <w:lang w:val="en-GB"/>
        </w:rPr>
        <w:t xml:space="preserve"> clinical trials.</w:t>
      </w:r>
      <w:r w:rsidR="00621ED6">
        <w:rPr>
          <w:lang w:val="en-GB"/>
        </w:rPr>
        <w:t xml:space="preserve"> </w:t>
      </w:r>
      <w:r w:rsidRPr="0011777C">
        <w:rPr>
          <w:lang w:val="en-GB"/>
        </w:rPr>
        <w:t xml:space="preserve">Patients with deficient </w:t>
      </w:r>
      <w:proofErr w:type="spellStart"/>
      <w:r w:rsidRPr="0011777C">
        <w:rPr>
          <w:lang w:val="en-GB"/>
        </w:rPr>
        <w:t>glucuronidation</w:t>
      </w:r>
      <w:proofErr w:type="spellEnd"/>
      <w:r w:rsidRPr="0011777C">
        <w:rPr>
          <w:lang w:val="en-GB"/>
        </w:rPr>
        <w:t xml:space="preserve"> of bilirubin, such as those with Gilbert’s syndrome, may be at greater risk of myelosuppression when receiving therapy with </w:t>
      </w:r>
      <w:r w:rsidR="00A057C0">
        <w:rPr>
          <w:lang w:val="en-GB"/>
        </w:rPr>
        <w:t>ONIVYDE</w:t>
      </w:r>
      <w:r w:rsidR="000E480A">
        <w:rPr>
          <w:lang w:val="en-GB"/>
        </w:rPr>
        <w:t xml:space="preserve">. </w:t>
      </w:r>
      <w:r w:rsidR="000E480A" w:rsidRPr="00650C75">
        <w:rPr>
          <w:rFonts w:eastAsia="TimesNewRoman"/>
          <w:lang w:val="en-US"/>
        </w:rPr>
        <w:t xml:space="preserve">In patients who experience severe </w:t>
      </w:r>
      <w:r w:rsidR="000E480A">
        <w:rPr>
          <w:rFonts w:eastAsia="TimesNewRoman"/>
          <w:lang w:val="en-US"/>
        </w:rPr>
        <w:t>myelosuppression</w:t>
      </w:r>
      <w:r w:rsidR="000E480A" w:rsidRPr="00650C75">
        <w:rPr>
          <w:rFonts w:eastAsia="TimesNewRoman"/>
          <w:lang w:val="en-US"/>
        </w:rPr>
        <w:t xml:space="preserve">, a dose reduction or treatment discontinuation is recommended </w:t>
      </w:r>
      <w:r w:rsidR="000E480A">
        <w:rPr>
          <w:rFonts w:eastAsia="TimesNewRoman"/>
          <w:lang w:val="en-US"/>
        </w:rPr>
        <w:t>[</w:t>
      </w:r>
      <w:r w:rsidR="000E480A" w:rsidRPr="00650C75">
        <w:rPr>
          <w:rFonts w:eastAsia="TimesNewRoman"/>
          <w:lang w:val="en-US"/>
        </w:rPr>
        <w:t xml:space="preserve">see </w:t>
      </w:r>
      <w:r w:rsidR="000E480A">
        <w:rPr>
          <w:rFonts w:eastAsia="TimesNewRoman"/>
          <w:lang w:val="en-US"/>
        </w:rPr>
        <w:t>DOSAGE AND ADMINISTRATION -Table 5]</w:t>
      </w:r>
      <w:r w:rsidRPr="0011777C">
        <w:rPr>
          <w:lang w:val="en-GB"/>
        </w:rPr>
        <w:t>.</w:t>
      </w:r>
      <w:r w:rsidR="000E480A">
        <w:rPr>
          <w:lang w:val="en-GB"/>
        </w:rPr>
        <w:t xml:space="preserve"> </w:t>
      </w:r>
    </w:p>
    <w:p w14:paraId="3D9324DB" w14:textId="77777777" w:rsidR="005B05D5" w:rsidRDefault="005B05D5" w:rsidP="0011777C">
      <w:pPr>
        <w:pStyle w:val="DocText"/>
        <w:spacing w:after="0"/>
        <w:rPr>
          <w:lang w:val="en-GB"/>
        </w:rPr>
      </w:pPr>
    </w:p>
    <w:p w14:paraId="50F9BA27" w14:textId="77777777" w:rsidR="00906958" w:rsidRDefault="005D00F3" w:rsidP="005D00F3">
      <w:pPr>
        <w:pStyle w:val="DocText"/>
        <w:spacing w:after="0"/>
        <w:rPr>
          <w:b/>
          <w:i/>
          <w:lang w:val="en-GB"/>
        </w:rPr>
      </w:pPr>
      <w:r w:rsidRPr="006526D4">
        <w:rPr>
          <w:b/>
          <w:i/>
          <w:lang w:val="en-GB"/>
        </w:rPr>
        <w:t xml:space="preserve">Diarrhoea </w:t>
      </w:r>
    </w:p>
    <w:p w14:paraId="176746C8" w14:textId="77777777" w:rsidR="00824900" w:rsidRPr="006526D4" w:rsidRDefault="00824900" w:rsidP="005D00F3">
      <w:pPr>
        <w:pStyle w:val="DocText"/>
        <w:spacing w:after="0"/>
        <w:rPr>
          <w:b/>
          <w:i/>
          <w:lang w:val="en-GB"/>
        </w:rPr>
      </w:pPr>
    </w:p>
    <w:p w14:paraId="70132D9C" w14:textId="77777777" w:rsidR="00F411B0" w:rsidRDefault="00763E08" w:rsidP="00F411B0">
      <w:pPr>
        <w:pStyle w:val="DocText"/>
        <w:spacing w:after="0"/>
        <w:rPr>
          <w:lang w:val="en-GB"/>
        </w:rPr>
      </w:pPr>
      <w:r>
        <w:rPr>
          <w:lang w:val="en-GB"/>
        </w:rPr>
        <w:t xml:space="preserve">Diarrhoea can </w:t>
      </w:r>
      <w:proofErr w:type="gramStart"/>
      <w:r>
        <w:rPr>
          <w:lang w:val="en-GB"/>
        </w:rPr>
        <w:t>occur</w:t>
      </w:r>
      <w:proofErr w:type="gramEnd"/>
      <w:r>
        <w:rPr>
          <w:lang w:val="en-GB"/>
        </w:rPr>
        <w:t xml:space="preserve"> early </w:t>
      </w:r>
      <w:r w:rsidRPr="001A0B9A">
        <w:rPr>
          <w:lang w:val="en-US"/>
        </w:rPr>
        <w:t>(onset in ≤ 24 hours after starting ONIVYDE)</w:t>
      </w:r>
      <w:r>
        <w:rPr>
          <w:lang w:val="en-US"/>
        </w:rPr>
        <w:t xml:space="preserve"> or late (&gt;</w:t>
      </w:r>
      <w:r w:rsidR="00F64297">
        <w:rPr>
          <w:lang w:val="en-US"/>
        </w:rPr>
        <w:t xml:space="preserve"> </w:t>
      </w:r>
      <w:r>
        <w:rPr>
          <w:lang w:val="en-US"/>
        </w:rPr>
        <w:t>24 hours) [see ADVERSE EFFECTS]</w:t>
      </w:r>
      <w:r>
        <w:rPr>
          <w:lang w:val="en-GB"/>
        </w:rPr>
        <w:t xml:space="preserve">. </w:t>
      </w:r>
      <w:r w:rsidR="00F411B0" w:rsidRPr="00FC5BF0">
        <w:rPr>
          <w:lang w:val="en-GB"/>
        </w:rPr>
        <w:t>Diarrhoea is a very common adverse reaction leading to colitis, ileus, gastroenteritis, fatigue,</w:t>
      </w:r>
      <w:r w:rsidR="00F411B0">
        <w:rPr>
          <w:lang w:val="en-GB"/>
        </w:rPr>
        <w:t xml:space="preserve"> d</w:t>
      </w:r>
      <w:r w:rsidR="00F411B0" w:rsidRPr="00FC5BF0">
        <w:rPr>
          <w:lang w:val="en-GB"/>
        </w:rPr>
        <w:t>ehydration, weight loss, renal toxicities, hyponatraemia, and hypokalaemia. Renal impairment and</w:t>
      </w:r>
      <w:r w:rsidR="00F411B0">
        <w:rPr>
          <w:lang w:val="en-GB"/>
        </w:rPr>
        <w:t xml:space="preserve"> </w:t>
      </w:r>
      <w:r w:rsidR="00F411B0" w:rsidRPr="00FC5BF0">
        <w:rPr>
          <w:lang w:val="en-GB"/>
        </w:rPr>
        <w:t>acute renal failure have been identified, usually in patients who became volume depleted from severe</w:t>
      </w:r>
      <w:r w:rsidR="00F411B0">
        <w:rPr>
          <w:lang w:val="en-GB"/>
        </w:rPr>
        <w:t xml:space="preserve"> </w:t>
      </w:r>
      <w:r w:rsidR="00F411B0" w:rsidRPr="00FC5BF0">
        <w:rPr>
          <w:lang w:val="en-GB"/>
        </w:rPr>
        <w:t>vomiting and/or diarrhoea.</w:t>
      </w:r>
    </w:p>
    <w:p w14:paraId="2AC9BA66" w14:textId="77777777" w:rsidR="00763E08" w:rsidRDefault="00763E08" w:rsidP="00763E08">
      <w:pPr>
        <w:pStyle w:val="DocText"/>
        <w:spacing w:after="0"/>
        <w:rPr>
          <w:lang w:val="en-GB"/>
        </w:rPr>
      </w:pPr>
      <w:r>
        <w:rPr>
          <w:lang w:val="en-GB"/>
        </w:rPr>
        <w:t xml:space="preserve">Patients should be made aware of the risk of delayed diarrhoea which </w:t>
      </w:r>
      <w:r w:rsidRPr="005B05D5">
        <w:rPr>
          <w:lang w:val="en-GB"/>
        </w:rPr>
        <w:t>can be debilitating and, on rare occasions, life threatening since persistent loose or watery stools can result in dehydration, electrolyte imbalance</w:t>
      </w:r>
      <w:r>
        <w:rPr>
          <w:lang w:val="en-GB"/>
        </w:rPr>
        <w:t>, colitis, gastrointestinal (GI) ulceration, infection</w:t>
      </w:r>
      <w:r w:rsidRPr="005B05D5">
        <w:rPr>
          <w:lang w:val="en-GB"/>
        </w:rPr>
        <w:t xml:space="preserve"> or sepsis.</w:t>
      </w:r>
      <w:r>
        <w:rPr>
          <w:lang w:val="en-GB"/>
        </w:rPr>
        <w:t xml:space="preserve"> </w:t>
      </w:r>
    </w:p>
    <w:p w14:paraId="1800B74B" w14:textId="77777777" w:rsidR="00DF07C9" w:rsidRDefault="00DF07C9" w:rsidP="00896C3A">
      <w:pPr>
        <w:rPr>
          <w:rFonts w:ascii="Times New Roman" w:hAnsi="Times New Roman"/>
          <w:sz w:val="24"/>
          <w:lang w:val="en-US"/>
        </w:rPr>
      </w:pPr>
    </w:p>
    <w:p w14:paraId="6E8482B9" w14:textId="77777777" w:rsidR="00896C3A" w:rsidRDefault="00896C3A" w:rsidP="00896C3A">
      <w:pPr>
        <w:rPr>
          <w:rFonts w:ascii="Times New Roman" w:hAnsi="Times New Roman"/>
          <w:b/>
          <w:i/>
          <w:sz w:val="24"/>
          <w:u w:val="single"/>
          <w:lang w:val="en-US"/>
        </w:rPr>
      </w:pPr>
      <w:r w:rsidRPr="00824900">
        <w:rPr>
          <w:rFonts w:ascii="Times New Roman" w:hAnsi="Times New Roman"/>
          <w:b/>
          <w:i/>
          <w:sz w:val="24"/>
          <w:u w:val="single"/>
          <w:lang w:val="en-US"/>
        </w:rPr>
        <w:t>Cholinergic reactions</w:t>
      </w:r>
    </w:p>
    <w:p w14:paraId="6C97E22C" w14:textId="77777777" w:rsidR="00F20AF5" w:rsidRPr="00575542" w:rsidRDefault="00F20AF5" w:rsidP="00F20AF5">
      <w:pPr>
        <w:shd w:val="clear" w:color="auto" w:fill="FFFFFF"/>
        <w:rPr>
          <w:rFonts w:ascii="Times New Roman" w:hAnsi="Times New Roman"/>
          <w:sz w:val="24"/>
          <w:szCs w:val="24"/>
          <w:lang w:val="en-US"/>
        </w:rPr>
      </w:pPr>
      <w:r w:rsidRPr="00575542">
        <w:rPr>
          <w:rFonts w:ascii="Times New Roman" w:hAnsi="Times New Roman"/>
          <w:sz w:val="24"/>
          <w:szCs w:val="24"/>
          <w:lang w:val="en-US"/>
        </w:rPr>
        <w:t xml:space="preserve">Early onset diarrhoea may be accompanied by cholinergic symptoms such as rhinitis, increased salivation, flushing, diaphoresis, bradycardia, </w:t>
      </w:r>
      <w:proofErr w:type="spellStart"/>
      <w:r w:rsidRPr="00575542">
        <w:rPr>
          <w:rFonts w:ascii="Times New Roman" w:hAnsi="Times New Roman"/>
          <w:sz w:val="24"/>
          <w:szCs w:val="24"/>
          <w:lang w:val="en-US"/>
        </w:rPr>
        <w:t>miosis</w:t>
      </w:r>
      <w:proofErr w:type="spellEnd"/>
      <w:r w:rsidRPr="00575542">
        <w:rPr>
          <w:rFonts w:ascii="Times New Roman" w:hAnsi="Times New Roman"/>
          <w:sz w:val="24"/>
          <w:szCs w:val="24"/>
          <w:lang w:val="en-US"/>
        </w:rPr>
        <w:t xml:space="preserve"> and hyperperistalsis. Prophylactic or therapeutic treatment with atropine in patients experiencing early onset diarrhoea with cholinergic symptoms should be considered unless contraindicated. As soon as the first liquid stool occurs, the patient should start drinking large volumes of beverages containing electrolytes and an appropriate </w:t>
      </w:r>
      <w:proofErr w:type="spellStart"/>
      <w:r w:rsidRPr="00575542">
        <w:rPr>
          <w:rFonts w:ascii="Times New Roman" w:hAnsi="Times New Roman"/>
          <w:sz w:val="24"/>
          <w:szCs w:val="24"/>
          <w:lang w:val="en-US"/>
        </w:rPr>
        <w:t>antidiarrhoeal</w:t>
      </w:r>
      <w:proofErr w:type="spellEnd"/>
      <w:r w:rsidRPr="00575542">
        <w:rPr>
          <w:rFonts w:ascii="Times New Roman" w:hAnsi="Times New Roman"/>
          <w:sz w:val="24"/>
          <w:szCs w:val="24"/>
          <w:lang w:val="en-US"/>
        </w:rPr>
        <w:t xml:space="preserve"> therapy must be initiated immediately.</w:t>
      </w:r>
    </w:p>
    <w:p w14:paraId="19CCB2A4" w14:textId="77777777" w:rsidR="00F20AF5" w:rsidRPr="00575542" w:rsidRDefault="00F20AF5" w:rsidP="00F20AF5">
      <w:pPr>
        <w:rPr>
          <w:rFonts w:ascii="Times New Roman" w:hAnsi="Times New Roman"/>
          <w:sz w:val="24"/>
          <w:szCs w:val="24"/>
          <w:lang w:val="en-US"/>
        </w:rPr>
      </w:pPr>
      <w:r w:rsidRPr="00575542">
        <w:rPr>
          <w:rFonts w:ascii="Times New Roman" w:hAnsi="Times New Roman"/>
          <w:sz w:val="24"/>
          <w:szCs w:val="24"/>
          <w:lang w:val="en-US"/>
        </w:rPr>
        <w:t xml:space="preserve">Patients should have loperamide (or equivalent) readily available to begin treatment for late diarrhoea. Loperamide should be initiated at first occurrence of poorly formed or loose stools or at the earliest onset of bowel movements more frequent than normal. Loperamide should be given until patient is without diarrhoea for at least 12 hours. If diarrhoea persists while patient is on loperamide for more than 24 hours, </w:t>
      </w:r>
      <w:r w:rsidR="009B652B">
        <w:rPr>
          <w:rFonts w:ascii="Times New Roman" w:hAnsi="Times New Roman"/>
          <w:sz w:val="24"/>
          <w:szCs w:val="24"/>
          <w:lang w:val="en-US"/>
        </w:rPr>
        <w:t xml:space="preserve">consider </w:t>
      </w:r>
      <w:r w:rsidRPr="00575542">
        <w:rPr>
          <w:rFonts w:ascii="Times New Roman" w:hAnsi="Times New Roman"/>
          <w:sz w:val="24"/>
          <w:szCs w:val="24"/>
          <w:lang w:val="en-US"/>
        </w:rPr>
        <w:t xml:space="preserve">adding oral antibiotic support (e.g. fluoroquinolone for 7 days) should be considered. Loperamide should not be used for </w:t>
      </w:r>
      <w:r w:rsidRPr="00575542">
        <w:rPr>
          <w:rFonts w:ascii="Times New Roman" w:hAnsi="Times New Roman"/>
          <w:sz w:val="24"/>
          <w:szCs w:val="24"/>
          <w:lang w:val="en-US"/>
        </w:rPr>
        <w:lastRenderedPageBreak/>
        <w:t>more than 48 consecutive hours due to risk of paralytic ileus. If diarrhoea persists for more than 48 hours, stop loperamide, monitor and replace fluid electrolytes and continue antibiotic suppo</w:t>
      </w:r>
      <w:r w:rsidR="008F6CFF" w:rsidRPr="00575542">
        <w:rPr>
          <w:rFonts w:ascii="Times New Roman" w:hAnsi="Times New Roman"/>
          <w:sz w:val="24"/>
          <w:szCs w:val="24"/>
          <w:lang w:val="en-US"/>
        </w:rPr>
        <w:t>rt until resolution of</w:t>
      </w:r>
      <w:r w:rsidRPr="00575542">
        <w:rPr>
          <w:rFonts w:ascii="Times New Roman" w:hAnsi="Times New Roman"/>
          <w:sz w:val="24"/>
          <w:szCs w:val="24"/>
          <w:lang w:val="en-US"/>
        </w:rPr>
        <w:t xml:space="preserve"> accompanying symptoms. ONIVYDE treatment should be delayed until diarrhoea resolves to ≤ Grade 1 (2</w:t>
      </w:r>
      <w:r w:rsidRPr="00575542">
        <w:rPr>
          <w:rFonts w:ascii="Times New Roman" w:hAnsi="Times New Roman"/>
          <w:sz w:val="24"/>
          <w:szCs w:val="24"/>
          <w:lang w:val="en-US"/>
        </w:rPr>
        <w:noBreakHyphen/>
        <w:t xml:space="preserve">3 stools/day more than </w:t>
      </w:r>
      <w:proofErr w:type="spellStart"/>
      <w:r w:rsidRPr="00575542">
        <w:rPr>
          <w:rFonts w:ascii="Times New Roman" w:hAnsi="Times New Roman"/>
          <w:sz w:val="24"/>
          <w:szCs w:val="24"/>
          <w:lang w:val="en-US"/>
        </w:rPr>
        <w:t>pre</w:t>
      </w:r>
      <w:r w:rsidRPr="00575542">
        <w:rPr>
          <w:rFonts w:ascii="Times New Roman" w:eastAsia="SimSun" w:hAnsi="Times New Roman"/>
          <w:sz w:val="24"/>
          <w:szCs w:val="24"/>
          <w:lang w:eastAsia="zh-CN"/>
        </w:rPr>
        <w:noBreakHyphen/>
      </w:r>
      <w:r w:rsidRPr="00575542">
        <w:rPr>
          <w:rFonts w:ascii="Times New Roman" w:hAnsi="Times New Roman"/>
          <w:sz w:val="24"/>
          <w:szCs w:val="24"/>
          <w:lang w:val="en-US"/>
        </w:rPr>
        <w:t>treatment</w:t>
      </w:r>
      <w:proofErr w:type="spellEnd"/>
      <w:r w:rsidRPr="00575542">
        <w:rPr>
          <w:rFonts w:ascii="Times New Roman" w:hAnsi="Times New Roman"/>
          <w:sz w:val="24"/>
          <w:szCs w:val="24"/>
          <w:lang w:val="en-US"/>
        </w:rPr>
        <w:t xml:space="preserve"> frequency). ONIVYDE must not be administered to patients with bowel obstruction, until it is resolved. Following Grade 3 or </w:t>
      </w:r>
      <w:r w:rsidR="002C74E3">
        <w:rPr>
          <w:rFonts w:ascii="Times New Roman" w:hAnsi="Times New Roman"/>
          <w:sz w:val="24"/>
          <w:szCs w:val="24"/>
          <w:lang w:val="en-US"/>
        </w:rPr>
        <w:t>higher</w:t>
      </w:r>
      <w:r w:rsidRPr="00575542">
        <w:rPr>
          <w:rFonts w:ascii="Times New Roman" w:hAnsi="Times New Roman"/>
          <w:sz w:val="24"/>
          <w:szCs w:val="24"/>
          <w:lang w:val="en-US"/>
        </w:rPr>
        <w:t xml:space="preserve"> diarrhoea, the subsequent dose of ONIVYDE should be reduced, (see </w:t>
      </w:r>
      <w:r w:rsidR="008F6CFF" w:rsidRPr="00575542">
        <w:rPr>
          <w:rFonts w:ascii="Times New Roman" w:hAnsi="Times New Roman"/>
          <w:sz w:val="24"/>
          <w:szCs w:val="24"/>
          <w:lang w:val="en-US"/>
        </w:rPr>
        <w:t>DOSAGE AND ADMINISTRATION</w:t>
      </w:r>
      <w:r w:rsidRPr="00575542">
        <w:rPr>
          <w:rFonts w:ascii="Times New Roman" w:hAnsi="Times New Roman"/>
          <w:sz w:val="24"/>
          <w:szCs w:val="24"/>
          <w:lang w:val="en-US"/>
        </w:rPr>
        <w:t>).</w:t>
      </w:r>
    </w:p>
    <w:p w14:paraId="5CEDEC68" w14:textId="77777777" w:rsidR="00502FB3" w:rsidRDefault="00743769" w:rsidP="005B05D5">
      <w:pPr>
        <w:pStyle w:val="DocText"/>
        <w:spacing w:after="0"/>
        <w:rPr>
          <w:lang w:val="en-US"/>
        </w:rPr>
      </w:pPr>
      <w:r>
        <w:rPr>
          <w:lang w:val="en-US"/>
        </w:rPr>
        <w:t xml:space="preserve">Based on experience with non-liposomal irinotecan </w:t>
      </w:r>
      <w:r w:rsidRPr="00575542">
        <w:rPr>
          <w:lang w:val="en-US"/>
        </w:rPr>
        <w:t>in patients with asthma</w:t>
      </w:r>
      <w:r>
        <w:rPr>
          <w:lang w:val="en-US"/>
        </w:rPr>
        <w:t>,</w:t>
      </w:r>
      <w:r w:rsidRPr="00575542">
        <w:rPr>
          <w:lang w:val="en-US"/>
        </w:rPr>
        <w:t xml:space="preserve"> cardiovascular diseases</w:t>
      </w:r>
      <w:r>
        <w:rPr>
          <w:lang w:val="en-US"/>
        </w:rPr>
        <w:t xml:space="preserve"> or urinary obstruction, ONIVYDE should be used with caution in these patients.</w:t>
      </w:r>
    </w:p>
    <w:p w14:paraId="2E933FC7" w14:textId="77777777" w:rsidR="00743769" w:rsidRDefault="00743769" w:rsidP="005B05D5">
      <w:pPr>
        <w:pStyle w:val="DocText"/>
        <w:spacing w:after="0"/>
        <w:rPr>
          <w:lang w:val="en-GB"/>
        </w:rPr>
      </w:pPr>
    </w:p>
    <w:p w14:paraId="620281A5" w14:textId="77777777" w:rsidR="00C045D7" w:rsidRDefault="005B05D5" w:rsidP="005B05D5">
      <w:pPr>
        <w:pStyle w:val="DocText"/>
        <w:spacing w:after="0"/>
        <w:rPr>
          <w:lang w:val="en-GB"/>
        </w:rPr>
      </w:pPr>
      <w:r w:rsidRPr="005B05D5">
        <w:rPr>
          <w:lang w:val="en-GB"/>
        </w:rPr>
        <w:t xml:space="preserve">The frequency of </w:t>
      </w:r>
      <w:r w:rsidR="00BF3219" w:rsidRPr="005B05D5">
        <w:rPr>
          <w:lang w:val="en-GB"/>
        </w:rPr>
        <w:t>diarrhoea</w:t>
      </w:r>
      <w:r w:rsidRPr="005B05D5">
        <w:rPr>
          <w:lang w:val="en-GB"/>
        </w:rPr>
        <w:t xml:space="preserve"> was higher and more severe in Caucasian patients than in Asian patients (Grade 3 or higher </w:t>
      </w:r>
      <w:r w:rsidR="00BF3219" w:rsidRPr="005B05D5">
        <w:rPr>
          <w:lang w:val="en-GB"/>
        </w:rPr>
        <w:t>diarrhoea</w:t>
      </w:r>
      <w:r w:rsidRPr="005B05D5">
        <w:rPr>
          <w:lang w:val="en-GB"/>
        </w:rPr>
        <w:t xml:space="preserve"> 19% vs 3%, respectively) when treated with </w:t>
      </w:r>
      <w:r w:rsidR="00A057C0">
        <w:rPr>
          <w:lang w:val="en-GB"/>
        </w:rPr>
        <w:t>ONIVYDE</w:t>
      </w:r>
      <w:r w:rsidR="00776C4A">
        <w:rPr>
          <w:rFonts w:eastAsia="Calibri"/>
        </w:rPr>
        <w:t>+5FU/LV</w:t>
      </w:r>
      <w:r w:rsidRPr="005B05D5">
        <w:rPr>
          <w:lang w:val="en-GB"/>
        </w:rPr>
        <w:t>.</w:t>
      </w:r>
    </w:p>
    <w:p w14:paraId="1534744E" w14:textId="77777777" w:rsidR="005B05D5" w:rsidRDefault="005B05D5" w:rsidP="005B05D5">
      <w:pPr>
        <w:pStyle w:val="DocText"/>
        <w:spacing w:after="0"/>
        <w:rPr>
          <w:lang w:val="en-GB"/>
        </w:rPr>
      </w:pPr>
    </w:p>
    <w:p w14:paraId="185E9441" w14:textId="77777777" w:rsidR="00081B6D" w:rsidRPr="00081B6D" w:rsidRDefault="00081B6D" w:rsidP="00081B6D">
      <w:pPr>
        <w:pStyle w:val="DocText"/>
        <w:spacing w:after="0"/>
        <w:rPr>
          <w:b/>
          <w:i/>
          <w:lang w:val="en-GB"/>
        </w:rPr>
      </w:pPr>
      <w:r>
        <w:rPr>
          <w:b/>
          <w:i/>
          <w:lang w:val="en-GB"/>
        </w:rPr>
        <w:t>R</w:t>
      </w:r>
      <w:r w:rsidRPr="00081B6D">
        <w:rPr>
          <w:b/>
          <w:i/>
          <w:lang w:val="en-GB"/>
        </w:rPr>
        <w:t xml:space="preserve">isk of </w:t>
      </w:r>
      <w:r w:rsidR="002E1EB0">
        <w:rPr>
          <w:b/>
          <w:i/>
          <w:lang w:val="en-GB"/>
        </w:rPr>
        <w:t>n</w:t>
      </w:r>
      <w:r w:rsidRPr="00081B6D">
        <w:rPr>
          <w:b/>
          <w:i/>
          <w:lang w:val="en-GB"/>
        </w:rPr>
        <w:t xml:space="preserve">eutropenia in </w:t>
      </w:r>
      <w:r w:rsidR="002E1EB0">
        <w:rPr>
          <w:b/>
          <w:i/>
          <w:lang w:val="en-GB"/>
        </w:rPr>
        <w:t>p</w:t>
      </w:r>
      <w:r w:rsidRPr="00081B6D">
        <w:rPr>
          <w:b/>
          <w:i/>
          <w:lang w:val="en-GB"/>
        </w:rPr>
        <w:t xml:space="preserve">atients with </w:t>
      </w:r>
      <w:r w:rsidR="002E1EB0">
        <w:rPr>
          <w:b/>
          <w:i/>
          <w:lang w:val="en-GB"/>
        </w:rPr>
        <w:t>h</w:t>
      </w:r>
      <w:r w:rsidRPr="00081B6D">
        <w:rPr>
          <w:b/>
          <w:i/>
          <w:lang w:val="en-GB"/>
        </w:rPr>
        <w:t xml:space="preserve">omozygous UGT1A1 </w:t>
      </w:r>
      <w:r w:rsidR="002E1EB0">
        <w:rPr>
          <w:b/>
          <w:i/>
          <w:lang w:val="en-GB"/>
        </w:rPr>
        <w:t>a</w:t>
      </w:r>
      <w:r w:rsidRPr="00081B6D">
        <w:rPr>
          <w:b/>
          <w:i/>
          <w:lang w:val="en-GB"/>
        </w:rPr>
        <w:t>ctivity</w:t>
      </w:r>
    </w:p>
    <w:p w14:paraId="7F6A32C3" w14:textId="09FB9D78" w:rsidR="00081B6D" w:rsidRDefault="00081B6D" w:rsidP="00081B6D">
      <w:pPr>
        <w:pStyle w:val="DocText"/>
        <w:spacing w:after="0"/>
        <w:rPr>
          <w:lang w:val="en-GB"/>
        </w:rPr>
      </w:pPr>
      <w:r w:rsidRPr="00081B6D">
        <w:rPr>
          <w:lang w:val="en-GB"/>
        </w:rPr>
        <w:t xml:space="preserve">Individuals who are homozygous for the UGT1A1*28 allele (UGT1A1 7 / 7 genotype) </w:t>
      </w:r>
      <w:r w:rsidR="0040571B">
        <w:rPr>
          <w:lang w:val="en-GB"/>
        </w:rPr>
        <w:t>are at</w:t>
      </w:r>
      <w:r w:rsidR="0040571B" w:rsidRPr="00081B6D">
        <w:rPr>
          <w:lang w:val="en-GB"/>
        </w:rPr>
        <w:t xml:space="preserve"> </w:t>
      </w:r>
      <w:r w:rsidRPr="00081B6D">
        <w:rPr>
          <w:lang w:val="en-GB"/>
        </w:rPr>
        <w:t xml:space="preserve">an increased risk for neutropenia </w:t>
      </w:r>
      <w:r w:rsidR="0040571B">
        <w:rPr>
          <w:lang w:val="en-GB"/>
        </w:rPr>
        <w:t>from non-liposomal</w:t>
      </w:r>
      <w:r w:rsidR="0040571B" w:rsidRPr="00081B6D">
        <w:rPr>
          <w:lang w:val="en-GB"/>
        </w:rPr>
        <w:t xml:space="preserve"> </w:t>
      </w:r>
      <w:r w:rsidRPr="00081B6D">
        <w:rPr>
          <w:lang w:val="en-GB"/>
        </w:rPr>
        <w:t>irinotecan.</w:t>
      </w:r>
      <w:r w:rsidR="00621ED6">
        <w:rPr>
          <w:lang w:val="en-GB"/>
        </w:rPr>
        <w:t xml:space="preserve"> </w:t>
      </w:r>
      <w:r w:rsidR="00093036">
        <w:rPr>
          <w:lang w:val="en-GB"/>
        </w:rPr>
        <w:t xml:space="preserve"> </w:t>
      </w:r>
      <w:r w:rsidRPr="00081B6D">
        <w:rPr>
          <w:lang w:val="en-GB"/>
        </w:rPr>
        <w:t xml:space="preserve">In </w:t>
      </w:r>
      <w:r w:rsidR="00517F79">
        <w:rPr>
          <w:lang w:val="en-GB"/>
        </w:rPr>
        <w:t>the NAPOLI-1 study</w:t>
      </w:r>
      <w:r w:rsidR="00093036">
        <w:rPr>
          <w:lang w:val="en-GB"/>
        </w:rPr>
        <w:t xml:space="preserve"> evaluating ONIVYDE + 5-FU/LV</w:t>
      </w:r>
      <w:r w:rsidRPr="00081B6D">
        <w:rPr>
          <w:lang w:val="en-GB"/>
        </w:rPr>
        <w:t xml:space="preserve">, </w:t>
      </w:r>
      <w:r w:rsidR="00093036">
        <w:rPr>
          <w:lang w:val="en-GB"/>
        </w:rPr>
        <w:t xml:space="preserve">the frequency of ≥ </w:t>
      </w:r>
      <w:r w:rsidRPr="00081B6D">
        <w:rPr>
          <w:lang w:val="en-GB"/>
        </w:rPr>
        <w:t xml:space="preserve">Grade 3 neutropenia </w:t>
      </w:r>
      <w:r w:rsidR="00093036">
        <w:rPr>
          <w:lang w:val="en-GB"/>
        </w:rPr>
        <w:t>in these patients</w:t>
      </w:r>
      <w:r w:rsidR="0054683A">
        <w:rPr>
          <w:lang w:val="en-GB"/>
        </w:rPr>
        <w:t xml:space="preserve"> who received a starting dose of 50 mg/m</w:t>
      </w:r>
      <w:r w:rsidR="0054683A" w:rsidRPr="007B5251">
        <w:rPr>
          <w:vertAlign w:val="superscript"/>
          <w:lang w:val="en-GB"/>
        </w:rPr>
        <w:t>2</w:t>
      </w:r>
      <w:r w:rsidR="00093036">
        <w:rPr>
          <w:lang w:val="en-GB"/>
        </w:rPr>
        <w:t xml:space="preserve"> [</w:t>
      </w:r>
      <w:r w:rsidRPr="00081B6D">
        <w:rPr>
          <w:lang w:val="en-GB"/>
        </w:rPr>
        <w:t xml:space="preserve">2 out of 7 patients </w:t>
      </w:r>
      <w:r w:rsidR="00093036">
        <w:rPr>
          <w:lang w:val="en-GB"/>
        </w:rPr>
        <w:t>(</w:t>
      </w:r>
      <w:r w:rsidRPr="00081B6D">
        <w:rPr>
          <w:lang w:val="en-GB"/>
        </w:rPr>
        <w:t>28.6%</w:t>
      </w:r>
      <w:r w:rsidR="00093036">
        <w:rPr>
          <w:lang w:val="en-GB"/>
        </w:rPr>
        <w:t xml:space="preserve">) was similar to the frequency in patients not </w:t>
      </w:r>
      <w:r w:rsidR="00093036">
        <w:rPr>
          <w:rFonts w:eastAsia="MS Mincho"/>
          <w:lang w:val="en-US"/>
        </w:rPr>
        <w:t>homozygous for the UGT1A1*28 </w:t>
      </w:r>
      <w:r w:rsidR="00093036" w:rsidRPr="00073220">
        <w:rPr>
          <w:rFonts w:eastAsia="MS Mincho"/>
          <w:lang w:val="en-US"/>
        </w:rPr>
        <w:t>allele who received a starting dose of O</w:t>
      </w:r>
      <w:r w:rsidR="00093036">
        <w:rPr>
          <w:rFonts w:eastAsia="MS Mincho"/>
          <w:lang w:val="en-US"/>
        </w:rPr>
        <w:t>NIVYDE</w:t>
      </w:r>
      <w:r w:rsidR="00093036" w:rsidRPr="00073220">
        <w:rPr>
          <w:rFonts w:eastAsia="MS Mincho"/>
          <w:lang w:val="en-US"/>
        </w:rPr>
        <w:t xml:space="preserve"> </w:t>
      </w:r>
      <w:r w:rsidR="00093036">
        <w:rPr>
          <w:rFonts w:eastAsia="MS Mincho"/>
          <w:lang w:val="en-US"/>
        </w:rPr>
        <w:t>of </w:t>
      </w:r>
      <w:r w:rsidR="004A2F6E">
        <w:rPr>
          <w:rFonts w:eastAsia="MS Mincho"/>
          <w:lang w:val="en-US"/>
        </w:rPr>
        <w:t>70 </w:t>
      </w:r>
      <w:r w:rsidR="00093036">
        <w:rPr>
          <w:rFonts w:eastAsia="MS Mincho"/>
          <w:lang w:val="en-US"/>
        </w:rPr>
        <w:t>mg/m</w:t>
      </w:r>
      <w:r w:rsidR="00093036" w:rsidRPr="002641D0">
        <w:rPr>
          <w:rFonts w:eastAsia="MS Mincho"/>
          <w:vertAlign w:val="superscript"/>
          <w:lang w:val="en-US"/>
        </w:rPr>
        <w:t>2</w:t>
      </w:r>
      <w:r w:rsidR="00093036">
        <w:rPr>
          <w:rFonts w:eastAsia="MS Mincho"/>
          <w:lang w:val="en-US"/>
        </w:rPr>
        <w:t xml:space="preserve"> </w:t>
      </w:r>
      <w:r w:rsidR="00093036">
        <w:rPr>
          <w:lang w:val="en-GB"/>
        </w:rPr>
        <w:t>[</w:t>
      </w:r>
      <w:r w:rsidRPr="00081B6D">
        <w:rPr>
          <w:lang w:val="en-GB"/>
        </w:rPr>
        <w:t xml:space="preserve">30 of 110 patients </w:t>
      </w:r>
      <w:r w:rsidR="00093036">
        <w:rPr>
          <w:lang w:val="en-GB"/>
        </w:rPr>
        <w:t>(</w:t>
      </w:r>
      <w:r w:rsidRPr="00081B6D">
        <w:rPr>
          <w:lang w:val="en-GB"/>
        </w:rPr>
        <w:t>27.3%</w:t>
      </w:r>
      <w:r w:rsidR="00093036">
        <w:rPr>
          <w:lang w:val="en-GB"/>
        </w:rPr>
        <w:t>)</w:t>
      </w:r>
      <w:r w:rsidRPr="00081B6D">
        <w:rPr>
          <w:lang w:val="en-GB"/>
        </w:rPr>
        <w:t>].</w:t>
      </w:r>
      <w:r w:rsidR="0014023A" w:rsidRPr="0014023A">
        <w:rPr>
          <w:rFonts w:eastAsia="TimesNewRoman"/>
          <w:lang w:val="en-US"/>
        </w:rPr>
        <w:t xml:space="preserve"> </w:t>
      </w:r>
      <w:r w:rsidR="0014023A" w:rsidRPr="00650C75">
        <w:rPr>
          <w:rFonts w:eastAsia="TimesNewRoman"/>
          <w:lang w:val="en-US"/>
        </w:rPr>
        <w:t xml:space="preserve">In patients who experience severe </w:t>
      </w:r>
      <w:r w:rsidR="0014023A">
        <w:rPr>
          <w:rFonts w:eastAsia="TimesNewRoman"/>
          <w:lang w:val="en-US"/>
        </w:rPr>
        <w:t>neutropenia</w:t>
      </w:r>
      <w:r w:rsidR="0014023A" w:rsidRPr="00650C75">
        <w:rPr>
          <w:rFonts w:eastAsia="TimesNewRoman"/>
          <w:lang w:val="en-US"/>
        </w:rPr>
        <w:t xml:space="preserve">, a dose reduction or treatment discontinuation is recommended </w:t>
      </w:r>
      <w:r w:rsidR="0014023A">
        <w:rPr>
          <w:rFonts w:eastAsia="TimesNewRoman"/>
          <w:lang w:val="en-US"/>
        </w:rPr>
        <w:t>[</w:t>
      </w:r>
      <w:r w:rsidR="0014023A" w:rsidRPr="00650C75">
        <w:rPr>
          <w:rFonts w:eastAsia="TimesNewRoman"/>
          <w:lang w:val="en-US"/>
        </w:rPr>
        <w:t xml:space="preserve">see </w:t>
      </w:r>
      <w:r w:rsidR="0014023A">
        <w:rPr>
          <w:rFonts w:eastAsia="TimesNewRoman"/>
          <w:lang w:val="en-US"/>
        </w:rPr>
        <w:t>DOSAGE AND ADMINISTRATION -Table 5]</w:t>
      </w:r>
      <w:r w:rsidR="0014023A" w:rsidRPr="0011777C">
        <w:rPr>
          <w:lang w:val="en-GB"/>
        </w:rPr>
        <w:t>.</w:t>
      </w:r>
      <w:r w:rsidR="0014023A">
        <w:rPr>
          <w:lang w:val="en-GB"/>
        </w:rPr>
        <w:t xml:space="preserve"> </w:t>
      </w:r>
    </w:p>
    <w:p w14:paraId="282A690A" w14:textId="77777777" w:rsidR="002A4D44" w:rsidRDefault="002A4D44" w:rsidP="00093036">
      <w:pPr>
        <w:pStyle w:val="DocText"/>
        <w:spacing w:after="0"/>
        <w:rPr>
          <w:lang w:val="en-GB"/>
        </w:rPr>
      </w:pPr>
    </w:p>
    <w:p w14:paraId="7E0C6465" w14:textId="2ED88C52" w:rsidR="00093036" w:rsidRDefault="00F9093A" w:rsidP="00093036">
      <w:pPr>
        <w:pStyle w:val="DocText"/>
        <w:spacing w:after="0"/>
        <w:rPr>
          <w:lang w:val="en-GB"/>
        </w:rPr>
      </w:pPr>
      <w:r>
        <w:rPr>
          <w:lang w:val="en-GB"/>
        </w:rPr>
        <w:t>C</w:t>
      </w:r>
      <w:r w:rsidRPr="00081B6D">
        <w:rPr>
          <w:lang w:val="en-GB"/>
        </w:rPr>
        <w:t xml:space="preserve">onsider a reduced starting dose of </w:t>
      </w:r>
      <w:r>
        <w:rPr>
          <w:lang w:val="en-GB"/>
        </w:rPr>
        <w:t>ONIVYDE</w:t>
      </w:r>
      <w:r w:rsidRPr="00081B6D">
        <w:rPr>
          <w:lang w:val="en-GB"/>
        </w:rPr>
        <w:t xml:space="preserve"> of </w:t>
      </w:r>
      <w:r>
        <w:rPr>
          <w:lang w:val="en-GB"/>
        </w:rPr>
        <w:t>5</w:t>
      </w:r>
      <w:r w:rsidRPr="00081B6D">
        <w:rPr>
          <w:lang w:val="en-GB"/>
        </w:rPr>
        <w:t>0 mg/m</w:t>
      </w:r>
      <w:r w:rsidRPr="007E115D">
        <w:rPr>
          <w:vertAlign w:val="superscript"/>
          <w:lang w:val="en-GB"/>
        </w:rPr>
        <w:t>2</w:t>
      </w:r>
      <w:r w:rsidRPr="00081B6D">
        <w:rPr>
          <w:lang w:val="en-GB"/>
        </w:rPr>
        <w:t xml:space="preserve"> for patients known to be homozygous for the UGT1A1*28 allele.</w:t>
      </w:r>
      <w:r>
        <w:rPr>
          <w:lang w:val="en-GB"/>
        </w:rPr>
        <w:t xml:space="preserve"> </w:t>
      </w:r>
      <w:r w:rsidRPr="00081B6D">
        <w:rPr>
          <w:lang w:val="en-GB"/>
        </w:rPr>
        <w:t xml:space="preserve">Patients without drug related toxicities during the first 2 weeks of therapy may have their dose of </w:t>
      </w:r>
      <w:r>
        <w:rPr>
          <w:lang w:val="en-GB"/>
        </w:rPr>
        <w:t>ONIVYDE</w:t>
      </w:r>
      <w:r w:rsidRPr="00081B6D">
        <w:rPr>
          <w:lang w:val="en-GB"/>
        </w:rPr>
        <w:t xml:space="preserve"> increased to </w:t>
      </w:r>
      <w:r>
        <w:rPr>
          <w:lang w:val="en-GB"/>
        </w:rPr>
        <w:t>7</w:t>
      </w:r>
      <w:r w:rsidRPr="00081B6D">
        <w:rPr>
          <w:lang w:val="en-GB"/>
        </w:rPr>
        <w:t>0 mg/m</w:t>
      </w:r>
      <w:r w:rsidRPr="007E115D">
        <w:rPr>
          <w:vertAlign w:val="superscript"/>
          <w:lang w:val="en-GB"/>
        </w:rPr>
        <w:t>2</w:t>
      </w:r>
      <w:r w:rsidRPr="00081B6D">
        <w:rPr>
          <w:lang w:val="en-GB"/>
        </w:rPr>
        <w:t xml:space="preserve"> based on individual patient tolerance [see </w:t>
      </w:r>
      <w:hyperlink w:anchor="Dosing_Guidelines" w:history="1">
        <w:r w:rsidRPr="00081B6D">
          <w:rPr>
            <w:lang w:val="en-GB"/>
          </w:rPr>
          <w:t xml:space="preserve">DOSAGE AND ADMINISTRATION </w:t>
        </w:r>
      </w:hyperlink>
      <w:r w:rsidRPr="00081B6D">
        <w:rPr>
          <w:lang w:val="en-GB"/>
        </w:rPr>
        <w:t xml:space="preserve"> and </w:t>
      </w:r>
      <w:hyperlink w:anchor="Pharmacokinetics" w:history="1">
        <w:r w:rsidRPr="00081B6D">
          <w:rPr>
            <w:lang w:val="en-GB"/>
          </w:rPr>
          <w:t>CLINICAL PHARMACOLOGY</w:t>
        </w:r>
      </w:hyperlink>
      <w:r w:rsidR="00093036" w:rsidRPr="00081B6D">
        <w:rPr>
          <w:lang w:val="en-GB"/>
        </w:rPr>
        <w:t>].</w:t>
      </w:r>
    </w:p>
    <w:p w14:paraId="3C7466A3" w14:textId="77777777" w:rsidR="00C045D7" w:rsidRPr="00C045D7" w:rsidRDefault="00C045D7" w:rsidP="00C045D7">
      <w:pPr>
        <w:pStyle w:val="DocText"/>
        <w:spacing w:after="0"/>
        <w:rPr>
          <w:lang w:val="en-GB"/>
        </w:rPr>
      </w:pPr>
    </w:p>
    <w:p w14:paraId="58923D13" w14:textId="77777777" w:rsidR="00A658CB" w:rsidRDefault="00A658CB" w:rsidP="00C045D7">
      <w:pPr>
        <w:pStyle w:val="DocText"/>
        <w:spacing w:after="0"/>
        <w:rPr>
          <w:b/>
          <w:i/>
          <w:lang w:val="en-GB"/>
        </w:rPr>
      </w:pPr>
      <w:r>
        <w:rPr>
          <w:b/>
          <w:i/>
          <w:lang w:val="en-GB"/>
        </w:rPr>
        <w:t>Performance status</w:t>
      </w:r>
    </w:p>
    <w:p w14:paraId="7D3DF523" w14:textId="77777777" w:rsidR="00A658CB" w:rsidRPr="007A3A28" w:rsidRDefault="00A658CB" w:rsidP="00C045D7">
      <w:pPr>
        <w:pStyle w:val="DocText"/>
        <w:spacing w:after="0"/>
        <w:rPr>
          <w:lang w:val="en-GB"/>
        </w:rPr>
      </w:pPr>
      <w:r w:rsidRPr="007A3A28">
        <w:rPr>
          <w:lang w:val="en-GB"/>
        </w:rPr>
        <w:t>Clinical tr</w:t>
      </w:r>
      <w:r>
        <w:rPr>
          <w:lang w:val="en-GB"/>
        </w:rPr>
        <w:t>ials with ONIVYDE were conducted in patients with</w:t>
      </w:r>
      <w:r w:rsidRPr="00A658CB">
        <w:t xml:space="preserve"> </w:t>
      </w:r>
      <w:r>
        <w:t xml:space="preserve">a performance status of </w:t>
      </w:r>
      <w:r w:rsidRPr="00A658CB">
        <w:rPr>
          <w:lang w:val="en-GB"/>
        </w:rPr>
        <w:t>KPS ≥70</w:t>
      </w:r>
      <w:r w:rsidR="007A3A28">
        <w:rPr>
          <w:lang w:val="en-GB"/>
        </w:rPr>
        <w:t xml:space="preserve"> (see</w:t>
      </w:r>
      <w:r w:rsidR="002B6BD5">
        <w:rPr>
          <w:lang w:val="en-GB"/>
        </w:rPr>
        <w:t xml:space="preserve"> CLINICAL TRIALS</w:t>
      </w:r>
      <w:r w:rsidR="007A3A28">
        <w:rPr>
          <w:lang w:val="en-GB"/>
        </w:rPr>
        <w:t>).</w:t>
      </w:r>
      <w:r>
        <w:rPr>
          <w:lang w:val="en-GB"/>
        </w:rPr>
        <w:t xml:space="preserve"> </w:t>
      </w:r>
      <w:r w:rsidR="007A3A28">
        <w:rPr>
          <w:lang w:val="en-GB"/>
        </w:rPr>
        <w:t xml:space="preserve"> </w:t>
      </w:r>
    </w:p>
    <w:p w14:paraId="4CF24DDA" w14:textId="77777777" w:rsidR="00C045D7" w:rsidRDefault="00C045D7" w:rsidP="00C045D7">
      <w:pPr>
        <w:pStyle w:val="DocText"/>
        <w:spacing w:after="0"/>
        <w:rPr>
          <w:lang w:val="en-GB"/>
        </w:rPr>
      </w:pPr>
    </w:p>
    <w:p w14:paraId="06A19411" w14:textId="77777777" w:rsidR="002E6BD2" w:rsidRPr="006526D4" w:rsidRDefault="002E6BD2" w:rsidP="00085462">
      <w:pPr>
        <w:pStyle w:val="DocText"/>
        <w:keepNext/>
        <w:spacing w:after="0"/>
        <w:rPr>
          <w:b/>
          <w:i/>
          <w:lang w:val="en-GB"/>
        </w:rPr>
      </w:pPr>
      <w:r w:rsidRPr="006526D4">
        <w:rPr>
          <w:b/>
          <w:i/>
          <w:lang w:val="en-GB"/>
        </w:rPr>
        <w:t xml:space="preserve">Hepatic </w:t>
      </w:r>
      <w:r w:rsidR="00B870A0">
        <w:rPr>
          <w:b/>
          <w:i/>
          <w:lang w:val="en-GB"/>
        </w:rPr>
        <w:t>i</w:t>
      </w:r>
      <w:r w:rsidRPr="006526D4">
        <w:rPr>
          <w:b/>
          <w:i/>
          <w:lang w:val="en-GB"/>
        </w:rPr>
        <w:t>mpairment</w:t>
      </w:r>
    </w:p>
    <w:p w14:paraId="7FBA0AEA" w14:textId="77777777" w:rsidR="00344F2D" w:rsidRDefault="00344F2D" w:rsidP="00344F2D">
      <w:pPr>
        <w:pStyle w:val="DocText"/>
        <w:spacing w:after="0"/>
        <w:rPr>
          <w:lang w:val="en-GB"/>
        </w:rPr>
      </w:pPr>
      <w:r w:rsidRPr="00775EA9">
        <w:rPr>
          <w:bCs/>
          <w:iCs/>
          <w:szCs w:val="22"/>
        </w:rPr>
        <w:t>No dedicated hepatic impairment study</w:t>
      </w:r>
      <w:r>
        <w:rPr>
          <w:bCs/>
          <w:iCs/>
          <w:szCs w:val="22"/>
        </w:rPr>
        <w:t xml:space="preserve"> has been conducted with ONIVYDE</w:t>
      </w:r>
      <w:r w:rsidRPr="00775EA9">
        <w:rPr>
          <w:bCs/>
          <w:iCs/>
          <w:szCs w:val="22"/>
        </w:rPr>
        <w:t xml:space="preserve">. Patients with </w:t>
      </w:r>
      <w:proofErr w:type="spellStart"/>
      <w:r w:rsidRPr="00775EA9">
        <w:rPr>
          <w:bCs/>
          <w:iCs/>
          <w:szCs w:val="22"/>
        </w:rPr>
        <w:t>hyperbilirubin</w:t>
      </w:r>
      <w:r>
        <w:rPr>
          <w:bCs/>
          <w:iCs/>
          <w:szCs w:val="22"/>
        </w:rPr>
        <w:t>a</w:t>
      </w:r>
      <w:r w:rsidRPr="00775EA9">
        <w:rPr>
          <w:bCs/>
          <w:iCs/>
          <w:szCs w:val="22"/>
        </w:rPr>
        <w:t>e</w:t>
      </w:r>
      <w:r w:rsidRPr="000B2429">
        <w:rPr>
          <w:bCs/>
          <w:iCs/>
          <w:szCs w:val="22"/>
        </w:rPr>
        <w:t>mia</w:t>
      </w:r>
      <w:proofErr w:type="spellEnd"/>
      <w:r w:rsidRPr="000B2429">
        <w:rPr>
          <w:bCs/>
          <w:iCs/>
          <w:szCs w:val="22"/>
        </w:rPr>
        <w:t xml:space="preserve"> had higher concentratio</w:t>
      </w:r>
      <w:r>
        <w:rPr>
          <w:bCs/>
          <w:iCs/>
          <w:szCs w:val="22"/>
        </w:rPr>
        <w:t>ns for total</w:t>
      </w:r>
      <w:r>
        <w:rPr>
          <w:szCs w:val="22"/>
          <w:lang w:val="en"/>
        </w:rPr>
        <w:t> </w:t>
      </w:r>
      <w:r w:rsidRPr="000B2429">
        <w:rPr>
          <w:bCs/>
          <w:iCs/>
          <w:szCs w:val="22"/>
        </w:rPr>
        <w:t>SN</w:t>
      </w:r>
      <w:r>
        <w:rPr>
          <w:bCs/>
          <w:iCs/>
          <w:szCs w:val="22"/>
        </w:rPr>
        <w:noBreakHyphen/>
        <w:t>38</w:t>
      </w:r>
      <w:r>
        <w:rPr>
          <w:szCs w:val="22"/>
          <w:lang w:val="en"/>
        </w:rPr>
        <w:t> </w:t>
      </w:r>
      <w:r w:rsidRPr="000B2429">
        <w:rPr>
          <w:bCs/>
          <w:iCs/>
          <w:szCs w:val="22"/>
        </w:rPr>
        <w:t>and therefore the risk of neutropenia is increased</w:t>
      </w:r>
      <w:r w:rsidR="00A1660E">
        <w:rPr>
          <w:bCs/>
          <w:iCs/>
          <w:szCs w:val="22"/>
        </w:rPr>
        <w:t xml:space="preserve"> (see PHARMACOKINETICS)</w:t>
      </w:r>
      <w:r w:rsidRPr="000B2429">
        <w:rPr>
          <w:bCs/>
          <w:iCs/>
          <w:szCs w:val="22"/>
        </w:rPr>
        <w:t xml:space="preserve">. Frequent monitoring of complete blood counts should be conducted in this patient population. </w:t>
      </w:r>
      <w:r>
        <w:rPr>
          <w:bCs/>
          <w:iCs/>
          <w:szCs w:val="22"/>
        </w:rPr>
        <w:t>The use of ONIVYDE</w:t>
      </w:r>
      <w:r w:rsidRPr="000B2429">
        <w:rPr>
          <w:bCs/>
          <w:iCs/>
          <w:szCs w:val="22"/>
        </w:rPr>
        <w:t xml:space="preserve"> should be </w:t>
      </w:r>
      <w:r w:rsidRPr="000B2429">
        <w:rPr>
          <w:bCs/>
          <w:iCs/>
          <w:szCs w:val="22"/>
        </w:rPr>
        <w:lastRenderedPageBreak/>
        <w:t>avoided in p</w:t>
      </w:r>
      <w:r>
        <w:rPr>
          <w:bCs/>
          <w:iCs/>
          <w:szCs w:val="22"/>
        </w:rPr>
        <w:t>atients with bilirubin &gt;</w:t>
      </w:r>
      <w:r>
        <w:rPr>
          <w:szCs w:val="22"/>
          <w:lang w:val="en"/>
        </w:rPr>
        <w:t> </w:t>
      </w:r>
      <w:r w:rsidR="00D65C08">
        <w:rPr>
          <w:szCs w:val="22"/>
          <w:lang w:val="en"/>
        </w:rPr>
        <w:t xml:space="preserve">34 </w:t>
      </w:r>
      <w:r w:rsidR="00D65C08">
        <w:rPr>
          <w:lang w:val="en-GB"/>
        </w:rPr>
        <w:t>µ</w:t>
      </w:r>
      <w:proofErr w:type="spellStart"/>
      <w:r w:rsidR="00D65C08">
        <w:rPr>
          <w:lang w:val="en-GB"/>
        </w:rPr>
        <w:t>mol</w:t>
      </w:r>
      <w:proofErr w:type="spellEnd"/>
      <w:r w:rsidR="00D65C08">
        <w:rPr>
          <w:lang w:val="en-GB"/>
        </w:rPr>
        <w:t>/L</w:t>
      </w:r>
      <w:r>
        <w:rPr>
          <w:bCs/>
          <w:iCs/>
          <w:szCs w:val="22"/>
        </w:rPr>
        <w:t>, or aspartate aminotransferase (AST) and alanine aminotransferase (ALT)</w:t>
      </w:r>
      <w:r>
        <w:rPr>
          <w:szCs w:val="22"/>
          <w:lang w:val="en"/>
        </w:rPr>
        <w:t> </w:t>
      </w:r>
      <w:r>
        <w:rPr>
          <w:bCs/>
          <w:iCs/>
          <w:szCs w:val="22"/>
        </w:rPr>
        <w:t>&gt;</w:t>
      </w:r>
      <w:r>
        <w:rPr>
          <w:szCs w:val="22"/>
          <w:lang w:val="en"/>
        </w:rPr>
        <w:t> </w:t>
      </w:r>
      <w:r>
        <w:rPr>
          <w:bCs/>
          <w:iCs/>
          <w:szCs w:val="22"/>
        </w:rPr>
        <w:t>2.5 times upper limit of normal (ULN) or</w:t>
      </w:r>
      <w:r>
        <w:rPr>
          <w:szCs w:val="22"/>
          <w:lang w:val="en"/>
        </w:rPr>
        <w:t> </w:t>
      </w:r>
      <w:r>
        <w:rPr>
          <w:bCs/>
          <w:iCs/>
          <w:szCs w:val="22"/>
        </w:rPr>
        <w:t>&gt;</w:t>
      </w:r>
      <w:r>
        <w:rPr>
          <w:szCs w:val="22"/>
          <w:lang w:val="en"/>
        </w:rPr>
        <w:t> </w:t>
      </w:r>
      <w:r>
        <w:rPr>
          <w:bCs/>
          <w:iCs/>
          <w:szCs w:val="22"/>
        </w:rPr>
        <w:t xml:space="preserve">5 times ULN if liver metastasis is present </w:t>
      </w:r>
    </w:p>
    <w:p w14:paraId="1F41C2CC" w14:textId="77777777" w:rsidR="0036541E" w:rsidRDefault="0036541E" w:rsidP="002E6BD2">
      <w:pPr>
        <w:pStyle w:val="DocText"/>
        <w:spacing w:after="0"/>
        <w:rPr>
          <w:lang w:val="en-GB"/>
        </w:rPr>
      </w:pPr>
    </w:p>
    <w:p w14:paraId="38DAD577" w14:textId="77777777" w:rsidR="0036541E" w:rsidRDefault="0036541E" w:rsidP="00462D0F">
      <w:pPr>
        <w:pStyle w:val="DocText"/>
        <w:spacing w:after="0" w:line="276" w:lineRule="auto"/>
        <w:rPr>
          <w:i/>
          <w:iCs/>
          <w:sz w:val="23"/>
          <w:szCs w:val="23"/>
        </w:rPr>
      </w:pPr>
      <w:r w:rsidRPr="0036541E">
        <w:rPr>
          <w:b/>
          <w:i/>
          <w:lang w:val="en-GB"/>
        </w:rPr>
        <w:t xml:space="preserve">Impaired </w:t>
      </w:r>
      <w:r w:rsidR="002E1EB0">
        <w:rPr>
          <w:b/>
          <w:i/>
          <w:lang w:val="en-GB"/>
        </w:rPr>
        <w:t>r</w:t>
      </w:r>
      <w:r w:rsidRPr="0036541E">
        <w:rPr>
          <w:b/>
          <w:i/>
          <w:lang w:val="en-GB"/>
        </w:rPr>
        <w:t xml:space="preserve">enal </w:t>
      </w:r>
      <w:r w:rsidR="002E1EB0">
        <w:rPr>
          <w:b/>
          <w:i/>
          <w:lang w:val="en-GB"/>
        </w:rPr>
        <w:t>f</w:t>
      </w:r>
      <w:r w:rsidRPr="0036541E">
        <w:rPr>
          <w:b/>
          <w:i/>
          <w:lang w:val="en-GB"/>
        </w:rPr>
        <w:t>unction</w:t>
      </w:r>
      <w:r>
        <w:rPr>
          <w:i/>
          <w:iCs/>
          <w:sz w:val="23"/>
          <w:szCs w:val="23"/>
        </w:rPr>
        <w:t xml:space="preserve"> </w:t>
      </w:r>
    </w:p>
    <w:p w14:paraId="3E3C0967" w14:textId="77777777" w:rsidR="0036541E" w:rsidRPr="001A0B9A" w:rsidRDefault="00365D0A" w:rsidP="00462D0F">
      <w:pPr>
        <w:autoSpaceDE w:val="0"/>
        <w:autoSpaceDN w:val="0"/>
        <w:adjustRightInd w:val="0"/>
        <w:spacing w:after="0"/>
        <w:rPr>
          <w:sz w:val="24"/>
          <w:szCs w:val="21"/>
          <w:lang w:val="en-US" w:eastAsia="en-AU"/>
        </w:rPr>
      </w:pPr>
      <w:r w:rsidRPr="001A0B9A">
        <w:rPr>
          <w:rFonts w:ascii="Times New Roman" w:hAnsi="Times New Roman"/>
          <w:sz w:val="24"/>
          <w:szCs w:val="21"/>
          <w:lang w:val="en-US" w:eastAsia="en-AU"/>
        </w:rPr>
        <w:t>No dedicated pharmacokinetic study has been conducted in patients with renal impairment. In a population pharmacokinetic analysis, mild-to-moderate renal impairment had no effect on the exposure of total SN-38 after adjusting for BSA. The analysis included 68 patients with moderate (</w:t>
      </w:r>
      <w:proofErr w:type="spellStart"/>
      <w:r w:rsidRPr="001A0B9A">
        <w:rPr>
          <w:rFonts w:ascii="Times New Roman" w:hAnsi="Times New Roman"/>
          <w:sz w:val="24"/>
          <w:szCs w:val="21"/>
          <w:lang w:val="en-US" w:eastAsia="en-AU"/>
        </w:rPr>
        <w:t>CLcr</w:t>
      </w:r>
      <w:proofErr w:type="spellEnd"/>
      <w:r w:rsidRPr="001A0B9A">
        <w:rPr>
          <w:rFonts w:ascii="Times New Roman" w:hAnsi="Times New Roman"/>
          <w:sz w:val="24"/>
          <w:szCs w:val="21"/>
          <w:lang w:val="en-US" w:eastAsia="en-AU"/>
        </w:rPr>
        <w:t xml:space="preserve"> 30-59 ml/min), 147 patients with mild (</w:t>
      </w:r>
      <w:proofErr w:type="spellStart"/>
      <w:r w:rsidRPr="001A0B9A">
        <w:rPr>
          <w:rFonts w:ascii="Times New Roman" w:hAnsi="Times New Roman"/>
          <w:sz w:val="24"/>
          <w:szCs w:val="21"/>
          <w:lang w:val="en-US" w:eastAsia="en-AU"/>
        </w:rPr>
        <w:t>CLcr</w:t>
      </w:r>
      <w:proofErr w:type="spellEnd"/>
      <w:r w:rsidRPr="001A0B9A">
        <w:rPr>
          <w:rFonts w:ascii="Times New Roman" w:hAnsi="Times New Roman"/>
          <w:sz w:val="24"/>
          <w:szCs w:val="21"/>
          <w:lang w:val="en-US" w:eastAsia="en-AU"/>
        </w:rPr>
        <w:t xml:space="preserve"> 60-89 ml/min) renal impairment, and</w:t>
      </w:r>
      <w:r w:rsidR="006D0893">
        <w:rPr>
          <w:rFonts w:ascii="Times New Roman" w:hAnsi="Times New Roman"/>
          <w:sz w:val="24"/>
          <w:szCs w:val="21"/>
          <w:lang w:val="en-US" w:eastAsia="en-AU"/>
        </w:rPr>
        <w:t xml:space="preserve"> </w:t>
      </w:r>
      <w:r w:rsidRPr="001A0B9A">
        <w:rPr>
          <w:rFonts w:ascii="Times New Roman" w:hAnsi="Times New Roman"/>
          <w:sz w:val="24"/>
          <w:szCs w:val="21"/>
          <w:lang w:val="en-US" w:eastAsia="en-AU"/>
        </w:rPr>
        <w:t>135 patients with normal renal function (</w:t>
      </w:r>
      <w:proofErr w:type="spellStart"/>
      <w:r w:rsidRPr="001A0B9A">
        <w:rPr>
          <w:rFonts w:ascii="Times New Roman" w:hAnsi="Times New Roman"/>
          <w:sz w:val="24"/>
          <w:szCs w:val="21"/>
          <w:lang w:val="en-US" w:eastAsia="en-AU"/>
        </w:rPr>
        <w:t>CLcr</w:t>
      </w:r>
      <w:proofErr w:type="spellEnd"/>
      <w:r w:rsidRPr="001A0B9A">
        <w:rPr>
          <w:rFonts w:ascii="Times New Roman" w:hAnsi="Times New Roman"/>
          <w:sz w:val="24"/>
          <w:szCs w:val="21"/>
          <w:lang w:val="en-US" w:eastAsia="en-AU"/>
        </w:rPr>
        <w:t xml:space="preserve"> &gt; 90 ml/min). There was insufficient data in patients</w:t>
      </w:r>
      <w:r w:rsidR="006D0893">
        <w:rPr>
          <w:rFonts w:ascii="Times New Roman" w:hAnsi="Times New Roman"/>
          <w:sz w:val="24"/>
          <w:szCs w:val="21"/>
          <w:lang w:val="en-US" w:eastAsia="en-AU"/>
        </w:rPr>
        <w:t xml:space="preserve"> </w:t>
      </w:r>
      <w:r w:rsidRPr="001A0B9A">
        <w:rPr>
          <w:rFonts w:ascii="Times New Roman" w:hAnsi="Times New Roman"/>
          <w:sz w:val="24"/>
          <w:szCs w:val="21"/>
          <w:lang w:val="en-US" w:eastAsia="en-AU"/>
        </w:rPr>
        <w:t>with severe renal impairment (</w:t>
      </w:r>
      <w:proofErr w:type="spellStart"/>
      <w:r w:rsidRPr="001A0B9A">
        <w:rPr>
          <w:rFonts w:ascii="Times New Roman" w:hAnsi="Times New Roman"/>
          <w:sz w:val="24"/>
          <w:szCs w:val="21"/>
          <w:lang w:val="en-US" w:eastAsia="en-AU"/>
        </w:rPr>
        <w:t>CLcr</w:t>
      </w:r>
      <w:proofErr w:type="spellEnd"/>
      <w:r w:rsidRPr="001A0B9A">
        <w:rPr>
          <w:rFonts w:ascii="Times New Roman" w:hAnsi="Times New Roman"/>
          <w:sz w:val="24"/>
          <w:szCs w:val="21"/>
          <w:lang w:val="en-US" w:eastAsia="en-AU"/>
        </w:rPr>
        <w:t xml:space="preserve"> &lt; 30 ml/min) to assess its effect on pharmacokinetics.</w:t>
      </w:r>
    </w:p>
    <w:p w14:paraId="20417FB9" w14:textId="77777777" w:rsidR="005A4CFA" w:rsidRDefault="005A4CFA" w:rsidP="00462D0F">
      <w:pPr>
        <w:pStyle w:val="DocText"/>
        <w:spacing w:after="0" w:line="276" w:lineRule="auto"/>
        <w:rPr>
          <w:sz w:val="23"/>
          <w:szCs w:val="23"/>
        </w:rPr>
      </w:pPr>
    </w:p>
    <w:p w14:paraId="0BCDA4BE" w14:textId="77777777" w:rsidR="005A4CFA" w:rsidRDefault="005A4CFA" w:rsidP="00462D0F">
      <w:pPr>
        <w:pStyle w:val="DocText"/>
        <w:spacing w:after="0" w:line="276" w:lineRule="auto"/>
        <w:rPr>
          <w:i/>
          <w:iCs/>
          <w:sz w:val="23"/>
          <w:szCs w:val="23"/>
        </w:rPr>
      </w:pPr>
      <w:r w:rsidRPr="005A4CFA">
        <w:rPr>
          <w:b/>
          <w:i/>
          <w:lang w:val="en-GB"/>
        </w:rPr>
        <w:t xml:space="preserve">Irradiation </w:t>
      </w:r>
      <w:r w:rsidR="00B870A0">
        <w:rPr>
          <w:b/>
          <w:i/>
          <w:lang w:val="en-GB"/>
        </w:rPr>
        <w:t>t</w:t>
      </w:r>
      <w:r w:rsidRPr="005A4CFA">
        <w:rPr>
          <w:b/>
          <w:i/>
          <w:lang w:val="en-GB"/>
        </w:rPr>
        <w:t>herapy</w:t>
      </w:r>
      <w:r>
        <w:rPr>
          <w:i/>
          <w:iCs/>
          <w:sz w:val="23"/>
          <w:szCs w:val="23"/>
        </w:rPr>
        <w:t xml:space="preserve"> </w:t>
      </w:r>
    </w:p>
    <w:p w14:paraId="6B35B9E7" w14:textId="77777777" w:rsidR="005A4CFA" w:rsidRPr="001A0B9A" w:rsidRDefault="00507C00" w:rsidP="00462D0F">
      <w:pPr>
        <w:autoSpaceDE w:val="0"/>
        <w:autoSpaceDN w:val="0"/>
        <w:adjustRightInd w:val="0"/>
        <w:spacing w:after="0"/>
        <w:rPr>
          <w:sz w:val="24"/>
          <w:szCs w:val="23"/>
          <w:lang w:val="en-US" w:eastAsia="en-AU"/>
        </w:rPr>
      </w:pPr>
      <w:r w:rsidRPr="001A0B9A">
        <w:rPr>
          <w:rFonts w:ascii="Times New Roman" w:hAnsi="Times New Roman"/>
          <w:sz w:val="24"/>
          <w:szCs w:val="23"/>
          <w:lang w:val="en-US" w:eastAsia="en-AU"/>
        </w:rPr>
        <w:t>History of prior abdominal radiation increases the risk of severe neutropenia and febrile neutropenia following ONIVYDE treatment. Close monitoring of blood counts is recommended, and the use of myeloid growth factors should be considered for patients with a history of abdominal radiation.</w:t>
      </w:r>
      <w:r w:rsidR="006D0893" w:rsidRPr="001A0B9A">
        <w:rPr>
          <w:rFonts w:ascii="Times New Roman" w:hAnsi="Times New Roman"/>
          <w:sz w:val="24"/>
          <w:szCs w:val="23"/>
          <w:lang w:val="en-US" w:eastAsia="en-AU"/>
        </w:rPr>
        <w:t xml:space="preserve">  </w:t>
      </w:r>
      <w:r w:rsidRPr="001A0B9A">
        <w:rPr>
          <w:rFonts w:ascii="Times New Roman" w:hAnsi="Times New Roman"/>
          <w:sz w:val="24"/>
          <w:szCs w:val="23"/>
          <w:lang w:val="en-US" w:eastAsia="en-AU"/>
        </w:rPr>
        <w:t>Caution should be exercised in patients receiving concurrent administration of ONIVYDE with</w:t>
      </w:r>
      <w:r w:rsidR="006D0893">
        <w:rPr>
          <w:rFonts w:ascii="Times New Roman" w:hAnsi="Times New Roman"/>
          <w:sz w:val="24"/>
          <w:szCs w:val="23"/>
          <w:lang w:val="en-US" w:eastAsia="en-AU"/>
        </w:rPr>
        <w:t xml:space="preserve"> </w:t>
      </w:r>
      <w:r w:rsidRPr="00E540A9">
        <w:rPr>
          <w:rFonts w:ascii="Times New Roman" w:hAnsi="Times New Roman"/>
          <w:sz w:val="24"/>
          <w:szCs w:val="23"/>
          <w:lang w:val="en-US" w:eastAsia="en-AU"/>
        </w:rPr>
        <w:t>irradiation.</w:t>
      </w:r>
    </w:p>
    <w:p w14:paraId="0729CB8E" w14:textId="77777777" w:rsidR="005A4CFA" w:rsidRDefault="005A4CFA" w:rsidP="00462D0F">
      <w:pPr>
        <w:pStyle w:val="DocText"/>
        <w:spacing w:after="0" w:line="276" w:lineRule="auto"/>
        <w:rPr>
          <w:sz w:val="23"/>
          <w:szCs w:val="23"/>
        </w:rPr>
      </w:pPr>
    </w:p>
    <w:p w14:paraId="6972CB25" w14:textId="77777777" w:rsidR="005A4CFA" w:rsidRPr="005A4CFA" w:rsidRDefault="005A4CFA" w:rsidP="00462D0F">
      <w:pPr>
        <w:autoSpaceDE w:val="0"/>
        <w:autoSpaceDN w:val="0"/>
        <w:adjustRightInd w:val="0"/>
        <w:spacing w:after="0"/>
        <w:rPr>
          <w:rFonts w:ascii="Times New Roman" w:eastAsia="Batang" w:hAnsi="Times New Roman"/>
          <w:b/>
          <w:i/>
          <w:sz w:val="24"/>
          <w:szCs w:val="24"/>
          <w:lang w:val="en-GB"/>
        </w:rPr>
      </w:pPr>
      <w:r w:rsidRPr="005A4CFA">
        <w:rPr>
          <w:rFonts w:ascii="Times New Roman" w:eastAsia="Batang" w:hAnsi="Times New Roman"/>
          <w:b/>
          <w:i/>
          <w:sz w:val="24"/>
          <w:szCs w:val="24"/>
          <w:lang w:val="en-GB"/>
        </w:rPr>
        <w:t xml:space="preserve">Immunosuppressant </w:t>
      </w:r>
      <w:r w:rsidR="00B870A0">
        <w:rPr>
          <w:rFonts w:ascii="Times New Roman" w:eastAsia="Batang" w:hAnsi="Times New Roman"/>
          <w:b/>
          <w:i/>
          <w:sz w:val="24"/>
          <w:szCs w:val="24"/>
          <w:lang w:val="en-GB"/>
        </w:rPr>
        <w:t>e</w:t>
      </w:r>
      <w:r w:rsidRPr="005A4CFA">
        <w:rPr>
          <w:rFonts w:ascii="Times New Roman" w:eastAsia="Batang" w:hAnsi="Times New Roman"/>
          <w:b/>
          <w:i/>
          <w:sz w:val="24"/>
          <w:szCs w:val="24"/>
          <w:lang w:val="en-GB"/>
        </w:rPr>
        <w:t>ffects</w:t>
      </w:r>
      <w:r w:rsidR="008D677C">
        <w:rPr>
          <w:rFonts w:ascii="Times New Roman" w:eastAsia="Batang" w:hAnsi="Times New Roman"/>
          <w:b/>
          <w:i/>
          <w:sz w:val="24"/>
          <w:szCs w:val="24"/>
          <w:lang w:val="en-GB"/>
        </w:rPr>
        <w:t xml:space="preserve"> and vaccines</w:t>
      </w:r>
    </w:p>
    <w:p w14:paraId="73E82BFF" w14:textId="77777777" w:rsidR="008D677C" w:rsidRDefault="005A4CFA" w:rsidP="00462D0F">
      <w:pPr>
        <w:autoSpaceDE w:val="0"/>
        <w:autoSpaceDN w:val="0"/>
        <w:adjustRightInd w:val="0"/>
        <w:spacing w:after="0"/>
        <w:rPr>
          <w:rFonts w:ascii="Times New Roman" w:hAnsi="Times New Roman"/>
          <w:color w:val="000000"/>
          <w:sz w:val="23"/>
          <w:szCs w:val="23"/>
          <w:lang w:eastAsia="en-AU"/>
        </w:rPr>
      </w:pPr>
      <w:r w:rsidRPr="005A4CFA">
        <w:rPr>
          <w:rFonts w:ascii="Times New Roman" w:hAnsi="Times New Roman"/>
          <w:color w:val="000000"/>
          <w:sz w:val="23"/>
          <w:szCs w:val="23"/>
          <w:lang w:eastAsia="en-AU"/>
        </w:rPr>
        <w:t>Administration of live or live-attenuated vaccines in patients immunocompromised by chemotherapeutic agents, including</w:t>
      </w:r>
      <w:r w:rsidR="00EF7EBC">
        <w:rPr>
          <w:rFonts w:ascii="Times New Roman" w:hAnsi="Times New Roman"/>
          <w:color w:val="000000"/>
          <w:sz w:val="23"/>
          <w:szCs w:val="23"/>
          <w:lang w:eastAsia="en-AU"/>
        </w:rPr>
        <w:t xml:space="preserve"> ONIVYDE</w:t>
      </w:r>
      <w:r w:rsidRPr="005A4CFA">
        <w:rPr>
          <w:rFonts w:ascii="Times New Roman" w:hAnsi="Times New Roman"/>
          <w:color w:val="000000"/>
          <w:sz w:val="23"/>
          <w:szCs w:val="23"/>
          <w:lang w:eastAsia="en-AU"/>
        </w:rPr>
        <w:t xml:space="preserve">, may result in serious or fatal infections. Vaccination with a live vaccine should be avoided in patients receiving irinotecan. Killed or inactivated vaccines may be administered; however, the response to such vaccines may be diminished. </w:t>
      </w:r>
    </w:p>
    <w:p w14:paraId="2CECC282" w14:textId="77777777" w:rsidR="005A4CFA" w:rsidRPr="005A4CFA" w:rsidRDefault="005A4CFA" w:rsidP="00462D0F">
      <w:pPr>
        <w:autoSpaceDE w:val="0"/>
        <w:autoSpaceDN w:val="0"/>
        <w:adjustRightInd w:val="0"/>
        <w:spacing w:after="0"/>
        <w:rPr>
          <w:rFonts w:ascii="Times New Roman" w:hAnsi="Times New Roman"/>
          <w:color w:val="000000"/>
          <w:sz w:val="23"/>
          <w:szCs w:val="23"/>
          <w:lang w:eastAsia="en-AU"/>
        </w:rPr>
      </w:pPr>
    </w:p>
    <w:p w14:paraId="11EECC39" w14:textId="77777777" w:rsidR="005A4CFA" w:rsidRDefault="005A4CFA" w:rsidP="00462D0F">
      <w:pPr>
        <w:pStyle w:val="DocText"/>
        <w:spacing w:after="0" w:line="276" w:lineRule="auto"/>
        <w:rPr>
          <w:rFonts w:eastAsia="Calibri"/>
          <w:i/>
          <w:iCs/>
          <w:color w:val="000000"/>
          <w:sz w:val="23"/>
          <w:szCs w:val="23"/>
          <w:lang w:eastAsia="en-AU"/>
        </w:rPr>
      </w:pPr>
      <w:r w:rsidRPr="005A4CFA">
        <w:rPr>
          <w:b/>
          <w:i/>
          <w:lang w:val="en-GB"/>
        </w:rPr>
        <w:t>Cardiovascular</w:t>
      </w:r>
    </w:p>
    <w:p w14:paraId="111D55C4" w14:textId="77777777" w:rsidR="005A4CFA" w:rsidRDefault="005A4CFA" w:rsidP="00462D0F">
      <w:pPr>
        <w:pStyle w:val="DocText"/>
        <w:spacing w:after="0" w:line="276" w:lineRule="auto"/>
        <w:rPr>
          <w:rFonts w:eastAsia="Calibri"/>
          <w:color w:val="000000"/>
          <w:sz w:val="23"/>
          <w:szCs w:val="23"/>
          <w:lang w:eastAsia="en-AU"/>
        </w:rPr>
      </w:pPr>
      <w:r w:rsidRPr="005A4CFA">
        <w:rPr>
          <w:rFonts w:eastAsia="Calibri"/>
          <w:color w:val="000000"/>
          <w:sz w:val="23"/>
          <w:szCs w:val="23"/>
          <w:lang w:eastAsia="en-AU"/>
        </w:rPr>
        <w:t>Thromboembolic events have been observed rarely in patients receiving</w:t>
      </w:r>
      <w:r w:rsidR="00EF7EBC">
        <w:rPr>
          <w:rFonts w:eastAsia="Calibri"/>
          <w:color w:val="000000"/>
          <w:sz w:val="23"/>
          <w:szCs w:val="23"/>
          <w:lang w:eastAsia="en-AU"/>
        </w:rPr>
        <w:t xml:space="preserve"> ONIVYDE</w:t>
      </w:r>
      <w:r w:rsidRPr="005A4CFA">
        <w:rPr>
          <w:rFonts w:eastAsia="Calibri"/>
          <w:color w:val="000000"/>
          <w:sz w:val="23"/>
          <w:szCs w:val="23"/>
          <w:lang w:eastAsia="en-AU"/>
        </w:rPr>
        <w:t>. The specific cause of these events has not been determined.</w:t>
      </w:r>
    </w:p>
    <w:p w14:paraId="2D6FF661" w14:textId="77777777" w:rsidR="00343F7B" w:rsidRDefault="00343F7B" w:rsidP="00462D0F">
      <w:pPr>
        <w:pStyle w:val="DocText"/>
        <w:spacing w:after="0" w:line="276" w:lineRule="auto"/>
        <w:rPr>
          <w:rFonts w:eastAsia="Calibri"/>
          <w:color w:val="000000"/>
          <w:sz w:val="23"/>
          <w:szCs w:val="23"/>
          <w:lang w:eastAsia="en-AU"/>
        </w:rPr>
      </w:pPr>
    </w:p>
    <w:p w14:paraId="3B4BA73A" w14:textId="77777777" w:rsidR="00C045D7" w:rsidRPr="008B02E2" w:rsidRDefault="00C045D7" w:rsidP="00462D0F">
      <w:pPr>
        <w:pStyle w:val="DocText"/>
        <w:spacing w:after="0" w:line="276" w:lineRule="auto"/>
        <w:rPr>
          <w:b/>
          <w:i/>
          <w:lang w:val="en-GB"/>
        </w:rPr>
      </w:pPr>
      <w:r w:rsidRPr="008B02E2">
        <w:rPr>
          <w:b/>
          <w:i/>
          <w:lang w:val="en-GB"/>
        </w:rPr>
        <w:t xml:space="preserve">Acute </w:t>
      </w:r>
      <w:r w:rsidR="00F64297">
        <w:rPr>
          <w:b/>
          <w:i/>
          <w:lang w:val="en-GB"/>
        </w:rPr>
        <w:t>i</w:t>
      </w:r>
      <w:r w:rsidRPr="008B02E2">
        <w:rPr>
          <w:b/>
          <w:i/>
          <w:lang w:val="en-GB"/>
        </w:rPr>
        <w:t xml:space="preserve">nfusion </w:t>
      </w:r>
      <w:r w:rsidR="00F64297">
        <w:rPr>
          <w:b/>
          <w:i/>
          <w:lang w:val="en-GB"/>
        </w:rPr>
        <w:t>r</w:t>
      </w:r>
      <w:r w:rsidRPr="008B02E2">
        <w:rPr>
          <w:b/>
          <w:i/>
          <w:lang w:val="en-GB"/>
        </w:rPr>
        <w:t>eactions</w:t>
      </w:r>
    </w:p>
    <w:p w14:paraId="605B3A8E" w14:textId="77777777" w:rsidR="00C045D7" w:rsidRPr="00026F07" w:rsidRDefault="003B3513" w:rsidP="00462D0F">
      <w:pPr>
        <w:autoSpaceDE w:val="0"/>
        <w:autoSpaceDN w:val="0"/>
        <w:adjustRightInd w:val="0"/>
        <w:spacing w:after="0"/>
        <w:rPr>
          <w:rFonts w:ascii="Times New Roman" w:hAnsi="Times New Roman"/>
          <w:sz w:val="24"/>
          <w:szCs w:val="24"/>
          <w:lang w:val="en-US" w:eastAsia="en-AU"/>
        </w:rPr>
      </w:pPr>
      <w:r>
        <w:rPr>
          <w:rFonts w:ascii="Times New Roman" w:hAnsi="Times New Roman"/>
          <w:sz w:val="24"/>
          <w:szCs w:val="24"/>
          <w:lang w:val="en-GB"/>
        </w:rPr>
        <w:t>I</w:t>
      </w:r>
      <w:r w:rsidR="00C045D7" w:rsidRPr="003B3513">
        <w:rPr>
          <w:rFonts w:ascii="Times New Roman" w:hAnsi="Times New Roman"/>
          <w:sz w:val="24"/>
          <w:szCs w:val="24"/>
          <w:lang w:val="en-GB"/>
        </w:rPr>
        <w:t>nfusion reaction</w:t>
      </w:r>
      <w:r>
        <w:rPr>
          <w:rFonts w:ascii="Times New Roman" w:hAnsi="Times New Roman"/>
          <w:sz w:val="24"/>
          <w:szCs w:val="24"/>
          <w:lang w:val="en-GB"/>
        </w:rPr>
        <w:t>s</w:t>
      </w:r>
      <w:r w:rsidR="00C045D7" w:rsidRPr="003B3513">
        <w:rPr>
          <w:rFonts w:ascii="Times New Roman" w:hAnsi="Times New Roman"/>
          <w:sz w:val="24"/>
          <w:szCs w:val="24"/>
          <w:lang w:val="en-GB"/>
        </w:rPr>
        <w:t xml:space="preserve"> </w:t>
      </w:r>
      <w:r w:rsidR="006062D0" w:rsidRPr="001F0DDA">
        <w:rPr>
          <w:rFonts w:ascii="Times New Roman" w:hAnsi="Times New Roman"/>
          <w:sz w:val="24"/>
          <w:szCs w:val="24"/>
          <w:lang w:val="en-US" w:eastAsia="en-AU"/>
        </w:rPr>
        <w:t xml:space="preserve">primarily consisting of rash, </w:t>
      </w:r>
      <w:proofErr w:type="spellStart"/>
      <w:r w:rsidR="006062D0" w:rsidRPr="001F0DDA">
        <w:rPr>
          <w:rFonts w:ascii="Times New Roman" w:hAnsi="Times New Roman"/>
          <w:sz w:val="24"/>
          <w:szCs w:val="24"/>
          <w:lang w:val="en-US" w:eastAsia="en-AU"/>
        </w:rPr>
        <w:t>urticaria</w:t>
      </w:r>
      <w:proofErr w:type="spellEnd"/>
      <w:r w:rsidR="006062D0" w:rsidRPr="001F0DDA">
        <w:rPr>
          <w:rFonts w:ascii="Times New Roman" w:hAnsi="Times New Roman"/>
          <w:sz w:val="24"/>
          <w:szCs w:val="24"/>
          <w:lang w:val="en-US" w:eastAsia="en-AU"/>
        </w:rPr>
        <w:t xml:space="preserve">, periorbital </w:t>
      </w:r>
      <w:proofErr w:type="spellStart"/>
      <w:r w:rsidR="006062D0" w:rsidRPr="001F0DDA">
        <w:rPr>
          <w:rFonts w:ascii="Times New Roman" w:hAnsi="Times New Roman"/>
          <w:sz w:val="24"/>
          <w:szCs w:val="24"/>
          <w:lang w:val="en-US" w:eastAsia="en-AU"/>
        </w:rPr>
        <w:t>oedema</w:t>
      </w:r>
      <w:proofErr w:type="spellEnd"/>
      <w:r w:rsidR="006062D0" w:rsidRPr="001F0DDA">
        <w:rPr>
          <w:rFonts w:ascii="Times New Roman" w:hAnsi="Times New Roman"/>
          <w:sz w:val="24"/>
          <w:szCs w:val="24"/>
          <w:lang w:val="en-US" w:eastAsia="en-AU"/>
        </w:rPr>
        <w:t xml:space="preserve"> or pruritus were reported</w:t>
      </w:r>
      <w:r w:rsidR="006D0893">
        <w:rPr>
          <w:rFonts w:ascii="Times New Roman" w:hAnsi="Times New Roman"/>
          <w:sz w:val="24"/>
          <w:szCs w:val="24"/>
          <w:lang w:val="en-US" w:eastAsia="en-AU"/>
        </w:rPr>
        <w:t xml:space="preserve"> </w:t>
      </w:r>
      <w:r w:rsidR="006062D0" w:rsidRPr="001F0DDA">
        <w:rPr>
          <w:rFonts w:ascii="Times New Roman" w:hAnsi="Times New Roman"/>
          <w:sz w:val="24"/>
          <w:szCs w:val="24"/>
          <w:lang w:val="en-US" w:eastAsia="en-AU"/>
        </w:rPr>
        <w:t>in patients receiving ONIVYDE treatment. New events (all grade 1 or grade 2) occurred generally</w:t>
      </w:r>
      <w:r w:rsidR="006D0893">
        <w:rPr>
          <w:rFonts w:ascii="Times New Roman" w:hAnsi="Times New Roman"/>
          <w:sz w:val="24"/>
          <w:szCs w:val="24"/>
          <w:lang w:val="en-US" w:eastAsia="en-AU"/>
        </w:rPr>
        <w:t xml:space="preserve"> </w:t>
      </w:r>
      <w:r w:rsidR="006062D0" w:rsidRPr="001F0DDA">
        <w:rPr>
          <w:rFonts w:ascii="Times New Roman" w:hAnsi="Times New Roman"/>
          <w:sz w:val="24"/>
          <w:szCs w:val="24"/>
          <w:lang w:val="en-US" w:eastAsia="en-AU"/>
        </w:rPr>
        <w:t>early during ONIVYDE treatment, with only 2 out of 10 patients noted with events after the fifth dose.</w:t>
      </w:r>
      <w:r w:rsidR="008D2BD0">
        <w:rPr>
          <w:rFonts w:ascii="Times New Roman" w:hAnsi="Times New Roman"/>
          <w:sz w:val="24"/>
          <w:szCs w:val="24"/>
          <w:lang w:val="en-US" w:eastAsia="en-AU"/>
        </w:rPr>
        <w:t xml:space="preserve"> </w:t>
      </w:r>
      <w:r w:rsidR="006062D0" w:rsidRPr="001F0DDA">
        <w:rPr>
          <w:rFonts w:ascii="Times New Roman" w:hAnsi="Times New Roman"/>
          <w:sz w:val="24"/>
          <w:szCs w:val="24"/>
          <w:lang w:val="en-US" w:eastAsia="en-AU"/>
        </w:rPr>
        <w:t>Hypersensitivity reactions, including acute infusion reaction may occur. ONIVYDE should be</w:t>
      </w:r>
      <w:r w:rsidR="008D2BD0">
        <w:rPr>
          <w:rFonts w:ascii="Times New Roman" w:hAnsi="Times New Roman"/>
          <w:sz w:val="24"/>
          <w:szCs w:val="24"/>
          <w:lang w:val="en-US" w:eastAsia="en-AU"/>
        </w:rPr>
        <w:t xml:space="preserve"> </w:t>
      </w:r>
      <w:r w:rsidR="006062D0" w:rsidRPr="00026F07">
        <w:rPr>
          <w:rFonts w:ascii="Times New Roman" w:hAnsi="Times New Roman"/>
          <w:sz w:val="24"/>
          <w:szCs w:val="24"/>
          <w:lang w:val="en-US" w:eastAsia="en-AU"/>
        </w:rPr>
        <w:t xml:space="preserve">discontinued in case of severe </w:t>
      </w:r>
      <w:r w:rsidR="0054683A" w:rsidRPr="00026F07">
        <w:rPr>
          <w:rFonts w:ascii="Times New Roman" w:hAnsi="Times New Roman"/>
          <w:sz w:val="24"/>
          <w:szCs w:val="24"/>
          <w:lang w:val="en-US" w:eastAsia="en-AU"/>
        </w:rPr>
        <w:t>hypersensitivity</w:t>
      </w:r>
      <w:r w:rsidR="006062D0" w:rsidRPr="00026F07">
        <w:rPr>
          <w:rFonts w:ascii="Times New Roman" w:hAnsi="Times New Roman"/>
          <w:sz w:val="24"/>
          <w:szCs w:val="24"/>
          <w:lang w:val="en-US" w:eastAsia="en-AU"/>
        </w:rPr>
        <w:t xml:space="preserve"> reactions.</w:t>
      </w:r>
      <w:r w:rsidR="008D2BD0" w:rsidRPr="00026F07" w:rsidDel="006062D0">
        <w:rPr>
          <w:rFonts w:ascii="Times New Roman" w:hAnsi="Times New Roman"/>
          <w:sz w:val="24"/>
          <w:szCs w:val="24"/>
          <w:lang w:val="en-US" w:eastAsia="en-AU"/>
        </w:rPr>
        <w:t xml:space="preserve"> </w:t>
      </w:r>
    </w:p>
    <w:p w14:paraId="4F238B09" w14:textId="77777777" w:rsidR="00C045D7" w:rsidRPr="008B02E2" w:rsidRDefault="00C045D7" w:rsidP="00085462">
      <w:pPr>
        <w:pStyle w:val="DocText"/>
        <w:keepNext/>
        <w:spacing w:after="0"/>
        <w:rPr>
          <w:b/>
          <w:i/>
          <w:lang w:val="en-GB"/>
        </w:rPr>
      </w:pPr>
      <w:r w:rsidRPr="008B02E2">
        <w:rPr>
          <w:b/>
          <w:i/>
          <w:lang w:val="en-GB"/>
        </w:rPr>
        <w:t xml:space="preserve">Pulmonary </w:t>
      </w:r>
      <w:r w:rsidR="00F64297">
        <w:rPr>
          <w:b/>
          <w:i/>
          <w:lang w:val="en-GB"/>
        </w:rPr>
        <w:t>t</w:t>
      </w:r>
      <w:r w:rsidRPr="008B02E2">
        <w:rPr>
          <w:b/>
          <w:i/>
          <w:lang w:val="en-GB"/>
        </w:rPr>
        <w:t>oxicity</w:t>
      </w:r>
    </w:p>
    <w:p w14:paraId="2199BDBA" w14:textId="77777777" w:rsidR="00262968" w:rsidRPr="001F0DDA" w:rsidRDefault="002E6BD2" w:rsidP="00462D0F">
      <w:pPr>
        <w:pStyle w:val="DocText"/>
        <w:spacing w:after="0" w:line="276" w:lineRule="auto"/>
        <w:rPr>
          <w:lang w:val="en-GB"/>
        </w:rPr>
      </w:pPr>
      <w:r w:rsidRPr="008B02E2">
        <w:rPr>
          <w:lang w:val="en-GB"/>
        </w:rPr>
        <w:t xml:space="preserve">Interstitial </w:t>
      </w:r>
      <w:r w:rsidR="00C1447D">
        <w:rPr>
          <w:lang w:val="en-GB"/>
        </w:rPr>
        <w:t>Lung</w:t>
      </w:r>
      <w:r w:rsidR="00C1447D" w:rsidRPr="008B02E2">
        <w:rPr>
          <w:lang w:val="en-GB"/>
        </w:rPr>
        <w:t xml:space="preserve"> </w:t>
      </w:r>
      <w:r w:rsidRPr="008B02E2">
        <w:rPr>
          <w:lang w:val="en-GB"/>
        </w:rPr>
        <w:t>Disease (</w:t>
      </w:r>
      <w:r w:rsidR="00C1447D">
        <w:rPr>
          <w:lang w:val="en-GB"/>
        </w:rPr>
        <w:t>ILD</w:t>
      </w:r>
      <w:r w:rsidRPr="008B02E2">
        <w:rPr>
          <w:lang w:val="en-GB"/>
        </w:rPr>
        <w:t xml:space="preserve">)-like events, including fatalities, have occurred in patients receiving </w:t>
      </w:r>
      <w:r w:rsidR="00C1447D">
        <w:rPr>
          <w:lang w:val="en-GB"/>
        </w:rPr>
        <w:t xml:space="preserve">non-liposomal </w:t>
      </w:r>
      <w:r w:rsidRPr="008B02E2">
        <w:rPr>
          <w:lang w:val="en-GB"/>
        </w:rPr>
        <w:t>irinotecan.</w:t>
      </w:r>
      <w:r w:rsidR="00621ED6">
        <w:rPr>
          <w:lang w:val="en-GB"/>
        </w:rPr>
        <w:t xml:space="preserve"> </w:t>
      </w:r>
      <w:r w:rsidR="008D2BD0">
        <w:rPr>
          <w:lang w:val="en-GB"/>
        </w:rPr>
        <w:t xml:space="preserve"> </w:t>
      </w:r>
      <w:r w:rsidR="00262968" w:rsidRPr="001F0DDA">
        <w:rPr>
          <w:lang w:val="en-US" w:eastAsia="en-AU"/>
        </w:rPr>
        <w:t>No cases of ILD-like events have been reported with ONIVYDE therapy in</w:t>
      </w:r>
      <w:r w:rsidR="006D0893">
        <w:rPr>
          <w:lang w:val="en-US" w:eastAsia="en-AU"/>
        </w:rPr>
        <w:t xml:space="preserve"> </w:t>
      </w:r>
      <w:r w:rsidR="00262968" w:rsidRPr="001F0DDA">
        <w:rPr>
          <w:lang w:val="en-US" w:eastAsia="en-AU"/>
        </w:rPr>
        <w:t xml:space="preserve">clinical studies. Risk factors include pre-existing lung disease, use of </w:t>
      </w:r>
      <w:proofErr w:type="spellStart"/>
      <w:r w:rsidR="00262968" w:rsidRPr="001F0DDA">
        <w:rPr>
          <w:lang w:val="en-US" w:eastAsia="en-AU"/>
        </w:rPr>
        <w:lastRenderedPageBreak/>
        <w:t>pneumotoxic</w:t>
      </w:r>
      <w:proofErr w:type="spellEnd"/>
      <w:r w:rsidR="00262968" w:rsidRPr="001F0DDA">
        <w:rPr>
          <w:lang w:val="en-US" w:eastAsia="en-AU"/>
        </w:rPr>
        <w:t xml:space="preserve"> medicinal products,</w:t>
      </w:r>
      <w:r w:rsidR="006D0893">
        <w:rPr>
          <w:lang w:val="en-US" w:eastAsia="en-AU"/>
        </w:rPr>
        <w:t xml:space="preserve"> </w:t>
      </w:r>
      <w:r w:rsidR="00262968" w:rsidRPr="001F0DDA">
        <w:rPr>
          <w:lang w:val="en-US" w:eastAsia="en-AU"/>
        </w:rPr>
        <w:t>colony stimulating factors or having previously received radiation therapy. Patients with risk factors</w:t>
      </w:r>
      <w:r w:rsidR="006D0893">
        <w:rPr>
          <w:lang w:val="en-US" w:eastAsia="en-AU"/>
        </w:rPr>
        <w:t xml:space="preserve"> </w:t>
      </w:r>
      <w:r w:rsidR="00262968" w:rsidRPr="001F0DDA">
        <w:rPr>
          <w:lang w:val="en-US" w:eastAsia="en-AU"/>
        </w:rPr>
        <w:t>should be closely monitored for respiratory symptoms before and during ONIVYDE therapy. A</w:t>
      </w:r>
      <w:r w:rsidR="006D0893">
        <w:rPr>
          <w:lang w:val="en-US" w:eastAsia="en-AU"/>
        </w:rPr>
        <w:t xml:space="preserve"> </w:t>
      </w:r>
      <w:proofErr w:type="spellStart"/>
      <w:r w:rsidR="00262968" w:rsidRPr="001F0DDA">
        <w:rPr>
          <w:lang w:val="en-US" w:eastAsia="en-AU"/>
        </w:rPr>
        <w:t>reticulo</w:t>
      </w:r>
      <w:proofErr w:type="spellEnd"/>
      <w:r w:rsidR="00262968" w:rsidRPr="001F0DDA">
        <w:rPr>
          <w:lang w:val="en-US" w:eastAsia="en-AU"/>
        </w:rPr>
        <w:t>-nodular pattern on chest X-ray was observed in a small percentage of patients enrolled in a</w:t>
      </w:r>
      <w:r w:rsidR="006D0893">
        <w:rPr>
          <w:lang w:val="en-US" w:eastAsia="en-AU"/>
        </w:rPr>
        <w:t xml:space="preserve"> </w:t>
      </w:r>
      <w:r w:rsidR="00262968" w:rsidRPr="001F0DDA">
        <w:rPr>
          <w:lang w:val="en-US" w:eastAsia="en-AU"/>
        </w:rPr>
        <w:t xml:space="preserve">clinical study with irinotecan. New or progressive </w:t>
      </w:r>
      <w:proofErr w:type="spellStart"/>
      <w:r w:rsidR="00262968" w:rsidRPr="001F0DDA">
        <w:rPr>
          <w:lang w:val="en-US" w:eastAsia="en-AU"/>
        </w:rPr>
        <w:t>dyspnoea</w:t>
      </w:r>
      <w:proofErr w:type="spellEnd"/>
      <w:r w:rsidR="00262968" w:rsidRPr="001F0DDA">
        <w:rPr>
          <w:lang w:val="en-US" w:eastAsia="en-AU"/>
        </w:rPr>
        <w:t>, cough, and fever should prompt</w:t>
      </w:r>
      <w:r w:rsidR="006D0893">
        <w:rPr>
          <w:lang w:val="en-US" w:eastAsia="en-AU"/>
        </w:rPr>
        <w:t xml:space="preserve"> </w:t>
      </w:r>
      <w:r w:rsidR="00262968" w:rsidRPr="001F0DDA">
        <w:rPr>
          <w:lang w:val="en-US" w:eastAsia="en-AU"/>
        </w:rPr>
        <w:t>interruption of ONIVYDE treatment, pending diagnostic evaluation. ONIVYDE should be</w:t>
      </w:r>
      <w:r w:rsidR="006D0893">
        <w:rPr>
          <w:lang w:val="en-US" w:eastAsia="en-AU"/>
        </w:rPr>
        <w:t xml:space="preserve"> </w:t>
      </w:r>
      <w:r w:rsidR="00262968" w:rsidRPr="001F0DDA">
        <w:rPr>
          <w:lang w:val="en-US" w:eastAsia="en-AU"/>
        </w:rPr>
        <w:t>discontinued in patients with a confirmed diagnosis of ILD.</w:t>
      </w:r>
    </w:p>
    <w:p w14:paraId="6C510C70" w14:textId="77777777" w:rsidR="00DE6D51" w:rsidRPr="008B02E2" w:rsidRDefault="00DE6D51" w:rsidP="002E6BD2">
      <w:pPr>
        <w:pStyle w:val="DocText"/>
        <w:spacing w:after="0"/>
        <w:rPr>
          <w:lang w:val="en-GB"/>
        </w:rPr>
      </w:pPr>
    </w:p>
    <w:p w14:paraId="63862DE9" w14:textId="77777777" w:rsidR="00C045D7" w:rsidRPr="008B02E2" w:rsidRDefault="00D8198D" w:rsidP="00C045D7">
      <w:pPr>
        <w:pStyle w:val="DocText"/>
        <w:spacing w:after="0"/>
        <w:rPr>
          <w:b/>
          <w:i/>
          <w:lang w:val="en-GB"/>
        </w:rPr>
      </w:pPr>
      <w:r>
        <w:rPr>
          <w:b/>
          <w:i/>
          <w:lang w:val="en-GB"/>
        </w:rPr>
        <w:t xml:space="preserve">Patients on </w:t>
      </w:r>
      <w:r w:rsidR="002E1EB0">
        <w:rPr>
          <w:b/>
          <w:i/>
          <w:lang w:val="en-GB"/>
        </w:rPr>
        <w:t>c</w:t>
      </w:r>
      <w:r>
        <w:rPr>
          <w:b/>
          <w:i/>
          <w:lang w:val="en-GB"/>
        </w:rPr>
        <w:t xml:space="preserve">ontrolled </w:t>
      </w:r>
      <w:r w:rsidR="002E1EB0">
        <w:rPr>
          <w:b/>
          <w:i/>
          <w:lang w:val="en-GB"/>
        </w:rPr>
        <w:t>s</w:t>
      </w:r>
      <w:r>
        <w:rPr>
          <w:b/>
          <w:i/>
          <w:lang w:val="en-GB"/>
        </w:rPr>
        <w:t xml:space="preserve">odium </w:t>
      </w:r>
      <w:r w:rsidR="002E1EB0">
        <w:rPr>
          <w:b/>
          <w:i/>
          <w:lang w:val="en-GB"/>
        </w:rPr>
        <w:t>d</w:t>
      </w:r>
      <w:r>
        <w:rPr>
          <w:b/>
          <w:i/>
          <w:lang w:val="en-GB"/>
        </w:rPr>
        <w:t>iet</w:t>
      </w:r>
    </w:p>
    <w:p w14:paraId="2D9C2594" w14:textId="77777777" w:rsidR="00C045D7" w:rsidRDefault="00C045D7" w:rsidP="00C045D7">
      <w:pPr>
        <w:pStyle w:val="DocText"/>
        <w:spacing w:after="0"/>
        <w:rPr>
          <w:lang w:val="en-GB"/>
        </w:rPr>
      </w:pPr>
      <w:r w:rsidRPr="008B02E2">
        <w:rPr>
          <w:lang w:val="en-GB"/>
        </w:rPr>
        <w:t xml:space="preserve">Each </w:t>
      </w:r>
      <w:r w:rsidR="00EC379B">
        <w:rPr>
          <w:lang w:val="en-GB"/>
        </w:rPr>
        <w:t>mL</w:t>
      </w:r>
      <w:r w:rsidRPr="008B02E2">
        <w:rPr>
          <w:lang w:val="en-GB"/>
        </w:rPr>
        <w:t xml:space="preserve"> of </w:t>
      </w:r>
      <w:r w:rsidR="00A057C0">
        <w:rPr>
          <w:lang w:val="en-GB"/>
        </w:rPr>
        <w:t>ONIVYDE</w:t>
      </w:r>
      <w:r w:rsidRPr="008B02E2">
        <w:rPr>
          <w:lang w:val="en-GB"/>
        </w:rPr>
        <w:t xml:space="preserve"> contains </w:t>
      </w:r>
      <w:r w:rsidR="001466FA">
        <w:rPr>
          <w:lang w:val="en-GB"/>
        </w:rPr>
        <w:t>0.</w:t>
      </w:r>
      <w:r w:rsidRPr="008B02E2">
        <w:rPr>
          <w:lang w:val="en-GB"/>
        </w:rPr>
        <w:t xml:space="preserve">144 </w:t>
      </w:r>
      <w:proofErr w:type="spellStart"/>
      <w:r w:rsidRPr="008B02E2">
        <w:rPr>
          <w:lang w:val="en-GB"/>
        </w:rPr>
        <w:t>mmol</w:t>
      </w:r>
      <w:proofErr w:type="spellEnd"/>
      <w:r w:rsidRPr="008B02E2">
        <w:rPr>
          <w:lang w:val="en-GB"/>
        </w:rPr>
        <w:t xml:space="preserve"> sodium, which is </w:t>
      </w:r>
      <w:r w:rsidR="001466FA">
        <w:rPr>
          <w:lang w:val="en-GB"/>
        </w:rPr>
        <w:t>3.31</w:t>
      </w:r>
      <w:r w:rsidRPr="008B02E2">
        <w:rPr>
          <w:lang w:val="en-GB"/>
        </w:rPr>
        <w:t xml:space="preserve"> mg sodium. </w:t>
      </w:r>
      <w:r w:rsidR="008B02E2" w:rsidRPr="008B02E2">
        <w:rPr>
          <w:lang w:val="en-GB"/>
        </w:rPr>
        <w:t>This fact should</w:t>
      </w:r>
      <w:r w:rsidRPr="008B02E2">
        <w:rPr>
          <w:lang w:val="en-GB"/>
        </w:rPr>
        <w:t xml:space="preserve"> be taken into consideration by patients on a controlled sodium diet.</w:t>
      </w:r>
    </w:p>
    <w:p w14:paraId="5A5A61C0" w14:textId="77777777" w:rsidR="002B6555" w:rsidRPr="008B02E2" w:rsidRDefault="002B6555" w:rsidP="00C045D7">
      <w:pPr>
        <w:pStyle w:val="DocText"/>
        <w:spacing w:after="0"/>
        <w:rPr>
          <w:lang w:val="en-GB"/>
        </w:rPr>
      </w:pPr>
    </w:p>
    <w:p w14:paraId="5864EB6C" w14:textId="77777777" w:rsidR="00FE7FA6" w:rsidRDefault="00FE7FA6" w:rsidP="00321646">
      <w:pPr>
        <w:spacing w:after="0"/>
        <w:rPr>
          <w:rFonts w:ascii="Times New Roman" w:eastAsia="Batang" w:hAnsi="Times New Roman"/>
          <w:b/>
          <w:i/>
          <w:sz w:val="24"/>
          <w:szCs w:val="24"/>
          <w:lang w:val="en-GB"/>
        </w:rPr>
      </w:pPr>
      <w:r w:rsidRPr="008B02E2">
        <w:rPr>
          <w:rFonts w:ascii="Times New Roman" w:eastAsia="Batang" w:hAnsi="Times New Roman"/>
          <w:b/>
          <w:i/>
          <w:sz w:val="24"/>
          <w:szCs w:val="24"/>
          <w:lang w:val="en-GB"/>
        </w:rPr>
        <w:t>Use</w:t>
      </w:r>
      <w:r w:rsidR="00220A94" w:rsidRPr="008B02E2">
        <w:rPr>
          <w:rFonts w:ascii="Times New Roman" w:eastAsia="Batang" w:hAnsi="Times New Roman"/>
          <w:b/>
          <w:i/>
          <w:sz w:val="24"/>
          <w:szCs w:val="24"/>
          <w:lang w:val="en-GB"/>
        </w:rPr>
        <w:t xml:space="preserve"> in pregnancy</w:t>
      </w:r>
    </w:p>
    <w:p w14:paraId="32A884EC" w14:textId="77777777" w:rsidR="00BD6344" w:rsidRPr="00BD6344" w:rsidRDefault="00BD6344" w:rsidP="00321646">
      <w:pPr>
        <w:spacing w:after="0"/>
        <w:rPr>
          <w:rFonts w:ascii="Times New Roman" w:eastAsia="Batang" w:hAnsi="Times New Roman"/>
          <w:b/>
          <w:i/>
          <w:sz w:val="24"/>
          <w:szCs w:val="24"/>
          <w:vertAlign w:val="superscript"/>
          <w:lang w:val="en-GB"/>
        </w:rPr>
      </w:pPr>
      <w:r>
        <w:rPr>
          <w:rFonts w:ascii="Times New Roman" w:eastAsia="Batang" w:hAnsi="Times New Roman"/>
          <w:b/>
          <w:i/>
          <w:sz w:val="24"/>
          <w:szCs w:val="24"/>
          <w:lang w:val="en-GB"/>
        </w:rPr>
        <w:t>Category D</w:t>
      </w:r>
    </w:p>
    <w:p w14:paraId="060020CA" w14:textId="77777777" w:rsidR="005C2DDB" w:rsidRDefault="0042681D" w:rsidP="0042681D">
      <w:pPr>
        <w:spacing w:after="0"/>
        <w:rPr>
          <w:rFonts w:ascii="Times New Roman" w:eastAsia="Batang" w:hAnsi="Times New Roman"/>
          <w:sz w:val="24"/>
          <w:szCs w:val="24"/>
          <w:lang w:val="en-GB"/>
        </w:rPr>
      </w:pPr>
      <w:r w:rsidRPr="00285417">
        <w:rPr>
          <w:rFonts w:ascii="Times New Roman" w:eastAsia="Batang" w:hAnsi="Times New Roman"/>
          <w:sz w:val="24"/>
          <w:szCs w:val="24"/>
          <w:lang w:val="en-GB"/>
        </w:rPr>
        <w:t xml:space="preserve">There are no adequate data on the use of </w:t>
      </w:r>
      <w:r w:rsidR="00A057C0">
        <w:rPr>
          <w:rFonts w:ascii="Times New Roman" w:eastAsia="Batang" w:hAnsi="Times New Roman"/>
          <w:sz w:val="24"/>
          <w:szCs w:val="24"/>
          <w:lang w:val="en-GB"/>
        </w:rPr>
        <w:t>ONIVYDE</w:t>
      </w:r>
      <w:r w:rsidRPr="00285417">
        <w:rPr>
          <w:rFonts w:ascii="Times New Roman" w:eastAsia="Batang" w:hAnsi="Times New Roman"/>
          <w:sz w:val="24"/>
          <w:szCs w:val="24"/>
          <w:lang w:val="en-GB"/>
        </w:rPr>
        <w:t xml:space="preserve"> in pregnant women. </w:t>
      </w:r>
      <w:r w:rsidR="00A057C0">
        <w:rPr>
          <w:rFonts w:ascii="Times New Roman" w:eastAsia="Batang" w:hAnsi="Times New Roman"/>
          <w:sz w:val="24"/>
          <w:szCs w:val="24"/>
          <w:lang w:val="en-GB"/>
        </w:rPr>
        <w:t>ONIVYDE</w:t>
      </w:r>
      <w:r w:rsidRPr="00285417">
        <w:rPr>
          <w:rFonts w:ascii="Times New Roman" w:eastAsia="Batang" w:hAnsi="Times New Roman"/>
          <w:sz w:val="24"/>
          <w:szCs w:val="24"/>
          <w:lang w:val="en-GB"/>
        </w:rPr>
        <w:t xml:space="preserve"> can cause harm to the </w:t>
      </w:r>
      <w:r w:rsidR="005D00F3" w:rsidRPr="00285417">
        <w:rPr>
          <w:rFonts w:ascii="Times New Roman" w:eastAsia="Batang" w:hAnsi="Times New Roman"/>
          <w:sz w:val="24"/>
          <w:szCs w:val="24"/>
        </w:rPr>
        <w:t>foetus</w:t>
      </w:r>
      <w:r w:rsidRPr="00285417">
        <w:rPr>
          <w:rFonts w:ascii="Times New Roman" w:eastAsia="Batang" w:hAnsi="Times New Roman"/>
          <w:sz w:val="24"/>
          <w:szCs w:val="24"/>
          <w:lang w:val="en-GB"/>
        </w:rPr>
        <w:t xml:space="preserve"> when administered to the pregnant woman as the </w:t>
      </w:r>
      <w:r w:rsidR="005C2DDB">
        <w:rPr>
          <w:rFonts w:ascii="Times New Roman" w:eastAsia="Batang" w:hAnsi="Times New Roman"/>
          <w:sz w:val="24"/>
          <w:szCs w:val="24"/>
          <w:lang w:val="en-GB"/>
        </w:rPr>
        <w:t>active</w:t>
      </w:r>
      <w:r w:rsidR="005C2DDB" w:rsidRPr="00285417">
        <w:rPr>
          <w:rFonts w:ascii="Times New Roman" w:eastAsia="Batang" w:hAnsi="Times New Roman"/>
          <w:sz w:val="24"/>
          <w:szCs w:val="24"/>
          <w:lang w:val="en-GB"/>
        </w:rPr>
        <w:t xml:space="preserve"> </w:t>
      </w:r>
      <w:r w:rsidRPr="00285417">
        <w:rPr>
          <w:rFonts w:ascii="Times New Roman" w:eastAsia="Batang" w:hAnsi="Times New Roman"/>
          <w:sz w:val="24"/>
          <w:szCs w:val="24"/>
          <w:lang w:val="en-GB"/>
        </w:rPr>
        <w:t xml:space="preserve">ingredient irinotecan has been shown to be </w:t>
      </w:r>
      <w:proofErr w:type="spellStart"/>
      <w:r w:rsidRPr="00285417">
        <w:rPr>
          <w:rFonts w:ascii="Times New Roman" w:eastAsia="Batang" w:hAnsi="Times New Roman"/>
          <w:sz w:val="24"/>
          <w:szCs w:val="24"/>
          <w:lang w:val="en-GB"/>
        </w:rPr>
        <w:t>embryotoxic</w:t>
      </w:r>
      <w:proofErr w:type="spellEnd"/>
      <w:r w:rsidRPr="00285417">
        <w:rPr>
          <w:rFonts w:ascii="Times New Roman" w:eastAsia="Batang" w:hAnsi="Times New Roman"/>
          <w:sz w:val="24"/>
          <w:szCs w:val="24"/>
          <w:lang w:val="en-GB"/>
        </w:rPr>
        <w:t xml:space="preserve"> and teratogenic in animals. </w:t>
      </w:r>
    </w:p>
    <w:p w14:paraId="4DF68AB2" w14:textId="77777777" w:rsidR="005C2DDB" w:rsidRDefault="005C2DDB" w:rsidP="0042681D">
      <w:pPr>
        <w:spacing w:after="0"/>
        <w:rPr>
          <w:rFonts w:ascii="Times New Roman" w:eastAsia="Batang" w:hAnsi="Times New Roman"/>
          <w:sz w:val="24"/>
          <w:szCs w:val="24"/>
          <w:lang w:val="en-GB"/>
        </w:rPr>
      </w:pPr>
    </w:p>
    <w:p w14:paraId="0633BA0A" w14:textId="77777777" w:rsidR="005D00F3" w:rsidRDefault="005C2DDB" w:rsidP="0042681D">
      <w:pPr>
        <w:spacing w:after="0"/>
        <w:rPr>
          <w:rFonts w:ascii="Times New Roman" w:eastAsia="Batang" w:hAnsi="Times New Roman"/>
          <w:sz w:val="24"/>
          <w:szCs w:val="24"/>
          <w:lang w:val="en-GB"/>
        </w:rPr>
      </w:pPr>
      <w:r>
        <w:rPr>
          <w:rFonts w:ascii="Times New Roman" w:eastAsia="Batang" w:hAnsi="Times New Roman"/>
          <w:sz w:val="24"/>
          <w:szCs w:val="24"/>
          <w:lang w:val="en-GB"/>
        </w:rPr>
        <w:t>B</w:t>
      </w:r>
      <w:r w:rsidR="0042681D" w:rsidRPr="00285417">
        <w:rPr>
          <w:rFonts w:ascii="Times New Roman" w:eastAsia="Batang" w:hAnsi="Times New Roman"/>
          <w:sz w:val="24"/>
          <w:szCs w:val="24"/>
          <w:lang w:val="en-GB"/>
        </w:rPr>
        <w:t>ased on results from animal studies and the mechanism</w:t>
      </w:r>
      <w:r w:rsidR="005D00F3" w:rsidRPr="00285417">
        <w:rPr>
          <w:rFonts w:ascii="Times New Roman" w:eastAsia="Batang" w:hAnsi="Times New Roman"/>
          <w:sz w:val="24"/>
          <w:szCs w:val="24"/>
          <w:lang w:val="en-GB"/>
        </w:rPr>
        <w:t xml:space="preserve"> </w:t>
      </w:r>
      <w:r w:rsidR="0042681D" w:rsidRPr="00285417">
        <w:rPr>
          <w:rFonts w:ascii="Times New Roman" w:eastAsia="Batang" w:hAnsi="Times New Roman"/>
          <w:sz w:val="24"/>
          <w:szCs w:val="24"/>
          <w:lang w:val="en-GB"/>
        </w:rPr>
        <w:t xml:space="preserve">of action of irinotecan, </w:t>
      </w:r>
      <w:r w:rsidR="00A057C0">
        <w:rPr>
          <w:rFonts w:ascii="Times New Roman" w:eastAsia="Batang" w:hAnsi="Times New Roman"/>
          <w:sz w:val="24"/>
          <w:szCs w:val="24"/>
          <w:lang w:val="en-GB"/>
        </w:rPr>
        <w:t>ONIVYDE</w:t>
      </w:r>
      <w:r w:rsidR="0042681D" w:rsidRPr="00285417">
        <w:rPr>
          <w:rFonts w:ascii="Times New Roman" w:eastAsia="Batang" w:hAnsi="Times New Roman"/>
          <w:sz w:val="24"/>
          <w:szCs w:val="24"/>
          <w:lang w:val="en-GB"/>
        </w:rPr>
        <w:t xml:space="preserve"> should not be used during pregnancy unless clearly necessary. If </w:t>
      </w:r>
      <w:r w:rsidR="00A057C0">
        <w:rPr>
          <w:rFonts w:ascii="Times New Roman" w:eastAsia="Batang" w:hAnsi="Times New Roman"/>
          <w:sz w:val="24"/>
          <w:szCs w:val="24"/>
          <w:lang w:val="en-GB"/>
        </w:rPr>
        <w:t>ONIVYDE</w:t>
      </w:r>
      <w:r w:rsidR="0042681D" w:rsidRPr="00285417">
        <w:rPr>
          <w:rFonts w:ascii="Times New Roman" w:eastAsia="Batang" w:hAnsi="Times New Roman"/>
          <w:sz w:val="24"/>
          <w:szCs w:val="24"/>
          <w:lang w:val="en-GB"/>
        </w:rPr>
        <w:t xml:space="preserve"> is used during pregnancy or if the patient becomes pregnant while receiving therapy, the patient should be informed about the potential hazard to the </w:t>
      </w:r>
      <w:r w:rsidR="005D00F3" w:rsidRPr="00285417">
        <w:rPr>
          <w:rFonts w:ascii="Times New Roman" w:eastAsia="Batang" w:hAnsi="Times New Roman"/>
          <w:sz w:val="24"/>
          <w:szCs w:val="24"/>
          <w:lang w:val="en-GB"/>
        </w:rPr>
        <w:t>foetus</w:t>
      </w:r>
      <w:r w:rsidR="0042681D" w:rsidRPr="00285417">
        <w:rPr>
          <w:rFonts w:ascii="Times New Roman" w:eastAsia="Batang" w:hAnsi="Times New Roman"/>
          <w:sz w:val="24"/>
          <w:szCs w:val="24"/>
          <w:lang w:val="en-GB"/>
        </w:rPr>
        <w:t>.</w:t>
      </w:r>
    </w:p>
    <w:p w14:paraId="0974D047" w14:textId="77777777" w:rsidR="005C2DDB" w:rsidRDefault="005C2DDB" w:rsidP="0042681D">
      <w:pPr>
        <w:spacing w:after="0"/>
        <w:rPr>
          <w:rFonts w:ascii="Times New Roman" w:eastAsia="Batang" w:hAnsi="Times New Roman"/>
          <w:sz w:val="24"/>
          <w:szCs w:val="24"/>
          <w:lang w:val="en-GB"/>
        </w:rPr>
      </w:pPr>
    </w:p>
    <w:p w14:paraId="6166E193" w14:textId="77777777" w:rsidR="005C2DDB" w:rsidRPr="005C2DDB" w:rsidRDefault="005C2DDB" w:rsidP="005C2DDB">
      <w:pPr>
        <w:spacing w:after="0"/>
        <w:rPr>
          <w:rFonts w:ascii="Times New Roman" w:eastAsia="Batang" w:hAnsi="Times New Roman"/>
          <w:sz w:val="24"/>
          <w:szCs w:val="24"/>
          <w:lang w:val="en-GB"/>
        </w:rPr>
      </w:pPr>
      <w:r w:rsidRPr="005C2DDB">
        <w:rPr>
          <w:rFonts w:ascii="Times New Roman" w:eastAsia="Batang" w:hAnsi="Times New Roman"/>
          <w:sz w:val="24"/>
          <w:szCs w:val="24"/>
          <w:lang w:val="en-GB"/>
        </w:rPr>
        <w:t xml:space="preserve">Women of childbearing potential should be advised to avoid becoming pregnant while receiving </w:t>
      </w:r>
      <w:r w:rsidR="00477364">
        <w:rPr>
          <w:rFonts w:ascii="Times New Roman" w:eastAsia="Batang" w:hAnsi="Times New Roman"/>
          <w:sz w:val="24"/>
          <w:szCs w:val="24"/>
          <w:lang w:val="en-GB"/>
        </w:rPr>
        <w:t>ONIVYDE therapy.</w:t>
      </w:r>
      <w:r w:rsidR="002C1C72" w:rsidRPr="005C2DDB">
        <w:rPr>
          <w:rFonts w:ascii="Times New Roman" w:eastAsia="Batang" w:hAnsi="Times New Roman"/>
          <w:sz w:val="24"/>
          <w:szCs w:val="24"/>
          <w:lang w:val="en-GB"/>
        </w:rPr>
        <w:t xml:space="preserve"> </w:t>
      </w:r>
      <w:r w:rsidR="002C1C72" w:rsidRPr="002C1C72">
        <w:rPr>
          <w:rFonts w:ascii="Times New Roman" w:eastAsia="Batang" w:hAnsi="Times New Roman"/>
          <w:sz w:val="24"/>
          <w:szCs w:val="24"/>
          <w:lang w:val="en-GB"/>
        </w:rPr>
        <w:t xml:space="preserve">Women should use effective contraception during ONIVYDE treatment and 1 month thereafter. </w:t>
      </w:r>
      <w:r w:rsidRPr="005C2DDB">
        <w:rPr>
          <w:rFonts w:ascii="Times New Roman" w:eastAsia="Batang" w:hAnsi="Times New Roman"/>
          <w:sz w:val="24"/>
          <w:szCs w:val="24"/>
          <w:lang w:val="en-GB"/>
        </w:rPr>
        <w:t>Males should be advised not to father children while receiving ONIVYDE.</w:t>
      </w:r>
      <w:r w:rsidR="002C1C72">
        <w:rPr>
          <w:rFonts w:ascii="Times New Roman" w:eastAsia="Batang" w:hAnsi="Times New Roman"/>
          <w:sz w:val="24"/>
          <w:szCs w:val="24"/>
          <w:lang w:val="en-GB"/>
        </w:rPr>
        <w:t xml:space="preserve"> </w:t>
      </w:r>
      <w:r w:rsidR="002C1C72" w:rsidRPr="002C1C72">
        <w:rPr>
          <w:rFonts w:ascii="Times New Roman" w:eastAsia="Batang" w:hAnsi="Times New Roman"/>
          <w:sz w:val="24"/>
          <w:szCs w:val="24"/>
          <w:lang w:val="en-GB"/>
        </w:rPr>
        <w:t>Males should use condoms during ONIVYDE treatment and 4 months thereafter.</w:t>
      </w:r>
    </w:p>
    <w:p w14:paraId="42E89D91" w14:textId="77777777" w:rsidR="005C2DDB" w:rsidRPr="005C2DDB" w:rsidRDefault="005C2DDB" w:rsidP="005C2DDB">
      <w:pPr>
        <w:spacing w:after="0"/>
        <w:rPr>
          <w:rFonts w:ascii="Times New Roman" w:eastAsia="Batang" w:hAnsi="Times New Roman"/>
          <w:sz w:val="24"/>
          <w:szCs w:val="24"/>
          <w:lang w:val="en-GB"/>
        </w:rPr>
      </w:pPr>
    </w:p>
    <w:p w14:paraId="70F1A35B" w14:textId="77777777" w:rsidR="005C2DDB" w:rsidRPr="00285417" w:rsidRDefault="005C2DDB" w:rsidP="005C2DDB">
      <w:pPr>
        <w:spacing w:after="0"/>
        <w:rPr>
          <w:rFonts w:ascii="Times New Roman" w:eastAsia="Batang" w:hAnsi="Times New Roman"/>
          <w:sz w:val="24"/>
          <w:szCs w:val="24"/>
          <w:lang w:val="en-GB"/>
        </w:rPr>
      </w:pPr>
      <w:r w:rsidRPr="005C2DDB">
        <w:rPr>
          <w:rFonts w:ascii="Times New Roman" w:eastAsia="Batang" w:hAnsi="Times New Roman"/>
          <w:sz w:val="24"/>
          <w:szCs w:val="24"/>
          <w:lang w:val="en-GB"/>
        </w:rPr>
        <w:t xml:space="preserve">Intravenous administration of 6 mg/kg/day irinotecan hydrochloride to rats and rabbits during the period of </w:t>
      </w:r>
      <w:proofErr w:type="gramStart"/>
      <w:r w:rsidRPr="005C2DDB">
        <w:rPr>
          <w:rFonts w:ascii="Times New Roman" w:eastAsia="Batang" w:hAnsi="Times New Roman"/>
          <w:sz w:val="24"/>
          <w:szCs w:val="24"/>
          <w:lang w:val="en-GB"/>
        </w:rPr>
        <w:t>organogenesis,</w:t>
      </w:r>
      <w:proofErr w:type="gramEnd"/>
      <w:r w:rsidRPr="005C2DDB">
        <w:rPr>
          <w:rFonts w:ascii="Times New Roman" w:eastAsia="Batang" w:hAnsi="Times New Roman"/>
          <w:sz w:val="24"/>
          <w:szCs w:val="24"/>
          <w:lang w:val="en-GB"/>
        </w:rPr>
        <w:t xml:space="preserve"> is </w:t>
      </w:r>
      <w:proofErr w:type="spellStart"/>
      <w:r w:rsidRPr="005C2DDB">
        <w:rPr>
          <w:rFonts w:ascii="Times New Roman" w:eastAsia="Batang" w:hAnsi="Times New Roman"/>
          <w:sz w:val="24"/>
          <w:szCs w:val="24"/>
          <w:lang w:val="en-GB"/>
        </w:rPr>
        <w:t>embryotoxic</w:t>
      </w:r>
      <w:proofErr w:type="spellEnd"/>
      <w:r w:rsidRPr="005C2DDB">
        <w:rPr>
          <w:rFonts w:ascii="Times New Roman" w:eastAsia="Batang" w:hAnsi="Times New Roman"/>
          <w:sz w:val="24"/>
          <w:szCs w:val="24"/>
          <w:lang w:val="en-GB"/>
        </w:rPr>
        <w:t xml:space="preserve"> as characterised by increased post-implantation loss and decreased numbers of live f</w:t>
      </w:r>
      <w:r w:rsidR="00F64297">
        <w:rPr>
          <w:rFonts w:ascii="Times New Roman" w:eastAsia="Batang" w:hAnsi="Times New Roman"/>
          <w:sz w:val="24"/>
          <w:szCs w:val="24"/>
          <w:lang w:val="en-GB"/>
        </w:rPr>
        <w:t>o</w:t>
      </w:r>
      <w:r w:rsidRPr="005C2DDB">
        <w:rPr>
          <w:rFonts w:ascii="Times New Roman" w:eastAsia="Batang" w:hAnsi="Times New Roman"/>
          <w:sz w:val="24"/>
          <w:szCs w:val="24"/>
          <w:lang w:val="en-GB"/>
        </w:rPr>
        <w:t>etuses. Irinotecan hydrochloride was teratogenic in rats at doses greater than 1.2 mg/kg/day and in rabbits at 6.0 mg/kg/day. Teratogenic effects included a variety of external, visceral, and skeletal abnormalities.</w:t>
      </w:r>
    </w:p>
    <w:p w14:paraId="0114D88B" w14:textId="77777777" w:rsidR="005D00F3" w:rsidRPr="002E6BD2" w:rsidRDefault="005D00F3" w:rsidP="0042681D">
      <w:pPr>
        <w:spacing w:after="0"/>
        <w:rPr>
          <w:rFonts w:ascii="Times New Roman" w:eastAsia="Batang" w:hAnsi="Times New Roman"/>
          <w:b/>
          <w:i/>
          <w:sz w:val="24"/>
          <w:szCs w:val="24"/>
          <w:highlight w:val="yellow"/>
          <w:lang w:val="en-GB"/>
        </w:rPr>
      </w:pPr>
    </w:p>
    <w:p w14:paraId="17C3F0FD" w14:textId="77777777" w:rsidR="00FE7FA6" w:rsidRPr="00285417" w:rsidRDefault="00220A94" w:rsidP="0042681D">
      <w:pPr>
        <w:spacing w:after="0"/>
        <w:rPr>
          <w:rFonts w:ascii="Times New Roman" w:eastAsia="Batang" w:hAnsi="Times New Roman"/>
          <w:b/>
          <w:i/>
          <w:sz w:val="24"/>
          <w:szCs w:val="24"/>
          <w:lang w:val="en-GB"/>
        </w:rPr>
      </w:pPr>
      <w:r w:rsidRPr="00285417">
        <w:rPr>
          <w:rFonts w:ascii="Times New Roman" w:eastAsia="Batang" w:hAnsi="Times New Roman"/>
          <w:b/>
          <w:i/>
          <w:sz w:val="24"/>
          <w:szCs w:val="24"/>
          <w:lang w:val="en-GB"/>
        </w:rPr>
        <w:t>Use in lactation</w:t>
      </w:r>
    </w:p>
    <w:p w14:paraId="5300DEFF" w14:textId="77777777" w:rsidR="00C621FB" w:rsidRDefault="005D00F3" w:rsidP="00BB0846">
      <w:pPr>
        <w:spacing w:after="0"/>
        <w:rPr>
          <w:rFonts w:ascii="Times New Roman" w:eastAsia="Batang" w:hAnsi="Times New Roman"/>
          <w:sz w:val="24"/>
          <w:szCs w:val="24"/>
          <w:lang w:val="en-GB"/>
        </w:rPr>
      </w:pPr>
      <w:r w:rsidRPr="00285417">
        <w:rPr>
          <w:rFonts w:ascii="Times New Roman" w:eastAsia="Batang" w:hAnsi="Times New Roman"/>
          <w:sz w:val="24"/>
          <w:szCs w:val="24"/>
          <w:lang w:val="en-GB"/>
        </w:rPr>
        <w:t xml:space="preserve">It is unknown whether </w:t>
      </w:r>
      <w:r w:rsidR="00A057C0">
        <w:rPr>
          <w:rFonts w:ascii="Times New Roman" w:eastAsia="Batang" w:hAnsi="Times New Roman"/>
          <w:sz w:val="24"/>
          <w:szCs w:val="24"/>
          <w:lang w:val="en-GB"/>
        </w:rPr>
        <w:t>ONIVYDE</w:t>
      </w:r>
      <w:r w:rsidRPr="00285417">
        <w:rPr>
          <w:rFonts w:ascii="Times New Roman" w:eastAsia="Batang" w:hAnsi="Times New Roman"/>
          <w:sz w:val="24"/>
          <w:szCs w:val="24"/>
          <w:lang w:val="en-GB"/>
        </w:rPr>
        <w:t xml:space="preserve">/or its metabolites are excreted into human milk. Because of the potential for serious adverse reactions in nursing infants from </w:t>
      </w:r>
      <w:r w:rsidR="00A057C0">
        <w:rPr>
          <w:rFonts w:ascii="Times New Roman" w:eastAsia="Batang" w:hAnsi="Times New Roman"/>
          <w:sz w:val="24"/>
          <w:szCs w:val="24"/>
          <w:lang w:val="en-GB"/>
        </w:rPr>
        <w:t>ONIVYDE</w:t>
      </w:r>
      <w:r w:rsidRPr="00285417">
        <w:rPr>
          <w:rFonts w:ascii="Times New Roman" w:eastAsia="Batang" w:hAnsi="Times New Roman"/>
          <w:sz w:val="24"/>
          <w:szCs w:val="24"/>
          <w:lang w:val="en-GB"/>
        </w:rPr>
        <w:t>,</w:t>
      </w:r>
      <w:r w:rsidR="00C621FB" w:rsidRPr="00C621FB">
        <w:t xml:space="preserve"> </w:t>
      </w:r>
      <w:r w:rsidR="00C621FB" w:rsidRPr="00C621FB">
        <w:rPr>
          <w:rFonts w:ascii="Times New Roman" w:eastAsia="Batang" w:hAnsi="Times New Roman"/>
          <w:sz w:val="24"/>
          <w:szCs w:val="24"/>
          <w:lang w:val="en-GB"/>
        </w:rPr>
        <w:t>breast-feeding should be discontinued when receiving therapy with ONIVYDE</w:t>
      </w:r>
      <w:r w:rsidRPr="00285417">
        <w:rPr>
          <w:rFonts w:ascii="Times New Roman" w:eastAsia="Batang" w:hAnsi="Times New Roman"/>
          <w:sz w:val="24"/>
          <w:szCs w:val="24"/>
          <w:lang w:val="en-GB"/>
        </w:rPr>
        <w:t>.</w:t>
      </w:r>
    </w:p>
    <w:p w14:paraId="6377ADBF" w14:textId="77777777" w:rsidR="00C621FB" w:rsidRDefault="00C621FB" w:rsidP="00BB0846">
      <w:pPr>
        <w:spacing w:after="0"/>
        <w:rPr>
          <w:rFonts w:ascii="Times New Roman" w:eastAsia="Batang" w:hAnsi="Times New Roman"/>
          <w:sz w:val="24"/>
          <w:szCs w:val="24"/>
          <w:lang w:val="en-GB"/>
        </w:rPr>
      </w:pPr>
    </w:p>
    <w:p w14:paraId="0151571A" w14:textId="77777777" w:rsidR="005D00F3" w:rsidRPr="00343F7B" w:rsidRDefault="00C621FB" w:rsidP="00BB0846">
      <w:pPr>
        <w:spacing w:after="0"/>
        <w:rPr>
          <w:rFonts w:ascii="Times New Roman" w:eastAsia="Batang" w:hAnsi="Times New Roman"/>
          <w:sz w:val="24"/>
          <w:szCs w:val="24"/>
          <w:lang w:val="en-GB"/>
        </w:rPr>
      </w:pPr>
      <w:r w:rsidRPr="00C621FB">
        <w:rPr>
          <w:rFonts w:ascii="Times New Roman" w:eastAsia="Batang" w:hAnsi="Times New Roman"/>
          <w:sz w:val="24"/>
          <w:szCs w:val="24"/>
          <w:lang w:val="en-GB"/>
        </w:rPr>
        <w:lastRenderedPageBreak/>
        <w:t>In lactating rats, radioactivity appeared in milk within 5 minutes of intravenous administration of radiolabelled irinotecan hydrochloride and was concentrated up to 65-fold at 4 hours</w:t>
      </w:r>
      <w:r w:rsidR="00486B4D">
        <w:rPr>
          <w:rFonts w:ascii="Times New Roman" w:eastAsia="Batang" w:hAnsi="Times New Roman"/>
          <w:sz w:val="24"/>
          <w:szCs w:val="24"/>
          <w:lang w:val="en-GB"/>
        </w:rPr>
        <w:t xml:space="preserve"> </w:t>
      </w:r>
      <w:r w:rsidR="00486B4D" w:rsidRPr="00343F7B">
        <w:rPr>
          <w:rFonts w:ascii="Times New Roman" w:eastAsia="Batang" w:hAnsi="Times New Roman"/>
          <w:sz w:val="24"/>
          <w:szCs w:val="24"/>
          <w:lang w:val="en-GB"/>
        </w:rPr>
        <w:t>relative to plasma concentrations</w:t>
      </w:r>
      <w:r w:rsidRPr="00343F7B">
        <w:rPr>
          <w:rFonts w:ascii="Times New Roman" w:eastAsia="Batang" w:hAnsi="Times New Roman"/>
          <w:sz w:val="24"/>
          <w:szCs w:val="24"/>
          <w:lang w:val="en-GB"/>
        </w:rPr>
        <w:t xml:space="preserve">. </w:t>
      </w:r>
      <w:r w:rsidR="0054683A" w:rsidRPr="00343F7B">
        <w:rPr>
          <w:rFonts w:ascii="Times New Roman" w:eastAsia="Batang" w:hAnsi="Times New Roman"/>
          <w:sz w:val="24"/>
          <w:szCs w:val="24"/>
          <w:lang w:val="en-GB"/>
        </w:rPr>
        <w:t>Irinotecan hydrochloride administered to rat dams for the period following organogenesis through weaning at doses of 6</w:t>
      </w:r>
      <w:r w:rsidR="00FF6F60" w:rsidRPr="00343F7B">
        <w:rPr>
          <w:rFonts w:ascii="Times New Roman" w:eastAsia="Batang" w:hAnsi="Times New Roman"/>
          <w:sz w:val="24"/>
          <w:szCs w:val="24"/>
          <w:lang w:val="en-GB"/>
        </w:rPr>
        <w:t>.0</w:t>
      </w:r>
      <w:r w:rsidR="0054683A" w:rsidRPr="00343F7B">
        <w:rPr>
          <w:rFonts w:ascii="Times New Roman" w:eastAsia="Batang" w:hAnsi="Times New Roman"/>
          <w:sz w:val="24"/>
          <w:szCs w:val="24"/>
          <w:lang w:val="en-GB"/>
        </w:rPr>
        <w:t xml:space="preserve"> mg/kg/day caused decreased learning ability and decreased female body weights in the offspring.</w:t>
      </w:r>
    </w:p>
    <w:p w14:paraId="28872456" w14:textId="77777777" w:rsidR="005D00F3" w:rsidRPr="002E6BD2" w:rsidRDefault="005D00F3" w:rsidP="00BB0846">
      <w:pPr>
        <w:spacing w:after="0"/>
        <w:rPr>
          <w:rFonts w:ascii="Times New Roman" w:eastAsia="Batang" w:hAnsi="Times New Roman"/>
          <w:sz w:val="24"/>
          <w:szCs w:val="24"/>
          <w:highlight w:val="yellow"/>
          <w:lang w:val="en-GB"/>
        </w:rPr>
      </w:pPr>
    </w:p>
    <w:p w14:paraId="6389D14E" w14:textId="77777777" w:rsidR="00D80F1D" w:rsidRDefault="0040248D" w:rsidP="00BB0846">
      <w:pPr>
        <w:spacing w:after="0"/>
        <w:rPr>
          <w:rFonts w:ascii="Times New Roman" w:eastAsia="Batang" w:hAnsi="Times New Roman"/>
          <w:b/>
          <w:i/>
          <w:sz w:val="24"/>
          <w:szCs w:val="24"/>
          <w:lang w:val="en-GB"/>
        </w:rPr>
      </w:pPr>
      <w:r w:rsidRPr="00484E87">
        <w:rPr>
          <w:rFonts w:ascii="Times New Roman" w:eastAsia="Batang" w:hAnsi="Times New Roman"/>
          <w:b/>
          <w:i/>
          <w:sz w:val="24"/>
          <w:szCs w:val="24"/>
          <w:lang w:val="en-GB"/>
        </w:rPr>
        <w:t>Paediatric use</w:t>
      </w:r>
    </w:p>
    <w:p w14:paraId="392F8F6A" w14:textId="77777777" w:rsidR="001F349D" w:rsidRPr="00484E87" w:rsidRDefault="001F349D" w:rsidP="00BB0846">
      <w:pPr>
        <w:spacing w:after="0"/>
        <w:rPr>
          <w:rFonts w:ascii="Times New Roman" w:eastAsia="Batang" w:hAnsi="Times New Roman"/>
          <w:bCs/>
          <w:iCs/>
          <w:sz w:val="24"/>
          <w:szCs w:val="24"/>
        </w:rPr>
      </w:pPr>
      <w:r w:rsidRPr="00484E87">
        <w:rPr>
          <w:rFonts w:ascii="Times New Roman" w:eastAsia="Batang" w:hAnsi="Times New Roman"/>
          <w:bCs/>
          <w:iCs/>
          <w:sz w:val="24"/>
          <w:szCs w:val="24"/>
        </w:rPr>
        <w:t xml:space="preserve">There is no relevant use of </w:t>
      </w:r>
      <w:r w:rsidR="00A057C0">
        <w:rPr>
          <w:rFonts w:ascii="Times New Roman" w:eastAsia="Batang" w:hAnsi="Times New Roman"/>
          <w:bCs/>
          <w:iCs/>
          <w:sz w:val="24"/>
          <w:szCs w:val="24"/>
        </w:rPr>
        <w:t>ONIVYDE</w:t>
      </w:r>
      <w:r w:rsidRPr="00484E87">
        <w:rPr>
          <w:rFonts w:ascii="Times New Roman" w:eastAsia="Batang" w:hAnsi="Times New Roman"/>
          <w:bCs/>
          <w:iCs/>
          <w:sz w:val="24"/>
          <w:szCs w:val="24"/>
        </w:rPr>
        <w:t xml:space="preserve"> in the paediatric population in the treatment of pancreatic cancer. The safety and efficacy of </w:t>
      </w:r>
      <w:r w:rsidR="00A057C0">
        <w:rPr>
          <w:rFonts w:ascii="Times New Roman" w:eastAsia="Batang" w:hAnsi="Times New Roman"/>
          <w:bCs/>
          <w:iCs/>
          <w:sz w:val="24"/>
          <w:szCs w:val="24"/>
        </w:rPr>
        <w:t>ONIVYDE</w:t>
      </w:r>
      <w:r w:rsidRPr="00484E87">
        <w:rPr>
          <w:rFonts w:ascii="Times New Roman" w:eastAsia="Batang" w:hAnsi="Times New Roman"/>
          <w:bCs/>
          <w:iCs/>
          <w:sz w:val="24"/>
          <w:szCs w:val="24"/>
        </w:rPr>
        <w:t xml:space="preserve"> in patients under the age of 18 years has not been established.</w:t>
      </w:r>
    </w:p>
    <w:p w14:paraId="709DB138" w14:textId="77777777" w:rsidR="001F349D" w:rsidRPr="002E6BD2" w:rsidRDefault="001F349D" w:rsidP="00BB0846">
      <w:pPr>
        <w:spacing w:after="0"/>
        <w:rPr>
          <w:rFonts w:ascii="Times New Roman" w:eastAsia="Batang" w:hAnsi="Times New Roman"/>
          <w:bCs/>
          <w:iCs/>
          <w:sz w:val="24"/>
          <w:szCs w:val="24"/>
          <w:highlight w:val="yellow"/>
        </w:rPr>
      </w:pPr>
    </w:p>
    <w:p w14:paraId="6CA497C5" w14:textId="77777777" w:rsidR="00FE7FA6" w:rsidRPr="00484E87" w:rsidRDefault="00220A94" w:rsidP="00BB0846">
      <w:pPr>
        <w:spacing w:after="0"/>
        <w:rPr>
          <w:rFonts w:ascii="Times New Roman" w:eastAsia="Batang" w:hAnsi="Times New Roman"/>
          <w:b/>
          <w:i/>
          <w:sz w:val="24"/>
          <w:szCs w:val="24"/>
          <w:lang w:val="en-GB"/>
        </w:rPr>
      </w:pPr>
      <w:r w:rsidRPr="00484E87">
        <w:rPr>
          <w:rFonts w:ascii="Times New Roman" w:eastAsia="Batang" w:hAnsi="Times New Roman"/>
          <w:b/>
          <w:i/>
          <w:sz w:val="24"/>
          <w:szCs w:val="24"/>
          <w:lang w:val="en-GB"/>
        </w:rPr>
        <w:t>Use in the elderly</w:t>
      </w:r>
    </w:p>
    <w:p w14:paraId="015F4619" w14:textId="77777777" w:rsidR="00CD15F4" w:rsidRPr="00484E87" w:rsidRDefault="00344F2D" w:rsidP="00343F7B">
      <w:pPr>
        <w:rPr>
          <w:rFonts w:ascii="Times New Roman" w:eastAsia="Batang" w:hAnsi="Times New Roman"/>
          <w:sz w:val="24"/>
          <w:szCs w:val="24"/>
          <w:lang w:val="en-GB"/>
        </w:rPr>
      </w:pPr>
      <w:r w:rsidRPr="001F0DDA">
        <w:rPr>
          <w:rFonts w:ascii="Times New Roman" w:hAnsi="Times New Roman"/>
          <w:bCs/>
          <w:iCs/>
          <w:sz w:val="24"/>
        </w:rPr>
        <w:t>Forty</w:t>
      </w:r>
      <w:r w:rsidRPr="001F0DDA">
        <w:rPr>
          <w:rFonts w:ascii="Times New Roman" w:eastAsia="SimSun" w:hAnsi="Times New Roman"/>
          <w:sz w:val="24"/>
          <w:lang w:eastAsia="zh-CN"/>
        </w:rPr>
        <w:noBreakHyphen/>
      </w:r>
      <w:r w:rsidRPr="001F0DDA">
        <w:rPr>
          <w:rFonts w:ascii="Times New Roman" w:hAnsi="Times New Roman"/>
          <w:bCs/>
          <w:iCs/>
          <w:sz w:val="24"/>
        </w:rPr>
        <w:t>one percent (41%) of patients treated with ONIVYDE across the clinical program were ≥ 65 years. Overall, no major clinical differences in safety or efficacy were reported between patients ≥ 65 years and patients &lt; 65 years, although a higher frequency of discontinuation (14.8% vs 7.9%) was noted in the former group  treated with ONIVYDE+5</w:t>
      </w:r>
      <w:r w:rsidRPr="001F0DDA">
        <w:rPr>
          <w:rFonts w:ascii="Times New Roman" w:hAnsi="Times New Roman"/>
          <w:bCs/>
          <w:iCs/>
          <w:sz w:val="24"/>
        </w:rPr>
        <w:noBreakHyphen/>
        <w:t>FU/LV in the NAPOLI</w:t>
      </w:r>
      <w:r w:rsidRPr="001F0DDA">
        <w:rPr>
          <w:rFonts w:ascii="Times New Roman" w:eastAsia="SimSun" w:hAnsi="Times New Roman"/>
          <w:sz w:val="24"/>
          <w:lang w:eastAsia="zh-CN"/>
        </w:rPr>
        <w:noBreakHyphen/>
      </w:r>
      <w:r w:rsidRPr="001F0DDA">
        <w:rPr>
          <w:rFonts w:ascii="Times New Roman" w:hAnsi="Times New Roman"/>
          <w:bCs/>
          <w:iCs/>
          <w:sz w:val="24"/>
        </w:rPr>
        <w:t>1 study and in some cases the adverse reactions did not resolve. Grade 3 or higher and serious treatment emergent adverse reactions were more frequent in patients &lt; 65 years (84.1% and 50.8%) compared to patients ≥ 65 years (68.5 % and 44.4%). Conversely, patients &gt; 75 years (n=12) experienced more frequent serious adverse reactions, dose delay, dose reduction and discontinuation compared to patients ≤ 75 years (n=105) when treated with ONIVYDE+5</w:t>
      </w:r>
      <w:r w:rsidRPr="001F0DDA">
        <w:rPr>
          <w:rFonts w:ascii="Times New Roman" w:hAnsi="Times New Roman"/>
          <w:bCs/>
          <w:iCs/>
          <w:sz w:val="24"/>
        </w:rPr>
        <w:noBreakHyphen/>
        <w:t>FU/LV in the pancreatic adenocarcinoma study.</w:t>
      </w:r>
    </w:p>
    <w:p w14:paraId="3F10E55B" w14:textId="77777777" w:rsidR="00F7047F" w:rsidRDefault="00F7047F" w:rsidP="003922B2">
      <w:pPr>
        <w:spacing w:after="0"/>
        <w:rPr>
          <w:rFonts w:ascii="Times New Roman" w:eastAsia="Batang" w:hAnsi="Times New Roman"/>
          <w:b/>
          <w:i/>
          <w:sz w:val="24"/>
          <w:szCs w:val="24"/>
          <w:lang w:val="en-GB"/>
        </w:rPr>
      </w:pPr>
    </w:p>
    <w:p w14:paraId="063B9759" w14:textId="77777777" w:rsidR="00343F7B" w:rsidRDefault="00924FD2" w:rsidP="00CD15F4">
      <w:pPr>
        <w:spacing w:after="0"/>
        <w:rPr>
          <w:rFonts w:ascii="Times New Roman" w:eastAsia="Batang" w:hAnsi="Times New Roman"/>
          <w:b/>
          <w:i/>
          <w:sz w:val="24"/>
          <w:szCs w:val="24"/>
          <w:lang w:val="en-GB"/>
        </w:rPr>
      </w:pPr>
      <w:r>
        <w:rPr>
          <w:rFonts w:ascii="Times New Roman" w:eastAsia="Batang" w:hAnsi="Times New Roman"/>
          <w:b/>
          <w:i/>
          <w:sz w:val="24"/>
          <w:szCs w:val="24"/>
          <w:lang w:val="en-GB"/>
        </w:rPr>
        <w:t>Genotoxicity</w:t>
      </w:r>
    </w:p>
    <w:p w14:paraId="3729F49E" w14:textId="77777777" w:rsidR="00924FD2" w:rsidRDefault="00CD15F4" w:rsidP="00CD15F4">
      <w:pPr>
        <w:spacing w:after="0"/>
        <w:rPr>
          <w:rFonts w:ascii="Times New Roman" w:eastAsia="Batang" w:hAnsi="Times New Roman"/>
          <w:sz w:val="24"/>
          <w:szCs w:val="24"/>
          <w:lang w:val="en-GB"/>
        </w:rPr>
      </w:pPr>
      <w:r w:rsidRPr="00DE4629">
        <w:rPr>
          <w:rFonts w:ascii="Times New Roman" w:eastAsia="Batang" w:hAnsi="Times New Roman"/>
          <w:sz w:val="24"/>
          <w:szCs w:val="24"/>
          <w:lang w:val="en-GB"/>
        </w:rPr>
        <w:t xml:space="preserve">No studies to assess the </w:t>
      </w:r>
      <w:r w:rsidR="00924FD2">
        <w:rPr>
          <w:rFonts w:ascii="Times New Roman" w:eastAsia="Batang" w:hAnsi="Times New Roman"/>
          <w:sz w:val="24"/>
          <w:szCs w:val="24"/>
          <w:lang w:val="en-GB"/>
        </w:rPr>
        <w:t xml:space="preserve">genotoxic </w:t>
      </w:r>
      <w:r w:rsidRPr="00DE4629">
        <w:rPr>
          <w:rFonts w:ascii="Times New Roman" w:eastAsia="Batang" w:hAnsi="Times New Roman"/>
          <w:sz w:val="24"/>
          <w:szCs w:val="24"/>
          <w:lang w:val="en-GB"/>
        </w:rPr>
        <w:t xml:space="preserve">potential have been performed with </w:t>
      </w:r>
      <w:r w:rsidR="00A057C0">
        <w:rPr>
          <w:rFonts w:ascii="Times New Roman" w:eastAsia="Batang" w:hAnsi="Times New Roman"/>
          <w:sz w:val="24"/>
          <w:szCs w:val="24"/>
          <w:lang w:val="en-GB"/>
        </w:rPr>
        <w:t>ONIVYDE</w:t>
      </w:r>
      <w:r w:rsidRPr="00DE4629">
        <w:rPr>
          <w:rFonts w:ascii="Times New Roman" w:eastAsia="Batang" w:hAnsi="Times New Roman"/>
          <w:sz w:val="24"/>
          <w:szCs w:val="24"/>
          <w:lang w:val="en-GB"/>
        </w:rPr>
        <w:t xml:space="preserve">. Irinotecan and SN-38 were genotoxic </w:t>
      </w:r>
      <w:r w:rsidRPr="00DE4629">
        <w:rPr>
          <w:rFonts w:ascii="Times New Roman" w:eastAsia="Batang" w:hAnsi="Times New Roman"/>
          <w:i/>
          <w:sz w:val="24"/>
          <w:szCs w:val="24"/>
          <w:lang w:val="en-GB"/>
        </w:rPr>
        <w:t>in vitro</w:t>
      </w:r>
      <w:r w:rsidRPr="00DE4629">
        <w:rPr>
          <w:rFonts w:ascii="Times New Roman" w:eastAsia="Batang" w:hAnsi="Times New Roman"/>
          <w:sz w:val="24"/>
          <w:szCs w:val="24"/>
          <w:lang w:val="en-GB"/>
        </w:rPr>
        <w:t xml:space="preserve"> in the chromosomal aberration test </w:t>
      </w:r>
      <w:r w:rsidR="00924FD2">
        <w:rPr>
          <w:rFonts w:ascii="Times New Roman" w:eastAsia="Batang" w:hAnsi="Times New Roman"/>
          <w:sz w:val="24"/>
          <w:szCs w:val="24"/>
          <w:lang w:val="en-GB"/>
        </w:rPr>
        <w:t xml:space="preserve">in </w:t>
      </w:r>
      <w:r w:rsidR="00484E87" w:rsidRPr="00DE4629">
        <w:rPr>
          <w:rFonts w:ascii="Times New Roman" w:eastAsia="Batang" w:hAnsi="Times New Roman"/>
          <w:sz w:val="24"/>
          <w:szCs w:val="24"/>
          <w:lang w:val="en-GB"/>
        </w:rPr>
        <w:t xml:space="preserve">Chinese hamster ovary </w:t>
      </w:r>
      <w:proofErr w:type="gramStart"/>
      <w:r w:rsidR="00484E87" w:rsidRPr="00DE4629">
        <w:rPr>
          <w:rFonts w:ascii="Times New Roman" w:eastAsia="Batang" w:hAnsi="Times New Roman"/>
          <w:sz w:val="24"/>
          <w:szCs w:val="24"/>
          <w:lang w:val="en-GB"/>
        </w:rPr>
        <w:t>c</w:t>
      </w:r>
      <w:r w:rsidRPr="00DE4629">
        <w:rPr>
          <w:rFonts w:ascii="Times New Roman" w:eastAsia="Batang" w:hAnsi="Times New Roman"/>
          <w:sz w:val="24"/>
          <w:szCs w:val="24"/>
          <w:lang w:val="en-GB"/>
        </w:rPr>
        <w:t xml:space="preserve">ells </w:t>
      </w:r>
      <w:r w:rsidR="00924FD2">
        <w:rPr>
          <w:rFonts w:ascii="Times New Roman" w:eastAsia="Batang" w:hAnsi="Times New Roman"/>
          <w:sz w:val="24"/>
          <w:szCs w:val="24"/>
          <w:lang w:val="en-GB"/>
        </w:rPr>
        <w:t>,</w:t>
      </w:r>
      <w:proofErr w:type="gramEnd"/>
      <w:r w:rsidR="00924FD2">
        <w:rPr>
          <w:rFonts w:ascii="Times New Roman" w:eastAsia="Batang" w:hAnsi="Times New Roman"/>
          <w:sz w:val="24"/>
          <w:szCs w:val="24"/>
          <w:lang w:val="en-GB"/>
        </w:rPr>
        <w:t xml:space="preserve"> and irinotecan </w:t>
      </w:r>
      <w:r w:rsidRPr="00DE4629">
        <w:rPr>
          <w:rFonts w:ascii="Times New Roman" w:eastAsia="Batang" w:hAnsi="Times New Roman"/>
          <w:sz w:val="24"/>
          <w:szCs w:val="24"/>
          <w:lang w:val="en-GB"/>
        </w:rPr>
        <w:t xml:space="preserve">in the </w:t>
      </w:r>
      <w:r w:rsidRPr="00DE4629">
        <w:rPr>
          <w:rFonts w:ascii="Times New Roman" w:eastAsia="Batang" w:hAnsi="Times New Roman"/>
          <w:i/>
          <w:sz w:val="24"/>
          <w:szCs w:val="24"/>
          <w:lang w:val="en-GB"/>
        </w:rPr>
        <w:t>in vivo</w:t>
      </w:r>
      <w:r w:rsidRPr="00DE4629">
        <w:rPr>
          <w:rFonts w:ascii="Times New Roman" w:eastAsia="Batang" w:hAnsi="Times New Roman"/>
          <w:sz w:val="24"/>
          <w:szCs w:val="24"/>
          <w:lang w:val="en-GB"/>
        </w:rPr>
        <w:t xml:space="preserve"> micronucleus test in mice. </w:t>
      </w:r>
      <w:r w:rsidR="00287B73">
        <w:rPr>
          <w:rFonts w:ascii="Times New Roman" w:eastAsia="Batang" w:hAnsi="Times New Roman"/>
          <w:sz w:val="24"/>
          <w:szCs w:val="24"/>
          <w:lang w:val="en-GB"/>
        </w:rPr>
        <w:t>Irinotecan or SN-38 was not mutagenic in the Ames assay.</w:t>
      </w:r>
    </w:p>
    <w:p w14:paraId="5F9A2F95" w14:textId="77777777" w:rsidR="00343F7B" w:rsidRDefault="00343F7B" w:rsidP="00CD15F4">
      <w:pPr>
        <w:spacing w:after="0"/>
        <w:rPr>
          <w:rFonts w:ascii="Times New Roman" w:eastAsia="Batang" w:hAnsi="Times New Roman"/>
          <w:sz w:val="24"/>
          <w:szCs w:val="24"/>
          <w:lang w:val="en-GB"/>
        </w:rPr>
      </w:pPr>
    </w:p>
    <w:p w14:paraId="39204D55" w14:textId="77777777" w:rsidR="00924FD2" w:rsidRPr="00924FD2" w:rsidRDefault="00924FD2" w:rsidP="00CD15F4">
      <w:pPr>
        <w:spacing w:after="0"/>
        <w:rPr>
          <w:rFonts w:ascii="Times New Roman" w:eastAsia="Batang" w:hAnsi="Times New Roman"/>
          <w:b/>
          <w:i/>
          <w:sz w:val="24"/>
          <w:szCs w:val="24"/>
          <w:lang w:val="en-GB"/>
        </w:rPr>
      </w:pPr>
      <w:r w:rsidRPr="00924FD2">
        <w:rPr>
          <w:rFonts w:ascii="Times New Roman" w:eastAsia="MS Mincho" w:hAnsi="Times New Roman"/>
          <w:b/>
          <w:i/>
          <w:sz w:val="24"/>
          <w:lang w:val="en-US"/>
        </w:rPr>
        <w:t>Carcinogenicity</w:t>
      </w:r>
    </w:p>
    <w:p w14:paraId="2743866E" w14:textId="77777777" w:rsidR="009423BA" w:rsidRDefault="00CD15F4" w:rsidP="00CD15F4">
      <w:pPr>
        <w:spacing w:after="0"/>
        <w:rPr>
          <w:rFonts w:ascii="Times New Roman" w:eastAsia="Batang" w:hAnsi="Times New Roman"/>
          <w:sz w:val="24"/>
          <w:szCs w:val="24"/>
          <w:lang w:val="en-GB"/>
        </w:rPr>
      </w:pPr>
      <w:r w:rsidRPr="00DE4629">
        <w:rPr>
          <w:rFonts w:ascii="Times New Roman" w:eastAsia="Batang" w:hAnsi="Times New Roman"/>
          <w:sz w:val="24"/>
          <w:szCs w:val="24"/>
          <w:lang w:val="en-GB"/>
        </w:rPr>
        <w:t xml:space="preserve">Carcinogenicity studies with </w:t>
      </w:r>
      <w:r w:rsidR="00A057C0">
        <w:rPr>
          <w:rFonts w:ascii="Times New Roman" w:eastAsia="Batang" w:hAnsi="Times New Roman"/>
          <w:sz w:val="24"/>
          <w:szCs w:val="24"/>
          <w:lang w:val="en-GB"/>
        </w:rPr>
        <w:t>ONIVYDE</w:t>
      </w:r>
      <w:r w:rsidRPr="00DE4629">
        <w:rPr>
          <w:rFonts w:ascii="Times New Roman" w:eastAsia="Batang" w:hAnsi="Times New Roman"/>
          <w:sz w:val="24"/>
          <w:szCs w:val="24"/>
          <w:lang w:val="en-GB"/>
        </w:rPr>
        <w:t xml:space="preserve"> were not conducted. For irinotecan, in rats treated once a week </w:t>
      </w:r>
      <w:r w:rsidR="00924FD2">
        <w:rPr>
          <w:rFonts w:ascii="Times New Roman" w:eastAsia="Batang" w:hAnsi="Times New Roman"/>
          <w:sz w:val="24"/>
          <w:szCs w:val="24"/>
          <w:lang w:val="en-GB"/>
        </w:rPr>
        <w:t xml:space="preserve">for </w:t>
      </w:r>
      <w:r w:rsidRPr="00DE4629">
        <w:rPr>
          <w:rFonts w:ascii="Times New Roman" w:eastAsia="Batang" w:hAnsi="Times New Roman"/>
          <w:sz w:val="24"/>
          <w:szCs w:val="24"/>
          <w:lang w:val="en-GB"/>
        </w:rPr>
        <w:t>13 weeks at</w:t>
      </w:r>
      <w:r w:rsidR="0054683A">
        <w:rPr>
          <w:rFonts w:ascii="Times New Roman" w:eastAsia="Batang" w:hAnsi="Times New Roman"/>
          <w:sz w:val="24"/>
          <w:szCs w:val="24"/>
          <w:lang w:val="en-GB"/>
        </w:rPr>
        <w:t xml:space="preserve"> </w:t>
      </w:r>
      <w:r w:rsidR="00255B91">
        <w:rPr>
          <w:rFonts w:ascii="Times New Roman" w:eastAsia="Batang" w:hAnsi="Times New Roman"/>
          <w:sz w:val="24"/>
          <w:szCs w:val="24"/>
          <w:lang w:val="en-GB"/>
        </w:rPr>
        <w:t xml:space="preserve">12 or </w:t>
      </w:r>
      <w:r w:rsidR="0054683A" w:rsidRPr="008F0E8E">
        <w:rPr>
          <w:rFonts w:ascii="Times New Roman" w:eastAsia="Batang" w:hAnsi="Times New Roman"/>
          <w:sz w:val="24"/>
          <w:szCs w:val="24"/>
          <w:lang w:val="en-GB"/>
        </w:rPr>
        <w:t>150 mg/m²</w:t>
      </w:r>
      <w:r w:rsidRPr="00DE4629">
        <w:rPr>
          <w:rFonts w:ascii="Times New Roman" w:eastAsia="Batang" w:hAnsi="Times New Roman"/>
          <w:sz w:val="24"/>
          <w:szCs w:val="24"/>
          <w:lang w:val="en-GB"/>
        </w:rPr>
        <w:t xml:space="preserve"> </w:t>
      </w:r>
      <w:r w:rsidR="0049780B" w:rsidRPr="0049780B">
        <w:rPr>
          <w:rFonts w:ascii="Times New Roman" w:eastAsia="Batang" w:hAnsi="Times New Roman"/>
          <w:sz w:val="24"/>
          <w:szCs w:val="24"/>
          <w:lang w:val="en-GB"/>
        </w:rPr>
        <w:t>followed by a 91-week recovery period, there was a significant linear trend with dose for the incidence of combined uterine horn endometrial stromal polyps and endometrial stromal sarcomas</w:t>
      </w:r>
      <w:r w:rsidRPr="00DE4629">
        <w:rPr>
          <w:rFonts w:ascii="Times New Roman" w:eastAsia="Batang" w:hAnsi="Times New Roman"/>
          <w:sz w:val="24"/>
          <w:szCs w:val="24"/>
          <w:lang w:val="en-GB"/>
        </w:rPr>
        <w:t>.</w:t>
      </w:r>
      <w:r w:rsidR="0049780B">
        <w:rPr>
          <w:rFonts w:ascii="Times New Roman" w:eastAsia="Batang" w:hAnsi="Times New Roman"/>
          <w:sz w:val="24"/>
          <w:szCs w:val="24"/>
          <w:lang w:val="en-GB"/>
        </w:rPr>
        <w:t xml:space="preserve"> </w:t>
      </w:r>
    </w:p>
    <w:p w14:paraId="6488E78D" w14:textId="77777777" w:rsidR="00CD15F4" w:rsidRPr="00DE4629" w:rsidRDefault="00CD15F4" w:rsidP="00CD15F4">
      <w:pPr>
        <w:spacing w:after="0"/>
        <w:rPr>
          <w:rFonts w:ascii="Times New Roman" w:eastAsia="Batang" w:hAnsi="Times New Roman"/>
          <w:b/>
          <w:i/>
          <w:sz w:val="24"/>
          <w:szCs w:val="24"/>
          <w:lang w:val="en-GB"/>
        </w:rPr>
      </w:pPr>
    </w:p>
    <w:p w14:paraId="7327F1E6" w14:textId="77777777" w:rsidR="00DE4629" w:rsidRPr="00DE4629" w:rsidRDefault="00DE4629" w:rsidP="00DE4629">
      <w:pPr>
        <w:spacing w:after="0"/>
        <w:rPr>
          <w:rFonts w:ascii="Times New Roman" w:eastAsia="Batang" w:hAnsi="Times New Roman"/>
          <w:b/>
          <w:i/>
          <w:sz w:val="24"/>
          <w:szCs w:val="24"/>
          <w:lang w:val="en-GB"/>
        </w:rPr>
      </w:pPr>
      <w:r w:rsidRPr="00DE4629">
        <w:rPr>
          <w:rFonts w:ascii="Times New Roman" w:eastAsia="Batang" w:hAnsi="Times New Roman"/>
          <w:b/>
          <w:i/>
          <w:sz w:val="24"/>
          <w:szCs w:val="24"/>
          <w:lang w:val="en-GB"/>
        </w:rPr>
        <w:t>Effects on fertility</w:t>
      </w:r>
    </w:p>
    <w:p w14:paraId="5E77F10D" w14:textId="77777777" w:rsidR="00D40B5D" w:rsidRPr="00D40B5D" w:rsidRDefault="00DE4629" w:rsidP="00D40B5D">
      <w:pPr>
        <w:spacing w:after="0"/>
        <w:rPr>
          <w:rFonts w:ascii="Times New Roman" w:eastAsia="Batang" w:hAnsi="Times New Roman"/>
          <w:sz w:val="24"/>
          <w:szCs w:val="24"/>
          <w:lang w:val="en-GB"/>
        </w:rPr>
      </w:pPr>
      <w:r w:rsidRPr="00DE4629">
        <w:rPr>
          <w:rFonts w:ascii="Times New Roman" w:eastAsia="Batang" w:hAnsi="Times New Roman"/>
          <w:sz w:val="24"/>
          <w:szCs w:val="24"/>
          <w:lang w:val="en-GB"/>
        </w:rPr>
        <w:t xml:space="preserve">There are no clinical data on </w:t>
      </w:r>
      <w:proofErr w:type="spellStart"/>
      <w:r w:rsidRPr="00DE4629">
        <w:rPr>
          <w:rFonts w:ascii="Times New Roman" w:eastAsia="Batang" w:hAnsi="Times New Roman"/>
          <w:sz w:val="24"/>
          <w:szCs w:val="24"/>
          <w:lang w:val="en-GB"/>
        </w:rPr>
        <w:t>fertility.</w:t>
      </w:r>
      <w:r w:rsidR="0040751B">
        <w:rPr>
          <w:rFonts w:ascii="Times New Roman" w:eastAsia="Batang" w:hAnsi="Times New Roman"/>
          <w:sz w:val="24"/>
          <w:szCs w:val="24"/>
          <w:lang w:val="en-GB"/>
        </w:rPr>
        <w:t>Effects</w:t>
      </w:r>
      <w:proofErr w:type="spellEnd"/>
      <w:r w:rsidR="0040751B">
        <w:rPr>
          <w:rFonts w:ascii="Times New Roman" w:eastAsia="Batang" w:hAnsi="Times New Roman"/>
          <w:sz w:val="24"/>
          <w:szCs w:val="24"/>
          <w:lang w:val="en-GB"/>
        </w:rPr>
        <w:t xml:space="preserve"> of liposome encapsulated irinotecan on fertility have not been assessed in animal studies. </w:t>
      </w:r>
      <w:r w:rsidRPr="00DE4629">
        <w:rPr>
          <w:rFonts w:ascii="Times New Roman" w:eastAsia="Batang" w:hAnsi="Times New Roman"/>
          <w:sz w:val="24"/>
          <w:szCs w:val="24"/>
          <w:lang w:val="en-GB"/>
        </w:rPr>
        <w:t>.</w:t>
      </w:r>
      <w:r w:rsidR="00D40B5D" w:rsidRPr="00D40B5D">
        <w:t xml:space="preserve"> </w:t>
      </w:r>
      <w:r w:rsidR="00D40B5D" w:rsidRPr="00D40B5D">
        <w:rPr>
          <w:rFonts w:ascii="Times New Roman" w:eastAsia="Batang" w:hAnsi="Times New Roman"/>
          <w:sz w:val="24"/>
          <w:szCs w:val="24"/>
          <w:lang w:val="en-GB"/>
        </w:rPr>
        <w:t xml:space="preserve">Atrophy of male and female reproductive organs was observed in rats and/or dogs receiving irinotecan liposome injection every 3 weeks at </w:t>
      </w:r>
      <w:r w:rsidR="00D40B5D" w:rsidRPr="00D40B5D">
        <w:rPr>
          <w:rFonts w:ascii="Times New Roman" w:eastAsia="Batang" w:hAnsi="Times New Roman"/>
          <w:sz w:val="24"/>
          <w:szCs w:val="24"/>
          <w:lang w:val="en-GB"/>
        </w:rPr>
        <w:lastRenderedPageBreak/>
        <w:t xml:space="preserve">doses equal to or greater than 75 and 21 mg/kg, respectively (approximately 52 and 6 times the clinical exposure to irinotecan and 195 and 0.3 times to the active metabolite SN-38, at the clinical ONIVYDE dose of </w:t>
      </w:r>
      <w:r w:rsidR="000F2F14" w:rsidRPr="003A1420">
        <w:rPr>
          <w:rFonts w:ascii="Times New Roman" w:eastAsia="Batang" w:hAnsi="Times New Roman"/>
          <w:sz w:val="24"/>
          <w:szCs w:val="24"/>
          <w:lang w:val="en-GB"/>
        </w:rPr>
        <w:t>70</w:t>
      </w:r>
      <w:r w:rsidR="000F2F14">
        <w:rPr>
          <w:rFonts w:ascii="Times New Roman" w:eastAsia="Batang" w:hAnsi="Times New Roman"/>
          <w:sz w:val="24"/>
          <w:szCs w:val="24"/>
          <w:lang w:val="en-GB"/>
        </w:rPr>
        <w:t xml:space="preserve"> </w:t>
      </w:r>
      <w:r w:rsidR="00D40B5D" w:rsidRPr="00D40B5D">
        <w:rPr>
          <w:rFonts w:ascii="Times New Roman" w:eastAsia="Batang" w:hAnsi="Times New Roman"/>
          <w:sz w:val="24"/>
          <w:szCs w:val="24"/>
          <w:lang w:val="en-GB"/>
        </w:rPr>
        <w:t>mg/m</w:t>
      </w:r>
      <w:r w:rsidR="00D40B5D" w:rsidRPr="00414F3D">
        <w:rPr>
          <w:rFonts w:ascii="Times New Roman" w:eastAsia="Batang" w:hAnsi="Times New Roman"/>
          <w:sz w:val="24"/>
          <w:szCs w:val="24"/>
          <w:vertAlign w:val="superscript"/>
          <w:lang w:val="en-GB"/>
        </w:rPr>
        <w:t>2</w:t>
      </w:r>
      <w:r w:rsidR="00D40B5D" w:rsidRPr="00D40B5D">
        <w:rPr>
          <w:rFonts w:ascii="Times New Roman" w:eastAsia="Batang" w:hAnsi="Times New Roman"/>
          <w:sz w:val="24"/>
          <w:szCs w:val="24"/>
          <w:lang w:val="en-GB"/>
        </w:rPr>
        <w:t>, based on AUC).</w:t>
      </w:r>
    </w:p>
    <w:p w14:paraId="3A675A29" w14:textId="77777777" w:rsidR="00D40B5D" w:rsidRPr="00D40B5D" w:rsidRDefault="00D40B5D" w:rsidP="00D40B5D">
      <w:pPr>
        <w:spacing w:after="0"/>
        <w:rPr>
          <w:rFonts w:ascii="Times New Roman" w:eastAsia="Batang" w:hAnsi="Times New Roman"/>
          <w:sz w:val="24"/>
          <w:szCs w:val="24"/>
          <w:lang w:val="en-GB"/>
        </w:rPr>
      </w:pPr>
    </w:p>
    <w:p w14:paraId="29FAB9F4" w14:textId="77777777" w:rsidR="00DE4629" w:rsidRPr="00343F7B" w:rsidRDefault="00D40B5D" w:rsidP="00D40B5D">
      <w:pPr>
        <w:spacing w:after="0"/>
        <w:rPr>
          <w:rFonts w:ascii="Times New Roman" w:eastAsia="Batang" w:hAnsi="Times New Roman"/>
          <w:sz w:val="24"/>
          <w:szCs w:val="24"/>
          <w:lang w:val="en-GB"/>
        </w:rPr>
      </w:pPr>
      <w:r w:rsidRPr="00D40B5D">
        <w:rPr>
          <w:rFonts w:ascii="Times New Roman" w:eastAsia="Batang" w:hAnsi="Times New Roman"/>
          <w:sz w:val="24"/>
          <w:szCs w:val="24"/>
          <w:lang w:val="en-GB"/>
        </w:rPr>
        <w:t>No significant adverse effects on fertility and general reproductive performance were observed after intravenous administration of un-encapsulated irinotecan hydrochloride in doses of up to 6 mg/kg/day to rats. Atrophy of male reproductive organs was observed after multiple daily irinotecan hydrochloride doses both in rodents at 20 mg/kg</w:t>
      </w:r>
      <w:r w:rsidR="00E61757">
        <w:rPr>
          <w:rFonts w:ascii="Times New Roman" w:eastAsia="Batang" w:hAnsi="Times New Roman"/>
          <w:sz w:val="24"/>
          <w:szCs w:val="24"/>
          <w:lang w:val="en-GB"/>
        </w:rPr>
        <w:t xml:space="preserve"> </w:t>
      </w:r>
      <w:r w:rsidR="00E61757" w:rsidRPr="00343F7B">
        <w:rPr>
          <w:rFonts w:ascii="Times New Roman" w:eastAsia="Batang" w:hAnsi="Times New Roman"/>
          <w:sz w:val="24"/>
          <w:szCs w:val="24"/>
          <w:lang w:val="en-GB"/>
        </w:rPr>
        <w:t>and dogs at 0.4 mg/kg</w:t>
      </w:r>
      <w:r w:rsidRPr="00343F7B">
        <w:rPr>
          <w:rFonts w:ascii="Times New Roman" w:eastAsia="Batang" w:hAnsi="Times New Roman"/>
          <w:sz w:val="24"/>
          <w:szCs w:val="24"/>
          <w:lang w:val="en-GB"/>
        </w:rPr>
        <w:t>.</w:t>
      </w:r>
    </w:p>
    <w:p w14:paraId="12BC7E11" w14:textId="77777777" w:rsidR="00D40B5D" w:rsidRDefault="00D40B5D" w:rsidP="00DE4629">
      <w:pPr>
        <w:spacing w:after="0"/>
        <w:rPr>
          <w:rFonts w:ascii="Times New Roman" w:eastAsia="Batang" w:hAnsi="Times New Roman"/>
          <w:sz w:val="24"/>
          <w:szCs w:val="24"/>
          <w:lang w:val="en-GB"/>
        </w:rPr>
      </w:pPr>
    </w:p>
    <w:p w14:paraId="643CFD08" w14:textId="77777777" w:rsidR="001E7745" w:rsidRPr="00BD051E" w:rsidRDefault="001E7745" w:rsidP="00BD051E">
      <w:pPr>
        <w:spacing w:after="0"/>
        <w:rPr>
          <w:rFonts w:ascii="Times New Roman" w:eastAsia="Batang" w:hAnsi="Times New Roman"/>
          <w:b/>
          <w:i/>
          <w:sz w:val="24"/>
          <w:szCs w:val="24"/>
          <w:lang w:val="en-GB"/>
        </w:rPr>
      </w:pPr>
      <w:r w:rsidRPr="00DD6360">
        <w:rPr>
          <w:rFonts w:ascii="Times New Roman" w:eastAsia="Batang" w:hAnsi="Times New Roman"/>
          <w:b/>
          <w:i/>
          <w:sz w:val="24"/>
          <w:szCs w:val="24"/>
          <w:lang w:val="en-GB"/>
        </w:rPr>
        <w:t>Effects on ability to drive and use machines</w:t>
      </w:r>
    </w:p>
    <w:p w14:paraId="12C41837" w14:textId="77777777" w:rsidR="009423BA" w:rsidRPr="00DD6360" w:rsidRDefault="00A057C0" w:rsidP="00504F66">
      <w:pPr>
        <w:rPr>
          <w:rFonts w:ascii="Times New Roman" w:hAnsi="Times New Roman"/>
          <w:sz w:val="24"/>
          <w:szCs w:val="24"/>
          <w:lang w:val="en-GB"/>
        </w:rPr>
      </w:pPr>
      <w:r>
        <w:rPr>
          <w:rFonts w:ascii="Times New Roman" w:eastAsia="Batang" w:hAnsi="Times New Roman"/>
          <w:sz w:val="24"/>
          <w:szCs w:val="24"/>
          <w:lang w:val="en-GB"/>
        </w:rPr>
        <w:t>ONIVYDE</w:t>
      </w:r>
      <w:r w:rsidR="0042681D" w:rsidRPr="0042681D">
        <w:rPr>
          <w:rFonts w:ascii="Times New Roman" w:eastAsia="Batang" w:hAnsi="Times New Roman"/>
          <w:sz w:val="24"/>
          <w:szCs w:val="24"/>
          <w:lang w:val="en-GB"/>
        </w:rPr>
        <w:t xml:space="preserve"> </w:t>
      </w:r>
      <w:r w:rsidR="009423BA">
        <w:rPr>
          <w:rFonts w:ascii="Times New Roman" w:eastAsia="Batang" w:hAnsi="Times New Roman"/>
          <w:sz w:val="24"/>
          <w:szCs w:val="24"/>
          <w:lang w:val="en-GB"/>
        </w:rPr>
        <w:t>has moderate</w:t>
      </w:r>
      <w:r w:rsidR="0042681D" w:rsidRPr="0042681D">
        <w:rPr>
          <w:rFonts w:ascii="Times New Roman" w:eastAsia="Batang" w:hAnsi="Times New Roman"/>
          <w:sz w:val="24"/>
          <w:szCs w:val="24"/>
          <w:lang w:val="en-GB"/>
        </w:rPr>
        <w:t xml:space="preserve"> influence </w:t>
      </w:r>
      <w:r w:rsidR="00EA5FC8">
        <w:rPr>
          <w:rFonts w:ascii="Times New Roman" w:eastAsia="Batang" w:hAnsi="Times New Roman"/>
          <w:sz w:val="24"/>
          <w:szCs w:val="24"/>
          <w:lang w:val="en-GB"/>
        </w:rPr>
        <w:t xml:space="preserve">on </w:t>
      </w:r>
      <w:r w:rsidR="0042681D" w:rsidRPr="0042681D">
        <w:rPr>
          <w:rFonts w:ascii="Times New Roman" w:eastAsia="Batang" w:hAnsi="Times New Roman"/>
          <w:sz w:val="24"/>
          <w:szCs w:val="24"/>
          <w:lang w:val="en-GB"/>
        </w:rPr>
        <w:t xml:space="preserve">a </w:t>
      </w:r>
      <w:r w:rsidR="00BF3219" w:rsidRPr="0042681D">
        <w:rPr>
          <w:rFonts w:ascii="Times New Roman" w:eastAsia="Batang" w:hAnsi="Times New Roman"/>
          <w:sz w:val="24"/>
          <w:szCs w:val="24"/>
          <w:lang w:val="en-GB"/>
        </w:rPr>
        <w:t>person’s</w:t>
      </w:r>
      <w:r w:rsidR="0042681D" w:rsidRPr="0042681D">
        <w:rPr>
          <w:rFonts w:ascii="Times New Roman" w:eastAsia="Batang" w:hAnsi="Times New Roman"/>
          <w:sz w:val="24"/>
          <w:szCs w:val="24"/>
          <w:lang w:val="en-GB"/>
        </w:rPr>
        <w:t xml:space="preserve"> ability to drive and use machines. During treatment patients should observe caution when driving or using machines.</w:t>
      </w:r>
      <w:r w:rsidR="0088616E" w:rsidRPr="00DD6360">
        <w:rPr>
          <w:rFonts w:ascii="Times New Roman" w:hAnsi="Times New Roman"/>
          <w:sz w:val="24"/>
          <w:szCs w:val="24"/>
          <w:lang w:val="en-GB"/>
        </w:rPr>
        <w:t xml:space="preserve"> </w:t>
      </w:r>
    </w:p>
    <w:p w14:paraId="07E1B693" w14:textId="77777777" w:rsidR="00B83CF3" w:rsidRPr="00D54A11" w:rsidRDefault="00A20C78" w:rsidP="00D54A11">
      <w:pPr>
        <w:pStyle w:val="Heading1"/>
        <w:spacing w:after="240"/>
        <w:rPr>
          <w:rFonts w:ascii="Times New Roman" w:hAnsi="Times New Roman"/>
          <w:color w:val="auto"/>
          <w:lang w:val="en-GB"/>
        </w:rPr>
      </w:pPr>
      <w:r w:rsidRPr="00D54A11">
        <w:rPr>
          <w:rFonts w:ascii="Times New Roman" w:hAnsi="Times New Roman"/>
          <w:color w:val="auto"/>
          <w:lang w:val="en-GB"/>
        </w:rPr>
        <w:t>INTERACTIONS WITH OTHER MEDICINES</w:t>
      </w:r>
    </w:p>
    <w:p w14:paraId="7925C88A" w14:textId="77777777" w:rsidR="009D263D" w:rsidRDefault="009D263D" w:rsidP="00E10C8D">
      <w:pPr>
        <w:spacing w:after="0"/>
        <w:rPr>
          <w:rFonts w:ascii="Times New Roman" w:eastAsia="Batang" w:hAnsi="Times New Roman"/>
          <w:bCs/>
          <w:iCs/>
          <w:sz w:val="24"/>
          <w:szCs w:val="24"/>
        </w:rPr>
      </w:pPr>
      <w:r w:rsidRPr="00815A73">
        <w:rPr>
          <w:rFonts w:ascii="Times New Roman" w:eastAsia="Batang" w:hAnsi="Times New Roman"/>
          <w:bCs/>
          <w:i/>
          <w:iCs/>
          <w:sz w:val="24"/>
          <w:szCs w:val="24"/>
        </w:rPr>
        <w:t>In vitro</w:t>
      </w:r>
      <w:r w:rsidRPr="00400CC7">
        <w:rPr>
          <w:rFonts w:ascii="Times New Roman" w:eastAsia="Batang" w:hAnsi="Times New Roman"/>
          <w:bCs/>
          <w:iCs/>
          <w:sz w:val="24"/>
          <w:szCs w:val="24"/>
        </w:rPr>
        <w:t xml:space="preserve"> studies indicate that irinotecan, SN-38 and another metabolite </w:t>
      </w:r>
      <w:proofErr w:type="spellStart"/>
      <w:r w:rsidRPr="00400CC7">
        <w:rPr>
          <w:rFonts w:ascii="Times New Roman" w:eastAsia="Batang" w:hAnsi="Times New Roman"/>
          <w:bCs/>
          <w:iCs/>
          <w:sz w:val="24"/>
          <w:szCs w:val="24"/>
        </w:rPr>
        <w:t>aminopentane</w:t>
      </w:r>
      <w:proofErr w:type="spellEnd"/>
      <w:r w:rsidRPr="00400CC7">
        <w:rPr>
          <w:rFonts w:ascii="Times New Roman" w:eastAsia="Batang" w:hAnsi="Times New Roman"/>
          <w:bCs/>
          <w:iCs/>
          <w:sz w:val="24"/>
          <w:szCs w:val="24"/>
        </w:rPr>
        <w:t xml:space="preserve"> carboxylic acid (APC</w:t>
      </w:r>
      <w:proofErr w:type="gramStart"/>
      <w:r w:rsidRPr="00400CC7">
        <w:rPr>
          <w:rFonts w:ascii="Times New Roman" w:eastAsia="Batang" w:hAnsi="Times New Roman"/>
          <w:bCs/>
          <w:iCs/>
          <w:sz w:val="24"/>
          <w:szCs w:val="24"/>
        </w:rPr>
        <w:t>),</w:t>
      </w:r>
      <w:proofErr w:type="gramEnd"/>
      <w:r w:rsidRPr="00400CC7">
        <w:rPr>
          <w:rFonts w:ascii="Times New Roman" w:eastAsia="Batang" w:hAnsi="Times New Roman"/>
          <w:bCs/>
          <w:iCs/>
          <w:sz w:val="24"/>
          <w:szCs w:val="24"/>
        </w:rPr>
        <w:t xml:space="preserve"> do not inhibit cytochrome P-450 isozymes.</w:t>
      </w:r>
    </w:p>
    <w:p w14:paraId="398B5D9B" w14:textId="77777777" w:rsidR="009D263D" w:rsidRDefault="009D263D" w:rsidP="00E10C8D">
      <w:pPr>
        <w:spacing w:after="0"/>
        <w:rPr>
          <w:rFonts w:ascii="Times New Roman" w:eastAsia="Batang" w:hAnsi="Times New Roman"/>
          <w:b/>
          <w:i/>
          <w:sz w:val="24"/>
          <w:szCs w:val="24"/>
          <w:lang w:val="en-GB"/>
        </w:rPr>
      </w:pPr>
    </w:p>
    <w:p w14:paraId="3292C65F" w14:textId="77777777" w:rsidR="00E10C8D" w:rsidRPr="00C805F3" w:rsidRDefault="00E475A8" w:rsidP="00E10C8D">
      <w:pPr>
        <w:spacing w:after="0"/>
        <w:rPr>
          <w:rFonts w:ascii="Times New Roman" w:eastAsia="Batang" w:hAnsi="Times New Roman"/>
          <w:b/>
          <w:i/>
          <w:sz w:val="24"/>
          <w:szCs w:val="24"/>
          <w:lang w:val="en-GB"/>
        </w:rPr>
      </w:pPr>
      <w:r>
        <w:rPr>
          <w:rFonts w:ascii="Times New Roman" w:eastAsia="Batang" w:hAnsi="Times New Roman"/>
          <w:b/>
          <w:i/>
          <w:sz w:val="24"/>
          <w:szCs w:val="24"/>
          <w:lang w:val="en-GB"/>
        </w:rPr>
        <w:t>5</w:t>
      </w:r>
      <w:r w:rsidR="002A5F2D">
        <w:rPr>
          <w:rFonts w:ascii="Times New Roman" w:eastAsia="Batang" w:hAnsi="Times New Roman"/>
          <w:b/>
          <w:i/>
          <w:sz w:val="24"/>
          <w:szCs w:val="24"/>
          <w:lang w:val="en-GB"/>
        </w:rPr>
        <w:t>-f</w:t>
      </w:r>
      <w:r w:rsidR="00E10C8D" w:rsidRPr="00C805F3">
        <w:rPr>
          <w:rFonts w:ascii="Times New Roman" w:eastAsia="Batang" w:hAnsi="Times New Roman"/>
          <w:b/>
          <w:i/>
          <w:sz w:val="24"/>
          <w:szCs w:val="24"/>
          <w:lang w:val="en-GB"/>
        </w:rPr>
        <w:t xml:space="preserve">luorouracil (5-FU) and </w:t>
      </w:r>
      <w:r w:rsidR="00F64297">
        <w:rPr>
          <w:rFonts w:ascii="Times New Roman" w:eastAsia="Batang" w:hAnsi="Times New Roman"/>
          <w:b/>
          <w:i/>
          <w:sz w:val="24"/>
          <w:szCs w:val="24"/>
          <w:lang w:val="en-GB"/>
        </w:rPr>
        <w:t>l</w:t>
      </w:r>
      <w:r w:rsidR="00E10C8D" w:rsidRPr="00C805F3">
        <w:rPr>
          <w:rFonts w:ascii="Times New Roman" w:eastAsia="Batang" w:hAnsi="Times New Roman"/>
          <w:b/>
          <w:i/>
          <w:sz w:val="24"/>
          <w:szCs w:val="24"/>
          <w:lang w:val="en-GB"/>
        </w:rPr>
        <w:t>eucovorin (LV)</w:t>
      </w:r>
    </w:p>
    <w:p w14:paraId="43D0F3CB" w14:textId="77777777" w:rsidR="00E10C8D" w:rsidRPr="00E10C8D" w:rsidRDefault="00E10C8D" w:rsidP="00E10C8D">
      <w:pPr>
        <w:spacing w:after="0"/>
        <w:rPr>
          <w:rFonts w:ascii="Times New Roman" w:eastAsia="Batang" w:hAnsi="Times New Roman"/>
          <w:sz w:val="24"/>
          <w:szCs w:val="24"/>
          <w:lang w:val="en-GB"/>
        </w:rPr>
      </w:pPr>
      <w:r w:rsidRPr="00E10C8D">
        <w:rPr>
          <w:rFonts w:ascii="Times New Roman" w:eastAsia="Batang" w:hAnsi="Times New Roman"/>
          <w:sz w:val="24"/>
          <w:szCs w:val="24"/>
          <w:lang w:val="en-GB"/>
        </w:rPr>
        <w:t xml:space="preserve">Based on the population PK analysis, the pharmacokinetics of </w:t>
      </w:r>
      <w:r w:rsidR="00A057C0">
        <w:rPr>
          <w:rFonts w:ascii="Times New Roman" w:eastAsia="Batang" w:hAnsi="Times New Roman"/>
          <w:sz w:val="24"/>
          <w:szCs w:val="24"/>
          <w:lang w:val="en-GB"/>
        </w:rPr>
        <w:t>ONIVYDE</w:t>
      </w:r>
      <w:r w:rsidRPr="00E10C8D">
        <w:rPr>
          <w:rFonts w:ascii="Times New Roman" w:eastAsia="Batang" w:hAnsi="Times New Roman"/>
          <w:sz w:val="24"/>
          <w:szCs w:val="24"/>
          <w:lang w:val="en-GB"/>
        </w:rPr>
        <w:t xml:space="preserve"> </w:t>
      </w:r>
      <w:proofErr w:type="gramStart"/>
      <w:r w:rsidRPr="00E10C8D">
        <w:rPr>
          <w:rFonts w:ascii="Times New Roman" w:eastAsia="Batang" w:hAnsi="Times New Roman"/>
          <w:sz w:val="24"/>
          <w:szCs w:val="24"/>
          <w:lang w:val="en-GB"/>
        </w:rPr>
        <w:t>are</w:t>
      </w:r>
      <w:proofErr w:type="gramEnd"/>
      <w:r w:rsidRPr="00E10C8D">
        <w:rPr>
          <w:rFonts w:ascii="Times New Roman" w:eastAsia="Batang" w:hAnsi="Times New Roman"/>
          <w:sz w:val="24"/>
          <w:szCs w:val="24"/>
          <w:lang w:val="en-GB"/>
        </w:rPr>
        <w:t xml:space="preserve"> not altered by the co-administration of </w:t>
      </w:r>
      <w:r w:rsidR="00DB446A">
        <w:rPr>
          <w:rFonts w:ascii="Times New Roman" w:eastAsia="Batang" w:hAnsi="Times New Roman"/>
          <w:sz w:val="24"/>
          <w:szCs w:val="24"/>
          <w:lang w:val="en-GB"/>
        </w:rPr>
        <w:t>5-FU/</w:t>
      </w:r>
      <w:r w:rsidR="00A221C9">
        <w:rPr>
          <w:rFonts w:ascii="Times New Roman" w:eastAsia="Batang" w:hAnsi="Times New Roman"/>
          <w:sz w:val="24"/>
          <w:szCs w:val="24"/>
          <w:lang w:val="en-GB"/>
        </w:rPr>
        <w:t>LV</w:t>
      </w:r>
      <w:r w:rsidRPr="00E10C8D">
        <w:rPr>
          <w:rFonts w:ascii="Times New Roman" w:eastAsia="Batang" w:hAnsi="Times New Roman"/>
          <w:sz w:val="24"/>
          <w:szCs w:val="24"/>
          <w:lang w:val="en-GB"/>
        </w:rPr>
        <w:t>.</w:t>
      </w:r>
    </w:p>
    <w:p w14:paraId="42257EF3" w14:textId="77777777" w:rsidR="0075570B" w:rsidRDefault="0075570B" w:rsidP="00E10C8D">
      <w:pPr>
        <w:spacing w:after="0"/>
        <w:rPr>
          <w:rFonts w:ascii="Times New Roman" w:eastAsia="Batang" w:hAnsi="Times New Roman"/>
          <w:i/>
          <w:sz w:val="24"/>
          <w:szCs w:val="24"/>
          <w:lang w:val="en-GB"/>
        </w:rPr>
      </w:pPr>
    </w:p>
    <w:p w14:paraId="3383FFB4" w14:textId="77777777" w:rsidR="00853CC7" w:rsidRPr="00C805F3" w:rsidRDefault="00853CC7" w:rsidP="00E10C8D">
      <w:pPr>
        <w:spacing w:after="0"/>
        <w:rPr>
          <w:rFonts w:ascii="Times New Roman" w:eastAsia="Batang" w:hAnsi="Times New Roman"/>
          <w:b/>
          <w:i/>
          <w:sz w:val="24"/>
          <w:szCs w:val="24"/>
          <w:lang w:val="en-GB"/>
        </w:rPr>
      </w:pPr>
      <w:r w:rsidRPr="00C805F3">
        <w:rPr>
          <w:rFonts w:ascii="Times New Roman" w:eastAsia="Batang" w:hAnsi="Times New Roman"/>
          <w:b/>
          <w:i/>
          <w:sz w:val="24"/>
          <w:szCs w:val="24"/>
          <w:lang w:val="en-GB"/>
        </w:rPr>
        <w:t xml:space="preserve">Strong CYP3A4 </w:t>
      </w:r>
      <w:r w:rsidR="00F64297">
        <w:rPr>
          <w:rFonts w:ascii="Times New Roman" w:eastAsia="Batang" w:hAnsi="Times New Roman"/>
          <w:b/>
          <w:i/>
          <w:sz w:val="24"/>
          <w:szCs w:val="24"/>
          <w:lang w:val="en-GB"/>
        </w:rPr>
        <w:t>i</w:t>
      </w:r>
      <w:r w:rsidRPr="00C805F3">
        <w:rPr>
          <w:rFonts w:ascii="Times New Roman" w:eastAsia="Batang" w:hAnsi="Times New Roman"/>
          <w:b/>
          <w:i/>
          <w:sz w:val="24"/>
          <w:szCs w:val="24"/>
          <w:lang w:val="en-GB"/>
        </w:rPr>
        <w:t xml:space="preserve">nducers </w:t>
      </w:r>
    </w:p>
    <w:p w14:paraId="69F5648B" w14:textId="77777777" w:rsidR="00853CC7" w:rsidRPr="00853CC7" w:rsidRDefault="00853CC7" w:rsidP="00853CC7">
      <w:pPr>
        <w:spacing w:after="0"/>
        <w:rPr>
          <w:rFonts w:ascii="Times New Roman" w:eastAsia="Batang" w:hAnsi="Times New Roman"/>
          <w:sz w:val="24"/>
          <w:szCs w:val="24"/>
          <w:lang w:val="en-GB"/>
        </w:rPr>
      </w:pPr>
      <w:r w:rsidRPr="00853CC7">
        <w:rPr>
          <w:rFonts w:ascii="Times New Roman" w:eastAsia="Batang" w:hAnsi="Times New Roman"/>
          <w:sz w:val="24"/>
          <w:szCs w:val="24"/>
          <w:lang w:val="en-GB"/>
        </w:rPr>
        <w:t xml:space="preserve">Exposure to irinotecan and its active metabolite SN-38 is substantially reduced in patients concomitantly receiving the CYP3A4 enzyme-inducing anticonvulsants phenytoin, phenobarbital or carbamazepine. The appropriate starting dose for patients taking these anticonvulsants or other strong inducers such as </w:t>
      </w:r>
      <w:proofErr w:type="spellStart"/>
      <w:r w:rsidRPr="00853CC7">
        <w:rPr>
          <w:rFonts w:ascii="Times New Roman" w:eastAsia="Batang" w:hAnsi="Times New Roman"/>
          <w:sz w:val="24"/>
          <w:szCs w:val="24"/>
          <w:lang w:val="en-GB"/>
        </w:rPr>
        <w:t>rifampin</w:t>
      </w:r>
      <w:proofErr w:type="spellEnd"/>
      <w:r w:rsidRPr="00853CC7">
        <w:rPr>
          <w:rFonts w:ascii="Times New Roman" w:eastAsia="Batang" w:hAnsi="Times New Roman"/>
          <w:sz w:val="24"/>
          <w:szCs w:val="24"/>
          <w:lang w:val="en-GB"/>
        </w:rPr>
        <w:t xml:space="preserve"> and </w:t>
      </w:r>
      <w:proofErr w:type="spellStart"/>
      <w:r w:rsidRPr="00853CC7">
        <w:rPr>
          <w:rFonts w:ascii="Times New Roman" w:eastAsia="Batang" w:hAnsi="Times New Roman"/>
          <w:sz w:val="24"/>
          <w:szCs w:val="24"/>
          <w:lang w:val="en-GB"/>
        </w:rPr>
        <w:t>rifabutin</w:t>
      </w:r>
      <w:proofErr w:type="spellEnd"/>
      <w:r w:rsidRPr="00853CC7">
        <w:rPr>
          <w:rFonts w:ascii="Times New Roman" w:eastAsia="Batang" w:hAnsi="Times New Roman"/>
          <w:sz w:val="24"/>
          <w:szCs w:val="24"/>
          <w:lang w:val="en-GB"/>
        </w:rPr>
        <w:t xml:space="preserve"> and St. John´s wort has not been defined. Consideration should be given to substituting non-enzyme inducing therapies at least 2 weeks prior to initiation of </w:t>
      </w:r>
      <w:r w:rsidR="00A057C0">
        <w:rPr>
          <w:rFonts w:ascii="Times New Roman" w:eastAsia="Batang" w:hAnsi="Times New Roman"/>
          <w:sz w:val="24"/>
          <w:szCs w:val="24"/>
          <w:lang w:val="en-GB"/>
        </w:rPr>
        <w:t>ONIVYDE</w:t>
      </w:r>
      <w:r w:rsidRPr="00853CC7">
        <w:rPr>
          <w:rFonts w:ascii="Times New Roman" w:eastAsia="Batang" w:hAnsi="Times New Roman"/>
          <w:sz w:val="24"/>
          <w:szCs w:val="24"/>
          <w:lang w:val="en-GB"/>
        </w:rPr>
        <w:t xml:space="preserve"> therapy. Strong CYP3A4 inducers should not be administered with </w:t>
      </w:r>
      <w:r w:rsidR="00A057C0">
        <w:rPr>
          <w:rFonts w:ascii="Times New Roman" w:eastAsia="Batang" w:hAnsi="Times New Roman"/>
          <w:sz w:val="24"/>
          <w:szCs w:val="24"/>
          <w:lang w:val="en-GB"/>
        </w:rPr>
        <w:t>ONIVYDE</w:t>
      </w:r>
      <w:r w:rsidRPr="00853CC7">
        <w:rPr>
          <w:rFonts w:ascii="Times New Roman" w:eastAsia="Batang" w:hAnsi="Times New Roman"/>
          <w:sz w:val="24"/>
          <w:szCs w:val="24"/>
          <w:lang w:val="en-GB"/>
        </w:rPr>
        <w:t xml:space="preserve"> unless there are no therapeutic alternatives. </w:t>
      </w:r>
    </w:p>
    <w:p w14:paraId="061F25A1" w14:textId="77777777" w:rsidR="00853CC7" w:rsidRPr="00853CC7" w:rsidRDefault="00853CC7" w:rsidP="00853CC7">
      <w:pPr>
        <w:autoSpaceDE w:val="0"/>
        <w:autoSpaceDN w:val="0"/>
        <w:adjustRightInd w:val="0"/>
        <w:spacing w:after="0" w:line="240" w:lineRule="auto"/>
        <w:rPr>
          <w:rFonts w:ascii="Times New Roman" w:hAnsi="Times New Roman"/>
          <w:color w:val="000000"/>
          <w:lang w:eastAsia="en-AU"/>
        </w:rPr>
      </w:pPr>
    </w:p>
    <w:p w14:paraId="73F35200" w14:textId="77777777" w:rsidR="00853CC7" w:rsidRPr="00C805F3" w:rsidRDefault="00853CC7" w:rsidP="00853CC7">
      <w:pPr>
        <w:spacing w:after="0"/>
        <w:rPr>
          <w:rFonts w:ascii="Times New Roman" w:eastAsia="Batang" w:hAnsi="Times New Roman"/>
          <w:b/>
          <w:i/>
          <w:sz w:val="24"/>
          <w:szCs w:val="24"/>
          <w:lang w:val="en-GB"/>
        </w:rPr>
      </w:pPr>
      <w:r w:rsidRPr="00C805F3">
        <w:rPr>
          <w:rFonts w:ascii="Times New Roman" w:eastAsia="Batang" w:hAnsi="Times New Roman"/>
          <w:b/>
          <w:i/>
          <w:sz w:val="24"/>
          <w:szCs w:val="24"/>
          <w:lang w:val="en-GB"/>
        </w:rPr>
        <w:t xml:space="preserve">Strong CYP3A4 or UGT1A1 </w:t>
      </w:r>
      <w:r w:rsidR="00F64297">
        <w:rPr>
          <w:rFonts w:ascii="Times New Roman" w:eastAsia="Batang" w:hAnsi="Times New Roman"/>
          <w:b/>
          <w:i/>
          <w:sz w:val="24"/>
          <w:szCs w:val="24"/>
          <w:lang w:val="en-GB"/>
        </w:rPr>
        <w:t>i</w:t>
      </w:r>
      <w:r w:rsidRPr="00C805F3">
        <w:rPr>
          <w:rFonts w:ascii="Times New Roman" w:eastAsia="Batang" w:hAnsi="Times New Roman"/>
          <w:b/>
          <w:i/>
          <w:sz w:val="24"/>
          <w:szCs w:val="24"/>
          <w:lang w:val="en-GB"/>
        </w:rPr>
        <w:t xml:space="preserve">nhibitors </w:t>
      </w:r>
    </w:p>
    <w:p w14:paraId="589DB2E6" w14:textId="77777777" w:rsidR="00FC28E7" w:rsidRDefault="00853CC7" w:rsidP="00853CC7">
      <w:pPr>
        <w:spacing w:after="0"/>
        <w:rPr>
          <w:rFonts w:ascii="Times New Roman" w:eastAsia="Batang" w:hAnsi="Times New Roman"/>
          <w:sz w:val="24"/>
          <w:szCs w:val="24"/>
          <w:lang w:val="en-GB"/>
        </w:rPr>
      </w:pPr>
      <w:r w:rsidRPr="00853CC7">
        <w:rPr>
          <w:rFonts w:ascii="Times New Roman" w:eastAsia="Batang" w:hAnsi="Times New Roman"/>
          <w:sz w:val="24"/>
          <w:szCs w:val="24"/>
          <w:lang w:val="en-GB"/>
        </w:rPr>
        <w:t xml:space="preserve">Patients receiving concomitant ketoconazole, a CYP3A4 and UGT1A1 inhibitor, have increased exposure to irinotecan and its active metabolite SN-38. </w:t>
      </w:r>
      <w:proofErr w:type="spellStart"/>
      <w:r w:rsidRPr="00853CC7">
        <w:rPr>
          <w:rFonts w:ascii="Times New Roman" w:eastAsia="Batang" w:hAnsi="Times New Roman"/>
          <w:sz w:val="24"/>
          <w:szCs w:val="24"/>
          <w:lang w:val="en-GB"/>
        </w:rPr>
        <w:t>Coadministration</w:t>
      </w:r>
      <w:proofErr w:type="spellEnd"/>
      <w:r w:rsidRPr="00853CC7">
        <w:rPr>
          <w:rFonts w:ascii="Times New Roman" w:eastAsia="Batang" w:hAnsi="Times New Roman"/>
          <w:sz w:val="24"/>
          <w:szCs w:val="24"/>
          <w:lang w:val="en-GB"/>
        </w:rPr>
        <w:t xml:space="preserve"> of </w:t>
      </w:r>
      <w:r w:rsidR="00A057C0">
        <w:rPr>
          <w:rFonts w:ascii="Times New Roman" w:eastAsia="Batang" w:hAnsi="Times New Roman"/>
          <w:sz w:val="24"/>
          <w:szCs w:val="24"/>
          <w:lang w:val="en-GB"/>
        </w:rPr>
        <w:t>ONIVYDE</w:t>
      </w:r>
      <w:r w:rsidRPr="00853CC7">
        <w:rPr>
          <w:rFonts w:ascii="Times New Roman" w:eastAsia="Batang" w:hAnsi="Times New Roman"/>
          <w:sz w:val="24"/>
          <w:szCs w:val="24"/>
          <w:lang w:val="en-GB"/>
        </w:rPr>
        <w:t xml:space="preserve"> with other inhibitors of CYP3A4 (e.g. grapefruit juice, clarithromycin, indinavir, itraconazole, lopinavir, nefazodone, nelfinavir, ritonavir, </w:t>
      </w:r>
      <w:proofErr w:type="spellStart"/>
      <w:r w:rsidRPr="00853CC7">
        <w:rPr>
          <w:rFonts w:ascii="Times New Roman" w:eastAsia="Batang" w:hAnsi="Times New Roman"/>
          <w:sz w:val="24"/>
          <w:szCs w:val="24"/>
          <w:lang w:val="en-GB"/>
        </w:rPr>
        <w:t>saquinavir</w:t>
      </w:r>
      <w:proofErr w:type="spellEnd"/>
      <w:r w:rsidRPr="00853CC7">
        <w:rPr>
          <w:rFonts w:ascii="Times New Roman" w:eastAsia="Batang" w:hAnsi="Times New Roman"/>
          <w:sz w:val="24"/>
          <w:szCs w:val="24"/>
          <w:lang w:val="en-GB"/>
        </w:rPr>
        <w:t xml:space="preserve">, </w:t>
      </w:r>
      <w:proofErr w:type="spellStart"/>
      <w:r w:rsidRPr="00853CC7">
        <w:rPr>
          <w:rFonts w:ascii="Times New Roman" w:eastAsia="Batang" w:hAnsi="Times New Roman"/>
          <w:sz w:val="24"/>
          <w:szCs w:val="24"/>
          <w:lang w:val="en-GB"/>
        </w:rPr>
        <w:t>telaprvir</w:t>
      </w:r>
      <w:proofErr w:type="spellEnd"/>
      <w:r w:rsidRPr="00853CC7">
        <w:rPr>
          <w:rFonts w:ascii="Times New Roman" w:eastAsia="Batang" w:hAnsi="Times New Roman"/>
          <w:sz w:val="24"/>
          <w:szCs w:val="24"/>
          <w:lang w:val="en-GB"/>
        </w:rPr>
        <w:t xml:space="preserve">, </w:t>
      </w:r>
      <w:proofErr w:type="spellStart"/>
      <w:r w:rsidRPr="00853CC7">
        <w:rPr>
          <w:rFonts w:ascii="Times New Roman" w:eastAsia="Batang" w:hAnsi="Times New Roman"/>
          <w:sz w:val="24"/>
          <w:szCs w:val="24"/>
          <w:lang w:val="en-GB"/>
        </w:rPr>
        <w:t>voriconazole</w:t>
      </w:r>
      <w:proofErr w:type="spellEnd"/>
      <w:r w:rsidRPr="00853CC7">
        <w:rPr>
          <w:rFonts w:ascii="Times New Roman" w:eastAsia="Batang" w:hAnsi="Times New Roman"/>
          <w:sz w:val="24"/>
          <w:szCs w:val="24"/>
          <w:lang w:val="en-GB"/>
        </w:rPr>
        <w:t>) or UGT1A1 (e.g. atazanavir, gemfibrozil, indinavir may increase systemic exposure to irinotecan or SN-38</w:t>
      </w:r>
      <w:r w:rsidR="00764170">
        <w:rPr>
          <w:rFonts w:ascii="Times New Roman" w:eastAsia="Batang" w:hAnsi="Times New Roman"/>
          <w:sz w:val="24"/>
          <w:szCs w:val="24"/>
          <w:lang w:val="en-GB"/>
        </w:rPr>
        <w:t>)</w:t>
      </w:r>
      <w:r w:rsidRPr="00853CC7">
        <w:rPr>
          <w:rFonts w:ascii="Times New Roman" w:eastAsia="Batang" w:hAnsi="Times New Roman"/>
          <w:sz w:val="24"/>
          <w:szCs w:val="24"/>
          <w:lang w:val="en-GB"/>
        </w:rPr>
        <w:t xml:space="preserve">. Strong CYP3A4 inhibitors should be </w:t>
      </w:r>
      <w:r w:rsidR="00BF3219" w:rsidRPr="00853CC7">
        <w:rPr>
          <w:rFonts w:ascii="Times New Roman" w:eastAsia="Batang" w:hAnsi="Times New Roman"/>
          <w:sz w:val="24"/>
          <w:szCs w:val="24"/>
          <w:lang w:val="en-GB"/>
        </w:rPr>
        <w:t>discontinued</w:t>
      </w:r>
      <w:r w:rsidRPr="00853CC7">
        <w:rPr>
          <w:rFonts w:ascii="Times New Roman" w:eastAsia="Batang" w:hAnsi="Times New Roman"/>
          <w:sz w:val="24"/>
          <w:szCs w:val="24"/>
          <w:lang w:val="en-GB"/>
        </w:rPr>
        <w:t xml:space="preserve"> at least 1 week prior </w:t>
      </w:r>
      <w:r w:rsidRPr="00853CC7">
        <w:rPr>
          <w:rFonts w:ascii="Times New Roman" w:eastAsia="Batang" w:hAnsi="Times New Roman"/>
          <w:sz w:val="24"/>
          <w:szCs w:val="24"/>
          <w:lang w:val="en-GB"/>
        </w:rPr>
        <w:lastRenderedPageBreak/>
        <w:t xml:space="preserve">to starting </w:t>
      </w:r>
      <w:r w:rsidR="00A057C0">
        <w:rPr>
          <w:rFonts w:ascii="Times New Roman" w:eastAsia="Batang" w:hAnsi="Times New Roman"/>
          <w:sz w:val="24"/>
          <w:szCs w:val="24"/>
          <w:lang w:val="en-GB"/>
        </w:rPr>
        <w:t>ONIVYDE</w:t>
      </w:r>
      <w:r w:rsidRPr="00853CC7">
        <w:rPr>
          <w:rFonts w:ascii="Times New Roman" w:eastAsia="Batang" w:hAnsi="Times New Roman"/>
          <w:sz w:val="24"/>
          <w:szCs w:val="24"/>
          <w:lang w:val="en-GB"/>
        </w:rPr>
        <w:t xml:space="preserve"> therapy. Strong CYP3A4 or UGT1A1 inhibitors should not be administered with </w:t>
      </w:r>
      <w:r w:rsidR="00A057C0">
        <w:rPr>
          <w:rFonts w:ascii="Times New Roman" w:eastAsia="Batang" w:hAnsi="Times New Roman"/>
          <w:sz w:val="24"/>
          <w:szCs w:val="24"/>
          <w:lang w:val="en-GB"/>
        </w:rPr>
        <w:t>ONIVYDE</w:t>
      </w:r>
      <w:r w:rsidRPr="00853CC7">
        <w:rPr>
          <w:rFonts w:ascii="Times New Roman" w:eastAsia="Batang" w:hAnsi="Times New Roman"/>
          <w:sz w:val="24"/>
          <w:szCs w:val="24"/>
          <w:lang w:val="en-GB"/>
        </w:rPr>
        <w:t xml:space="preserve"> unless there are no therapeutic alternatives.</w:t>
      </w:r>
    </w:p>
    <w:p w14:paraId="34E506C9" w14:textId="77777777" w:rsidR="00C805F3" w:rsidRDefault="00C805F3" w:rsidP="00853CC7">
      <w:pPr>
        <w:spacing w:after="0"/>
        <w:rPr>
          <w:rFonts w:ascii="Times New Roman" w:eastAsia="Batang" w:hAnsi="Times New Roman"/>
          <w:sz w:val="24"/>
          <w:szCs w:val="24"/>
          <w:lang w:val="en-GB"/>
        </w:rPr>
      </w:pPr>
    </w:p>
    <w:p w14:paraId="51420FB4" w14:textId="77777777" w:rsidR="00C805F3" w:rsidRPr="00C805F3" w:rsidRDefault="00C805F3" w:rsidP="00085462">
      <w:pPr>
        <w:keepNext/>
        <w:spacing w:after="0" w:line="288" w:lineRule="auto"/>
        <w:rPr>
          <w:rFonts w:ascii="Times New Roman" w:eastAsia="Batang" w:hAnsi="Times New Roman"/>
          <w:i/>
          <w:sz w:val="24"/>
          <w:szCs w:val="24"/>
          <w:lang w:val="en-GB"/>
        </w:rPr>
      </w:pPr>
      <w:r w:rsidRPr="00C805F3">
        <w:rPr>
          <w:rFonts w:ascii="Times New Roman" w:eastAsia="Batang" w:hAnsi="Times New Roman"/>
          <w:b/>
          <w:i/>
          <w:sz w:val="24"/>
          <w:szCs w:val="24"/>
          <w:lang w:val="en-GB"/>
        </w:rPr>
        <w:t xml:space="preserve">Other </w:t>
      </w:r>
      <w:r w:rsidR="00F64297">
        <w:rPr>
          <w:rFonts w:ascii="Times New Roman" w:eastAsia="Batang" w:hAnsi="Times New Roman"/>
          <w:b/>
          <w:i/>
          <w:sz w:val="24"/>
          <w:szCs w:val="24"/>
          <w:lang w:val="en-GB"/>
        </w:rPr>
        <w:t>i</w:t>
      </w:r>
      <w:r w:rsidRPr="00C805F3">
        <w:rPr>
          <w:rFonts w:ascii="Times New Roman" w:eastAsia="Batang" w:hAnsi="Times New Roman"/>
          <w:b/>
          <w:i/>
          <w:sz w:val="24"/>
          <w:szCs w:val="24"/>
          <w:lang w:val="en-GB"/>
        </w:rPr>
        <w:t>nteractions</w:t>
      </w:r>
    </w:p>
    <w:p w14:paraId="6E615F8E" w14:textId="77777777" w:rsidR="00C805F3" w:rsidRPr="00C805F3" w:rsidRDefault="00C805F3" w:rsidP="00085462">
      <w:pPr>
        <w:keepNext/>
        <w:spacing w:after="0"/>
        <w:rPr>
          <w:rFonts w:ascii="Times New Roman" w:eastAsia="Batang" w:hAnsi="Times New Roman"/>
          <w:sz w:val="24"/>
          <w:szCs w:val="24"/>
          <w:u w:val="single"/>
          <w:lang w:val="en-GB"/>
        </w:rPr>
      </w:pPr>
      <w:r w:rsidRPr="00C805F3">
        <w:rPr>
          <w:rFonts w:ascii="Times New Roman" w:eastAsia="Batang" w:hAnsi="Times New Roman"/>
          <w:sz w:val="24"/>
          <w:szCs w:val="24"/>
          <w:u w:val="single"/>
          <w:lang w:val="en-GB"/>
        </w:rPr>
        <w:t xml:space="preserve">Neuromuscular </w:t>
      </w:r>
      <w:r w:rsidR="00F64297">
        <w:rPr>
          <w:rFonts w:ascii="Times New Roman" w:eastAsia="Batang" w:hAnsi="Times New Roman"/>
          <w:sz w:val="24"/>
          <w:szCs w:val="24"/>
          <w:u w:val="single"/>
          <w:lang w:val="en-GB"/>
        </w:rPr>
        <w:t>b</w:t>
      </w:r>
      <w:r w:rsidRPr="00C805F3">
        <w:rPr>
          <w:rFonts w:ascii="Times New Roman" w:eastAsia="Batang" w:hAnsi="Times New Roman"/>
          <w:sz w:val="24"/>
          <w:szCs w:val="24"/>
          <w:u w:val="single"/>
          <w:lang w:val="en-GB"/>
        </w:rPr>
        <w:t xml:space="preserve">locking </w:t>
      </w:r>
      <w:r w:rsidR="00F64297">
        <w:rPr>
          <w:rFonts w:ascii="Times New Roman" w:eastAsia="Batang" w:hAnsi="Times New Roman"/>
          <w:sz w:val="24"/>
          <w:szCs w:val="24"/>
          <w:u w:val="single"/>
          <w:lang w:val="en-GB"/>
        </w:rPr>
        <w:t>a</w:t>
      </w:r>
      <w:r w:rsidRPr="00C805F3">
        <w:rPr>
          <w:rFonts w:ascii="Times New Roman" w:eastAsia="Batang" w:hAnsi="Times New Roman"/>
          <w:sz w:val="24"/>
          <w:szCs w:val="24"/>
          <w:u w:val="single"/>
          <w:lang w:val="en-GB"/>
        </w:rPr>
        <w:t>gents</w:t>
      </w:r>
    </w:p>
    <w:p w14:paraId="289BAB65" w14:textId="77777777" w:rsidR="00C805F3" w:rsidRDefault="00C805F3" w:rsidP="00853CC7">
      <w:pPr>
        <w:spacing w:after="0"/>
        <w:rPr>
          <w:rFonts w:ascii="Times New Roman" w:eastAsia="Batang" w:hAnsi="Times New Roman"/>
          <w:sz w:val="24"/>
          <w:szCs w:val="24"/>
          <w:lang w:val="en-GB"/>
        </w:rPr>
      </w:pPr>
      <w:r w:rsidRPr="00C805F3">
        <w:rPr>
          <w:rFonts w:ascii="Times New Roman" w:eastAsia="Batang" w:hAnsi="Times New Roman"/>
          <w:sz w:val="24"/>
          <w:szCs w:val="24"/>
          <w:lang w:val="en-GB"/>
        </w:rPr>
        <w:t xml:space="preserve">Interaction between </w:t>
      </w:r>
      <w:r>
        <w:rPr>
          <w:rFonts w:ascii="Times New Roman" w:eastAsia="Batang" w:hAnsi="Times New Roman"/>
          <w:sz w:val="24"/>
          <w:szCs w:val="24"/>
          <w:lang w:val="en-GB"/>
        </w:rPr>
        <w:t>ONIVYDE</w:t>
      </w:r>
      <w:r w:rsidRPr="00C805F3">
        <w:rPr>
          <w:rFonts w:ascii="Times New Roman" w:eastAsia="Batang" w:hAnsi="Times New Roman"/>
          <w:sz w:val="24"/>
          <w:szCs w:val="24"/>
          <w:lang w:val="en-GB"/>
        </w:rPr>
        <w:t xml:space="preserve"> and neuromuscular blocking agents </w:t>
      </w:r>
      <w:r w:rsidR="00287DE1">
        <w:rPr>
          <w:rFonts w:ascii="Times New Roman" w:eastAsia="Batang" w:hAnsi="Times New Roman"/>
          <w:sz w:val="24"/>
          <w:szCs w:val="24"/>
          <w:lang w:val="en-GB"/>
        </w:rPr>
        <w:t>was not studied</w:t>
      </w:r>
      <w:r w:rsidRPr="00C805F3">
        <w:rPr>
          <w:rFonts w:ascii="Times New Roman" w:eastAsia="Batang" w:hAnsi="Times New Roman"/>
          <w:sz w:val="24"/>
          <w:szCs w:val="24"/>
          <w:lang w:val="en-GB"/>
        </w:rPr>
        <w:t xml:space="preserve">. Since irinotecan has anticholinesterase activity, the neuromuscular blocking effects of </w:t>
      </w:r>
      <w:proofErr w:type="spellStart"/>
      <w:r w:rsidRPr="00C805F3">
        <w:rPr>
          <w:rFonts w:ascii="Times New Roman" w:eastAsia="Batang" w:hAnsi="Times New Roman"/>
          <w:sz w:val="24"/>
          <w:szCs w:val="24"/>
          <w:lang w:val="en-GB"/>
        </w:rPr>
        <w:t>suxamethonium</w:t>
      </w:r>
      <w:proofErr w:type="spellEnd"/>
      <w:r w:rsidRPr="00C805F3">
        <w:rPr>
          <w:rFonts w:ascii="Times New Roman" w:eastAsia="Batang" w:hAnsi="Times New Roman"/>
          <w:sz w:val="24"/>
          <w:szCs w:val="24"/>
          <w:lang w:val="en-GB"/>
        </w:rPr>
        <w:t xml:space="preserve"> </w:t>
      </w:r>
      <w:r w:rsidR="00FB5A08">
        <w:rPr>
          <w:rFonts w:ascii="Times New Roman" w:eastAsia="Batang" w:hAnsi="Times New Roman"/>
          <w:sz w:val="24"/>
          <w:szCs w:val="24"/>
          <w:lang w:val="en-GB"/>
        </w:rPr>
        <w:t xml:space="preserve">may be prolonged </w:t>
      </w:r>
      <w:r w:rsidRPr="00C805F3">
        <w:rPr>
          <w:rFonts w:ascii="Times New Roman" w:eastAsia="Batang" w:hAnsi="Times New Roman"/>
          <w:sz w:val="24"/>
          <w:szCs w:val="24"/>
          <w:lang w:val="en-GB"/>
        </w:rPr>
        <w:t>and the neuromuscular blockade of non-depolarising drugs may be antagonised.</w:t>
      </w:r>
    </w:p>
    <w:p w14:paraId="770B0F3D" w14:textId="77777777" w:rsidR="00456680" w:rsidRDefault="00456680" w:rsidP="00853CC7">
      <w:pPr>
        <w:spacing w:after="0"/>
        <w:rPr>
          <w:rFonts w:ascii="Times New Roman" w:eastAsia="Batang" w:hAnsi="Times New Roman"/>
          <w:sz w:val="24"/>
          <w:szCs w:val="24"/>
          <w:lang w:val="en-GB"/>
        </w:rPr>
      </w:pPr>
    </w:p>
    <w:p w14:paraId="7E549749" w14:textId="77777777" w:rsidR="00EF06CF" w:rsidRPr="00EF06CF" w:rsidRDefault="00EF06CF" w:rsidP="00853CC7">
      <w:pPr>
        <w:spacing w:after="0"/>
        <w:rPr>
          <w:rFonts w:ascii="Times New Roman" w:eastAsia="Batang" w:hAnsi="Times New Roman"/>
          <w:sz w:val="24"/>
          <w:szCs w:val="24"/>
          <w:u w:val="single"/>
          <w:lang w:val="en-GB"/>
        </w:rPr>
      </w:pPr>
      <w:proofErr w:type="spellStart"/>
      <w:r w:rsidRPr="00EF06CF">
        <w:rPr>
          <w:rFonts w:ascii="Times New Roman" w:eastAsia="Batang" w:hAnsi="Times New Roman"/>
          <w:sz w:val="24"/>
          <w:szCs w:val="24"/>
          <w:u w:val="single"/>
          <w:lang w:val="en-GB"/>
        </w:rPr>
        <w:t>Prochlorperazine</w:t>
      </w:r>
      <w:proofErr w:type="spellEnd"/>
    </w:p>
    <w:p w14:paraId="0E3CBCBD" w14:textId="77777777" w:rsidR="004A4352" w:rsidRPr="00343F7B" w:rsidRDefault="004A4352" w:rsidP="004A4352">
      <w:pPr>
        <w:spacing w:after="0"/>
        <w:rPr>
          <w:rFonts w:ascii="Times New Roman" w:eastAsia="Batang" w:hAnsi="Times New Roman"/>
          <w:sz w:val="24"/>
          <w:szCs w:val="24"/>
          <w:lang w:val="en-GB"/>
        </w:rPr>
      </w:pPr>
      <w:proofErr w:type="spellStart"/>
      <w:r w:rsidRPr="00343F7B">
        <w:rPr>
          <w:rFonts w:ascii="Times New Roman" w:eastAsia="Batang" w:hAnsi="Times New Roman"/>
          <w:sz w:val="24"/>
          <w:szCs w:val="24"/>
          <w:lang w:val="en-GB"/>
        </w:rPr>
        <w:t>Prochlorperazine</w:t>
      </w:r>
      <w:proofErr w:type="spellEnd"/>
      <w:r w:rsidRPr="00343F7B">
        <w:rPr>
          <w:rFonts w:ascii="Times New Roman" w:eastAsia="Batang" w:hAnsi="Times New Roman"/>
          <w:sz w:val="24"/>
          <w:szCs w:val="24"/>
          <w:lang w:val="en-GB"/>
        </w:rPr>
        <w:t xml:space="preserve"> is a CYP3A4 inhibitor that is used as an antiemetic, particularly for nausea and vomiting caused by chemotherapy.  Therefore, co-administration of ONIVYDE with other inhibitors of CYP3A4 may increase systemic exposure of ONIVYDE. </w:t>
      </w:r>
    </w:p>
    <w:p w14:paraId="4B2163D2" w14:textId="77777777" w:rsidR="00343F7B" w:rsidRPr="00EF06CF" w:rsidRDefault="00343F7B" w:rsidP="004A4352">
      <w:pPr>
        <w:spacing w:after="0"/>
        <w:rPr>
          <w:rFonts w:ascii="Times New Roman" w:eastAsia="Batang" w:hAnsi="Times New Roman"/>
          <w:sz w:val="24"/>
          <w:szCs w:val="24"/>
          <w:u w:val="single"/>
          <w:lang w:val="en-GB"/>
        </w:rPr>
      </w:pPr>
    </w:p>
    <w:p w14:paraId="5AFF3BDD" w14:textId="77777777" w:rsidR="00EF06CF" w:rsidRPr="00EF06CF" w:rsidRDefault="00EF06CF" w:rsidP="00853CC7">
      <w:pPr>
        <w:spacing w:after="0"/>
        <w:rPr>
          <w:rFonts w:ascii="Times New Roman" w:eastAsia="Batang" w:hAnsi="Times New Roman"/>
          <w:sz w:val="24"/>
          <w:szCs w:val="24"/>
          <w:u w:val="single"/>
          <w:lang w:val="en-GB"/>
        </w:rPr>
      </w:pPr>
      <w:r w:rsidRPr="00EF06CF">
        <w:rPr>
          <w:rFonts w:ascii="Times New Roman" w:eastAsia="Batang" w:hAnsi="Times New Roman"/>
          <w:sz w:val="24"/>
          <w:szCs w:val="24"/>
          <w:u w:val="single"/>
          <w:lang w:val="en-GB"/>
        </w:rPr>
        <w:t>Laxatives</w:t>
      </w:r>
    </w:p>
    <w:p w14:paraId="0CA87F8E" w14:textId="77777777" w:rsidR="00EF06CF" w:rsidRDefault="008B141D" w:rsidP="00853CC7">
      <w:pPr>
        <w:spacing w:after="0"/>
        <w:rPr>
          <w:rFonts w:ascii="Times New Roman" w:eastAsia="Batang" w:hAnsi="Times New Roman"/>
          <w:sz w:val="24"/>
          <w:szCs w:val="24"/>
          <w:lang w:val="en-GB"/>
        </w:rPr>
      </w:pPr>
      <w:r>
        <w:rPr>
          <w:rFonts w:ascii="Times New Roman" w:eastAsia="Batang" w:hAnsi="Times New Roman"/>
          <w:sz w:val="24"/>
          <w:szCs w:val="24"/>
          <w:lang w:val="en-GB"/>
        </w:rPr>
        <w:t>Interaction between ONIVYDE and laxatives was not studied; however, i</w:t>
      </w:r>
      <w:r w:rsidR="00EF06CF" w:rsidRPr="00EF06CF">
        <w:rPr>
          <w:rFonts w:ascii="Times New Roman" w:eastAsia="Batang" w:hAnsi="Times New Roman"/>
          <w:sz w:val="24"/>
          <w:szCs w:val="24"/>
          <w:lang w:val="en-GB"/>
        </w:rPr>
        <w:t xml:space="preserve">t would be expected that the incidence </w:t>
      </w:r>
      <w:r>
        <w:rPr>
          <w:rFonts w:ascii="Times New Roman" w:eastAsia="Batang" w:hAnsi="Times New Roman"/>
          <w:sz w:val="24"/>
          <w:szCs w:val="24"/>
          <w:lang w:val="en-GB"/>
        </w:rPr>
        <w:t>and/</w:t>
      </w:r>
      <w:r w:rsidR="00EF06CF" w:rsidRPr="00EF06CF">
        <w:rPr>
          <w:rFonts w:ascii="Times New Roman" w:eastAsia="Batang" w:hAnsi="Times New Roman"/>
          <w:sz w:val="24"/>
          <w:szCs w:val="24"/>
          <w:lang w:val="en-GB"/>
        </w:rPr>
        <w:t xml:space="preserve">or severity of diarrhoea would be worsened by laxative use during therapy with </w:t>
      </w:r>
      <w:r w:rsidR="00EF06CF">
        <w:rPr>
          <w:rFonts w:ascii="Times New Roman" w:eastAsia="Batang" w:hAnsi="Times New Roman"/>
          <w:sz w:val="24"/>
          <w:szCs w:val="24"/>
          <w:lang w:val="en-GB"/>
        </w:rPr>
        <w:t>ONIVYDE</w:t>
      </w:r>
      <w:r>
        <w:rPr>
          <w:rFonts w:ascii="Times New Roman" w:eastAsia="Batang" w:hAnsi="Times New Roman"/>
          <w:sz w:val="24"/>
          <w:szCs w:val="24"/>
          <w:lang w:val="en-GB"/>
        </w:rPr>
        <w:t>.</w:t>
      </w:r>
    </w:p>
    <w:p w14:paraId="18BAFD5C" w14:textId="77777777" w:rsidR="00351D03" w:rsidRDefault="00351D03" w:rsidP="00853CC7">
      <w:pPr>
        <w:spacing w:after="0"/>
        <w:rPr>
          <w:rFonts w:ascii="Times New Roman" w:eastAsia="Batang" w:hAnsi="Times New Roman"/>
          <w:sz w:val="24"/>
          <w:szCs w:val="24"/>
          <w:u w:val="single"/>
          <w:lang w:val="en-GB"/>
        </w:rPr>
      </w:pPr>
      <w:r w:rsidRPr="00351D03">
        <w:rPr>
          <w:rFonts w:ascii="Times New Roman" w:eastAsia="Batang" w:hAnsi="Times New Roman"/>
          <w:sz w:val="24"/>
          <w:szCs w:val="24"/>
          <w:u w:val="single"/>
          <w:lang w:val="en-GB"/>
        </w:rPr>
        <w:t>Diuretics</w:t>
      </w:r>
    </w:p>
    <w:p w14:paraId="58966153" w14:textId="77777777" w:rsidR="00351D03" w:rsidRPr="00C805F3" w:rsidRDefault="00351D03" w:rsidP="00853CC7">
      <w:pPr>
        <w:spacing w:after="0"/>
        <w:rPr>
          <w:rFonts w:ascii="Times New Roman" w:eastAsia="Batang" w:hAnsi="Times New Roman"/>
          <w:sz w:val="24"/>
          <w:szCs w:val="24"/>
          <w:lang w:val="en-GB"/>
        </w:rPr>
      </w:pPr>
      <w:r w:rsidRPr="00351D03">
        <w:rPr>
          <w:rFonts w:ascii="Times New Roman" w:eastAsia="Batang" w:hAnsi="Times New Roman"/>
          <w:sz w:val="24"/>
          <w:szCs w:val="24"/>
          <w:lang w:val="en-GB"/>
        </w:rPr>
        <w:t xml:space="preserve">In view of the potential risk of dehydration secondary to vomiting and/or diarrhoea induced by </w:t>
      </w:r>
      <w:r>
        <w:rPr>
          <w:rFonts w:ascii="Times New Roman" w:eastAsia="Batang" w:hAnsi="Times New Roman"/>
          <w:sz w:val="24"/>
          <w:szCs w:val="24"/>
          <w:lang w:val="en-GB"/>
        </w:rPr>
        <w:t>ONIVYDE</w:t>
      </w:r>
      <w:r w:rsidRPr="00351D03">
        <w:rPr>
          <w:rFonts w:ascii="Times New Roman" w:eastAsia="Batang" w:hAnsi="Times New Roman"/>
          <w:sz w:val="24"/>
          <w:szCs w:val="24"/>
          <w:lang w:val="en-GB"/>
        </w:rPr>
        <w:t xml:space="preserve">, </w:t>
      </w:r>
      <w:r>
        <w:rPr>
          <w:rFonts w:ascii="Times New Roman" w:eastAsia="Batang" w:hAnsi="Times New Roman"/>
          <w:sz w:val="24"/>
          <w:szCs w:val="24"/>
          <w:lang w:val="en-GB"/>
        </w:rPr>
        <w:t>consideration should be given to</w:t>
      </w:r>
      <w:r w:rsidRPr="00351D03">
        <w:rPr>
          <w:rFonts w:ascii="Times New Roman" w:eastAsia="Batang" w:hAnsi="Times New Roman"/>
          <w:sz w:val="24"/>
          <w:szCs w:val="24"/>
          <w:lang w:val="en-GB"/>
        </w:rPr>
        <w:t xml:space="preserve"> withhold</w:t>
      </w:r>
      <w:r>
        <w:rPr>
          <w:rFonts w:ascii="Times New Roman" w:eastAsia="Batang" w:hAnsi="Times New Roman"/>
          <w:sz w:val="24"/>
          <w:szCs w:val="24"/>
          <w:lang w:val="en-GB"/>
        </w:rPr>
        <w:t>ing</w:t>
      </w:r>
      <w:r w:rsidRPr="00351D03">
        <w:rPr>
          <w:rFonts w:ascii="Times New Roman" w:eastAsia="Batang" w:hAnsi="Times New Roman"/>
          <w:sz w:val="24"/>
          <w:szCs w:val="24"/>
          <w:lang w:val="en-GB"/>
        </w:rPr>
        <w:t xml:space="preserve"> diuretics during dosing with </w:t>
      </w:r>
      <w:r>
        <w:rPr>
          <w:rFonts w:ascii="Times New Roman" w:eastAsia="Batang" w:hAnsi="Times New Roman"/>
          <w:sz w:val="24"/>
          <w:szCs w:val="24"/>
          <w:lang w:val="en-GB"/>
        </w:rPr>
        <w:t>ONIVYDE,</w:t>
      </w:r>
      <w:r w:rsidRPr="00351D03">
        <w:rPr>
          <w:rFonts w:ascii="Times New Roman" w:eastAsia="Batang" w:hAnsi="Times New Roman"/>
          <w:sz w:val="24"/>
          <w:szCs w:val="24"/>
          <w:lang w:val="en-GB"/>
        </w:rPr>
        <w:t xml:space="preserve"> </w:t>
      </w:r>
      <w:r>
        <w:rPr>
          <w:rFonts w:ascii="Times New Roman" w:eastAsia="Batang" w:hAnsi="Times New Roman"/>
          <w:sz w:val="24"/>
          <w:szCs w:val="24"/>
          <w:lang w:val="en-GB"/>
        </w:rPr>
        <w:t>particularly</w:t>
      </w:r>
      <w:r w:rsidRPr="00351D03">
        <w:rPr>
          <w:rFonts w:ascii="Times New Roman" w:eastAsia="Batang" w:hAnsi="Times New Roman"/>
          <w:sz w:val="24"/>
          <w:szCs w:val="24"/>
          <w:lang w:val="en-GB"/>
        </w:rPr>
        <w:t xml:space="preserve"> during periods of active vomiting or diarrhoea.</w:t>
      </w:r>
    </w:p>
    <w:p w14:paraId="1C20A21E" w14:textId="77777777" w:rsidR="00CD35EC" w:rsidRPr="00DD6360" w:rsidRDefault="00425803" w:rsidP="005D4D8C">
      <w:pPr>
        <w:pStyle w:val="Heading1"/>
        <w:spacing w:after="240"/>
        <w:rPr>
          <w:rFonts w:ascii="Times New Roman" w:hAnsi="Times New Roman"/>
          <w:color w:val="auto"/>
          <w:lang w:val="en-GB"/>
        </w:rPr>
      </w:pPr>
      <w:r w:rsidRPr="00DD6360">
        <w:rPr>
          <w:rFonts w:ascii="Times New Roman" w:hAnsi="Times New Roman"/>
          <w:color w:val="auto"/>
          <w:lang w:val="en-GB"/>
        </w:rPr>
        <w:t>ADVERSE EFFECTS</w:t>
      </w:r>
    </w:p>
    <w:p w14:paraId="2AF82122" w14:textId="77777777" w:rsidR="00D065EB" w:rsidRDefault="00D065EB" w:rsidP="00D065EB">
      <w:pPr>
        <w:spacing w:after="0"/>
        <w:rPr>
          <w:rFonts w:ascii="Times New Roman" w:eastAsia="Batang" w:hAnsi="Times New Roman"/>
          <w:b/>
          <w:sz w:val="24"/>
          <w:szCs w:val="24"/>
          <w:lang w:val="en-GB"/>
        </w:rPr>
      </w:pPr>
      <w:r w:rsidRPr="00FE7269">
        <w:rPr>
          <w:rFonts w:ascii="Times New Roman" w:eastAsia="Batang" w:hAnsi="Times New Roman"/>
          <w:b/>
          <w:sz w:val="24"/>
          <w:szCs w:val="24"/>
          <w:lang w:val="en-GB"/>
        </w:rPr>
        <w:t>Summary of the safety profile</w:t>
      </w:r>
    </w:p>
    <w:p w14:paraId="0C1BCCBA" w14:textId="77777777" w:rsidR="00FE7269" w:rsidRPr="00FE7269" w:rsidRDefault="00FE7269" w:rsidP="00D065EB">
      <w:pPr>
        <w:spacing w:after="0"/>
        <w:rPr>
          <w:rFonts w:ascii="Times New Roman" w:eastAsia="Batang" w:hAnsi="Times New Roman"/>
          <w:b/>
          <w:sz w:val="24"/>
          <w:szCs w:val="24"/>
          <w:lang w:val="en-GB"/>
        </w:rPr>
      </w:pPr>
    </w:p>
    <w:p w14:paraId="2189B7F7" w14:textId="77777777" w:rsidR="007C351D" w:rsidRDefault="007C351D" w:rsidP="007C351D">
      <w:pPr>
        <w:spacing w:after="0"/>
        <w:rPr>
          <w:rFonts w:ascii="Times New Roman" w:eastAsia="Batang" w:hAnsi="Times New Roman"/>
          <w:sz w:val="24"/>
          <w:szCs w:val="24"/>
          <w:lang w:val="en-GB"/>
        </w:rPr>
      </w:pPr>
      <w:r w:rsidRPr="007C351D">
        <w:rPr>
          <w:rFonts w:ascii="Times New Roman" w:eastAsia="Batang" w:hAnsi="Times New Roman"/>
          <w:sz w:val="24"/>
          <w:szCs w:val="24"/>
          <w:lang w:val="en-GB"/>
        </w:rPr>
        <w:t xml:space="preserve">In a clinical trial, 147 patients with metastatic adenocarcinoma of the pancreas received </w:t>
      </w:r>
      <w:r w:rsidR="00A057C0">
        <w:rPr>
          <w:rFonts w:ascii="Times New Roman" w:eastAsia="Batang" w:hAnsi="Times New Roman"/>
          <w:sz w:val="24"/>
          <w:szCs w:val="24"/>
          <w:lang w:val="en-GB"/>
        </w:rPr>
        <w:t>ONIVYDE</w:t>
      </w:r>
      <w:r w:rsidRPr="007C351D">
        <w:rPr>
          <w:rFonts w:ascii="Times New Roman" w:eastAsia="Batang" w:hAnsi="Times New Roman"/>
          <w:sz w:val="24"/>
          <w:szCs w:val="24"/>
          <w:lang w:val="en-GB"/>
        </w:rPr>
        <w:t xml:space="preserve"> as monotherapy </w:t>
      </w:r>
      <w:r w:rsidR="00E47574">
        <w:rPr>
          <w:rFonts w:ascii="Times New Roman" w:eastAsia="Batang" w:hAnsi="Times New Roman"/>
          <w:sz w:val="24"/>
          <w:szCs w:val="24"/>
          <w:lang w:val="en-GB"/>
        </w:rPr>
        <w:t>(100 mg/m</w:t>
      </w:r>
      <w:r w:rsidR="00E47574" w:rsidRPr="00E47574">
        <w:rPr>
          <w:rFonts w:ascii="Times New Roman" w:eastAsia="Batang" w:hAnsi="Times New Roman"/>
          <w:sz w:val="24"/>
          <w:szCs w:val="24"/>
          <w:vertAlign w:val="superscript"/>
          <w:lang w:val="en-GB"/>
        </w:rPr>
        <w:t>2</w:t>
      </w:r>
      <w:r w:rsidR="00E47574">
        <w:rPr>
          <w:rFonts w:ascii="Times New Roman" w:eastAsia="Batang" w:hAnsi="Times New Roman"/>
          <w:sz w:val="24"/>
          <w:szCs w:val="24"/>
          <w:lang w:val="en-GB"/>
        </w:rPr>
        <w:t xml:space="preserve">) </w:t>
      </w:r>
      <w:r w:rsidRPr="007C351D">
        <w:rPr>
          <w:rFonts w:ascii="Times New Roman" w:eastAsia="Batang" w:hAnsi="Times New Roman"/>
          <w:sz w:val="24"/>
          <w:szCs w:val="24"/>
          <w:lang w:val="en-GB"/>
        </w:rPr>
        <w:t xml:space="preserve">and 117 received </w:t>
      </w:r>
      <w:r w:rsidR="00A057C0">
        <w:rPr>
          <w:rFonts w:ascii="Times New Roman" w:eastAsia="Batang" w:hAnsi="Times New Roman"/>
          <w:sz w:val="24"/>
          <w:szCs w:val="24"/>
          <w:lang w:val="en-GB"/>
        </w:rPr>
        <w:t>ONIVYDE</w:t>
      </w:r>
      <w:r w:rsidRPr="007C351D">
        <w:rPr>
          <w:rFonts w:ascii="Times New Roman" w:eastAsia="Batang" w:hAnsi="Times New Roman"/>
          <w:sz w:val="24"/>
          <w:szCs w:val="24"/>
          <w:lang w:val="en-GB"/>
        </w:rPr>
        <w:t xml:space="preserve"> </w:t>
      </w:r>
      <w:r w:rsidR="00E47574">
        <w:rPr>
          <w:rFonts w:ascii="Times New Roman" w:eastAsia="Batang" w:hAnsi="Times New Roman"/>
          <w:sz w:val="24"/>
          <w:szCs w:val="24"/>
          <w:lang w:val="en-GB"/>
        </w:rPr>
        <w:t>(70 mg/m</w:t>
      </w:r>
      <w:r w:rsidR="00E47574" w:rsidRPr="00E47574">
        <w:rPr>
          <w:rFonts w:ascii="Times New Roman" w:eastAsia="Batang" w:hAnsi="Times New Roman"/>
          <w:sz w:val="24"/>
          <w:szCs w:val="24"/>
          <w:vertAlign w:val="superscript"/>
          <w:lang w:val="en-GB"/>
        </w:rPr>
        <w:t>2</w:t>
      </w:r>
      <w:r w:rsidR="00E47574">
        <w:rPr>
          <w:rFonts w:ascii="Times New Roman" w:eastAsia="Batang" w:hAnsi="Times New Roman"/>
          <w:sz w:val="24"/>
          <w:szCs w:val="24"/>
          <w:lang w:val="en-GB"/>
        </w:rPr>
        <w:t xml:space="preserve">) </w:t>
      </w:r>
      <w:r w:rsidRPr="007C351D">
        <w:rPr>
          <w:rFonts w:ascii="Times New Roman" w:eastAsia="Batang" w:hAnsi="Times New Roman"/>
          <w:sz w:val="24"/>
          <w:szCs w:val="24"/>
          <w:lang w:val="en-GB"/>
        </w:rPr>
        <w:t>in combination with 5-FU/LV</w:t>
      </w:r>
      <w:r w:rsidR="00E47574">
        <w:rPr>
          <w:rFonts w:ascii="Times New Roman" w:eastAsia="Batang" w:hAnsi="Times New Roman"/>
          <w:sz w:val="24"/>
          <w:szCs w:val="24"/>
          <w:lang w:val="en-GB"/>
        </w:rPr>
        <w:t xml:space="preserve">. </w:t>
      </w:r>
    </w:p>
    <w:p w14:paraId="3B6341A4" w14:textId="77777777" w:rsidR="00343F7B" w:rsidRPr="007C351D" w:rsidRDefault="00343F7B" w:rsidP="007C351D">
      <w:pPr>
        <w:spacing w:after="0"/>
        <w:rPr>
          <w:rFonts w:ascii="Times New Roman" w:eastAsia="Batang" w:hAnsi="Times New Roman"/>
          <w:sz w:val="24"/>
          <w:szCs w:val="24"/>
          <w:lang w:val="en-GB"/>
        </w:rPr>
      </w:pPr>
    </w:p>
    <w:p w14:paraId="69DA1248" w14:textId="77777777" w:rsidR="00EF1773" w:rsidRDefault="007C351D" w:rsidP="007C351D">
      <w:pPr>
        <w:spacing w:after="0"/>
        <w:rPr>
          <w:rFonts w:ascii="Times New Roman" w:eastAsia="Batang" w:hAnsi="Times New Roman"/>
          <w:sz w:val="24"/>
          <w:szCs w:val="24"/>
          <w:lang w:val="en-GB"/>
        </w:rPr>
      </w:pPr>
      <w:r w:rsidRPr="007C351D">
        <w:rPr>
          <w:rFonts w:ascii="Times New Roman" w:eastAsia="Batang" w:hAnsi="Times New Roman"/>
          <w:sz w:val="24"/>
          <w:szCs w:val="24"/>
          <w:lang w:val="en-GB"/>
        </w:rPr>
        <w:t xml:space="preserve">The most common adverse reactions (incidence ≥20 %) seen with </w:t>
      </w:r>
      <w:r w:rsidR="00A057C0">
        <w:rPr>
          <w:rFonts w:ascii="Times New Roman" w:eastAsia="Batang" w:hAnsi="Times New Roman"/>
          <w:sz w:val="24"/>
          <w:szCs w:val="24"/>
          <w:lang w:val="en-GB"/>
        </w:rPr>
        <w:t>ONIVYDE</w:t>
      </w:r>
      <w:r w:rsidRPr="007C351D">
        <w:rPr>
          <w:rFonts w:ascii="Times New Roman" w:eastAsia="Batang" w:hAnsi="Times New Roman"/>
          <w:sz w:val="24"/>
          <w:szCs w:val="24"/>
          <w:lang w:val="en-GB"/>
        </w:rPr>
        <w:t xml:space="preserve"> in combination with 5-</w:t>
      </w:r>
      <w:r w:rsidR="00776C4A">
        <w:rPr>
          <w:rFonts w:ascii="Times New Roman" w:eastAsia="Batang" w:hAnsi="Times New Roman"/>
          <w:sz w:val="24"/>
          <w:szCs w:val="24"/>
          <w:lang w:val="en-GB"/>
        </w:rPr>
        <w:t>FU</w:t>
      </w:r>
      <w:r w:rsidRPr="007C351D">
        <w:rPr>
          <w:rFonts w:ascii="Times New Roman" w:eastAsia="Batang" w:hAnsi="Times New Roman"/>
          <w:sz w:val="24"/>
          <w:szCs w:val="24"/>
          <w:lang w:val="en-GB"/>
        </w:rPr>
        <w:t xml:space="preserve"> and </w:t>
      </w:r>
      <w:r w:rsidR="00A221C9">
        <w:rPr>
          <w:rFonts w:ascii="Times New Roman" w:eastAsia="Batang" w:hAnsi="Times New Roman"/>
          <w:sz w:val="24"/>
          <w:szCs w:val="24"/>
          <w:lang w:val="en-GB"/>
        </w:rPr>
        <w:t xml:space="preserve">LV </w:t>
      </w:r>
      <w:r w:rsidRPr="007C351D">
        <w:rPr>
          <w:rFonts w:ascii="Times New Roman" w:eastAsia="Batang" w:hAnsi="Times New Roman"/>
          <w:sz w:val="24"/>
          <w:szCs w:val="24"/>
          <w:lang w:val="en-GB"/>
        </w:rPr>
        <w:t xml:space="preserve">were: </w:t>
      </w:r>
      <w:r w:rsidR="00BF3219" w:rsidRPr="007C351D">
        <w:rPr>
          <w:rFonts w:ascii="Times New Roman" w:eastAsia="Batang" w:hAnsi="Times New Roman"/>
          <w:sz w:val="24"/>
          <w:szCs w:val="24"/>
          <w:lang w:val="en-GB"/>
        </w:rPr>
        <w:t>diarrhoea</w:t>
      </w:r>
      <w:r w:rsidRPr="007C351D">
        <w:rPr>
          <w:rFonts w:ascii="Times New Roman" w:eastAsia="Batang" w:hAnsi="Times New Roman"/>
          <w:sz w:val="24"/>
          <w:szCs w:val="24"/>
          <w:lang w:val="en-GB"/>
        </w:rPr>
        <w:t xml:space="preserve">, nausea, vomiting, decreased appetite, neutropenia, fatigue, </w:t>
      </w:r>
      <w:r w:rsidR="00BF3219" w:rsidRPr="007C351D">
        <w:rPr>
          <w:rFonts w:ascii="Times New Roman" w:eastAsia="Batang" w:hAnsi="Times New Roman"/>
          <w:sz w:val="24"/>
          <w:szCs w:val="24"/>
          <w:lang w:val="en-GB"/>
        </w:rPr>
        <w:t>anaemia</w:t>
      </w:r>
      <w:r w:rsidRPr="007C351D">
        <w:rPr>
          <w:rFonts w:ascii="Times New Roman" w:eastAsia="Batang" w:hAnsi="Times New Roman"/>
          <w:sz w:val="24"/>
          <w:szCs w:val="24"/>
          <w:lang w:val="en-GB"/>
        </w:rPr>
        <w:t xml:space="preserve">, stomatitis and pyrexia. </w:t>
      </w:r>
      <w:r w:rsidR="00EF1773" w:rsidRPr="00E47574">
        <w:rPr>
          <w:rFonts w:ascii="Times New Roman" w:eastAsia="Batang" w:hAnsi="Times New Roman"/>
          <w:sz w:val="24"/>
          <w:szCs w:val="24"/>
          <w:lang w:val="en-GB"/>
        </w:rPr>
        <w:t>The most common serious adverse reactions (≥ 2%) of ONIVYDE therapy were diarrhoea, vomiting, febrile neutropenia, nausea, pyrexia, sepsis, dehydration, septic shock, pneumonia, acute renal failure, and thrombocytopenia.</w:t>
      </w:r>
      <w:r w:rsidR="00EF1773">
        <w:rPr>
          <w:rFonts w:ascii="Times New Roman" w:eastAsia="Batang" w:hAnsi="Times New Roman"/>
          <w:sz w:val="24"/>
          <w:szCs w:val="24"/>
          <w:lang w:val="en-GB"/>
        </w:rPr>
        <w:t xml:space="preserve"> The r</w:t>
      </w:r>
      <w:r w:rsidRPr="007C351D">
        <w:rPr>
          <w:rFonts w:ascii="Times New Roman" w:eastAsia="Batang" w:hAnsi="Times New Roman"/>
          <w:sz w:val="24"/>
          <w:szCs w:val="24"/>
          <w:lang w:val="en-GB"/>
        </w:rPr>
        <w:t xml:space="preserve">ates of adverse events leading to permanent discontinuation were 11% for the </w:t>
      </w:r>
      <w:r w:rsidR="00A057C0">
        <w:rPr>
          <w:rFonts w:ascii="Times New Roman" w:eastAsia="Batang" w:hAnsi="Times New Roman"/>
          <w:sz w:val="24"/>
          <w:szCs w:val="24"/>
          <w:lang w:val="en-GB"/>
        </w:rPr>
        <w:t>ONIVYDE</w:t>
      </w:r>
      <w:r w:rsidRPr="007C351D">
        <w:rPr>
          <w:rFonts w:ascii="Times New Roman" w:eastAsia="Batang" w:hAnsi="Times New Roman"/>
          <w:sz w:val="24"/>
          <w:szCs w:val="24"/>
          <w:lang w:val="en-GB"/>
        </w:rPr>
        <w:t>+5-FU/LV arm</w:t>
      </w:r>
      <w:r w:rsidR="00EF1773">
        <w:rPr>
          <w:rFonts w:ascii="Times New Roman" w:eastAsia="Batang" w:hAnsi="Times New Roman"/>
          <w:sz w:val="24"/>
          <w:szCs w:val="24"/>
          <w:lang w:val="en-GB"/>
        </w:rPr>
        <w:t xml:space="preserve"> and 12% for the monotherapy arm</w:t>
      </w:r>
      <w:r w:rsidRPr="007C351D">
        <w:rPr>
          <w:rFonts w:ascii="Times New Roman" w:eastAsia="Batang" w:hAnsi="Times New Roman"/>
          <w:sz w:val="24"/>
          <w:szCs w:val="24"/>
          <w:lang w:val="en-GB"/>
        </w:rPr>
        <w:t>.</w:t>
      </w:r>
      <w:r w:rsidR="00AE4E87">
        <w:rPr>
          <w:rFonts w:ascii="Times New Roman" w:eastAsia="Batang" w:hAnsi="Times New Roman"/>
          <w:sz w:val="24"/>
          <w:szCs w:val="24"/>
          <w:lang w:val="en-GB"/>
        </w:rPr>
        <w:t xml:space="preserve"> </w:t>
      </w:r>
      <w:r w:rsidR="00EF1773" w:rsidRPr="00EF1773">
        <w:rPr>
          <w:rFonts w:ascii="Times New Roman" w:eastAsia="Batang" w:hAnsi="Times New Roman"/>
          <w:sz w:val="24"/>
          <w:szCs w:val="24"/>
          <w:lang w:val="en-GB"/>
        </w:rPr>
        <w:t xml:space="preserve">The most frequently reported adverse reactions </w:t>
      </w:r>
      <w:r w:rsidR="00EF1773" w:rsidRPr="00EF1773">
        <w:rPr>
          <w:rFonts w:ascii="Times New Roman" w:eastAsia="Batang" w:hAnsi="Times New Roman"/>
          <w:sz w:val="24"/>
          <w:szCs w:val="24"/>
          <w:lang w:val="en-GB"/>
        </w:rPr>
        <w:lastRenderedPageBreak/>
        <w:t>leading to discontinuation were infection and diarrhoea for ONIVYDE+5 FU/LV arm, and vomiting and diarrhoea for the monotherapy arm.</w:t>
      </w:r>
    </w:p>
    <w:p w14:paraId="6DFC4EF6" w14:textId="77777777" w:rsidR="00EF1773" w:rsidRDefault="00EF1773" w:rsidP="007C351D">
      <w:pPr>
        <w:spacing w:after="0"/>
        <w:rPr>
          <w:rFonts w:ascii="Times New Roman" w:eastAsia="Batang" w:hAnsi="Times New Roman"/>
          <w:sz w:val="24"/>
          <w:szCs w:val="24"/>
          <w:lang w:val="en-GB"/>
        </w:rPr>
      </w:pPr>
    </w:p>
    <w:p w14:paraId="036E2869" w14:textId="77777777" w:rsidR="007C351D" w:rsidRDefault="00AE4E87" w:rsidP="00085462">
      <w:pPr>
        <w:keepNext/>
        <w:spacing w:after="0"/>
        <w:rPr>
          <w:rFonts w:ascii="Times New Roman" w:eastAsia="Batang" w:hAnsi="Times New Roman"/>
          <w:b/>
          <w:i/>
          <w:sz w:val="24"/>
          <w:szCs w:val="24"/>
          <w:lang w:val="en-GB"/>
        </w:rPr>
      </w:pPr>
      <w:r>
        <w:rPr>
          <w:rFonts w:ascii="Times New Roman" w:eastAsia="Batang" w:hAnsi="Times New Roman"/>
          <w:sz w:val="24"/>
          <w:szCs w:val="24"/>
          <w:lang w:val="en-GB"/>
        </w:rPr>
        <w:t>Table 3</w:t>
      </w:r>
      <w:r w:rsidR="00333BAC">
        <w:rPr>
          <w:rFonts w:ascii="Times New Roman" w:eastAsia="Batang" w:hAnsi="Times New Roman"/>
          <w:sz w:val="24"/>
          <w:szCs w:val="24"/>
          <w:lang w:val="en-GB"/>
        </w:rPr>
        <w:t xml:space="preserve"> reports adverse events reported in </w:t>
      </w:r>
      <w:r w:rsidR="00EF1773">
        <w:rPr>
          <w:rFonts w:ascii="Times New Roman" w:eastAsia="Batang" w:hAnsi="Times New Roman"/>
          <w:sz w:val="24"/>
          <w:szCs w:val="24"/>
          <w:lang w:val="en-GB"/>
        </w:rPr>
        <w:t>the clinical trial</w:t>
      </w:r>
      <w:r w:rsidR="00333BAC">
        <w:rPr>
          <w:rFonts w:ascii="Times New Roman" w:eastAsia="Batang" w:hAnsi="Times New Roman"/>
          <w:sz w:val="24"/>
          <w:szCs w:val="24"/>
          <w:lang w:val="en-GB"/>
        </w:rPr>
        <w:t xml:space="preserve"> at a frequency of 10% or more.</w:t>
      </w:r>
      <w:r>
        <w:rPr>
          <w:rFonts w:ascii="Times New Roman" w:eastAsia="Batang" w:hAnsi="Times New Roman"/>
          <w:sz w:val="24"/>
          <w:szCs w:val="24"/>
          <w:lang w:val="en-GB"/>
        </w:rPr>
        <w:t xml:space="preserve"> </w:t>
      </w:r>
    </w:p>
    <w:p w14:paraId="3410ED22" w14:textId="77777777" w:rsidR="00D065EB" w:rsidRDefault="007C351D" w:rsidP="00085462">
      <w:pPr>
        <w:keepNext/>
        <w:spacing w:after="0" w:line="247" w:lineRule="exact"/>
        <w:ind w:right="-20"/>
        <w:rPr>
          <w:rFonts w:ascii="Times New Roman" w:eastAsia="Batang" w:hAnsi="Times New Roman"/>
          <w:b/>
          <w:i/>
          <w:sz w:val="24"/>
          <w:szCs w:val="24"/>
          <w:lang w:val="en-GB"/>
        </w:rPr>
      </w:pPr>
      <w:r>
        <w:rPr>
          <w:rFonts w:ascii="Times New Roman" w:eastAsia="Batang" w:hAnsi="Times New Roman"/>
          <w:b/>
          <w:i/>
          <w:sz w:val="24"/>
          <w:szCs w:val="24"/>
          <w:lang w:val="en-GB"/>
        </w:rPr>
        <w:t xml:space="preserve"> </w:t>
      </w:r>
    </w:p>
    <w:p w14:paraId="0865F28B" w14:textId="77777777" w:rsidR="00A31481" w:rsidRPr="00FE7269" w:rsidRDefault="00A31481" w:rsidP="00085462">
      <w:pPr>
        <w:keepNext/>
        <w:spacing w:after="0" w:line="360" w:lineRule="auto"/>
        <w:jc w:val="center"/>
        <w:rPr>
          <w:rFonts w:ascii="Times New Roman" w:eastAsia="Batang" w:hAnsi="Times New Roman"/>
          <w:b/>
          <w:sz w:val="24"/>
          <w:szCs w:val="24"/>
          <w:lang w:val="en-GB"/>
        </w:rPr>
      </w:pPr>
      <w:r w:rsidRPr="00FE7269">
        <w:rPr>
          <w:rFonts w:ascii="Times New Roman" w:eastAsia="Batang" w:hAnsi="Times New Roman"/>
          <w:b/>
          <w:sz w:val="24"/>
          <w:szCs w:val="24"/>
          <w:lang w:val="en-GB"/>
        </w:rPr>
        <w:t xml:space="preserve">Table 3: Adverse </w:t>
      </w:r>
      <w:r w:rsidR="002C1C72">
        <w:rPr>
          <w:rFonts w:ascii="Times New Roman" w:eastAsia="Batang" w:hAnsi="Times New Roman"/>
          <w:b/>
          <w:sz w:val="24"/>
          <w:szCs w:val="24"/>
          <w:lang w:val="en-GB"/>
        </w:rPr>
        <w:t>E</w:t>
      </w:r>
      <w:r w:rsidR="00AE4E87">
        <w:rPr>
          <w:rFonts w:ascii="Times New Roman" w:eastAsia="Batang" w:hAnsi="Times New Roman"/>
          <w:b/>
          <w:sz w:val="24"/>
          <w:szCs w:val="24"/>
          <w:lang w:val="en-GB"/>
        </w:rPr>
        <w:t>vents</w:t>
      </w:r>
      <w:r w:rsidRPr="00FE7269">
        <w:rPr>
          <w:rFonts w:ascii="Times New Roman" w:eastAsia="Batang" w:hAnsi="Times New Roman"/>
          <w:b/>
          <w:sz w:val="24"/>
          <w:szCs w:val="24"/>
          <w:lang w:val="en-GB"/>
        </w:rPr>
        <w:t xml:space="preserve"> </w:t>
      </w:r>
      <w:r w:rsidR="00F64297">
        <w:rPr>
          <w:rFonts w:ascii="Times New Roman" w:eastAsia="Batang" w:hAnsi="Times New Roman"/>
          <w:b/>
          <w:sz w:val="24"/>
          <w:szCs w:val="24"/>
          <w:lang w:val="en-GB"/>
        </w:rPr>
        <w:t>R</w:t>
      </w:r>
      <w:r w:rsidRPr="00FE7269">
        <w:rPr>
          <w:rFonts w:ascii="Times New Roman" w:eastAsia="Batang" w:hAnsi="Times New Roman"/>
          <w:b/>
          <w:sz w:val="24"/>
          <w:szCs w:val="24"/>
          <w:lang w:val="en-GB"/>
        </w:rPr>
        <w:t xml:space="preserve">eported </w:t>
      </w:r>
      <w:r w:rsidR="00AE4E87">
        <w:rPr>
          <w:rFonts w:ascii="Times New Roman" w:eastAsia="Batang" w:hAnsi="Times New Roman"/>
          <w:b/>
          <w:sz w:val="24"/>
          <w:szCs w:val="24"/>
          <w:lang w:val="en-GB"/>
        </w:rPr>
        <w:t xml:space="preserve">in </w:t>
      </w:r>
      <w:r w:rsidR="00DA241E">
        <w:rPr>
          <w:rFonts w:ascii="Times New Roman" w:eastAsia="Batang" w:hAnsi="Times New Roman"/>
          <w:b/>
          <w:sz w:val="24"/>
          <w:szCs w:val="24"/>
          <w:lang w:val="en-GB"/>
        </w:rPr>
        <w:t xml:space="preserve">the </w:t>
      </w:r>
      <w:r w:rsidR="006A72DA">
        <w:rPr>
          <w:rFonts w:ascii="Times New Roman" w:eastAsia="Batang" w:hAnsi="Times New Roman"/>
          <w:b/>
          <w:sz w:val="24"/>
          <w:szCs w:val="24"/>
          <w:lang w:val="en-GB"/>
        </w:rPr>
        <w:t>NAPOLI-1</w:t>
      </w:r>
      <w:r w:rsidR="00DA241E">
        <w:rPr>
          <w:rFonts w:ascii="Times New Roman" w:eastAsia="Batang" w:hAnsi="Times New Roman"/>
          <w:b/>
          <w:sz w:val="24"/>
          <w:szCs w:val="24"/>
          <w:lang w:val="en-GB"/>
        </w:rPr>
        <w:t xml:space="preserve"> </w:t>
      </w:r>
      <w:r w:rsidR="00F64297">
        <w:rPr>
          <w:rFonts w:ascii="Times New Roman" w:eastAsia="Batang" w:hAnsi="Times New Roman"/>
          <w:b/>
          <w:sz w:val="24"/>
          <w:szCs w:val="24"/>
          <w:lang w:val="en-GB"/>
        </w:rPr>
        <w:t>S</w:t>
      </w:r>
      <w:r w:rsidR="00DA241E">
        <w:rPr>
          <w:rFonts w:ascii="Times New Roman" w:eastAsia="Batang" w:hAnsi="Times New Roman"/>
          <w:b/>
          <w:sz w:val="24"/>
          <w:szCs w:val="24"/>
          <w:lang w:val="en-GB"/>
        </w:rPr>
        <w:t>tudy</w:t>
      </w:r>
      <w:r w:rsidR="00AE4E87">
        <w:rPr>
          <w:rFonts w:ascii="Times New Roman" w:eastAsia="Batang" w:hAnsi="Times New Roman"/>
          <w:b/>
          <w:sz w:val="24"/>
          <w:szCs w:val="24"/>
          <w:lang w:val="en-GB"/>
        </w:rPr>
        <w:t xml:space="preserve"> at a </w:t>
      </w:r>
      <w:r w:rsidR="00F64297">
        <w:rPr>
          <w:rFonts w:ascii="Times New Roman" w:eastAsia="Batang" w:hAnsi="Times New Roman"/>
          <w:b/>
          <w:sz w:val="24"/>
          <w:szCs w:val="24"/>
          <w:lang w:val="en-GB"/>
        </w:rPr>
        <w:t>F</w:t>
      </w:r>
      <w:r w:rsidR="00AE4E87">
        <w:rPr>
          <w:rFonts w:ascii="Times New Roman" w:eastAsia="Batang" w:hAnsi="Times New Roman"/>
          <w:b/>
          <w:sz w:val="24"/>
          <w:szCs w:val="24"/>
          <w:lang w:val="en-GB"/>
        </w:rPr>
        <w:t>requency of ≥10%</w:t>
      </w:r>
    </w:p>
    <w:tbl>
      <w:tblPr>
        <w:tblStyle w:val="TableGrid1"/>
        <w:tblW w:w="0" w:type="auto"/>
        <w:tblInd w:w="714" w:type="dxa"/>
        <w:tblLook w:val="04A0" w:firstRow="1" w:lastRow="0" w:firstColumn="1" w:lastColumn="0" w:noHBand="0" w:noVBand="1"/>
      </w:tblPr>
      <w:tblGrid>
        <w:gridCol w:w="3119"/>
        <w:gridCol w:w="1701"/>
        <w:gridCol w:w="1701"/>
        <w:gridCol w:w="1701"/>
      </w:tblGrid>
      <w:tr w:rsidR="00814E2C" w:rsidRPr="00814E2C" w14:paraId="4C3A3251" w14:textId="77777777" w:rsidTr="00B257F3">
        <w:trPr>
          <w:cantSplit/>
          <w:tblHeader/>
        </w:trPr>
        <w:tc>
          <w:tcPr>
            <w:tcW w:w="3119" w:type="dxa"/>
          </w:tcPr>
          <w:p w14:paraId="4A167305" w14:textId="77777777" w:rsidR="00814E2C" w:rsidRPr="00814E2C" w:rsidRDefault="00D63B07" w:rsidP="0021373E">
            <w:pPr>
              <w:spacing w:after="0" w:line="240" w:lineRule="auto"/>
              <w:ind w:left="137" w:firstLine="0"/>
              <w:rPr>
                <w:rFonts w:ascii="Times New Roman" w:hAnsi="Times New Roman"/>
                <w:b/>
                <w:bCs/>
              </w:rPr>
            </w:pPr>
            <w:proofErr w:type="spellStart"/>
            <w:r w:rsidRPr="00D63B07">
              <w:rPr>
                <w:rFonts w:ascii="Times New Roman" w:hAnsi="Times New Roman"/>
                <w:b/>
                <w:bCs/>
                <w:lang w:val="en-US"/>
              </w:rPr>
              <w:t>MedDRA</w:t>
            </w:r>
            <w:proofErr w:type="spellEnd"/>
            <w:r w:rsidRPr="00D63B07">
              <w:rPr>
                <w:rFonts w:ascii="Times New Roman" w:hAnsi="Times New Roman"/>
                <w:b/>
                <w:bCs/>
                <w:lang w:val="en-US"/>
              </w:rPr>
              <w:t xml:space="preserve"> Standard System Organ Class</w:t>
            </w:r>
          </w:p>
        </w:tc>
        <w:tc>
          <w:tcPr>
            <w:tcW w:w="1701" w:type="dxa"/>
          </w:tcPr>
          <w:p w14:paraId="5A476D51" w14:textId="77777777" w:rsidR="00A31481" w:rsidRDefault="00776098" w:rsidP="00A31481">
            <w:pPr>
              <w:spacing w:after="0" w:line="240" w:lineRule="auto"/>
              <w:ind w:left="136" w:right="73" w:firstLine="0"/>
              <w:jc w:val="center"/>
              <w:rPr>
                <w:rFonts w:ascii="Times New Roman" w:hAnsi="Times New Roman"/>
                <w:b/>
                <w:bCs/>
              </w:rPr>
            </w:pPr>
            <w:r>
              <w:rPr>
                <w:rFonts w:ascii="Times New Roman" w:hAnsi="Times New Roman"/>
                <w:b/>
                <w:bCs/>
              </w:rPr>
              <w:t>ONIVYDE</w:t>
            </w:r>
            <w:r w:rsidR="00814E2C" w:rsidRPr="00814E2C">
              <w:rPr>
                <w:rFonts w:ascii="Times New Roman" w:hAnsi="Times New Roman"/>
                <w:b/>
                <w:bCs/>
              </w:rPr>
              <w:t xml:space="preserve"> (N=147) </w:t>
            </w:r>
          </w:p>
          <w:p w14:paraId="0139A8DA" w14:textId="77777777" w:rsidR="00814E2C" w:rsidRPr="00814E2C" w:rsidRDefault="00814E2C" w:rsidP="00A31481">
            <w:pPr>
              <w:spacing w:after="0" w:line="240" w:lineRule="auto"/>
              <w:ind w:left="136" w:right="73" w:firstLine="0"/>
              <w:jc w:val="center"/>
              <w:rPr>
                <w:rFonts w:ascii="Times New Roman" w:hAnsi="Times New Roman"/>
                <w:b/>
                <w:bCs/>
              </w:rPr>
            </w:pPr>
            <w:proofErr w:type="gramStart"/>
            <w:r w:rsidRPr="00814E2C">
              <w:rPr>
                <w:rFonts w:ascii="Times New Roman" w:hAnsi="Times New Roman"/>
                <w:b/>
                <w:bCs/>
              </w:rPr>
              <w:t>n</w:t>
            </w:r>
            <w:proofErr w:type="gramEnd"/>
            <w:r w:rsidRPr="00814E2C">
              <w:rPr>
                <w:rFonts w:ascii="Times New Roman" w:hAnsi="Times New Roman"/>
                <w:b/>
                <w:bCs/>
              </w:rPr>
              <w:t xml:space="preserve"> (%)</w:t>
            </w:r>
          </w:p>
        </w:tc>
        <w:tc>
          <w:tcPr>
            <w:tcW w:w="1701" w:type="dxa"/>
          </w:tcPr>
          <w:p w14:paraId="1C0F604E" w14:textId="77777777" w:rsidR="00D63B07" w:rsidRDefault="00776098" w:rsidP="00A31481">
            <w:pPr>
              <w:spacing w:after="0" w:line="240" w:lineRule="auto"/>
              <w:ind w:left="136" w:right="73" w:firstLine="0"/>
              <w:jc w:val="center"/>
              <w:rPr>
                <w:rFonts w:ascii="Times New Roman" w:hAnsi="Times New Roman"/>
                <w:b/>
                <w:bCs/>
              </w:rPr>
            </w:pPr>
            <w:r>
              <w:rPr>
                <w:rFonts w:ascii="Times New Roman" w:hAnsi="Times New Roman"/>
                <w:b/>
                <w:bCs/>
              </w:rPr>
              <w:t>ONIVYDE</w:t>
            </w:r>
          </w:p>
          <w:p w14:paraId="14EE5127" w14:textId="77777777" w:rsidR="00A31481" w:rsidRDefault="00814E2C" w:rsidP="00A31481">
            <w:pPr>
              <w:spacing w:after="0" w:line="240" w:lineRule="auto"/>
              <w:ind w:left="136" w:right="73" w:firstLine="0"/>
              <w:jc w:val="center"/>
              <w:rPr>
                <w:rFonts w:ascii="Times New Roman" w:hAnsi="Times New Roman"/>
                <w:b/>
                <w:bCs/>
              </w:rPr>
            </w:pPr>
            <w:r w:rsidRPr="00814E2C">
              <w:rPr>
                <w:rFonts w:ascii="Times New Roman" w:hAnsi="Times New Roman"/>
                <w:b/>
                <w:bCs/>
              </w:rPr>
              <w:t xml:space="preserve">+5-FU/LV (N=117) </w:t>
            </w:r>
          </w:p>
          <w:p w14:paraId="15AC08B8" w14:textId="77777777" w:rsidR="00814E2C" w:rsidRPr="00814E2C" w:rsidRDefault="00814E2C" w:rsidP="00A31481">
            <w:pPr>
              <w:spacing w:after="0" w:line="240" w:lineRule="auto"/>
              <w:ind w:left="136" w:right="73" w:firstLine="0"/>
              <w:jc w:val="center"/>
              <w:rPr>
                <w:rFonts w:ascii="Times New Roman" w:hAnsi="Times New Roman"/>
                <w:b/>
                <w:bCs/>
              </w:rPr>
            </w:pPr>
            <w:proofErr w:type="gramStart"/>
            <w:r w:rsidRPr="00814E2C">
              <w:rPr>
                <w:rFonts w:ascii="Times New Roman" w:hAnsi="Times New Roman"/>
                <w:b/>
                <w:bCs/>
              </w:rPr>
              <w:t>n</w:t>
            </w:r>
            <w:proofErr w:type="gramEnd"/>
            <w:r w:rsidRPr="00814E2C">
              <w:rPr>
                <w:rFonts w:ascii="Times New Roman" w:hAnsi="Times New Roman"/>
                <w:b/>
                <w:bCs/>
              </w:rPr>
              <w:t xml:space="preserve"> (%)</w:t>
            </w:r>
          </w:p>
        </w:tc>
        <w:tc>
          <w:tcPr>
            <w:tcW w:w="1701" w:type="dxa"/>
          </w:tcPr>
          <w:p w14:paraId="03D737E0" w14:textId="77777777" w:rsidR="00A31481" w:rsidRDefault="00814E2C" w:rsidP="00A31481">
            <w:pPr>
              <w:spacing w:after="0" w:line="240" w:lineRule="auto"/>
              <w:ind w:left="136" w:right="73" w:firstLine="0"/>
              <w:jc w:val="center"/>
              <w:rPr>
                <w:rFonts w:ascii="Times New Roman" w:hAnsi="Times New Roman"/>
                <w:b/>
                <w:bCs/>
              </w:rPr>
            </w:pPr>
            <w:r w:rsidRPr="00814E2C">
              <w:rPr>
                <w:rFonts w:ascii="Times New Roman" w:hAnsi="Times New Roman"/>
                <w:b/>
                <w:bCs/>
              </w:rPr>
              <w:t xml:space="preserve">5-FU/LV (N=134) </w:t>
            </w:r>
          </w:p>
          <w:p w14:paraId="728750F8" w14:textId="77777777" w:rsidR="00814E2C" w:rsidRPr="00814E2C" w:rsidRDefault="00814E2C" w:rsidP="00A31481">
            <w:pPr>
              <w:spacing w:after="0" w:line="240" w:lineRule="auto"/>
              <w:ind w:left="136" w:right="73" w:firstLine="0"/>
              <w:jc w:val="center"/>
              <w:rPr>
                <w:rFonts w:ascii="Times New Roman" w:hAnsi="Times New Roman"/>
                <w:b/>
                <w:bCs/>
              </w:rPr>
            </w:pPr>
            <w:proofErr w:type="gramStart"/>
            <w:r w:rsidRPr="00814E2C">
              <w:rPr>
                <w:rFonts w:ascii="Times New Roman" w:hAnsi="Times New Roman"/>
                <w:b/>
                <w:bCs/>
              </w:rPr>
              <w:t>n</w:t>
            </w:r>
            <w:proofErr w:type="gramEnd"/>
            <w:r w:rsidRPr="00814E2C">
              <w:rPr>
                <w:rFonts w:ascii="Times New Roman" w:hAnsi="Times New Roman"/>
                <w:b/>
                <w:bCs/>
              </w:rPr>
              <w:t xml:space="preserve"> (%)</w:t>
            </w:r>
          </w:p>
        </w:tc>
      </w:tr>
      <w:tr w:rsidR="00814E2C" w:rsidRPr="00814E2C" w14:paraId="65AEFED0" w14:textId="77777777" w:rsidTr="00AE5D35">
        <w:tc>
          <w:tcPr>
            <w:tcW w:w="3119" w:type="dxa"/>
          </w:tcPr>
          <w:p w14:paraId="6FA9252A" w14:textId="77777777" w:rsidR="00814E2C" w:rsidRPr="00814E2C" w:rsidRDefault="00814E2C" w:rsidP="00C143BF">
            <w:pPr>
              <w:spacing w:after="0" w:line="240" w:lineRule="auto"/>
              <w:ind w:left="0" w:firstLine="0"/>
              <w:rPr>
                <w:rFonts w:ascii="Times New Roman" w:hAnsi="Times New Roman"/>
              </w:rPr>
            </w:pPr>
            <w:r w:rsidRPr="00814E2C">
              <w:rPr>
                <w:rFonts w:ascii="Times New Roman" w:hAnsi="Times New Roman"/>
              </w:rPr>
              <w:t>Number of subjects with any TEAE(s)</w:t>
            </w:r>
          </w:p>
        </w:tc>
        <w:tc>
          <w:tcPr>
            <w:tcW w:w="1701" w:type="dxa"/>
          </w:tcPr>
          <w:p w14:paraId="4703B0FF" w14:textId="77777777" w:rsidR="00814E2C" w:rsidRPr="00814E2C" w:rsidRDefault="00814E2C" w:rsidP="00A31481">
            <w:pPr>
              <w:spacing w:after="0" w:line="240" w:lineRule="auto"/>
              <w:ind w:left="136" w:right="73" w:firstLine="0"/>
              <w:jc w:val="center"/>
              <w:rPr>
                <w:rFonts w:ascii="Times New Roman" w:hAnsi="Times New Roman"/>
              </w:rPr>
            </w:pPr>
            <w:r w:rsidRPr="00814E2C">
              <w:rPr>
                <w:rFonts w:ascii="Times New Roman" w:hAnsi="Times New Roman"/>
              </w:rPr>
              <w:t>145 (98.6)</w:t>
            </w:r>
          </w:p>
        </w:tc>
        <w:tc>
          <w:tcPr>
            <w:tcW w:w="1701" w:type="dxa"/>
          </w:tcPr>
          <w:p w14:paraId="73AA0079" w14:textId="77777777" w:rsidR="00814E2C" w:rsidRPr="00814E2C" w:rsidRDefault="00814E2C" w:rsidP="00A31481">
            <w:pPr>
              <w:spacing w:after="0" w:line="240" w:lineRule="auto"/>
              <w:ind w:left="136" w:right="73" w:firstLine="0"/>
              <w:jc w:val="center"/>
              <w:rPr>
                <w:rFonts w:ascii="Times New Roman" w:hAnsi="Times New Roman"/>
              </w:rPr>
            </w:pPr>
            <w:r w:rsidRPr="00814E2C">
              <w:rPr>
                <w:rFonts w:ascii="Times New Roman" w:hAnsi="Times New Roman"/>
              </w:rPr>
              <w:t>116 (99.1)</w:t>
            </w:r>
          </w:p>
        </w:tc>
        <w:tc>
          <w:tcPr>
            <w:tcW w:w="1701" w:type="dxa"/>
          </w:tcPr>
          <w:p w14:paraId="5BE119FE" w14:textId="77777777" w:rsidR="00814E2C" w:rsidRPr="00814E2C" w:rsidRDefault="00814E2C" w:rsidP="00A31481">
            <w:pPr>
              <w:spacing w:after="0" w:line="240" w:lineRule="auto"/>
              <w:ind w:left="136" w:right="73" w:firstLine="0"/>
              <w:jc w:val="center"/>
              <w:rPr>
                <w:rFonts w:ascii="Times New Roman" w:hAnsi="Times New Roman"/>
              </w:rPr>
            </w:pPr>
            <w:r w:rsidRPr="00814E2C">
              <w:rPr>
                <w:rFonts w:ascii="Times New Roman" w:hAnsi="Times New Roman"/>
              </w:rPr>
              <w:t>132 (98.5)</w:t>
            </w:r>
          </w:p>
        </w:tc>
      </w:tr>
      <w:tr w:rsidR="00C416E9" w:rsidRPr="00814E2C" w14:paraId="0D1C9C16" w14:textId="77777777" w:rsidTr="009D263D">
        <w:tc>
          <w:tcPr>
            <w:tcW w:w="8222" w:type="dxa"/>
            <w:gridSpan w:val="4"/>
          </w:tcPr>
          <w:p w14:paraId="05724DBA" w14:textId="77777777" w:rsidR="00C416E9" w:rsidRPr="00814E2C" w:rsidRDefault="00C416E9" w:rsidP="00C416E9">
            <w:pPr>
              <w:spacing w:after="0" w:line="240" w:lineRule="auto"/>
              <w:ind w:left="0" w:right="73" w:firstLine="1"/>
              <w:rPr>
                <w:rFonts w:ascii="Times New Roman" w:hAnsi="Times New Roman"/>
              </w:rPr>
            </w:pPr>
            <w:r w:rsidRPr="00C416E9">
              <w:rPr>
                <w:rFonts w:ascii="Times New Roman" w:hAnsi="Times New Roman"/>
              </w:rPr>
              <w:t>Gastrointestinal disorders</w:t>
            </w:r>
          </w:p>
        </w:tc>
      </w:tr>
      <w:tr w:rsidR="00C416E9" w:rsidRPr="00814E2C" w14:paraId="39465A18" w14:textId="77777777" w:rsidTr="009D263D">
        <w:tc>
          <w:tcPr>
            <w:tcW w:w="3119" w:type="dxa"/>
          </w:tcPr>
          <w:p w14:paraId="1D9C9E5C" w14:textId="77777777" w:rsidR="00C416E9" w:rsidRPr="00814E2C" w:rsidRDefault="00C416E9" w:rsidP="009D263D">
            <w:pPr>
              <w:spacing w:after="0" w:line="240" w:lineRule="auto"/>
              <w:ind w:left="137" w:firstLine="0"/>
              <w:rPr>
                <w:rFonts w:ascii="Times New Roman" w:hAnsi="Times New Roman"/>
              </w:rPr>
            </w:pPr>
            <w:r w:rsidRPr="00814E2C">
              <w:rPr>
                <w:rFonts w:ascii="Times New Roman" w:hAnsi="Times New Roman"/>
              </w:rPr>
              <w:t>Diarrhoea</w:t>
            </w:r>
          </w:p>
        </w:tc>
        <w:tc>
          <w:tcPr>
            <w:tcW w:w="1701" w:type="dxa"/>
          </w:tcPr>
          <w:p w14:paraId="1C73E2E6"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103 (70.1)</w:t>
            </w:r>
          </w:p>
        </w:tc>
        <w:tc>
          <w:tcPr>
            <w:tcW w:w="1701" w:type="dxa"/>
          </w:tcPr>
          <w:p w14:paraId="24D4633A"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69 (59.0)</w:t>
            </w:r>
          </w:p>
        </w:tc>
        <w:tc>
          <w:tcPr>
            <w:tcW w:w="1701" w:type="dxa"/>
          </w:tcPr>
          <w:p w14:paraId="02EF8177"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35 (26.1)</w:t>
            </w:r>
          </w:p>
        </w:tc>
      </w:tr>
      <w:tr w:rsidR="00C416E9" w:rsidRPr="00814E2C" w14:paraId="4AD8B552" w14:textId="77777777" w:rsidTr="009D263D">
        <w:tc>
          <w:tcPr>
            <w:tcW w:w="3119" w:type="dxa"/>
          </w:tcPr>
          <w:p w14:paraId="5AFB1679" w14:textId="77777777" w:rsidR="00C416E9" w:rsidRPr="00814E2C" w:rsidRDefault="00C416E9" w:rsidP="009D263D">
            <w:pPr>
              <w:spacing w:after="0" w:line="240" w:lineRule="auto"/>
              <w:ind w:left="137" w:firstLine="0"/>
              <w:rPr>
                <w:rFonts w:ascii="Times New Roman" w:hAnsi="Times New Roman"/>
              </w:rPr>
            </w:pPr>
            <w:r w:rsidRPr="00814E2C">
              <w:rPr>
                <w:rFonts w:ascii="Times New Roman" w:hAnsi="Times New Roman"/>
              </w:rPr>
              <w:t>Nausea</w:t>
            </w:r>
          </w:p>
        </w:tc>
        <w:tc>
          <w:tcPr>
            <w:tcW w:w="1701" w:type="dxa"/>
          </w:tcPr>
          <w:p w14:paraId="6D9A02EF"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89 (60.5)</w:t>
            </w:r>
          </w:p>
        </w:tc>
        <w:tc>
          <w:tcPr>
            <w:tcW w:w="1701" w:type="dxa"/>
          </w:tcPr>
          <w:p w14:paraId="486F8901"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60 (51.3)</w:t>
            </w:r>
          </w:p>
        </w:tc>
        <w:tc>
          <w:tcPr>
            <w:tcW w:w="1701" w:type="dxa"/>
          </w:tcPr>
          <w:p w14:paraId="79E7C0B4"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46 (34.3)</w:t>
            </w:r>
          </w:p>
        </w:tc>
      </w:tr>
      <w:tr w:rsidR="00C416E9" w:rsidRPr="00814E2C" w14:paraId="58A7E372" w14:textId="77777777" w:rsidTr="009D263D">
        <w:tc>
          <w:tcPr>
            <w:tcW w:w="3119" w:type="dxa"/>
          </w:tcPr>
          <w:p w14:paraId="76B0F569" w14:textId="77777777" w:rsidR="00C416E9" w:rsidRPr="00814E2C" w:rsidRDefault="00C416E9" w:rsidP="009D263D">
            <w:pPr>
              <w:spacing w:after="0" w:line="240" w:lineRule="auto"/>
              <w:ind w:left="137" w:firstLine="0"/>
              <w:rPr>
                <w:rFonts w:ascii="Times New Roman" w:hAnsi="Times New Roman"/>
              </w:rPr>
            </w:pPr>
            <w:r w:rsidRPr="00814E2C">
              <w:rPr>
                <w:rFonts w:ascii="Times New Roman" w:hAnsi="Times New Roman"/>
              </w:rPr>
              <w:t>Vomiting</w:t>
            </w:r>
          </w:p>
        </w:tc>
        <w:tc>
          <w:tcPr>
            <w:tcW w:w="1701" w:type="dxa"/>
          </w:tcPr>
          <w:p w14:paraId="7DC3A930"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80 (54.4)</w:t>
            </w:r>
          </w:p>
        </w:tc>
        <w:tc>
          <w:tcPr>
            <w:tcW w:w="1701" w:type="dxa"/>
          </w:tcPr>
          <w:p w14:paraId="563E93F1"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61 (52.1)</w:t>
            </w:r>
          </w:p>
        </w:tc>
        <w:tc>
          <w:tcPr>
            <w:tcW w:w="1701" w:type="dxa"/>
          </w:tcPr>
          <w:p w14:paraId="39BE67FB"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35 (26.1)</w:t>
            </w:r>
          </w:p>
        </w:tc>
      </w:tr>
      <w:tr w:rsidR="00C416E9" w:rsidRPr="00814E2C" w14:paraId="406F93C8" w14:textId="77777777" w:rsidTr="009D263D">
        <w:tc>
          <w:tcPr>
            <w:tcW w:w="3119" w:type="dxa"/>
          </w:tcPr>
          <w:p w14:paraId="3BCD6F65" w14:textId="77777777" w:rsidR="00C416E9" w:rsidRPr="00814E2C" w:rsidRDefault="00C416E9" w:rsidP="009D263D">
            <w:pPr>
              <w:spacing w:after="0" w:line="240" w:lineRule="auto"/>
              <w:ind w:left="137" w:firstLine="0"/>
              <w:rPr>
                <w:rFonts w:ascii="Times New Roman" w:hAnsi="Times New Roman"/>
              </w:rPr>
            </w:pPr>
            <w:r w:rsidRPr="00814E2C">
              <w:rPr>
                <w:rFonts w:ascii="Times New Roman" w:hAnsi="Times New Roman"/>
              </w:rPr>
              <w:t>Abdominal pain</w:t>
            </w:r>
          </w:p>
        </w:tc>
        <w:tc>
          <w:tcPr>
            <w:tcW w:w="1701" w:type="dxa"/>
          </w:tcPr>
          <w:p w14:paraId="53374D82"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50 (34.0)</w:t>
            </w:r>
          </w:p>
        </w:tc>
        <w:tc>
          <w:tcPr>
            <w:tcW w:w="1701" w:type="dxa"/>
          </w:tcPr>
          <w:p w14:paraId="0BA54993"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27 (23.1)</w:t>
            </w:r>
          </w:p>
        </w:tc>
        <w:tc>
          <w:tcPr>
            <w:tcW w:w="1701" w:type="dxa"/>
          </w:tcPr>
          <w:p w14:paraId="5F043B9B"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42 (31.3)</w:t>
            </w:r>
          </w:p>
        </w:tc>
      </w:tr>
      <w:tr w:rsidR="00C416E9" w:rsidRPr="00814E2C" w14:paraId="7B700C3A" w14:textId="77777777" w:rsidTr="009D263D">
        <w:tc>
          <w:tcPr>
            <w:tcW w:w="3119" w:type="dxa"/>
          </w:tcPr>
          <w:p w14:paraId="13853DC5" w14:textId="77777777" w:rsidR="00C416E9" w:rsidRPr="00814E2C" w:rsidRDefault="00C416E9" w:rsidP="009D263D">
            <w:pPr>
              <w:spacing w:after="0" w:line="240" w:lineRule="auto"/>
              <w:ind w:left="137" w:firstLine="0"/>
              <w:rPr>
                <w:rFonts w:ascii="Times New Roman" w:hAnsi="Times New Roman"/>
              </w:rPr>
            </w:pPr>
            <w:r w:rsidRPr="00814E2C">
              <w:rPr>
                <w:rFonts w:ascii="Times New Roman" w:hAnsi="Times New Roman"/>
              </w:rPr>
              <w:t>Constipation</w:t>
            </w:r>
          </w:p>
        </w:tc>
        <w:tc>
          <w:tcPr>
            <w:tcW w:w="1701" w:type="dxa"/>
          </w:tcPr>
          <w:p w14:paraId="799F676F"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26 (17.7)</w:t>
            </w:r>
          </w:p>
        </w:tc>
        <w:tc>
          <w:tcPr>
            <w:tcW w:w="1701" w:type="dxa"/>
          </w:tcPr>
          <w:p w14:paraId="7350085B"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26 (22.2)</w:t>
            </w:r>
          </w:p>
        </w:tc>
        <w:tc>
          <w:tcPr>
            <w:tcW w:w="1701" w:type="dxa"/>
          </w:tcPr>
          <w:p w14:paraId="605D6EC9"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32 (23.9)</w:t>
            </w:r>
          </w:p>
        </w:tc>
      </w:tr>
      <w:tr w:rsidR="00C416E9" w:rsidRPr="00814E2C" w14:paraId="701CBA7B" w14:textId="77777777" w:rsidTr="009D263D">
        <w:tc>
          <w:tcPr>
            <w:tcW w:w="3119" w:type="dxa"/>
          </w:tcPr>
          <w:p w14:paraId="14920CE7" w14:textId="77777777" w:rsidR="00C416E9" w:rsidRPr="00814E2C" w:rsidRDefault="00C416E9" w:rsidP="009D263D">
            <w:pPr>
              <w:spacing w:after="0" w:line="240" w:lineRule="auto"/>
              <w:ind w:left="137" w:firstLine="0"/>
              <w:rPr>
                <w:rFonts w:ascii="Times New Roman" w:hAnsi="Times New Roman"/>
              </w:rPr>
            </w:pPr>
            <w:r w:rsidRPr="00814E2C">
              <w:rPr>
                <w:rFonts w:ascii="Times New Roman" w:hAnsi="Times New Roman"/>
              </w:rPr>
              <w:t>Abdominal pain upper</w:t>
            </w:r>
          </w:p>
        </w:tc>
        <w:tc>
          <w:tcPr>
            <w:tcW w:w="1701" w:type="dxa"/>
          </w:tcPr>
          <w:p w14:paraId="4205A8E6"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17 (11.6)</w:t>
            </w:r>
          </w:p>
        </w:tc>
        <w:tc>
          <w:tcPr>
            <w:tcW w:w="1701" w:type="dxa"/>
          </w:tcPr>
          <w:p w14:paraId="6E2D551F"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11 ( 9.4)</w:t>
            </w:r>
          </w:p>
        </w:tc>
        <w:tc>
          <w:tcPr>
            <w:tcW w:w="1701" w:type="dxa"/>
          </w:tcPr>
          <w:p w14:paraId="5C2770BC"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10 ( 7.5)</w:t>
            </w:r>
          </w:p>
        </w:tc>
      </w:tr>
      <w:tr w:rsidR="00C416E9" w:rsidRPr="00814E2C" w14:paraId="53A7700E" w14:textId="77777777" w:rsidTr="009D263D">
        <w:tc>
          <w:tcPr>
            <w:tcW w:w="3119" w:type="dxa"/>
          </w:tcPr>
          <w:p w14:paraId="192AE6E3" w14:textId="77777777" w:rsidR="00C416E9" w:rsidRPr="00814E2C" w:rsidRDefault="00C416E9" w:rsidP="009D263D">
            <w:pPr>
              <w:spacing w:after="0" w:line="240" w:lineRule="auto"/>
              <w:ind w:left="137" w:firstLine="0"/>
              <w:rPr>
                <w:rFonts w:ascii="Times New Roman" w:hAnsi="Times New Roman"/>
              </w:rPr>
            </w:pPr>
            <w:r w:rsidRPr="00814E2C">
              <w:rPr>
                <w:rFonts w:ascii="Times New Roman" w:hAnsi="Times New Roman"/>
              </w:rPr>
              <w:t>Stomatitis</w:t>
            </w:r>
          </w:p>
        </w:tc>
        <w:tc>
          <w:tcPr>
            <w:tcW w:w="1701" w:type="dxa"/>
          </w:tcPr>
          <w:p w14:paraId="1DE86304"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5 ( 3.4)</w:t>
            </w:r>
          </w:p>
        </w:tc>
        <w:tc>
          <w:tcPr>
            <w:tcW w:w="1701" w:type="dxa"/>
          </w:tcPr>
          <w:p w14:paraId="772B4E0B"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16 (13.7)</w:t>
            </w:r>
          </w:p>
        </w:tc>
        <w:tc>
          <w:tcPr>
            <w:tcW w:w="1701" w:type="dxa"/>
          </w:tcPr>
          <w:p w14:paraId="535DE1AC"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8 ( 6.0)</w:t>
            </w:r>
          </w:p>
        </w:tc>
      </w:tr>
      <w:tr w:rsidR="00C416E9" w:rsidRPr="00814E2C" w14:paraId="04D382B6" w14:textId="77777777" w:rsidTr="009D263D">
        <w:tc>
          <w:tcPr>
            <w:tcW w:w="8222" w:type="dxa"/>
            <w:gridSpan w:val="4"/>
          </w:tcPr>
          <w:p w14:paraId="5982AA7E" w14:textId="77777777" w:rsidR="00C416E9" w:rsidRPr="00814E2C" w:rsidRDefault="00C416E9" w:rsidP="00C416E9">
            <w:pPr>
              <w:spacing w:after="0" w:line="240" w:lineRule="auto"/>
              <w:ind w:left="0" w:right="73" w:firstLine="1"/>
              <w:rPr>
                <w:rFonts w:ascii="Times New Roman" w:hAnsi="Times New Roman"/>
              </w:rPr>
            </w:pPr>
            <w:r w:rsidRPr="00C416E9">
              <w:rPr>
                <w:rFonts w:ascii="Times New Roman" w:hAnsi="Times New Roman"/>
              </w:rPr>
              <w:t>General disorders and administration site conditions</w:t>
            </w:r>
          </w:p>
        </w:tc>
      </w:tr>
      <w:tr w:rsidR="00C416E9" w:rsidRPr="00814E2C" w14:paraId="1E465111" w14:textId="77777777" w:rsidTr="009D263D">
        <w:tc>
          <w:tcPr>
            <w:tcW w:w="3119" w:type="dxa"/>
          </w:tcPr>
          <w:p w14:paraId="414A38EA" w14:textId="77777777" w:rsidR="00C416E9" w:rsidRPr="00814E2C" w:rsidRDefault="00C416E9" w:rsidP="009D263D">
            <w:pPr>
              <w:spacing w:after="0" w:line="240" w:lineRule="auto"/>
              <w:ind w:left="137" w:firstLine="0"/>
              <w:rPr>
                <w:rFonts w:ascii="Times New Roman" w:hAnsi="Times New Roman"/>
              </w:rPr>
            </w:pPr>
            <w:r w:rsidRPr="00814E2C">
              <w:rPr>
                <w:rFonts w:ascii="Times New Roman" w:hAnsi="Times New Roman"/>
              </w:rPr>
              <w:t>Fatigue</w:t>
            </w:r>
          </w:p>
        </w:tc>
        <w:tc>
          <w:tcPr>
            <w:tcW w:w="1701" w:type="dxa"/>
          </w:tcPr>
          <w:p w14:paraId="577636B5"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54 (36.7)</w:t>
            </w:r>
          </w:p>
        </w:tc>
        <w:tc>
          <w:tcPr>
            <w:tcW w:w="1701" w:type="dxa"/>
          </w:tcPr>
          <w:p w14:paraId="6D1DA574"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47 (40.2)</w:t>
            </w:r>
          </w:p>
        </w:tc>
        <w:tc>
          <w:tcPr>
            <w:tcW w:w="1701" w:type="dxa"/>
          </w:tcPr>
          <w:p w14:paraId="25613BF8"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37 (27.6)</w:t>
            </w:r>
          </w:p>
        </w:tc>
      </w:tr>
      <w:tr w:rsidR="00C416E9" w:rsidRPr="00814E2C" w14:paraId="19DFBE8F" w14:textId="77777777" w:rsidTr="009D263D">
        <w:tc>
          <w:tcPr>
            <w:tcW w:w="3119" w:type="dxa"/>
          </w:tcPr>
          <w:p w14:paraId="0AA0C6F4" w14:textId="77777777" w:rsidR="00C416E9" w:rsidRPr="00814E2C" w:rsidRDefault="00C416E9" w:rsidP="00C416E9">
            <w:pPr>
              <w:spacing w:after="0" w:line="240" w:lineRule="auto"/>
              <w:ind w:left="137" w:firstLine="0"/>
              <w:rPr>
                <w:rFonts w:ascii="Times New Roman" w:hAnsi="Times New Roman"/>
              </w:rPr>
            </w:pPr>
            <w:r w:rsidRPr="00814E2C">
              <w:rPr>
                <w:rFonts w:ascii="Times New Roman" w:hAnsi="Times New Roman"/>
              </w:rPr>
              <w:t>Asthenia</w:t>
            </w:r>
          </w:p>
        </w:tc>
        <w:tc>
          <w:tcPr>
            <w:tcW w:w="1701" w:type="dxa"/>
          </w:tcPr>
          <w:p w14:paraId="54FD46F2" w14:textId="77777777" w:rsidR="00C416E9" w:rsidRPr="00814E2C" w:rsidRDefault="00C416E9" w:rsidP="00C416E9">
            <w:pPr>
              <w:spacing w:after="0" w:line="240" w:lineRule="auto"/>
              <w:ind w:left="136" w:right="73" w:firstLine="0"/>
              <w:jc w:val="center"/>
              <w:rPr>
                <w:rFonts w:ascii="Times New Roman" w:hAnsi="Times New Roman"/>
              </w:rPr>
            </w:pPr>
            <w:r w:rsidRPr="00814E2C">
              <w:rPr>
                <w:rFonts w:ascii="Times New Roman" w:hAnsi="Times New Roman"/>
              </w:rPr>
              <w:t>35 (23.8)</w:t>
            </w:r>
          </w:p>
        </w:tc>
        <w:tc>
          <w:tcPr>
            <w:tcW w:w="1701" w:type="dxa"/>
          </w:tcPr>
          <w:p w14:paraId="1397969F" w14:textId="77777777" w:rsidR="00C416E9" w:rsidRPr="00814E2C" w:rsidRDefault="00C416E9" w:rsidP="00C416E9">
            <w:pPr>
              <w:spacing w:after="0" w:line="240" w:lineRule="auto"/>
              <w:ind w:left="136" w:right="73" w:firstLine="0"/>
              <w:jc w:val="center"/>
              <w:rPr>
                <w:rFonts w:ascii="Times New Roman" w:hAnsi="Times New Roman"/>
              </w:rPr>
            </w:pPr>
            <w:r w:rsidRPr="00814E2C">
              <w:rPr>
                <w:rFonts w:ascii="Times New Roman" w:hAnsi="Times New Roman"/>
              </w:rPr>
              <w:t>24 (20.5)</w:t>
            </w:r>
          </w:p>
        </w:tc>
        <w:tc>
          <w:tcPr>
            <w:tcW w:w="1701" w:type="dxa"/>
          </w:tcPr>
          <w:p w14:paraId="397A0A09" w14:textId="77777777" w:rsidR="00C416E9" w:rsidRPr="00814E2C" w:rsidRDefault="00C416E9" w:rsidP="00C416E9">
            <w:pPr>
              <w:spacing w:after="0" w:line="240" w:lineRule="auto"/>
              <w:ind w:left="136" w:right="73" w:firstLine="0"/>
              <w:jc w:val="center"/>
              <w:rPr>
                <w:rFonts w:ascii="Times New Roman" w:hAnsi="Times New Roman"/>
              </w:rPr>
            </w:pPr>
            <w:r w:rsidRPr="00814E2C">
              <w:rPr>
                <w:rFonts w:ascii="Times New Roman" w:hAnsi="Times New Roman"/>
              </w:rPr>
              <w:t>22 (16.4)</w:t>
            </w:r>
          </w:p>
        </w:tc>
      </w:tr>
      <w:tr w:rsidR="00C416E9" w:rsidRPr="00814E2C" w14:paraId="06E02517" w14:textId="77777777" w:rsidTr="009D263D">
        <w:tc>
          <w:tcPr>
            <w:tcW w:w="3119" w:type="dxa"/>
          </w:tcPr>
          <w:p w14:paraId="379E2BC6" w14:textId="77777777" w:rsidR="00C416E9" w:rsidRPr="00814E2C" w:rsidRDefault="00C416E9" w:rsidP="009D263D">
            <w:pPr>
              <w:spacing w:after="0" w:line="240" w:lineRule="auto"/>
              <w:ind w:left="137" w:firstLine="0"/>
              <w:rPr>
                <w:rFonts w:ascii="Times New Roman" w:hAnsi="Times New Roman"/>
              </w:rPr>
            </w:pPr>
            <w:r w:rsidRPr="00814E2C">
              <w:rPr>
                <w:rFonts w:ascii="Times New Roman" w:hAnsi="Times New Roman"/>
              </w:rPr>
              <w:t>Pyrexia</w:t>
            </w:r>
          </w:p>
        </w:tc>
        <w:tc>
          <w:tcPr>
            <w:tcW w:w="1701" w:type="dxa"/>
          </w:tcPr>
          <w:p w14:paraId="4A020AC5"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29 (19.7)</w:t>
            </w:r>
          </w:p>
        </w:tc>
        <w:tc>
          <w:tcPr>
            <w:tcW w:w="1701" w:type="dxa"/>
          </w:tcPr>
          <w:p w14:paraId="4B63F81D"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27 (23.1)</w:t>
            </w:r>
          </w:p>
        </w:tc>
        <w:tc>
          <w:tcPr>
            <w:tcW w:w="1701" w:type="dxa"/>
          </w:tcPr>
          <w:p w14:paraId="5532547D"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15 (11.2)</w:t>
            </w:r>
          </w:p>
        </w:tc>
      </w:tr>
      <w:tr w:rsidR="00C416E9" w:rsidRPr="00814E2C" w14:paraId="65FBA078" w14:textId="77777777" w:rsidTr="009D263D">
        <w:tc>
          <w:tcPr>
            <w:tcW w:w="3119" w:type="dxa"/>
          </w:tcPr>
          <w:p w14:paraId="5FFBA97D" w14:textId="77777777" w:rsidR="00C416E9" w:rsidRPr="00814E2C" w:rsidRDefault="00C416E9" w:rsidP="009D263D">
            <w:pPr>
              <w:spacing w:after="0" w:line="240" w:lineRule="auto"/>
              <w:ind w:left="137" w:firstLine="0"/>
              <w:rPr>
                <w:rFonts w:ascii="Times New Roman" w:hAnsi="Times New Roman"/>
              </w:rPr>
            </w:pPr>
            <w:r w:rsidRPr="00814E2C">
              <w:rPr>
                <w:rFonts w:ascii="Times New Roman" w:hAnsi="Times New Roman"/>
              </w:rPr>
              <w:t>Oedema peripheral</w:t>
            </w:r>
          </w:p>
        </w:tc>
        <w:tc>
          <w:tcPr>
            <w:tcW w:w="1701" w:type="dxa"/>
          </w:tcPr>
          <w:p w14:paraId="54A1FAD9"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28 (19.0)</w:t>
            </w:r>
          </w:p>
        </w:tc>
        <w:tc>
          <w:tcPr>
            <w:tcW w:w="1701" w:type="dxa"/>
          </w:tcPr>
          <w:p w14:paraId="652139E3"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13 (11.1)</w:t>
            </w:r>
          </w:p>
        </w:tc>
        <w:tc>
          <w:tcPr>
            <w:tcW w:w="1701" w:type="dxa"/>
          </w:tcPr>
          <w:p w14:paraId="46B69840"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20 (14.9)</w:t>
            </w:r>
          </w:p>
        </w:tc>
      </w:tr>
      <w:tr w:rsidR="00C416E9" w:rsidRPr="00814E2C" w14:paraId="57EE2145" w14:textId="77777777" w:rsidTr="009D263D">
        <w:tc>
          <w:tcPr>
            <w:tcW w:w="3119" w:type="dxa"/>
          </w:tcPr>
          <w:p w14:paraId="014817E7" w14:textId="77777777" w:rsidR="00C416E9" w:rsidRPr="00814E2C" w:rsidRDefault="00C416E9" w:rsidP="009D263D">
            <w:pPr>
              <w:spacing w:after="0" w:line="240" w:lineRule="auto"/>
              <w:ind w:left="137" w:firstLine="0"/>
              <w:rPr>
                <w:rFonts w:ascii="Times New Roman" w:hAnsi="Times New Roman"/>
              </w:rPr>
            </w:pPr>
            <w:r w:rsidRPr="00814E2C">
              <w:rPr>
                <w:rFonts w:ascii="Times New Roman" w:hAnsi="Times New Roman"/>
              </w:rPr>
              <w:t>Mucosal inflammation</w:t>
            </w:r>
          </w:p>
        </w:tc>
        <w:tc>
          <w:tcPr>
            <w:tcW w:w="1701" w:type="dxa"/>
          </w:tcPr>
          <w:p w14:paraId="45C9B982"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8 ( 5.4)</w:t>
            </w:r>
          </w:p>
        </w:tc>
        <w:tc>
          <w:tcPr>
            <w:tcW w:w="1701" w:type="dxa"/>
          </w:tcPr>
          <w:p w14:paraId="66DE79BB"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12 (10.3)</w:t>
            </w:r>
          </w:p>
        </w:tc>
        <w:tc>
          <w:tcPr>
            <w:tcW w:w="1701" w:type="dxa"/>
          </w:tcPr>
          <w:p w14:paraId="7FF0E780" w14:textId="77777777" w:rsidR="00C416E9" w:rsidRPr="00814E2C" w:rsidRDefault="00C416E9" w:rsidP="009D263D">
            <w:pPr>
              <w:spacing w:after="0" w:line="240" w:lineRule="auto"/>
              <w:ind w:left="136" w:right="73" w:firstLine="0"/>
              <w:jc w:val="center"/>
              <w:rPr>
                <w:rFonts w:ascii="Times New Roman" w:hAnsi="Times New Roman"/>
              </w:rPr>
            </w:pPr>
            <w:r w:rsidRPr="00814E2C">
              <w:rPr>
                <w:rFonts w:ascii="Times New Roman" w:hAnsi="Times New Roman"/>
              </w:rPr>
              <w:t>5 ( 3.7)</w:t>
            </w:r>
          </w:p>
        </w:tc>
      </w:tr>
      <w:tr w:rsidR="008C1BB6" w:rsidRPr="00814E2C" w14:paraId="5BD46628" w14:textId="77777777" w:rsidTr="009D263D">
        <w:tc>
          <w:tcPr>
            <w:tcW w:w="8222" w:type="dxa"/>
            <w:gridSpan w:val="4"/>
          </w:tcPr>
          <w:p w14:paraId="657F3300" w14:textId="77777777" w:rsidR="008C1BB6" w:rsidRPr="00814E2C" w:rsidRDefault="008C1BB6" w:rsidP="008C1BB6">
            <w:pPr>
              <w:spacing w:after="0" w:line="240" w:lineRule="auto"/>
              <w:ind w:left="0" w:right="73" w:firstLine="0"/>
              <w:rPr>
                <w:rFonts w:ascii="Times New Roman" w:hAnsi="Times New Roman"/>
              </w:rPr>
            </w:pPr>
            <w:r w:rsidRPr="00136545">
              <w:rPr>
                <w:rFonts w:ascii="Times New Roman" w:hAnsi="Times New Roman"/>
                <w:lang w:val="en-US"/>
              </w:rPr>
              <w:t>Metabolism and nutrition disorders</w:t>
            </w:r>
          </w:p>
        </w:tc>
      </w:tr>
      <w:tr w:rsidR="008C1BB6" w:rsidRPr="00814E2C" w14:paraId="55960E67" w14:textId="77777777" w:rsidTr="009D263D">
        <w:tc>
          <w:tcPr>
            <w:tcW w:w="3119" w:type="dxa"/>
          </w:tcPr>
          <w:p w14:paraId="7E600097" w14:textId="77777777" w:rsidR="008C1BB6" w:rsidRPr="00814E2C" w:rsidRDefault="008C1BB6" w:rsidP="009D263D">
            <w:pPr>
              <w:spacing w:after="0" w:line="240" w:lineRule="auto"/>
              <w:ind w:left="137" w:firstLine="0"/>
              <w:rPr>
                <w:rFonts w:ascii="Times New Roman" w:hAnsi="Times New Roman"/>
              </w:rPr>
            </w:pPr>
            <w:r w:rsidRPr="00814E2C">
              <w:rPr>
                <w:rFonts w:ascii="Times New Roman" w:hAnsi="Times New Roman"/>
              </w:rPr>
              <w:t>Decreased appetite</w:t>
            </w:r>
          </w:p>
        </w:tc>
        <w:tc>
          <w:tcPr>
            <w:tcW w:w="1701" w:type="dxa"/>
          </w:tcPr>
          <w:p w14:paraId="4403AEEB"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72 (49.0)</w:t>
            </w:r>
          </w:p>
        </w:tc>
        <w:tc>
          <w:tcPr>
            <w:tcW w:w="1701" w:type="dxa"/>
          </w:tcPr>
          <w:p w14:paraId="5C5A5632"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52 (44.4)</w:t>
            </w:r>
          </w:p>
        </w:tc>
        <w:tc>
          <w:tcPr>
            <w:tcW w:w="1701" w:type="dxa"/>
          </w:tcPr>
          <w:p w14:paraId="10A99A6D"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43 (32.1)</w:t>
            </w:r>
          </w:p>
        </w:tc>
      </w:tr>
      <w:tr w:rsidR="008C1BB6" w:rsidRPr="00814E2C" w14:paraId="1CD73159" w14:textId="77777777" w:rsidTr="009D263D">
        <w:tc>
          <w:tcPr>
            <w:tcW w:w="3119" w:type="dxa"/>
          </w:tcPr>
          <w:p w14:paraId="78B37834" w14:textId="77777777" w:rsidR="008C1BB6" w:rsidRPr="00814E2C" w:rsidRDefault="008C1BB6" w:rsidP="009D263D">
            <w:pPr>
              <w:spacing w:after="0" w:line="240" w:lineRule="auto"/>
              <w:ind w:left="137" w:firstLine="0"/>
              <w:rPr>
                <w:rFonts w:ascii="Times New Roman" w:hAnsi="Times New Roman"/>
              </w:rPr>
            </w:pPr>
            <w:r w:rsidRPr="00814E2C">
              <w:rPr>
                <w:rFonts w:ascii="Times New Roman" w:hAnsi="Times New Roman"/>
              </w:rPr>
              <w:t>Hypokalaemia</w:t>
            </w:r>
          </w:p>
        </w:tc>
        <w:tc>
          <w:tcPr>
            <w:tcW w:w="1701" w:type="dxa"/>
          </w:tcPr>
          <w:p w14:paraId="18176D96"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32 (21.8)</w:t>
            </w:r>
          </w:p>
        </w:tc>
        <w:tc>
          <w:tcPr>
            <w:tcW w:w="1701" w:type="dxa"/>
          </w:tcPr>
          <w:p w14:paraId="55D3CF5C"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14 (12.0)</w:t>
            </w:r>
          </w:p>
        </w:tc>
        <w:tc>
          <w:tcPr>
            <w:tcW w:w="1701" w:type="dxa"/>
          </w:tcPr>
          <w:p w14:paraId="39C6DB48"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12 ( 9.0)</w:t>
            </w:r>
          </w:p>
        </w:tc>
      </w:tr>
      <w:tr w:rsidR="008C1BB6" w:rsidRPr="00814E2C" w14:paraId="4991AF23" w14:textId="77777777" w:rsidTr="009D263D">
        <w:tc>
          <w:tcPr>
            <w:tcW w:w="3119" w:type="dxa"/>
          </w:tcPr>
          <w:p w14:paraId="068CF528" w14:textId="77777777" w:rsidR="008C1BB6" w:rsidRPr="00814E2C" w:rsidRDefault="008C1BB6" w:rsidP="009D263D">
            <w:pPr>
              <w:spacing w:after="0" w:line="240" w:lineRule="auto"/>
              <w:ind w:left="137" w:firstLine="0"/>
              <w:rPr>
                <w:rFonts w:ascii="Times New Roman" w:hAnsi="Times New Roman"/>
              </w:rPr>
            </w:pPr>
            <w:r w:rsidRPr="00814E2C">
              <w:rPr>
                <w:rFonts w:ascii="Times New Roman" w:hAnsi="Times New Roman"/>
              </w:rPr>
              <w:t>Hypomagnesaemia</w:t>
            </w:r>
          </w:p>
        </w:tc>
        <w:tc>
          <w:tcPr>
            <w:tcW w:w="1701" w:type="dxa"/>
          </w:tcPr>
          <w:p w14:paraId="68A5C07E"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20 (13.6)</w:t>
            </w:r>
          </w:p>
        </w:tc>
        <w:tc>
          <w:tcPr>
            <w:tcW w:w="1701" w:type="dxa"/>
          </w:tcPr>
          <w:p w14:paraId="39D68E1F"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7 ( 6.0)</w:t>
            </w:r>
          </w:p>
        </w:tc>
        <w:tc>
          <w:tcPr>
            <w:tcW w:w="1701" w:type="dxa"/>
          </w:tcPr>
          <w:p w14:paraId="771707C3"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5 ( 3.7)</w:t>
            </w:r>
          </w:p>
        </w:tc>
      </w:tr>
      <w:tr w:rsidR="008C1BB6" w:rsidRPr="00814E2C" w14:paraId="04DA7014" w14:textId="77777777" w:rsidTr="009D263D">
        <w:tc>
          <w:tcPr>
            <w:tcW w:w="3119" w:type="dxa"/>
          </w:tcPr>
          <w:p w14:paraId="74F8AFBF" w14:textId="77777777" w:rsidR="008C1BB6" w:rsidRPr="00814E2C" w:rsidRDefault="008C1BB6" w:rsidP="009D263D">
            <w:pPr>
              <w:spacing w:after="0" w:line="240" w:lineRule="auto"/>
              <w:ind w:left="137" w:firstLine="0"/>
              <w:rPr>
                <w:rFonts w:ascii="Times New Roman" w:hAnsi="Times New Roman"/>
              </w:rPr>
            </w:pPr>
            <w:proofErr w:type="spellStart"/>
            <w:r w:rsidRPr="00814E2C">
              <w:rPr>
                <w:rFonts w:ascii="Times New Roman" w:hAnsi="Times New Roman"/>
              </w:rPr>
              <w:t>Hypoalbuminaemia</w:t>
            </w:r>
            <w:proofErr w:type="spellEnd"/>
          </w:p>
        </w:tc>
        <w:tc>
          <w:tcPr>
            <w:tcW w:w="1701" w:type="dxa"/>
          </w:tcPr>
          <w:p w14:paraId="037B3105"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19 (12.9)</w:t>
            </w:r>
          </w:p>
        </w:tc>
        <w:tc>
          <w:tcPr>
            <w:tcW w:w="1701" w:type="dxa"/>
          </w:tcPr>
          <w:p w14:paraId="28143F65"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7 ( 6.0)</w:t>
            </w:r>
          </w:p>
        </w:tc>
        <w:tc>
          <w:tcPr>
            <w:tcW w:w="1701" w:type="dxa"/>
          </w:tcPr>
          <w:p w14:paraId="2BD0D079"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8 ( 6.0)</w:t>
            </w:r>
          </w:p>
        </w:tc>
      </w:tr>
      <w:tr w:rsidR="008C1BB6" w:rsidRPr="00814E2C" w14:paraId="07347D7C" w14:textId="77777777" w:rsidTr="009D263D">
        <w:tc>
          <w:tcPr>
            <w:tcW w:w="3119" w:type="dxa"/>
          </w:tcPr>
          <w:p w14:paraId="4B0A52A2" w14:textId="77777777" w:rsidR="008C1BB6" w:rsidRPr="00814E2C" w:rsidRDefault="008C1BB6" w:rsidP="009D263D">
            <w:pPr>
              <w:spacing w:after="0" w:line="240" w:lineRule="auto"/>
              <w:ind w:left="137" w:firstLine="0"/>
              <w:rPr>
                <w:rFonts w:ascii="Times New Roman" w:hAnsi="Times New Roman"/>
              </w:rPr>
            </w:pPr>
            <w:r w:rsidRPr="00814E2C">
              <w:rPr>
                <w:rFonts w:ascii="Times New Roman" w:hAnsi="Times New Roman"/>
              </w:rPr>
              <w:t>Dehydration</w:t>
            </w:r>
          </w:p>
        </w:tc>
        <w:tc>
          <w:tcPr>
            <w:tcW w:w="1701" w:type="dxa"/>
          </w:tcPr>
          <w:p w14:paraId="6610E080"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15 (10.2)</w:t>
            </w:r>
          </w:p>
        </w:tc>
        <w:tc>
          <w:tcPr>
            <w:tcW w:w="1701" w:type="dxa"/>
          </w:tcPr>
          <w:p w14:paraId="30816B90"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9 ( 7.7)</w:t>
            </w:r>
          </w:p>
        </w:tc>
        <w:tc>
          <w:tcPr>
            <w:tcW w:w="1701" w:type="dxa"/>
          </w:tcPr>
          <w:p w14:paraId="70083DB7"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9 ( 6.7)</w:t>
            </w:r>
          </w:p>
        </w:tc>
      </w:tr>
      <w:tr w:rsidR="008C1BB6" w:rsidRPr="00814E2C" w14:paraId="4659AB98" w14:textId="77777777" w:rsidTr="009D263D">
        <w:tc>
          <w:tcPr>
            <w:tcW w:w="8222" w:type="dxa"/>
            <w:gridSpan w:val="4"/>
          </w:tcPr>
          <w:p w14:paraId="03BEB606" w14:textId="77777777" w:rsidR="008C1BB6" w:rsidRPr="00814E2C" w:rsidRDefault="008C1BB6" w:rsidP="008C1BB6">
            <w:pPr>
              <w:spacing w:after="0" w:line="240" w:lineRule="auto"/>
              <w:ind w:left="0" w:right="73" w:hanging="5"/>
              <w:rPr>
                <w:rFonts w:ascii="Times New Roman" w:hAnsi="Times New Roman"/>
              </w:rPr>
            </w:pPr>
            <w:r>
              <w:rPr>
                <w:rFonts w:ascii="Times New Roman" w:hAnsi="Times New Roman"/>
              </w:rPr>
              <w:t>Investigations</w:t>
            </w:r>
          </w:p>
        </w:tc>
      </w:tr>
      <w:tr w:rsidR="008C1BB6" w:rsidRPr="00814E2C" w14:paraId="552A47BF" w14:textId="77777777" w:rsidTr="009D263D">
        <w:tc>
          <w:tcPr>
            <w:tcW w:w="3119" w:type="dxa"/>
          </w:tcPr>
          <w:p w14:paraId="7918AE85" w14:textId="77777777" w:rsidR="008C1BB6" w:rsidRPr="00814E2C" w:rsidRDefault="008C1BB6" w:rsidP="009D263D">
            <w:pPr>
              <w:spacing w:after="0" w:line="240" w:lineRule="auto"/>
              <w:ind w:left="137" w:firstLine="0"/>
              <w:rPr>
                <w:rFonts w:ascii="Times New Roman" w:hAnsi="Times New Roman"/>
              </w:rPr>
            </w:pPr>
            <w:r w:rsidRPr="00814E2C">
              <w:rPr>
                <w:rFonts w:ascii="Times New Roman" w:hAnsi="Times New Roman"/>
              </w:rPr>
              <w:t>Weight decreased</w:t>
            </w:r>
          </w:p>
        </w:tc>
        <w:tc>
          <w:tcPr>
            <w:tcW w:w="1701" w:type="dxa"/>
          </w:tcPr>
          <w:p w14:paraId="42EC2F62"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29 (19.7)</w:t>
            </w:r>
          </w:p>
        </w:tc>
        <w:tc>
          <w:tcPr>
            <w:tcW w:w="1701" w:type="dxa"/>
          </w:tcPr>
          <w:p w14:paraId="79E2A13C"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20 (17.1)</w:t>
            </w:r>
          </w:p>
        </w:tc>
        <w:tc>
          <w:tcPr>
            <w:tcW w:w="1701" w:type="dxa"/>
          </w:tcPr>
          <w:p w14:paraId="06506473"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9 ( 6.7)</w:t>
            </w:r>
          </w:p>
        </w:tc>
      </w:tr>
      <w:tr w:rsidR="008C1BB6" w:rsidRPr="00814E2C" w14:paraId="6E05A290" w14:textId="77777777" w:rsidTr="009D263D">
        <w:tc>
          <w:tcPr>
            <w:tcW w:w="3119" w:type="dxa"/>
          </w:tcPr>
          <w:p w14:paraId="520F5E86" w14:textId="77777777" w:rsidR="008C1BB6" w:rsidRPr="00814E2C" w:rsidRDefault="008C1BB6" w:rsidP="009D263D">
            <w:pPr>
              <w:spacing w:after="0" w:line="240" w:lineRule="auto"/>
              <w:ind w:left="137" w:firstLine="0"/>
              <w:rPr>
                <w:rFonts w:ascii="Times New Roman" w:hAnsi="Times New Roman"/>
              </w:rPr>
            </w:pPr>
            <w:r w:rsidRPr="00814E2C">
              <w:rPr>
                <w:rFonts w:ascii="Times New Roman" w:hAnsi="Times New Roman"/>
              </w:rPr>
              <w:t>Neutrophil count decreased</w:t>
            </w:r>
          </w:p>
        </w:tc>
        <w:tc>
          <w:tcPr>
            <w:tcW w:w="1701" w:type="dxa"/>
          </w:tcPr>
          <w:p w14:paraId="32AA295A"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15 (10.2)</w:t>
            </w:r>
          </w:p>
        </w:tc>
        <w:tc>
          <w:tcPr>
            <w:tcW w:w="1701" w:type="dxa"/>
          </w:tcPr>
          <w:p w14:paraId="45012009"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17 (14.5)</w:t>
            </w:r>
          </w:p>
        </w:tc>
        <w:tc>
          <w:tcPr>
            <w:tcW w:w="1701" w:type="dxa"/>
          </w:tcPr>
          <w:p w14:paraId="5736D7E7"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2 ( 1.5)</w:t>
            </w:r>
          </w:p>
        </w:tc>
      </w:tr>
      <w:tr w:rsidR="008C1BB6" w:rsidRPr="00814E2C" w14:paraId="01BCD713" w14:textId="77777777" w:rsidTr="009D263D">
        <w:tc>
          <w:tcPr>
            <w:tcW w:w="3119" w:type="dxa"/>
          </w:tcPr>
          <w:p w14:paraId="693A72DC" w14:textId="77777777" w:rsidR="008C1BB6" w:rsidRPr="00814E2C" w:rsidRDefault="008C1BB6" w:rsidP="009D263D">
            <w:pPr>
              <w:spacing w:after="0" w:line="240" w:lineRule="auto"/>
              <w:ind w:left="137" w:firstLine="0"/>
              <w:rPr>
                <w:rFonts w:ascii="Times New Roman" w:hAnsi="Times New Roman"/>
              </w:rPr>
            </w:pPr>
            <w:r w:rsidRPr="00814E2C">
              <w:rPr>
                <w:rFonts w:ascii="Times New Roman" w:hAnsi="Times New Roman"/>
              </w:rPr>
              <w:t>White blood cell count decreased</w:t>
            </w:r>
          </w:p>
        </w:tc>
        <w:tc>
          <w:tcPr>
            <w:tcW w:w="1701" w:type="dxa"/>
          </w:tcPr>
          <w:p w14:paraId="02554834"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10 ( 6.8)</w:t>
            </w:r>
          </w:p>
        </w:tc>
        <w:tc>
          <w:tcPr>
            <w:tcW w:w="1701" w:type="dxa"/>
          </w:tcPr>
          <w:p w14:paraId="1CBFA40C"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17 (14.5)</w:t>
            </w:r>
          </w:p>
        </w:tc>
        <w:tc>
          <w:tcPr>
            <w:tcW w:w="1701" w:type="dxa"/>
          </w:tcPr>
          <w:p w14:paraId="7F0519D4"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2 ( 1.5)</w:t>
            </w:r>
          </w:p>
        </w:tc>
      </w:tr>
      <w:tr w:rsidR="008C1BB6" w:rsidRPr="00814E2C" w14:paraId="17D3B453" w14:textId="77777777" w:rsidTr="009D263D">
        <w:tc>
          <w:tcPr>
            <w:tcW w:w="3119" w:type="dxa"/>
          </w:tcPr>
          <w:p w14:paraId="4493AD86" w14:textId="77777777" w:rsidR="008C1BB6" w:rsidRPr="00814E2C" w:rsidRDefault="008C1BB6" w:rsidP="009D263D">
            <w:pPr>
              <w:spacing w:after="0" w:line="240" w:lineRule="auto"/>
              <w:ind w:left="137" w:firstLine="0"/>
              <w:rPr>
                <w:rFonts w:ascii="Times New Roman" w:hAnsi="Times New Roman"/>
              </w:rPr>
            </w:pPr>
            <w:r w:rsidRPr="00814E2C">
              <w:rPr>
                <w:rFonts w:ascii="Times New Roman" w:hAnsi="Times New Roman"/>
              </w:rPr>
              <w:t>Platelet count decreased</w:t>
            </w:r>
          </w:p>
        </w:tc>
        <w:tc>
          <w:tcPr>
            <w:tcW w:w="1701" w:type="dxa"/>
          </w:tcPr>
          <w:p w14:paraId="7074BB4E"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3 ( 2.0)</w:t>
            </w:r>
          </w:p>
        </w:tc>
        <w:tc>
          <w:tcPr>
            <w:tcW w:w="1701" w:type="dxa"/>
          </w:tcPr>
          <w:p w14:paraId="49429712"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12 (10.3)</w:t>
            </w:r>
          </w:p>
        </w:tc>
        <w:tc>
          <w:tcPr>
            <w:tcW w:w="1701" w:type="dxa"/>
          </w:tcPr>
          <w:p w14:paraId="1AAA7192"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3 ( 2.2)</w:t>
            </w:r>
          </w:p>
        </w:tc>
      </w:tr>
      <w:tr w:rsidR="00C416E9" w:rsidRPr="00814E2C" w14:paraId="7DC2A411" w14:textId="77777777" w:rsidTr="00AE5D35">
        <w:tc>
          <w:tcPr>
            <w:tcW w:w="8222" w:type="dxa"/>
            <w:gridSpan w:val="4"/>
          </w:tcPr>
          <w:p w14:paraId="2FB9962A" w14:textId="77777777" w:rsidR="00C416E9" w:rsidRPr="00814E2C" w:rsidRDefault="00C416E9" w:rsidP="00AE5D35">
            <w:pPr>
              <w:spacing w:after="0" w:line="240" w:lineRule="auto"/>
              <w:ind w:left="0" w:right="73" w:firstLine="1"/>
              <w:rPr>
                <w:rFonts w:ascii="Times New Roman" w:hAnsi="Times New Roman"/>
              </w:rPr>
            </w:pPr>
            <w:r w:rsidRPr="00AE5D35">
              <w:rPr>
                <w:rFonts w:ascii="Times New Roman" w:hAnsi="Times New Roman"/>
                <w:lang w:val="en-US"/>
              </w:rPr>
              <w:t>Blood and lymphatic system disorders</w:t>
            </w:r>
          </w:p>
        </w:tc>
      </w:tr>
      <w:tr w:rsidR="00C416E9" w:rsidRPr="00814E2C" w14:paraId="1ECF0523" w14:textId="77777777" w:rsidTr="00777E50">
        <w:tc>
          <w:tcPr>
            <w:tcW w:w="3119" w:type="dxa"/>
          </w:tcPr>
          <w:p w14:paraId="2F1D2613" w14:textId="77777777" w:rsidR="00C416E9" w:rsidRPr="00814E2C" w:rsidRDefault="00C416E9" w:rsidP="00777E50">
            <w:pPr>
              <w:spacing w:after="0" w:line="240" w:lineRule="auto"/>
              <w:ind w:left="137" w:firstLine="0"/>
              <w:rPr>
                <w:rFonts w:ascii="Times New Roman" w:hAnsi="Times New Roman"/>
              </w:rPr>
            </w:pPr>
            <w:r w:rsidRPr="00814E2C">
              <w:rPr>
                <w:rFonts w:ascii="Times New Roman" w:hAnsi="Times New Roman"/>
              </w:rPr>
              <w:t>Anaemia</w:t>
            </w:r>
          </w:p>
        </w:tc>
        <w:tc>
          <w:tcPr>
            <w:tcW w:w="1701" w:type="dxa"/>
          </w:tcPr>
          <w:p w14:paraId="0C4A7129" w14:textId="77777777" w:rsidR="00C416E9" w:rsidRPr="00814E2C" w:rsidRDefault="00C416E9" w:rsidP="00777E50">
            <w:pPr>
              <w:spacing w:after="0" w:line="240" w:lineRule="auto"/>
              <w:ind w:left="136" w:right="73" w:firstLine="0"/>
              <w:jc w:val="center"/>
              <w:rPr>
                <w:rFonts w:ascii="Times New Roman" w:hAnsi="Times New Roman"/>
              </w:rPr>
            </w:pPr>
            <w:r w:rsidRPr="00814E2C">
              <w:rPr>
                <w:rFonts w:ascii="Times New Roman" w:hAnsi="Times New Roman"/>
              </w:rPr>
              <w:t>48 (32.7)</w:t>
            </w:r>
          </w:p>
        </w:tc>
        <w:tc>
          <w:tcPr>
            <w:tcW w:w="1701" w:type="dxa"/>
          </w:tcPr>
          <w:p w14:paraId="1EE3E599" w14:textId="77777777" w:rsidR="00C416E9" w:rsidRPr="00814E2C" w:rsidRDefault="00C416E9" w:rsidP="00777E50">
            <w:pPr>
              <w:spacing w:after="0" w:line="240" w:lineRule="auto"/>
              <w:ind w:left="136" w:right="73" w:firstLine="0"/>
              <w:jc w:val="center"/>
              <w:rPr>
                <w:rFonts w:ascii="Times New Roman" w:hAnsi="Times New Roman"/>
              </w:rPr>
            </w:pPr>
            <w:r w:rsidRPr="00814E2C">
              <w:rPr>
                <w:rFonts w:ascii="Times New Roman" w:hAnsi="Times New Roman"/>
              </w:rPr>
              <w:t>44 (37.6)</w:t>
            </w:r>
          </w:p>
        </w:tc>
        <w:tc>
          <w:tcPr>
            <w:tcW w:w="1701" w:type="dxa"/>
          </w:tcPr>
          <w:p w14:paraId="27EBDECC" w14:textId="77777777" w:rsidR="00C416E9" w:rsidRPr="00814E2C" w:rsidRDefault="00C416E9" w:rsidP="00777E50">
            <w:pPr>
              <w:spacing w:after="0" w:line="240" w:lineRule="auto"/>
              <w:ind w:left="136" w:right="73" w:firstLine="0"/>
              <w:jc w:val="center"/>
              <w:rPr>
                <w:rFonts w:ascii="Times New Roman" w:hAnsi="Times New Roman"/>
              </w:rPr>
            </w:pPr>
            <w:r w:rsidRPr="00814E2C">
              <w:rPr>
                <w:rFonts w:ascii="Times New Roman" w:hAnsi="Times New Roman"/>
              </w:rPr>
              <w:t>31 (23.1)</w:t>
            </w:r>
          </w:p>
        </w:tc>
      </w:tr>
      <w:tr w:rsidR="00C416E9" w:rsidRPr="00814E2C" w14:paraId="7E1955F7" w14:textId="77777777" w:rsidTr="00AE5D35">
        <w:tc>
          <w:tcPr>
            <w:tcW w:w="3119" w:type="dxa"/>
          </w:tcPr>
          <w:p w14:paraId="0704DF11" w14:textId="77777777" w:rsidR="00C416E9" w:rsidRPr="00814E2C" w:rsidRDefault="00C416E9" w:rsidP="00AE5D35">
            <w:pPr>
              <w:spacing w:after="0" w:line="240" w:lineRule="auto"/>
              <w:ind w:left="137" w:firstLine="0"/>
              <w:rPr>
                <w:rFonts w:ascii="Times New Roman" w:hAnsi="Times New Roman"/>
              </w:rPr>
            </w:pPr>
            <w:r w:rsidRPr="00814E2C">
              <w:rPr>
                <w:rFonts w:ascii="Times New Roman" w:hAnsi="Times New Roman"/>
              </w:rPr>
              <w:t>Neutropenia</w:t>
            </w:r>
          </w:p>
        </w:tc>
        <w:tc>
          <w:tcPr>
            <w:tcW w:w="1701" w:type="dxa"/>
          </w:tcPr>
          <w:p w14:paraId="60EE505D" w14:textId="77777777" w:rsidR="00C416E9" w:rsidRPr="00814E2C" w:rsidRDefault="00C416E9" w:rsidP="00AE5D35">
            <w:pPr>
              <w:spacing w:after="0" w:line="240" w:lineRule="auto"/>
              <w:ind w:left="136" w:right="73" w:firstLine="0"/>
              <w:jc w:val="center"/>
              <w:rPr>
                <w:rFonts w:ascii="Times New Roman" w:hAnsi="Times New Roman"/>
              </w:rPr>
            </w:pPr>
            <w:r w:rsidRPr="00814E2C">
              <w:rPr>
                <w:rFonts w:ascii="Times New Roman" w:hAnsi="Times New Roman"/>
              </w:rPr>
              <w:t>22 (15.0)</w:t>
            </w:r>
          </w:p>
        </w:tc>
        <w:tc>
          <w:tcPr>
            <w:tcW w:w="1701" w:type="dxa"/>
          </w:tcPr>
          <w:p w14:paraId="318DDAAD" w14:textId="77777777" w:rsidR="00C416E9" w:rsidRPr="00814E2C" w:rsidRDefault="00C416E9" w:rsidP="00AE5D35">
            <w:pPr>
              <w:spacing w:after="0" w:line="240" w:lineRule="auto"/>
              <w:ind w:left="136" w:right="73" w:firstLine="0"/>
              <w:jc w:val="center"/>
              <w:rPr>
                <w:rFonts w:ascii="Times New Roman" w:hAnsi="Times New Roman"/>
              </w:rPr>
            </w:pPr>
            <w:r w:rsidRPr="00814E2C">
              <w:rPr>
                <w:rFonts w:ascii="Times New Roman" w:hAnsi="Times New Roman"/>
              </w:rPr>
              <w:t>27 (23.1)</w:t>
            </w:r>
          </w:p>
        </w:tc>
        <w:tc>
          <w:tcPr>
            <w:tcW w:w="1701" w:type="dxa"/>
          </w:tcPr>
          <w:p w14:paraId="2A0ADEFD" w14:textId="77777777" w:rsidR="00C416E9" w:rsidRPr="00814E2C" w:rsidRDefault="00C416E9" w:rsidP="00AE5D35">
            <w:pPr>
              <w:spacing w:after="0" w:line="240" w:lineRule="auto"/>
              <w:ind w:left="136" w:right="73" w:firstLine="0"/>
              <w:jc w:val="center"/>
              <w:rPr>
                <w:rFonts w:ascii="Times New Roman" w:hAnsi="Times New Roman"/>
              </w:rPr>
            </w:pPr>
            <w:r w:rsidRPr="00814E2C">
              <w:rPr>
                <w:rFonts w:ascii="Times New Roman" w:hAnsi="Times New Roman"/>
              </w:rPr>
              <w:t>4 ( 3.0)</w:t>
            </w:r>
          </w:p>
        </w:tc>
      </w:tr>
      <w:tr w:rsidR="00C416E9" w:rsidRPr="00814E2C" w14:paraId="422F7CDC" w14:textId="77777777" w:rsidTr="00AE5D35">
        <w:tc>
          <w:tcPr>
            <w:tcW w:w="3119" w:type="dxa"/>
          </w:tcPr>
          <w:p w14:paraId="2D03DE91" w14:textId="77777777" w:rsidR="00C416E9" w:rsidRPr="00814E2C" w:rsidRDefault="00C416E9" w:rsidP="00AE5D35">
            <w:pPr>
              <w:spacing w:after="0" w:line="240" w:lineRule="auto"/>
              <w:ind w:left="137" w:firstLine="0"/>
              <w:rPr>
                <w:rFonts w:ascii="Times New Roman" w:hAnsi="Times New Roman"/>
              </w:rPr>
            </w:pPr>
            <w:r w:rsidRPr="00814E2C">
              <w:rPr>
                <w:rFonts w:ascii="Times New Roman" w:hAnsi="Times New Roman"/>
              </w:rPr>
              <w:t>Leukopenia</w:t>
            </w:r>
          </w:p>
        </w:tc>
        <w:tc>
          <w:tcPr>
            <w:tcW w:w="1701" w:type="dxa"/>
          </w:tcPr>
          <w:p w14:paraId="087E21A4" w14:textId="77777777" w:rsidR="00C416E9" w:rsidRPr="00814E2C" w:rsidRDefault="00C416E9" w:rsidP="00AE5D35">
            <w:pPr>
              <w:spacing w:after="0" w:line="240" w:lineRule="auto"/>
              <w:ind w:left="136" w:right="73" w:firstLine="0"/>
              <w:jc w:val="center"/>
              <w:rPr>
                <w:rFonts w:ascii="Times New Roman" w:hAnsi="Times New Roman"/>
              </w:rPr>
            </w:pPr>
            <w:r w:rsidRPr="00814E2C">
              <w:rPr>
                <w:rFonts w:ascii="Times New Roman" w:hAnsi="Times New Roman"/>
              </w:rPr>
              <w:t>6 ( 4.1)</w:t>
            </w:r>
          </w:p>
        </w:tc>
        <w:tc>
          <w:tcPr>
            <w:tcW w:w="1701" w:type="dxa"/>
          </w:tcPr>
          <w:p w14:paraId="69DD568F" w14:textId="77777777" w:rsidR="00C416E9" w:rsidRPr="00814E2C" w:rsidRDefault="00C416E9" w:rsidP="00AE5D35">
            <w:pPr>
              <w:spacing w:after="0" w:line="240" w:lineRule="auto"/>
              <w:ind w:left="136" w:right="73" w:firstLine="0"/>
              <w:jc w:val="center"/>
              <w:rPr>
                <w:rFonts w:ascii="Times New Roman" w:hAnsi="Times New Roman"/>
              </w:rPr>
            </w:pPr>
            <w:r w:rsidRPr="00814E2C">
              <w:rPr>
                <w:rFonts w:ascii="Times New Roman" w:hAnsi="Times New Roman"/>
              </w:rPr>
              <w:t>12 (10.3)</w:t>
            </w:r>
          </w:p>
        </w:tc>
        <w:tc>
          <w:tcPr>
            <w:tcW w:w="1701" w:type="dxa"/>
          </w:tcPr>
          <w:p w14:paraId="6B4E9ED0" w14:textId="77777777" w:rsidR="00C416E9" w:rsidRPr="00814E2C" w:rsidRDefault="00C416E9" w:rsidP="00AE5D35">
            <w:pPr>
              <w:spacing w:after="0" w:line="240" w:lineRule="auto"/>
              <w:ind w:left="136" w:right="73" w:firstLine="0"/>
              <w:jc w:val="center"/>
              <w:rPr>
                <w:rFonts w:ascii="Times New Roman" w:hAnsi="Times New Roman"/>
              </w:rPr>
            </w:pPr>
            <w:r w:rsidRPr="00814E2C">
              <w:rPr>
                <w:rFonts w:ascii="Times New Roman" w:hAnsi="Times New Roman"/>
              </w:rPr>
              <w:t>1 ( 0.7)</w:t>
            </w:r>
          </w:p>
        </w:tc>
      </w:tr>
      <w:tr w:rsidR="008C1BB6" w:rsidRPr="00814E2C" w14:paraId="524A4C45" w14:textId="77777777" w:rsidTr="009D263D">
        <w:tc>
          <w:tcPr>
            <w:tcW w:w="8222" w:type="dxa"/>
            <w:gridSpan w:val="4"/>
          </w:tcPr>
          <w:p w14:paraId="32D5E1F5" w14:textId="77777777" w:rsidR="008C1BB6" w:rsidRPr="00814E2C" w:rsidRDefault="008C1BB6" w:rsidP="009D263D">
            <w:pPr>
              <w:spacing w:after="0" w:line="240" w:lineRule="auto"/>
              <w:ind w:left="0" w:right="73" w:firstLine="0"/>
              <w:rPr>
                <w:rFonts w:ascii="Times New Roman" w:hAnsi="Times New Roman"/>
              </w:rPr>
            </w:pPr>
            <w:r w:rsidRPr="00FD1678">
              <w:rPr>
                <w:rFonts w:ascii="Times New Roman" w:hAnsi="Times New Roman"/>
              </w:rPr>
              <w:t>Skin and subcutaneous tissue disorders</w:t>
            </w:r>
          </w:p>
        </w:tc>
      </w:tr>
      <w:tr w:rsidR="008C1BB6" w:rsidRPr="00814E2C" w14:paraId="6DBD28F0" w14:textId="77777777" w:rsidTr="009D263D">
        <w:tc>
          <w:tcPr>
            <w:tcW w:w="3119" w:type="dxa"/>
          </w:tcPr>
          <w:p w14:paraId="075CCBDC" w14:textId="77777777" w:rsidR="008C1BB6" w:rsidRPr="00814E2C" w:rsidRDefault="008C1BB6" w:rsidP="009D263D">
            <w:pPr>
              <w:spacing w:after="0" w:line="240" w:lineRule="auto"/>
              <w:ind w:left="137" w:firstLine="0"/>
              <w:rPr>
                <w:rFonts w:ascii="Times New Roman" w:hAnsi="Times New Roman"/>
              </w:rPr>
            </w:pPr>
            <w:r w:rsidRPr="00814E2C">
              <w:rPr>
                <w:rFonts w:ascii="Times New Roman" w:hAnsi="Times New Roman"/>
              </w:rPr>
              <w:t>Alopecia</w:t>
            </w:r>
          </w:p>
        </w:tc>
        <w:tc>
          <w:tcPr>
            <w:tcW w:w="1701" w:type="dxa"/>
          </w:tcPr>
          <w:p w14:paraId="0E0573C4"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32 (21.8)</w:t>
            </w:r>
          </w:p>
        </w:tc>
        <w:tc>
          <w:tcPr>
            <w:tcW w:w="1701" w:type="dxa"/>
          </w:tcPr>
          <w:p w14:paraId="0236EC91"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16 (13.7)</w:t>
            </w:r>
          </w:p>
        </w:tc>
        <w:tc>
          <w:tcPr>
            <w:tcW w:w="1701" w:type="dxa"/>
          </w:tcPr>
          <w:p w14:paraId="101E194C"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6 ( 4.5)</w:t>
            </w:r>
          </w:p>
        </w:tc>
      </w:tr>
      <w:tr w:rsidR="008C1BB6" w:rsidRPr="00814E2C" w14:paraId="6737811C" w14:textId="77777777" w:rsidTr="009D263D">
        <w:tc>
          <w:tcPr>
            <w:tcW w:w="8222" w:type="dxa"/>
            <w:gridSpan w:val="4"/>
          </w:tcPr>
          <w:p w14:paraId="0CD8761A" w14:textId="77777777" w:rsidR="008C1BB6" w:rsidRPr="00814E2C" w:rsidRDefault="008C1BB6" w:rsidP="009D263D">
            <w:pPr>
              <w:spacing w:after="0" w:line="240" w:lineRule="auto"/>
              <w:ind w:left="0" w:right="73" w:firstLine="0"/>
              <w:rPr>
                <w:rFonts w:ascii="Times New Roman" w:hAnsi="Times New Roman"/>
              </w:rPr>
            </w:pPr>
            <w:r w:rsidRPr="00136545">
              <w:rPr>
                <w:rFonts w:ascii="Times New Roman" w:hAnsi="Times New Roman"/>
                <w:lang w:val="en-US"/>
              </w:rPr>
              <w:t>Nervous system disorders</w:t>
            </w:r>
          </w:p>
        </w:tc>
      </w:tr>
      <w:tr w:rsidR="008C1BB6" w:rsidRPr="00814E2C" w14:paraId="5DC5E8C3" w14:textId="77777777" w:rsidTr="009D263D">
        <w:tc>
          <w:tcPr>
            <w:tcW w:w="3119" w:type="dxa"/>
          </w:tcPr>
          <w:p w14:paraId="5760FBD1" w14:textId="77777777" w:rsidR="008C1BB6" w:rsidRPr="00814E2C" w:rsidRDefault="008C1BB6" w:rsidP="009D263D">
            <w:pPr>
              <w:spacing w:after="0" w:line="240" w:lineRule="auto"/>
              <w:ind w:left="137" w:firstLine="0"/>
              <w:rPr>
                <w:rFonts w:ascii="Times New Roman" w:hAnsi="Times New Roman"/>
              </w:rPr>
            </w:pPr>
            <w:r w:rsidRPr="00814E2C">
              <w:rPr>
                <w:rFonts w:ascii="Times New Roman" w:hAnsi="Times New Roman"/>
              </w:rPr>
              <w:t>Dizziness</w:t>
            </w:r>
          </w:p>
        </w:tc>
        <w:tc>
          <w:tcPr>
            <w:tcW w:w="1701" w:type="dxa"/>
          </w:tcPr>
          <w:p w14:paraId="3EA9694D"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17 (11.6)</w:t>
            </w:r>
          </w:p>
        </w:tc>
        <w:tc>
          <w:tcPr>
            <w:tcW w:w="1701" w:type="dxa"/>
          </w:tcPr>
          <w:p w14:paraId="043989CA"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15 (12.8)</w:t>
            </w:r>
          </w:p>
        </w:tc>
        <w:tc>
          <w:tcPr>
            <w:tcW w:w="1701" w:type="dxa"/>
          </w:tcPr>
          <w:p w14:paraId="2E67C38E"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13 ( 9.7)</w:t>
            </w:r>
          </w:p>
        </w:tc>
      </w:tr>
      <w:tr w:rsidR="008C1BB6" w:rsidRPr="00814E2C" w14:paraId="1183A04F" w14:textId="77777777" w:rsidTr="009D263D">
        <w:tc>
          <w:tcPr>
            <w:tcW w:w="8222" w:type="dxa"/>
            <w:gridSpan w:val="4"/>
          </w:tcPr>
          <w:p w14:paraId="0C7F7A4D" w14:textId="77777777" w:rsidR="008C1BB6" w:rsidRPr="00814E2C" w:rsidRDefault="008C1BB6" w:rsidP="009D263D">
            <w:pPr>
              <w:spacing w:after="0" w:line="240" w:lineRule="auto"/>
              <w:ind w:left="0" w:right="73" w:hanging="5"/>
              <w:rPr>
                <w:rFonts w:ascii="Times New Roman" w:hAnsi="Times New Roman"/>
              </w:rPr>
            </w:pPr>
            <w:r>
              <w:rPr>
                <w:rFonts w:ascii="Times New Roman" w:hAnsi="Times New Roman"/>
              </w:rPr>
              <w:t>Musculoskeletal and connective tissue disorders</w:t>
            </w:r>
          </w:p>
        </w:tc>
      </w:tr>
      <w:tr w:rsidR="008C1BB6" w:rsidRPr="00814E2C" w14:paraId="0842D0B6" w14:textId="77777777" w:rsidTr="009D263D">
        <w:tc>
          <w:tcPr>
            <w:tcW w:w="3119" w:type="dxa"/>
          </w:tcPr>
          <w:p w14:paraId="01A9C35B" w14:textId="77777777" w:rsidR="008C1BB6" w:rsidRPr="00814E2C" w:rsidRDefault="008C1BB6" w:rsidP="009D263D">
            <w:pPr>
              <w:spacing w:after="0" w:line="240" w:lineRule="auto"/>
              <w:ind w:left="137" w:firstLine="0"/>
              <w:rPr>
                <w:rFonts w:ascii="Times New Roman" w:hAnsi="Times New Roman"/>
              </w:rPr>
            </w:pPr>
            <w:r w:rsidRPr="00814E2C">
              <w:rPr>
                <w:rFonts w:ascii="Times New Roman" w:hAnsi="Times New Roman"/>
              </w:rPr>
              <w:t>Back pain</w:t>
            </w:r>
          </w:p>
        </w:tc>
        <w:tc>
          <w:tcPr>
            <w:tcW w:w="1701" w:type="dxa"/>
          </w:tcPr>
          <w:p w14:paraId="68B82690"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12 ( 8.2)</w:t>
            </w:r>
          </w:p>
        </w:tc>
        <w:tc>
          <w:tcPr>
            <w:tcW w:w="1701" w:type="dxa"/>
          </w:tcPr>
          <w:p w14:paraId="7BAC5E77"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15 (12.8)</w:t>
            </w:r>
          </w:p>
        </w:tc>
        <w:tc>
          <w:tcPr>
            <w:tcW w:w="1701" w:type="dxa"/>
          </w:tcPr>
          <w:p w14:paraId="1EB10613" w14:textId="77777777" w:rsidR="008C1BB6" w:rsidRPr="00814E2C" w:rsidRDefault="008C1BB6" w:rsidP="009D263D">
            <w:pPr>
              <w:spacing w:after="0" w:line="240" w:lineRule="auto"/>
              <w:ind w:left="136" w:right="73" w:firstLine="0"/>
              <w:jc w:val="center"/>
              <w:rPr>
                <w:rFonts w:ascii="Times New Roman" w:hAnsi="Times New Roman"/>
              </w:rPr>
            </w:pPr>
            <w:r w:rsidRPr="00814E2C">
              <w:rPr>
                <w:rFonts w:ascii="Times New Roman" w:hAnsi="Times New Roman"/>
              </w:rPr>
              <w:t>16 (11.9)</w:t>
            </w:r>
          </w:p>
        </w:tc>
      </w:tr>
    </w:tbl>
    <w:p w14:paraId="064D8660" w14:textId="77777777" w:rsidR="004B21F6" w:rsidRDefault="004B21F6" w:rsidP="004B21F6">
      <w:pPr>
        <w:spacing w:after="0"/>
        <w:rPr>
          <w:rFonts w:ascii="Times New Roman" w:hAnsi="Times New Roman"/>
          <w:sz w:val="24"/>
          <w:szCs w:val="24"/>
        </w:rPr>
      </w:pPr>
    </w:p>
    <w:p w14:paraId="6728C373" w14:textId="77777777" w:rsidR="004B21F6" w:rsidRPr="003062E8" w:rsidRDefault="004B21F6" w:rsidP="004B21F6">
      <w:pPr>
        <w:spacing w:after="0"/>
        <w:rPr>
          <w:rFonts w:ascii="Times New Roman" w:eastAsia="Batang" w:hAnsi="Times New Roman"/>
          <w:sz w:val="24"/>
          <w:szCs w:val="24"/>
          <w:lang w:val="en-GB"/>
        </w:rPr>
      </w:pPr>
      <w:r w:rsidRPr="001F0DDA">
        <w:rPr>
          <w:rFonts w:ascii="Times New Roman" w:hAnsi="Times New Roman"/>
          <w:sz w:val="24"/>
          <w:szCs w:val="24"/>
        </w:rPr>
        <w:t>The adverse reactions that may occur during treatment with ONIVYDE are summarised below and are presented by system organ class and frequency category (Table </w:t>
      </w:r>
      <w:r>
        <w:rPr>
          <w:rFonts w:ascii="Times New Roman" w:hAnsi="Times New Roman"/>
          <w:sz w:val="24"/>
          <w:szCs w:val="24"/>
        </w:rPr>
        <w:t>4</w:t>
      </w:r>
      <w:r w:rsidRPr="001F0DDA">
        <w:rPr>
          <w:rFonts w:ascii="Times New Roman" w:hAnsi="Times New Roman"/>
          <w:sz w:val="24"/>
          <w:szCs w:val="24"/>
        </w:rPr>
        <w:t xml:space="preserve">). Within each system organ class and frequency category, adverse reactions are presented in order of decreasing seriousness. Frequencies categories used for adverse reactions are: very common (≥ 1/10); common (≥ 1/100 to &lt;1/10); uncommon (≥ 1/1,000 to &lt;1/100) and rare </w:t>
      </w:r>
      <w:proofErr w:type="gramStart"/>
      <w:r w:rsidRPr="001F0DDA">
        <w:rPr>
          <w:rFonts w:ascii="Times New Roman" w:hAnsi="Times New Roman"/>
          <w:sz w:val="24"/>
          <w:szCs w:val="24"/>
        </w:rPr>
        <w:t>( ≥</w:t>
      </w:r>
      <w:proofErr w:type="gramEnd"/>
      <w:r w:rsidRPr="001F0DDA">
        <w:rPr>
          <w:rFonts w:ascii="Times New Roman" w:hAnsi="Times New Roman"/>
          <w:sz w:val="24"/>
          <w:szCs w:val="24"/>
        </w:rPr>
        <w:t> 1/10,000 to &lt; 1/1,000)**.</w:t>
      </w:r>
    </w:p>
    <w:p w14:paraId="21DF03EC" w14:textId="77777777" w:rsidR="00766051" w:rsidRPr="00D81E2E" w:rsidRDefault="00766051" w:rsidP="001C0283">
      <w:pPr>
        <w:tabs>
          <w:tab w:val="left" w:pos="0"/>
        </w:tabs>
        <w:spacing w:after="0" w:line="288" w:lineRule="auto"/>
        <w:rPr>
          <w:rFonts w:ascii="Times New Roman" w:eastAsia="Times New Roman" w:hAnsi="Times New Roman"/>
          <w:b/>
          <w:iCs/>
          <w:sz w:val="24"/>
          <w:szCs w:val="24"/>
          <w:lang w:eastAsia="x-none"/>
        </w:rPr>
      </w:pPr>
    </w:p>
    <w:p w14:paraId="03A632DB" w14:textId="77777777" w:rsidR="00A31481" w:rsidRDefault="00D63B07" w:rsidP="00462D0F">
      <w:pPr>
        <w:spacing w:after="120"/>
        <w:rPr>
          <w:rFonts w:ascii="Times New Roman" w:eastAsia="Batang" w:hAnsi="Times New Roman"/>
          <w:b/>
          <w:sz w:val="24"/>
          <w:szCs w:val="24"/>
          <w:lang w:val="en-GB"/>
        </w:rPr>
      </w:pPr>
      <w:r w:rsidRPr="00FE7269">
        <w:rPr>
          <w:rFonts w:ascii="Times New Roman" w:eastAsia="Batang" w:hAnsi="Times New Roman"/>
          <w:b/>
          <w:sz w:val="24"/>
          <w:szCs w:val="24"/>
          <w:lang w:val="en-GB"/>
        </w:rPr>
        <w:t xml:space="preserve">Table </w:t>
      </w:r>
      <w:r>
        <w:rPr>
          <w:rFonts w:ascii="Times New Roman" w:eastAsia="Batang" w:hAnsi="Times New Roman"/>
          <w:b/>
          <w:sz w:val="24"/>
          <w:szCs w:val="24"/>
          <w:lang w:val="en-GB"/>
        </w:rPr>
        <w:t>4</w:t>
      </w:r>
      <w:r w:rsidR="00AE4E87">
        <w:rPr>
          <w:rFonts w:ascii="Times New Roman" w:eastAsia="Batang" w:hAnsi="Times New Roman"/>
          <w:b/>
          <w:sz w:val="24"/>
          <w:szCs w:val="24"/>
          <w:lang w:val="en-GB"/>
        </w:rPr>
        <w:t xml:space="preserve">: </w:t>
      </w:r>
      <w:r w:rsidRPr="00FE7269">
        <w:rPr>
          <w:rFonts w:ascii="Times New Roman" w:eastAsia="Batang" w:hAnsi="Times New Roman"/>
          <w:b/>
          <w:sz w:val="24"/>
          <w:szCs w:val="24"/>
          <w:lang w:val="en-GB"/>
        </w:rPr>
        <w:t xml:space="preserve">Adverse </w:t>
      </w:r>
      <w:r w:rsidR="00F64297">
        <w:rPr>
          <w:rFonts w:ascii="Times New Roman" w:eastAsia="Batang" w:hAnsi="Times New Roman"/>
          <w:b/>
          <w:sz w:val="24"/>
          <w:szCs w:val="24"/>
          <w:lang w:val="en-GB"/>
        </w:rPr>
        <w:t>R</w:t>
      </w:r>
      <w:r w:rsidRPr="00FE7269">
        <w:rPr>
          <w:rFonts w:ascii="Times New Roman" w:eastAsia="Batang" w:hAnsi="Times New Roman"/>
          <w:b/>
          <w:sz w:val="24"/>
          <w:szCs w:val="24"/>
          <w:lang w:val="en-GB"/>
        </w:rPr>
        <w:t xml:space="preserve">eactions </w:t>
      </w:r>
      <w:r w:rsidR="00F64297">
        <w:rPr>
          <w:rFonts w:ascii="Times New Roman" w:eastAsia="Batang" w:hAnsi="Times New Roman"/>
          <w:b/>
          <w:sz w:val="24"/>
          <w:szCs w:val="24"/>
          <w:lang w:val="en-GB"/>
        </w:rPr>
        <w:t>R</w:t>
      </w:r>
      <w:r w:rsidRPr="00FE7269">
        <w:rPr>
          <w:rFonts w:ascii="Times New Roman" w:eastAsia="Batang" w:hAnsi="Times New Roman"/>
          <w:b/>
          <w:sz w:val="24"/>
          <w:szCs w:val="24"/>
          <w:lang w:val="en-GB"/>
        </w:rPr>
        <w:t xml:space="preserve">eported with </w:t>
      </w:r>
      <w:r>
        <w:rPr>
          <w:rFonts w:ascii="Times New Roman" w:eastAsia="Batang" w:hAnsi="Times New Roman"/>
          <w:b/>
          <w:sz w:val="24"/>
          <w:szCs w:val="24"/>
          <w:lang w:val="en-GB"/>
        </w:rPr>
        <w:t>ONIVYDE</w:t>
      </w:r>
      <w:r w:rsidRPr="00FE7269">
        <w:rPr>
          <w:rFonts w:ascii="Times New Roman" w:eastAsia="Batang" w:hAnsi="Times New Roman"/>
          <w:b/>
          <w:sz w:val="24"/>
          <w:szCs w:val="24"/>
          <w:lang w:val="en-GB"/>
        </w:rPr>
        <w:t xml:space="preserve"> </w:t>
      </w:r>
      <w:r w:rsidR="00F64297">
        <w:rPr>
          <w:rFonts w:ascii="Times New Roman" w:eastAsia="Batang" w:hAnsi="Times New Roman"/>
          <w:b/>
          <w:sz w:val="24"/>
          <w:szCs w:val="24"/>
          <w:lang w:val="en-GB"/>
        </w:rPr>
        <w:t>T</w:t>
      </w:r>
      <w:r w:rsidRPr="00FE7269">
        <w:rPr>
          <w:rFonts w:ascii="Times New Roman" w:eastAsia="Batang" w:hAnsi="Times New Roman"/>
          <w:b/>
          <w:sz w:val="24"/>
          <w:szCs w:val="24"/>
          <w:lang w:val="en-GB"/>
        </w:rPr>
        <w:t xml:space="preserve">herapy in </w:t>
      </w:r>
      <w:r w:rsidR="00F64297">
        <w:rPr>
          <w:rFonts w:ascii="Times New Roman" w:eastAsia="Batang" w:hAnsi="Times New Roman"/>
          <w:b/>
          <w:sz w:val="24"/>
          <w:szCs w:val="24"/>
          <w:lang w:val="en-GB"/>
        </w:rPr>
        <w:t>C</w:t>
      </w:r>
      <w:r w:rsidRPr="00FE7269">
        <w:rPr>
          <w:rFonts w:ascii="Times New Roman" w:eastAsia="Batang" w:hAnsi="Times New Roman"/>
          <w:b/>
          <w:sz w:val="24"/>
          <w:szCs w:val="24"/>
          <w:lang w:val="en-GB"/>
        </w:rPr>
        <w:t xml:space="preserve">linical </w:t>
      </w:r>
      <w:r w:rsidR="00F64297">
        <w:rPr>
          <w:rFonts w:ascii="Times New Roman" w:eastAsia="Batang" w:hAnsi="Times New Roman"/>
          <w:b/>
          <w:sz w:val="24"/>
          <w:szCs w:val="24"/>
          <w:lang w:val="en-GB"/>
        </w:rPr>
        <w:t>S</w:t>
      </w:r>
      <w:r w:rsidRPr="00FE7269">
        <w:rPr>
          <w:rFonts w:ascii="Times New Roman" w:eastAsia="Batang" w:hAnsi="Times New Roman"/>
          <w:b/>
          <w:sz w:val="24"/>
          <w:szCs w:val="24"/>
          <w:lang w:val="en-GB"/>
        </w:rPr>
        <w:t>tudies</w:t>
      </w:r>
      <w:r w:rsidR="00AE4E87" w:rsidRPr="00AE4E87">
        <w:t xml:space="preserve"> </w:t>
      </w:r>
      <w:r w:rsidR="00AE4E87" w:rsidRPr="00AE4E87">
        <w:rPr>
          <w:rFonts w:ascii="Times New Roman" w:eastAsia="Batang" w:hAnsi="Times New Roman"/>
          <w:b/>
          <w:sz w:val="24"/>
          <w:szCs w:val="24"/>
          <w:lang w:val="en-GB"/>
        </w:rPr>
        <w:t xml:space="preserve">at a </w:t>
      </w:r>
      <w:r w:rsidR="00F64297">
        <w:rPr>
          <w:rFonts w:ascii="Times New Roman" w:eastAsia="Batang" w:hAnsi="Times New Roman"/>
          <w:b/>
          <w:sz w:val="24"/>
          <w:szCs w:val="24"/>
          <w:lang w:val="en-GB"/>
        </w:rPr>
        <w:t>F</w:t>
      </w:r>
      <w:r w:rsidR="00AE4E87" w:rsidRPr="00AE4E87">
        <w:rPr>
          <w:rFonts w:ascii="Times New Roman" w:eastAsia="Batang" w:hAnsi="Times New Roman"/>
          <w:b/>
          <w:sz w:val="24"/>
          <w:szCs w:val="24"/>
          <w:lang w:val="en-GB"/>
        </w:rPr>
        <w:t>requency of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3454"/>
        <w:gridCol w:w="1656"/>
      </w:tblGrid>
      <w:tr w:rsidR="00A31481" w:rsidRPr="00136545" w14:paraId="7723F3B5" w14:textId="77777777" w:rsidTr="001F0DDA">
        <w:trPr>
          <w:cantSplit/>
          <w:tblHeader/>
          <w:jc w:val="center"/>
        </w:trPr>
        <w:tc>
          <w:tcPr>
            <w:tcW w:w="2930" w:type="dxa"/>
            <w:hideMark/>
          </w:tcPr>
          <w:p w14:paraId="19F99EED" w14:textId="77777777" w:rsidR="00A31481" w:rsidRPr="00136545" w:rsidRDefault="00A31481" w:rsidP="00AE5D35">
            <w:pPr>
              <w:tabs>
                <w:tab w:val="left" w:pos="720"/>
              </w:tabs>
              <w:contextualSpacing/>
              <w:jc w:val="center"/>
              <w:rPr>
                <w:rFonts w:ascii="Times New Roman" w:eastAsia="Times New Roman" w:hAnsi="Times New Roman"/>
                <w:b/>
                <w:lang w:val="en-US"/>
              </w:rPr>
            </w:pPr>
            <w:proofErr w:type="spellStart"/>
            <w:r w:rsidRPr="00136545">
              <w:rPr>
                <w:rFonts w:ascii="Times New Roman" w:hAnsi="Times New Roman"/>
                <w:b/>
                <w:lang w:val="en-US"/>
              </w:rPr>
              <w:t>MedDRA</w:t>
            </w:r>
            <w:proofErr w:type="spellEnd"/>
            <w:r w:rsidR="00466A5B">
              <w:rPr>
                <w:rFonts w:ascii="Times New Roman" w:hAnsi="Times New Roman"/>
                <w:b/>
                <w:lang w:val="en-US"/>
              </w:rPr>
              <w:t>*</w:t>
            </w:r>
            <w:r w:rsidRPr="00136545">
              <w:rPr>
                <w:rFonts w:ascii="Times New Roman" w:hAnsi="Times New Roman"/>
                <w:b/>
                <w:lang w:val="en-US"/>
              </w:rPr>
              <w:t xml:space="preserve"> System Organ Class</w:t>
            </w:r>
          </w:p>
        </w:tc>
        <w:tc>
          <w:tcPr>
            <w:tcW w:w="3454" w:type="dxa"/>
            <w:hideMark/>
          </w:tcPr>
          <w:p w14:paraId="1852B9C0" w14:textId="77777777" w:rsidR="00A31481" w:rsidRPr="00136545" w:rsidRDefault="00A31481" w:rsidP="00AE5D35">
            <w:pPr>
              <w:tabs>
                <w:tab w:val="left" w:pos="720"/>
              </w:tabs>
              <w:contextualSpacing/>
              <w:jc w:val="center"/>
              <w:rPr>
                <w:rFonts w:ascii="Times New Roman" w:eastAsia="Times New Roman" w:hAnsi="Times New Roman"/>
                <w:b/>
                <w:lang w:val="en-US"/>
              </w:rPr>
            </w:pPr>
            <w:r w:rsidRPr="00136545">
              <w:rPr>
                <w:rFonts w:ascii="Times New Roman" w:hAnsi="Times New Roman"/>
                <w:b/>
                <w:lang w:val="en-US"/>
              </w:rPr>
              <w:t>Adverse reaction</w:t>
            </w:r>
          </w:p>
          <w:p w14:paraId="38ACB173" w14:textId="77777777" w:rsidR="00A31481" w:rsidRPr="00136545" w:rsidRDefault="00A31481" w:rsidP="00AE5D35">
            <w:pPr>
              <w:tabs>
                <w:tab w:val="left" w:pos="720"/>
              </w:tabs>
              <w:contextualSpacing/>
              <w:jc w:val="center"/>
              <w:rPr>
                <w:rFonts w:ascii="Times New Roman" w:eastAsia="Times New Roman" w:hAnsi="Times New Roman"/>
                <w:b/>
                <w:lang w:val="en-US"/>
              </w:rPr>
            </w:pPr>
            <w:proofErr w:type="spellStart"/>
            <w:r w:rsidRPr="00136545">
              <w:rPr>
                <w:rFonts w:ascii="Times New Roman" w:hAnsi="Times New Roman"/>
                <w:b/>
                <w:lang w:val="en-US"/>
              </w:rPr>
              <w:t>MedDRA</w:t>
            </w:r>
            <w:proofErr w:type="spellEnd"/>
            <w:r w:rsidRPr="00136545">
              <w:rPr>
                <w:rFonts w:ascii="Times New Roman" w:hAnsi="Times New Roman"/>
                <w:b/>
                <w:lang w:val="en-US"/>
              </w:rPr>
              <w:t xml:space="preserve"> Preferred Term</w:t>
            </w:r>
          </w:p>
        </w:tc>
        <w:tc>
          <w:tcPr>
            <w:tcW w:w="1656" w:type="dxa"/>
            <w:hideMark/>
          </w:tcPr>
          <w:p w14:paraId="5420532E" w14:textId="77777777" w:rsidR="00A31481" w:rsidRPr="00136545" w:rsidRDefault="00A31481" w:rsidP="00AE5D35">
            <w:pPr>
              <w:tabs>
                <w:tab w:val="left" w:pos="720"/>
              </w:tabs>
              <w:contextualSpacing/>
              <w:jc w:val="center"/>
              <w:rPr>
                <w:rFonts w:ascii="Times New Roman" w:eastAsia="Times New Roman" w:hAnsi="Times New Roman"/>
                <w:b/>
                <w:lang w:val="en-US"/>
              </w:rPr>
            </w:pPr>
            <w:r w:rsidRPr="00136545">
              <w:rPr>
                <w:rFonts w:ascii="Times New Roman" w:hAnsi="Times New Roman"/>
                <w:b/>
                <w:lang w:val="en-US"/>
              </w:rPr>
              <w:t>Frequency</w:t>
            </w:r>
          </w:p>
        </w:tc>
      </w:tr>
      <w:tr w:rsidR="00A31481" w:rsidRPr="00136545" w14:paraId="5923DC71" w14:textId="77777777" w:rsidTr="001F0DDA">
        <w:trPr>
          <w:jc w:val="center"/>
        </w:trPr>
        <w:tc>
          <w:tcPr>
            <w:tcW w:w="2930" w:type="dxa"/>
            <w:vMerge w:val="restart"/>
            <w:hideMark/>
          </w:tcPr>
          <w:p w14:paraId="39496B74" w14:textId="77777777" w:rsidR="00A31481" w:rsidRPr="00136545" w:rsidRDefault="00A31481"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Infections and infestations</w:t>
            </w:r>
          </w:p>
        </w:tc>
        <w:tc>
          <w:tcPr>
            <w:tcW w:w="3454" w:type="dxa"/>
            <w:hideMark/>
          </w:tcPr>
          <w:p w14:paraId="50AC0EFE" w14:textId="77777777" w:rsidR="00A31481" w:rsidRPr="00136545" w:rsidRDefault="00A31481"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 xml:space="preserve">Oral </w:t>
            </w:r>
            <w:r w:rsidR="002C1C72">
              <w:rPr>
                <w:rFonts w:ascii="Times New Roman" w:hAnsi="Times New Roman"/>
                <w:lang w:val="en-US"/>
              </w:rPr>
              <w:t>c</w:t>
            </w:r>
            <w:r w:rsidRPr="00136545">
              <w:rPr>
                <w:rFonts w:ascii="Times New Roman" w:hAnsi="Times New Roman"/>
                <w:lang w:val="en-US"/>
              </w:rPr>
              <w:t>andidiasis</w:t>
            </w:r>
          </w:p>
        </w:tc>
        <w:tc>
          <w:tcPr>
            <w:tcW w:w="1656" w:type="dxa"/>
            <w:hideMark/>
          </w:tcPr>
          <w:p w14:paraId="73C7F58B" w14:textId="77777777" w:rsidR="00A31481" w:rsidRPr="00136545" w:rsidRDefault="00A31481"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Common</w:t>
            </w:r>
          </w:p>
        </w:tc>
      </w:tr>
      <w:tr w:rsidR="00A31481" w:rsidRPr="00136545" w14:paraId="0148D253" w14:textId="77777777" w:rsidTr="001F0DDA">
        <w:trPr>
          <w:jc w:val="center"/>
        </w:trPr>
        <w:tc>
          <w:tcPr>
            <w:tcW w:w="2930" w:type="dxa"/>
            <w:vMerge/>
            <w:vAlign w:val="center"/>
            <w:hideMark/>
          </w:tcPr>
          <w:p w14:paraId="4FCCBA22" w14:textId="77777777" w:rsidR="00A31481" w:rsidRPr="00136545" w:rsidRDefault="00A31481" w:rsidP="00AE5D35">
            <w:pPr>
              <w:spacing w:line="240" w:lineRule="auto"/>
              <w:rPr>
                <w:rFonts w:ascii="Times New Roman" w:eastAsia="Times New Roman" w:hAnsi="Times New Roman"/>
                <w:lang w:val="en-US"/>
              </w:rPr>
            </w:pPr>
          </w:p>
        </w:tc>
        <w:tc>
          <w:tcPr>
            <w:tcW w:w="3454" w:type="dxa"/>
            <w:hideMark/>
          </w:tcPr>
          <w:p w14:paraId="7C0D9772" w14:textId="77777777" w:rsidR="00A31481" w:rsidRPr="00136545" w:rsidRDefault="00A31481"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 xml:space="preserve">Febrile </w:t>
            </w:r>
            <w:r w:rsidR="002C1C72">
              <w:rPr>
                <w:rFonts w:ascii="Times New Roman" w:hAnsi="Times New Roman"/>
                <w:lang w:val="en-US"/>
              </w:rPr>
              <w:t>n</w:t>
            </w:r>
            <w:r w:rsidRPr="00136545">
              <w:rPr>
                <w:rFonts w:ascii="Times New Roman" w:hAnsi="Times New Roman"/>
                <w:lang w:val="en-US"/>
              </w:rPr>
              <w:t>eutropenia</w:t>
            </w:r>
          </w:p>
        </w:tc>
        <w:tc>
          <w:tcPr>
            <w:tcW w:w="1656" w:type="dxa"/>
            <w:hideMark/>
          </w:tcPr>
          <w:p w14:paraId="3077DC3D" w14:textId="77777777" w:rsidR="00A31481" w:rsidRPr="00136545" w:rsidRDefault="00A31481"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Common</w:t>
            </w:r>
          </w:p>
        </w:tc>
      </w:tr>
      <w:tr w:rsidR="00A31481" w:rsidRPr="00136545" w14:paraId="162F4C50" w14:textId="77777777" w:rsidTr="001F0DDA">
        <w:trPr>
          <w:jc w:val="center"/>
        </w:trPr>
        <w:tc>
          <w:tcPr>
            <w:tcW w:w="2930" w:type="dxa"/>
            <w:vMerge/>
            <w:vAlign w:val="center"/>
            <w:hideMark/>
          </w:tcPr>
          <w:p w14:paraId="61B97C89" w14:textId="77777777" w:rsidR="00A31481" w:rsidRPr="00136545" w:rsidRDefault="00A31481" w:rsidP="00AE5D35">
            <w:pPr>
              <w:spacing w:line="240" w:lineRule="auto"/>
              <w:rPr>
                <w:rFonts w:ascii="Times New Roman" w:eastAsia="Times New Roman" w:hAnsi="Times New Roman"/>
                <w:lang w:val="en-US"/>
              </w:rPr>
            </w:pPr>
          </w:p>
        </w:tc>
        <w:tc>
          <w:tcPr>
            <w:tcW w:w="3454" w:type="dxa"/>
            <w:hideMark/>
          </w:tcPr>
          <w:p w14:paraId="23EB916D" w14:textId="77777777" w:rsidR="00A31481" w:rsidRPr="00136545" w:rsidRDefault="00A31481"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Gastroenteritis</w:t>
            </w:r>
          </w:p>
        </w:tc>
        <w:tc>
          <w:tcPr>
            <w:tcW w:w="1656" w:type="dxa"/>
            <w:hideMark/>
          </w:tcPr>
          <w:p w14:paraId="1F36D8FE" w14:textId="77777777" w:rsidR="00A31481" w:rsidRPr="00136545" w:rsidRDefault="00A31481"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Common</w:t>
            </w:r>
          </w:p>
        </w:tc>
      </w:tr>
      <w:tr w:rsidR="00530E6F" w:rsidRPr="00136545" w14:paraId="4EC842FF" w14:textId="77777777" w:rsidTr="001F0DDA">
        <w:trPr>
          <w:jc w:val="center"/>
        </w:trPr>
        <w:tc>
          <w:tcPr>
            <w:tcW w:w="2930" w:type="dxa"/>
            <w:vMerge/>
            <w:vAlign w:val="center"/>
          </w:tcPr>
          <w:p w14:paraId="2F8F49D8" w14:textId="77777777" w:rsidR="00530E6F" w:rsidRPr="00136545" w:rsidRDefault="00530E6F" w:rsidP="00AE5D35">
            <w:pPr>
              <w:spacing w:line="240" w:lineRule="auto"/>
              <w:rPr>
                <w:rFonts w:ascii="Times New Roman" w:eastAsia="Times New Roman" w:hAnsi="Times New Roman"/>
                <w:lang w:val="en-US"/>
              </w:rPr>
            </w:pPr>
          </w:p>
        </w:tc>
        <w:tc>
          <w:tcPr>
            <w:tcW w:w="3454" w:type="dxa"/>
          </w:tcPr>
          <w:p w14:paraId="2710A076" w14:textId="77777777" w:rsidR="00530E6F" w:rsidRPr="00136545" w:rsidRDefault="00530E6F" w:rsidP="00AE5D35">
            <w:pPr>
              <w:tabs>
                <w:tab w:val="left" w:pos="720"/>
              </w:tabs>
              <w:contextualSpacing/>
              <w:rPr>
                <w:rFonts w:ascii="Times New Roman" w:hAnsi="Times New Roman"/>
                <w:lang w:val="en-US"/>
              </w:rPr>
            </w:pPr>
            <w:r>
              <w:rPr>
                <w:rFonts w:ascii="Times New Roman" w:hAnsi="Times New Roman"/>
                <w:lang w:val="en-US"/>
              </w:rPr>
              <w:t>Pneumonia</w:t>
            </w:r>
          </w:p>
        </w:tc>
        <w:tc>
          <w:tcPr>
            <w:tcW w:w="1656" w:type="dxa"/>
          </w:tcPr>
          <w:p w14:paraId="43E8A329" w14:textId="77777777" w:rsidR="00530E6F" w:rsidRPr="00136545" w:rsidRDefault="00530E6F" w:rsidP="00AE5D35">
            <w:pPr>
              <w:tabs>
                <w:tab w:val="left" w:pos="720"/>
              </w:tabs>
              <w:contextualSpacing/>
              <w:rPr>
                <w:rFonts w:ascii="Times New Roman" w:hAnsi="Times New Roman"/>
                <w:lang w:val="en-US"/>
              </w:rPr>
            </w:pPr>
            <w:r>
              <w:rPr>
                <w:rFonts w:ascii="Times New Roman" w:hAnsi="Times New Roman"/>
                <w:lang w:val="en-US"/>
              </w:rPr>
              <w:t>Common</w:t>
            </w:r>
          </w:p>
        </w:tc>
      </w:tr>
      <w:tr w:rsidR="00792F61" w:rsidRPr="00136545" w14:paraId="4A21793D" w14:textId="77777777" w:rsidTr="001F0DDA">
        <w:trPr>
          <w:jc w:val="center"/>
        </w:trPr>
        <w:tc>
          <w:tcPr>
            <w:tcW w:w="2930" w:type="dxa"/>
            <w:vMerge/>
            <w:vAlign w:val="center"/>
          </w:tcPr>
          <w:p w14:paraId="73BF0813" w14:textId="77777777" w:rsidR="00792F61" w:rsidRPr="00136545" w:rsidRDefault="00792F61" w:rsidP="00AE5D35">
            <w:pPr>
              <w:spacing w:line="240" w:lineRule="auto"/>
              <w:rPr>
                <w:rFonts w:ascii="Times New Roman" w:eastAsia="Times New Roman" w:hAnsi="Times New Roman"/>
                <w:lang w:val="en-US"/>
              </w:rPr>
            </w:pPr>
          </w:p>
        </w:tc>
        <w:tc>
          <w:tcPr>
            <w:tcW w:w="3454" w:type="dxa"/>
          </w:tcPr>
          <w:p w14:paraId="02A5C022" w14:textId="77777777" w:rsidR="00792F61" w:rsidRPr="00136545" w:rsidDel="00530E6F" w:rsidRDefault="00792F61" w:rsidP="00AE5D35">
            <w:pPr>
              <w:tabs>
                <w:tab w:val="left" w:pos="720"/>
              </w:tabs>
              <w:contextualSpacing/>
              <w:rPr>
                <w:rFonts w:ascii="Times New Roman" w:hAnsi="Times New Roman"/>
                <w:lang w:val="en-US"/>
              </w:rPr>
            </w:pPr>
            <w:r w:rsidRPr="00136545">
              <w:rPr>
                <w:rFonts w:ascii="Times New Roman" w:hAnsi="Times New Roman"/>
                <w:lang w:val="en-US"/>
              </w:rPr>
              <w:t>Device related infection</w:t>
            </w:r>
          </w:p>
        </w:tc>
        <w:tc>
          <w:tcPr>
            <w:tcW w:w="1656" w:type="dxa"/>
          </w:tcPr>
          <w:p w14:paraId="2BC89C50" w14:textId="77777777" w:rsidR="00792F61" w:rsidRPr="00136545" w:rsidRDefault="00792F61" w:rsidP="00AE5D35">
            <w:pPr>
              <w:tabs>
                <w:tab w:val="left" w:pos="720"/>
              </w:tabs>
              <w:contextualSpacing/>
              <w:rPr>
                <w:rFonts w:ascii="Times New Roman" w:hAnsi="Times New Roman"/>
                <w:lang w:val="en-US"/>
              </w:rPr>
            </w:pPr>
            <w:r w:rsidRPr="00136545">
              <w:rPr>
                <w:rFonts w:ascii="Times New Roman" w:hAnsi="Times New Roman"/>
                <w:lang w:val="en-US"/>
              </w:rPr>
              <w:t>Common</w:t>
            </w:r>
          </w:p>
        </w:tc>
      </w:tr>
      <w:tr w:rsidR="00A31481" w:rsidRPr="00136545" w14:paraId="3732D167" w14:textId="77777777" w:rsidTr="001F0DDA">
        <w:trPr>
          <w:jc w:val="center"/>
        </w:trPr>
        <w:tc>
          <w:tcPr>
            <w:tcW w:w="2930" w:type="dxa"/>
            <w:vMerge/>
            <w:vAlign w:val="center"/>
            <w:hideMark/>
          </w:tcPr>
          <w:p w14:paraId="0134F148" w14:textId="77777777" w:rsidR="00A31481" w:rsidRPr="00136545" w:rsidRDefault="00A31481" w:rsidP="00AE5D35">
            <w:pPr>
              <w:spacing w:line="240" w:lineRule="auto"/>
              <w:rPr>
                <w:rFonts w:ascii="Times New Roman" w:eastAsia="Times New Roman" w:hAnsi="Times New Roman"/>
                <w:lang w:val="en-US"/>
              </w:rPr>
            </w:pPr>
          </w:p>
        </w:tc>
        <w:tc>
          <w:tcPr>
            <w:tcW w:w="3454" w:type="dxa"/>
            <w:hideMark/>
          </w:tcPr>
          <w:p w14:paraId="6718FBA5" w14:textId="77777777" w:rsidR="00A31481" w:rsidRPr="00136545" w:rsidRDefault="00530E6F" w:rsidP="00AE5D35">
            <w:pPr>
              <w:tabs>
                <w:tab w:val="left" w:pos="720"/>
              </w:tabs>
              <w:contextualSpacing/>
              <w:rPr>
                <w:rFonts w:ascii="Times New Roman" w:eastAsia="Times New Roman" w:hAnsi="Times New Roman"/>
                <w:lang w:val="en-US"/>
              </w:rPr>
            </w:pPr>
            <w:r>
              <w:rPr>
                <w:rFonts w:ascii="Times New Roman" w:hAnsi="Times New Roman"/>
                <w:lang w:val="en-US"/>
              </w:rPr>
              <w:t>Sepsis</w:t>
            </w:r>
          </w:p>
        </w:tc>
        <w:tc>
          <w:tcPr>
            <w:tcW w:w="1656" w:type="dxa"/>
            <w:hideMark/>
          </w:tcPr>
          <w:p w14:paraId="447AD464" w14:textId="77777777" w:rsidR="00A31481" w:rsidRPr="00136545" w:rsidRDefault="00A31481"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Common</w:t>
            </w:r>
          </w:p>
        </w:tc>
      </w:tr>
      <w:tr w:rsidR="00A31481" w:rsidRPr="00136545" w14:paraId="01FD4AB6" w14:textId="77777777" w:rsidTr="001F0DDA">
        <w:trPr>
          <w:jc w:val="center"/>
        </w:trPr>
        <w:tc>
          <w:tcPr>
            <w:tcW w:w="2930" w:type="dxa"/>
            <w:vMerge/>
            <w:vAlign w:val="center"/>
            <w:hideMark/>
          </w:tcPr>
          <w:p w14:paraId="3398246D" w14:textId="77777777" w:rsidR="00A31481" w:rsidRPr="00136545" w:rsidRDefault="00A31481" w:rsidP="00AE5D35">
            <w:pPr>
              <w:spacing w:line="240" w:lineRule="auto"/>
              <w:rPr>
                <w:rFonts w:ascii="Times New Roman" w:eastAsia="Times New Roman" w:hAnsi="Times New Roman"/>
                <w:lang w:val="en-US"/>
              </w:rPr>
            </w:pPr>
          </w:p>
        </w:tc>
        <w:tc>
          <w:tcPr>
            <w:tcW w:w="3454" w:type="dxa"/>
            <w:hideMark/>
          </w:tcPr>
          <w:p w14:paraId="6EBA326D" w14:textId="77777777" w:rsidR="00A31481" w:rsidRPr="00136545" w:rsidRDefault="00E50F7F" w:rsidP="00AE5D35">
            <w:pPr>
              <w:tabs>
                <w:tab w:val="left" w:pos="720"/>
              </w:tabs>
              <w:contextualSpacing/>
              <w:rPr>
                <w:rFonts w:ascii="Times New Roman" w:eastAsia="Times New Roman" w:hAnsi="Times New Roman"/>
                <w:lang w:val="en-US"/>
              </w:rPr>
            </w:pPr>
            <w:r>
              <w:rPr>
                <w:rFonts w:ascii="Times New Roman" w:hAnsi="Times New Roman"/>
                <w:lang w:val="en-US"/>
              </w:rPr>
              <w:t>Septic s</w:t>
            </w:r>
            <w:r w:rsidR="00530E6F">
              <w:rPr>
                <w:rFonts w:ascii="Times New Roman" w:hAnsi="Times New Roman"/>
                <w:lang w:val="en-US"/>
              </w:rPr>
              <w:t>hock</w:t>
            </w:r>
          </w:p>
        </w:tc>
        <w:tc>
          <w:tcPr>
            <w:tcW w:w="1656" w:type="dxa"/>
            <w:hideMark/>
          </w:tcPr>
          <w:p w14:paraId="782D6EB7" w14:textId="77777777" w:rsidR="00A31481" w:rsidRPr="00136545" w:rsidRDefault="00A31481"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Common</w:t>
            </w:r>
          </w:p>
        </w:tc>
      </w:tr>
      <w:tr w:rsidR="00792F61" w:rsidRPr="00136545" w14:paraId="05FABADD" w14:textId="77777777" w:rsidTr="001F0DDA">
        <w:trPr>
          <w:jc w:val="center"/>
        </w:trPr>
        <w:tc>
          <w:tcPr>
            <w:tcW w:w="2930" w:type="dxa"/>
            <w:vMerge/>
            <w:vAlign w:val="center"/>
          </w:tcPr>
          <w:p w14:paraId="6D27CEB4" w14:textId="77777777" w:rsidR="00792F61" w:rsidRPr="00136545" w:rsidRDefault="00792F61" w:rsidP="00AE5D35">
            <w:pPr>
              <w:spacing w:line="240" w:lineRule="auto"/>
              <w:rPr>
                <w:rFonts w:ascii="Times New Roman" w:eastAsia="Times New Roman" w:hAnsi="Times New Roman"/>
                <w:lang w:val="en-US"/>
              </w:rPr>
            </w:pPr>
          </w:p>
        </w:tc>
        <w:tc>
          <w:tcPr>
            <w:tcW w:w="3454" w:type="dxa"/>
          </w:tcPr>
          <w:p w14:paraId="2B31BE23" w14:textId="77777777" w:rsidR="00792F61" w:rsidRDefault="00792F61" w:rsidP="00AE5D35">
            <w:pPr>
              <w:tabs>
                <w:tab w:val="left" w:pos="720"/>
              </w:tabs>
              <w:contextualSpacing/>
              <w:rPr>
                <w:rFonts w:ascii="Times New Roman" w:hAnsi="Times New Roman"/>
                <w:lang w:val="en-US"/>
              </w:rPr>
            </w:pPr>
            <w:r>
              <w:rPr>
                <w:rFonts w:ascii="Times New Roman" w:hAnsi="Times New Roman"/>
                <w:lang w:val="en-US"/>
              </w:rPr>
              <w:t>Biliary sepsis</w:t>
            </w:r>
          </w:p>
        </w:tc>
        <w:tc>
          <w:tcPr>
            <w:tcW w:w="1656" w:type="dxa"/>
          </w:tcPr>
          <w:p w14:paraId="2E58211A" w14:textId="77777777" w:rsidR="00792F61" w:rsidRDefault="00792F61" w:rsidP="00AE5D35">
            <w:pPr>
              <w:tabs>
                <w:tab w:val="left" w:pos="720"/>
              </w:tabs>
              <w:contextualSpacing/>
              <w:rPr>
                <w:rFonts w:ascii="Times New Roman" w:hAnsi="Times New Roman"/>
                <w:lang w:val="en-US"/>
              </w:rPr>
            </w:pPr>
            <w:r>
              <w:rPr>
                <w:rFonts w:ascii="Times New Roman" w:hAnsi="Times New Roman"/>
                <w:lang w:val="en-US"/>
              </w:rPr>
              <w:t>Uncommon</w:t>
            </w:r>
          </w:p>
        </w:tc>
      </w:tr>
      <w:tr w:rsidR="00A31481" w:rsidRPr="00136545" w14:paraId="6B7F2906" w14:textId="77777777" w:rsidTr="001F0DDA">
        <w:trPr>
          <w:jc w:val="center"/>
        </w:trPr>
        <w:tc>
          <w:tcPr>
            <w:tcW w:w="2930" w:type="dxa"/>
            <w:vMerge w:val="restart"/>
          </w:tcPr>
          <w:p w14:paraId="7EDF70A5" w14:textId="77777777" w:rsidR="00A31481" w:rsidRPr="00136545" w:rsidRDefault="00A31481"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Blood and lymphatic system disorders</w:t>
            </w:r>
          </w:p>
        </w:tc>
        <w:tc>
          <w:tcPr>
            <w:tcW w:w="3454" w:type="dxa"/>
          </w:tcPr>
          <w:p w14:paraId="5CF16B44" w14:textId="77777777" w:rsidR="00A31481" w:rsidRPr="00136545" w:rsidRDefault="00A31481"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Neutropenia</w:t>
            </w:r>
          </w:p>
        </w:tc>
        <w:tc>
          <w:tcPr>
            <w:tcW w:w="1656" w:type="dxa"/>
          </w:tcPr>
          <w:p w14:paraId="34ACFD53" w14:textId="77777777" w:rsidR="00A31481" w:rsidRPr="00136545" w:rsidRDefault="00A31481"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Very common</w:t>
            </w:r>
          </w:p>
        </w:tc>
      </w:tr>
      <w:tr w:rsidR="00A31481" w:rsidRPr="00136545" w14:paraId="3C27A7E1" w14:textId="77777777" w:rsidTr="001F0DDA">
        <w:trPr>
          <w:jc w:val="center"/>
        </w:trPr>
        <w:tc>
          <w:tcPr>
            <w:tcW w:w="2930" w:type="dxa"/>
            <w:vMerge/>
            <w:vAlign w:val="center"/>
          </w:tcPr>
          <w:p w14:paraId="0855BD26" w14:textId="77777777" w:rsidR="00A31481" w:rsidRPr="00136545" w:rsidRDefault="00A31481" w:rsidP="00AE5D35">
            <w:pPr>
              <w:spacing w:line="240" w:lineRule="auto"/>
              <w:rPr>
                <w:rFonts w:ascii="Times New Roman" w:eastAsia="Times New Roman" w:hAnsi="Times New Roman"/>
                <w:lang w:val="en-US"/>
              </w:rPr>
            </w:pPr>
          </w:p>
        </w:tc>
        <w:tc>
          <w:tcPr>
            <w:tcW w:w="3454" w:type="dxa"/>
          </w:tcPr>
          <w:p w14:paraId="5C4618EB" w14:textId="77777777" w:rsidR="00A31481" w:rsidRPr="00136545" w:rsidRDefault="00A31481"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Leukopenia</w:t>
            </w:r>
          </w:p>
        </w:tc>
        <w:tc>
          <w:tcPr>
            <w:tcW w:w="1656" w:type="dxa"/>
          </w:tcPr>
          <w:p w14:paraId="0836DF78" w14:textId="77777777" w:rsidR="00A31481" w:rsidRPr="00136545" w:rsidRDefault="00A31481"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Very common</w:t>
            </w:r>
          </w:p>
        </w:tc>
      </w:tr>
      <w:tr w:rsidR="00A31481" w:rsidRPr="00136545" w14:paraId="2B2F8336" w14:textId="77777777" w:rsidTr="001F0DDA">
        <w:trPr>
          <w:jc w:val="center"/>
        </w:trPr>
        <w:tc>
          <w:tcPr>
            <w:tcW w:w="2930" w:type="dxa"/>
            <w:vMerge/>
            <w:vAlign w:val="center"/>
          </w:tcPr>
          <w:p w14:paraId="58603FCC" w14:textId="77777777" w:rsidR="00A31481" w:rsidRPr="00136545" w:rsidRDefault="00A31481" w:rsidP="00AE5D35">
            <w:pPr>
              <w:spacing w:line="240" w:lineRule="auto"/>
              <w:rPr>
                <w:rFonts w:ascii="Times New Roman" w:eastAsia="Times New Roman" w:hAnsi="Times New Roman"/>
                <w:lang w:val="en-US"/>
              </w:rPr>
            </w:pPr>
          </w:p>
        </w:tc>
        <w:tc>
          <w:tcPr>
            <w:tcW w:w="3454" w:type="dxa"/>
          </w:tcPr>
          <w:p w14:paraId="7F7C65DF" w14:textId="77777777" w:rsidR="00A31481" w:rsidRPr="00136545" w:rsidRDefault="00A31481"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Anaemia</w:t>
            </w:r>
          </w:p>
        </w:tc>
        <w:tc>
          <w:tcPr>
            <w:tcW w:w="1656" w:type="dxa"/>
          </w:tcPr>
          <w:p w14:paraId="625D2A60" w14:textId="77777777" w:rsidR="00A31481" w:rsidRPr="00136545" w:rsidRDefault="00A31481"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Very common</w:t>
            </w:r>
          </w:p>
        </w:tc>
      </w:tr>
      <w:tr w:rsidR="00835907" w:rsidRPr="00136545" w14:paraId="6628DD3D" w14:textId="77777777" w:rsidTr="001F0DDA">
        <w:trPr>
          <w:jc w:val="center"/>
        </w:trPr>
        <w:tc>
          <w:tcPr>
            <w:tcW w:w="2930" w:type="dxa"/>
            <w:vMerge/>
            <w:vAlign w:val="center"/>
          </w:tcPr>
          <w:p w14:paraId="58C97C64" w14:textId="77777777" w:rsidR="00835907" w:rsidRPr="00136545" w:rsidRDefault="00835907" w:rsidP="00AE5D35">
            <w:pPr>
              <w:spacing w:line="240" w:lineRule="auto"/>
              <w:rPr>
                <w:rFonts w:ascii="Times New Roman" w:eastAsia="Times New Roman" w:hAnsi="Times New Roman"/>
                <w:lang w:val="en-US"/>
              </w:rPr>
            </w:pPr>
          </w:p>
        </w:tc>
        <w:tc>
          <w:tcPr>
            <w:tcW w:w="3454" w:type="dxa"/>
          </w:tcPr>
          <w:p w14:paraId="44B5F6FF" w14:textId="77777777" w:rsidR="00835907" w:rsidRPr="00136545" w:rsidDel="00A31481" w:rsidRDefault="00835907" w:rsidP="009D263D">
            <w:pPr>
              <w:tabs>
                <w:tab w:val="left" w:pos="720"/>
              </w:tabs>
              <w:contextualSpacing/>
              <w:rPr>
                <w:rFonts w:ascii="Times New Roman" w:hAnsi="Times New Roman"/>
                <w:lang w:val="en-US"/>
              </w:rPr>
            </w:pPr>
            <w:r>
              <w:rPr>
                <w:rFonts w:ascii="Times New Roman" w:hAnsi="Times New Roman"/>
                <w:lang w:val="en-US"/>
              </w:rPr>
              <w:t>Thrombocytopenia</w:t>
            </w:r>
          </w:p>
        </w:tc>
        <w:tc>
          <w:tcPr>
            <w:tcW w:w="1656" w:type="dxa"/>
          </w:tcPr>
          <w:p w14:paraId="13D17958" w14:textId="77777777" w:rsidR="00835907" w:rsidRPr="00136545" w:rsidDel="00A31481" w:rsidRDefault="00835907" w:rsidP="009D263D">
            <w:pPr>
              <w:tabs>
                <w:tab w:val="left" w:pos="720"/>
              </w:tabs>
              <w:contextualSpacing/>
              <w:rPr>
                <w:rFonts w:ascii="Times New Roman" w:hAnsi="Times New Roman"/>
                <w:lang w:val="en-US"/>
              </w:rPr>
            </w:pPr>
            <w:r>
              <w:rPr>
                <w:rFonts w:ascii="Times New Roman" w:hAnsi="Times New Roman"/>
                <w:lang w:val="en-US"/>
              </w:rPr>
              <w:t>Very Common</w:t>
            </w:r>
          </w:p>
        </w:tc>
      </w:tr>
      <w:tr w:rsidR="00835907" w:rsidRPr="00136545" w14:paraId="1638B963" w14:textId="77777777" w:rsidTr="001F0DDA">
        <w:trPr>
          <w:jc w:val="center"/>
        </w:trPr>
        <w:tc>
          <w:tcPr>
            <w:tcW w:w="2930" w:type="dxa"/>
            <w:vMerge/>
            <w:vAlign w:val="center"/>
          </w:tcPr>
          <w:p w14:paraId="48BC56CF" w14:textId="77777777" w:rsidR="00835907" w:rsidRPr="00136545" w:rsidRDefault="00835907" w:rsidP="00AE5D35">
            <w:pPr>
              <w:spacing w:line="240" w:lineRule="auto"/>
              <w:rPr>
                <w:rFonts w:ascii="Times New Roman" w:eastAsia="Times New Roman" w:hAnsi="Times New Roman"/>
                <w:lang w:val="en-US"/>
              </w:rPr>
            </w:pPr>
          </w:p>
        </w:tc>
        <w:tc>
          <w:tcPr>
            <w:tcW w:w="3454" w:type="dxa"/>
          </w:tcPr>
          <w:p w14:paraId="7C5B2161" w14:textId="77777777" w:rsidR="00835907" w:rsidRPr="00136545" w:rsidDel="00A31481" w:rsidRDefault="00835907" w:rsidP="00AE5D35">
            <w:pPr>
              <w:tabs>
                <w:tab w:val="left" w:pos="720"/>
              </w:tabs>
              <w:contextualSpacing/>
              <w:rPr>
                <w:rFonts w:ascii="Times New Roman" w:hAnsi="Times New Roman"/>
                <w:lang w:val="en-US"/>
              </w:rPr>
            </w:pPr>
            <w:r>
              <w:rPr>
                <w:rFonts w:ascii="Times New Roman" w:hAnsi="Times New Roman"/>
                <w:lang w:val="en-US"/>
              </w:rPr>
              <w:t>Lymphopenia</w:t>
            </w:r>
          </w:p>
        </w:tc>
        <w:tc>
          <w:tcPr>
            <w:tcW w:w="1656" w:type="dxa"/>
          </w:tcPr>
          <w:p w14:paraId="4F1C92CE" w14:textId="77777777" w:rsidR="00835907" w:rsidRPr="00136545" w:rsidDel="00A31481" w:rsidRDefault="00835907" w:rsidP="00AE5D35">
            <w:pPr>
              <w:tabs>
                <w:tab w:val="left" w:pos="720"/>
              </w:tabs>
              <w:contextualSpacing/>
              <w:rPr>
                <w:rFonts w:ascii="Times New Roman" w:hAnsi="Times New Roman"/>
                <w:lang w:val="en-US"/>
              </w:rPr>
            </w:pPr>
            <w:r>
              <w:rPr>
                <w:rFonts w:ascii="Times New Roman" w:hAnsi="Times New Roman"/>
                <w:lang w:val="en-US"/>
              </w:rPr>
              <w:t>Common</w:t>
            </w:r>
          </w:p>
        </w:tc>
      </w:tr>
      <w:tr w:rsidR="00835907" w:rsidRPr="00136545" w14:paraId="4936872E" w14:textId="77777777" w:rsidTr="00E47574">
        <w:trPr>
          <w:trHeight w:val="280"/>
          <w:jc w:val="center"/>
        </w:trPr>
        <w:tc>
          <w:tcPr>
            <w:tcW w:w="2930" w:type="dxa"/>
            <w:vAlign w:val="center"/>
          </w:tcPr>
          <w:p w14:paraId="192CC88F" w14:textId="77777777" w:rsidR="00835907" w:rsidRPr="00136545" w:rsidRDefault="00835907" w:rsidP="00E47574">
            <w:pPr>
              <w:spacing w:after="0" w:line="240" w:lineRule="auto"/>
              <w:rPr>
                <w:rFonts w:ascii="Times New Roman" w:eastAsia="Times New Roman" w:hAnsi="Times New Roman"/>
                <w:lang w:val="en-US"/>
              </w:rPr>
            </w:pPr>
            <w:r>
              <w:rPr>
                <w:rFonts w:ascii="Times New Roman" w:eastAsia="Times New Roman" w:hAnsi="Times New Roman"/>
                <w:lang w:val="en-US"/>
              </w:rPr>
              <w:t xml:space="preserve">Immune system disorders </w:t>
            </w:r>
          </w:p>
        </w:tc>
        <w:tc>
          <w:tcPr>
            <w:tcW w:w="3454" w:type="dxa"/>
          </w:tcPr>
          <w:p w14:paraId="6616D543" w14:textId="77777777" w:rsidR="00835907" w:rsidRPr="00136545" w:rsidDel="00A31481" w:rsidRDefault="00835907" w:rsidP="00E47574">
            <w:pPr>
              <w:tabs>
                <w:tab w:val="left" w:pos="720"/>
              </w:tabs>
              <w:spacing w:after="0"/>
              <w:contextualSpacing/>
              <w:rPr>
                <w:rFonts w:ascii="Times New Roman" w:hAnsi="Times New Roman"/>
                <w:lang w:val="en-US"/>
              </w:rPr>
            </w:pPr>
            <w:r>
              <w:rPr>
                <w:rFonts w:ascii="Times New Roman" w:hAnsi="Times New Roman"/>
                <w:lang w:val="en-US"/>
              </w:rPr>
              <w:t>Hypersensitivity</w:t>
            </w:r>
          </w:p>
        </w:tc>
        <w:tc>
          <w:tcPr>
            <w:tcW w:w="1656" w:type="dxa"/>
          </w:tcPr>
          <w:p w14:paraId="150057D7" w14:textId="77777777" w:rsidR="00835907" w:rsidRDefault="00835907" w:rsidP="00E47574">
            <w:pPr>
              <w:tabs>
                <w:tab w:val="left" w:pos="720"/>
              </w:tabs>
              <w:spacing w:after="0"/>
              <w:contextualSpacing/>
              <w:rPr>
                <w:rFonts w:ascii="Times New Roman" w:hAnsi="Times New Roman"/>
                <w:lang w:val="en-US"/>
              </w:rPr>
            </w:pPr>
            <w:r>
              <w:rPr>
                <w:rFonts w:ascii="Times New Roman" w:hAnsi="Times New Roman"/>
                <w:lang w:val="en-US"/>
              </w:rPr>
              <w:t>Uncommon</w:t>
            </w:r>
          </w:p>
        </w:tc>
      </w:tr>
      <w:tr w:rsidR="00835907" w:rsidRPr="00136545" w14:paraId="2024DC4C" w14:textId="77777777" w:rsidTr="001F0DDA">
        <w:trPr>
          <w:jc w:val="center"/>
        </w:trPr>
        <w:tc>
          <w:tcPr>
            <w:tcW w:w="2930" w:type="dxa"/>
            <w:vMerge w:val="restart"/>
            <w:hideMark/>
          </w:tcPr>
          <w:p w14:paraId="4BECD2C4"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Metabolism and nutrition disorders</w:t>
            </w:r>
          </w:p>
        </w:tc>
        <w:tc>
          <w:tcPr>
            <w:tcW w:w="3454" w:type="dxa"/>
          </w:tcPr>
          <w:p w14:paraId="575E87FC"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Decreased appetite</w:t>
            </w:r>
          </w:p>
        </w:tc>
        <w:tc>
          <w:tcPr>
            <w:tcW w:w="1656" w:type="dxa"/>
          </w:tcPr>
          <w:p w14:paraId="6093C621"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Very common</w:t>
            </w:r>
          </w:p>
        </w:tc>
      </w:tr>
      <w:tr w:rsidR="00835907" w:rsidRPr="00136545" w14:paraId="12974E84" w14:textId="77777777" w:rsidTr="001F0DDA">
        <w:trPr>
          <w:jc w:val="center"/>
        </w:trPr>
        <w:tc>
          <w:tcPr>
            <w:tcW w:w="2930" w:type="dxa"/>
            <w:vMerge/>
            <w:vAlign w:val="center"/>
            <w:hideMark/>
          </w:tcPr>
          <w:p w14:paraId="41241033" w14:textId="77777777" w:rsidR="00835907" w:rsidRPr="00136545" w:rsidRDefault="00835907" w:rsidP="00AE5D35">
            <w:pPr>
              <w:spacing w:line="240" w:lineRule="auto"/>
              <w:rPr>
                <w:rFonts w:ascii="Times New Roman" w:eastAsia="Times New Roman" w:hAnsi="Times New Roman"/>
                <w:lang w:val="en-US"/>
              </w:rPr>
            </w:pPr>
          </w:p>
        </w:tc>
        <w:tc>
          <w:tcPr>
            <w:tcW w:w="3454" w:type="dxa"/>
          </w:tcPr>
          <w:p w14:paraId="1F8E3E09"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Hypokalemia</w:t>
            </w:r>
          </w:p>
        </w:tc>
        <w:tc>
          <w:tcPr>
            <w:tcW w:w="1656" w:type="dxa"/>
          </w:tcPr>
          <w:p w14:paraId="2EEE9A04"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Very common</w:t>
            </w:r>
          </w:p>
        </w:tc>
      </w:tr>
      <w:tr w:rsidR="00835907" w:rsidRPr="00136545" w14:paraId="2F8F6DC1" w14:textId="77777777" w:rsidTr="001F0DDA">
        <w:trPr>
          <w:jc w:val="center"/>
        </w:trPr>
        <w:tc>
          <w:tcPr>
            <w:tcW w:w="2930" w:type="dxa"/>
            <w:vMerge/>
            <w:vAlign w:val="center"/>
            <w:hideMark/>
          </w:tcPr>
          <w:p w14:paraId="51ABE73B" w14:textId="77777777" w:rsidR="00835907" w:rsidRPr="00136545" w:rsidRDefault="00835907" w:rsidP="00AE5D35">
            <w:pPr>
              <w:spacing w:line="240" w:lineRule="auto"/>
              <w:rPr>
                <w:rFonts w:ascii="Times New Roman" w:eastAsia="Times New Roman" w:hAnsi="Times New Roman"/>
                <w:lang w:val="en-US"/>
              </w:rPr>
            </w:pPr>
          </w:p>
        </w:tc>
        <w:tc>
          <w:tcPr>
            <w:tcW w:w="3454" w:type="dxa"/>
          </w:tcPr>
          <w:p w14:paraId="4AD2B500"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Hypomagnesemia</w:t>
            </w:r>
          </w:p>
        </w:tc>
        <w:tc>
          <w:tcPr>
            <w:tcW w:w="1656" w:type="dxa"/>
          </w:tcPr>
          <w:p w14:paraId="1076906D"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Very common</w:t>
            </w:r>
          </w:p>
        </w:tc>
      </w:tr>
      <w:tr w:rsidR="00835907" w:rsidRPr="00136545" w14:paraId="3A7ADE0E" w14:textId="77777777" w:rsidTr="001F0DDA">
        <w:trPr>
          <w:jc w:val="center"/>
        </w:trPr>
        <w:tc>
          <w:tcPr>
            <w:tcW w:w="2930" w:type="dxa"/>
            <w:vMerge/>
            <w:vAlign w:val="center"/>
            <w:hideMark/>
          </w:tcPr>
          <w:p w14:paraId="2C725BE2" w14:textId="77777777" w:rsidR="00835907" w:rsidRPr="00136545" w:rsidRDefault="00835907" w:rsidP="00AE5D35">
            <w:pPr>
              <w:spacing w:line="240" w:lineRule="auto"/>
              <w:rPr>
                <w:rFonts w:ascii="Times New Roman" w:eastAsia="Times New Roman" w:hAnsi="Times New Roman"/>
                <w:lang w:val="en-US"/>
              </w:rPr>
            </w:pPr>
          </w:p>
        </w:tc>
        <w:tc>
          <w:tcPr>
            <w:tcW w:w="3454" w:type="dxa"/>
          </w:tcPr>
          <w:p w14:paraId="3A3BAD9E"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Dehydration</w:t>
            </w:r>
          </w:p>
        </w:tc>
        <w:tc>
          <w:tcPr>
            <w:tcW w:w="1656" w:type="dxa"/>
          </w:tcPr>
          <w:p w14:paraId="1E8048F0"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Very common</w:t>
            </w:r>
          </w:p>
        </w:tc>
      </w:tr>
      <w:tr w:rsidR="00835907" w:rsidRPr="00136545" w14:paraId="531C9193" w14:textId="77777777" w:rsidTr="001F0DDA">
        <w:trPr>
          <w:jc w:val="center"/>
        </w:trPr>
        <w:tc>
          <w:tcPr>
            <w:tcW w:w="2930" w:type="dxa"/>
            <w:vMerge/>
            <w:vAlign w:val="center"/>
            <w:hideMark/>
          </w:tcPr>
          <w:p w14:paraId="16A581C6" w14:textId="77777777" w:rsidR="00835907" w:rsidRPr="00136545" w:rsidRDefault="00835907" w:rsidP="00AE5D35">
            <w:pPr>
              <w:spacing w:line="240" w:lineRule="auto"/>
              <w:rPr>
                <w:rFonts w:ascii="Times New Roman" w:eastAsia="Times New Roman" w:hAnsi="Times New Roman"/>
                <w:lang w:val="en-US"/>
              </w:rPr>
            </w:pPr>
          </w:p>
        </w:tc>
        <w:tc>
          <w:tcPr>
            <w:tcW w:w="3454" w:type="dxa"/>
            <w:hideMark/>
          </w:tcPr>
          <w:p w14:paraId="667055BB"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Hypophosphatemia</w:t>
            </w:r>
          </w:p>
        </w:tc>
        <w:tc>
          <w:tcPr>
            <w:tcW w:w="1656" w:type="dxa"/>
            <w:hideMark/>
          </w:tcPr>
          <w:p w14:paraId="7E95C7BD"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Common</w:t>
            </w:r>
          </w:p>
        </w:tc>
      </w:tr>
      <w:tr w:rsidR="00835907" w:rsidRPr="00136545" w14:paraId="249772D0" w14:textId="77777777" w:rsidTr="001F0DDA">
        <w:trPr>
          <w:jc w:val="center"/>
        </w:trPr>
        <w:tc>
          <w:tcPr>
            <w:tcW w:w="2930" w:type="dxa"/>
            <w:vMerge/>
            <w:vAlign w:val="center"/>
            <w:hideMark/>
          </w:tcPr>
          <w:p w14:paraId="0A098E3F" w14:textId="77777777" w:rsidR="00835907" w:rsidRPr="00136545" w:rsidRDefault="00835907" w:rsidP="00AE5D35">
            <w:pPr>
              <w:spacing w:line="240" w:lineRule="auto"/>
              <w:rPr>
                <w:rFonts w:ascii="Times New Roman" w:eastAsia="Times New Roman" w:hAnsi="Times New Roman"/>
                <w:lang w:val="en-US"/>
              </w:rPr>
            </w:pPr>
          </w:p>
        </w:tc>
        <w:tc>
          <w:tcPr>
            <w:tcW w:w="3454" w:type="dxa"/>
            <w:hideMark/>
          </w:tcPr>
          <w:p w14:paraId="2BA2B232"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Hyponatremia</w:t>
            </w:r>
          </w:p>
        </w:tc>
        <w:tc>
          <w:tcPr>
            <w:tcW w:w="1656" w:type="dxa"/>
            <w:hideMark/>
          </w:tcPr>
          <w:p w14:paraId="1B9B018E"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Common</w:t>
            </w:r>
          </w:p>
        </w:tc>
      </w:tr>
      <w:tr w:rsidR="00835907" w:rsidRPr="00136545" w14:paraId="2C9DFA7E" w14:textId="77777777" w:rsidTr="001F0DDA">
        <w:trPr>
          <w:jc w:val="center"/>
        </w:trPr>
        <w:tc>
          <w:tcPr>
            <w:tcW w:w="2930" w:type="dxa"/>
            <w:vMerge/>
            <w:vAlign w:val="center"/>
            <w:hideMark/>
          </w:tcPr>
          <w:p w14:paraId="611C6150" w14:textId="77777777" w:rsidR="00835907" w:rsidRPr="00136545" w:rsidRDefault="00835907" w:rsidP="00AE5D35">
            <w:pPr>
              <w:spacing w:line="240" w:lineRule="auto"/>
              <w:rPr>
                <w:rFonts w:ascii="Times New Roman" w:eastAsia="Times New Roman" w:hAnsi="Times New Roman"/>
                <w:lang w:val="en-US"/>
              </w:rPr>
            </w:pPr>
          </w:p>
        </w:tc>
        <w:tc>
          <w:tcPr>
            <w:tcW w:w="3454" w:type="dxa"/>
            <w:hideMark/>
          </w:tcPr>
          <w:p w14:paraId="18CE2C68"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Hypoglycemia</w:t>
            </w:r>
          </w:p>
        </w:tc>
        <w:tc>
          <w:tcPr>
            <w:tcW w:w="1656" w:type="dxa"/>
            <w:hideMark/>
          </w:tcPr>
          <w:p w14:paraId="388A4C4D"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Common</w:t>
            </w:r>
          </w:p>
        </w:tc>
      </w:tr>
      <w:tr w:rsidR="00835907" w:rsidRPr="00136545" w14:paraId="2AA31C50" w14:textId="77777777" w:rsidTr="001F0DDA">
        <w:trPr>
          <w:jc w:val="center"/>
        </w:trPr>
        <w:tc>
          <w:tcPr>
            <w:tcW w:w="2930" w:type="dxa"/>
            <w:hideMark/>
          </w:tcPr>
          <w:p w14:paraId="439F896B"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Psychiatric disorders</w:t>
            </w:r>
          </w:p>
        </w:tc>
        <w:tc>
          <w:tcPr>
            <w:tcW w:w="3454" w:type="dxa"/>
            <w:hideMark/>
          </w:tcPr>
          <w:p w14:paraId="5A6798F3"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Insomnia</w:t>
            </w:r>
          </w:p>
        </w:tc>
        <w:tc>
          <w:tcPr>
            <w:tcW w:w="1656" w:type="dxa"/>
            <w:hideMark/>
          </w:tcPr>
          <w:p w14:paraId="53637C44"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Common</w:t>
            </w:r>
          </w:p>
        </w:tc>
      </w:tr>
      <w:tr w:rsidR="00835907" w:rsidRPr="00136545" w14:paraId="2ACC6AAB" w14:textId="77777777" w:rsidTr="001F0DDA">
        <w:trPr>
          <w:jc w:val="center"/>
        </w:trPr>
        <w:tc>
          <w:tcPr>
            <w:tcW w:w="2930" w:type="dxa"/>
            <w:vMerge w:val="restart"/>
            <w:hideMark/>
          </w:tcPr>
          <w:p w14:paraId="4E81FA36"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Nervous system disorders</w:t>
            </w:r>
          </w:p>
        </w:tc>
        <w:tc>
          <w:tcPr>
            <w:tcW w:w="3454" w:type="dxa"/>
          </w:tcPr>
          <w:p w14:paraId="6B68B897"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Dizziness</w:t>
            </w:r>
          </w:p>
        </w:tc>
        <w:tc>
          <w:tcPr>
            <w:tcW w:w="1656" w:type="dxa"/>
          </w:tcPr>
          <w:p w14:paraId="2B7E63EE"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Very common</w:t>
            </w:r>
          </w:p>
        </w:tc>
      </w:tr>
      <w:tr w:rsidR="00835907" w:rsidRPr="00136545" w14:paraId="5F890F83" w14:textId="77777777" w:rsidTr="001F0DDA">
        <w:trPr>
          <w:jc w:val="center"/>
        </w:trPr>
        <w:tc>
          <w:tcPr>
            <w:tcW w:w="2930" w:type="dxa"/>
            <w:vMerge/>
            <w:vAlign w:val="center"/>
            <w:hideMark/>
          </w:tcPr>
          <w:p w14:paraId="7F24E75A" w14:textId="77777777" w:rsidR="00835907" w:rsidRPr="00136545" w:rsidRDefault="00835907" w:rsidP="00AE5D35">
            <w:pPr>
              <w:spacing w:line="240" w:lineRule="auto"/>
              <w:rPr>
                <w:rFonts w:ascii="Times New Roman" w:eastAsia="Times New Roman" w:hAnsi="Times New Roman"/>
                <w:lang w:val="en-US"/>
              </w:rPr>
            </w:pPr>
          </w:p>
        </w:tc>
        <w:tc>
          <w:tcPr>
            <w:tcW w:w="3454" w:type="dxa"/>
            <w:hideMark/>
          </w:tcPr>
          <w:p w14:paraId="45CC619B" w14:textId="77777777" w:rsidR="00835907" w:rsidRPr="00136545" w:rsidRDefault="00835907" w:rsidP="00AE5D35">
            <w:pPr>
              <w:tabs>
                <w:tab w:val="left" w:pos="720"/>
              </w:tabs>
              <w:contextualSpacing/>
              <w:rPr>
                <w:rFonts w:ascii="Times New Roman" w:eastAsia="Times New Roman" w:hAnsi="Times New Roman"/>
                <w:lang w:val="en-US"/>
              </w:rPr>
            </w:pPr>
            <w:proofErr w:type="spellStart"/>
            <w:r w:rsidRPr="00136545">
              <w:rPr>
                <w:rFonts w:ascii="Times New Roman" w:hAnsi="Times New Roman"/>
                <w:lang w:val="en-US"/>
              </w:rPr>
              <w:t>Dysgeusia</w:t>
            </w:r>
            <w:proofErr w:type="spellEnd"/>
          </w:p>
        </w:tc>
        <w:tc>
          <w:tcPr>
            <w:tcW w:w="1656" w:type="dxa"/>
            <w:hideMark/>
          </w:tcPr>
          <w:p w14:paraId="4CC93F2A"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Common</w:t>
            </w:r>
          </w:p>
        </w:tc>
      </w:tr>
      <w:tr w:rsidR="00835907" w:rsidRPr="00136545" w14:paraId="394943A4" w14:textId="77777777" w:rsidTr="001F0DDA">
        <w:trPr>
          <w:jc w:val="center"/>
        </w:trPr>
        <w:tc>
          <w:tcPr>
            <w:tcW w:w="2930" w:type="dxa"/>
            <w:vMerge/>
            <w:vAlign w:val="center"/>
            <w:hideMark/>
          </w:tcPr>
          <w:p w14:paraId="28250BF4" w14:textId="77777777" w:rsidR="00835907" w:rsidRPr="00136545" w:rsidRDefault="00835907" w:rsidP="00AE5D35">
            <w:pPr>
              <w:spacing w:line="240" w:lineRule="auto"/>
              <w:rPr>
                <w:rFonts w:ascii="Times New Roman" w:eastAsia="Times New Roman" w:hAnsi="Times New Roman"/>
                <w:lang w:val="en-US"/>
              </w:rPr>
            </w:pPr>
          </w:p>
        </w:tc>
        <w:tc>
          <w:tcPr>
            <w:tcW w:w="3454" w:type="dxa"/>
            <w:hideMark/>
          </w:tcPr>
          <w:p w14:paraId="304850AE"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 xml:space="preserve">Cholinergic syndrome </w:t>
            </w:r>
          </w:p>
        </w:tc>
        <w:tc>
          <w:tcPr>
            <w:tcW w:w="1656" w:type="dxa"/>
            <w:hideMark/>
          </w:tcPr>
          <w:p w14:paraId="614BF029"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Common</w:t>
            </w:r>
          </w:p>
        </w:tc>
      </w:tr>
      <w:tr w:rsidR="00835907" w:rsidRPr="00136545" w14:paraId="65ABD221" w14:textId="77777777" w:rsidTr="001F0DDA">
        <w:trPr>
          <w:jc w:val="center"/>
        </w:trPr>
        <w:tc>
          <w:tcPr>
            <w:tcW w:w="2930" w:type="dxa"/>
            <w:hideMark/>
          </w:tcPr>
          <w:p w14:paraId="4AB4AFE3"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Cardiac disorders</w:t>
            </w:r>
          </w:p>
        </w:tc>
        <w:tc>
          <w:tcPr>
            <w:tcW w:w="3454" w:type="dxa"/>
            <w:hideMark/>
          </w:tcPr>
          <w:p w14:paraId="10CC71FB"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Hypotension</w:t>
            </w:r>
          </w:p>
        </w:tc>
        <w:tc>
          <w:tcPr>
            <w:tcW w:w="1656" w:type="dxa"/>
            <w:hideMark/>
          </w:tcPr>
          <w:p w14:paraId="0E3D6DD9"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Common</w:t>
            </w:r>
          </w:p>
        </w:tc>
      </w:tr>
      <w:tr w:rsidR="00835907" w:rsidRPr="00136545" w14:paraId="451A3A54" w14:textId="77777777" w:rsidTr="001F0DDA">
        <w:trPr>
          <w:jc w:val="center"/>
        </w:trPr>
        <w:tc>
          <w:tcPr>
            <w:tcW w:w="2930" w:type="dxa"/>
            <w:vMerge w:val="restart"/>
            <w:hideMark/>
          </w:tcPr>
          <w:p w14:paraId="0BA933F4"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Vascular disorders</w:t>
            </w:r>
          </w:p>
        </w:tc>
        <w:tc>
          <w:tcPr>
            <w:tcW w:w="3454" w:type="dxa"/>
            <w:hideMark/>
          </w:tcPr>
          <w:p w14:paraId="753AC3B2" w14:textId="77777777" w:rsidR="00835907" w:rsidRPr="00136545" w:rsidRDefault="00835907" w:rsidP="00AE5D35">
            <w:pPr>
              <w:tabs>
                <w:tab w:val="left" w:pos="720"/>
              </w:tabs>
              <w:contextualSpacing/>
              <w:rPr>
                <w:rFonts w:ascii="Times New Roman" w:eastAsia="Times New Roman" w:hAnsi="Times New Roman"/>
                <w:highlight w:val="green"/>
                <w:lang w:val="en-US"/>
              </w:rPr>
            </w:pPr>
            <w:r w:rsidRPr="00136545">
              <w:rPr>
                <w:rFonts w:ascii="Times New Roman" w:hAnsi="Times New Roman"/>
                <w:lang w:val="en-US"/>
              </w:rPr>
              <w:t>Deep vein thrombosis</w:t>
            </w:r>
          </w:p>
        </w:tc>
        <w:tc>
          <w:tcPr>
            <w:tcW w:w="1656" w:type="dxa"/>
            <w:hideMark/>
          </w:tcPr>
          <w:p w14:paraId="6A727C5F" w14:textId="77777777" w:rsidR="00835907" w:rsidRPr="00136545" w:rsidRDefault="00835907" w:rsidP="00AE5D35">
            <w:pPr>
              <w:tabs>
                <w:tab w:val="left" w:pos="720"/>
              </w:tabs>
              <w:contextualSpacing/>
              <w:rPr>
                <w:rFonts w:ascii="Times New Roman" w:eastAsia="Times New Roman" w:hAnsi="Times New Roman"/>
                <w:highlight w:val="green"/>
                <w:lang w:val="en-US"/>
              </w:rPr>
            </w:pPr>
            <w:r w:rsidRPr="00136545">
              <w:rPr>
                <w:rFonts w:ascii="Times New Roman" w:hAnsi="Times New Roman"/>
                <w:lang w:val="en-US"/>
              </w:rPr>
              <w:t>Common</w:t>
            </w:r>
          </w:p>
        </w:tc>
      </w:tr>
      <w:tr w:rsidR="00835907" w:rsidRPr="00136545" w14:paraId="3FC9C641" w14:textId="77777777" w:rsidTr="001F0DDA">
        <w:trPr>
          <w:jc w:val="center"/>
        </w:trPr>
        <w:tc>
          <w:tcPr>
            <w:tcW w:w="2930" w:type="dxa"/>
            <w:vMerge/>
            <w:vAlign w:val="center"/>
            <w:hideMark/>
          </w:tcPr>
          <w:p w14:paraId="1A3C7EFC" w14:textId="77777777" w:rsidR="00835907" w:rsidRPr="00136545" w:rsidRDefault="00835907" w:rsidP="00AE5D35">
            <w:pPr>
              <w:spacing w:line="240" w:lineRule="auto"/>
              <w:rPr>
                <w:rFonts w:ascii="Times New Roman" w:eastAsia="Times New Roman" w:hAnsi="Times New Roman"/>
                <w:lang w:val="en-US"/>
              </w:rPr>
            </w:pPr>
          </w:p>
        </w:tc>
        <w:tc>
          <w:tcPr>
            <w:tcW w:w="3454" w:type="dxa"/>
            <w:hideMark/>
          </w:tcPr>
          <w:p w14:paraId="1DE0548D"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Pulmonary embolism</w:t>
            </w:r>
          </w:p>
        </w:tc>
        <w:tc>
          <w:tcPr>
            <w:tcW w:w="1656" w:type="dxa"/>
            <w:hideMark/>
          </w:tcPr>
          <w:p w14:paraId="4218783E"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Common</w:t>
            </w:r>
          </w:p>
        </w:tc>
      </w:tr>
      <w:tr w:rsidR="00835907" w:rsidRPr="00136545" w14:paraId="3BDF8E55" w14:textId="77777777" w:rsidTr="006636CA">
        <w:trPr>
          <w:jc w:val="center"/>
        </w:trPr>
        <w:tc>
          <w:tcPr>
            <w:tcW w:w="2930" w:type="dxa"/>
            <w:vMerge/>
            <w:vAlign w:val="center"/>
          </w:tcPr>
          <w:p w14:paraId="3AC77C63" w14:textId="77777777" w:rsidR="00835907" w:rsidRPr="00136545" w:rsidRDefault="00835907" w:rsidP="00AE5D35">
            <w:pPr>
              <w:spacing w:line="240" w:lineRule="auto"/>
              <w:rPr>
                <w:rFonts w:ascii="Times New Roman" w:eastAsia="Times New Roman" w:hAnsi="Times New Roman"/>
                <w:lang w:val="en-US"/>
              </w:rPr>
            </w:pPr>
          </w:p>
        </w:tc>
        <w:tc>
          <w:tcPr>
            <w:tcW w:w="3454" w:type="dxa"/>
          </w:tcPr>
          <w:p w14:paraId="11FBB477" w14:textId="77777777" w:rsidR="00835907" w:rsidRPr="00136545" w:rsidRDefault="00835907" w:rsidP="00AE5D35">
            <w:pPr>
              <w:tabs>
                <w:tab w:val="left" w:pos="720"/>
              </w:tabs>
              <w:contextualSpacing/>
              <w:rPr>
                <w:rFonts w:ascii="Times New Roman" w:hAnsi="Times New Roman"/>
                <w:lang w:val="en-US"/>
              </w:rPr>
            </w:pPr>
            <w:r w:rsidRPr="00136545">
              <w:rPr>
                <w:rFonts w:ascii="Times New Roman" w:hAnsi="Times New Roman"/>
                <w:lang w:val="en-US"/>
              </w:rPr>
              <w:t>Embolism</w:t>
            </w:r>
          </w:p>
        </w:tc>
        <w:tc>
          <w:tcPr>
            <w:tcW w:w="1656" w:type="dxa"/>
          </w:tcPr>
          <w:p w14:paraId="0046EC30" w14:textId="77777777" w:rsidR="00835907" w:rsidRPr="00136545" w:rsidRDefault="00835907" w:rsidP="00AE5D35">
            <w:pPr>
              <w:tabs>
                <w:tab w:val="left" w:pos="720"/>
              </w:tabs>
              <w:contextualSpacing/>
              <w:rPr>
                <w:rFonts w:ascii="Times New Roman" w:hAnsi="Times New Roman"/>
                <w:lang w:val="en-US"/>
              </w:rPr>
            </w:pPr>
            <w:r w:rsidRPr="00136545">
              <w:rPr>
                <w:rFonts w:ascii="Times New Roman" w:hAnsi="Times New Roman"/>
                <w:lang w:val="en-US"/>
              </w:rPr>
              <w:t>Common</w:t>
            </w:r>
          </w:p>
        </w:tc>
      </w:tr>
      <w:tr w:rsidR="00835907" w:rsidRPr="00136545" w14:paraId="46E39B3C" w14:textId="77777777" w:rsidTr="006636CA">
        <w:trPr>
          <w:jc w:val="center"/>
        </w:trPr>
        <w:tc>
          <w:tcPr>
            <w:tcW w:w="2930" w:type="dxa"/>
            <w:vMerge/>
            <w:vAlign w:val="center"/>
          </w:tcPr>
          <w:p w14:paraId="0A6422C2" w14:textId="77777777" w:rsidR="00835907" w:rsidRPr="00136545" w:rsidRDefault="00835907" w:rsidP="00AE5D35">
            <w:pPr>
              <w:spacing w:line="240" w:lineRule="auto"/>
              <w:rPr>
                <w:rFonts w:ascii="Times New Roman" w:eastAsia="Times New Roman" w:hAnsi="Times New Roman"/>
                <w:lang w:val="en-US"/>
              </w:rPr>
            </w:pPr>
          </w:p>
        </w:tc>
        <w:tc>
          <w:tcPr>
            <w:tcW w:w="3454" w:type="dxa"/>
          </w:tcPr>
          <w:p w14:paraId="3E96201A" w14:textId="77777777" w:rsidR="00835907" w:rsidRPr="00136545" w:rsidRDefault="00835907" w:rsidP="00AE5D35">
            <w:pPr>
              <w:tabs>
                <w:tab w:val="left" w:pos="720"/>
              </w:tabs>
              <w:contextualSpacing/>
              <w:rPr>
                <w:rFonts w:ascii="Times New Roman" w:hAnsi="Times New Roman"/>
                <w:lang w:val="en-US"/>
              </w:rPr>
            </w:pPr>
            <w:r>
              <w:rPr>
                <w:rFonts w:ascii="Times New Roman" w:hAnsi="Times New Roman"/>
                <w:lang w:val="en-US"/>
              </w:rPr>
              <w:t>Thrombosis</w:t>
            </w:r>
          </w:p>
        </w:tc>
        <w:tc>
          <w:tcPr>
            <w:tcW w:w="1656" w:type="dxa"/>
          </w:tcPr>
          <w:p w14:paraId="205A650E" w14:textId="77777777" w:rsidR="00835907" w:rsidRPr="00136545" w:rsidRDefault="00835907" w:rsidP="00AE5D35">
            <w:pPr>
              <w:tabs>
                <w:tab w:val="left" w:pos="720"/>
              </w:tabs>
              <w:contextualSpacing/>
              <w:rPr>
                <w:rFonts w:ascii="Times New Roman" w:hAnsi="Times New Roman"/>
                <w:lang w:val="en-US"/>
              </w:rPr>
            </w:pPr>
            <w:r>
              <w:rPr>
                <w:rFonts w:ascii="Times New Roman" w:hAnsi="Times New Roman"/>
                <w:lang w:val="en-US"/>
              </w:rPr>
              <w:t>Uncommon</w:t>
            </w:r>
          </w:p>
        </w:tc>
      </w:tr>
      <w:tr w:rsidR="00835907" w:rsidRPr="00136545" w14:paraId="425FE762" w14:textId="77777777" w:rsidTr="00835907">
        <w:trPr>
          <w:jc w:val="center"/>
        </w:trPr>
        <w:tc>
          <w:tcPr>
            <w:tcW w:w="2930" w:type="dxa"/>
            <w:vMerge w:val="restart"/>
            <w:hideMark/>
          </w:tcPr>
          <w:p w14:paraId="24C71BC6" w14:textId="77777777" w:rsidR="00835907" w:rsidRPr="00136545" w:rsidRDefault="00835907" w:rsidP="00AE5D35">
            <w:pPr>
              <w:tabs>
                <w:tab w:val="left" w:pos="720"/>
              </w:tabs>
              <w:contextualSpacing/>
              <w:rPr>
                <w:rFonts w:ascii="Times New Roman" w:eastAsia="Times New Roman" w:hAnsi="Times New Roman"/>
                <w:i/>
                <w:lang w:val="en-US"/>
              </w:rPr>
            </w:pPr>
            <w:r w:rsidRPr="00136545">
              <w:rPr>
                <w:rFonts w:ascii="Times New Roman" w:hAnsi="Times New Roman"/>
                <w:lang w:val="en-US"/>
              </w:rPr>
              <w:lastRenderedPageBreak/>
              <w:t>Respiratory, thoracic &amp; mediastinal disorders</w:t>
            </w:r>
          </w:p>
        </w:tc>
        <w:tc>
          <w:tcPr>
            <w:tcW w:w="3454" w:type="dxa"/>
            <w:hideMark/>
          </w:tcPr>
          <w:p w14:paraId="05813FA5"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Dysphonia</w:t>
            </w:r>
          </w:p>
        </w:tc>
        <w:tc>
          <w:tcPr>
            <w:tcW w:w="1656" w:type="dxa"/>
            <w:hideMark/>
          </w:tcPr>
          <w:p w14:paraId="4A733FB5"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Common</w:t>
            </w:r>
          </w:p>
        </w:tc>
      </w:tr>
      <w:tr w:rsidR="00835907" w:rsidRPr="00136545" w14:paraId="3BD493CC" w14:textId="77777777" w:rsidTr="00835907">
        <w:trPr>
          <w:jc w:val="center"/>
        </w:trPr>
        <w:tc>
          <w:tcPr>
            <w:tcW w:w="2930" w:type="dxa"/>
            <w:vMerge/>
          </w:tcPr>
          <w:p w14:paraId="743C7244" w14:textId="77777777" w:rsidR="00835907" w:rsidRPr="00136545" w:rsidRDefault="00835907" w:rsidP="00AE5D35">
            <w:pPr>
              <w:tabs>
                <w:tab w:val="left" w:pos="720"/>
              </w:tabs>
              <w:contextualSpacing/>
              <w:rPr>
                <w:rFonts w:ascii="Times New Roman" w:hAnsi="Times New Roman"/>
                <w:lang w:val="en-US"/>
              </w:rPr>
            </w:pPr>
          </w:p>
        </w:tc>
        <w:tc>
          <w:tcPr>
            <w:tcW w:w="3454" w:type="dxa"/>
          </w:tcPr>
          <w:p w14:paraId="4DF88879" w14:textId="77777777" w:rsidR="00835907" w:rsidRPr="00136545" w:rsidRDefault="00835907" w:rsidP="00AE5D35">
            <w:pPr>
              <w:tabs>
                <w:tab w:val="left" w:pos="720"/>
              </w:tabs>
              <w:contextualSpacing/>
              <w:rPr>
                <w:rFonts w:ascii="Times New Roman" w:hAnsi="Times New Roman"/>
                <w:lang w:val="en-US"/>
              </w:rPr>
            </w:pPr>
            <w:proofErr w:type="spellStart"/>
            <w:r>
              <w:rPr>
                <w:rFonts w:ascii="Times New Roman" w:hAnsi="Times New Roman"/>
                <w:lang w:val="en-US"/>
              </w:rPr>
              <w:t>Dyspnoea</w:t>
            </w:r>
            <w:proofErr w:type="spellEnd"/>
          </w:p>
        </w:tc>
        <w:tc>
          <w:tcPr>
            <w:tcW w:w="1656" w:type="dxa"/>
          </w:tcPr>
          <w:p w14:paraId="529867D7" w14:textId="77777777" w:rsidR="00835907" w:rsidRPr="00136545" w:rsidRDefault="00835907" w:rsidP="00AE5D35">
            <w:pPr>
              <w:tabs>
                <w:tab w:val="left" w:pos="720"/>
              </w:tabs>
              <w:contextualSpacing/>
              <w:rPr>
                <w:rFonts w:ascii="Times New Roman" w:hAnsi="Times New Roman"/>
                <w:lang w:val="en-US"/>
              </w:rPr>
            </w:pPr>
            <w:r>
              <w:rPr>
                <w:rFonts w:ascii="Times New Roman" w:hAnsi="Times New Roman"/>
                <w:lang w:val="en-US"/>
              </w:rPr>
              <w:t>Common</w:t>
            </w:r>
          </w:p>
        </w:tc>
      </w:tr>
      <w:tr w:rsidR="00835907" w:rsidRPr="00136545" w14:paraId="23F445D0" w14:textId="77777777" w:rsidTr="006636CA">
        <w:trPr>
          <w:jc w:val="center"/>
        </w:trPr>
        <w:tc>
          <w:tcPr>
            <w:tcW w:w="2930" w:type="dxa"/>
            <w:vMerge/>
          </w:tcPr>
          <w:p w14:paraId="6536DA24" w14:textId="77777777" w:rsidR="00835907" w:rsidRPr="00136545" w:rsidRDefault="00835907" w:rsidP="00AE5D35">
            <w:pPr>
              <w:tabs>
                <w:tab w:val="left" w:pos="720"/>
              </w:tabs>
              <w:contextualSpacing/>
              <w:rPr>
                <w:rFonts w:ascii="Times New Roman" w:hAnsi="Times New Roman"/>
                <w:lang w:val="en-US"/>
              </w:rPr>
            </w:pPr>
          </w:p>
        </w:tc>
        <w:tc>
          <w:tcPr>
            <w:tcW w:w="3454" w:type="dxa"/>
          </w:tcPr>
          <w:p w14:paraId="045B798A" w14:textId="77777777" w:rsidR="00835907" w:rsidRPr="00136545" w:rsidRDefault="00835907" w:rsidP="00AE5D35">
            <w:pPr>
              <w:tabs>
                <w:tab w:val="left" w:pos="720"/>
              </w:tabs>
              <w:contextualSpacing/>
              <w:rPr>
                <w:rFonts w:ascii="Times New Roman" w:hAnsi="Times New Roman"/>
                <w:lang w:val="en-US"/>
              </w:rPr>
            </w:pPr>
            <w:r>
              <w:rPr>
                <w:rFonts w:ascii="Times New Roman" w:hAnsi="Times New Roman"/>
                <w:lang w:val="en-US"/>
              </w:rPr>
              <w:t>Hypoxia</w:t>
            </w:r>
          </w:p>
        </w:tc>
        <w:tc>
          <w:tcPr>
            <w:tcW w:w="1656" w:type="dxa"/>
          </w:tcPr>
          <w:p w14:paraId="44524A2C" w14:textId="77777777" w:rsidR="00835907" w:rsidRPr="00136545" w:rsidRDefault="00835907" w:rsidP="00AE5D35">
            <w:pPr>
              <w:tabs>
                <w:tab w:val="left" w:pos="720"/>
              </w:tabs>
              <w:contextualSpacing/>
              <w:rPr>
                <w:rFonts w:ascii="Times New Roman" w:hAnsi="Times New Roman"/>
                <w:lang w:val="en-US"/>
              </w:rPr>
            </w:pPr>
            <w:r>
              <w:rPr>
                <w:rFonts w:ascii="Times New Roman" w:hAnsi="Times New Roman"/>
                <w:lang w:val="en-US"/>
              </w:rPr>
              <w:t>Uncommon</w:t>
            </w:r>
          </w:p>
        </w:tc>
      </w:tr>
      <w:tr w:rsidR="00835907" w:rsidRPr="00136545" w14:paraId="1CEF10B4" w14:textId="77777777" w:rsidTr="00835907">
        <w:trPr>
          <w:jc w:val="center"/>
        </w:trPr>
        <w:tc>
          <w:tcPr>
            <w:tcW w:w="2930" w:type="dxa"/>
            <w:vMerge w:val="restart"/>
            <w:hideMark/>
          </w:tcPr>
          <w:p w14:paraId="6D270F81"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Gastrointestinal disorders</w:t>
            </w:r>
          </w:p>
        </w:tc>
        <w:tc>
          <w:tcPr>
            <w:tcW w:w="3454" w:type="dxa"/>
          </w:tcPr>
          <w:p w14:paraId="0E8ACAFE"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Diarrhoea</w:t>
            </w:r>
          </w:p>
        </w:tc>
        <w:tc>
          <w:tcPr>
            <w:tcW w:w="1656" w:type="dxa"/>
          </w:tcPr>
          <w:p w14:paraId="7D9A20F3"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Very common</w:t>
            </w:r>
          </w:p>
        </w:tc>
      </w:tr>
      <w:tr w:rsidR="00835907" w:rsidRPr="00136545" w14:paraId="2E51CE27" w14:textId="77777777" w:rsidTr="00835907">
        <w:trPr>
          <w:jc w:val="center"/>
        </w:trPr>
        <w:tc>
          <w:tcPr>
            <w:tcW w:w="2930" w:type="dxa"/>
            <w:vMerge/>
            <w:vAlign w:val="center"/>
            <w:hideMark/>
          </w:tcPr>
          <w:p w14:paraId="1A6077C6" w14:textId="77777777" w:rsidR="00835907" w:rsidRPr="00136545" w:rsidRDefault="00835907" w:rsidP="00AE5D35">
            <w:pPr>
              <w:spacing w:line="240" w:lineRule="auto"/>
              <w:rPr>
                <w:rFonts w:ascii="Times New Roman" w:eastAsia="Times New Roman" w:hAnsi="Times New Roman"/>
                <w:lang w:val="en-US"/>
              </w:rPr>
            </w:pPr>
          </w:p>
        </w:tc>
        <w:tc>
          <w:tcPr>
            <w:tcW w:w="3454" w:type="dxa"/>
          </w:tcPr>
          <w:p w14:paraId="01DFAB1E"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Vomiting</w:t>
            </w:r>
          </w:p>
        </w:tc>
        <w:tc>
          <w:tcPr>
            <w:tcW w:w="1656" w:type="dxa"/>
          </w:tcPr>
          <w:p w14:paraId="7CB45C9C"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Very common</w:t>
            </w:r>
          </w:p>
        </w:tc>
      </w:tr>
      <w:tr w:rsidR="00835907" w:rsidRPr="00136545" w14:paraId="4F097D4C" w14:textId="77777777" w:rsidTr="00835907">
        <w:trPr>
          <w:jc w:val="center"/>
        </w:trPr>
        <w:tc>
          <w:tcPr>
            <w:tcW w:w="2930" w:type="dxa"/>
            <w:vMerge/>
            <w:vAlign w:val="center"/>
            <w:hideMark/>
          </w:tcPr>
          <w:p w14:paraId="135E73EE" w14:textId="77777777" w:rsidR="00835907" w:rsidRPr="00136545" w:rsidRDefault="00835907" w:rsidP="00AE5D35">
            <w:pPr>
              <w:spacing w:line="240" w:lineRule="auto"/>
              <w:rPr>
                <w:rFonts w:ascii="Times New Roman" w:eastAsia="Times New Roman" w:hAnsi="Times New Roman"/>
                <w:lang w:val="en-US"/>
              </w:rPr>
            </w:pPr>
          </w:p>
        </w:tc>
        <w:tc>
          <w:tcPr>
            <w:tcW w:w="3454" w:type="dxa"/>
          </w:tcPr>
          <w:p w14:paraId="2992290F"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Nausea</w:t>
            </w:r>
          </w:p>
        </w:tc>
        <w:tc>
          <w:tcPr>
            <w:tcW w:w="1656" w:type="dxa"/>
          </w:tcPr>
          <w:p w14:paraId="673DF5BF"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Very common</w:t>
            </w:r>
          </w:p>
        </w:tc>
      </w:tr>
      <w:tr w:rsidR="00835907" w:rsidRPr="00136545" w14:paraId="5B40EC2D" w14:textId="77777777" w:rsidTr="00835907">
        <w:trPr>
          <w:jc w:val="center"/>
        </w:trPr>
        <w:tc>
          <w:tcPr>
            <w:tcW w:w="2930" w:type="dxa"/>
            <w:vMerge/>
            <w:vAlign w:val="center"/>
            <w:hideMark/>
          </w:tcPr>
          <w:p w14:paraId="3A18AF71" w14:textId="77777777" w:rsidR="00835907" w:rsidRPr="00136545" w:rsidRDefault="00835907" w:rsidP="00AE5D35">
            <w:pPr>
              <w:spacing w:line="240" w:lineRule="auto"/>
              <w:rPr>
                <w:rFonts w:ascii="Times New Roman" w:eastAsia="Times New Roman" w:hAnsi="Times New Roman"/>
                <w:lang w:val="en-US"/>
              </w:rPr>
            </w:pPr>
          </w:p>
        </w:tc>
        <w:tc>
          <w:tcPr>
            <w:tcW w:w="3454" w:type="dxa"/>
          </w:tcPr>
          <w:p w14:paraId="600F4BEE"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Abdominal pain</w:t>
            </w:r>
          </w:p>
        </w:tc>
        <w:tc>
          <w:tcPr>
            <w:tcW w:w="1656" w:type="dxa"/>
          </w:tcPr>
          <w:p w14:paraId="45E0C70C"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Very common</w:t>
            </w:r>
          </w:p>
        </w:tc>
      </w:tr>
      <w:tr w:rsidR="00835907" w:rsidRPr="00136545" w14:paraId="0D2C609E" w14:textId="77777777" w:rsidTr="00835907">
        <w:trPr>
          <w:jc w:val="center"/>
        </w:trPr>
        <w:tc>
          <w:tcPr>
            <w:tcW w:w="2930" w:type="dxa"/>
            <w:vMerge/>
            <w:vAlign w:val="center"/>
            <w:hideMark/>
          </w:tcPr>
          <w:p w14:paraId="64B16BDD" w14:textId="77777777" w:rsidR="00835907" w:rsidRPr="00136545" w:rsidRDefault="00835907" w:rsidP="00AE5D35">
            <w:pPr>
              <w:spacing w:line="240" w:lineRule="auto"/>
              <w:rPr>
                <w:rFonts w:ascii="Times New Roman" w:eastAsia="Times New Roman" w:hAnsi="Times New Roman"/>
                <w:lang w:val="en-US"/>
              </w:rPr>
            </w:pPr>
          </w:p>
        </w:tc>
        <w:tc>
          <w:tcPr>
            <w:tcW w:w="3454" w:type="dxa"/>
          </w:tcPr>
          <w:p w14:paraId="0583DE3F"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Stomatitis</w:t>
            </w:r>
          </w:p>
        </w:tc>
        <w:tc>
          <w:tcPr>
            <w:tcW w:w="1656" w:type="dxa"/>
          </w:tcPr>
          <w:p w14:paraId="2EF1CC03"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Very common</w:t>
            </w:r>
          </w:p>
        </w:tc>
      </w:tr>
      <w:tr w:rsidR="00835907" w:rsidRPr="00136545" w14:paraId="44D618C9" w14:textId="77777777" w:rsidTr="00835907">
        <w:trPr>
          <w:jc w:val="center"/>
        </w:trPr>
        <w:tc>
          <w:tcPr>
            <w:tcW w:w="2930" w:type="dxa"/>
            <w:vMerge/>
            <w:vAlign w:val="center"/>
            <w:hideMark/>
          </w:tcPr>
          <w:p w14:paraId="7A83327C" w14:textId="77777777" w:rsidR="00835907" w:rsidRPr="00136545" w:rsidRDefault="00835907" w:rsidP="00AE5D35">
            <w:pPr>
              <w:spacing w:line="240" w:lineRule="auto"/>
              <w:rPr>
                <w:rFonts w:ascii="Times New Roman" w:eastAsia="Times New Roman" w:hAnsi="Times New Roman"/>
                <w:lang w:val="en-US"/>
              </w:rPr>
            </w:pPr>
          </w:p>
        </w:tc>
        <w:tc>
          <w:tcPr>
            <w:tcW w:w="3454" w:type="dxa"/>
            <w:hideMark/>
          </w:tcPr>
          <w:p w14:paraId="1634BBE1"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Colitis</w:t>
            </w:r>
          </w:p>
        </w:tc>
        <w:tc>
          <w:tcPr>
            <w:tcW w:w="1656" w:type="dxa"/>
            <w:hideMark/>
          </w:tcPr>
          <w:p w14:paraId="001871E5"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Common</w:t>
            </w:r>
          </w:p>
        </w:tc>
      </w:tr>
      <w:tr w:rsidR="00835907" w:rsidRPr="00136545" w14:paraId="62D3BC75" w14:textId="77777777" w:rsidTr="006636CA">
        <w:trPr>
          <w:jc w:val="center"/>
        </w:trPr>
        <w:tc>
          <w:tcPr>
            <w:tcW w:w="2930" w:type="dxa"/>
            <w:vMerge/>
            <w:vAlign w:val="center"/>
          </w:tcPr>
          <w:p w14:paraId="6481B282" w14:textId="77777777" w:rsidR="00835907" w:rsidRPr="00136545" w:rsidRDefault="00835907" w:rsidP="00AE5D35">
            <w:pPr>
              <w:spacing w:line="240" w:lineRule="auto"/>
              <w:rPr>
                <w:rFonts w:ascii="Times New Roman" w:eastAsia="Times New Roman" w:hAnsi="Times New Roman"/>
                <w:lang w:val="en-US"/>
              </w:rPr>
            </w:pPr>
          </w:p>
        </w:tc>
        <w:tc>
          <w:tcPr>
            <w:tcW w:w="3454" w:type="dxa"/>
          </w:tcPr>
          <w:p w14:paraId="5EAA0462" w14:textId="77777777" w:rsidR="00835907" w:rsidRPr="00136545" w:rsidRDefault="00835907" w:rsidP="00AE5D35">
            <w:pPr>
              <w:tabs>
                <w:tab w:val="left" w:pos="720"/>
              </w:tabs>
              <w:contextualSpacing/>
              <w:rPr>
                <w:rFonts w:ascii="Times New Roman" w:hAnsi="Times New Roman"/>
                <w:lang w:val="en-US"/>
              </w:rPr>
            </w:pPr>
            <w:proofErr w:type="spellStart"/>
            <w:r w:rsidRPr="00136545">
              <w:rPr>
                <w:rFonts w:ascii="Times New Roman" w:hAnsi="Times New Roman"/>
                <w:lang w:val="en-US"/>
              </w:rPr>
              <w:t>Haemorrhoids</w:t>
            </w:r>
            <w:proofErr w:type="spellEnd"/>
          </w:p>
        </w:tc>
        <w:tc>
          <w:tcPr>
            <w:tcW w:w="1656" w:type="dxa"/>
          </w:tcPr>
          <w:p w14:paraId="3B7717AB" w14:textId="77777777" w:rsidR="00835907" w:rsidRPr="00136545" w:rsidRDefault="00835907" w:rsidP="00AE5D35">
            <w:pPr>
              <w:tabs>
                <w:tab w:val="left" w:pos="720"/>
              </w:tabs>
              <w:contextualSpacing/>
              <w:rPr>
                <w:rFonts w:ascii="Times New Roman" w:hAnsi="Times New Roman"/>
                <w:lang w:val="en-US"/>
              </w:rPr>
            </w:pPr>
            <w:r w:rsidRPr="00136545">
              <w:rPr>
                <w:rFonts w:ascii="Times New Roman" w:hAnsi="Times New Roman"/>
                <w:lang w:val="en-US"/>
              </w:rPr>
              <w:t>Common</w:t>
            </w:r>
          </w:p>
        </w:tc>
      </w:tr>
      <w:tr w:rsidR="00835907" w:rsidRPr="00136545" w14:paraId="3C46CB9D" w14:textId="77777777" w:rsidTr="006636CA">
        <w:trPr>
          <w:jc w:val="center"/>
        </w:trPr>
        <w:tc>
          <w:tcPr>
            <w:tcW w:w="2930" w:type="dxa"/>
            <w:vMerge/>
            <w:vAlign w:val="center"/>
          </w:tcPr>
          <w:p w14:paraId="6FF1BD53" w14:textId="77777777" w:rsidR="00835907" w:rsidRPr="00136545" w:rsidRDefault="00835907" w:rsidP="00AE5D35">
            <w:pPr>
              <w:spacing w:line="240" w:lineRule="auto"/>
              <w:rPr>
                <w:rFonts w:ascii="Times New Roman" w:eastAsia="Times New Roman" w:hAnsi="Times New Roman"/>
                <w:lang w:val="en-US"/>
              </w:rPr>
            </w:pPr>
          </w:p>
        </w:tc>
        <w:tc>
          <w:tcPr>
            <w:tcW w:w="3454" w:type="dxa"/>
          </w:tcPr>
          <w:p w14:paraId="27F91DC7" w14:textId="77777777" w:rsidR="00835907" w:rsidRPr="00136545" w:rsidRDefault="00835907" w:rsidP="00AE5D35">
            <w:pPr>
              <w:tabs>
                <w:tab w:val="left" w:pos="720"/>
              </w:tabs>
              <w:contextualSpacing/>
              <w:rPr>
                <w:rFonts w:ascii="Times New Roman" w:hAnsi="Times New Roman"/>
                <w:lang w:val="en-US"/>
              </w:rPr>
            </w:pPr>
            <w:proofErr w:type="spellStart"/>
            <w:r>
              <w:rPr>
                <w:rFonts w:ascii="Times New Roman" w:hAnsi="Times New Roman"/>
                <w:lang w:val="en-US"/>
              </w:rPr>
              <w:t>Oesophagitis</w:t>
            </w:r>
            <w:proofErr w:type="spellEnd"/>
          </w:p>
        </w:tc>
        <w:tc>
          <w:tcPr>
            <w:tcW w:w="1656" w:type="dxa"/>
          </w:tcPr>
          <w:p w14:paraId="1AF82241" w14:textId="77777777" w:rsidR="00835907" w:rsidRPr="00136545" w:rsidRDefault="00835907" w:rsidP="00AE5D35">
            <w:pPr>
              <w:tabs>
                <w:tab w:val="left" w:pos="720"/>
              </w:tabs>
              <w:contextualSpacing/>
              <w:rPr>
                <w:rFonts w:ascii="Times New Roman" w:hAnsi="Times New Roman"/>
                <w:lang w:val="en-US"/>
              </w:rPr>
            </w:pPr>
            <w:r>
              <w:rPr>
                <w:rFonts w:ascii="Times New Roman" w:hAnsi="Times New Roman"/>
                <w:lang w:val="en-US"/>
              </w:rPr>
              <w:t>Uncommon</w:t>
            </w:r>
          </w:p>
        </w:tc>
      </w:tr>
      <w:tr w:rsidR="00835907" w:rsidRPr="00136545" w14:paraId="169C5810" w14:textId="77777777" w:rsidTr="006636CA">
        <w:trPr>
          <w:jc w:val="center"/>
        </w:trPr>
        <w:tc>
          <w:tcPr>
            <w:tcW w:w="2930" w:type="dxa"/>
            <w:vMerge/>
            <w:vAlign w:val="center"/>
          </w:tcPr>
          <w:p w14:paraId="02FE2220" w14:textId="77777777" w:rsidR="00835907" w:rsidRPr="00136545" w:rsidRDefault="00835907" w:rsidP="00AE5D35">
            <w:pPr>
              <w:spacing w:line="240" w:lineRule="auto"/>
              <w:rPr>
                <w:rFonts w:ascii="Times New Roman" w:eastAsia="Times New Roman" w:hAnsi="Times New Roman"/>
                <w:lang w:val="en-US"/>
              </w:rPr>
            </w:pPr>
          </w:p>
        </w:tc>
        <w:tc>
          <w:tcPr>
            <w:tcW w:w="3454" w:type="dxa"/>
          </w:tcPr>
          <w:p w14:paraId="6A6FE22A" w14:textId="77777777" w:rsidR="00835907" w:rsidRPr="00136545" w:rsidRDefault="00835907" w:rsidP="00AE5D35">
            <w:pPr>
              <w:tabs>
                <w:tab w:val="left" w:pos="720"/>
              </w:tabs>
              <w:contextualSpacing/>
              <w:rPr>
                <w:rFonts w:ascii="Times New Roman" w:hAnsi="Times New Roman"/>
                <w:lang w:val="en-US"/>
              </w:rPr>
            </w:pPr>
            <w:proofErr w:type="spellStart"/>
            <w:r>
              <w:rPr>
                <w:rFonts w:ascii="Times New Roman" w:hAnsi="Times New Roman"/>
                <w:lang w:val="en-US"/>
              </w:rPr>
              <w:t>Proctitis</w:t>
            </w:r>
            <w:proofErr w:type="spellEnd"/>
          </w:p>
        </w:tc>
        <w:tc>
          <w:tcPr>
            <w:tcW w:w="1656" w:type="dxa"/>
          </w:tcPr>
          <w:p w14:paraId="61445C78" w14:textId="77777777" w:rsidR="00835907" w:rsidRPr="00136545" w:rsidRDefault="00835907" w:rsidP="00AE5D35">
            <w:pPr>
              <w:tabs>
                <w:tab w:val="left" w:pos="720"/>
              </w:tabs>
              <w:contextualSpacing/>
              <w:rPr>
                <w:rFonts w:ascii="Times New Roman" w:hAnsi="Times New Roman"/>
                <w:lang w:val="en-US"/>
              </w:rPr>
            </w:pPr>
            <w:r>
              <w:rPr>
                <w:rFonts w:ascii="Times New Roman" w:hAnsi="Times New Roman"/>
                <w:lang w:val="en-US"/>
              </w:rPr>
              <w:t>Uncommon</w:t>
            </w:r>
          </w:p>
        </w:tc>
      </w:tr>
      <w:tr w:rsidR="00D87631" w:rsidRPr="00136545" w14:paraId="135774C2" w14:textId="77777777" w:rsidTr="006D072D">
        <w:trPr>
          <w:trHeight w:val="321"/>
          <w:jc w:val="center"/>
        </w:trPr>
        <w:tc>
          <w:tcPr>
            <w:tcW w:w="2930" w:type="dxa"/>
            <w:hideMark/>
          </w:tcPr>
          <w:p w14:paraId="06EB29F2" w14:textId="77777777" w:rsidR="00D87631" w:rsidRPr="00136545" w:rsidRDefault="00D87631"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Hepatobiliary disorders</w:t>
            </w:r>
          </w:p>
        </w:tc>
        <w:tc>
          <w:tcPr>
            <w:tcW w:w="3454" w:type="dxa"/>
            <w:hideMark/>
          </w:tcPr>
          <w:p w14:paraId="06B4CB03" w14:textId="77777777" w:rsidR="00D87631" w:rsidRPr="00136545" w:rsidRDefault="00D87631"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Hypoalbuminemia</w:t>
            </w:r>
          </w:p>
        </w:tc>
        <w:tc>
          <w:tcPr>
            <w:tcW w:w="1656" w:type="dxa"/>
            <w:hideMark/>
          </w:tcPr>
          <w:p w14:paraId="60DCD800" w14:textId="77777777" w:rsidR="00D87631" w:rsidRPr="00136545" w:rsidRDefault="00D87631" w:rsidP="00AE5D35">
            <w:pPr>
              <w:tabs>
                <w:tab w:val="left" w:pos="720"/>
              </w:tabs>
              <w:contextualSpacing/>
              <w:rPr>
                <w:rFonts w:ascii="Times New Roman" w:eastAsia="Times New Roman" w:hAnsi="Times New Roman"/>
                <w:strike/>
                <w:lang w:val="en-US"/>
              </w:rPr>
            </w:pPr>
            <w:r w:rsidRPr="00136545">
              <w:rPr>
                <w:rFonts w:ascii="Times New Roman" w:hAnsi="Times New Roman"/>
                <w:lang w:val="en-US"/>
              </w:rPr>
              <w:t>Common</w:t>
            </w:r>
          </w:p>
        </w:tc>
      </w:tr>
      <w:tr w:rsidR="00835907" w:rsidRPr="00136545" w14:paraId="6BB3AA53" w14:textId="77777777" w:rsidTr="006636CA">
        <w:trPr>
          <w:jc w:val="center"/>
        </w:trPr>
        <w:tc>
          <w:tcPr>
            <w:tcW w:w="2930" w:type="dxa"/>
            <w:vMerge w:val="restart"/>
          </w:tcPr>
          <w:p w14:paraId="1D26FA84"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Skin and subcutaneous tissue disorders</w:t>
            </w:r>
          </w:p>
        </w:tc>
        <w:tc>
          <w:tcPr>
            <w:tcW w:w="3454" w:type="dxa"/>
          </w:tcPr>
          <w:p w14:paraId="7B654ABA"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Alopecia</w:t>
            </w:r>
          </w:p>
        </w:tc>
        <w:tc>
          <w:tcPr>
            <w:tcW w:w="1656" w:type="dxa"/>
          </w:tcPr>
          <w:p w14:paraId="77F0CB49"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Very common</w:t>
            </w:r>
          </w:p>
        </w:tc>
      </w:tr>
      <w:tr w:rsidR="00835907" w:rsidRPr="00136545" w14:paraId="19B05B43" w14:textId="77777777" w:rsidTr="006636CA">
        <w:trPr>
          <w:jc w:val="center"/>
        </w:trPr>
        <w:tc>
          <w:tcPr>
            <w:tcW w:w="2930" w:type="dxa"/>
            <w:vMerge/>
          </w:tcPr>
          <w:p w14:paraId="669A2743" w14:textId="77777777" w:rsidR="00835907" w:rsidRPr="00136545" w:rsidDel="00FD1678" w:rsidRDefault="00835907" w:rsidP="00AE5D35">
            <w:pPr>
              <w:tabs>
                <w:tab w:val="left" w:pos="720"/>
              </w:tabs>
              <w:contextualSpacing/>
              <w:rPr>
                <w:rFonts w:ascii="Times New Roman" w:hAnsi="Times New Roman"/>
                <w:lang w:val="en-US"/>
              </w:rPr>
            </w:pPr>
          </w:p>
        </w:tc>
        <w:tc>
          <w:tcPr>
            <w:tcW w:w="3454" w:type="dxa"/>
          </w:tcPr>
          <w:p w14:paraId="42E131F2" w14:textId="77777777" w:rsidR="00835907" w:rsidRPr="00136545" w:rsidDel="00A31481" w:rsidRDefault="00835907" w:rsidP="00AE5D35">
            <w:pPr>
              <w:tabs>
                <w:tab w:val="left" w:pos="720"/>
              </w:tabs>
              <w:contextualSpacing/>
              <w:rPr>
                <w:rFonts w:ascii="Times New Roman" w:hAnsi="Times New Roman"/>
                <w:lang w:val="en-US"/>
              </w:rPr>
            </w:pPr>
            <w:r>
              <w:rPr>
                <w:rFonts w:ascii="Times New Roman" w:hAnsi="Times New Roman"/>
                <w:lang w:val="en-US"/>
              </w:rPr>
              <w:t xml:space="preserve">Rash </w:t>
            </w:r>
            <w:proofErr w:type="spellStart"/>
            <w:r>
              <w:rPr>
                <w:rFonts w:ascii="Times New Roman" w:hAnsi="Times New Roman"/>
                <w:lang w:val="en-US"/>
              </w:rPr>
              <w:t>maculo-papular</w:t>
            </w:r>
            <w:proofErr w:type="spellEnd"/>
          </w:p>
        </w:tc>
        <w:tc>
          <w:tcPr>
            <w:tcW w:w="1656" w:type="dxa"/>
          </w:tcPr>
          <w:p w14:paraId="5445ED60" w14:textId="77777777" w:rsidR="00835907" w:rsidRPr="00136545" w:rsidDel="00A31481" w:rsidRDefault="00835907" w:rsidP="00AE5D35">
            <w:pPr>
              <w:tabs>
                <w:tab w:val="left" w:pos="720"/>
              </w:tabs>
              <w:contextualSpacing/>
              <w:rPr>
                <w:rFonts w:ascii="Times New Roman" w:hAnsi="Times New Roman"/>
                <w:lang w:val="en-US"/>
              </w:rPr>
            </w:pPr>
            <w:r>
              <w:rPr>
                <w:rFonts w:ascii="Times New Roman" w:hAnsi="Times New Roman"/>
                <w:lang w:val="en-US"/>
              </w:rPr>
              <w:t>Uncommon</w:t>
            </w:r>
          </w:p>
        </w:tc>
      </w:tr>
      <w:tr w:rsidR="00835907" w:rsidRPr="00136545" w14:paraId="30A52B68" w14:textId="77777777" w:rsidTr="006636CA">
        <w:trPr>
          <w:jc w:val="center"/>
        </w:trPr>
        <w:tc>
          <w:tcPr>
            <w:tcW w:w="2930" w:type="dxa"/>
            <w:vMerge/>
          </w:tcPr>
          <w:p w14:paraId="1DA9D596" w14:textId="77777777" w:rsidR="00835907" w:rsidRPr="00136545" w:rsidDel="00FD1678" w:rsidRDefault="00835907" w:rsidP="00AE5D35">
            <w:pPr>
              <w:tabs>
                <w:tab w:val="left" w:pos="720"/>
              </w:tabs>
              <w:contextualSpacing/>
              <w:rPr>
                <w:rFonts w:ascii="Times New Roman" w:hAnsi="Times New Roman"/>
                <w:lang w:val="en-US"/>
              </w:rPr>
            </w:pPr>
          </w:p>
        </w:tc>
        <w:tc>
          <w:tcPr>
            <w:tcW w:w="3454" w:type="dxa"/>
          </w:tcPr>
          <w:p w14:paraId="17739078" w14:textId="77777777" w:rsidR="00835907" w:rsidRPr="00136545" w:rsidDel="00A31481" w:rsidRDefault="00835907" w:rsidP="00AE5D35">
            <w:pPr>
              <w:tabs>
                <w:tab w:val="left" w:pos="720"/>
              </w:tabs>
              <w:contextualSpacing/>
              <w:rPr>
                <w:rFonts w:ascii="Times New Roman" w:hAnsi="Times New Roman"/>
                <w:lang w:val="en-US"/>
              </w:rPr>
            </w:pPr>
            <w:r>
              <w:rPr>
                <w:rFonts w:ascii="Times New Roman" w:hAnsi="Times New Roman"/>
                <w:lang w:val="en-US"/>
              </w:rPr>
              <w:t>Nail discolouration</w:t>
            </w:r>
          </w:p>
        </w:tc>
        <w:tc>
          <w:tcPr>
            <w:tcW w:w="1656" w:type="dxa"/>
          </w:tcPr>
          <w:p w14:paraId="477A0F2E" w14:textId="77777777" w:rsidR="00835907" w:rsidRPr="00136545" w:rsidDel="00A31481" w:rsidRDefault="00835907" w:rsidP="00AE5D35">
            <w:pPr>
              <w:tabs>
                <w:tab w:val="left" w:pos="720"/>
              </w:tabs>
              <w:contextualSpacing/>
              <w:rPr>
                <w:rFonts w:ascii="Times New Roman" w:hAnsi="Times New Roman"/>
                <w:lang w:val="en-US"/>
              </w:rPr>
            </w:pPr>
            <w:r>
              <w:rPr>
                <w:rFonts w:ascii="Times New Roman" w:hAnsi="Times New Roman"/>
                <w:lang w:val="en-US"/>
              </w:rPr>
              <w:t>Uncommon</w:t>
            </w:r>
          </w:p>
        </w:tc>
      </w:tr>
      <w:tr w:rsidR="00835907" w:rsidRPr="00136545" w14:paraId="5EBC818D" w14:textId="77777777" w:rsidTr="001F0DDA">
        <w:trPr>
          <w:jc w:val="center"/>
        </w:trPr>
        <w:tc>
          <w:tcPr>
            <w:tcW w:w="2930" w:type="dxa"/>
            <w:hideMark/>
          </w:tcPr>
          <w:p w14:paraId="4B7F0A80" w14:textId="77777777" w:rsidR="00835907" w:rsidRPr="00136545" w:rsidRDefault="00835907" w:rsidP="00AE5D35">
            <w:pPr>
              <w:tabs>
                <w:tab w:val="left" w:pos="720"/>
              </w:tabs>
              <w:contextualSpacing/>
              <w:rPr>
                <w:rFonts w:ascii="Times New Roman" w:eastAsia="Times New Roman" w:hAnsi="Times New Roman"/>
                <w:lang w:val="en-GB"/>
              </w:rPr>
            </w:pPr>
            <w:r w:rsidRPr="00136545">
              <w:rPr>
                <w:rFonts w:ascii="Times New Roman" w:hAnsi="Times New Roman"/>
                <w:lang w:val="en-US"/>
              </w:rPr>
              <w:t>Renal and urinary disorders</w:t>
            </w:r>
          </w:p>
        </w:tc>
        <w:tc>
          <w:tcPr>
            <w:tcW w:w="3454" w:type="dxa"/>
            <w:hideMark/>
          </w:tcPr>
          <w:p w14:paraId="63C2A28B"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 xml:space="preserve">Acute </w:t>
            </w:r>
            <w:r>
              <w:rPr>
                <w:rFonts w:ascii="Times New Roman" w:hAnsi="Times New Roman"/>
                <w:lang w:val="en-US"/>
              </w:rPr>
              <w:t>renal failure</w:t>
            </w:r>
            <w:r w:rsidRPr="00136545">
              <w:rPr>
                <w:rFonts w:ascii="Times New Roman" w:hAnsi="Times New Roman"/>
                <w:lang w:val="en-US"/>
              </w:rPr>
              <w:t xml:space="preserve"> </w:t>
            </w:r>
          </w:p>
        </w:tc>
        <w:tc>
          <w:tcPr>
            <w:tcW w:w="1656" w:type="dxa"/>
            <w:hideMark/>
          </w:tcPr>
          <w:p w14:paraId="3CE2AABA"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Common</w:t>
            </w:r>
          </w:p>
        </w:tc>
      </w:tr>
      <w:tr w:rsidR="00835907" w:rsidRPr="00136545" w14:paraId="67015624" w14:textId="77777777" w:rsidTr="001F0DDA">
        <w:trPr>
          <w:jc w:val="center"/>
        </w:trPr>
        <w:tc>
          <w:tcPr>
            <w:tcW w:w="2930" w:type="dxa"/>
            <w:vMerge w:val="restart"/>
            <w:hideMark/>
          </w:tcPr>
          <w:p w14:paraId="00C2F237"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General disorders and administration site conditions</w:t>
            </w:r>
          </w:p>
        </w:tc>
        <w:tc>
          <w:tcPr>
            <w:tcW w:w="3454" w:type="dxa"/>
          </w:tcPr>
          <w:p w14:paraId="51D2E259"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Fatigue</w:t>
            </w:r>
          </w:p>
        </w:tc>
        <w:tc>
          <w:tcPr>
            <w:tcW w:w="1656" w:type="dxa"/>
          </w:tcPr>
          <w:p w14:paraId="22425D48"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Very common</w:t>
            </w:r>
          </w:p>
        </w:tc>
      </w:tr>
      <w:tr w:rsidR="00835907" w:rsidRPr="00136545" w14:paraId="6D184C56" w14:textId="77777777" w:rsidTr="001F0DDA">
        <w:trPr>
          <w:jc w:val="center"/>
        </w:trPr>
        <w:tc>
          <w:tcPr>
            <w:tcW w:w="2930" w:type="dxa"/>
            <w:vMerge/>
            <w:vAlign w:val="center"/>
            <w:hideMark/>
          </w:tcPr>
          <w:p w14:paraId="39528BC1" w14:textId="77777777" w:rsidR="00835907" w:rsidRPr="00136545" w:rsidRDefault="00835907" w:rsidP="00AE5D35">
            <w:pPr>
              <w:spacing w:line="240" w:lineRule="auto"/>
              <w:rPr>
                <w:rFonts w:ascii="Times New Roman" w:eastAsia="Times New Roman" w:hAnsi="Times New Roman"/>
                <w:lang w:val="en-US"/>
              </w:rPr>
            </w:pPr>
          </w:p>
        </w:tc>
        <w:tc>
          <w:tcPr>
            <w:tcW w:w="3454" w:type="dxa"/>
          </w:tcPr>
          <w:p w14:paraId="2EC83B70"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Pyrexia</w:t>
            </w:r>
          </w:p>
        </w:tc>
        <w:tc>
          <w:tcPr>
            <w:tcW w:w="1656" w:type="dxa"/>
          </w:tcPr>
          <w:p w14:paraId="529D06BC"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Very common</w:t>
            </w:r>
          </w:p>
        </w:tc>
      </w:tr>
      <w:tr w:rsidR="00835907" w:rsidRPr="00136545" w14:paraId="17271A5A" w14:textId="77777777" w:rsidTr="001F0DDA">
        <w:trPr>
          <w:jc w:val="center"/>
        </w:trPr>
        <w:tc>
          <w:tcPr>
            <w:tcW w:w="2930" w:type="dxa"/>
            <w:vMerge/>
            <w:vAlign w:val="center"/>
            <w:hideMark/>
          </w:tcPr>
          <w:p w14:paraId="58356A9D" w14:textId="77777777" w:rsidR="00835907" w:rsidRPr="00136545" w:rsidRDefault="00835907" w:rsidP="00AE5D35">
            <w:pPr>
              <w:spacing w:line="240" w:lineRule="auto"/>
              <w:rPr>
                <w:rFonts w:ascii="Times New Roman" w:eastAsia="Times New Roman" w:hAnsi="Times New Roman"/>
                <w:lang w:val="en-US"/>
              </w:rPr>
            </w:pPr>
          </w:p>
        </w:tc>
        <w:tc>
          <w:tcPr>
            <w:tcW w:w="3454" w:type="dxa"/>
          </w:tcPr>
          <w:p w14:paraId="1447EE1E"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Asthenia</w:t>
            </w:r>
          </w:p>
        </w:tc>
        <w:tc>
          <w:tcPr>
            <w:tcW w:w="1656" w:type="dxa"/>
          </w:tcPr>
          <w:p w14:paraId="2686A9A6"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Very common</w:t>
            </w:r>
          </w:p>
        </w:tc>
      </w:tr>
      <w:tr w:rsidR="00835907" w:rsidRPr="00136545" w14:paraId="0BB6C74B" w14:textId="77777777" w:rsidTr="001F0DDA">
        <w:trPr>
          <w:jc w:val="center"/>
        </w:trPr>
        <w:tc>
          <w:tcPr>
            <w:tcW w:w="2930" w:type="dxa"/>
            <w:vMerge/>
            <w:vAlign w:val="center"/>
            <w:hideMark/>
          </w:tcPr>
          <w:p w14:paraId="522AA864" w14:textId="77777777" w:rsidR="00835907" w:rsidRPr="00136545" w:rsidRDefault="00835907" w:rsidP="00AE5D35">
            <w:pPr>
              <w:spacing w:line="240" w:lineRule="auto"/>
              <w:rPr>
                <w:rFonts w:ascii="Times New Roman" w:eastAsia="Times New Roman" w:hAnsi="Times New Roman"/>
                <w:lang w:val="en-US"/>
              </w:rPr>
            </w:pPr>
          </w:p>
        </w:tc>
        <w:tc>
          <w:tcPr>
            <w:tcW w:w="3454" w:type="dxa"/>
          </w:tcPr>
          <w:p w14:paraId="498AD8EC"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Mucosal inflammation</w:t>
            </w:r>
          </w:p>
        </w:tc>
        <w:tc>
          <w:tcPr>
            <w:tcW w:w="1656" w:type="dxa"/>
          </w:tcPr>
          <w:p w14:paraId="6EB0B258"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Very common</w:t>
            </w:r>
          </w:p>
        </w:tc>
      </w:tr>
      <w:tr w:rsidR="00835907" w:rsidRPr="00136545" w14:paraId="3AE22F94" w14:textId="77777777" w:rsidTr="001F0DDA">
        <w:trPr>
          <w:jc w:val="center"/>
        </w:trPr>
        <w:tc>
          <w:tcPr>
            <w:tcW w:w="2930" w:type="dxa"/>
            <w:vMerge/>
            <w:vAlign w:val="center"/>
            <w:hideMark/>
          </w:tcPr>
          <w:p w14:paraId="7E083C51" w14:textId="77777777" w:rsidR="00835907" w:rsidRPr="00136545" w:rsidRDefault="00835907" w:rsidP="00AE5D35">
            <w:pPr>
              <w:spacing w:line="240" w:lineRule="auto"/>
              <w:rPr>
                <w:rFonts w:ascii="Times New Roman" w:eastAsia="Times New Roman" w:hAnsi="Times New Roman"/>
                <w:lang w:val="en-US"/>
              </w:rPr>
            </w:pPr>
          </w:p>
        </w:tc>
        <w:tc>
          <w:tcPr>
            <w:tcW w:w="3454" w:type="dxa"/>
          </w:tcPr>
          <w:p w14:paraId="1CFEF8D9"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 xml:space="preserve">Peripheral </w:t>
            </w:r>
            <w:proofErr w:type="spellStart"/>
            <w:r w:rsidRPr="00136545">
              <w:rPr>
                <w:rFonts w:ascii="Times New Roman" w:hAnsi="Times New Roman"/>
                <w:lang w:val="en-US"/>
              </w:rPr>
              <w:t>oedema</w:t>
            </w:r>
            <w:proofErr w:type="spellEnd"/>
          </w:p>
        </w:tc>
        <w:tc>
          <w:tcPr>
            <w:tcW w:w="1656" w:type="dxa"/>
          </w:tcPr>
          <w:p w14:paraId="7C9D5566"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Very common</w:t>
            </w:r>
          </w:p>
        </w:tc>
      </w:tr>
      <w:tr w:rsidR="00835907" w:rsidRPr="00136545" w14:paraId="286DB843" w14:textId="77777777" w:rsidTr="001F0DDA">
        <w:trPr>
          <w:jc w:val="center"/>
        </w:trPr>
        <w:tc>
          <w:tcPr>
            <w:tcW w:w="2930" w:type="dxa"/>
            <w:vMerge/>
            <w:vAlign w:val="center"/>
            <w:hideMark/>
          </w:tcPr>
          <w:p w14:paraId="12480E9F" w14:textId="77777777" w:rsidR="00835907" w:rsidRPr="00136545" w:rsidRDefault="00835907" w:rsidP="00AE5D35">
            <w:pPr>
              <w:spacing w:line="240" w:lineRule="auto"/>
              <w:rPr>
                <w:rFonts w:ascii="Times New Roman" w:eastAsia="Times New Roman" w:hAnsi="Times New Roman"/>
                <w:lang w:val="en-US"/>
              </w:rPr>
            </w:pPr>
          </w:p>
        </w:tc>
        <w:tc>
          <w:tcPr>
            <w:tcW w:w="3454" w:type="dxa"/>
            <w:hideMark/>
          </w:tcPr>
          <w:p w14:paraId="716592AB"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Infusion related reaction</w:t>
            </w:r>
          </w:p>
        </w:tc>
        <w:tc>
          <w:tcPr>
            <w:tcW w:w="1656" w:type="dxa"/>
            <w:hideMark/>
          </w:tcPr>
          <w:p w14:paraId="60B8B111"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Common</w:t>
            </w:r>
          </w:p>
        </w:tc>
      </w:tr>
      <w:tr w:rsidR="00835907" w:rsidRPr="00136545" w14:paraId="5764F4CB" w14:textId="77777777" w:rsidTr="001F0DDA">
        <w:trPr>
          <w:jc w:val="center"/>
        </w:trPr>
        <w:tc>
          <w:tcPr>
            <w:tcW w:w="2930" w:type="dxa"/>
            <w:vMerge/>
            <w:vAlign w:val="center"/>
            <w:hideMark/>
          </w:tcPr>
          <w:p w14:paraId="1442A913" w14:textId="77777777" w:rsidR="00835907" w:rsidRPr="00136545" w:rsidRDefault="00835907" w:rsidP="00AE5D35">
            <w:pPr>
              <w:spacing w:line="240" w:lineRule="auto"/>
              <w:rPr>
                <w:rFonts w:ascii="Times New Roman" w:eastAsia="Times New Roman" w:hAnsi="Times New Roman"/>
                <w:lang w:val="en-US"/>
              </w:rPr>
            </w:pPr>
          </w:p>
        </w:tc>
        <w:tc>
          <w:tcPr>
            <w:tcW w:w="3454" w:type="dxa"/>
            <w:hideMark/>
          </w:tcPr>
          <w:p w14:paraId="5C5D035C" w14:textId="77777777" w:rsidR="00835907" w:rsidRPr="00136545" w:rsidRDefault="00835907" w:rsidP="00AE5D35">
            <w:pPr>
              <w:tabs>
                <w:tab w:val="left" w:pos="720"/>
              </w:tabs>
              <w:contextualSpacing/>
              <w:rPr>
                <w:rFonts w:ascii="Times New Roman" w:eastAsia="Times New Roman" w:hAnsi="Times New Roman"/>
                <w:lang w:val="en-US"/>
              </w:rPr>
            </w:pPr>
            <w:proofErr w:type="spellStart"/>
            <w:r w:rsidRPr="00136545">
              <w:rPr>
                <w:rFonts w:ascii="Times New Roman" w:hAnsi="Times New Roman"/>
                <w:lang w:val="en-US"/>
              </w:rPr>
              <w:t>Oedema</w:t>
            </w:r>
            <w:proofErr w:type="spellEnd"/>
          </w:p>
        </w:tc>
        <w:tc>
          <w:tcPr>
            <w:tcW w:w="1656" w:type="dxa"/>
            <w:hideMark/>
          </w:tcPr>
          <w:p w14:paraId="7756C8DE"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Common</w:t>
            </w:r>
          </w:p>
        </w:tc>
      </w:tr>
      <w:tr w:rsidR="00835907" w:rsidRPr="00136545" w14:paraId="4F2ADFFD" w14:textId="77777777" w:rsidTr="00A37281">
        <w:trPr>
          <w:jc w:val="center"/>
        </w:trPr>
        <w:tc>
          <w:tcPr>
            <w:tcW w:w="2930" w:type="dxa"/>
            <w:vMerge w:val="restart"/>
            <w:hideMark/>
          </w:tcPr>
          <w:p w14:paraId="570FEB3C"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Investigations</w:t>
            </w:r>
          </w:p>
        </w:tc>
        <w:tc>
          <w:tcPr>
            <w:tcW w:w="3454" w:type="dxa"/>
          </w:tcPr>
          <w:p w14:paraId="18C02E52"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 xml:space="preserve">Weight decreased </w:t>
            </w:r>
          </w:p>
        </w:tc>
        <w:tc>
          <w:tcPr>
            <w:tcW w:w="1656" w:type="dxa"/>
          </w:tcPr>
          <w:p w14:paraId="1FBDCB3F"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Very common</w:t>
            </w:r>
          </w:p>
        </w:tc>
      </w:tr>
      <w:tr w:rsidR="00835907" w:rsidRPr="00136545" w14:paraId="2BAC7D05" w14:textId="77777777" w:rsidTr="00A37281">
        <w:trPr>
          <w:jc w:val="center"/>
        </w:trPr>
        <w:tc>
          <w:tcPr>
            <w:tcW w:w="2930" w:type="dxa"/>
            <w:vMerge/>
            <w:vAlign w:val="center"/>
            <w:hideMark/>
          </w:tcPr>
          <w:p w14:paraId="3ADFDE47" w14:textId="77777777" w:rsidR="00835907" w:rsidRPr="00136545" w:rsidRDefault="00835907" w:rsidP="00AE5D35">
            <w:pPr>
              <w:spacing w:line="240" w:lineRule="auto"/>
              <w:rPr>
                <w:rFonts w:ascii="Times New Roman" w:eastAsia="Times New Roman" w:hAnsi="Times New Roman"/>
                <w:lang w:val="en-US"/>
              </w:rPr>
            </w:pPr>
          </w:p>
        </w:tc>
        <w:tc>
          <w:tcPr>
            <w:tcW w:w="3454" w:type="dxa"/>
            <w:hideMark/>
          </w:tcPr>
          <w:p w14:paraId="395F1CD0"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Increased international normalized ratio</w:t>
            </w:r>
          </w:p>
        </w:tc>
        <w:tc>
          <w:tcPr>
            <w:tcW w:w="1656" w:type="dxa"/>
            <w:hideMark/>
          </w:tcPr>
          <w:p w14:paraId="10E13B4C" w14:textId="77777777" w:rsidR="00835907" w:rsidRPr="00136545" w:rsidRDefault="00835907" w:rsidP="00AE5D35">
            <w:pPr>
              <w:tabs>
                <w:tab w:val="left" w:pos="720"/>
              </w:tabs>
              <w:contextualSpacing/>
              <w:rPr>
                <w:rFonts w:ascii="Times New Roman" w:eastAsia="Times New Roman" w:hAnsi="Times New Roman"/>
                <w:lang w:val="en-US"/>
              </w:rPr>
            </w:pPr>
            <w:r w:rsidRPr="00136545">
              <w:rPr>
                <w:rFonts w:ascii="Times New Roman" w:hAnsi="Times New Roman"/>
                <w:lang w:val="en-US"/>
              </w:rPr>
              <w:t>Common</w:t>
            </w:r>
          </w:p>
        </w:tc>
      </w:tr>
      <w:tr w:rsidR="00835907" w:rsidRPr="00136545" w14:paraId="6DDAD502" w14:textId="77777777" w:rsidTr="006636CA">
        <w:trPr>
          <w:jc w:val="center"/>
        </w:trPr>
        <w:tc>
          <w:tcPr>
            <w:tcW w:w="2930" w:type="dxa"/>
            <w:vMerge/>
            <w:vAlign w:val="center"/>
          </w:tcPr>
          <w:p w14:paraId="1344FB51" w14:textId="77777777" w:rsidR="00835907" w:rsidRPr="00136545" w:rsidRDefault="00835907" w:rsidP="00AE5D35">
            <w:pPr>
              <w:spacing w:line="240" w:lineRule="auto"/>
              <w:rPr>
                <w:rFonts w:ascii="Times New Roman" w:eastAsia="Times New Roman" w:hAnsi="Times New Roman"/>
                <w:lang w:val="en-US"/>
              </w:rPr>
            </w:pPr>
          </w:p>
        </w:tc>
        <w:tc>
          <w:tcPr>
            <w:tcW w:w="3454" w:type="dxa"/>
          </w:tcPr>
          <w:p w14:paraId="586A0560" w14:textId="77777777" w:rsidR="00835907" w:rsidRPr="00136545" w:rsidRDefault="00835907" w:rsidP="00AE5D35">
            <w:pPr>
              <w:tabs>
                <w:tab w:val="left" w:pos="720"/>
              </w:tabs>
              <w:contextualSpacing/>
              <w:rPr>
                <w:rFonts w:ascii="Times New Roman" w:hAnsi="Times New Roman"/>
                <w:lang w:val="en-US"/>
              </w:rPr>
            </w:pPr>
            <w:r>
              <w:rPr>
                <w:rFonts w:ascii="Times New Roman" w:hAnsi="Times New Roman"/>
                <w:lang w:val="en-US"/>
              </w:rPr>
              <w:t>Increased bilirubin</w:t>
            </w:r>
          </w:p>
        </w:tc>
        <w:tc>
          <w:tcPr>
            <w:tcW w:w="1656" w:type="dxa"/>
          </w:tcPr>
          <w:p w14:paraId="765D217E" w14:textId="77777777" w:rsidR="00835907" w:rsidRPr="00136545" w:rsidRDefault="00835907" w:rsidP="00AE5D35">
            <w:pPr>
              <w:tabs>
                <w:tab w:val="left" w:pos="720"/>
              </w:tabs>
              <w:contextualSpacing/>
              <w:rPr>
                <w:rFonts w:ascii="Times New Roman" w:hAnsi="Times New Roman"/>
                <w:lang w:val="en-US"/>
              </w:rPr>
            </w:pPr>
            <w:r>
              <w:rPr>
                <w:rFonts w:ascii="Times New Roman" w:hAnsi="Times New Roman"/>
                <w:lang w:val="en-US"/>
              </w:rPr>
              <w:t>Common</w:t>
            </w:r>
          </w:p>
        </w:tc>
      </w:tr>
      <w:tr w:rsidR="00835907" w:rsidRPr="00136545" w14:paraId="2F4CF4E4" w14:textId="77777777" w:rsidTr="006636CA">
        <w:trPr>
          <w:jc w:val="center"/>
        </w:trPr>
        <w:tc>
          <w:tcPr>
            <w:tcW w:w="2930" w:type="dxa"/>
            <w:vMerge/>
            <w:vAlign w:val="center"/>
          </w:tcPr>
          <w:p w14:paraId="7F2A9FD7" w14:textId="77777777" w:rsidR="00835907" w:rsidRPr="00136545" w:rsidRDefault="00835907" w:rsidP="00AE5D35">
            <w:pPr>
              <w:spacing w:line="240" w:lineRule="auto"/>
              <w:rPr>
                <w:rFonts w:ascii="Times New Roman" w:eastAsia="Times New Roman" w:hAnsi="Times New Roman"/>
                <w:lang w:val="en-US"/>
              </w:rPr>
            </w:pPr>
          </w:p>
        </w:tc>
        <w:tc>
          <w:tcPr>
            <w:tcW w:w="3454" w:type="dxa"/>
          </w:tcPr>
          <w:p w14:paraId="2142ED86" w14:textId="77777777" w:rsidR="00835907" w:rsidRPr="00136545" w:rsidRDefault="00835907" w:rsidP="00AE5D35">
            <w:pPr>
              <w:tabs>
                <w:tab w:val="left" w:pos="720"/>
              </w:tabs>
              <w:contextualSpacing/>
              <w:rPr>
                <w:rFonts w:ascii="Times New Roman" w:hAnsi="Times New Roman"/>
                <w:lang w:val="en-US"/>
              </w:rPr>
            </w:pPr>
            <w:r>
              <w:rPr>
                <w:rFonts w:ascii="Times New Roman" w:hAnsi="Times New Roman"/>
                <w:lang w:val="en-US"/>
              </w:rPr>
              <w:t>Increased alanine aminotransferase</w:t>
            </w:r>
          </w:p>
        </w:tc>
        <w:tc>
          <w:tcPr>
            <w:tcW w:w="1656" w:type="dxa"/>
          </w:tcPr>
          <w:p w14:paraId="1F9EEF3F" w14:textId="77777777" w:rsidR="00835907" w:rsidRPr="00136545" w:rsidRDefault="00835907" w:rsidP="00AE5D35">
            <w:pPr>
              <w:tabs>
                <w:tab w:val="left" w:pos="720"/>
              </w:tabs>
              <w:contextualSpacing/>
              <w:rPr>
                <w:rFonts w:ascii="Times New Roman" w:hAnsi="Times New Roman"/>
                <w:lang w:val="en-US"/>
              </w:rPr>
            </w:pPr>
            <w:r>
              <w:rPr>
                <w:rFonts w:ascii="Times New Roman" w:hAnsi="Times New Roman"/>
                <w:lang w:val="en-US"/>
              </w:rPr>
              <w:t>Common</w:t>
            </w:r>
          </w:p>
        </w:tc>
      </w:tr>
      <w:tr w:rsidR="00835907" w:rsidRPr="00136545" w14:paraId="2D14E986" w14:textId="77777777" w:rsidTr="006636CA">
        <w:trPr>
          <w:jc w:val="center"/>
        </w:trPr>
        <w:tc>
          <w:tcPr>
            <w:tcW w:w="2930" w:type="dxa"/>
            <w:vMerge/>
            <w:vAlign w:val="center"/>
          </w:tcPr>
          <w:p w14:paraId="365BA0BA" w14:textId="77777777" w:rsidR="00835907" w:rsidRPr="00136545" w:rsidRDefault="00835907" w:rsidP="00AE5D35">
            <w:pPr>
              <w:spacing w:line="240" w:lineRule="auto"/>
              <w:rPr>
                <w:rFonts w:ascii="Times New Roman" w:eastAsia="Times New Roman" w:hAnsi="Times New Roman"/>
                <w:lang w:val="en-US"/>
              </w:rPr>
            </w:pPr>
          </w:p>
        </w:tc>
        <w:tc>
          <w:tcPr>
            <w:tcW w:w="3454" w:type="dxa"/>
          </w:tcPr>
          <w:p w14:paraId="7431C780" w14:textId="77777777" w:rsidR="00835907" w:rsidRPr="00136545" w:rsidRDefault="00835907" w:rsidP="00AE5D35">
            <w:pPr>
              <w:tabs>
                <w:tab w:val="left" w:pos="720"/>
              </w:tabs>
              <w:contextualSpacing/>
              <w:rPr>
                <w:rFonts w:ascii="Times New Roman" w:hAnsi="Times New Roman"/>
                <w:lang w:val="en-US"/>
              </w:rPr>
            </w:pPr>
            <w:r>
              <w:rPr>
                <w:rFonts w:ascii="Times New Roman" w:hAnsi="Times New Roman"/>
                <w:lang w:val="en-US"/>
              </w:rPr>
              <w:t>Increased aspartate aminotransferase</w:t>
            </w:r>
          </w:p>
        </w:tc>
        <w:tc>
          <w:tcPr>
            <w:tcW w:w="1656" w:type="dxa"/>
          </w:tcPr>
          <w:p w14:paraId="34BF61BA" w14:textId="77777777" w:rsidR="00835907" w:rsidRPr="00136545" w:rsidRDefault="00835907" w:rsidP="00AE5D35">
            <w:pPr>
              <w:tabs>
                <w:tab w:val="left" w:pos="720"/>
              </w:tabs>
              <w:contextualSpacing/>
              <w:rPr>
                <w:rFonts w:ascii="Times New Roman" w:hAnsi="Times New Roman"/>
                <w:lang w:val="en-US"/>
              </w:rPr>
            </w:pPr>
            <w:r>
              <w:rPr>
                <w:rFonts w:ascii="Times New Roman" w:hAnsi="Times New Roman"/>
                <w:lang w:val="en-US"/>
              </w:rPr>
              <w:t>Common</w:t>
            </w:r>
          </w:p>
        </w:tc>
      </w:tr>
    </w:tbl>
    <w:p w14:paraId="164F8210" w14:textId="77777777" w:rsidR="00A31481" w:rsidRDefault="00A31481" w:rsidP="00A31481">
      <w:pPr>
        <w:spacing w:after="0" w:line="247" w:lineRule="exact"/>
        <w:ind w:right="-20"/>
        <w:rPr>
          <w:rFonts w:ascii="Times New Roman" w:eastAsia="Batang" w:hAnsi="Times New Roman"/>
          <w:b/>
          <w:i/>
          <w:sz w:val="24"/>
          <w:szCs w:val="24"/>
          <w:lang w:val="en-GB"/>
        </w:rPr>
      </w:pPr>
    </w:p>
    <w:p w14:paraId="033D6520" w14:textId="77777777" w:rsidR="00A31481" w:rsidRPr="00462D0F" w:rsidRDefault="00466A5B" w:rsidP="00825CEF">
      <w:pPr>
        <w:tabs>
          <w:tab w:val="left" w:pos="709"/>
        </w:tabs>
        <w:spacing w:after="0" w:line="288" w:lineRule="auto"/>
        <w:ind w:left="426"/>
        <w:rPr>
          <w:rFonts w:ascii="Times New Roman" w:eastAsia="MS Mincho" w:hAnsi="Times New Roman"/>
          <w:sz w:val="20"/>
          <w:szCs w:val="20"/>
          <w:lang w:eastAsia="ja-JP"/>
        </w:rPr>
      </w:pPr>
      <w:r w:rsidRPr="00825CEF">
        <w:rPr>
          <w:rFonts w:ascii="Times New Roman" w:eastAsia="MS Mincho" w:hAnsi="Times New Roman"/>
          <w:lang w:eastAsia="ja-JP"/>
        </w:rPr>
        <w:t>*</w:t>
      </w:r>
      <w:r w:rsidRPr="00825CEF">
        <w:rPr>
          <w:rFonts w:ascii="Times New Roman" w:eastAsia="MS Mincho" w:hAnsi="Times New Roman"/>
          <w:lang w:eastAsia="ja-JP"/>
        </w:rPr>
        <w:tab/>
      </w:r>
      <w:proofErr w:type="spellStart"/>
      <w:r w:rsidRPr="00462D0F">
        <w:rPr>
          <w:rFonts w:ascii="Times New Roman" w:eastAsia="MS Mincho" w:hAnsi="Times New Roman"/>
          <w:sz w:val="20"/>
          <w:szCs w:val="20"/>
          <w:lang w:eastAsia="ja-JP"/>
        </w:rPr>
        <w:t>MedDRA</w:t>
      </w:r>
      <w:proofErr w:type="spellEnd"/>
      <w:r w:rsidRPr="00462D0F">
        <w:rPr>
          <w:rFonts w:ascii="Times New Roman" w:eastAsia="MS Mincho" w:hAnsi="Times New Roman"/>
          <w:sz w:val="20"/>
          <w:szCs w:val="20"/>
          <w:lang w:eastAsia="ja-JP"/>
        </w:rPr>
        <w:t xml:space="preserve"> version 14.1</w:t>
      </w:r>
    </w:p>
    <w:p w14:paraId="655D30C6" w14:textId="77777777" w:rsidR="003062E8" w:rsidRPr="00825CEF" w:rsidRDefault="003062E8" w:rsidP="00825CEF">
      <w:pPr>
        <w:tabs>
          <w:tab w:val="left" w:pos="709"/>
        </w:tabs>
        <w:spacing w:after="0" w:line="288" w:lineRule="auto"/>
        <w:ind w:left="426"/>
        <w:rPr>
          <w:rFonts w:ascii="Times New Roman" w:eastAsia="MS Mincho" w:hAnsi="Times New Roman"/>
          <w:lang w:eastAsia="ja-JP"/>
        </w:rPr>
      </w:pPr>
      <w:r w:rsidRPr="00462D0F">
        <w:rPr>
          <w:rFonts w:ascii="Times New Roman" w:eastAsia="MS Mincho" w:hAnsi="Times New Roman"/>
          <w:sz w:val="20"/>
          <w:szCs w:val="20"/>
          <w:lang w:eastAsia="ja-JP"/>
        </w:rPr>
        <w:t>**</w:t>
      </w:r>
      <w:r w:rsidRPr="00462D0F">
        <w:rPr>
          <w:rFonts w:ascii="Times New Roman" w:eastAsia="MS Mincho" w:hAnsi="Times New Roman"/>
          <w:sz w:val="20"/>
          <w:szCs w:val="20"/>
          <w:lang w:eastAsia="ja-JP"/>
        </w:rPr>
        <w:tab/>
        <w:t>Rare occurrence cannot be estimated from the NAPOLI</w:t>
      </w:r>
      <w:r w:rsidRPr="00462D0F">
        <w:rPr>
          <w:rFonts w:ascii="Times New Roman" w:eastAsia="MS Mincho" w:hAnsi="Times New Roman"/>
          <w:sz w:val="20"/>
          <w:szCs w:val="20"/>
          <w:lang w:eastAsia="ja-JP"/>
        </w:rPr>
        <w:noBreakHyphen/>
        <w:t>1study due to the small sample size</w:t>
      </w:r>
    </w:p>
    <w:p w14:paraId="432505F5" w14:textId="77777777" w:rsidR="00825CEF" w:rsidRDefault="00825CEF" w:rsidP="001C0283">
      <w:pPr>
        <w:tabs>
          <w:tab w:val="left" w:pos="0"/>
        </w:tabs>
        <w:spacing w:after="0" w:line="288" w:lineRule="auto"/>
        <w:rPr>
          <w:rFonts w:ascii="Times New Roman" w:eastAsia="Times New Roman" w:hAnsi="Times New Roman"/>
          <w:b/>
          <w:iCs/>
          <w:sz w:val="24"/>
          <w:szCs w:val="24"/>
          <w:lang w:eastAsia="x-none"/>
        </w:rPr>
      </w:pPr>
    </w:p>
    <w:p w14:paraId="7E62534E" w14:textId="77777777" w:rsidR="00D81E2E" w:rsidRDefault="004427B2" w:rsidP="001C0283">
      <w:pPr>
        <w:tabs>
          <w:tab w:val="left" w:pos="0"/>
        </w:tabs>
        <w:spacing w:after="0" w:line="288" w:lineRule="auto"/>
        <w:rPr>
          <w:rFonts w:ascii="Times New Roman" w:eastAsia="Times New Roman" w:hAnsi="Times New Roman"/>
          <w:b/>
          <w:iCs/>
          <w:sz w:val="24"/>
          <w:szCs w:val="24"/>
          <w:lang w:eastAsia="x-none"/>
        </w:rPr>
      </w:pPr>
      <w:r>
        <w:rPr>
          <w:rFonts w:ascii="Times New Roman" w:eastAsia="Times New Roman" w:hAnsi="Times New Roman"/>
          <w:b/>
          <w:iCs/>
          <w:sz w:val="24"/>
          <w:szCs w:val="24"/>
          <w:lang w:eastAsia="x-none"/>
        </w:rPr>
        <w:t>Post-marketing surveillance</w:t>
      </w:r>
    </w:p>
    <w:p w14:paraId="1D22C63B" w14:textId="77777777" w:rsidR="00D81E2E" w:rsidRPr="00825CEF" w:rsidRDefault="00DC3DE5" w:rsidP="00D81E2E">
      <w:pPr>
        <w:tabs>
          <w:tab w:val="left" w:pos="0"/>
        </w:tabs>
        <w:spacing w:after="0" w:line="288" w:lineRule="auto"/>
        <w:rPr>
          <w:rFonts w:ascii="Times New Roman" w:eastAsia="Times New Roman" w:hAnsi="Times New Roman"/>
          <w:iCs/>
          <w:sz w:val="24"/>
          <w:szCs w:val="24"/>
          <w:lang w:eastAsia="x-none"/>
        </w:rPr>
      </w:pPr>
      <w:r w:rsidRPr="00DC3DE5">
        <w:rPr>
          <w:rFonts w:ascii="Times New Roman" w:eastAsia="Times New Roman" w:hAnsi="Times New Roman"/>
          <w:iCs/>
          <w:sz w:val="24"/>
          <w:szCs w:val="24"/>
          <w:lang w:eastAsia="x-none"/>
        </w:rPr>
        <w:t>The most frequently reported events in order of decreasing frequency are diarrh</w:t>
      </w:r>
      <w:r w:rsidR="00CE40C4">
        <w:rPr>
          <w:rFonts w:ascii="Times New Roman" w:eastAsia="Times New Roman" w:hAnsi="Times New Roman"/>
          <w:iCs/>
          <w:sz w:val="24"/>
          <w:szCs w:val="24"/>
          <w:lang w:eastAsia="x-none"/>
        </w:rPr>
        <w:t>o</w:t>
      </w:r>
      <w:r w:rsidRPr="00DC3DE5">
        <w:rPr>
          <w:rFonts w:ascii="Times New Roman" w:eastAsia="Times New Roman" w:hAnsi="Times New Roman"/>
          <w:iCs/>
          <w:sz w:val="24"/>
          <w:szCs w:val="24"/>
          <w:lang w:eastAsia="x-none"/>
        </w:rPr>
        <w:t>ea, infusion reactions, vomiting, nausea, abdominal pain, fatigue, and neutropenia</w:t>
      </w:r>
      <w:r w:rsidR="00CE40C4">
        <w:rPr>
          <w:rFonts w:ascii="Times New Roman" w:eastAsia="Times New Roman" w:hAnsi="Times New Roman"/>
          <w:iCs/>
          <w:sz w:val="24"/>
          <w:szCs w:val="24"/>
          <w:lang w:eastAsia="x-none"/>
        </w:rPr>
        <w:t>.</w:t>
      </w:r>
      <w:r w:rsidRPr="00DC3DE5">
        <w:rPr>
          <w:rFonts w:ascii="Times New Roman" w:eastAsia="Times New Roman" w:hAnsi="Times New Roman"/>
          <w:iCs/>
          <w:sz w:val="24"/>
          <w:szCs w:val="24"/>
          <w:lang w:eastAsia="x-none"/>
        </w:rPr>
        <w:t xml:space="preserve"> </w:t>
      </w:r>
      <w:r w:rsidR="00D81E2E" w:rsidRPr="00825CEF">
        <w:rPr>
          <w:rFonts w:ascii="Times New Roman" w:eastAsia="Times New Roman" w:hAnsi="Times New Roman"/>
          <w:iCs/>
          <w:sz w:val="24"/>
          <w:szCs w:val="24"/>
          <w:lang w:eastAsia="x-none"/>
        </w:rPr>
        <w:t xml:space="preserve"> </w:t>
      </w:r>
    </w:p>
    <w:p w14:paraId="5A1B98AD" w14:textId="77777777" w:rsidR="00D81E2E" w:rsidRDefault="00D81E2E" w:rsidP="00D81E2E">
      <w:pPr>
        <w:spacing w:after="0" w:line="288" w:lineRule="auto"/>
        <w:rPr>
          <w:rFonts w:ascii="Times New Roman" w:eastAsia="Batang" w:hAnsi="Times New Roman"/>
          <w:b/>
          <w:sz w:val="24"/>
          <w:szCs w:val="24"/>
          <w:lang w:val="en-US"/>
        </w:rPr>
      </w:pPr>
    </w:p>
    <w:p w14:paraId="6FBD1D7B" w14:textId="77777777" w:rsidR="00410841" w:rsidRDefault="00413EAA" w:rsidP="0098222C">
      <w:pPr>
        <w:keepNext/>
        <w:tabs>
          <w:tab w:val="left" w:pos="0"/>
        </w:tabs>
        <w:spacing w:after="0" w:line="288" w:lineRule="auto"/>
        <w:rPr>
          <w:rFonts w:ascii="Times New Roman" w:eastAsia="Times New Roman" w:hAnsi="Times New Roman"/>
          <w:b/>
          <w:iCs/>
          <w:sz w:val="24"/>
          <w:szCs w:val="24"/>
          <w:lang w:eastAsia="x-none"/>
        </w:rPr>
      </w:pPr>
      <w:r w:rsidRPr="004A33E8">
        <w:rPr>
          <w:rFonts w:ascii="Times New Roman" w:eastAsia="Times New Roman" w:hAnsi="Times New Roman"/>
          <w:b/>
          <w:iCs/>
          <w:sz w:val="24"/>
          <w:szCs w:val="24"/>
          <w:lang w:eastAsia="x-none"/>
        </w:rPr>
        <w:lastRenderedPageBreak/>
        <w:t xml:space="preserve">Description of selected adverse reactions: </w:t>
      </w:r>
    </w:p>
    <w:p w14:paraId="4520E275" w14:textId="77777777" w:rsidR="001F78A9" w:rsidRDefault="001F78A9" w:rsidP="0098222C">
      <w:pPr>
        <w:keepNext/>
        <w:spacing w:after="0" w:line="288" w:lineRule="auto"/>
        <w:rPr>
          <w:rFonts w:ascii="Times New Roman" w:eastAsia="Batang" w:hAnsi="Times New Roman"/>
          <w:b/>
          <w:sz w:val="24"/>
          <w:szCs w:val="24"/>
          <w:lang w:val="en-US"/>
        </w:rPr>
      </w:pPr>
    </w:p>
    <w:p w14:paraId="199C7634" w14:textId="77777777" w:rsidR="004A33E8" w:rsidRPr="0075570B" w:rsidRDefault="004A33E8" w:rsidP="004A33E8">
      <w:pPr>
        <w:spacing w:after="0" w:line="288" w:lineRule="auto"/>
        <w:rPr>
          <w:rFonts w:ascii="Times New Roman" w:eastAsia="Batang" w:hAnsi="Times New Roman"/>
          <w:i/>
          <w:sz w:val="24"/>
          <w:szCs w:val="24"/>
          <w:lang w:val="en-US"/>
        </w:rPr>
      </w:pPr>
      <w:r w:rsidRPr="0075570B">
        <w:rPr>
          <w:rFonts w:ascii="Times New Roman" w:eastAsia="Batang" w:hAnsi="Times New Roman"/>
          <w:i/>
          <w:sz w:val="24"/>
          <w:szCs w:val="24"/>
          <w:lang w:val="en-US"/>
        </w:rPr>
        <w:t>Myelosuppression:</w:t>
      </w:r>
    </w:p>
    <w:p w14:paraId="226F583F" w14:textId="77777777" w:rsidR="004A33E8" w:rsidRPr="004A33E8" w:rsidRDefault="004A33E8" w:rsidP="004A33E8">
      <w:pPr>
        <w:spacing w:after="0" w:line="288" w:lineRule="auto"/>
        <w:rPr>
          <w:rFonts w:ascii="Times New Roman" w:eastAsia="Batang" w:hAnsi="Times New Roman"/>
          <w:sz w:val="24"/>
          <w:szCs w:val="24"/>
          <w:lang w:val="en-US"/>
        </w:rPr>
      </w:pPr>
      <w:r w:rsidRPr="004A33E8">
        <w:rPr>
          <w:rFonts w:ascii="Times New Roman" w:eastAsia="Batang" w:hAnsi="Times New Roman"/>
          <w:sz w:val="24"/>
          <w:szCs w:val="24"/>
          <w:lang w:val="en-US"/>
        </w:rPr>
        <w:t>Myelosuppression (leukopenia, neutropenia, an</w:t>
      </w:r>
      <w:r w:rsidR="006424F8">
        <w:rPr>
          <w:rFonts w:ascii="Times New Roman" w:eastAsia="Batang" w:hAnsi="Times New Roman"/>
          <w:sz w:val="24"/>
          <w:szCs w:val="24"/>
          <w:lang w:val="en-US"/>
        </w:rPr>
        <w:t>a</w:t>
      </w:r>
      <w:r w:rsidRPr="004A33E8">
        <w:rPr>
          <w:rFonts w:ascii="Times New Roman" w:eastAsia="Batang" w:hAnsi="Times New Roman"/>
          <w:sz w:val="24"/>
          <w:szCs w:val="24"/>
          <w:lang w:val="en-US"/>
        </w:rPr>
        <w:t xml:space="preserve">emia and thrombocytopenia) was more common in the </w:t>
      </w:r>
      <w:r w:rsidR="00A057C0">
        <w:rPr>
          <w:rFonts w:ascii="Times New Roman" w:eastAsia="Batang" w:hAnsi="Times New Roman"/>
          <w:sz w:val="24"/>
          <w:szCs w:val="24"/>
          <w:lang w:val="en-US"/>
        </w:rPr>
        <w:t>ONIVYDE</w:t>
      </w:r>
      <w:r w:rsidRPr="004A33E8">
        <w:rPr>
          <w:rFonts w:ascii="Times New Roman" w:eastAsia="Batang" w:hAnsi="Times New Roman"/>
          <w:sz w:val="24"/>
          <w:szCs w:val="24"/>
          <w:lang w:val="en-US"/>
        </w:rPr>
        <w:t xml:space="preserve"> + 5</w:t>
      </w:r>
      <w:r w:rsidR="00BA0D84">
        <w:rPr>
          <w:rFonts w:ascii="Times New Roman" w:eastAsia="Batang" w:hAnsi="Times New Roman"/>
          <w:sz w:val="24"/>
          <w:szCs w:val="24"/>
          <w:lang w:val="en-US"/>
        </w:rPr>
        <w:t>-</w:t>
      </w:r>
      <w:r w:rsidRPr="004A33E8">
        <w:rPr>
          <w:rFonts w:ascii="Times New Roman" w:eastAsia="Batang" w:hAnsi="Times New Roman"/>
          <w:sz w:val="24"/>
          <w:szCs w:val="24"/>
          <w:lang w:val="en-US"/>
        </w:rPr>
        <w:t xml:space="preserve">FU/LV arm compared to the 5-FU/LV control arm. </w:t>
      </w:r>
    </w:p>
    <w:p w14:paraId="24993AEF" w14:textId="77777777" w:rsidR="00B26B81" w:rsidRDefault="00B26B81" w:rsidP="004A33E8">
      <w:pPr>
        <w:spacing w:after="0" w:line="288" w:lineRule="auto"/>
        <w:rPr>
          <w:rFonts w:ascii="Times New Roman" w:eastAsia="Batang" w:hAnsi="Times New Roman"/>
          <w:i/>
          <w:sz w:val="24"/>
          <w:szCs w:val="24"/>
          <w:lang w:val="en-US"/>
        </w:rPr>
      </w:pPr>
    </w:p>
    <w:p w14:paraId="2576B8B2" w14:textId="77777777" w:rsidR="004A33E8" w:rsidRPr="0075570B" w:rsidRDefault="004A33E8" w:rsidP="004A33E8">
      <w:pPr>
        <w:spacing w:after="0" w:line="288" w:lineRule="auto"/>
        <w:rPr>
          <w:rFonts w:ascii="Times New Roman" w:eastAsia="Batang" w:hAnsi="Times New Roman"/>
          <w:i/>
          <w:sz w:val="24"/>
          <w:szCs w:val="24"/>
          <w:lang w:val="en-US"/>
        </w:rPr>
      </w:pPr>
      <w:r w:rsidRPr="0075570B">
        <w:rPr>
          <w:rFonts w:ascii="Times New Roman" w:eastAsia="Batang" w:hAnsi="Times New Roman"/>
          <w:i/>
          <w:sz w:val="24"/>
          <w:szCs w:val="24"/>
          <w:lang w:val="en-US"/>
        </w:rPr>
        <w:t>Neutropenia</w:t>
      </w:r>
      <w:r w:rsidR="00F64297">
        <w:rPr>
          <w:rFonts w:ascii="Times New Roman" w:eastAsia="Batang" w:hAnsi="Times New Roman"/>
          <w:i/>
          <w:sz w:val="24"/>
          <w:szCs w:val="24"/>
          <w:lang w:val="en-US"/>
        </w:rPr>
        <w:t>/leukopenia</w:t>
      </w:r>
    </w:p>
    <w:p w14:paraId="56983E48" w14:textId="77777777" w:rsidR="004A33E8" w:rsidRPr="004A33E8" w:rsidRDefault="00743769" w:rsidP="004A33E8">
      <w:pPr>
        <w:spacing w:after="0" w:line="288" w:lineRule="auto"/>
        <w:rPr>
          <w:rFonts w:ascii="Times New Roman" w:eastAsia="Batang" w:hAnsi="Times New Roman"/>
          <w:sz w:val="24"/>
          <w:szCs w:val="24"/>
          <w:lang w:val="en-US"/>
        </w:rPr>
      </w:pPr>
      <w:r>
        <w:rPr>
          <w:rFonts w:ascii="Times New Roman" w:eastAsia="Batang" w:hAnsi="Times New Roman"/>
          <w:sz w:val="24"/>
          <w:szCs w:val="24"/>
          <w:lang w:val="en-US"/>
        </w:rPr>
        <w:t xml:space="preserve"> </w:t>
      </w:r>
      <w:r w:rsidR="00DA267D" w:rsidRPr="001F0DDA">
        <w:rPr>
          <w:rFonts w:ascii="Times New Roman" w:hAnsi="Times New Roman"/>
          <w:sz w:val="24"/>
        </w:rPr>
        <w:t xml:space="preserve">Neutropenia/leukopenia was the most notable important haematological toxicity. </w:t>
      </w:r>
      <w:r w:rsidR="00DA267D" w:rsidRPr="001F0DDA">
        <w:rPr>
          <w:rFonts w:ascii="Times New Roman" w:hAnsi="Times New Roman"/>
          <w:sz w:val="24"/>
          <w:lang w:val="en-US"/>
        </w:rPr>
        <w:t>Grade 3 or higher neutropenia occurred more frequently in patients treated with ONIVYDE+5-FU/LV (27.4%) compared to patients treated with 5</w:t>
      </w:r>
      <w:r w:rsidR="00DA267D" w:rsidRPr="001F0DDA">
        <w:rPr>
          <w:rFonts w:ascii="Times New Roman" w:hAnsi="Times New Roman"/>
          <w:sz w:val="24"/>
          <w:lang w:val="en-US"/>
        </w:rPr>
        <w:noBreakHyphen/>
        <w:t>FU/LV (1.5%)</w:t>
      </w:r>
      <w:r w:rsidR="00DA267D">
        <w:rPr>
          <w:rFonts w:ascii="Times New Roman" w:eastAsia="Batang" w:hAnsi="Times New Roman"/>
          <w:sz w:val="24"/>
          <w:szCs w:val="24"/>
          <w:lang w:val="en-US"/>
        </w:rPr>
        <w:t>.</w:t>
      </w:r>
      <w:r w:rsidR="00DA267D" w:rsidRPr="001F0DDA">
        <w:rPr>
          <w:rFonts w:ascii="Times New Roman" w:eastAsia="Batang" w:hAnsi="Times New Roman"/>
          <w:sz w:val="24"/>
          <w:szCs w:val="24"/>
          <w:lang w:val="en-US"/>
        </w:rPr>
        <w:t xml:space="preserve"> </w:t>
      </w:r>
      <w:r w:rsidR="00DA267D" w:rsidRPr="004A33E8">
        <w:rPr>
          <w:rFonts w:ascii="Times New Roman" w:eastAsia="Batang" w:hAnsi="Times New Roman"/>
          <w:sz w:val="24"/>
          <w:szCs w:val="24"/>
          <w:lang w:val="en-US"/>
        </w:rPr>
        <w:t xml:space="preserve">Neutropenic fever/sepsis was infrequent, but appeared more frequently in the </w:t>
      </w:r>
      <w:r w:rsidR="00DA267D">
        <w:rPr>
          <w:rFonts w:ascii="Times New Roman" w:eastAsia="Batang" w:hAnsi="Times New Roman"/>
          <w:sz w:val="24"/>
          <w:szCs w:val="24"/>
          <w:lang w:val="en-US"/>
        </w:rPr>
        <w:t>ONIVYDE</w:t>
      </w:r>
      <w:r w:rsidR="00DA267D" w:rsidRPr="004A33E8">
        <w:rPr>
          <w:rFonts w:ascii="Times New Roman" w:eastAsia="Batang" w:hAnsi="Times New Roman"/>
          <w:sz w:val="24"/>
          <w:szCs w:val="24"/>
          <w:lang w:val="en-US"/>
        </w:rPr>
        <w:t>+5-FU/LV combination arm: in 4 patients (3.4%) and in 1 patient (0.7%) in the 5 FU/LV control arm.</w:t>
      </w:r>
    </w:p>
    <w:p w14:paraId="299A4426" w14:textId="77777777" w:rsidR="004A33E8" w:rsidRPr="004A33E8" w:rsidRDefault="004A33E8" w:rsidP="004A33E8">
      <w:pPr>
        <w:spacing w:after="0" w:line="288" w:lineRule="auto"/>
        <w:rPr>
          <w:rFonts w:ascii="Times New Roman" w:eastAsia="Batang" w:hAnsi="Times New Roman"/>
          <w:sz w:val="24"/>
          <w:szCs w:val="24"/>
          <w:lang w:val="en-US"/>
        </w:rPr>
      </w:pPr>
    </w:p>
    <w:p w14:paraId="1E35202D" w14:textId="77777777" w:rsidR="004A33E8" w:rsidRPr="004A33E8" w:rsidRDefault="004A33E8" w:rsidP="004A33E8">
      <w:pPr>
        <w:spacing w:after="0" w:line="288" w:lineRule="auto"/>
        <w:rPr>
          <w:rFonts w:ascii="Times New Roman" w:eastAsia="Batang" w:hAnsi="Times New Roman"/>
          <w:i/>
          <w:sz w:val="24"/>
          <w:szCs w:val="24"/>
          <w:lang w:val="en-US"/>
        </w:rPr>
      </w:pPr>
      <w:r w:rsidRPr="004A33E8">
        <w:rPr>
          <w:rFonts w:ascii="Times New Roman" w:eastAsia="Batang" w:hAnsi="Times New Roman"/>
          <w:i/>
          <w:sz w:val="24"/>
          <w:szCs w:val="24"/>
          <w:lang w:val="en-US"/>
        </w:rPr>
        <w:t xml:space="preserve">Anaemia </w:t>
      </w:r>
    </w:p>
    <w:p w14:paraId="772024ED" w14:textId="77777777" w:rsidR="00847766" w:rsidRPr="00847766" w:rsidRDefault="00847766" w:rsidP="004A33E8">
      <w:pPr>
        <w:spacing w:after="0" w:line="288" w:lineRule="auto"/>
        <w:rPr>
          <w:rFonts w:ascii="Times New Roman" w:eastAsia="Batang" w:hAnsi="Times New Roman"/>
          <w:sz w:val="24"/>
          <w:szCs w:val="24"/>
          <w:lang w:val="en-US"/>
        </w:rPr>
      </w:pPr>
      <w:r w:rsidRPr="001F0DDA">
        <w:rPr>
          <w:rFonts w:ascii="Times New Roman" w:hAnsi="Times New Roman"/>
          <w:sz w:val="24"/>
          <w:lang w:val="en-US"/>
        </w:rPr>
        <w:t>Grade 3 or higher anaemia occurred in 10.3% of patients treated with ONIVYDE+5</w:t>
      </w:r>
      <w:r w:rsidRPr="001F0DDA">
        <w:rPr>
          <w:rFonts w:ascii="Times New Roman" w:eastAsia="SimSun" w:hAnsi="Times New Roman"/>
          <w:sz w:val="24"/>
          <w:lang w:eastAsia="zh-CN"/>
        </w:rPr>
        <w:noBreakHyphen/>
      </w:r>
      <w:r w:rsidRPr="001F0DDA">
        <w:rPr>
          <w:rFonts w:ascii="Times New Roman" w:hAnsi="Times New Roman"/>
          <w:sz w:val="24"/>
          <w:lang w:val="en-US"/>
        </w:rPr>
        <w:t>FU/LV and in 6.7% of patients treated with 5</w:t>
      </w:r>
      <w:r w:rsidRPr="001F0DDA">
        <w:rPr>
          <w:rFonts w:ascii="Times New Roman" w:hAnsi="Times New Roman"/>
          <w:sz w:val="24"/>
          <w:lang w:val="en-US"/>
        </w:rPr>
        <w:noBreakHyphen/>
        <w:t>FU/LV.</w:t>
      </w:r>
    </w:p>
    <w:p w14:paraId="27359C59" w14:textId="77777777" w:rsidR="004A33E8" w:rsidRPr="004A33E8" w:rsidRDefault="004A33E8" w:rsidP="004A33E8">
      <w:pPr>
        <w:spacing w:after="0" w:line="288" w:lineRule="auto"/>
        <w:rPr>
          <w:rFonts w:ascii="Times New Roman" w:eastAsia="Batang" w:hAnsi="Times New Roman"/>
          <w:sz w:val="24"/>
          <w:szCs w:val="24"/>
          <w:lang w:val="en-US"/>
        </w:rPr>
      </w:pPr>
    </w:p>
    <w:p w14:paraId="4EBBCCBC" w14:textId="77777777" w:rsidR="004A33E8" w:rsidRPr="004A33E8" w:rsidRDefault="004A33E8" w:rsidP="004A33E8">
      <w:pPr>
        <w:spacing w:after="0" w:line="288" w:lineRule="auto"/>
        <w:rPr>
          <w:rFonts w:ascii="Times New Roman" w:eastAsia="Batang" w:hAnsi="Times New Roman"/>
          <w:i/>
          <w:sz w:val="24"/>
          <w:szCs w:val="24"/>
          <w:lang w:val="en-US"/>
        </w:rPr>
      </w:pPr>
      <w:r w:rsidRPr="004A33E8">
        <w:rPr>
          <w:rFonts w:ascii="Times New Roman" w:eastAsia="Batang" w:hAnsi="Times New Roman"/>
          <w:i/>
          <w:sz w:val="24"/>
          <w:szCs w:val="24"/>
          <w:lang w:val="en-US"/>
        </w:rPr>
        <w:t xml:space="preserve">Thrombocytopenia </w:t>
      </w:r>
    </w:p>
    <w:p w14:paraId="15AA304D" w14:textId="77777777" w:rsidR="004A33E8" w:rsidRPr="004A33E8" w:rsidRDefault="004A33E8" w:rsidP="004A33E8">
      <w:pPr>
        <w:spacing w:after="0" w:line="288" w:lineRule="auto"/>
        <w:rPr>
          <w:rFonts w:ascii="Times New Roman" w:eastAsia="Batang" w:hAnsi="Times New Roman"/>
          <w:sz w:val="24"/>
          <w:szCs w:val="24"/>
          <w:lang w:val="en-US"/>
        </w:rPr>
      </w:pPr>
      <w:r w:rsidRPr="004A33E8">
        <w:rPr>
          <w:rFonts w:ascii="Times New Roman" w:eastAsia="Batang" w:hAnsi="Times New Roman"/>
          <w:sz w:val="24"/>
          <w:szCs w:val="24"/>
          <w:lang w:val="en-US"/>
        </w:rPr>
        <w:t xml:space="preserve">Grade 3 </w:t>
      </w:r>
      <w:r w:rsidR="00847766">
        <w:rPr>
          <w:rFonts w:ascii="Times New Roman" w:eastAsia="Batang" w:hAnsi="Times New Roman"/>
          <w:sz w:val="24"/>
          <w:szCs w:val="24"/>
          <w:lang w:val="en-US"/>
        </w:rPr>
        <w:t xml:space="preserve">or higher </w:t>
      </w:r>
      <w:r w:rsidRPr="004A33E8">
        <w:rPr>
          <w:rFonts w:ascii="Times New Roman" w:eastAsia="Batang" w:hAnsi="Times New Roman"/>
          <w:sz w:val="24"/>
          <w:szCs w:val="24"/>
          <w:lang w:val="en-US"/>
        </w:rPr>
        <w:t>thrombocytopenia occurred in 2.6</w:t>
      </w:r>
      <w:proofErr w:type="gramStart"/>
      <w:r w:rsidRPr="004A33E8">
        <w:rPr>
          <w:rFonts w:ascii="Times New Roman" w:eastAsia="Batang" w:hAnsi="Times New Roman"/>
          <w:sz w:val="24"/>
          <w:szCs w:val="24"/>
          <w:lang w:val="en-US"/>
        </w:rPr>
        <w:t>%  of</w:t>
      </w:r>
      <w:proofErr w:type="gramEnd"/>
      <w:r w:rsidRPr="004A33E8">
        <w:rPr>
          <w:rFonts w:ascii="Times New Roman" w:eastAsia="Batang" w:hAnsi="Times New Roman"/>
          <w:sz w:val="24"/>
          <w:szCs w:val="24"/>
          <w:lang w:val="en-US"/>
        </w:rPr>
        <w:t xml:space="preserve"> patients treated with </w:t>
      </w:r>
      <w:r w:rsidR="00A057C0">
        <w:rPr>
          <w:rFonts w:ascii="Times New Roman" w:eastAsia="Batang" w:hAnsi="Times New Roman"/>
          <w:sz w:val="24"/>
          <w:szCs w:val="24"/>
          <w:lang w:val="en-US"/>
        </w:rPr>
        <w:t>ONIVYDE</w:t>
      </w:r>
      <w:r w:rsidRPr="004A33E8">
        <w:rPr>
          <w:rFonts w:ascii="Times New Roman" w:eastAsia="Batang" w:hAnsi="Times New Roman"/>
          <w:sz w:val="24"/>
          <w:szCs w:val="24"/>
          <w:lang w:val="en-US"/>
        </w:rPr>
        <w:t xml:space="preserve">+5-FU/LV and none (0%) in patients treated with 5-FU/LV. </w:t>
      </w:r>
    </w:p>
    <w:p w14:paraId="3D0BB1F2" w14:textId="77777777" w:rsidR="004A33E8" w:rsidRPr="004A33E8" w:rsidRDefault="004A33E8" w:rsidP="004A33E8">
      <w:pPr>
        <w:spacing w:after="0" w:line="288" w:lineRule="auto"/>
        <w:rPr>
          <w:rFonts w:ascii="Times New Roman" w:eastAsia="Batang" w:hAnsi="Times New Roman"/>
          <w:sz w:val="24"/>
          <w:szCs w:val="24"/>
          <w:lang w:val="en-US"/>
        </w:rPr>
      </w:pPr>
    </w:p>
    <w:p w14:paraId="04B65EB2" w14:textId="77777777" w:rsidR="004A33E8" w:rsidRPr="0075570B" w:rsidRDefault="004A33E8" w:rsidP="004A33E8">
      <w:pPr>
        <w:spacing w:after="0" w:line="288" w:lineRule="auto"/>
        <w:rPr>
          <w:rFonts w:ascii="Times New Roman" w:eastAsia="Batang" w:hAnsi="Times New Roman"/>
          <w:i/>
          <w:sz w:val="24"/>
          <w:szCs w:val="24"/>
          <w:lang w:val="en-US"/>
        </w:rPr>
      </w:pPr>
      <w:r w:rsidRPr="0075570B">
        <w:rPr>
          <w:rFonts w:ascii="Times New Roman" w:eastAsia="Batang" w:hAnsi="Times New Roman"/>
          <w:i/>
          <w:sz w:val="24"/>
          <w:szCs w:val="24"/>
          <w:lang w:val="en-US"/>
        </w:rPr>
        <w:t>Diarrhoe</w:t>
      </w:r>
      <w:r w:rsidR="0075570B">
        <w:rPr>
          <w:rFonts w:ascii="Times New Roman" w:eastAsia="Batang" w:hAnsi="Times New Roman"/>
          <w:i/>
          <w:sz w:val="24"/>
          <w:szCs w:val="24"/>
          <w:lang w:val="en-US"/>
        </w:rPr>
        <w:t>a and related adverse reactions</w:t>
      </w:r>
    </w:p>
    <w:p w14:paraId="635B749B" w14:textId="77777777" w:rsidR="004A33E8" w:rsidRDefault="004A33E8" w:rsidP="004A33E8">
      <w:pPr>
        <w:spacing w:after="0" w:line="288" w:lineRule="auto"/>
        <w:rPr>
          <w:rFonts w:ascii="Times New Roman" w:eastAsia="Batang" w:hAnsi="Times New Roman"/>
          <w:sz w:val="24"/>
          <w:szCs w:val="24"/>
          <w:lang w:val="en-US"/>
        </w:rPr>
      </w:pPr>
      <w:r w:rsidRPr="004A33E8">
        <w:rPr>
          <w:rFonts w:ascii="Times New Roman" w:eastAsia="Batang" w:hAnsi="Times New Roman"/>
          <w:sz w:val="24"/>
          <w:szCs w:val="24"/>
          <w:lang w:val="en-US"/>
        </w:rPr>
        <w:t>Diarrhoea is a very common ADR leading to colitis, ileus, gastroenteritis, fatigue, dehydration, weight loss, renal toxicities, hyponatr</w:t>
      </w:r>
      <w:r w:rsidR="00492EA6">
        <w:rPr>
          <w:rFonts w:ascii="Times New Roman" w:eastAsia="Batang" w:hAnsi="Times New Roman"/>
          <w:sz w:val="24"/>
          <w:szCs w:val="24"/>
          <w:lang w:val="en-US"/>
        </w:rPr>
        <w:t>a</w:t>
      </w:r>
      <w:r w:rsidRPr="004A33E8">
        <w:rPr>
          <w:rFonts w:ascii="Times New Roman" w:eastAsia="Batang" w:hAnsi="Times New Roman"/>
          <w:sz w:val="24"/>
          <w:szCs w:val="24"/>
          <w:lang w:val="en-US"/>
        </w:rPr>
        <w:t xml:space="preserve">emia, </w:t>
      </w:r>
      <w:proofErr w:type="gramStart"/>
      <w:r w:rsidRPr="004A33E8">
        <w:rPr>
          <w:rFonts w:ascii="Times New Roman" w:eastAsia="Batang" w:hAnsi="Times New Roman"/>
          <w:sz w:val="24"/>
          <w:szCs w:val="24"/>
          <w:lang w:val="en-US"/>
        </w:rPr>
        <w:t>hypokal</w:t>
      </w:r>
      <w:r w:rsidR="00492EA6">
        <w:rPr>
          <w:rFonts w:ascii="Times New Roman" w:eastAsia="Batang" w:hAnsi="Times New Roman"/>
          <w:sz w:val="24"/>
          <w:szCs w:val="24"/>
          <w:lang w:val="en-US"/>
        </w:rPr>
        <w:t>a</w:t>
      </w:r>
      <w:r w:rsidRPr="004A33E8">
        <w:rPr>
          <w:rFonts w:ascii="Times New Roman" w:eastAsia="Batang" w:hAnsi="Times New Roman"/>
          <w:sz w:val="24"/>
          <w:szCs w:val="24"/>
          <w:lang w:val="en-US"/>
        </w:rPr>
        <w:t>emia</w:t>
      </w:r>
      <w:proofErr w:type="gramEnd"/>
      <w:r w:rsidRPr="004A33E8">
        <w:rPr>
          <w:rFonts w:ascii="Times New Roman" w:eastAsia="Batang" w:hAnsi="Times New Roman"/>
          <w:sz w:val="24"/>
          <w:szCs w:val="24"/>
          <w:lang w:val="en-US"/>
        </w:rPr>
        <w:t xml:space="preserve">. Renal impairment and acute renal failure have been identified, usually in patients who became volume depleted from severe vomiting and/or diarrhoea. In the clinical study, Grade 3 or </w:t>
      </w:r>
      <w:r w:rsidR="00776098">
        <w:rPr>
          <w:rFonts w:ascii="Times New Roman" w:eastAsia="Batang" w:hAnsi="Times New Roman"/>
          <w:sz w:val="24"/>
          <w:szCs w:val="24"/>
          <w:lang w:val="en-US"/>
        </w:rPr>
        <w:t>higher</w:t>
      </w:r>
      <w:r w:rsidRPr="004A33E8">
        <w:rPr>
          <w:rFonts w:ascii="Times New Roman" w:eastAsia="Batang" w:hAnsi="Times New Roman"/>
          <w:sz w:val="24"/>
          <w:szCs w:val="24"/>
          <w:lang w:val="en-US"/>
        </w:rPr>
        <w:t xml:space="preserve"> diarrh</w:t>
      </w:r>
      <w:r w:rsidR="006424F8">
        <w:rPr>
          <w:rFonts w:ascii="Times New Roman" w:eastAsia="Batang" w:hAnsi="Times New Roman"/>
          <w:sz w:val="24"/>
          <w:szCs w:val="24"/>
          <w:lang w:val="en-US"/>
        </w:rPr>
        <w:t>o</w:t>
      </w:r>
      <w:r w:rsidRPr="004A33E8">
        <w:rPr>
          <w:rFonts w:ascii="Times New Roman" w:eastAsia="Batang" w:hAnsi="Times New Roman"/>
          <w:sz w:val="24"/>
          <w:szCs w:val="24"/>
          <w:lang w:val="en-US"/>
        </w:rPr>
        <w:t>ea occurred in 15 out of 117 patients (</w:t>
      </w:r>
      <w:r w:rsidR="00A57793">
        <w:rPr>
          <w:rFonts w:ascii="Times New Roman" w:eastAsia="Batang" w:hAnsi="Times New Roman"/>
          <w:sz w:val="24"/>
          <w:szCs w:val="24"/>
          <w:lang w:val="en-US"/>
        </w:rPr>
        <w:t>12.8</w:t>
      </w:r>
      <w:r w:rsidRPr="004A33E8">
        <w:rPr>
          <w:rFonts w:ascii="Times New Roman" w:eastAsia="Batang" w:hAnsi="Times New Roman"/>
          <w:sz w:val="24"/>
          <w:szCs w:val="24"/>
          <w:lang w:val="en-US"/>
        </w:rPr>
        <w:t xml:space="preserve">%) receiving </w:t>
      </w:r>
      <w:r w:rsidR="00A057C0">
        <w:rPr>
          <w:rFonts w:ascii="Times New Roman" w:eastAsia="Batang" w:hAnsi="Times New Roman"/>
          <w:sz w:val="24"/>
          <w:szCs w:val="24"/>
          <w:lang w:val="en-US"/>
        </w:rPr>
        <w:t>ONIVYDE</w:t>
      </w:r>
      <w:r w:rsidR="00A57793" w:rsidRPr="00A57793">
        <w:rPr>
          <w:rFonts w:ascii="Times New Roman" w:eastAsia="Batang" w:hAnsi="Times New Roman"/>
          <w:sz w:val="24"/>
          <w:szCs w:val="24"/>
          <w:lang w:val="en-US"/>
        </w:rPr>
        <w:t>+5-FU/</w:t>
      </w:r>
      <w:proofErr w:type="gramStart"/>
      <w:r w:rsidR="00A57793" w:rsidRPr="00A57793">
        <w:rPr>
          <w:rFonts w:ascii="Times New Roman" w:eastAsia="Batang" w:hAnsi="Times New Roman"/>
          <w:sz w:val="24"/>
          <w:szCs w:val="24"/>
          <w:lang w:val="en-US"/>
        </w:rPr>
        <w:t>LV</w:t>
      </w:r>
      <w:r w:rsidRPr="004A33E8">
        <w:rPr>
          <w:rFonts w:ascii="Times New Roman" w:eastAsia="Batang" w:hAnsi="Times New Roman"/>
          <w:sz w:val="24"/>
          <w:szCs w:val="24"/>
          <w:lang w:val="en-US"/>
        </w:rPr>
        <w:t xml:space="preserve"> .</w:t>
      </w:r>
      <w:proofErr w:type="gramEnd"/>
      <w:r w:rsidR="00621ED6">
        <w:rPr>
          <w:rFonts w:ascii="Times New Roman" w:eastAsia="Batang" w:hAnsi="Times New Roman"/>
          <w:sz w:val="24"/>
          <w:szCs w:val="24"/>
          <w:lang w:val="en-US"/>
        </w:rPr>
        <w:t xml:space="preserve"> </w:t>
      </w:r>
      <w:r w:rsidRPr="004A33E8">
        <w:rPr>
          <w:rFonts w:ascii="Times New Roman" w:eastAsia="Batang" w:hAnsi="Times New Roman"/>
          <w:sz w:val="24"/>
          <w:szCs w:val="24"/>
          <w:lang w:val="en-US"/>
        </w:rPr>
        <w:t xml:space="preserve">For patients experiencing late diarrhoea, the median time to late diarrhoea onset was 8 days from the previous dose of </w:t>
      </w:r>
      <w:r w:rsidR="00A057C0">
        <w:rPr>
          <w:rFonts w:ascii="Times New Roman" w:eastAsia="Batang" w:hAnsi="Times New Roman"/>
          <w:sz w:val="24"/>
          <w:szCs w:val="24"/>
          <w:lang w:val="en-US"/>
        </w:rPr>
        <w:t>ONIVYDE</w:t>
      </w:r>
      <w:r w:rsidRPr="004A33E8">
        <w:rPr>
          <w:rFonts w:ascii="Times New Roman" w:eastAsia="Batang" w:hAnsi="Times New Roman"/>
          <w:sz w:val="24"/>
          <w:szCs w:val="24"/>
          <w:lang w:val="en-US"/>
        </w:rPr>
        <w:t xml:space="preserve">. </w:t>
      </w:r>
    </w:p>
    <w:p w14:paraId="46954303" w14:textId="77777777" w:rsidR="00B26B81" w:rsidRPr="004A33E8" w:rsidRDefault="00B26B81" w:rsidP="004A33E8">
      <w:pPr>
        <w:spacing w:after="0" w:line="288" w:lineRule="auto"/>
        <w:rPr>
          <w:rFonts w:ascii="Times New Roman" w:eastAsia="Batang" w:hAnsi="Times New Roman"/>
          <w:sz w:val="24"/>
          <w:szCs w:val="24"/>
          <w:lang w:val="en-US"/>
        </w:rPr>
      </w:pPr>
    </w:p>
    <w:p w14:paraId="6738A8B9" w14:textId="77777777" w:rsidR="004A33E8" w:rsidRPr="004A33E8" w:rsidRDefault="004A33E8" w:rsidP="004A33E8">
      <w:pPr>
        <w:spacing w:after="0" w:line="288" w:lineRule="auto"/>
        <w:rPr>
          <w:rFonts w:ascii="Times New Roman" w:eastAsia="Batang" w:hAnsi="Times New Roman"/>
          <w:sz w:val="24"/>
          <w:szCs w:val="24"/>
          <w:lang w:val="en-US"/>
        </w:rPr>
      </w:pPr>
      <w:r w:rsidRPr="004A33E8">
        <w:rPr>
          <w:rFonts w:ascii="Times New Roman" w:eastAsia="Batang" w:hAnsi="Times New Roman"/>
          <w:sz w:val="24"/>
          <w:szCs w:val="24"/>
          <w:lang w:val="en-US"/>
        </w:rPr>
        <w:t xml:space="preserve">Early onset diarrhoea, typically appearing </w:t>
      </w:r>
      <w:r w:rsidR="00A57793">
        <w:rPr>
          <w:rFonts w:ascii="Times New Roman" w:eastAsia="Batang" w:hAnsi="Times New Roman"/>
          <w:sz w:val="24"/>
          <w:szCs w:val="24"/>
          <w:lang w:val="en-US"/>
        </w:rPr>
        <w:t xml:space="preserve">≤24 hours </w:t>
      </w:r>
      <w:r w:rsidRPr="004A33E8">
        <w:rPr>
          <w:rFonts w:ascii="Times New Roman" w:eastAsia="Batang" w:hAnsi="Times New Roman"/>
          <w:sz w:val="24"/>
          <w:szCs w:val="24"/>
          <w:lang w:val="en-US"/>
        </w:rPr>
        <w:t xml:space="preserve">after </w:t>
      </w:r>
      <w:r w:rsidR="00A57793">
        <w:rPr>
          <w:rFonts w:ascii="Times New Roman" w:eastAsia="Batang" w:hAnsi="Times New Roman"/>
          <w:sz w:val="24"/>
          <w:szCs w:val="24"/>
          <w:lang w:val="en-US"/>
        </w:rPr>
        <w:t>dose administration</w:t>
      </w:r>
      <w:r w:rsidRPr="004A33E8">
        <w:rPr>
          <w:rFonts w:ascii="Times New Roman" w:eastAsia="Batang" w:hAnsi="Times New Roman"/>
          <w:sz w:val="24"/>
          <w:szCs w:val="24"/>
          <w:lang w:val="en-US"/>
        </w:rPr>
        <w:t xml:space="preserve">, can occur and </w:t>
      </w:r>
      <w:r w:rsidR="00A57793">
        <w:rPr>
          <w:rFonts w:ascii="Times New Roman" w:eastAsia="Batang" w:hAnsi="Times New Roman"/>
          <w:sz w:val="24"/>
          <w:szCs w:val="24"/>
          <w:lang w:val="en-US"/>
        </w:rPr>
        <w:t xml:space="preserve">is </w:t>
      </w:r>
      <w:r w:rsidRPr="004A33E8">
        <w:rPr>
          <w:rFonts w:ascii="Times New Roman" w:eastAsia="Batang" w:hAnsi="Times New Roman"/>
          <w:sz w:val="24"/>
          <w:szCs w:val="24"/>
          <w:lang w:val="en-US"/>
        </w:rPr>
        <w:t xml:space="preserve">usually transient. Early onset </w:t>
      </w:r>
      <w:proofErr w:type="spellStart"/>
      <w:r w:rsidRPr="004A33E8">
        <w:rPr>
          <w:rFonts w:ascii="Times New Roman" w:eastAsia="Batang" w:hAnsi="Times New Roman"/>
          <w:sz w:val="24"/>
          <w:szCs w:val="24"/>
          <w:lang w:val="en-US"/>
        </w:rPr>
        <w:t>diarrhoea</w:t>
      </w:r>
      <w:proofErr w:type="spellEnd"/>
      <w:r w:rsidRPr="004A33E8">
        <w:rPr>
          <w:rFonts w:ascii="Times New Roman" w:eastAsia="Batang" w:hAnsi="Times New Roman"/>
          <w:sz w:val="24"/>
          <w:szCs w:val="24"/>
          <w:lang w:val="en-US"/>
        </w:rPr>
        <w:t xml:space="preserve"> may also be accompanied by cholinergic symptoms that can include rhinitis, increased salivation, flushing, </w:t>
      </w:r>
      <w:r w:rsidR="00A57793">
        <w:rPr>
          <w:rFonts w:ascii="Times New Roman" w:eastAsia="Batang" w:hAnsi="Times New Roman"/>
          <w:sz w:val="24"/>
          <w:szCs w:val="24"/>
          <w:lang w:val="en-US"/>
        </w:rPr>
        <w:t xml:space="preserve">diaphoresis, </w:t>
      </w:r>
      <w:r w:rsidRPr="004A33E8">
        <w:rPr>
          <w:rFonts w:ascii="Times New Roman" w:eastAsia="Batang" w:hAnsi="Times New Roman"/>
          <w:sz w:val="24"/>
          <w:szCs w:val="24"/>
          <w:lang w:val="en-US"/>
        </w:rPr>
        <w:t>bradycardia,</w:t>
      </w:r>
      <w:r w:rsidRPr="00BF3219">
        <w:rPr>
          <w:rFonts w:ascii="Times New Roman" w:eastAsia="Batang" w:hAnsi="Times New Roman"/>
          <w:sz w:val="24"/>
          <w:szCs w:val="24"/>
        </w:rPr>
        <w:t xml:space="preserve"> </w:t>
      </w:r>
      <w:proofErr w:type="spellStart"/>
      <w:r w:rsidRPr="00BF3219">
        <w:rPr>
          <w:rFonts w:ascii="Times New Roman" w:eastAsia="Batang" w:hAnsi="Times New Roman"/>
          <w:sz w:val="24"/>
          <w:szCs w:val="24"/>
        </w:rPr>
        <w:t>miosis</w:t>
      </w:r>
      <w:proofErr w:type="spellEnd"/>
      <w:r w:rsidR="00A57793">
        <w:rPr>
          <w:rFonts w:ascii="Times New Roman" w:eastAsia="Batang" w:hAnsi="Times New Roman"/>
          <w:sz w:val="24"/>
          <w:szCs w:val="24"/>
        </w:rPr>
        <w:t xml:space="preserve"> and</w:t>
      </w:r>
      <w:r w:rsidRPr="004A33E8">
        <w:rPr>
          <w:rFonts w:ascii="Times New Roman" w:eastAsia="Batang" w:hAnsi="Times New Roman"/>
          <w:sz w:val="24"/>
          <w:szCs w:val="24"/>
          <w:lang w:val="en-US"/>
        </w:rPr>
        <w:t xml:space="preserve"> hyperperistalsis that can induce abdominal cramping. In the clinical study, early diarrh</w:t>
      </w:r>
      <w:r w:rsidR="006424F8">
        <w:rPr>
          <w:rFonts w:ascii="Times New Roman" w:eastAsia="Batang" w:hAnsi="Times New Roman"/>
          <w:sz w:val="24"/>
          <w:szCs w:val="24"/>
          <w:lang w:val="en-US"/>
        </w:rPr>
        <w:t>o</w:t>
      </w:r>
      <w:r w:rsidRPr="004A33E8">
        <w:rPr>
          <w:rFonts w:ascii="Times New Roman" w:eastAsia="Batang" w:hAnsi="Times New Roman"/>
          <w:sz w:val="24"/>
          <w:szCs w:val="24"/>
          <w:lang w:val="en-US"/>
        </w:rPr>
        <w:t xml:space="preserve">ea </w:t>
      </w:r>
      <w:proofErr w:type="gramStart"/>
      <w:r w:rsidRPr="004A33E8">
        <w:rPr>
          <w:rFonts w:ascii="Times New Roman" w:eastAsia="Batang" w:hAnsi="Times New Roman"/>
          <w:sz w:val="24"/>
          <w:szCs w:val="24"/>
          <w:lang w:val="en-US"/>
        </w:rPr>
        <w:t>onset  occurred</w:t>
      </w:r>
      <w:proofErr w:type="gramEnd"/>
      <w:r w:rsidRPr="004A33E8">
        <w:rPr>
          <w:rFonts w:ascii="Times New Roman" w:eastAsia="Batang" w:hAnsi="Times New Roman"/>
          <w:sz w:val="24"/>
          <w:szCs w:val="24"/>
          <w:lang w:val="en-US"/>
        </w:rPr>
        <w:t xml:space="preserve"> in 35 patients (</w:t>
      </w:r>
      <w:r w:rsidR="00A57793">
        <w:rPr>
          <w:rFonts w:ascii="Times New Roman" w:eastAsia="Batang" w:hAnsi="Times New Roman"/>
          <w:sz w:val="24"/>
          <w:szCs w:val="24"/>
          <w:lang w:val="en-US"/>
        </w:rPr>
        <w:t>29.9</w:t>
      </w:r>
      <w:r w:rsidRPr="004A33E8">
        <w:rPr>
          <w:rFonts w:ascii="Times New Roman" w:eastAsia="Batang" w:hAnsi="Times New Roman"/>
          <w:sz w:val="24"/>
          <w:szCs w:val="24"/>
          <w:lang w:val="en-US"/>
        </w:rPr>
        <w:t xml:space="preserve">%) and cholinergic events occurred in 4 patients (3.4%) receiving </w:t>
      </w:r>
      <w:r w:rsidR="00A057C0">
        <w:rPr>
          <w:rFonts w:ascii="Times New Roman" w:eastAsia="Batang" w:hAnsi="Times New Roman"/>
          <w:sz w:val="24"/>
          <w:szCs w:val="24"/>
          <w:lang w:val="en-US"/>
        </w:rPr>
        <w:t>ONIVYDE</w:t>
      </w:r>
      <w:r w:rsidR="00A57793" w:rsidRPr="001F0DDA">
        <w:rPr>
          <w:rFonts w:ascii="Times New Roman" w:hAnsi="Times New Roman"/>
          <w:sz w:val="24"/>
          <w:lang w:val="en-US"/>
        </w:rPr>
        <w:t>+5-FU/LV</w:t>
      </w:r>
      <w:r w:rsidRPr="004A33E8">
        <w:rPr>
          <w:rFonts w:ascii="Times New Roman" w:eastAsia="Batang" w:hAnsi="Times New Roman"/>
          <w:sz w:val="24"/>
          <w:szCs w:val="24"/>
          <w:lang w:val="en-US"/>
        </w:rPr>
        <w:t xml:space="preserve">. </w:t>
      </w:r>
    </w:p>
    <w:p w14:paraId="03ADAADC" w14:textId="77777777" w:rsidR="00F7047F" w:rsidRDefault="00F7047F" w:rsidP="004A33E8">
      <w:pPr>
        <w:spacing w:after="0" w:line="288" w:lineRule="auto"/>
        <w:rPr>
          <w:rFonts w:ascii="Times New Roman" w:eastAsia="Batang" w:hAnsi="Times New Roman"/>
          <w:i/>
          <w:sz w:val="24"/>
          <w:szCs w:val="24"/>
          <w:lang w:val="en-US"/>
        </w:rPr>
      </w:pPr>
    </w:p>
    <w:p w14:paraId="388071BF" w14:textId="77777777" w:rsidR="004A33E8" w:rsidRPr="0075570B" w:rsidRDefault="004A33E8" w:rsidP="0098222C">
      <w:pPr>
        <w:keepNext/>
        <w:spacing w:after="0" w:line="288" w:lineRule="auto"/>
        <w:rPr>
          <w:rFonts w:ascii="Times New Roman" w:eastAsia="Batang" w:hAnsi="Times New Roman"/>
          <w:i/>
          <w:sz w:val="24"/>
          <w:szCs w:val="24"/>
          <w:lang w:val="en-US"/>
        </w:rPr>
      </w:pPr>
      <w:r w:rsidRPr="0075570B">
        <w:rPr>
          <w:rFonts w:ascii="Times New Roman" w:eastAsia="Batang" w:hAnsi="Times New Roman"/>
          <w:i/>
          <w:sz w:val="24"/>
          <w:szCs w:val="24"/>
          <w:lang w:val="en-US"/>
        </w:rPr>
        <w:lastRenderedPageBreak/>
        <w:t xml:space="preserve">Infusion reaction </w:t>
      </w:r>
    </w:p>
    <w:p w14:paraId="32986C3A" w14:textId="77777777" w:rsidR="004A33E8" w:rsidRDefault="004A33E8" w:rsidP="004A33E8">
      <w:pPr>
        <w:spacing w:after="0" w:line="288" w:lineRule="auto"/>
        <w:rPr>
          <w:rFonts w:ascii="Times New Roman" w:eastAsia="Batang" w:hAnsi="Times New Roman"/>
          <w:sz w:val="24"/>
          <w:szCs w:val="24"/>
          <w:lang w:val="en-US"/>
        </w:rPr>
      </w:pPr>
      <w:r w:rsidRPr="004A33E8">
        <w:rPr>
          <w:rFonts w:ascii="Times New Roman" w:eastAsia="Batang" w:hAnsi="Times New Roman"/>
          <w:sz w:val="24"/>
          <w:szCs w:val="24"/>
          <w:lang w:val="en-US"/>
        </w:rPr>
        <w:t xml:space="preserve">Acute infusion reaction was reported in 8 of 117 patients (6.8%) in the </w:t>
      </w:r>
      <w:r w:rsidR="00A057C0">
        <w:rPr>
          <w:rFonts w:ascii="Times New Roman" w:eastAsia="Batang" w:hAnsi="Times New Roman"/>
          <w:sz w:val="24"/>
          <w:szCs w:val="24"/>
          <w:lang w:val="en-US"/>
        </w:rPr>
        <w:t>ONIVYDE</w:t>
      </w:r>
      <w:r w:rsidRPr="004A33E8">
        <w:rPr>
          <w:rFonts w:ascii="Times New Roman" w:eastAsia="Batang" w:hAnsi="Times New Roman"/>
          <w:sz w:val="24"/>
          <w:szCs w:val="24"/>
          <w:lang w:val="en-US"/>
        </w:rPr>
        <w:t xml:space="preserve">+5-FU/LV arm, 3 of 147 patients (2.0%) in the </w:t>
      </w:r>
      <w:r w:rsidR="00A057C0">
        <w:rPr>
          <w:rFonts w:ascii="Times New Roman" w:eastAsia="Batang" w:hAnsi="Times New Roman"/>
          <w:sz w:val="24"/>
          <w:szCs w:val="24"/>
          <w:lang w:val="en-US"/>
        </w:rPr>
        <w:t>ONIVYDE</w:t>
      </w:r>
      <w:r w:rsidRPr="004A33E8">
        <w:rPr>
          <w:rFonts w:ascii="Times New Roman" w:eastAsia="Batang" w:hAnsi="Times New Roman"/>
          <w:sz w:val="24"/>
          <w:szCs w:val="24"/>
          <w:lang w:val="en-US"/>
        </w:rPr>
        <w:t xml:space="preserve"> monotherapy arm, and 8 of 134 patients (6.0%) in the 5-FU/LV arm. </w:t>
      </w:r>
    </w:p>
    <w:p w14:paraId="1C7CBD9F" w14:textId="77777777" w:rsidR="00B26B81" w:rsidRDefault="00B26B81" w:rsidP="004A33E8">
      <w:pPr>
        <w:spacing w:after="0" w:line="288" w:lineRule="auto"/>
        <w:rPr>
          <w:rFonts w:ascii="Times New Roman" w:eastAsia="Batang" w:hAnsi="Times New Roman"/>
          <w:sz w:val="24"/>
          <w:szCs w:val="24"/>
          <w:lang w:val="en-US"/>
        </w:rPr>
      </w:pPr>
    </w:p>
    <w:p w14:paraId="78833A5A" w14:textId="77777777" w:rsidR="00D34FD3" w:rsidRDefault="00D34FD3" w:rsidP="00D34FD3">
      <w:pPr>
        <w:spacing w:after="0" w:line="360" w:lineRule="auto"/>
        <w:rPr>
          <w:rFonts w:ascii="Times New Roman" w:eastAsia="Batang" w:hAnsi="Times New Roman"/>
          <w:sz w:val="24"/>
          <w:szCs w:val="24"/>
          <w:lang w:val="en-US"/>
        </w:rPr>
      </w:pPr>
      <w:r>
        <w:rPr>
          <w:rFonts w:ascii="Times New Roman" w:eastAsia="Batang" w:hAnsi="Times New Roman"/>
          <w:sz w:val="24"/>
          <w:szCs w:val="24"/>
          <w:u w:val="single"/>
          <w:lang w:val="en-US"/>
        </w:rPr>
        <w:t>Other special populations</w:t>
      </w:r>
    </w:p>
    <w:p w14:paraId="5D62745F" w14:textId="77777777" w:rsidR="00D34FD3" w:rsidRPr="00D34FD3" w:rsidRDefault="00D34FD3" w:rsidP="00D34FD3">
      <w:pPr>
        <w:spacing w:after="0" w:line="360" w:lineRule="auto"/>
        <w:rPr>
          <w:rFonts w:ascii="Times New Roman" w:eastAsia="Batang" w:hAnsi="Times New Roman"/>
          <w:i/>
          <w:sz w:val="24"/>
          <w:szCs w:val="24"/>
          <w:lang w:val="en-US"/>
        </w:rPr>
      </w:pPr>
      <w:r w:rsidRPr="00D34FD3">
        <w:rPr>
          <w:rFonts w:ascii="Times New Roman" w:eastAsia="Batang" w:hAnsi="Times New Roman"/>
          <w:i/>
          <w:sz w:val="24"/>
          <w:szCs w:val="24"/>
          <w:lang w:val="en-US"/>
        </w:rPr>
        <w:t>Asian population</w:t>
      </w:r>
    </w:p>
    <w:p w14:paraId="25174D16" w14:textId="77777777" w:rsidR="00D34FD3" w:rsidRDefault="00D34FD3" w:rsidP="00D34FD3">
      <w:pPr>
        <w:spacing w:after="0" w:line="288" w:lineRule="auto"/>
        <w:rPr>
          <w:rFonts w:ascii="Times New Roman" w:eastAsia="Batang" w:hAnsi="Times New Roman"/>
          <w:sz w:val="24"/>
          <w:szCs w:val="24"/>
          <w:lang w:val="en-US"/>
        </w:rPr>
      </w:pPr>
      <w:r w:rsidRPr="00D34FD3">
        <w:rPr>
          <w:rFonts w:ascii="Times New Roman" w:eastAsia="Batang" w:hAnsi="Times New Roman"/>
          <w:sz w:val="24"/>
          <w:szCs w:val="24"/>
          <w:lang w:val="en-US"/>
        </w:rPr>
        <w:t>Compared to Caucasians, Asian patients were observed with a lower incidence of diarrhoea [14 (19.2%) out of 73 Caucasians had a ≥ Grade 3 diarrhoea, and 1 out of 33 (3.3%) Asians had a ≥ Grade 3 diarrhoea], but a higher incidence and higher severity of neutropenia. In patients receiving ONIVYDE+5 FU/LV, the incidence of ≥ Grade 3 neutropenia was higher among Asian patients [18 of 33 (55%)] compared to White patients [13 of 73 (18%)]. Neutropenic fever/neutropenic sepsis was reported in 6% of Asian patients compared to 1% of White patients. This is consistent with the population pharmacokinetic analysis that showed a lower exposure to irinotecan and a higher exposure to its active metabolite SN 38 in Asians than in Caucasians.</w:t>
      </w:r>
    </w:p>
    <w:p w14:paraId="09F5000A" w14:textId="77777777" w:rsidR="00D34FD3" w:rsidRPr="00D34FD3" w:rsidRDefault="00D34FD3" w:rsidP="00D34FD3">
      <w:pPr>
        <w:spacing w:after="0" w:line="288" w:lineRule="auto"/>
        <w:rPr>
          <w:rFonts w:ascii="Times New Roman" w:eastAsia="Batang" w:hAnsi="Times New Roman"/>
          <w:sz w:val="24"/>
          <w:szCs w:val="24"/>
          <w:lang w:val="en-US"/>
        </w:rPr>
      </w:pPr>
    </w:p>
    <w:p w14:paraId="170F3835" w14:textId="77777777" w:rsidR="004A33E8" w:rsidRPr="0075570B" w:rsidRDefault="004A33E8" w:rsidP="004A33E8">
      <w:pPr>
        <w:spacing w:after="0" w:line="288" w:lineRule="auto"/>
        <w:rPr>
          <w:rFonts w:ascii="Times New Roman" w:eastAsia="Batang" w:hAnsi="Times New Roman"/>
          <w:i/>
          <w:sz w:val="24"/>
          <w:szCs w:val="24"/>
          <w:lang w:val="en-US"/>
        </w:rPr>
      </w:pPr>
      <w:r w:rsidRPr="0075570B">
        <w:rPr>
          <w:rFonts w:ascii="Times New Roman" w:eastAsia="Batang" w:hAnsi="Times New Roman"/>
          <w:i/>
          <w:sz w:val="24"/>
          <w:szCs w:val="24"/>
          <w:lang w:val="en-US"/>
        </w:rPr>
        <w:t xml:space="preserve">Patients with </w:t>
      </w:r>
      <w:r w:rsidR="00F73F98">
        <w:rPr>
          <w:rFonts w:ascii="Times New Roman" w:eastAsia="Batang" w:hAnsi="Times New Roman"/>
          <w:i/>
          <w:sz w:val="24"/>
          <w:szCs w:val="24"/>
          <w:lang w:val="en-US"/>
        </w:rPr>
        <w:t>h</w:t>
      </w:r>
      <w:r w:rsidRPr="0075570B">
        <w:rPr>
          <w:rFonts w:ascii="Times New Roman" w:eastAsia="Batang" w:hAnsi="Times New Roman"/>
          <w:i/>
          <w:sz w:val="24"/>
          <w:szCs w:val="24"/>
          <w:lang w:val="en-US"/>
        </w:rPr>
        <w:t>omozygous UGT1A1 activity</w:t>
      </w:r>
    </w:p>
    <w:p w14:paraId="3DEC020D" w14:textId="77777777" w:rsidR="004A33E8" w:rsidRPr="004A33E8" w:rsidRDefault="00D34FD3" w:rsidP="004A33E8">
      <w:pPr>
        <w:spacing w:after="0" w:line="288" w:lineRule="auto"/>
        <w:rPr>
          <w:rFonts w:ascii="Times New Roman" w:eastAsia="Batang" w:hAnsi="Times New Roman"/>
          <w:sz w:val="24"/>
          <w:szCs w:val="24"/>
          <w:lang w:val="en-US"/>
        </w:rPr>
      </w:pPr>
      <w:r w:rsidRPr="00D34FD3">
        <w:rPr>
          <w:rFonts w:ascii="Times New Roman" w:eastAsia="Batang" w:hAnsi="Times New Roman"/>
          <w:sz w:val="24"/>
          <w:szCs w:val="24"/>
          <w:lang w:val="en-US"/>
        </w:rPr>
        <w:t>Individuals who are 7/7 homozygous for the UGT1A1*28 allele are at increased risk for neutropenia from non</w:t>
      </w:r>
      <w:r>
        <w:rPr>
          <w:rFonts w:ascii="Times New Roman" w:eastAsia="Batang" w:hAnsi="Times New Roman"/>
          <w:sz w:val="24"/>
          <w:szCs w:val="24"/>
          <w:lang w:val="en-US"/>
        </w:rPr>
        <w:t>-</w:t>
      </w:r>
      <w:r w:rsidRPr="00D34FD3">
        <w:rPr>
          <w:rFonts w:ascii="Times New Roman" w:eastAsia="Batang" w:hAnsi="Times New Roman"/>
          <w:sz w:val="24"/>
          <w:szCs w:val="24"/>
          <w:lang w:val="en-US"/>
        </w:rPr>
        <w:t xml:space="preserve">liposomal irinotecan. </w:t>
      </w:r>
      <w:r w:rsidR="004A33E8" w:rsidRPr="004A33E8">
        <w:rPr>
          <w:rFonts w:ascii="Times New Roman" w:eastAsia="Batang" w:hAnsi="Times New Roman"/>
          <w:sz w:val="24"/>
          <w:szCs w:val="24"/>
          <w:lang w:val="en-US"/>
        </w:rPr>
        <w:t xml:space="preserve">In the clinical study evaluating </w:t>
      </w:r>
      <w:r w:rsidR="00A057C0">
        <w:rPr>
          <w:rFonts w:ascii="Times New Roman" w:eastAsia="Batang" w:hAnsi="Times New Roman"/>
          <w:sz w:val="24"/>
          <w:szCs w:val="24"/>
          <w:lang w:val="en-US"/>
        </w:rPr>
        <w:t>ONIVYDE</w:t>
      </w:r>
      <w:r w:rsidRPr="00D34FD3">
        <w:rPr>
          <w:rFonts w:ascii="Times New Roman" w:eastAsia="Batang" w:hAnsi="Times New Roman"/>
          <w:sz w:val="24"/>
          <w:szCs w:val="24"/>
          <w:lang w:val="en-US"/>
        </w:rPr>
        <w:t>+5 FU/LV</w:t>
      </w:r>
      <w:r w:rsidR="004A33E8" w:rsidRPr="004A33E8">
        <w:rPr>
          <w:rFonts w:ascii="Times New Roman" w:eastAsia="Batang" w:hAnsi="Times New Roman"/>
          <w:sz w:val="24"/>
          <w:szCs w:val="24"/>
          <w:lang w:val="en-US"/>
        </w:rPr>
        <w:t xml:space="preserve">, </w:t>
      </w:r>
      <w:r>
        <w:rPr>
          <w:rFonts w:ascii="Times New Roman" w:eastAsia="Batang" w:hAnsi="Times New Roman"/>
          <w:sz w:val="24"/>
          <w:szCs w:val="24"/>
          <w:lang w:val="en-US"/>
        </w:rPr>
        <w:t>of the frequency of</w:t>
      </w:r>
      <w:r w:rsidR="004A33E8" w:rsidRPr="004A33E8">
        <w:rPr>
          <w:rFonts w:ascii="Times New Roman" w:eastAsia="Batang" w:hAnsi="Times New Roman"/>
          <w:sz w:val="24"/>
          <w:szCs w:val="24"/>
          <w:lang w:val="en-US"/>
        </w:rPr>
        <w:t xml:space="preserve"> </w:t>
      </w:r>
      <w:r>
        <w:rPr>
          <w:rFonts w:ascii="Times New Roman" w:eastAsia="Batang" w:hAnsi="Times New Roman"/>
          <w:sz w:val="24"/>
          <w:szCs w:val="24"/>
          <w:lang w:val="en-US"/>
        </w:rPr>
        <w:t>≥</w:t>
      </w:r>
      <w:r w:rsidR="004A33E8" w:rsidRPr="004A33E8">
        <w:rPr>
          <w:rFonts w:ascii="Times New Roman" w:eastAsia="Batang" w:hAnsi="Times New Roman"/>
          <w:sz w:val="24"/>
          <w:szCs w:val="24"/>
          <w:lang w:val="en-US"/>
        </w:rPr>
        <w:t xml:space="preserve">Grade 3 4 neutropenia </w:t>
      </w:r>
      <w:r>
        <w:rPr>
          <w:rFonts w:ascii="Times New Roman" w:eastAsia="Batang" w:hAnsi="Times New Roman"/>
          <w:sz w:val="24"/>
          <w:szCs w:val="24"/>
          <w:lang w:val="en-US"/>
        </w:rPr>
        <w:t>in these patients</w:t>
      </w:r>
      <w:r w:rsidR="004A33E8" w:rsidRPr="004A33E8">
        <w:rPr>
          <w:rFonts w:ascii="Times New Roman" w:eastAsia="Batang" w:hAnsi="Times New Roman"/>
          <w:sz w:val="24"/>
          <w:szCs w:val="24"/>
          <w:lang w:val="en-US"/>
        </w:rPr>
        <w:t xml:space="preserve"> (2 of 7 (28.6%) </w:t>
      </w:r>
      <w:r>
        <w:rPr>
          <w:rFonts w:ascii="Times New Roman" w:eastAsia="Batang" w:hAnsi="Times New Roman"/>
          <w:sz w:val="24"/>
          <w:szCs w:val="24"/>
          <w:lang w:val="en-US"/>
        </w:rPr>
        <w:t xml:space="preserve">was similar to the frequency in patients not homozygous for the </w:t>
      </w:r>
      <w:r w:rsidRPr="00D34FD3">
        <w:rPr>
          <w:rFonts w:ascii="Times New Roman" w:eastAsia="Batang" w:hAnsi="Times New Roman"/>
          <w:sz w:val="24"/>
          <w:szCs w:val="24"/>
          <w:lang w:val="en-US"/>
        </w:rPr>
        <w:t xml:space="preserve">UGT1A1*28 allele </w:t>
      </w:r>
      <w:r>
        <w:rPr>
          <w:rFonts w:ascii="Times New Roman" w:eastAsia="Batang" w:hAnsi="Times New Roman"/>
          <w:sz w:val="24"/>
          <w:szCs w:val="24"/>
          <w:lang w:val="en-US"/>
        </w:rPr>
        <w:t>who received a starting dose of 70 mg/m</w:t>
      </w:r>
      <w:r w:rsidRPr="00875E31">
        <w:rPr>
          <w:rFonts w:ascii="Times New Roman" w:eastAsia="Batang" w:hAnsi="Times New Roman"/>
          <w:sz w:val="24"/>
          <w:szCs w:val="24"/>
          <w:vertAlign w:val="superscript"/>
          <w:lang w:val="en-US"/>
        </w:rPr>
        <w:t>2</w:t>
      </w:r>
      <w:r w:rsidR="00875E31">
        <w:rPr>
          <w:rFonts w:ascii="Times New Roman" w:eastAsia="Batang" w:hAnsi="Times New Roman"/>
          <w:sz w:val="24"/>
          <w:szCs w:val="24"/>
          <w:lang w:val="en-US"/>
        </w:rPr>
        <w:t xml:space="preserve"> [</w:t>
      </w:r>
      <w:r w:rsidR="004A33E8" w:rsidRPr="004A33E8">
        <w:rPr>
          <w:rFonts w:ascii="Times New Roman" w:eastAsia="Batang" w:hAnsi="Times New Roman"/>
          <w:sz w:val="24"/>
          <w:szCs w:val="24"/>
          <w:lang w:val="en-US"/>
        </w:rPr>
        <w:t>30 of 110 (27.3%)</w:t>
      </w:r>
      <w:r w:rsidR="00875E31">
        <w:rPr>
          <w:rFonts w:ascii="Times New Roman" w:eastAsia="Batang" w:hAnsi="Times New Roman"/>
          <w:sz w:val="24"/>
          <w:szCs w:val="24"/>
          <w:lang w:val="en-US"/>
        </w:rPr>
        <w:t>]</w:t>
      </w:r>
      <w:r w:rsidR="004A33E8" w:rsidRPr="004A33E8">
        <w:rPr>
          <w:rFonts w:ascii="Times New Roman" w:eastAsia="Batang" w:hAnsi="Times New Roman"/>
          <w:sz w:val="24"/>
          <w:szCs w:val="24"/>
          <w:lang w:val="en-US"/>
        </w:rPr>
        <w:t>.</w:t>
      </w:r>
    </w:p>
    <w:p w14:paraId="22177A6D" w14:textId="77777777" w:rsidR="004A33E8" w:rsidRDefault="004A33E8" w:rsidP="004A33E8">
      <w:pPr>
        <w:spacing w:after="0" w:line="288" w:lineRule="auto"/>
        <w:rPr>
          <w:rFonts w:ascii="Times New Roman" w:eastAsia="Batang" w:hAnsi="Times New Roman"/>
          <w:b/>
          <w:sz w:val="24"/>
          <w:szCs w:val="24"/>
          <w:lang w:val="en-US"/>
        </w:rPr>
      </w:pPr>
    </w:p>
    <w:p w14:paraId="79C068EF" w14:textId="77777777" w:rsidR="00875E31" w:rsidRPr="00875E31" w:rsidRDefault="00875E31" w:rsidP="00875E31">
      <w:pPr>
        <w:spacing w:after="0" w:line="360" w:lineRule="auto"/>
        <w:rPr>
          <w:rFonts w:ascii="Times New Roman" w:eastAsia="Batang" w:hAnsi="Times New Roman"/>
          <w:i/>
          <w:sz w:val="24"/>
          <w:szCs w:val="24"/>
          <w:u w:val="single"/>
          <w:lang w:val="en-GB"/>
        </w:rPr>
      </w:pPr>
      <w:r w:rsidRPr="00875E31">
        <w:rPr>
          <w:rFonts w:ascii="Times New Roman" w:eastAsia="Batang" w:hAnsi="Times New Roman"/>
          <w:i/>
          <w:sz w:val="24"/>
          <w:szCs w:val="24"/>
          <w:u w:val="single"/>
          <w:lang w:val="en-GB"/>
        </w:rPr>
        <w:t>Underweight patients (body mass index &lt; 18.5 kg/m</w:t>
      </w:r>
      <w:r w:rsidRPr="00875E31">
        <w:rPr>
          <w:rFonts w:ascii="Times New Roman" w:eastAsia="Batang" w:hAnsi="Times New Roman"/>
          <w:i/>
          <w:sz w:val="24"/>
          <w:szCs w:val="24"/>
          <w:u w:val="single"/>
          <w:vertAlign w:val="superscript"/>
          <w:lang w:val="en-GB"/>
        </w:rPr>
        <w:t>2</w:t>
      </w:r>
      <w:r w:rsidRPr="00875E31">
        <w:rPr>
          <w:rFonts w:ascii="Times New Roman" w:eastAsia="Batang" w:hAnsi="Times New Roman"/>
          <w:i/>
          <w:sz w:val="24"/>
          <w:szCs w:val="24"/>
          <w:u w:val="single"/>
          <w:lang w:val="en-GB"/>
        </w:rPr>
        <w:t>)</w:t>
      </w:r>
    </w:p>
    <w:p w14:paraId="658681A6" w14:textId="77777777" w:rsidR="00875E31" w:rsidRPr="00875E31" w:rsidRDefault="00875E31" w:rsidP="00875E31">
      <w:pPr>
        <w:spacing w:after="0" w:line="288" w:lineRule="auto"/>
        <w:rPr>
          <w:rFonts w:ascii="Times New Roman" w:eastAsia="Batang" w:hAnsi="Times New Roman"/>
          <w:sz w:val="24"/>
          <w:szCs w:val="24"/>
          <w:lang w:val="en-GB"/>
        </w:rPr>
      </w:pPr>
      <w:r w:rsidRPr="00875E31">
        <w:rPr>
          <w:rFonts w:ascii="Times New Roman" w:eastAsia="Batang" w:hAnsi="Times New Roman"/>
          <w:sz w:val="24"/>
          <w:szCs w:val="24"/>
          <w:lang w:val="en-GB"/>
        </w:rPr>
        <w:t>In the clinical study evaluating ONIVYDE+5</w:t>
      </w:r>
      <w:r w:rsidRPr="00875E31">
        <w:rPr>
          <w:rFonts w:ascii="Times New Roman" w:eastAsia="Batang" w:hAnsi="Times New Roman"/>
          <w:sz w:val="24"/>
          <w:szCs w:val="24"/>
          <w:lang w:val="en-GB"/>
        </w:rPr>
        <w:noBreakHyphen/>
        <w:t>FU/LV, 5 of 8 underweight patients experienced a grade 3 or </w:t>
      </w:r>
      <w:r w:rsidR="002C74E3">
        <w:rPr>
          <w:rFonts w:ascii="Times New Roman" w:eastAsia="Batang" w:hAnsi="Times New Roman"/>
          <w:sz w:val="24"/>
          <w:szCs w:val="24"/>
          <w:lang w:val="en-GB"/>
        </w:rPr>
        <w:t>higher</w:t>
      </w:r>
      <w:r w:rsidRPr="00875E31">
        <w:rPr>
          <w:rFonts w:ascii="Times New Roman" w:eastAsia="Batang" w:hAnsi="Times New Roman"/>
          <w:sz w:val="24"/>
          <w:szCs w:val="24"/>
          <w:lang w:val="en-GB"/>
        </w:rPr>
        <w:t> adverse reaction, mostly myelosuppression, while 7 of the 8 patients required dose modification such as dose delay, dose reduction or dose discontinuation.</w:t>
      </w:r>
    </w:p>
    <w:p w14:paraId="74289BA3" w14:textId="77777777" w:rsidR="00555E0A" w:rsidRPr="00DD6360" w:rsidRDefault="00425803" w:rsidP="00555E0A">
      <w:pPr>
        <w:pStyle w:val="Heading1"/>
        <w:spacing w:after="240"/>
        <w:rPr>
          <w:rFonts w:ascii="Times New Roman" w:hAnsi="Times New Roman"/>
          <w:color w:val="auto"/>
          <w:lang w:val="en-GB"/>
        </w:rPr>
      </w:pPr>
      <w:r w:rsidRPr="00DD6360">
        <w:rPr>
          <w:rFonts w:ascii="Times New Roman" w:hAnsi="Times New Roman"/>
          <w:color w:val="auto"/>
          <w:lang w:val="en-GB"/>
        </w:rPr>
        <w:t>DOSAGE AND ADMINISTRATION</w:t>
      </w:r>
    </w:p>
    <w:p w14:paraId="54E7B05A" w14:textId="77777777" w:rsidR="00413EAA" w:rsidRPr="00BC773D" w:rsidRDefault="00A057C0" w:rsidP="00BC773D">
      <w:pPr>
        <w:spacing w:before="1" w:after="0" w:line="240" w:lineRule="auto"/>
        <w:ind w:right="238"/>
        <w:rPr>
          <w:rFonts w:ascii="Times New Roman" w:hAnsi="Times New Roman"/>
          <w:sz w:val="24"/>
        </w:rPr>
      </w:pPr>
      <w:r>
        <w:rPr>
          <w:rFonts w:ascii="Times New Roman" w:hAnsi="Times New Roman"/>
          <w:sz w:val="24"/>
        </w:rPr>
        <w:t>ONIVYDE</w:t>
      </w:r>
      <w:r w:rsidR="00413EAA" w:rsidRPr="00BC773D">
        <w:rPr>
          <w:rFonts w:ascii="Times New Roman" w:hAnsi="Times New Roman"/>
          <w:sz w:val="24"/>
        </w:rPr>
        <w:t xml:space="preserve"> must only be prescribed and administered to patients by healthcare professionals experienced in the use of anti-cancer therapies.</w:t>
      </w:r>
    </w:p>
    <w:p w14:paraId="57655B83" w14:textId="77777777" w:rsidR="00BC773D" w:rsidRPr="00BC773D" w:rsidRDefault="00BC773D" w:rsidP="00BC773D">
      <w:pPr>
        <w:spacing w:before="1" w:after="0" w:line="240" w:lineRule="auto"/>
        <w:ind w:right="238"/>
        <w:rPr>
          <w:rFonts w:ascii="Times New Roman" w:hAnsi="Times New Roman"/>
          <w:sz w:val="24"/>
        </w:rPr>
      </w:pPr>
    </w:p>
    <w:p w14:paraId="6674A33A" w14:textId="77777777" w:rsidR="00BC773D" w:rsidRDefault="00875E31" w:rsidP="00BC773D">
      <w:pPr>
        <w:spacing w:before="1" w:after="0" w:line="240" w:lineRule="auto"/>
        <w:ind w:right="238"/>
        <w:rPr>
          <w:rFonts w:ascii="Times New Roman" w:hAnsi="Times New Roman"/>
          <w:sz w:val="24"/>
        </w:rPr>
      </w:pPr>
      <w:r w:rsidRPr="00875E31">
        <w:rPr>
          <w:rFonts w:ascii="Times New Roman" w:hAnsi="Times New Roman"/>
          <w:sz w:val="24"/>
        </w:rPr>
        <w:t xml:space="preserve">ONIVYDE </w:t>
      </w:r>
      <w:r>
        <w:rPr>
          <w:rFonts w:ascii="Times New Roman" w:hAnsi="Times New Roman"/>
          <w:sz w:val="24"/>
        </w:rPr>
        <w:t>is not equivalent to non-</w:t>
      </w:r>
      <w:r w:rsidRPr="00875E31">
        <w:rPr>
          <w:rFonts w:ascii="Times New Roman" w:hAnsi="Times New Roman"/>
          <w:sz w:val="24"/>
        </w:rPr>
        <w:t>liposomal irinotecan formulations and should not be interchanged.</w:t>
      </w:r>
    </w:p>
    <w:p w14:paraId="23A6E4D4" w14:textId="77777777" w:rsidR="00875E31" w:rsidRDefault="00875E31" w:rsidP="00BC773D">
      <w:pPr>
        <w:spacing w:before="1" w:after="0" w:line="240" w:lineRule="auto"/>
        <w:ind w:right="238"/>
        <w:rPr>
          <w:rFonts w:ascii="Times New Roman" w:hAnsi="Times New Roman"/>
          <w:sz w:val="24"/>
        </w:rPr>
      </w:pPr>
    </w:p>
    <w:p w14:paraId="54A55D0D" w14:textId="77777777" w:rsidR="00BD051E" w:rsidRDefault="0042308F" w:rsidP="00BC773D">
      <w:pPr>
        <w:spacing w:before="1" w:after="0" w:line="240" w:lineRule="auto"/>
        <w:ind w:right="238"/>
        <w:rPr>
          <w:rFonts w:ascii="Times New Roman" w:hAnsi="Times New Roman"/>
          <w:sz w:val="24"/>
        </w:rPr>
      </w:pPr>
      <w:r w:rsidRPr="00BC773D">
        <w:rPr>
          <w:rFonts w:ascii="Times New Roman" w:hAnsi="Times New Roman"/>
          <w:sz w:val="24"/>
        </w:rPr>
        <w:t xml:space="preserve">DILUTE </w:t>
      </w:r>
      <w:r w:rsidR="00A057C0">
        <w:rPr>
          <w:rFonts w:ascii="Times New Roman" w:hAnsi="Times New Roman"/>
          <w:sz w:val="24"/>
        </w:rPr>
        <w:t>ONIVYDE</w:t>
      </w:r>
      <w:r w:rsidR="00BC773D" w:rsidRPr="00BC773D">
        <w:rPr>
          <w:rFonts w:ascii="Times New Roman" w:hAnsi="Times New Roman"/>
          <w:sz w:val="24"/>
        </w:rPr>
        <w:t xml:space="preserve"> prior to administration.</w:t>
      </w:r>
    </w:p>
    <w:p w14:paraId="66EF92DD" w14:textId="77777777" w:rsidR="00287DE1" w:rsidRDefault="00287DE1" w:rsidP="00BC773D">
      <w:pPr>
        <w:spacing w:before="1" w:after="0" w:line="240" w:lineRule="auto"/>
        <w:ind w:right="238"/>
        <w:rPr>
          <w:rFonts w:ascii="Times New Roman" w:hAnsi="Times New Roman"/>
          <w:sz w:val="24"/>
        </w:rPr>
      </w:pPr>
    </w:p>
    <w:p w14:paraId="0FE20BA5" w14:textId="77777777" w:rsidR="00287DE1" w:rsidRDefault="00287DE1" w:rsidP="00BC773D">
      <w:pPr>
        <w:spacing w:before="1" w:after="0" w:line="240" w:lineRule="auto"/>
        <w:ind w:right="238"/>
        <w:rPr>
          <w:rFonts w:ascii="Times New Roman" w:hAnsi="Times New Roman"/>
          <w:sz w:val="24"/>
        </w:rPr>
      </w:pPr>
      <w:r w:rsidRPr="00960BD6">
        <w:rPr>
          <w:rFonts w:ascii="Times New Roman" w:hAnsi="Times New Roman"/>
          <w:sz w:val="24"/>
          <w:szCs w:val="24"/>
        </w:rPr>
        <w:t>ONIVYDE treatment should continue until the development of disease progression or unacceptable toxicity</w:t>
      </w:r>
      <w:r>
        <w:rPr>
          <w:rFonts w:ascii="Times New Roman" w:hAnsi="Times New Roman"/>
          <w:sz w:val="24"/>
          <w:szCs w:val="24"/>
        </w:rPr>
        <w:t>.</w:t>
      </w:r>
    </w:p>
    <w:p w14:paraId="6DE566DF" w14:textId="77777777" w:rsidR="007935CB" w:rsidRDefault="007935CB" w:rsidP="00BC773D">
      <w:pPr>
        <w:spacing w:before="1" w:after="0" w:line="240" w:lineRule="auto"/>
        <w:ind w:right="238"/>
        <w:rPr>
          <w:rFonts w:ascii="Times New Roman" w:hAnsi="Times New Roman"/>
          <w:sz w:val="24"/>
        </w:rPr>
      </w:pPr>
    </w:p>
    <w:p w14:paraId="14A8601E" w14:textId="77777777" w:rsidR="007935CB" w:rsidRPr="00BC773D" w:rsidRDefault="007935CB" w:rsidP="00BC773D">
      <w:pPr>
        <w:spacing w:before="1" w:after="0" w:line="240" w:lineRule="auto"/>
        <w:ind w:right="238"/>
        <w:rPr>
          <w:rFonts w:ascii="Times New Roman" w:hAnsi="Times New Roman"/>
          <w:sz w:val="24"/>
        </w:rPr>
      </w:pPr>
      <w:proofErr w:type="gramStart"/>
      <w:r>
        <w:rPr>
          <w:rFonts w:ascii="Times New Roman" w:hAnsi="Times New Roman"/>
          <w:sz w:val="24"/>
        </w:rPr>
        <w:t>FOR INTRAVENOUS USE ONLY.</w:t>
      </w:r>
      <w:proofErr w:type="gramEnd"/>
    </w:p>
    <w:p w14:paraId="1A7C0FFB" w14:textId="77777777" w:rsidR="00BD051E" w:rsidRDefault="00BD051E" w:rsidP="00A86B34">
      <w:pPr>
        <w:spacing w:after="0" w:line="240" w:lineRule="auto"/>
        <w:ind w:right="238"/>
        <w:rPr>
          <w:rFonts w:ascii="Times New Roman" w:eastAsia="Times New Roman" w:hAnsi="Times New Roman"/>
          <w:b/>
          <w:spacing w:val="-1"/>
          <w:sz w:val="24"/>
        </w:rPr>
      </w:pPr>
    </w:p>
    <w:p w14:paraId="247DC2B0" w14:textId="77777777" w:rsidR="00C56D41" w:rsidRPr="00C56D41" w:rsidRDefault="00C56D41" w:rsidP="00C56D41">
      <w:pPr>
        <w:spacing w:after="0" w:line="288" w:lineRule="auto"/>
        <w:rPr>
          <w:rFonts w:ascii="Times New Roman" w:eastAsia="Batang" w:hAnsi="Times New Roman"/>
          <w:b/>
          <w:sz w:val="24"/>
          <w:szCs w:val="24"/>
          <w:lang w:val="en-US"/>
        </w:rPr>
      </w:pPr>
      <w:r w:rsidRPr="00C56D41">
        <w:rPr>
          <w:rFonts w:ascii="Times New Roman" w:eastAsia="Batang" w:hAnsi="Times New Roman"/>
          <w:b/>
          <w:sz w:val="24"/>
          <w:szCs w:val="24"/>
          <w:lang w:val="en-US"/>
        </w:rPr>
        <w:t xml:space="preserve">Special precautions for </w:t>
      </w:r>
      <w:r>
        <w:rPr>
          <w:rFonts w:ascii="Times New Roman" w:eastAsia="Batang" w:hAnsi="Times New Roman"/>
          <w:b/>
          <w:sz w:val="24"/>
          <w:szCs w:val="24"/>
          <w:lang w:val="en-US"/>
        </w:rPr>
        <w:t xml:space="preserve">handling and </w:t>
      </w:r>
      <w:r w:rsidRPr="00C56D41">
        <w:rPr>
          <w:rFonts w:ascii="Times New Roman" w:eastAsia="Batang" w:hAnsi="Times New Roman"/>
          <w:b/>
          <w:sz w:val="24"/>
          <w:szCs w:val="24"/>
          <w:lang w:val="en-US"/>
        </w:rPr>
        <w:t xml:space="preserve">disposal </w:t>
      </w:r>
    </w:p>
    <w:p w14:paraId="07A29DC0" w14:textId="77777777" w:rsidR="00C56D41" w:rsidRPr="00E853D3" w:rsidRDefault="00A057C0" w:rsidP="00E853D3">
      <w:pPr>
        <w:spacing w:after="0" w:line="288" w:lineRule="auto"/>
        <w:rPr>
          <w:rFonts w:ascii="Times New Roman" w:eastAsia="Batang" w:hAnsi="Times New Roman"/>
          <w:sz w:val="24"/>
          <w:szCs w:val="24"/>
          <w:lang w:val="en-US"/>
        </w:rPr>
      </w:pPr>
      <w:r>
        <w:rPr>
          <w:rFonts w:ascii="Times New Roman" w:eastAsia="Batang" w:hAnsi="Times New Roman"/>
          <w:sz w:val="24"/>
          <w:szCs w:val="24"/>
          <w:lang w:val="en-US"/>
        </w:rPr>
        <w:t>ONIVYDE</w:t>
      </w:r>
      <w:r w:rsidR="00C56D41" w:rsidRPr="00E853D3">
        <w:rPr>
          <w:rFonts w:ascii="Times New Roman" w:eastAsia="Batang" w:hAnsi="Times New Roman"/>
          <w:sz w:val="24"/>
          <w:szCs w:val="24"/>
          <w:lang w:val="en-US"/>
        </w:rPr>
        <w:t xml:space="preserve"> is a cytotoxic drug and caution should be exercised in handling it. The use of gloves, goggles and protective clothing when handling or administering </w:t>
      </w:r>
      <w:r>
        <w:rPr>
          <w:rFonts w:ascii="Times New Roman" w:eastAsia="Batang" w:hAnsi="Times New Roman"/>
          <w:sz w:val="24"/>
          <w:szCs w:val="24"/>
          <w:lang w:val="en-US"/>
        </w:rPr>
        <w:t>ONIVYDE</w:t>
      </w:r>
      <w:r w:rsidR="00C56D41" w:rsidRPr="00E853D3">
        <w:rPr>
          <w:rFonts w:ascii="Times New Roman" w:eastAsia="Batang" w:hAnsi="Times New Roman"/>
          <w:sz w:val="24"/>
          <w:szCs w:val="24"/>
          <w:lang w:val="en-US"/>
        </w:rPr>
        <w:t xml:space="preserve"> is recommended. If the solution contacts the skin, the skin should be washed immediately and thoroughly with soap and water. If the solution contacts mucous membranes, they should be flushed thoroughly with water. Pregnant staff should not handle </w:t>
      </w:r>
      <w:r>
        <w:rPr>
          <w:rFonts w:ascii="Times New Roman" w:eastAsia="Batang" w:hAnsi="Times New Roman"/>
          <w:sz w:val="24"/>
          <w:szCs w:val="24"/>
          <w:lang w:val="en-US"/>
        </w:rPr>
        <w:t>ONIVYDE</w:t>
      </w:r>
      <w:r w:rsidR="00C56D41" w:rsidRPr="00E853D3">
        <w:rPr>
          <w:rFonts w:ascii="Times New Roman" w:eastAsia="Batang" w:hAnsi="Times New Roman"/>
          <w:sz w:val="24"/>
          <w:szCs w:val="24"/>
          <w:lang w:val="en-US"/>
        </w:rPr>
        <w:t xml:space="preserve"> considering the cytotoxic nature of the agent.</w:t>
      </w:r>
    </w:p>
    <w:p w14:paraId="048A90FE" w14:textId="77777777" w:rsidR="00C56D41" w:rsidRDefault="00C56D41" w:rsidP="00A86B34">
      <w:pPr>
        <w:spacing w:after="0" w:line="240" w:lineRule="auto"/>
        <w:ind w:right="238"/>
        <w:rPr>
          <w:rFonts w:ascii="Times New Roman" w:eastAsia="Times New Roman" w:hAnsi="Times New Roman"/>
          <w:b/>
          <w:spacing w:val="-1"/>
          <w:sz w:val="24"/>
        </w:rPr>
      </w:pPr>
    </w:p>
    <w:p w14:paraId="52E90344" w14:textId="77777777" w:rsidR="00C56D41" w:rsidRPr="00C56D41" w:rsidRDefault="00C56D41" w:rsidP="00C56D41">
      <w:pPr>
        <w:spacing w:after="0" w:line="240" w:lineRule="auto"/>
        <w:ind w:right="238"/>
        <w:rPr>
          <w:rFonts w:ascii="Times New Roman" w:eastAsia="Times New Roman" w:hAnsi="Times New Roman"/>
          <w:b/>
          <w:spacing w:val="-1"/>
          <w:sz w:val="24"/>
        </w:rPr>
      </w:pPr>
      <w:r w:rsidRPr="00C56D41">
        <w:rPr>
          <w:rFonts w:ascii="Times New Roman" w:eastAsia="Times New Roman" w:hAnsi="Times New Roman"/>
          <w:b/>
          <w:spacing w:val="-1"/>
          <w:sz w:val="24"/>
        </w:rPr>
        <w:t xml:space="preserve">Preparation of the solution and administration </w:t>
      </w:r>
    </w:p>
    <w:p w14:paraId="502F1ADF" w14:textId="21F3DDDB" w:rsidR="00C56D41" w:rsidRPr="00E853D3" w:rsidRDefault="00A057C0" w:rsidP="00E853D3">
      <w:pPr>
        <w:spacing w:after="0" w:line="288" w:lineRule="auto"/>
        <w:rPr>
          <w:rFonts w:ascii="Times New Roman" w:eastAsia="Batang" w:hAnsi="Times New Roman"/>
          <w:sz w:val="24"/>
          <w:szCs w:val="24"/>
          <w:lang w:val="en-US"/>
        </w:rPr>
      </w:pPr>
      <w:r>
        <w:rPr>
          <w:rFonts w:ascii="Times New Roman" w:eastAsia="Batang" w:hAnsi="Times New Roman"/>
          <w:sz w:val="24"/>
          <w:szCs w:val="24"/>
          <w:lang w:val="en-US"/>
        </w:rPr>
        <w:t>ONIVYDE</w:t>
      </w:r>
      <w:r w:rsidR="00C56D41" w:rsidRPr="00E853D3">
        <w:rPr>
          <w:rFonts w:ascii="Times New Roman" w:eastAsia="Batang" w:hAnsi="Times New Roman"/>
          <w:sz w:val="24"/>
          <w:szCs w:val="24"/>
          <w:lang w:val="en-US"/>
        </w:rPr>
        <w:t xml:space="preserve"> is supplied as a sterile liposomal dispersion at a concentration of </w:t>
      </w:r>
      <w:r w:rsidR="00777E50">
        <w:rPr>
          <w:rFonts w:ascii="Times New Roman" w:eastAsia="Batang" w:hAnsi="Times New Roman"/>
          <w:sz w:val="24"/>
          <w:szCs w:val="24"/>
          <w:lang w:val="en-US"/>
        </w:rPr>
        <w:t>4.3</w:t>
      </w:r>
      <w:r w:rsidR="00777E50" w:rsidRPr="00E853D3">
        <w:rPr>
          <w:rFonts w:ascii="Times New Roman" w:eastAsia="Batang" w:hAnsi="Times New Roman"/>
          <w:sz w:val="24"/>
          <w:szCs w:val="24"/>
          <w:lang w:val="en-US"/>
        </w:rPr>
        <w:t xml:space="preserve"> </w:t>
      </w:r>
      <w:r w:rsidR="00C56D41" w:rsidRPr="00E853D3">
        <w:rPr>
          <w:rFonts w:ascii="Times New Roman" w:eastAsia="Batang" w:hAnsi="Times New Roman"/>
          <w:sz w:val="24"/>
          <w:szCs w:val="24"/>
          <w:lang w:val="en-US"/>
        </w:rPr>
        <w:t xml:space="preserve">mg/mL and must be diluted prior to administration. Dilute with 5% w/v </w:t>
      </w:r>
      <w:r w:rsidR="00377A83">
        <w:rPr>
          <w:rFonts w:ascii="Times New Roman" w:eastAsia="Batang" w:hAnsi="Times New Roman"/>
          <w:sz w:val="24"/>
          <w:szCs w:val="24"/>
          <w:lang w:val="en-US"/>
        </w:rPr>
        <w:t xml:space="preserve">glucose </w:t>
      </w:r>
      <w:r w:rsidR="00C56D41" w:rsidRPr="00E853D3">
        <w:rPr>
          <w:rFonts w:ascii="Times New Roman" w:eastAsia="Batang" w:hAnsi="Times New Roman"/>
          <w:sz w:val="24"/>
          <w:szCs w:val="24"/>
          <w:lang w:val="en-US"/>
        </w:rPr>
        <w:t xml:space="preserve">solution for injection or 0.9% sodium chloride solution for injection to prepare a solution of the appropriate dose of </w:t>
      </w:r>
      <w:r>
        <w:rPr>
          <w:rFonts w:ascii="Times New Roman" w:eastAsia="Batang" w:hAnsi="Times New Roman"/>
          <w:sz w:val="24"/>
          <w:szCs w:val="24"/>
          <w:lang w:val="en-US"/>
        </w:rPr>
        <w:t>ONIVYDE</w:t>
      </w:r>
      <w:r w:rsidR="00C56D41" w:rsidRPr="00E853D3">
        <w:rPr>
          <w:rFonts w:ascii="Times New Roman" w:eastAsia="Batang" w:hAnsi="Times New Roman"/>
          <w:sz w:val="24"/>
          <w:szCs w:val="24"/>
          <w:lang w:val="en-US"/>
        </w:rPr>
        <w:t xml:space="preserve"> diluted to a final volume of 500mL.  Mix diluted solution by gentle inversion. </w:t>
      </w:r>
    </w:p>
    <w:p w14:paraId="3A26CEAE" w14:textId="77777777" w:rsidR="00C56D41" w:rsidRPr="00E853D3" w:rsidRDefault="00C56D41" w:rsidP="00E853D3">
      <w:pPr>
        <w:spacing w:after="0" w:line="288" w:lineRule="auto"/>
        <w:rPr>
          <w:rFonts w:ascii="Times New Roman" w:eastAsia="Batang" w:hAnsi="Times New Roman"/>
          <w:sz w:val="24"/>
          <w:szCs w:val="24"/>
          <w:lang w:val="en-US"/>
        </w:rPr>
      </w:pPr>
    </w:p>
    <w:p w14:paraId="7DD3B1BD" w14:textId="77777777" w:rsidR="00C56D41" w:rsidRPr="00E853D3" w:rsidRDefault="00C56D41" w:rsidP="00A15559">
      <w:pPr>
        <w:spacing w:after="0" w:line="240" w:lineRule="auto"/>
        <w:rPr>
          <w:rFonts w:ascii="Times New Roman" w:eastAsia="Batang" w:hAnsi="Times New Roman"/>
          <w:sz w:val="24"/>
          <w:szCs w:val="24"/>
          <w:lang w:val="en-US"/>
        </w:rPr>
      </w:pPr>
      <w:r w:rsidRPr="00E853D3">
        <w:rPr>
          <w:rFonts w:ascii="Times New Roman" w:eastAsia="Batang" w:hAnsi="Times New Roman"/>
          <w:sz w:val="24"/>
          <w:szCs w:val="24"/>
          <w:lang w:val="en-US"/>
        </w:rPr>
        <w:t xml:space="preserve">Do not use any in-line filters. </w:t>
      </w:r>
    </w:p>
    <w:p w14:paraId="3D569945" w14:textId="77777777" w:rsidR="00A15559" w:rsidRDefault="00A15559" w:rsidP="00A15559">
      <w:pPr>
        <w:spacing w:after="0" w:line="240" w:lineRule="auto"/>
        <w:rPr>
          <w:rFonts w:ascii="Times New Roman" w:eastAsia="Batang" w:hAnsi="Times New Roman"/>
          <w:sz w:val="24"/>
          <w:szCs w:val="24"/>
          <w:lang w:val="en-US"/>
        </w:rPr>
      </w:pPr>
    </w:p>
    <w:p w14:paraId="3E42BE6A" w14:textId="77777777" w:rsidR="00C56D41" w:rsidRPr="00E853D3" w:rsidRDefault="00A057C0" w:rsidP="00E853D3">
      <w:pPr>
        <w:spacing w:after="0" w:line="288" w:lineRule="auto"/>
        <w:rPr>
          <w:rFonts w:ascii="Times New Roman" w:eastAsia="Batang" w:hAnsi="Times New Roman"/>
          <w:sz w:val="24"/>
          <w:szCs w:val="24"/>
          <w:lang w:val="en-US"/>
        </w:rPr>
      </w:pPr>
      <w:r>
        <w:rPr>
          <w:rFonts w:ascii="Times New Roman" w:eastAsia="Batang" w:hAnsi="Times New Roman"/>
          <w:sz w:val="24"/>
          <w:szCs w:val="24"/>
          <w:lang w:val="en-US"/>
        </w:rPr>
        <w:t>ONIVYDE</w:t>
      </w:r>
      <w:r w:rsidR="00C56D41" w:rsidRPr="00E853D3">
        <w:rPr>
          <w:rFonts w:ascii="Times New Roman" w:eastAsia="Batang" w:hAnsi="Times New Roman"/>
          <w:sz w:val="24"/>
          <w:szCs w:val="24"/>
          <w:lang w:val="en-US"/>
        </w:rPr>
        <w:t xml:space="preserve"> should be administered before LV followed by 5-FU. </w:t>
      </w:r>
      <w:r>
        <w:rPr>
          <w:rFonts w:ascii="Times New Roman" w:eastAsia="Batang" w:hAnsi="Times New Roman"/>
          <w:sz w:val="24"/>
          <w:szCs w:val="24"/>
          <w:lang w:val="en-US"/>
        </w:rPr>
        <w:t>ONIVYDE</w:t>
      </w:r>
      <w:r w:rsidR="00C56D41" w:rsidRPr="00E853D3">
        <w:rPr>
          <w:rFonts w:ascii="Times New Roman" w:eastAsia="Batang" w:hAnsi="Times New Roman"/>
          <w:sz w:val="24"/>
          <w:szCs w:val="24"/>
          <w:lang w:val="en-US"/>
        </w:rPr>
        <w:t xml:space="preserve"> must not be administered as a bolus injection or an undiluted solution. </w:t>
      </w:r>
    </w:p>
    <w:p w14:paraId="218FB3E3" w14:textId="77777777" w:rsidR="00C56D41" w:rsidRPr="00E853D3" w:rsidRDefault="00C56D41" w:rsidP="00E853D3">
      <w:pPr>
        <w:spacing w:after="0" w:line="288" w:lineRule="auto"/>
        <w:rPr>
          <w:rFonts w:ascii="Times New Roman" w:eastAsia="Batang" w:hAnsi="Times New Roman"/>
          <w:sz w:val="24"/>
          <w:szCs w:val="24"/>
          <w:lang w:val="en-US"/>
        </w:rPr>
      </w:pPr>
    </w:p>
    <w:p w14:paraId="20F4DAF7" w14:textId="77777777" w:rsidR="00C56D41" w:rsidRDefault="00C56D41" w:rsidP="00E853D3">
      <w:pPr>
        <w:spacing w:after="0" w:line="288" w:lineRule="auto"/>
        <w:rPr>
          <w:rFonts w:ascii="Times New Roman" w:eastAsia="Batang" w:hAnsi="Times New Roman"/>
          <w:sz w:val="24"/>
          <w:szCs w:val="24"/>
          <w:lang w:val="en-US"/>
        </w:rPr>
      </w:pPr>
      <w:r w:rsidRPr="00E853D3">
        <w:rPr>
          <w:rFonts w:ascii="Times New Roman" w:eastAsia="Batang" w:hAnsi="Times New Roman"/>
          <w:sz w:val="24"/>
          <w:szCs w:val="24"/>
          <w:lang w:val="en-US"/>
        </w:rPr>
        <w:t xml:space="preserve">Aseptic techniques must be followed during the preparation of the infusion. </w:t>
      </w:r>
      <w:r w:rsidR="00A057C0">
        <w:rPr>
          <w:rFonts w:ascii="Times New Roman" w:eastAsia="Batang" w:hAnsi="Times New Roman"/>
          <w:sz w:val="24"/>
          <w:szCs w:val="24"/>
          <w:lang w:val="en-US"/>
        </w:rPr>
        <w:t>ONIVYDE</w:t>
      </w:r>
      <w:r w:rsidRPr="00E853D3">
        <w:rPr>
          <w:rFonts w:ascii="Times New Roman" w:eastAsia="Batang" w:hAnsi="Times New Roman"/>
          <w:sz w:val="24"/>
          <w:szCs w:val="24"/>
          <w:lang w:val="en-US"/>
        </w:rPr>
        <w:t xml:space="preserve"> is for single use only. </w:t>
      </w:r>
    </w:p>
    <w:p w14:paraId="6C8104DA" w14:textId="77777777" w:rsidR="004E00EF" w:rsidRPr="00E853D3" w:rsidRDefault="004E00EF" w:rsidP="00E853D3">
      <w:pPr>
        <w:spacing w:after="0" w:line="288" w:lineRule="auto"/>
        <w:rPr>
          <w:rFonts w:ascii="Times New Roman" w:eastAsia="Batang" w:hAnsi="Times New Roman"/>
          <w:sz w:val="24"/>
          <w:szCs w:val="24"/>
          <w:lang w:val="en-US"/>
        </w:rPr>
      </w:pPr>
    </w:p>
    <w:p w14:paraId="2CA41835" w14:textId="77777777" w:rsidR="00C56D41" w:rsidRPr="00E853D3" w:rsidRDefault="00C56D41" w:rsidP="00E853D3">
      <w:pPr>
        <w:spacing w:after="0" w:line="288" w:lineRule="auto"/>
        <w:rPr>
          <w:rFonts w:ascii="Times New Roman" w:eastAsia="Batang" w:hAnsi="Times New Roman"/>
          <w:sz w:val="24"/>
          <w:szCs w:val="24"/>
          <w:lang w:val="en-US"/>
        </w:rPr>
      </w:pPr>
      <w:r w:rsidRPr="00E853D3">
        <w:rPr>
          <w:rFonts w:ascii="Times New Roman" w:eastAsia="Batang" w:hAnsi="Times New Roman"/>
          <w:sz w:val="24"/>
          <w:szCs w:val="24"/>
          <w:lang w:val="en-US"/>
        </w:rPr>
        <w:t xml:space="preserve">From a microbiological point of view, the product should be used as soon as possible after dilution, but may be stored at ambient temperature for up to 6 hours. The diluted solution for infusion can be stored in the refrigerator (2ºC to 8ºC) for no more than 24 hours prior to use. Protect diluted solution from light. Do not freeze diluted solution. </w:t>
      </w:r>
    </w:p>
    <w:p w14:paraId="2E416A38" w14:textId="77777777" w:rsidR="00C56D41" w:rsidRPr="00E853D3" w:rsidRDefault="00C56D41" w:rsidP="00E853D3">
      <w:pPr>
        <w:spacing w:after="0" w:line="288" w:lineRule="auto"/>
        <w:rPr>
          <w:rFonts w:ascii="Times New Roman" w:eastAsia="Batang" w:hAnsi="Times New Roman"/>
          <w:sz w:val="24"/>
          <w:szCs w:val="24"/>
          <w:lang w:val="en-US"/>
        </w:rPr>
      </w:pPr>
      <w:r w:rsidRPr="00E853D3">
        <w:rPr>
          <w:rFonts w:ascii="Times New Roman" w:eastAsia="Batang" w:hAnsi="Times New Roman"/>
          <w:sz w:val="24"/>
          <w:szCs w:val="24"/>
          <w:lang w:val="en-US"/>
        </w:rPr>
        <w:t>Care should be taken to avoid extravasation, and the infusion site should be monitored for signs of inflammation.  Should extravasation occur, flushing the site with normal saline and/or sterile water and applications of ice are recommended.</w:t>
      </w:r>
    </w:p>
    <w:p w14:paraId="1E94AC54" w14:textId="77777777" w:rsidR="00C56D41" w:rsidRDefault="00C56D41" w:rsidP="00A86B34">
      <w:pPr>
        <w:spacing w:after="0" w:line="240" w:lineRule="auto"/>
        <w:ind w:right="238"/>
        <w:rPr>
          <w:rFonts w:ascii="Times New Roman" w:eastAsia="Times New Roman" w:hAnsi="Times New Roman"/>
          <w:b/>
          <w:spacing w:val="-1"/>
          <w:sz w:val="24"/>
        </w:rPr>
      </w:pPr>
    </w:p>
    <w:p w14:paraId="48A3DF04" w14:textId="77777777" w:rsidR="00FA30A7" w:rsidRPr="00DD6360" w:rsidRDefault="00A86B34" w:rsidP="00A86B34">
      <w:pPr>
        <w:spacing w:after="0" w:line="240" w:lineRule="auto"/>
        <w:ind w:right="238"/>
        <w:rPr>
          <w:rFonts w:ascii="Times New Roman" w:eastAsia="Times New Roman" w:hAnsi="Times New Roman"/>
          <w:b/>
          <w:spacing w:val="-1"/>
          <w:sz w:val="24"/>
        </w:rPr>
      </w:pPr>
      <w:r w:rsidRPr="00DD6360">
        <w:rPr>
          <w:rFonts w:ascii="Times New Roman" w:eastAsia="Times New Roman" w:hAnsi="Times New Roman"/>
          <w:b/>
          <w:spacing w:val="-1"/>
          <w:sz w:val="24"/>
        </w:rPr>
        <w:t>Dosage</w:t>
      </w:r>
    </w:p>
    <w:p w14:paraId="51AF87C0" w14:textId="77777777" w:rsidR="00A850B9" w:rsidRDefault="00A850B9" w:rsidP="00A86B34">
      <w:pPr>
        <w:spacing w:after="0" w:line="240" w:lineRule="auto"/>
        <w:ind w:right="238"/>
        <w:rPr>
          <w:rFonts w:ascii="Times New Roman" w:eastAsia="Times New Roman" w:hAnsi="Times New Roman"/>
          <w:b/>
          <w:spacing w:val="-1"/>
          <w:sz w:val="24"/>
        </w:rPr>
      </w:pPr>
    </w:p>
    <w:p w14:paraId="55F7AEC9" w14:textId="77777777" w:rsidR="00DD3CC7" w:rsidRDefault="00A057C0" w:rsidP="00AC77C7">
      <w:pPr>
        <w:spacing w:after="0" w:line="288" w:lineRule="auto"/>
        <w:rPr>
          <w:rFonts w:ascii="Times New Roman" w:eastAsia="Batang" w:hAnsi="Times New Roman"/>
          <w:sz w:val="24"/>
          <w:szCs w:val="24"/>
          <w:lang w:val="en-US"/>
        </w:rPr>
      </w:pPr>
      <w:r>
        <w:rPr>
          <w:rFonts w:ascii="Times New Roman" w:eastAsia="Batang" w:hAnsi="Times New Roman"/>
          <w:sz w:val="24"/>
          <w:szCs w:val="24"/>
          <w:lang w:val="en-US"/>
        </w:rPr>
        <w:t>ONIVYDE</w:t>
      </w:r>
      <w:r w:rsidR="00DD3CC7" w:rsidRPr="00AC77C7">
        <w:rPr>
          <w:rFonts w:ascii="Times New Roman" w:eastAsia="Batang" w:hAnsi="Times New Roman"/>
          <w:sz w:val="24"/>
          <w:szCs w:val="24"/>
          <w:lang w:val="en-US"/>
        </w:rPr>
        <w:t xml:space="preserve">, LV and 5-fluorouracil (5-FU) should be administered sequentially. The recommended dose and regimen of </w:t>
      </w:r>
      <w:r>
        <w:rPr>
          <w:rFonts w:ascii="Times New Roman" w:eastAsia="Batang" w:hAnsi="Times New Roman"/>
          <w:sz w:val="24"/>
          <w:szCs w:val="24"/>
          <w:lang w:val="en-US"/>
        </w:rPr>
        <w:t>ONIVYDE</w:t>
      </w:r>
      <w:r w:rsidR="00DD3CC7" w:rsidRPr="00AC77C7">
        <w:rPr>
          <w:rFonts w:ascii="Times New Roman" w:eastAsia="Batang" w:hAnsi="Times New Roman"/>
          <w:sz w:val="24"/>
          <w:szCs w:val="24"/>
          <w:lang w:val="en-US"/>
        </w:rPr>
        <w:t xml:space="preserve"> is </w:t>
      </w:r>
      <w:r w:rsidR="00777E50">
        <w:rPr>
          <w:rFonts w:ascii="Times New Roman" w:eastAsia="Batang" w:hAnsi="Times New Roman"/>
          <w:sz w:val="24"/>
          <w:szCs w:val="24"/>
          <w:lang w:val="en-US"/>
        </w:rPr>
        <w:t>70</w:t>
      </w:r>
      <w:r w:rsidR="00777E50" w:rsidRPr="00AC77C7">
        <w:rPr>
          <w:rFonts w:ascii="Times New Roman" w:eastAsia="Batang" w:hAnsi="Times New Roman"/>
          <w:sz w:val="24"/>
          <w:szCs w:val="24"/>
          <w:lang w:val="en-US"/>
        </w:rPr>
        <w:t xml:space="preserve"> </w:t>
      </w:r>
      <w:r w:rsidR="00DD3CC7" w:rsidRPr="00AC77C7">
        <w:rPr>
          <w:rFonts w:ascii="Times New Roman" w:eastAsia="Batang" w:hAnsi="Times New Roman"/>
          <w:sz w:val="24"/>
          <w:szCs w:val="24"/>
          <w:lang w:val="en-US"/>
        </w:rPr>
        <w:t>mg/m</w:t>
      </w:r>
      <w:r w:rsidR="00DD3CC7" w:rsidRPr="00F509BA">
        <w:rPr>
          <w:rFonts w:ascii="Times New Roman" w:eastAsia="Batang" w:hAnsi="Times New Roman"/>
          <w:sz w:val="24"/>
          <w:szCs w:val="24"/>
          <w:vertAlign w:val="superscript"/>
          <w:lang w:val="en-US"/>
        </w:rPr>
        <w:t>2</w:t>
      </w:r>
      <w:r w:rsidR="00DD3CC7" w:rsidRPr="00AC77C7">
        <w:rPr>
          <w:rFonts w:ascii="Times New Roman" w:eastAsia="Batang" w:hAnsi="Times New Roman"/>
          <w:sz w:val="24"/>
          <w:szCs w:val="24"/>
          <w:lang w:val="en-US"/>
        </w:rPr>
        <w:t xml:space="preserve"> intravenously over 90 minutes, </w:t>
      </w:r>
      <w:r w:rsidR="00DD3CC7" w:rsidRPr="00AC77C7">
        <w:rPr>
          <w:rFonts w:ascii="Times New Roman" w:eastAsia="Batang" w:hAnsi="Times New Roman"/>
          <w:sz w:val="24"/>
          <w:szCs w:val="24"/>
          <w:lang w:val="en-US"/>
        </w:rPr>
        <w:lastRenderedPageBreak/>
        <w:t>followed by LV 400 mg/m</w:t>
      </w:r>
      <w:r w:rsidR="00DD3CC7" w:rsidRPr="00F509BA">
        <w:rPr>
          <w:rFonts w:ascii="Times New Roman" w:eastAsia="Batang" w:hAnsi="Times New Roman"/>
          <w:sz w:val="24"/>
          <w:szCs w:val="24"/>
          <w:vertAlign w:val="superscript"/>
          <w:lang w:val="en-US"/>
        </w:rPr>
        <w:t>2</w:t>
      </w:r>
      <w:r w:rsidR="00DD3CC7" w:rsidRPr="00AC77C7">
        <w:rPr>
          <w:rFonts w:ascii="Times New Roman" w:eastAsia="Batang" w:hAnsi="Times New Roman"/>
          <w:sz w:val="24"/>
          <w:szCs w:val="24"/>
          <w:lang w:val="en-US"/>
        </w:rPr>
        <w:t xml:space="preserve"> intravenously over 30 minutes, followed by 5-FU 2400 mg/m</w:t>
      </w:r>
      <w:r w:rsidR="00DD3CC7" w:rsidRPr="00F509BA">
        <w:rPr>
          <w:rFonts w:ascii="Times New Roman" w:eastAsia="Batang" w:hAnsi="Times New Roman"/>
          <w:sz w:val="24"/>
          <w:szCs w:val="24"/>
          <w:vertAlign w:val="superscript"/>
          <w:lang w:val="en-US"/>
        </w:rPr>
        <w:t>2</w:t>
      </w:r>
      <w:r w:rsidR="00DD3CC7" w:rsidRPr="00AC77C7">
        <w:rPr>
          <w:rFonts w:ascii="Times New Roman" w:eastAsia="Batang" w:hAnsi="Times New Roman"/>
          <w:sz w:val="24"/>
          <w:szCs w:val="24"/>
          <w:lang w:val="en-US"/>
        </w:rPr>
        <w:t xml:space="preserve"> intravenously over 46 hours, administered every 2 weeks.</w:t>
      </w:r>
    </w:p>
    <w:p w14:paraId="19F92D4A" w14:textId="77777777" w:rsidR="00AC77C7" w:rsidRPr="00AC77C7" w:rsidRDefault="00AC77C7" w:rsidP="00AC77C7">
      <w:pPr>
        <w:spacing w:after="0" w:line="288" w:lineRule="auto"/>
        <w:rPr>
          <w:rFonts w:ascii="Times New Roman" w:eastAsia="Batang" w:hAnsi="Times New Roman"/>
          <w:sz w:val="24"/>
          <w:szCs w:val="24"/>
          <w:lang w:val="en-US"/>
        </w:rPr>
      </w:pPr>
    </w:p>
    <w:p w14:paraId="074B2250" w14:textId="7A488A25" w:rsidR="00DD3CC7" w:rsidRPr="00AC77C7" w:rsidRDefault="00DD3CC7" w:rsidP="00AC77C7">
      <w:pPr>
        <w:spacing w:after="0" w:line="288" w:lineRule="auto"/>
        <w:rPr>
          <w:rFonts w:ascii="Times New Roman" w:eastAsia="Batang" w:hAnsi="Times New Roman"/>
          <w:sz w:val="24"/>
          <w:szCs w:val="24"/>
          <w:lang w:val="en-US"/>
        </w:rPr>
      </w:pPr>
      <w:r w:rsidRPr="00AC77C7">
        <w:rPr>
          <w:rFonts w:ascii="Times New Roman" w:eastAsia="Batang" w:hAnsi="Times New Roman"/>
          <w:sz w:val="24"/>
          <w:szCs w:val="24"/>
          <w:lang w:val="en-US"/>
        </w:rPr>
        <w:t xml:space="preserve">A reduced starting dose should be considered of </w:t>
      </w:r>
      <w:r w:rsidR="00A057C0">
        <w:rPr>
          <w:rFonts w:ascii="Times New Roman" w:eastAsia="Batang" w:hAnsi="Times New Roman"/>
          <w:sz w:val="24"/>
          <w:szCs w:val="24"/>
          <w:lang w:val="en-US"/>
        </w:rPr>
        <w:t>ONIVYDE</w:t>
      </w:r>
      <w:r w:rsidRPr="00AC77C7">
        <w:rPr>
          <w:rFonts w:ascii="Times New Roman" w:eastAsia="Batang" w:hAnsi="Times New Roman"/>
          <w:sz w:val="24"/>
          <w:szCs w:val="24"/>
          <w:lang w:val="en-US"/>
        </w:rPr>
        <w:t xml:space="preserve"> </w:t>
      </w:r>
      <w:r w:rsidR="00777E50">
        <w:rPr>
          <w:rFonts w:ascii="Times New Roman" w:eastAsia="Batang" w:hAnsi="Times New Roman"/>
          <w:sz w:val="24"/>
          <w:szCs w:val="24"/>
          <w:lang w:val="en-US"/>
        </w:rPr>
        <w:t>50</w:t>
      </w:r>
      <w:r w:rsidR="00777E50" w:rsidRPr="00AC77C7">
        <w:rPr>
          <w:rFonts w:ascii="Times New Roman" w:eastAsia="Batang" w:hAnsi="Times New Roman"/>
          <w:sz w:val="24"/>
          <w:szCs w:val="24"/>
          <w:lang w:val="en-US"/>
        </w:rPr>
        <w:t xml:space="preserve"> </w:t>
      </w:r>
      <w:r w:rsidRPr="00AC77C7">
        <w:rPr>
          <w:rFonts w:ascii="Times New Roman" w:eastAsia="Batang" w:hAnsi="Times New Roman"/>
          <w:sz w:val="24"/>
          <w:szCs w:val="24"/>
          <w:lang w:val="en-US"/>
        </w:rPr>
        <w:t>mg/m</w:t>
      </w:r>
      <w:r w:rsidRPr="00F509BA">
        <w:rPr>
          <w:rFonts w:ascii="Times New Roman" w:eastAsia="Batang" w:hAnsi="Times New Roman"/>
          <w:sz w:val="24"/>
          <w:szCs w:val="24"/>
          <w:vertAlign w:val="superscript"/>
          <w:lang w:val="en-US"/>
        </w:rPr>
        <w:t>2</w:t>
      </w:r>
      <w:r w:rsidRPr="00AC77C7">
        <w:rPr>
          <w:rFonts w:ascii="Times New Roman" w:eastAsia="Batang" w:hAnsi="Times New Roman"/>
          <w:sz w:val="24"/>
          <w:szCs w:val="24"/>
          <w:lang w:val="en-US"/>
        </w:rPr>
        <w:t xml:space="preserve"> for patients known to be homozygous for the UGT1A1*28 allele as they may have an increased risk for developing neutropenia based on experience with non-liposomal irinotecan therapy. In the clinical study evaluating </w:t>
      </w:r>
      <w:r w:rsidR="00A057C0">
        <w:rPr>
          <w:rFonts w:ascii="Times New Roman" w:eastAsia="Batang" w:hAnsi="Times New Roman"/>
          <w:sz w:val="24"/>
          <w:szCs w:val="24"/>
          <w:lang w:val="en-US"/>
        </w:rPr>
        <w:t>ONIVYDE</w:t>
      </w:r>
      <w:r w:rsidRPr="00AC77C7">
        <w:rPr>
          <w:rFonts w:ascii="Times New Roman" w:eastAsia="Batang" w:hAnsi="Times New Roman"/>
          <w:sz w:val="24"/>
          <w:szCs w:val="24"/>
          <w:lang w:val="en-US"/>
        </w:rPr>
        <w:t xml:space="preserve"> in combination with 5-FU and </w:t>
      </w:r>
      <w:r w:rsidR="00D356D8">
        <w:rPr>
          <w:rFonts w:ascii="Times New Roman" w:eastAsia="Batang" w:hAnsi="Times New Roman"/>
          <w:sz w:val="24"/>
          <w:szCs w:val="24"/>
          <w:lang w:val="en-US"/>
        </w:rPr>
        <w:t>LV</w:t>
      </w:r>
      <w:r w:rsidRPr="00AC77C7">
        <w:rPr>
          <w:rFonts w:ascii="Times New Roman" w:eastAsia="Batang" w:hAnsi="Times New Roman"/>
          <w:sz w:val="24"/>
          <w:szCs w:val="24"/>
          <w:lang w:val="en-US"/>
        </w:rPr>
        <w:t xml:space="preserve">, patients homozygous for the UGT1A1*28 allele </w:t>
      </w:r>
      <w:r w:rsidR="007C019D">
        <w:rPr>
          <w:rFonts w:ascii="Times New Roman" w:eastAsia="Batang" w:hAnsi="Times New Roman"/>
          <w:sz w:val="24"/>
          <w:szCs w:val="24"/>
          <w:lang w:val="en-US"/>
        </w:rPr>
        <w:t xml:space="preserve">received </w:t>
      </w:r>
      <w:r w:rsidR="0039596E">
        <w:rPr>
          <w:rFonts w:ascii="Times New Roman" w:eastAsia="Batang" w:hAnsi="Times New Roman"/>
          <w:sz w:val="24"/>
          <w:szCs w:val="24"/>
          <w:lang w:val="en-US"/>
        </w:rPr>
        <w:t xml:space="preserve">a starting dose of </w:t>
      </w:r>
      <w:r w:rsidR="007C019D">
        <w:rPr>
          <w:rFonts w:ascii="Times New Roman" w:eastAsia="Batang" w:hAnsi="Times New Roman"/>
          <w:sz w:val="24"/>
          <w:szCs w:val="24"/>
          <w:lang w:val="en-US"/>
        </w:rPr>
        <w:t>50 mg/m</w:t>
      </w:r>
      <w:r w:rsidR="007C019D" w:rsidRPr="0014023A">
        <w:rPr>
          <w:rFonts w:ascii="Times New Roman" w:eastAsia="Batang" w:hAnsi="Times New Roman"/>
          <w:sz w:val="24"/>
          <w:szCs w:val="24"/>
          <w:vertAlign w:val="superscript"/>
          <w:lang w:val="en-US"/>
        </w:rPr>
        <w:t>2</w:t>
      </w:r>
      <w:r w:rsidR="007C019D">
        <w:rPr>
          <w:rFonts w:ascii="Times New Roman" w:eastAsia="Batang" w:hAnsi="Times New Roman"/>
          <w:sz w:val="24"/>
          <w:szCs w:val="24"/>
          <w:lang w:val="en-US"/>
        </w:rPr>
        <w:t xml:space="preserve"> and </w:t>
      </w:r>
      <w:r w:rsidRPr="00AC77C7">
        <w:rPr>
          <w:rFonts w:ascii="Times New Roman" w:eastAsia="Batang" w:hAnsi="Times New Roman"/>
          <w:sz w:val="24"/>
          <w:szCs w:val="24"/>
          <w:lang w:val="en-US"/>
        </w:rPr>
        <w:t>did not experience a greater incidence of Grade 3 or 4 neutropenia than those not homozygous.</w:t>
      </w:r>
    </w:p>
    <w:p w14:paraId="687013E7" w14:textId="77777777" w:rsidR="00AC77C7" w:rsidRDefault="00AC77C7" w:rsidP="00DD3CC7">
      <w:pPr>
        <w:spacing w:after="0"/>
        <w:rPr>
          <w:rFonts w:ascii="Times New Roman" w:hAnsi="Times New Roman"/>
          <w:i/>
          <w:sz w:val="24"/>
          <w:szCs w:val="24"/>
          <w:u w:val="single"/>
        </w:rPr>
      </w:pPr>
    </w:p>
    <w:p w14:paraId="2EB871A4" w14:textId="77777777" w:rsidR="00DD3CC7" w:rsidRPr="00A15559" w:rsidRDefault="00DD3CC7" w:rsidP="00DD3CC7">
      <w:pPr>
        <w:spacing w:after="0"/>
        <w:rPr>
          <w:rFonts w:ascii="Times New Roman" w:hAnsi="Times New Roman"/>
          <w:i/>
          <w:sz w:val="24"/>
          <w:szCs w:val="24"/>
        </w:rPr>
      </w:pPr>
      <w:r w:rsidRPr="00A15559">
        <w:rPr>
          <w:rFonts w:ascii="Times New Roman" w:hAnsi="Times New Roman"/>
          <w:i/>
          <w:sz w:val="24"/>
          <w:szCs w:val="24"/>
        </w:rPr>
        <w:t>Dosage adjustments</w:t>
      </w:r>
    </w:p>
    <w:p w14:paraId="74EC698E" w14:textId="77777777" w:rsidR="00DD3CC7" w:rsidRPr="00AC77C7" w:rsidRDefault="00DD3CC7" w:rsidP="00AC77C7">
      <w:pPr>
        <w:spacing w:after="0" w:line="288" w:lineRule="auto"/>
        <w:rPr>
          <w:rFonts w:ascii="Times New Roman" w:eastAsia="Batang" w:hAnsi="Times New Roman"/>
          <w:sz w:val="24"/>
          <w:szCs w:val="24"/>
          <w:lang w:val="en-US"/>
        </w:rPr>
      </w:pPr>
      <w:r w:rsidRPr="00AC77C7">
        <w:rPr>
          <w:rFonts w:ascii="Times New Roman" w:eastAsia="Batang" w:hAnsi="Times New Roman"/>
          <w:sz w:val="24"/>
          <w:szCs w:val="24"/>
          <w:lang w:val="en-US"/>
        </w:rPr>
        <w:t xml:space="preserve">Subsequent doses of </w:t>
      </w:r>
      <w:r w:rsidR="00A057C0">
        <w:rPr>
          <w:rFonts w:ascii="Times New Roman" w:eastAsia="Batang" w:hAnsi="Times New Roman"/>
          <w:sz w:val="24"/>
          <w:szCs w:val="24"/>
          <w:lang w:val="en-US"/>
        </w:rPr>
        <w:t>ONIVYDE</w:t>
      </w:r>
      <w:r w:rsidRPr="00AC77C7">
        <w:rPr>
          <w:rFonts w:ascii="Times New Roman" w:eastAsia="Batang" w:hAnsi="Times New Roman"/>
          <w:sz w:val="24"/>
          <w:szCs w:val="24"/>
          <w:lang w:val="en-US"/>
        </w:rPr>
        <w:t xml:space="preserve"> and 5-FU should be adjusted as suggested in Table </w:t>
      </w:r>
      <w:r w:rsidR="00875E31">
        <w:rPr>
          <w:rFonts w:ascii="Times New Roman" w:eastAsia="Batang" w:hAnsi="Times New Roman"/>
          <w:sz w:val="24"/>
          <w:szCs w:val="24"/>
          <w:lang w:val="en-US"/>
        </w:rPr>
        <w:t>5</w:t>
      </w:r>
      <w:r w:rsidRPr="00AC77C7">
        <w:rPr>
          <w:rFonts w:ascii="Times New Roman" w:eastAsia="Batang" w:hAnsi="Times New Roman"/>
          <w:sz w:val="24"/>
          <w:szCs w:val="24"/>
          <w:lang w:val="en-US"/>
        </w:rPr>
        <w:t xml:space="preserve">. All dose modifications should be based on the worst preceding toxicity. </w:t>
      </w:r>
      <w:r w:rsidR="00D356D8" w:rsidRPr="00AC77C7">
        <w:rPr>
          <w:rFonts w:ascii="Times New Roman" w:eastAsia="Batang" w:hAnsi="Times New Roman"/>
          <w:sz w:val="24"/>
          <w:szCs w:val="24"/>
          <w:lang w:val="en-US"/>
        </w:rPr>
        <w:t>L</w:t>
      </w:r>
      <w:r w:rsidR="00D356D8">
        <w:rPr>
          <w:rFonts w:ascii="Times New Roman" w:eastAsia="Batang" w:hAnsi="Times New Roman"/>
          <w:sz w:val="24"/>
          <w:szCs w:val="24"/>
          <w:lang w:val="en-US"/>
        </w:rPr>
        <w:t>V</w:t>
      </w:r>
      <w:r w:rsidR="00D356D8" w:rsidRPr="00AC77C7">
        <w:rPr>
          <w:rFonts w:ascii="Times New Roman" w:eastAsia="Batang" w:hAnsi="Times New Roman"/>
          <w:sz w:val="24"/>
          <w:szCs w:val="24"/>
          <w:lang w:val="en-US"/>
        </w:rPr>
        <w:t xml:space="preserve"> </w:t>
      </w:r>
      <w:r w:rsidRPr="00AC77C7">
        <w:rPr>
          <w:rFonts w:ascii="Times New Roman" w:eastAsia="Batang" w:hAnsi="Times New Roman"/>
          <w:sz w:val="24"/>
          <w:szCs w:val="24"/>
          <w:lang w:val="en-US"/>
        </w:rPr>
        <w:t xml:space="preserve">dose does not require adjustment. For Grade 1 and 2 toxicities there are no dose modifications recommended. Dose adjustments, as summarised in Table </w:t>
      </w:r>
      <w:r w:rsidR="008D315A">
        <w:rPr>
          <w:rFonts w:ascii="Times New Roman" w:eastAsia="Batang" w:hAnsi="Times New Roman"/>
          <w:sz w:val="24"/>
          <w:szCs w:val="24"/>
          <w:lang w:val="en-US"/>
        </w:rPr>
        <w:t>4</w:t>
      </w:r>
      <w:r w:rsidRPr="00AC77C7">
        <w:rPr>
          <w:rFonts w:ascii="Times New Roman" w:eastAsia="Batang" w:hAnsi="Times New Roman"/>
          <w:sz w:val="24"/>
          <w:szCs w:val="24"/>
          <w:lang w:val="en-US"/>
        </w:rPr>
        <w:t xml:space="preserve">, are recommended to manage Grade 3 or 4 neutropenia or thrombocytopenia, or other Grade 3 or 4 toxicities judged to be related to </w:t>
      </w:r>
      <w:r w:rsidR="00A057C0">
        <w:rPr>
          <w:rFonts w:ascii="Times New Roman" w:eastAsia="Batang" w:hAnsi="Times New Roman"/>
          <w:sz w:val="24"/>
          <w:szCs w:val="24"/>
          <w:lang w:val="en-US"/>
        </w:rPr>
        <w:t>ONIVYDE</w:t>
      </w:r>
      <w:r w:rsidRPr="00AC77C7">
        <w:rPr>
          <w:rFonts w:ascii="Times New Roman" w:eastAsia="Batang" w:hAnsi="Times New Roman"/>
          <w:sz w:val="24"/>
          <w:szCs w:val="24"/>
          <w:lang w:val="en-US"/>
        </w:rPr>
        <w:t>.</w:t>
      </w:r>
    </w:p>
    <w:p w14:paraId="2C9A69A5" w14:textId="77777777" w:rsidR="00AC77C7" w:rsidRDefault="00AC77C7" w:rsidP="00AC77C7">
      <w:pPr>
        <w:spacing w:after="0" w:line="288" w:lineRule="auto"/>
        <w:rPr>
          <w:rFonts w:ascii="Times New Roman" w:eastAsia="Batang" w:hAnsi="Times New Roman"/>
          <w:sz w:val="24"/>
          <w:szCs w:val="24"/>
          <w:lang w:val="en-US"/>
        </w:rPr>
      </w:pPr>
    </w:p>
    <w:p w14:paraId="3AD39890" w14:textId="77777777" w:rsidR="00DD3CC7" w:rsidRPr="00AC77C7" w:rsidRDefault="00DD3CC7" w:rsidP="00AC77C7">
      <w:pPr>
        <w:spacing w:after="0" w:line="288" w:lineRule="auto"/>
        <w:rPr>
          <w:rFonts w:ascii="Times New Roman" w:eastAsia="Batang" w:hAnsi="Times New Roman"/>
          <w:sz w:val="24"/>
          <w:szCs w:val="24"/>
          <w:lang w:val="en-US"/>
        </w:rPr>
      </w:pPr>
      <w:r w:rsidRPr="00AC77C7">
        <w:rPr>
          <w:rFonts w:ascii="Times New Roman" w:eastAsia="Batang" w:hAnsi="Times New Roman"/>
          <w:sz w:val="24"/>
          <w:szCs w:val="24"/>
          <w:lang w:val="en-US"/>
        </w:rPr>
        <w:t xml:space="preserve">For patients who start treatment with </w:t>
      </w:r>
      <w:r w:rsidR="00777E50">
        <w:rPr>
          <w:rFonts w:ascii="Times New Roman" w:eastAsia="Batang" w:hAnsi="Times New Roman"/>
          <w:sz w:val="24"/>
          <w:szCs w:val="24"/>
          <w:lang w:val="en-US"/>
        </w:rPr>
        <w:t>50</w:t>
      </w:r>
      <w:r w:rsidR="00777E50" w:rsidRPr="00AC77C7">
        <w:rPr>
          <w:rFonts w:ascii="Times New Roman" w:eastAsia="Batang" w:hAnsi="Times New Roman"/>
          <w:sz w:val="24"/>
          <w:szCs w:val="24"/>
          <w:lang w:val="en-US"/>
        </w:rPr>
        <w:t xml:space="preserve"> </w:t>
      </w:r>
      <w:r w:rsidRPr="00AC77C7">
        <w:rPr>
          <w:rFonts w:ascii="Times New Roman" w:eastAsia="Batang" w:hAnsi="Times New Roman"/>
          <w:sz w:val="24"/>
          <w:szCs w:val="24"/>
          <w:lang w:val="en-US"/>
        </w:rPr>
        <w:t>mg/m</w:t>
      </w:r>
      <w:r w:rsidRPr="00012A37">
        <w:rPr>
          <w:rFonts w:ascii="Times New Roman" w:eastAsia="Batang" w:hAnsi="Times New Roman"/>
          <w:sz w:val="24"/>
          <w:szCs w:val="24"/>
          <w:vertAlign w:val="superscript"/>
          <w:lang w:val="en-US"/>
        </w:rPr>
        <w:t>2</w:t>
      </w:r>
      <w:r w:rsidRPr="00AC77C7">
        <w:rPr>
          <w:rFonts w:ascii="Times New Roman" w:eastAsia="Batang" w:hAnsi="Times New Roman"/>
          <w:sz w:val="24"/>
          <w:szCs w:val="24"/>
          <w:lang w:val="en-US"/>
        </w:rPr>
        <w:t xml:space="preserve"> </w:t>
      </w:r>
      <w:r w:rsidR="00A057C0">
        <w:rPr>
          <w:rFonts w:ascii="Times New Roman" w:eastAsia="Batang" w:hAnsi="Times New Roman"/>
          <w:sz w:val="24"/>
          <w:szCs w:val="24"/>
          <w:lang w:val="en-US"/>
        </w:rPr>
        <w:t>ONIVYDE</w:t>
      </w:r>
      <w:r w:rsidRPr="00AC77C7">
        <w:rPr>
          <w:rFonts w:ascii="Times New Roman" w:eastAsia="Batang" w:hAnsi="Times New Roman"/>
          <w:sz w:val="24"/>
          <w:szCs w:val="24"/>
          <w:lang w:val="en-US"/>
        </w:rPr>
        <w:t xml:space="preserve"> and do not dose escalate to </w:t>
      </w:r>
      <w:r w:rsidR="00777E50">
        <w:rPr>
          <w:rFonts w:ascii="Times New Roman" w:eastAsia="Batang" w:hAnsi="Times New Roman"/>
          <w:sz w:val="24"/>
          <w:szCs w:val="24"/>
          <w:lang w:val="en-US"/>
        </w:rPr>
        <w:t>70</w:t>
      </w:r>
      <w:r w:rsidR="00777E50" w:rsidRPr="00AC77C7">
        <w:rPr>
          <w:rFonts w:ascii="Times New Roman" w:eastAsia="Batang" w:hAnsi="Times New Roman"/>
          <w:sz w:val="24"/>
          <w:szCs w:val="24"/>
          <w:lang w:val="en-US"/>
        </w:rPr>
        <w:t xml:space="preserve"> </w:t>
      </w:r>
      <w:r w:rsidRPr="00AC77C7">
        <w:rPr>
          <w:rFonts w:ascii="Times New Roman" w:eastAsia="Batang" w:hAnsi="Times New Roman"/>
          <w:sz w:val="24"/>
          <w:szCs w:val="24"/>
          <w:lang w:val="en-US"/>
        </w:rPr>
        <w:t>mg/m</w:t>
      </w:r>
      <w:r w:rsidRPr="00012A37">
        <w:rPr>
          <w:rFonts w:ascii="Times New Roman" w:eastAsia="Batang" w:hAnsi="Times New Roman"/>
          <w:sz w:val="24"/>
          <w:szCs w:val="24"/>
          <w:vertAlign w:val="superscript"/>
          <w:lang w:val="en-US"/>
        </w:rPr>
        <w:t>2</w:t>
      </w:r>
      <w:r w:rsidRPr="00AC77C7">
        <w:rPr>
          <w:rFonts w:ascii="Times New Roman" w:eastAsia="Batang" w:hAnsi="Times New Roman"/>
          <w:sz w:val="24"/>
          <w:szCs w:val="24"/>
          <w:lang w:val="en-US"/>
        </w:rPr>
        <w:t xml:space="preserve">, the recommended first dose reduction is to </w:t>
      </w:r>
      <w:r w:rsidR="002C250A">
        <w:rPr>
          <w:rFonts w:ascii="Times New Roman" w:eastAsia="Batang" w:hAnsi="Times New Roman"/>
          <w:sz w:val="24"/>
          <w:szCs w:val="24"/>
          <w:lang w:val="en-US"/>
        </w:rPr>
        <w:t>43</w:t>
      </w:r>
      <w:r w:rsidR="002C250A" w:rsidRPr="00AC77C7">
        <w:rPr>
          <w:rFonts w:ascii="Times New Roman" w:eastAsia="Batang" w:hAnsi="Times New Roman"/>
          <w:sz w:val="24"/>
          <w:szCs w:val="24"/>
          <w:lang w:val="en-US"/>
        </w:rPr>
        <w:t xml:space="preserve"> </w:t>
      </w:r>
      <w:r w:rsidRPr="00AC77C7">
        <w:rPr>
          <w:rFonts w:ascii="Times New Roman" w:eastAsia="Batang" w:hAnsi="Times New Roman"/>
          <w:sz w:val="24"/>
          <w:szCs w:val="24"/>
          <w:lang w:val="en-US"/>
        </w:rPr>
        <w:t>mg/m</w:t>
      </w:r>
      <w:r w:rsidRPr="00AC77C7">
        <w:rPr>
          <w:rFonts w:ascii="Times New Roman" w:eastAsia="Batang" w:hAnsi="Times New Roman"/>
          <w:sz w:val="24"/>
          <w:szCs w:val="24"/>
          <w:vertAlign w:val="superscript"/>
          <w:lang w:val="en-US"/>
        </w:rPr>
        <w:t>2</w:t>
      </w:r>
      <w:r w:rsidRPr="00AC77C7">
        <w:rPr>
          <w:rFonts w:ascii="Times New Roman" w:eastAsia="Batang" w:hAnsi="Times New Roman"/>
          <w:sz w:val="24"/>
          <w:szCs w:val="24"/>
          <w:lang w:val="en-US"/>
        </w:rPr>
        <w:t xml:space="preserve"> and the second dose reduction is to </w:t>
      </w:r>
      <w:r w:rsidR="002C250A">
        <w:rPr>
          <w:rFonts w:ascii="Times New Roman" w:eastAsia="Batang" w:hAnsi="Times New Roman"/>
          <w:sz w:val="24"/>
          <w:szCs w:val="24"/>
          <w:lang w:val="en-US"/>
        </w:rPr>
        <w:t>35</w:t>
      </w:r>
      <w:r w:rsidR="002C250A" w:rsidRPr="00AC77C7">
        <w:rPr>
          <w:rFonts w:ascii="Times New Roman" w:eastAsia="Batang" w:hAnsi="Times New Roman"/>
          <w:sz w:val="24"/>
          <w:szCs w:val="24"/>
          <w:lang w:val="en-US"/>
        </w:rPr>
        <w:t xml:space="preserve"> </w:t>
      </w:r>
      <w:r w:rsidRPr="00AC77C7">
        <w:rPr>
          <w:rFonts w:ascii="Times New Roman" w:eastAsia="Batang" w:hAnsi="Times New Roman"/>
          <w:sz w:val="24"/>
          <w:szCs w:val="24"/>
          <w:lang w:val="en-US"/>
        </w:rPr>
        <w:t>mg/m</w:t>
      </w:r>
      <w:r w:rsidRPr="00AC77C7">
        <w:rPr>
          <w:rFonts w:ascii="Times New Roman" w:eastAsia="Batang" w:hAnsi="Times New Roman"/>
          <w:sz w:val="24"/>
          <w:szCs w:val="24"/>
          <w:vertAlign w:val="superscript"/>
          <w:lang w:val="en-US"/>
        </w:rPr>
        <w:t>2</w:t>
      </w:r>
      <w:r w:rsidRPr="00AC77C7">
        <w:rPr>
          <w:rFonts w:ascii="Times New Roman" w:eastAsia="Batang" w:hAnsi="Times New Roman"/>
          <w:sz w:val="24"/>
          <w:szCs w:val="24"/>
          <w:lang w:val="en-US"/>
        </w:rPr>
        <w:t>. Patients who require further dose reduction should discontinue treatment.</w:t>
      </w:r>
    </w:p>
    <w:p w14:paraId="629099F0" w14:textId="77777777" w:rsidR="00DD3CC7" w:rsidRPr="00AC77C7" w:rsidRDefault="00DD3CC7" w:rsidP="00AC77C7">
      <w:pPr>
        <w:spacing w:after="0" w:line="288" w:lineRule="auto"/>
        <w:rPr>
          <w:rFonts w:ascii="Times New Roman" w:eastAsia="Batang" w:hAnsi="Times New Roman"/>
          <w:sz w:val="24"/>
          <w:szCs w:val="24"/>
          <w:lang w:val="en-US"/>
        </w:rPr>
      </w:pPr>
      <w:r w:rsidRPr="00AC77C7">
        <w:rPr>
          <w:rFonts w:ascii="Times New Roman" w:eastAsia="Batang" w:hAnsi="Times New Roman"/>
          <w:sz w:val="24"/>
          <w:szCs w:val="24"/>
          <w:lang w:val="en-US"/>
        </w:rPr>
        <w:t xml:space="preserve">Patients who are known to be homozygous for UGT1A1*28 and without drug related toxicities during the first cycle of therapy (reduced dose of </w:t>
      </w:r>
      <w:r w:rsidR="00777E50">
        <w:rPr>
          <w:rFonts w:ascii="Times New Roman" w:eastAsia="Batang" w:hAnsi="Times New Roman"/>
          <w:sz w:val="24"/>
          <w:szCs w:val="24"/>
          <w:lang w:val="en-US"/>
        </w:rPr>
        <w:t>50</w:t>
      </w:r>
      <w:r w:rsidR="00777E50" w:rsidRPr="00AC77C7">
        <w:rPr>
          <w:rFonts w:ascii="Times New Roman" w:eastAsia="Batang" w:hAnsi="Times New Roman"/>
          <w:sz w:val="24"/>
          <w:szCs w:val="24"/>
          <w:lang w:val="en-US"/>
        </w:rPr>
        <w:t xml:space="preserve"> </w:t>
      </w:r>
      <w:r w:rsidRPr="00AC77C7">
        <w:rPr>
          <w:rFonts w:ascii="Times New Roman" w:eastAsia="Batang" w:hAnsi="Times New Roman"/>
          <w:sz w:val="24"/>
          <w:szCs w:val="24"/>
          <w:lang w:val="en-US"/>
        </w:rPr>
        <w:t>mg/m</w:t>
      </w:r>
      <w:r w:rsidRPr="00AC77C7">
        <w:rPr>
          <w:rFonts w:ascii="Times New Roman" w:eastAsia="Batang" w:hAnsi="Times New Roman"/>
          <w:sz w:val="24"/>
          <w:szCs w:val="24"/>
          <w:vertAlign w:val="superscript"/>
          <w:lang w:val="en-US"/>
        </w:rPr>
        <w:t>2</w:t>
      </w:r>
      <w:r w:rsidRPr="00AC77C7">
        <w:rPr>
          <w:rFonts w:ascii="Times New Roman" w:eastAsia="Batang" w:hAnsi="Times New Roman"/>
          <w:sz w:val="24"/>
          <w:szCs w:val="24"/>
          <w:lang w:val="en-US"/>
        </w:rPr>
        <w:t xml:space="preserve">) may have the dose of </w:t>
      </w:r>
      <w:r w:rsidR="00A057C0">
        <w:rPr>
          <w:rFonts w:ascii="Times New Roman" w:eastAsia="Batang" w:hAnsi="Times New Roman"/>
          <w:sz w:val="24"/>
          <w:szCs w:val="24"/>
          <w:lang w:val="en-US"/>
        </w:rPr>
        <w:t>ONIVYDE</w:t>
      </w:r>
      <w:r w:rsidRPr="00AC77C7">
        <w:rPr>
          <w:rFonts w:ascii="Times New Roman" w:eastAsia="Batang" w:hAnsi="Times New Roman"/>
          <w:sz w:val="24"/>
          <w:szCs w:val="24"/>
          <w:lang w:val="en-US"/>
        </w:rPr>
        <w:t xml:space="preserve"> increased to a total dose of  </w:t>
      </w:r>
      <w:r w:rsidR="00777E50">
        <w:rPr>
          <w:rFonts w:ascii="Times New Roman" w:eastAsia="Batang" w:hAnsi="Times New Roman"/>
          <w:sz w:val="24"/>
          <w:szCs w:val="24"/>
          <w:lang w:val="en-US"/>
        </w:rPr>
        <w:t>70</w:t>
      </w:r>
      <w:r w:rsidR="00777E50" w:rsidRPr="00AC77C7">
        <w:rPr>
          <w:rFonts w:ascii="Times New Roman" w:eastAsia="Batang" w:hAnsi="Times New Roman"/>
          <w:sz w:val="24"/>
          <w:szCs w:val="24"/>
          <w:lang w:val="en-US"/>
        </w:rPr>
        <w:t xml:space="preserve"> </w:t>
      </w:r>
      <w:r w:rsidRPr="00AC77C7">
        <w:rPr>
          <w:rFonts w:ascii="Times New Roman" w:eastAsia="Batang" w:hAnsi="Times New Roman"/>
          <w:sz w:val="24"/>
          <w:szCs w:val="24"/>
          <w:lang w:val="en-US"/>
        </w:rPr>
        <w:t>mg/m</w:t>
      </w:r>
      <w:r w:rsidRPr="00AC77C7">
        <w:rPr>
          <w:rFonts w:ascii="Times New Roman" w:eastAsia="Batang" w:hAnsi="Times New Roman"/>
          <w:sz w:val="24"/>
          <w:szCs w:val="24"/>
          <w:vertAlign w:val="superscript"/>
          <w:lang w:val="en-US"/>
        </w:rPr>
        <w:t>2</w:t>
      </w:r>
      <w:r w:rsidRPr="00AC77C7">
        <w:rPr>
          <w:rFonts w:ascii="Times New Roman" w:eastAsia="Batang" w:hAnsi="Times New Roman"/>
          <w:sz w:val="24"/>
          <w:szCs w:val="24"/>
          <w:lang w:val="en-US"/>
        </w:rPr>
        <w:t xml:space="preserve"> in subsequent cycles based on individual patient tolerance. </w:t>
      </w:r>
    </w:p>
    <w:p w14:paraId="606E6CEB" w14:textId="77777777" w:rsidR="00AC77C7" w:rsidRDefault="00AC77C7" w:rsidP="00012A37">
      <w:pPr>
        <w:spacing w:after="0"/>
        <w:rPr>
          <w:rFonts w:ascii="Times New Roman" w:hAnsi="Times New Roman"/>
          <w:b/>
          <w:sz w:val="24"/>
          <w:szCs w:val="24"/>
          <w:lang w:val="en-US"/>
        </w:rPr>
      </w:pPr>
    </w:p>
    <w:p w14:paraId="07556052" w14:textId="77777777" w:rsidR="00DD3CC7" w:rsidRPr="00DD3CC7" w:rsidRDefault="00DD3CC7" w:rsidP="00DD3CC7">
      <w:pPr>
        <w:rPr>
          <w:rFonts w:ascii="Times New Roman" w:hAnsi="Times New Roman"/>
          <w:b/>
          <w:sz w:val="24"/>
          <w:szCs w:val="24"/>
          <w:lang w:val="en-US"/>
        </w:rPr>
      </w:pPr>
      <w:r w:rsidRPr="00DD3CC7">
        <w:rPr>
          <w:rFonts w:ascii="Times New Roman" w:hAnsi="Times New Roman"/>
          <w:b/>
          <w:sz w:val="24"/>
          <w:szCs w:val="24"/>
          <w:lang w:val="en-US"/>
        </w:rPr>
        <w:t xml:space="preserve">Table </w:t>
      </w:r>
      <w:r w:rsidR="00875E31">
        <w:rPr>
          <w:rFonts w:ascii="Times New Roman" w:hAnsi="Times New Roman"/>
          <w:b/>
          <w:sz w:val="24"/>
          <w:szCs w:val="24"/>
          <w:lang w:val="en-US"/>
        </w:rPr>
        <w:t>5</w:t>
      </w:r>
      <w:r w:rsidRPr="00DD3CC7">
        <w:rPr>
          <w:rFonts w:ascii="Times New Roman" w:hAnsi="Times New Roman"/>
          <w:b/>
          <w:sz w:val="24"/>
          <w:szCs w:val="24"/>
          <w:lang w:val="en-US"/>
        </w:rPr>
        <w:t xml:space="preserve">: Recommended Dose Modifications for </w:t>
      </w:r>
      <w:r w:rsidR="00A057C0">
        <w:rPr>
          <w:rFonts w:ascii="Times New Roman" w:hAnsi="Times New Roman"/>
          <w:b/>
          <w:sz w:val="24"/>
          <w:szCs w:val="24"/>
          <w:lang w:val="en-US"/>
        </w:rPr>
        <w:t>ONIVYDE</w:t>
      </w:r>
      <w:r w:rsidRPr="00DD3CC7">
        <w:rPr>
          <w:rFonts w:ascii="Times New Roman" w:hAnsi="Times New Roman"/>
          <w:b/>
          <w:sz w:val="24"/>
          <w:szCs w:val="24"/>
        </w:rPr>
        <w:t>+5-FU/LV</w:t>
      </w:r>
      <w:r w:rsidRPr="00DD3CC7">
        <w:rPr>
          <w:rFonts w:ascii="Times New Roman" w:hAnsi="Times New Roman"/>
          <w:b/>
          <w:sz w:val="24"/>
          <w:szCs w:val="24"/>
          <w:vertAlign w:val="superscript"/>
        </w:rPr>
        <w:t xml:space="preserve"> </w:t>
      </w:r>
      <w:r w:rsidRPr="00DD3CC7">
        <w:rPr>
          <w:rFonts w:ascii="Times New Roman" w:hAnsi="Times New Roman"/>
          <w:b/>
          <w:sz w:val="24"/>
          <w:szCs w:val="24"/>
          <w:lang w:val="en-US"/>
        </w:rPr>
        <w:t xml:space="preserve">for Grade 3-4 </w:t>
      </w:r>
      <w:r w:rsidR="002C74E3">
        <w:rPr>
          <w:rFonts w:ascii="Times New Roman" w:hAnsi="Times New Roman"/>
          <w:b/>
          <w:sz w:val="24"/>
          <w:szCs w:val="24"/>
          <w:lang w:val="en-US"/>
        </w:rPr>
        <w:t>T</w:t>
      </w:r>
      <w:r w:rsidRPr="00DD3CC7">
        <w:rPr>
          <w:rFonts w:ascii="Times New Roman" w:hAnsi="Times New Roman"/>
          <w:b/>
          <w:sz w:val="24"/>
          <w:szCs w:val="24"/>
          <w:lang w:val="en-US"/>
        </w:rPr>
        <w:t xml:space="preserve">oxicities </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234"/>
        <w:gridCol w:w="1734"/>
        <w:gridCol w:w="3967"/>
      </w:tblGrid>
      <w:tr w:rsidR="00DD3CC7" w:rsidRPr="00AC77C7" w14:paraId="5AFF98E0" w14:textId="77777777" w:rsidTr="00136545">
        <w:trPr>
          <w:cantSplit/>
          <w:trHeight w:val="584"/>
          <w:tblHeader/>
        </w:trPr>
        <w:tc>
          <w:tcPr>
            <w:tcW w:w="3234" w:type="dxa"/>
            <w:shd w:val="clear" w:color="auto" w:fill="auto"/>
          </w:tcPr>
          <w:p w14:paraId="715CE14F" w14:textId="77777777" w:rsidR="00DD3CC7" w:rsidRPr="00DD78F4" w:rsidRDefault="00DD3CC7" w:rsidP="00ED2961">
            <w:pPr>
              <w:spacing w:after="0" w:line="240" w:lineRule="auto"/>
              <w:rPr>
                <w:rFonts w:ascii="Times New Roman" w:hAnsi="Times New Roman"/>
                <w:b/>
                <w:i/>
                <w:lang w:val="en-US"/>
              </w:rPr>
            </w:pPr>
            <w:r w:rsidRPr="00DD78F4">
              <w:rPr>
                <w:rFonts w:ascii="Times New Roman" w:hAnsi="Times New Roman"/>
                <w:b/>
                <w:i/>
                <w:lang w:val="en-US"/>
              </w:rPr>
              <w:t xml:space="preserve">Toxicity </w:t>
            </w:r>
            <w:r w:rsidR="00A328EE" w:rsidRPr="00DD78F4">
              <w:rPr>
                <w:rFonts w:ascii="Times New Roman" w:hAnsi="Times New Roman"/>
                <w:b/>
                <w:i/>
                <w:lang w:val="en-US"/>
              </w:rPr>
              <w:t>Grade (Value) by</w:t>
            </w:r>
          </w:p>
          <w:p w14:paraId="133C8465" w14:textId="77777777" w:rsidR="00DD3CC7" w:rsidRPr="00AC77C7" w:rsidRDefault="00DD3CC7" w:rsidP="00A328EE">
            <w:pPr>
              <w:spacing w:after="0" w:line="240" w:lineRule="auto"/>
              <w:rPr>
                <w:rFonts w:ascii="Times New Roman" w:hAnsi="Times New Roman"/>
                <w:b/>
                <w:i/>
                <w:lang w:val="en-US"/>
              </w:rPr>
            </w:pPr>
            <w:r w:rsidRPr="00A328EE">
              <w:rPr>
                <w:rFonts w:ascii="Times New Roman" w:hAnsi="Times New Roman"/>
                <w:b/>
                <w:i/>
                <w:lang w:val="en-US"/>
              </w:rPr>
              <w:t>NCI CTC</w:t>
            </w:r>
            <w:r w:rsidR="00A328EE" w:rsidRPr="00DD78F4">
              <w:rPr>
                <w:rFonts w:ascii="Times New Roman" w:hAnsi="Times New Roman"/>
                <w:b/>
                <w:i/>
                <w:lang w:val="en-US"/>
              </w:rPr>
              <w:t xml:space="preserve">AE </w:t>
            </w:r>
            <w:r w:rsidR="00A328EE">
              <w:rPr>
                <w:rFonts w:ascii="Times New Roman" w:hAnsi="Times New Roman"/>
                <w:b/>
                <w:i/>
                <w:lang w:val="en-US"/>
              </w:rPr>
              <w:t>v4.0</w:t>
            </w:r>
            <w:r w:rsidRPr="00A328EE">
              <w:rPr>
                <w:rFonts w:ascii="Times New Roman" w:hAnsi="Times New Roman"/>
                <w:b/>
                <w:i/>
                <w:vertAlign w:val="superscript"/>
                <w:lang w:val="en-US"/>
              </w:rPr>
              <w:t>1</w:t>
            </w:r>
            <w:r w:rsidRPr="00A328EE">
              <w:rPr>
                <w:rFonts w:ascii="Times New Roman" w:hAnsi="Times New Roman"/>
                <w:b/>
                <w:i/>
                <w:lang w:val="en-US"/>
              </w:rPr>
              <w:t xml:space="preserve"> </w:t>
            </w:r>
          </w:p>
        </w:tc>
        <w:tc>
          <w:tcPr>
            <w:tcW w:w="5701" w:type="dxa"/>
            <w:gridSpan w:val="2"/>
            <w:shd w:val="clear" w:color="auto" w:fill="auto"/>
            <w:vAlign w:val="bottom"/>
          </w:tcPr>
          <w:p w14:paraId="13AFD15D" w14:textId="77777777" w:rsidR="00DD3CC7" w:rsidRPr="00AC77C7" w:rsidRDefault="00A057C0" w:rsidP="00ED2961">
            <w:pPr>
              <w:spacing w:after="0" w:line="240" w:lineRule="auto"/>
              <w:jc w:val="center"/>
              <w:rPr>
                <w:rFonts w:ascii="Times New Roman" w:hAnsi="Times New Roman"/>
                <w:b/>
                <w:lang w:val="en-US"/>
              </w:rPr>
            </w:pPr>
            <w:r>
              <w:rPr>
                <w:rFonts w:ascii="Times New Roman" w:hAnsi="Times New Roman"/>
                <w:b/>
                <w:lang w:val="en-US"/>
              </w:rPr>
              <w:t>ONIVYDE</w:t>
            </w:r>
            <w:r w:rsidR="00DD3CC7" w:rsidRPr="00AC77C7">
              <w:rPr>
                <w:rFonts w:ascii="Times New Roman" w:hAnsi="Times New Roman"/>
                <w:b/>
                <w:lang w:val="en-US"/>
              </w:rPr>
              <w:t>/5-FU adjustment</w:t>
            </w:r>
          </w:p>
        </w:tc>
      </w:tr>
      <w:tr w:rsidR="00A328EE" w:rsidRPr="00AC77C7" w14:paraId="709CD9E7" w14:textId="77777777" w:rsidTr="00776098">
        <w:trPr>
          <w:cantSplit/>
          <w:trHeight w:val="288"/>
        </w:trPr>
        <w:tc>
          <w:tcPr>
            <w:tcW w:w="8935" w:type="dxa"/>
            <w:gridSpan w:val="3"/>
            <w:shd w:val="clear" w:color="auto" w:fill="auto"/>
          </w:tcPr>
          <w:p w14:paraId="1A98BD24" w14:textId="77777777" w:rsidR="00A328EE" w:rsidRPr="00AC77C7" w:rsidRDefault="00A328EE" w:rsidP="00ED2961">
            <w:pPr>
              <w:spacing w:after="0" w:line="240" w:lineRule="auto"/>
              <w:rPr>
                <w:rFonts w:ascii="Times New Roman" w:hAnsi="Times New Roman"/>
                <w:lang w:val="en-US"/>
              </w:rPr>
            </w:pPr>
            <w:proofErr w:type="spellStart"/>
            <w:r w:rsidRPr="00AC77C7">
              <w:rPr>
                <w:rFonts w:ascii="Times New Roman" w:hAnsi="Times New Roman"/>
                <w:b/>
                <w:lang w:val="en-US"/>
              </w:rPr>
              <w:t>Haematological</w:t>
            </w:r>
            <w:proofErr w:type="spellEnd"/>
            <w:r w:rsidRPr="00AC77C7">
              <w:rPr>
                <w:rFonts w:ascii="Times New Roman" w:hAnsi="Times New Roman"/>
                <w:b/>
                <w:lang w:val="en-US"/>
              </w:rPr>
              <w:t xml:space="preserve"> toxicities: </w:t>
            </w:r>
          </w:p>
        </w:tc>
      </w:tr>
      <w:tr w:rsidR="00DD3CC7" w:rsidRPr="00AC77C7" w14:paraId="6062A524" w14:textId="77777777" w:rsidTr="00136545">
        <w:trPr>
          <w:cantSplit/>
          <w:trHeight w:val="288"/>
        </w:trPr>
        <w:tc>
          <w:tcPr>
            <w:tcW w:w="3234" w:type="dxa"/>
            <w:shd w:val="clear" w:color="auto" w:fill="auto"/>
          </w:tcPr>
          <w:p w14:paraId="4C606C3A" w14:textId="77777777" w:rsidR="00DD3CC7" w:rsidRPr="00AC77C7" w:rsidRDefault="00DD3CC7" w:rsidP="00ED2961">
            <w:pPr>
              <w:spacing w:after="0" w:line="240" w:lineRule="auto"/>
              <w:rPr>
                <w:rFonts w:ascii="Times New Roman" w:hAnsi="Times New Roman"/>
                <w:b/>
                <w:u w:val="single"/>
                <w:lang w:val="en-US"/>
              </w:rPr>
            </w:pPr>
            <w:r w:rsidRPr="00AC77C7">
              <w:rPr>
                <w:rFonts w:ascii="Times New Roman" w:hAnsi="Times New Roman"/>
                <w:b/>
                <w:u w:val="single"/>
                <w:lang w:val="en-US"/>
              </w:rPr>
              <w:t>Neutropenia</w:t>
            </w:r>
          </w:p>
        </w:tc>
        <w:tc>
          <w:tcPr>
            <w:tcW w:w="5701" w:type="dxa"/>
            <w:gridSpan w:val="2"/>
            <w:shd w:val="clear" w:color="auto" w:fill="auto"/>
          </w:tcPr>
          <w:p w14:paraId="2A24C9E8" w14:textId="77777777" w:rsidR="00DD3CC7" w:rsidRPr="00AC77C7" w:rsidRDefault="00DD3CC7" w:rsidP="00506CD9">
            <w:pPr>
              <w:spacing w:after="0" w:line="240" w:lineRule="auto"/>
              <w:rPr>
                <w:rFonts w:ascii="Times New Roman" w:hAnsi="Times New Roman"/>
                <w:lang w:val="en-US"/>
              </w:rPr>
            </w:pPr>
            <w:r w:rsidRPr="00AC77C7">
              <w:rPr>
                <w:rFonts w:ascii="Times New Roman" w:hAnsi="Times New Roman"/>
                <w:lang w:val="en-US"/>
              </w:rPr>
              <w:t>A new cycle of therapy should not begin until the absolute neutrophil count is ≥</w:t>
            </w:r>
            <w:r w:rsidR="00506CD9">
              <w:rPr>
                <w:rFonts w:ascii="Times New Roman" w:hAnsi="Times New Roman"/>
                <w:lang w:val="en-US"/>
              </w:rPr>
              <w:t>1.5 x 10</w:t>
            </w:r>
            <w:r w:rsidR="00506CD9" w:rsidRPr="00506CD9">
              <w:rPr>
                <w:rFonts w:ascii="Times New Roman" w:hAnsi="Times New Roman"/>
                <w:vertAlign w:val="superscript"/>
                <w:lang w:val="en-US"/>
              </w:rPr>
              <w:t>9</w:t>
            </w:r>
            <w:r w:rsidR="00506CD9">
              <w:rPr>
                <w:rFonts w:ascii="Times New Roman" w:hAnsi="Times New Roman"/>
                <w:lang w:val="en-US"/>
              </w:rPr>
              <w:t>/L</w:t>
            </w:r>
          </w:p>
        </w:tc>
      </w:tr>
      <w:tr w:rsidR="00DD3CC7" w:rsidRPr="00AC77C7" w14:paraId="28496A72" w14:textId="77777777" w:rsidTr="00136545">
        <w:trPr>
          <w:cantSplit/>
          <w:trHeight w:val="20"/>
        </w:trPr>
        <w:tc>
          <w:tcPr>
            <w:tcW w:w="3234" w:type="dxa"/>
            <w:vMerge w:val="restart"/>
            <w:shd w:val="clear" w:color="auto" w:fill="auto"/>
          </w:tcPr>
          <w:p w14:paraId="43664A71" w14:textId="77777777" w:rsidR="00506CD9" w:rsidRDefault="00DD3CC7" w:rsidP="00ED2961">
            <w:pPr>
              <w:spacing w:after="0" w:line="240" w:lineRule="auto"/>
              <w:rPr>
                <w:rFonts w:ascii="Times New Roman" w:hAnsi="Times New Roman"/>
                <w:b/>
                <w:lang w:val="en-US"/>
              </w:rPr>
            </w:pPr>
            <w:r w:rsidRPr="00AC77C7">
              <w:rPr>
                <w:rFonts w:ascii="Times New Roman" w:hAnsi="Times New Roman"/>
                <w:b/>
                <w:i/>
                <w:lang w:val="en-US"/>
              </w:rPr>
              <w:t>Grade 3 or Grade 4 (&lt;</w:t>
            </w:r>
            <w:r w:rsidR="00506CD9" w:rsidRPr="00BE5C94">
              <w:rPr>
                <w:rFonts w:ascii="Times New Roman" w:hAnsi="Times New Roman"/>
                <w:b/>
                <w:i/>
                <w:lang w:val="en-US"/>
              </w:rPr>
              <w:t>1.</w:t>
            </w:r>
            <w:r w:rsidR="00465F4F">
              <w:rPr>
                <w:rFonts w:ascii="Times New Roman" w:hAnsi="Times New Roman"/>
                <w:b/>
                <w:i/>
                <w:lang w:val="en-US"/>
              </w:rPr>
              <w:t>0</w:t>
            </w:r>
            <w:r w:rsidR="00506CD9" w:rsidRPr="00BE5C94">
              <w:rPr>
                <w:rFonts w:ascii="Times New Roman" w:hAnsi="Times New Roman"/>
                <w:b/>
                <w:i/>
                <w:lang w:val="en-US"/>
              </w:rPr>
              <w:t xml:space="preserve"> x 10</w:t>
            </w:r>
            <w:r w:rsidR="00506CD9" w:rsidRPr="00BE5C94">
              <w:rPr>
                <w:rFonts w:ascii="Times New Roman" w:hAnsi="Times New Roman"/>
                <w:b/>
                <w:i/>
                <w:vertAlign w:val="superscript"/>
                <w:lang w:val="en-US"/>
              </w:rPr>
              <w:t>9</w:t>
            </w:r>
            <w:r w:rsidR="00506CD9" w:rsidRPr="00BE5C94">
              <w:rPr>
                <w:rFonts w:ascii="Times New Roman" w:hAnsi="Times New Roman"/>
                <w:b/>
                <w:i/>
                <w:lang w:val="en-US"/>
              </w:rPr>
              <w:t>/L</w:t>
            </w:r>
            <w:r w:rsidR="00506CD9">
              <w:rPr>
                <w:rFonts w:ascii="Times New Roman" w:hAnsi="Times New Roman"/>
                <w:b/>
                <w:lang w:val="en-US"/>
              </w:rPr>
              <w:t>)</w:t>
            </w:r>
          </w:p>
          <w:p w14:paraId="4642AE43" w14:textId="77777777" w:rsidR="00DD3CC7" w:rsidRPr="00AC77C7" w:rsidRDefault="00DD3CC7" w:rsidP="00ED2961">
            <w:pPr>
              <w:spacing w:after="0" w:line="240" w:lineRule="auto"/>
              <w:rPr>
                <w:rFonts w:ascii="Times New Roman" w:hAnsi="Times New Roman"/>
                <w:b/>
                <w:lang w:val="en-US"/>
              </w:rPr>
            </w:pPr>
            <w:r w:rsidRPr="00AC77C7">
              <w:rPr>
                <w:rFonts w:ascii="Times New Roman" w:hAnsi="Times New Roman"/>
                <w:b/>
                <w:lang w:val="en-US"/>
              </w:rPr>
              <w:t xml:space="preserve">or </w:t>
            </w:r>
            <w:r w:rsidRPr="00AC77C7">
              <w:rPr>
                <w:rFonts w:ascii="Times New Roman" w:hAnsi="Times New Roman"/>
                <w:b/>
                <w:u w:val="single"/>
                <w:lang w:val="en-US"/>
              </w:rPr>
              <w:t>Neutropenic fever</w:t>
            </w:r>
          </w:p>
        </w:tc>
        <w:tc>
          <w:tcPr>
            <w:tcW w:w="1734" w:type="dxa"/>
            <w:shd w:val="clear" w:color="auto" w:fill="auto"/>
            <w:vAlign w:val="center"/>
          </w:tcPr>
          <w:p w14:paraId="072418AF" w14:textId="77777777" w:rsidR="00DD3CC7" w:rsidRPr="00AC77C7" w:rsidRDefault="00DD3CC7" w:rsidP="00ED2961">
            <w:pPr>
              <w:spacing w:after="0" w:line="240" w:lineRule="auto"/>
              <w:rPr>
                <w:rFonts w:ascii="Times New Roman" w:hAnsi="Times New Roman"/>
                <w:b/>
                <w:lang w:val="en-US"/>
              </w:rPr>
            </w:pPr>
            <w:r w:rsidRPr="00AC77C7">
              <w:rPr>
                <w:rFonts w:ascii="Times New Roman" w:hAnsi="Times New Roman"/>
                <w:b/>
                <w:lang w:val="en-US"/>
              </w:rPr>
              <w:t>First occurrence</w:t>
            </w:r>
          </w:p>
        </w:tc>
        <w:tc>
          <w:tcPr>
            <w:tcW w:w="3967" w:type="dxa"/>
            <w:shd w:val="clear" w:color="auto" w:fill="auto"/>
          </w:tcPr>
          <w:p w14:paraId="0ED3AAF9" w14:textId="77777777" w:rsidR="00DD3CC7" w:rsidRPr="00AC77C7" w:rsidRDefault="00DD3CC7" w:rsidP="00ED2961">
            <w:pPr>
              <w:spacing w:after="0" w:line="240" w:lineRule="auto"/>
              <w:rPr>
                <w:rFonts w:ascii="Times New Roman" w:hAnsi="Times New Roman"/>
                <w:lang w:val="en-US"/>
              </w:rPr>
            </w:pPr>
            <w:r w:rsidRPr="00AC77C7">
              <w:rPr>
                <w:rFonts w:ascii="Times New Roman" w:hAnsi="Times New Roman"/>
                <w:lang w:val="en-US"/>
              </w:rPr>
              <w:t xml:space="preserve">Reduce </w:t>
            </w:r>
            <w:r w:rsidR="00A057C0">
              <w:rPr>
                <w:rFonts w:ascii="Times New Roman" w:hAnsi="Times New Roman"/>
                <w:lang w:val="en-US"/>
              </w:rPr>
              <w:t>ONIVYDE</w:t>
            </w:r>
            <w:r w:rsidRPr="00AC77C7">
              <w:rPr>
                <w:rFonts w:ascii="Times New Roman" w:hAnsi="Times New Roman"/>
                <w:lang w:val="en-US"/>
              </w:rPr>
              <w:t xml:space="preserve"> dose to </w:t>
            </w:r>
            <w:r w:rsidR="002C250A">
              <w:rPr>
                <w:rFonts w:ascii="Times New Roman" w:hAnsi="Times New Roman"/>
                <w:lang w:val="en-US"/>
              </w:rPr>
              <w:t>50</w:t>
            </w:r>
            <w:r w:rsidR="002C250A" w:rsidRPr="00AC77C7">
              <w:rPr>
                <w:rFonts w:ascii="Times New Roman" w:hAnsi="Times New Roman"/>
                <w:lang w:val="en-US"/>
              </w:rPr>
              <w:t xml:space="preserve"> </w:t>
            </w:r>
            <w:r w:rsidRPr="00AC77C7">
              <w:rPr>
                <w:rFonts w:ascii="Times New Roman" w:hAnsi="Times New Roman"/>
                <w:lang w:val="en-US"/>
              </w:rPr>
              <w:t>mg/m</w:t>
            </w:r>
            <w:r w:rsidRPr="00AC77C7">
              <w:rPr>
                <w:rFonts w:ascii="Times New Roman" w:hAnsi="Times New Roman"/>
                <w:vertAlign w:val="superscript"/>
                <w:lang w:val="en-US"/>
              </w:rPr>
              <w:t>2</w:t>
            </w:r>
          </w:p>
          <w:p w14:paraId="6952CB2D" w14:textId="77777777" w:rsidR="00DD3CC7" w:rsidRPr="00AC77C7" w:rsidRDefault="00DD3CC7" w:rsidP="00ED2961">
            <w:pPr>
              <w:spacing w:after="0" w:line="240" w:lineRule="auto"/>
              <w:rPr>
                <w:rFonts w:ascii="Times New Roman" w:hAnsi="Times New Roman"/>
                <w:lang w:val="en-US"/>
              </w:rPr>
            </w:pPr>
            <w:r w:rsidRPr="00AC77C7">
              <w:rPr>
                <w:rFonts w:ascii="Times New Roman" w:hAnsi="Times New Roman"/>
                <w:lang w:val="en-US"/>
              </w:rPr>
              <w:t>Reduce 5-FU dose by 25% (1800 mg/m</w:t>
            </w:r>
            <w:r w:rsidRPr="00AC77C7">
              <w:rPr>
                <w:rFonts w:ascii="Times New Roman" w:hAnsi="Times New Roman"/>
                <w:vertAlign w:val="superscript"/>
                <w:lang w:val="en-US"/>
              </w:rPr>
              <w:t>2</w:t>
            </w:r>
            <w:r w:rsidRPr="00AC77C7">
              <w:rPr>
                <w:rFonts w:ascii="Times New Roman" w:hAnsi="Times New Roman"/>
                <w:lang w:val="en-US"/>
              </w:rPr>
              <w:t>).</w:t>
            </w:r>
          </w:p>
        </w:tc>
      </w:tr>
      <w:tr w:rsidR="00DD3CC7" w:rsidRPr="00AC77C7" w14:paraId="4D9873A1" w14:textId="77777777" w:rsidTr="00136545">
        <w:trPr>
          <w:cantSplit/>
          <w:trHeight w:val="20"/>
        </w:trPr>
        <w:tc>
          <w:tcPr>
            <w:tcW w:w="3234" w:type="dxa"/>
            <w:vMerge/>
            <w:shd w:val="clear" w:color="auto" w:fill="auto"/>
          </w:tcPr>
          <w:p w14:paraId="23855CE0" w14:textId="77777777" w:rsidR="00DD3CC7" w:rsidRPr="00AC77C7" w:rsidRDefault="00DD3CC7" w:rsidP="00ED2961">
            <w:pPr>
              <w:spacing w:after="0" w:line="240" w:lineRule="auto"/>
              <w:rPr>
                <w:rFonts w:ascii="Times New Roman" w:hAnsi="Times New Roman"/>
                <w:b/>
                <w:lang w:val="en-US"/>
              </w:rPr>
            </w:pPr>
          </w:p>
        </w:tc>
        <w:tc>
          <w:tcPr>
            <w:tcW w:w="1734" w:type="dxa"/>
            <w:shd w:val="clear" w:color="auto" w:fill="auto"/>
            <w:vAlign w:val="center"/>
          </w:tcPr>
          <w:p w14:paraId="4E48BF76" w14:textId="77777777" w:rsidR="00DD3CC7" w:rsidRPr="00AC77C7" w:rsidRDefault="00DD3CC7" w:rsidP="00ED2961">
            <w:pPr>
              <w:spacing w:after="0" w:line="240" w:lineRule="auto"/>
              <w:rPr>
                <w:rFonts w:ascii="Times New Roman" w:hAnsi="Times New Roman"/>
                <w:b/>
                <w:lang w:val="en-US"/>
              </w:rPr>
            </w:pPr>
            <w:r w:rsidRPr="00AC77C7">
              <w:rPr>
                <w:rFonts w:ascii="Times New Roman" w:hAnsi="Times New Roman"/>
                <w:b/>
                <w:lang w:val="en-US"/>
              </w:rPr>
              <w:t>Second</w:t>
            </w:r>
          </w:p>
          <w:p w14:paraId="57E5F3A6" w14:textId="77777777" w:rsidR="00DD3CC7" w:rsidRPr="00AC77C7" w:rsidRDefault="00DD3CC7" w:rsidP="00ED2961">
            <w:pPr>
              <w:spacing w:after="0" w:line="240" w:lineRule="auto"/>
              <w:rPr>
                <w:rFonts w:ascii="Times New Roman" w:hAnsi="Times New Roman"/>
                <w:b/>
                <w:lang w:val="en-US"/>
              </w:rPr>
            </w:pPr>
            <w:r w:rsidRPr="00AC77C7">
              <w:rPr>
                <w:rFonts w:ascii="Times New Roman" w:hAnsi="Times New Roman"/>
                <w:b/>
                <w:lang w:val="en-US"/>
              </w:rPr>
              <w:t>Occurrence</w:t>
            </w:r>
          </w:p>
        </w:tc>
        <w:tc>
          <w:tcPr>
            <w:tcW w:w="3967" w:type="dxa"/>
            <w:shd w:val="clear" w:color="auto" w:fill="auto"/>
          </w:tcPr>
          <w:p w14:paraId="2BC102B8" w14:textId="77777777" w:rsidR="00DD3CC7" w:rsidRPr="00AC77C7" w:rsidRDefault="00DD3CC7" w:rsidP="00ED2961">
            <w:pPr>
              <w:spacing w:after="0" w:line="240" w:lineRule="auto"/>
              <w:rPr>
                <w:rFonts w:ascii="Times New Roman" w:hAnsi="Times New Roman"/>
                <w:lang w:val="en-US"/>
              </w:rPr>
            </w:pPr>
            <w:r w:rsidRPr="00AC77C7">
              <w:rPr>
                <w:rFonts w:ascii="Times New Roman" w:hAnsi="Times New Roman"/>
                <w:lang w:val="en-US"/>
              </w:rPr>
              <w:t xml:space="preserve">Reduce </w:t>
            </w:r>
            <w:r w:rsidR="00A057C0">
              <w:rPr>
                <w:rFonts w:ascii="Times New Roman" w:hAnsi="Times New Roman"/>
                <w:lang w:val="en-US"/>
              </w:rPr>
              <w:t>ONIVYDE</w:t>
            </w:r>
            <w:r w:rsidRPr="00AC77C7">
              <w:rPr>
                <w:rFonts w:ascii="Times New Roman" w:hAnsi="Times New Roman"/>
                <w:lang w:val="en-US"/>
              </w:rPr>
              <w:t xml:space="preserve"> dose to </w:t>
            </w:r>
            <w:r w:rsidR="002C250A">
              <w:rPr>
                <w:rFonts w:ascii="Times New Roman" w:hAnsi="Times New Roman"/>
                <w:lang w:val="en-US"/>
              </w:rPr>
              <w:t>43</w:t>
            </w:r>
            <w:r w:rsidR="002C250A" w:rsidRPr="00AC77C7">
              <w:rPr>
                <w:rFonts w:ascii="Times New Roman" w:hAnsi="Times New Roman"/>
                <w:lang w:val="en-US"/>
              </w:rPr>
              <w:t xml:space="preserve"> </w:t>
            </w:r>
            <w:r w:rsidRPr="00AC77C7">
              <w:rPr>
                <w:rFonts w:ascii="Times New Roman" w:hAnsi="Times New Roman"/>
                <w:lang w:val="en-US"/>
              </w:rPr>
              <w:t>mg/m</w:t>
            </w:r>
            <w:r w:rsidRPr="00AC77C7">
              <w:rPr>
                <w:rFonts w:ascii="Times New Roman" w:hAnsi="Times New Roman"/>
                <w:vertAlign w:val="superscript"/>
                <w:lang w:val="en-US"/>
              </w:rPr>
              <w:t>2</w:t>
            </w:r>
          </w:p>
          <w:p w14:paraId="26921766" w14:textId="77777777" w:rsidR="00DD3CC7" w:rsidRPr="00AC77C7" w:rsidRDefault="00DD3CC7" w:rsidP="00ED2961">
            <w:pPr>
              <w:spacing w:after="0" w:line="240" w:lineRule="auto"/>
              <w:rPr>
                <w:rFonts w:ascii="Times New Roman" w:hAnsi="Times New Roman"/>
                <w:lang w:val="en-US"/>
              </w:rPr>
            </w:pPr>
            <w:r w:rsidRPr="00AC77C7">
              <w:rPr>
                <w:rFonts w:ascii="Times New Roman" w:hAnsi="Times New Roman"/>
                <w:lang w:val="en-US"/>
              </w:rPr>
              <w:t>Reduce 5-FU dose by an additional 25% (1350 mg/m</w:t>
            </w:r>
            <w:r w:rsidRPr="00AC77C7">
              <w:rPr>
                <w:rFonts w:ascii="Times New Roman" w:hAnsi="Times New Roman"/>
                <w:vertAlign w:val="superscript"/>
                <w:lang w:val="en-US"/>
              </w:rPr>
              <w:t>2</w:t>
            </w:r>
            <w:r w:rsidRPr="00AC77C7">
              <w:rPr>
                <w:rFonts w:ascii="Times New Roman" w:hAnsi="Times New Roman"/>
                <w:lang w:val="en-US"/>
              </w:rPr>
              <w:t>).</w:t>
            </w:r>
          </w:p>
        </w:tc>
      </w:tr>
      <w:tr w:rsidR="00DD3CC7" w:rsidRPr="00AC77C7" w14:paraId="6F86F81A" w14:textId="77777777" w:rsidTr="00136545">
        <w:trPr>
          <w:cantSplit/>
          <w:trHeight w:val="20"/>
        </w:trPr>
        <w:tc>
          <w:tcPr>
            <w:tcW w:w="3234" w:type="dxa"/>
            <w:vMerge/>
            <w:shd w:val="clear" w:color="auto" w:fill="auto"/>
          </w:tcPr>
          <w:p w14:paraId="6C98BD94" w14:textId="77777777" w:rsidR="00DD3CC7" w:rsidRPr="00AC77C7" w:rsidRDefault="00DD3CC7" w:rsidP="00ED2961">
            <w:pPr>
              <w:spacing w:after="0" w:line="240" w:lineRule="auto"/>
              <w:rPr>
                <w:rFonts w:ascii="Times New Roman" w:hAnsi="Times New Roman"/>
                <w:b/>
                <w:lang w:val="en-US"/>
              </w:rPr>
            </w:pPr>
          </w:p>
        </w:tc>
        <w:tc>
          <w:tcPr>
            <w:tcW w:w="1734" w:type="dxa"/>
            <w:shd w:val="clear" w:color="auto" w:fill="auto"/>
            <w:vAlign w:val="center"/>
          </w:tcPr>
          <w:p w14:paraId="3AADCBA8" w14:textId="77777777" w:rsidR="00DD3CC7" w:rsidRPr="00AC77C7" w:rsidRDefault="00DD3CC7" w:rsidP="00ED2961">
            <w:pPr>
              <w:spacing w:after="0" w:line="240" w:lineRule="auto"/>
              <w:rPr>
                <w:rFonts w:ascii="Times New Roman" w:hAnsi="Times New Roman"/>
                <w:b/>
                <w:lang w:val="en-US"/>
              </w:rPr>
            </w:pPr>
            <w:r w:rsidRPr="00AC77C7">
              <w:rPr>
                <w:rFonts w:ascii="Times New Roman" w:hAnsi="Times New Roman"/>
                <w:b/>
                <w:lang w:val="en-US"/>
              </w:rPr>
              <w:t>Third occurrence</w:t>
            </w:r>
          </w:p>
        </w:tc>
        <w:tc>
          <w:tcPr>
            <w:tcW w:w="3967" w:type="dxa"/>
            <w:shd w:val="clear" w:color="auto" w:fill="auto"/>
          </w:tcPr>
          <w:p w14:paraId="386AAD4B" w14:textId="77777777" w:rsidR="00DD3CC7" w:rsidRPr="00AC77C7" w:rsidRDefault="00DD3CC7" w:rsidP="00ED2961">
            <w:pPr>
              <w:spacing w:after="0" w:line="240" w:lineRule="auto"/>
              <w:rPr>
                <w:rFonts w:ascii="Times New Roman" w:hAnsi="Times New Roman"/>
                <w:lang w:val="en-US"/>
              </w:rPr>
            </w:pPr>
            <w:r w:rsidRPr="00AC77C7">
              <w:rPr>
                <w:rFonts w:ascii="Times New Roman" w:hAnsi="Times New Roman"/>
                <w:lang w:val="en-US"/>
              </w:rPr>
              <w:t>Discontinue treatment</w:t>
            </w:r>
          </w:p>
        </w:tc>
      </w:tr>
      <w:tr w:rsidR="00DD3CC7" w:rsidRPr="00AC77C7" w14:paraId="5D0C32E3" w14:textId="77777777" w:rsidTr="00136545">
        <w:trPr>
          <w:cantSplit/>
          <w:trHeight w:val="737"/>
        </w:trPr>
        <w:tc>
          <w:tcPr>
            <w:tcW w:w="3234" w:type="dxa"/>
            <w:shd w:val="clear" w:color="auto" w:fill="auto"/>
          </w:tcPr>
          <w:p w14:paraId="27E8DFD4" w14:textId="77777777" w:rsidR="00DD3CC7" w:rsidRPr="00AC77C7" w:rsidRDefault="00DD3CC7" w:rsidP="00ED2961">
            <w:pPr>
              <w:spacing w:after="0" w:line="240" w:lineRule="auto"/>
              <w:rPr>
                <w:rFonts w:ascii="Times New Roman" w:hAnsi="Times New Roman"/>
                <w:b/>
                <w:u w:val="single"/>
                <w:lang w:val="en-US"/>
              </w:rPr>
            </w:pPr>
            <w:r w:rsidRPr="00AC77C7">
              <w:rPr>
                <w:rFonts w:ascii="Times New Roman" w:hAnsi="Times New Roman"/>
                <w:b/>
                <w:u w:val="single"/>
                <w:lang w:val="en-US"/>
              </w:rPr>
              <w:lastRenderedPageBreak/>
              <w:t>Thrombocytopenia</w:t>
            </w:r>
          </w:p>
          <w:p w14:paraId="2BDF8E86" w14:textId="77777777" w:rsidR="00DD3CC7" w:rsidRPr="00AC77C7" w:rsidRDefault="00DD3CC7" w:rsidP="00ED2961">
            <w:pPr>
              <w:spacing w:after="0" w:line="240" w:lineRule="auto"/>
              <w:rPr>
                <w:rFonts w:ascii="Times New Roman" w:hAnsi="Times New Roman"/>
                <w:b/>
                <w:lang w:val="en-US"/>
              </w:rPr>
            </w:pPr>
          </w:p>
          <w:p w14:paraId="3A6B8199" w14:textId="77777777" w:rsidR="00DD3CC7" w:rsidRPr="00AC77C7" w:rsidRDefault="00DD3CC7" w:rsidP="00ED2961">
            <w:pPr>
              <w:spacing w:after="0" w:line="240" w:lineRule="auto"/>
              <w:rPr>
                <w:rFonts w:ascii="Times New Roman" w:hAnsi="Times New Roman"/>
                <w:b/>
                <w:u w:val="single"/>
                <w:lang w:val="en-US"/>
              </w:rPr>
            </w:pPr>
            <w:r w:rsidRPr="00AC77C7">
              <w:rPr>
                <w:rFonts w:ascii="Times New Roman" w:hAnsi="Times New Roman"/>
                <w:b/>
                <w:u w:val="single"/>
                <w:lang w:val="en-US"/>
              </w:rPr>
              <w:t>Leukopenia</w:t>
            </w:r>
          </w:p>
          <w:p w14:paraId="49579908" w14:textId="77777777" w:rsidR="00DD3CC7" w:rsidRPr="00AC77C7" w:rsidRDefault="00DD3CC7" w:rsidP="00ED2961">
            <w:pPr>
              <w:spacing w:after="0" w:line="240" w:lineRule="auto"/>
              <w:rPr>
                <w:rFonts w:ascii="Times New Roman" w:hAnsi="Times New Roman"/>
                <w:b/>
                <w:lang w:val="en-US"/>
              </w:rPr>
            </w:pPr>
          </w:p>
          <w:p w14:paraId="4096A890" w14:textId="77777777" w:rsidR="00DD3CC7" w:rsidRPr="00AC77C7" w:rsidRDefault="00DD3CC7" w:rsidP="00ED2961">
            <w:pPr>
              <w:spacing w:after="0" w:line="240" w:lineRule="auto"/>
              <w:rPr>
                <w:rFonts w:ascii="Times New Roman" w:hAnsi="Times New Roman"/>
                <w:b/>
                <w:lang w:val="en-US"/>
              </w:rPr>
            </w:pPr>
          </w:p>
        </w:tc>
        <w:tc>
          <w:tcPr>
            <w:tcW w:w="5701" w:type="dxa"/>
            <w:gridSpan w:val="2"/>
            <w:shd w:val="clear" w:color="auto" w:fill="auto"/>
          </w:tcPr>
          <w:p w14:paraId="6ECD824A" w14:textId="77777777" w:rsidR="00DD3CC7" w:rsidRPr="00AC77C7" w:rsidRDefault="00DD3CC7" w:rsidP="00ED2961">
            <w:pPr>
              <w:spacing w:after="0" w:line="240" w:lineRule="auto"/>
              <w:rPr>
                <w:rFonts w:ascii="Times New Roman" w:hAnsi="Times New Roman"/>
                <w:lang w:val="en-US"/>
              </w:rPr>
            </w:pPr>
            <w:r w:rsidRPr="00AC77C7">
              <w:rPr>
                <w:rFonts w:ascii="Times New Roman" w:hAnsi="Times New Roman"/>
                <w:lang w:val="en-US"/>
              </w:rPr>
              <w:t>A new cycle of therapy should not begin until the platelet count is ≥</w:t>
            </w:r>
            <w:r w:rsidR="00BE5C94">
              <w:rPr>
                <w:rFonts w:ascii="Times New Roman" w:hAnsi="Times New Roman"/>
                <w:lang w:val="en-US"/>
              </w:rPr>
              <w:t>100 x 10</w:t>
            </w:r>
            <w:r w:rsidR="00BE5C94">
              <w:rPr>
                <w:rFonts w:ascii="Times New Roman" w:hAnsi="Times New Roman"/>
                <w:vertAlign w:val="superscript"/>
                <w:lang w:val="en-US"/>
              </w:rPr>
              <w:t>9</w:t>
            </w:r>
            <w:r w:rsidR="00BE5C94">
              <w:rPr>
                <w:rFonts w:ascii="Times New Roman" w:hAnsi="Times New Roman"/>
                <w:lang w:val="en-US"/>
              </w:rPr>
              <w:t>/</w:t>
            </w:r>
            <w:proofErr w:type="spellStart"/>
            <w:r w:rsidR="00BE5C94">
              <w:rPr>
                <w:rFonts w:ascii="Times New Roman" w:hAnsi="Times New Roman"/>
                <w:lang w:val="en-US"/>
              </w:rPr>
              <w:t>L</w:t>
            </w:r>
            <w:r w:rsidRPr="00AC77C7">
              <w:rPr>
                <w:rFonts w:ascii="Times New Roman" w:hAnsi="Times New Roman"/>
                <w:lang w:val="en-US"/>
              </w:rPr>
              <w:t>Dose</w:t>
            </w:r>
            <w:proofErr w:type="spellEnd"/>
            <w:r w:rsidRPr="00AC77C7">
              <w:rPr>
                <w:rFonts w:ascii="Times New Roman" w:hAnsi="Times New Roman"/>
                <w:lang w:val="en-US"/>
              </w:rPr>
              <w:t xml:space="preserve"> modifications for leukopenia and thrombocytopenia are based on NCI toxicity grading and are the same as recommended for neutropenia above. </w:t>
            </w:r>
          </w:p>
        </w:tc>
      </w:tr>
      <w:tr w:rsidR="00A328EE" w:rsidRPr="00AC77C7" w14:paraId="50EEC336" w14:textId="77777777" w:rsidTr="00776098">
        <w:trPr>
          <w:cantSplit/>
          <w:trHeight w:val="305"/>
        </w:trPr>
        <w:tc>
          <w:tcPr>
            <w:tcW w:w="8935" w:type="dxa"/>
            <w:gridSpan w:val="3"/>
            <w:shd w:val="clear" w:color="auto" w:fill="auto"/>
          </w:tcPr>
          <w:p w14:paraId="38091EC8" w14:textId="77777777" w:rsidR="00A328EE" w:rsidRPr="00AC77C7" w:rsidRDefault="00A328EE" w:rsidP="00ED2961">
            <w:pPr>
              <w:spacing w:after="0" w:line="240" w:lineRule="auto"/>
              <w:rPr>
                <w:rFonts w:ascii="Times New Roman" w:hAnsi="Times New Roman"/>
                <w:lang w:val="en-US"/>
              </w:rPr>
            </w:pPr>
            <w:proofErr w:type="spellStart"/>
            <w:r w:rsidRPr="00AC77C7">
              <w:rPr>
                <w:rFonts w:ascii="Times New Roman" w:hAnsi="Times New Roman"/>
                <w:b/>
                <w:lang w:val="en-US"/>
              </w:rPr>
              <w:t>Nonhaematological</w:t>
            </w:r>
            <w:proofErr w:type="spellEnd"/>
            <w:r w:rsidRPr="00AC77C7">
              <w:rPr>
                <w:rFonts w:ascii="Times New Roman" w:hAnsi="Times New Roman"/>
                <w:b/>
                <w:lang w:val="en-US"/>
              </w:rPr>
              <w:t xml:space="preserve"> toxicities</w:t>
            </w:r>
            <w:r w:rsidRPr="00AC77C7">
              <w:rPr>
                <w:rFonts w:ascii="Times New Roman" w:hAnsi="Times New Roman"/>
                <w:b/>
                <w:vertAlign w:val="superscript"/>
                <w:lang w:val="en-US"/>
              </w:rPr>
              <w:t>2</w:t>
            </w:r>
            <w:r w:rsidRPr="00AC77C7">
              <w:rPr>
                <w:rFonts w:ascii="Times New Roman" w:hAnsi="Times New Roman"/>
                <w:b/>
                <w:lang w:val="en-US"/>
              </w:rPr>
              <w:t xml:space="preserve">: </w:t>
            </w:r>
          </w:p>
        </w:tc>
      </w:tr>
      <w:tr w:rsidR="00DD3CC7" w:rsidRPr="00AC77C7" w14:paraId="4747DB13" w14:textId="77777777" w:rsidTr="00136545">
        <w:trPr>
          <w:cantSplit/>
        </w:trPr>
        <w:tc>
          <w:tcPr>
            <w:tcW w:w="3234" w:type="dxa"/>
            <w:shd w:val="clear" w:color="auto" w:fill="auto"/>
          </w:tcPr>
          <w:p w14:paraId="72C3BF50" w14:textId="77777777" w:rsidR="00DD3CC7" w:rsidRPr="00AC77C7" w:rsidRDefault="00DD3CC7" w:rsidP="00ED2961">
            <w:pPr>
              <w:spacing w:after="0" w:line="240" w:lineRule="auto"/>
              <w:rPr>
                <w:rFonts w:ascii="Times New Roman" w:hAnsi="Times New Roman"/>
                <w:b/>
                <w:u w:val="single"/>
                <w:lang w:val="en-US"/>
              </w:rPr>
            </w:pPr>
            <w:r w:rsidRPr="00AC77C7">
              <w:rPr>
                <w:rFonts w:ascii="Times New Roman" w:hAnsi="Times New Roman"/>
                <w:b/>
                <w:u w:val="single"/>
                <w:lang w:val="en-US"/>
              </w:rPr>
              <w:t>Diarrhoea</w:t>
            </w:r>
          </w:p>
        </w:tc>
        <w:tc>
          <w:tcPr>
            <w:tcW w:w="5701" w:type="dxa"/>
            <w:gridSpan w:val="2"/>
            <w:shd w:val="clear" w:color="auto" w:fill="auto"/>
          </w:tcPr>
          <w:p w14:paraId="5A8F51F4" w14:textId="77777777" w:rsidR="00DD3CC7" w:rsidRPr="00AC77C7" w:rsidRDefault="00DD3CC7" w:rsidP="00ED2961">
            <w:pPr>
              <w:spacing w:after="0" w:line="240" w:lineRule="auto"/>
              <w:rPr>
                <w:rFonts w:ascii="Times New Roman" w:hAnsi="Times New Roman"/>
                <w:lang w:val="en-US"/>
              </w:rPr>
            </w:pPr>
            <w:r w:rsidRPr="00AC77C7">
              <w:rPr>
                <w:rFonts w:ascii="Times New Roman" w:hAnsi="Times New Roman"/>
                <w:lang w:val="en-US"/>
              </w:rPr>
              <w:t>A new cycle of therapy should not begin until diarrhoea resolves to ≤ Grade 1 (2-3 stools/day more than pre-treatment frequency).</w:t>
            </w:r>
          </w:p>
        </w:tc>
      </w:tr>
      <w:tr w:rsidR="00DD3CC7" w:rsidRPr="00AC77C7" w14:paraId="0BB60AAD" w14:textId="77777777" w:rsidTr="00136545">
        <w:trPr>
          <w:cantSplit/>
        </w:trPr>
        <w:tc>
          <w:tcPr>
            <w:tcW w:w="3234" w:type="dxa"/>
            <w:vMerge w:val="restart"/>
            <w:shd w:val="clear" w:color="auto" w:fill="auto"/>
          </w:tcPr>
          <w:p w14:paraId="2AAC5526" w14:textId="77777777" w:rsidR="00DD3CC7" w:rsidRPr="00AC77C7" w:rsidRDefault="00DD3CC7" w:rsidP="00ED2961">
            <w:pPr>
              <w:spacing w:after="0" w:line="240" w:lineRule="auto"/>
              <w:rPr>
                <w:rFonts w:ascii="Times New Roman" w:hAnsi="Times New Roman"/>
                <w:b/>
                <w:i/>
                <w:lang w:val="en-US"/>
              </w:rPr>
            </w:pPr>
            <w:r w:rsidRPr="00AC77C7">
              <w:rPr>
                <w:rFonts w:ascii="Times New Roman" w:hAnsi="Times New Roman"/>
                <w:b/>
                <w:i/>
                <w:lang w:val="en-US"/>
              </w:rPr>
              <w:t>Grade 3 or 4</w:t>
            </w:r>
          </w:p>
          <w:p w14:paraId="304B6633" w14:textId="77777777" w:rsidR="00DD3CC7" w:rsidRPr="00AC77C7" w:rsidRDefault="00DD3CC7" w:rsidP="00ED2961">
            <w:pPr>
              <w:spacing w:after="0" w:line="240" w:lineRule="auto"/>
              <w:rPr>
                <w:rFonts w:ascii="Times New Roman" w:hAnsi="Times New Roman"/>
                <w:i/>
                <w:lang w:val="en-US"/>
              </w:rPr>
            </w:pPr>
          </w:p>
        </w:tc>
        <w:tc>
          <w:tcPr>
            <w:tcW w:w="1734" w:type="dxa"/>
            <w:shd w:val="clear" w:color="auto" w:fill="auto"/>
            <w:vAlign w:val="center"/>
          </w:tcPr>
          <w:p w14:paraId="579C92BC" w14:textId="77777777" w:rsidR="00DD3CC7" w:rsidRPr="00AC77C7" w:rsidRDefault="00DD3CC7" w:rsidP="00ED2961">
            <w:pPr>
              <w:spacing w:after="0" w:line="240" w:lineRule="auto"/>
              <w:rPr>
                <w:rFonts w:ascii="Times New Roman" w:hAnsi="Times New Roman"/>
                <w:b/>
                <w:lang w:val="en-US"/>
              </w:rPr>
            </w:pPr>
            <w:r w:rsidRPr="00AC77C7">
              <w:rPr>
                <w:rFonts w:ascii="Times New Roman" w:hAnsi="Times New Roman"/>
                <w:b/>
                <w:lang w:val="en-US"/>
              </w:rPr>
              <w:t>First occurrence</w:t>
            </w:r>
          </w:p>
        </w:tc>
        <w:tc>
          <w:tcPr>
            <w:tcW w:w="3967" w:type="dxa"/>
            <w:shd w:val="clear" w:color="auto" w:fill="auto"/>
          </w:tcPr>
          <w:p w14:paraId="2CB618D4" w14:textId="77777777" w:rsidR="00DD3CC7" w:rsidRPr="00AC77C7" w:rsidRDefault="00DD3CC7" w:rsidP="00ED2961">
            <w:pPr>
              <w:spacing w:after="0" w:line="240" w:lineRule="auto"/>
              <w:rPr>
                <w:rFonts w:ascii="Times New Roman" w:hAnsi="Times New Roman"/>
                <w:lang w:val="en-US"/>
              </w:rPr>
            </w:pPr>
            <w:r w:rsidRPr="00AC77C7">
              <w:rPr>
                <w:rFonts w:ascii="Times New Roman" w:hAnsi="Times New Roman"/>
                <w:lang w:val="en-US"/>
              </w:rPr>
              <w:t xml:space="preserve">Reduce </w:t>
            </w:r>
            <w:r w:rsidR="00A057C0">
              <w:rPr>
                <w:rFonts w:ascii="Times New Roman" w:hAnsi="Times New Roman"/>
                <w:lang w:val="en-US"/>
              </w:rPr>
              <w:t>ONIVYDE</w:t>
            </w:r>
            <w:r w:rsidRPr="00AC77C7">
              <w:rPr>
                <w:rFonts w:ascii="Times New Roman" w:hAnsi="Times New Roman"/>
                <w:lang w:val="en-US"/>
              </w:rPr>
              <w:t xml:space="preserve"> dose to </w:t>
            </w:r>
            <w:r w:rsidR="002C250A">
              <w:rPr>
                <w:rFonts w:ascii="Times New Roman" w:hAnsi="Times New Roman"/>
                <w:lang w:val="en-US"/>
              </w:rPr>
              <w:t>50</w:t>
            </w:r>
            <w:r w:rsidR="002C250A" w:rsidRPr="00AC77C7">
              <w:rPr>
                <w:rFonts w:ascii="Times New Roman" w:hAnsi="Times New Roman"/>
                <w:lang w:val="en-US"/>
              </w:rPr>
              <w:t xml:space="preserve"> </w:t>
            </w:r>
            <w:r w:rsidRPr="00AC77C7">
              <w:rPr>
                <w:rFonts w:ascii="Times New Roman" w:hAnsi="Times New Roman"/>
                <w:lang w:val="en-US"/>
              </w:rPr>
              <w:t>mg/m</w:t>
            </w:r>
            <w:r w:rsidRPr="00AC77C7">
              <w:rPr>
                <w:rFonts w:ascii="Times New Roman" w:hAnsi="Times New Roman"/>
                <w:vertAlign w:val="superscript"/>
                <w:lang w:val="en-US"/>
              </w:rPr>
              <w:t>2</w:t>
            </w:r>
          </w:p>
          <w:p w14:paraId="60E35162" w14:textId="77777777" w:rsidR="00DD3CC7" w:rsidRPr="00AC77C7" w:rsidRDefault="00DD3CC7" w:rsidP="00ED2961">
            <w:pPr>
              <w:spacing w:after="0" w:line="240" w:lineRule="auto"/>
              <w:rPr>
                <w:rFonts w:ascii="Times New Roman" w:hAnsi="Times New Roman"/>
                <w:lang w:val="en-US"/>
              </w:rPr>
            </w:pPr>
            <w:r w:rsidRPr="00AC77C7">
              <w:rPr>
                <w:rFonts w:ascii="Times New Roman" w:hAnsi="Times New Roman"/>
                <w:lang w:val="en-US"/>
              </w:rPr>
              <w:t>Reduce 5-FU dose by 25% (1800 mg/m</w:t>
            </w:r>
            <w:r w:rsidRPr="00AC77C7">
              <w:rPr>
                <w:rFonts w:ascii="Times New Roman" w:hAnsi="Times New Roman"/>
                <w:vertAlign w:val="superscript"/>
                <w:lang w:val="en-US"/>
              </w:rPr>
              <w:t>2</w:t>
            </w:r>
            <w:r w:rsidRPr="00AC77C7">
              <w:rPr>
                <w:rFonts w:ascii="Times New Roman" w:hAnsi="Times New Roman"/>
                <w:lang w:val="en-US"/>
              </w:rPr>
              <w:t>)</w:t>
            </w:r>
          </w:p>
        </w:tc>
      </w:tr>
      <w:tr w:rsidR="00DD3CC7" w:rsidRPr="00AC77C7" w14:paraId="6374A85B" w14:textId="77777777" w:rsidTr="00136545">
        <w:trPr>
          <w:cantSplit/>
        </w:trPr>
        <w:tc>
          <w:tcPr>
            <w:tcW w:w="3234" w:type="dxa"/>
            <w:vMerge/>
            <w:shd w:val="clear" w:color="auto" w:fill="auto"/>
          </w:tcPr>
          <w:p w14:paraId="61C43BCE" w14:textId="77777777" w:rsidR="00DD3CC7" w:rsidRPr="00AC77C7" w:rsidRDefault="00DD3CC7" w:rsidP="00ED2961">
            <w:pPr>
              <w:spacing w:after="0" w:line="240" w:lineRule="auto"/>
              <w:rPr>
                <w:rFonts w:ascii="Times New Roman" w:hAnsi="Times New Roman"/>
                <w:b/>
                <w:lang w:val="en-US"/>
              </w:rPr>
            </w:pPr>
          </w:p>
        </w:tc>
        <w:tc>
          <w:tcPr>
            <w:tcW w:w="1734" w:type="dxa"/>
            <w:shd w:val="clear" w:color="auto" w:fill="auto"/>
            <w:vAlign w:val="center"/>
          </w:tcPr>
          <w:p w14:paraId="40372713" w14:textId="77777777" w:rsidR="00DD3CC7" w:rsidRPr="00AC77C7" w:rsidRDefault="00DD3CC7" w:rsidP="00ED2961">
            <w:pPr>
              <w:spacing w:after="0" w:line="240" w:lineRule="auto"/>
              <w:rPr>
                <w:rFonts w:ascii="Times New Roman" w:hAnsi="Times New Roman"/>
                <w:b/>
                <w:lang w:val="en-US"/>
              </w:rPr>
            </w:pPr>
            <w:r w:rsidRPr="00AC77C7">
              <w:rPr>
                <w:rFonts w:ascii="Times New Roman" w:hAnsi="Times New Roman"/>
                <w:b/>
                <w:lang w:val="en-US"/>
              </w:rPr>
              <w:t>Second occurrence</w:t>
            </w:r>
          </w:p>
        </w:tc>
        <w:tc>
          <w:tcPr>
            <w:tcW w:w="3967" w:type="dxa"/>
            <w:shd w:val="clear" w:color="auto" w:fill="auto"/>
          </w:tcPr>
          <w:p w14:paraId="1EE2EA8E" w14:textId="77777777" w:rsidR="00DD3CC7" w:rsidRPr="00AC77C7" w:rsidRDefault="00DD3CC7" w:rsidP="00ED2961">
            <w:pPr>
              <w:spacing w:after="0" w:line="240" w:lineRule="auto"/>
              <w:rPr>
                <w:rFonts w:ascii="Times New Roman" w:hAnsi="Times New Roman"/>
                <w:lang w:val="en-US"/>
              </w:rPr>
            </w:pPr>
            <w:r w:rsidRPr="00AC77C7">
              <w:rPr>
                <w:rFonts w:ascii="Times New Roman" w:hAnsi="Times New Roman"/>
                <w:lang w:val="en-US"/>
              </w:rPr>
              <w:t xml:space="preserve">Reduce </w:t>
            </w:r>
            <w:r w:rsidR="00A057C0">
              <w:rPr>
                <w:rFonts w:ascii="Times New Roman" w:hAnsi="Times New Roman"/>
                <w:lang w:val="en-US"/>
              </w:rPr>
              <w:t>ONIVYDE</w:t>
            </w:r>
            <w:r w:rsidRPr="00AC77C7">
              <w:rPr>
                <w:rFonts w:ascii="Times New Roman" w:hAnsi="Times New Roman"/>
                <w:lang w:val="en-US"/>
              </w:rPr>
              <w:t xml:space="preserve"> dose to </w:t>
            </w:r>
            <w:r w:rsidR="002C250A">
              <w:rPr>
                <w:rFonts w:ascii="Times New Roman" w:hAnsi="Times New Roman"/>
                <w:lang w:val="en-US"/>
              </w:rPr>
              <w:t>43</w:t>
            </w:r>
            <w:r w:rsidR="002C250A" w:rsidRPr="00AC77C7">
              <w:rPr>
                <w:rFonts w:ascii="Times New Roman" w:hAnsi="Times New Roman"/>
                <w:lang w:val="en-US"/>
              </w:rPr>
              <w:t xml:space="preserve"> </w:t>
            </w:r>
            <w:r w:rsidRPr="00AC77C7">
              <w:rPr>
                <w:rFonts w:ascii="Times New Roman" w:hAnsi="Times New Roman"/>
                <w:lang w:val="en-US"/>
              </w:rPr>
              <w:t>mg/m</w:t>
            </w:r>
            <w:r w:rsidRPr="00AC77C7">
              <w:rPr>
                <w:rFonts w:ascii="Times New Roman" w:hAnsi="Times New Roman"/>
                <w:vertAlign w:val="superscript"/>
                <w:lang w:val="en-US"/>
              </w:rPr>
              <w:t>2</w:t>
            </w:r>
          </w:p>
          <w:p w14:paraId="024D1D96" w14:textId="77777777" w:rsidR="00DD3CC7" w:rsidRPr="00AC77C7" w:rsidRDefault="00DD3CC7" w:rsidP="00ED2961">
            <w:pPr>
              <w:spacing w:after="0" w:line="240" w:lineRule="auto"/>
              <w:rPr>
                <w:rFonts w:ascii="Times New Roman" w:hAnsi="Times New Roman"/>
                <w:lang w:val="en-US"/>
              </w:rPr>
            </w:pPr>
            <w:r w:rsidRPr="00AC77C7">
              <w:rPr>
                <w:rFonts w:ascii="Times New Roman" w:hAnsi="Times New Roman"/>
                <w:lang w:val="en-US"/>
              </w:rPr>
              <w:t>Reduce 5-FU dose by an additional 25%(1350 mg/m</w:t>
            </w:r>
            <w:r w:rsidRPr="00AC77C7">
              <w:rPr>
                <w:rFonts w:ascii="Times New Roman" w:hAnsi="Times New Roman"/>
                <w:vertAlign w:val="superscript"/>
                <w:lang w:val="en-US"/>
              </w:rPr>
              <w:t>2</w:t>
            </w:r>
            <w:r w:rsidRPr="00AC77C7">
              <w:rPr>
                <w:rFonts w:ascii="Times New Roman" w:hAnsi="Times New Roman"/>
                <w:lang w:val="en-US"/>
              </w:rPr>
              <w:t>)</w:t>
            </w:r>
          </w:p>
        </w:tc>
      </w:tr>
      <w:tr w:rsidR="00DD3CC7" w:rsidRPr="00AC77C7" w14:paraId="152866A6" w14:textId="77777777" w:rsidTr="00136545">
        <w:trPr>
          <w:cantSplit/>
        </w:trPr>
        <w:tc>
          <w:tcPr>
            <w:tcW w:w="3234" w:type="dxa"/>
            <w:vMerge/>
            <w:shd w:val="clear" w:color="auto" w:fill="auto"/>
          </w:tcPr>
          <w:p w14:paraId="0D6B92FD" w14:textId="77777777" w:rsidR="00DD3CC7" w:rsidRPr="00AC77C7" w:rsidRDefault="00DD3CC7" w:rsidP="00ED2961">
            <w:pPr>
              <w:spacing w:after="0" w:line="240" w:lineRule="auto"/>
              <w:rPr>
                <w:rFonts w:ascii="Times New Roman" w:hAnsi="Times New Roman"/>
                <w:b/>
                <w:lang w:val="en-US"/>
              </w:rPr>
            </w:pPr>
          </w:p>
        </w:tc>
        <w:tc>
          <w:tcPr>
            <w:tcW w:w="1734" w:type="dxa"/>
            <w:shd w:val="clear" w:color="auto" w:fill="auto"/>
            <w:vAlign w:val="center"/>
          </w:tcPr>
          <w:p w14:paraId="72F2BBEA" w14:textId="77777777" w:rsidR="00DD3CC7" w:rsidRPr="00AC77C7" w:rsidRDefault="00DD3CC7" w:rsidP="00ED2961">
            <w:pPr>
              <w:spacing w:after="0" w:line="240" w:lineRule="auto"/>
              <w:rPr>
                <w:rFonts w:ascii="Times New Roman" w:hAnsi="Times New Roman"/>
                <w:b/>
                <w:lang w:val="en-US"/>
              </w:rPr>
            </w:pPr>
            <w:r w:rsidRPr="00AC77C7">
              <w:rPr>
                <w:rFonts w:ascii="Times New Roman" w:hAnsi="Times New Roman"/>
                <w:b/>
                <w:lang w:val="en-US"/>
              </w:rPr>
              <w:t>Third occurrence</w:t>
            </w:r>
          </w:p>
        </w:tc>
        <w:tc>
          <w:tcPr>
            <w:tcW w:w="3967" w:type="dxa"/>
            <w:shd w:val="clear" w:color="auto" w:fill="auto"/>
          </w:tcPr>
          <w:p w14:paraId="651FEF33" w14:textId="77777777" w:rsidR="00DD3CC7" w:rsidRPr="00AC77C7" w:rsidRDefault="00DD3CC7" w:rsidP="00ED2961">
            <w:pPr>
              <w:spacing w:after="0" w:line="240" w:lineRule="auto"/>
              <w:rPr>
                <w:rFonts w:ascii="Times New Roman" w:hAnsi="Times New Roman"/>
                <w:lang w:val="en-US"/>
              </w:rPr>
            </w:pPr>
            <w:r w:rsidRPr="00AC77C7">
              <w:rPr>
                <w:rFonts w:ascii="Times New Roman" w:hAnsi="Times New Roman"/>
                <w:lang w:val="en-US"/>
              </w:rPr>
              <w:t>Discontinue treatment</w:t>
            </w:r>
          </w:p>
        </w:tc>
      </w:tr>
      <w:tr w:rsidR="00DD3CC7" w:rsidRPr="00AC77C7" w14:paraId="60AB3C05" w14:textId="77777777" w:rsidTr="00136545">
        <w:trPr>
          <w:cantSplit/>
        </w:trPr>
        <w:tc>
          <w:tcPr>
            <w:tcW w:w="3234" w:type="dxa"/>
            <w:shd w:val="clear" w:color="auto" w:fill="auto"/>
          </w:tcPr>
          <w:p w14:paraId="49F6B017" w14:textId="77777777" w:rsidR="00DD3CC7" w:rsidRPr="00AC77C7" w:rsidRDefault="00DD3CC7" w:rsidP="00ED2961">
            <w:pPr>
              <w:spacing w:after="0" w:line="240" w:lineRule="auto"/>
              <w:rPr>
                <w:rFonts w:ascii="Times New Roman" w:hAnsi="Times New Roman"/>
                <w:b/>
                <w:u w:val="single"/>
                <w:lang w:val="en-US"/>
              </w:rPr>
            </w:pPr>
            <w:r w:rsidRPr="00AC77C7">
              <w:rPr>
                <w:rFonts w:ascii="Times New Roman" w:hAnsi="Times New Roman"/>
                <w:b/>
                <w:u w:val="single"/>
                <w:lang w:val="en-US"/>
              </w:rPr>
              <w:t>Nausea/vomiting</w:t>
            </w:r>
          </w:p>
        </w:tc>
        <w:tc>
          <w:tcPr>
            <w:tcW w:w="5701" w:type="dxa"/>
            <w:gridSpan w:val="2"/>
            <w:shd w:val="clear" w:color="auto" w:fill="auto"/>
          </w:tcPr>
          <w:p w14:paraId="17CE4EA1" w14:textId="77777777" w:rsidR="00DD3CC7" w:rsidRPr="00AC77C7" w:rsidRDefault="00DD3CC7" w:rsidP="00ED2961">
            <w:pPr>
              <w:spacing w:after="0" w:line="240" w:lineRule="auto"/>
              <w:rPr>
                <w:rFonts w:ascii="Times New Roman" w:hAnsi="Times New Roman"/>
                <w:lang w:val="en-US"/>
              </w:rPr>
            </w:pPr>
            <w:r w:rsidRPr="00AC77C7">
              <w:rPr>
                <w:rFonts w:ascii="Times New Roman" w:hAnsi="Times New Roman"/>
                <w:lang w:val="en-US"/>
              </w:rPr>
              <w:t>A new cycle of therapy should not begin until   nausea/vomiting resolves to ≤  Grade 1 or baseline</w:t>
            </w:r>
          </w:p>
        </w:tc>
      </w:tr>
      <w:tr w:rsidR="00DD3CC7" w:rsidRPr="00AC77C7" w14:paraId="73CA2F1F" w14:textId="77777777" w:rsidTr="00136545">
        <w:trPr>
          <w:cantSplit/>
        </w:trPr>
        <w:tc>
          <w:tcPr>
            <w:tcW w:w="3234" w:type="dxa"/>
            <w:vMerge w:val="restart"/>
            <w:shd w:val="clear" w:color="auto" w:fill="auto"/>
          </w:tcPr>
          <w:p w14:paraId="242A7B3D" w14:textId="77777777" w:rsidR="00DD3CC7" w:rsidRPr="00AC77C7" w:rsidRDefault="00DD3CC7" w:rsidP="00ED2961">
            <w:pPr>
              <w:spacing w:after="0" w:line="240" w:lineRule="auto"/>
              <w:rPr>
                <w:rFonts w:ascii="Times New Roman" w:hAnsi="Times New Roman"/>
                <w:b/>
                <w:i/>
                <w:lang w:val="en-US"/>
              </w:rPr>
            </w:pPr>
            <w:r w:rsidRPr="00AC77C7">
              <w:rPr>
                <w:rFonts w:ascii="Times New Roman" w:hAnsi="Times New Roman"/>
                <w:b/>
                <w:i/>
                <w:lang w:val="en-US"/>
              </w:rPr>
              <w:t>Grade 3 or 4</w:t>
            </w:r>
            <w:r w:rsidRPr="00AC77C7">
              <w:rPr>
                <w:rFonts w:ascii="Times New Roman" w:hAnsi="Times New Roman"/>
                <w:i/>
                <w:lang w:val="en-US"/>
              </w:rPr>
              <w:t xml:space="preserve"> </w:t>
            </w:r>
            <w:r w:rsidR="00A328EE">
              <w:rPr>
                <w:rFonts w:ascii="Times New Roman" w:hAnsi="Times New Roman"/>
                <w:i/>
                <w:lang w:val="en-US"/>
              </w:rPr>
              <w:t>(</w:t>
            </w:r>
            <w:r w:rsidRPr="00AC77C7">
              <w:rPr>
                <w:rFonts w:ascii="Times New Roman" w:hAnsi="Times New Roman"/>
                <w:i/>
                <w:lang w:val="en-US"/>
              </w:rPr>
              <w:t>despite antiemetic therapy</w:t>
            </w:r>
            <w:r w:rsidR="00A328EE">
              <w:rPr>
                <w:rFonts w:ascii="Times New Roman" w:hAnsi="Times New Roman"/>
                <w:i/>
                <w:lang w:val="en-US"/>
              </w:rPr>
              <w:t>)</w:t>
            </w:r>
          </w:p>
        </w:tc>
        <w:tc>
          <w:tcPr>
            <w:tcW w:w="1734" w:type="dxa"/>
            <w:shd w:val="clear" w:color="auto" w:fill="auto"/>
            <w:vAlign w:val="center"/>
          </w:tcPr>
          <w:p w14:paraId="0CC68A76" w14:textId="77777777" w:rsidR="00DD3CC7" w:rsidRPr="00AC77C7" w:rsidRDefault="00DD3CC7" w:rsidP="00ED2961">
            <w:pPr>
              <w:spacing w:after="0" w:line="240" w:lineRule="auto"/>
              <w:rPr>
                <w:rFonts w:ascii="Times New Roman" w:hAnsi="Times New Roman"/>
                <w:b/>
                <w:lang w:val="en-US"/>
              </w:rPr>
            </w:pPr>
            <w:r w:rsidRPr="00AC77C7">
              <w:rPr>
                <w:rFonts w:ascii="Times New Roman" w:hAnsi="Times New Roman"/>
                <w:b/>
                <w:lang w:val="en-US"/>
              </w:rPr>
              <w:t>First occurrence</w:t>
            </w:r>
          </w:p>
        </w:tc>
        <w:tc>
          <w:tcPr>
            <w:tcW w:w="3967" w:type="dxa"/>
            <w:shd w:val="clear" w:color="auto" w:fill="auto"/>
          </w:tcPr>
          <w:p w14:paraId="37BA864B" w14:textId="77777777" w:rsidR="00DD3CC7" w:rsidRPr="00AC77C7" w:rsidRDefault="00DD3CC7" w:rsidP="00ED2961">
            <w:pPr>
              <w:spacing w:after="0" w:line="240" w:lineRule="auto"/>
              <w:rPr>
                <w:rFonts w:ascii="Times New Roman" w:hAnsi="Times New Roman"/>
                <w:lang w:val="en-US"/>
              </w:rPr>
            </w:pPr>
            <w:r w:rsidRPr="00AC77C7">
              <w:rPr>
                <w:rFonts w:ascii="Times New Roman" w:hAnsi="Times New Roman"/>
                <w:lang w:val="en-US"/>
              </w:rPr>
              <w:t>Optimize antiemetic therapy</w:t>
            </w:r>
          </w:p>
          <w:p w14:paraId="09BEB248" w14:textId="77777777" w:rsidR="00DD3CC7" w:rsidRPr="00AC77C7" w:rsidRDefault="00DD3CC7" w:rsidP="002C250A">
            <w:pPr>
              <w:spacing w:after="0" w:line="240" w:lineRule="auto"/>
              <w:rPr>
                <w:rFonts w:ascii="Times New Roman" w:hAnsi="Times New Roman"/>
                <w:lang w:val="en-US"/>
              </w:rPr>
            </w:pPr>
            <w:r w:rsidRPr="00AC77C7">
              <w:rPr>
                <w:rFonts w:ascii="Times New Roman" w:hAnsi="Times New Roman"/>
                <w:lang w:val="en-US"/>
              </w:rPr>
              <w:t xml:space="preserve">Reduce </w:t>
            </w:r>
            <w:r w:rsidR="00A057C0">
              <w:rPr>
                <w:rFonts w:ascii="Times New Roman" w:hAnsi="Times New Roman"/>
                <w:lang w:val="en-US"/>
              </w:rPr>
              <w:t>ONIVYDE</w:t>
            </w:r>
            <w:r w:rsidRPr="00AC77C7">
              <w:rPr>
                <w:rFonts w:ascii="Times New Roman" w:hAnsi="Times New Roman"/>
                <w:lang w:val="en-US"/>
              </w:rPr>
              <w:t xml:space="preserve"> dose to </w:t>
            </w:r>
            <w:r w:rsidR="002C250A">
              <w:rPr>
                <w:rFonts w:ascii="Times New Roman" w:hAnsi="Times New Roman"/>
                <w:lang w:val="en-US"/>
              </w:rPr>
              <w:t>50</w:t>
            </w:r>
            <w:r w:rsidR="002C250A" w:rsidRPr="00AC77C7">
              <w:rPr>
                <w:rFonts w:ascii="Times New Roman" w:hAnsi="Times New Roman"/>
                <w:lang w:val="en-US"/>
              </w:rPr>
              <w:t xml:space="preserve"> </w:t>
            </w:r>
            <w:r w:rsidRPr="00AC77C7">
              <w:rPr>
                <w:rFonts w:ascii="Times New Roman" w:hAnsi="Times New Roman"/>
                <w:lang w:val="en-US"/>
              </w:rPr>
              <w:t>mg/m</w:t>
            </w:r>
            <w:r w:rsidRPr="00AC77C7">
              <w:rPr>
                <w:rFonts w:ascii="Times New Roman" w:hAnsi="Times New Roman"/>
                <w:vertAlign w:val="superscript"/>
                <w:lang w:val="en-US"/>
              </w:rPr>
              <w:t>2</w:t>
            </w:r>
          </w:p>
        </w:tc>
      </w:tr>
      <w:tr w:rsidR="00DD3CC7" w:rsidRPr="00AC77C7" w14:paraId="65446107" w14:textId="77777777" w:rsidTr="00136545">
        <w:trPr>
          <w:cantSplit/>
        </w:trPr>
        <w:tc>
          <w:tcPr>
            <w:tcW w:w="3234" w:type="dxa"/>
            <w:vMerge/>
            <w:shd w:val="clear" w:color="auto" w:fill="auto"/>
          </w:tcPr>
          <w:p w14:paraId="2E7EB698" w14:textId="77777777" w:rsidR="00DD3CC7" w:rsidRPr="00AC77C7" w:rsidRDefault="00DD3CC7" w:rsidP="00ED2961">
            <w:pPr>
              <w:spacing w:after="0" w:line="240" w:lineRule="auto"/>
              <w:rPr>
                <w:rFonts w:ascii="Times New Roman" w:hAnsi="Times New Roman"/>
                <w:b/>
                <w:lang w:val="en-US"/>
              </w:rPr>
            </w:pPr>
          </w:p>
        </w:tc>
        <w:tc>
          <w:tcPr>
            <w:tcW w:w="1734" w:type="dxa"/>
            <w:shd w:val="clear" w:color="auto" w:fill="auto"/>
            <w:vAlign w:val="center"/>
          </w:tcPr>
          <w:p w14:paraId="4E2FA249" w14:textId="77777777" w:rsidR="00DD3CC7" w:rsidRPr="00AC77C7" w:rsidRDefault="00DD3CC7" w:rsidP="00ED2961">
            <w:pPr>
              <w:spacing w:after="0" w:line="240" w:lineRule="auto"/>
              <w:rPr>
                <w:rFonts w:ascii="Times New Roman" w:hAnsi="Times New Roman"/>
                <w:b/>
                <w:lang w:val="en-US"/>
              </w:rPr>
            </w:pPr>
            <w:r w:rsidRPr="00AC77C7">
              <w:rPr>
                <w:rFonts w:ascii="Times New Roman" w:hAnsi="Times New Roman"/>
                <w:b/>
                <w:lang w:val="en-US"/>
              </w:rPr>
              <w:t>Second occurrence</w:t>
            </w:r>
          </w:p>
        </w:tc>
        <w:tc>
          <w:tcPr>
            <w:tcW w:w="3967" w:type="dxa"/>
            <w:shd w:val="clear" w:color="auto" w:fill="auto"/>
          </w:tcPr>
          <w:p w14:paraId="1471A5C9" w14:textId="77777777" w:rsidR="00DD3CC7" w:rsidRPr="00AC77C7" w:rsidRDefault="00DD3CC7" w:rsidP="00ED2961">
            <w:pPr>
              <w:spacing w:after="0" w:line="240" w:lineRule="auto"/>
              <w:rPr>
                <w:rFonts w:ascii="Times New Roman" w:hAnsi="Times New Roman"/>
                <w:lang w:val="en-US"/>
              </w:rPr>
            </w:pPr>
            <w:r w:rsidRPr="00AC77C7">
              <w:rPr>
                <w:rFonts w:ascii="Times New Roman" w:hAnsi="Times New Roman"/>
                <w:lang w:val="en-US"/>
              </w:rPr>
              <w:t>Optimize antiemetic therapy</w:t>
            </w:r>
          </w:p>
          <w:p w14:paraId="66F1CCA2" w14:textId="77777777" w:rsidR="00DD3CC7" w:rsidRPr="00AC77C7" w:rsidRDefault="00DD3CC7" w:rsidP="002C250A">
            <w:pPr>
              <w:spacing w:after="0" w:line="240" w:lineRule="auto"/>
              <w:rPr>
                <w:rFonts w:ascii="Times New Roman" w:hAnsi="Times New Roman"/>
                <w:lang w:val="en-US"/>
              </w:rPr>
            </w:pPr>
            <w:r w:rsidRPr="00AC77C7">
              <w:rPr>
                <w:rFonts w:ascii="Times New Roman" w:hAnsi="Times New Roman"/>
                <w:lang w:val="en-US"/>
              </w:rPr>
              <w:t xml:space="preserve">Reduce </w:t>
            </w:r>
            <w:r w:rsidR="00A057C0">
              <w:rPr>
                <w:rFonts w:ascii="Times New Roman" w:hAnsi="Times New Roman"/>
                <w:lang w:val="en-US"/>
              </w:rPr>
              <w:t>ONIVYDE</w:t>
            </w:r>
            <w:r w:rsidRPr="00AC77C7">
              <w:rPr>
                <w:rFonts w:ascii="Times New Roman" w:hAnsi="Times New Roman"/>
                <w:lang w:val="en-US"/>
              </w:rPr>
              <w:t xml:space="preserve"> dose to </w:t>
            </w:r>
            <w:r w:rsidR="002C250A">
              <w:rPr>
                <w:rFonts w:ascii="Times New Roman" w:hAnsi="Times New Roman"/>
                <w:lang w:val="en-US"/>
              </w:rPr>
              <w:t>43</w:t>
            </w:r>
            <w:r w:rsidR="002C250A" w:rsidRPr="00AC77C7">
              <w:rPr>
                <w:rFonts w:ascii="Times New Roman" w:hAnsi="Times New Roman"/>
                <w:lang w:val="en-US"/>
              </w:rPr>
              <w:t xml:space="preserve"> </w:t>
            </w:r>
            <w:r w:rsidRPr="00AC77C7">
              <w:rPr>
                <w:rFonts w:ascii="Times New Roman" w:hAnsi="Times New Roman"/>
                <w:lang w:val="en-US"/>
              </w:rPr>
              <w:t>mg/m</w:t>
            </w:r>
            <w:r w:rsidRPr="00AC77C7">
              <w:rPr>
                <w:rFonts w:ascii="Times New Roman" w:hAnsi="Times New Roman"/>
                <w:vertAlign w:val="superscript"/>
                <w:lang w:val="en-US"/>
              </w:rPr>
              <w:t>2</w:t>
            </w:r>
            <w:r w:rsidRPr="00AC77C7">
              <w:rPr>
                <w:rFonts w:ascii="Times New Roman" w:hAnsi="Times New Roman"/>
                <w:lang w:val="en-US"/>
              </w:rPr>
              <w:t xml:space="preserve"> </w:t>
            </w:r>
          </w:p>
        </w:tc>
      </w:tr>
      <w:tr w:rsidR="00DD3CC7" w:rsidRPr="00AC77C7" w14:paraId="56CD182A" w14:textId="77777777" w:rsidTr="00136545">
        <w:trPr>
          <w:cantSplit/>
        </w:trPr>
        <w:tc>
          <w:tcPr>
            <w:tcW w:w="3234" w:type="dxa"/>
            <w:vMerge/>
            <w:shd w:val="clear" w:color="auto" w:fill="auto"/>
          </w:tcPr>
          <w:p w14:paraId="0B4B4541" w14:textId="77777777" w:rsidR="00DD3CC7" w:rsidRPr="00AC77C7" w:rsidRDefault="00DD3CC7" w:rsidP="00ED2961">
            <w:pPr>
              <w:spacing w:after="0" w:line="240" w:lineRule="auto"/>
              <w:rPr>
                <w:rFonts w:ascii="Times New Roman" w:hAnsi="Times New Roman"/>
                <w:b/>
                <w:lang w:val="en-US"/>
              </w:rPr>
            </w:pPr>
          </w:p>
        </w:tc>
        <w:tc>
          <w:tcPr>
            <w:tcW w:w="1734" w:type="dxa"/>
            <w:shd w:val="clear" w:color="auto" w:fill="auto"/>
            <w:vAlign w:val="center"/>
          </w:tcPr>
          <w:p w14:paraId="61AC7DD1" w14:textId="77777777" w:rsidR="00DD3CC7" w:rsidRPr="00AC77C7" w:rsidRDefault="00DD3CC7" w:rsidP="00ED2961">
            <w:pPr>
              <w:spacing w:after="0" w:line="240" w:lineRule="auto"/>
              <w:rPr>
                <w:rFonts w:ascii="Times New Roman" w:hAnsi="Times New Roman"/>
                <w:b/>
                <w:lang w:val="en-US"/>
              </w:rPr>
            </w:pPr>
            <w:r w:rsidRPr="00AC77C7">
              <w:rPr>
                <w:rFonts w:ascii="Times New Roman" w:hAnsi="Times New Roman"/>
                <w:b/>
                <w:lang w:val="en-US"/>
              </w:rPr>
              <w:t>Third occurrence</w:t>
            </w:r>
          </w:p>
        </w:tc>
        <w:tc>
          <w:tcPr>
            <w:tcW w:w="3967" w:type="dxa"/>
            <w:shd w:val="clear" w:color="auto" w:fill="auto"/>
          </w:tcPr>
          <w:p w14:paraId="3163A566" w14:textId="77777777" w:rsidR="00DD3CC7" w:rsidRPr="00AC77C7" w:rsidRDefault="00DD3CC7" w:rsidP="00ED2961">
            <w:pPr>
              <w:spacing w:after="0" w:line="240" w:lineRule="auto"/>
              <w:rPr>
                <w:rFonts w:ascii="Times New Roman" w:hAnsi="Times New Roman"/>
                <w:lang w:val="en-US"/>
              </w:rPr>
            </w:pPr>
            <w:r w:rsidRPr="00AC77C7">
              <w:rPr>
                <w:rFonts w:ascii="Times New Roman" w:hAnsi="Times New Roman"/>
                <w:lang w:val="en-US"/>
              </w:rPr>
              <w:t>Discontinue treatment</w:t>
            </w:r>
          </w:p>
        </w:tc>
      </w:tr>
      <w:tr w:rsidR="00DD3CC7" w:rsidRPr="00AC77C7" w14:paraId="7F9BD269" w14:textId="77777777" w:rsidTr="00136545">
        <w:trPr>
          <w:cantSplit/>
        </w:trPr>
        <w:tc>
          <w:tcPr>
            <w:tcW w:w="3234" w:type="dxa"/>
            <w:vMerge w:val="restart"/>
            <w:shd w:val="clear" w:color="auto" w:fill="auto"/>
          </w:tcPr>
          <w:p w14:paraId="1524E27F" w14:textId="77777777" w:rsidR="00DD3CC7" w:rsidRPr="00AC77C7" w:rsidRDefault="00DD3CC7" w:rsidP="00ED2961">
            <w:pPr>
              <w:spacing w:after="0" w:line="240" w:lineRule="auto"/>
              <w:rPr>
                <w:rFonts w:ascii="Times New Roman" w:hAnsi="Times New Roman"/>
                <w:b/>
                <w:u w:val="single"/>
                <w:lang w:val="en-US"/>
              </w:rPr>
            </w:pPr>
            <w:r w:rsidRPr="00AC77C7">
              <w:rPr>
                <w:rFonts w:ascii="Times New Roman" w:hAnsi="Times New Roman"/>
                <w:b/>
                <w:u w:val="single"/>
                <w:lang w:val="en-US"/>
              </w:rPr>
              <w:t>Hepatic, renal, respiratory or other</w:t>
            </w:r>
            <w:r w:rsidRPr="00AC77C7">
              <w:rPr>
                <w:rFonts w:ascii="Times New Roman" w:hAnsi="Times New Roman"/>
                <w:b/>
                <w:u w:val="single"/>
                <w:vertAlign w:val="superscript"/>
                <w:lang w:val="en-US"/>
              </w:rPr>
              <w:t>2</w:t>
            </w:r>
            <w:r w:rsidRPr="00AC77C7">
              <w:rPr>
                <w:rFonts w:ascii="Times New Roman" w:hAnsi="Times New Roman"/>
                <w:b/>
                <w:u w:val="single"/>
                <w:lang w:val="en-US"/>
              </w:rPr>
              <w:t xml:space="preserve"> toxicities </w:t>
            </w:r>
          </w:p>
          <w:p w14:paraId="4311D071" w14:textId="77777777" w:rsidR="00DD3CC7" w:rsidRPr="00AC77C7" w:rsidRDefault="00DD3CC7" w:rsidP="00ED2961">
            <w:pPr>
              <w:spacing w:after="0" w:line="240" w:lineRule="auto"/>
              <w:rPr>
                <w:rFonts w:ascii="Times New Roman" w:hAnsi="Times New Roman"/>
                <w:b/>
                <w:i/>
                <w:lang w:val="en-US"/>
              </w:rPr>
            </w:pPr>
            <w:r w:rsidRPr="00AC77C7">
              <w:rPr>
                <w:rFonts w:ascii="Times New Roman" w:hAnsi="Times New Roman"/>
                <w:b/>
                <w:i/>
                <w:lang w:val="en-US"/>
              </w:rPr>
              <w:t>Grade 3 or 4</w:t>
            </w:r>
          </w:p>
        </w:tc>
        <w:tc>
          <w:tcPr>
            <w:tcW w:w="1734" w:type="dxa"/>
            <w:shd w:val="clear" w:color="auto" w:fill="auto"/>
            <w:vAlign w:val="center"/>
          </w:tcPr>
          <w:p w14:paraId="1D7662A2" w14:textId="77777777" w:rsidR="00DD3CC7" w:rsidRPr="00AC77C7" w:rsidRDefault="00DD3CC7" w:rsidP="00ED2961">
            <w:pPr>
              <w:spacing w:after="0" w:line="240" w:lineRule="auto"/>
              <w:rPr>
                <w:rFonts w:ascii="Times New Roman" w:hAnsi="Times New Roman"/>
                <w:b/>
                <w:lang w:val="en-US"/>
              </w:rPr>
            </w:pPr>
            <w:r w:rsidRPr="00AC77C7">
              <w:rPr>
                <w:rFonts w:ascii="Times New Roman" w:hAnsi="Times New Roman"/>
                <w:b/>
                <w:lang w:val="en-US"/>
              </w:rPr>
              <w:t>First occurrence</w:t>
            </w:r>
          </w:p>
        </w:tc>
        <w:tc>
          <w:tcPr>
            <w:tcW w:w="3967" w:type="dxa"/>
            <w:shd w:val="clear" w:color="auto" w:fill="auto"/>
          </w:tcPr>
          <w:p w14:paraId="61B2A3B0" w14:textId="77777777" w:rsidR="00DD3CC7" w:rsidRPr="00AC77C7" w:rsidRDefault="00DD3CC7" w:rsidP="00ED2961">
            <w:pPr>
              <w:spacing w:after="0" w:line="240" w:lineRule="auto"/>
              <w:rPr>
                <w:rFonts w:ascii="Times New Roman" w:hAnsi="Times New Roman"/>
                <w:lang w:val="en-US"/>
              </w:rPr>
            </w:pPr>
            <w:r w:rsidRPr="00AC77C7">
              <w:rPr>
                <w:rFonts w:ascii="Times New Roman" w:hAnsi="Times New Roman"/>
                <w:lang w:val="en-US"/>
              </w:rPr>
              <w:t xml:space="preserve">Reduce </w:t>
            </w:r>
            <w:r w:rsidR="00A057C0">
              <w:rPr>
                <w:rFonts w:ascii="Times New Roman" w:hAnsi="Times New Roman"/>
                <w:lang w:val="en-US"/>
              </w:rPr>
              <w:t>ONIVYDE</w:t>
            </w:r>
            <w:r w:rsidRPr="00AC77C7">
              <w:rPr>
                <w:rFonts w:ascii="Times New Roman" w:hAnsi="Times New Roman"/>
                <w:lang w:val="en-US"/>
              </w:rPr>
              <w:t xml:space="preserve"> dose to </w:t>
            </w:r>
            <w:r w:rsidR="002C250A">
              <w:rPr>
                <w:rFonts w:ascii="Times New Roman" w:hAnsi="Times New Roman"/>
                <w:lang w:val="en-US"/>
              </w:rPr>
              <w:t>50</w:t>
            </w:r>
            <w:r w:rsidR="002C250A" w:rsidRPr="00AC77C7">
              <w:rPr>
                <w:rFonts w:ascii="Times New Roman" w:hAnsi="Times New Roman"/>
                <w:lang w:val="en-US"/>
              </w:rPr>
              <w:t xml:space="preserve"> </w:t>
            </w:r>
            <w:r w:rsidRPr="00AC77C7">
              <w:rPr>
                <w:rFonts w:ascii="Times New Roman" w:hAnsi="Times New Roman"/>
                <w:lang w:val="en-US"/>
              </w:rPr>
              <w:t>mg/m</w:t>
            </w:r>
            <w:r w:rsidRPr="00AC77C7">
              <w:rPr>
                <w:rFonts w:ascii="Times New Roman" w:hAnsi="Times New Roman"/>
                <w:vertAlign w:val="superscript"/>
                <w:lang w:val="en-US"/>
              </w:rPr>
              <w:t xml:space="preserve">2 </w:t>
            </w:r>
          </w:p>
          <w:p w14:paraId="1D3E71AE" w14:textId="77777777" w:rsidR="00DD3CC7" w:rsidRPr="00AC77C7" w:rsidRDefault="00DD3CC7" w:rsidP="00ED2961">
            <w:pPr>
              <w:spacing w:after="0" w:line="240" w:lineRule="auto"/>
              <w:rPr>
                <w:rFonts w:ascii="Times New Roman" w:hAnsi="Times New Roman"/>
                <w:lang w:val="en-US"/>
              </w:rPr>
            </w:pPr>
            <w:r w:rsidRPr="00AC77C7">
              <w:rPr>
                <w:rFonts w:ascii="Times New Roman" w:hAnsi="Times New Roman"/>
                <w:lang w:val="en-US"/>
              </w:rPr>
              <w:t>Reduce 5-FU dose by 25% (1800 mg/m</w:t>
            </w:r>
            <w:r w:rsidRPr="00AC77C7">
              <w:rPr>
                <w:rFonts w:ascii="Times New Roman" w:hAnsi="Times New Roman"/>
                <w:vertAlign w:val="superscript"/>
                <w:lang w:val="en-US"/>
              </w:rPr>
              <w:t>2</w:t>
            </w:r>
            <w:r w:rsidRPr="00AC77C7">
              <w:rPr>
                <w:rFonts w:ascii="Times New Roman" w:hAnsi="Times New Roman"/>
                <w:lang w:val="en-US"/>
              </w:rPr>
              <w:t>)</w:t>
            </w:r>
          </w:p>
        </w:tc>
      </w:tr>
      <w:tr w:rsidR="00DD3CC7" w:rsidRPr="00AC77C7" w14:paraId="36360DBD" w14:textId="77777777" w:rsidTr="00136545">
        <w:trPr>
          <w:cantSplit/>
        </w:trPr>
        <w:tc>
          <w:tcPr>
            <w:tcW w:w="3234" w:type="dxa"/>
            <w:vMerge/>
            <w:shd w:val="clear" w:color="auto" w:fill="auto"/>
          </w:tcPr>
          <w:p w14:paraId="17E3FAD0" w14:textId="77777777" w:rsidR="00DD3CC7" w:rsidRPr="00AC77C7" w:rsidRDefault="00DD3CC7" w:rsidP="00ED2961">
            <w:pPr>
              <w:spacing w:after="0" w:line="240" w:lineRule="auto"/>
              <w:rPr>
                <w:rFonts w:ascii="Times New Roman" w:hAnsi="Times New Roman"/>
                <w:lang w:val="en-US"/>
              </w:rPr>
            </w:pPr>
          </w:p>
        </w:tc>
        <w:tc>
          <w:tcPr>
            <w:tcW w:w="1734" w:type="dxa"/>
            <w:shd w:val="clear" w:color="auto" w:fill="auto"/>
            <w:vAlign w:val="center"/>
          </w:tcPr>
          <w:p w14:paraId="2019A9FF" w14:textId="77777777" w:rsidR="00DD3CC7" w:rsidRPr="00AC77C7" w:rsidRDefault="00DD3CC7" w:rsidP="00ED2961">
            <w:pPr>
              <w:spacing w:after="0" w:line="240" w:lineRule="auto"/>
              <w:rPr>
                <w:rFonts w:ascii="Times New Roman" w:hAnsi="Times New Roman"/>
                <w:b/>
                <w:lang w:val="en-US"/>
              </w:rPr>
            </w:pPr>
            <w:r w:rsidRPr="00AC77C7">
              <w:rPr>
                <w:rFonts w:ascii="Times New Roman" w:hAnsi="Times New Roman"/>
                <w:b/>
                <w:lang w:val="en-US"/>
              </w:rPr>
              <w:t>Second occurrence</w:t>
            </w:r>
          </w:p>
        </w:tc>
        <w:tc>
          <w:tcPr>
            <w:tcW w:w="3967" w:type="dxa"/>
            <w:shd w:val="clear" w:color="auto" w:fill="auto"/>
          </w:tcPr>
          <w:p w14:paraId="139B6A77" w14:textId="77777777" w:rsidR="00DD3CC7" w:rsidRPr="00AC77C7" w:rsidRDefault="00DD3CC7" w:rsidP="00ED2961">
            <w:pPr>
              <w:spacing w:after="0" w:line="240" w:lineRule="auto"/>
              <w:rPr>
                <w:rFonts w:ascii="Times New Roman" w:hAnsi="Times New Roman"/>
                <w:lang w:val="en-US"/>
              </w:rPr>
            </w:pPr>
            <w:r w:rsidRPr="00AC77C7">
              <w:rPr>
                <w:rFonts w:ascii="Times New Roman" w:hAnsi="Times New Roman"/>
                <w:lang w:val="en-US"/>
              </w:rPr>
              <w:t xml:space="preserve">Reduce </w:t>
            </w:r>
            <w:r w:rsidR="00A057C0">
              <w:rPr>
                <w:rFonts w:ascii="Times New Roman" w:hAnsi="Times New Roman"/>
                <w:lang w:val="en-US"/>
              </w:rPr>
              <w:t>ONIVYDE</w:t>
            </w:r>
            <w:r w:rsidRPr="00AC77C7">
              <w:rPr>
                <w:rFonts w:ascii="Times New Roman" w:hAnsi="Times New Roman"/>
                <w:lang w:val="en-US"/>
              </w:rPr>
              <w:t xml:space="preserve"> dose to </w:t>
            </w:r>
            <w:r w:rsidR="002C250A">
              <w:rPr>
                <w:rFonts w:ascii="Times New Roman" w:hAnsi="Times New Roman"/>
                <w:lang w:val="en-US"/>
              </w:rPr>
              <w:t>43</w:t>
            </w:r>
            <w:r w:rsidR="002C250A" w:rsidRPr="00AC77C7">
              <w:rPr>
                <w:rFonts w:ascii="Times New Roman" w:hAnsi="Times New Roman"/>
                <w:lang w:val="en-US"/>
              </w:rPr>
              <w:t xml:space="preserve"> </w:t>
            </w:r>
            <w:r w:rsidRPr="00AC77C7">
              <w:rPr>
                <w:rFonts w:ascii="Times New Roman" w:hAnsi="Times New Roman"/>
                <w:lang w:val="en-US"/>
              </w:rPr>
              <w:t>mg/m</w:t>
            </w:r>
            <w:r w:rsidRPr="00AC77C7">
              <w:rPr>
                <w:rFonts w:ascii="Times New Roman" w:hAnsi="Times New Roman"/>
                <w:vertAlign w:val="superscript"/>
                <w:lang w:val="en-US"/>
              </w:rPr>
              <w:t>2</w:t>
            </w:r>
          </w:p>
          <w:p w14:paraId="4C500E01" w14:textId="77777777" w:rsidR="00DD3CC7" w:rsidRPr="00AC77C7" w:rsidRDefault="00DD3CC7" w:rsidP="00ED2961">
            <w:pPr>
              <w:spacing w:after="0" w:line="240" w:lineRule="auto"/>
              <w:rPr>
                <w:rFonts w:ascii="Times New Roman" w:hAnsi="Times New Roman"/>
                <w:lang w:val="en-US"/>
              </w:rPr>
            </w:pPr>
            <w:r w:rsidRPr="00AC77C7">
              <w:rPr>
                <w:rFonts w:ascii="Times New Roman" w:hAnsi="Times New Roman"/>
                <w:lang w:val="en-US"/>
              </w:rPr>
              <w:t>Reduce 5-FU dose by an additional 25% (1350 mg/m</w:t>
            </w:r>
            <w:r w:rsidRPr="00AC77C7">
              <w:rPr>
                <w:rFonts w:ascii="Times New Roman" w:hAnsi="Times New Roman"/>
                <w:vertAlign w:val="superscript"/>
                <w:lang w:val="en-US"/>
              </w:rPr>
              <w:t>2</w:t>
            </w:r>
            <w:r w:rsidRPr="00AC77C7">
              <w:rPr>
                <w:rFonts w:ascii="Times New Roman" w:hAnsi="Times New Roman"/>
                <w:lang w:val="en-US"/>
              </w:rPr>
              <w:t>)</w:t>
            </w:r>
          </w:p>
        </w:tc>
      </w:tr>
      <w:tr w:rsidR="00DD3CC7" w:rsidRPr="00AC77C7" w14:paraId="78EC4A74" w14:textId="77777777" w:rsidTr="00136545">
        <w:trPr>
          <w:cantSplit/>
        </w:trPr>
        <w:tc>
          <w:tcPr>
            <w:tcW w:w="3234" w:type="dxa"/>
            <w:vMerge/>
            <w:shd w:val="clear" w:color="auto" w:fill="auto"/>
          </w:tcPr>
          <w:p w14:paraId="52B9C92D" w14:textId="77777777" w:rsidR="00DD3CC7" w:rsidRPr="00AC77C7" w:rsidRDefault="00DD3CC7" w:rsidP="00ED2961">
            <w:pPr>
              <w:spacing w:after="0" w:line="240" w:lineRule="auto"/>
              <w:rPr>
                <w:rFonts w:ascii="Times New Roman" w:hAnsi="Times New Roman"/>
                <w:lang w:val="en-US"/>
              </w:rPr>
            </w:pPr>
          </w:p>
        </w:tc>
        <w:tc>
          <w:tcPr>
            <w:tcW w:w="1734" w:type="dxa"/>
            <w:shd w:val="clear" w:color="auto" w:fill="auto"/>
            <w:vAlign w:val="center"/>
          </w:tcPr>
          <w:p w14:paraId="3C67A20F" w14:textId="77777777" w:rsidR="00DD3CC7" w:rsidRPr="00AC77C7" w:rsidRDefault="00DD3CC7" w:rsidP="00ED2961">
            <w:pPr>
              <w:spacing w:after="0" w:line="240" w:lineRule="auto"/>
              <w:rPr>
                <w:rFonts w:ascii="Times New Roman" w:hAnsi="Times New Roman"/>
                <w:b/>
                <w:lang w:val="en-US"/>
              </w:rPr>
            </w:pPr>
            <w:r w:rsidRPr="00AC77C7">
              <w:rPr>
                <w:rFonts w:ascii="Times New Roman" w:hAnsi="Times New Roman"/>
                <w:b/>
                <w:lang w:val="en-US"/>
              </w:rPr>
              <w:t>Third occurrence</w:t>
            </w:r>
          </w:p>
        </w:tc>
        <w:tc>
          <w:tcPr>
            <w:tcW w:w="3967" w:type="dxa"/>
            <w:shd w:val="clear" w:color="auto" w:fill="auto"/>
          </w:tcPr>
          <w:p w14:paraId="6EC0E3B3" w14:textId="77777777" w:rsidR="00DD3CC7" w:rsidRPr="00AC77C7" w:rsidRDefault="00DD3CC7" w:rsidP="00ED2961">
            <w:pPr>
              <w:spacing w:after="0" w:line="240" w:lineRule="auto"/>
              <w:rPr>
                <w:rFonts w:ascii="Times New Roman" w:hAnsi="Times New Roman"/>
                <w:lang w:val="en-US"/>
              </w:rPr>
            </w:pPr>
            <w:r w:rsidRPr="00AC77C7">
              <w:rPr>
                <w:rFonts w:ascii="Times New Roman" w:hAnsi="Times New Roman"/>
                <w:lang w:val="en-US"/>
              </w:rPr>
              <w:t>Discontinue treatment</w:t>
            </w:r>
          </w:p>
        </w:tc>
      </w:tr>
    </w:tbl>
    <w:p w14:paraId="1BF12ADF" w14:textId="77777777" w:rsidR="00DD3CC7" w:rsidRPr="00AC77C7" w:rsidRDefault="00DD3CC7" w:rsidP="00A328EE">
      <w:pPr>
        <w:autoSpaceDE w:val="0"/>
        <w:autoSpaceDN w:val="0"/>
        <w:adjustRightInd w:val="0"/>
        <w:spacing w:after="0" w:line="240" w:lineRule="auto"/>
        <w:rPr>
          <w:rFonts w:ascii="Times New Roman" w:hAnsi="Times New Roman"/>
          <w:szCs w:val="24"/>
          <w:lang w:val="en-US"/>
        </w:rPr>
      </w:pPr>
      <w:r w:rsidRPr="00AC77C7">
        <w:rPr>
          <w:rFonts w:ascii="Times New Roman" w:hAnsi="Times New Roman"/>
          <w:szCs w:val="24"/>
          <w:vertAlign w:val="superscript"/>
          <w:lang w:val="en-US"/>
        </w:rPr>
        <w:t>1</w:t>
      </w:r>
      <w:r w:rsidR="00A328EE" w:rsidRPr="00A328EE">
        <w:rPr>
          <w:rFonts w:ascii="Times New Roman" w:hAnsi="Times New Roman"/>
          <w:sz w:val="21"/>
          <w:szCs w:val="21"/>
          <w:lang w:val="en-US" w:eastAsia="en-AU"/>
        </w:rPr>
        <w:t xml:space="preserve"> </w:t>
      </w:r>
      <w:r w:rsidR="00A328EE">
        <w:rPr>
          <w:rFonts w:ascii="Times New Roman" w:hAnsi="Times New Roman"/>
          <w:sz w:val="21"/>
          <w:szCs w:val="21"/>
          <w:lang w:val="en-US" w:eastAsia="en-AU"/>
        </w:rPr>
        <w:t>NCI CTCAE v4.0 = National Cancer Institute Common Terminology Criteria for Adverse Events version 4.0</w:t>
      </w:r>
    </w:p>
    <w:p w14:paraId="0E0661B1" w14:textId="77777777" w:rsidR="00DD3CC7" w:rsidRPr="00AC77C7" w:rsidRDefault="00DD3CC7" w:rsidP="00DD3CC7">
      <w:pPr>
        <w:rPr>
          <w:rFonts w:ascii="Times New Roman" w:hAnsi="Times New Roman"/>
          <w:szCs w:val="24"/>
          <w:lang w:val="en-US"/>
        </w:rPr>
      </w:pPr>
      <w:proofErr w:type="gramStart"/>
      <w:r w:rsidRPr="00AC77C7">
        <w:rPr>
          <w:rFonts w:ascii="Times New Roman" w:hAnsi="Times New Roman"/>
          <w:szCs w:val="24"/>
          <w:vertAlign w:val="superscript"/>
          <w:lang w:val="en-US"/>
        </w:rPr>
        <w:t>2</w:t>
      </w:r>
      <w:r w:rsidRPr="00AC77C7">
        <w:rPr>
          <w:rFonts w:ascii="Times New Roman" w:hAnsi="Times New Roman"/>
          <w:szCs w:val="24"/>
          <w:lang w:val="en-US"/>
        </w:rPr>
        <w:t>Excludes asthenia and anorexia.</w:t>
      </w:r>
      <w:proofErr w:type="gramEnd"/>
      <w:r w:rsidRPr="00AC77C7">
        <w:rPr>
          <w:rFonts w:ascii="Times New Roman" w:hAnsi="Times New Roman"/>
          <w:szCs w:val="24"/>
          <w:lang w:val="en-US"/>
        </w:rPr>
        <w:t xml:space="preserve"> Asthenia and Grade 3 anorexia does not require dose adjustment.</w:t>
      </w:r>
    </w:p>
    <w:p w14:paraId="25DE6B04" w14:textId="77777777" w:rsidR="00F7047F" w:rsidRDefault="00DD3CC7" w:rsidP="00F7047F">
      <w:pPr>
        <w:rPr>
          <w:rFonts w:ascii="Times New Roman" w:hAnsi="Times New Roman"/>
          <w:sz w:val="24"/>
          <w:szCs w:val="24"/>
          <w:u w:val="single"/>
        </w:rPr>
      </w:pPr>
      <w:r w:rsidRPr="00DD3CC7">
        <w:rPr>
          <w:rFonts w:ascii="Times New Roman" w:hAnsi="Times New Roman"/>
          <w:sz w:val="24"/>
          <w:szCs w:val="24"/>
          <w:u w:val="single"/>
        </w:rPr>
        <w:t>Premedication</w:t>
      </w:r>
    </w:p>
    <w:p w14:paraId="60BC3644" w14:textId="77777777" w:rsidR="00F509BA" w:rsidRDefault="00F509BA" w:rsidP="00F7047F">
      <w:pPr>
        <w:rPr>
          <w:rFonts w:ascii="Times New Roman" w:hAnsi="Times New Roman"/>
          <w:bCs/>
          <w:spacing w:val="-1"/>
          <w:sz w:val="24"/>
        </w:rPr>
      </w:pPr>
      <w:r w:rsidRPr="00F7047F">
        <w:rPr>
          <w:rFonts w:ascii="Times New Roman" w:hAnsi="Times New Roman"/>
          <w:bCs/>
          <w:spacing w:val="-1"/>
          <w:sz w:val="24"/>
        </w:rPr>
        <w:t>It is recommended that patients receive pre</w:t>
      </w:r>
      <w:r w:rsidR="00875E31">
        <w:rPr>
          <w:rFonts w:ascii="Times New Roman" w:hAnsi="Times New Roman"/>
          <w:bCs/>
          <w:spacing w:val="-1"/>
          <w:sz w:val="24"/>
        </w:rPr>
        <w:t>-</w:t>
      </w:r>
      <w:r w:rsidRPr="00F7047F">
        <w:rPr>
          <w:rFonts w:ascii="Times New Roman" w:hAnsi="Times New Roman"/>
          <w:bCs/>
          <w:spacing w:val="-1"/>
          <w:sz w:val="24"/>
        </w:rPr>
        <w:t>medication with standard doses of dexamethasone (or an equivalent corticosteroid) together with a 5-HT3 antagonist (or other anti-emetic</w:t>
      </w:r>
      <w:proofErr w:type="gramStart"/>
      <w:r w:rsidRPr="00F7047F">
        <w:rPr>
          <w:rFonts w:ascii="Times New Roman" w:hAnsi="Times New Roman"/>
          <w:bCs/>
          <w:spacing w:val="-1"/>
          <w:sz w:val="24"/>
        </w:rPr>
        <w:t>)at</w:t>
      </w:r>
      <w:proofErr w:type="gramEnd"/>
      <w:r w:rsidRPr="00F7047F">
        <w:rPr>
          <w:rFonts w:ascii="Times New Roman" w:hAnsi="Times New Roman"/>
          <w:bCs/>
          <w:spacing w:val="-1"/>
          <w:sz w:val="24"/>
        </w:rPr>
        <w:t xml:space="preserve"> least 30 minutes </w:t>
      </w:r>
      <w:r w:rsidR="0023280D">
        <w:rPr>
          <w:rFonts w:ascii="Times New Roman" w:hAnsi="Times New Roman"/>
          <w:bCs/>
          <w:spacing w:val="-1"/>
          <w:sz w:val="24"/>
        </w:rPr>
        <w:t>prior to</w:t>
      </w:r>
      <w:r w:rsidRPr="00F7047F">
        <w:rPr>
          <w:rFonts w:ascii="Times New Roman" w:hAnsi="Times New Roman"/>
          <w:bCs/>
          <w:spacing w:val="-1"/>
          <w:sz w:val="24"/>
        </w:rPr>
        <w:t xml:space="preserve"> </w:t>
      </w:r>
      <w:r w:rsidR="00A057C0" w:rsidRPr="00F7047F">
        <w:rPr>
          <w:rFonts w:ascii="Times New Roman" w:hAnsi="Times New Roman"/>
          <w:bCs/>
          <w:spacing w:val="-1"/>
          <w:sz w:val="24"/>
        </w:rPr>
        <w:t>ONIVYDE</w:t>
      </w:r>
      <w:r w:rsidR="0023280D">
        <w:rPr>
          <w:rFonts w:ascii="Times New Roman" w:hAnsi="Times New Roman"/>
          <w:bCs/>
          <w:spacing w:val="-1"/>
          <w:sz w:val="24"/>
        </w:rPr>
        <w:t xml:space="preserve"> infusion</w:t>
      </w:r>
    </w:p>
    <w:p w14:paraId="1488D5A8" w14:textId="77777777" w:rsidR="00DD3CC7" w:rsidRPr="00DD3CC7" w:rsidRDefault="00DD3CC7" w:rsidP="00462D0F">
      <w:pPr>
        <w:rPr>
          <w:rFonts w:ascii="Times New Roman" w:hAnsi="Times New Roman"/>
          <w:sz w:val="24"/>
          <w:szCs w:val="24"/>
        </w:rPr>
      </w:pPr>
      <w:r w:rsidRPr="00DD3CC7">
        <w:rPr>
          <w:rFonts w:ascii="Times New Roman" w:hAnsi="Times New Roman"/>
          <w:bCs/>
          <w:i/>
          <w:iCs/>
          <w:sz w:val="24"/>
          <w:szCs w:val="24"/>
        </w:rPr>
        <w:t>Patients with hepatic impairment</w:t>
      </w:r>
    </w:p>
    <w:p w14:paraId="6079433B" w14:textId="77777777" w:rsidR="00DD3CC7" w:rsidRPr="004A3B82" w:rsidRDefault="00385251" w:rsidP="00462D0F">
      <w:pPr>
        <w:autoSpaceDE w:val="0"/>
        <w:autoSpaceDN w:val="0"/>
        <w:adjustRightInd w:val="0"/>
        <w:spacing w:after="0"/>
        <w:rPr>
          <w:rFonts w:ascii="Times New Roman" w:hAnsi="Times New Roman"/>
          <w:color w:val="000000"/>
          <w:sz w:val="24"/>
          <w:szCs w:val="24"/>
          <w:lang w:val="en-US" w:eastAsia="en-AU"/>
        </w:rPr>
      </w:pPr>
      <w:r w:rsidRPr="004A3B82">
        <w:rPr>
          <w:rFonts w:ascii="Times New Roman" w:hAnsi="Times New Roman"/>
          <w:color w:val="000000"/>
          <w:sz w:val="24"/>
          <w:szCs w:val="24"/>
          <w:lang w:val="en-US" w:eastAsia="en-AU"/>
        </w:rPr>
        <w:t xml:space="preserve">No dedicated hepatic impairment study has been conducted with ONIVYDE. Patients with </w:t>
      </w:r>
      <w:proofErr w:type="spellStart"/>
      <w:r w:rsidRPr="004A3B82">
        <w:rPr>
          <w:rFonts w:ascii="Times New Roman" w:hAnsi="Times New Roman"/>
          <w:color w:val="000000"/>
          <w:sz w:val="24"/>
          <w:szCs w:val="24"/>
          <w:lang w:val="en-US" w:eastAsia="en-AU"/>
        </w:rPr>
        <w:t>hyperbilirubinaemia</w:t>
      </w:r>
      <w:proofErr w:type="spellEnd"/>
      <w:r w:rsidRPr="004A3B82">
        <w:rPr>
          <w:rFonts w:ascii="Times New Roman" w:hAnsi="Times New Roman"/>
          <w:color w:val="000000"/>
          <w:sz w:val="24"/>
          <w:szCs w:val="24"/>
          <w:lang w:val="en-US" w:eastAsia="en-AU"/>
        </w:rPr>
        <w:t xml:space="preserve"> had higher concentrations for total SN-38 (see </w:t>
      </w:r>
      <w:r w:rsidR="0023280D">
        <w:rPr>
          <w:rFonts w:ascii="Times New Roman" w:hAnsi="Times New Roman"/>
          <w:color w:val="000000"/>
          <w:sz w:val="24"/>
          <w:szCs w:val="24"/>
          <w:lang w:val="en-US" w:eastAsia="en-AU"/>
        </w:rPr>
        <w:t>PHARMACOKINETICS</w:t>
      </w:r>
      <w:r w:rsidRPr="004A3B82">
        <w:rPr>
          <w:rFonts w:ascii="Times New Roman" w:hAnsi="Times New Roman"/>
          <w:color w:val="0000FF"/>
          <w:sz w:val="24"/>
          <w:szCs w:val="24"/>
          <w:lang w:val="en-US" w:eastAsia="en-AU"/>
        </w:rPr>
        <w:t xml:space="preserve">) </w:t>
      </w:r>
      <w:r w:rsidR="005E220F" w:rsidRPr="005E220F">
        <w:rPr>
          <w:rFonts w:ascii="Times New Roman" w:hAnsi="Times New Roman"/>
          <w:color w:val="000000"/>
          <w:sz w:val="24"/>
          <w:szCs w:val="24"/>
          <w:lang w:val="en-US" w:eastAsia="en-AU"/>
        </w:rPr>
        <w:t>and therefore the risk</w:t>
      </w:r>
      <w:r w:rsidR="005E220F">
        <w:rPr>
          <w:rFonts w:ascii="Times New Roman" w:hAnsi="Times New Roman"/>
          <w:color w:val="000000"/>
          <w:sz w:val="24"/>
          <w:szCs w:val="24"/>
          <w:lang w:val="en-US" w:eastAsia="en-AU"/>
        </w:rPr>
        <w:t xml:space="preserve"> </w:t>
      </w:r>
      <w:r w:rsidRPr="004A3B82">
        <w:rPr>
          <w:rFonts w:ascii="Times New Roman" w:hAnsi="Times New Roman"/>
          <w:color w:val="000000"/>
          <w:sz w:val="24"/>
          <w:szCs w:val="24"/>
          <w:lang w:val="en-US" w:eastAsia="en-AU"/>
        </w:rPr>
        <w:t xml:space="preserve">of neutropenia is increased. Frequent monitoring of complete blood </w:t>
      </w:r>
      <w:r w:rsidRPr="004A3B82">
        <w:rPr>
          <w:rFonts w:ascii="Times New Roman" w:hAnsi="Times New Roman"/>
          <w:color w:val="000000"/>
          <w:sz w:val="24"/>
          <w:szCs w:val="24"/>
          <w:lang w:val="en-US" w:eastAsia="en-AU"/>
        </w:rPr>
        <w:lastRenderedPageBreak/>
        <w:t>cou</w:t>
      </w:r>
      <w:r w:rsidR="005E220F" w:rsidRPr="005E220F">
        <w:rPr>
          <w:rFonts w:ascii="Times New Roman" w:hAnsi="Times New Roman"/>
          <w:color w:val="000000"/>
          <w:sz w:val="24"/>
          <w:szCs w:val="24"/>
          <w:lang w:val="en-US" w:eastAsia="en-AU"/>
        </w:rPr>
        <w:t>nts should be conducted in this</w:t>
      </w:r>
      <w:r w:rsidR="005E220F">
        <w:rPr>
          <w:rFonts w:ascii="Times New Roman" w:hAnsi="Times New Roman"/>
          <w:color w:val="000000"/>
          <w:sz w:val="24"/>
          <w:szCs w:val="24"/>
          <w:lang w:val="en-US" w:eastAsia="en-AU"/>
        </w:rPr>
        <w:t xml:space="preserve"> </w:t>
      </w:r>
      <w:r w:rsidRPr="004A3B82">
        <w:rPr>
          <w:rFonts w:ascii="Times New Roman" w:hAnsi="Times New Roman"/>
          <w:color w:val="000000"/>
          <w:sz w:val="24"/>
          <w:szCs w:val="24"/>
          <w:lang w:val="en-US" w:eastAsia="en-AU"/>
        </w:rPr>
        <w:t xml:space="preserve">patient population. The use of ONIVYDE should be avoided in patients with bilirubin &gt; </w:t>
      </w:r>
      <w:r w:rsidR="008B141D">
        <w:rPr>
          <w:rFonts w:ascii="Times New Roman" w:hAnsi="Times New Roman"/>
          <w:color w:val="000000"/>
          <w:sz w:val="24"/>
          <w:szCs w:val="24"/>
          <w:lang w:val="en-US" w:eastAsia="en-AU"/>
        </w:rPr>
        <w:t>34 µ</w:t>
      </w:r>
      <w:proofErr w:type="spellStart"/>
      <w:r w:rsidR="008B141D">
        <w:rPr>
          <w:rFonts w:ascii="Times New Roman" w:hAnsi="Times New Roman"/>
          <w:color w:val="000000"/>
          <w:sz w:val="24"/>
          <w:szCs w:val="24"/>
          <w:lang w:val="en-US" w:eastAsia="en-AU"/>
        </w:rPr>
        <w:t>mol</w:t>
      </w:r>
      <w:proofErr w:type="spellEnd"/>
      <w:r w:rsidR="008B141D">
        <w:rPr>
          <w:rFonts w:ascii="Times New Roman" w:hAnsi="Times New Roman"/>
          <w:color w:val="000000"/>
          <w:sz w:val="24"/>
          <w:szCs w:val="24"/>
          <w:lang w:val="en-US" w:eastAsia="en-AU"/>
        </w:rPr>
        <w:t>/L</w:t>
      </w:r>
      <w:r w:rsidR="005E220F" w:rsidRPr="005E220F">
        <w:rPr>
          <w:rFonts w:ascii="Times New Roman" w:hAnsi="Times New Roman"/>
          <w:color w:val="000000"/>
          <w:sz w:val="24"/>
          <w:szCs w:val="24"/>
          <w:lang w:val="en-US" w:eastAsia="en-AU"/>
        </w:rPr>
        <w:t xml:space="preserve"> or</w:t>
      </w:r>
      <w:r w:rsidR="005E220F">
        <w:rPr>
          <w:rFonts w:ascii="Times New Roman" w:hAnsi="Times New Roman"/>
          <w:color w:val="000000"/>
          <w:sz w:val="24"/>
          <w:szCs w:val="24"/>
          <w:lang w:val="en-US" w:eastAsia="en-AU"/>
        </w:rPr>
        <w:t xml:space="preserve"> </w:t>
      </w:r>
      <w:r w:rsidRPr="004A3B82">
        <w:rPr>
          <w:rFonts w:ascii="Times New Roman" w:hAnsi="Times New Roman"/>
          <w:color w:val="000000"/>
          <w:sz w:val="24"/>
          <w:szCs w:val="24"/>
          <w:lang w:val="en-US" w:eastAsia="en-AU"/>
        </w:rPr>
        <w:t>aspartate aminotransferase (AST) and alanine aminotransferase (</w:t>
      </w:r>
      <w:r w:rsidR="005E220F" w:rsidRPr="005E220F">
        <w:rPr>
          <w:rFonts w:ascii="Times New Roman" w:hAnsi="Times New Roman"/>
          <w:color w:val="000000"/>
          <w:sz w:val="24"/>
          <w:szCs w:val="24"/>
          <w:lang w:val="en-US" w:eastAsia="en-AU"/>
        </w:rPr>
        <w:t>ALT) &gt; 2.5 times upper limit of</w:t>
      </w:r>
      <w:r w:rsidR="005E220F">
        <w:rPr>
          <w:rFonts w:ascii="Times New Roman" w:hAnsi="Times New Roman"/>
          <w:color w:val="000000"/>
          <w:sz w:val="24"/>
          <w:szCs w:val="24"/>
          <w:lang w:val="en-US" w:eastAsia="en-AU"/>
        </w:rPr>
        <w:t xml:space="preserve"> </w:t>
      </w:r>
      <w:r w:rsidRPr="004A3B82">
        <w:rPr>
          <w:rFonts w:ascii="Times New Roman" w:hAnsi="Times New Roman"/>
          <w:color w:val="000000"/>
          <w:sz w:val="24"/>
          <w:szCs w:val="24"/>
          <w:lang w:val="en-US" w:eastAsia="en-AU"/>
        </w:rPr>
        <w:t xml:space="preserve">normal (ULN) or &gt; 5 times ULN if liver metastasis is present (see </w:t>
      </w:r>
      <w:r w:rsidR="0023280D">
        <w:rPr>
          <w:rFonts w:ascii="Times New Roman" w:hAnsi="Times New Roman"/>
          <w:color w:val="000000"/>
          <w:sz w:val="24"/>
          <w:szCs w:val="24"/>
          <w:lang w:val="en-US" w:eastAsia="en-AU"/>
        </w:rPr>
        <w:t>PRECAUTIONS</w:t>
      </w:r>
      <w:r w:rsidRPr="004A3B82">
        <w:rPr>
          <w:rFonts w:ascii="Times New Roman" w:hAnsi="Times New Roman"/>
          <w:color w:val="0000FF"/>
          <w:sz w:val="24"/>
          <w:szCs w:val="24"/>
          <w:lang w:val="en-US" w:eastAsia="en-AU"/>
        </w:rPr>
        <w:t>)</w:t>
      </w:r>
    </w:p>
    <w:p w14:paraId="271506ED" w14:textId="77777777" w:rsidR="008C79E0" w:rsidRPr="00AC77C7" w:rsidRDefault="008C79E0" w:rsidP="00AC77C7">
      <w:pPr>
        <w:pStyle w:val="Heading1"/>
        <w:spacing w:after="240"/>
        <w:rPr>
          <w:rFonts w:ascii="Times New Roman" w:hAnsi="Times New Roman"/>
          <w:color w:val="auto"/>
          <w:lang w:val="en-GB"/>
        </w:rPr>
      </w:pPr>
      <w:r w:rsidRPr="00AC77C7">
        <w:rPr>
          <w:rFonts w:ascii="Times New Roman" w:hAnsi="Times New Roman"/>
          <w:color w:val="auto"/>
          <w:lang w:val="en-GB"/>
        </w:rPr>
        <w:t>OVERDOSAGE</w:t>
      </w:r>
    </w:p>
    <w:p w14:paraId="6CB7796D" w14:textId="77777777" w:rsidR="00BE703A" w:rsidRPr="00F41BBD" w:rsidRDefault="00BE703A" w:rsidP="00F41BBD">
      <w:pPr>
        <w:rPr>
          <w:rFonts w:ascii="Times New Roman" w:eastAsia="Times New Roman" w:hAnsi="Times New Roman"/>
          <w:spacing w:val="-1"/>
          <w:sz w:val="24"/>
        </w:rPr>
      </w:pPr>
      <w:r w:rsidRPr="00F41BBD">
        <w:rPr>
          <w:rFonts w:ascii="Times New Roman" w:eastAsia="Times New Roman" w:hAnsi="Times New Roman"/>
          <w:spacing w:val="-1"/>
          <w:sz w:val="24"/>
        </w:rPr>
        <w:t xml:space="preserve">In clinical trials, </w:t>
      </w:r>
      <w:r w:rsidR="00A057C0" w:rsidRPr="00F41BBD">
        <w:rPr>
          <w:rFonts w:ascii="Times New Roman" w:eastAsia="Times New Roman" w:hAnsi="Times New Roman"/>
          <w:spacing w:val="-1"/>
          <w:sz w:val="24"/>
        </w:rPr>
        <w:t>ONIVYDE</w:t>
      </w:r>
      <w:r w:rsidRPr="00F41BBD">
        <w:rPr>
          <w:rFonts w:ascii="Times New Roman" w:eastAsia="Times New Roman" w:hAnsi="Times New Roman"/>
          <w:spacing w:val="-1"/>
          <w:sz w:val="24"/>
        </w:rPr>
        <w:t xml:space="preserve"> was administered at doses up to </w:t>
      </w:r>
      <w:r w:rsidR="002C250A">
        <w:rPr>
          <w:rFonts w:ascii="Times New Roman" w:eastAsia="Times New Roman" w:hAnsi="Times New Roman"/>
          <w:spacing w:val="-1"/>
          <w:sz w:val="24"/>
        </w:rPr>
        <w:t>210</w:t>
      </w:r>
      <w:r w:rsidR="002C250A" w:rsidRPr="00F41BBD">
        <w:rPr>
          <w:rFonts w:ascii="Times New Roman" w:eastAsia="Times New Roman" w:hAnsi="Times New Roman"/>
          <w:spacing w:val="-1"/>
          <w:sz w:val="24"/>
        </w:rPr>
        <w:t xml:space="preserve"> </w:t>
      </w:r>
      <w:r w:rsidRPr="00F41BBD">
        <w:rPr>
          <w:rFonts w:ascii="Times New Roman" w:eastAsia="Times New Roman" w:hAnsi="Times New Roman"/>
          <w:spacing w:val="-1"/>
          <w:sz w:val="24"/>
        </w:rPr>
        <w:t>mg/m</w:t>
      </w:r>
      <w:r w:rsidRPr="002C250A">
        <w:rPr>
          <w:rFonts w:ascii="Times New Roman" w:eastAsia="Times New Roman" w:hAnsi="Times New Roman"/>
          <w:spacing w:val="-1"/>
          <w:sz w:val="24"/>
          <w:vertAlign w:val="superscript"/>
        </w:rPr>
        <w:t>2</w:t>
      </w:r>
      <w:r w:rsidRPr="00F41BBD">
        <w:rPr>
          <w:rFonts w:ascii="Times New Roman" w:eastAsia="Times New Roman" w:hAnsi="Times New Roman"/>
          <w:spacing w:val="-1"/>
          <w:sz w:val="24"/>
        </w:rPr>
        <w:t xml:space="preserve"> to patients with various cancers. The adverse reactions in these patients were similar to those reported with the recommended dosage and regimen.</w:t>
      </w:r>
    </w:p>
    <w:p w14:paraId="55BA47CD" w14:textId="77777777" w:rsidR="00BE703A" w:rsidRPr="00F41BBD" w:rsidRDefault="00BE703A" w:rsidP="00F41BBD">
      <w:pPr>
        <w:rPr>
          <w:rFonts w:ascii="Times New Roman" w:eastAsia="Times New Roman" w:hAnsi="Times New Roman"/>
          <w:spacing w:val="-1"/>
          <w:sz w:val="24"/>
        </w:rPr>
      </w:pPr>
      <w:r w:rsidRPr="00F41BBD">
        <w:rPr>
          <w:rFonts w:ascii="Times New Roman" w:eastAsia="Times New Roman" w:hAnsi="Times New Roman"/>
          <w:spacing w:val="-1"/>
          <w:sz w:val="24"/>
        </w:rPr>
        <w:t xml:space="preserve">There have been reports of overdosage with </w:t>
      </w:r>
      <w:r w:rsidR="005A3857">
        <w:rPr>
          <w:rFonts w:ascii="Times New Roman" w:eastAsia="Times New Roman" w:hAnsi="Times New Roman"/>
          <w:spacing w:val="-1"/>
          <w:sz w:val="24"/>
        </w:rPr>
        <w:t>non-liposomal</w:t>
      </w:r>
      <w:r w:rsidRPr="00F41BBD">
        <w:rPr>
          <w:rFonts w:ascii="Times New Roman" w:eastAsia="Times New Roman" w:hAnsi="Times New Roman"/>
          <w:spacing w:val="-1"/>
          <w:sz w:val="24"/>
        </w:rPr>
        <w:t xml:space="preserve"> irinotecan at doses up to approximately twice the recommended therapeutic dose of irinotecan, which may be fatal. The most significant adverse reactions reported were severe neutropenia and severe diarrhoea.</w:t>
      </w:r>
    </w:p>
    <w:p w14:paraId="66617164" w14:textId="77777777" w:rsidR="00BE703A" w:rsidRPr="00F41BBD" w:rsidRDefault="00BE703A" w:rsidP="00F41BBD">
      <w:pPr>
        <w:rPr>
          <w:rFonts w:ascii="Times New Roman" w:eastAsia="Times New Roman" w:hAnsi="Times New Roman"/>
          <w:spacing w:val="-1"/>
          <w:sz w:val="24"/>
        </w:rPr>
      </w:pPr>
      <w:r w:rsidRPr="00F41BBD">
        <w:rPr>
          <w:rFonts w:ascii="Times New Roman" w:eastAsia="Times New Roman" w:hAnsi="Times New Roman"/>
          <w:spacing w:val="-1"/>
          <w:sz w:val="24"/>
        </w:rPr>
        <w:t xml:space="preserve">There is no known antidote for overdose of </w:t>
      </w:r>
      <w:r w:rsidR="00A057C0" w:rsidRPr="00F41BBD">
        <w:rPr>
          <w:rFonts w:ascii="Times New Roman" w:eastAsia="Times New Roman" w:hAnsi="Times New Roman"/>
          <w:spacing w:val="-1"/>
          <w:sz w:val="24"/>
        </w:rPr>
        <w:t>ONIVYDE</w:t>
      </w:r>
      <w:r w:rsidRPr="00F41BBD">
        <w:rPr>
          <w:rFonts w:ascii="Times New Roman" w:eastAsia="Times New Roman" w:hAnsi="Times New Roman"/>
          <w:spacing w:val="-1"/>
          <w:sz w:val="24"/>
        </w:rPr>
        <w:t>. Maximum supportive care should be instituted to prevent dehydration due to diarrhoea and to treat any infectious complications.</w:t>
      </w:r>
    </w:p>
    <w:p w14:paraId="4347F513" w14:textId="77777777" w:rsidR="003A2CAA" w:rsidRDefault="003A2CAA" w:rsidP="003A2CAA">
      <w:pPr>
        <w:rPr>
          <w:rFonts w:ascii="Times New Roman" w:eastAsia="Times New Roman" w:hAnsi="Times New Roman"/>
          <w:spacing w:val="-1"/>
          <w:sz w:val="24"/>
        </w:rPr>
      </w:pPr>
      <w:r w:rsidRPr="003A2CAA">
        <w:rPr>
          <w:rFonts w:ascii="Times New Roman" w:eastAsia="Times New Roman" w:hAnsi="Times New Roman"/>
          <w:spacing w:val="-1"/>
          <w:sz w:val="24"/>
        </w:rPr>
        <w:t>Contact the Poisons Information Centre (telephone: 13 11 26) for advice on the management of an overdose.</w:t>
      </w:r>
    </w:p>
    <w:p w14:paraId="3A91BB62" w14:textId="77777777" w:rsidR="006E2BA5" w:rsidRDefault="00934770" w:rsidP="006E2BA5">
      <w:pPr>
        <w:pStyle w:val="Heading1"/>
        <w:spacing w:after="200"/>
        <w:rPr>
          <w:lang w:val="en-GB"/>
        </w:rPr>
      </w:pPr>
      <w:r w:rsidRPr="00DD6360">
        <w:rPr>
          <w:rFonts w:ascii="Times New Roman" w:hAnsi="Times New Roman"/>
          <w:color w:val="auto"/>
          <w:lang w:val="en-GB"/>
        </w:rPr>
        <w:t>PRESENTATION AND STORAGE CONDITIONS</w:t>
      </w:r>
    </w:p>
    <w:p w14:paraId="03CE8482" w14:textId="77777777" w:rsidR="00934770" w:rsidRPr="00DD6360" w:rsidRDefault="00934770" w:rsidP="006E2BA5">
      <w:pPr>
        <w:pStyle w:val="Heading2"/>
        <w:numPr>
          <w:ilvl w:val="12"/>
          <w:numId w:val="0"/>
        </w:numPr>
        <w:spacing w:before="0" w:after="200" w:line="240" w:lineRule="auto"/>
        <w:rPr>
          <w:rFonts w:ascii="Times New Roman" w:hAnsi="Times New Roman"/>
          <w:color w:val="auto"/>
          <w:sz w:val="24"/>
          <w:lang w:val="en-GB"/>
        </w:rPr>
      </w:pPr>
      <w:r w:rsidRPr="00DD6360">
        <w:rPr>
          <w:rFonts w:ascii="Times New Roman" w:hAnsi="Times New Roman"/>
          <w:color w:val="auto"/>
          <w:sz w:val="24"/>
          <w:lang w:val="en-GB"/>
        </w:rPr>
        <w:t xml:space="preserve">Nature and contents of container </w:t>
      </w:r>
    </w:p>
    <w:p w14:paraId="24BE23E7" w14:textId="77777777" w:rsidR="00934770" w:rsidRPr="006E2BA5" w:rsidRDefault="00934770" w:rsidP="006E2BA5">
      <w:pPr>
        <w:rPr>
          <w:rFonts w:ascii="Times New Roman" w:eastAsia="Times New Roman" w:hAnsi="Times New Roman"/>
          <w:spacing w:val="-1"/>
          <w:sz w:val="24"/>
        </w:rPr>
      </w:pPr>
      <w:r w:rsidRPr="006E2BA5">
        <w:rPr>
          <w:rFonts w:ascii="Times New Roman" w:eastAsia="Times New Roman" w:hAnsi="Times New Roman"/>
          <w:spacing w:val="-1"/>
          <w:sz w:val="24"/>
        </w:rPr>
        <w:t xml:space="preserve">10 mL vial (type I glass) with a 20 mm, </w:t>
      </w:r>
      <w:proofErr w:type="spellStart"/>
      <w:r w:rsidRPr="006E2BA5">
        <w:rPr>
          <w:rFonts w:ascii="Times New Roman" w:eastAsia="Times New Roman" w:hAnsi="Times New Roman"/>
          <w:spacing w:val="-1"/>
          <w:sz w:val="24"/>
        </w:rPr>
        <w:t>gray</w:t>
      </w:r>
      <w:proofErr w:type="spellEnd"/>
      <w:r w:rsidRPr="006E2BA5">
        <w:rPr>
          <w:rFonts w:ascii="Times New Roman" w:eastAsia="Times New Roman" w:hAnsi="Times New Roman"/>
          <w:spacing w:val="-1"/>
          <w:sz w:val="24"/>
        </w:rPr>
        <w:t xml:space="preserve"> </w:t>
      </w:r>
      <w:proofErr w:type="spellStart"/>
      <w:r w:rsidRPr="006E2BA5">
        <w:rPr>
          <w:rFonts w:ascii="Times New Roman" w:eastAsia="Times New Roman" w:hAnsi="Times New Roman"/>
          <w:spacing w:val="-1"/>
          <w:sz w:val="24"/>
        </w:rPr>
        <w:t>chlorobutyl</w:t>
      </w:r>
      <w:proofErr w:type="spellEnd"/>
      <w:r w:rsidRPr="006E2BA5">
        <w:rPr>
          <w:rFonts w:ascii="Times New Roman" w:eastAsia="Times New Roman" w:hAnsi="Times New Roman"/>
          <w:spacing w:val="-1"/>
          <w:sz w:val="24"/>
        </w:rPr>
        <w:t xml:space="preserve"> stopper and a 20 mm aluminium seal with a flip-off cap, containing</w:t>
      </w:r>
      <w:r w:rsidR="00776098">
        <w:rPr>
          <w:rFonts w:ascii="Times New Roman" w:eastAsia="Times New Roman" w:hAnsi="Times New Roman"/>
          <w:spacing w:val="-1"/>
          <w:sz w:val="24"/>
        </w:rPr>
        <w:t xml:space="preserve"> irinotecan sucrosofate equivalent to</w:t>
      </w:r>
      <w:r w:rsidRPr="006E2BA5">
        <w:rPr>
          <w:rFonts w:ascii="Times New Roman" w:eastAsia="Times New Roman" w:hAnsi="Times New Roman"/>
          <w:spacing w:val="-1"/>
          <w:sz w:val="24"/>
        </w:rPr>
        <w:t xml:space="preserve"> </w:t>
      </w:r>
      <w:r w:rsidR="002C250A">
        <w:rPr>
          <w:rFonts w:ascii="Times New Roman" w:eastAsia="Times New Roman" w:hAnsi="Times New Roman"/>
          <w:spacing w:val="-1"/>
          <w:sz w:val="24"/>
        </w:rPr>
        <w:t>43</w:t>
      </w:r>
      <w:r w:rsidR="002C250A" w:rsidRPr="006E2BA5">
        <w:rPr>
          <w:rFonts w:ascii="Times New Roman" w:eastAsia="Times New Roman" w:hAnsi="Times New Roman"/>
          <w:spacing w:val="-1"/>
          <w:sz w:val="24"/>
        </w:rPr>
        <w:t xml:space="preserve"> </w:t>
      </w:r>
      <w:r w:rsidRPr="006E2BA5">
        <w:rPr>
          <w:rFonts w:ascii="Times New Roman" w:eastAsia="Times New Roman" w:hAnsi="Times New Roman"/>
          <w:spacing w:val="-1"/>
          <w:sz w:val="24"/>
        </w:rPr>
        <w:t>mg irinotecan</w:t>
      </w:r>
      <w:r w:rsidR="00776098">
        <w:rPr>
          <w:rFonts w:ascii="Times New Roman" w:eastAsia="Times New Roman" w:hAnsi="Times New Roman"/>
          <w:spacing w:val="-1"/>
          <w:sz w:val="24"/>
        </w:rPr>
        <w:t xml:space="preserve"> or 50 mg irinotecan hydrochloride</w:t>
      </w:r>
      <w:r w:rsidRPr="006E2BA5">
        <w:rPr>
          <w:rFonts w:ascii="Times New Roman" w:eastAsia="Times New Roman" w:hAnsi="Times New Roman"/>
          <w:spacing w:val="-1"/>
          <w:sz w:val="24"/>
        </w:rPr>
        <w:t xml:space="preserve"> </w:t>
      </w:r>
      <w:proofErr w:type="gramStart"/>
      <w:r w:rsidRPr="006E2BA5">
        <w:rPr>
          <w:rFonts w:ascii="Times New Roman" w:eastAsia="Times New Roman" w:hAnsi="Times New Roman"/>
          <w:spacing w:val="-1"/>
          <w:sz w:val="24"/>
        </w:rPr>
        <w:t>trihydrate ,</w:t>
      </w:r>
      <w:proofErr w:type="gramEnd"/>
      <w:r w:rsidRPr="006E2BA5">
        <w:rPr>
          <w:rFonts w:ascii="Times New Roman" w:eastAsia="Times New Roman" w:hAnsi="Times New Roman"/>
          <w:spacing w:val="-1"/>
          <w:sz w:val="24"/>
        </w:rPr>
        <w:t xml:space="preserve"> encapsulated in liposomes, as a dispersion.</w:t>
      </w:r>
    </w:p>
    <w:p w14:paraId="2D7422FF" w14:textId="77777777" w:rsidR="00767B96" w:rsidRPr="006E2BA5" w:rsidRDefault="00767B96" w:rsidP="006E2BA5">
      <w:pPr>
        <w:rPr>
          <w:rFonts w:ascii="Times New Roman" w:eastAsia="Times New Roman" w:hAnsi="Times New Roman"/>
          <w:spacing w:val="-1"/>
          <w:sz w:val="24"/>
        </w:rPr>
      </w:pPr>
      <w:r w:rsidRPr="006E2BA5">
        <w:rPr>
          <w:rFonts w:ascii="Times New Roman" w:eastAsia="Times New Roman" w:hAnsi="Times New Roman"/>
          <w:spacing w:val="-1"/>
          <w:sz w:val="24"/>
        </w:rPr>
        <w:t>ONIVYDE is for single use in one patient only.</w:t>
      </w:r>
    </w:p>
    <w:p w14:paraId="5B6F4E74" w14:textId="77777777" w:rsidR="008C79E0" w:rsidRPr="00DD6360" w:rsidRDefault="0039756A" w:rsidP="008C79E0">
      <w:pPr>
        <w:pStyle w:val="Heading2"/>
        <w:spacing w:before="240" w:after="240" w:line="240" w:lineRule="auto"/>
        <w:rPr>
          <w:rFonts w:ascii="Times New Roman" w:hAnsi="Times New Roman"/>
          <w:color w:val="auto"/>
          <w:sz w:val="24"/>
          <w:szCs w:val="24"/>
          <w:lang w:val="en-GB"/>
        </w:rPr>
      </w:pPr>
      <w:r>
        <w:rPr>
          <w:rFonts w:ascii="Times New Roman" w:hAnsi="Times New Roman"/>
          <w:color w:val="auto"/>
          <w:sz w:val="24"/>
          <w:szCs w:val="24"/>
          <w:lang w:val="en-GB"/>
        </w:rPr>
        <w:t>S</w:t>
      </w:r>
      <w:r w:rsidR="008C79E0" w:rsidRPr="00DD6360">
        <w:rPr>
          <w:rFonts w:ascii="Times New Roman" w:hAnsi="Times New Roman"/>
          <w:color w:val="auto"/>
          <w:sz w:val="24"/>
          <w:szCs w:val="24"/>
          <w:lang w:val="en-GB"/>
        </w:rPr>
        <w:t>torage</w:t>
      </w:r>
    </w:p>
    <w:p w14:paraId="58218C5C" w14:textId="77777777" w:rsidR="008C79E0" w:rsidRPr="00DD6360" w:rsidRDefault="008C79E0" w:rsidP="008C79E0">
      <w:pPr>
        <w:pStyle w:val="DocText"/>
        <w:spacing w:after="0" w:line="240" w:lineRule="auto"/>
        <w:rPr>
          <w:lang w:val="en-GB"/>
        </w:rPr>
      </w:pPr>
      <w:proofErr w:type="gramStart"/>
      <w:r w:rsidRPr="00DD6360">
        <w:rPr>
          <w:lang w:val="en-GB"/>
        </w:rPr>
        <w:t>Store in a refrigerator (2°C – 8°C).</w:t>
      </w:r>
      <w:proofErr w:type="gramEnd"/>
    </w:p>
    <w:p w14:paraId="1A12858F" w14:textId="77777777" w:rsidR="008C79E0" w:rsidRPr="00DD6360" w:rsidRDefault="008C79E0" w:rsidP="008C79E0">
      <w:pPr>
        <w:pStyle w:val="DocText"/>
        <w:spacing w:after="0" w:line="240" w:lineRule="auto"/>
        <w:rPr>
          <w:lang w:val="en-GB"/>
        </w:rPr>
      </w:pPr>
      <w:r w:rsidRPr="00DD6360">
        <w:rPr>
          <w:lang w:val="en-GB"/>
        </w:rPr>
        <w:t>Do not freeze.</w:t>
      </w:r>
    </w:p>
    <w:p w14:paraId="539A7426" w14:textId="77777777" w:rsidR="008C79E0" w:rsidRDefault="00005186" w:rsidP="008C79E0">
      <w:pPr>
        <w:pStyle w:val="DocText"/>
        <w:spacing w:after="0" w:line="240" w:lineRule="auto"/>
        <w:rPr>
          <w:lang w:val="en-GB"/>
        </w:rPr>
      </w:pPr>
      <w:r>
        <w:rPr>
          <w:lang w:val="en-GB"/>
        </w:rPr>
        <w:t>P</w:t>
      </w:r>
      <w:r w:rsidR="008C79E0" w:rsidRPr="00DD6360">
        <w:rPr>
          <w:lang w:val="en-GB"/>
        </w:rPr>
        <w:t>rotect from light.</w:t>
      </w:r>
    </w:p>
    <w:p w14:paraId="6766AE4B" w14:textId="77777777" w:rsidR="00377A83" w:rsidRDefault="00377A83" w:rsidP="008C79E0">
      <w:pPr>
        <w:pStyle w:val="DocText"/>
        <w:spacing w:after="0" w:line="240" w:lineRule="auto"/>
        <w:rPr>
          <w:lang w:val="en-GB"/>
        </w:rPr>
      </w:pPr>
    </w:p>
    <w:p w14:paraId="693960F0" w14:textId="77777777" w:rsidR="00377A83" w:rsidRPr="00DD6360" w:rsidRDefault="00377A83" w:rsidP="008C79E0">
      <w:pPr>
        <w:pStyle w:val="DocText"/>
        <w:spacing w:after="0" w:line="240" w:lineRule="auto"/>
        <w:rPr>
          <w:lang w:val="en-GB"/>
        </w:rPr>
      </w:pPr>
      <w:proofErr w:type="gramStart"/>
      <w:r>
        <w:rPr>
          <w:lang w:val="en-GB"/>
        </w:rPr>
        <w:t>Contains no antimicrobial preservative.</w:t>
      </w:r>
      <w:proofErr w:type="gramEnd"/>
    </w:p>
    <w:p w14:paraId="5948D464" w14:textId="77777777" w:rsidR="008C79E0" w:rsidRPr="00DD6360" w:rsidRDefault="008C79E0" w:rsidP="0098222C">
      <w:pPr>
        <w:pStyle w:val="Heading1"/>
        <w:pageBreakBefore/>
        <w:spacing w:after="240"/>
        <w:rPr>
          <w:rFonts w:ascii="Times New Roman" w:hAnsi="Times New Roman"/>
          <w:color w:val="auto"/>
          <w:lang w:val="en-GB"/>
        </w:rPr>
      </w:pPr>
      <w:bookmarkStart w:id="1" w:name="_GoBack"/>
      <w:bookmarkEnd w:id="1"/>
      <w:r w:rsidRPr="00DD6360">
        <w:rPr>
          <w:rFonts w:ascii="Times New Roman" w:hAnsi="Times New Roman"/>
          <w:color w:val="auto"/>
          <w:lang w:val="en-GB"/>
        </w:rPr>
        <w:lastRenderedPageBreak/>
        <w:t>NAME AND ADDRESS OF THE SPONSOR</w:t>
      </w:r>
    </w:p>
    <w:p w14:paraId="5A08EE2C" w14:textId="77777777" w:rsidR="008C79E0" w:rsidRPr="00DD6360" w:rsidRDefault="00FD5E43" w:rsidP="006E2BA5">
      <w:pPr>
        <w:pStyle w:val="DocText"/>
        <w:spacing w:after="0" w:line="240" w:lineRule="auto"/>
        <w:rPr>
          <w:lang w:val="en-GB"/>
        </w:rPr>
      </w:pPr>
      <w:r>
        <w:rPr>
          <w:lang w:val="en-GB"/>
        </w:rPr>
        <w:t>Baxalta Australia</w:t>
      </w:r>
      <w:r w:rsidR="008C79E0" w:rsidRPr="00DD6360">
        <w:rPr>
          <w:lang w:val="en-GB"/>
        </w:rPr>
        <w:t xml:space="preserve"> Pty Ltd </w:t>
      </w:r>
    </w:p>
    <w:p w14:paraId="23A5F2C4" w14:textId="77777777" w:rsidR="008C79E0" w:rsidRPr="00DD6360" w:rsidRDefault="008C79E0" w:rsidP="008C79E0">
      <w:pPr>
        <w:spacing w:after="0"/>
        <w:rPr>
          <w:rFonts w:ascii="Times New Roman" w:hAnsi="Times New Roman"/>
          <w:sz w:val="24"/>
          <w:szCs w:val="24"/>
          <w:lang w:val="en-GB"/>
        </w:rPr>
      </w:pPr>
      <w:r w:rsidRPr="00DD6360">
        <w:rPr>
          <w:rFonts w:ascii="Times New Roman" w:hAnsi="Times New Roman"/>
          <w:sz w:val="24"/>
          <w:szCs w:val="24"/>
          <w:lang w:val="en-GB"/>
        </w:rPr>
        <w:t>1 Baxter Drive</w:t>
      </w:r>
    </w:p>
    <w:p w14:paraId="305F0872" w14:textId="77777777" w:rsidR="008C79E0" w:rsidRPr="00DD6360" w:rsidRDefault="008C79E0" w:rsidP="008C79E0">
      <w:pPr>
        <w:spacing w:after="0"/>
        <w:rPr>
          <w:rFonts w:ascii="Times New Roman" w:hAnsi="Times New Roman"/>
          <w:sz w:val="24"/>
          <w:szCs w:val="24"/>
          <w:lang w:val="en-GB"/>
        </w:rPr>
      </w:pPr>
      <w:r w:rsidRPr="00DD6360">
        <w:rPr>
          <w:rFonts w:ascii="Times New Roman" w:hAnsi="Times New Roman"/>
          <w:sz w:val="24"/>
          <w:szCs w:val="24"/>
          <w:lang w:val="en-GB"/>
        </w:rPr>
        <w:t>Old Toongabbie</w:t>
      </w:r>
      <w:r w:rsidR="00E73ADF">
        <w:rPr>
          <w:rFonts w:ascii="Times New Roman" w:hAnsi="Times New Roman"/>
          <w:sz w:val="24"/>
          <w:szCs w:val="24"/>
          <w:lang w:val="en-GB"/>
        </w:rPr>
        <w:t xml:space="preserve"> </w:t>
      </w:r>
      <w:r w:rsidRPr="00DD6360">
        <w:rPr>
          <w:rFonts w:ascii="Times New Roman" w:hAnsi="Times New Roman"/>
          <w:sz w:val="24"/>
          <w:szCs w:val="24"/>
          <w:lang w:val="en-GB"/>
        </w:rPr>
        <w:t>NSW 2146</w:t>
      </w:r>
    </w:p>
    <w:p w14:paraId="48D3BC94" w14:textId="77777777" w:rsidR="008C79E0" w:rsidRPr="00DD6360" w:rsidRDefault="008C79E0" w:rsidP="008C79E0">
      <w:pPr>
        <w:pStyle w:val="Heading1"/>
        <w:spacing w:after="240"/>
        <w:rPr>
          <w:rFonts w:ascii="Times New Roman" w:hAnsi="Times New Roman"/>
          <w:color w:val="auto"/>
          <w:lang w:val="en-GB"/>
        </w:rPr>
      </w:pPr>
      <w:r w:rsidRPr="00DD6360">
        <w:rPr>
          <w:rFonts w:ascii="Times New Roman" w:hAnsi="Times New Roman"/>
          <w:color w:val="auto"/>
          <w:lang w:val="en-GB"/>
        </w:rPr>
        <w:t>POISON SCHEDULE OF THE MEDICINE</w:t>
      </w:r>
    </w:p>
    <w:p w14:paraId="7DF65852" w14:textId="77777777" w:rsidR="008C79E0" w:rsidRPr="00DD6360" w:rsidRDefault="00C12F46" w:rsidP="006E2BA5">
      <w:pPr>
        <w:pStyle w:val="DocText"/>
        <w:spacing w:after="0" w:line="240" w:lineRule="auto"/>
        <w:rPr>
          <w:lang w:val="en-GB"/>
        </w:rPr>
      </w:pPr>
      <w:proofErr w:type="gramStart"/>
      <w:r>
        <w:rPr>
          <w:lang w:val="en-GB"/>
        </w:rPr>
        <w:t>Schedule 4.</w:t>
      </w:r>
      <w:proofErr w:type="gramEnd"/>
    </w:p>
    <w:p w14:paraId="6EA74AD5" w14:textId="77777777" w:rsidR="008C79E0" w:rsidRPr="00DD6360" w:rsidRDefault="008C79E0" w:rsidP="008C79E0">
      <w:pPr>
        <w:pStyle w:val="Heading1"/>
        <w:spacing w:after="240"/>
        <w:rPr>
          <w:rFonts w:ascii="Times New Roman" w:hAnsi="Times New Roman"/>
          <w:color w:val="auto"/>
          <w:lang w:val="en-GB"/>
        </w:rPr>
      </w:pPr>
      <w:r w:rsidRPr="00DD6360">
        <w:rPr>
          <w:rFonts w:ascii="Times New Roman" w:hAnsi="Times New Roman"/>
          <w:color w:val="auto"/>
          <w:lang w:val="en-GB"/>
        </w:rPr>
        <w:t>DATE OF FIRST INCLUSION IN THE AUSTRALIAN REGISTER OF THERAPEUTIC GOODS (THE ARTG)</w:t>
      </w:r>
    </w:p>
    <w:p w14:paraId="51040F32" w14:textId="77777777" w:rsidR="007056A3" w:rsidRDefault="005F5D9B" w:rsidP="005F5D9B">
      <w:r w:rsidRPr="005F5D9B">
        <w:rPr>
          <w:rFonts w:ascii="Times New Roman" w:hAnsi="Times New Roman"/>
          <w:sz w:val="24"/>
          <w:szCs w:val="24"/>
          <w:lang w:val="en-GB"/>
        </w:rPr>
        <w:t>19 December 2016</w:t>
      </w:r>
      <w:r w:rsidR="007056A3" w:rsidRPr="007056A3">
        <w:t xml:space="preserve"> </w:t>
      </w:r>
    </w:p>
    <w:p w14:paraId="4D1F7EA5" w14:textId="23C7E12F" w:rsidR="005F5D9B" w:rsidRPr="005F5D9B" w:rsidRDefault="007056A3" w:rsidP="005F5D9B">
      <w:pPr>
        <w:rPr>
          <w:rFonts w:ascii="Times New Roman" w:hAnsi="Times New Roman"/>
          <w:sz w:val="24"/>
          <w:szCs w:val="24"/>
          <w:lang w:val="en-GB"/>
        </w:rPr>
      </w:pPr>
      <w:r w:rsidRPr="007056A3">
        <w:rPr>
          <w:rFonts w:ascii="Times New Roman" w:hAnsi="Times New Roman"/>
          <w:sz w:val="24"/>
          <w:szCs w:val="24"/>
          <w:lang w:val="en-GB"/>
        </w:rPr>
        <w:t>AUST R 263184</w:t>
      </w:r>
    </w:p>
    <w:p w14:paraId="39D99259" w14:textId="0A299CEA" w:rsidR="008C79E0" w:rsidRPr="00DD6360" w:rsidRDefault="008C79E0" w:rsidP="008C79E0">
      <w:pPr>
        <w:pStyle w:val="Heading1"/>
        <w:spacing w:after="240"/>
        <w:rPr>
          <w:rFonts w:ascii="Times New Roman" w:hAnsi="Times New Roman"/>
          <w:color w:val="auto"/>
          <w:lang w:val="en-GB"/>
        </w:rPr>
      </w:pPr>
      <w:r w:rsidRPr="00DD6360">
        <w:rPr>
          <w:rFonts w:ascii="Times New Roman" w:hAnsi="Times New Roman"/>
          <w:color w:val="auto"/>
          <w:lang w:val="en-GB"/>
        </w:rPr>
        <w:t>DATE OF MOST RECENT AMENDMENT</w:t>
      </w:r>
    </w:p>
    <w:p w14:paraId="4491E25B" w14:textId="77777777" w:rsidR="009A0639" w:rsidRDefault="009F555D" w:rsidP="0094189C">
      <w:pPr>
        <w:spacing w:after="0" w:line="240" w:lineRule="auto"/>
        <w:rPr>
          <w:rFonts w:ascii="Times New Roman" w:hAnsi="Times New Roman"/>
          <w:sz w:val="24"/>
          <w:szCs w:val="24"/>
          <w:lang w:val="en-GB"/>
        </w:rPr>
      </w:pPr>
      <w:r>
        <w:rPr>
          <w:rFonts w:ascii="Times New Roman" w:hAnsi="Times New Roman"/>
          <w:sz w:val="24"/>
          <w:szCs w:val="24"/>
          <w:lang w:val="en-GB"/>
        </w:rPr>
        <w:t xml:space="preserve"> Not applicable</w:t>
      </w:r>
    </w:p>
    <w:p w14:paraId="0D440894" w14:textId="77777777" w:rsidR="009A0639" w:rsidRDefault="009A0639" w:rsidP="0094189C">
      <w:pPr>
        <w:spacing w:after="0" w:line="240" w:lineRule="auto"/>
        <w:rPr>
          <w:rFonts w:ascii="Times New Roman" w:hAnsi="Times New Roman"/>
          <w:sz w:val="24"/>
          <w:szCs w:val="24"/>
          <w:lang w:val="en-GB"/>
        </w:rPr>
      </w:pPr>
    </w:p>
    <w:p w14:paraId="50E460B3" w14:textId="2BA5A8A8" w:rsidR="005C22EA" w:rsidRDefault="00857FFE" w:rsidP="0094189C">
      <w:pPr>
        <w:spacing w:after="0" w:line="240" w:lineRule="auto"/>
        <w:rPr>
          <w:rFonts w:ascii="Times New Roman" w:hAnsi="Times New Roman"/>
          <w:i/>
          <w:sz w:val="24"/>
          <w:szCs w:val="24"/>
        </w:rPr>
      </w:pPr>
      <w:r w:rsidRPr="00857FFE">
        <w:rPr>
          <w:rFonts w:ascii="Times New Roman" w:hAnsi="Times New Roman"/>
          <w:i/>
          <w:sz w:val="24"/>
          <w:szCs w:val="24"/>
        </w:rPr>
        <w:t>Bax</w:t>
      </w:r>
      <w:r w:rsidR="00FD5E43">
        <w:rPr>
          <w:rFonts w:ascii="Times New Roman" w:hAnsi="Times New Roman"/>
          <w:i/>
          <w:sz w:val="24"/>
          <w:szCs w:val="24"/>
        </w:rPr>
        <w:t>alta</w:t>
      </w:r>
      <w:r w:rsidRPr="00857FFE">
        <w:rPr>
          <w:rFonts w:ascii="Times New Roman" w:hAnsi="Times New Roman"/>
          <w:i/>
          <w:sz w:val="24"/>
          <w:szCs w:val="24"/>
        </w:rPr>
        <w:t xml:space="preserve"> </w:t>
      </w:r>
      <w:r w:rsidR="005C22EA">
        <w:rPr>
          <w:rFonts w:ascii="Times New Roman" w:hAnsi="Times New Roman"/>
          <w:i/>
          <w:sz w:val="24"/>
          <w:szCs w:val="24"/>
        </w:rPr>
        <w:t>is a</w:t>
      </w:r>
      <w:r w:rsidR="005C22EA" w:rsidRPr="00857FFE">
        <w:rPr>
          <w:rFonts w:ascii="Times New Roman" w:hAnsi="Times New Roman"/>
          <w:i/>
          <w:sz w:val="24"/>
          <w:szCs w:val="24"/>
        </w:rPr>
        <w:t xml:space="preserve"> trademark</w:t>
      </w:r>
      <w:r w:rsidR="005C22EA" w:rsidRPr="00857FFE" w:rsidDel="005C22EA">
        <w:rPr>
          <w:rFonts w:ascii="Times New Roman" w:hAnsi="Times New Roman"/>
          <w:i/>
          <w:sz w:val="24"/>
          <w:szCs w:val="24"/>
        </w:rPr>
        <w:t xml:space="preserve"> </w:t>
      </w:r>
      <w:r w:rsidRPr="00857FFE">
        <w:rPr>
          <w:rFonts w:ascii="Times New Roman" w:hAnsi="Times New Roman"/>
          <w:i/>
          <w:sz w:val="24"/>
          <w:szCs w:val="24"/>
        </w:rPr>
        <w:t xml:space="preserve">of </w:t>
      </w:r>
      <w:r w:rsidR="00FD5E43">
        <w:rPr>
          <w:rFonts w:ascii="Times New Roman" w:hAnsi="Times New Roman"/>
          <w:i/>
          <w:sz w:val="24"/>
          <w:szCs w:val="24"/>
        </w:rPr>
        <w:t>Baxalta</w:t>
      </w:r>
      <w:r w:rsidRPr="00857FFE">
        <w:rPr>
          <w:rFonts w:ascii="Times New Roman" w:hAnsi="Times New Roman"/>
          <w:i/>
          <w:sz w:val="24"/>
          <w:szCs w:val="24"/>
        </w:rPr>
        <w:t xml:space="preserve"> International Inc.</w:t>
      </w:r>
    </w:p>
    <w:p w14:paraId="645E93C2" w14:textId="77777777" w:rsidR="005934F0" w:rsidRPr="005C22EA" w:rsidRDefault="005C22EA" w:rsidP="0094189C">
      <w:pPr>
        <w:spacing w:after="0" w:line="240" w:lineRule="auto"/>
        <w:rPr>
          <w:rFonts w:ascii="Times New Roman" w:eastAsia="Times New Roman" w:hAnsi="Times New Roman"/>
          <w:i/>
          <w:spacing w:val="-1"/>
          <w:sz w:val="24"/>
        </w:rPr>
      </w:pPr>
      <w:r w:rsidRPr="005C22EA">
        <w:rPr>
          <w:rFonts w:ascii="Times New Roman" w:eastAsia="Times New Roman" w:hAnsi="Times New Roman"/>
          <w:i/>
          <w:spacing w:val="-1"/>
          <w:sz w:val="24"/>
        </w:rPr>
        <w:t>ONIVYDE is a registered trademark of Merrimack Pharmaceuticals, Inc. and is used under license.</w:t>
      </w:r>
    </w:p>
    <w:sectPr w:rsidR="005934F0" w:rsidRPr="005C22EA" w:rsidSect="008E659C">
      <w:headerReference w:type="default" r:id="rId16"/>
      <w:footerReference w:type="default" r:id="rId17"/>
      <w:pgSz w:w="11907" w:h="16839" w:code="9"/>
      <w:pgMar w:top="431" w:right="1418" w:bottom="1418" w:left="1418" w:header="68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E40C6" w14:textId="77777777" w:rsidR="004A3FA7" w:rsidRDefault="004A3FA7" w:rsidP="00E2262A">
      <w:pPr>
        <w:spacing w:after="0" w:line="240" w:lineRule="auto"/>
      </w:pPr>
      <w:r>
        <w:separator/>
      </w:r>
    </w:p>
  </w:endnote>
  <w:endnote w:type="continuationSeparator" w:id="0">
    <w:p w14:paraId="6514700D" w14:textId="77777777" w:rsidR="004A3FA7" w:rsidRDefault="004A3FA7" w:rsidP="00E2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55052" w14:textId="3310D6C1" w:rsidR="004A3FA7" w:rsidRPr="00A850B9" w:rsidRDefault="004A3FA7" w:rsidP="00DA0432">
    <w:pPr>
      <w:pStyle w:val="Header"/>
      <w:pBdr>
        <w:top w:val="single" w:sz="4" w:space="1" w:color="auto"/>
      </w:pBdr>
      <w:tabs>
        <w:tab w:val="clear" w:pos="9360"/>
        <w:tab w:val="right" w:pos="9072"/>
      </w:tabs>
      <w:spacing w:before="60" w:after="0" w:line="240" w:lineRule="auto"/>
      <w:rPr>
        <w:rFonts w:ascii="Times New Roman" w:hAnsi="Times New Roman"/>
      </w:rPr>
    </w:pPr>
    <w:r>
      <w:rPr>
        <w:rFonts w:ascii="Times New Roman" w:hAnsi="Times New Roman"/>
        <w:sz w:val="20"/>
        <w:szCs w:val="20"/>
      </w:rPr>
      <w:t xml:space="preserve">ONIVYDE </w:t>
    </w:r>
    <w:r w:rsidRPr="00A850B9">
      <w:rPr>
        <w:rFonts w:ascii="Times New Roman" w:hAnsi="Times New Roman"/>
      </w:rPr>
      <w:t xml:space="preserve">PI </w:t>
    </w:r>
    <w:r>
      <w:rPr>
        <w:rFonts w:ascii="Times New Roman" w:hAnsi="Times New Roman"/>
      </w:rPr>
      <w:t xml:space="preserve">19 December 2016  </w:t>
    </w:r>
    <w:r>
      <w:rPr>
        <w:rFonts w:ascii="Times New Roman" w:hAnsi="Times New Roman"/>
      </w:rPr>
      <w:tab/>
    </w:r>
    <w:r w:rsidRPr="00A850B9">
      <w:rPr>
        <w:rFonts w:ascii="Times New Roman" w:hAnsi="Times New Roman"/>
      </w:rPr>
      <w:tab/>
      <w:t xml:space="preserve">Page </w:t>
    </w:r>
    <w:r w:rsidRPr="00A850B9">
      <w:rPr>
        <w:rFonts w:ascii="Times New Roman" w:hAnsi="Times New Roman"/>
      </w:rPr>
      <w:fldChar w:fldCharType="begin"/>
    </w:r>
    <w:r w:rsidRPr="00A850B9">
      <w:rPr>
        <w:rFonts w:ascii="Times New Roman" w:hAnsi="Times New Roman"/>
      </w:rPr>
      <w:instrText xml:space="preserve"> PAGE </w:instrText>
    </w:r>
    <w:r w:rsidRPr="00A850B9">
      <w:rPr>
        <w:rFonts w:ascii="Times New Roman" w:hAnsi="Times New Roman"/>
      </w:rPr>
      <w:fldChar w:fldCharType="separate"/>
    </w:r>
    <w:r w:rsidR="0098222C">
      <w:rPr>
        <w:rFonts w:ascii="Times New Roman" w:hAnsi="Times New Roman"/>
        <w:noProof/>
      </w:rPr>
      <w:t>24</w:t>
    </w:r>
    <w:r w:rsidRPr="00A850B9">
      <w:rPr>
        <w:rFonts w:ascii="Times New Roman" w:hAnsi="Times New Roman"/>
      </w:rPr>
      <w:fldChar w:fldCharType="end"/>
    </w:r>
    <w:r w:rsidRPr="00A850B9">
      <w:rPr>
        <w:rFonts w:ascii="Times New Roman" w:hAnsi="Times New Roman"/>
      </w:rPr>
      <w:t xml:space="preserve"> of </w:t>
    </w:r>
    <w:r w:rsidRPr="00A850B9">
      <w:rPr>
        <w:rFonts w:ascii="Times New Roman" w:hAnsi="Times New Roman"/>
      </w:rPr>
      <w:fldChar w:fldCharType="begin"/>
    </w:r>
    <w:r w:rsidRPr="00A850B9">
      <w:rPr>
        <w:rFonts w:ascii="Times New Roman" w:hAnsi="Times New Roman"/>
      </w:rPr>
      <w:instrText xml:space="preserve"> NUMPAGES </w:instrText>
    </w:r>
    <w:r w:rsidRPr="00A850B9">
      <w:rPr>
        <w:rFonts w:ascii="Times New Roman" w:hAnsi="Times New Roman"/>
      </w:rPr>
      <w:fldChar w:fldCharType="separate"/>
    </w:r>
    <w:r w:rsidR="0098222C">
      <w:rPr>
        <w:rFonts w:ascii="Times New Roman" w:hAnsi="Times New Roman"/>
        <w:noProof/>
      </w:rPr>
      <w:t>25</w:t>
    </w:r>
    <w:r w:rsidRPr="00A850B9">
      <w:rPr>
        <w:rFonts w:ascii="Times New Roman" w:hAnsi="Times New Roman"/>
      </w:rPr>
      <w:fldChar w:fldCharType="end"/>
    </w:r>
  </w:p>
  <w:p w14:paraId="0E8723D2" w14:textId="77777777" w:rsidR="004A3FA7" w:rsidRPr="00400923" w:rsidRDefault="004A3FA7" w:rsidP="00400923">
    <w:pPr>
      <w:spacing w:after="0"/>
      <w:jc w:val="center"/>
      <w:rPr>
        <w:rFonts w:ascii="Times New Roman" w:hAnsi="Times New Roman"/>
      </w:rPr>
    </w:pPr>
    <w:r w:rsidRPr="00400923">
      <w:rPr>
        <w:rFonts w:ascii="Times New Roman" w:hAnsi="Times New Roman"/>
      </w:rPr>
      <w:t xml:space="preserve">Baxalta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4C1A1" w14:textId="77777777" w:rsidR="004A3FA7" w:rsidRDefault="004A3FA7" w:rsidP="00E2262A">
      <w:pPr>
        <w:spacing w:after="0" w:line="240" w:lineRule="auto"/>
      </w:pPr>
      <w:r>
        <w:separator/>
      </w:r>
    </w:p>
  </w:footnote>
  <w:footnote w:type="continuationSeparator" w:id="0">
    <w:p w14:paraId="7DA90BAA" w14:textId="77777777" w:rsidR="004A3FA7" w:rsidRDefault="004A3FA7" w:rsidP="00E22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4A3FA7" w14:paraId="3F60EE36" w14:textId="77777777" w:rsidTr="004A3FA7">
      <w:tc>
        <w:tcPr>
          <w:tcW w:w="8720" w:type="dxa"/>
          <w:shd w:val="clear" w:color="auto" w:fill="E4F2E0"/>
        </w:tcPr>
        <w:p w14:paraId="533F5306" w14:textId="6D034707" w:rsidR="004A3FA7" w:rsidRPr="004A3FA7" w:rsidRDefault="004A3FA7" w:rsidP="004A3FA7">
          <w:pPr>
            <w:spacing w:before="40" w:after="40"/>
            <w:rPr>
              <w:b/>
              <w:sz w:val="20"/>
              <w:szCs w:val="20"/>
            </w:rPr>
          </w:pPr>
          <w:r w:rsidRPr="004A3FA7">
            <w:rPr>
              <w:b/>
              <w:sz w:val="20"/>
              <w:szCs w:val="20"/>
            </w:rPr>
            <w:t xml:space="preserve">Attachment 1: Product information for </w:t>
          </w:r>
          <w:proofErr w:type="spellStart"/>
          <w:r w:rsidRPr="004A3FA7">
            <w:rPr>
              <w:b/>
              <w:sz w:val="20"/>
              <w:szCs w:val="20"/>
            </w:rPr>
            <w:t>AusPAR</w:t>
          </w:r>
          <w:proofErr w:type="spellEnd"/>
          <w:r w:rsidRPr="004A3FA7">
            <w:rPr>
              <w:b/>
              <w:sz w:val="20"/>
              <w:szCs w:val="20"/>
            </w:rPr>
            <w:t xml:space="preserve"> </w:t>
          </w:r>
          <w:proofErr w:type="spellStart"/>
          <w:r w:rsidRPr="004A3FA7">
            <w:rPr>
              <w:b/>
              <w:sz w:val="20"/>
              <w:szCs w:val="20"/>
            </w:rPr>
            <w:t>Onivyde</w:t>
          </w:r>
          <w:proofErr w:type="spellEnd"/>
          <w:r w:rsidRPr="004A3FA7">
            <w:rPr>
              <w:b/>
              <w:sz w:val="20"/>
              <w:szCs w:val="20"/>
            </w:rPr>
            <w:t xml:space="preserve"> </w:t>
          </w:r>
          <w:proofErr w:type="spellStart"/>
          <w:r w:rsidRPr="004A3FA7">
            <w:rPr>
              <w:rFonts w:eastAsiaTheme="minorHAnsi" w:cs="Cambria"/>
              <w:b/>
              <w:sz w:val="20"/>
              <w:szCs w:val="20"/>
            </w:rPr>
            <w:t>Baxalta</w:t>
          </w:r>
          <w:proofErr w:type="spellEnd"/>
          <w:r w:rsidRPr="004A3FA7">
            <w:rPr>
              <w:rFonts w:eastAsiaTheme="minorHAnsi" w:cs="Cambria"/>
              <w:b/>
              <w:sz w:val="20"/>
              <w:szCs w:val="20"/>
            </w:rPr>
            <w:t xml:space="preserve"> Australia Pty Ltd </w:t>
          </w:r>
          <w:r w:rsidRPr="004A3FA7">
            <w:rPr>
              <w:b/>
              <w:sz w:val="20"/>
              <w:szCs w:val="20"/>
            </w:rPr>
            <w:t xml:space="preserve">PM-2015-03196-1-4 Final 5 October 2017. This Product Information was approved at the time this </w:t>
          </w:r>
          <w:proofErr w:type="spellStart"/>
          <w:r w:rsidRPr="004A3FA7">
            <w:rPr>
              <w:b/>
              <w:sz w:val="20"/>
              <w:szCs w:val="20"/>
            </w:rPr>
            <w:t>AusPAR</w:t>
          </w:r>
          <w:proofErr w:type="spellEnd"/>
          <w:r w:rsidRPr="004A3FA7">
            <w:rPr>
              <w:b/>
              <w:sz w:val="20"/>
              <w:szCs w:val="20"/>
            </w:rPr>
            <w:t xml:space="preserve"> was published.</w:t>
          </w:r>
        </w:p>
      </w:tc>
    </w:tr>
  </w:tbl>
  <w:p w14:paraId="0CE62EAF" w14:textId="77777777" w:rsidR="004A3FA7" w:rsidRDefault="004A3FA7" w:rsidP="00A64132">
    <w:pPr>
      <w:tabs>
        <w:tab w:val="right" w:pos="9071"/>
      </w:tabs>
      <w:spacing w:after="0" w:line="240" w:lineRule="auto"/>
      <w:ind w:left="114" w:right="-20"/>
      <w:rPr>
        <w:rFonts w:ascii="Times New Roman" w:eastAsia="Times New Roman" w:hAnsi="Times New Roman"/>
      </w:rPr>
    </w:pPr>
  </w:p>
  <w:p w14:paraId="55B61463" w14:textId="793E686B" w:rsidR="004A3FA7" w:rsidRDefault="004A3FA7" w:rsidP="004A3FA7">
    <w:pPr>
      <w:tabs>
        <w:tab w:val="right" w:pos="9071"/>
      </w:tabs>
      <w:spacing w:after="0" w:line="240" w:lineRule="auto"/>
      <w:ind w:left="114" w:right="-20"/>
      <w:jc w:val="right"/>
      <w:rPr>
        <w:rFonts w:ascii="Times New Roman" w:eastAsia="Times New Roman" w:hAnsi="Times New Roman"/>
        <w:spacing w:val="1"/>
      </w:rPr>
    </w:pPr>
    <w:r>
      <w:rPr>
        <w:rFonts w:ascii="Times New Roman" w:eastAsia="Times New Roman" w:hAnsi="Times New Roman"/>
      </w:rPr>
      <w:t>ONIVYDE</w:t>
    </w:r>
    <w:r>
      <w:rPr>
        <w:rFonts w:ascii="Times New Roman" w:eastAsia="Times New Roman" w:hAnsi="Times New Roman"/>
        <w:spacing w:val="-8"/>
      </w:rPr>
      <w:t xml:space="preserve"> [</w:t>
    </w:r>
    <w:proofErr w:type="spellStart"/>
    <w:r w:rsidRPr="00BF4E03">
      <w:rPr>
        <w:rFonts w:ascii="Times New Roman" w:eastAsia="Times New Roman" w:hAnsi="Times New Roman"/>
        <w:spacing w:val="-8"/>
      </w:rPr>
      <w:t>Nanoliposomal</w:t>
    </w:r>
    <w:proofErr w:type="spellEnd"/>
    <w:r w:rsidRPr="00BF4E03">
      <w:rPr>
        <w:rFonts w:ascii="Times New Roman" w:eastAsia="Times New Roman" w:hAnsi="Times New Roman"/>
        <w:spacing w:val="-8"/>
      </w:rPr>
      <w:t xml:space="preserve"> irinotecan</w:t>
    </w:r>
    <w:r>
      <w:rPr>
        <w:rFonts w:ascii="Times New Roman" w:eastAsia="Times New Roman" w:hAnsi="Times New Roman"/>
        <w:spacing w:val="-8"/>
      </w:rPr>
      <w:t xml:space="preserve"> - Irinotecan 4.3 mg/mL</w:t>
    </w:r>
    <w:r>
      <w:rPr>
        <w:rFonts w:ascii="Times New Roman" w:eastAsia="Times New Roman" w:hAnsi="Times New Roman"/>
        <w:spacing w:val="-6"/>
      </w:rPr>
      <w:t xml:space="preserve"> </w:t>
    </w:r>
    <w:r>
      <w:rPr>
        <w:rFonts w:ascii="Times New Roman" w:eastAsia="Times New Roman" w:hAnsi="Times New Roman"/>
      </w:rPr>
      <w:t>c</w:t>
    </w:r>
    <w:r>
      <w:rPr>
        <w:rFonts w:ascii="Times New Roman" w:eastAsia="Times New Roman" w:hAnsi="Times New Roman"/>
        <w:spacing w:val="1"/>
      </w:rPr>
      <w:t>on</w:t>
    </w:r>
    <w:r>
      <w:rPr>
        <w:rFonts w:ascii="Times New Roman" w:eastAsia="Times New Roman" w:hAnsi="Times New Roman"/>
      </w:rPr>
      <w:t>ce</w:t>
    </w:r>
    <w:r>
      <w:rPr>
        <w:rFonts w:ascii="Times New Roman" w:eastAsia="Times New Roman" w:hAnsi="Times New Roman"/>
        <w:spacing w:val="1"/>
      </w:rPr>
      <w:t>n</w:t>
    </w:r>
    <w:r>
      <w:rPr>
        <w:rFonts w:ascii="Times New Roman" w:eastAsia="Times New Roman" w:hAnsi="Times New Roman"/>
      </w:rPr>
      <w:t>t</w:t>
    </w:r>
    <w:r>
      <w:rPr>
        <w:rFonts w:ascii="Times New Roman" w:eastAsia="Times New Roman" w:hAnsi="Times New Roman"/>
        <w:spacing w:val="1"/>
      </w:rPr>
      <w:t>r</w:t>
    </w:r>
    <w:r>
      <w:rPr>
        <w:rFonts w:ascii="Times New Roman" w:eastAsia="Times New Roman" w:hAnsi="Times New Roman"/>
      </w:rPr>
      <w:t>ate</w:t>
    </w:r>
    <w:r>
      <w:rPr>
        <w:rFonts w:ascii="Times New Roman" w:eastAsia="Times New Roman" w:hAnsi="Times New Roman"/>
        <w:spacing w:val="-10"/>
      </w:rPr>
      <w:t xml:space="preserve"> </w:t>
    </w:r>
    <w:r>
      <w:rPr>
        <w:rFonts w:ascii="Times New Roman" w:eastAsia="Times New Roman" w:hAnsi="Times New Roman"/>
      </w:rPr>
      <w:t>f</w:t>
    </w:r>
    <w:r>
      <w:rPr>
        <w:rFonts w:ascii="Times New Roman" w:eastAsia="Times New Roman" w:hAnsi="Times New Roman"/>
        <w:spacing w:val="1"/>
      </w:rPr>
      <w:t>o</w:t>
    </w:r>
    <w:r>
      <w:rPr>
        <w:rFonts w:ascii="Times New Roman" w:eastAsia="Times New Roman" w:hAnsi="Times New Roman"/>
      </w:rPr>
      <w:t>r</w:t>
    </w:r>
    <w:r>
      <w:rPr>
        <w:rFonts w:ascii="Times New Roman" w:eastAsia="Times New Roman" w:hAnsi="Times New Roman"/>
        <w:spacing w:val="-3"/>
      </w:rPr>
      <w:t xml:space="preserve"> </w:t>
    </w:r>
    <w:r>
      <w:rPr>
        <w:rFonts w:ascii="Times New Roman" w:eastAsia="Times New Roman" w:hAnsi="Times New Roman"/>
      </w:rPr>
      <w:t>s</w:t>
    </w:r>
    <w:r>
      <w:rPr>
        <w:rFonts w:ascii="Times New Roman" w:eastAsia="Times New Roman" w:hAnsi="Times New Roman"/>
        <w:spacing w:val="1"/>
      </w:rPr>
      <w:t>o</w:t>
    </w:r>
    <w:r>
      <w:rPr>
        <w:rFonts w:ascii="Times New Roman" w:eastAsia="Times New Roman" w:hAnsi="Times New Roman"/>
      </w:rPr>
      <w:t>l</w:t>
    </w:r>
    <w:r>
      <w:rPr>
        <w:rFonts w:ascii="Times New Roman" w:eastAsia="Times New Roman" w:hAnsi="Times New Roman"/>
        <w:spacing w:val="1"/>
      </w:rPr>
      <w:t>u</w:t>
    </w:r>
    <w:r>
      <w:rPr>
        <w:rFonts w:ascii="Times New Roman" w:eastAsia="Times New Roman" w:hAnsi="Times New Roman"/>
      </w:rPr>
      <w:t>ti</w:t>
    </w:r>
    <w:r>
      <w:rPr>
        <w:rFonts w:ascii="Times New Roman" w:eastAsia="Times New Roman" w:hAnsi="Times New Roman"/>
        <w:spacing w:val="-1"/>
      </w:rPr>
      <w:t>o</w:t>
    </w:r>
    <w:r>
      <w:rPr>
        <w:rFonts w:ascii="Times New Roman" w:eastAsia="Times New Roman" w:hAnsi="Times New Roman"/>
      </w:rPr>
      <w:t>n</w:t>
    </w:r>
    <w:r>
      <w:rPr>
        <w:rFonts w:ascii="Times New Roman" w:eastAsia="Times New Roman" w:hAnsi="Times New Roman"/>
        <w:spacing w:val="-6"/>
      </w:rPr>
      <w:t xml:space="preserve"> </w:t>
    </w:r>
    <w:r>
      <w:rPr>
        <w:rFonts w:ascii="Times New Roman" w:eastAsia="Times New Roman" w:hAnsi="Times New Roman"/>
      </w:rPr>
      <w:t>f</w:t>
    </w:r>
    <w:r>
      <w:rPr>
        <w:rFonts w:ascii="Times New Roman" w:eastAsia="Times New Roman" w:hAnsi="Times New Roman"/>
        <w:spacing w:val="1"/>
      </w:rPr>
      <w:t>o</w:t>
    </w:r>
    <w:r>
      <w:rPr>
        <w:rFonts w:ascii="Times New Roman" w:eastAsia="Times New Roman" w:hAnsi="Times New Roman"/>
      </w:rPr>
      <w:t>r</w:t>
    </w:r>
    <w:r>
      <w:rPr>
        <w:rFonts w:ascii="Times New Roman" w:eastAsia="Times New Roman" w:hAnsi="Times New Roman"/>
        <w:spacing w:val="-3"/>
      </w:rPr>
      <w:t xml:space="preserve"> </w:t>
    </w:r>
    <w:r>
      <w:rPr>
        <w:rFonts w:ascii="Times New Roman" w:eastAsia="Times New Roman" w:hAnsi="Times New Roman"/>
      </w:rPr>
      <w:t>i</w:t>
    </w:r>
    <w:r>
      <w:rPr>
        <w:rFonts w:ascii="Times New Roman" w:eastAsia="Times New Roman" w:hAnsi="Times New Roman"/>
        <w:spacing w:val="1"/>
      </w:rPr>
      <w:t>n</w:t>
    </w:r>
    <w:r>
      <w:rPr>
        <w:rFonts w:ascii="Times New Roman" w:eastAsia="Times New Roman" w:hAnsi="Times New Roman"/>
        <w:spacing w:val="-1"/>
      </w:rPr>
      <w:t>f</w:t>
    </w:r>
    <w:r>
      <w:rPr>
        <w:rFonts w:ascii="Times New Roman" w:eastAsia="Times New Roman" w:hAnsi="Times New Roman"/>
        <w:spacing w:val="1"/>
      </w:rPr>
      <w:t>u</w:t>
    </w:r>
    <w:r>
      <w:rPr>
        <w:rFonts w:ascii="Times New Roman" w:eastAsia="Times New Roman" w:hAnsi="Times New Roman"/>
      </w:rPr>
      <w:t>si</w:t>
    </w:r>
    <w:r>
      <w:rPr>
        <w:rFonts w:ascii="Times New Roman" w:eastAsia="Times New Roman" w:hAnsi="Times New Roman"/>
        <w:spacing w:val="1"/>
      </w:rPr>
      <w:t>on]</w:t>
    </w:r>
  </w:p>
  <w:p w14:paraId="4538F620" w14:textId="1F98D6C4" w:rsidR="004A3FA7" w:rsidRDefault="004A3FA7" w:rsidP="004A3FA7">
    <w:pPr>
      <w:tabs>
        <w:tab w:val="right" w:pos="9071"/>
      </w:tabs>
      <w:spacing w:after="0" w:line="240" w:lineRule="auto"/>
      <w:ind w:left="114" w:right="-20"/>
      <w:jc w:val="right"/>
      <w:rPr>
        <w:rFonts w:ascii="Times New Roman" w:hAnsi="Times New Roman"/>
        <w:sz w:val="20"/>
        <w:szCs w:val="20"/>
      </w:rPr>
    </w:pPr>
    <w:r>
      <w:rPr>
        <w:rFonts w:ascii="Times New Roman" w:hAnsi="Times New Roman"/>
        <w:sz w:val="20"/>
        <w:szCs w:val="20"/>
      </w:rPr>
      <w:t>Product</w:t>
    </w:r>
    <w:r w:rsidRPr="00E67393">
      <w:rPr>
        <w:rFonts w:ascii="Times New Roman" w:hAnsi="Times New Roman"/>
        <w:sz w:val="20"/>
        <w:szCs w:val="20"/>
      </w:rPr>
      <w:t xml:space="preserve"> Information</w:t>
    </w:r>
  </w:p>
  <w:p w14:paraId="35471380" w14:textId="77777777" w:rsidR="004A3FA7" w:rsidRPr="00805977" w:rsidRDefault="004A3FA7" w:rsidP="00805977">
    <w:pPr>
      <w:pStyle w:val="Header"/>
      <w:tabs>
        <w:tab w:val="clear" w:pos="9360"/>
        <w:tab w:val="right" w:pos="9072"/>
      </w:tabs>
      <w:spacing w:after="0" w:line="240" w:lineRule="auto"/>
      <w:rPr>
        <w:rFonts w:ascii="Times New Roman" w:hAnsi="Times New Roman"/>
        <w:sz w:val="12"/>
        <w:szCs w:val="12"/>
      </w:rPr>
    </w:pPr>
    <w:r w:rsidRPr="00805977">
      <w:rPr>
        <w:rFonts w:ascii="Times New Roman" w:hAnsi="Times New Roman"/>
        <w:sz w:val="12"/>
        <w:szCs w:val="12"/>
        <w:u w:val="single"/>
      </w:rPr>
      <w:tab/>
    </w:r>
    <w:r w:rsidRPr="00805977">
      <w:rPr>
        <w:rFonts w:ascii="Times New Roman" w:hAnsi="Times New Roman"/>
        <w:sz w:val="12"/>
        <w:szCs w:val="12"/>
        <w:u w:val="single"/>
      </w:rPr>
      <w:tab/>
    </w:r>
  </w:p>
  <w:p w14:paraId="02C3E23B" w14:textId="77777777" w:rsidR="004A3FA7" w:rsidRPr="00400923" w:rsidRDefault="004A3FA7" w:rsidP="00404034">
    <w:pPr>
      <w:spacing w:after="0"/>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A60"/>
    <w:multiLevelType w:val="hybridMultilevel"/>
    <w:tmpl w:val="589CF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890E18"/>
    <w:multiLevelType w:val="hybridMultilevel"/>
    <w:tmpl w:val="699A91CE"/>
    <w:lvl w:ilvl="0" w:tplc="EE840656">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6B35A0"/>
    <w:multiLevelType w:val="hybridMultilevel"/>
    <w:tmpl w:val="D346BB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868B4"/>
    <w:multiLevelType w:val="hybridMultilevel"/>
    <w:tmpl w:val="13724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nsid w:val="10F831F2"/>
    <w:multiLevelType w:val="hybridMultilevel"/>
    <w:tmpl w:val="A47CAC08"/>
    <w:lvl w:ilvl="0" w:tplc="449A5D18">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nsid w:val="249772C0"/>
    <w:multiLevelType w:val="hybridMultilevel"/>
    <w:tmpl w:val="AF0A9AA2"/>
    <w:lvl w:ilvl="0" w:tplc="CD9205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6890C0E"/>
    <w:multiLevelType w:val="hybridMultilevel"/>
    <w:tmpl w:val="5DC611D4"/>
    <w:lvl w:ilvl="0" w:tplc="FFFFFFFF">
      <w:start w:val="1"/>
      <w:numFmt w:val="bullet"/>
      <w:pStyle w:val="CCDSMandatoryInformationbullet"/>
      <w:lvlText w:val="·"/>
      <w:lvlJc w:val="left"/>
      <w:pPr>
        <w:ind w:left="1260" w:hanging="360"/>
      </w:pPr>
      <w:rPr>
        <w:rFonts w:ascii="Symbol" w:hAnsi="Symbol" w:hint="default"/>
      </w:rPr>
    </w:lvl>
    <w:lvl w:ilvl="1" w:tplc="FFFFFFFF" w:tentative="1">
      <w:start w:val="1"/>
      <w:numFmt w:val="bullet"/>
      <w:lvlText w:val="o"/>
      <w:lvlJc w:val="left"/>
      <w:pPr>
        <w:ind w:left="2016" w:hanging="360"/>
      </w:pPr>
      <w:rPr>
        <w:rFonts w:ascii="Courier New" w:hAnsi="Courier New" w:cs="Courier New" w:hint="default"/>
      </w:rPr>
    </w:lvl>
    <w:lvl w:ilvl="2" w:tplc="FFFFFFFF" w:tentative="1">
      <w:start w:val="1"/>
      <w:numFmt w:val="bullet"/>
      <w:lvlText w:val=""/>
      <w:lvlJc w:val="left"/>
      <w:pPr>
        <w:ind w:left="2736" w:hanging="360"/>
      </w:pPr>
      <w:rPr>
        <w:rFonts w:ascii="Wingdings" w:hAnsi="Wingdings" w:hint="default"/>
      </w:rPr>
    </w:lvl>
    <w:lvl w:ilvl="3" w:tplc="FFFFFFFF" w:tentative="1">
      <w:start w:val="1"/>
      <w:numFmt w:val="bullet"/>
      <w:lvlText w:val=""/>
      <w:lvlJc w:val="left"/>
      <w:pPr>
        <w:ind w:left="3456" w:hanging="360"/>
      </w:pPr>
      <w:rPr>
        <w:rFonts w:ascii="Symbol" w:hAnsi="Symbol"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abstractNum w:abstractNumId="9">
    <w:nsid w:val="27A46843"/>
    <w:multiLevelType w:val="hybridMultilevel"/>
    <w:tmpl w:val="2656F5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2A622111"/>
    <w:multiLevelType w:val="hybridMultilevel"/>
    <w:tmpl w:val="6E120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E96BD9"/>
    <w:multiLevelType w:val="hybridMultilevel"/>
    <w:tmpl w:val="9D008C2A"/>
    <w:lvl w:ilvl="0" w:tplc="59161A96">
      <w:start w:val="1"/>
      <w:numFmt w:val="bullet"/>
      <w:lvlText w:val=""/>
      <w:lvlJc w:val="left"/>
      <w:pPr>
        <w:tabs>
          <w:tab w:val="num" w:pos="720"/>
        </w:tabs>
        <w:ind w:left="720" w:hanging="360"/>
      </w:pPr>
      <w:rPr>
        <w:rFonts w:ascii="Symbol" w:hAnsi="Symbol"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2FD11328"/>
    <w:multiLevelType w:val="hybridMultilevel"/>
    <w:tmpl w:val="3AAC2F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672A26"/>
    <w:multiLevelType w:val="hybridMultilevel"/>
    <w:tmpl w:val="60DEB378"/>
    <w:lvl w:ilvl="0" w:tplc="B9EE6654">
      <w:start w:val="1"/>
      <w:numFmt w:val="decimal"/>
      <w:lvlText w:val="%1."/>
      <w:lvlJc w:val="left"/>
      <w:pPr>
        <w:ind w:left="720" w:hanging="360"/>
      </w:pPr>
      <w:rPr>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E378D2"/>
    <w:multiLevelType w:val="hybridMultilevel"/>
    <w:tmpl w:val="050A9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10B7A5B"/>
    <w:multiLevelType w:val="hybridMultilevel"/>
    <w:tmpl w:val="A74A3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56A1676"/>
    <w:multiLevelType w:val="hybridMultilevel"/>
    <w:tmpl w:val="ACBC1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3B3A0B"/>
    <w:multiLevelType w:val="hybridMultilevel"/>
    <w:tmpl w:val="0DD85A1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nsid w:val="59D3340F"/>
    <w:multiLevelType w:val="hybridMultilevel"/>
    <w:tmpl w:val="C5B2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345C3E"/>
    <w:multiLevelType w:val="multilevel"/>
    <w:tmpl w:val="E34ED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F870AF6"/>
    <w:multiLevelType w:val="hybridMultilevel"/>
    <w:tmpl w:val="500A049E"/>
    <w:lvl w:ilvl="0" w:tplc="0C090001">
      <w:start w:val="1"/>
      <w:numFmt w:val="bullet"/>
      <w:lvlText w:val=""/>
      <w:lvlJc w:val="left"/>
      <w:pPr>
        <w:ind w:left="720" w:hanging="360"/>
      </w:pPr>
      <w:rPr>
        <w:rFonts w:ascii="Symbol" w:hAnsi="Symbol"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BB551E7"/>
    <w:multiLevelType w:val="hybridMultilevel"/>
    <w:tmpl w:val="B7302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F751A5D"/>
    <w:multiLevelType w:val="hybridMultilevel"/>
    <w:tmpl w:val="B030C71A"/>
    <w:lvl w:ilvl="0" w:tplc="0C090001">
      <w:start w:val="1"/>
      <w:numFmt w:val="bullet"/>
      <w:lvlText w:val=""/>
      <w:lvlJc w:val="left"/>
      <w:pPr>
        <w:ind w:left="720" w:hanging="360"/>
      </w:pPr>
      <w:rPr>
        <w:rFonts w:ascii="Symbol" w:hAnsi="Symbol" w:hint="default"/>
      </w:rPr>
    </w:lvl>
    <w:lvl w:ilvl="1" w:tplc="D51645E8">
      <w:numFmt w:val="bullet"/>
      <w:lvlText w:val="•"/>
      <w:lvlJc w:val="left"/>
      <w:pPr>
        <w:ind w:left="1800" w:hanging="72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4D278C7"/>
    <w:multiLevelType w:val="hybridMultilevel"/>
    <w:tmpl w:val="083AE3EC"/>
    <w:lvl w:ilvl="0" w:tplc="7946FF96">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4E41D07"/>
    <w:multiLevelType w:val="hybridMultilevel"/>
    <w:tmpl w:val="AB2A1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4E94D2B"/>
    <w:multiLevelType w:val="hybridMultilevel"/>
    <w:tmpl w:val="43F436C4"/>
    <w:lvl w:ilvl="0" w:tplc="449A5D18">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6">
    <w:nsid w:val="7B9F6923"/>
    <w:multiLevelType w:val="hybridMultilevel"/>
    <w:tmpl w:val="674C6D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C7E3D15"/>
    <w:multiLevelType w:val="hybridMultilevel"/>
    <w:tmpl w:val="11EAC30E"/>
    <w:lvl w:ilvl="0" w:tplc="158CFFEE">
      <w:start w:val="3"/>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4"/>
  </w:num>
  <w:num w:numId="5">
    <w:abstractNumId w:val="9"/>
  </w:num>
  <w:num w:numId="6">
    <w:abstractNumId w:val="25"/>
  </w:num>
  <w:num w:numId="7">
    <w:abstractNumId w:val="5"/>
  </w:num>
  <w:num w:numId="8">
    <w:abstractNumId w:val="16"/>
  </w:num>
  <w:num w:numId="9">
    <w:abstractNumId w:val="8"/>
  </w:num>
  <w:num w:numId="10">
    <w:abstractNumId w:val="11"/>
  </w:num>
  <w:num w:numId="11">
    <w:abstractNumId w:val="18"/>
  </w:num>
  <w:num w:numId="12">
    <w:abstractNumId w:val="14"/>
  </w:num>
  <w:num w:numId="13">
    <w:abstractNumId w:val="2"/>
  </w:num>
  <w:num w:numId="14">
    <w:abstractNumId w:val="20"/>
  </w:num>
  <w:num w:numId="15">
    <w:abstractNumId w:val="12"/>
  </w:num>
  <w:num w:numId="16">
    <w:abstractNumId w:val="26"/>
  </w:num>
  <w:num w:numId="17">
    <w:abstractNumId w:val="23"/>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1"/>
  </w:num>
  <w:num w:numId="26">
    <w:abstractNumId w:val="27"/>
  </w:num>
  <w:num w:numId="27">
    <w:abstractNumId w:val="10"/>
  </w:num>
  <w:num w:numId="28">
    <w:abstractNumId w:val="22"/>
  </w:num>
  <w:num w:numId="29">
    <w:abstractNumId w:val="17"/>
  </w:num>
  <w:num w:numId="30">
    <w:abstractNumId w:val="13"/>
  </w:num>
  <w:num w:numId="31">
    <w:abstractNumId w:val="7"/>
  </w:num>
  <w:num w:numId="32">
    <w:abstractNumId w:val="6"/>
  </w:num>
  <w:num w:numId="3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81"/>
    <w:rsid w:val="0000236D"/>
    <w:rsid w:val="00002A60"/>
    <w:rsid w:val="00003416"/>
    <w:rsid w:val="00004020"/>
    <w:rsid w:val="00005186"/>
    <w:rsid w:val="0000526F"/>
    <w:rsid w:val="0000645A"/>
    <w:rsid w:val="000072E1"/>
    <w:rsid w:val="00007BA1"/>
    <w:rsid w:val="00010B4B"/>
    <w:rsid w:val="000116D4"/>
    <w:rsid w:val="00012A37"/>
    <w:rsid w:val="00013068"/>
    <w:rsid w:val="00013B96"/>
    <w:rsid w:val="00013B9F"/>
    <w:rsid w:val="0001482F"/>
    <w:rsid w:val="00014DCF"/>
    <w:rsid w:val="00014F69"/>
    <w:rsid w:val="0001517E"/>
    <w:rsid w:val="0001575A"/>
    <w:rsid w:val="00016916"/>
    <w:rsid w:val="000169D7"/>
    <w:rsid w:val="00017514"/>
    <w:rsid w:val="000211E8"/>
    <w:rsid w:val="0002160F"/>
    <w:rsid w:val="000218E8"/>
    <w:rsid w:val="000220EF"/>
    <w:rsid w:val="00022A1D"/>
    <w:rsid w:val="00022AFE"/>
    <w:rsid w:val="00023069"/>
    <w:rsid w:val="000241FA"/>
    <w:rsid w:val="000244BB"/>
    <w:rsid w:val="00026F07"/>
    <w:rsid w:val="00027ED2"/>
    <w:rsid w:val="00032635"/>
    <w:rsid w:val="000364F0"/>
    <w:rsid w:val="00041397"/>
    <w:rsid w:val="000426FC"/>
    <w:rsid w:val="000433DF"/>
    <w:rsid w:val="000434E3"/>
    <w:rsid w:val="00043FC0"/>
    <w:rsid w:val="00044D63"/>
    <w:rsid w:val="00046C20"/>
    <w:rsid w:val="00047C09"/>
    <w:rsid w:val="000504A2"/>
    <w:rsid w:val="0005072F"/>
    <w:rsid w:val="00052868"/>
    <w:rsid w:val="00053DF5"/>
    <w:rsid w:val="000619DF"/>
    <w:rsid w:val="00062BB9"/>
    <w:rsid w:val="00062FE0"/>
    <w:rsid w:val="00062FFA"/>
    <w:rsid w:val="0006418A"/>
    <w:rsid w:val="0006440C"/>
    <w:rsid w:val="00065134"/>
    <w:rsid w:val="00065A22"/>
    <w:rsid w:val="000702A2"/>
    <w:rsid w:val="00072E0D"/>
    <w:rsid w:val="0007302B"/>
    <w:rsid w:val="000732B6"/>
    <w:rsid w:val="000757AB"/>
    <w:rsid w:val="0007665F"/>
    <w:rsid w:val="000813EB"/>
    <w:rsid w:val="00081B6D"/>
    <w:rsid w:val="000829EE"/>
    <w:rsid w:val="0008446B"/>
    <w:rsid w:val="00084548"/>
    <w:rsid w:val="000845F2"/>
    <w:rsid w:val="00085462"/>
    <w:rsid w:val="000861A3"/>
    <w:rsid w:val="00086D6D"/>
    <w:rsid w:val="00090675"/>
    <w:rsid w:val="00091557"/>
    <w:rsid w:val="00091D1E"/>
    <w:rsid w:val="00091DC4"/>
    <w:rsid w:val="0009201D"/>
    <w:rsid w:val="00093036"/>
    <w:rsid w:val="00093E9B"/>
    <w:rsid w:val="000962AD"/>
    <w:rsid w:val="00096D7E"/>
    <w:rsid w:val="000A0107"/>
    <w:rsid w:val="000A07A3"/>
    <w:rsid w:val="000A1DFD"/>
    <w:rsid w:val="000A2196"/>
    <w:rsid w:val="000A3B82"/>
    <w:rsid w:val="000A3EBB"/>
    <w:rsid w:val="000A45BA"/>
    <w:rsid w:val="000A4F8D"/>
    <w:rsid w:val="000A5599"/>
    <w:rsid w:val="000B01FC"/>
    <w:rsid w:val="000B06DC"/>
    <w:rsid w:val="000B0811"/>
    <w:rsid w:val="000B1994"/>
    <w:rsid w:val="000B45E0"/>
    <w:rsid w:val="000B6484"/>
    <w:rsid w:val="000B675C"/>
    <w:rsid w:val="000B6946"/>
    <w:rsid w:val="000B7E91"/>
    <w:rsid w:val="000C07F8"/>
    <w:rsid w:val="000C0C82"/>
    <w:rsid w:val="000C2650"/>
    <w:rsid w:val="000C2E6D"/>
    <w:rsid w:val="000C2EAE"/>
    <w:rsid w:val="000C32FB"/>
    <w:rsid w:val="000C71BE"/>
    <w:rsid w:val="000D2B6B"/>
    <w:rsid w:val="000D2E6E"/>
    <w:rsid w:val="000D4416"/>
    <w:rsid w:val="000D5476"/>
    <w:rsid w:val="000D683F"/>
    <w:rsid w:val="000D7536"/>
    <w:rsid w:val="000E0066"/>
    <w:rsid w:val="000E1116"/>
    <w:rsid w:val="000E13DA"/>
    <w:rsid w:val="000E3CD0"/>
    <w:rsid w:val="000E3F19"/>
    <w:rsid w:val="000E480A"/>
    <w:rsid w:val="000E5CCC"/>
    <w:rsid w:val="000E652C"/>
    <w:rsid w:val="000E6707"/>
    <w:rsid w:val="000E7BAC"/>
    <w:rsid w:val="000E7D58"/>
    <w:rsid w:val="000F07D0"/>
    <w:rsid w:val="000F12F7"/>
    <w:rsid w:val="000F1745"/>
    <w:rsid w:val="000F2EA5"/>
    <w:rsid w:val="000F2F14"/>
    <w:rsid w:val="000F3A8D"/>
    <w:rsid w:val="000F4EB1"/>
    <w:rsid w:val="000F5000"/>
    <w:rsid w:val="000F5960"/>
    <w:rsid w:val="000F5FD1"/>
    <w:rsid w:val="000F614B"/>
    <w:rsid w:val="000F6673"/>
    <w:rsid w:val="000F6AD3"/>
    <w:rsid w:val="000F76DC"/>
    <w:rsid w:val="0010033E"/>
    <w:rsid w:val="00100A97"/>
    <w:rsid w:val="00101FA8"/>
    <w:rsid w:val="0010501F"/>
    <w:rsid w:val="00105036"/>
    <w:rsid w:val="00105374"/>
    <w:rsid w:val="00106383"/>
    <w:rsid w:val="00110428"/>
    <w:rsid w:val="00110E57"/>
    <w:rsid w:val="00110EB6"/>
    <w:rsid w:val="001119D2"/>
    <w:rsid w:val="00113745"/>
    <w:rsid w:val="001139BA"/>
    <w:rsid w:val="00113B58"/>
    <w:rsid w:val="00113F31"/>
    <w:rsid w:val="00115624"/>
    <w:rsid w:val="00116505"/>
    <w:rsid w:val="0011777C"/>
    <w:rsid w:val="001210F7"/>
    <w:rsid w:val="00122EA1"/>
    <w:rsid w:val="00124AAD"/>
    <w:rsid w:val="00125626"/>
    <w:rsid w:val="00125903"/>
    <w:rsid w:val="00127EEA"/>
    <w:rsid w:val="001308F1"/>
    <w:rsid w:val="001318D5"/>
    <w:rsid w:val="00132113"/>
    <w:rsid w:val="00135697"/>
    <w:rsid w:val="00136545"/>
    <w:rsid w:val="00136DB8"/>
    <w:rsid w:val="0014023A"/>
    <w:rsid w:val="0014219B"/>
    <w:rsid w:val="001421B1"/>
    <w:rsid w:val="001428D7"/>
    <w:rsid w:val="00144EC9"/>
    <w:rsid w:val="001454A3"/>
    <w:rsid w:val="001466FA"/>
    <w:rsid w:val="0015395F"/>
    <w:rsid w:val="00153D09"/>
    <w:rsid w:val="0015486C"/>
    <w:rsid w:val="00156500"/>
    <w:rsid w:val="00156781"/>
    <w:rsid w:val="00156ACA"/>
    <w:rsid w:val="00157CE3"/>
    <w:rsid w:val="00160421"/>
    <w:rsid w:val="00162DD6"/>
    <w:rsid w:val="00166737"/>
    <w:rsid w:val="0016685B"/>
    <w:rsid w:val="0017042C"/>
    <w:rsid w:val="00170EA0"/>
    <w:rsid w:val="00171D53"/>
    <w:rsid w:val="0017268D"/>
    <w:rsid w:val="00173761"/>
    <w:rsid w:val="00173987"/>
    <w:rsid w:val="001746B2"/>
    <w:rsid w:val="0017499A"/>
    <w:rsid w:val="00174C38"/>
    <w:rsid w:val="00174C4E"/>
    <w:rsid w:val="00175162"/>
    <w:rsid w:val="00177476"/>
    <w:rsid w:val="00177BA2"/>
    <w:rsid w:val="00177E1B"/>
    <w:rsid w:val="001800C7"/>
    <w:rsid w:val="00181722"/>
    <w:rsid w:val="0018246C"/>
    <w:rsid w:val="001833C7"/>
    <w:rsid w:val="00183871"/>
    <w:rsid w:val="00183DD8"/>
    <w:rsid w:val="0018416D"/>
    <w:rsid w:val="00184320"/>
    <w:rsid w:val="001855BE"/>
    <w:rsid w:val="00185ABA"/>
    <w:rsid w:val="0018783B"/>
    <w:rsid w:val="00187E56"/>
    <w:rsid w:val="00190F78"/>
    <w:rsid w:val="001914C4"/>
    <w:rsid w:val="00192591"/>
    <w:rsid w:val="001929AB"/>
    <w:rsid w:val="00192F97"/>
    <w:rsid w:val="001946C9"/>
    <w:rsid w:val="0019470B"/>
    <w:rsid w:val="00197026"/>
    <w:rsid w:val="00197E64"/>
    <w:rsid w:val="001A02B6"/>
    <w:rsid w:val="001A0B9A"/>
    <w:rsid w:val="001A0E1B"/>
    <w:rsid w:val="001A0FEE"/>
    <w:rsid w:val="001A677F"/>
    <w:rsid w:val="001A693C"/>
    <w:rsid w:val="001A699A"/>
    <w:rsid w:val="001B163F"/>
    <w:rsid w:val="001B3570"/>
    <w:rsid w:val="001B3A17"/>
    <w:rsid w:val="001B3C8B"/>
    <w:rsid w:val="001B5669"/>
    <w:rsid w:val="001C0283"/>
    <w:rsid w:val="001C2819"/>
    <w:rsid w:val="001C2DF4"/>
    <w:rsid w:val="001C43AE"/>
    <w:rsid w:val="001C4466"/>
    <w:rsid w:val="001C4705"/>
    <w:rsid w:val="001C4B91"/>
    <w:rsid w:val="001C4F6E"/>
    <w:rsid w:val="001C62D2"/>
    <w:rsid w:val="001D178A"/>
    <w:rsid w:val="001D1DE6"/>
    <w:rsid w:val="001D1E4B"/>
    <w:rsid w:val="001D2045"/>
    <w:rsid w:val="001D2FA6"/>
    <w:rsid w:val="001D40C3"/>
    <w:rsid w:val="001D4DAE"/>
    <w:rsid w:val="001D5899"/>
    <w:rsid w:val="001E0DB9"/>
    <w:rsid w:val="001E2612"/>
    <w:rsid w:val="001E46CB"/>
    <w:rsid w:val="001E5434"/>
    <w:rsid w:val="001E6381"/>
    <w:rsid w:val="001E7745"/>
    <w:rsid w:val="001F0251"/>
    <w:rsid w:val="001F06CE"/>
    <w:rsid w:val="001F0960"/>
    <w:rsid w:val="001F0DDA"/>
    <w:rsid w:val="001F0EC3"/>
    <w:rsid w:val="001F1AF9"/>
    <w:rsid w:val="001F349D"/>
    <w:rsid w:val="001F3830"/>
    <w:rsid w:val="001F3CB3"/>
    <w:rsid w:val="001F55D1"/>
    <w:rsid w:val="001F6E45"/>
    <w:rsid w:val="001F7892"/>
    <w:rsid w:val="001F78A9"/>
    <w:rsid w:val="00202F0A"/>
    <w:rsid w:val="00203607"/>
    <w:rsid w:val="002036E4"/>
    <w:rsid w:val="0020402B"/>
    <w:rsid w:val="002041DF"/>
    <w:rsid w:val="00206662"/>
    <w:rsid w:val="00210777"/>
    <w:rsid w:val="0021373E"/>
    <w:rsid w:val="00213762"/>
    <w:rsid w:val="00214997"/>
    <w:rsid w:val="0021549F"/>
    <w:rsid w:val="0021587C"/>
    <w:rsid w:val="0021791C"/>
    <w:rsid w:val="00220A94"/>
    <w:rsid w:val="00220EB2"/>
    <w:rsid w:val="0022129E"/>
    <w:rsid w:val="002220B3"/>
    <w:rsid w:val="00222495"/>
    <w:rsid w:val="002234F4"/>
    <w:rsid w:val="0022610B"/>
    <w:rsid w:val="002265B5"/>
    <w:rsid w:val="00230DC1"/>
    <w:rsid w:val="0023280D"/>
    <w:rsid w:val="00234277"/>
    <w:rsid w:val="002350E8"/>
    <w:rsid w:val="00235639"/>
    <w:rsid w:val="00243571"/>
    <w:rsid w:val="00245923"/>
    <w:rsid w:val="00245CE4"/>
    <w:rsid w:val="002466B0"/>
    <w:rsid w:val="002474D6"/>
    <w:rsid w:val="00250203"/>
    <w:rsid w:val="002524ED"/>
    <w:rsid w:val="00254264"/>
    <w:rsid w:val="00255304"/>
    <w:rsid w:val="00255394"/>
    <w:rsid w:val="002557D2"/>
    <w:rsid w:val="00255B91"/>
    <w:rsid w:val="0025783B"/>
    <w:rsid w:val="00262781"/>
    <w:rsid w:val="00262968"/>
    <w:rsid w:val="00263132"/>
    <w:rsid w:val="00264938"/>
    <w:rsid w:val="002668C3"/>
    <w:rsid w:val="00266E07"/>
    <w:rsid w:val="00267D70"/>
    <w:rsid w:val="0027165B"/>
    <w:rsid w:val="00274AE0"/>
    <w:rsid w:val="00274E5A"/>
    <w:rsid w:val="00277B24"/>
    <w:rsid w:val="00282A3E"/>
    <w:rsid w:val="002838C0"/>
    <w:rsid w:val="00285417"/>
    <w:rsid w:val="00286A5C"/>
    <w:rsid w:val="00287B73"/>
    <w:rsid w:val="00287DE1"/>
    <w:rsid w:val="002965B9"/>
    <w:rsid w:val="00297E34"/>
    <w:rsid w:val="002A0CEA"/>
    <w:rsid w:val="002A11B5"/>
    <w:rsid w:val="002A11C3"/>
    <w:rsid w:val="002A2B01"/>
    <w:rsid w:val="002A4D44"/>
    <w:rsid w:val="002A5492"/>
    <w:rsid w:val="002A5CA5"/>
    <w:rsid w:val="002A5F2D"/>
    <w:rsid w:val="002A6323"/>
    <w:rsid w:val="002A6E8A"/>
    <w:rsid w:val="002A7602"/>
    <w:rsid w:val="002A7977"/>
    <w:rsid w:val="002A7D79"/>
    <w:rsid w:val="002B07A6"/>
    <w:rsid w:val="002B1582"/>
    <w:rsid w:val="002B1C19"/>
    <w:rsid w:val="002B3F04"/>
    <w:rsid w:val="002B40F1"/>
    <w:rsid w:val="002B6555"/>
    <w:rsid w:val="002B6BD5"/>
    <w:rsid w:val="002B73F7"/>
    <w:rsid w:val="002C0043"/>
    <w:rsid w:val="002C1C72"/>
    <w:rsid w:val="002C1C7F"/>
    <w:rsid w:val="002C250A"/>
    <w:rsid w:val="002C2D4D"/>
    <w:rsid w:val="002C2FEA"/>
    <w:rsid w:val="002C3372"/>
    <w:rsid w:val="002C35C5"/>
    <w:rsid w:val="002C41D8"/>
    <w:rsid w:val="002C74E3"/>
    <w:rsid w:val="002D390A"/>
    <w:rsid w:val="002D4419"/>
    <w:rsid w:val="002D4846"/>
    <w:rsid w:val="002D5757"/>
    <w:rsid w:val="002D57A8"/>
    <w:rsid w:val="002D5EFC"/>
    <w:rsid w:val="002D622F"/>
    <w:rsid w:val="002D6985"/>
    <w:rsid w:val="002D6A5E"/>
    <w:rsid w:val="002D79CB"/>
    <w:rsid w:val="002E0F21"/>
    <w:rsid w:val="002E0FAD"/>
    <w:rsid w:val="002E1B33"/>
    <w:rsid w:val="002E1EB0"/>
    <w:rsid w:val="002E296B"/>
    <w:rsid w:val="002E2C5C"/>
    <w:rsid w:val="002E5C82"/>
    <w:rsid w:val="002E65B1"/>
    <w:rsid w:val="002E6BD2"/>
    <w:rsid w:val="002F0622"/>
    <w:rsid w:val="002F0D18"/>
    <w:rsid w:val="002F11C7"/>
    <w:rsid w:val="002F1F9C"/>
    <w:rsid w:val="002F3A29"/>
    <w:rsid w:val="002F3A4D"/>
    <w:rsid w:val="002F3E0F"/>
    <w:rsid w:val="002F47A0"/>
    <w:rsid w:val="002F4C98"/>
    <w:rsid w:val="002F4EE2"/>
    <w:rsid w:val="002F6EEB"/>
    <w:rsid w:val="003017B7"/>
    <w:rsid w:val="003018C3"/>
    <w:rsid w:val="0030296B"/>
    <w:rsid w:val="00302CB4"/>
    <w:rsid w:val="003062E8"/>
    <w:rsid w:val="00306C31"/>
    <w:rsid w:val="00311FA3"/>
    <w:rsid w:val="0031216A"/>
    <w:rsid w:val="00313EB7"/>
    <w:rsid w:val="003141A8"/>
    <w:rsid w:val="00316DD7"/>
    <w:rsid w:val="00320343"/>
    <w:rsid w:val="00321646"/>
    <w:rsid w:val="0032248B"/>
    <w:rsid w:val="003228C3"/>
    <w:rsid w:val="0032388D"/>
    <w:rsid w:val="00323FC1"/>
    <w:rsid w:val="00325488"/>
    <w:rsid w:val="00326223"/>
    <w:rsid w:val="00327526"/>
    <w:rsid w:val="00331192"/>
    <w:rsid w:val="00332AA2"/>
    <w:rsid w:val="00332AB0"/>
    <w:rsid w:val="003333DB"/>
    <w:rsid w:val="0033365F"/>
    <w:rsid w:val="00333BAC"/>
    <w:rsid w:val="00336C65"/>
    <w:rsid w:val="00336D49"/>
    <w:rsid w:val="003405AF"/>
    <w:rsid w:val="0034088C"/>
    <w:rsid w:val="00340D2B"/>
    <w:rsid w:val="00341D12"/>
    <w:rsid w:val="0034385D"/>
    <w:rsid w:val="00343F7B"/>
    <w:rsid w:val="003449D7"/>
    <w:rsid w:val="00344F2D"/>
    <w:rsid w:val="0034532A"/>
    <w:rsid w:val="00345979"/>
    <w:rsid w:val="00347ABE"/>
    <w:rsid w:val="00347E27"/>
    <w:rsid w:val="00350827"/>
    <w:rsid w:val="00351530"/>
    <w:rsid w:val="00351D03"/>
    <w:rsid w:val="00353736"/>
    <w:rsid w:val="00355BAF"/>
    <w:rsid w:val="0035656C"/>
    <w:rsid w:val="003565B6"/>
    <w:rsid w:val="00356678"/>
    <w:rsid w:val="00357516"/>
    <w:rsid w:val="00357DFF"/>
    <w:rsid w:val="00357F9E"/>
    <w:rsid w:val="0036541E"/>
    <w:rsid w:val="00365D0A"/>
    <w:rsid w:val="00366CFA"/>
    <w:rsid w:val="003679FA"/>
    <w:rsid w:val="00370DEB"/>
    <w:rsid w:val="0037152A"/>
    <w:rsid w:val="003736F1"/>
    <w:rsid w:val="003739DF"/>
    <w:rsid w:val="00376416"/>
    <w:rsid w:val="00377A83"/>
    <w:rsid w:val="003831A1"/>
    <w:rsid w:val="00385251"/>
    <w:rsid w:val="003852A5"/>
    <w:rsid w:val="00385D93"/>
    <w:rsid w:val="00386CB3"/>
    <w:rsid w:val="0038707D"/>
    <w:rsid w:val="00390C34"/>
    <w:rsid w:val="00390E39"/>
    <w:rsid w:val="003922B2"/>
    <w:rsid w:val="00392BC9"/>
    <w:rsid w:val="003945CB"/>
    <w:rsid w:val="0039596E"/>
    <w:rsid w:val="00396B19"/>
    <w:rsid w:val="0039756A"/>
    <w:rsid w:val="003A0021"/>
    <w:rsid w:val="003A087D"/>
    <w:rsid w:val="003A0BB5"/>
    <w:rsid w:val="003A12E6"/>
    <w:rsid w:val="003A13B8"/>
    <w:rsid w:val="003A1420"/>
    <w:rsid w:val="003A2CAA"/>
    <w:rsid w:val="003A2F6A"/>
    <w:rsid w:val="003A3050"/>
    <w:rsid w:val="003A3238"/>
    <w:rsid w:val="003A59BD"/>
    <w:rsid w:val="003A6A44"/>
    <w:rsid w:val="003A7D96"/>
    <w:rsid w:val="003B3513"/>
    <w:rsid w:val="003B5412"/>
    <w:rsid w:val="003B5651"/>
    <w:rsid w:val="003B6C00"/>
    <w:rsid w:val="003B701E"/>
    <w:rsid w:val="003B765D"/>
    <w:rsid w:val="003C0277"/>
    <w:rsid w:val="003C358D"/>
    <w:rsid w:val="003C3812"/>
    <w:rsid w:val="003C5989"/>
    <w:rsid w:val="003C60D0"/>
    <w:rsid w:val="003C77F1"/>
    <w:rsid w:val="003D3044"/>
    <w:rsid w:val="003D4F07"/>
    <w:rsid w:val="003D5D4F"/>
    <w:rsid w:val="003D62F2"/>
    <w:rsid w:val="003D6443"/>
    <w:rsid w:val="003D681C"/>
    <w:rsid w:val="003D6F30"/>
    <w:rsid w:val="003D6F9A"/>
    <w:rsid w:val="003E00F8"/>
    <w:rsid w:val="003E0A6D"/>
    <w:rsid w:val="003E11B6"/>
    <w:rsid w:val="003E39B1"/>
    <w:rsid w:val="003E3C76"/>
    <w:rsid w:val="003E45AE"/>
    <w:rsid w:val="003E61DA"/>
    <w:rsid w:val="003E6BCC"/>
    <w:rsid w:val="003E797E"/>
    <w:rsid w:val="003F055C"/>
    <w:rsid w:val="003F0667"/>
    <w:rsid w:val="003F0C3A"/>
    <w:rsid w:val="003F13E7"/>
    <w:rsid w:val="003F40A7"/>
    <w:rsid w:val="00400923"/>
    <w:rsid w:val="00400CC7"/>
    <w:rsid w:val="00400ECF"/>
    <w:rsid w:val="0040248D"/>
    <w:rsid w:val="0040304A"/>
    <w:rsid w:val="0040357E"/>
    <w:rsid w:val="0040399D"/>
    <w:rsid w:val="00404034"/>
    <w:rsid w:val="00404696"/>
    <w:rsid w:val="0040571B"/>
    <w:rsid w:val="00406D7E"/>
    <w:rsid w:val="00407059"/>
    <w:rsid w:val="0040751B"/>
    <w:rsid w:val="00410798"/>
    <w:rsid w:val="00410841"/>
    <w:rsid w:val="00413EAA"/>
    <w:rsid w:val="00414678"/>
    <w:rsid w:val="00414B23"/>
    <w:rsid w:val="00414F3D"/>
    <w:rsid w:val="00415C12"/>
    <w:rsid w:val="00416BE7"/>
    <w:rsid w:val="00417968"/>
    <w:rsid w:val="0042308F"/>
    <w:rsid w:val="004230F0"/>
    <w:rsid w:val="00423FD4"/>
    <w:rsid w:val="00424366"/>
    <w:rsid w:val="00425803"/>
    <w:rsid w:val="0042605F"/>
    <w:rsid w:val="0042681D"/>
    <w:rsid w:val="00426F62"/>
    <w:rsid w:val="004277D9"/>
    <w:rsid w:val="00431315"/>
    <w:rsid w:val="0043134F"/>
    <w:rsid w:val="00433659"/>
    <w:rsid w:val="00435AE5"/>
    <w:rsid w:val="004374B4"/>
    <w:rsid w:val="00437652"/>
    <w:rsid w:val="00440D03"/>
    <w:rsid w:val="004427B2"/>
    <w:rsid w:val="00442E98"/>
    <w:rsid w:val="004456C7"/>
    <w:rsid w:val="00445A55"/>
    <w:rsid w:val="00446141"/>
    <w:rsid w:val="00446A40"/>
    <w:rsid w:val="00447F3C"/>
    <w:rsid w:val="0045038A"/>
    <w:rsid w:val="0045062A"/>
    <w:rsid w:val="00450CDB"/>
    <w:rsid w:val="00451881"/>
    <w:rsid w:val="00451C82"/>
    <w:rsid w:val="00451E4A"/>
    <w:rsid w:val="004531DB"/>
    <w:rsid w:val="004548DB"/>
    <w:rsid w:val="0045623A"/>
    <w:rsid w:val="00456680"/>
    <w:rsid w:val="00457259"/>
    <w:rsid w:val="0045728F"/>
    <w:rsid w:val="00457FA3"/>
    <w:rsid w:val="00460863"/>
    <w:rsid w:val="00462D0F"/>
    <w:rsid w:val="00465F4F"/>
    <w:rsid w:val="00466A5B"/>
    <w:rsid w:val="00466F73"/>
    <w:rsid w:val="0046713C"/>
    <w:rsid w:val="004719A0"/>
    <w:rsid w:val="00471B94"/>
    <w:rsid w:val="00472A51"/>
    <w:rsid w:val="00472F8C"/>
    <w:rsid w:val="004743A5"/>
    <w:rsid w:val="004746A9"/>
    <w:rsid w:val="00474C60"/>
    <w:rsid w:val="00475B7C"/>
    <w:rsid w:val="00477364"/>
    <w:rsid w:val="004808FE"/>
    <w:rsid w:val="00480A2A"/>
    <w:rsid w:val="00484C59"/>
    <w:rsid w:val="00484E87"/>
    <w:rsid w:val="00485055"/>
    <w:rsid w:val="004865A9"/>
    <w:rsid w:val="00486B4D"/>
    <w:rsid w:val="00486C5B"/>
    <w:rsid w:val="00486EC9"/>
    <w:rsid w:val="00487380"/>
    <w:rsid w:val="00490B0E"/>
    <w:rsid w:val="0049154D"/>
    <w:rsid w:val="00492EA6"/>
    <w:rsid w:val="00492EE6"/>
    <w:rsid w:val="00496297"/>
    <w:rsid w:val="0049780B"/>
    <w:rsid w:val="004A08F9"/>
    <w:rsid w:val="004A2F6E"/>
    <w:rsid w:val="004A33B1"/>
    <w:rsid w:val="004A33E8"/>
    <w:rsid w:val="004A3B82"/>
    <w:rsid w:val="004A3FA7"/>
    <w:rsid w:val="004A4352"/>
    <w:rsid w:val="004A49BB"/>
    <w:rsid w:val="004A4F6E"/>
    <w:rsid w:val="004A71E6"/>
    <w:rsid w:val="004B0197"/>
    <w:rsid w:val="004B21F6"/>
    <w:rsid w:val="004B2567"/>
    <w:rsid w:val="004B29ED"/>
    <w:rsid w:val="004B4841"/>
    <w:rsid w:val="004B4BFE"/>
    <w:rsid w:val="004C11A6"/>
    <w:rsid w:val="004C1E44"/>
    <w:rsid w:val="004C3636"/>
    <w:rsid w:val="004C3A53"/>
    <w:rsid w:val="004C5032"/>
    <w:rsid w:val="004C524C"/>
    <w:rsid w:val="004C68DD"/>
    <w:rsid w:val="004C6CA6"/>
    <w:rsid w:val="004C6FDA"/>
    <w:rsid w:val="004D03BB"/>
    <w:rsid w:val="004D0B77"/>
    <w:rsid w:val="004D0C3F"/>
    <w:rsid w:val="004D2062"/>
    <w:rsid w:val="004D2E76"/>
    <w:rsid w:val="004D3DE4"/>
    <w:rsid w:val="004D52C7"/>
    <w:rsid w:val="004D5880"/>
    <w:rsid w:val="004D6242"/>
    <w:rsid w:val="004E00EF"/>
    <w:rsid w:val="004E24F3"/>
    <w:rsid w:val="004E39A2"/>
    <w:rsid w:val="004E414C"/>
    <w:rsid w:val="004E50EB"/>
    <w:rsid w:val="004E7150"/>
    <w:rsid w:val="004E7384"/>
    <w:rsid w:val="004E7C56"/>
    <w:rsid w:val="004F00EF"/>
    <w:rsid w:val="004F1CB8"/>
    <w:rsid w:val="004F394A"/>
    <w:rsid w:val="004F581E"/>
    <w:rsid w:val="0050162A"/>
    <w:rsid w:val="00502299"/>
    <w:rsid w:val="00502FB3"/>
    <w:rsid w:val="005037D7"/>
    <w:rsid w:val="00503BE0"/>
    <w:rsid w:val="005040BE"/>
    <w:rsid w:val="00504F66"/>
    <w:rsid w:val="00506CD9"/>
    <w:rsid w:val="00507C00"/>
    <w:rsid w:val="00512D99"/>
    <w:rsid w:val="00513803"/>
    <w:rsid w:val="005157AD"/>
    <w:rsid w:val="00516292"/>
    <w:rsid w:val="005174F2"/>
    <w:rsid w:val="00517F79"/>
    <w:rsid w:val="00520610"/>
    <w:rsid w:val="005208D8"/>
    <w:rsid w:val="00520B85"/>
    <w:rsid w:val="00522E5C"/>
    <w:rsid w:val="00524F5F"/>
    <w:rsid w:val="005308EA"/>
    <w:rsid w:val="00530E6F"/>
    <w:rsid w:val="005315D3"/>
    <w:rsid w:val="0053224C"/>
    <w:rsid w:val="00532B96"/>
    <w:rsid w:val="00535269"/>
    <w:rsid w:val="0053649D"/>
    <w:rsid w:val="00537440"/>
    <w:rsid w:val="00537ADE"/>
    <w:rsid w:val="005416D8"/>
    <w:rsid w:val="00541A25"/>
    <w:rsid w:val="005421FD"/>
    <w:rsid w:val="00542A11"/>
    <w:rsid w:val="0054319A"/>
    <w:rsid w:val="0054361C"/>
    <w:rsid w:val="005443C2"/>
    <w:rsid w:val="00544E6A"/>
    <w:rsid w:val="0054683A"/>
    <w:rsid w:val="0054729D"/>
    <w:rsid w:val="005477DE"/>
    <w:rsid w:val="005529CF"/>
    <w:rsid w:val="00555E0A"/>
    <w:rsid w:val="00557BCA"/>
    <w:rsid w:val="00557E00"/>
    <w:rsid w:val="00564359"/>
    <w:rsid w:val="005668F2"/>
    <w:rsid w:val="00567C5E"/>
    <w:rsid w:val="005729AC"/>
    <w:rsid w:val="00575542"/>
    <w:rsid w:val="00577359"/>
    <w:rsid w:val="00577479"/>
    <w:rsid w:val="00577B72"/>
    <w:rsid w:val="00577C04"/>
    <w:rsid w:val="00581811"/>
    <w:rsid w:val="00581D43"/>
    <w:rsid w:val="00582367"/>
    <w:rsid w:val="00585B33"/>
    <w:rsid w:val="00585C95"/>
    <w:rsid w:val="005860C1"/>
    <w:rsid w:val="00586818"/>
    <w:rsid w:val="00586FCC"/>
    <w:rsid w:val="005934F0"/>
    <w:rsid w:val="00594028"/>
    <w:rsid w:val="00594318"/>
    <w:rsid w:val="00594AE5"/>
    <w:rsid w:val="005958C9"/>
    <w:rsid w:val="00595E90"/>
    <w:rsid w:val="005A0606"/>
    <w:rsid w:val="005A0D3A"/>
    <w:rsid w:val="005A1038"/>
    <w:rsid w:val="005A31BD"/>
    <w:rsid w:val="005A3857"/>
    <w:rsid w:val="005A385A"/>
    <w:rsid w:val="005A4CFA"/>
    <w:rsid w:val="005A576B"/>
    <w:rsid w:val="005A6890"/>
    <w:rsid w:val="005A6B94"/>
    <w:rsid w:val="005B03B7"/>
    <w:rsid w:val="005B05D5"/>
    <w:rsid w:val="005B0BB1"/>
    <w:rsid w:val="005B1834"/>
    <w:rsid w:val="005B1E5A"/>
    <w:rsid w:val="005B577E"/>
    <w:rsid w:val="005B6321"/>
    <w:rsid w:val="005B65A5"/>
    <w:rsid w:val="005B7357"/>
    <w:rsid w:val="005C127C"/>
    <w:rsid w:val="005C22EA"/>
    <w:rsid w:val="005C29CF"/>
    <w:rsid w:val="005C2DDB"/>
    <w:rsid w:val="005C3A68"/>
    <w:rsid w:val="005C423E"/>
    <w:rsid w:val="005C4F32"/>
    <w:rsid w:val="005D00F3"/>
    <w:rsid w:val="005D13A7"/>
    <w:rsid w:val="005D3FB0"/>
    <w:rsid w:val="005D4B69"/>
    <w:rsid w:val="005D4D8C"/>
    <w:rsid w:val="005D5597"/>
    <w:rsid w:val="005D5E71"/>
    <w:rsid w:val="005D6442"/>
    <w:rsid w:val="005D6828"/>
    <w:rsid w:val="005D7D2C"/>
    <w:rsid w:val="005E01A8"/>
    <w:rsid w:val="005E06FA"/>
    <w:rsid w:val="005E0C60"/>
    <w:rsid w:val="005E16F2"/>
    <w:rsid w:val="005E1AA8"/>
    <w:rsid w:val="005E220F"/>
    <w:rsid w:val="005E4C07"/>
    <w:rsid w:val="005E4CDB"/>
    <w:rsid w:val="005E6698"/>
    <w:rsid w:val="005F1B3B"/>
    <w:rsid w:val="005F31C3"/>
    <w:rsid w:val="005F4543"/>
    <w:rsid w:val="005F4A0F"/>
    <w:rsid w:val="005F5D9B"/>
    <w:rsid w:val="005F74E1"/>
    <w:rsid w:val="005F7EE5"/>
    <w:rsid w:val="005F7F63"/>
    <w:rsid w:val="00600C5C"/>
    <w:rsid w:val="00601B0B"/>
    <w:rsid w:val="006062D0"/>
    <w:rsid w:val="006109C2"/>
    <w:rsid w:val="00610BCA"/>
    <w:rsid w:val="00612A1A"/>
    <w:rsid w:val="0061366F"/>
    <w:rsid w:val="00616116"/>
    <w:rsid w:val="006167EE"/>
    <w:rsid w:val="0062016A"/>
    <w:rsid w:val="00621694"/>
    <w:rsid w:val="00621ED6"/>
    <w:rsid w:val="006226FE"/>
    <w:rsid w:val="00624F15"/>
    <w:rsid w:val="00625C75"/>
    <w:rsid w:val="00625F8C"/>
    <w:rsid w:val="0062651C"/>
    <w:rsid w:val="0063153C"/>
    <w:rsid w:val="00633455"/>
    <w:rsid w:val="00634D14"/>
    <w:rsid w:val="00634F5F"/>
    <w:rsid w:val="00635D45"/>
    <w:rsid w:val="0064156C"/>
    <w:rsid w:val="006421D2"/>
    <w:rsid w:val="006424F8"/>
    <w:rsid w:val="006449C5"/>
    <w:rsid w:val="00644E11"/>
    <w:rsid w:val="00645102"/>
    <w:rsid w:val="006454F7"/>
    <w:rsid w:val="006457DC"/>
    <w:rsid w:val="006478BE"/>
    <w:rsid w:val="00650C75"/>
    <w:rsid w:val="006526D4"/>
    <w:rsid w:val="006527AF"/>
    <w:rsid w:val="006534C8"/>
    <w:rsid w:val="00653786"/>
    <w:rsid w:val="00653C99"/>
    <w:rsid w:val="006550BD"/>
    <w:rsid w:val="0065517F"/>
    <w:rsid w:val="00655888"/>
    <w:rsid w:val="00657ECD"/>
    <w:rsid w:val="00662A39"/>
    <w:rsid w:val="00663622"/>
    <w:rsid w:val="006636CA"/>
    <w:rsid w:val="006711E9"/>
    <w:rsid w:val="006719B2"/>
    <w:rsid w:val="00671F45"/>
    <w:rsid w:val="00672C23"/>
    <w:rsid w:val="00672E7E"/>
    <w:rsid w:val="006743FC"/>
    <w:rsid w:val="006771C2"/>
    <w:rsid w:val="00681567"/>
    <w:rsid w:val="00681850"/>
    <w:rsid w:val="00682C70"/>
    <w:rsid w:val="00685562"/>
    <w:rsid w:val="006864B4"/>
    <w:rsid w:val="00687D9E"/>
    <w:rsid w:val="00693348"/>
    <w:rsid w:val="00695133"/>
    <w:rsid w:val="00696A25"/>
    <w:rsid w:val="00696B56"/>
    <w:rsid w:val="006A0465"/>
    <w:rsid w:val="006A13D6"/>
    <w:rsid w:val="006A3DC6"/>
    <w:rsid w:val="006A3E5C"/>
    <w:rsid w:val="006A3E9B"/>
    <w:rsid w:val="006A407A"/>
    <w:rsid w:val="006A6A3A"/>
    <w:rsid w:val="006A72DA"/>
    <w:rsid w:val="006B0613"/>
    <w:rsid w:val="006B0A3E"/>
    <w:rsid w:val="006B1024"/>
    <w:rsid w:val="006B1D2C"/>
    <w:rsid w:val="006B40C1"/>
    <w:rsid w:val="006B43A2"/>
    <w:rsid w:val="006B4F26"/>
    <w:rsid w:val="006B6DD4"/>
    <w:rsid w:val="006B6E43"/>
    <w:rsid w:val="006C6601"/>
    <w:rsid w:val="006C7582"/>
    <w:rsid w:val="006D072D"/>
    <w:rsid w:val="006D0893"/>
    <w:rsid w:val="006D08FF"/>
    <w:rsid w:val="006D11B1"/>
    <w:rsid w:val="006D2726"/>
    <w:rsid w:val="006D3992"/>
    <w:rsid w:val="006D3E00"/>
    <w:rsid w:val="006D42AE"/>
    <w:rsid w:val="006D486E"/>
    <w:rsid w:val="006E0069"/>
    <w:rsid w:val="006E2BA5"/>
    <w:rsid w:val="006E38FA"/>
    <w:rsid w:val="006E3AD9"/>
    <w:rsid w:val="006E4375"/>
    <w:rsid w:val="006E4DF7"/>
    <w:rsid w:val="006E541E"/>
    <w:rsid w:val="006E7263"/>
    <w:rsid w:val="006F17E6"/>
    <w:rsid w:val="006F1AD5"/>
    <w:rsid w:val="006F3702"/>
    <w:rsid w:val="006F5BED"/>
    <w:rsid w:val="006F5DC4"/>
    <w:rsid w:val="006F6083"/>
    <w:rsid w:val="006F72AB"/>
    <w:rsid w:val="0070012C"/>
    <w:rsid w:val="007008E1"/>
    <w:rsid w:val="00702AA7"/>
    <w:rsid w:val="00703D57"/>
    <w:rsid w:val="00703DBC"/>
    <w:rsid w:val="007056A3"/>
    <w:rsid w:val="0070610A"/>
    <w:rsid w:val="00710AE1"/>
    <w:rsid w:val="007112C0"/>
    <w:rsid w:val="007121D4"/>
    <w:rsid w:val="007129B3"/>
    <w:rsid w:val="00713FDB"/>
    <w:rsid w:val="0071491E"/>
    <w:rsid w:val="00714B42"/>
    <w:rsid w:val="00715618"/>
    <w:rsid w:val="00715E42"/>
    <w:rsid w:val="00716267"/>
    <w:rsid w:val="00717053"/>
    <w:rsid w:val="00721B0D"/>
    <w:rsid w:val="0072203E"/>
    <w:rsid w:val="00724C71"/>
    <w:rsid w:val="00725373"/>
    <w:rsid w:val="007271A1"/>
    <w:rsid w:val="00727B15"/>
    <w:rsid w:val="007308B8"/>
    <w:rsid w:val="00731323"/>
    <w:rsid w:val="007314F6"/>
    <w:rsid w:val="00732233"/>
    <w:rsid w:val="007333E6"/>
    <w:rsid w:val="00735EA7"/>
    <w:rsid w:val="007363EE"/>
    <w:rsid w:val="007374D3"/>
    <w:rsid w:val="00740E46"/>
    <w:rsid w:val="00741220"/>
    <w:rsid w:val="00742061"/>
    <w:rsid w:val="00742D85"/>
    <w:rsid w:val="00743769"/>
    <w:rsid w:val="00743BE8"/>
    <w:rsid w:val="007477AD"/>
    <w:rsid w:val="00750F00"/>
    <w:rsid w:val="00751F4A"/>
    <w:rsid w:val="00752AE1"/>
    <w:rsid w:val="00753BE8"/>
    <w:rsid w:val="0075570B"/>
    <w:rsid w:val="0075583A"/>
    <w:rsid w:val="007609F3"/>
    <w:rsid w:val="00760B4D"/>
    <w:rsid w:val="00760F04"/>
    <w:rsid w:val="00763E08"/>
    <w:rsid w:val="00764170"/>
    <w:rsid w:val="00765E9F"/>
    <w:rsid w:val="00766051"/>
    <w:rsid w:val="00766C79"/>
    <w:rsid w:val="00767B96"/>
    <w:rsid w:val="00767D37"/>
    <w:rsid w:val="0077083F"/>
    <w:rsid w:val="00771214"/>
    <w:rsid w:val="00772409"/>
    <w:rsid w:val="00772D5B"/>
    <w:rsid w:val="007743ED"/>
    <w:rsid w:val="00774E46"/>
    <w:rsid w:val="00776098"/>
    <w:rsid w:val="00776C4A"/>
    <w:rsid w:val="007770CF"/>
    <w:rsid w:val="00777607"/>
    <w:rsid w:val="00777737"/>
    <w:rsid w:val="00777E50"/>
    <w:rsid w:val="00780978"/>
    <w:rsid w:val="00780EBB"/>
    <w:rsid w:val="00781B7A"/>
    <w:rsid w:val="00783D37"/>
    <w:rsid w:val="00784548"/>
    <w:rsid w:val="00785D1E"/>
    <w:rsid w:val="00786B8B"/>
    <w:rsid w:val="00786BE2"/>
    <w:rsid w:val="00787516"/>
    <w:rsid w:val="0078764A"/>
    <w:rsid w:val="00791BB7"/>
    <w:rsid w:val="00792C98"/>
    <w:rsid w:val="00792F61"/>
    <w:rsid w:val="00792FEB"/>
    <w:rsid w:val="007935CB"/>
    <w:rsid w:val="0079365D"/>
    <w:rsid w:val="00794EFB"/>
    <w:rsid w:val="007A042E"/>
    <w:rsid w:val="007A06FB"/>
    <w:rsid w:val="007A0A7C"/>
    <w:rsid w:val="007A1944"/>
    <w:rsid w:val="007A2EA8"/>
    <w:rsid w:val="007A3A28"/>
    <w:rsid w:val="007A4DC7"/>
    <w:rsid w:val="007A5C17"/>
    <w:rsid w:val="007A66C6"/>
    <w:rsid w:val="007A70E6"/>
    <w:rsid w:val="007B0799"/>
    <w:rsid w:val="007B07E6"/>
    <w:rsid w:val="007B13B6"/>
    <w:rsid w:val="007B3E21"/>
    <w:rsid w:val="007B703C"/>
    <w:rsid w:val="007B7CB9"/>
    <w:rsid w:val="007C019D"/>
    <w:rsid w:val="007C020C"/>
    <w:rsid w:val="007C161D"/>
    <w:rsid w:val="007C17D0"/>
    <w:rsid w:val="007C351D"/>
    <w:rsid w:val="007C5836"/>
    <w:rsid w:val="007C5F56"/>
    <w:rsid w:val="007C78BE"/>
    <w:rsid w:val="007D0FBF"/>
    <w:rsid w:val="007D4D2F"/>
    <w:rsid w:val="007D4EDA"/>
    <w:rsid w:val="007D53D2"/>
    <w:rsid w:val="007D6EAD"/>
    <w:rsid w:val="007E115D"/>
    <w:rsid w:val="007E11F1"/>
    <w:rsid w:val="007E2995"/>
    <w:rsid w:val="007E4550"/>
    <w:rsid w:val="007E4708"/>
    <w:rsid w:val="007E55E4"/>
    <w:rsid w:val="007E6692"/>
    <w:rsid w:val="007E6E05"/>
    <w:rsid w:val="007E710C"/>
    <w:rsid w:val="007F1989"/>
    <w:rsid w:val="007F1F29"/>
    <w:rsid w:val="007F3058"/>
    <w:rsid w:val="007F326C"/>
    <w:rsid w:val="007F57B1"/>
    <w:rsid w:val="007F5977"/>
    <w:rsid w:val="007F5A68"/>
    <w:rsid w:val="007F6202"/>
    <w:rsid w:val="00800054"/>
    <w:rsid w:val="00803361"/>
    <w:rsid w:val="00805977"/>
    <w:rsid w:val="00806FC9"/>
    <w:rsid w:val="00807BAA"/>
    <w:rsid w:val="00813392"/>
    <w:rsid w:val="0081402A"/>
    <w:rsid w:val="00814045"/>
    <w:rsid w:val="00814E2C"/>
    <w:rsid w:val="00815A73"/>
    <w:rsid w:val="00815BA3"/>
    <w:rsid w:val="008164A2"/>
    <w:rsid w:val="008171D4"/>
    <w:rsid w:val="008239A1"/>
    <w:rsid w:val="00824900"/>
    <w:rsid w:val="00825BC0"/>
    <w:rsid w:val="00825CEF"/>
    <w:rsid w:val="0082617C"/>
    <w:rsid w:val="00830E4A"/>
    <w:rsid w:val="00831639"/>
    <w:rsid w:val="00831AAC"/>
    <w:rsid w:val="00832D8F"/>
    <w:rsid w:val="008331A1"/>
    <w:rsid w:val="00834B3C"/>
    <w:rsid w:val="008356FE"/>
    <w:rsid w:val="00835907"/>
    <w:rsid w:val="00835FFB"/>
    <w:rsid w:val="008367FA"/>
    <w:rsid w:val="00836C8C"/>
    <w:rsid w:val="00837BD4"/>
    <w:rsid w:val="00841CF3"/>
    <w:rsid w:val="008429F2"/>
    <w:rsid w:val="00843092"/>
    <w:rsid w:val="008446D3"/>
    <w:rsid w:val="00847766"/>
    <w:rsid w:val="00851232"/>
    <w:rsid w:val="008532F0"/>
    <w:rsid w:val="00853CC7"/>
    <w:rsid w:val="00854361"/>
    <w:rsid w:val="008557D2"/>
    <w:rsid w:val="00855F38"/>
    <w:rsid w:val="00856E88"/>
    <w:rsid w:val="00857FFE"/>
    <w:rsid w:val="00863801"/>
    <w:rsid w:val="00864192"/>
    <w:rsid w:val="008643DD"/>
    <w:rsid w:val="00864787"/>
    <w:rsid w:val="008651BC"/>
    <w:rsid w:val="00866762"/>
    <w:rsid w:val="0086713E"/>
    <w:rsid w:val="00870587"/>
    <w:rsid w:val="0087240C"/>
    <w:rsid w:val="008745FF"/>
    <w:rsid w:val="00874A40"/>
    <w:rsid w:val="00875E31"/>
    <w:rsid w:val="00880941"/>
    <w:rsid w:val="00882054"/>
    <w:rsid w:val="00882F29"/>
    <w:rsid w:val="00884482"/>
    <w:rsid w:val="008851AA"/>
    <w:rsid w:val="00885511"/>
    <w:rsid w:val="0088616E"/>
    <w:rsid w:val="0088654F"/>
    <w:rsid w:val="00890579"/>
    <w:rsid w:val="0089174B"/>
    <w:rsid w:val="00893034"/>
    <w:rsid w:val="00893037"/>
    <w:rsid w:val="0089338D"/>
    <w:rsid w:val="00893E71"/>
    <w:rsid w:val="008941B0"/>
    <w:rsid w:val="00895233"/>
    <w:rsid w:val="00895A35"/>
    <w:rsid w:val="00895F53"/>
    <w:rsid w:val="00896C3A"/>
    <w:rsid w:val="00896E5A"/>
    <w:rsid w:val="008974C9"/>
    <w:rsid w:val="00897BC3"/>
    <w:rsid w:val="008A03E4"/>
    <w:rsid w:val="008A2C7D"/>
    <w:rsid w:val="008A512D"/>
    <w:rsid w:val="008B02E2"/>
    <w:rsid w:val="008B117C"/>
    <w:rsid w:val="008B1261"/>
    <w:rsid w:val="008B141D"/>
    <w:rsid w:val="008B1A29"/>
    <w:rsid w:val="008B2483"/>
    <w:rsid w:val="008B2F28"/>
    <w:rsid w:val="008B4C23"/>
    <w:rsid w:val="008B62A7"/>
    <w:rsid w:val="008B62CE"/>
    <w:rsid w:val="008B6501"/>
    <w:rsid w:val="008B69E1"/>
    <w:rsid w:val="008B6E50"/>
    <w:rsid w:val="008B76F5"/>
    <w:rsid w:val="008B78C0"/>
    <w:rsid w:val="008C1666"/>
    <w:rsid w:val="008C1BB6"/>
    <w:rsid w:val="008C2CB9"/>
    <w:rsid w:val="008C2E61"/>
    <w:rsid w:val="008C3E28"/>
    <w:rsid w:val="008C4C9D"/>
    <w:rsid w:val="008C528D"/>
    <w:rsid w:val="008C6AB1"/>
    <w:rsid w:val="008C74DE"/>
    <w:rsid w:val="008C79E0"/>
    <w:rsid w:val="008D044B"/>
    <w:rsid w:val="008D0D24"/>
    <w:rsid w:val="008D0E6E"/>
    <w:rsid w:val="008D11B0"/>
    <w:rsid w:val="008D2BD0"/>
    <w:rsid w:val="008D315A"/>
    <w:rsid w:val="008D31B7"/>
    <w:rsid w:val="008D3430"/>
    <w:rsid w:val="008D4111"/>
    <w:rsid w:val="008D677C"/>
    <w:rsid w:val="008D6BFE"/>
    <w:rsid w:val="008D6F3A"/>
    <w:rsid w:val="008E2127"/>
    <w:rsid w:val="008E27D8"/>
    <w:rsid w:val="008E5AE4"/>
    <w:rsid w:val="008E659C"/>
    <w:rsid w:val="008F08B1"/>
    <w:rsid w:val="008F2386"/>
    <w:rsid w:val="008F25FA"/>
    <w:rsid w:val="008F3DEE"/>
    <w:rsid w:val="008F4157"/>
    <w:rsid w:val="008F426D"/>
    <w:rsid w:val="008F4DCC"/>
    <w:rsid w:val="008F5425"/>
    <w:rsid w:val="008F5CCA"/>
    <w:rsid w:val="008F6184"/>
    <w:rsid w:val="008F6782"/>
    <w:rsid w:val="008F6CFF"/>
    <w:rsid w:val="008F78D6"/>
    <w:rsid w:val="008F7DF6"/>
    <w:rsid w:val="00900458"/>
    <w:rsid w:val="00900753"/>
    <w:rsid w:val="00901363"/>
    <w:rsid w:val="009022A2"/>
    <w:rsid w:val="00902A6E"/>
    <w:rsid w:val="0090498E"/>
    <w:rsid w:val="00904F38"/>
    <w:rsid w:val="00905042"/>
    <w:rsid w:val="00905314"/>
    <w:rsid w:val="00905D0A"/>
    <w:rsid w:val="00906958"/>
    <w:rsid w:val="00906DCC"/>
    <w:rsid w:val="009078F7"/>
    <w:rsid w:val="00910C5A"/>
    <w:rsid w:val="0091296D"/>
    <w:rsid w:val="00913C2C"/>
    <w:rsid w:val="00913CFA"/>
    <w:rsid w:val="00915D70"/>
    <w:rsid w:val="0091735B"/>
    <w:rsid w:val="0092141E"/>
    <w:rsid w:val="00921CDC"/>
    <w:rsid w:val="00921E4D"/>
    <w:rsid w:val="00922534"/>
    <w:rsid w:val="0092280C"/>
    <w:rsid w:val="00923AB0"/>
    <w:rsid w:val="00924FD2"/>
    <w:rsid w:val="009306B9"/>
    <w:rsid w:val="009309A8"/>
    <w:rsid w:val="009321FB"/>
    <w:rsid w:val="00932EC1"/>
    <w:rsid w:val="00934770"/>
    <w:rsid w:val="00934888"/>
    <w:rsid w:val="00934D40"/>
    <w:rsid w:val="0093511C"/>
    <w:rsid w:val="00935127"/>
    <w:rsid w:val="00935347"/>
    <w:rsid w:val="009364F6"/>
    <w:rsid w:val="00937F33"/>
    <w:rsid w:val="009416C7"/>
    <w:rsid w:val="0094189C"/>
    <w:rsid w:val="00941E32"/>
    <w:rsid w:val="00941FC3"/>
    <w:rsid w:val="009423BA"/>
    <w:rsid w:val="00942F9E"/>
    <w:rsid w:val="0094383A"/>
    <w:rsid w:val="00943D6C"/>
    <w:rsid w:val="00944C1A"/>
    <w:rsid w:val="00945B3D"/>
    <w:rsid w:val="00951D92"/>
    <w:rsid w:val="00954CEC"/>
    <w:rsid w:val="00955A20"/>
    <w:rsid w:val="009604BB"/>
    <w:rsid w:val="00960E40"/>
    <w:rsid w:val="00961B33"/>
    <w:rsid w:val="009622E9"/>
    <w:rsid w:val="00963DF3"/>
    <w:rsid w:val="00964210"/>
    <w:rsid w:val="009651FB"/>
    <w:rsid w:val="009665FE"/>
    <w:rsid w:val="009677F5"/>
    <w:rsid w:val="009678AC"/>
    <w:rsid w:val="00970826"/>
    <w:rsid w:val="009742F3"/>
    <w:rsid w:val="00974D36"/>
    <w:rsid w:val="00974E0E"/>
    <w:rsid w:val="0097599A"/>
    <w:rsid w:val="00976F8C"/>
    <w:rsid w:val="009775E7"/>
    <w:rsid w:val="009800A7"/>
    <w:rsid w:val="00980700"/>
    <w:rsid w:val="00981234"/>
    <w:rsid w:val="00981A05"/>
    <w:rsid w:val="0098222C"/>
    <w:rsid w:val="00987B77"/>
    <w:rsid w:val="0099092E"/>
    <w:rsid w:val="0099119D"/>
    <w:rsid w:val="0099234A"/>
    <w:rsid w:val="00994A04"/>
    <w:rsid w:val="00994A87"/>
    <w:rsid w:val="0099561F"/>
    <w:rsid w:val="009A0639"/>
    <w:rsid w:val="009A1949"/>
    <w:rsid w:val="009A1ABF"/>
    <w:rsid w:val="009A1AC4"/>
    <w:rsid w:val="009A1EB3"/>
    <w:rsid w:val="009A23D0"/>
    <w:rsid w:val="009A2627"/>
    <w:rsid w:val="009A2A02"/>
    <w:rsid w:val="009A45BC"/>
    <w:rsid w:val="009A48B8"/>
    <w:rsid w:val="009A6F92"/>
    <w:rsid w:val="009B3F4B"/>
    <w:rsid w:val="009B4115"/>
    <w:rsid w:val="009B4B27"/>
    <w:rsid w:val="009B52F7"/>
    <w:rsid w:val="009B5CA0"/>
    <w:rsid w:val="009B652B"/>
    <w:rsid w:val="009B7FA0"/>
    <w:rsid w:val="009C1D1A"/>
    <w:rsid w:val="009C26D7"/>
    <w:rsid w:val="009C3E1B"/>
    <w:rsid w:val="009C4107"/>
    <w:rsid w:val="009C51AD"/>
    <w:rsid w:val="009C5442"/>
    <w:rsid w:val="009C62BA"/>
    <w:rsid w:val="009C730F"/>
    <w:rsid w:val="009C7621"/>
    <w:rsid w:val="009C7FEE"/>
    <w:rsid w:val="009D2373"/>
    <w:rsid w:val="009D263D"/>
    <w:rsid w:val="009D3026"/>
    <w:rsid w:val="009D3DFD"/>
    <w:rsid w:val="009D4B7C"/>
    <w:rsid w:val="009D567E"/>
    <w:rsid w:val="009D5DA6"/>
    <w:rsid w:val="009D6222"/>
    <w:rsid w:val="009D64A6"/>
    <w:rsid w:val="009D6BA6"/>
    <w:rsid w:val="009D6C3D"/>
    <w:rsid w:val="009E06F0"/>
    <w:rsid w:val="009E1093"/>
    <w:rsid w:val="009E265B"/>
    <w:rsid w:val="009E2CB6"/>
    <w:rsid w:val="009E3542"/>
    <w:rsid w:val="009E38EA"/>
    <w:rsid w:val="009E44E8"/>
    <w:rsid w:val="009E555E"/>
    <w:rsid w:val="009E678B"/>
    <w:rsid w:val="009E7FC4"/>
    <w:rsid w:val="009F0AD2"/>
    <w:rsid w:val="009F1DE0"/>
    <w:rsid w:val="009F3C98"/>
    <w:rsid w:val="009F555D"/>
    <w:rsid w:val="009F64BB"/>
    <w:rsid w:val="00A02AB5"/>
    <w:rsid w:val="00A040EA"/>
    <w:rsid w:val="00A0428A"/>
    <w:rsid w:val="00A057C0"/>
    <w:rsid w:val="00A06B4E"/>
    <w:rsid w:val="00A078DC"/>
    <w:rsid w:val="00A1071E"/>
    <w:rsid w:val="00A11253"/>
    <w:rsid w:val="00A12442"/>
    <w:rsid w:val="00A1305B"/>
    <w:rsid w:val="00A13983"/>
    <w:rsid w:val="00A14204"/>
    <w:rsid w:val="00A1530A"/>
    <w:rsid w:val="00A15559"/>
    <w:rsid w:val="00A15C1E"/>
    <w:rsid w:val="00A1660E"/>
    <w:rsid w:val="00A17135"/>
    <w:rsid w:val="00A17EFE"/>
    <w:rsid w:val="00A20C78"/>
    <w:rsid w:val="00A214F5"/>
    <w:rsid w:val="00A21C63"/>
    <w:rsid w:val="00A221C9"/>
    <w:rsid w:val="00A224BC"/>
    <w:rsid w:val="00A232B5"/>
    <w:rsid w:val="00A25314"/>
    <w:rsid w:val="00A260E8"/>
    <w:rsid w:val="00A26949"/>
    <w:rsid w:val="00A27675"/>
    <w:rsid w:val="00A31078"/>
    <w:rsid w:val="00A31481"/>
    <w:rsid w:val="00A31889"/>
    <w:rsid w:val="00A328EE"/>
    <w:rsid w:val="00A333F8"/>
    <w:rsid w:val="00A33D5A"/>
    <w:rsid w:val="00A34AB5"/>
    <w:rsid w:val="00A35876"/>
    <w:rsid w:val="00A366FE"/>
    <w:rsid w:val="00A37017"/>
    <w:rsid w:val="00A37281"/>
    <w:rsid w:val="00A409CA"/>
    <w:rsid w:val="00A424EE"/>
    <w:rsid w:val="00A42515"/>
    <w:rsid w:val="00A42653"/>
    <w:rsid w:val="00A444AC"/>
    <w:rsid w:val="00A45DBF"/>
    <w:rsid w:val="00A47E49"/>
    <w:rsid w:val="00A50FF9"/>
    <w:rsid w:val="00A51246"/>
    <w:rsid w:val="00A52BCF"/>
    <w:rsid w:val="00A5338D"/>
    <w:rsid w:val="00A53638"/>
    <w:rsid w:val="00A53A6F"/>
    <w:rsid w:val="00A53BA6"/>
    <w:rsid w:val="00A55CB1"/>
    <w:rsid w:val="00A56CDF"/>
    <w:rsid w:val="00A56D11"/>
    <w:rsid w:val="00A57793"/>
    <w:rsid w:val="00A60D8B"/>
    <w:rsid w:val="00A62A31"/>
    <w:rsid w:val="00A64132"/>
    <w:rsid w:val="00A64BE9"/>
    <w:rsid w:val="00A65548"/>
    <w:rsid w:val="00A657ED"/>
    <w:rsid w:val="00A658CB"/>
    <w:rsid w:val="00A70C2C"/>
    <w:rsid w:val="00A71D4D"/>
    <w:rsid w:val="00A7250B"/>
    <w:rsid w:val="00A72A8D"/>
    <w:rsid w:val="00A74F80"/>
    <w:rsid w:val="00A7683F"/>
    <w:rsid w:val="00A77293"/>
    <w:rsid w:val="00A805B8"/>
    <w:rsid w:val="00A81E59"/>
    <w:rsid w:val="00A81FB7"/>
    <w:rsid w:val="00A82A01"/>
    <w:rsid w:val="00A83244"/>
    <w:rsid w:val="00A836C0"/>
    <w:rsid w:val="00A83CB8"/>
    <w:rsid w:val="00A83CDA"/>
    <w:rsid w:val="00A84182"/>
    <w:rsid w:val="00A850B9"/>
    <w:rsid w:val="00A85C61"/>
    <w:rsid w:val="00A8693D"/>
    <w:rsid w:val="00A86B34"/>
    <w:rsid w:val="00A87AC5"/>
    <w:rsid w:val="00A87BC4"/>
    <w:rsid w:val="00A87FF7"/>
    <w:rsid w:val="00A921D2"/>
    <w:rsid w:val="00A96D3D"/>
    <w:rsid w:val="00A9771E"/>
    <w:rsid w:val="00AA0F0F"/>
    <w:rsid w:val="00AA42CC"/>
    <w:rsid w:val="00AA594D"/>
    <w:rsid w:val="00AA6F20"/>
    <w:rsid w:val="00AA781B"/>
    <w:rsid w:val="00AA7E44"/>
    <w:rsid w:val="00AB0471"/>
    <w:rsid w:val="00AB071E"/>
    <w:rsid w:val="00AB1C71"/>
    <w:rsid w:val="00AB24EB"/>
    <w:rsid w:val="00AB2C20"/>
    <w:rsid w:val="00AB337F"/>
    <w:rsid w:val="00AB4EE5"/>
    <w:rsid w:val="00AB5044"/>
    <w:rsid w:val="00AB5FC0"/>
    <w:rsid w:val="00AB62D1"/>
    <w:rsid w:val="00AB6898"/>
    <w:rsid w:val="00AB6FD3"/>
    <w:rsid w:val="00AB70A6"/>
    <w:rsid w:val="00AC0C58"/>
    <w:rsid w:val="00AC3B7B"/>
    <w:rsid w:val="00AC5CC5"/>
    <w:rsid w:val="00AC6F25"/>
    <w:rsid w:val="00AC77C7"/>
    <w:rsid w:val="00AD0CC7"/>
    <w:rsid w:val="00AD0F94"/>
    <w:rsid w:val="00AD1CF2"/>
    <w:rsid w:val="00AD1D25"/>
    <w:rsid w:val="00AD20EC"/>
    <w:rsid w:val="00AD216E"/>
    <w:rsid w:val="00AD43A7"/>
    <w:rsid w:val="00AD4A92"/>
    <w:rsid w:val="00AD5283"/>
    <w:rsid w:val="00AD5E39"/>
    <w:rsid w:val="00AD5FD0"/>
    <w:rsid w:val="00AD7E3F"/>
    <w:rsid w:val="00AE0DB6"/>
    <w:rsid w:val="00AE0E7D"/>
    <w:rsid w:val="00AE1166"/>
    <w:rsid w:val="00AE36C7"/>
    <w:rsid w:val="00AE4E87"/>
    <w:rsid w:val="00AE5D35"/>
    <w:rsid w:val="00AE677E"/>
    <w:rsid w:val="00AF0142"/>
    <w:rsid w:val="00AF1338"/>
    <w:rsid w:val="00AF2B14"/>
    <w:rsid w:val="00AF2CC3"/>
    <w:rsid w:val="00AF5925"/>
    <w:rsid w:val="00AF7092"/>
    <w:rsid w:val="00B00E56"/>
    <w:rsid w:val="00B00FAC"/>
    <w:rsid w:val="00B011F4"/>
    <w:rsid w:val="00B0278D"/>
    <w:rsid w:val="00B035B6"/>
    <w:rsid w:val="00B04E69"/>
    <w:rsid w:val="00B04FDB"/>
    <w:rsid w:val="00B0525E"/>
    <w:rsid w:val="00B05481"/>
    <w:rsid w:val="00B06FFD"/>
    <w:rsid w:val="00B07C77"/>
    <w:rsid w:val="00B109C1"/>
    <w:rsid w:val="00B10C1A"/>
    <w:rsid w:val="00B13BCE"/>
    <w:rsid w:val="00B1568F"/>
    <w:rsid w:val="00B156C6"/>
    <w:rsid w:val="00B15EF2"/>
    <w:rsid w:val="00B16154"/>
    <w:rsid w:val="00B16F9E"/>
    <w:rsid w:val="00B17A1C"/>
    <w:rsid w:val="00B257F3"/>
    <w:rsid w:val="00B25A91"/>
    <w:rsid w:val="00B264B7"/>
    <w:rsid w:val="00B26583"/>
    <w:rsid w:val="00B26B81"/>
    <w:rsid w:val="00B26F25"/>
    <w:rsid w:val="00B3006D"/>
    <w:rsid w:val="00B323AD"/>
    <w:rsid w:val="00B32B6B"/>
    <w:rsid w:val="00B33B75"/>
    <w:rsid w:val="00B33D57"/>
    <w:rsid w:val="00B35FA2"/>
    <w:rsid w:val="00B40AA1"/>
    <w:rsid w:val="00B40FA3"/>
    <w:rsid w:val="00B42EEB"/>
    <w:rsid w:val="00B432FA"/>
    <w:rsid w:val="00B45222"/>
    <w:rsid w:val="00B527A8"/>
    <w:rsid w:val="00B5304F"/>
    <w:rsid w:val="00B531C6"/>
    <w:rsid w:val="00B54F43"/>
    <w:rsid w:val="00B55C75"/>
    <w:rsid w:val="00B57E9E"/>
    <w:rsid w:val="00B6020F"/>
    <w:rsid w:val="00B63B15"/>
    <w:rsid w:val="00B64C5D"/>
    <w:rsid w:val="00B64FE7"/>
    <w:rsid w:val="00B65434"/>
    <w:rsid w:val="00B65B55"/>
    <w:rsid w:val="00B65FB9"/>
    <w:rsid w:val="00B66FDF"/>
    <w:rsid w:val="00B709F8"/>
    <w:rsid w:val="00B7100D"/>
    <w:rsid w:val="00B714AB"/>
    <w:rsid w:val="00B71D3E"/>
    <w:rsid w:val="00B74C70"/>
    <w:rsid w:val="00B7581B"/>
    <w:rsid w:val="00B76D66"/>
    <w:rsid w:val="00B77775"/>
    <w:rsid w:val="00B815CA"/>
    <w:rsid w:val="00B825A7"/>
    <w:rsid w:val="00B82A64"/>
    <w:rsid w:val="00B82CE7"/>
    <w:rsid w:val="00B830E9"/>
    <w:rsid w:val="00B83CF3"/>
    <w:rsid w:val="00B870A0"/>
    <w:rsid w:val="00B876DA"/>
    <w:rsid w:val="00B90E7F"/>
    <w:rsid w:val="00B92FBD"/>
    <w:rsid w:val="00B930DF"/>
    <w:rsid w:val="00B95012"/>
    <w:rsid w:val="00B95539"/>
    <w:rsid w:val="00BA0A21"/>
    <w:rsid w:val="00BA0D84"/>
    <w:rsid w:val="00BA1BF7"/>
    <w:rsid w:val="00BA1DBA"/>
    <w:rsid w:val="00BA2B8C"/>
    <w:rsid w:val="00BA3635"/>
    <w:rsid w:val="00BA60D6"/>
    <w:rsid w:val="00BB010E"/>
    <w:rsid w:val="00BB0336"/>
    <w:rsid w:val="00BB0846"/>
    <w:rsid w:val="00BB14BB"/>
    <w:rsid w:val="00BB2830"/>
    <w:rsid w:val="00BB3F59"/>
    <w:rsid w:val="00BB4DBF"/>
    <w:rsid w:val="00BB6095"/>
    <w:rsid w:val="00BB67D9"/>
    <w:rsid w:val="00BC15E5"/>
    <w:rsid w:val="00BC22AD"/>
    <w:rsid w:val="00BC239F"/>
    <w:rsid w:val="00BC2A6D"/>
    <w:rsid w:val="00BC33D9"/>
    <w:rsid w:val="00BC4A5D"/>
    <w:rsid w:val="00BC667B"/>
    <w:rsid w:val="00BC6C95"/>
    <w:rsid w:val="00BC773D"/>
    <w:rsid w:val="00BD051E"/>
    <w:rsid w:val="00BD1C07"/>
    <w:rsid w:val="00BD30B9"/>
    <w:rsid w:val="00BD3982"/>
    <w:rsid w:val="00BD46D2"/>
    <w:rsid w:val="00BD4D75"/>
    <w:rsid w:val="00BD50C6"/>
    <w:rsid w:val="00BD51A8"/>
    <w:rsid w:val="00BD5AE7"/>
    <w:rsid w:val="00BD6344"/>
    <w:rsid w:val="00BD643C"/>
    <w:rsid w:val="00BD76AF"/>
    <w:rsid w:val="00BD7D0A"/>
    <w:rsid w:val="00BE0BA4"/>
    <w:rsid w:val="00BE1889"/>
    <w:rsid w:val="00BE19DE"/>
    <w:rsid w:val="00BE1E46"/>
    <w:rsid w:val="00BE2C2E"/>
    <w:rsid w:val="00BE30BB"/>
    <w:rsid w:val="00BE37AB"/>
    <w:rsid w:val="00BE4DE1"/>
    <w:rsid w:val="00BE5699"/>
    <w:rsid w:val="00BE5C94"/>
    <w:rsid w:val="00BE69F0"/>
    <w:rsid w:val="00BE703A"/>
    <w:rsid w:val="00BF225A"/>
    <w:rsid w:val="00BF3219"/>
    <w:rsid w:val="00BF369C"/>
    <w:rsid w:val="00BF4E03"/>
    <w:rsid w:val="00BF6CE4"/>
    <w:rsid w:val="00BF75D7"/>
    <w:rsid w:val="00C011C1"/>
    <w:rsid w:val="00C02305"/>
    <w:rsid w:val="00C035D6"/>
    <w:rsid w:val="00C045D7"/>
    <w:rsid w:val="00C06F17"/>
    <w:rsid w:val="00C079B8"/>
    <w:rsid w:val="00C10228"/>
    <w:rsid w:val="00C10569"/>
    <w:rsid w:val="00C11E00"/>
    <w:rsid w:val="00C128D2"/>
    <w:rsid w:val="00C12F46"/>
    <w:rsid w:val="00C12F7B"/>
    <w:rsid w:val="00C143BF"/>
    <w:rsid w:val="00C1447D"/>
    <w:rsid w:val="00C17FDB"/>
    <w:rsid w:val="00C201CE"/>
    <w:rsid w:val="00C209AC"/>
    <w:rsid w:val="00C20FCD"/>
    <w:rsid w:val="00C2408E"/>
    <w:rsid w:val="00C24847"/>
    <w:rsid w:val="00C257DF"/>
    <w:rsid w:val="00C26019"/>
    <w:rsid w:val="00C263A7"/>
    <w:rsid w:val="00C3027E"/>
    <w:rsid w:val="00C3386F"/>
    <w:rsid w:val="00C33EA2"/>
    <w:rsid w:val="00C34210"/>
    <w:rsid w:val="00C35120"/>
    <w:rsid w:val="00C36173"/>
    <w:rsid w:val="00C37772"/>
    <w:rsid w:val="00C378F9"/>
    <w:rsid w:val="00C40784"/>
    <w:rsid w:val="00C411ED"/>
    <w:rsid w:val="00C414E1"/>
    <w:rsid w:val="00C416E9"/>
    <w:rsid w:val="00C44647"/>
    <w:rsid w:val="00C44C51"/>
    <w:rsid w:val="00C44DFE"/>
    <w:rsid w:val="00C46D6C"/>
    <w:rsid w:val="00C4730A"/>
    <w:rsid w:val="00C50093"/>
    <w:rsid w:val="00C502C8"/>
    <w:rsid w:val="00C50545"/>
    <w:rsid w:val="00C5095B"/>
    <w:rsid w:val="00C510C7"/>
    <w:rsid w:val="00C518C9"/>
    <w:rsid w:val="00C5190D"/>
    <w:rsid w:val="00C549CA"/>
    <w:rsid w:val="00C54A54"/>
    <w:rsid w:val="00C54CFB"/>
    <w:rsid w:val="00C550A4"/>
    <w:rsid w:val="00C56D41"/>
    <w:rsid w:val="00C57F37"/>
    <w:rsid w:val="00C60B0A"/>
    <w:rsid w:val="00C60BFB"/>
    <w:rsid w:val="00C61FEF"/>
    <w:rsid w:val="00C621FB"/>
    <w:rsid w:val="00C62844"/>
    <w:rsid w:val="00C63E98"/>
    <w:rsid w:val="00C66383"/>
    <w:rsid w:val="00C70869"/>
    <w:rsid w:val="00C7200E"/>
    <w:rsid w:val="00C75F34"/>
    <w:rsid w:val="00C805F3"/>
    <w:rsid w:val="00C8095D"/>
    <w:rsid w:val="00C810B8"/>
    <w:rsid w:val="00C81AC6"/>
    <w:rsid w:val="00C824B7"/>
    <w:rsid w:val="00C82F88"/>
    <w:rsid w:val="00C8353C"/>
    <w:rsid w:val="00C840BD"/>
    <w:rsid w:val="00C84F8F"/>
    <w:rsid w:val="00C85D5C"/>
    <w:rsid w:val="00C86712"/>
    <w:rsid w:val="00C9058B"/>
    <w:rsid w:val="00C919B0"/>
    <w:rsid w:val="00C91D22"/>
    <w:rsid w:val="00C94A3E"/>
    <w:rsid w:val="00C96B2E"/>
    <w:rsid w:val="00CA1A20"/>
    <w:rsid w:val="00CA27BD"/>
    <w:rsid w:val="00CA3C8C"/>
    <w:rsid w:val="00CA7377"/>
    <w:rsid w:val="00CB0124"/>
    <w:rsid w:val="00CB1015"/>
    <w:rsid w:val="00CB17F5"/>
    <w:rsid w:val="00CB1ACA"/>
    <w:rsid w:val="00CB21CE"/>
    <w:rsid w:val="00CB4306"/>
    <w:rsid w:val="00CB4813"/>
    <w:rsid w:val="00CB561A"/>
    <w:rsid w:val="00CB5998"/>
    <w:rsid w:val="00CB7262"/>
    <w:rsid w:val="00CB7E1C"/>
    <w:rsid w:val="00CC1B62"/>
    <w:rsid w:val="00CC22C6"/>
    <w:rsid w:val="00CC2741"/>
    <w:rsid w:val="00CC2D22"/>
    <w:rsid w:val="00CC392E"/>
    <w:rsid w:val="00CC4A5D"/>
    <w:rsid w:val="00CC6C21"/>
    <w:rsid w:val="00CC7D04"/>
    <w:rsid w:val="00CD15F4"/>
    <w:rsid w:val="00CD188B"/>
    <w:rsid w:val="00CD35EC"/>
    <w:rsid w:val="00CD3ED4"/>
    <w:rsid w:val="00CD4F93"/>
    <w:rsid w:val="00CD5AD4"/>
    <w:rsid w:val="00CD76AF"/>
    <w:rsid w:val="00CE1E1E"/>
    <w:rsid w:val="00CE346D"/>
    <w:rsid w:val="00CE3E36"/>
    <w:rsid w:val="00CE40C4"/>
    <w:rsid w:val="00CE543F"/>
    <w:rsid w:val="00CE7423"/>
    <w:rsid w:val="00CF0EC0"/>
    <w:rsid w:val="00CF1C00"/>
    <w:rsid w:val="00CF225F"/>
    <w:rsid w:val="00CF424B"/>
    <w:rsid w:val="00CF4D8E"/>
    <w:rsid w:val="00CF6981"/>
    <w:rsid w:val="00CF6EDE"/>
    <w:rsid w:val="00CF76E1"/>
    <w:rsid w:val="00D0144F"/>
    <w:rsid w:val="00D0195E"/>
    <w:rsid w:val="00D02BEB"/>
    <w:rsid w:val="00D03A01"/>
    <w:rsid w:val="00D05C79"/>
    <w:rsid w:val="00D065EB"/>
    <w:rsid w:val="00D12257"/>
    <w:rsid w:val="00D134B4"/>
    <w:rsid w:val="00D13553"/>
    <w:rsid w:val="00D20436"/>
    <w:rsid w:val="00D22A81"/>
    <w:rsid w:val="00D23ECF"/>
    <w:rsid w:val="00D25FD6"/>
    <w:rsid w:val="00D30284"/>
    <w:rsid w:val="00D30DBF"/>
    <w:rsid w:val="00D324C1"/>
    <w:rsid w:val="00D347BA"/>
    <w:rsid w:val="00D34DE9"/>
    <w:rsid w:val="00D34FD3"/>
    <w:rsid w:val="00D356D8"/>
    <w:rsid w:val="00D3758B"/>
    <w:rsid w:val="00D40B5D"/>
    <w:rsid w:val="00D420B4"/>
    <w:rsid w:val="00D43096"/>
    <w:rsid w:val="00D44A7D"/>
    <w:rsid w:val="00D44AAA"/>
    <w:rsid w:val="00D456F0"/>
    <w:rsid w:val="00D458DB"/>
    <w:rsid w:val="00D45981"/>
    <w:rsid w:val="00D46C93"/>
    <w:rsid w:val="00D47206"/>
    <w:rsid w:val="00D47805"/>
    <w:rsid w:val="00D5118A"/>
    <w:rsid w:val="00D51FA4"/>
    <w:rsid w:val="00D54A11"/>
    <w:rsid w:val="00D54B4F"/>
    <w:rsid w:val="00D55D2F"/>
    <w:rsid w:val="00D571CD"/>
    <w:rsid w:val="00D57A60"/>
    <w:rsid w:val="00D61EAA"/>
    <w:rsid w:val="00D61F56"/>
    <w:rsid w:val="00D630E8"/>
    <w:rsid w:val="00D63B07"/>
    <w:rsid w:val="00D65002"/>
    <w:rsid w:val="00D65C08"/>
    <w:rsid w:val="00D66824"/>
    <w:rsid w:val="00D67097"/>
    <w:rsid w:val="00D70D9F"/>
    <w:rsid w:val="00D716DE"/>
    <w:rsid w:val="00D71CE1"/>
    <w:rsid w:val="00D74BD6"/>
    <w:rsid w:val="00D759FB"/>
    <w:rsid w:val="00D76991"/>
    <w:rsid w:val="00D8080B"/>
    <w:rsid w:val="00D80F1D"/>
    <w:rsid w:val="00D8198D"/>
    <w:rsid w:val="00D81E2E"/>
    <w:rsid w:val="00D81E46"/>
    <w:rsid w:val="00D82549"/>
    <w:rsid w:val="00D84456"/>
    <w:rsid w:val="00D855B4"/>
    <w:rsid w:val="00D87631"/>
    <w:rsid w:val="00D908DF"/>
    <w:rsid w:val="00D91190"/>
    <w:rsid w:val="00D91416"/>
    <w:rsid w:val="00D91DE6"/>
    <w:rsid w:val="00D9610A"/>
    <w:rsid w:val="00DA0432"/>
    <w:rsid w:val="00DA0567"/>
    <w:rsid w:val="00DA0801"/>
    <w:rsid w:val="00DA2234"/>
    <w:rsid w:val="00DA241E"/>
    <w:rsid w:val="00DA267D"/>
    <w:rsid w:val="00DA2827"/>
    <w:rsid w:val="00DA4553"/>
    <w:rsid w:val="00DA474A"/>
    <w:rsid w:val="00DA7BE7"/>
    <w:rsid w:val="00DA7F44"/>
    <w:rsid w:val="00DB04FC"/>
    <w:rsid w:val="00DB17FF"/>
    <w:rsid w:val="00DB446A"/>
    <w:rsid w:val="00DB6E2E"/>
    <w:rsid w:val="00DC0034"/>
    <w:rsid w:val="00DC066F"/>
    <w:rsid w:val="00DC251A"/>
    <w:rsid w:val="00DC29C2"/>
    <w:rsid w:val="00DC3D1A"/>
    <w:rsid w:val="00DC3DBE"/>
    <w:rsid w:val="00DC3DE5"/>
    <w:rsid w:val="00DC4B16"/>
    <w:rsid w:val="00DC5680"/>
    <w:rsid w:val="00DC583D"/>
    <w:rsid w:val="00DC58CD"/>
    <w:rsid w:val="00DC6A89"/>
    <w:rsid w:val="00DC781F"/>
    <w:rsid w:val="00DC7DDC"/>
    <w:rsid w:val="00DD0339"/>
    <w:rsid w:val="00DD1415"/>
    <w:rsid w:val="00DD300E"/>
    <w:rsid w:val="00DD3CC7"/>
    <w:rsid w:val="00DD4C53"/>
    <w:rsid w:val="00DD6360"/>
    <w:rsid w:val="00DD6A42"/>
    <w:rsid w:val="00DD6B1C"/>
    <w:rsid w:val="00DD6FB3"/>
    <w:rsid w:val="00DD78F4"/>
    <w:rsid w:val="00DE09D5"/>
    <w:rsid w:val="00DE11B2"/>
    <w:rsid w:val="00DE30FC"/>
    <w:rsid w:val="00DE4629"/>
    <w:rsid w:val="00DE6D51"/>
    <w:rsid w:val="00DF07C9"/>
    <w:rsid w:val="00DF094F"/>
    <w:rsid w:val="00DF0B95"/>
    <w:rsid w:val="00DF1891"/>
    <w:rsid w:val="00DF2059"/>
    <w:rsid w:val="00DF3060"/>
    <w:rsid w:val="00DF384B"/>
    <w:rsid w:val="00DF6FCF"/>
    <w:rsid w:val="00E00510"/>
    <w:rsid w:val="00E02F69"/>
    <w:rsid w:val="00E04722"/>
    <w:rsid w:val="00E05CE8"/>
    <w:rsid w:val="00E07ABC"/>
    <w:rsid w:val="00E07AFE"/>
    <w:rsid w:val="00E10027"/>
    <w:rsid w:val="00E10078"/>
    <w:rsid w:val="00E10748"/>
    <w:rsid w:val="00E10C8D"/>
    <w:rsid w:val="00E12CDD"/>
    <w:rsid w:val="00E13BA2"/>
    <w:rsid w:val="00E160D4"/>
    <w:rsid w:val="00E17F06"/>
    <w:rsid w:val="00E2102B"/>
    <w:rsid w:val="00E21D16"/>
    <w:rsid w:val="00E21F90"/>
    <w:rsid w:val="00E2262A"/>
    <w:rsid w:val="00E249D9"/>
    <w:rsid w:val="00E27061"/>
    <w:rsid w:val="00E279C9"/>
    <w:rsid w:val="00E30119"/>
    <w:rsid w:val="00E3631E"/>
    <w:rsid w:val="00E370E0"/>
    <w:rsid w:val="00E4103D"/>
    <w:rsid w:val="00E43699"/>
    <w:rsid w:val="00E436CB"/>
    <w:rsid w:val="00E44FD5"/>
    <w:rsid w:val="00E469CB"/>
    <w:rsid w:val="00E47574"/>
    <w:rsid w:val="00E475A8"/>
    <w:rsid w:val="00E50F7F"/>
    <w:rsid w:val="00E5128D"/>
    <w:rsid w:val="00E53A2E"/>
    <w:rsid w:val="00E540A9"/>
    <w:rsid w:val="00E55922"/>
    <w:rsid w:val="00E56111"/>
    <w:rsid w:val="00E56F71"/>
    <w:rsid w:val="00E57585"/>
    <w:rsid w:val="00E5780C"/>
    <w:rsid w:val="00E57F9F"/>
    <w:rsid w:val="00E61417"/>
    <w:rsid w:val="00E61757"/>
    <w:rsid w:val="00E62FD9"/>
    <w:rsid w:val="00E633E2"/>
    <w:rsid w:val="00E65112"/>
    <w:rsid w:val="00E6578A"/>
    <w:rsid w:val="00E66529"/>
    <w:rsid w:val="00E66C75"/>
    <w:rsid w:val="00E70F9A"/>
    <w:rsid w:val="00E71938"/>
    <w:rsid w:val="00E73862"/>
    <w:rsid w:val="00E73ADF"/>
    <w:rsid w:val="00E73C18"/>
    <w:rsid w:val="00E7412C"/>
    <w:rsid w:val="00E7462C"/>
    <w:rsid w:val="00E761EA"/>
    <w:rsid w:val="00E76F20"/>
    <w:rsid w:val="00E771E7"/>
    <w:rsid w:val="00E774FD"/>
    <w:rsid w:val="00E777A1"/>
    <w:rsid w:val="00E800F1"/>
    <w:rsid w:val="00E80546"/>
    <w:rsid w:val="00E806C4"/>
    <w:rsid w:val="00E80751"/>
    <w:rsid w:val="00E80B2B"/>
    <w:rsid w:val="00E80E53"/>
    <w:rsid w:val="00E8278C"/>
    <w:rsid w:val="00E84C1F"/>
    <w:rsid w:val="00E853D3"/>
    <w:rsid w:val="00E86257"/>
    <w:rsid w:val="00E871B1"/>
    <w:rsid w:val="00E8754C"/>
    <w:rsid w:val="00E8799C"/>
    <w:rsid w:val="00E9008F"/>
    <w:rsid w:val="00E90BB1"/>
    <w:rsid w:val="00E920AD"/>
    <w:rsid w:val="00E92769"/>
    <w:rsid w:val="00E93B48"/>
    <w:rsid w:val="00E93DC9"/>
    <w:rsid w:val="00E94479"/>
    <w:rsid w:val="00E94EB6"/>
    <w:rsid w:val="00E96D8C"/>
    <w:rsid w:val="00E96DB7"/>
    <w:rsid w:val="00E970ED"/>
    <w:rsid w:val="00E97AA8"/>
    <w:rsid w:val="00EA0EFB"/>
    <w:rsid w:val="00EA253B"/>
    <w:rsid w:val="00EA396B"/>
    <w:rsid w:val="00EA5FC8"/>
    <w:rsid w:val="00EA6BC2"/>
    <w:rsid w:val="00EB1F6F"/>
    <w:rsid w:val="00EB2D40"/>
    <w:rsid w:val="00EB39BD"/>
    <w:rsid w:val="00EB3CD6"/>
    <w:rsid w:val="00EB5149"/>
    <w:rsid w:val="00EC2749"/>
    <w:rsid w:val="00EC379B"/>
    <w:rsid w:val="00EC7293"/>
    <w:rsid w:val="00ED2961"/>
    <w:rsid w:val="00ED487C"/>
    <w:rsid w:val="00ED5D32"/>
    <w:rsid w:val="00ED6153"/>
    <w:rsid w:val="00EE0C4C"/>
    <w:rsid w:val="00EE17C0"/>
    <w:rsid w:val="00EE1C46"/>
    <w:rsid w:val="00EE2718"/>
    <w:rsid w:val="00EE4119"/>
    <w:rsid w:val="00EE500D"/>
    <w:rsid w:val="00EE5C75"/>
    <w:rsid w:val="00EE67ED"/>
    <w:rsid w:val="00EF0620"/>
    <w:rsid w:val="00EF06CF"/>
    <w:rsid w:val="00EF1773"/>
    <w:rsid w:val="00EF1834"/>
    <w:rsid w:val="00EF19EC"/>
    <w:rsid w:val="00EF2232"/>
    <w:rsid w:val="00EF3077"/>
    <w:rsid w:val="00EF4ED4"/>
    <w:rsid w:val="00EF5255"/>
    <w:rsid w:val="00EF6923"/>
    <w:rsid w:val="00EF7435"/>
    <w:rsid w:val="00EF7D5A"/>
    <w:rsid w:val="00EF7E94"/>
    <w:rsid w:val="00EF7EBC"/>
    <w:rsid w:val="00F02206"/>
    <w:rsid w:val="00F027E2"/>
    <w:rsid w:val="00F04AA8"/>
    <w:rsid w:val="00F110D4"/>
    <w:rsid w:val="00F12C62"/>
    <w:rsid w:val="00F13589"/>
    <w:rsid w:val="00F13B5F"/>
    <w:rsid w:val="00F145F3"/>
    <w:rsid w:val="00F1533F"/>
    <w:rsid w:val="00F20AF5"/>
    <w:rsid w:val="00F23A6F"/>
    <w:rsid w:val="00F23C15"/>
    <w:rsid w:val="00F2482C"/>
    <w:rsid w:val="00F25B10"/>
    <w:rsid w:val="00F265B2"/>
    <w:rsid w:val="00F2664D"/>
    <w:rsid w:val="00F2742D"/>
    <w:rsid w:val="00F3115F"/>
    <w:rsid w:val="00F340CE"/>
    <w:rsid w:val="00F354D1"/>
    <w:rsid w:val="00F35A44"/>
    <w:rsid w:val="00F35DA6"/>
    <w:rsid w:val="00F36AFB"/>
    <w:rsid w:val="00F36B3D"/>
    <w:rsid w:val="00F402A2"/>
    <w:rsid w:val="00F411B0"/>
    <w:rsid w:val="00F41715"/>
    <w:rsid w:val="00F41B9C"/>
    <w:rsid w:val="00F41BBD"/>
    <w:rsid w:val="00F428E7"/>
    <w:rsid w:val="00F42A44"/>
    <w:rsid w:val="00F43D30"/>
    <w:rsid w:val="00F46355"/>
    <w:rsid w:val="00F47D5E"/>
    <w:rsid w:val="00F509BA"/>
    <w:rsid w:val="00F5178B"/>
    <w:rsid w:val="00F53188"/>
    <w:rsid w:val="00F55DAF"/>
    <w:rsid w:val="00F56163"/>
    <w:rsid w:val="00F5622F"/>
    <w:rsid w:val="00F60680"/>
    <w:rsid w:val="00F61109"/>
    <w:rsid w:val="00F62627"/>
    <w:rsid w:val="00F62E41"/>
    <w:rsid w:val="00F64297"/>
    <w:rsid w:val="00F6463B"/>
    <w:rsid w:val="00F6553C"/>
    <w:rsid w:val="00F7047F"/>
    <w:rsid w:val="00F7122C"/>
    <w:rsid w:val="00F72462"/>
    <w:rsid w:val="00F73F98"/>
    <w:rsid w:val="00F74AE9"/>
    <w:rsid w:val="00F75D43"/>
    <w:rsid w:val="00F76F54"/>
    <w:rsid w:val="00F77AE2"/>
    <w:rsid w:val="00F77F00"/>
    <w:rsid w:val="00F804D1"/>
    <w:rsid w:val="00F8082B"/>
    <w:rsid w:val="00F82FF0"/>
    <w:rsid w:val="00F84BFC"/>
    <w:rsid w:val="00F853F9"/>
    <w:rsid w:val="00F85D72"/>
    <w:rsid w:val="00F86017"/>
    <w:rsid w:val="00F8662C"/>
    <w:rsid w:val="00F86D13"/>
    <w:rsid w:val="00F87D2A"/>
    <w:rsid w:val="00F9093A"/>
    <w:rsid w:val="00F90D2C"/>
    <w:rsid w:val="00F911F5"/>
    <w:rsid w:val="00F92DE8"/>
    <w:rsid w:val="00F9338B"/>
    <w:rsid w:val="00F9350A"/>
    <w:rsid w:val="00F93F0C"/>
    <w:rsid w:val="00F9518D"/>
    <w:rsid w:val="00F95E9A"/>
    <w:rsid w:val="00F96252"/>
    <w:rsid w:val="00F979D7"/>
    <w:rsid w:val="00FA1B2F"/>
    <w:rsid w:val="00FA1BF1"/>
    <w:rsid w:val="00FA2C0A"/>
    <w:rsid w:val="00FA30A7"/>
    <w:rsid w:val="00FA656B"/>
    <w:rsid w:val="00FB2B2C"/>
    <w:rsid w:val="00FB2EDD"/>
    <w:rsid w:val="00FB38BE"/>
    <w:rsid w:val="00FB5906"/>
    <w:rsid w:val="00FB5A08"/>
    <w:rsid w:val="00FB7D04"/>
    <w:rsid w:val="00FC1F2A"/>
    <w:rsid w:val="00FC28E7"/>
    <w:rsid w:val="00FC49F3"/>
    <w:rsid w:val="00FC5EB7"/>
    <w:rsid w:val="00FC649F"/>
    <w:rsid w:val="00FC6909"/>
    <w:rsid w:val="00FC7716"/>
    <w:rsid w:val="00FC7F23"/>
    <w:rsid w:val="00FD00D9"/>
    <w:rsid w:val="00FD101A"/>
    <w:rsid w:val="00FD1678"/>
    <w:rsid w:val="00FD22A7"/>
    <w:rsid w:val="00FD5E43"/>
    <w:rsid w:val="00FD7405"/>
    <w:rsid w:val="00FD7417"/>
    <w:rsid w:val="00FE5056"/>
    <w:rsid w:val="00FE545E"/>
    <w:rsid w:val="00FE5F37"/>
    <w:rsid w:val="00FE7269"/>
    <w:rsid w:val="00FE77BA"/>
    <w:rsid w:val="00FE793B"/>
    <w:rsid w:val="00FE7D20"/>
    <w:rsid w:val="00FE7FA6"/>
    <w:rsid w:val="00FF2558"/>
    <w:rsid w:val="00FF25DB"/>
    <w:rsid w:val="00FF3485"/>
    <w:rsid w:val="00FF3B7D"/>
    <w:rsid w:val="00FF425B"/>
    <w:rsid w:val="00FF4423"/>
    <w:rsid w:val="00FF50C6"/>
    <w:rsid w:val="00FF5429"/>
    <w:rsid w:val="00FF6F60"/>
    <w:rsid w:val="00FF6FAD"/>
    <w:rsid w:val="00FF70BB"/>
    <w:rsid w:val="00FF7407"/>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8F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E9"/>
    <w:pPr>
      <w:spacing w:after="200" w:line="276" w:lineRule="auto"/>
    </w:pPr>
    <w:rPr>
      <w:sz w:val="22"/>
      <w:szCs w:val="22"/>
      <w:lang w:eastAsia="en-US"/>
    </w:rPr>
  </w:style>
  <w:style w:type="paragraph" w:styleId="Heading1">
    <w:name w:val="heading 1"/>
    <w:basedOn w:val="Normal"/>
    <w:next w:val="Normal"/>
    <w:link w:val="Heading1Char"/>
    <w:uiPriority w:val="9"/>
    <w:qFormat/>
    <w:rsid w:val="00DD6B1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51F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E45AE"/>
    <w:pPr>
      <w:keepNext/>
      <w:keepLines/>
      <w:spacing w:before="200" w:after="0"/>
      <w:outlineLvl w:val="2"/>
    </w:pPr>
    <w:rPr>
      <w:rFonts w:ascii="Cambria" w:eastAsia="Times New Roman" w:hAnsi="Cambria"/>
      <w:b/>
      <w:bCs/>
      <w:color w:val="4F81BD"/>
    </w:rPr>
  </w:style>
  <w:style w:type="paragraph" w:styleId="Heading7">
    <w:name w:val="heading 7"/>
    <w:basedOn w:val="Normal"/>
    <w:next w:val="Normal"/>
    <w:link w:val="Heading7Char"/>
    <w:uiPriority w:val="9"/>
    <w:semiHidden/>
    <w:unhideWhenUsed/>
    <w:qFormat/>
    <w:rsid w:val="00336D4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62A"/>
    <w:pPr>
      <w:tabs>
        <w:tab w:val="center" w:pos="4680"/>
        <w:tab w:val="right" w:pos="9360"/>
      </w:tabs>
    </w:pPr>
  </w:style>
  <w:style w:type="character" w:customStyle="1" w:styleId="HeaderChar">
    <w:name w:val="Header Char"/>
    <w:basedOn w:val="DefaultParagraphFont"/>
    <w:link w:val="Header"/>
    <w:uiPriority w:val="99"/>
    <w:rsid w:val="00E2262A"/>
    <w:rPr>
      <w:sz w:val="22"/>
      <w:szCs w:val="22"/>
    </w:rPr>
  </w:style>
  <w:style w:type="paragraph" w:styleId="Footer">
    <w:name w:val="footer"/>
    <w:basedOn w:val="Normal"/>
    <w:link w:val="FooterChar"/>
    <w:uiPriority w:val="99"/>
    <w:unhideWhenUsed/>
    <w:rsid w:val="00E2262A"/>
    <w:pPr>
      <w:tabs>
        <w:tab w:val="center" w:pos="4680"/>
        <w:tab w:val="right" w:pos="9360"/>
      </w:tabs>
    </w:pPr>
  </w:style>
  <w:style w:type="character" w:customStyle="1" w:styleId="FooterChar">
    <w:name w:val="Footer Char"/>
    <w:basedOn w:val="DefaultParagraphFont"/>
    <w:link w:val="Footer"/>
    <w:uiPriority w:val="99"/>
    <w:rsid w:val="00E2262A"/>
    <w:rPr>
      <w:sz w:val="22"/>
      <w:szCs w:val="22"/>
    </w:rPr>
  </w:style>
  <w:style w:type="paragraph" w:styleId="FootnoteText">
    <w:name w:val="footnote text"/>
    <w:basedOn w:val="Normal"/>
    <w:link w:val="FootnoteTextChar"/>
    <w:semiHidden/>
    <w:unhideWhenUsed/>
    <w:rsid w:val="00DC3DBE"/>
    <w:rPr>
      <w:sz w:val="20"/>
      <w:szCs w:val="20"/>
    </w:rPr>
  </w:style>
  <w:style w:type="character" w:customStyle="1" w:styleId="FootnoteTextChar">
    <w:name w:val="Footnote Text Char"/>
    <w:basedOn w:val="DefaultParagraphFont"/>
    <w:link w:val="FootnoteText"/>
    <w:uiPriority w:val="99"/>
    <w:semiHidden/>
    <w:rsid w:val="00DC3DBE"/>
  </w:style>
  <w:style w:type="character" w:styleId="FootnoteReference">
    <w:name w:val="footnote reference"/>
    <w:basedOn w:val="DefaultParagraphFont"/>
    <w:semiHidden/>
    <w:unhideWhenUsed/>
    <w:rsid w:val="00DC3DBE"/>
    <w:rPr>
      <w:vertAlign w:val="superscript"/>
    </w:rPr>
  </w:style>
  <w:style w:type="table" w:styleId="TableGrid">
    <w:name w:val="Table Grid"/>
    <w:basedOn w:val="TableNormal"/>
    <w:uiPriority w:val="59"/>
    <w:rsid w:val="00AF2C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D716D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16DE"/>
    <w:rPr>
      <w:rFonts w:ascii="Tahoma" w:hAnsi="Tahoma" w:cs="Tahoma"/>
      <w:sz w:val="16"/>
      <w:szCs w:val="16"/>
      <w:lang w:val="en-US" w:eastAsia="en-US"/>
    </w:rPr>
  </w:style>
  <w:style w:type="paragraph" w:styleId="BalloonText">
    <w:name w:val="Balloon Text"/>
    <w:basedOn w:val="Normal"/>
    <w:link w:val="BalloonTextChar"/>
    <w:uiPriority w:val="99"/>
    <w:semiHidden/>
    <w:unhideWhenUsed/>
    <w:rsid w:val="00D71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6DE"/>
    <w:rPr>
      <w:rFonts w:ascii="Tahoma" w:hAnsi="Tahoma" w:cs="Tahoma"/>
      <w:sz w:val="16"/>
      <w:szCs w:val="16"/>
      <w:lang w:val="en-US" w:eastAsia="en-US"/>
    </w:rPr>
  </w:style>
  <w:style w:type="character" w:styleId="CommentReference">
    <w:name w:val="annotation reference"/>
    <w:basedOn w:val="DefaultParagraphFont"/>
    <w:unhideWhenUsed/>
    <w:rsid w:val="00D716DE"/>
    <w:rPr>
      <w:sz w:val="16"/>
      <w:szCs w:val="16"/>
    </w:rPr>
  </w:style>
  <w:style w:type="paragraph" w:styleId="CommentText">
    <w:name w:val="annotation text"/>
    <w:basedOn w:val="Normal"/>
    <w:link w:val="CommentTextChar"/>
    <w:unhideWhenUsed/>
    <w:rsid w:val="00D716DE"/>
    <w:pPr>
      <w:spacing w:line="240" w:lineRule="auto"/>
    </w:pPr>
    <w:rPr>
      <w:sz w:val="20"/>
      <w:szCs w:val="20"/>
    </w:rPr>
  </w:style>
  <w:style w:type="character" w:customStyle="1" w:styleId="CommentTextChar">
    <w:name w:val="Comment Text Char"/>
    <w:basedOn w:val="DefaultParagraphFont"/>
    <w:link w:val="CommentText"/>
    <w:rsid w:val="00D716DE"/>
    <w:rPr>
      <w:lang w:val="en-US" w:eastAsia="en-US"/>
    </w:rPr>
  </w:style>
  <w:style w:type="paragraph" w:styleId="CommentSubject">
    <w:name w:val="annotation subject"/>
    <w:basedOn w:val="CommentText"/>
    <w:next w:val="CommentText"/>
    <w:link w:val="CommentSubjectChar"/>
    <w:unhideWhenUsed/>
    <w:rsid w:val="00D716DE"/>
    <w:rPr>
      <w:b/>
      <w:bCs/>
    </w:rPr>
  </w:style>
  <w:style w:type="character" w:customStyle="1" w:styleId="CommentSubjectChar">
    <w:name w:val="Comment Subject Char"/>
    <w:basedOn w:val="CommentTextChar"/>
    <w:link w:val="CommentSubject"/>
    <w:rsid w:val="00D716DE"/>
    <w:rPr>
      <w:b/>
      <w:bCs/>
      <w:lang w:val="en-US" w:eastAsia="en-US"/>
    </w:rPr>
  </w:style>
  <w:style w:type="character" w:customStyle="1" w:styleId="Heading1Char">
    <w:name w:val="Heading 1 Char"/>
    <w:basedOn w:val="DefaultParagraphFont"/>
    <w:link w:val="Heading1"/>
    <w:uiPriority w:val="9"/>
    <w:rsid w:val="00DD6B1C"/>
    <w:rPr>
      <w:rFonts w:ascii="Cambria" w:eastAsia="Times New Roman" w:hAnsi="Cambria" w:cs="Times New Roman"/>
      <w:b/>
      <w:bCs/>
      <w:color w:val="365F91"/>
      <w:sz w:val="28"/>
      <w:szCs w:val="28"/>
      <w:lang w:val="en-US" w:eastAsia="en-US"/>
    </w:rPr>
  </w:style>
  <w:style w:type="character" w:styleId="Hyperlink">
    <w:name w:val="Hyperlink"/>
    <w:basedOn w:val="DefaultParagraphFont"/>
    <w:uiPriority w:val="99"/>
    <w:unhideWhenUsed/>
    <w:rsid w:val="00245CE4"/>
    <w:rPr>
      <w:color w:val="0000FF"/>
      <w:u w:val="single"/>
    </w:rPr>
  </w:style>
  <w:style w:type="paragraph" w:customStyle="1" w:styleId="Formatvorlage1">
    <w:name w:val="Formatvorlage1"/>
    <w:basedOn w:val="Normal"/>
    <w:rsid w:val="00245CE4"/>
    <w:pPr>
      <w:overflowPunct w:val="0"/>
      <w:autoSpaceDE w:val="0"/>
      <w:autoSpaceDN w:val="0"/>
      <w:adjustRightInd w:val="0"/>
      <w:spacing w:after="0" w:line="240" w:lineRule="auto"/>
      <w:textAlignment w:val="baseline"/>
    </w:pPr>
    <w:rPr>
      <w:rFonts w:ascii="Tms Rmn" w:eastAsia="Times New Roman" w:hAnsi="Tms Rmn"/>
      <w:sz w:val="24"/>
      <w:szCs w:val="20"/>
    </w:rPr>
  </w:style>
  <w:style w:type="paragraph" w:customStyle="1" w:styleId="Text">
    <w:name w:val="Text"/>
    <w:basedOn w:val="Normal"/>
    <w:rsid w:val="005315D3"/>
    <w:pPr>
      <w:overflowPunct w:val="0"/>
      <w:autoSpaceDE w:val="0"/>
      <w:autoSpaceDN w:val="0"/>
      <w:adjustRightInd w:val="0"/>
      <w:spacing w:after="60" w:line="160" w:lineRule="atLeast"/>
      <w:jc w:val="both"/>
      <w:textAlignment w:val="baseline"/>
    </w:pPr>
    <w:rPr>
      <w:rFonts w:ascii="Helvetica" w:eastAsia="Times New Roman" w:hAnsi="Helvetica"/>
      <w:color w:val="000000"/>
      <w:sz w:val="16"/>
      <w:szCs w:val="20"/>
    </w:rPr>
  </w:style>
  <w:style w:type="paragraph" w:customStyle="1" w:styleId="DocText">
    <w:name w:val="Doc Text"/>
    <w:basedOn w:val="Normal"/>
    <w:link w:val="DocTextChar"/>
    <w:rsid w:val="00014DCF"/>
    <w:pPr>
      <w:spacing w:after="240" w:line="288" w:lineRule="auto"/>
    </w:pPr>
    <w:rPr>
      <w:rFonts w:ascii="Times New Roman" w:eastAsia="Batang" w:hAnsi="Times New Roman"/>
      <w:sz w:val="24"/>
      <w:szCs w:val="24"/>
    </w:rPr>
  </w:style>
  <w:style w:type="paragraph" w:customStyle="1" w:styleId="MandatoryInformation">
    <w:name w:val="Mandatory Information"/>
    <w:basedOn w:val="Normal"/>
    <w:rsid w:val="00014DCF"/>
    <w:pPr>
      <w:spacing w:after="240" w:line="288" w:lineRule="auto"/>
    </w:pPr>
    <w:rPr>
      <w:rFonts w:ascii="Times New Roman" w:eastAsia="Batang" w:hAnsi="Times New Roman"/>
      <w:b/>
      <w:sz w:val="24"/>
      <w:szCs w:val="24"/>
    </w:rPr>
  </w:style>
  <w:style w:type="character" w:customStyle="1" w:styleId="Heading3Char">
    <w:name w:val="Heading 3 Char"/>
    <w:basedOn w:val="DefaultParagraphFont"/>
    <w:link w:val="Heading3"/>
    <w:uiPriority w:val="9"/>
    <w:semiHidden/>
    <w:rsid w:val="003E45AE"/>
    <w:rPr>
      <w:rFonts w:ascii="Cambria" w:eastAsia="Times New Roman" w:hAnsi="Cambria" w:cs="Times New Roman"/>
      <w:b/>
      <w:bCs/>
      <w:color w:val="4F81BD"/>
      <w:sz w:val="22"/>
      <w:szCs w:val="22"/>
      <w:lang w:val="en-US" w:eastAsia="en-US"/>
    </w:rPr>
  </w:style>
  <w:style w:type="paragraph" w:customStyle="1" w:styleId="TableTextCenter">
    <w:name w:val="Table Text Center"/>
    <w:basedOn w:val="Normal"/>
    <w:rsid w:val="003E45AE"/>
    <w:pPr>
      <w:spacing w:before="60" w:after="60" w:line="240" w:lineRule="auto"/>
      <w:jc w:val="center"/>
    </w:pPr>
    <w:rPr>
      <w:rFonts w:ascii="Times New Roman" w:eastAsia="Times New Roman" w:hAnsi="Times New Roman"/>
      <w:sz w:val="20"/>
      <w:szCs w:val="24"/>
    </w:rPr>
  </w:style>
  <w:style w:type="character" w:customStyle="1" w:styleId="Heading2Char">
    <w:name w:val="Heading 2 Char"/>
    <w:basedOn w:val="DefaultParagraphFont"/>
    <w:link w:val="Heading2"/>
    <w:uiPriority w:val="9"/>
    <w:rsid w:val="009651FB"/>
    <w:rPr>
      <w:rFonts w:ascii="Cambria" w:eastAsia="Times New Roman" w:hAnsi="Cambria" w:cs="Times New Roman"/>
      <w:b/>
      <w:bCs/>
      <w:color w:val="4F81BD"/>
      <w:sz w:val="26"/>
      <w:szCs w:val="26"/>
      <w:lang w:val="en-US" w:eastAsia="en-US"/>
    </w:rPr>
  </w:style>
  <w:style w:type="paragraph" w:customStyle="1" w:styleId="Formatvorlage2">
    <w:name w:val="Formatvorlage2"/>
    <w:basedOn w:val="Normal"/>
    <w:rsid w:val="0096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120" w:line="360" w:lineRule="auto"/>
      <w:textAlignment w:val="baseline"/>
    </w:pPr>
    <w:rPr>
      <w:rFonts w:ascii="Arial" w:eastAsia="Times New Roman" w:hAnsi="Arial"/>
      <w:color w:val="000000"/>
      <w:sz w:val="24"/>
      <w:szCs w:val="20"/>
    </w:rPr>
  </w:style>
  <w:style w:type="paragraph" w:styleId="ListParagraph">
    <w:name w:val="List Paragraph"/>
    <w:basedOn w:val="Normal"/>
    <w:uiPriority w:val="34"/>
    <w:qFormat/>
    <w:rsid w:val="00843092"/>
    <w:pPr>
      <w:ind w:left="720"/>
      <w:contextualSpacing/>
    </w:pPr>
  </w:style>
  <w:style w:type="paragraph" w:styleId="Revision">
    <w:name w:val="Revision"/>
    <w:hidden/>
    <w:uiPriority w:val="99"/>
    <w:semiHidden/>
    <w:rsid w:val="00C54A54"/>
    <w:rPr>
      <w:sz w:val="22"/>
      <w:szCs w:val="22"/>
      <w:lang w:val="en-US" w:eastAsia="en-US"/>
    </w:rPr>
  </w:style>
  <w:style w:type="paragraph" w:styleId="EndnoteText">
    <w:name w:val="endnote text"/>
    <w:basedOn w:val="Normal"/>
    <w:link w:val="EndnoteTextChar"/>
    <w:uiPriority w:val="99"/>
    <w:semiHidden/>
    <w:unhideWhenUsed/>
    <w:rsid w:val="00C663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6383"/>
    <w:rPr>
      <w:lang w:val="en-US" w:eastAsia="en-US"/>
    </w:rPr>
  </w:style>
  <w:style w:type="character" w:styleId="EndnoteReference">
    <w:name w:val="endnote reference"/>
    <w:basedOn w:val="DefaultParagraphFont"/>
    <w:uiPriority w:val="99"/>
    <w:semiHidden/>
    <w:unhideWhenUsed/>
    <w:rsid w:val="00C66383"/>
    <w:rPr>
      <w:vertAlign w:val="superscript"/>
    </w:rPr>
  </w:style>
  <w:style w:type="paragraph" w:customStyle="1" w:styleId="TableText">
    <w:name w:val="Table Text"/>
    <w:basedOn w:val="Normal"/>
    <w:rsid w:val="0075583A"/>
    <w:pPr>
      <w:spacing w:before="60" w:after="60" w:line="240" w:lineRule="auto"/>
    </w:pPr>
    <w:rPr>
      <w:rFonts w:ascii="Times New Roman" w:eastAsia="Times New Roman" w:hAnsi="Times New Roman"/>
      <w:sz w:val="20"/>
      <w:szCs w:val="24"/>
    </w:rPr>
  </w:style>
  <w:style w:type="paragraph" w:customStyle="1" w:styleId="Default">
    <w:name w:val="Default"/>
    <w:rsid w:val="00C26019"/>
    <w:pPr>
      <w:autoSpaceDE w:val="0"/>
      <w:autoSpaceDN w:val="0"/>
      <w:adjustRightInd w:val="0"/>
    </w:pPr>
    <w:rPr>
      <w:rFonts w:ascii="Times New Roman" w:eastAsia="Times New Roman" w:hAnsi="Times New Roman"/>
      <w:color w:val="000000"/>
      <w:sz w:val="24"/>
      <w:szCs w:val="24"/>
      <w:lang w:val="de-DE" w:eastAsia="de-DE"/>
    </w:rPr>
  </w:style>
  <w:style w:type="paragraph" w:customStyle="1" w:styleId="Optionaltext">
    <w:name w:val="Optional text"/>
    <w:basedOn w:val="Normal"/>
    <w:rsid w:val="00096D7E"/>
    <w:pPr>
      <w:spacing w:after="240" w:line="288" w:lineRule="auto"/>
    </w:pPr>
    <w:rPr>
      <w:rFonts w:ascii="Times New Roman" w:eastAsia="Batang" w:hAnsi="Times New Roman"/>
      <w:bCs/>
      <w:iCs/>
      <w:sz w:val="24"/>
      <w:szCs w:val="24"/>
    </w:rPr>
  </w:style>
  <w:style w:type="paragraph" w:customStyle="1" w:styleId="ListBulleted1">
    <w:name w:val="List Bulleted 1"/>
    <w:basedOn w:val="DocText"/>
    <w:rsid w:val="00096D7E"/>
    <w:pPr>
      <w:tabs>
        <w:tab w:val="left" w:pos="720"/>
      </w:tabs>
      <w:spacing w:after="20"/>
      <w:ind w:left="720" w:hanging="288"/>
    </w:pPr>
  </w:style>
  <w:style w:type="paragraph" w:customStyle="1" w:styleId="Heading1NoTOC">
    <w:name w:val="Heading 1 No TOC"/>
    <w:basedOn w:val="Normal"/>
    <w:next w:val="DocText"/>
    <w:rsid w:val="00096D7E"/>
    <w:pPr>
      <w:keepNext/>
      <w:spacing w:before="240" w:after="240" w:line="240" w:lineRule="auto"/>
    </w:pPr>
    <w:rPr>
      <w:rFonts w:ascii="Times New Roman" w:eastAsia="Times New Roman" w:hAnsi="Times New Roman"/>
      <w:b/>
      <w:caps/>
      <w:sz w:val="24"/>
      <w:szCs w:val="24"/>
    </w:rPr>
  </w:style>
  <w:style w:type="paragraph" w:customStyle="1" w:styleId="ListBulleted2">
    <w:name w:val="List Bulleted 2"/>
    <w:basedOn w:val="DocText"/>
    <w:rsid w:val="00096D7E"/>
    <w:pPr>
      <w:tabs>
        <w:tab w:val="left" w:pos="1008"/>
      </w:tabs>
      <w:spacing w:after="20"/>
      <w:ind w:left="1008" w:hanging="288"/>
    </w:pPr>
  </w:style>
  <w:style w:type="paragraph" w:customStyle="1" w:styleId="BodyText21">
    <w:name w:val="Body Text 21"/>
    <w:basedOn w:val="Normal"/>
    <w:rsid w:val="006D08FF"/>
    <w:pPr>
      <w:widowControl w:val="0"/>
      <w:overflowPunct w:val="0"/>
      <w:autoSpaceDE w:val="0"/>
      <w:autoSpaceDN w:val="0"/>
      <w:adjustRightInd w:val="0"/>
      <w:spacing w:after="0" w:line="240" w:lineRule="auto"/>
      <w:ind w:right="-143"/>
      <w:jc w:val="both"/>
      <w:textAlignment w:val="baseline"/>
    </w:pPr>
    <w:rPr>
      <w:rFonts w:ascii="Arial" w:eastAsia="Times New Roman" w:hAnsi="Arial"/>
      <w:sz w:val="24"/>
      <w:szCs w:val="20"/>
    </w:rPr>
  </w:style>
  <w:style w:type="paragraph" w:styleId="BlockText">
    <w:name w:val="Block Text"/>
    <w:basedOn w:val="Normal"/>
    <w:semiHidden/>
    <w:rsid w:val="00CA3C8C"/>
    <w:pPr>
      <w:tabs>
        <w:tab w:val="left" w:pos="432"/>
        <w:tab w:val="left" w:pos="567"/>
        <w:tab w:val="left" w:pos="720"/>
      </w:tabs>
      <w:suppressAutoHyphens/>
      <w:overflowPunct w:val="0"/>
      <w:autoSpaceDE w:val="0"/>
      <w:autoSpaceDN w:val="0"/>
      <w:adjustRightInd w:val="0"/>
      <w:spacing w:after="0" w:line="240" w:lineRule="auto"/>
      <w:ind w:left="540" w:right="850" w:hanging="432"/>
      <w:textAlignment w:val="baseline"/>
    </w:pPr>
    <w:rPr>
      <w:rFonts w:ascii="Times New Roman" w:eastAsia="Times New Roman" w:hAnsi="Times New Roman"/>
      <w:sz w:val="24"/>
      <w:szCs w:val="20"/>
      <w:lang w:val="en-GB"/>
    </w:rPr>
  </w:style>
  <w:style w:type="character" w:styleId="Emphasis">
    <w:name w:val="Emphasis"/>
    <w:basedOn w:val="DefaultParagraphFont"/>
    <w:uiPriority w:val="20"/>
    <w:qFormat/>
    <w:rsid w:val="00A7250B"/>
    <w:rPr>
      <w:i/>
      <w:iCs/>
    </w:rPr>
  </w:style>
  <w:style w:type="paragraph" w:customStyle="1" w:styleId="CCDSRecommendedText">
    <w:name w:val="CCDS Recommended Text"/>
    <w:basedOn w:val="Normal"/>
    <w:qFormat/>
    <w:rsid w:val="00C10569"/>
    <w:pPr>
      <w:spacing w:before="120" w:after="120" w:line="288" w:lineRule="auto"/>
    </w:pPr>
    <w:rPr>
      <w:rFonts w:ascii="Times New Roman" w:eastAsia="Batang" w:hAnsi="Times New Roman"/>
      <w:bCs/>
      <w:iCs/>
      <w:sz w:val="24"/>
      <w:szCs w:val="24"/>
    </w:rPr>
  </w:style>
  <w:style w:type="paragraph" w:customStyle="1" w:styleId="CCDSADRTblColHdr8">
    <w:name w:val="CCDS ADR Tbl Col Hdr 8"/>
    <w:basedOn w:val="Normal"/>
    <w:qFormat/>
    <w:rsid w:val="00C63E98"/>
    <w:pPr>
      <w:keepNext/>
      <w:tabs>
        <w:tab w:val="left" w:pos="854"/>
      </w:tabs>
      <w:spacing w:before="60" w:after="60" w:line="252" w:lineRule="auto"/>
      <w:jc w:val="center"/>
    </w:pPr>
    <w:rPr>
      <w:rFonts w:ascii="Arial" w:eastAsia="Times New Roman" w:hAnsi="Arial" w:cs="Arial"/>
      <w:b/>
      <w:bCs/>
      <w:sz w:val="16"/>
      <w:szCs w:val="16"/>
    </w:rPr>
  </w:style>
  <w:style w:type="paragraph" w:customStyle="1" w:styleId="CCDSTableText10Cntrd">
    <w:name w:val="CCDS Table Text 10 Cntrd"/>
    <w:basedOn w:val="Normal"/>
    <w:qFormat/>
    <w:rsid w:val="00C63E98"/>
    <w:pPr>
      <w:spacing w:before="60" w:after="60" w:line="240" w:lineRule="auto"/>
      <w:jc w:val="center"/>
    </w:pPr>
    <w:rPr>
      <w:rFonts w:ascii="Times New Roman" w:eastAsia="Times New Roman" w:hAnsi="Times New Roman"/>
      <w:sz w:val="20"/>
      <w:szCs w:val="24"/>
    </w:rPr>
  </w:style>
  <w:style w:type="paragraph" w:customStyle="1" w:styleId="CCDSADRTableTextCentered8">
    <w:name w:val="CCDS ADR Table Text Centered 8"/>
    <w:basedOn w:val="TableTextCenter"/>
    <w:qFormat/>
    <w:rsid w:val="002965B9"/>
    <w:rPr>
      <w:sz w:val="16"/>
    </w:rPr>
  </w:style>
  <w:style w:type="character" w:customStyle="1" w:styleId="DocTextChar">
    <w:name w:val="Doc Text Char"/>
    <w:link w:val="DocText"/>
    <w:rsid w:val="005A0D3A"/>
    <w:rPr>
      <w:rFonts w:ascii="Times New Roman" w:eastAsia="Batang" w:hAnsi="Times New Roman"/>
      <w:sz w:val="24"/>
      <w:szCs w:val="24"/>
      <w:lang w:val="en-US" w:eastAsia="en-US"/>
    </w:rPr>
  </w:style>
  <w:style w:type="paragraph" w:customStyle="1" w:styleId="TableColumnHeading">
    <w:name w:val="Table Column Heading"/>
    <w:basedOn w:val="Normal"/>
    <w:rsid w:val="001A693C"/>
    <w:pPr>
      <w:keepNext/>
      <w:spacing w:before="60" w:after="60" w:line="240" w:lineRule="auto"/>
      <w:jc w:val="center"/>
    </w:pPr>
    <w:rPr>
      <w:rFonts w:ascii="Times New Roman" w:eastAsia="Times New Roman" w:hAnsi="Times New Roman"/>
      <w:b/>
      <w:sz w:val="20"/>
      <w:szCs w:val="24"/>
    </w:rPr>
  </w:style>
  <w:style w:type="paragraph" w:customStyle="1" w:styleId="CCDSADRTblTxtLftJust8">
    <w:name w:val="CCDS ADR Tbl Txt Lft Just 8"/>
    <w:basedOn w:val="CCDSADRTableTextCentered8"/>
    <w:qFormat/>
    <w:rsid w:val="005B6321"/>
    <w:pPr>
      <w:jc w:val="left"/>
    </w:pPr>
  </w:style>
  <w:style w:type="paragraph" w:styleId="NormalWeb">
    <w:name w:val="Normal (Web)"/>
    <w:basedOn w:val="Normal"/>
    <w:uiPriority w:val="99"/>
    <w:unhideWhenUsed/>
    <w:rsid w:val="008D4111"/>
    <w:pPr>
      <w:spacing w:before="100" w:beforeAutospacing="1" w:after="100" w:afterAutospacing="1" w:line="240" w:lineRule="auto"/>
    </w:pPr>
    <w:rPr>
      <w:rFonts w:ascii="Times New Roman" w:eastAsia="Times New Roman" w:hAnsi="Times New Roman"/>
      <w:sz w:val="24"/>
      <w:szCs w:val="24"/>
    </w:rPr>
  </w:style>
  <w:style w:type="paragraph" w:customStyle="1" w:styleId="CCDSTableText10">
    <w:name w:val="CCDS Table Text 10"/>
    <w:basedOn w:val="Normal"/>
    <w:qFormat/>
    <w:rsid w:val="00A33D5A"/>
    <w:pPr>
      <w:spacing w:before="60" w:after="60" w:line="240" w:lineRule="auto"/>
    </w:pPr>
    <w:rPr>
      <w:rFonts w:ascii="Times New Roman" w:eastAsia="Times New Roman" w:hAnsi="Times New Roman"/>
      <w:sz w:val="20"/>
      <w:szCs w:val="24"/>
    </w:rPr>
  </w:style>
  <w:style w:type="paragraph" w:customStyle="1" w:styleId="CCDSSecondarySubheader">
    <w:name w:val="CCDS Secondary Subheader"/>
    <w:basedOn w:val="Normal"/>
    <w:qFormat/>
    <w:rsid w:val="00A33D5A"/>
    <w:pPr>
      <w:keepNext/>
      <w:spacing w:before="120" w:after="120" w:line="288" w:lineRule="auto"/>
    </w:pPr>
    <w:rPr>
      <w:rFonts w:ascii="Times New Roman" w:eastAsia="Batang" w:hAnsi="Times New Roman"/>
      <w:bCs/>
      <w:iCs/>
      <w:sz w:val="24"/>
      <w:szCs w:val="24"/>
      <w:u w:val="single"/>
    </w:rPr>
  </w:style>
  <w:style w:type="paragraph" w:customStyle="1" w:styleId="CCDSSubheader">
    <w:name w:val="CCDS Subheader"/>
    <w:basedOn w:val="CCDSRecommendedText"/>
    <w:rsid w:val="00177BA2"/>
    <w:pPr>
      <w:keepNext/>
    </w:pPr>
    <w:rPr>
      <w:b/>
      <w:u w:val="single"/>
    </w:rPr>
  </w:style>
  <w:style w:type="paragraph" w:customStyle="1" w:styleId="CCDSTableFootnote9">
    <w:name w:val="CCDS Table Footnote 9"/>
    <w:basedOn w:val="Normal"/>
    <w:qFormat/>
    <w:rsid w:val="00177BA2"/>
    <w:pPr>
      <w:spacing w:after="0" w:line="240" w:lineRule="auto"/>
      <w:ind w:left="720" w:hanging="153"/>
    </w:pPr>
    <w:rPr>
      <w:rFonts w:ascii="Times New Roman" w:eastAsia="Batang" w:hAnsi="Times New Roman"/>
      <w:sz w:val="18"/>
      <w:szCs w:val="18"/>
    </w:rPr>
  </w:style>
  <w:style w:type="paragraph" w:customStyle="1" w:styleId="Caption8">
    <w:name w:val="Caption8"/>
    <w:basedOn w:val="Caption"/>
    <w:next w:val="DocText"/>
    <w:rsid w:val="00043FC0"/>
    <w:pPr>
      <w:keepNext/>
      <w:spacing w:before="120" w:after="120"/>
      <w:jc w:val="center"/>
    </w:pPr>
    <w:rPr>
      <w:rFonts w:ascii="Times New Roman" w:eastAsia="Times New Roman" w:hAnsi="Times New Roman"/>
      <w:color w:val="auto"/>
      <w:sz w:val="24"/>
      <w:szCs w:val="20"/>
    </w:rPr>
  </w:style>
  <w:style w:type="paragraph" w:styleId="Caption">
    <w:name w:val="caption"/>
    <w:basedOn w:val="Normal"/>
    <w:next w:val="Normal"/>
    <w:unhideWhenUsed/>
    <w:qFormat/>
    <w:rsid w:val="00043FC0"/>
    <w:pPr>
      <w:spacing w:line="240" w:lineRule="auto"/>
    </w:pPr>
    <w:rPr>
      <w:b/>
      <w:bCs/>
      <w:color w:val="4F81BD" w:themeColor="accent1"/>
      <w:sz w:val="18"/>
      <w:szCs w:val="18"/>
    </w:rPr>
  </w:style>
  <w:style w:type="paragraph" w:styleId="BodyText">
    <w:name w:val="Body Text"/>
    <w:basedOn w:val="Normal"/>
    <w:link w:val="BodyTextChar"/>
    <w:semiHidden/>
    <w:rsid w:val="006719B2"/>
    <w:pPr>
      <w:spacing w:after="0" w:line="240" w:lineRule="auto"/>
      <w:jc w:val="both"/>
    </w:pPr>
    <w:rPr>
      <w:rFonts w:ascii="Times New Roman" w:eastAsia="SimSun" w:hAnsi="Times New Roman"/>
      <w:bCs/>
      <w:sz w:val="24"/>
      <w:szCs w:val="24"/>
    </w:rPr>
  </w:style>
  <w:style w:type="character" w:customStyle="1" w:styleId="BodyTextChar">
    <w:name w:val="Body Text Char"/>
    <w:basedOn w:val="DefaultParagraphFont"/>
    <w:link w:val="BodyText"/>
    <w:semiHidden/>
    <w:rsid w:val="006719B2"/>
    <w:rPr>
      <w:rFonts w:ascii="Times New Roman" w:eastAsia="SimSun" w:hAnsi="Times New Roman"/>
      <w:bCs/>
      <w:sz w:val="24"/>
      <w:szCs w:val="24"/>
      <w:lang w:val="en-US" w:eastAsia="en-US"/>
    </w:rPr>
  </w:style>
  <w:style w:type="paragraph" w:customStyle="1" w:styleId="Legend">
    <w:name w:val="Legend"/>
    <w:next w:val="Normal"/>
    <w:uiPriority w:val="99"/>
    <w:rsid w:val="006719B2"/>
    <w:pPr>
      <w:spacing w:before="20" w:after="300"/>
      <w:ind w:left="360" w:hanging="360"/>
    </w:pPr>
    <w:rPr>
      <w:rFonts w:ascii="Times New Roman" w:eastAsia="SimSun" w:hAnsi="Times New Roman"/>
      <w:lang w:val="en-US" w:eastAsia="en-US"/>
    </w:rPr>
  </w:style>
  <w:style w:type="character" w:customStyle="1" w:styleId="Heading7Char">
    <w:name w:val="Heading 7 Char"/>
    <w:basedOn w:val="DefaultParagraphFont"/>
    <w:link w:val="Heading7"/>
    <w:uiPriority w:val="9"/>
    <w:semiHidden/>
    <w:rsid w:val="00336D49"/>
    <w:rPr>
      <w:rFonts w:asciiTheme="majorHAnsi" w:eastAsiaTheme="majorEastAsia" w:hAnsiTheme="majorHAnsi" w:cstheme="majorBidi"/>
      <w:i/>
      <w:iCs/>
      <w:color w:val="404040" w:themeColor="text1" w:themeTint="BF"/>
      <w:sz w:val="22"/>
      <w:szCs w:val="22"/>
      <w:lang w:val="en-US" w:eastAsia="en-US"/>
    </w:rPr>
  </w:style>
  <w:style w:type="paragraph" w:customStyle="1" w:styleId="CCDSMandatoryInformation">
    <w:name w:val="CCDS Mandatory Information"/>
    <w:basedOn w:val="Normal"/>
    <w:rsid w:val="00D25FD6"/>
    <w:pPr>
      <w:spacing w:before="120" w:after="0" w:line="288" w:lineRule="auto"/>
    </w:pPr>
    <w:rPr>
      <w:rFonts w:ascii="Times New Roman" w:eastAsia="Batang" w:hAnsi="Times New Roman"/>
      <w:b/>
      <w:sz w:val="24"/>
      <w:szCs w:val="24"/>
      <w:lang w:val="en-US"/>
    </w:rPr>
  </w:style>
  <w:style w:type="paragraph" w:customStyle="1" w:styleId="CCDSMandatoryInformationbullet">
    <w:name w:val="CCDS Mandatory Information bullet"/>
    <w:basedOn w:val="Normal"/>
    <w:rsid w:val="006E4375"/>
    <w:pPr>
      <w:numPr>
        <w:numId w:val="9"/>
      </w:numPr>
      <w:tabs>
        <w:tab w:val="left" w:pos="936"/>
      </w:tabs>
      <w:spacing w:after="0" w:line="288" w:lineRule="auto"/>
    </w:pPr>
    <w:rPr>
      <w:rFonts w:ascii="Times New Roman" w:eastAsia="Batang" w:hAnsi="Times New Roman"/>
      <w:b/>
      <w:sz w:val="24"/>
      <w:szCs w:val="24"/>
      <w:lang w:val="en-US"/>
    </w:rPr>
  </w:style>
  <w:style w:type="character" w:customStyle="1" w:styleId="apple-style-span">
    <w:name w:val="apple-style-span"/>
    <w:basedOn w:val="DefaultParagraphFont"/>
    <w:rsid w:val="00CD188B"/>
  </w:style>
  <w:style w:type="paragraph" w:customStyle="1" w:styleId="C-BodyText">
    <w:name w:val="C-Body Text"/>
    <w:rsid w:val="00B815CA"/>
    <w:pPr>
      <w:spacing w:before="180" w:after="120" w:line="280" w:lineRule="atLeast"/>
    </w:pPr>
    <w:rPr>
      <w:rFonts w:ascii="Times New Roman" w:eastAsia="Times New Roman" w:hAnsi="Times New Roman"/>
      <w:sz w:val="24"/>
      <w:lang w:val="en-US" w:eastAsia="en-US"/>
    </w:rPr>
  </w:style>
  <w:style w:type="paragraph" w:customStyle="1" w:styleId="StyleC-Footnote">
    <w:name w:val="Style C-Footnote +"/>
    <w:basedOn w:val="Normal"/>
    <w:rsid w:val="00B815CA"/>
    <w:pPr>
      <w:tabs>
        <w:tab w:val="left" w:pos="144"/>
      </w:tabs>
      <w:spacing w:after="0" w:line="240" w:lineRule="auto"/>
    </w:pPr>
    <w:rPr>
      <w:rFonts w:ascii="Times New Roman" w:eastAsia="Times New Roman" w:hAnsi="Times New Roman" w:cs="Arial"/>
      <w:sz w:val="20"/>
      <w:szCs w:val="20"/>
      <w:lang w:val="en-US"/>
    </w:rPr>
  </w:style>
  <w:style w:type="character" w:customStyle="1" w:styleId="xbe">
    <w:name w:val="_xbe"/>
    <w:basedOn w:val="DefaultParagraphFont"/>
    <w:rsid w:val="00A8693D"/>
  </w:style>
  <w:style w:type="paragraph" w:customStyle="1" w:styleId="C-Heading1nopagebreak">
    <w:name w:val="C-Heading 1 (no page break"/>
    <w:aliases w:val="non-numbered)"/>
    <w:basedOn w:val="Normal"/>
    <w:next w:val="C-BodyText"/>
    <w:rsid w:val="000504A2"/>
    <w:pPr>
      <w:keepNext/>
      <w:tabs>
        <w:tab w:val="left" w:pos="1080"/>
      </w:tabs>
      <w:spacing w:before="480" w:after="120" w:line="240" w:lineRule="auto"/>
      <w:ind w:left="1080" w:hanging="1080"/>
      <w:outlineLvl w:val="0"/>
    </w:pPr>
    <w:rPr>
      <w:rFonts w:ascii="Times New Roman" w:eastAsia="Times New Roman" w:hAnsi="Times New Roman"/>
      <w:b/>
      <w:caps/>
      <w:sz w:val="28"/>
      <w:szCs w:val="20"/>
      <w:lang w:val="en-US"/>
    </w:rPr>
  </w:style>
  <w:style w:type="paragraph" w:customStyle="1" w:styleId="C-Footnote">
    <w:name w:val="C-Footnote"/>
    <w:basedOn w:val="Normal"/>
    <w:qFormat/>
    <w:rsid w:val="000504A2"/>
    <w:pPr>
      <w:tabs>
        <w:tab w:val="left" w:pos="144"/>
      </w:tabs>
      <w:spacing w:after="0" w:line="240" w:lineRule="auto"/>
    </w:pPr>
    <w:rPr>
      <w:rFonts w:ascii="Times New Roman" w:eastAsia="Times New Roman" w:hAnsi="Times New Roman" w:cs="Arial"/>
      <w:sz w:val="20"/>
      <w:szCs w:val="20"/>
      <w:lang w:val="en-US"/>
    </w:rPr>
  </w:style>
  <w:style w:type="paragraph" w:customStyle="1" w:styleId="TableLeft">
    <w:name w:val="Table Left"/>
    <w:rsid w:val="000504A2"/>
    <w:pPr>
      <w:spacing w:after="60"/>
    </w:pPr>
    <w:rPr>
      <w:rFonts w:ascii="Times New Roman" w:eastAsia="Times New Roman" w:hAnsi="Times New Roman" w:cs="Arial"/>
      <w:bCs/>
      <w:kern w:val="32"/>
      <w:sz w:val="24"/>
      <w:szCs w:val="24"/>
      <w:lang w:val="en-US" w:eastAsia="en-US"/>
    </w:rPr>
  </w:style>
  <w:style w:type="table" w:customStyle="1" w:styleId="TableGrid1">
    <w:name w:val="Table Grid1"/>
    <w:basedOn w:val="TableNormal"/>
    <w:next w:val="TableGrid"/>
    <w:uiPriority w:val="59"/>
    <w:rsid w:val="00814E2C"/>
    <w:pPr>
      <w:ind w:left="714" w:hanging="357"/>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qFormat/>
    <w:rsid w:val="004A3FA7"/>
    <w:pPr>
      <w:numPr>
        <w:numId w:val="32"/>
      </w:numPr>
      <w:spacing w:before="120" w:after="180" w:line="240" w:lineRule="atLeast"/>
    </w:pPr>
    <w:rPr>
      <w:rFonts w:ascii="Cambria" w:eastAsia="Cambria" w:hAnsi="Cambria"/>
    </w:rPr>
  </w:style>
  <w:style w:type="paragraph" w:styleId="ListBullet2">
    <w:name w:val="List Bullet 2"/>
    <w:basedOn w:val="Normal"/>
    <w:uiPriority w:val="99"/>
    <w:qFormat/>
    <w:rsid w:val="004A3FA7"/>
    <w:pPr>
      <w:numPr>
        <w:ilvl w:val="1"/>
        <w:numId w:val="32"/>
      </w:numPr>
      <w:spacing w:before="120" w:after="180" w:line="240" w:lineRule="atLeast"/>
    </w:pPr>
    <w:rPr>
      <w:rFonts w:ascii="Cambria" w:eastAsia="Cambria" w:hAnsi="Cambria"/>
    </w:rPr>
  </w:style>
  <w:style w:type="paragraph" w:styleId="ListBullet3">
    <w:name w:val="List Bullet 3"/>
    <w:basedOn w:val="Normal"/>
    <w:uiPriority w:val="99"/>
    <w:qFormat/>
    <w:rsid w:val="004A3FA7"/>
    <w:pPr>
      <w:numPr>
        <w:ilvl w:val="2"/>
        <w:numId w:val="32"/>
      </w:numPr>
      <w:spacing w:before="120" w:after="180" w:line="240" w:lineRule="atLeast"/>
    </w:pPr>
    <w:rPr>
      <w:rFonts w:ascii="Cambria" w:eastAsia="Cambria" w:hAnsi="Cambria"/>
    </w:rPr>
  </w:style>
  <w:style w:type="numbering" w:customStyle="1" w:styleId="ListBullets">
    <w:name w:val="ListBullets"/>
    <w:uiPriority w:val="99"/>
    <w:locked/>
    <w:rsid w:val="004A3FA7"/>
    <w:pPr>
      <w:numPr>
        <w:numId w:val="32"/>
      </w:numPr>
    </w:pPr>
  </w:style>
  <w:style w:type="paragraph" w:customStyle="1" w:styleId="Numberbullet0">
    <w:name w:val="Number bullet"/>
    <w:basedOn w:val="ListBullet"/>
    <w:qFormat/>
    <w:rsid w:val="004A3FA7"/>
    <w:pPr>
      <w:numPr>
        <w:numId w:val="33"/>
      </w:numPr>
    </w:pPr>
  </w:style>
  <w:style w:type="paragraph" w:customStyle="1" w:styleId="Numberbullet2">
    <w:name w:val="Number bullet 2"/>
    <w:basedOn w:val="ListBullet2"/>
    <w:qFormat/>
    <w:rsid w:val="004A3FA7"/>
    <w:pPr>
      <w:numPr>
        <w:numId w:val="33"/>
      </w:numPr>
    </w:pPr>
  </w:style>
  <w:style w:type="paragraph" w:customStyle="1" w:styleId="Numberbullet3">
    <w:name w:val="Number bullet 3"/>
    <w:basedOn w:val="ListBullet3"/>
    <w:qFormat/>
    <w:rsid w:val="004A3FA7"/>
    <w:pPr>
      <w:numPr>
        <w:numId w:val="33"/>
      </w:numPr>
    </w:pPr>
  </w:style>
  <w:style w:type="numbering" w:customStyle="1" w:styleId="NumberBullet">
    <w:name w:val="NumberBullet"/>
    <w:uiPriority w:val="99"/>
    <w:locked/>
    <w:rsid w:val="004A3FA7"/>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E9"/>
    <w:pPr>
      <w:spacing w:after="200" w:line="276" w:lineRule="auto"/>
    </w:pPr>
    <w:rPr>
      <w:sz w:val="22"/>
      <w:szCs w:val="22"/>
      <w:lang w:eastAsia="en-US"/>
    </w:rPr>
  </w:style>
  <w:style w:type="paragraph" w:styleId="Heading1">
    <w:name w:val="heading 1"/>
    <w:basedOn w:val="Normal"/>
    <w:next w:val="Normal"/>
    <w:link w:val="Heading1Char"/>
    <w:uiPriority w:val="9"/>
    <w:qFormat/>
    <w:rsid w:val="00DD6B1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51F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E45AE"/>
    <w:pPr>
      <w:keepNext/>
      <w:keepLines/>
      <w:spacing w:before="200" w:after="0"/>
      <w:outlineLvl w:val="2"/>
    </w:pPr>
    <w:rPr>
      <w:rFonts w:ascii="Cambria" w:eastAsia="Times New Roman" w:hAnsi="Cambria"/>
      <w:b/>
      <w:bCs/>
      <w:color w:val="4F81BD"/>
    </w:rPr>
  </w:style>
  <w:style w:type="paragraph" w:styleId="Heading7">
    <w:name w:val="heading 7"/>
    <w:basedOn w:val="Normal"/>
    <w:next w:val="Normal"/>
    <w:link w:val="Heading7Char"/>
    <w:uiPriority w:val="9"/>
    <w:semiHidden/>
    <w:unhideWhenUsed/>
    <w:qFormat/>
    <w:rsid w:val="00336D4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62A"/>
    <w:pPr>
      <w:tabs>
        <w:tab w:val="center" w:pos="4680"/>
        <w:tab w:val="right" w:pos="9360"/>
      </w:tabs>
    </w:pPr>
  </w:style>
  <w:style w:type="character" w:customStyle="1" w:styleId="HeaderChar">
    <w:name w:val="Header Char"/>
    <w:basedOn w:val="DefaultParagraphFont"/>
    <w:link w:val="Header"/>
    <w:uiPriority w:val="99"/>
    <w:rsid w:val="00E2262A"/>
    <w:rPr>
      <w:sz w:val="22"/>
      <w:szCs w:val="22"/>
    </w:rPr>
  </w:style>
  <w:style w:type="paragraph" w:styleId="Footer">
    <w:name w:val="footer"/>
    <w:basedOn w:val="Normal"/>
    <w:link w:val="FooterChar"/>
    <w:uiPriority w:val="99"/>
    <w:unhideWhenUsed/>
    <w:rsid w:val="00E2262A"/>
    <w:pPr>
      <w:tabs>
        <w:tab w:val="center" w:pos="4680"/>
        <w:tab w:val="right" w:pos="9360"/>
      </w:tabs>
    </w:pPr>
  </w:style>
  <w:style w:type="character" w:customStyle="1" w:styleId="FooterChar">
    <w:name w:val="Footer Char"/>
    <w:basedOn w:val="DefaultParagraphFont"/>
    <w:link w:val="Footer"/>
    <w:uiPriority w:val="99"/>
    <w:rsid w:val="00E2262A"/>
    <w:rPr>
      <w:sz w:val="22"/>
      <w:szCs w:val="22"/>
    </w:rPr>
  </w:style>
  <w:style w:type="paragraph" w:styleId="FootnoteText">
    <w:name w:val="footnote text"/>
    <w:basedOn w:val="Normal"/>
    <w:link w:val="FootnoteTextChar"/>
    <w:semiHidden/>
    <w:unhideWhenUsed/>
    <w:rsid w:val="00DC3DBE"/>
    <w:rPr>
      <w:sz w:val="20"/>
      <w:szCs w:val="20"/>
    </w:rPr>
  </w:style>
  <w:style w:type="character" w:customStyle="1" w:styleId="FootnoteTextChar">
    <w:name w:val="Footnote Text Char"/>
    <w:basedOn w:val="DefaultParagraphFont"/>
    <w:link w:val="FootnoteText"/>
    <w:uiPriority w:val="99"/>
    <w:semiHidden/>
    <w:rsid w:val="00DC3DBE"/>
  </w:style>
  <w:style w:type="character" w:styleId="FootnoteReference">
    <w:name w:val="footnote reference"/>
    <w:basedOn w:val="DefaultParagraphFont"/>
    <w:semiHidden/>
    <w:unhideWhenUsed/>
    <w:rsid w:val="00DC3DBE"/>
    <w:rPr>
      <w:vertAlign w:val="superscript"/>
    </w:rPr>
  </w:style>
  <w:style w:type="table" w:styleId="TableGrid">
    <w:name w:val="Table Grid"/>
    <w:basedOn w:val="TableNormal"/>
    <w:uiPriority w:val="59"/>
    <w:rsid w:val="00AF2C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D716D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16DE"/>
    <w:rPr>
      <w:rFonts w:ascii="Tahoma" w:hAnsi="Tahoma" w:cs="Tahoma"/>
      <w:sz w:val="16"/>
      <w:szCs w:val="16"/>
      <w:lang w:val="en-US" w:eastAsia="en-US"/>
    </w:rPr>
  </w:style>
  <w:style w:type="paragraph" w:styleId="BalloonText">
    <w:name w:val="Balloon Text"/>
    <w:basedOn w:val="Normal"/>
    <w:link w:val="BalloonTextChar"/>
    <w:uiPriority w:val="99"/>
    <w:semiHidden/>
    <w:unhideWhenUsed/>
    <w:rsid w:val="00D71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6DE"/>
    <w:rPr>
      <w:rFonts w:ascii="Tahoma" w:hAnsi="Tahoma" w:cs="Tahoma"/>
      <w:sz w:val="16"/>
      <w:szCs w:val="16"/>
      <w:lang w:val="en-US" w:eastAsia="en-US"/>
    </w:rPr>
  </w:style>
  <w:style w:type="character" w:styleId="CommentReference">
    <w:name w:val="annotation reference"/>
    <w:basedOn w:val="DefaultParagraphFont"/>
    <w:unhideWhenUsed/>
    <w:rsid w:val="00D716DE"/>
    <w:rPr>
      <w:sz w:val="16"/>
      <w:szCs w:val="16"/>
    </w:rPr>
  </w:style>
  <w:style w:type="paragraph" w:styleId="CommentText">
    <w:name w:val="annotation text"/>
    <w:basedOn w:val="Normal"/>
    <w:link w:val="CommentTextChar"/>
    <w:unhideWhenUsed/>
    <w:rsid w:val="00D716DE"/>
    <w:pPr>
      <w:spacing w:line="240" w:lineRule="auto"/>
    </w:pPr>
    <w:rPr>
      <w:sz w:val="20"/>
      <w:szCs w:val="20"/>
    </w:rPr>
  </w:style>
  <w:style w:type="character" w:customStyle="1" w:styleId="CommentTextChar">
    <w:name w:val="Comment Text Char"/>
    <w:basedOn w:val="DefaultParagraphFont"/>
    <w:link w:val="CommentText"/>
    <w:rsid w:val="00D716DE"/>
    <w:rPr>
      <w:lang w:val="en-US" w:eastAsia="en-US"/>
    </w:rPr>
  </w:style>
  <w:style w:type="paragraph" w:styleId="CommentSubject">
    <w:name w:val="annotation subject"/>
    <w:basedOn w:val="CommentText"/>
    <w:next w:val="CommentText"/>
    <w:link w:val="CommentSubjectChar"/>
    <w:unhideWhenUsed/>
    <w:rsid w:val="00D716DE"/>
    <w:rPr>
      <w:b/>
      <w:bCs/>
    </w:rPr>
  </w:style>
  <w:style w:type="character" w:customStyle="1" w:styleId="CommentSubjectChar">
    <w:name w:val="Comment Subject Char"/>
    <w:basedOn w:val="CommentTextChar"/>
    <w:link w:val="CommentSubject"/>
    <w:rsid w:val="00D716DE"/>
    <w:rPr>
      <w:b/>
      <w:bCs/>
      <w:lang w:val="en-US" w:eastAsia="en-US"/>
    </w:rPr>
  </w:style>
  <w:style w:type="character" w:customStyle="1" w:styleId="Heading1Char">
    <w:name w:val="Heading 1 Char"/>
    <w:basedOn w:val="DefaultParagraphFont"/>
    <w:link w:val="Heading1"/>
    <w:uiPriority w:val="9"/>
    <w:rsid w:val="00DD6B1C"/>
    <w:rPr>
      <w:rFonts w:ascii="Cambria" w:eastAsia="Times New Roman" w:hAnsi="Cambria" w:cs="Times New Roman"/>
      <w:b/>
      <w:bCs/>
      <w:color w:val="365F91"/>
      <w:sz w:val="28"/>
      <w:szCs w:val="28"/>
      <w:lang w:val="en-US" w:eastAsia="en-US"/>
    </w:rPr>
  </w:style>
  <w:style w:type="character" w:styleId="Hyperlink">
    <w:name w:val="Hyperlink"/>
    <w:basedOn w:val="DefaultParagraphFont"/>
    <w:uiPriority w:val="99"/>
    <w:unhideWhenUsed/>
    <w:rsid w:val="00245CE4"/>
    <w:rPr>
      <w:color w:val="0000FF"/>
      <w:u w:val="single"/>
    </w:rPr>
  </w:style>
  <w:style w:type="paragraph" w:customStyle="1" w:styleId="Formatvorlage1">
    <w:name w:val="Formatvorlage1"/>
    <w:basedOn w:val="Normal"/>
    <w:rsid w:val="00245CE4"/>
    <w:pPr>
      <w:overflowPunct w:val="0"/>
      <w:autoSpaceDE w:val="0"/>
      <w:autoSpaceDN w:val="0"/>
      <w:adjustRightInd w:val="0"/>
      <w:spacing w:after="0" w:line="240" w:lineRule="auto"/>
      <w:textAlignment w:val="baseline"/>
    </w:pPr>
    <w:rPr>
      <w:rFonts w:ascii="Tms Rmn" w:eastAsia="Times New Roman" w:hAnsi="Tms Rmn"/>
      <w:sz w:val="24"/>
      <w:szCs w:val="20"/>
    </w:rPr>
  </w:style>
  <w:style w:type="paragraph" w:customStyle="1" w:styleId="Text">
    <w:name w:val="Text"/>
    <w:basedOn w:val="Normal"/>
    <w:rsid w:val="005315D3"/>
    <w:pPr>
      <w:overflowPunct w:val="0"/>
      <w:autoSpaceDE w:val="0"/>
      <w:autoSpaceDN w:val="0"/>
      <w:adjustRightInd w:val="0"/>
      <w:spacing w:after="60" w:line="160" w:lineRule="atLeast"/>
      <w:jc w:val="both"/>
      <w:textAlignment w:val="baseline"/>
    </w:pPr>
    <w:rPr>
      <w:rFonts w:ascii="Helvetica" w:eastAsia="Times New Roman" w:hAnsi="Helvetica"/>
      <w:color w:val="000000"/>
      <w:sz w:val="16"/>
      <w:szCs w:val="20"/>
    </w:rPr>
  </w:style>
  <w:style w:type="paragraph" w:customStyle="1" w:styleId="DocText">
    <w:name w:val="Doc Text"/>
    <w:basedOn w:val="Normal"/>
    <w:link w:val="DocTextChar"/>
    <w:rsid w:val="00014DCF"/>
    <w:pPr>
      <w:spacing w:after="240" w:line="288" w:lineRule="auto"/>
    </w:pPr>
    <w:rPr>
      <w:rFonts w:ascii="Times New Roman" w:eastAsia="Batang" w:hAnsi="Times New Roman"/>
      <w:sz w:val="24"/>
      <w:szCs w:val="24"/>
    </w:rPr>
  </w:style>
  <w:style w:type="paragraph" w:customStyle="1" w:styleId="MandatoryInformation">
    <w:name w:val="Mandatory Information"/>
    <w:basedOn w:val="Normal"/>
    <w:rsid w:val="00014DCF"/>
    <w:pPr>
      <w:spacing w:after="240" w:line="288" w:lineRule="auto"/>
    </w:pPr>
    <w:rPr>
      <w:rFonts w:ascii="Times New Roman" w:eastAsia="Batang" w:hAnsi="Times New Roman"/>
      <w:b/>
      <w:sz w:val="24"/>
      <w:szCs w:val="24"/>
    </w:rPr>
  </w:style>
  <w:style w:type="character" w:customStyle="1" w:styleId="Heading3Char">
    <w:name w:val="Heading 3 Char"/>
    <w:basedOn w:val="DefaultParagraphFont"/>
    <w:link w:val="Heading3"/>
    <w:uiPriority w:val="9"/>
    <w:semiHidden/>
    <w:rsid w:val="003E45AE"/>
    <w:rPr>
      <w:rFonts w:ascii="Cambria" w:eastAsia="Times New Roman" w:hAnsi="Cambria" w:cs="Times New Roman"/>
      <w:b/>
      <w:bCs/>
      <w:color w:val="4F81BD"/>
      <w:sz w:val="22"/>
      <w:szCs w:val="22"/>
      <w:lang w:val="en-US" w:eastAsia="en-US"/>
    </w:rPr>
  </w:style>
  <w:style w:type="paragraph" w:customStyle="1" w:styleId="TableTextCenter">
    <w:name w:val="Table Text Center"/>
    <w:basedOn w:val="Normal"/>
    <w:rsid w:val="003E45AE"/>
    <w:pPr>
      <w:spacing w:before="60" w:after="60" w:line="240" w:lineRule="auto"/>
      <w:jc w:val="center"/>
    </w:pPr>
    <w:rPr>
      <w:rFonts w:ascii="Times New Roman" w:eastAsia="Times New Roman" w:hAnsi="Times New Roman"/>
      <w:sz w:val="20"/>
      <w:szCs w:val="24"/>
    </w:rPr>
  </w:style>
  <w:style w:type="character" w:customStyle="1" w:styleId="Heading2Char">
    <w:name w:val="Heading 2 Char"/>
    <w:basedOn w:val="DefaultParagraphFont"/>
    <w:link w:val="Heading2"/>
    <w:uiPriority w:val="9"/>
    <w:rsid w:val="009651FB"/>
    <w:rPr>
      <w:rFonts w:ascii="Cambria" w:eastAsia="Times New Roman" w:hAnsi="Cambria" w:cs="Times New Roman"/>
      <w:b/>
      <w:bCs/>
      <w:color w:val="4F81BD"/>
      <w:sz w:val="26"/>
      <w:szCs w:val="26"/>
      <w:lang w:val="en-US" w:eastAsia="en-US"/>
    </w:rPr>
  </w:style>
  <w:style w:type="paragraph" w:customStyle="1" w:styleId="Formatvorlage2">
    <w:name w:val="Formatvorlage2"/>
    <w:basedOn w:val="Normal"/>
    <w:rsid w:val="0096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120" w:line="360" w:lineRule="auto"/>
      <w:textAlignment w:val="baseline"/>
    </w:pPr>
    <w:rPr>
      <w:rFonts w:ascii="Arial" w:eastAsia="Times New Roman" w:hAnsi="Arial"/>
      <w:color w:val="000000"/>
      <w:sz w:val="24"/>
      <w:szCs w:val="20"/>
    </w:rPr>
  </w:style>
  <w:style w:type="paragraph" w:styleId="ListParagraph">
    <w:name w:val="List Paragraph"/>
    <w:basedOn w:val="Normal"/>
    <w:uiPriority w:val="34"/>
    <w:qFormat/>
    <w:rsid w:val="00843092"/>
    <w:pPr>
      <w:ind w:left="720"/>
      <w:contextualSpacing/>
    </w:pPr>
  </w:style>
  <w:style w:type="paragraph" w:styleId="Revision">
    <w:name w:val="Revision"/>
    <w:hidden/>
    <w:uiPriority w:val="99"/>
    <w:semiHidden/>
    <w:rsid w:val="00C54A54"/>
    <w:rPr>
      <w:sz w:val="22"/>
      <w:szCs w:val="22"/>
      <w:lang w:val="en-US" w:eastAsia="en-US"/>
    </w:rPr>
  </w:style>
  <w:style w:type="paragraph" w:styleId="EndnoteText">
    <w:name w:val="endnote text"/>
    <w:basedOn w:val="Normal"/>
    <w:link w:val="EndnoteTextChar"/>
    <w:uiPriority w:val="99"/>
    <w:semiHidden/>
    <w:unhideWhenUsed/>
    <w:rsid w:val="00C663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6383"/>
    <w:rPr>
      <w:lang w:val="en-US" w:eastAsia="en-US"/>
    </w:rPr>
  </w:style>
  <w:style w:type="character" w:styleId="EndnoteReference">
    <w:name w:val="endnote reference"/>
    <w:basedOn w:val="DefaultParagraphFont"/>
    <w:uiPriority w:val="99"/>
    <w:semiHidden/>
    <w:unhideWhenUsed/>
    <w:rsid w:val="00C66383"/>
    <w:rPr>
      <w:vertAlign w:val="superscript"/>
    </w:rPr>
  </w:style>
  <w:style w:type="paragraph" w:customStyle="1" w:styleId="TableText">
    <w:name w:val="Table Text"/>
    <w:basedOn w:val="Normal"/>
    <w:rsid w:val="0075583A"/>
    <w:pPr>
      <w:spacing w:before="60" w:after="60" w:line="240" w:lineRule="auto"/>
    </w:pPr>
    <w:rPr>
      <w:rFonts w:ascii="Times New Roman" w:eastAsia="Times New Roman" w:hAnsi="Times New Roman"/>
      <w:sz w:val="20"/>
      <w:szCs w:val="24"/>
    </w:rPr>
  </w:style>
  <w:style w:type="paragraph" w:customStyle="1" w:styleId="Default">
    <w:name w:val="Default"/>
    <w:rsid w:val="00C26019"/>
    <w:pPr>
      <w:autoSpaceDE w:val="0"/>
      <w:autoSpaceDN w:val="0"/>
      <w:adjustRightInd w:val="0"/>
    </w:pPr>
    <w:rPr>
      <w:rFonts w:ascii="Times New Roman" w:eastAsia="Times New Roman" w:hAnsi="Times New Roman"/>
      <w:color w:val="000000"/>
      <w:sz w:val="24"/>
      <w:szCs w:val="24"/>
      <w:lang w:val="de-DE" w:eastAsia="de-DE"/>
    </w:rPr>
  </w:style>
  <w:style w:type="paragraph" w:customStyle="1" w:styleId="Optionaltext">
    <w:name w:val="Optional text"/>
    <w:basedOn w:val="Normal"/>
    <w:rsid w:val="00096D7E"/>
    <w:pPr>
      <w:spacing w:after="240" w:line="288" w:lineRule="auto"/>
    </w:pPr>
    <w:rPr>
      <w:rFonts w:ascii="Times New Roman" w:eastAsia="Batang" w:hAnsi="Times New Roman"/>
      <w:bCs/>
      <w:iCs/>
      <w:sz w:val="24"/>
      <w:szCs w:val="24"/>
    </w:rPr>
  </w:style>
  <w:style w:type="paragraph" w:customStyle="1" w:styleId="ListBulleted1">
    <w:name w:val="List Bulleted 1"/>
    <w:basedOn w:val="DocText"/>
    <w:rsid w:val="00096D7E"/>
    <w:pPr>
      <w:tabs>
        <w:tab w:val="left" w:pos="720"/>
      </w:tabs>
      <w:spacing w:after="20"/>
      <w:ind w:left="720" w:hanging="288"/>
    </w:pPr>
  </w:style>
  <w:style w:type="paragraph" w:customStyle="1" w:styleId="Heading1NoTOC">
    <w:name w:val="Heading 1 No TOC"/>
    <w:basedOn w:val="Normal"/>
    <w:next w:val="DocText"/>
    <w:rsid w:val="00096D7E"/>
    <w:pPr>
      <w:keepNext/>
      <w:spacing w:before="240" w:after="240" w:line="240" w:lineRule="auto"/>
    </w:pPr>
    <w:rPr>
      <w:rFonts w:ascii="Times New Roman" w:eastAsia="Times New Roman" w:hAnsi="Times New Roman"/>
      <w:b/>
      <w:caps/>
      <w:sz w:val="24"/>
      <w:szCs w:val="24"/>
    </w:rPr>
  </w:style>
  <w:style w:type="paragraph" w:customStyle="1" w:styleId="ListBulleted2">
    <w:name w:val="List Bulleted 2"/>
    <w:basedOn w:val="DocText"/>
    <w:rsid w:val="00096D7E"/>
    <w:pPr>
      <w:tabs>
        <w:tab w:val="left" w:pos="1008"/>
      </w:tabs>
      <w:spacing w:after="20"/>
      <w:ind w:left="1008" w:hanging="288"/>
    </w:pPr>
  </w:style>
  <w:style w:type="paragraph" w:customStyle="1" w:styleId="BodyText21">
    <w:name w:val="Body Text 21"/>
    <w:basedOn w:val="Normal"/>
    <w:rsid w:val="006D08FF"/>
    <w:pPr>
      <w:widowControl w:val="0"/>
      <w:overflowPunct w:val="0"/>
      <w:autoSpaceDE w:val="0"/>
      <w:autoSpaceDN w:val="0"/>
      <w:adjustRightInd w:val="0"/>
      <w:spacing w:after="0" w:line="240" w:lineRule="auto"/>
      <w:ind w:right="-143"/>
      <w:jc w:val="both"/>
      <w:textAlignment w:val="baseline"/>
    </w:pPr>
    <w:rPr>
      <w:rFonts w:ascii="Arial" w:eastAsia="Times New Roman" w:hAnsi="Arial"/>
      <w:sz w:val="24"/>
      <w:szCs w:val="20"/>
    </w:rPr>
  </w:style>
  <w:style w:type="paragraph" w:styleId="BlockText">
    <w:name w:val="Block Text"/>
    <w:basedOn w:val="Normal"/>
    <w:semiHidden/>
    <w:rsid w:val="00CA3C8C"/>
    <w:pPr>
      <w:tabs>
        <w:tab w:val="left" w:pos="432"/>
        <w:tab w:val="left" w:pos="567"/>
        <w:tab w:val="left" w:pos="720"/>
      </w:tabs>
      <w:suppressAutoHyphens/>
      <w:overflowPunct w:val="0"/>
      <w:autoSpaceDE w:val="0"/>
      <w:autoSpaceDN w:val="0"/>
      <w:adjustRightInd w:val="0"/>
      <w:spacing w:after="0" w:line="240" w:lineRule="auto"/>
      <w:ind w:left="540" w:right="850" w:hanging="432"/>
      <w:textAlignment w:val="baseline"/>
    </w:pPr>
    <w:rPr>
      <w:rFonts w:ascii="Times New Roman" w:eastAsia="Times New Roman" w:hAnsi="Times New Roman"/>
      <w:sz w:val="24"/>
      <w:szCs w:val="20"/>
      <w:lang w:val="en-GB"/>
    </w:rPr>
  </w:style>
  <w:style w:type="character" w:styleId="Emphasis">
    <w:name w:val="Emphasis"/>
    <w:basedOn w:val="DefaultParagraphFont"/>
    <w:uiPriority w:val="20"/>
    <w:qFormat/>
    <w:rsid w:val="00A7250B"/>
    <w:rPr>
      <w:i/>
      <w:iCs/>
    </w:rPr>
  </w:style>
  <w:style w:type="paragraph" w:customStyle="1" w:styleId="CCDSRecommendedText">
    <w:name w:val="CCDS Recommended Text"/>
    <w:basedOn w:val="Normal"/>
    <w:qFormat/>
    <w:rsid w:val="00C10569"/>
    <w:pPr>
      <w:spacing w:before="120" w:after="120" w:line="288" w:lineRule="auto"/>
    </w:pPr>
    <w:rPr>
      <w:rFonts w:ascii="Times New Roman" w:eastAsia="Batang" w:hAnsi="Times New Roman"/>
      <w:bCs/>
      <w:iCs/>
      <w:sz w:val="24"/>
      <w:szCs w:val="24"/>
    </w:rPr>
  </w:style>
  <w:style w:type="paragraph" w:customStyle="1" w:styleId="CCDSADRTblColHdr8">
    <w:name w:val="CCDS ADR Tbl Col Hdr 8"/>
    <w:basedOn w:val="Normal"/>
    <w:qFormat/>
    <w:rsid w:val="00C63E98"/>
    <w:pPr>
      <w:keepNext/>
      <w:tabs>
        <w:tab w:val="left" w:pos="854"/>
      </w:tabs>
      <w:spacing w:before="60" w:after="60" w:line="252" w:lineRule="auto"/>
      <w:jc w:val="center"/>
    </w:pPr>
    <w:rPr>
      <w:rFonts w:ascii="Arial" w:eastAsia="Times New Roman" w:hAnsi="Arial" w:cs="Arial"/>
      <w:b/>
      <w:bCs/>
      <w:sz w:val="16"/>
      <w:szCs w:val="16"/>
    </w:rPr>
  </w:style>
  <w:style w:type="paragraph" w:customStyle="1" w:styleId="CCDSTableText10Cntrd">
    <w:name w:val="CCDS Table Text 10 Cntrd"/>
    <w:basedOn w:val="Normal"/>
    <w:qFormat/>
    <w:rsid w:val="00C63E98"/>
    <w:pPr>
      <w:spacing w:before="60" w:after="60" w:line="240" w:lineRule="auto"/>
      <w:jc w:val="center"/>
    </w:pPr>
    <w:rPr>
      <w:rFonts w:ascii="Times New Roman" w:eastAsia="Times New Roman" w:hAnsi="Times New Roman"/>
      <w:sz w:val="20"/>
      <w:szCs w:val="24"/>
    </w:rPr>
  </w:style>
  <w:style w:type="paragraph" w:customStyle="1" w:styleId="CCDSADRTableTextCentered8">
    <w:name w:val="CCDS ADR Table Text Centered 8"/>
    <w:basedOn w:val="TableTextCenter"/>
    <w:qFormat/>
    <w:rsid w:val="002965B9"/>
    <w:rPr>
      <w:sz w:val="16"/>
    </w:rPr>
  </w:style>
  <w:style w:type="character" w:customStyle="1" w:styleId="DocTextChar">
    <w:name w:val="Doc Text Char"/>
    <w:link w:val="DocText"/>
    <w:rsid w:val="005A0D3A"/>
    <w:rPr>
      <w:rFonts w:ascii="Times New Roman" w:eastAsia="Batang" w:hAnsi="Times New Roman"/>
      <w:sz w:val="24"/>
      <w:szCs w:val="24"/>
      <w:lang w:val="en-US" w:eastAsia="en-US"/>
    </w:rPr>
  </w:style>
  <w:style w:type="paragraph" w:customStyle="1" w:styleId="TableColumnHeading">
    <w:name w:val="Table Column Heading"/>
    <w:basedOn w:val="Normal"/>
    <w:rsid w:val="001A693C"/>
    <w:pPr>
      <w:keepNext/>
      <w:spacing w:before="60" w:after="60" w:line="240" w:lineRule="auto"/>
      <w:jc w:val="center"/>
    </w:pPr>
    <w:rPr>
      <w:rFonts w:ascii="Times New Roman" w:eastAsia="Times New Roman" w:hAnsi="Times New Roman"/>
      <w:b/>
      <w:sz w:val="20"/>
      <w:szCs w:val="24"/>
    </w:rPr>
  </w:style>
  <w:style w:type="paragraph" w:customStyle="1" w:styleId="CCDSADRTblTxtLftJust8">
    <w:name w:val="CCDS ADR Tbl Txt Lft Just 8"/>
    <w:basedOn w:val="CCDSADRTableTextCentered8"/>
    <w:qFormat/>
    <w:rsid w:val="005B6321"/>
    <w:pPr>
      <w:jc w:val="left"/>
    </w:pPr>
  </w:style>
  <w:style w:type="paragraph" w:styleId="NormalWeb">
    <w:name w:val="Normal (Web)"/>
    <w:basedOn w:val="Normal"/>
    <w:uiPriority w:val="99"/>
    <w:unhideWhenUsed/>
    <w:rsid w:val="008D4111"/>
    <w:pPr>
      <w:spacing w:before="100" w:beforeAutospacing="1" w:after="100" w:afterAutospacing="1" w:line="240" w:lineRule="auto"/>
    </w:pPr>
    <w:rPr>
      <w:rFonts w:ascii="Times New Roman" w:eastAsia="Times New Roman" w:hAnsi="Times New Roman"/>
      <w:sz w:val="24"/>
      <w:szCs w:val="24"/>
    </w:rPr>
  </w:style>
  <w:style w:type="paragraph" w:customStyle="1" w:styleId="CCDSTableText10">
    <w:name w:val="CCDS Table Text 10"/>
    <w:basedOn w:val="Normal"/>
    <w:qFormat/>
    <w:rsid w:val="00A33D5A"/>
    <w:pPr>
      <w:spacing w:before="60" w:after="60" w:line="240" w:lineRule="auto"/>
    </w:pPr>
    <w:rPr>
      <w:rFonts w:ascii="Times New Roman" w:eastAsia="Times New Roman" w:hAnsi="Times New Roman"/>
      <w:sz w:val="20"/>
      <w:szCs w:val="24"/>
    </w:rPr>
  </w:style>
  <w:style w:type="paragraph" w:customStyle="1" w:styleId="CCDSSecondarySubheader">
    <w:name w:val="CCDS Secondary Subheader"/>
    <w:basedOn w:val="Normal"/>
    <w:qFormat/>
    <w:rsid w:val="00A33D5A"/>
    <w:pPr>
      <w:keepNext/>
      <w:spacing w:before="120" w:after="120" w:line="288" w:lineRule="auto"/>
    </w:pPr>
    <w:rPr>
      <w:rFonts w:ascii="Times New Roman" w:eastAsia="Batang" w:hAnsi="Times New Roman"/>
      <w:bCs/>
      <w:iCs/>
      <w:sz w:val="24"/>
      <w:szCs w:val="24"/>
      <w:u w:val="single"/>
    </w:rPr>
  </w:style>
  <w:style w:type="paragraph" w:customStyle="1" w:styleId="CCDSSubheader">
    <w:name w:val="CCDS Subheader"/>
    <w:basedOn w:val="CCDSRecommendedText"/>
    <w:rsid w:val="00177BA2"/>
    <w:pPr>
      <w:keepNext/>
    </w:pPr>
    <w:rPr>
      <w:b/>
      <w:u w:val="single"/>
    </w:rPr>
  </w:style>
  <w:style w:type="paragraph" w:customStyle="1" w:styleId="CCDSTableFootnote9">
    <w:name w:val="CCDS Table Footnote 9"/>
    <w:basedOn w:val="Normal"/>
    <w:qFormat/>
    <w:rsid w:val="00177BA2"/>
    <w:pPr>
      <w:spacing w:after="0" w:line="240" w:lineRule="auto"/>
      <w:ind w:left="720" w:hanging="153"/>
    </w:pPr>
    <w:rPr>
      <w:rFonts w:ascii="Times New Roman" w:eastAsia="Batang" w:hAnsi="Times New Roman"/>
      <w:sz w:val="18"/>
      <w:szCs w:val="18"/>
    </w:rPr>
  </w:style>
  <w:style w:type="paragraph" w:customStyle="1" w:styleId="Caption8">
    <w:name w:val="Caption8"/>
    <w:basedOn w:val="Caption"/>
    <w:next w:val="DocText"/>
    <w:rsid w:val="00043FC0"/>
    <w:pPr>
      <w:keepNext/>
      <w:spacing w:before="120" w:after="120"/>
      <w:jc w:val="center"/>
    </w:pPr>
    <w:rPr>
      <w:rFonts w:ascii="Times New Roman" w:eastAsia="Times New Roman" w:hAnsi="Times New Roman"/>
      <w:color w:val="auto"/>
      <w:sz w:val="24"/>
      <w:szCs w:val="20"/>
    </w:rPr>
  </w:style>
  <w:style w:type="paragraph" w:styleId="Caption">
    <w:name w:val="caption"/>
    <w:basedOn w:val="Normal"/>
    <w:next w:val="Normal"/>
    <w:unhideWhenUsed/>
    <w:qFormat/>
    <w:rsid w:val="00043FC0"/>
    <w:pPr>
      <w:spacing w:line="240" w:lineRule="auto"/>
    </w:pPr>
    <w:rPr>
      <w:b/>
      <w:bCs/>
      <w:color w:val="4F81BD" w:themeColor="accent1"/>
      <w:sz w:val="18"/>
      <w:szCs w:val="18"/>
    </w:rPr>
  </w:style>
  <w:style w:type="paragraph" w:styleId="BodyText">
    <w:name w:val="Body Text"/>
    <w:basedOn w:val="Normal"/>
    <w:link w:val="BodyTextChar"/>
    <w:semiHidden/>
    <w:rsid w:val="006719B2"/>
    <w:pPr>
      <w:spacing w:after="0" w:line="240" w:lineRule="auto"/>
      <w:jc w:val="both"/>
    </w:pPr>
    <w:rPr>
      <w:rFonts w:ascii="Times New Roman" w:eastAsia="SimSun" w:hAnsi="Times New Roman"/>
      <w:bCs/>
      <w:sz w:val="24"/>
      <w:szCs w:val="24"/>
    </w:rPr>
  </w:style>
  <w:style w:type="character" w:customStyle="1" w:styleId="BodyTextChar">
    <w:name w:val="Body Text Char"/>
    <w:basedOn w:val="DefaultParagraphFont"/>
    <w:link w:val="BodyText"/>
    <w:semiHidden/>
    <w:rsid w:val="006719B2"/>
    <w:rPr>
      <w:rFonts w:ascii="Times New Roman" w:eastAsia="SimSun" w:hAnsi="Times New Roman"/>
      <w:bCs/>
      <w:sz w:val="24"/>
      <w:szCs w:val="24"/>
      <w:lang w:val="en-US" w:eastAsia="en-US"/>
    </w:rPr>
  </w:style>
  <w:style w:type="paragraph" w:customStyle="1" w:styleId="Legend">
    <w:name w:val="Legend"/>
    <w:next w:val="Normal"/>
    <w:uiPriority w:val="99"/>
    <w:rsid w:val="006719B2"/>
    <w:pPr>
      <w:spacing w:before="20" w:after="300"/>
      <w:ind w:left="360" w:hanging="360"/>
    </w:pPr>
    <w:rPr>
      <w:rFonts w:ascii="Times New Roman" w:eastAsia="SimSun" w:hAnsi="Times New Roman"/>
      <w:lang w:val="en-US" w:eastAsia="en-US"/>
    </w:rPr>
  </w:style>
  <w:style w:type="character" w:customStyle="1" w:styleId="Heading7Char">
    <w:name w:val="Heading 7 Char"/>
    <w:basedOn w:val="DefaultParagraphFont"/>
    <w:link w:val="Heading7"/>
    <w:uiPriority w:val="9"/>
    <w:semiHidden/>
    <w:rsid w:val="00336D49"/>
    <w:rPr>
      <w:rFonts w:asciiTheme="majorHAnsi" w:eastAsiaTheme="majorEastAsia" w:hAnsiTheme="majorHAnsi" w:cstheme="majorBidi"/>
      <w:i/>
      <w:iCs/>
      <w:color w:val="404040" w:themeColor="text1" w:themeTint="BF"/>
      <w:sz w:val="22"/>
      <w:szCs w:val="22"/>
      <w:lang w:val="en-US" w:eastAsia="en-US"/>
    </w:rPr>
  </w:style>
  <w:style w:type="paragraph" w:customStyle="1" w:styleId="CCDSMandatoryInformation">
    <w:name w:val="CCDS Mandatory Information"/>
    <w:basedOn w:val="Normal"/>
    <w:rsid w:val="00D25FD6"/>
    <w:pPr>
      <w:spacing w:before="120" w:after="0" w:line="288" w:lineRule="auto"/>
    </w:pPr>
    <w:rPr>
      <w:rFonts w:ascii="Times New Roman" w:eastAsia="Batang" w:hAnsi="Times New Roman"/>
      <w:b/>
      <w:sz w:val="24"/>
      <w:szCs w:val="24"/>
      <w:lang w:val="en-US"/>
    </w:rPr>
  </w:style>
  <w:style w:type="paragraph" w:customStyle="1" w:styleId="CCDSMandatoryInformationbullet">
    <w:name w:val="CCDS Mandatory Information bullet"/>
    <w:basedOn w:val="Normal"/>
    <w:rsid w:val="006E4375"/>
    <w:pPr>
      <w:numPr>
        <w:numId w:val="9"/>
      </w:numPr>
      <w:tabs>
        <w:tab w:val="left" w:pos="936"/>
      </w:tabs>
      <w:spacing w:after="0" w:line="288" w:lineRule="auto"/>
    </w:pPr>
    <w:rPr>
      <w:rFonts w:ascii="Times New Roman" w:eastAsia="Batang" w:hAnsi="Times New Roman"/>
      <w:b/>
      <w:sz w:val="24"/>
      <w:szCs w:val="24"/>
      <w:lang w:val="en-US"/>
    </w:rPr>
  </w:style>
  <w:style w:type="character" w:customStyle="1" w:styleId="apple-style-span">
    <w:name w:val="apple-style-span"/>
    <w:basedOn w:val="DefaultParagraphFont"/>
    <w:rsid w:val="00CD188B"/>
  </w:style>
  <w:style w:type="paragraph" w:customStyle="1" w:styleId="C-BodyText">
    <w:name w:val="C-Body Text"/>
    <w:rsid w:val="00B815CA"/>
    <w:pPr>
      <w:spacing w:before="180" w:after="120" w:line="280" w:lineRule="atLeast"/>
    </w:pPr>
    <w:rPr>
      <w:rFonts w:ascii="Times New Roman" w:eastAsia="Times New Roman" w:hAnsi="Times New Roman"/>
      <w:sz w:val="24"/>
      <w:lang w:val="en-US" w:eastAsia="en-US"/>
    </w:rPr>
  </w:style>
  <w:style w:type="paragraph" w:customStyle="1" w:styleId="StyleC-Footnote">
    <w:name w:val="Style C-Footnote +"/>
    <w:basedOn w:val="Normal"/>
    <w:rsid w:val="00B815CA"/>
    <w:pPr>
      <w:tabs>
        <w:tab w:val="left" w:pos="144"/>
      </w:tabs>
      <w:spacing w:after="0" w:line="240" w:lineRule="auto"/>
    </w:pPr>
    <w:rPr>
      <w:rFonts w:ascii="Times New Roman" w:eastAsia="Times New Roman" w:hAnsi="Times New Roman" w:cs="Arial"/>
      <w:sz w:val="20"/>
      <w:szCs w:val="20"/>
      <w:lang w:val="en-US"/>
    </w:rPr>
  </w:style>
  <w:style w:type="character" w:customStyle="1" w:styleId="xbe">
    <w:name w:val="_xbe"/>
    <w:basedOn w:val="DefaultParagraphFont"/>
    <w:rsid w:val="00A8693D"/>
  </w:style>
  <w:style w:type="paragraph" w:customStyle="1" w:styleId="C-Heading1nopagebreak">
    <w:name w:val="C-Heading 1 (no page break"/>
    <w:aliases w:val="non-numbered)"/>
    <w:basedOn w:val="Normal"/>
    <w:next w:val="C-BodyText"/>
    <w:rsid w:val="000504A2"/>
    <w:pPr>
      <w:keepNext/>
      <w:tabs>
        <w:tab w:val="left" w:pos="1080"/>
      </w:tabs>
      <w:spacing w:before="480" w:after="120" w:line="240" w:lineRule="auto"/>
      <w:ind w:left="1080" w:hanging="1080"/>
      <w:outlineLvl w:val="0"/>
    </w:pPr>
    <w:rPr>
      <w:rFonts w:ascii="Times New Roman" w:eastAsia="Times New Roman" w:hAnsi="Times New Roman"/>
      <w:b/>
      <w:caps/>
      <w:sz w:val="28"/>
      <w:szCs w:val="20"/>
      <w:lang w:val="en-US"/>
    </w:rPr>
  </w:style>
  <w:style w:type="paragraph" w:customStyle="1" w:styleId="C-Footnote">
    <w:name w:val="C-Footnote"/>
    <w:basedOn w:val="Normal"/>
    <w:qFormat/>
    <w:rsid w:val="000504A2"/>
    <w:pPr>
      <w:tabs>
        <w:tab w:val="left" w:pos="144"/>
      </w:tabs>
      <w:spacing w:after="0" w:line="240" w:lineRule="auto"/>
    </w:pPr>
    <w:rPr>
      <w:rFonts w:ascii="Times New Roman" w:eastAsia="Times New Roman" w:hAnsi="Times New Roman" w:cs="Arial"/>
      <w:sz w:val="20"/>
      <w:szCs w:val="20"/>
      <w:lang w:val="en-US"/>
    </w:rPr>
  </w:style>
  <w:style w:type="paragraph" w:customStyle="1" w:styleId="TableLeft">
    <w:name w:val="Table Left"/>
    <w:rsid w:val="000504A2"/>
    <w:pPr>
      <w:spacing w:after="60"/>
    </w:pPr>
    <w:rPr>
      <w:rFonts w:ascii="Times New Roman" w:eastAsia="Times New Roman" w:hAnsi="Times New Roman" w:cs="Arial"/>
      <w:bCs/>
      <w:kern w:val="32"/>
      <w:sz w:val="24"/>
      <w:szCs w:val="24"/>
      <w:lang w:val="en-US" w:eastAsia="en-US"/>
    </w:rPr>
  </w:style>
  <w:style w:type="table" w:customStyle="1" w:styleId="TableGrid1">
    <w:name w:val="Table Grid1"/>
    <w:basedOn w:val="TableNormal"/>
    <w:next w:val="TableGrid"/>
    <w:uiPriority w:val="59"/>
    <w:rsid w:val="00814E2C"/>
    <w:pPr>
      <w:ind w:left="714" w:hanging="357"/>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qFormat/>
    <w:rsid w:val="004A3FA7"/>
    <w:pPr>
      <w:numPr>
        <w:numId w:val="32"/>
      </w:numPr>
      <w:spacing w:before="120" w:after="180" w:line="240" w:lineRule="atLeast"/>
    </w:pPr>
    <w:rPr>
      <w:rFonts w:ascii="Cambria" w:eastAsia="Cambria" w:hAnsi="Cambria"/>
    </w:rPr>
  </w:style>
  <w:style w:type="paragraph" w:styleId="ListBullet2">
    <w:name w:val="List Bullet 2"/>
    <w:basedOn w:val="Normal"/>
    <w:uiPriority w:val="99"/>
    <w:qFormat/>
    <w:rsid w:val="004A3FA7"/>
    <w:pPr>
      <w:numPr>
        <w:ilvl w:val="1"/>
        <w:numId w:val="32"/>
      </w:numPr>
      <w:spacing w:before="120" w:after="180" w:line="240" w:lineRule="atLeast"/>
    </w:pPr>
    <w:rPr>
      <w:rFonts w:ascii="Cambria" w:eastAsia="Cambria" w:hAnsi="Cambria"/>
    </w:rPr>
  </w:style>
  <w:style w:type="paragraph" w:styleId="ListBullet3">
    <w:name w:val="List Bullet 3"/>
    <w:basedOn w:val="Normal"/>
    <w:uiPriority w:val="99"/>
    <w:qFormat/>
    <w:rsid w:val="004A3FA7"/>
    <w:pPr>
      <w:numPr>
        <w:ilvl w:val="2"/>
        <w:numId w:val="32"/>
      </w:numPr>
      <w:spacing w:before="120" w:after="180" w:line="240" w:lineRule="atLeast"/>
    </w:pPr>
    <w:rPr>
      <w:rFonts w:ascii="Cambria" w:eastAsia="Cambria" w:hAnsi="Cambria"/>
    </w:rPr>
  </w:style>
  <w:style w:type="numbering" w:customStyle="1" w:styleId="ListBullets">
    <w:name w:val="ListBullets"/>
    <w:uiPriority w:val="99"/>
    <w:locked/>
    <w:rsid w:val="004A3FA7"/>
    <w:pPr>
      <w:numPr>
        <w:numId w:val="32"/>
      </w:numPr>
    </w:pPr>
  </w:style>
  <w:style w:type="paragraph" w:customStyle="1" w:styleId="Numberbullet0">
    <w:name w:val="Number bullet"/>
    <w:basedOn w:val="ListBullet"/>
    <w:qFormat/>
    <w:rsid w:val="004A3FA7"/>
    <w:pPr>
      <w:numPr>
        <w:numId w:val="33"/>
      </w:numPr>
    </w:pPr>
  </w:style>
  <w:style w:type="paragraph" w:customStyle="1" w:styleId="Numberbullet2">
    <w:name w:val="Number bullet 2"/>
    <w:basedOn w:val="ListBullet2"/>
    <w:qFormat/>
    <w:rsid w:val="004A3FA7"/>
    <w:pPr>
      <w:numPr>
        <w:numId w:val="33"/>
      </w:numPr>
    </w:pPr>
  </w:style>
  <w:style w:type="paragraph" w:customStyle="1" w:styleId="Numberbullet3">
    <w:name w:val="Number bullet 3"/>
    <w:basedOn w:val="ListBullet3"/>
    <w:qFormat/>
    <w:rsid w:val="004A3FA7"/>
    <w:pPr>
      <w:numPr>
        <w:numId w:val="33"/>
      </w:numPr>
    </w:pPr>
  </w:style>
  <w:style w:type="numbering" w:customStyle="1" w:styleId="NumberBullet">
    <w:name w:val="NumberBullet"/>
    <w:uiPriority w:val="99"/>
    <w:locked/>
    <w:rsid w:val="004A3FA7"/>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5683">
      <w:bodyDiv w:val="1"/>
      <w:marLeft w:val="0"/>
      <w:marRight w:val="0"/>
      <w:marTop w:val="0"/>
      <w:marBottom w:val="0"/>
      <w:divBdr>
        <w:top w:val="none" w:sz="0" w:space="0" w:color="auto"/>
        <w:left w:val="none" w:sz="0" w:space="0" w:color="auto"/>
        <w:bottom w:val="none" w:sz="0" w:space="0" w:color="auto"/>
        <w:right w:val="none" w:sz="0" w:space="0" w:color="auto"/>
      </w:divBdr>
    </w:div>
    <w:div w:id="71702751">
      <w:bodyDiv w:val="1"/>
      <w:marLeft w:val="0"/>
      <w:marRight w:val="0"/>
      <w:marTop w:val="0"/>
      <w:marBottom w:val="0"/>
      <w:divBdr>
        <w:top w:val="none" w:sz="0" w:space="0" w:color="auto"/>
        <w:left w:val="none" w:sz="0" w:space="0" w:color="auto"/>
        <w:bottom w:val="none" w:sz="0" w:space="0" w:color="auto"/>
        <w:right w:val="none" w:sz="0" w:space="0" w:color="auto"/>
      </w:divBdr>
    </w:div>
    <w:div w:id="274018127">
      <w:bodyDiv w:val="1"/>
      <w:marLeft w:val="0"/>
      <w:marRight w:val="0"/>
      <w:marTop w:val="0"/>
      <w:marBottom w:val="0"/>
      <w:divBdr>
        <w:top w:val="none" w:sz="0" w:space="0" w:color="auto"/>
        <w:left w:val="none" w:sz="0" w:space="0" w:color="auto"/>
        <w:bottom w:val="none" w:sz="0" w:space="0" w:color="auto"/>
        <w:right w:val="none" w:sz="0" w:space="0" w:color="auto"/>
      </w:divBdr>
    </w:div>
    <w:div w:id="297535912">
      <w:bodyDiv w:val="1"/>
      <w:marLeft w:val="0"/>
      <w:marRight w:val="0"/>
      <w:marTop w:val="0"/>
      <w:marBottom w:val="0"/>
      <w:divBdr>
        <w:top w:val="none" w:sz="0" w:space="0" w:color="auto"/>
        <w:left w:val="none" w:sz="0" w:space="0" w:color="auto"/>
        <w:bottom w:val="none" w:sz="0" w:space="0" w:color="auto"/>
        <w:right w:val="none" w:sz="0" w:space="0" w:color="auto"/>
      </w:divBdr>
    </w:div>
    <w:div w:id="613370584">
      <w:bodyDiv w:val="1"/>
      <w:marLeft w:val="0"/>
      <w:marRight w:val="0"/>
      <w:marTop w:val="0"/>
      <w:marBottom w:val="0"/>
      <w:divBdr>
        <w:top w:val="none" w:sz="0" w:space="0" w:color="auto"/>
        <w:left w:val="none" w:sz="0" w:space="0" w:color="auto"/>
        <w:bottom w:val="none" w:sz="0" w:space="0" w:color="auto"/>
        <w:right w:val="none" w:sz="0" w:space="0" w:color="auto"/>
      </w:divBdr>
    </w:div>
    <w:div w:id="645860746">
      <w:bodyDiv w:val="1"/>
      <w:marLeft w:val="0"/>
      <w:marRight w:val="0"/>
      <w:marTop w:val="0"/>
      <w:marBottom w:val="0"/>
      <w:divBdr>
        <w:top w:val="none" w:sz="0" w:space="0" w:color="auto"/>
        <w:left w:val="none" w:sz="0" w:space="0" w:color="auto"/>
        <w:bottom w:val="none" w:sz="0" w:space="0" w:color="auto"/>
        <w:right w:val="none" w:sz="0" w:space="0" w:color="auto"/>
      </w:divBdr>
    </w:div>
    <w:div w:id="706295588">
      <w:bodyDiv w:val="1"/>
      <w:marLeft w:val="0"/>
      <w:marRight w:val="0"/>
      <w:marTop w:val="0"/>
      <w:marBottom w:val="0"/>
      <w:divBdr>
        <w:top w:val="none" w:sz="0" w:space="0" w:color="auto"/>
        <w:left w:val="none" w:sz="0" w:space="0" w:color="auto"/>
        <w:bottom w:val="none" w:sz="0" w:space="0" w:color="auto"/>
        <w:right w:val="none" w:sz="0" w:space="0" w:color="auto"/>
      </w:divBdr>
    </w:div>
    <w:div w:id="783764623">
      <w:bodyDiv w:val="1"/>
      <w:marLeft w:val="0"/>
      <w:marRight w:val="0"/>
      <w:marTop w:val="0"/>
      <w:marBottom w:val="0"/>
      <w:divBdr>
        <w:top w:val="none" w:sz="0" w:space="0" w:color="auto"/>
        <w:left w:val="none" w:sz="0" w:space="0" w:color="auto"/>
        <w:bottom w:val="none" w:sz="0" w:space="0" w:color="auto"/>
        <w:right w:val="none" w:sz="0" w:space="0" w:color="auto"/>
      </w:divBdr>
    </w:div>
    <w:div w:id="901714130">
      <w:bodyDiv w:val="1"/>
      <w:marLeft w:val="0"/>
      <w:marRight w:val="0"/>
      <w:marTop w:val="0"/>
      <w:marBottom w:val="0"/>
      <w:divBdr>
        <w:top w:val="none" w:sz="0" w:space="0" w:color="auto"/>
        <w:left w:val="none" w:sz="0" w:space="0" w:color="auto"/>
        <w:bottom w:val="none" w:sz="0" w:space="0" w:color="auto"/>
        <w:right w:val="none" w:sz="0" w:space="0" w:color="auto"/>
      </w:divBdr>
    </w:div>
    <w:div w:id="1361784524">
      <w:bodyDiv w:val="1"/>
      <w:marLeft w:val="0"/>
      <w:marRight w:val="0"/>
      <w:marTop w:val="0"/>
      <w:marBottom w:val="0"/>
      <w:divBdr>
        <w:top w:val="none" w:sz="0" w:space="0" w:color="auto"/>
        <w:left w:val="none" w:sz="0" w:space="0" w:color="auto"/>
        <w:bottom w:val="none" w:sz="0" w:space="0" w:color="auto"/>
        <w:right w:val="none" w:sz="0" w:space="0" w:color="auto"/>
      </w:divBdr>
    </w:div>
    <w:div w:id="1422140426">
      <w:bodyDiv w:val="1"/>
      <w:marLeft w:val="0"/>
      <w:marRight w:val="0"/>
      <w:marTop w:val="0"/>
      <w:marBottom w:val="0"/>
      <w:divBdr>
        <w:top w:val="none" w:sz="0" w:space="0" w:color="auto"/>
        <w:left w:val="none" w:sz="0" w:space="0" w:color="auto"/>
        <w:bottom w:val="none" w:sz="0" w:space="0" w:color="auto"/>
        <w:right w:val="none" w:sz="0" w:space="0" w:color="auto"/>
      </w:divBdr>
    </w:div>
    <w:div w:id="1597446461">
      <w:bodyDiv w:val="1"/>
      <w:marLeft w:val="0"/>
      <w:marRight w:val="0"/>
      <w:marTop w:val="0"/>
      <w:marBottom w:val="0"/>
      <w:divBdr>
        <w:top w:val="none" w:sz="0" w:space="0" w:color="auto"/>
        <w:left w:val="none" w:sz="0" w:space="0" w:color="auto"/>
        <w:bottom w:val="none" w:sz="0" w:space="0" w:color="auto"/>
        <w:right w:val="none" w:sz="0" w:space="0" w:color="auto"/>
      </w:divBdr>
    </w:div>
    <w:div w:id="1894148488">
      <w:bodyDiv w:val="1"/>
      <w:marLeft w:val="0"/>
      <w:marRight w:val="0"/>
      <w:marTop w:val="0"/>
      <w:marBottom w:val="0"/>
      <w:divBdr>
        <w:top w:val="none" w:sz="0" w:space="0" w:color="auto"/>
        <w:left w:val="none" w:sz="0" w:space="0" w:color="auto"/>
        <w:bottom w:val="none" w:sz="0" w:space="0" w:color="auto"/>
        <w:right w:val="none" w:sz="0" w:space="0" w:color="auto"/>
      </w:divBdr>
    </w:div>
    <w:div w:id="1938637625">
      <w:bodyDiv w:val="1"/>
      <w:marLeft w:val="0"/>
      <w:marRight w:val="0"/>
      <w:marTop w:val="0"/>
      <w:marBottom w:val="0"/>
      <w:divBdr>
        <w:top w:val="none" w:sz="0" w:space="0" w:color="auto"/>
        <w:left w:val="none" w:sz="0" w:space="0" w:color="auto"/>
        <w:bottom w:val="none" w:sz="0" w:space="0" w:color="auto"/>
        <w:right w:val="none" w:sz="0" w:space="0" w:color="auto"/>
      </w:divBdr>
      <w:divsChild>
        <w:div w:id="1779984811">
          <w:marLeft w:val="0"/>
          <w:marRight w:val="0"/>
          <w:marTop w:val="0"/>
          <w:marBottom w:val="0"/>
          <w:divBdr>
            <w:top w:val="none" w:sz="0" w:space="0" w:color="auto"/>
            <w:left w:val="none" w:sz="0" w:space="0" w:color="auto"/>
            <w:bottom w:val="none" w:sz="0" w:space="0" w:color="auto"/>
            <w:right w:val="none" w:sz="0" w:space="0" w:color="auto"/>
          </w:divBdr>
          <w:divsChild>
            <w:div w:id="487787353">
              <w:marLeft w:val="0"/>
              <w:marRight w:val="0"/>
              <w:marTop w:val="0"/>
              <w:marBottom w:val="0"/>
              <w:divBdr>
                <w:top w:val="none" w:sz="0" w:space="0" w:color="auto"/>
                <w:left w:val="none" w:sz="0" w:space="0" w:color="auto"/>
                <w:bottom w:val="none" w:sz="0" w:space="0" w:color="auto"/>
                <w:right w:val="none" w:sz="0" w:space="0" w:color="auto"/>
              </w:divBdr>
              <w:divsChild>
                <w:div w:id="279386928">
                  <w:marLeft w:val="0"/>
                  <w:marRight w:val="0"/>
                  <w:marTop w:val="0"/>
                  <w:marBottom w:val="0"/>
                  <w:divBdr>
                    <w:top w:val="none" w:sz="0" w:space="0" w:color="auto"/>
                    <w:left w:val="none" w:sz="0" w:space="0" w:color="auto"/>
                    <w:bottom w:val="none" w:sz="0" w:space="0" w:color="auto"/>
                    <w:right w:val="none" w:sz="0" w:space="0" w:color="auto"/>
                  </w:divBdr>
                  <w:divsChild>
                    <w:div w:id="437456794">
                      <w:marLeft w:val="0"/>
                      <w:marRight w:val="0"/>
                      <w:marTop w:val="0"/>
                      <w:marBottom w:val="0"/>
                      <w:divBdr>
                        <w:top w:val="none" w:sz="0" w:space="0" w:color="auto"/>
                        <w:left w:val="none" w:sz="0" w:space="0" w:color="auto"/>
                        <w:bottom w:val="none" w:sz="0" w:space="0" w:color="auto"/>
                        <w:right w:val="none" w:sz="0" w:space="0" w:color="auto"/>
                      </w:divBdr>
                      <w:divsChild>
                        <w:div w:id="1134063401">
                          <w:marLeft w:val="0"/>
                          <w:marRight w:val="0"/>
                          <w:marTop w:val="0"/>
                          <w:marBottom w:val="0"/>
                          <w:divBdr>
                            <w:top w:val="none" w:sz="0" w:space="0" w:color="auto"/>
                            <w:left w:val="none" w:sz="0" w:space="0" w:color="auto"/>
                            <w:bottom w:val="none" w:sz="0" w:space="0" w:color="auto"/>
                            <w:right w:val="none" w:sz="0" w:space="0" w:color="auto"/>
                          </w:divBdr>
                          <w:divsChild>
                            <w:div w:id="1821851097">
                              <w:marLeft w:val="0"/>
                              <w:marRight w:val="0"/>
                              <w:marTop w:val="0"/>
                              <w:marBottom w:val="0"/>
                              <w:divBdr>
                                <w:top w:val="none" w:sz="0" w:space="0" w:color="auto"/>
                                <w:left w:val="none" w:sz="0" w:space="0" w:color="auto"/>
                                <w:bottom w:val="none" w:sz="0" w:space="0" w:color="auto"/>
                                <w:right w:val="none" w:sz="0" w:space="0" w:color="auto"/>
                              </w:divBdr>
                              <w:divsChild>
                                <w:div w:id="1558860198">
                                  <w:marLeft w:val="0"/>
                                  <w:marRight w:val="0"/>
                                  <w:marTop w:val="0"/>
                                  <w:marBottom w:val="0"/>
                                  <w:divBdr>
                                    <w:top w:val="none" w:sz="0" w:space="0" w:color="auto"/>
                                    <w:left w:val="none" w:sz="0" w:space="0" w:color="auto"/>
                                    <w:bottom w:val="none" w:sz="0" w:space="0" w:color="auto"/>
                                    <w:right w:val="none" w:sz="0" w:space="0" w:color="auto"/>
                                  </w:divBdr>
                                  <w:divsChild>
                                    <w:div w:id="265312738">
                                      <w:marLeft w:val="0"/>
                                      <w:marRight w:val="0"/>
                                      <w:marTop w:val="0"/>
                                      <w:marBottom w:val="0"/>
                                      <w:divBdr>
                                        <w:top w:val="none" w:sz="0" w:space="0" w:color="auto"/>
                                        <w:left w:val="none" w:sz="0" w:space="0" w:color="auto"/>
                                        <w:bottom w:val="none" w:sz="0" w:space="0" w:color="auto"/>
                                        <w:right w:val="none" w:sz="0" w:space="0" w:color="auto"/>
                                      </w:divBdr>
                                      <w:divsChild>
                                        <w:div w:id="43274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X:\Asia-ANZ\ANZ\QA-RA\Drugs\Onivyde\TGA%20Corr\2015-08-31-cat1-registration\work-docs\PI\USPI%20clean%20NDA%20207793.d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cid:34366DDE57A2CF4091FF3DCD2ECAA107@mack.loca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ngs6\AppData\Roaming\Microsoft\Templates\P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6826777850EC49B0287E6709ABFE93" ma:contentTypeVersion="21" ma:contentTypeDescription="Create a new document." ma:contentTypeScope="" ma:versionID="47b9c2b9df35a28d885b157c8f311658">
  <xsd:schema xmlns:xsd="http://www.w3.org/2001/XMLSchema" xmlns:p="http://schemas.microsoft.com/office/2006/metadata/properties" xmlns:ns2="4f08b2d5-f9b5-46a6-a40a-913a40fe1953" targetNamespace="http://schemas.microsoft.com/office/2006/metadata/properties" ma:root="true" ma:fieldsID="18f2d15272662a83601feaae1bd6660c" ns2:_="">
    <xsd:import namespace="4f08b2d5-f9b5-46a6-a40a-913a40fe1953"/>
    <xsd:element name="properties">
      <xsd:complexType>
        <xsd:sequence>
          <xsd:element name="documentManagement">
            <xsd:complexType>
              <xsd:all>
                <xsd:element ref="ns2:Chapter" minOccurs="0"/>
                <xsd:element ref="ns2:Owner_x002f_Expert" minOccurs="0"/>
                <xsd:element ref="ns2:Status" minOccurs="0"/>
                <xsd:element ref="ns2:Doc_x002e_Type" minOccurs="0"/>
                <xsd:element ref="ns2:show_x0020_on_x0020_start_x0020_page" minOccurs="0"/>
              </xsd:all>
            </xsd:complexType>
          </xsd:element>
        </xsd:sequence>
      </xsd:complexType>
    </xsd:element>
  </xsd:schema>
  <xsd:schema xmlns:xsd="http://www.w3.org/2001/XMLSchema" xmlns:dms="http://schemas.microsoft.com/office/2006/documentManagement/types" targetNamespace="4f08b2d5-f9b5-46a6-a40a-913a40fe1953" elementFormDefault="qualified">
    <xsd:import namespace="http://schemas.microsoft.com/office/2006/documentManagement/types"/>
    <xsd:element name="Chapter" ma:index="8" nillable="true" ma:displayName="-" ma:default="_!_Please specify subgroup (Region, Chapter,...)!" ma:description="subgroup specification for sorting" ma:format="RadioButtons" ma:internalName="Chapter">
      <xsd:simpleType>
        <xsd:restriction base="dms:Choice">
          <xsd:enumeration value="Module 1 Example"/>
          <xsd:enumeration value="3.2.S.1 - General Information"/>
          <xsd:enumeration value="3.2.S.2 - Manufacture"/>
          <xsd:enumeration value="3.2.S.3 - Characterization"/>
          <xsd:enumeration value="3.2.S.4 - Control of Drug Substance"/>
          <xsd:enumeration value="3.2.S.5 - Reference Standards or Materials"/>
          <xsd:enumeration value="3.2.S.6 - Container Closure System"/>
          <xsd:enumeration value="3.2.S.7 - Stability"/>
          <xsd:enumeration value="3.2.P.1 - Description and Composition of the Drug Product"/>
          <xsd:enumeration value="3.2.P.2 - Pharmaceutical Development"/>
          <xsd:enumeration value="3.2.P.3 - Manufacturer"/>
          <xsd:enumeration value="3.2.P.4 - Control of Excipients"/>
          <xsd:enumeration value="3.2.P.5 - Control of Drug Product"/>
          <xsd:enumeration value="3.2.P.6 - Reference Standards or Materials"/>
          <xsd:enumeration value="3.2.P.7 - Container Closure System"/>
          <xsd:enumeration value="3.2.P.8 - Stability"/>
          <xsd:enumeration value="3.2.A - Appendices"/>
          <xsd:enumeration value="3.2.A - Appendices Diagrams"/>
          <xsd:enumeration value="3.2.A.1 - Appendices – Draft BLA sections"/>
          <xsd:enumeration value="3.2.R - Regional Information"/>
          <xsd:enumeration value="3.3 - Literature References"/>
          <xsd:enumeration value="_!_Please specify subgroup (Region, Chapter,...)!"/>
          <xsd:enumeration value="UK CTA incl. IMPD"/>
          <xsd:enumeration value="US"/>
          <xsd:enumeration value="Japan"/>
          <xsd:enumeration value="EU"/>
          <xsd:enumeration value="UK"/>
          <xsd:enumeration value="Germany"/>
          <xsd:enumeration value="Czech Republic"/>
          <xsd:enumeration value="Hungary"/>
          <xsd:enumeration value="Bulgaria"/>
          <xsd:enumeration value="Russia"/>
          <xsd:enumeration value="Argentina"/>
          <xsd:enumeration value="Chile"/>
          <xsd:enumeration value="Brazil"/>
          <xsd:enumeration value="Protocol"/>
          <xsd:enumeration value="IB"/>
          <xsd:enumeration value="0. List of Abbreviations"/>
          <xsd:enumeration value="1. Introduction"/>
          <xsd:enumeration value="2.1.S.1 General Information"/>
          <xsd:enumeration value="2.1.S.2 Manufacture"/>
          <xsd:enumeration value="2.1.S.3 Characterization"/>
          <xsd:enumeration value="2.1.S.4 Control of drug substance"/>
          <xsd:enumeration value="2.1.S.5 Reference Standards or Materials"/>
          <xsd:enumeration value="2.1.S.6 Container Closure System"/>
          <xsd:enumeration value="2.1.S.7 Stability"/>
          <xsd:enumeration value="2.1.P.1 Description and composition of the drug product"/>
          <xsd:enumeration value="2.1.P.2 Pharmaceutical Development"/>
          <xsd:enumeration value="2.1.P.3 Manufacture"/>
          <xsd:enumeration value="2.1.P.4 Control of Excipients"/>
          <xsd:enumeration value="2.1.P.5 Control of drug product"/>
          <xsd:enumeration value="2.1.P.6 Reference Standards or Materials"/>
          <xsd:enumeration value="2.1.P.7 Container Closure System"/>
          <xsd:enumeration value="2.1.P.8 Stability"/>
          <xsd:enumeration value="2.1.A Appendices"/>
          <xsd:enumeration value="2.2. Non-clinical Pharmacology and Toxicology Data"/>
          <xsd:enumeration value="2.3 Clinical Trial and Previous Human Experience Data"/>
          <xsd:enumeration value="Final Reports"/>
          <xsd:enumeration value="Spain"/>
          <xsd:enumeration value="General"/>
          <xsd:enumeration value="Upstream"/>
          <xsd:enumeration value="Downstream"/>
          <xsd:enumeration value="Misc"/>
          <xsd:enumeration value="Romania"/>
          <xsd:enumeration value="Sweden"/>
          <xsd:enumeration value="Poland"/>
          <xsd:enumeration value="CoAs"/>
          <xsd:enumeration value="2.3.S. Quality Overall Summary"/>
          <xsd:enumeration value="2.3.P Quality Overall Summary"/>
          <xsd:enumeration value="1.Admin"/>
          <xsd:enumeration value="2.CMC"/>
          <xsd:enumeration value="3.PharmTox"/>
          <xsd:enumeration value="4.Clinical"/>
          <xsd:enumeration value="5.Other"/>
          <xsd:enumeration value="Pre-Submission"/>
          <xsd:enumeration value="Submitted PIP (Feb14)"/>
          <xsd:enumeration value="Process Validation Plans"/>
          <xsd:enumeration value="Authority Letters"/>
        </xsd:restriction>
      </xsd:simpleType>
    </xsd:element>
    <xsd:element name="Owner_x002f_Expert" ma:index="9" nillable="true" ma:displayName="Owner/Expert" ma:list="UserInfo" ma:internalName="Owner_x002f_Exper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0" nillable="true" ma:displayName="Status" ma:default="Template" ma:format="RadioButtons" ma:internalName="Status">
      <xsd:simpleType>
        <xsd:restriction base="dms:Choice">
          <xsd:enumeration value="Template"/>
          <xsd:enumeration value="Draft"/>
          <xsd:enumeration value="In Expert Review"/>
          <xsd:enumeration value="Ready for RA Review"/>
          <xsd:enumeration value="Final &amp; Approved"/>
          <xsd:enumeration value="Example"/>
        </xsd:restriction>
      </xsd:simpleType>
    </xsd:element>
    <xsd:element name="Doc_x002e_Type" ma:index="15" nillable="true" ma:displayName="Document Type" ma:format="Dropdown" ma:internalName="Doc_x002e_Type">
      <xsd:simpleType>
        <xsd:restriction base="dms:Choice">
          <xsd:enumeration value="UK CTA incl. IMPD"/>
          <xsd:enumeration value="IND working files"/>
          <xsd:enumeration value="IND final (#14488)"/>
          <xsd:enumeration value="IMPD working files"/>
          <xsd:enumeration value="Authority Consultations/Approvals"/>
          <xsd:enumeration value="Questions from MoH"/>
          <xsd:enumeration value="rFIX Process Validation Documents"/>
          <xsd:enumeration value="TO amendment 1"/>
          <xsd:enumeration value="TO amendment 2"/>
          <xsd:enumeration value="PIP"/>
          <xsd:enumeration value="CoA"/>
          <xsd:enumeration value="Final Reports"/>
          <xsd:enumeration value="BLA/MAA"/>
          <xsd:enumeration value="Guidance Documents"/>
          <xsd:enumeration value="Pre-BLA/MAA"/>
          <xsd:enumeration value="Characterization for BLA"/>
        </xsd:restriction>
      </xsd:simpleType>
    </xsd:element>
    <xsd:element name="show_x0020_on_x0020_start_x0020_page" ma:index="16" nillable="true" ma:displayName="show on startpage?" ma:default="0" ma:internalName="show_x0020_on_x0020_start_x0020_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tatus xmlns="4f08b2d5-f9b5-46a6-a40a-913a40fe1953">Template</Status>
    <Doc_x002e_Type xmlns="4f08b2d5-f9b5-46a6-a40a-913a40fe1953" xsi:nil="true"/>
    <Owner_x002f_Expert xmlns="4f08b2d5-f9b5-46a6-a40a-913a40fe1953">
      <UserInfo>
        <DisplayName/>
        <AccountId xsi:nil="true"/>
        <AccountType/>
      </UserInfo>
    </Owner_x002f_Expert>
    <show_x0020_on_x0020_start_x0020_page xmlns="4f08b2d5-f9b5-46a6-a40a-913a40fe1953">false</show_x0020_on_x0020_start_x0020_page>
    <Chapter xmlns="4f08b2d5-f9b5-46a6-a40a-913a40fe1953">_!_Please specify subgroup (Region, Chapter,...)!</Chap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73692-F5AA-4730-AEC6-830A0795841F}">
  <ds:schemaRefs>
    <ds:schemaRef ds:uri="http://schemas.microsoft.com/sharepoint/v3/contenttype/forms"/>
  </ds:schemaRefs>
</ds:datastoreItem>
</file>

<file path=customXml/itemProps2.xml><?xml version="1.0" encoding="utf-8"?>
<ds:datastoreItem xmlns:ds="http://schemas.openxmlformats.org/officeDocument/2006/customXml" ds:itemID="{075D77B9-678E-4756-9499-ACF018D01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8b2d5-f9b5-46a6-a40a-913a40fe195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E849B73-1778-412F-BE9D-AF010B5D1834}">
  <ds:schemaRefs>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4f08b2d5-f9b5-46a6-a40a-913a40fe1953"/>
    <ds:schemaRef ds:uri="http://www.w3.org/XML/1998/namespace"/>
  </ds:schemaRefs>
</ds:datastoreItem>
</file>

<file path=customXml/itemProps4.xml><?xml version="1.0" encoding="utf-8"?>
<ds:datastoreItem xmlns:ds="http://schemas.openxmlformats.org/officeDocument/2006/customXml" ds:itemID="{3BA89F3D-A8ED-46CE-A5E6-F6AE728F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 Template</Template>
  <TotalTime>250</TotalTime>
  <Pages>25</Pages>
  <Words>7404</Words>
  <Characters>42203</Characters>
  <Application>Microsoft Office Word</Application>
  <DocSecurity>0</DocSecurity>
  <Lines>351</Lines>
  <Paragraphs>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AusPAR Attachment 1: Product Information for Onivyde </vt:lpstr>
      <vt:lpstr/>
    </vt:vector>
  </TitlesOfParts>
  <Company>Baxter Healthcare</Company>
  <LinksUpToDate>false</LinksUpToDate>
  <CharactersWithSpaces>49508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Onivyde </dc:title>
  <dc:subject>Prescription medicines</dc:subject>
  <dc:creator>lina1</dc:creator>
  <cp:keywords>AusPARs</cp:keywords>
  <cp:lastModifiedBy>THOMPSON, Lynette</cp:lastModifiedBy>
  <cp:revision>10</cp:revision>
  <cp:lastPrinted>2016-09-18T06:57:00Z</cp:lastPrinted>
  <dcterms:created xsi:type="dcterms:W3CDTF">2016-11-15T02:37:00Z</dcterms:created>
  <dcterms:modified xsi:type="dcterms:W3CDTF">2017-10-16T05:38:00Z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0x0101006C6826777850EC49B0287E6709ABFE93</vt:lpwstr>
  </property>
</Properties>
</file>