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62F9099E" w14:textId="77777777" w:rsidTr="00BF1190">
        <w:trPr>
          <w:trHeight w:val="1863"/>
        </w:trPr>
        <w:tc>
          <w:tcPr>
            <w:tcW w:w="3652" w:type="dxa"/>
            <w:tcBorders>
              <w:top w:val="nil"/>
              <w:left w:val="nil"/>
              <w:bottom w:val="nil"/>
              <w:right w:val="nil"/>
            </w:tcBorders>
          </w:tcPr>
          <w:p w14:paraId="6F88823B" w14:textId="2E5E1386" w:rsidR="008E7846" w:rsidRPr="00096AA7" w:rsidRDefault="006450CC" w:rsidP="006450CC">
            <w:pPr>
              <w:rPr>
                <w:rFonts w:ascii="Arial" w:hAnsi="Arial" w:cs="Arial"/>
                <w:b/>
                <w:color w:val="002C47"/>
                <w:sz w:val="36"/>
                <w:szCs w:val="36"/>
              </w:rPr>
            </w:pPr>
            <w:r>
              <w:rPr>
                <w:rFonts w:ascii="Arial" w:hAnsi="Arial" w:cs="Arial"/>
                <w:b/>
                <w:color w:val="002C47"/>
                <w:sz w:val="36"/>
                <w:szCs w:val="36"/>
              </w:rPr>
              <w:t>January</w:t>
            </w:r>
            <w:r w:rsidR="009C4E9E">
              <w:rPr>
                <w:rFonts w:ascii="Arial" w:hAnsi="Arial" w:cs="Arial"/>
                <w:b/>
                <w:color w:val="002C47"/>
                <w:sz w:val="36"/>
                <w:szCs w:val="36"/>
              </w:rPr>
              <w:t xml:space="preserve"> </w:t>
            </w:r>
            <w:r w:rsidR="00977DC7">
              <w:rPr>
                <w:rFonts w:ascii="Arial" w:hAnsi="Arial" w:cs="Arial"/>
                <w:b/>
                <w:color w:val="002C47"/>
                <w:sz w:val="36"/>
                <w:szCs w:val="36"/>
              </w:rPr>
              <w:t>20</w:t>
            </w:r>
            <w:r w:rsidR="009C4E9E">
              <w:rPr>
                <w:rFonts w:ascii="Arial" w:hAnsi="Arial" w:cs="Arial"/>
                <w:b/>
                <w:color w:val="002C47"/>
                <w:sz w:val="36"/>
                <w:szCs w:val="36"/>
              </w:rPr>
              <w:t>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2D977A8E" w14:textId="77777777" w:rsidTr="0032583B">
        <w:trPr>
          <w:trHeight w:val="868"/>
        </w:trPr>
        <w:tc>
          <w:tcPr>
            <w:tcW w:w="9079" w:type="dxa"/>
          </w:tcPr>
          <w:p w14:paraId="06F2D9BA" w14:textId="77777777" w:rsidR="0032583B" w:rsidRPr="00A964D1" w:rsidRDefault="0032583B" w:rsidP="00977DC7">
            <w:pPr>
              <w:pStyle w:val="Title"/>
              <w:rPr>
                <w:color w:val="FFFFFF" w:themeColor="background1"/>
              </w:rPr>
            </w:pPr>
            <w:r w:rsidRPr="00A964D1">
              <w:rPr>
                <w:color w:val="FFFFFF" w:themeColor="background1"/>
              </w:rPr>
              <w:t xml:space="preserve">Australian Public Assessment Report for </w:t>
            </w:r>
            <w:proofErr w:type="spellStart"/>
            <w:r w:rsidR="00111198">
              <w:rPr>
                <w:color w:val="FFFFFF" w:themeColor="background1"/>
              </w:rPr>
              <w:t>L</w:t>
            </w:r>
            <w:r w:rsidR="00977DC7">
              <w:rPr>
                <w:color w:val="FFFFFF" w:themeColor="background1"/>
              </w:rPr>
              <w:t>acosamide</w:t>
            </w:r>
            <w:proofErr w:type="spellEnd"/>
          </w:p>
        </w:tc>
      </w:tr>
      <w:tr w:rsidR="0032583B" w:rsidRPr="00B64760" w14:paraId="2C6A454B" w14:textId="77777777" w:rsidTr="0032583B">
        <w:tc>
          <w:tcPr>
            <w:tcW w:w="9079" w:type="dxa"/>
          </w:tcPr>
          <w:p w14:paraId="27456617" w14:textId="77777777" w:rsidR="0032583B" w:rsidRPr="008E7846" w:rsidRDefault="0032583B" w:rsidP="00DE2614">
            <w:pPr>
              <w:pStyle w:val="Subtitle"/>
              <w:rPr>
                <w:color w:val="FFFFFF" w:themeColor="background1"/>
              </w:rPr>
            </w:pPr>
            <w:r w:rsidRPr="008E7846">
              <w:rPr>
                <w:color w:val="FFFFFF" w:themeColor="background1"/>
              </w:rPr>
              <w:t xml:space="preserve">Proprietary Product Name: </w:t>
            </w:r>
            <w:proofErr w:type="spellStart"/>
            <w:r w:rsidR="003F6E29">
              <w:rPr>
                <w:color w:val="FFFFFF" w:themeColor="background1"/>
              </w:rPr>
              <w:t>Vimpat</w:t>
            </w:r>
            <w:proofErr w:type="spellEnd"/>
          </w:p>
        </w:tc>
      </w:tr>
      <w:tr w:rsidR="0032583B" w:rsidRPr="00B64760" w14:paraId="507CE0A3" w14:textId="77777777" w:rsidTr="0032583B">
        <w:trPr>
          <w:trHeight w:val="486"/>
        </w:trPr>
        <w:tc>
          <w:tcPr>
            <w:tcW w:w="9079" w:type="dxa"/>
          </w:tcPr>
          <w:p w14:paraId="03F105EC" w14:textId="77777777" w:rsidR="0032583B" w:rsidRPr="008E7846" w:rsidRDefault="0032583B" w:rsidP="0032583B">
            <w:pPr>
              <w:pStyle w:val="Subtitle"/>
              <w:rPr>
                <w:color w:val="FFFFFF" w:themeColor="background1"/>
              </w:rPr>
            </w:pPr>
            <w:r w:rsidRPr="008E7846">
              <w:rPr>
                <w:color w:val="FFFFFF" w:themeColor="background1"/>
              </w:rPr>
              <w:t xml:space="preserve">Sponsor: </w:t>
            </w:r>
            <w:r w:rsidR="00977DC7" w:rsidRPr="00977DC7">
              <w:rPr>
                <w:color w:val="FFFFFF" w:themeColor="background1"/>
              </w:rPr>
              <w:t>UCB Australia Pty Ltd</w:t>
            </w:r>
          </w:p>
        </w:tc>
      </w:tr>
    </w:tbl>
    <w:p w14:paraId="61C2A601" w14:textId="77777777" w:rsidR="008E7846" w:rsidRPr="0085156D" w:rsidRDefault="008E7846" w:rsidP="0085156D">
      <w:r w:rsidRPr="0085156D">
        <w:br w:type="page"/>
      </w:r>
    </w:p>
    <w:p w14:paraId="03675793" w14:textId="77777777" w:rsidR="008E7846" w:rsidRPr="001F6CBA" w:rsidRDefault="008E7846" w:rsidP="008E7846">
      <w:pPr>
        <w:pStyle w:val="NonTOCHeading2"/>
      </w:pPr>
      <w:r w:rsidRPr="001F6CBA">
        <w:lastRenderedPageBreak/>
        <w:t>About the Therapeutic Goods Administration (TGA)</w:t>
      </w:r>
    </w:p>
    <w:p w14:paraId="2E974266" w14:textId="77777777" w:rsidR="008E7846" w:rsidRDefault="008E7846" w:rsidP="007D6A1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7BDB0C08" w14:textId="77777777" w:rsidR="008E7846" w:rsidRDefault="00C80137" w:rsidP="007D6A1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14:paraId="1D698BF7" w14:textId="77777777" w:rsidR="008E7846" w:rsidRDefault="008E7846" w:rsidP="007D6A1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14:paraId="752B3C59" w14:textId="77777777" w:rsidR="008E7846" w:rsidRDefault="008E7846" w:rsidP="007D6A1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14:paraId="16B71653" w14:textId="77777777" w:rsidR="00441C3F" w:rsidRDefault="008E7846" w:rsidP="007D6A15">
      <w:pPr>
        <w:pStyle w:val="ListBullet"/>
        <w:numPr>
          <w:ilvl w:val="0"/>
          <w:numId w:val="1"/>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14:paraId="08E02886" w14:textId="77777777" w:rsidR="008E7846" w:rsidRDefault="008E7846" w:rsidP="00875A6B">
      <w:pPr>
        <w:pStyle w:val="NonTOCHeading2"/>
      </w:pPr>
      <w:r>
        <w:t>About AusPARs</w:t>
      </w:r>
    </w:p>
    <w:p w14:paraId="1A7F6344" w14:textId="77777777" w:rsidR="008E7846" w:rsidRDefault="008E7846" w:rsidP="007D6A15">
      <w:pPr>
        <w:pStyle w:val="ListBullet"/>
        <w:numPr>
          <w:ilvl w:val="0"/>
          <w:numId w:val="1"/>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14:paraId="240FDF3A" w14:textId="77777777" w:rsidR="008E7846" w:rsidRDefault="008E7846" w:rsidP="007D6A15">
      <w:pPr>
        <w:pStyle w:val="ListBullet"/>
        <w:numPr>
          <w:ilvl w:val="0"/>
          <w:numId w:val="1"/>
        </w:numPr>
        <w:ind w:left="357" w:hanging="357"/>
      </w:pPr>
      <w:r>
        <w:t>AusPARs are prepared and published by the TGA.</w:t>
      </w:r>
    </w:p>
    <w:p w14:paraId="0FF37E67" w14:textId="77777777" w:rsidR="008E7846" w:rsidRDefault="008E7846" w:rsidP="007D6A15">
      <w:pPr>
        <w:pStyle w:val="ListBullet"/>
        <w:numPr>
          <w:ilvl w:val="0"/>
          <w:numId w:val="1"/>
        </w:numPr>
        <w:ind w:left="357" w:hanging="357"/>
      </w:pPr>
      <w:r>
        <w:t>An AusPAR is prepared for submissions that relate to new chemical entities, generic medicines, major variations and extensions of indications.</w:t>
      </w:r>
    </w:p>
    <w:p w14:paraId="0B44F017" w14:textId="77777777" w:rsidR="008E7846" w:rsidRDefault="008E7846" w:rsidP="007D6A15">
      <w:pPr>
        <w:pStyle w:val="ListBullet"/>
        <w:numPr>
          <w:ilvl w:val="0"/>
          <w:numId w:val="1"/>
        </w:numPr>
        <w:ind w:left="357" w:hanging="357"/>
      </w:pPr>
      <w:r>
        <w:t>An AusPAR is a static document</w:t>
      </w:r>
      <w:r w:rsidR="00133A1B">
        <w:t>;</w:t>
      </w:r>
      <w:r>
        <w:t xml:space="preserve"> it provide</w:t>
      </w:r>
      <w:r w:rsidR="00133A1B">
        <w:t>s</w:t>
      </w:r>
      <w:r>
        <w:t xml:space="preserve"> information that relates to a submission at a particular point in time.</w:t>
      </w:r>
    </w:p>
    <w:p w14:paraId="6EBB5E72" w14:textId="77777777" w:rsidR="00B452CE" w:rsidRDefault="008E7846" w:rsidP="007D6A15">
      <w:pPr>
        <w:pStyle w:val="ListBullet"/>
        <w:numPr>
          <w:ilvl w:val="0"/>
          <w:numId w:val="1"/>
        </w:numPr>
        <w:ind w:left="357" w:hanging="357"/>
      </w:pPr>
      <w:r>
        <w:t>A new AusPAR will be developed to reflect changes to indications and/or major variations to a prescription medicine subject to evaluation by the TGA.</w:t>
      </w:r>
    </w:p>
    <w:p w14:paraId="25232F2E" w14:textId="77777777" w:rsidR="00924482" w:rsidRPr="00DF1D7F" w:rsidRDefault="00924482" w:rsidP="00F54B65">
      <w:pPr>
        <w:pStyle w:val="LegalSubheading"/>
        <w:spacing w:before="3120"/>
      </w:pPr>
      <w:r w:rsidRPr="00DF1D7F">
        <w:t>Copyright</w:t>
      </w:r>
    </w:p>
    <w:p w14:paraId="51D5C39D" w14:textId="486147F6" w:rsidR="00924482" w:rsidRDefault="00924482" w:rsidP="00924482">
      <w:pPr>
        <w:pStyle w:val="LegalCopy"/>
      </w:pPr>
      <w:r w:rsidRPr="00191B3B">
        <w:rPr>
          <w:rFonts w:cs="Arial"/>
          <w:lang w:val="en-GB"/>
        </w:rPr>
        <w:t>© Comm</w:t>
      </w:r>
      <w:r>
        <w:rPr>
          <w:rFonts w:cs="Arial"/>
          <w:lang w:val="en-GB"/>
        </w:rPr>
        <w:t>onwealth of Australia 20</w:t>
      </w:r>
      <w:r w:rsidR="00143B51">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9" w:history="1">
        <w:r w:rsidRPr="00191B3B">
          <w:rPr>
            <w:rStyle w:val="Hyperlink"/>
            <w:rFonts w:cs="Arial"/>
            <w:lang w:val="en-GB"/>
          </w:rPr>
          <w:t>tga.copyright@tga.gov.au</w:t>
        </w:r>
      </w:hyperlink>
      <w:r w:rsidRPr="00191B3B">
        <w:rPr>
          <w:rFonts w:cs="Arial"/>
        </w:rPr>
        <w:t>&gt;.</w:t>
      </w:r>
    </w:p>
    <w:p w14:paraId="10BE37F4" w14:textId="77777777"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C753DEA" w14:textId="77777777" w:rsidR="0089635C" w:rsidRPr="0089635C" w:rsidRDefault="0089635C" w:rsidP="0010788A">
          <w:pPr>
            <w:pStyle w:val="Contents"/>
          </w:pPr>
          <w:r w:rsidRPr="0010788A">
            <w:t>Con</w:t>
          </w:r>
          <w:bookmarkStart w:id="2" w:name="_GoBack"/>
          <w:bookmarkEnd w:id="2"/>
          <w:r w:rsidRPr="0010788A">
            <w:t>tents</w:t>
          </w:r>
        </w:p>
        <w:p w14:paraId="5396852C" w14:textId="49FC2FE2" w:rsidR="009B4CD7"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2306821" w:history="1">
            <w:r w:rsidR="009B4CD7" w:rsidRPr="00605434">
              <w:rPr>
                <w:rStyle w:val="Hyperlink"/>
                <w:noProof/>
              </w:rPr>
              <w:t>Common abbreviations</w:t>
            </w:r>
            <w:r w:rsidR="009B4CD7">
              <w:rPr>
                <w:noProof/>
                <w:webHidden/>
              </w:rPr>
              <w:tab/>
            </w:r>
            <w:r w:rsidR="009B4CD7">
              <w:rPr>
                <w:noProof/>
                <w:webHidden/>
              </w:rPr>
              <w:fldChar w:fldCharType="begin"/>
            </w:r>
            <w:r w:rsidR="009B4CD7">
              <w:rPr>
                <w:noProof/>
                <w:webHidden/>
              </w:rPr>
              <w:instrText xml:space="preserve"> PAGEREF _Toc32306821 \h </w:instrText>
            </w:r>
            <w:r w:rsidR="009B4CD7">
              <w:rPr>
                <w:noProof/>
                <w:webHidden/>
              </w:rPr>
            </w:r>
            <w:r w:rsidR="009B4CD7">
              <w:rPr>
                <w:noProof/>
                <w:webHidden/>
              </w:rPr>
              <w:fldChar w:fldCharType="separate"/>
            </w:r>
            <w:r w:rsidR="009B4CD7">
              <w:rPr>
                <w:noProof/>
                <w:webHidden/>
              </w:rPr>
              <w:t>5</w:t>
            </w:r>
            <w:r w:rsidR="009B4CD7">
              <w:rPr>
                <w:noProof/>
                <w:webHidden/>
              </w:rPr>
              <w:fldChar w:fldCharType="end"/>
            </w:r>
          </w:hyperlink>
        </w:p>
        <w:p w14:paraId="507FC778" w14:textId="17B25F22" w:rsidR="009B4CD7" w:rsidRDefault="009B4CD7">
          <w:pPr>
            <w:pStyle w:val="TOC2"/>
            <w:rPr>
              <w:rFonts w:asciiTheme="minorHAnsi" w:eastAsiaTheme="minorEastAsia" w:hAnsiTheme="minorHAnsi" w:cstheme="minorBidi"/>
              <w:b w:val="0"/>
              <w:noProof/>
              <w:sz w:val="22"/>
              <w:lang w:eastAsia="en-AU"/>
            </w:rPr>
          </w:pPr>
          <w:hyperlink w:anchor="_Toc32306822" w:history="1">
            <w:r w:rsidRPr="00605434">
              <w:rPr>
                <w:rStyle w:val="Hyperlink"/>
                <w:noProof/>
              </w:rPr>
              <w:t>I. Introduction to product submission</w:t>
            </w:r>
            <w:r>
              <w:rPr>
                <w:noProof/>
                <w:webHidden/>
              </w:rPr>
              <w:tab/>
            </w:r>
            <w:r>
              <w:rPr>
                <w:noProof/>
                <w:webHidden/>
              </w:rPr>
              <w:fldChar w:fldCharType="begin"/>
            </w:r>
            <w:r>
              <w:rPr>
                <w:noProof/>
                <w:webHidden/>
              </w:rPr>
              <w:instrText xml:space="preserve"> PAGEREF _Toc32306822 \h </w:instrText>
            </w:r>
            <w:r>
              <w:rPr>
                <w:noProof/>
                <w:webHidden/>
              </w:rPr>
            </w:r>
            <w:r>
              <w:rPr>
                <w:noProof/>
                <w:webHidden/>
              </w:rPr>
              <w:fldChar w:fldCharType="separate"/>
            </w:r>
            <w:r>
              <w:rPr>
                <w:noProof/>
                <w:webHidden/>
              </w:rPr>
              <w:t>7</w:t>
            </w:r>
            <w:r>
              <w:rPr>
                <w:noProof/>
                <w:webHidden/>
              </w:rPr>
              <w:fldChar w:fldCharType="end"/>
            </w:r>
          </w:hyperlink>
        </w:p>
        <w:p w14:paraId="5114224E" w14:textId="0A3FC8EA" w:rsidR="009B4CD7" w:rsidRDefault="009B4CD7">
          <w:pPr>
            <w:pStyle w:val="TOC3"/>
            <w:rPr>
              <w:rFonts w:asciiTheme="minorHAnsi" w:eastAsiaTheme="minorEastAsia" w:hAnsiTheme="minorHAnsi" w:cstheme="minorBidi"/>
              <w:noProof/>
              <w:lang w:eastAsia="en-AU"/>
            </w:rPr>
          </w:pPr>
          <w:hyperlink w:anchor="_Toc32306823" w:history="1">
            <w:r w:rsidRPr="00605434">
              <w:rPr>
                <w:rStyle w:val="Hyperlink"/>
                <w:noProof/>
                <w:lang w:eastAsia="en-AU"/>
              </w:rPr>
              <w:t>Submission details</w:t>
            </w:r>
            <w:r>
              <w:rPr>
                <w:noProof/>
                <w:webHidden/>
              </w:rPr>
              <w:tab/>
            </w:r>
            <w:r>
              <w:rPr>
                <w:noProof/>
                <w:webHidden/>
              </w:rPr>
              <w:fldChar w:fldCharType="begin"/>
            </w:r>
            <w:r>
              <w:rPr>
                <w:noProof/>
                <w:webHidden/>
              </w:rPr>
              <w:instrText xml:space="preserve"> PAGEREF _Toc32306823 \h </w:instrText>
            </w:r>
            <w:r>
              <w:rPr>
                <w:noProof/>
                <w:webHidden/>
              </w:rPr>
            </w:r>
            <w:r>
              <w:rPr>
                <w:noProof/>
                <w:webHidden/>
              </w:rPr>
              <w:fldChar w:fldCharType="separate"/>
            </w:r>
            <w:r>
              <w:rPr>
                <w:noProof/>
                <w:webHidden/>
              </w:rPr>
              <w:t>7</w:t>
            </w:r>
            <w:r>
              <w:rPr>
                <w:noProof/>
                <w:webHidden/>
              </w:rPr>
              <w:fldChar w:fldCharType="end"/>
            </w:r>
          </w:hyperlink>
        </w:p>
        <w:p w14:paraId="0C74F0C4" w14:textId="365E399F" w:rsidR="009B4CD7" w:rsidRDefault="009B4CD7">
          <w:pPr>
            <w:pStyle w:val="TOC3"/>
            <w:rPr>
              <w:rFonts w:asciiTheme="minorHAnsi" w:eastAsiaTheme="minorEastAsia" w:hAnsiTheme="minorHAnsi" w:cstheme="minorBidi"/>
              <w:noProof/>
              <w:lang w:eastAsia="en-AU"/>
            </w:rPr>
          </w:pPr>
          <w:hyperlink w:anchor="_Toc32306824" w:history="1">
            <w:r w:rsidRPr="00605434">
              <w:rPr>
                <w:rStyle w:val="Hyperlink"/>
                <w:noProof/>
              </w:rPr>
              <w:t>Product background</w:t>
            </w:r>
            <w:r>
              <w:rPr>
                <w:noProof/>
                <w:webHidden/>
              </w:rPr>
              <w:tab/>
            </w:r>
            <w:r>
              <w:rPr>
                <w:noProof/>
                <w:webHidden/>
              </w:rPr>
              <w:fldChar w:fldCharType="begin"/>
            </w:r>
            <w:r>
              <w:rPr>
                <w:noProof/>
                <w:webHidden/>
              </w:rPr>
              <w:instrText xml:space="preserve"> PAGEREF _Toc32306824 \h </w:instrText>
            </w:r>
            <w:r>
              <w:rPr>
                <w:noProof/>
                <w:webHidden/>
              </w:rPr>
            </w:r>
            <w:r>
              <w:rPr>
                <w:noProof/>
                <w:webHidden/>
              </w:rPr>
              <w:fldChar w:fldCharType="separate"/>
            </w:r>
            <w:r>
              <w:rPr>
                <w:noProof/>
                <w:webHidden/>
              </w:rPr>
              <w:t>8</w:t>
            </w:r>
            <w:r>
              <w:rPr>
                <w:noProof/>
                <w:webHidden/>
              </w:rPr>
              <w:fldChar w:fldCharType="end"/>
            </w:r>
          </w:hyperlink>
        </w:p>
        <w:p w14:paraId="7D454E4A" w14:textId="28C00CB9" w:rsidR="009B4CD7" w:rsidRDefault="009B4CD7">
          <w:pPr>
            <w:pStyle w:val="TOC3"/>
            <w:rPr>
              <w:rFonts w:asciiTheme="minorHAnsi" w:eastAsiaTheme="minorEastAsia" w:hAnsiTheme="minorHAnsi" w:cstheme="minorBidi"/>
              <w:noProof/>
              <w:lang w:eastAsia="en-AU"/>
            </w:rPr>
          </w:pPr>
          <w:hyperlink w:anchor="_Toc32306825" w:history="1">
            <w:r w:rsidRPr="00605434">
              <w:rPr>
                <w:rStyle w:val="Hyperlink"/>
                <w:noProof/>
              </w:rPr>
              <w:t>Regulatory status</w:t>
            </w:r>
            <w:r>
              <w:rPr>
                <w:noProof/>
                <w:webHidden/>
              </w:rPr>
              <w:tab/>
            </w:r>
            <w:r>
              <w:rPr>
                <w:noProof/>
                <w:webHidden/>
              </w:rPr>
              <w:fldChar w:fldCharType="begin"/>
            </w:r>
            <w:r>
              <w:rPr>
                <w:noProof/>
                <w:webHidden/>
              </w:rPr>
              <w:instrText xml:space="preserve"> PAGEREF _Toc32306825 \h </w:instrText>
            </w:r>
            <w:r>
              <w:rPr>
                <w:noProof/>
                <w:webHidden/>
              </w:rPr>
            </w:r>
            <w:r>
              <w:rPr>
                <w:noProof/>
                <w:webHidden/>
              </w:rPr>
              <w:fldChar w:fldCharType="separate"/>
            </w:r>
            <w:r>
              <w:rPr>
                <w:noProof/>
                <w:webHidden/>
              </w:rPr>
              <w:t>8</w:t>
            </w:r>
            <w:r>
              <w:rPr>
                <w:noProof/>
                <w:webHidden/>
              </w:rPr>
              <w:fldChar w:fldCharType="end"/>
            </w:r>
          </w:hyperlink>
        </w:p>
        <w:p w14:paraId="66D96AD6" w14:textId="03253A8E" w:rsidR="009B4CD7" w:rsidRDefault="009B4CD7">
          <w:pPr>
            <w:pStyle w:val="TOC3"/>
            <w:rPr>
              <w:rFonts w:asciiTheme="minorHAnsi" w:eastAsiaTheme="minorEastAsia" w:hAnsiTheme="minorHAnsi" w:cstheme="minorBidi"/>
              <w:noProof/>
              <w:lang w:eastAsia="en-AU"/>
            </w:rPr>
          </w:pPr>
          <w:hyperlink w:anchor="_Toc32306826" w:history="1">
            <w:r w:rsidRPr="00605434">
              <w:rPr>
                <w:rStyle w:val="Hyperlink"/>
                <w:noProof/>
              </w:rPr>
              <w:t>Product Information</w:t>
            </w:r>
            <w:r>
              <w:rPr>
                <w:noProof/>
                <w:webHidden/>
              </w:rPr>
              <w:tab/>
            </w:r>
            <w:r>
              <w:rPr>
                <w:noProof/>
                <w:webHidden/>
              </w:rPr>
              <w:fldChar w:fldCharType="begin"/>
            </w:r>
            <w:r>
              <w:rPr>
                <w:noProof/>
                <w:webHidden/>
              </w:rPr>
              <w:instrText xml:space="preserve"> PAGEREF _Toc32306826 \h </w:instrText>
            </w:r>
            <w:r>
              <w:rPr>
                <w:noProof/>
                <w:webHidden/>
              </w:rPr>
            </w:r>
            <w:r>
              <w:rPr>
                <w:noProof/>
                <w:webHidden/>
              </w:rPr>
              <w:fldChar w:fldCharType="separate"/>
            </w:r>
            <w:r>
              <w:rPr>
                <w:noProof/>
                <w:webHidden/>
              </w:rPr>
              <w:t>9</w:t>
            </w:r>
            <w:r>
              <w:rPr>
                <w:noProof/>
                <w:webHidden/>
              </w:rPr>
              <w:fldChar w:fldCharType="end"/>
            </w:r>
          </w:hyperlink>
        </w:p>
        <w:p w14:paraId="3DE47A9F" w14:textId="083E964D" w:rsidR="009B4CD7" w:rsidRDefault="009B4CD7">
          <w:pPr>
            <w:pStyle w:val="TOC2"/>
            <w:rPr>
              <w:rFonts w:asciiTheme="minorHAnsi" w:eastAsiaTheme="minorEastAsia" w:hAnsiTheme="minorHAnsi" w:cstheme="minorBidi"/>
              <w:b w:val="0"/>
              <w:noProof/>
              <w:sz w:val="22"/>
              <w:lang w:eastAsia="en-AU"/>
            </w:rPr>
          </w:pPr>
          <w:hyperlink w:anchor="_Toc32306827" w:history="1">
            <w:r w:rsidRPr="00605434">
              <w:rPr>
                <w:rStyle w:val="Hyperlink"/>
                <w:noProof/>
              </w:rPr>
              <w:t>II. Registration time line</w:t>
            </w:r>
            <w:r>
              <w:rPr>
                <w:noProof/>
                <w:webHidden/>
              </w:rPr>
              <w:tab/>
            </w:r>
            <w:r>
              <w:rPr>
                <w:noProof/>
                <w:webHidden/>
              </w:rPr>
              <w:fldChar w:fldCharType="begin"/>
            </w:r>
            <w:r>
              <w:rPr>
                <w:noProof/>
                <w:webHidden/>
              </w:rPr>
              <w:instrText xml:space="preserve"> PAGEREF _Toc32306827 \h </w:instrText>
            </w:r>
            <w:r>
              <w:rPr>
                <w:noProof/>
                <w:webHidden/>
              </w:rPr>
            </w:r>
            <w:r>
              <w:rPr>
                <w:noProof/>
                <w:webHidden/>
              </w:rPr>
              <w:fldChar w:fldCharType="separate"/>
            </w:r>
            <w:r>
              <w:rPr>
                <w:noProof/>
                <w:webHidden/>
              </w:rPr>
              <w:t>9</w:t>
            </w:r>
            <w:r>
              <w:rPr>
                <w:noProof/>
                <w:webHidden/>
              </w:rPr>
              <w:fldChar w:fldCharType="end"/>
            </w:r>
          </w:hyperlink>
        </w:p>
        <w:p w14:paraId="0140E84D" w14:textId="0449123F" w:rsidR="009B4CD7" w:rsidRDefault="009B4CD7">
          <w:pPr>
            <w:pStyle w:val="TOC2"/>
            <w:rPr>
              <w:rFonts w:asciiTheme="minorHAnsi" w:eastAsiaTheme="minorEastAsia" w:hAnsiTheme="minorHAnsi" w:cstheme="minorBidi"/>
              <w:b w:val="0"/>
              <w:noProof/>
              <w:sz w:val="22"/>
              <w:lang w:eastAsia="en-AU"/>
            </w:rPr>
          </w:pPr>
          <w:hyperlink w:anchor="_Toc32306828" w:history="1">
            <w:r w:rsidRPr="00605434">
              <w:rPr>
                <w:rStyle w:val="Hyperlink"/>
                <w:noProof/>
              </w:rPr>
              <w:t>III. Quality findings</w:t>
            </w:r>
            <w:r>
              <w:rPr>
                <w:noProof/>
                <w:webHidden/>
              </w:rPr>
              <w:tab/>
            </w:r>
            <w:r>
              <w:rPr>
                <w:noProof/>
                <w:webHidden/>
              </w:rPr>
              <w:fldChar w:fldCharType="begin"/>
            </w:r>
            <w:r>
              <w:rPr>
                <w:noProof/>
                <w:webHidden/>
              </w:rPr>
              <w:instrText xml:space="preserve"> PAGEREF _Toc32306828 \h </w:instrText>
            </w:r>
            <w:r>
              <w:rPr>
                <w:noProof/>
                <w:webHidden/>
              </w:rPr>
            </w:r>
            <w:r>
              <w:rPr>
                <w:noProof/>
                <w:webHidden/>
              </w:rPr>
              <w:fldChar w:fldCharType="separate"/>
            </w:r>
            <w:r>
              <w:rPr>
                <w:noProof/>
                <w:webHidden/>
              </w:rPr>
              <w:t>10</w:t>
            </w:r>
            <w:r>
              <w:rPr>
                <w:noProof/>
                <w:webHidden/>
              </w:rPr>
              <w:fldChar w:fldCharType="end"/>
            </w:r>
          </w:hyperlink>
        </w:p>
        <w:p w14:paraId="321C90D7" w14:textId="6AC711C7" w:rsidR="009B4CD7" w:rsidRDefault="009B4CD7">
          <w:pPr>
            <w:pStyle w:val="TOC3"/>
            <w:rPr>
              <w:rFonts w:asciiTheme="minorHAnsi" w:eastAsiaTheme="minorEastAsia" w:hAnsiTheme="minorHAnsi" w:cstheme="minorBidi"/>
              <w:noProof/>
              <w:lang w:eastAsia="en-AU"/>
            </w:rPr>
          </w:pPr>
          <w:hyperlink w:anchor="_Toc32306829" w:history="1">
            <w:r w:rsidRPr="00605434">
              <w:rPr>
                <w:rStyle w:val="Hyperlink"/>
                <w:noProof/>
              </w:rPr>
              <w:t>Introduction</w:t>
            </w:r>
            <w:r>
              <w:rPr>
                <w:noProof/>
                <w:webHidden/>
              </w:rPr>
              <w:tab/>
            </w:r>
            <w:r>
              <w:rPr>
                <w:noProof/>
                <w:webHidden/>
              </w:rPr>
              <w:fldChar w:fldCharType="begin"/>
            </w:r>
            <w:r>
              <w:rPr>
                <w:noProof/>
                <w:webHidden/>
              </w:rPr>
              <w:instrText xml:space="preserve"> PAGEREF _Toc32306829 \h </w:instrText>
            </w:r>
            <w:r>
              <w:rPr>
                <w:noProof/>
                <w:webHidden/>
              </w:rPr>
            </w:r>
            <w:r>
              <w:rPr>
                <w:noProof/>
                <w:webHidden/>
              </w:rPr>
              <w:fldChar w:fldCharType="separate"/>
            </w:r>
            <w:r>
              <w:rPr>
                <w:noProof/>
                <w:webHidden/>
              </w:rPr>
              <w:t>10</w:t>
            </w:r>
            <w:r>
              <w:rPr>
                <w:noProof/>
                <w:webHidden/>
              </w:rPr>
              <w:fldChar w:fldCharType="end"/>
            </w:r>
          </w:hyperlink>
        </w:p>
        <w:p w14:paraId="0CED4ACC" w14:textId="0A43ED14" w:rsidR="009B4CD7" w:rsidRDefault="009B4CD7">
          <w:pPr>
            <w:pStyle w:val="TOC3"/>
            <w:rPr>
              <w:rFonts w:asciiTheme="minorHAnsi" w:eastAsiaTheme="minorEastAsia" w:hAnsiTheme="minorHAnsi" w:cstheme="minorBidi"/>
              <w:noProof/>
              <w:lang w:eastAsia="en-AU"/>
            </w:rPr>
          </w:pPr>
          <w:hyperlink w:anchor="_Toc32306830" w:history="1">
            <w:r w:rsidRPr="00605434">
              <w:rPr>
                <w:rStyle w:val="Hyperlink"/>
                <w:noProof/>
              </w:rPr>
              <w:t>Drug substance (active ingredient)</w:t>
            </w:r>
            <w:r>
              <w:rPr>
                <w:noProof/>
                <w:webHidden/>
              </w:rPr>
              <w:tab/>
            </w:r>
            <w:r>
              <w:rPr>
                <w:noProof/>
                <w:webHidden/>
              </w:rPr>
              <w:fldChar w:fldCharType="begin"/>
            </w:r>
            <w:r>
              <w:rPr>
                <w:noProof/>
                <w:webHidden/>
              </w:rPr>
              <w:instrText xml:space="preserve"> PAGEREF _Toc32306830 \h </w:instrText>
            </w:r>
            <w:r>
              <w:rPr>
                <w:noProof/>
                <w:webHidden/>
              </w:rPr>
            </w:r>
            <w:r>
              <w:rPr>
                <w:noProof/>
                <w:webHidden/>
              </w:rPr>
              <w:fldChar w:fldCharType="separate"/>
            </w:r>
            <w:r>
              <w:rPr>
                <w:noProof/>
                <w:webHidden/>
              </w:rPr>
              <w:t>11</w:t>
            </w:r>
            <w:r>
              <w:rPr>
                <w:noProof/>
                <w:webHidden/>
              </w:rPr>
              <w:fldChar w:fldCharType="end"/>
            </w:r>
          </w:hyperlink>
        </w:p>
        <w:p w14:paraId="065B260E" w14:textId="1B6726BA" w:rsidR="009B4CD7" w:rsidRDefault="009B4CD7">
          <w:pPr>
            <w:pStyle w:val="TOC3"/>
            <w:rPr>
              <w:rFonts w:asciiTheme="minorHAnsi" w:eastAsiaTheme="minorEastAsia" w:hAnsiTheme="minorHAnsi" w:cstheme="minorBidi"/>
              <w:noProof/>
              <w:lang w:eastAsia="en-AU"/>
            </w:rPr>
          </w:pPr>
          <w:hyperlink w:anchor="_Toc32306831" w:history="1">
            <w:r w:rsidRPr="00605434">
              <w:rPr>
                <w:rStyle w:val="Hyperlink"/>
                <w:noProof/>
              </w:rPr>
              <w:t>Drug product</w:t>
            </w:r>
            <w:r>
              <w:rPr>
                <w:noProof/>
                <w:webHidden/>
              </w:rPr>
              <w:tab/>
            </w:r>
            <w:r>
              <w:rPr>
                <w:noProof/>
                <w:webHidden/>
              </w:rPr>
              <w:fldChar w:fldCharType="begin"/>
            </w:r>
            <w:r>
              <w:rPr>
                <w:noProof/>
                <w:webHidden/>
              </w:rPr>
              <w:instrText xml:space="preserve"> PAGEREF _Toc32306831 \h </w:instrText>
            </w:r>
            <w:r>
              <w:rPr>
                <w:noProof/>
                <w:webHidden/>
              </w:rPr>
            </w:r>
            <w:r>
              <w:rPr>
                <w:noProof/>
                <w:webHidden/>
              </w:rPr>
              <w:fldChar w:fldCharType="separate"/>
            </w:r>
            <w:r>
              <w:rPr>
                <w:noProof/>
                <w:webHidden/>
              </w:rPr>
              <w:t>11</w:t>
            </w:r>
            <w:r>
              <w:rPr>
                <w:noProof/>
                <w:webHidden/>
              </w:rPr>
              <w:fldChar w:fldCharType="end"/>
            </w:r>
          </w:hyperlink>
        </w:p>
        <w:p w14:paraId="71CF89D0" w14:textId="15884A9D" w:rsidR="009B4CD7" w:rsidRDefault="009B4CD7">
          <w:pPr>
            <w:pStyle w:val="TOC3"/>
            <w:rPr>
              <w:rFonts w:asciiTheme="minorHAnsi" w:eastAsiaTheme="minorEastAsia" w:hAnsiTheme="minorHAnsi" w:cstheme="minorBidi"/>
              <w:noProof/>
              <w:lang w:eastAsia="en-AU"/>
            </w:rPr>
          </w:pPr>
          <w:hyperlink w:anchor="_Toc32306832" w:history="1">
            <w:r w:rsidRPr="00605434">
              <w:rPr>
                <w:rStyle w:val="Hyperlink"/>
                <w:noProof/>
              </w:rPr>
              <w:t>Quality summary and conclusions</w:t>
            </w:r>
            <w:r>
              <w:rPr>
                <w:noProof/>
                <w:webHidden/>
              </w:rPr>
              <w:tab/>
            </w:r>
            <w:r>
              <w:rPr>
                <w:noProof/>
                <w:webHidden/>
              </w:rPr>
              <w:fldChar w:fldCharType="begin"/>
            </w:r>
            <w:r>
              <w:rPr>
                <w:noProof/>
                <w:webHidden/>
              </w:rPr>
              <w:instrText xml:space="preserve"> PAGEREF _Toc32306832 \h </w:instrText>
            </w:r>
            <w:r>
              <w:rPr>
                <w:noProof/>
                <w:webHidden/>
              </w:rPr>
            </w:r>
            <w:r>
              <w:rPr>
                <w:noProof/>
                <w:webHidden/>
              </w:rPr>
              <w:fldChar w:fldCharType="separate"/>
            </w:r>
            <w:r>
              <w:rPr>
                <w:noProof/>
                <w:webHidden/>
              </w:rPr>
              <w:t>12</w:t>
            </w:r>
            <w:r>
              <w:rPr>
                <w:noProof/>
                <w:webHidden/>
              </w:rPr>
              <w:fldChar w:fldCharType="end"/>
            </w:r>
          </w:hyperlink>
        </w:p>
        <w:p w14:paraId="41E6E4E4" w14:textId="6F171AC7" w:rsidR="009B4CD7" w:rsidRDefault="009B4CD7">
          <w:pPr>
            <w:pStyle w:val="TOC2"/>
            <w:rPr>
              <w:rFonts w:asciiTheme="minorHAnsi" w:eastAsiaTheme="minorEastAsia" w:hAnsiTheme="minorHAnsi" w:cstheme="minorBidi"/>
              <w:b w:val="0"/>
              <w:noProof/>
              <w:sz w:val="22"/>
              <w:lang w:eastAsia="en-AU"/>
            </w:rPr>
          </w:pPr>
          <w:hyperlink w:anchor="_Toc32306833" w:history="1">
            <w:r w:rsidRPr="00605434">
              <w:rPr>
                <w:rStyle w:val="Hyperlink"/>
                <w:noProof/>
              </w:rPr>
              <w:t>IV. Nonclinical findings</w:t>
            </w:r>
            <w:r>
              <w:rPr>
                <w:noProof/>
                <w:webHidden/>
              </w:rPr>
              <w:tab/>
            </w:r>
            <w:r>
              <w:rPr>
                <w:noProof/>
                <w:webHidden/>
              </w:rPr>
              <w:fldChar w:fldCharType="begin"/>
            </w:r>
            <w:r>
              <w:rPr>
                <w:noProof/>
                <w:webHidden/>
              </w:rPr>
              <w:instrText xml:space="preserve"> PAGEREF _Toc32306833 \h </w:instrText>
            </w:r>
            <w:r>
              <w:rPr>
                <w:noProof/>
                <w:webHidden/>
              </w:rPr>
            </w:r>
            <w:r>
              <w:rPr>
                <w:noProof/>
                <w:webHidden/>
              </w:rPr>
              <w:fldChar w:fldCharType="separate"/>
            </w:r>
            <w:r>
              <w:rPr>
                <w:noProof/>
                <w:webHidden/>
              </w:rPr>
              <w:t>12</w:t>
            </w:r>
            <w:r>
              <w:rPr>
                <w:noProof/>
                <w:webHidden/>
              </w:rPr>
              <w:fldChar w:fldCharType="end"/>
            </w:r>
          </w:hyperlink>
        </w:p>
        <w:p w14:paraId="51E7C57C" w14:textId="1BF2852F" w:rsidR="009B4CD7" w:rsidRDefault="009B4CD7">
          <w:pPr>
            <w:pStyle w:val="TOC3"/>
            <w:rPr>
              <w:rFonts w:asciiTheme="minorHAnsi" w:eastAsiaTheme="minorEastAsia" w:hAnsiTheme="minorHAnsi" w:cstheme="minorBidi"/>
              <w:noProof/>
              <w:lang w:eastAsia="en-AU"/>
            </w:rPr>
          </w:pPr>
          <w:hyperlink w:anchor="_Toc32306834" w:history="1">
            <w:r w:rsidRPr="00605434">
              <w:rPr>
                <w:rStyle w:val="Hyperlink"/>
                <w:noProof/>
              </w:rPr>
              <w:t>Introduction</w:t>
            </w:r>
            <w:r>
              <w:rPr>
                <w:noProof/>
                <w:webHidden/>
              </w:rPr>
              <w:tab/>
            </w:r>
            <w:r>
              <w:rPr>
                <w:noProof/>
                <w:webHidden/>
              </w:rPr>
              <w:fldChar w:fldCharType="begin"/>
            </w:r>
            <w:r>
              <w:rPr>
                <w:noProof/>
                <w:webHidden/>
              </w:rPr>
              <w:instrText xml:space="preserve"> PAGEREF _Toc32306834 \h </w:instrText>
            </w:r>
            <w:r>
              <w:rPr>
                <w:noProof/>
                <w:webHidden/>
              </w:rPr>
            </w:r>
            <w:r>
              <w:rPr>
                <w:noProof/>
                <w:webHidden/>
              </w:rPr>
              <w:fldChar w:fldCharType="separate"/>
            </w:r>
            <w:r>
              <w:rPr>
                <w:noProof/>
                <w:webHidden/>
              </w:rPr>
              <w:t>12</w:t>
            </w:r>
            <w:r>
              <w:rPr>
                <w:noProof/>
                <w:webHidden/>
              </w:rPr>
              <w:fldChar w:fldCharType="end"/>
            </w:r>
          </w:hyperlink>
        </w:p>
        <w:p w14:paraId="43900AE7" w14:textId="3A8CE52F" w:rsidR="009B4CD7" w:rsidRDefault="009B4CD7">
          <w:pPr>
            <w:pStyle w:val="TOC3"/>
            <w:rPr>
              <w:rFonts w:asciiTheme="minorHAnsi" w:eastAsiaTheme="minorEastAsia" w:hAnsiTheme="minorHAnsi" w:cstheme="minorBidi"/>
              <w:noProof/>
              <w:lang w:eastAsia="en-AU"/>
            </w:rPr>
          </w:pPr>
          <w:hyperlink w:anchor="_Toc32306835" w:history="1">
            <w:r w:rsidRPr="00605434">
              <w:rPr>
                <w:rStyle w:val="Hyperlink"/>
                <w:noProof/>
              </w:rPr>
              <w:t>Nonclinical summary and conclusions</w:t>
            </w:r>
            <w:r>
              <w:rPr>
                <w:noProof/>
                <w:webHidden/>
              </w:rPr>
              <w:tab/>
            </w:r>
            <w:r>
              <w:rPr>
                <w:noProof/>
                <w:webHidden/>
              </w:rPr>
              <w:fldChar w:fldCharType="begin"/>
            </w:r>
            <w:r>
              <w:rPr>
                <w:noProof/>
                <w:webHidden/>
              </w:rPr>
              <w:instrText xml:space="preserve"> PAGEREF _Toc32306835 \h </w:instrText>
            </w:r>
            <w:r>
              <w:rPr>
                <w:noProof/>
                <w:webHidden/>
              </w:rPr>
            </w:r>
            <w:r>
              <w:rPr>
                <w:noProof/>
                <w:webHidden/>
              </w:rPr>
              <w:fldChar w:fldCharType="separate"/>
            </w:r>
            <w:r>
              <w:rPr>
                <w:noProof/>
                <w:webHidden/>
              </w:rPr>
              <w:t>17</w:t>
            </w:r>
            <w:r>
              <w:rPr>
                <w:noProof/>
                <w:webHidden/>
              </w:rPr>
              <w:fldChar w:fldCharType="end"/>
            </w:r>
          </w:hyperlink>
        </w:p>
        <w:p w14:paraId="07FF0621" w14:textId="16D6CDE7" w:rsidR="009B4CD7" w:rsidRDefault="009B4CD7">
          <w:pPr>
            <w:pStyle w:val="TOC2"/>
            <w:rPr>
              <w:rFonts w:asciiTheme="minorHAnsi" w:eastAsiaTheme="minorEastAsia" w:hAnsiTheme="minorHAnsi" w:cstheme="minorBidi"/>
              <w:b w:val="0"/>
              <w:noProof/>
              <w:sz w:val="22"/>
              <w:lang w:eastAsia="en-AU"/>
            </w:rPr>
          </w:pPr>
          <w:hyperlink w:anchor="_Toc32306836" w:history="1">
            <w:r w:rsidRPr="00605434">
              <w:rPr>
                <w:rStyle w:val="Hyperlink"/>
                <w:noProof/>
              </w:rPr>
              <w:t>V. Clinical findings</w:t>
            </w:r>
            <w:r>
              <w:rPr>
                <w:noProof/>
                <w:webHidden/>
              </w:rPr>
              <w:tab/>
            </w:r>
            <w:r>
              <w:rPr>
                <w:noProof/>
                <w:webHidden/>
              </w:rPr>
              <w:fldChar w:fldCharType="begin"/>
            </w:r>
            <w:r>
              <w:rPr>
                <w:noProof/>
                <w:webHidden/>
              </w:rPr>
              <w:instrText xml:space="preserve"> PAGEREF _Toc32306836 \h </w:instrText>
            </w:r>
            <w:r>
              <w:rPr>
                <w:noProof/>
                <w:webHidden/>
              </w:rPr>
            </w:r>
            <w:r>
              <w:rPr>
                <w:noProof/>
                <w:webHidden/>
              </w:rPr>
              <w:fldChar w:fldCharType="separate"/>
            </w:r>
            <w:r>
              <w:rPr>
                <w:noProof/>
                <w:webHidden/>
              </w:rPr>
              <w:t>18</w:t>
            </w:r>
            <w:r>
              <w:rPr>
                <w:noProof/>
                <w:webHidden/>
              </w:rPr>
              <w:fldChar w:fldCharType="end"/>
            </w:r>
          </w:hyperlink>
        </w:p>
        <w:p w14:paraId="5D9ADB08" w14:textId="6132584B" w:rsidR="009B4CD7" w:rsidRDefault="009B4CD7">
          <w:pPr>
            <w:pStyle w:val="TOC3"/>
            <w:rPr>
              <w:rFonts w:asciiTheme="minorHAnsi" w:eastAsiaTheme="minorEastAsia" w:hAnsiTheme="minorHAnsi" w:cstheme="minorBidi"/>
              <w:noProof/>
              <w:lang w:eastAsia="en-AU"/>
            </w:rPr>
          </w:pPr>
          <w:hyperlink w:anchor="_Toc32306837" w:history="1">
            <w:r w:rsidRPr="00605434">
              <w:rPr>
                <w:rStyle w:val="Hyperlink"/>
                <w:noProof/>
              </w:rPr>
              <w:t>Introduction</w:t>
            </w:r>
            <w:r>
              <w:rPr>
                <w:noProof/>
                <w:webHidden/>
              </w:rPr>
              <w:tab/>
            </w:r>
            <w:r>
              <w:rPr>
                <w:noProof/>
                <w:webHidden/>
              </w:rPr>
              <w:fldChar w:fldCharType="begin"/>
            </w:r>
            <w:r>
              <w:rPr>
                <w:noProof/>
                <w:webHidden/>
              </w:rPr>
              <w:instrText xml:space="preserve"> PAGEREF _Toc32306837 \h </w:instrText>
            </w:r>
            <w:r>
              <w:rPr>
                <w:noProof/>
                <w:webHidden/>
              </w:rPr>
            </w:r>
            <w:r>
              <w:rPr>
                <w:noProof/>
                <w:webHidden/>
              </w:rPr>
              <w:fldChar w:fldCharType="separate"/>
            </w:r>
            <w:r>
              <w:rPr>
                <w:noProof/>
                <w:webHidden/>
              </w:rPr>
              <w:t>18</w:t>
            </w:r>
            <w:r>
              <w:rPr>
                <w:noProof/>
                <w:webHidden/>
              </w:rPr>
              <w:fldChar w:fldCharType="end"/>
            </w:r>
          </w:hyperlink>
        </w:p>
        <w:p w14:paraId="18D1A0D8" w14:textId="61AFE910" w:rsidR="009B4CD7" w:rsidRDefault="009B4CD7">
          <w:pPr>
            <w:pStyle w:val="TOC3"/>
            <w:rPr>
              <w:rFonts w:asciiTheme="minorHAnsi" w:eastAsiaTheme="minorEastAsia" w:hAnsiTheme="minorHAnsi" w:cstheme="minorBidi"/>
              <w:noProof/>
              <w:lang w:eastAsia="en-AU"/>
            </w:rPr>
          </w:pPr>
          <w:hyperlink w:anchor="_Toc32306838" w:history="1">
            <w:r w:rsidRPr="00605434">
              <w:rPr>
                <w:rStyle w:val="Hyperlink"/>
                <w:noProof/>
              </w:rPr>
              <w:t>Pharmacokinetics</w:t>
            </w:r>
            <w:r>
              <w:rPr>
                <w:noProof/>
                <w:webHidden/>
              </w:rPr>
              <w:tab/>
            </w:r>
            <w:r>
              <w:rPr>
                <w:noProof/>
                <w:webHidden/>
              </w:rPr>
              <w:fldChar w:fldCharType="begin"/>
            </w:r>
            <w:r>
              <w:rPr>
                <w:noProof/>
                <w:webHidden/>
              </w:rPr>
              <w:instrText xml:space="preserve"> PAGEREF _Toc32306838 \h </w:instrText>
            </w:r>
            <w:r>
              <w:rPr>
                <w:noProof/>
                <w:webHidden/>
              </w:rPr>
            </w:r>
            <w:r>
              <w:rPr>
                <w:noProof/>
                <w:webHidden/>
              </w:rPr>
              <w:fldChar w:fldCharType="separate"/>
            </w:r>
            <w:r>
              <w:rPr>
                <w:noProof/>
                <w:webHidden/>
              </w:rPr>
              <w:t>22</w:t>
            </w:r>
            <w:r>
              <w:rPr>
                <w:noProof/>
                <w:webHidden/>
              </w:rPr>
              <w:fldChar w:fldCharType="end"/>
            </w:r>
          </w:hyperlink>
        </w:p>
        <w:p w14:paraId="3D143744" w14:textId="5BC0A72A" w:rsidR="009B4CD7" w:rsidRDefault="009B4CD7">
          <w:pPr>
            <w:pStyle w:val="TOC3"/>
            <w:rPr>
              <w:rFonts w:asciiTheme="minorHAnsi" w:eastAsiaTheme="minorEastAsia" w:hAnsiTheme="minorHAnsi" w:cstheme="minorBidi"/>
              <w:noProof/>
              <w:lang w:eastAsia="en-AU"/>
            </w:rPr>
          </w:pPr>
          <w:hyperlink w:anchor="_Toc32306839" w:history="1">
            <w:r w:rsidRPr="00605434">
              <w:rPr>
                <w:rStyle w:val="Hyperlink"/>
                <w:noProof/>
              </w:rPr>
              <w:t>Pharmacodynamics</w:t>
            </w:r>
            <w:r>
              <w:rPr>
                <w:noProof/>
                <w:webHidden/>
              </w:rPr>
              <w:tab/>
            </w:r>
            <w:r>
              <w:rPr>
                <w:noProof/>
                <w:webHidden/>
              </w:rPr>
              <w:fldChar w:fldCharType="begin"/>
            </w:r>
            <w:r>
              <w:rPr>
                <w:noProof/>
                <w:webHidden/>
              </w:rPr>
              <w:instrText xml:space="preserve"> PAGEREF _Toc32306839 \h </w:instrText>
            </w:r>
            <w:r>
              <w:rPr>
                <w:noProof/>
                <w:webHidden/>
              </w:rPr>
            </w:r>
            <w:r>
              <w:rPr>
                <w:noProof/>
                <w:webHidden/>
              </w:rPr>
              <w:fldChar w:fldCharType="separate"/>
            </w:r>
            <w:r>
              <w:rPr>
                <w:noProof/>
                <w:webHidden/>
              </w:rPr>
              <w:t>28</w:t>
            </w:r>
            <w:r>
              <w:rPr>
                <w:noProof/>
                <w:webHidden/>
              </w:rPr>
              <w:fldChar w:fldCharType="end"/>
            </w:r>
          </w:hyperlink>
        </w:p>
        <w:p w14:paraId="4B98F967" w14:textId="31FB568C" w:rsidR="009B4CD7" w:rsidRDefault="009B4CD7">
          <w:pPr>
            <w:pStyle w:val="TOC3"/>
            <w:rPr>
              <w:rFonts w:asciiTheme="minorHAnsi" w:eastAsiaTheme="minorEastAsia" w:hAnsiTheme="minorHAnsi" w:cstheme="minorBidi"/>
              <w:noProof/>
              <w:lang w:eastAsia="en-AU"/>
            </w:rPr>
          </w:pPr>
          <w:hyperlink w:anchor="_Toc32306840" w:history="1">
            <w:r w:rsidRPr="00605434">
              <w:rPr>
                <w:rStyle w:val="Hyperlink"/>
                <w:noProof/>
              </w:rPr>
              <w:t>Efficacy</w:t>
            </w:r>
            <w:r>
              <w:rPr>
                <w:noProof/>
                <w:webHidden/>
              </w:rPr>
              <w:tab/>
            </w:r>
            <w:r>
              <w:rPr>
                <w:noProof/>
                <w:webHidden/>
              </w:rPr>
              <w:fldChar w:fldCharType="begin"/>
            </w:r>
            <w:r>
              <w:rPr>
                <w:noProof/>
                <w:webHidden/>
              </w:rPr>
              <w:instrText xml:space="preserve"> PAGEREF _Toc32306840 \h </w:instrText>
            </w:r>
            <w:r>
              <w:rPr>
                <w:noProof/>
                <w:webHidden/>
              </w:rPr>
            </w:r>
            <w:r>
              <w:rPr>
                <w:noProof/>
                <w:webHidden/>
              </w:rPr>
              <w:fldChar w:fldCharType="separate"/>
            </w:r>
            <w:r>
              <w:rPr>
                <w:noProof/>
                <w:webHidden/>
              </w:rPr>
              <w:t>28</w:t>
            </w:r>
            <w:r>
              <w:rPr>
                <w:noProof/>
                <w:webHidden/>
              </w:rPr>
              <w:fldChar w:fldCharType="end"/>
            </w:r>
          </w:hyperlink>
        </w:p>
        <w:p w14:paraId="46A4CC1E" w14:textId="407B6B91" w:rsidR="009B4CD7" w:rsidRDefault="009B4CD7">
          <w:pPr>
            <w:pStyle w:val="TOC3"/>
            <w:rPr>
              <w:rFonts w:asciiTheme="minorHAnsi" w:eastAsiaTheme="minorEastAsia" w:hAnsiTheme="minorHAnsi" w:cstheme="minorBidi"/>
              <w:noProof/>
              <w:lang w:eastAsia="en-AU"/>
            </w:rPr>
          </w:pPr>
          <w:hyperlink w:anchor="_Toc32306841" w:history="1">
            <w:r w:rsidRPr="00605434">
              <w:rPr>
                <w:rStyle w:val="Hyperlink"/>
                <w:noProof/>
              </w:rPr>
              <w:t>Safety</w:t>
            </w:r>
            <w:r>
              <w:rPr>
                <w:noProof/>
                <w:webHidden/>
              </w:rPr>
              <w:tab/>
            </w:r>
            <w:r>
              <w:rPr>
                <w:noProof/>
                <w:webHidden/>
              </w:rPr>
              <w:fldChar w:fldCharType="begin"/>
            </w:r>
            <w:r>
              <w:rPr>
                <w:noProof/>
                <w:webHidden/>
              </w:rPr>
              <w:instrText xml:space="preserve"> PAGEREF _Toc32306841 \h </w:instrText>
            </w:r>
            <w:r>
              <w:rPr>
                <w:noProof/>
                <w:webHidden/>
              </w:rPr>
            </w:r>
            <w:r>
              <w:rPr>
                <w:noProof/>
                <w:webHidden/>
              </w:rPr>
              <w:fldChar w:fldCharType="separate"/>
            </w:r>
            <w:r>
              <w:rPr>
                <w:noProof/>
                <w:webHidden/>
              </w:rPr>
              <w:t>32</w:t>
            </w:r>
            <w:r>
              <w:rPr>
                <w:noProof/>
                <w:webHidden/>
              </w:rPr>
              <w:fldChar w:fldCharType="end"/>
            </w:r>
          </w:hyperlink>
        </w:p>
        <w:p w14:paraId="3B3783B9" w14:textId="17EAF64A" w:rsidR="009B4CD7" w:rsidRDefault="009B4CD7">
          <w:pPr>
            <w:pStyle w:val="TOC3"/>
            <w:rPr>
              <w:rFonts w:asciiTheme="minorHAnsi" w:eastAsiaTheme="minorEastAsia" w:hAnsiTheme="minorHAnsi" w:cstheme="minorBidi"/>
              <w:noProof/>
              <w:lang w:eastAsia="en-AU"/>
            </w:rPr>
          </w:pPr>
          <w:hyperlink w:anchor="_Toc32306842" w:history="1">
            <w:r w:rsidRPr="00605434">
              <w:rPr>
                <w:rStyle w:val="Hyperlink"/>
                <w:noProof/>
              </w:rPr>
              <w:t>First round benefit-risk assessment</w:t>
            </w:r>
            <w:r>
              <w:rPr>
                <w:noProof/>
                <w:webHidden/>
              </w:rPr>
              <w:tab/>
            </w:r>
            <w:r>
              <w:rPr>
                <w:noProof/>
                <w:webHidden/>
              </w:rPr>
              <w:fldChar w:fldCharType="begin"/>
            </w:r>
            <w:r>
              <w:rPr>
                <w:noProof/>
                <w:webHidden/>
              </w:rPr>
              <w:instrText xml:space="preserve"> PAGEREF _Toc32306842 \h </w:instrText>
            </w:r>
            <w:r>
              <w:rPr>
                <w:noProof/>
                <w:webHidden/>
              </w:rPr>
            </w:r>
            <w:r>
              <w:rPr>
                <w:noProof/>
                <w:webHidden/>
              </w:rPr>
              <w:fldChar w:fldCharType="separate"/>
            </w:r>
            <w:r>
              <w:rPr>
                <w:noProof/>
                <w:webHidden/>
              </w:rPr>
              <w:t>54</w:t>
            </w:r>
            <w:r>
              <w:rPr>
                <w:noProof/>
                <w:webHidden/>
              </w:rPr>
              <w:fldChar w:fldCharType="end"/>
            </w:r>
          </w:hyperlink>
        </w:p>
        <w:p w14:paraId="5BC52E77" w14:textId="20B5C071" w:rsidR="009B4CD7" w:rsidRDefault="009B4CD7">
          <w:pPr>
            <w:pStyle w:val="TOC3"/>
            <w:rPr>
              <w:rFonts w:asciiTheme="minorHAnsi" w:eastAsiaTheme="minorEastAsia" w:hAnsiTheme="minorHAnsi" w:cstheme="minorBidi"/>
              <w:noProof/>
              <w:lang w:eastAsia="en-AU"/>
            </w:rPr>
          </w:pPr>
          <w:hyperlink w:anchor="_Toc32306843" w:history="1">
            <w:r w:rsidRPr="00605434">
              <w:rPr>
                <w:rStyle w:val="Hyperlink"/>
                <w:noProof/>
              </w:rPr>
              <w:t>First round recommendation regarding authorisation</w:t>
            </w:r>
            <w:r>
              <w:rPr>
                <w:noProof/>
                <w:webHidden/>
              </w:rPr>
              <w:tab/>
            </w:r>
            <w:r>
              <w:rPr>
                <w:noProof/>
                <w:webHidden/>
              </w:rPr>
              <w:fldChar w:fldCharType="begin"/>
            </w:r>
            <w:r>
              <w:rPr>
                <w:noProof/>
                <w:webHidden/>
              </w:rPr>
              <w:instrText xml:space="preserve"> PAGEREF _Toc32306843 \h </w:instrText>
            </w:r>
            <w:r>
              <w:rPr>
                <w:noProof/>
                <w:webHidden/>
              </w:rPr>
            </w:r>
            <w:r>
              <w:rPr>
                <w:noProof/>
                <w:webHidden/>
              </w:rPr>
              <w:fldChar w:fldCharType="separate"/>
            </w:r>
            <w:r>
              <w:rPr>
                <w:noProof/>
                <w:webHidden/>
              </w:rPr>
              <w:t>58</w:t>
            </w:r>
            <w:r>
              <w:rPr>
                <w:noProof/>
                <w:webHidden/>
              </w:rPr>
              <w:fldChar w:fldCharType="end"/>
            </w:r>
          </w:hyperlink>
        </w:p>
        <w:p w14:paraId="36947867" w14:textId="5EB383C9" w:rsidR="009B4CD7" w:rsidRDefault="009B4CD7">
          <w:pPr>
            <w:pStyle w:val="TOC3"/>
            <w:rPr>
              <w:rFonts w:asciiTheme="minorHAnsi" w:eastAsiaTheme="minorEastAsia" w:hAnsiTheme="minorHAnsi" w:cstheme="minorBidi"/>
              <w:noProof/>
              <w:lang w:eastAsia="en-AU"/>
            </w:rPr>
          </w:pPr>
          <w:hyperlink w:anchor="_Toc32306844" w:history="1">
            <w:r w:rsidRPr="00605434">
              <w:rPr>
                <w:rStyle w:val="Hyperlink"/>
                <w:noProof/>
              </w:rPr>
              <w:t>Clinical questions and second round evaluation</w:t>
            </w:r>
            <w:r>
              <w:rPr>
                <w:noProof/>
                <w:webHidden/>
              </w:rPr>
              <w:tab/>
            </w:r>
            <w:r>
              <w:rPr>
                <w:noProof/>
                <w:webHidden/>
              </w:rPr>
              <w:fldChar w:fldCharType="begin"/>
            </w:r>
            <w:r>
              <w:rPr>
                <w:noProof/>
                <w:webHidden/>
              </w:rPr>
              <w:instrText xml:space="preserve"> PAGEREF _Toc32306844 \h </w:instrText>
            </w:r>
            <w:r>
              <w:rPr>
                <w:noProof/>
                <w:webHidden/>
              </w:rPr>
            </w:r>
            <w:r>
              <w:rPr>
                <w:noProof/>
                <w:webHidden/>
              </w:rPr>
              <w:fldChar w:fldCharType="separate"/>
            </w:r>
            <w:r>
              <w:rPr>
                <w:noProof/>
                <w:webHidden/>
              </w:rPr>
              <w:t>59</w:t>
            </w:r>
            <w:r>
              <w:rPr>
                <w:noProof/>
                <w:webHidden/>
              </w:rPr>
              <w:fldChar w:fldCharType="end"/>
            </w:r>
          </w:hyperlink>
        </w:p>
        <w:p w14:paraId="78DBD3D7" w14:textId="0608B397" w:rsidR="009B4CD7" w:rsidRDefault="009B4CD7">
          <w:pPr>
            <w:pStyle w:val="TOC3"/>
            <w:rPr>
              <w:rFonts w:asciiTheme="minorHAnsi" w:eastAsiaTheme="minorEastAsia" w:hAnsiTheme="minorHAnsi" w:cstheme="minorBidi"/>
              <w:noProof/>
              <w:lang w:eastAsia="en-AU"/>
            </w:rPr>
          </w:pPr>
          <w:hyperlink w:anchor="_Toc32306845" w:history="1">
            <w:r w:rsidRPr="00605434">
              <w:rPr>
                <w:rStyle w:val="Hyperlink"/>
                <w:noProof/>
              </w:rPr>
              <w:t>Second round benefit-risk assessment</w:t>
            </w:r>
            <w:r>
              <w:rPr>
                <w:noProof/>
                <w:webHidden/>
              </w:rPr>
              <w:tab/>
            </w:r>
            <w:r>
              <w:rPr>
                <w:noProof/>
                <w:webHidden/>
              </w:rPr>
              <w:fldChar w:fldCharType="begin"/>
            </w:r>
            <w:r>
              <w:rPr>
                <w:noProof/>
                <w:webHidden/>
              </w:rPr>
              <w:instrText xml:space="preserve"> PAGEREF _Toc32306845 \h </w:instrText>
            </w:r>
            <w:r>
              <w:rPr>
                <w:noProof/>
                <w:webHidden/>
              </w:rPr>
            </w:r>
            <w:r>
              <w:rPr>
                <w:noProof/>
                <w:webHidden/>
              </w:rPr>
              <w:fldChar w:fldCharType="separate"/>
            </w:r>
            <w:r>
              <w:rPr>
                <w:noProof/>
                <w:webHidden/>
              </w:rPr>
              <w:t>60</w:t>
            </w:r>
            <w:r>
              <w:rPr>
                <w:noProof/>
                <w:webHidden/>
              </w:rPr>
              <w:fldChar w:fldCharType="end"/>
            </w:r>
          </w:hyperlink>
        </w:p>
        <w:p w14:paraId="245AE9CD" w14:textId="7CCF9377" w:rsidR="009B4CD7" w:rsidRDefault="009B4CD7">
          <w:pPr>
            <w:pStyle w:val="TOC2"/>
            <w:rPr>
              <w:rFonts w:asciiTheme="minorHAnsi" w:eastAsiaTheme="minorEastAsia" w:hAnsiTheme="minorHAnsi" w:cstheme="minorBidi"/>
              <w:b w:val="0"/>
              <w:noProof/>
              <w:sz w:val="22"/>
              <w:lang w:eastAsia="en-AU"/>
            </w:rPr>
          </w:pPr>
          <w:hyperlink w:anchor="_Toc32306846" w:history="1">
            <w:r w:rsidRPr="00605434">
              <w:rPr>
                <w:rStyle w:val="Hyperlink"/>
                <w:noProof/>
              </w:rPr>
              <w:t>VI. Pharmacovigilance findings</w:t>
            </w:r>
            <w:r>
              <w:rPr>
                <w:noProof/>
                <w:webHidden/>
              </w:rPr>
              <w:tab/>
            </w:r>
            <w:r>
              <w:rPr>
                <w:noProof/>
                <w:webHidden/>
              </w:rPr>
              <w:fldChar w:fldCharType="begin"/>
            </w:r>
            <w:r>
              <w:rPr>
                <w:noProof/>
                <w:webHidden/>
              </w:rPr>
              <w:instrText xml:space="preserve"> PAGEREF _Toc32306846 \h </w:instrText>
            </w:r>
            <w:r>
              <w:rPr>
                <w:noProof/>
                <w:webHidden/>
              </w:rPr>
            </w:r>
            <w:r>
              <w:rPr>
                <w:noProof/>
                <w:webHidden/>
              </w:rPr>
              <w:fldChar w:fldCharType="separate"/>
            </w:r>
            <w:r>
              <w:rPr>
                <w:noProof/>
                <w:webHidden/>
              </w:rPr>
              <w:t>63</w:t>
            </w:r>
            <w:r>
              <w:rPr>
                <w:noProof/>
                <w:webHidden/>
              </w:rPr>
              <w:fldChar w:fldCharType="end"/>
            </w:r>
          </w:hyperlink>
        </w:p>
        <w:p w14:paraId="4EC81957" w14:textId="574211BB" w:rsidR="009B4CD7" w:rsidRDefault="009B4CD7">
          <w:pPr>
            <w:pStyle w:val="TOC3"/>
            <w:rPr>
              <w:rFonts w:asciiTheme="minorHAnsi" w:eastAsiaTheme="minorEastAsia" w:hAnsiTheme="minorHAnsi" w:cstheme="minorBidi"/>
              <w:noProof/>
              <w:lang w:eastAsia="en-AU"/>
            </w:rPr>
          </w:pPr>
          <w:hyperlink w:anchor="_Toc32306847" w:history="1">
            <w:r w:rsidRPr="00605434">
              <w:rPr>
                <w:rStyle w:val="Hyperlink"/>
                <w:noProof/>
                <w:lang w:eastAsia="en-AU"/>
              </w:rPr>
              <w:t>Risk management plan</w:t>
            </w:r>
            <w:r>
              <w:rPr>
                <w:noProof/>
                <w:webHidden/>
              </w:rPr>
              <w:tab/>
            </w:r>
            <w:r>
              <w:rPr>
                <w:noProof/>
                <w:webHidden/>
              </w:rPr>
              <w:fldChar w:fldCharType="begin"/>
            </w:r>
            <w:r>
              <w:rPr>
                <w:noProof/>
                <w:webHidden/>
              </w:rPr>
              <w:instrText xml:space="preserve"> PAGEREF _Toc32306847 \h </w:instrText>
            </w:r>
            <w:r>
              <w:rPr>
                <w:noProof/>
                <w:webHidden/>
              </w:rPr>
            </w:r>
            <w:r>
              <w:rPr>
                <w:noProof/>
                <w:webHidden/>
              </w:rPr>
              <w:fldChar w:fldCharType="separate"/>
            </w:r>
            <w:r>
              <w:rPr>
                <w:noProof/>
                <w:webHidden/>
              </w:rPr>
              <w:t>63</w:t>
            </w:r>
            <w:r>
              <w:rPr>
                <w:noProof/>
                <w:webHidden/>
              </w:rPr>
              <w:fldChar w:fldCharType="end"/>
            </w:r>
          </w:hyperlink>
        </w:p>
        <w:p w14:paraId="6D80FD76" w14:textId="4D4FCC01" w:rsidR="009B4CD7" w:rsidRDefault="009B4CD7">
          <w:pPr>
            <w:pStyle w:val="TOC2"/>
            <w:rPr>
              <w:rFonts w:asciiTheme="minorHAnsi" w:eastAsiaTheme="minorEastAsia" w:hAnsiTheme="minorHAnsi" w:cstheme="minorBidi"/>
              <w:b w:val="0"/>
              <w:noProof/>
              <w:sz w:val="22"/>
              <w:lang w:eastAsia="en-AU"/>
            </w:rPr>
          </w:pPr>
          <w:hyperlink w:anchor="_Toc32306848" w:history="1">
            <w:r w:rsidRPr="00605434">
              <w:rPr>
                <w:rStyle w:val="Hyperlink"/>
                <w:noProof/>
              </w:rPr>
              <w:t>VII. Overall conclusion and risk/benefit assessment</w:t>
            </w:r>
            <w:r>
              <w:rPr>
                <w:noProof/>
                <w:webHidden/>
              </w:rPr>
              <w:tab/>
            </w:r>
            <w:r>
              <w:rPr>
                <w:noProof/>
                <w:webHidden/>
              </w:rPr>
              <w:fldChar w:fldCharType="begin"/>
            </w:r>
            <w:r>
              <w:rPr>
                <w:noProof/>
                <w:webHidden/>
              </w:rPr>
              <w:instrText xml:space="preserve"> PAGEREF _Toc32306848 \h </w:instrText>
            </w:r>
            <w:r>
              <w:rPr>
                <w:noProof/>
                <w:webHidden/>
              </w:rPr>
            </w:r>
            <w:r>
              <w:rPr>
                <w:noProof/>
                <w:webHidden/>
              </w:rPr>
              <w:fldChar w:fldCharType="separate"/>
            </w:r>
            <w:r>
              <w:rPr>
                <w:noProof/>
                <w:webHidden/>
              </w:rPr>
              <w:t>65</w:t>
            </w:r>
            <w:r>
              <w:rPr>
                <w:noProof/>
                <w:webHidden/>
              </w:rPr>
              <w:fldChar w:fldCharType="end"/>
            </w:r>
          </w:hyperlink>
        </w:p>
        <w:p w14:paraId="0888966D" w14:textId="3BE62D35" w:rsidR="009B4CD7" w:rsidRDefault="009B4CD7">
          <w:pPr>
            <w:pStyle w:val="TOC3"/>
            <w:rPr>
              <w:rFonts w:asciiTheme="minorHAnsi" w:eastAsiaTheme="minorEastAsia" w:hAnsiTheme="minorHAnsi" w:cstheme="minorBidi"/>
              <w:noProof/>
              <w:lang w:eastAsia="en-AU"/>
            </w:rPr>
          </w:pPr>
          <w:hyperlink w:anchor="_Toc32306849" w:history="1">
            <w:r w:rsidRPr="00605434">
              <w:rPr>
                <w:rStyle w:val="Hyperlink"/>
                <w:noProof/>
              </w:rPr>
              <w:t>Introduction</w:t>
            </w:r>
            <w:r>
              <w:rPr>
                <w:noProof/>
                <w:webHidden/>
              </w:rPr>
              <w:tab/>
            </w:r>
            <w:r>
              <w:rPr>
                <w:noProof/>
                <w:webHidden/>
              </w:rPr>
              <w:fldChar w:fldCharType="begin"/>
            </w:r>
            <w:r>
              <w:rPr>
                <w:noProof/>
                <w:webHidden/>
              </w:rPr>
              <w:instrText xml:space="preserve"> PAGEREF _Toc32306849 \h </w:instrText>
            </w:r>
            <w:r>
              <w:rPr>
                <w:noProof/>
                <w:webHidden/>
              </w:rPr>
            </w:r>
            <w:r>
              <w:rPr>
                <w:noProof/>
                <w:webHidden/>
              </w:rPr>
              <w:fldChar w:fldCharType="separate"/>
            </w:r>
            <w:r>
              <w:rPr>
                <w:noProof/>
                <w:webHidden/>
              </w:rPr>
              <w:t>65</w:t>
            </w:r>
            <w:r>
              <w:rPr>
                <w:noProof/>
                <w:webHidden/>
              </w:rPr>
              <w:fldChar w:fldCharType="end"/>
            </w:r>
          </w:hyperlink>
        </w:p>
        <w:p w14:paraId="7AFF7F21" w14:textId="3BC1DB3B" w:rsidR="009B4CD7" w:rsidRDefault="009B4CD7">
          <w:pPr>
            <w:pStyle w:val="TOC3"/>
            <w:rPr>
              <w:rFonts w:asciiTheme="minorHAnsi" w:eastAsiaTheme="minorEastAsia" w:hAnsiTheme="minorHAnsi" w:cstheme="minorBidi"/>
              <w:noProof/>
              <w:lang w:eastAsia="en-AU"/>
            </w:rPr>
          </w:pPr>
          <w:hyperlink w:anchor="_Toc32306850" w:history="1">
            <w:r w:rsidRPr="00605434">
              <w:rPr>
                <w:rStyle w:val="Hyperlink"/>
                <w:noProof/>
              </w:rPr>
              <w:t>Quality</w:t>
            </w:r>
            <w:r>
              <w:rPr>
                <w:noProof/>
                <w:webHidden/>
              </w:rPr>
              <w:tab/>
            </w:r>
            <w:r>
              <w:rPr>
                <w:noProof/>
                <w:webHidden/>
              </w:rPr>
              <w:fldChar w:fldCharType="begin"/>
            </w:r>
            <w:r>
              <w:rPr>
                <w:noProof/>
                <w:webHidden/>
              </w:rPr>
              <w:instrText xml:space="preserve"> PAGEREF _Toc32306850 \h </w:instrText>
            </w:r>
            <w:r>
              <w:rPr>
                <w:noProof/>
                <w:webHidden/>
              </w:rPr>
            </w:r>
            <w:r>
              <w:rPr>
                <w:noProof/>
                <w:webHidden/>
              </w:rPr>
              <w:fldChar w:fldCharType="separate"/>
            </w:r>
            <w:r>
              <w:rPr>
                <w:noProof/>
                <w:webHidden/>
              </w:rPr>
              <w:t>71</w:t>
            </w:r>
            <w:r>
              <w:rPr>
                <w:noProof/>
                <w:webHidden/>
              </w:rPr>
              <w:fldChar w:fldCharType="end"/>
            </w:r>
          </w:hyperlink>
        </w:p>
        <w:p w14:paraId="36BD0349" w14:textId="2E030E44" w:rsidR="009B4CD7" w:rsidRDefault="009B4CD7">
          <w:pPr>
            <w:pStyle w:val="TOC3"/>
            <w:rPr>
              <w:rFonts w:asciiTheme="minorHAnsi" w:eastAsiaTheme="minorEastAsia" w:hAnsiTheme="minorHAnsi" w:cstheme="minorBidi"/>
              <w:noProof/>
              <w:lang w:eastAsia="en-AU"/>
            </w:rPr>
          </w:pPr>
          <w:hyperlink w:anchor="_Toc32306851" w:history="1">
            <w:r w:rsidRPr="00605434">
              <w:rPr>
                <w:rStyle w:val="Hyperlink"/>
                <w:noProof/>
              </w:rPr>
              <w:t>Nonclinical</w:t>
            </w:r>
            <w:r>
              <w:rPr>
                <w:noProof/>
                <w:webHidden/>
              </w:rPr>
              <w:tab/>
            </w:r>
            <w:r>
              <w:rPr>
                <w:noProof/>
                <w:webHidden/>
              </w:rPr>
              <w:fldChar w:fldCharType="begin"/>
            </w:r>
            <w:r>
              <w:rPr>
                <w:noProof/>
                <w:webHidden/>
              </w:rPr>
              <w:instrText xml:space="preserve"> PAGEREF _Toc32306851 \h </w:instrText>
            </w:r>
            <w:r>
              <w:rPr>
                <w:noProof/>
                <w:webHidden/>
              </w:rPr>
            </w:r>
            <w:r>
              <w:rPr>
                <w:noProof/>
                <w:webHidden/>
              </w:rPr>
              <w:fldChar w:fldCharType="separate"/>
            </w:r>
            <w:r>
              <w:rPr>
                <w:noProof/>
                <w:webHidden/>
              </w:rPr>
              <w:t>71</w:t>
            </w:r>
            <w:r>
              <w:rPr>
                <w:noProof/>
                <w:webHidden/>
              </w:rPr>
              <w:fldChar w:fldCharType="end"/>
            </w:r>
          </w:hyperlink>
        </w:p>
        <w:p w14:paraId="0C33C963" w14:textId="03DAAF88" w:rsidR="009B4CD7" w:rsidRDefault="009B4CD7">
          <w:pPr>
            <w:pStyle w:val="TOC3"/>
            <w:rPr>
              <w:rFonts w:asciiTheme="minorHAnsi" w:eastAsiaTheme="minorEastAsia" w:hAnsiTheme="minorHAnsi" w:cstheme="minorBidi"/>
              <w:noProof/>
              <w:lang w:eastAsia="en-AU"/>
            </w:rPr>
          </w:pPr>
          <w:hyperlink w:anchor="_Toc32306852" w:history="1">
            <w:r w:rsidRPr="00605434">
              <w:rPr>
                <w:rStyle w:val="Hyperlink"/>
                <w:noProof/>
              </w:rPr>
              <w:t>Clinical</w:t>
            </w:r>
            <w:r>
              <w:rPr>
                <w:noProof/>
                <w:webHidden/>
              </w:rPr>
              <w:tab/>
            </w:r>
            <w:r>
              <w:rPr>
                <w:noProof/>
                <w:webHidden/>
              </w:rPr>
              <w:fldChar w:fldCharType="begin"/>
            </w:r>
            <w:r>
              <w:rPr>
                <w:noProof/>
                <w:webHidden/>
              </w:rPr>
              <w:instrText xml:space="preserve"> PAGEREF _Toc32306852 \h </w:instrText>
            </w:r>
            <w:r>
              <w:rPr>
                <w:noProof/>
                <w:webHidden/>
              </w:rPr>
            </w:r>
            <w:r>
              <w:rPr>
                <w:noProof/>
                <w:webHidden/>
              </w:rPr>
              <w:fldChar w:fldCharType="separate"/>
            </w:r>
            <w:r>
              <w:rPr>
                <w:noProof/>
                <w:webHidden/>
              </w:rPr>
              <w:t>71</w:t>
            </w:r>
            <w:r>
              <w:rPr>
                <w:noProof/>
                <w:webHidden/>
              </w:rPr>
              <w:fldChar w:fldCharType="end"/>
            </w:r>
          </w:hyperlink>
        </w:p>
        <w:p w14:paraId="39C1817B" w14:textId="45392803" w:rsidR="009B4CD7" w:rsidRDefault="009B4CD7">
          <w:pPr>
            <w:pStyle w:val="TOC3"/>
            <w:rPr>
              <w:rFonts w:asciiTheme="minorHAnsi" w:eastAsiaTheme="minorEastAsia" w:hAnsiTheme="minorHAnsi" w:cstheme="minorBidi"/>
              <w:noProof/>
              <w:lang w:eastAsia="en-AU"/>
            </w:rPr>
          </w:pPr>
          <w:hyperlink w:anchor="_Toc32306853" w:history="1">
            <w:r w:rsidRPr="00605434">
              <w:rPr>
                <w:rStyle w:val="Hyperlink"/>
                <w:noProof/>
              </w:rPr>
              <w:t>Risk-benefit analysis</w:t>
            </w:r>
            <w:r>
              <w:rPr>
                <w:noProof/>
                <w:webHidden/>
              </w:rPr>
              <w:tab/>
            </w:r>
            <w:r>
              <w:rPr>
                <w:noProof/>
                <w:webHidden/>
              </w:rPr>
              <w:fldChar w:fldCharType="begin"/>
            </w:r>
            <w:r>
              <w:rPr>
                <w:noProof/>
                <w:webHidden/>
              </w:rPr>
              <w:instrText xml:space="preserve"> PAGEREF _Toc32306853 \h </w:instrText>
            </w:r>
            <w:r>
              <w:rPr>
                <w:noProof/>
                <w:webHidden/>
              </w:rPr>
            </w:r>
            <w:r>
              <w:rPr>
                <w:noProof/>
                <w:webHidden/>
              </w:rPr>
              <w:fldChar w:fldCharType="separate"/>
            </w:r>
            <w:r>
              <w:rPr>
                <w:noProof/>
                <w:webHidden/>
              </w:rPr>
              <w:t>109</w:t>
            </w:r>
            <w:r>
              <w:rPr>
                <w:noProof/>
                <w:webHidden/>
              </w:rPr>
              <w:fldChar w:fldCharType="end"/>
            </w:r>
          </w:hyperlink>
        </w:p>
        <w:p w14:paraId="4F910D18" w14:textId="3C6DF6F6" w:rsidR="009B4CD7" w:rsidRDefault="009B4CD7">
          <w:pPr>
            <w:pStyle w:val="TOC3"/>
            <w:rPr>
              <w:rFonts w:asciiTheme="minorHAnsi" w:eastAsiaTheme="minorEastAsia" w:hAnsiTheme="minorHAnsi" w:cstheme="minorBidi"/>
              <w:noProof/>
              <w:lang w:eastAsia="en-AU"/>
            </w:rPr>
          </w:pPr>
          <w:hyperlink w:anchor="_Toc32306854" w:history="1">
            <w:r w:rsidRPr="00605434">
              <w:rPr>
                <w:rStyle w:val="Hyperlink"/>
                <w:noProof/>
              </w:rPr>
              <w:t>Outcome</w:t>
            </w:r>
            <w:r>
              <w:rPr>
                <w:noProof/>
                <w:webHidden/>
              </w:rPr>
              <w:tab/>
            </w:r>
            <w:r>
              <w:rPr>
                <w:noProof/>
                <w:webHidden/>
              </w:rPr>
              <w:fldChar w:fldCharType="begin"/>
            </w:r>
            <w:r>
              <w:rPr>
                <w:noProof/>
                <w:webHidden/>
              </w:rPr>
              <w:instrText xml:space="preserve"> PAGEREF _Toc32306854 \h </w:instrText>
            </w:r>
            <w:r>
              <w:rPr>
                <w:noProof/>
                <w:webHidden/>
              </w:rPr>
            </w:r>
            <w:r>
              <w:rPr>
                <w:noProof/>
                <w:webHidden/>
              </w:rPr>
              <w:fldChar w:fldCharType="separate"/>
            </w:r>
            <w:r>
              <w:rPr>
                <w:noProof/>
                <w:webHidden/>
              </w:rPr>
              <w:t>119</w:t>
            </w:r>
            <w:r>
              <w:rPr>
                <w:noProof/>
                <w:webHidden/>
              </w:rPr>
              <w:fldChar w:fldCharType="end"/>
            </w:r>
          </w:hyperlink>
        </w:p>
        <w:p w14:paraId="0AB04184" w14:textId="082CE8C2" w:rsidR="009B4CD7" w:rsidRDefault="009B4CD7">
          <w:pPr>
            <w:pStyle w:val="TOC2"/>
            <w:rPr>
              <w:rFonts w:asciiTheme="minorHAnsi" w:eastAsiaTheme="minorEastAsia" w:hAnsiTheme="minorHAnsi" w:cstheme="minorBidi"/>
              <w:b w:val="0"/>
              <w:noProof/>
              <w:sz w:val="22"/>
              <w:lang w:eastAsia="en-AU"/>
            </w:rPr>
          </w:pPr>
          <w:hyperlink w:anchor="_Toc32306855" w:history="1">
            <w:r w:rsidRPr="00605434">
              <w:rPr>
                <w:rStyle w:val="Hyperlink"/>
                <w:noProof/>
              </w:rPr>
              <w:t>Attachments 1, and 2. Product Information</w:t>
            </w:r>
            <w:r>
              <w:rPr>
                <w:noProof/>
                <w:webHidden/>
              </w:rPr>
              <w:tab/>
            </w:r>
            <w:r>
              <w:rPr>
                <w:noProof/>
                <w:webHidden/>
              </w:rPr>
              <w:fldChar w:fldCharType="begin"/>
            </w:r>
            <w:r>
              <w:rPr>
                <w:noProof/>
                <w:webHidden/>
              </w:rPr>
              <w:instrText xml:space="preserve"> PAGEREF _Toc32306855 \h </w:instrText>
            </w:r>
            <w:r>
              <w:rPr>
                <w:noProof/>
                <w:webHidden/>
              </w:rPr>
            </w:r>
            <w:r>
              <w:rPr>
                <w:noProof/>
                <w:webHidden/>
              </w:rPr>
              <w:fldChar w:fldCharType="separate"/>
            </w:r>
            <w:r>
              <w:rPr>
                <w:noProof/>
                <w:webHidden/>
              </w:rPr>
              <w:t>119</w:t>
            </w:r>
            <w:r>
              <w:rPr>
                <w:noProof/>
                <w:webHidden/>
              </w:rPr>
              <w:fldChar w:fldCharType="end"/>
            </w:r>
          </w:hyperlink>
        </w:p>
        <w:p w14:paraId="58ED20B2" w14:textId="7338580B" w:rsidR="003A7F6C" w:rsidRPr="00B811C6" w:rsidRDefault="00DB6124" w:rsidP="00495538">
          <w:pPr>
            <w:pStyle w:val="TOC2"/>
            <w:ind w:left="0"/>
          </w:pPr>
          <w:r>
            <w:lastRenderedPageBreak/>
            <w:fldChar w:fldCharType="end"/>
          </w:r>
        </w:p>
      </w:sdtContent>
    </w:sdt>
    <w:bookmarkStart w:id="3" w:name="_Toc314842482" w:displacedByCustomXml="prev"/>
    <w:p w14:paraId="1C0C436E" w14:textId="77777777" w:rsidR="00FD119B" w:rsidRDefault="00FD119B">
      <w:pPr>
        <w:spacing w:before="0" w:after="200" w:line="0" w:lineRule="auto"/>
      </w:pPr>
      <w:r>
        <w:br w:type="page"/>
      </w:r>
    </w:p>
    <w:p w14:paraId="1D83829E" w14:textId="77777777" w:rsidR="00C52E24" w:rsidRPr="00C52E24" w:rsidRDefault="00441C3F" w:rsidP="00DD3482">
      <w:pPr>
        <w:pStyle w:val="Heading2"/>
        <w:pageBreakBefore/>
      </w:pPr>
      <w:bookmarkStart w:id="4" w:name="_Toc351716269"/>
      <w:bookmarkStart w:id="5" w:name="_Toc351718881"/>
      <w:bookmarkStart w:id="6" w:name="_Toc355338616"/>
      <w:bookmarkStart w:id="7" w:name="_Toc356306144"/>
      <w:bookmarkStart w:id="8" w:name="_Toc32306821"/>
      <w:r>
        <w:lastRenderedPageBreak/>
        <w:t>Common</w:t>
      </w:r>
      <w:r w:rsidR="00FD119B" w:rsidRPr="00FD119B">
        <w:t xml:space="preserve"> abbreviations</w:t>
      </w:r>
      <w:bookmarkEnd w:id="4"/>
      <w:bookmarkEnd w:id="5"/>
      <w:bookmarkEnd w:id="6"/>
      <w:bookmarkEnd w:id="7"/>
      <w:bookmarkEnd w:id="8"/>
    </w:p>
    <w:tbl>
      <w:tblPr>
        <w:tblStyle w:val="TableTGAblue"/>
        <w:tblW w:w="0" w:type="auto"/>
        <w:tblLook w:val="04A0" w:firstRow="1" w:lastRow="0" w:firstColumn="1" w:lastColumn="0" w:noHBand="0" w:noVBand="1"/>
      </w:tblPr>
      <w:tblGrid>
        <w:gridCol w:w="1809"/>
        <w:gridCol w:w="6911"/>
      </w:tblGrid>
      <w:tr w:rsidR="00FD119B" w:rsidRPr="00FD119B" w14:paraId="10E26173"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5936AEF4"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21E2B264" w14:textId="77777777" w:rsidR="00FD119B" w:rsidRPr="00FD119B" w:rsidRDefault="00FD119B" w:rsidP="00FD119B">
            <w:pPr>
              <w:keepNext w:val="0"/>
              <w:ind w:left="0" w:right="0"/>
              <w:rPr>
                <w:szCs w:val="22"/>
                <w:lang w:eastAsia="en-US"/>
              </w:rPr>
            </w:pPr>
            <w:r w:rsidRPr="00FD119B">
              <w:rPr>
                <w:szCs w:val="22"/>
                <w:lang w:eastAsia="en-US"/>
              </w:rPr>
              <w:t>Meaning</w:t>
            </w:r>
          </w:p>
        </w:tc>
      </w:tr>
      <w:tr w:rsidR="00E01DC7" w:rsidRPr="00FD119B" w14:paraId="7DF3E14D" w14:textId="77777777" w:rsidTr="00FD119B">
        <w:tc>
          <w:tcPr>
            <w:tcW w:w="1809" w:type="dxa"/>
          </w:tcPr>
          <w:p w14:paraId="57C13851" w14:textId="77777777" w:rsidR="00E01DC7" w:rsidRDefault="00E01DC7" w:rsidP="001B31E8">
            <w:r w:rsidRPr="004C37F8">
              <w:t>AE</w:t>
            </w:r>
          </w:p>
        </w:tc>
        <w:tc>
          <w:tcPr>
            <w:tcW w:w="6911" w:type="dxa"/>
          </w:tcPr>
          <w:p w14:paraId="2A9A5677" w14:textId="77777777" w:rsidR="00E01DC7" w:rsidRDefault="00000A8E" w:rsidP="001B31E8">
            <w:r>
              <w:t>Adverse event</w:t>
            </w:r>
          </w:p>
        </w:tc>
      </w:tr>
      <w:tr w:rsidR="00E01DC7" w:rsidRPr="00FD119B" w14:paraId="15329CFE" w14:textId="77777777" w:rsidTr="00FD119B">
        <w:tc>
          <w:tcPr>
            <w:tcW w:w="1809" w:type="dxa"/>
          </w:tcPr>
          <w:p w14:paraId="10175185" w14:textId="77777777" w:rsidR="00E01DC7" w:rsidRPr="004C37F8" w:rsidRDefault="00E01DC7" w:rsidP="001B31E8">
            <w:r w:rsidRPr="004C37F8">
              <w:t>AED</w:t>
            </w:r>
          </w:p>
        </w:tc>
        <w:tc>
          <w:tcPr>
            <w:tcW w:w="6911" w:type="dxa"/>
          </w:tcPr>
          <w:p w14:paraId="699F093F" w14:textId="77777777" w:rsidR="00E01DC7" w:rsidRDefault="00610616" w:rsidP="001B31E8">
            <w:r>
              <w:t>Anti-epileptic drug</w:t>
            </w:r>
          </w:p>
        </w:tc>
      </w:tr>
      <w:tr w:rsidR="00C85B0B" w:rsidRPr="00FD119B" w14:paraId="3684CE20" w14:textId="77777777" w:rsidTr="00FD119B">
        <w:tc>
          <w:tcPr>
            <w:tcW w:w="1809" w:type="dxa"/>
          </w:tcPr>
          <w:p w14:paraId="51BD6D5A" w14:textId="77777777" w:rsidR="00C85B0B" w:rsidRPr="004C37F8" w:rsidRDefault="00C85B0B" w:rsidP="001B31E8">
            <w:r>
              <w:t>ALT</w:t>
            </w:r>
          </w:p>
        </w:tc>
        <w:tc>
          <w:tcPr>
            <w:tcW w:w="6911" w:type="dxa"/>
          </w:tcPr>
          <w:p w14:paraId="6B18EE8F" w14:textId="77777777" w:rsidR="00C85B0B" w:rsidRDefault="00506505" w:rsidP="001B31E8">
            <w:r>
              <w:rPr>
                <w:rFonts w:cs="Calibri"/>
              </w:rPr>
              <w:t>A</w:t>
            </w:r>
            <w:r w:rsidRPr="00EC305C">
              <w:rPr>
                <w:rFonts w:cs="Calibri"/>
              </w:rPr>
              <w:t>lanine aminotransferase</w:t>
            </w:r>
          </w:p>
        </w:tc>
      </w:tr>
      <w:tr w:rsidR="006B17F2" w:rsidRPr="00FD119B" w14:paraId="3DCB76A4" w14:textId="77777777" w:rsidTr="00FD119B">
        <w:tc>
          <w:tcPr>
            <w:tcW w:w="1809" w:type="dxa"/>
          </w:tcPr>
          <w:p w14:paraId="1FE463F0" w14:textId="77777777" w:rsidR="006B17F2" w:rsidRPr="004C37F8" w:rsidRDefault="006B17F2" w:rsidP="001B31E8">
            <w:pPr>
              <w:rPr>
                <w:rFonts w:cs="Calibri"/>
              </w:rPr>
            </w:pPr>
            <w:r>
              <w:t>ANOVA</w:t>
            </w:r>
          </w:p>
        </w:tc>
        <w:tc>
          <w:tcPr>
            <w:tcW w:w="6911" w:type="dxa"/>
          </w:tcPr>
          <w:p w14:paraId="17DABE83" w14:textId="77777777" w:rsidR="006B17F2" w:rsidRDefault="006E7DBC" w:rsidP="001B31E8">
            <w:r>
              <w:t>A</w:t>
            </w:r>
            <w:r w:rsidR="00A429D0" w:rsidRPr="00A429D0">
              <w:t>nalysis of variance</w:t>
            </w:r>
          </w:p>
        </w:tc>
      </w:tr>
      <w:tr w:rsidR="00C85B0B" w:rsidRPr="00FD119B" w14:paraId="0301958E" w14:textId="77777777" w:rsidTr="00FD119B">
        <w:tc>
          <w:tcPr>
            <w:tcW w:w="1809" w:type="dxa"/>
          </w:tcPr>
          <w:p w14:paraId="41933D42" w14:textId="77777777" w:rsidR="00C85B0B" w:rsidRDefault="00C85B0B" w:rsidP="001B31E8">
            <w:r>
              <w:t>AUC</w:t>
            </w:r>
          </w:p>
        </w:tc>
        <w:tc>
          <w:tcPr>
            <w:tcW w:w="6911" w:type="dxa"/>
          </w:tcPr>
          <w:p w14:paraId="48A1D1FC" w14:textId="77777777" w:rsidR="00C85B0B" w:rsidRDefault="00506505" w:rsidP="001B31E8">
            <w:r>
              <w:rPr>
                <w:rFonts w:eastAsia="TimesNewRoman" w:cs="TimesNewRoman"/>
                <w:color w:val="auto"/>
              </w:rPr>
              <w:t>A</w:t>
            </w:r>
            <w:r w:rsidRPr="00E1614E">
              <w:rPr>
                <w:rFonts w:eastAsia="TimesNewRoman" w:cs="TimesNewRoman"/>
                <w:color w:val="auto"/>
              </w:rPr>
              <w:t>rea under the plasma/serum concentration versus time curve</w:t>
            </w:r>
          </w:p>
        </w:tc>
      </w:tr>
      <w:tr w:rsidR="00C85B0B" w:rsidRPr="00FD119B" w14:paraId="38560CD3" w14:textId="77777777" w:rsidTr="00FD119B">
        <w:tc>
          <w:tcPr>
            <w:tcW w:w="1809" w:type="dxa"/>
          </w:tcPr>
          <w:p w14:paraId="6ED3165D" w14:textId="77777777" w:rsidR="00C85B0B" w:rsidRDefault="00C85B0B" w:rsidP="001B31E8">
            <w:proofErr w:type="spellStart"/>
            <w:r>
              <w:t>AUC</w:t>
            </w:r>
            <w:r>
              <w:rPr>
                <w:vertAlign w:val="subscript"/>
              </w:rPr>
              <w:t>τ,ss</w:t>
            </w:r>
            <w:proofErr w:type="spellEnd"/>
          </w:p>
        </w:tc>
        <w:tc>
          <w:tcPr>
            <w:tcW w:w="6911" w:type="dxa"/>
          </w:tcPr>
          <w:p w14:paraId="330DED51" w14:textId="77777777" w:rsidR="00C85B0B" w:rsidRDefault="004A31F7" w:rsidP="004A31F7">
            <w:r>
              <w:rPr>
                <w:lang w:eastAsia="ja-JP"/>
              </w:rPr>
              <w:t xml:space="preserve">AUC during a dosing interval at </w:t>
            </w:r>
            <w:r>
              <w:rPr>
                <w:rFonts w:asciiTheme="minorHAnsi" w:hAnsiTheme="minorHAnsi"/>
                <w:lang w:eastAsia="ja-JP"/>
              </w:rPr>
              <w:t>steady state</w:t>
            </w:r>
          </w:p>
        </w:tc>
      </w:tr>
      <w:tr w:rsidR="00610616" w:rsidRPr="00FD119B" w14:paraId="1BBD5162" w14:textId="77777777" w:rsidTr="00FD119B">
        <w:tc>
          <w:tcPr>
            <w:tcW w:w="1809" w:type="dxa"/>
          </w:tcPr>
          <w:p w14:paraId="5836D0AB" w14:textId="77777777" w:rsidR="00610616" w:rsidRDefault="00610616" w:rsidP="001B31E8">
            <w:proofErr w:type="spellStart"/>
            <w:r>
              <w:rPr>
                <w:lang w:eastAsia="ja-JP"/>
              </w:rPr>
              <w:t>AU</w:t>
            </w:r>
            <w:r w:rsidRPr="00943B8B">
              <w:rPr>
                <w:vertAlign w:val="subscript"/>
                <w:lang w:eastAsia="ja-JP"/>
              </w:rPr>
              <w:t>Cτ,ss,norm</w:t>
            </w:r>
            <w:proofErr w:type="spellEnd"/>
            <w:r w:rsidRPr="00943B8B">
              <w:rPr>
                <w:vertAlign w:val="subscript"/>
                <w:lang w:eastAsia="ja-JP"/>
              </w:rPr>
              <w:t>(BW)</w:t>
            </w:r>
          </w:p>
        </w:tc>
        <w:tc>
          <w:tcPr>
            <w:tcW w:w="6911" w:type="dxa"/>
          </w:tcPr>
          <w:p w14:paraId="49F01E0A" w14:textId="77777777" w:rsidR="00610616" w:rsidRDefault="00506505" w:rsidP="004A31F7">
            <w:pPr>
              <w:rPr>
                <w:lang w:eastAsia="ja-JP"/>
              </w:rPr>
            </w:pPr>
            <w:r>
              <w:rPr>
                <w:lang w:eastAsia="ja-JP"/>
              </w:rPr>
              <w:t xml:space="preserve">AUC during a dosing interval at </w:t>
            </w:r>
            <w:r>
              <w:rPr>
                <w:rFonts w:asciiTheme="minorHAnsi" w:hAnsiTheme="minorHAnsi"/>
                <w:lang w:eastAsia="ja-JP"/>
              </w:rPr>
              <w:t>steady state</w:t>
            </w:r>
            <w:r>
              <w:rPr>
                <w:lang w:eastAsia="ja-JP"/>
              </w:rPr>
              <w:t xml:space="preserve"> </w:t>
            </w:r>
            <w:r w:rsidR="00610616">
              <w:rPr>
                <w:lang w:eastAsia="ja-JP"/>
              </w:rPr>
              <w:t>geometric mean values for dose normalised by body weight</w:t>
            </w:r>
          </w:p>
        </w:tc>
      </w:tr>
      <w:tr w:rsidR="003F6E29" w:rsidRPr="00FD119B" w14:paraId="4B6FE16D" w14:textId="77777777" w:rsidTr="00FD119B">
        <w:tc>
          <w:tcPr>
            <w:tcW w:w="1809" w:type="dxa"/>
          </w:tcPr>
          <w:p w14:paraId="48E7D7B8" w14:textId="77777777" w:rsidR="003F6E29" w:rsidRDefault="00610616" w:rsidP="001B31E8">
            <w:pPr>
              <w:rPr>
                <w:lang w:eastAsia="ja-JP"/>
              </w:rPr>
            </w:pPr>
            <w:r>
              <w:rPr>
                <w:rFonts w:cs="Calibri"/>
              </w:rPr>
              <w:t>BD</w:t>
            </w:r>
          </w:p>
        </w:tc>
        <w:tc>
          <w:tcPr>
            <w:tcW w:w="6911" w:type="dxa"/>
          </w:tcPr>
          <w:p w14:paraId="014B93C0" w14:textId="77777777" w:rsidR="003F6E29" w:rsidRDefault="003F6E29" w:rsidP="001B31E8">
            <w:r>
              <w:t>Two times a day</w:t>
            </w:r>
          </w:p>
        </w:tc>
      </w:tr>
      <w:tr w:rsidR="006E7DBC" w:rsidRPr="00FD119B" w14:paraId="74D4BC30" w14:textId="77777777" w:rsidTr="00FD119B">
        <w:tc>
          <w:tcPr>
            <w:tcW w:w="1809" w:type="dxa"/>
          </w:tcPr>
          <w:p w14:paraId="1E27E0AD" w14:textId="77777777" w:rsidR="006E7DBC" w:rsidRDefault="006E7DBC" w:rsidP="001B31E8">
            <w:pPr>
              <w:rPr>
                <w:rFonts w:cs="Calibri"/>
              </w:rPr>
            </w:pPr>
            <w:r>
              <w:rPr>
                <w:rFonts w:cs="Calibri"/>
              </w:rPr>
              <w:t>CBZ</w:t>
            </w:r>
          </w:p>
        </w:tc>
        <w:tc>
          <w:tcPr>
            <w:tcW w:w="6911" w:type="dxa"/>
          </w:tcPr>
          <w:p w14:paraId="7AE31620" w14:textId="77777777" w:rsidR="006E7DBC" w:rsidRDefault="006E7DBC" w:rsidP="001B31E8">
            <w:r>
              <w:t>Carbamazepine</w:t>
            </w:r>
          </w:p>
        </w:tc>
      </w:tr>
      <w:tr w:rsidR="00111198" w:rsidRPr="00FD119B" w14:paraId="3BC71199" w14:textId="77777777" w:rsidTr="00FD119B">
        <w:tc>
          <w:tcPr>
            <w:tcW w:w="1809" w:type="dxa"/>
          </w:tcPr>
          <w:p w14:paraId="2044734D" w14:textId="77777777" w:rsidR="00111198" w:rsidRDefault="00111198" w:rsidP="001B31E8">
            <w:r>
              <w:rPr>
                <w:lang w:eastAsia="ja-JP"/>
              </w:rPr>
              <w:t>CBZ-CR</w:t>
            </w:r>
          </w:p>
        </w:tc>
        <w:tc>
          <w:tcPr>
            <w:tcW w:w="6911" w:type="dxa"/>
          </w:tcPr>
          <w:p w14:paraId="7D08202B" w14:textId="77777777" w:rsidR="00111198" w:rsidRPr="00332352" w:rsidRDefault="006E7DBC" w:rsidP="001B31E8">
            <w:r>
              <w:t>Carbamazepine controlled release</w:t>
            </w:r>
          </w:p>
        </w:tc>
      </w:tr>
      <w:tr w:rsidR="00867D3C" w:rsidRPr="00FD119B" w14:paraId="12017C1E" w14:textId="77777777" w:rsidTr="00FD119B">
        <w:tc>
          <w:tcPr>
            <w:tcW w:w="1809" w:type="dxa"/>
          </w:tcPr>
          <w:p w14:paraId="5EFAFDB6" w14:textId="77777777" w:rsidR="00867D3C" w:rsidRDefault="00867D3C" w:rsidP="001B31E8">
            <w:pPr>
              <w:rPr>
                <w:lang w:eastAsia="ja-JP"/>
              </w:rPr>
            </w:pPr>
            <w:r>
              <w:rPr>
                <w:lang w:eastAsia="ja-JP"/>
              </w:rPr>
              <w:t>CL</w:t>
            </w:r>
          </w:p>
        </w:tc>
        <w:tc>
          <w:tcPr>
            <w:tcW w:w="6911" w:type="dxa"/>
          </w:tcPr>
          <w:p w14:paraId="5DE414DE" w14:textId="77777777" w:rsidR="00867D3C" w:rsidRDefault="00AD46A1" w:rsidP="001B31E8">
            <w:r>
              <w:rPr>
                <w:lang w:eastAsia="ja-JP"/>
              </w:rPr>
              <w:t>C</w:t>
            </w:r>
            <w:r w:rsidR="00867D3C">
              <w:rPr>
                <w:lang w:eastAsia="ja-JP"/>
              </w:rPr>
              <w:t>learance</w:t>
            </w:r>
          </w:p>
        </w:tc>
      </w:tr>
      <w:tr w:rsidR="00EB0467" w:rsidRPr="00FD119B" w14:paraId="361FF563" w14:textId="77777777" w:rsidTr="00FD119B">
        <w:tc>
          <w:tcPr>
            <w:tcW w:w="1809" w:type="dxa"/>
          </w:tcPr>
          <w:p w14:paraId="5E033ADA" w14:textId="77777777" w:rsidR="00EB0467" w:rsidRDefault="00EB0467" w:rsidP="001B31E8">
            <w:pPr>
              <w:rPr>
                <w:lang w:eastAsia="ja-JP"/>
              </w:rPr>
            </w:pPr>
            <w:r w:rsidRPr="003F6E29">
              <w:rPr>
                <w:rFonts w:cs="Arial"/>
              </w:rPr>
              <w:t>CLCR</w:t>
            </w:r>
          </w:p>
        </w:tc>
        <w:tc>
          <w:tcPr>
            <w:tcW w:w="6911" w:type="dxa"/>
          </w:tcPr>
          <w:p w14:paraId="3CF5A0A0" w14:textId="77777777" w:rsidR="00EB0467" w:rsidRDefault="00506505" w:rsidP="001B31E8">
            <w:r>
              <w:rPr>
                <w:rFonts w:cstheme="minorHAnsi"/>
                <w:color w:val="auto"/>
              </w:rPr>
              <w:t>Creat</w:t>
            </w:r>
            <w:r w:rsidR="00867D3C">
              <w:rPr>
                <w:rFonts w:cstheme="minorHAnsi"/>
                <w:color w:val="auto"/>
              </w:rPr>
              <w:t>in</w:t>
            </w:r>
            <w:r>
              <w:rPr>
                <w:rFonts w:cstheme="minorHAnsi"/>
                <w:color w:val="auto"/>
              </w:rPr>
              <w:t>ine c</w:t>
            </w:r>
            <w:r w:rsidRPr="00E1614E">
              <w:rPr>
                <w:rFonts w:cstheme="minorHAnsi"/>
                <w:color w:val="auto"/>
              </w:rPr>
              <w:t>learance</w:t>
            </w:r>
          </w:p>
        </w:tc>
      </w:tr>
      <w:tr w:rsidR="00C85B0B" w:rsidRPr="00FD119B" w14:paraId="42A4EB48" w14:textId="77777777" w:rsidTr="00FD119B">
        <w:tc>
          <w:tcPr>
            <w:tcW w:w="1809" w:type="dxa"/>
          </w:tcPr>
          <w:p w14:paraId="0315B9F3" w14:textId="77777777" w:rsidR="00C85B0B" w:rsidRDefault="00C85B0B" w:rsidP="001B31E8">
            <w:pPr>
              <w:rPr>
                <w:lang w:eastAsia="ja-JP"/>
              </w:rPr>
            </w:pPr>
            <w:proofErr w:type="spellStart"/>
            <w:r>
              <w:t>C</w:t>
            </w:r>
            <w:r>
              <w:rPr>
                <w:vertAlign w:val="subscript"/>
              </w:rPr>
              <w:t>max</w:t>
            </w:r>
            <w:proofErr w:type="spellEnd"/>
          </w:p>
        </w:tc>
        <w:tc>
          <w:tcPr>
            <w:tcW w:w="6911" w:type="dxa"/>
          </w:tcPr>
          <w:p w14:paraId="738B50BA" w14:textId="77777777" w:rsidR="00C85B0B" w:rsidRDefault="00506505" w:rsidP="001B31E8">
            <w:r>
              <w:rPr>
                <w:rFonts w:eastAsia="TimesNewRoman" w:cs="TimesNewRoman"/>
                <w:color w:val="auto"/>
              </w:rPr>
              <w:t>M</w:t>
            </w:r>
            <w:r w:rsidRPr="00E1614E">
              <w:rPr>
                <w:rFonts w:eastAsia="TimesNewRoman" w:cs="TimesNewRoman"/>
                <w:color w:val="auto"/>
              </w:rPr>
              <w:t>aximum observed plasma/serum concentration of drug</w:t>
            </w:r>
          </w:p>
        </w:tc>
      </w:tr>
      <w:tr w:rsidR="00610616" w:rsidRPr="00FD119B" w14:paraId="5F78CABC" w14:textId="77777777" w:rsidTr="00FD119B">
        <w:tc>
          <w:tcPr>
            <w:tcW w:w="1809" w:type="dxa"/>
          </w:tcPr>
          <w:p w14:paraId="4BE2EF5D" w14:textId="77777777" w:rsidR="00610616" w:rsidRDefault="00610616" w:rsidP="001B31E8">
            <w:proofErr w:type="spellStart"/>
            <w:r>
              <w:rPr>
                <w:lang w:eastAsia="ja-JP"/>
              </w:rPr>
              <w:t>C</w:t>
            </w:r>
            <w:r w:rsidRPr="00943B8B">
              <w:rPr>
                <w:vertAlign w:val="subscript"/>
                <w:lang w:eastAsia="ja-JP"/>
              </w:rPr>
              <w:t>max,ss,norm</w:t>
            </w:r>
            <w:proofErr w:type="spellEnd"/>
            <w:r w:rsidRPr="00943B8B">
              <w:rPr>
                <w:vertAlign w:val="subscript"/>
                <w:lang w:eastAsia="ja-JP"/>
              </w:rPr>
              <w:t>(BW)</w:t>
            </w:r>
          </w:p>
        </w:tc>
        <w:tc>
          <w:tcPr>
            <w:tcW w:w="6911" w:type="dxa"/>
          </w:tcPr>
          <w:p w14:paraId="5C05A431" w14:textId="54F9BC88" w:rsidR="00610616" w:rsidRDefault="00AD46A1" w:rsidP="001B31E8">
            <w:r>
              <w:rPr>
                <w:lang w:eastAsia="ja-JP"/>
              </w:rPr>
              <w:t>M</w:t>
            </w:r>
            <w:r w:rsidR="00B24D77" w:rsidRPr="00B24D77">
              <w:rPr>
                <w:lang w:eastAsia="ja-JP"/>
              </w:rPr>
              <w:t>easured maximal concentration at steady state, normali</w:t>
            </w:r>
            <w:r>
              <w:rPr>
                <w:lang w:eastAsia="ja-JP"/>
              </w:rPr>
              <w:t>s</w:t>
            </w:r>
            <w:r w:rsidR="00B24D77" w:rsidRPr="00B24D77">
              <w:rPr>
                <w:lang w:eastAsia="ja-JP"/>
              </w:rPr>
              <w:t>ed by body weight</w:t>
            </w:r>
          </w:p>
        </w:tc>
      </w:tr>
      <w:tr w:rsidR="003F6E29" w:rsidRPr="00FD119B" w14:paraId="04628598" w14:textId="77777777" w:rsidTr="00FD119B">
        <w:tc>
          <w:tcPr>
            <w:tcW w:w="1809" w:type="dxa"/>
          </w:tcPr>
          <w:p w14:paraId="38066D75" w14:textId="77777777" w:rsidR="003F6E29" w:rsidRDefault="003F6E29" w:rsidP="001B31E8">
            <w:pPr>
              <w:rPr>
                <w:lang w:eastAsia="ja-JP"/>
              </w:rPr>
            </w:pPr>
            <w:r w:rsidRPr="004C37F8">
              <w:t>CNS</w:t>
            </w:r>
          </w:p>
        </w:tc>
        <w:tc>
          <w:tcPr>
            <w:tcW w:w="6911" w:type="dxa"/>
          </w:tcPr>
          <w:p w14:paraId="69A1EF34" w14:textId="77777777" w:rsidR="003F6E29" w:rsidRDefault="003F6E29" w:rsidP="001B31E8">
            <w:r>
              <w:t>Central nervous system</w:t>
            </w:r>
          </w:p>
        </w:tc>
      </w:tr>
      <w:tr w:rsidR="00C85B0B" w:rsidRPr="00FD119B" w14:paraId="2EEA9FC4" w14:textId="77777777" w:rsidTr="00FD119B">
        <w:tc>
          <w:tcPr>
            <w:tcW w:w="1809" w:type="dxa"/>
          </w:tcPr>
          <w:p w14:paraId="52ABDAAE" w14:textId="77777777" w:rsidR="00C85B0B" w:rsidRPr="004C37F8" w:rsidRDefault="00C85B0B" w:rsidP="001B31E8">
            <w:proofErr w:type="spellStart"/>
            <w:r>
              <w:t>C</w:t>
            </w:r>
            <w:r>
              <w:rPr>
                <w:vertAlign w:val="subscript"/>
              </w:rPr>
              <w:t>peak</w:t>
            </w:r>
            <w:proofErr w:type="spellEnd"/>
          </w:p>
        </w:tc>
        <w:tc>
          <w:tcPr>
            <w:tcW w:w="6911" w:type="dxa"/>
          </w:tcPr>
          <w:p w14:paraId="25F12379" w14:textId="3CD90D8C" w:rsidR="00C85B0B" w:rsidRDefault="00AD46A1" w:rsidP="001B31E8">
            <w:r>
              <w:rPr>
                <w:rFonts w:eastAsia="TimesNewRoman" w:cs="TimesNewRoman"/>
                <w:color w:val="auto"/>
              </w:rPr>
              <w:t>M</w:t>
            </w:r>
            <w:r w:rsidRPr="00E1614E">
              <w:rPr>
                <w:rFonts w:eastAsia="TimesNewRoman" w:cs="TimesNewRoman"/>
                <w:color w:val="auto"/>
              </w:rPr>
              <w:t>aximum observed plasma/serum concentration of drug</w:t>
            </w:r>
            <w:r>
              <w:t xml:space="preserve">; also referred to as </w:t>
            </w:r>
            <w:proofErr w:type="spellStart"/>
            <w:r w:rsidR="006E7DBC">
              <w:t>C</w:t>
            </w:r>
            <w:r w:rsidR="006E7DBC">
              <w:rPr>
                <w:vertAlign w:val="subscript"/>
              </w:rPr>
              <w:t>max</w:t>
            </w:r>
            <w:proofErr w:type="spellEnd"/>
          </w:p>
        </w:tc>
      </w:tr>
      <w:tr w:rsidR="00610616" w:rsidRPr="00FD119B" w14:paraId="44DE8628" w14:textId="77777777" w:rsidTr="00FD119B">
        <w:tc>
          <w:tcPr>
            <w:tcW w:w="1809" w:type="dxa"/>
          </w:tcPr>
          <w:p w14:paraId="79FFEEA0" w14:textId="77777777" w:rsidR="00610616" w:rsidRDefault="00610616" w:rsidP="00610616">
            <w:proofErr w:type="spellStart"/>
            <w:r w:rsidRPr="00A44131">
              <w:t>C</w:t>
            </w:r>
            <w:r w:rsidRPr="00A44131">
              <w:rPr>
                <w:vertAlign w:val="subscript"/>
              </w:rPr>
              <w:t>ss</w:t>
            </w:r>
            <w:proofErr w:type="spellEnd"/>
          </w:p>
        </w:tc>
        <w:tc>
          <w:tcPr>
            <w:tcW w:w="6911" w:type="dxa"/>
          </w:tcPr>
          <w:p w14:paraId="6A727AD1" w14:textId="185B7CB2" w:rsidR="00610616" w:rsidRDefault="00AD46A1" w:rsidP="00610616">
            <w:r>
              <w:rPr>
                <w:rFonts w:eastAsia="TimesNewRoman" w:cs="TimesNewRoman"/>
                <w:color w:val="auto"/>
              </w:rPr>
              <w:t>A</w:t>
            </w:r>
            <w:r w:rsidR="00B24D77" w:rsidRPr="00B24D77">
              <w:rPr>
                <w:rFonts w:eastAsia="TimesNewRoman" w:cs="TimesNewRoman"/>
                <w:color w:val="auto"/>
              </w:rPr>
              <w:t>verage steady-state plasma concentration</w:t>
            </w:r>
          </w:p>
        </w:tc>
      </w:tr>
      <w:tr w:rsidR="00E01DC7" w:rsidRPr="00FD119B" w14:paraId="4AB5E723" w14:textId="77777777" w:rsidTr="00FD119B">
        <w:tc>
          <w:tcPr>
            <w:tcW w:w="1809" w:type="dxa"/>
          </w:tcPr>
          <w:p w14:paraId="27CD8B64" w14:textId="77777777" w:rsidR="00E01DC7" w:rsidRPr="004C37F8" w:rsidRDefault="00E01DC7" w:rsidP="001B31E8">
            <w:r w:rsidRPr="004C37F8">
              <w:t>CT</w:t>
            </w:r>
          </w:p>
        </w:tc>
        <w:tc>
          <w:tcPr>
            <w:tcW w:w="6911" w:type="dxa"/>
          </w:tcPr>
          <w:p w14:paraId="13695386" w14:textId="77777777" w:rsidR="00E01DC7" w:rsidRDefault="00A429D0" w:rsidP="00867D3C">
            <w:r>
              <w:t>C</w:t>
            </w:r>
            <w:r w:rsidR="00867D3C">
              <w:t>omputed</w:t>
            </w:r>
            <w:r>
              <w:t xml:space="preserve"> tomography</w:t>
            </w:r>
          </w:p>
        </w:tc>
      </w:tr>
      <w:tr w:rsidR="00C85B0B" w:rsidRPr="00FD119B" w14:paraId="0BA4A1B0" w14:textId="77777777" w:rsidTr="00FD119B">
        <w:tc>
          <w:tcPr>
            <w:tcW w:w="1809" w:type="dxa"/>
          </w:tcPr>
          <w:p w14:paraId="3F71110B" w14:textId="77777777" w:rsidR="00C85B0B" w:rsidRDefault="00C85B0B" w:rsidP="00C85B0B">
            <w:proofErr w:type="spellStart"/>
            <w:r w:rsidRPr="009F6350">
              <w:t>C</w:t>
            </w:r>
            <w:r w:rsidRPr="009F6350">
              <w:rPr>
                <w:vertAlign w:val="subscript"/>
              </w:rPr>
              <w:t>trough</w:t>
            </w:r>
            <w:proofErr w:type="spellEnd"/>
          </w:p>
        </w:tc>
        <w:tc>
          <w:tcPr>
            <w:tcW w:w="6911" w:type="dxa"/>
          </w:tcPr>
          <w:p w14:paraId="6FA798FA" w14:textId="5DD45C11" w:rsidR="00C85B0B" w:rsidRDefault="00AD46A1" w:rsidP="00C85B0B">
            <w:r>
              <w:t>P</w:t>
            </w:r>
            <w:r w:rsidRPr="00B24D77">
              <w:t xml:space="preserve">lasma </w:t>
            </w:r>
            <w:r w:rsidR="00B24D77" w:rsidRPr="00B24D77">
              <w:t>concentration at end of dosing interval</w:t>
            </w:r>
          </w:p>
        </w:tc>
      </w:tr>
      <w:tr w:rsidR="00E01DC7" w:rsidRPr="00FD119B" w14:paraId="6649FC83" w14:textId="77777777" w:rsidTr="00FD119B">
        <w:tc>
          <w:tcPr>
            <w:tcW w:w="1809" w:type="dxa"/>
          </w:tcPr>
          <w:p w14:paraId="45DBA1F2" w14:textId="77777777" w:rsidR="00E01DC7" w:rsidRDefault="00E01DC7" w:rsidP="00E01DC7">
            <w:r>
              <w:t>EEG</w:t>
            </w:r>
          </w:p>
        </w:tc>
        <w:tc>
          <w:tcPr>
            <w:tcW w:w="6911" w:type="dxa"/>
          </w:tcPr>
          <w:p w14:paraId="15E0A5EC" w14:textId="77777777" w:rsidR="00E01DC7" w:rsidRPr="00332352" w:rsidRDefault="00506505" w:rsidP="001B31E8">
            <w:r>
              <w:t>Electroencephalogram</w:t>
            </w:r>
          </w:p>
        </w:tc>
      </w:tr>
      <w:tr w:rsidR="00867D3C" w:rsidRPr="00FD119B" w14:paraId="0733A740" w14:textId="77777777" w:rsidTr="00FD119B">
        <w:tc>
          <w:tcPr>
            <w:tcW w:w="1809" w:type="dxa"/>
          </w:tcPr>
          <w:p w14:paraId="3F692D1E" w14:textId="77777777" w:rsidR="00867D3C" w:rsidRDefault="00867D3C" w:rsidP="00E01DC7">
            <w:r>
              <w:t>EMA</w:t>
            </w:r>
          </w:p>
        </w:tc>
        <w:tc>
          <w:tcPr>
            <w:tcW w:w="6911" w:type="dxa"/>
          </w:tcPr>
          <w:p w14:paraId="40F4B795" w14:textId="77777777" w:rsidR="00867D3C" w:rsidRDefault="00867D3C" w:rsidP="00867D3C">
            <w:r>
              <w:t>European Medicines Agency</w:t>
            </w:r>
            <w:r w:rsidR="001A2717">
              <w:t xml:space="preserve"> (EU)</w:t>
            </w:r>
          </w:p>
        </w:tc>
      </w:tr>
      <w:tr w:rsidR="001A2717" w:rsidRPr="00FD119B" w14:paraId="6EBE13C7" w14:textId="77777777" w:rsidTr="00FD119B">
        <w:tc>
          <w:tcPr>
            <w:tcW w:w="1809" w:type="dxa"/>
          </w:tcPr>
          <w:p w14:paraId="63A3E6BD" w14:textId="77777777" w:rsidR="001A2717" w:rsidRDefault="001A2717" w:rsidP="00E01DC7">
            <w:r>
              <w:t>EU</w:t>
            </w:r>
          </w:p>
        </w:tc>
        <w:tc>
          <w:tcPr>
            <w:tcW w:w="6911" w:type="dxa"/>
          </w:tcPr>
          <w:p w14:paraId="21D7CC1C" w14:textId="77777777" w:rsidR="001A2717" w:rsidRDefault="001A2717" w:rsidP="00867D3C">
            <w:r>
              <w:t>European Union</w:t>
            </w:r>
          </w:p>
        </w:tc>
      </w:tr>
      <w:tr w:rsidR="00E01DC7" w:rsidRPr="00FD119B" w14:paraId="3322C4EA" w14:textId="77777777" w:rsidTr="00FD119B">
        <w:tc>
          <w:tcPr>
            <w:tcW w:w="1809" w:type="dxa"/>
          </w:tcPr>
          <w:p w14:paraId="0D09AFAF" w14:textId="77777777" w:rsidR="00E01DC7" w:rsidRDefault="00E01DC7" w:rsidP="001B31E8">
            <w:r>
              <w:t>FAS</w:t>
            </w:r>
          </w:p>
        </w:tc>
        <w:tc>
          <w:tcPr>
            <w:tcW w:w="6911" w:type="dxa"/>
          </w:tcPr>
          <w:p w14:paraId="47A57FC0" w14:textId="77777777" w:rsidR="00E01DC7" w:rsidRPr="00332352" w:rsidRDefault="00E01DC7" w:rsidP="00E01DC7">
            <w:r>
              <w:t xml:space="preserve">Full </w:t>
            </w:r>
            <w:r w:rsidR="001A2717">
              <w:t>analysis set</w:t>
            </w:r>
          </w:p>
        </w:tc>
      </w:tr>
      <w:tr w:rsidR="000727BC" w:rsidRPr="00FD119B" w14:paraId="5A93B6D5" w14:textId="77777777" w:rsidTr="00FD119B">
        <w:tc>
          <w:tcPr>
            <w:tcW w:w="1809" w:type="dxa"/>
          </w:tcPr>
          <w:p w14:paraId="57E90884" w14:textId="77777777" w:rsidR="000727BC" w:rsidRDefault="000727BC" w:rsidP="001B31E8">
            <w:r>
              <w:lastRenderedPageBreak/>
              <w:t>FDA</w:t>
            </w:r>
          </w:p>
        </w:tc>
        <w:tc>
          <w:tcPr>
            <w:tcW w:w="6911" w:type="dxa"/>
          </w:tcPr>
          <w:p w14:paraId="21F8A30C" w14:textId="77777777" w:rsidR="000727BC" w:rsidRDefault="00506505" w:rsidP="00E01DC7">
            <w:r w:rsidRPr="00E1614E">
              <w:rPr>
                <w:rFonts w:eastAsia="TimesNewRoman" w:cs="TimesNewRoman"/>
                <w:color w:val="auto"/>
              </w:rPr>
              <w:t>Food and Drug Administration</w:t>
            </w:r>
            <w:r>
              <w:rPr>
                <w:rFonts w:eastAsia="TimesNewRoman" w:cs="TimesNewRoman"/>
                <w:color w:val="auto"/>
              </w:rPr>
              <w:t xml:space="preserve"> (USA)</w:t>
            </w:r>
          </w:p>
        </w:tc>
      </w:tr>
      <w:tr w:rsidR="00111198" w:rsidRPr="00FD119B" w14:paraId="3C48FDDB" w14:textId="77777777" w:rsidTr="00FD119B">
        <w:tc>
          <w:tcPr>
            <w:tcW w:w="1809" w:type="dxa"/>
          </w:tcPr>
          <w:p w14:paraId="6FDA0169" w14:textId="77777777" w:rsidR="00111198" w:rsidRDefault="00111198" w:rsidP="001B31E8">
            <w:r>
              <w:t>ILEA</w:t>
            </w:r>
          </w:p>
        </w:tc>
        <w:tc>
          <w:tcPr>
            <w:tcW w:w="6911" w:type="dxa"/>
          </w:tcPr>
          <w:p w14:paraId="197518E6" w14:textId="77777777" w:rsidR="00111198" w:rsidRDefault="00111198" w:rsidP="001B31E8">
            <w:r w:rsidRPr="005A5948">
              <w:t>International League Against Epilepsy</w:t>
            </w:r>
          </w:p>
        </w:tc>
      </w:tr>
      <w:tr w:rsidR="00610616" w:rsidRPr="00FD119B" w14:paraId="1148135A" w14:textId="77777777" w:rsidTr="00FD119B">
        <w:tc>
          <w:tcPr>
            <w:tcW w:w="1809" w:type="dxa"/>
          </w:tcPr>
          <w:p w14:paraId="573F8D47" w14:textId="77777777" w:rsidR="00610616" w:rsidRDefault="00610616" w:rsidP="001B31E8">
            <w:r>
              <w:t>IV</w:t>
            </w:r>
          </w:p>
        </w:tc>
        <w:tc>
          <w:tcPr>
            <w:tcW w:w="6911" w:type="dxa"/>
          </w:tcPr>
          <w:p w14:paraId="3C1BCB03" w14:textId="3F0ADF89" w:rsidR="00610616" w:rsidRPr="005A5948" w:rsidRDefault="001A2717" w:rsidP="001B31E8">
            <w:r>
              <w:t>I</w:t>
            </w:r>
            <w:r w:rsidR="00610616">
              <w:t>ntravenous</w:t>
            </w:r>
          </w:p>
        </w:tc>
      </w:tr>
      <w:tr w:rsidR="00E01DC7" w:rsidRPr="00FD119B" w14:paraId="39946B53" w14:textId="77777777" w:rsidTr="00FD119B">
        <w:tc>
          <w:tcPr>
            <w:tcW w:w="1809" w:type="dxa"/>
          </w:tcPr>
          <w:p w14:paraId="151B0E55" w14:textId="77777777" w:rsidR="00E01DC7" w:rsidRDefault="00E01DC7" w:rsidP="001B31E8">
            <w:r>
              <w:t>KM</w:t>
            </w:r>
          </w:p>
        </w:tc>
        <w:tc>
          <w:tcPr>
            <w:tcW w:w="6911" w:type="dxa"/>
          </w:tcPr>
          <w:p w14:paraId="4A0193EB" w14:textId="77777777" w:rsidR="00E01DC7" w:rsidRPr="005A5948" w:rsidRDefault="00E01DC7" w:rsidP="001B31E8">
            <w:r>
              <w:t>Kaplan-Meier</w:t>
            </w:r>
          </w:p>
        </w:tc>
      </w:tr>
      <w:tr w:rsidR="00111198" w:rsidRPr="00FD119B" w14:paraId="5939E1C7" w14:textId="77777777" w:rsidTr="00FD119B">
        <w:tc>
          <w:tcPr>
            <w:tcW w:w="1809" w:type="dxa"/>
          </w:tcPr>
          <w:p w14:paraId="0DE61789" w14:textId="77777777" w:rsidR="00111198" w:rsidRDefault="00111198" w:rsidP="001B31E8">
            <w:r>
              <w:t>λ</w:t>
            </w:r>
          </w:p>
        </w:tc>
        <w:tc>
          <w:tcPr>
            <w:tcW w:w="6911" w:type="dxa"/>
          </w:tcPr>
          <w:p w14:paraId="4F21A814" w14:textId="7D7BC693" w:rsidR="00111198" w:rsidRDefault="001A2717" w:rsidP="001B31E8">
            <w:r>
              <w:t>E</w:t>
            </w:r>
            <w:r w:rsidR="00111198">
              <w:t>s</w:t>
            </w:r>
            <w:r w:rsidR="00B24D77">
              <w:t>timated daily seizure frequency</w:t>
            </w:r>
          </w:p>
        </w:tc>
      </w:tr>
      <w:tr w:rsidR="00111198" w:rsidRPr="00FD119B" w14:paraId="371B8AF4" w14:textId="77777777" w:rsidTr="00FD119B">
        <w:tc>
          <w:tcPr>
            <w:tcW w:w="1809" w:type="dxa"/>
          </w:tcPr>
          <w:p w14:paraId="1C977952" w14:textId="77777777" w:rsidR="00111198" w:rsidRDefault="00111198" w:rsidP="001B31E8">
            <w:r>
              <w:t>LCM</w:t>
            </w:r>
          </w:p>
        </w:tc>
        <w:tc>
          <w:tcPr>
            <w:tcW w:w="6911" w:type="dxa"/>
          </w:tcPr>
          <w:p w14:paraId="7A15F316" w14:textId="77777777" w:rsidR="00111198" w:rsidRDefault="001A2717" w:rsidP="001B31E8">
            <w:proofErr w:type="spellStart"/>
            <w:r>
              <w:t>L</w:t>
            </w:r>
            <w:r w:rsidR="00111198">
              <w:t>acosamide</w:t>
            </w:r>
            <w:proofErr w:type="spellEnd"/>
          </w:p>
        </w:tc>
      </w:tr>
      <w:tr w:rsidR="00506505" w:rsidRPr="00FD119B" w14:paraId="22681F2A" w14:textId="77777777" w:rsidTr="00FD119B">
        <w:tc>
          <w:tcPr>
            <w:tcW w:w="1809" w:type="dxa"/>
          </w:tcPr>
          <w:p w14:paraId="36AE8523" w14:textId="77777777" w:rsidR="00506505" w:rsidRDefault="00506505" w:rsidP="001B31E8">
            <w:r>
              <w:t>MAH</w:t>
            </w:r>
          </w:p>
        </w:tc>
        <w:tc>
          <w:tcPr>
            <w:tcW w:w="6911" w:type="dxa"/>
          </w:tcPr>
          <w:p w14:paraId="60366907" w14:textId="77777777" w:rsidR="00506505" w:rsidRDefault="00506505" w:rsidP="001B31E8">
            <w:r w:rsidRPr="00506505">
              <w:t>Marketing Authorisation Holder</w:t>
            </w:r>
          </w:p>
        </w:tc>
      </w:tr>
      <w:tr w:rsidR="006718FB" w:rsidRPr="00FD119B" w14:paraId="2B92BA0C" w14:textId="77777777" w:rsidTr="00FD119B">
        <w:tc>
          <w:tcPr>
            <w:tcW w:w="1809" w:type="dxa"/>
          </w:tcPr>
          <w:p w14:paraId="0F805E22" w14:textId="1551BBCE" w:rsidR="006718FB" w:rsidRDefault="006718FB" w:rsidP="001B31E8">
            <w:r>
              <w:t>MAOI</w:t>
            </w:r>
          </w:p>
        </w:tc>
        <w:tc>
          <w:tcPr>
            <w:tcW w:w="6911" w:type="dxa"/>
          </w:tcPr>
          <w:p w14:paraId="4AA809F4" w14:textId="06CE8652" w:rsidR="006718FB" w:rsidRDefault="001A2717" w:rsidP="001B31E8">
            <w:r>
              <w:t>M</w:t>
            </w:r>
            <w:r w:rsidR="006718FB">
              <w:t>onoamine oxidase inhibitor</w:t>
            </w:r>
          </w:p>
        </w:tc>
      </w:tr>
      <w:tr w:rsidR="003F6E29" w:rsidRPr="00FD119B" w14:paraId="008BED99" w14:textId="77777777" w:rsidTr="00FD119B">
        <w:tc>
          <w:tcPr>
            <w:tcW w:w="1809" w:type="dxa"/>
          </w:tcPr>
          <w:p w14:paraId="36F8211F" w14:textId="77777777" w:rsidR="003F6E29" w:rsidRDefault="003F6E29" w:rsidP="001B31E8">
            <w:r w:rsidRPr="004C37F8">
              <w:rPr>
                <w:rFonts w:cs="Calibri"/>
              </w:rPr>
              <w:t>MRHD</w:t>
            </w:r>
          </w:p>
        </w:tc>
        <w:tc>
          <w:tcPr>
            <w:tcW w:w="6911" w:type="dxa"/>
          </w:tcPr>
          <w:p w14:paraId="681B7608" w14:textId="2DDF8947" w:rsidR="003F6E29" w:rsidRDefault="001A2717" w:rsidP="001B31E8">
            <w:r>
              <w:t>M</w:t>
            </w:r>
            <w:r w:rsidRPr="00C85B0B">
              <w:t>axim</w:t>
            </w:r>
            <w:r>
              <w:t xml:space="preserve">um </w:t>
            </w:r>
            <w:r w:rsidR="00C85B0B">
              <w:t>recommended human dose</w:t>
            </w:r>
          </w:p>
        </w:tc>
      </w:tr>
      <w:tr w:rsidR="00E01DC7" w:rsidRPr="00FD119B" w14:paraId="150EFC8A" w14:textId="77777777" w:rsidTr="00FD119B">
        <w:tc>
          <w:tcPr>
            <w:tcW w:w="1809" w:type="dxa"/>
          </w:tcPr>
          <w:p w14:paraId="1326AE26" w14:textId="77777777" w:rsidR="00E01DC7" w:rsidRPr="004C37F8" w:rsidRDefault="00E01DC7" w:rsidP="001B31E8">
            <w:pPr>
              <w:rPr>
                <w:rFonts w:cs="Calibri"/>
              </w:rPr>
            </w:pPr>
            <w:r w:rsidRPr="004C37F8">
              <w:t>MRI</w:t>
            </w:r>
          </w:p>
        </w:tc>
        <w:tc>
          <w:tcPr>
            <w:tcW w:w="6911" w:type="dxa"/>
          </w:tcPr>
          <w:p w14:paraId="4DF397AF" w14:textId="77777777" w:rsidR="00E01DC7" w:rsidRDefault="00506505" w:rsidP="001B31E8">
            <w:r>
              <w:t>Magnetic resonance imaging</w:t>
            </w:r>
          </w:p>
        </w:tc>
      </w:tr>
      <w:tr w:rsidR="00C85B0B" w:rsidRPr="00FD119B" w14:paraId="59A68D05" w14:textId="77777777" w:rsidTr="00FD119B">
        <w:tc>
          <w:tcPr>
            <w:tcW w:w="1809" w:type="dxa"/>
          </w:tcPr>
          <w:p w14:paraId="7AFB01C3" w14:textId="77777777" w:rsidR="00C85B0B" w:rsidRPr="004C37F8" w:rsidRDefault="00C85B0B" w:rsidP="001B31E8">
            <w:r w:rsidRPr="006C7B2C">
              <w:t>MTD</w:t>
            </w:r>
          </w:p>
        </w:tc>
        <w:tc>
          <w:tcPr>
            <w:tcW w:w="6911" w:type="dxa"/>
          </w:tcPr>
          <w:p w14:paraId="0A7F888F" w14:textId="77777777" w:rsidR="00C85B0B" w:rsidRDefault="00C85B0B" w:rsidP="001B31E8">
            <w:r>
              <w:t>Maximum tolerated dose</w:t>
            </w:r>
          </w:p>
        </w:tc>
      </w:tr>
      <w:tr w:rsidR="00C85B0B" w:rsidRPr="00FD119B" w14:paraId="30F11C77" w14:textId="77777777" w:rsidTr="00FD119B">
        <w:tc>
          <w:tcPr>
            <w:tcW w:w="1809" w:type="dxa"/>
          </w:tcPr>
          <w:p w14:paraId="657CE60F" w14:textId="77777777" w:rsidR="00C85B0B" w:rsidRPr="006C7B2C" w:rsidRDefault="00C85B0B" w:rsidP="001B31E8">
            <w:r>
              <w:t>NOEL</w:t>
            </w:r>
          </w:p>
        </w:tc>
        <w:tc>
          <w:tcPr>
            <w:tcW w:w="6911" w:type="dxa"/>
          </w:tcPr>
          <w:p w14:paraId="0392C736" w14:textId="77777777" w:rsidR="00C85B0B" w:rsidRDefault="00506505" w:rsidP="001B31E8">
            <w:r>
              <w:t>No observable effect level</w:t>
            </w:r>
          </w:p>
        </w:tc>
      </w:tr>
      <w:tr w:rsidR="00DD0BFC" w:rsidRPr="00FD119B" w14:paraId="12440B4F" w14:textId="77777777" w:rsidTr="00FD119B">
        <w:tc>
          <w:tcPr>
            <w:tcW w:w="1809" w:type="dxa"/>
          </w:tcPr>
          <w:p w14:paraId="2CDDBD66" w14:textId="77777777" w:rsidR="00DD0BFC" w:rsidRDefault="00DD0BFC" w:rsidP="001B31E8">
            <w:r>
              <w:rPr>
                <w:lang w:eastAsia="ja-JP"/>
              </w:rPr>
              <w:t>NOS</w:t>
            </w:r>
          </w:p>
        </w:tc>
        <w:tc>
          <w:tcPr>
            <w:tcW w:w="6911" w:type="dxa"/>
          </w:tcPr>
          <w:p w14:paraId="51B7C66C" w14:textId="77777777" w:rsidR="00DD0BFC" w:rsidRDefault="00DD0BFC" w:rsidP="001B31E8">
            <w:r>
              <w:t>Not otherwise specified</w:t>
            </w:r>
          </w:p>
        </w:tc>
      </w:tr>
      <w:tr w:rsidR="006E7DBC" w:rsidRPr="00FD119B" w14:paraId="4DAD7DB8" w14:textId="77777777" w:rsidTr="00FD119B">
        <w:tc>
          <w:tcPr>
            <w:tcW w:w="1809" w:type="dxa"/>
          </w:tcPr>
          <w:p w14:paraId="577282A8" w14:textId="77777777" w:rsidR="006E7DBC" w:rsidRDefault="006E7DBC" w:rsidP="001B31E8">
            <w:pPr>
              <w:rPr>
                <w:lang w:eastAsia="ja-JP"/>
              </w:rPr>
            </w:pPr>
            <w:r>
              <w:rPr>
                <w:lang w:eastAsia="ja-JP"/>
              </w:rPr>
              <w:t>PB</w:t>
            </w:r>
          </w:p>
        </w:tc>
        <w:tc>
          <w:tcPr>
            <w:tcW w:w="6911" w:type="dxa"/>
          </w:tcPr>
          <w:p w14:paraId="5F0B4045" w14:textId="77777777" w:rsidR="006E7DBC" w:rsidRDefault="001A2717" w:rsidP="001B31E8">
            <w:r w:rsidRPr="00867D3C">
              <w:t>P</w:t>
            </w:r>
            <w:r w:rsidR="00867D3C" w:rsidRPr="00867D3C">
              <w:t>henobarbital</w:t>
            </w:r>
          </w:p>
        </w:tc>
      </w:tr>
      <w:tr w:rsidR="001A2717" w:rsidRPr="00FD119B" w14:paraId="7DF742CD" w14:textId="77777777" w:rsidTr="00FD119B">
        <w:tc>
          <w:tcPr>
            <w:tcW w:w="1809" w:type="dxa"/>
          </w:tcPr>
          <w:p w14:paraId="13BCCFD7" w14:textId="77777777" w:rsidR="001A2717" w:rsidRDefault="001A2717" w:rsidP="001B31E8">
            <w:pPr>
              <w:rPr>
                <w:lang w:eastAsia="ja-JP"/>
              </w:rPr>
            </w:pPr>
            <w:r>
              <w:rPr>
                <w:lang w:eastAsia="ja-JP"/>
              </w:rPr>
              <w:t>PD</w:t>
            </w:r>
          </w:p>
        </w:tc>
        <w:tc>
          <w:tcPr>
            <w:tcW w:w="6911" w:type="dxa"/>
          </w:tcPr>
          <w:p w14:paraId="4D7E3655" w14:textId="77777777" w:rsidR="001A2717" w:rsidRPr="00867D3C" w:rsidRDefault="001A2717" w:rsidP="001B31E8">
            <w:proofErr w:type="spellStart"/>
            <w:r>
              <w:t>Pharmacodynamic</w:t>
            </w:r>
            <w:proofErr w:type="spellEnd"/>
            <w:r>
              <w:t>(s)</w:t>
            </w:r>
          </w:p>
        </w:tc>
      </w:tr>
      <w:tr w:rsidR="006E7DBC" w:rsidRPr="00FD119B" w14:paraId="6CE9A90E" w14:textId="77777777" w:rsidTr="00FD119B">
        <w:tc>
          <w:tcPr>
            <w:tcW w:w="1809" w:type="dxa"/>
          </w:tcPr>
          <w:p w14:paraId="11CAB035" w14:textId="77777777" w:rsidR="006E7DBC" w:rsidRDefault="006E7DBC" w:rsidP="006E7DBC">
            <w:r w:rsidRPr="00DA2444">
              <w:rPr>
                <w:lang w:eastAsia="ja-JP"/>
              </w:rPr>
              <w:t>PHT</w:t>
            </w:r>
          </w:p>
        </w:tc>
        <w:tc>
          <w:tcPr>
            <w:tcW w:w="6911" w:type="dxa"/>
          </w:tcPr>
          <w:p w14:paraId="27D68CF0" w14:textId="77777777" w:rsidR="006E7DBC" w:rsidRDefault="001A2717" w:rsidP="006E7DBC">
            <w:r w:rsidRPr="00867D3C">
              <w:t>P</w:t>
            </w:r>
            <w:r w:rsidR="00867D3C" w:rsidRPr="00867D3C">
              <w:t>henytoin</w:t>
            </w:r>
          </w:p>
        </w:tc>
      </w:tr>
      <w:tr w:rsidR="00610616" w:rsidRPr="00FD119B" w14:paraId="47E659DC" w14:textId="77777777" w:rsidTr="00FD119B">
        <w:tc>
          <w:tcPr>
            <w:tcW w:w="1809" w:type="dxa"/>
          </w:tcPr>
          <w:p w14:paraId="5B075E11" w14:textId="77777777" w:rsidR="00610616" w:rsidRDefault="00610616" w:rsidP="001B31E8">
            <w:r>
              <w:t>PK</w:t>
            </w:r>
          </w:p>
        </w:tc>
        <w:tc>
          <w:tcPr>
            <w:tcW w:w="6911" w:type="dxa"/>
          </w:tcPr>
          <w:p w14:paraId="44B0A63D" w14:textId="77777777" w:rsidR="00610616" w:rsidRDefault="00506505" w:rsidP="001B31E8">
            <w:r>
              <w:rPr>
                <w:rFonts w:eastAsia="TimesNewRoman" w:cs="TimesNewRoman"/>
                <w:color w:val="auto"/>
              </w:rPr>
              <w:t>P</w:t>
            </w:r>
            <w:r w:rsidRPr="00E1614E">
              <w:rPr>
                <w:rFonts w:eastAsia="TimesNewRoman" w:cs="TimesNewRoman"/>
                <w:color w:val="auto"/>
              </w:rPr>
              <w:t>harmacokinetic(s)</w:t>
            </w:r>
          </w:p>
        </w:tc>
      </w:tr>
      <w:tr w:rsidR="00C85B0B" w:rsidRPr="00FD119B" w14:paraId="2F32AD43" w14:textId="77777777" w:rsidTr="00FD119B">
        <w:tc>
          <w:tcPr>
            <w:tcW w:w="1809" w:type="dxa"/>
          </w:tcPr>
          <w:p w14:paraId="6B1235BF" w14:textId="77777777" w:rsidR="00C85B0B" w:rsidRPr="006C7B2C" w:rsidRDefault="00C85B0B" w:rsidP="001B31E8">
            <w:r>
              <w:t>PO</w:t>
            </w:r>
          </w:p>
        </w:tc>
        <w:tc>
          <w:tcPr>
            <w:tcW w:w="6911" w:type="dxa"/>
          </w:tcPr>
          <w:p w14:paraId="34A4BEA6" w14:textId="77777777" w:rsidR="00C85B0B" w:rsidRDefault="001A2717" w:rsidP="001B31E8">
            <w:r>
              <w:t>O</w:t>
            </w:r>
            <w:r w:rsidR="00610616">
              <w:t>ral</w:t>
            </w:r>
          </w:p>
        </w:tc>
      </w:tr>
      <w:tr w:rsidR="004C70E8" w:rsidRPr="00FD119B" w14:paraId="43A7F13A" w14:textId="77777777" w:rsidTr="00FD119B">
        <w:tc>
          <w:tcPr>
            <w:tcW w:w="1809" w:type="dxa"/>
          </w:tcPr>
          <w:p w14:paraId="462DBDB4" w14:textId="77777777" w:rsidR="004C70E8" w:rsidRDefault="004C70E8" w:rsidP="001B31E8">
            <w:r>
              <w:t>POS</w:t>
            </w:r>
          </w:p>
        </w:tc>
        <w:tc>
          <w:tcPr>
            <w:tcW w:w="6911" w:type="dxa"/>
          </w:tcPr>
          <w:p w14:paraId="63D37E7A" w14:textId="4ABB447E" w:rsidR="004C70E8" w:rsidRDefault="001A2717" w:rsidP="001B31E8">
            <w:r>
              <w:t>P</w:t>
            </w:r>
            <w:r w:rsidR="001A44DB">
              <w:t>artial onset seizure</w:t>
            </w:r>
            <w:r>
              <w:t>(</w:t>
            </w:r>
            <w:r w:rsidR="001A44DB">
              <w:t>s</w:t>
            </w:r>
            <w:r>
              <w:t>)</w:t>
            </w:r>
          </w:p>
        </w:tc>
      </w:tr>
      <w:tr w:rsidR="00E01DC7" w:rsidRPr="00FD119B" w14:paraId="2AB1B4F0" w14:textId="77777777" w:rsidTr="00FD119B">
        <w:tc>
          <w:tcPr>
            <w:tcW w:w="1809" w:type="dxa"/>
          </w:tcPr>
          <w:p w14:paraId="1CDE0EEC" w14:textId="77777777" w:rsidR="00E01DC7" w:rsidRPr="004C37F8" w:rsidRDefault="00E01DC7" w:rsidP="001B31E8">
            <w:r>
              <w:rPr>
                <w:bCs/>
              </w:rPr>
              <w:t>PPS</w:t>
            </w:r>
          </w:p>
        </w:tc>
        <w:tc>
          <w:tcPr>
            <w:tcW w:w="6911" w:type="dxa"/>
          </w:tcPr>
          <w:p w14:paraId="0DEF26D7" w14:textId="77777777" w:rsidR="00E01DC7" w:rsidRDefault="00E01DC7" w:rsidP="00E01DC7">
            <w:r>
              <w:rPr>
                <w:bCs/>
              </w:rPr>
              <w:t xml:space="preserve">Per </w:t>
            </w:r>
            <w:r w:rsidR="001A2717">
              <w:rPr>
                <w:bCs/>
              </w:rPr>
              <w:t>protocol set</w:t>
            </w:r>
          </w:p>
        </w:tc>
      </w:tr>
      <w:tr w:rsidR="00E01DC7" w:rsidRPr="00FD119B" w14:paraId="29F5D704" w14:textId="77777777" w:rsidTr="00FD119B">
        <w:tc>
          <w:tcPr>
            <w:tcW w:w="1809" w:type="dxa"/>
          </w:tcPr>
          <w:p w14:paraId="7E7722D1" w14:textId="77777777" w:rsidR="00E01DC7" w:rsidRPr="004C37F8" w:rsidRDefault="00E01DC7" w:rsidP="001B31E8">
            <w:r>
              <w:t>PPSS</w:t>
            </w:r>
          </w:p>
        </w:tc>
        <w:tc>
          <w:tcPr>
            <w:tcW w:w="6911" w:type="dxa"/>
          </w:tcPr>
          <w:p w14:paraId="3B7F9EA4" w14:textId="77777777" w:rsidR="00E01DC7" w:rsidRDefault="00E01DC7" w:rsidP="00E01DC7">
            <w:r>
              <w:t xml:space="preserve">Per </w:t>
            </w:r>
            <w:r w:rsidR="001A2717">
              <w:t>protocol set subset</w:t>
            </w:r>
          </w:p>
        </w:tc>
      </w:tr>
      <w:tr w:rsidR="00111198" w:rsidRPr="00FD119B" w14:paraId="18A5FE6D" w14:textId="77777777" w:rsidTr="00FD119B">
        <w:tc>
          <w:tcPr>
            <w:tcW w:w="1809" w:type="dxa"/>
          </w:tcPr>
          <w:p w14:paraId="57467B56" w14:textId="77777777" w:rsidR="00111198" w:rsidRDefault="00812BDA" w:rsidP="001B31E8">
            <w:r>
              <w:t>SPM 12809</w:t>
            </w:r>
          </w:p>
        </w:tc>
        <w:tc>
          <w:tcPr>
            <w:tcW w:w="6911" w:type="dxa"/>
          </w:tcPr>
          <w:p w14:paraId="45F665A3" w14:textId="3AF912E5" w:rsidR="00111198" w:rsidRDefault="00111198" w:rsidP="001B31E8">
            <w:r w:rsidRPr="00614019">
              <w:t>O-</w:t>
            </w:r>
            <w:proofErr w:type="spellStart"/>
            <w:r w:rsidRPr="00614019">
              <w:t>desmethyl</w:t>
            </w:r>
            <w:proofErr w:type="spellEnd"/>
            <w:r w:rsidRPr="00614019">
              <w:t xml:space="preserve"> metabolite</w:t>
            </w:r>
            <w:r>
              <w:t xml:space="preserve"> of </w:t>
            </w:r>
            <w:proofErr w:type="spellStart"/>
            <w:r>
              <w:t>lacosamide</w:t>
            </w:r>
            <w:proofErr w:type="spellEnd"/>
            <w:r w:rsidR="00812BDA">
              <w:t xml:space="preserve"> (main metabolite)</w:t>
            </w:r>
          </w:p>
        </w:tc>
      </w:tr>
      <w:tr w:rsidR="00111198" w:rsidRPr="00FD119B" w14:paraId="2F16A51C" w14:textId="77777777" w:rsidTr="00FD119B">
        <w:tc>
          <w:tcPr>
            <w:tcW w:w="1809" w:type="dxa"/>
          </w:tcPr>
          <w:p w14:paraId="331E57C4" w14:textId="77777777" w:rsidR="00111198" w:rsidRDefault="00111198" w:rsidP="001B31E8">
            <w:r>
              <w:t>SPM 927</w:t>
            </w:r>
          </w:p>
        </w:tc>
        <w:tc>
          <w:tcPr>
            <w:tcW w:w="6911" w:type="dxa"/>
          </w:tcPr>
          <w:p w14:paraId="2E19CE93" w14:textId="4834B432" w:rsidR="00111198" w:rsidRDefault="001A2717" w:rsidP="001B31E8">
            <w:proofErr w:type="spellStart"/>
            <w:r>
              <w:t>L</w:t>
            </w:r>
            <w:r w:rsidR="00111198">
              <w:t>acosamide</w:t>
            </w:r>
            <w:proofErr w:type="spellEnd"/>
            <w:r>
              <w:t xml:space="preserve"> (drug development name)</w:t>
            </w:r>
          </w:p>
        </w:tc>
      </w:tr>
      <w:tr w:rsidR="00111198" w:rsidRPr="00FD119B" w14:paraId="52BD6EBE" w14:textId="77777777" w:rsidTr="00FD119B">
        <w:tc>
          <w:tcPr>
            <w:tcW w:w="1809" w:type="dxa"/>
          </w:tcPr>
          <w:p w14:paraId="12C8F67F" w14:textId="77777777" w:rsidR="00111198" w:rsidRDefault="00111198" w:rsidP="001B31E8">
            <w:r>
              <w:t>SS</w:t>
            </w:r>
          </w:p>
        </w:tc>
        <w:tc>
          <w:tcPr>
            <w:tcW w:w="6911" w:type="dxa"/>
          </w:tcPr>
          <w:p w14:paraId="42A51903" w14:textId="77777777" w:rsidR="00111198" w:rsidRDefault="00111198" w:rsidP="001B31E8">
            <w:r>
              <w:rPr>
                <w:lang w:eastAsia="ja-JP"/>
              </w:rPr>
              <w:t>Safety Set</w:t>
            </w:r>
          </w:p>
        </w:tc>
      </w:tr>
      <w:tr w:rsidR="00C85B0B" w:rsidRPr="00FD119B" w14:paraId="7B85A7EB" w14:textId="77777777" w:rsidTr="00FD119B">
        <w:tc>
          <w:tcPr>
            <w:tcW w:w="1809" w:type="dxa"/>
          </w:tcPr>
          <w:p w14:paraId="484E4305" w14:textId="77777777" w:rsidR="00C85B0B" w:rsidRDefault="00C85B0B" w:rsidP="00C85B0B">
            <w:proofErr w:type="spellStart"/>
            <w:r w:rsidRPr="002F76FE">
              <w:t>T</w:t>
            </w:r>
            <w:r w:rsidRPr="002F76FE">
              <w:rPr>
                <w:vertAlign w:val="subscript"/>
              </w:rPr>
              <w:t>max</w:t>
            </w:r>
            <w:proofErr w:type="spellEnd"/>
          </w:p>
        </w:tc>
        <w:tc>
          <w:tcPr>
            <w:tcW w:w="6911" w:type="dxa"/>
          </w:tcPr>
          <w:p w14:paraId="7D6DE20A" w14:textId="66ADD002" w:rsidR="00C85B0B" w:rsidRDefault="001A2717" w:rsidP="00C85B0B">
            <w:r>
              <w:t>T</w:t>
            </w:r>
            <w:r w:rsidR="00A429D0" w:rsidRPr="00A429D0">
              <w:t>ime of observed maximum</w:t>
            </w:r>
            <w:r>
              <w:t xml:space="preserve"> concentration</w:t>
            </w:r>
          </w:p>
        </w:tc>
      </w:tr>
      <w:tr w:rsidR="004C70E8" w:rsidRPr="00FD119B" w14:paraId="4DAE9CA9" w14:textId="77777777" w:rsidTr="00FD119B">
        <w:tc>
          <w:tcPr>
            <w:tcW w:w="1809" w:type="dxa"/>
          </w:tcPr>
          <w:p w14:paraId="5187E02D" w14:textId="77777777" w:rsidR="004C70E8" w:rsidRPr="00D8225E" w:rsidRDefault="004C70E8" w:rsidP="001B31E8">
            <w:r>
              <w:t>VNS</w:t>
            </w:r>
          </w:p>
        </w:tc>
        <w:tc>
          <w:tcPr>
            <w:tcW w:w="6911" w:type="dxa"/>
          </w:tcPr>
          <w:p w14:paraId="64AFF749" w14:textId="28CF3064" w:rsidR="004C70E8" w:rsidRPr="00D8225E" w:rsidRDefault="001A2717" w:rsidP="001B31E8">
            <w:proofErr w:type="spellStart"/>
            <w:r>
              <w:t>V</w:t>
            </w:r>
            <w:r w:rsidR="00867D3C">
              <w:t>agus</w:t>
            </w:r>
            <w:proofErr w:type="spellEnd"/>
            <w:r w:rsidR="00867D3C">
              <w:t xml:space="preserve"> nerve stimulation</w:t>
            </w:r>
          </w:p>
        </w:tc>
      </w:tr>
    </w:tbl>
    <w:p w14:paraId="6F7ED21A" w14:textId="77777777" w:rsidR="008E7846" w:rsidRDefault="00F53C07" w:rsidP="003F6E29">
      <w:pPr>
        <w:pStyle w:val="Heading2"/>
        <w:pageBreakBefore/>
      </w:pPr>
      <w:bookmarkStart w:id="9" w:name="_Toc32306822"/>
      <w:r>
        <w:lastRenderedPageBreak/>
        <w:t>I.</w:t>
      </w:r>
      <w:r w:rsidR="008E7846">
        <w:t xml:space="preserve"> Introduction to product submission</w:t>
      </w:r>
      <w:bookmarkEnd w:id="3"/>
      <w:bookmarkEnd w:id="0"/>
      <w:bookmarkEnd w:id="9"/>
    </w:p>
    <w:p w14:paraId="6F4F2574" w14:textId="77777777" w:rsidR="008E7846" w:rsidRDefault="008E7846" w:rsidP="008E7846">
      <w:pPr>
        <w:pStyle w:val="Heading3"/>
        <w:rPr>
          <w:lang w:eastAsia="en-AU"/>
        </w:rPr>
      </w:pPr>
      <w:bookmarkStart w:id="10" w:name="_Toc247691502"/>
      <w:bookmarkStart w:id="11" w:name="_Toc314842483"/>
      <w:bookmarkStart w:id="12" w:name="_Toc32306823"/>
      <w:r>
        <w:rPr>
          <w:lang w:eastAsia="en-AU"/>
        </w:rPr>
        <w:t>Submission details</w:t>
      </w:r>
      <w:bookmarkEnd w:id="10"/>
      <w:bookmarkEnd w:id="11"/>
      <w:bookmarkEnd w:id="12"/>
    </w:p>
    <w:tbl>
      <w:tblPr>
        <w:tblW w:w="9214" w:type="dxa"/>
        <w:tblInd w:w="108" w:type="dxa"/>
        <w:tblLook w:val="01E0" w:firstRow="1" w:lastRow="1" w:firstColumn="1" w:lastColumn="1" w:noHBand="0" w:noVBand="0"/>
      </w:tblPr>
      <w:tblGrid>
        <w:gridCol w:w="2907"/>
        <w:gridCol w:w="70"/>
        <w:gridCol w:w="6237"/>
      </w:tblGrid>
      <w:tr w:rsidR="008E7846" w:rsidRPr="003D1E62" w14:paraId="1B838808" w14:textId="77777777" w:rsidTr="003518F1">
        <w:tc>
          <w:tcPr>
            <w:tcW w:w="2907" w:type="dxa"/>
          </w:tcPr>
          <w:p w14:paraId="4A5CD6A4" w14:textId="77777777" w:rsidR="008E7846" w:rsidRPr="003D1E62" w:rsidRDefault="001B5C90" w:rsidP="001B5C90">
            <w:pPr>
              <w:rPr>
                <w:i/>
              </w:rPr>
            </w:pPr>
            <w:r>
              <w:rPr>
                <w:i/>
              </w:rPr>
              <w:t>Type of s</w:t>
            </w:r>
            <w:r w:rsidR="008E7846" w:rsidRPr="003D1E62">
              <w:rPr>
                <w:i/>
              </w:rPr>
              <w:t>ubmission</w:t>
            </w:r>
            <w:r>
              <w:rPr>
                <w:i/>
              </w:rPr>
              <w:t>:</w:t>
            </w:r>
          </w:p>
        </w:tc>
        <w:tc>
          <w:tcPr>
            <w:tcW w:w="6307" w:type="dxa"/>
            <w:gridSpan w:val="2"/>
          </w:tcPr>
          <w:p w14:paraId="66A32306" w14:textId="4C2109B2" w:rsidR="008E7846" w:rsidRPr="003D1E62" w:rsidRDefault="0014711C" w:rsidP="00945005">
            <w:r>
              <w:t xml:space="preserve">Extension of </w:t>
            </w:r>
            <w:r w:rsidR="009C4E9E">
              <w:t>i</w:t>
            </w:r>
            <w:r>
              <w:t>ndica</w:t>
            </w:r>
            <w:r w:rsidR="00945005">
              <w:t>tions</w:t>
            </w:r>
            <w:r w:rsidR="00792539">
              <w:t xml:space="preserve"> and new dose form</w:t>
            </w:r>
          </w:p>
        </w:tc>
      </w:tr>
      <w:tr w:rsidR="008E7846" w:rsidRPr="003D1E62" w14:paraId="568494BA" w14:textId="77777777" w:rsidTr="003518F1">
        <w:tc>
          <w:tcPr>
            <w:tcW w:w="2907" w:type="dxa"/>
          </w:tcPr>
          <w:p w14:paraId="20064F22" w14:textId="77777777" w:rsidR="008E7846" w:rsidRPr="003D1E62" w:rsidRDefault="008E7846" w:rsidP="003D1E62">
            <w:r w:rsidRPr="003D1E62">
              <w:rPr>
                <w:i/>
              </w:rPr>
              <w:t>Decision</w:t>
            </w:r>
            <w:r w:rsidRPr="003D1E62">
              <w:t>:</w:t>
            </w:r>
          </w:p>
        </w:tc>
        <w:tc>
          <w:tcPr>
            <w:tcW w:w="6307" w:type="dxa"/>
            <w:gridSpan w:val="2"/>
          </w:tcPr>
          <w:p w14:paraId="2D1695FB" w14:textId="77777777" w:rsidR="008E7846" w:rsidRPr="003D1E62" w:rsidRDefault="00B92334" w:rsidP="00B92334">
            <w:r>
              <w:t>Approved</w:t>
            </w:r>
          </w:p>
        </w:tc>
      </w:tr>
      <w:tr w:rsidR="008E7846" w:rsidRPr="003D1E62" w14:paraId="215D1ACC" w14:textId="77777777" w:rsidTr="003518F1">
        <w:tc>
          <w:tcPr>
            <w:tcW w:w="2907" w:type="dxa"/>
          </w:tcPr>
          <w:p w14:paraId="374A758B" w14:textId="77777777" w:rsidR="008E7846" w:rsidRPr="003D1E62" w:rsidRDefault="008E7846" w:rsidP="001B5C90">
            <w:pPr>
              <w:rPr>
                <w:i/>
              </w:rPr>
            </w:pPr>
            <w:r w:rsidRPr="003D1E62">
              <w:rPr>
                <w:i/>
              </w:rPr>
              <w:t xml:space="preserve">Date of </w:t>
            </w:r>
            <w:r w:rsidR="001B5C90">
              <w:rPr>
                <w:i/>
              </w:rPr>
              <w:t>d</w:t>
            </w:r>
            <w:r w:rsidRPr="003D1E62">
              <w:rPr>
                <w:i/>
              </w:rPr>
              <w:t>ecision:</w:t>
            </w:r>
          </w:p>
        </w:tc>
        <w:tc>
          <w:tcPr>
            <w:tcW w:w="6307" w:type="dxa"/>
            <w:gridSpan w:val="2"/>
          </w:tcPr>
          <w:p w14:paraId="3E8C2465" w14:textId="77777777" w:rsidR="008E7846" w:rsidRPr="003D1E62" w:rsidRDefault="001013A9" w:rsidP="001013A9">
            <w:r w:rsidRPr="00B92334">
              <w:t>24 July 2018</w:t>
            </w:r>
          </w:p>
        </w:tc>
      </w:tr>
      <w:tr w:rsidR="00ED2922" w:rsidRPr="003D1E62" w14:paraId="75D7BA08" w14:textId="77777777" w:rsidTr="003518F1">
        <w:tc>
          <w:tcPr>
            <w:tcW w:w="2907" w:type="dxa"/>
          </w:tcPr>
          <w:p w14:paraId="0BD9D15D" w14:textId="77777777" w:rsidR="00ED2922" w:rsidRPr="00441C3F" w:rsidRDefault="00ED2922" w:rsidP="001B5C90">
            <w:pPr>
              <w:rPr>
                <w:i/>
              </w:rPr>
            </w:pPr>
            <w:r w:rsidRPr="00441C3F">
              <w:rPr>
                <w:i/>
              </w:rPr>
              <w:t>Date of entry onto ARTG</w:t>
            </w:r>
            <w:r w:rsidR="00500337">
              <w:rPr>
                <w:i/>
              </w:rPr>
              <w:t>:</w:t>
            </w:r>
          </w:p>
        </w:tc>
        <w:tc>
          <w:tcPr>
            <w:tcW w:w="6307" w:type="dxa"/>
            <w:gridSpan w:val="2"/>
          </w:tcPr>
          <w:p w14:paraId="3E419AAD" w14:textId="77777777" w:rsidR="00ED2922" w:rsidRPr="00441C3F" w:rsidRDefault="00B92334" w:rsidP="00B92334">
            <w:pPr>
              <w:rPr>
                <w:i/>
              </w:rPr>
            </w:pPr>
            <w:r w:rsidRPr="00B92334">
              <w:t>14 August 2018</w:t>
            </w:r>
          </w:p>
        </w:tc>
      </w:tr>
      <w:tr w:rsidR="00500337" w:rsidRPr="003D1E62" w14:paraId="601AFAC3" w14:textId="77777777" w:rsidTr="003518F1">
        <w:tc>
          <w:tcPr>
            <w:tcW w:w="2907" w:type="dxa"/>
          </w:tcPr>
          <w:p w14:paraId="7008C747" w14:textId="77777777" w:rsidR="00500337" w:rsidRPr="00441C3F" w:rsidRDefault="00DC4DF1" w:rsidP="001B5C90">
            <w:pPr>
              <w:rPr>
                <w:i/>
              </w:rPr>
            </w:pPr>
            <w:r>
              <w:rPr>
                <w:i/>
              </w:rPr>
              <w:t>ARTG numbers</w:t>
            </w:r>
            <w:r w:rsidR="00500337">
              <w:rPr>
                <w:i/>
              </w:rPr>
              <w:t>:</w:t>
            </w:r>
          </w:p>
        </w:tc>
        <w:tc>
          <w:tcPr>
            <w:tcW w:w="6307" w:type="dxa"/>
            <w:gridSpan w:val="2"/>
          </w:tcPr>
          <w:p w14:paraId="1BD1F119" w14:textId="77777777" w:rsidR="00500337" w:rsidRPr="00441C3F" w:rsidRDefault="001B31E8" w:rsidP="00EC463D">
            <w:r w:rsidRPr="001B31E8">
              <w:t>196449, 196450, 196451, 196452, 151815, 286810</w:t>
            </w:r>
          </w:p>
        </w:tc>
      </w:tr>
      <w:tr w:rsidR="003735BC" w:rsidRPr="003D1E62" w14:paraId="5224E46A" w14:textId="77777777" w:rsidTr="003518F1">
        <w:tc>
          <w:tcPr>
            <w:tcW w:w="2907" w:type="dxa"/>
          </w:tcPr>
          <w:p w14:paraId="0612EAE7" w14:textId="77777777" w:rsidR="003735BC" w:rsidRDefault="00FA5069" w:rsidP="001B5C90">
            <w:pPr>
              <w:rPr>
                <w:i/>
              </w:rPr>
            </w:pPr>
            <w:r>
              <w:rPr>
                <w:rFonts w:ascii="Wingdings 3" w:hAnsi="Wingdings 3"/>
                <w:sz w:val="34"/>
                <w:szCs w:val="34"/>
                <w:lang w:eastAsia="en-AU"/>
              </w:rPr>
              <w:t></w:t>
            </w:r>
            <w:r w:rsidR="003735BC" w:rsidRPr="003735BC">
              <w:rPr>
                <w:i/>
              </w:rPr>
              <w:t>Black Triangle Scheme</w:t>
            </w:r>
          </w:p>
        </w:tc>
        <w:tc>
          <w:tcPr>
            <w:tcW w:w="6307" w:type="dxa"/>
            <w:gridSpan w:val="2"/>
          </w:tcPr>
          <w:p w14:paraId="1ECA4E27" w14:textId="77777777" w:rsidR="003735BC" w:rsidRPr="00487162" w:rsidRDefault="00945005" w:rsidP="003735BC">
            <w:r>
              <w:t>No</w:t>
            </w:r>
          </w:p>
        </w:tc>
      </w:tr>
      <w:tr w:rsidR="008E7846" w:rsidRPr="00487162" w14:paraId="7B9EC9CC" w14:textId="77777777" w:rsidTr="003518F1">
        <w:tc>
          <w:tcPr>
            <w:tcW w:w="2977" w:type="dxa"/>
            <w:gridSpan w:val="2"/>
          </w:tcPr>
          <w:p w14:paraId="12A8D662" w14:textId="77777777" w:rsidR="008E7846" w:rsidRPr="00487162" w:rsidRDefault="001B5C90" w:rsidP="00E45619">
            <w:pPr>
              <w:rPr>
                <w:i/>
              </w:rPr>
            </w:pPr>
            <w:r>
              <w:rPr>
                <w:i/>
              </w:rPr>
              <w:t xml:space="preserve">Active </w:t>
            </w:r>
            <w:r w:rsidR="00945005">
              <w:rPr>
                <w:i/>
              </w:rPr>
              <w:t>ingredient</w:t>
            </w:r>
            <w:r>
              <w:rPr>
                <w:i/>
              </w:rPr>
              <w:t>:</w:t>
            </w:r>
          </w:p>
        </w:tc>
        <w:tc>
          <w:tcPr>
            <w:tcW w:w="6237" w:type="dxa"/>
          </w:tcPr>
          <w:p w14:paraId="72352379" w14:textId="77777777" w:rsidR="008E7846" w:rsidRPr="00487162" w:rsidRDefault="00356AD7" w:rsidP="00E55CB0">
            <w:proofErr w:type="spellStart"/>
            <w:r>
              <w:t>Lacosamide</w:t>
            </w:r>
            <w:proofErr w:type="spellEnd"/>
          </w:p>
        </w:tc>
      </w:tr>
      <w:tr w:rsidR="008E7846" w:rsidRPr="00487162" w14:paraId="7B2DFB7C" w14:textId="77777777" w:rsidTr="003518F1">
        <w:tc>
          <w:tcPr>
            <w:tcW w:w="2977" w:type="dxa"/>
            <w:gridSpan w:val="2"/>
          </w:tcPr>
          <w:p w14:paraId="15B0863B" w14:textId="77777777" w:rsidR="008E7846" w:rsidRPr="00487162" w:rsidRDefault="008E7846" w:rsidP="001B5C90">
            <w:pPr>
              <w:rPr>
                <w:i/>
              </w:rPr>
            </w:pPr>
            <w:r w:rsidRPr="00487162">
              <w:rPr>
                <w:i/>
              </w:rPr>
              <w:t>Product</w:t>
            </w:r>
            <w:r w:rsidR="00945005">
              <w:rPr>
                <w:i/>
              </w:rPr>
              <w:t xml:space="preserve"> name</w:t>
            </w:r>
            <w:r w:rsidR="001B5C90">
              <w:rPr>
                <w:i/>
              </w:rPr>
              <w:t>:</w:t>
            </w:r>
          </w:p>
        </w:tc>
        <w:tc>
          <w:tcPr>
            <w:tcW w:w="6237" w:type="dxa"/>
          </w:tcPr>
          <w:p w14:paraId="301A474C" w14:textId="77777777" w:rsidR="008E7846" w:rsidRPr="00487162" w:rsidRDefault="003F6E29" w:rsidP="00E45619">
            <w:proofErr w:type="spellStart"/>
            <w:r>
              <w:t>Vimpat</w:t>
            </w:r>
            <w:proofErr w:type="spellEnd"/>
          </w:p>
        </w:tc>
      </w:tr>
      <w:tr w:rsidR="008E7846" w:rsidRPr="00487162" w14:paraId="3C8954DC" w14:textId="77777777" w:rsidTr="003518F1">
        <w:tc>
          <w:tcPr>
            <w:tcW w:w="2977" w:type="dxa"/>
            <w:gridSpan w:val="2"/>
          </w:tcPr>
          <w:p w14:paraId="2E15ABD3" w14:textId="77777777" w:rsidR="008E7846" w:rsidRPr="00487162" w:rsidRDefault="008E7846" w:rsidP="001B5C90">
            <w:pPr>
              <w:rPr>
                <w:i/>
              </w:rPr>
            </w:pPr>
            <w:r w:rsidRPr="00487162">
              <w:rPr>
                <w:i/>
              </w:rPr>
              <w:t xml:space="preserve">Sponsor’s </w:t>
            </w:r>
            <w:r w:rsidR="001B5C90">
              <w:rPr>
                <w:i/>
              </w:rPr>
              <w:t>n</w:t>
            </w:r>
            <w:r w:rsidRPr="00487162">
              <w:rPr>
                <w:i/>
              </w:rPr>
              <w:t xml:space="preserve">ame and </w:t>
            </w:r>
            <w:r w:rsidR="001B5C90">
              <w:rPr>
                <w:i/>
              </w:rPr>
              <w:t>a</w:t>
            </w:r>
            <w:r w:rsidRPr="00487162">
              <w:rPr>
                <w:i/>
              </w:rPr>
              <w:t>ddress:</w:t>
            </w:r>
          </w:p>
        </w:tc>
        <w:tc>
          <w:tcPr>
            <w:tcW w:w="6237" w:type="dxa"/>
          </w:tcPr>
          <w:p w14:paraId="106D8729" w14:textId="77777777" w:rsidR="008E7846" w:rsidRDefault="008E1D0F" w:rsidP="00E45619">
            <w:r>
              <w:t>UCB Australia Pty Ltd</w:t>
            </w:r>
          </w:p>
          <w:p w14:paraId="54E6EAA3" w14:textId="77777777" w:rsidR="008E1D0F" w:rsidRDefault="008E1D0F" w:rsidP="00E45619">
            <w:r>
              <w:t>Level 1, 1155 Malvern Rd</w:t>
            </w:r>
          </w:p>
          <w:p w14:paraId="39C458A4" w14:textId="77777777" w:rsidR="008E1D0F" w:rsidRPr="00487162" w:rsidRDefault="008E1D0F" w:rsidP="00E45619">
            <w:r>
              <w:t>Malvern VIC 2144</w:t>
            </w:r>
          </w:p>
        </w:tc>
      </w:tr>
      <w:tr w:rsidR="008E7846" w:rsidRPr="00487162" w14:paraId="1E6791E2" w14:textId="77777777" w:rsidTr="003518F1">
        <w:tc>
          <w:tcPr>
            <w:tcW w:w="2977" w:type="dxa"/>
            <w:gridSpan w:val="2"/>
          </w:tcPr>
          <w:p w14:paraId="7B89481F" w14:textId="77777777" w:rsidR="008E7846" w:rsidRPr="00487162" w:rsidRDefault="00945005" w:rsidP="00E45619">
            <w:pPr>
              <w:rPr>
                <w:i/>
              </w:rPr>
            </w:pPr>
            <w:r>
              <w:rPr>
                <w:i/>
              </w:rPr>
              <w:t>Dose forms</w:t>
            </w:r>
            <w:r w:rsidR="001B5C90">
              <w:rPr>
                <w:i/>
              </w:rPr>
              <w:t>:</w:t>
            </w:r>
          </w:p>
        </w:tc>
        <w:tc>
          <w:tcPr>
            <w:tcW w:w="6237" w:type="dxa"/>
          </w:tcPr>
          <w:p w14:paraId="5CA0C30C" w14:textId="77777777" w:rsidR="008E7846" w:rsidRPr="00487162" w:rsidRDefault="00235E98" w:rsidP="00E45619">
            <w:r>
              <w:t>Film coated tablets, solution for injection and oral solution</w:t>
            </w:r>
          </w:p>
        </w:tc>
      </w:tr>
      <w:tr w:rsidR="008E7846" w:rsidRPr="00487162" w14:paraId="1D067379" w14:textId="77777777" w:rsidTr="003518F1">
        <w:tc>
          <w:tcPr>
            <w:tcW w:w="2977" w:type="dxa"/>
            <w:gridSpan w:val="2"/>
          </w:tcPr>
          <w:p w14:paraId="06543B82" w14:textId="77777777" w:rsidR="008E7846" w:rsidRPr="00487162" w:rsidRDefault="00945005" w:rsidP="00E45619">
            <w:pPr>
              <w:rPr>
                <w:i/>
              </w:rPr>
            </w:pPr>
            <w:r>
              <w:rPr>
                <w:i/>
              </w:rPr>
              <w:t>Strengths</w:t>
            </w:r>
            <w:r w:rsidR="008E7846" w:rsidRPr="00487162">
              <w:rPr>
                <w:i/>
              </w:rPr>
              <w:t xml:space="preserve">: </w:t>
            </w:r>
          </w:p>
        </w:tc>
        <w:tc>
          <w:tcPr>
            <w:tcW w:w="6237" w:type="dxa"/>
          </w:tcPr>
          <w:p w14:paraId="687BAABD" w14:textId="77777777" w:rsidR="002B5657" w:rsidRDefault="002B5657" w:rsidP="00235E98">
            <w:r>
              <w:t xml:space="preserve">Film coated tablets: </w:t>
            </w:r>
            <w:r w:rsidR="00235E98">
              <w:t>50</w:t>
            </w:r>
            <w:r>
              <w:t xml:space="preserve"> mg</w:t>
            </w:r>
            <w:r w:rsidR="008E7846" w:rsidRPr="00487162">
              <w:t xml:space="preserve">, </w:t>
            </w:r>
            <w:r w:rsidR="00235E98">
              <w:t>100</w:t>
            </w:r>
            <w:r>
              <w:t xml:space="preserve"> mg</w:t>
            </w:r>
            <w:r w:rsidR="00235E98">
              <w:t>, 150</w:t>
            </w:r>
            <w:r>
              <w:t xml:space="preserve"> mg</w:t>
            </w:r>
            <w:r w:rsidR="00235E98">
              <w:t xml:space="preserve">, </w:t>
            </w:r>
            <w:r>
              <w:t xml:space="preserve">and </w:t>
            </w:r>
            <w:r w:rsidR="00235E98">
              <w:t>200</w:t>
            </w:r>
            <w:r>
              <w:t xml:space="preserve"> mg</w:t>
            </w:r>
          </w:p>
          <w:p w14:paraId="6B51FD8F" w14:textId="77777777" w:rsidR="002B5657" w:rsidRDefault="002B5657" w:rsidP="002B5657">
            <w:r>
              <w:t>Solution for injection 20</w:t>
            </w:r>
            <w:r w:rsidR="00235E98">
              <w:t>0</w:t>
            </w:r>
            <w:r>
              <w:t xml:space="preserve"> m</w:t>
            </w:r>
            <w:r w:rsidR="00235E98">
              <w:t>g/</w:t>
            </w:r>
            <w:r>
              <w:t xml:space="preserve"> in 20</w:t>
            </w:r>
            <w:r w:rsidR="00A770FD">
              <w:t xml:space="preserve"> mL</w:t>
            </w:r>
          </w:p>
          <w:p w14:paraId="43793C2D" w14:textId="77777777" w:rsidR="008E7846" w:rsidRPr="00487162" w:rsidRDefault="002B5657" w:rsidP="002B5657">
            <w:r>
              <w:t xml:space="preserve">Oral solution </w:t>
            </w:r>
            <w:r w:rsidR="00235E98">
              <w:t>10 mg/</w:t>
            </w:r>
            <w:r w:rsidR="00A770FD">
              <w:t xml:space="preserve"> mL</w:t>
            </w:r>
          </w:p>
        </w:tc>
      </w:tr>
      <w:tr w:rsidR="008E7846" w:rsidRPr="00487162" w14:paraId="59F299E7" w14:textId="77777777" w:rsidTr="003518F1">
        <w:tc>
          <w:tcPr>
            <w:tcW w:w="2977" w:type="dxa"/>
            <w:gridSpan w:val="2"/>
          </w:tcPr>
          <w:p w14:paraId="1B88BCBB" w14:textId="77777777" w:rsidR="008E7846" w:rsidRPr="00487162" w:rsidRDefault="00792539" w:rsidP="00E45619">
            <w:pPr>
              <w:rPr>
                <w:i/>
              </w:rPr>
            </w:pPr>
            <w:r>
              <w:rPr>
                <w:i/>
              </w:rPr>
              <w:t>Containers</w:t>
            </w:r>
            <w:r w:rsidR="008E7846" w:rsidRPr="00487162">
              <w:rPr>
                <w:i/>
              </w:rPr>
              <w:t>:</w:t>
            </w:r>
          </w:p>
        </w:tc>
        <w:tc>
          <w:tcPr>
            <w:tcW w:w="6237" w:type="dxa"/>
          </w:tcPr>
          <w:p w14:paraId="67BD0841" w14:textId="77777777" w:rsidR="008E7846" w:rsidRPr="00487162" w:rsidRDefault="00205708" w:rsidP="00E45619">
            <w:r>
              <w:t>Blister pack, injection vial and solution bottle</w:t>
            </w:r>
          </w:p>
        </w:tc>
      </w:tr>
      <w:tr w:rsidR="008E7846" w:rsidRPr="00487162" w14:paraId="224F655F" w14:textId="77777777" w:rsidTr="003518F1">
        <w:tc>
          <w:tcPr>
            <w:tcW w:w="2977" w:type="dxa"/>
            <w:gridSpan w:val="2"/>
          </w:tcPr>
          <w:p w14:paraId="4B070929" w14:textId="77777777" w:rsidR="008E7846" w:rsidRPr="00487162" w:rsidRDefault="002B5657" w:rsidP="00E45619">
            <w:pPr>
              <w:rPr>
                <w:i/>
              </w:rPr>
            </w:pPr>
            <w:r>
              <w:rPr>
                <w:i/>
              </w:rPr>
              <w:t>Pack sizes</w:t>
            </w:r>
            <w:r w:rsidR="008E7846" w:rsidRPr="00487162">
              <w:rPr>
                <w:i/>
              </w:rPr>
              <w:t>:</w:t>
            </w:r>
          </w:p>
        </w:tc>
        <w:tc>
          <w:tcPr>
            <w:tcW w:w="6237" w:type="dxa"/>
          </w:tcPr>
          <w:p w14:paraId="67F7465B" w14:textId="77777777" w:rsidR="002B5657" w:rsidRDefault="002B5657" w:rsidP="00205708">
            <w:r>
              <w:t>Film coated tablets:</w:t>
            </w:r>
            <w:r w:rsidR="009C4E9E">
              <w:t xml:space="preserve"> </w:t>
            </w:r>
            <w:r>
              <w:t>14, 56 and 168 tablets</w:t>
            </w:r>
          </w:p>
          <w:p w14:paraId="1452F072" w14:textId="77777777" w:rsidR="002B5657" w:rsidRDefault="002B5657" w:rsidP="002B5657">
            <w:r>
              <w:t xml:space="preserve">Solution for injection: </w:t>
            </w:r>
            <w:r w:rsidR="00205708">
              <w:t>1 x 20</w:t>
            </w:r>
            <w:r w:rsidR="00A770FD">
              <w:t xml:space="preserve"> mL</w:t>
            </w:r>
            <w:r w:rsidR="00205708">
              <w:t xml:space="preserve"> vial, 5 x 20</w:t>
            </w:r>
            <w:r w:rsidR="00A770FD">
              <w:t xml:space="preserve"> mL</w:t>
            </w:r>
            <w:r w:rsidR="00205708">
              <w:t xml:space="preserve"> vials</w:t>
            </w:r>
          </w:p>
          <w:p w14:paraId="4CDF01A8" w14:textId="77777777" w:rsidR="00205708" w:rsidRPr="00487162" w:rsidRDefault="002B5657" w:rsidP="002B5657">
            <w:r>
              <w:t>Oral solution:</w:t>
            </w:r>
            <w:r w:rsidR="00205708">
              <w:t xml:space="preserve"> </w:t>
            </w:r>
            <w:r w:rsidR="003F6E29">
              <w:t>200</w:t>
            </w:r>
            <w:r w:rsidR="00A770FD">
              <w:t xml:space="preserve"> mL</w:t>
            </w:r>
            <w:r w:rsidR="00205708">
              <w:t xml:space="preserve"> bottl</w:t>
            </w:r>
            <w:r w:rsidR="00792539">
              <w:t>e with 10</w:t>
            </w:r>
            <w:r w:rsidR="00A770FD">
              <w:t xml:space="preserve"> mL</w:t>
            </w:r>
            <w:r w:rsidR="00792539">
              <w:t xml:space="preserve"> oral dosing syringe</w:t>
            </w:r>
          </w:p>
        </w:tc>
      </w:tr>
      <w:tr w:rsidR="008E7846" w:rsidRPr="00487162" w14:paraId="6C446422" w14:textId="77777777" w:rsidTr="003518F1">
        <w:tc>
          <w:tcPr>
            <w:tcW w:w="2977" w:type="dxa"/>
            <w:gridSpan w:val="2"/>
          </w:tcPr>
          <w:p w14:paraId="5AF0B119" w14:textId="77777777" w:rsidR="008E7846" w:rsidRPr="00487162" w:rsidRDefault="008E7846" w:rsidP="001B5C90">
            <w:pPr>
              <w:rPr>
                <w:i/>
              </w:rPr>
            </w:pPr>
            <w:r w:rsidRPr="00487162">
              <w:rPr>
                <w:i/>
              </w:rPr>
              <w:t xml:space="preserve">Approved </w:t>
            </w:r>
            <w:r w:rsidR="001B5C90">
              <w:rPr>
                <w:i/>
              </w:rPr>
              <w:t>t</w:t>
            </w:r>
            <w:r w:rsidRPr="00487162">
              <w:rPr>
                <w:i/>
              </w:rPr>
              <w:t>herapeutic use:</w:t>
            </w:r>
          </w:p>
        </w:tc>
        <w:tc>
          <w:tcPr>
            <w:tcW w:w="6237" w:type="dxa"/>
          </w:tcPr>
          <w:p w14:paraId="5EC6DFC6" w14:textId="77777777" w:rsidR="008E7846" w:rsidRPr="003C0906" w:rsidRDefault="00792539" w:rsidP="00645A8B">
            <w:pPr>
              <w:pStyle w:val="ListParagraph"/>
              <w:numPr>
                <w:ilvl w:val="0"/>
                <w:numId w:val="7"/>
              </w:numPr>
              <w:ind w:left="641" w:hanging="357"/>
              <w:rPr>
                <w:i/>
              </w:rPr>
            </w:pPr>
            <w:r w:rsidRPr="003C0906">
              <w:rPr>
                <w:i/>
              </w:rPr>
              <w:t>M</w:t>
            </w:r>
            <w:r w:rsidR="002A6AE9" w:rsidRPr="003C0906">
              <w:rPr>
                <w:i/>
              </w:rPr>
              <w:t>onotherapy in the treatment of partial seizures with or without secondary generalisation in patients with epilepsy aged 16 years and older.</w:t>
            </w:r>
          </w:p>
          <w:p w14:paraId="0E83AB04" w14:textId="77777777" w:rsidR="003C0906" w:rsidRPr="003C0906" w:rsidRDefault="003C0906" w:rsidP="00645A8B">
            <w:pPr>
              <w:pStyle w:val="ListParagraph"/>
              <w:numPr>
                <w:ilvl w:val="0"/>
                <w:numId w:val="7"/>
              </w:numPr>
              <w:ind w:left="641" w:hanging="357"/>
              <w:rPr>
                <w:i/>
              </w:rPr>
            </w:pPr>
            <w:r w:rsidRPr="003C0906">
              <w:rPr>
                <w:i/>
              </w:rPr>
              <w:t>Add on therapy in the treatment of partial seizures with or without secondary generalisation in patients with epilepsy aged 4 years and older</w:t>
            </w:r>
          </w:p>
        </w:tc>
      </w:tr>
      <w:tr w:rsidR="008E7846" w:rsidRPr="00487162" w14:paraId="2E0471E7" w14:textId="77777777" w:rsidTr="003518F1">
        <w:tc>
          <w:tcPr>
            <w:tcW w:w="2977" w:type="dxa"/>
            <w:gridSpan w:val="2"/>
          </w:tcPr>
          <w:p w14:paraId="16C26896" w14:textId="77777777" w:rsidR="008E7846" w:rsidRPr="00487162" w:rsidRDefault="00792539" w:rsidP="00E45619">
            <w:pPr>
              <w:rPr>
                <w:i/>
              </w:rPr>
            </w:pPr>
            <w:r>
              <w:rPr>
                <w:i/>
              </w:rPr>
              <w:t>Routes</w:t>
            </w:r>
            <w:r w:rsidR="008E7846" w:rsidRPr="00487162">
              <w:rPr>
                <w:i/>
              </w:rPr>
              <w:t xml:space="preserve"> of administration:</w:t>
            </w:r>
          </w:p>
        </w:tc>
        <w:tc>
          <w:tcPr>
            <w:tcW w:w="6237" w:type="dxa"/>
          </w:tcPr>
          <w:p w14:paraId="3B32FC43" w14:textId="77777777" w:rsidR="008E7846" w:rsidRPr="00487162" w:rsidRDefault="002A6AE9" w:rsidP="00E45619">
            <w:r>
              <w:t>Oral and intravenous</w:t>
            </w:r>
          </w:p>
        </w:tc>
      </w:tr>
      <w:tr w:rsidR="008E7846" w:rsidRPr="00487162" w14:paraId="1DAC912A" w14:textId="77777777" w:rsidTr="003518F1">
        <w:tc>
          <w:tcPr>
            <w:tcW w:w="2977" w:type="dxa"/>
            <w:gridSpan w:val="2"/>
          </w:tcPr>
          <w:p w14:paraId="7B928368" w14:textId="77777777" w:rsidR="008E7846" w:rsidRPr="00487162" w:rsidRDefault="008E7846" w:rsidP="00E45619">
            <w:pPr>
              <w:rPr>
                <w:i/>
              </w:rPr>
            </w:pPr>
            <w:r w:rsidRPr="00487162">
              <w:rPr>
                <w:i/>
              </w:rPr>
              <w:t>Dosage:</w:t>
            </w:r>
          </w:p>
        </w:tc>
        <w:tc>
          <w:tcPr>
            <w:tcW w:w="6237" w:type="dxa"/>
          </w:tcPr>
          <w:p w14:paraId="3EC81A7A" w14:textId="77777777" w:rsidR="00B56C1C" w:rsidRPr="00487162" w:rsidRDefault="00DC4DF1" w:rsidP="00DC4DF1">
            <w:r>
              <w:t xml:space="preserve">For </w:t>
            </w:r>
            <w:r w:rsidR="00792539">
              <w:t xml:space="preserve">dosage instructions </w:t>
            </w:r>
            <w:r>
              <w:t>please see</w:t>
            </w:r>
            <w:r w:rsidR="00792539">
              <w:t xml:space="preserve"> the Product Information</w:t>
            </w:r>
          </w:p>
        </w:tc>
      </w:tr>
    </w:tbl>
    <w:p w14:paraId="0049BFBE" w14:textId="77777777" w:rsidR="008E7846" w:rsidRDefault="008E7846" w:rsidP="002B5657">
      <w:pPr>
        <w:pStyle w:val="Heading3"/>
        <w:pageBreakBefore/>
      </w:pPr>
      <w:bookmarkStart w:id="13" w:name="_Toc247691503"/>
      <w:bookmarkStart w:id="14" w:name="_Toc314842484"/>
      <w:bookmarkStart w:id="15" w:name="_Toc32306824"/>
      <w:r>
        <w:lastRenderedPageBreak/>
        <w:t>Product bac</w:t>
      </w:r>
      <w:r w:rsidR="004A31F7">
        <w:t>kg</w:t>
      </w:r>
      <w:r>
        <w:t>round</w:t>
      </w:r>
      <w:bookmarkEnd w:id="13"/>
      <w:bookmarkEnd w:id="14"/>
      <w:bookmarkEnd w:id="15"/>
    </w:p>
    <w:p w14:paraId="284D9A71" w14:textId="77777777" w:rsidR="002B5657" w:rsidRDefault="00940A89" w:rsidP="00940A89">
      <w:r w:rsidRPr="00940A89">
        <w:t xml:space="preserve">This AusPAR describes the application by </w:t>
      </w:r>
      <w:r w:rsidR="00792539">
        <w:t>UCB Australia Pty Ltd (</w:t>
      </w:r>
      <w:r w:rsidRPr="00940A89">
        <w:t>the sponsor</w:t>
      </w:r>
      <w:r w:rsidR="00792539">
        <w:t>)</w:t>
      </w:r>
      <w:r w:rsidR="002B5657">
        <w:t xml:space="preserve"> to extend the indications</w:t>
      </w:r>
      <w:r w:rsidR="006B3A23">
        <w:t xml:space="preserve">) </w:t>
      </w:r>
      <w:r w:rsidR="002B5657">
        <w:t>for</w:t>
      </w:r>
      <w:r w:rsidRPr="00940A89">
        <w:t xml:space="preserve"> </w:t>
      </w:r>
      <w:proofErr w:type="spellStart"/>
      <w:r w:rsidR="00A770FD">
        <w:t>Vimpat</w:t>
      </w:r>
      <w:proofErr w:type="spellEnd"/>
      <w:r w:rsidRPr="00940A89">
        <w:t xml:space="preserve"> </w:t>
      </w:r>
      <w:proofErr w:type="spellStart"/>
      <w:r w:rsidR="006B3A23">
        <w:t>lacosamide</w:t>
      </w:r>
      <w:proofErr w:type="spellEnd"/>
      <w:r w:rsidR="006B3A23">
        <w:t xml:space="preserve"> </w:t>
      </w:r>
      <w:r w:rsidR="003C0906">
        <w:t>to</w:t>
      </w:r>
      <w:r w:rsidR="002B5657">
        <w:t>:</w:t>
      </w:r>
    </w:p>
    <w:p w14:paraId="442AA04B" w14:textId="296B55C4" w:rsidR="002B5657" w:rsidRPr="002B5657" w:rsidRDefault="003F6E29" w:rsidP="002B5657">
      <w:pPr>
        <w:ind w:left="720"/>
        <w:rPr>
          <w:i/>
        </w:rPr>
      </w:pPr>
      <w:proofErr w:type="spellStart"/>
      <w:r>
        <w:rPr>
          <w:i/>
        </w:rPr>
        <w:t>Vimpat</w:t>
      </w:r>
      <w:proofErr w:type="spellEnd"/>
      <w:r w:rsidR="003C0906">
        <w:rPr>
          <w:i/>
        </w:rPr>
        <w:t xml:space="preserve"> is</w:t>
      </w:r>
      <w:r w:rsidR="002B5657" w:rsidRPr="002B5657">
        <w:rPr>
          <w:i/>
        </w:rPr>
        <w:t xml:space="preserve"> indicated as monotherapy and add-on therapy in the treatment of partial seizures with or without secondary generalisation in patients with epilepsy aged 4</w:t>
      </w:r>
      <w:r w:rsidR="009C4E9E">
        <w:rPr>
          <w:i/>
        </w:rPr>
        <w:t> </w:t>
      </w:r>
      <w:r w:rsidR="002B5657" w:rsidRPr="002B5657">
        <w:rPr>
          <w:i/>
        </w:rPr>
        <w:t>years and older</w:t>
      </w:r>
    </w:p>
    <w:p w14:paraId="32542ACC" w14:textId="77777777" w:rsidR="002B5657" w:rsidRDefault="002B5657" w:rsidP="002B5657">
      <w:r>
        <w:t>The sponsor has also included a new dose form in this application; a 10 mg/</w:t>
      </w:r>
      <w:r w:rsidR="00A770FD">
        <w:t xml:space="preserve"> mL</w:t>
      </w:r>
      <w:r>
        <w:t xml:space="preserve"> solution for oral administration, provided as 200</w:t>
      </w:r>
      <w:r w:rsidR="00A770FD">
        <w:t xml:space="preserve"> mL</w:t>
      </w:r>
      <w:r>
        <w:t xml:space="preserve"> in a bottle with a 10</w:t>
      </w:r>
      <w:r w:rsidR="00A770FD">
        <w:t xml:space="preserve"> mL</w:t>
      </w:r>
      <w:r>
        <w:t xml:space="preserve"> oral dosing syringe.</w:t>
      </w:r>
      <w:r w:rsidR="003C0906">
        <w:t xml:space="preserve"> The product is currently supplied as a solution for intravenous</w:t>
      </w:r>
      <w:r w:rsidR="00DC4DF1">
        <w:t xml:space="preserve"> (IV)</w:t>
      </w:r>
      <w:r w:rsidR="003C0906">
        <w:t xml:space="preserve"> infusion or as film coated tablets</w:t>
      </w:r>
      <w:r w:rsidR="00DC4DF1">
        <w:t xml:space="preserve"> for oral administration</w:t>
      </w:r>
      <w:r w:rsidR="003C0906">
        <w:t>.</w:t>
      </w:r>
    </w:p>
    <w:p w14:paraId="61FAADDF" w14:textId="2EC9BFB0" w:rsidR="003F6E29" w:rsidRDefault="00650E9D" w:rsidP="006B3A23">
      <w:pPr>
        <w:rPr>
          <w:lang w:eastAsia="ja-JP"/>
        </w:rPr>
      </w:pPr>
      <w:r w:rsidRPr="005C058A">
        <w:t>The current submission seeks approval to extend the indications to</w:t>
      </w:r>
      <w:r>
        <w:t xml:space="preserve"> </w:t>
      </w:r>
      <w:r w:rsidRPr="005C058A">
        <w:t>include</w:t>
      </w:r>
      <w:r>
        <w:t xml:space="preserve"> use of </w:t>
      </w:r>
      <w:proofErr w:type="spellStart"/>
      <w:r w:rsidR="003F6E29">
        <w:t>Vimpat</w:t>
      </w:r>
      <w:proofErr w:type="spellEnd"/>
      <w:r>
        <w:t xml:space="preserve"> </w:t>
      </w:r>
      <w:proofErr w:type="spellStart"/>
      <w:r w:rsidR="009C4E9E">
        <w:t>lacosamide</w:t>
      </w:r>
      <w:proofErr w:type="spellEnd"/>
      <w:r w:rsidR="009C4E9E">
        <w:t xml:space="preserve"> </w:t>
      </w:r>
      <w:r>
        <w:t xml:space="preserve">as </w:t>
      </w:r>
      <w:r w:rsidR="00DC4DF1">
        <w:t xml:space="preserve">a </w:t>
      </w:r>
      <w:r>
        <w:t>monotherapy and to extend the population to include children aged 4</w:t>
      </w:r>
      <w:r w:rsidR="009C4E9E">
        <w:t> </w:t>
      </w:r>
      <w:r>
        <w:t>years and over</w:t>
      </w:r>
      <w:r w:rsidRPr="005C058A">
        <w:t xml:space="preserve">. </w:t>
      </w:r>
      <w:r w:rsidR="006B3A23">
        <w:t>T</w:t>
      </w:r>
      <w:r>
        <w:t xml:space="preserve">he sponsor has also introduced a loading dose (oral and IV) and </w:t>
      </w:r>
      <w:r>
        <w:rPr>
          <w:lang w:eastAsia="ja-JP"/>
        </w:rPr>
        <w:t xml:space="preserve">omitted the </w:t>
      </w:r>
      <w:r w:rsidRPr="00806969">
        <w:rPr>
          <w:lang w:eastAsia="ja-JP"/>
        </w:rPr>
        <w:t xml:space="preserve">titration period </w:t>
      </w:r>
      <w:r>
        <w:rPr>
          <w:lang w:eastAsia="ja-JP"/>
        </w:rPr>
        <w:t>when converting between oral and IV administration</w:t>
      </w:r>
      <w:r w:rsidR="003F6E29">
        <w:rPr>
          <w:lang w:eastAsia="ja-JP"/>
        </w:rPr>
        <w:t>.</w:t>
      </w:r>
    </w:p>
    <w:p w14:paraId="68ED3514" w14:textId="4150F3B6" w:rsidR="009635E6" w:rsidRDefault="009C4E9E" w:rsidP="009635E6">
      <w:r>
        <w:t>Epilepsy is a condition characterised by the long-term ongoing risk of recurrent seizures</w:t>
      </w:r>
      <w:r w:rsidR="001279A9">
        <w:t xml:space="preserve">. </w:t>
      </w:r>
      <w:r w:rsidR="002B5657">
        <w:t>There are two major types of epilepsy</w:t>
      </w:r>
      <w:r w:rsidR="00F84882">
        <w:t xml:space="preserve">, </w:t>
      </w:r>
      <w:r w:rsidR="009635E6">
        <w:t xml:space="preserve">partial </w:t>
      </w:r>
      <w:r w:rsidR="001279A9">
        <w:t xml:space="preserve">epilepsy </w:t>
      </w:r>
      <w:r w:rsidR="009635E6">
        <w:t>(</w:t>
      </w:r>
      <w:r w:rsidR="003F6E29">
        <w:t>≥</w:t>
      </w:r>
      <w:r w:rsidR="001279A9">
        <w:t> </w:t>
      </w:r>
      <w:r w:rsidR="009635E6">
        <w:t>60% of cases</w:t>
      </w:r>
      <w:r w:rsidR="001279A9">
        <w:t>, characterised by partial seizures</w:t>
      </w:r>
      <w:r w:rsidR="009635E6">
        <w:t>)</w:t>
      </w:r>
      <w:r w:rsidR="001279A9">
        <w:t>;</w:t>
      </w:r>
      <w:r w:rsidR="009635E6">
        <w:t xml:space="preserve"> and </w:t>
      </w:r>
      <w:r w:rsidR="002B5657">
        <w:t>generalised</w:t>
      </w:r>
      <w:r w:rsidR="001279A9">
        <w:t xml:space="preserve"> epilepsy</w:t>
      </w:r>
      <w:r w:rsidR="002B5657">
        <w:t xml:space="preserve"> (</w:t>
      </w:r>
      <w:r w:rsidR="00A770FD">
        <w:t>≥ </w:t>
      </w:r>
      <w:r w:rsidR="002B5657">
        <w:t>30% of cases</w:t>
      </w:r>
      <w:r w:rsidR="001279A9">
        <w:t xml:space="preserve">, characterised by </w:t>
      </w:r>
      <w:r w:rsidR="00AD46A1">
        <w:t xml:space="preserve">primary </w:t>
      </w:r>
      <w:r w:rsidR="001279A9">
        <w:t>generalise</w:t>
      </w:r>
      <w:r w:rsidR="00AD46A1">
        <w:t>d</w:t>
      </w:r>
      <w:r w:rsidR="001279A9">
        <w:t xml:space="preserve"> seizures</w:t>
      </w:r>
      <w:r w:rsidR="002B5657">
        <w:t>).</w:t>
      </w:r>
      <w:r w:rsidR="006B3A23">
        <w:t xml:space="preserve"> </w:t>
      </w:r>
      <w:r w:rsidR="009635E6">
        <w:t>In partial epilepsy, seizures begin focally and may spread to involve neighbouring brain regions. The cause of partial seizures is often a structural lesion of the brain at the s</w:t>
      </w:r>
      <w:r w:rsidR="002B5657">
        <w:t>ite of onset of the seizures.</w:t>
      </w:r>
      <w:r w:rsidR="006B3A23">
        <w:t xml:space="preserve"> </w:t>
      </w:r>
      <w:r w:rsidR="009635E6">
        <w:t>By contrast, in primary generalised epilepsy, seizures begin globally because of widespread network instability. The causes of generalised epilepsy are unclear, but genetic factors are often involved.</w:t>
      </w:r>
      <w:r w:rsidR="006B3A23">
        <w:t xml:space="preserve"> </w:t>
      </w:r>
      <w:r w:rsidR="009635E6">
        <w:t>In about 10% of cases, it remains unclear whether the underlying problem is partial or generalised.</w:t>
      </w:r>
    </w:p>
    <w:p w14:paraId="6F1A1DC6" w14:textId="77777777" w:rsidR="009635E6" w:rsidRDefault="009635E6" w:rsidP="009635E6">
      <w:r>
        <w:t>Anticonvulsant therapy needs to be tailored to the type of epilepsy. Agents that are effective in partial epilepsy are not necessarily effective in generalised epilepsy and vice versa. I</w:t>
      </w:r>
      <w:r w:rsidR="00DC4DF1">
        <w:t xml:space="preserve">n Australia, the standard first </w:t>
      </w:r>
      <w:r>
        <w:t>line therapy for partial seizures is with carbamazepine although many alternative agents are available, and carbamazepine is often not effective or tolerated.</w:t>
      </w:r>
    </w:p>
    <w:p w14:paraId="57F52924" w14:textId="77777777" w:rsidR="009635E6" w:rsidRDefault="002B5657" w:rsidP="009635E6">
      <w:r>
        <w:t>T</w:t>
      </w:r>
      <w:r w:rsidR="009635E6">
        <w:t>he clinical rationale for this application is that most</w:t>
      </w:r>
      <w:r w:rsidR="003C0906">
        <w:t>,</w:t>
      </w:r>
      <w:r w:rsidR="009635E6">
        <w:t xml:space="preserve"> new antiepileptic agents are first established as adjunctive therapy for partial seizures before the indications are broadened, if clinical experience and further clinical studies justify their use as monotherapy for partial seizures, or as therapy for generalised seizures.</w:t>
      </w:r>
    </w:p>
    <w:p w14:paraId="73383FCA" w14:textId="77777777" w:rsidR="008E7846" w:rsidRPr="003F31A2" w:rsidRDefault="00386150" w:rsidP="008E7846">
      <w:pPr>
        <w:pStyle w:val="Heading3"/>
      </w:pPr>
      <w:bookmarkStart w:id="16" w:name="_Toc314842485"/>
      <w:bookmarkStart w:id="17" w:name="_Toc247691504"/>
      <w:bookmarkStart w:id="18" w:name="_Toc32306825"/>
      <w:r>
        <w:t>Regulatory s</w:t>
      </w:r>
      <w:r w:rsidR="008E7846">
        <w:t>tatus</w:t>
      </w:r>
      <w:bookmarkEnd w:id="16"/>
      <w:bookmarkEnd w:id="17"/>
      <w:bookmarkEnd w:id="18"/>
    </w:p>
    <w:p w14:paraId="4FF40FEF" w14:textId="77777777" w:rsidR="00940A89" w:rsidRDefault="00940A89" w:rsidP="00940A89">
      <w:bookmarkStart w:id="19" w:name="_Toc247691505"/>
      <w:bookmarkStart w:id="20" w:name="_Toc314842486"/>
      <w:r w:rsidRPr="00940A89">
        <w:t>The product received initial registration on the Australian Register</w:t>
      </w:r>
      <w:r w:rsidR="003C0906">
        <w:t xml:space="preserve"> of Therapeutic Goods (ARTG) on 20 July 2009 for the 200 mg/</w:t>
      </w:r>
      <w:r w:rsidR="00A770FD">
        <w:t xml:space="preserve"> mL</w:t>
      </w:r>
      <w:r w:rsidR="003C0906">
        <w:t xml:space="preserve"> solution for </w:t>
      </w:r>
      <w:r w:rsidR="00A770FD">
        <w:t xml:space="preserve">intravenous injection and </w:t>
      </w:r>
      <w:r w:rsidR="003C0906">
        <w:t>for the film coated tablets (50 mg</w:t>
      </w:r>
      <w:r w:rsidR="003C0906" w:rsidRPr="00487162">
        <w:t xml:space="preserve">, </w:t>
      </w:r>
      <w:r w:rsidR="00A770FD">
        <w:t>100 mg, 150 mg</w:t>
      </w:r>
      <w:r w:rsidR="003C0906">
        <w:t xml:space="preserve"> and 200</w:t>
      </w:r>
      <w:r w:rsidR="00A770FD">
        <w:t xml:space="preserve"> mg</w:t>
      </w:r>
      <w:r w:rsidR="003C0906">
        <w:t>) strengths.</w:t>
      </w:r>
    </w:p>
    <w:p w14:paraId="61141EDC" w14:textId="77777777" w:rsidR="003C0906" w:rsidRDefault="003C0906" w:rsidP="00940A89">
      <w:r>
        <w:t>At the time of this submission the approved indications were:</w:t>
      </w:r>
    </w:p>
    <w:p w14:paraId="5BF0D25C" w14:textId="77777777" w:rsidR="001F49BA" w:rsidRDefault="001F49BA" w:rsidP="00940A89">
      <w:r>
        <w:t>For the oral form:</w:t>
      </w:r>
    </w:p>
    <w:p w14:paraId="40C2F79A" w14:textId="4D2365EC" w:rsidR="002B5657" w:rsidRDefault="003F6E29" w:rsidP="003C0906">
      <w:pPr>
        <w:ind w:left="720"/>
        <w:rPr>
          <w:i/>
        </w:rPr>
      </w:pPr>
      <w:proofErr w:type="spellStart"/>
      <w:r>
        <w:rPr>
          <w:i/>
        </w:rPr>
        <w:t>Vimpat</w:t>
      </w:r>
      <w:proofErr w:type="spellEnd"/>
      <w:r w:rsidR="003C0906" w:rsidRPr="002B5657">
        <w:rPr>
          <w:i/>
        </w:rPr>
        <w:t xml:space="preserve"> (</w:t>
      </w:r>
      <w:proofErr w:type="spellStart"/>
      <w:r w:rsidR="003C0906" w:rsidRPr="002B5657">
        <w:rPr>
          <w:i/>
        </w:rPr>
        <w:t>lacosamide</w:t>
      </w:r>
      <w:proofErr w:type="spellEnd"/>
      <w:r w:rsidR="003C0906" w:rsidRPr="002B5657">
        <w:rPr>
          <w:i/>
        </w:rPr>
        <w:t xml:space="preserve">) </w:t>
      </w:r>
      <w:r w:rsidR="003C0906">
        <w:rPr>
          <w:i/>
        </w:rPr>
        <w:t>is</w:t>
      </w:r>
      <w:r w:rsidR="003C0906" w:rsidRPr="002B5657">
        <w:rPr>
          <w:i/>
        </w:rPr>
        <w:t xml:space="preserve"> indicated as add-on therapy in the treatment of partial seizures with or without secondary generalisation in patients with ep</w:t>
      </w:r>
      <w:r w:rsidR="003C0906">
        <w:rPr>
          <w:i/>
        </w:rPr>
        <w:t>ilepsy aged 16</w:t>
      </w:r>
      <w:r w:rsidR="001279A9">
        <w:rPr>
          <w:i/>
        </w:rPr>
        <w:t> </w:t>
      </w:r>
      <w:r w:rsidR="003C0906">
        <w:rPr>
          <w:i/>
        </w:rPr>
        <w:t>years and older.</w:t>
      </w:r>
    </w:p>
    <w:p w14:paraId="12A1A32B" w14:textId="77777777" w:rsidR="001F49BA" w:rsidRPr="001F49BA" w:rsidRDefault="001F49BA" w:rsidP="00143B51">
      <w:pPr>
        <w:keepNext/>
      </w:pPr>
      <w:r w:rsidRPr="001F49BA">
        <w:t>F</w:t>
      </w:r>
      <w:r>
        <w:t>or the intravenous form:</w:t>
      </w:r>
    </w:p>
    <w:p w14:paraId="5DFD6264" w14:textId="77777777" w:rsidR="001F49BA" w:rsidRPr="003C0906" w:rsidRDefault="003F6E29" w:rsidP="00993C96">
      <w:pPr>
        <w:ind w:left="720"/>
        <w:rPr>
          <w:i/>
        </w:rPr>
      </w:pPr>
      <w:proofErr w:type="spellStart"/>
      <w:r>
        <w:rPr>
          <w:i/>
        </w:rPr>
        <w:t>Vimpat</w:t>
      </w:r>
      <w:proofErr w:type="spellEnd"/>
      <w:r w:rsidR="001F49BA" w:rsidRPr="001F49BA">
        <w:rPr>
          <w:i/>
        </w:rPr>
        <w:t xml:space="preserve"> (</w:t>
      </w:r>
      <w:proofErr w:type="spellStart"/>
      <w:r w:rsidR="001F49BA" w:rsidRPr="001F49BA">
        <w:rPr>
          <w:i/>
        </w:rPr>
        <w:t>lacosamide</w:t>
      </w:r>
      <w:proofErr w:type="spellEnd"/>
      <w:r w:rsidR="001F49BA" w:rsidRPr="001F49BA">
        <w:rPr>
          <w:i/>
        </w:rPr>
        <w:t xml:space="preserve">) injection for intravenous infusion is indicated as add-on therapy in the treatment of partial seizures with or without secondary generalisation </w:t>
      </w:r>
      <w:r w:rsidR="001F49BA" w:rsidRPr="001F49BA">
        <w:rPr>
          <w:i/>
        </w:rPr>
        <w:lastRenderedPageBreak/>
        <w:t>in patients with epilepsy aged 16 years and older when oral administration is temporarily not feasible.</w:t>
      </w:r>
    </w:p>
    <w:p w14:paraId="5CB471E4" w14:textId="40AEB1CB" w:rsidR="00940A89" w:rsidRDefault="00940A89" w:rsidP="00940A89">
      <w:r w:rsidRPr="00940A89">
        <w:t>At the time the TGA considered this application, similar application</w:t>
      </w:r>
      <w:r w:rsidR="003928CB">
        <w:t>s</w:t>
      </w:r>
      <w:r w:rsidRPr="00940A89">
        <w:t xml:space="preserve"> had been approved </w:t>
      </w:r>
      <w:r w:rsidR="00DC4DF1">
        <w:t xml:space="preserve">or </w:t>
      </w:r>
      <w:r w:rsidRPr="00940A89">
        <w:t>was under co</w:t>
      </w:r>
      <w:r>
        <w:t xml:space="preserve">nsideration in </w:t>
      </w:r>
      <w:r w:rsidR="00DC4DF1">
        <w:t>the countries as shown in Tables 1 and 2</w:t>
      </w:r>
      <w:r>
        <w:t>.</w:t>
      </w:r>
    </w:p>
    <w:p w14:paraId="11821052" w14:textId="77777777" w:rsidR="000B5690" w:rsidRDefault="000B5690" w:rsidP="00D17B7D">
      <w:pPr>
        <w:pStyle w:val="Tabletitle0"/>
      </w:pPr>
      <w:r>
        <w:t>Table 1: International regulatory status for monotherapy use</w:t>
      </w:r>
    </w:p>
    <w:tbl>
      <w:tblPr>
        <w:tblStyle w:val="TableTGAblue"/>
        <w:tblW w:w="0" w:type="auto"/>
        <w:tblLook w:val="04A0" w:firstRow="1" w:lastRow="0" w:firstColumn="1" w:lastColumn="0" w:noHBand="0" w:noVBand="1"/>
      </w:tblPr>
      <w:tblGrid>
        <w:gridCol w:w="2518"/>
        <w:gridCol w:w="2693"/>
        <w:gridCol w:w="3509"/>
      </w:tblGrid>
      <w:tr w:rsidR="000B5690" w14:paraId="5C3163A9" w14:textId="77777777" w:rsidTr="00143B51">
        <w:trPr>
          <w:cnfStyle w:val="100000000000" w:firstRow="1" w:lastRow="0" w:firstColumn="0" w:lastColumn="0" w:oddVBand="0" w:evenVBand="0" w:oddHBand="0" w:evenHBand="0" w:firstRowFirstColumn="0" w:firstRowLastColumn="0" w:lastRowFirstColumn="0" w:lastRowLastColumn="0"/>
        </w:trPr>
        <w:tc>
          <w:tcPr>
            <w:tcW w:w="2518" w:type="dxa"/>
          </w:tcPr>
          <w:p w14:paraId="45B8E11F" w14:textId="77777777" w:rsidR="000B5690" w:rsidRDefault="000B5690" w:rsidP="00940A89">
            <w:r>
              <w:t>Country/ region</w:t>
            </w:r>
          </w:p>
        </w:tc>
        <w:tc>
          <w:tcPr>
            <w:tcW w:w="2693" w:type="dxa"/>
          </w:tcPr>
          <w:p w14:paraId="60A1391A" w14:textId="77777777" w:rsidR="000B5690" w:rsidRDefault="000B5690" w:rsidP="00940A89">
            <w:r>
              <w:t>Date of submission</w:t>
            </w:r>
          </w:p>
        </w:tc>
        <w:tc>
          <w:tcPr>
            <w:tcW w:w="3509" w:type="dxa"/>
          </w:tcPr>
          <w:p w14:paraId="2418884B" w14:textId="77777777" w:rsidR="000B5690" w:rsidRDefault="000B5690" w:rsidP="00940A89">
            <w:r>
              <w:t>Status</w:t>
            </w:r>
          </w:p>
        </w:tc>
      </w:tr>
      <w:tr w:rsidR="000B5690" w14:paraId="52ADE07A" w14:textId="77777777" w:rsidTr="00143B51">
        <w:tc>
          <w:tcPr>
            <w:tcW w:w="2518" w:type="dxa"/>
          </w:tcPr>
          <w:p w14:paraId="6DC92FFF" w14:textId="77777777" w:rsidR="000B5690" w:rsidRDefault="003928CB" w:rsidP="00940A89">
            <w:r>
              <w:t>European Union (</w:t>
            </w:r>
            <w:r w:rsidR="000B5690" w:rsidRPr="000B5690">
              <w:t>EU</w:t>
            </w:r>
            <w:r>
              <w:t>; via</w:t>
            </w:r>
            <w:r w:rsidRPr="000B5690">
              <w:t xml:space="preserve"> centralised</w:t>
            </w:r>
            <w:r>
              <w:t xml:space="preserve"> procedure</w:t>
            </w:r>
            <w:r w:rsidR="000B5690" w:rsidRPr="000B5690">
              <w:t>)</w:t>
            </w:r>
          </w:p>
        </w:tc>
        <w:tc>
          <w:tcPr>
            <w:tcW w:w="2693" w:type="dxa"/>
          </w:tcPr>
          <w:p w14:paraId="5A432F2A" w14:textId="77777777" w:rsidR="000B5690" w:rsidRDefault="000B5690" w:rsidP="00940A89">
            <w:r w:rsidRPr="000B5690">
              <w:t>Jan</w:t>
            </w:r>
            <w:r>
              <w:t xml:space="preserve">uary </w:t>
            </w:r>
            <w:r w:rsidRPr="000B5690">
              <w:t>2016</w:t>
            </w:r>
          </w:p>
        </w:tc>
        <w:tc>
          <w:tcPr>
            <w:tcW w:w="3509" w:type="dxa"/>
          </w:tcPr>
          <w:p w14:paraId="5E753CE4" w14:textId="77777777" w:rsidR="000B5690" w:rsidRDefault="000B5690" w:rsidP="00940A89">
            <w:r w:rsidRPr="000B5690">
              <w:t>Approved</w:t>
            </w:r>
            <w:r>
              <w:t xml:space="preserve"> December </w:t>
            </w:r>
            <w:r w:rsidRPr="000B5690">
              <w:t>2016</w:t>
            </w:r>
          </w:p>
        </w:tc>
      </w:tr>
      <w:tr w:rsidR="000B5690" w14:paraId="78A1FA3C" w14:textId="77777777" w:rsidTr="00143B51">
        <w:tc>
          <w:tcPr>
            <w:tcW w:w="2518" w:type="dxa"/>
          </w:tcPr>
          <w:p w14:paraId="73898681" w14:textId="77777777" w:rsidR="000B5690" w:rsidRDefault="003928CB" w:rsidP="000B5690">
            <w:r>
              <w:t>United States of America (</w:t>
            </w:r>
            <w:r w:rsidR="000B5690" w:rsidRPr="000B5690">
              <w:t>USA</w:t>
            </w:r>
            <w:r>
              <w:t>)</w:t>
            </w:r>
          </w:p>
        </w:tc>
        <w:tc>
          <w:tcPr>
            <w:tcW w:w="2693" w:type="dxa"/>
          </w:tcPr>
          <w:p w14:paraId="7DF9E910" w14:textId="77777777" w:rsidR="000B5690" w:rsidRDefault="000B5690" w:rsidP="00940A89">
            <w:r w:rsidRPr="000B5690">
              <w:t>Jul</w:t>
            </w:r>
            <w:r>
              <w:t xml:space="preserve">y </w:t>
            </w:r>
            <w:r w:rsidRPr="000B5690">
              <w:t>2013</w:t>
            </w:r>
          </w:p>
        </w:tc>
        <w:tc>
          <w:tcPr>
            <w:tcW w:w="3509" w:type="dxa"/>
          </w:tcPr>
          <w:p w14:paraId="776F01B8" w14:textId="77777777" w:rsidR="000B5690" w:rsidRDefault="000B5690" w:rsidP="00940A89">
            <w:r w:rsidRPr="000B5690">
              <w:t>Approved</w:t>
            </w:r>
            <w:r>
              <w:t xml:space="preserve"> </w:t>
            </w:r>
            <w:r w:rsidRPr="000B5690">
              <w:t>Aug</w:t>
            </w:r>
            <w:r>
              <w:t xml:space="preserve">ust </w:t>
            </w:r>
            <w:r w:rsidRPr="000B5690">
              <w:t>2014</w:t>
            </w:r>
          </w:p>
        </w:tc>
      </w:tr>
      <w:tr w:rsidR="000B5690" w14:paraId="62A620A4" w14:textId="77777777" w:rsidTr="00143B51">
        <w:tc>
          <w:tcPr>
            <w:tcW w:w="2518" w:type="dxa"/>
          </w:tcPr>
          <w:p w14:paraId="7909BC84" w14:textId="77777777" w:rsidR="000B5690" w:rsidRDefault="000B5690" w:rsidP="00940A89">
            <w:r w:rsidRPr="000B5690">
              <w:t>Canada</w:t>
            </w:r>
          </w:p>
        </w:tc>
        <w:tc>
          <w:tcPr>
            <w:tcW w:w="2693" w:type="dxa"/>
          </w:tcPr>
          <w:p w14:paraId="05920360" w14:textId="77777777" w:rsidR="000B5690" w:rsidRDefault="000B5690" w:rsidP="00940A89">
            <w:r>
              <w:t xml:space="preserve">March </w:t>
            </w:r>
            <w:r w:rsidRPr="000B5690">
              <w:t>2016</w:t>
            </w:r>
          </w:p>
        </w:tc>
        <w:tc>
          <w:tcPr>
            <w:tcW w:w="3509" w:type="dxa"/>
          </w:tcPr>
          <w:p w14:paraId="4D98313F" w14:textId="77777777" w:rsidR="000B5690" w:rsidRDefault="000B5690" w:rsidP="00940A89">
            <w:r w:rsidRPr="000B5690">
              <w:t>Undergoing evaluation</w:t>
            </w:r>
          </w:p>
        </w:tc>
      </w:tr>
      <w:tr w:rsidR="000B5690" w14:paraId="567DA076" w14:textId="77777777" w:rsidTr="00143B51">
        <w:tc>
          <w:tcPr>
            <w:tcW w:w="2518" w:type="dxa"/>
          </w:tcPr>
          <w:p w14:paraId="1A3F1CDB" w14:textId="77777777" w:rsidR="000B5690" w:rsidRPr="000B5690" w:rsidRDefault="000B5690" w:rsidP="00940A89">
            <w:r w:rsidRPr="000B5690">
              <w:t>Switzerland</w:t>
            </w:r>
          </w:p>
        </w:tc>
        <w:tc>
          <w:tcPr>
            <w:tcW w:w="2693" w:type="dxa"/>
          </w:tcPr>
          <w:p w14:paraId="0242B8E8" w14:textId="77777777" w:rsidR="000B5690" w:rsidRPr="000B5690" w:rsidRDefault="000B5690" w:rsidP="00940A89">
            <w:r>
              <w:t xml:space="preserve">May </w:t>
            </w:r>
            <w:r w:rsidRPr="000B5690">
              <w:t>2017</w:t>
            </w:r>
          </w:p>
        </w:tc>
        <w:tc>
          <w:tcPr>
            <w:tcW w:w="3509" w:type="dxa"/>
          </w:tcPr>
          <w:p w14:paraId="54BC4A5C" w14:textId="77777777" w:rsidR="000B5690" w:rsidRPr="000B5690" w:rsidRDefault="000B5690" w:rsidP="00940A89">
            <w:r w:rsidRPr="000B5690">
              <w:t>Undergoing evaluation</w:t>
            </w:r>
          </w:p>
        </w:tc>
      </w:tr>
    </w:tbl>
    <w:p w14:paraId="2C81B512" w14:textId="77777777" w:rsidR="000B5690" w:rsidRDefault="000B5690" w:rsidP="00D17B7D">
      <w:pPr>
        <w:pStyle w:val="Tabletitle0"/>
      </w:pPr>
      <w:r>
        <w:t>Table 2</w:t>
      </w:r>
      <w:r w:rsidR="00D17B7D">
        <w:t>:</w:t>
      </w:r>
      <w:r>
        <w:t xml:space="preserve"> International regulatory status for paediatric use</w:t>
      </w:r>
    </w:p>
    <w:tbl>
      <w:tblPr>
        <w:tblStyle w:val="TableTGAblue"/>
        <w:tblW w:w="0" w:type="auto"/>
        <w:tblLook w:val="04A0" w:firstRow="1" w:lastRow="0" w:firstColumn="1" w:lastColumn="0" w:noHBand="0" w:noVBand="1"/>
      </w:tblPr>
      <w:tblGrid>
        <w:gridCol w:w="2376"/>
        <w:gridCol w:w="2694"/>
        <w:gridCol w:w="3650"/>
      </w:tblGrid>
      <w:tr w:rsidR="000B5690" w14:paraId="4FDAAD6D" w14:textId="77777777" w:rsidTr="000B5690">
        <w:trPr>
          <w:cnfStyle w:val="100000000000" w:firstRow="1" w:lastRow="0" w:firstColumn="0" w:lastColumn="0" w:oddVBand="0" w:evenVBand="0" w:oddHBand="0" w:evenHBand="0" w:firstRowFirstColumn="0" w:firstRowLastColumn="0" w:lastRowFirstColumn="0" w:lastRowLastColumn="0"/>
        </w:trPr>
        <w:tc>
          <w:tcPr>
            <w:tcW w:w="2376" w:type="dxa"/>
          </w:tcPr>
          <w:p w14:paraId="070C4417" w14:textId="77777777" w:rsidR="000B5690" w:rsidRDefault="000B5690" w:rsidP="006F4663">
            <w:r>
              <w:t>Country/ region</w:t>
            </w:r>
          </w:p>
        </w:tc>
        <w:tc>
          <w:tcPr>
            <w:tcW w:w="2694" w:type="dxa"/>
          </w:tcPr>
          <w:p w14:paraId="7C9CE3F1" w14:textId="77777777" w:rsidR="000B5690" w:rsidRDefault="000B5690" w:rsidP="006F4663">
            <w:r>
              <w:t>Date of submission</w:t>
            </w:r>
          </w:p>
        </w:tc>
        <w:tc>
          <w:tcPr>
            <w:tcW w:w="3650" w:type="dxa"/>
          </w:tcPr>
          <w:p w14:paraId="29E1A098" w14:textId="77777777" w:rsidR="000B5690" w:rsidRDefault="000B5690" w:rsidP="006F4663">
            <w:r>
              <w:t>Status</w:t>
            </w:r>
          </w:p>
        </w:tc>
      </w:tr>
      <w:tr w:rsidR="000B5690" w14:paraId="1E5C8A46" w14:textId="77777777" w:rsidTr="000B5690">
        <w:tc>
          <w:tcPr>
            <w:tcW w:w="2376" w:type="dxa"/>
          </w:tcPr>
          <w:p w14:paraId="133C1002" w14:textId="77777777" w:rsidR="000B5690" w:rsidRDefault="000B5690" w:rsidP="006F4663">
            <w:r w:rsidRPr="000B5690">
              <w:t>EU (</w:t>
            </w:r>
            <w:r w:rsidR="003928CB">
              <w:t xml:space="preserve">via </w:t>
            </w:r>
            <w:r w:rsidRPr="000B5690">
              <w:t>centralised</w:t>
            </w:r>
            <w:r w:rsidR="003928CB">
              <w:t xml:space="preserve"> procedure</w:t>
            </w:r>
            <w:r w:rsidRPr="000B5690">
              <w:t>)</w:t>
            </w:r>
          </w:p>
        </w:tc>
        <w:tc>
          <w:tcPr>
            <w:tcW w:w="2694" w:type="dxa"/>
          </w:tcPr>
          <w:p w14:paraId="023ED54D" w14:textId="77777777" w:rsidR="000B5690" w:rsidRDefault="000B5690" w:rsidP="006F4663">
            <w:r>
              <w:t xml:space="preserve">July </w:t>
            </w:r>
            <w:r w:rsidRPr="000B5690">
              <w:t>2016</w:t>
            </w:r>
          </w:p>
        </w:tc>
        <w:tc>
          <w:tcPr>
            <w:tcW w:w="3650" w:type="dxa"/>
          </w:tcPr>
          <w:p w14:paraId="3F89A3C5" w14:textId="77777777" w:rsidR="000B5690" w:rsidRDefault="000B5690" w:rsidP="00A770FD">
            <w:r w:rsidRPr="000B5690">
              <w:t>Approved</w:t>
            </w:r>
            <w:r>
              <w:t xml:space="preserve"> </w:t>
            </w:r>
            <w:r w:rsidR="00F47292">
              <w:t>September</w:t>
            </w:r>
            <w:r>
              <w:t xml:space="preserve"> 2017</w:t>
            </w:r>
          </w:p>
        </w:tc>
      </w:tr>
      <w:tr w:rsidR="000B5690" w14:paraId="2E2AD614" w14:textId="77777777" w:rsidTr="000B5690">
        <w:tc>
          <w:tcPr>
            <w:tcW w:w="2376" w:type="dxa"/>
          </w:tcPr>
          <w:p w14:paraId="5F315168" w14:textId="77777777" w:rsidR="000B5690" w:rsidRDefault="000B5690" w:rsidP="000B5690">
            <w:r w:rsidRPr="000B5690">
              <w:t>USA</w:t>
            </w:r>
          </w:p>
        </w:tc>
        <w:tc>
          <w:tcPr>
            <w:tcW w:w="2694" w:type="dxa"/>
          </w:tcPr>
          <w:p w14:paraId="020CE28B" w14:textId="77777777" w:rsidR="000B5690" w:rsidRDefault="000B5690" w:rsidP="006F4663">
            <w:r>
              <w:t>January 2017</w:t>
            </w:r>
          </w:p>
        </w:tc>
        <w:tc>
          <w:tcPr>
            <w:tcW w:w="3650" w:type="dxa"/>
          </w:tcPr>
          <w:p w14:paraId="435BA738" w14:textId="77777777" w:rsidR="000B5690" w:rsidRDefault="000B5690" w:rsidP="000B5690">
            <w:r w:rsidRPr="000B5690">
              <w:t>Approved</w:t>
            </w:r>
            <w:r>
              <w:t xml:space="preserve"> November 2017</w:t>
            </w:r>
          </w:p>
        </w:tc>
      </w:tr>
    </w:tbl>
    <w:p w14:paraId="540D53F4" w14:textId="77777777" w:rsidR="008E7846" w:rsidRDefault="008E7846" w:rsidP="00940A89">
      <w:pPr>
        <w:pStyle w:val="Heading3"/>
      </w:pPr>
      <w:bookmarkStart w:id="21" w:name="_Toc32306826"/>
      <w:r>
        <w:t>Product Information</w:t>
      </w:r>
      <w:bookmarkEnd w:id="19"/>
      <w:bookmarkEnd w:id="20"/>
      <w:bookmarkEnd w:id="21"/>
    </w:p>
    <w:p w14:paraId="1E5A9A40" w14:textId="2E79E01A" w:rsidR="00940A89" w:rsidRDefault="006136D7" w:rsidP="00940A89">
      <w:bookmarkStart w:id="22" w:name="_Toc247691506"/>
      <w:bookmarkStart w:id="23" w:name="_Toc314842487"/>
      <w:r w:rsidRPr="00940A89">
        <w:t xml:space="preserve">The Product Information (PI) </w:t>
      </w:r>
      <w:r>
        <w:t xml:space="preserve">approved with the submission which is described in </w:t>
      </w:r>
      <w:r w:rsidRPr="00940A89">
        <w:t>this AusPAR can be found as Attachment 1</w:t>
      </w:r>
      <w:r w:rsidR="00495538">
        <w:t xml:space="preserve"> and Attachment 2</w:t>
      </w:r>
      <w:r w:rsidRPr="00940A89">
        <w:t xml:space="preserve">. For the most recent </w:t>
      </w:r>
      <w:r>
        <w:t>PI,</w:t>
      </w:r>
      <w:r w:rsidRPr="00940A89">
        <w:t xml:space="preserve"> ple</w:t>
      </w:r>
      <w:r>
        <w:t>ase refer to the TGA website</w:t>
      </w:r>
      <w:r w:rsidRPr="00441C3F">
        <w:t xml:space="preserve"> at </w:t>
      </w:r>
      <w:r w:rsidR="00441C3F" w:rsidRPr="00441C3F">
        <w:t>&lt;</w:t>
      </w:r>
      <w:hyperlink r:id="rId16" w:history="1">
        <w:r w:rsidR="00441C3F" w:rsidRPr="00441C3F">
          <w:rPr>
            <w:rStyle w:val="Hyperlink"/>
          </w:rPr>
          <w:t>https://www.tga.gov.au/product-information-pi</w:t>
        </w:r>
      </w:hyperlink>
      <w:r w:rsidR="00441C3F">
        <w:t>&gt;</w:t>
      </w:r>
      <w:r w:rsidR="00940A89" w:rsidRPr="00940A89">
        <w:t>.</w:t>
      </w:r>
    </w:p>
    <w:p w14:paraId="14DC3E3A" w14:textId="77777777" w:rsidR="00500337" w:rsidRDefault="00500337" w:rsidP="00500337">
      <w:pPr>
        <w:pStyle w:val="Heading2"/>
      </w:pPr>
      <w:bookmarkStart w:id="24" w:name="_Toc504480011"/>
      <w:bookmarkStart w:id="25" w:name="_Toc32306827"/>
      <w:r>
        <w:t>II. Registration time line</w:t>
      </w:r>
      <w:bookmarkEnd w:id="24"/>
      <w:bookmarkEnd w:id="25"/>
    </w:p>
    <w:p w14:paraId="604BFAA7" w14:textId="77777777" w:rsidR="00500337" w:rsidRDefault="00500337" w:rsidP="00500337">
      <w:r>
        <w:t>The following table captures the key steps and dates for this application and which are detailed and discussed in this AusPAR.</w:t>
      </w:r>
    </w:p>
    <w:p w14:paraId="5DDBD2BA" w14:textId="77777777" w:rsidR="00500337" w:rsidRPr="00377BD4" w:rsidRDefault="00D17B7D" w:rsidP="00D17B7D">
      <w:pPr>
        <w:pStyle w:val="Tabletitle0"/>
      </w:pPr>
      <w:r>
        <w:t>Table 3:</w:t>
      </w:r>
      <w:r w:rsidR="001013A9">
        <w:t xml:space="preserve"> Timeline for Submission PM-2016-04633-1-1</w:t>
      </w:r>
    </w:p>
    <w:tbl>
      <w:tblPr>
        <w:tblStyle w:val="TableTGAblue"/>
        <w:tblW w:w="0" w:type="auto"/>
        <w:tblLook w:val="04A0" w:firstRow="1" w:lastRow="0" w:firstColumn="1" w:lastColumn="0" w:noHBand="0" w:noVBand="1"/>
      </w:tblPr>
      <w:tblGrid>
        <w:gridCol w:w="4360"/>
        <w:gridCol w:w="4360"/>
      </w:tblGrid>
      <w:tr w:rsidR="00500337" w14:paraId="1241FF55" w14:textId="77777777" w:rsidTr="00500337">
        <w:trPr>
          <w:cnfStyle w:val="100000000000" w:firstRow="1" w:lastRow="0" w:firstColumn="0" w:lastColumn="0" w:oddVBand="0" w:evenVBand="0" w:oddHBand="0" w:evenHBand="0" w:firstRowFirstColumn="0" w:firstRowLastColumn="0" w:lastRowFirstColumn="0" w:lastRowLastColumn="0"/>
          <w:cantSplit/>
        </w:trPr>
        <w:tc>
          <w:tcPr>
            <w:tcW w:w="4360" w:type="dxa"/>
          </w:tcPr>
          <w:p w14:paraId="552FFF4A" w14:textId="77777777" w:rsidR="00500337" w:rsidRDefault="00500337" w:rsidP="00500337">
            <w:pPr>
              <w:ind w:left="0" w:right="0"/>
            </w:pPr>
            <w:r>
              <w:t>Description</w:t>
            </w:r>
          </w:p>
        </w:tc>
        <w:tc>
          <w:tcPr>
            <w:tcW w:w="4360" w:type="dxa"/>
          </w:tcPr>
          <w:p w14:paraId="2D618BEE" w14:textId="77777777" w:rsidR="00500337" w:rsidRDefault="00500337" w:rsidP="00500337">
            <w:pPr>
              <w:ind w:left="0" w:right="0"/>
            </w:pPr>
            <w:r>
              <w:t>Date</w:t>
            </w:r>
          </w:p>
        </w:tc>
      </w:tr>
      <w:tr w:rsidR="00500337" w14:paraId="69B5D95B" w14:textId="77777777" w:rsidTr="00500337">
        <w:tc>
          <w:tcPr>
            <w:tcW w:w="4360" w:type="dxa"/>
          </w:tcPr>
          <w:p w14:paraId="08ED1981" w14:textId="77777777" w:rsidR="00500337" w:rsidRDefault="00500337" w:rsidP="00500337">
            <w:pPr>
              <w:ind w:left="0" w:right="0"/>
            </w:pPr>
            <w:r>
              <w:t>Submission dossier accepted and first round evaluation commenced</w:t>
            </w:r>
          </w:p>
        </w:tc>
        <w:tc>
          <w:tcPr>
            <w:tcW w:w="4360" w:type="dxa"/>
          </w:tcPr>
          <w:p w14:paraId="0AF81121" w14:textId="77777777" w:rsidR="00500337" w:rsidRDefault="00BD34AA" w:rsidP="00500337">
            <w:pPr>
              <w:ind w:left="0" w:right="0"/>
            </w:pPr>
            <w:r>
              <w:t>31 March 2017</w:t>
            </w:r>
          </w:p>
        </w:tc>
      </w:tr>
      <w:tr w:rsidR="00500337" w14:paraId="2EA92295" w14:textId="77777777" w:rsidTr="00500337">
        <w:tc>
          <w:tcPr>
            <w:tcW w:w="4360" w:type="dxa"/>
          </w:tcPr>
          <w:p w14:paraId="00606502" w14:textId="77777777" w:rsidR="00500337" w:rsidRDefault="00500337" w:rsidP="00500337">
            <w:pPr>
              <w:ind w:left="0" w:right="0"/>
            </w:pPr>
            <w:r>
              <w:t>First round evaluation completed</w:t>
            </w:r>
          </w:p>
        </w:tc>
        <w:tc>
          <w:tcPr>
            <w:tcW w:w="4360" w:type="dxa"/>
          </w:tcPr>
          <w:p w14:paraId="0D0FB540" w14:textId="77777777" w:rsidR="00BD34AA" w:rsidRDefault="00BD34AA" w:rsidP="00500337">
            <w:pPr>
              <w:ind w:left="0" w:right="0"/>
            </w:pPr>
            <w:r>
              <w:t>6 October 2017</w:t>
            </w:r>
          </w:p>
        </w:tc>
      </w:tr>
      <w:tr w:rsidR="00500337" w14:paraId="47E44DD5" w14:textId="77777777" w:rsidTr="00500337">
        <w:tc>
          <w:tcPr>
            <w:tcW w:w="4360" w:type="dxa"/>
          </w:tcPr>
          <w:p w14:paraId="29A0772D" w14:textId="77777777" w:rsidR="00500337" w:rsidRDefault="00500337" w:rsidP="00500337">
            <w:pPr>
              <w:ind w:left="0" w:right="0"/>
            </w:pPr>
            <w:r>
              <w:t>Sponsor provides responses on questions raised in first round evaluation</w:t>
            </w:r>
          </w:p>
        </w:tc>
        <w:tc>
          <w:tcPr>
            <w:tcW w:w="4360" w:type="dxa"/>
          </w:tcPr>
          <w:p w14:paraId="0C08C7C3" w14:textId="77777777" w:rsidR="00500337" w:rsidRDefault="00BD34AA" w:rsidP="00500337">
            <w:pPr>
              <w:ind w:left="0" w:right="0"/>
            </w:pPr>
            <w:r>
              <w:t>7 December 2017</w:t>
            </w:r>
          </w:p>
        </w:tc>
      </w:tr>
      <w:tr w:rsidR="00500337" w14:paraId="0BB22D0D" w14:textId="77777777" w:rsidTr="00500337">
        <w:tc>
          <w:tcPr>
            <w:tcW w:w="4360" w:type="dxa"/>
          </w:tcPr>
          <w:p w14:paraId="1C8AB93D" w14:textId="77777777" w:rsidR="00500337" w:rsidRDefault="00500337" w:rsidP="00500337">
            <w:pPr>
              <w:ind w:left="0" w:right="0"/>
            </w:pPr>
            <w:r>
              <w:lastRenderedPageBreak/>
              <w:t>Second round evaluation completed</w:t>
            </w:r>
          </w:p>
        </w:tc>
        <w:tc>
          <w:tcPr>
            <w:tcW w:w="4360" w:type="dxa"/>
          </w:tcPr>
          <w:p w14:paraId="10F114A8" w14:textId="77777777" w:rsidR="00500337" w:rsidRDefault="00BD34AA" w:rsidP="00500337">
            <w:pPr>
              <w:ind w:left="0" w:right="0"/>
            </w:pPr>
            <w:r>
              <w:t>12 January 2018</w:t>
            </w:r>
          </w:p>
        </w:tc>
      </w:tr>
      <w:tr w:rsidR="00500337" w14:paraId="644F3941" w14:textId="77777777" w:rsidTr="00500337">
        <w:tc>
          <w:tcPr>
            <w:tcW w:w="4360" w:type="dxa"/>
          </w:tcPr>
          <w:p w14:paraId="4D771228" w14:textId="77777777" w:rsidR="00500337" w:rsidRDefault="00500337" w:rsidP="00500337">
            <w:pPr>
              <w:ind w:left="0" w:right="0"/>
            </w:pPr>
            <w:r>
              <w:t>Delegate’s Overall benefit-risk assessment and request for Advisory Committee advice</w:t>
            </w:r>
          </w:p>
        </w:tc>
        <w:tc>
          <w:tcPr>
            <w:tcW w:w="4360" w:type="dxa"/>
          </w:tcPr>
          <w:p w14:paraId="6C00587A" w14:textId="77777777" w:rsidR="00500337" w:rsidRDefault="00671958" w:rsidP="00500337">
            <w:pPr>
              <w:ind w:left="0" w:right="0"/>
            </w:pPr>
            <w:r>
              <w:t>26 February 2018</w:t>
            </w:r>
          </w:p>
        </w:tc>
      </w:tr>
      <w:tr w:rsidR="00500337" w14:paraId="49369E54" w14:textId="77777777" w:rsidTr="00500337">
        <w:tc>
          <w:tcPr>
            <w:tcW w:w="4360" w:type="dxa"/>
          </w:tcPr>
          <w:p w14:paraId="4E54530C" w14:textId="77777777" w:rsidR="00500337" w:rsidRDefault="00500337" w:rsidP="00500337">
            <w:pPr>
              <w:ind w:left="0" w:right="0"/>
            </w:pPr>
            <w:r>
              <w:t>Sponsor’s pre-Advisory Committee response</w:t>
            </w:r>
          </w:p>
        </w:tc>
        <w:tc>
          <w:tcPr>
            <w:tcW w:w="4360" w:type="dxa"/>
          </w:tcPr>
          <w:p w14:paraId="1402C46F" w14:textId="77777777" w:rsidR="00500337" w:rsidRDefault="00671958" w:rsidP="00500337">
            <w:pPr>
              <w:ind w:left="0" w:right="0"/>
            </w:pPr>
            <w:r>
              <w:t>8 March 2018</w:t>
            </w:r>
          </w:p>
        </w:tc>
      </w:tr>
      <w:tr w:rsidR="00500337" w14:paraId="178AEC2A" w14:textId="77777777" w:rsidTr="00500337">
        <w:tc>
          <w:tcPr>
            <w:tcW w:w="4360" w:type="dxa"/>
          </w:tcPr>
          <w:p w14:paraId="4F64EBB5" w14:textId="77777777" w:rsidR="00500337" w:rsidRDefault="00500337" w:rsidP="00500337">
            <w:pPr>
              <w:ind w:left="0" w:right="0"/>
            </w:pPr>
            <w:r>
              <w:t>Advisory Committee meeting</w:t>
            </w:r>
          </w:p>
        </w:tc>
        <w:tc>
          <w:tcPr>
            <w:tcW w:w="4360" w:type="dxa"/>
          </w:tcPr>
          <w:p w14:paraId="6DB36DDF" w14:textId="77777777" w:rsidR="00500337" w:rsidRDefault="00671958" w:rsidP="00500337">
            <w:pPr>
              <w:ind w:left="0" w:right="0"/>
            </w:pPr>
            <w:r>
              <w:t>5-6 April 2018</w:t>
            </w:r>
          </w:p>
        </w:tc>
      </w:tr>
      <w:tr w:rsidR="00500337" w14:paraId="2E608B5E" w14:textId="77777777" w:rsidTr="00500337">
        <w:tc>
          <w:tcPr>
            <w:tcW w:w="4360" w:type="dxa"/>
          </w:tcPr>
          <w:p w14:paraId="4792CD51" w14:textId="77777777" w:rsidR="00500337" w:rsidRDefault="00500337" w:rsidP="00500337">
            <w:pPr>
              <w:ind w:left="0" w:right="0"/>
            </w:pPr>
            <w:r>
              <w:t>Registration decision (Outcome)</w:t>
            </w:r>
          </w:p>
        </w:tc>
        <w:tc>
          <w:tcPr>
            <w:tcW w:w="4360" w:type="dxa"/>
          </w:tcPr>
          <w:p w14:paraId="65DB6FE5" w14:textId="77777777" w:rsidR="00500337" w:rsidRDefault="00671958" w:rsidP="00500337">
            <w:pPr>
              <w:ind w:left="0" w:right="0"/>
            </w:pPr>
            <w:r>
              <w:t>24 July 2018</w:t>
            </w:r>
          </w:p>
        </w:tc>
      </w:tr>
      <w:tr w:rsidR="00500337" w14:paraId="2C2DB5DA" w14:textId="77777777" w:rsidTr="00500337">
        <w:tc>
          <w:tcPr>
            <w:tcW w:w="4360" w:type="dxa"/>
          </w:tcPr>
          <w:p w14:paraId="48CF738F" w14:textId="77777777" w:rsidR="00500337" w:rsidRDefault="00500337" w:rsidP="00500337">
            <w:pPr>
              <w:ind w:left="0" w:right="0"/>
            </w:pPr>
            <w:r>
              <w:t>Completion of administrative activities and registration on ARTG</w:t>
            </w:r>
          </w:p>
        </w:tc>
        <w:tc>
          <w:tcPr>
            <w:tcW w:w="4360" w:type="dxa"/>
          </w:tcPr>
          <w:p w14:paraId="599109B1" w14:textId="77777777" w:rsidR="00500337" w:rsidRDefault="00671958" w:rsidP="005429CE">
            <w:pPr>
              <w:ind w:left="0" w:right="0"/>
            </w:pPr>
            <w:r>
              <w:t xml:space="preserve">24 </w:t>
            </w:r>
            <w:r w:rsidR="005429CE">
              <w:t xml:space="preserve">August </w:t>
            </w:r>
            <w:r>
              <w:t>2018</w:t>
            </w:r>
          </w:p>
        </w:tc>
      </w:tr>
      <w:tr w:rsidR="00500337" w14:paraId="083B7286" w14:textId="77777777" w:rsidTr="00500337">
        <w:tc>
          <w:tcPr>
            <w:tcW w:w="4360" w:type="dxa"/>
          </w:tcPr>
          <w:p w14:paraId="70A62AE8" w14:textId="77777777" w:rsidR="00500337" w:rsidRDefault="00500337" w:rsidP="00500337">
            <w:pPr>
              <w:ind w:left="0" w:right="0"/>
            </w:pPr>
            <w:r>
              <w:t>Number of working days from submission dossier acceptance to registration decision*</w:t>
            </w:r>
          </w:p>
        </w:tc>
        <w:tc>
          <w:tcPr>
            <w:tcW w:w="4360" w:type="dxa"/>
          </w:tcPr>
          <w:p w14:paraId="31C907C2" w14:textId="77777777" w:rsidR="00500337" w:rsidRDefault="001013A9" w:rsidP="00500337">
            <w:pPr>
              <w:ind w:left="0" w:right="0"/>
            </w:pPr>
            <w:r>
              <w:t>250</w:t>
            </w:r>
          </w:p>
        </w:tc>
      </w:tr>
    </w:tbl>
    <w:p w14:paraId="6BA5385F" w14:textId="77777777" w:rsidR="00500337" w:rsidRDefault="00500337" w:rsidP="00500337">
      <w:pPr>
        <w:pStyle w:val="TableDescription"/>
      </w:pPr>
      <w:r>
        <w:t>*</w:t>
      </w:r>
      <w:r w:rsidR="00BF3774" w:rsidRPr="00BF3774">
        <w:t xml:space="preserve">Statutory </w:t>
      </w:r>
      <w:r>
        <w:t>timeframe for standard applications is 2</w:t>
      </w:r>
      <w:r w:rsidR="00BF3774">
        <w:t>55</w:t>
      </w:r>
      <w:r>
        <w:t xml:space="preserve"> working days</w:t>
      </w:r>
    </w:p>
    <w:p w14:paraId="3C708F78" w14:textId="77777777" w:rsidR="00500337" w:rsidRDefault="00500337" w:rsidP="00500337">
      <w:r>
        <w:t>Evaluations included under Quality findings and Nonclinical findings incorporate both the first and second round evaluations.</w:t>
      </w:r>
    </w:p>
    <w:p w14:paraId="453CCB48" w14:textId="77777777" w:rsidR="008E7846" w:rsidRPr="003602A9" w:rsidRDefault="00500337" w:rsidP="008E7846">
      <w:pPr>
        <w:pStyle w:val="Heading2"/>
        <w:ind w:left="-11"/>
      </w:pPr>
      <w:bookmarkStart w:id="26" w:name="_Toc32306828"/>
      <w:r>
        <w:t>I</w:t>
      </w:r>
      <w:r w:rsidR="008E7846">
        <w:t>II. Quality</w:t>
      </w:r>
      <w:bookmarkEnd w:id="1"/>
      <w:r w:rsidR="008E7846">
        <w:t xml:space="preserve"> findings</w:t>
      </w:r>
      <w:bookmarkEnd w:id="22"/>
      <w:bookmarkEnd w:id="23"/>
      <w:bookmarkEnd w:id="26"/>
    </w:p>
    <w:p w14:paraId="484F5715" w14:textId="77777777" w:rsidR="00940A89" w:rsidRDefault="00940A89" w:rsidP="00940A89">
      <w:pPr>
        <w:pStyle w:val="Heading3"/>
      </w:pPr>
      <w:bookmarkStart w:id="27" w:name="_Toc247691507"/>
      <w:bookmarkStart w:id="28" w:name="_Toc314842488"/>
      <w:bookmarkStart w:id="29" w:name="_Toc32306829"/>
      <w:r w:rsidRPr="00940A89">
        <w:t>Introduction</w:t>
      </w:r>
      <w:bookmarkEnd w:id="29"/>
    </w:p>
    <w:p w14:paraId="26CC96E0" w14:textId="36782D8D" w:rsidR="00167DF4" w:rsidRPr="003928CB" w:rsidRDefault="00167DF4" w:rsidP="00143B51">
      <w:proofErr w:type="spellStart"/>
      <w:r w:rsidRPr="003928CB">
        <w:t>Lacosamide</w:t>
      </w:r>
      <w:proofErr w:type="spellEnd"/>
      <w:r w:rsidRPr="003928CB">
        <w:t xml:space="preserve"> oral solution was initially registered as 15 mg/</w:t>
      </w:r>
      <w:r w:rsidR="00A770FD" w:rsidRPr="003928CB">
        <w:t xml:space="preserve"> mL</w:t>
      </w:r>
      <w:r w:rsidRPr="003928CB">
        <w:t xml:space="preserve"> in </w:t>
      </w:r>
      <w:r w:rsidR="003928CB" w:rsidRPr="003928CB">
        <w:t xml:space="preserve">a </w:t>
      </w:r>
      <w:r w:rsidRPr="003928CB">
        <w:t xml:space="preserve">glass bottle </w:t>
      </w:r>
      <w:r w:rsidR="003928CB">
        <w:t>by the European Medicines Agency (</w:t>
      </w:r>
      <w:r w:rsidRPr="003928CB">
        <w:t>EMA</w:t>
      </w:r>
      <w:r w:rsidR="003928CB">
        <w:t>)</w:t>
      </w:r>
      <w:r w:rsidRPr="003928CB">
        <w:t xml:space="preserve"> and</w:t>
      </w:r>
      <w:r w:rsidR="003928CB">
        <w:t xml:space="preserve"> by the TGA</w:t>
      </w:r>
      <w:r w:rsidRPr="003928CB">
        <w:t xml:space="preserve"> </w:t>
      </w:r>
      <w:r w:rsidR="003928CB">
        <w:t xml:space="preserve">in </w:t>
      </w:r>
      <w:r w:rsidRPr="003928CB">
        <w:t xml:space="preserve">Australia in 2010, but was </w:t>
      </w:r>
      <w:r w:rsidR="00143B51">
        <w:t>withdrawn</w:t>
      </w:r>
      <w:r w:rsidR="00143B51" w:rsidRPr="003928CB">
        <w:t xml:space="preserve"> </w:t>
      </w:r>
      <w:r w:rsidRPr="003928CB">
        <w:t>by the sponsor in 2011 due to flake</w:t>
      </w:r>
      <w:r w:rsidRPr="003928CB">
        <w:noBreakHyphen/>
        <w:t xml:space="preserve">like precipitation of </w:t>
      </w:r>
      <w:proofErr w:type="spellStart"/>
      <w:r w:rsidRPr="003928CB">
        <w:t>lacosamide</w:t>
      </w:r>
      <w:proofErr w:type="spellEnd"/>
      <w:r w:rsidRPr="003928CB">
        <w:t xml:space="preserve"> appearing in this strength.</w:t>
      </w:r>
    </w:p>
    <w:p w14:paraId="11C4C57A" w14:textId="6A692D5A" w:rsidR="00167DF4" w:rsidRDefault="00167DF4" w:rsidP="00167DF4">
      <w:pPr>
        <w:pStyle w:val="ListBullet"/>
      </w:pPr>
      <w:r>
        <w:t xml:space="preserve">This quality defect resulted from </w:t>
      </w:r>
      <w:proofErr w:type="spellStart"/>
      <w:r>
        <w:t>lacosamide</w:t>
      </w:r>
      <w:proofErr w:type="spellEnd"/>
      <w:r>
        <w:t xml:space="preserve"> becoming supersaturated in the oral solution matrix (the saturation solubility of </w:t>
      </w:r>
      <w:proofErr w:type="spellStart"/>
      <w:r>
        <w:t>lacosamide</w:t>
      </w:r>
      <w:proofErr w:type="spellEnd"/>
      <w:r>
        <w:t xml:space="preserve"> in the excipients mixture is 17.1 mg/</w:t>
      </w:r>
      <w:r w:rsidR="00A770FD">
        <w:t>mL</w:t>
      </w:r>
      <w:r>
        <w:t>). This behaviour was unpredictable and can impact the homogeneity of an administered dose.</w:t>
      </w:r>
    </w:p>
    <w:p w14:paraId="44D89257" w14:textId="77777777" w:rsidR="00167DF4" w:rsidRDefault="00167DF4" w:rsidP="00167DF4">
      <w:pPr>
        <w:pStyle w:val="ListBullet"/>
      </w:pPr>
      <w:r>
        <w:t>The lower strength 10 mg/</w:t>
      </w:r>
      <w:r w:rsidR="00A770FD">
        <w:t xml:space="preserve"> mL</w:t>
      </w:r>
      <w:r>
        <w:t xml:space="preserve"> is developed to overcome the issue above, as well as for ease of administration with a standard dosing device.</w:t>
      </w:r>
    </w:p>
    <w:p w14:paraId="4372F636" w14:textId="711E9AE3" w:rsidR="00167DF4" w:rsidRDefault="00167DF4" w:rsidP="006B3A23">
      <w:r>
        <w:t>The proposed oral solution 10 mg/</w:t>
      </w:r>
      <w:r w:rsidR="00A770FD">
        <w:t xml:space="preserve"> mL</w:t>
      </w:r>
      <w:r>
        <w:t xml:space="preserve"> is a slightly viscous clear, colourless to yellowish or yellowish-brown syrup. It is supplied as a 200</w:t>
      </w:r>
      <w:r w:rsidR="00A770FD">
        <w:t xml:space="preserve"> mL</w:t>
      </w:r>
      <w:r>
        <w:t xml:space="preserve"> fill in 200</w:t>
      </w:r>
      <w:r w:rsidR="00A770FD">
        <w:t xml:space="preserve"> mL</w:t>
      </w:r>
      <w:r>
        <w:t xml:space="preserve"> amber glass bottles with child resistance polypropylene caps.</w:t>
      </w:r>
      <w:r w:rsidR="006B3A23">
        <w:t xml:space="preserve"> This product also includes a 10</w:t>
      </w:r>
      <w:r w:rsidR="00A770FD">
        <w:t xml:space="preserve"> mL</w:t>
      </w:r>
      <w:r>
        <w:t xml:space="preserve"> polypropylene oral dosing syringe, a</w:t>
      </w:r>
      <w:r w:rsidR="003928CB">
        <w:t xml:space="preserve"> high density polyethylene</w:t>
      </w:r>
      <w:r>
        <w:t xml:space="preserve"> </w:t>
      </w:r>
      <w:r w:rsidR="003928CB">
        <w:t>(</w:t>
      </w:r>
      <w:r>
        <w:t>HDPE</w:t>
      </w:r>
      <w:r w:rsidR="003928CB">
        <w:t>)</w:t>
      </w:r>
      <w:r>
        <w:t xml:space="preserve"> plunger and </w:t>
      </w:r>
      <w:r w:rsidR="003928CB">
        <w:t>low density polyethylene (</w:t>
      </w:r>
      <w:r>
        <w:t>LDPE</w:t>
      </w:r>
      <w:r w:rsidR="00143B51">
        <w:t>)</w:t>
      </w:r>
      <w:r>
        <w:t xml:space="preserve"> bottle adaptor.</w:t>
      </w:r>
      <w:r w:rsidR="006B3A23">
        <w:t xml:space="preserve"> </w:t>
      </w:r>
      <w:r>
        <w:t>The company also proposed that the product can be administered through a nasogastric feeding tube</w:t>
      </w:r>
      <w:r w:rsidRPr="00D417D7">
        <w:t xml:space="preserve"> </w:t>
      </w:r>
      <w:r>
        <w:t>for paediatric use.</w:t>
      </w:r>
    </w:p>
    <w:p w14:paraId="2C5C50F5" w14:textId="1FC943A0" w:rsidR="003F6E29" w:rsidRDefault="00167DF4" w:rsidP="00167DF4">
      <w:proofErr w:type="spellStart"/>
      <w:r>
        <w:t>Lacosamide</w:t>
      </w:r>
      <w:proofErr w:type="spellEnd"/>
      <w:r>
        <w:t xml:space="preserve"> oral solution is not the subject of </w:t>
      </w:r>
      <w:r w:rsidR="00DC4DF1">
        <w:t xml:space="preserve">British Pharmacopoeia </w:t>
      </w:r>
      <w:r>
        <w:t xml:space="preserve">or </w:t>
      </w:r>
      <w:r w:rsidR="00DC4DF1">
        <w:t>United States Pharmacopeia (</w:t>
      </w:r>
      <w:r>
        <w:t>USP</w:t>
      </w:r>
      <w:r w:rsidR="00DC4DF1">
        <w:t>)</w:t>
      </w:r>
      <w:r>
        <w:t xml:space="preserve"> monograph</w:t>
      </w:r>
      <w:r w:rsidR="003928CB">
        <w:t>s</w:t>
      </w:r>
      <w:r w:rsidR="003F6E29">
        <w:t>.</w:t>
      </w:r>
    </w:p>
    <w:p w14:paraId="6C9A8A96" w14:textId="77777777" w:rsidR="008E7846" w:rsidRDefault="008E7846" w:rsidP="00940A89">
      <w:pPr>
        <w:pStyle w:val="Heading3"/>
      </w:pPr>
      <w:bookmarkStart w:id="30" w:name="_Toc32306830"/>
      <w:r w:rsidRPr="008751DC">
        <w:lastRenderedPageBreak/>
        <w:t xml:space="preserve">Drug </w:t>
      </w:r>
      <w:r>
        <w:t>s</w:t>
      </w:r>
      <w:r w:rsidRPr="008751DC">
        <w:t>ubstance</w:t>
      </w:r>
      <w:r>
        <w:t xml:space="preserve"> (active ingredient)</w:t>
      </w:r>
      <w:bookmarkEnd w:id="27"/>
      <w:bookmarkEnd w:id="28"/>
      <w:bookmarkEnd w:id="30"/>
    </w:p>
    <w:p w14:paraId="7FC3968C" w14:textId="77777777" w:rsidR="00167DF4" w:rsidRDefault="00167DF4" w:rsidP="00167DF4">
      <w:r>
        <w:t>Given that the sponsor is proposing to increase the maximum daily dose to 600 mg/day:</w:t>
      </w:r>
    </w:p>
    <w:p w14:paraId="0D737505" w14:textId="77777777" w:rsidR="00167DF4" w:rsidRDefault="00167DF4" w:rsidP="00167DF4">
      <w:pPr>
        <w:pStyle w:val="ListBullet"/>
        <w:rPr>
          <w:b/>
        </w:rPr>
      </w:pPr>
      <w:r>
        <w:t>The heavy metal limi</w:t>
      </w:r>
      <w:r w:rsidR="006B3A23">
        <w:t xml:space="preserve">t in </w:t>
      </w:r>
      <w:proofErr w:type="spellStart"/>
      <w:r w:rsidR="006B3A23">
        <w:t>lacosamide</w:t>
      </w:r>
      <w:proofErr w:type="spellEnd"/>
      <w:r w:rsidR="006B3A23">
        <w:t xml:space="preserve"> drug substance s</w:t>
      </w:r>
      <w:r>
        <w:t xml:space="preserve">pecification (assumed to be applied by the finished product manufacturer) has been tightened from 20 </w:t>
      </w:r>
      <w:r w:rsidR="003928CB">
        <w:t>parts per million (</w:t>
      </w:r>
      <w:r>
        <w:t>ppm</w:t>
      </w:r>
      <w:r w:rsidR="003928CB">
        <w:t>)</w:t>
      </w:r>
      <w:r>
        <w:t xml:space="preserve"> to </w:t>
      </w:r>
      <w:r w:rsidRPr="00167DF4">
        <w:t>10 ppm.</w:t>
      </w:r>
    </w:p>
    <w:p w14:paraId="215CF38C" w14:textId="77777777" w:rsidR="00167DF4" w:rsidRPr="00167DF4" w:rsidRDefault="00167DF4" w:rsidP="00167DF4">
      <w:pPr>
        <w:pStyle w:val="ListBullet"/>
        <w:rPr>
          <w:b/>
        </w:rPr>
      </w:pPr>
      <w:r w:rsidRPr="00194F8A">
        <w:t xml:space="preserve">This is applicable </w:t>
      </w:r>
      <w:r>
        <w:t xml:space="preserve">to </w:t>
      </w:r>
      <w:proofErr w:type="spellStart"/>
      <w:r>
        <w:t>lacosamide</w:t>
      </w:r>
      <w:proofErr w:type="spellEnd"/>
      <w:r>
        <w:t xml:space="preserve"> to be used in the manufacture of the oral formulation as well as parenteral formulation. The drug substance specifications have been provided for </w:t>
      </w:r>
      <w:r w:rsidRPr="00167DF4">
        <w:t>both oral grade and parenteral gr</w:t>
      </w:r>
      <w:r>
        <w:t>ade. These are acceptable.</w:t>
      </w:r>
    </w:p>
    <w:p w14:paraId="05F7F437" w14:textId="5F6F7820" w:rsidR="00167DF4" w:rsidRDefault="00167DF4" w:rsidP="00167DF4">
      <w:r>
        <w:t xml:space="preserve">Apart from heavy metal limit revision, it is unclear if the chemistry, manufacture and stability of the drug substance </w:t>
      </w:r>
      <w:proofErr w:type="spellStart"/>
      <w:r>
        <w:t>lacosamide</w:t>
      </w:r>
      <w:proofErr w:type="spellEnd"/>
      <w:r>
        <w:t xml:space="preserve"> is as previously approved for </w:t>
      </w:r>
      <w:proofErr w:type="spellStart"/>
      <w:r>
        <w:t>lacosamide</w:t>
      </w:r>
      <w:proofErr w:type="spellEnd"/>
      <w:r>
        <w:t xml:space="preserve"> film</w:t>
      </w:r>
      <w:r w:rsidR="003928CB">
        <w:noBreakHyphen/>
      </w:r>
      <w:r>
        <w:t xml:space="preserve">coated tablets and </w:t>
      </w:r>
      <w:proofErr w:type="spellStart"/>
      <w:r>
        <w:t>lacosamide</w:t>
      </w:r>
      <w:proofErr w:type="spellEnd"/>
      <w:r>
        <w:t xml:space="preserve"> solution for injections.</w:t>
      </w:r>
      <w:r w:rsidR="00A770FD">
        <w:rPr>
          <w:rStyle w:val="FootnoteReference"/>
        </w:rPr>
        <w:footnoteReference w:id="1"/>
      </w:r>
    </w:p>
    <w:p w14:paraId="146097DB" w14:textId="77777777" w:rsidR="008E7846" w:rsidRDefault="008E7846" w:rsidP="008E7846">
      <w:pPr>
        <w:pStyle w:val="Heading3"/>
      </w:pPr>
      <w:bookmarkStart w:id="31" w:name="_Toc247691508"/>
      <w:bookmarkStart w:id="32" w:name="_Toc314842490"/>
      <w:bookmarkStart w:id="33" w:name="_Toc32306831"/>
      <w:r w:rsidRPr="008751DC">
        <w:t xml:space="preserve">Drug </w:t>
      </w:r>
      <w:r>
        <w:t>p</w:t>
      </w:r>
      <w:r w:rsidRPr="008751DC">
        <w:t>roduct</w:t>
      </w:r>
      <w:bookmarkEnd w:id="31"/>
      <w:bookmarkEnd w:id="32"/>
      <w:bookmarkEnd w:id="33"/>
    </w:p>
    <w:p w14:paraId="58AE7709" w14:textId="5A02B6C4" w:rsidR="00167DF4" w:rsidRDefault="00167DF4" w:rsidP="00167DF4">
      <w:r>
        <w:t xml:space="preserve">The proposed </w:t>
      </w:r>
      <w:proofErr w:type="spellStart"/>
      <w:r>
        <w:t>lacosamide</w:t>
      </w:r>
      <w:proofErr w:type="spellEnd"/>
      <w:r>
        <w:t xml:space="preserve"> 10 mg/</w:t>
      </w:r>
      <w:r w:rsidR="00A770FD">
        <w:t>mL</w:t>
      </w:r>
      <w:r>
        <w:t xml:space="preserve"> oral solution appears as a slightly viscous clear, colourless to yello</w:t>
      </w:r>
      <w:r w:rsidR="006B3A23">
        <w:t xml:space="preserve">wish or yellowish brown liquid. </w:t>
      </w:r>
      <w:r>
        <w:t>The unit f</w:t>
      </w:r>
      <w:r w:rsidR="006B3A23">
        <w:t>ormulation contains no overage.</w:t>
      </w:r>
    </w:p>
    <w:p w14:paraId="3819833D" w14:textId="6AD78A0F" w:rsidR="00167DF4" w:rsidRDefault="00167DF4" w:rsidP="006B3A23">
      <w:r>
        <w:t>The proprietary ingredients</w:t>
      </w:r>
      <w:r w:rsidR="00743751">
        <w:t xml:space="preserve">, </w:t>
      </w:r>
      <w:r w:rsidR="006B3A23">
        <w:t xml:space="preserve">Masking </w:t>
      </w:r>
      <w:proofErr w:type="spellStart"/>
      <w:r w:rsidR="006B3A23">
        <w:t>Flavor</w:t>
      </w:r>
      <w:proofErr w:type="spellEnd"/>
      <w:r w:rsidR="006B3A23">
        <w:t xml:space="preserve"> 501521T (P-ING</w:t>
      </w:r>
      <w:r w:rsidRPr="00376DAF">
        <w:t xml:space="preserve"> 12943</w:t>
      </w:r>
      <w:r>
        <w:t>) and Str</w:t>
      </w:r>
      <w:r w:rsidR="006B3A23">
        <w:t xml:space="preserve">awberry </w:t>
      </w:r>
      <w:proofErr w:type="spellStart"/>
      <w:r w:rsidR="00743751">
        <w:t>F</w:t>
      </w:r>
      <w:r w:rsidR="006B3A23">
        <w:t>lavor</w:t>
      </w:r>
      <w:proofErr w:type="spellEnd"/>
      <w:r w:rsidR="006B3A23">
        <w:t xml:space="preserve"> 501440 T (P-ING </w:t>
      </w:r>
      <w:r>
        <w:t>11565) are already registered on the database.</w:t>
      </w:r>
    </w:p>
    <w:p w14:paraId="45CC9560" w14:textId="268548D6" w:rsidR="0054090F" w:rsidRDefault="0054090F" w:rsidP="0054090F">
      <w:r>
        <w:t xml:space="preserve">The </w:t>
      </w:r>
      <w:proofErr w:type="spellStart"/>
      <w:r>
        <w:t>lacosamide</w:t>
      </w:r>
      <w:proofErr w:type="spellEnd"/>
      <w:r>
        <w:t xml:space="preserve"> 10 mg/</w:t>
      </w:r>
      <w:r w:rsidR="00A770FD">
        <w:t xml:space="preserve"> mL</w:t>
      </w:r>
      <w:r>
        <w:t xml:space="preserve"> oral solution was developed as an extension of the </w:t>
      </w:r>
      <w:proofErr w:type="spellStart"/>
      <w:r>
        <w:t>lacosamide</w:t>
      </w:r>
      <w:proofErr w:type="spellEnd"/>
      <w:r>
        <w:t xml:space="preserve"> 15 mg/</w:t>
      </w:r>
      <w:r w:rsidR="00A770FD">
        <w:t>mL</w:t>
      </w:r>
      <w:r>
        <w:t xml:space="preserve"> oral solution which was registered in 2010 but cancelled in 2011 due to a </w:t>
      </w:r>
      <w:r w:rsidRPr="00064B6C">
        <w:t>quality defect</w:t>
      </w:r>
      <w:r w:rsidRPr="00064B6C">
        <w:rPr>
          <w:rStyle w:val="FootnoteReference"/>
        </w:rPr>
        <w:footnoteReference w:id="2"/>
      </w:r>
      <w:r>
        <w:t xml:space="preserve">. The initial </w:t>
      </w:r>
      <w:proofErr w:type="spellStart"/>
      <w:r>
        <w:t>lacosamide</w:t>
      </w:r>
      <w:proofErr w:type="spellEnd"/>
      <w:r>
        <w:t xml:space="preserve"> 10</w:t>
      </w:r>
      <w:r w:rsidR="006B3A23">
        <w:t xml:space="preserve"> mg/</w:t>
      </w:r>
      <w:r w:rsidR="00A770FD">
        <w:t>mL</w:t>
      </w:r>
      <w:r w:rsidR="006B3A23">
        <w:t xml:space="preserve"> formulation</w:t>
      </w:r>
      <w:r>
        <w:t xml:space="preserve"> was developed and used in bioequivalence </w:t>
      </w:r>
      <w:r w:rsidR="00743751">
        <w:t xml:space="preserve">Study </w:t>
      </w:r>
      <w:r w:rsidRPr="00DF4DF8">
        <w:t>SP657</w:t>
      </w:r>
      <w:r>
        <w:t xml:space="preserve"> (</w:t>
      </w:r>
      <w:r w:rsidRPr="00DF4DF8">
        <w:t xml:space="preserve">comparing 2 x 100 mg film-coated </w:t>
      </w:r>
      <w:proofErr w:type="spellStart"/>
      <w:r w:rsidRPr="00DF4DF8">
        <w:t>lacosamide</w:t>
      </w:r>
      <w:proofErr w:type="spellEnd"/>
      <w:r w:rsidRPr="00DF4DF8">
        <w:t xml:space="preserve"> tablets and </w:t>
      </w:r>
      <w:r>
        <w:t>20</w:t>
      </w:r>
      <w:r w:rsidR="00DC4DF1">
        <w:t> </w:t>
      </w:r>
      <w:r w:rsidR="00A770FD">
        <w:t>mL</w:t>
      </w:r>
      <w:r w:rsidRPr="00DF4DF8">
        <w:t xml:space="preserve"> of oral solution containing 200 mg </w:t>
      </w:r>
      <w:proofErr w:type="spellStart"/>
      <w:r w:rsidRPr="00DF4DF8">
        <w:t>lacosamide</w:t>
      </w:r>
      <w:proofErr w:type="spellEnd"/>
      <w:r>
        <w:t>) to support registra</w:t>
      </w:r>
      <w:r w:rsidR="006B3A23">
        <w:t>tion of the 15 mg/</w:t>
      </w:r>
      <w:r w:rsidR="00A770FD">
        <w:t>mL</w:t>
      </w:r>
      <w:r w:rsidR="006B3A23">
        <w:t xml:space="preserve"> strength.</w:t>
      </w:r>
    </w:p>
    <w:p w14:paraId="548B5206" w14:textId="6248044B" w:rsidR="0054090F" w:rsidRDefault="0054090F" w:rsidP="006B3A23">
      <w:r>
        <w:t>The initial 10 mg/</w:t>
      </w:r>
      <w:r w:rsidR="00A770FD">
        <w:t>mL</w:t>
      </w:r>
      <w:r>
        <w:t xml:space="preserve"> oral formulation cont</w:t>
      </w:r>
      <w:r w:rsidR="00A770FD">
        <w:t xml:space="preserve">ains </w:t>
      </w:r>
      <w:r w:rsidRPr="00A770FD">
        <w:t xml:space="preserve">sodium propyl </w:t>
      </w:r>
      <w:proofErr w:type="spellStart"/>
      <w:r w:rsidRPr="00A770FD">
        <w:t>parahydroxybenzoate</w:t>
      </w:r>
      <w:proofErr w:type="spellEnd"/>
      <w:r>
        <w:t xml:space="preserve"> as an additional antimicrobial preservative; however, during evaluation, the CHMP</w:t>
      </w:r>
      <w:r w:rsidR="006B3A23">
        <w:t>;</w:t>
      </w:r>
      <w:r>
        <w:rPr>
          <w:rStyle w:val="FootnoteReference"/>
        </w:rPr>
        <w:footnoteReference w:id="3"/>
      </w:r>
      <w:r>
        <w:t xml:space="preserve"> expressed concerns with this excipient due to</w:t>
      </w:r>
      <w:r w:rsidR="006B3A23">
        <w:t xml:space="preserve"> its potential adverse effect. </w:t>
      </w:r>
      <w:r>
        <w:t xml:space="preserve">Hence, the proposed </w:t>
      </w:r>
      <w:proofErr w:type="spellStart"/>
      <w:r>
        <w:t>lacosamide</w:t>
      </w:r>
      <w:proofErr w:type="spellEnd"/>
      <w:r>
        <w:t xml:space="preserve"> 10 mg/</w:t>
      </w:r>
      <w:r w:rsidR="00A770FD">
        <w:t xml:space="preserve"> mL</w:t>
      </w:r>
      <w:r>
        <w:t xml:space="preserve"> oral solution was developed with this excipient removed, and the quantities of the</w:t>
      </w:r>
      <w:r w:rsidR="006B3A23">
        <w:t xml:space="preserve"> remaining excipients adjusted.</w:t>
      </w:r>
    </w:p>
    <w:p w14:paraId="7FD69B53" w14:textId="44562FFA" w:rsidR="0054090F" w:rsidRPr="007950E2" w:rsidRDefault="0054090F" w:rsidP="0054090F">
      <w:pPr>
        <w:pStyle w:val="Heading4"/>
      </w:pPr>
      <w:r w:rsidRPr="007950E2">
        <w:t xml:space="preserve">Manufacturing </w:t>
      </w:r>
      <w:r w:rsidR="003518F1" w:rsidRPr="007950E2">
        <w:t>process development</w:t>
      </w:r>
    </w:p>
    <w:p w14:paraId="6711B59D" w14:textId="77777777" w:rsidR="0054090F" w:rsidRPr="00DD4380" w:rsidRDefault="0054090F" w:rsidP="00A770FD">
      <w:r>
        <w:t xml:space="preserve">Several development </w:t>
      </w:r>
      <w:r w:rsidR="00A770FD">
        <w:t xml:space="preserve">batches including the </w:t>
      </w:r>
      <w:proofErr w:type="spellStart"/>
      <w:r w:rsidR="00A770FD">
        <w:t>biobatch</w:t>
      </w:r>
      <w:proofErr w:type="spellEnd"/>
      <w:r w:rsidR="00A770FD">
        <w:t xml:space="preserve"> </w:t>
      </w:r>
      <w:r>
        <w:t>were manufactured at laboratory scale (10 L)</w:t>
      </w:r>
      <w:r w:rsidR="003F6E29">
        <w:t>.</w:t>
      </w:r>
      <w:r w:rsidR="00DC4DF1">
        <w:t xml:space="preserve"> </w:t>
      </w:r>
      <w:r>
        <w:t xml:space="preserve">The process was transferred </w:t>
      </w:r>
      <w:r w:rsidRPr="00CA0C72">
        <w:t>for production scale manufacturing</w:t>
      </w:r>
      <w:r w:rsidR="00A770FD">
        <w:t xml:space="preserve"> to another facility.</w:t>
      </w:r>
    </w:p>
    <w:p w14:paraId="2D71289F" w14:textId="77777777" w:rsidR="0054090F" w:rsidRDefault="0054090F" w:rsidP="00940A89">
      <w:r>
        <w:t>The process validation has been performed using three consecutive production scale batches. The in-process control results are acceptabl</w:t>
      </w:r>
      <w:r w:rsidR="00A770FD">
        <w:t>e. The batch results at release</w:t>
      </w:r>
      <w:r>
        <w:t xml:space="preserve"> are acceptable and are consistent between batches, demonstrating that the manufacturing process is reproducible</w:t>
      </w:r>
      <w:r w:rsidR="003F6E29">
        <w:t>.</w:t>
      </w:r>
    </w:p>
    <w:p w14:paraId="69301468" w14:textId="59F11927" w:rsidR="0054090F" w:rsidRPr="00863015" w:rsidRDefault="0054090F" w:rsidP="00A770FD">
      <w:pPr>
        <w:pStyle w:val="Heading4"/>
      </w:pPr>
      <w:r w:rsidRPr="00863015">
        <w:t xml:space="preserve">Stability </w:t>
      </w:r>
      <w:r w:rsidR="00743751">
        <w:t>s</w:t>
      </w:r>
      <w:r w:rsidR="00743751" w:rsidRPr="00863015">
        <w:t xml:space="preserve">ummary </w:t>
      </w:r>
      <w:r w:rsidRPr="00863015">
        <w:t xml:space="preserve">and </w:t>
      </w:r>
      <w:r w:rsidR="00743751">
        <w:t>c</w:t>
      </w:r>
      <w:r w:rsidR="00743751" w:rsidRPr="00863015">
        <w:t>onclusion</w:t>
      </w:r>
    </w:p>
    <w:p w14:paraId="748BBFE8" w14:textId="77777777" w:rsidR="0054090F" w:rsidRPr="00940A89" w:rsidRDefault="0054090F" w:rsidP="00940A89">
      <w:r>
        <w:t>The stability of the product under accelerated and normal storage c</w:t>
      </w:r>
      <w:r w:rsidR="00A770FD">
        <w:t>onditions has been investigated.</w:t>
      </w:r>
      <w:r w:rsidR="00610616">
        <w:t xml:space="preserve"> </w:t>
      </w:r>
      <w:r w:rsidRPr="00A770FD">
        <w:t xml:space="preserve">The proposed shelf life for the unopened product is 36 months store below </w:t>
      </w:r>
      <w:r w:rsidRPr="00A770FD">
        <w:lastRenderedPageBreak/>
        <w:t>30°C, do not refrigerate</w:t>
      </w:r>
      <w:r w:rsidR="00610616">
        <w:t xml:space="preserve">. </w:t>
      </w:r>
      <w:r>
        <w:t>The proposed in-use shelf life for the opened product is</w:t>
      </w:r>
      <w:r w:rsidRPr="006D258A">
        <w:t xml:space="preserve"> 6 months </w:t>
      </w:r>
      <w:r w:rsidRPr="00364205">
        <w:t>without additional storage precaution</w:t>
      </w:r>
      <w:r w:rsidR="003F6E29">
        <w:t>.</w:t>
      </w:r>
    </w:p>
    <w:p w14:paraId="304E173A" w14:textId="77777777" w:rsidR="008E7846" w:rsidRDefault="008E7846" w:rsidP="00A770FD">
      <w:pPr>
        <w:pStyle w:val="Heading4"/>
      </w:pPr>
      <w:bookmarkStart w:id="34" w:name="_Toc314842491"/>
      <w:r>
        <w:t>Biopharmaceutics</w:t>
      </w:r>
      <w:bookmarkEnd w:id="34"/>
    </w:p>
    <w:p w14:paraId="3EDDCDEF" w14:textId="7C8860FE" w:rsidR="00743751" w:rsidRDefault="0054090F" w:rsidP="00A770FD">
      <w:bookmarkStart w:id="35" w:name="_Toc247691509"/>
      <w:bookmarkStart w:id="36" w:name="_Toc314842493"/>
      <w:r>
        <w:t>Justification</w:t>
      </w:r>
      <w:r w:rsidR="00DF4057">
        <w:t xml:space="preserve"> was given</w:t>
      </w:r>
      <w:r>
        <w:t xml:space="preserve"> for not providing a bioequivalence study for the proposed </w:t>
      </w:r>
      <w:proofErr w:type="spellStart"/>
      <w:r>
        <w:t>lacosamide</w:t>
      </w:r>
      <w:proofErr w:type="spellEnd"/>
      <w:r>
        <w:t xml:space="preserve"> oral solution 10 mg/</w:t>
      </w:r>
      <w:proofErr w:type="spellStart"/>
      <w:r w:rsidR="00A770FD">
        <w:t>mL</w:t>
      </w:r>
      <w:r>
        <w:t>.</w:t>
      </w:r>
      <w:proofErr w:type="spellEnd"/>
    </w:p>
    <w:p w14:paraId="5E3216B3" w14:textId="53CFDCC5" w:rsidR="003F6E29" w:rsidRDefault="0054090F" w:rsidP="00A770FD">
      <w:r>
        <w:t xml:space="preserve">A bioequivalence study comparing the proposed </w:t>
      </w:r>
      <w:proofErr w:type="spellStart"/>
      <w:r>
        <w:t>lacosamide</w:t>
      </w:r>
      <w:proofErr w:type="spellEnd"/>
      <w:r>
        <w:t xml:space="preserve"> oral solution 10 mg/</w:t>
      </w:r>
      <w:r w:rsidR="00A770FD">
        <w:t>mL</w:t>
      </w:r>
      <w:r>
        <w:t xml:space="preserve"> (current formulation) to the registered </w:t>
      </w:r>
      <w:proofErr w:type="spellStart"/>
      <w:r>
        <w:t>lacosamide</w:t>
      </w:r>
      <w:proofErr w:type="spellEnd"/>
      <w:r>
        <w:t xml:space="preserve"> tablet 100 mg was not provided</w:t>
      </w:r>
      <w:r w:rsidR="003F6E29">
        <w:t>.</w:t>
      </w:r>
      <w:r w:rsidR="00A770FD">
        <w:t xml:space="preserve"> </w:t>
      </w:r>
      <w:r>
        <w:t xml:space="preserve">The company refers to the previously submitted bioequivalence </w:t>
      </w:r>
      <w:r w:rsidR="006B3A23">
        <w:t>Study</w:t>
      </w:r>
      <w:r>
        <w:t xml:space="preserve"> SP657 which evaluated in support of the previously registered 15 mg/</w:t>
      </w:r>
      <w:r w:rsidR="00A770FD">
        <w:t>mL</w:t>
      </w:r>
      <w:r>
        <w:t xml:space="preserve"> oral solution</w:t>
      </w:r>
      <w:r w:rsidR="00A770FD">
        <w:t>.</w:t>
      </w:r>
      <w:r>
        <w:rPr>
          <w:rStyle w:val="FootnoteReference"/>
        </w:rPr>
        <w:footnoteReference w:id="4"/>
      </w:r>
    </w:p>
    <w:p w14:paraId="429DB8CE" w14:textId="653FBB86" w:rsidR="003F6E29" w:rsidRDefault="0054090F" w:rsidP="00A770FD">
      <w:pPr>
        <w:pStyle w:val="ListBullet"/>
      </w:pPr>
      <w:r>
        <w:t xml:space="preserve">This study demonstrated acceptable bioequivalence between 2 x 100 mg </w:t>
      </w:r>
      <w:proofErr w:type="spellStart"/>
      <w:r>
        <w:t>lacosamide</w:t>
      </w:r>
      <w:proofErr w:type="spellEnd"/>
      <w:r>
        <w:t xml:space="preserve"> film-coated tablet (as currently registered) and 20</w:t>
      </w:r>
      <w:r w:rsidR="00A770FD">
        <w:t xml:space="preserve"> mL</w:t>
      </w:r>
      <w:r>
        <w:t xml:space="preserve"> of </w:t>
      </w:r>
      <w:proofErr w:type="spellStart"/>
      <w:r>
        <w:t>lacosamide</w:t>
      </w:r>
      <w:proofErr w:type="spellEnd"/>
      <w:r>
        <w:t xml:space="preserve"> 10 mg/</w:t>
      </w:r>
      <w:r w:rsidR="00A770FD">
        <w:t>mL</w:t>
      </w:r>
      <w:r>
        <w:t xml:space="preserve"> oral solution</w:t>
      </w:r>
      <w:r w:rsidR="003F6E29">
        <w:t>.</w:t>
      </w:r>
    </w:p>
    <w:p w14:paraId="37C78044" w14:textId="53618862" w:rsidR="003F6E29" w:rsidRDefault="0054090F" w:rsidP="00A770FD">
      <w:pPr>
        <w:pStyle w:val="ListBullet"/>
      </w:pPr>
      <w:r>
        <w:t xml:space="preserve">Apart from the inclusion of sodium propyl </w:t>
      </w:r>
      <w:proofErr w:type="spellStart"/>
      <w:r>
        <w:t>parahydroxybenzoate</w:t>
      </w:r>
      <w:proofErr w:type="spellEnd"/>
      <w:r>
        <w:t xml:space="preserve"> as antimicrobial preservative in </w:t>
      </w:r>
      <w:proofErr w:type="spellStart"/>
      <w:r>
        <w:t>lacosamide</w:t>
      </w:r>
      <w:proofErr w:type="spellEnd"/>
      <w:r>
        <w:t xml:space="preserve"> 10 mg/</w:t>
      </w:r>
      <w:r w:rsidR="00A770FD">
        <w:t xml:space="preserve"> mL</w:t>
      </w:r>
      <w:r>
        <w:t xml:space="preserve"> oral solution used in this study, the </w:t>
      </w:r>
      <w:r w:rsidRPr="00A770FD">
        <w:t xml:space="preserve">remaining excipients are qualitatively the same </w:t>
      </w:r>
      <w:r>
        <w:t>as th</w:t>
      </w:r>
      <w:r w:rsidR="00A770FD">
        <w:t>ose in the proposed formulation</w:t>
      </w:r>
    </w:p>
    <w:p w14:paraId="7B908AD7" w14:textId="77777777" w:rsidR="0054090F" w:rsidRDefault="0054090F" w:rsidP="00A770FD">
      <w:pPr>
        <w:pStyle w:val="ListBullet2"/>
      </w:pPr>
      <w:r>
        <w:t xml:space="preserve">The absence of the antimicrobial preservative in the proposed formulation is not expected to affect the dissolution and permeability of </w:t>
      </w:r>
      <w:proofErr w:type="spellStart"/>
      <w:r>
        <w:t>lacosamide</w:t>
      </w:r>
      <w:proofErr w:type="spellEnd"/>
      <w:r>
        <w:t xml:space="preserve"> oral solution.</w:t>
      </w:r>
    </w:p>
    <w:p w14:paraId="732B47A6" w14:textId="4741B21A" w:rsidR="0054090F" w:rsidRDefault="0054090F" w:rsidP="00A770FD">
      <w:pPr>
        <w:pStyle w:val="ListBullet2"/>
      </w:pPr>
      <w:r>
        <w:t xml:space="preserve">Out of all excipients in the oral solution, the excipients that could adversely affect the drug absorption are </w:t>
      </w:r>
      <w:r w:rsidR="00EE50E6">
        <w:t xml:space="preserve">sorbitol </w:t>
      </w:r>
      <w:r>
        <w:t xml:space="preserve">and </w:t>
      </w:r>
      <w:r w:rsidR="00EE50E6">
        <w:t>polyethylene glycol.</w:t>
      </w:r>
      <w:r>
        <w:rPr>
          <w:rStyle w:val="FootnoteReference"/>
        </w:rPr>
        <w:footnoteReference w:id="5"/>
      </w:r>
      <w:r>
        <w:t xml:space="preserve"> However, since the quantities of these excipients are reduced in the proposed formulation, they are not expected to adversely affect the absorption of </w:t>
      </w:r>
      <w:proofErr w:type="spellStart"/>
      <w:r>
        <w:t>lacosamide</w:t>
      </w:r>
      <w:proofErr w:type="spellEnd"/>
      <w:r>
        <w:t xml:space="preserve"> (a </w:t>
      </w:r>
      <w:r w:rsidR="00EE50E6">
        <w:t>Biopharmaceutical Classification System (</w:t>
      </w:r>
      <w:r>
        <w:t>BCS</w:t>
      </w:r>
      <w:r w:rsidR="00EE50E6">
        <w:t>)</w:t>
      </w:r>
      <w:r>
        <w:t xml:space="preserve"> </w:t>
      </w:r>
      <w:r w:rsidR="007C2927">
        <w:t>C</w:t>
      </w:r>
      <w:r>
        <w:t xml:space="preserve">lass </w:t>
      </w:r>
      <w:r w:rsidR="007C2927">
        <w:t>I</w:t>
      </w:r>
      <w:r>
        <w:t xml:space="preserve"> drug).</w:t>
      </w:r>
      <w:r w:rsidR="00EE50E6">
        <w:rPr>
          <w:rStyle w:val="FootnoteReference"/>
        </w:rPr>
        <w:footnoteReference w:id="6"/>
      </w:r>
    </w:p>
    <w:p w14:paraId="5E689AB9" w14:textId="77777777" w:rsidR="003F6E29" w:rsidRDefault="0054090F" w:rsidP="00A770FD">
      <w:r>
        <w:t xml:space="preserve">Considering the points above, the bioequivalence established for the former </w:t>
      </w:r>
      <w:proofErr w:type="spellStart"/>
      <w:r>
        <w:t>lacosamide</w:t>
      </w:r>
      <w:proofErr w:type="spellEnd"/>
      <w:r>
        <w:t xml:space="preserve"> 10 mg/</w:t>
      </w:r>
      <w:r w:rsidR="00A770FD">
        <w:t xml:space="preserve"> mL</w:t>
      </w:r>
      <w:r>
        <w:t xml:space="preserve"> oral solution to the film-coated tablet 100 mg can be extended to the proposed </w:t>
      </w:r>
      <w:proofErr w:type="spellStart"/>
      <w:r>
        <w:t>lacosamide</w:t>
      </w:r>
      <w:proofErr w:type="spellEnd"/>
      <w:r>
        <w:t xml:space="preserve"> 10 mg/</w:t>
      </w:r>
      <w:r w:rsidR="00A770FD">
        <w:t xml:space="preserve"> mL</w:t>
      </w:r>
      <w:r>
        <w:t xml:space="preserve"> oral solution</w:t>
      </w:r>
      <w:r w:rsidR="003F6E29">
        <w:t>.</w:t>
      </w:r>
    </w:p>
    <w:p w14:paraId="6E0488F1" w14:textId="77777777" w:rsidR="008E7846" w:rsidRPr="008751DC" w:rsidRDefault="008E7846" w:rsidP="008E7846">
      <w:pPr>
        <w:pStyle w:val="Heading3"/>
      </w:pPr>
      <w:bookmarkStart w:id="37" w:name="_Toc32306832"/>
      <w:r>
        <w:t>Quality s</w:t>
      </w:r>
      <w:r w:rsidRPr="008751DC">
        <w:t>ummary</w:t>
      </w:r>
      <w:r>
        <w:t xml:space="preserve"> and conclusions</w:t>
      </w:r>
      <w:bookmarkEnd w:id="35"/>
      <w:bookmarkEnd w:id="36"/>
      <w:bookmarkEnd w:id="37"/>
    </w:p>
    <w:p w14:paraId="3F06684F" w14:textId="77777777" w:rsidR="008E7846" w:rsidRDefault="00650E9D" w:rsidP="00A770FD">
      <w:r>
        <w:t>All issues raised in the questions to the sponsor have been adequately resolved. T</w:t>
      </w:r>
      <w:r w:rsidRPr="00EA697A">
        <w:t xml:space="preserve">he registration of the proposed product is recommended from a pharmaceutical chemistry and </w:t>
      </w:r>
      <w:r w:rsidR="00610616" w:rsidRPr="00EA697A">
        <w:t>biopharmaceutics’</w:t>
      </w:r>
      <w:r w:rsidRPr="00EA697A">
        <w:t xml:space="preserve"> perspective.</w:t>
      </w:r>
    </w:p>
    <w:p w14:paraId="73DC61C2" w14:textId="77777777" w:rsidR="008E7846" w:rsidRDefault="008E7846" w:rsidP="008E7846">
      <w:pPr>
        <w:pStyle w:val="Heading2"/>
      </w:pPr>
      <w:bookmarkStart w:id="38" w:name="_Toc196046439"/>
      <w:bookmarkStart w:id="39" w:name="_Toc247691510"/>
      <w:bookmarkStart w:id="40" w:name="_Toc314842494"/>
      <w:bookmarkStart w:id="41" w:name="_Toc32306833"/>
      <w:r>
        <w:t>I</w:t>
      </w:r>
      <w:r w:rsidR="00500337">
        <w:t>V</w:t>
      </w:r>
      <w:r>
        <w:t>. Nonclinical</w:t>
      </w:r>
      <w:bookmarkEnd w:id="38"/>
      <w:r>
        <w:t xml:space="preserve"> findings</w:t>
      </w:r>
      <w:bookmarkEnd w:id="39"/>
      <w:bookmarkEnd w:id="40"/>
      <w:bookmarkEnd w:id="41"/>
    </w:p>
    <w:p w14:paraId="689F3F1E" w14:textId="77777777" w:rsidR="008E7846" w:rsidRDefault="008E7846" w:rsidP="00940A89">
      <w:pPr>
        <w:pStyle w:val="Heading3"/>
      </w:pPr>
      <w:bookmarkStart w:id="42" w:name="_Toc247691511"/>
      <w:bookmarkStart w:id="43" w:name="_Toc314842495"/>
      <w:bookmarkStart w:id="44" w:name="_Toc32306834"/>
      <w:r>
        <w:t>Introduction</w:t>
      </w:r>
      <w:bookmarkEnd w:id="42"/>
      <w:bookmarkEnd w:id="43"/>
      <w:bookmarkEnd w:id="44"/>
    </w:p>
    <w:p w14:paraId="4045549D" w14:textId="25A521C7" w:rsidR="00D033E9" w:rsidRDefault="003F6E29" w:rsidP="00A770FD">
      <w:proofErr w:type="spellStart"/>
      <w:r w:rsidRPr="00A770FD">
        <w:t>Vimpat</w:t>
      </w:r>
      <w:proofErr w:type="spellEnd"/>
      <w:r w:rsidR="00D033E9" w:rsidRPr="00A770FD">
        <w:t xml:space="preserve"> </w:t>
      </w:r>
      <w:proofErr w:type="spellStart"/>
      <w:r w:rsidR="00D033E9">
        <w:t>lacosamide</w:t>
      </w:r>
      <w:proofErr w:type="spellEnd"/>
      <w:r w:rsidR="00D033E9">
        <w:t xml:space="preserve"> is currently approved for the treatment of epilepsy </w:t>
      </w:r>
      <w:r w:rsidR="00F47292">
        <w:t>(</w:t>
      </w:r>
      <w:r w:rsidR="00D033E9">
        <w:t>add-on therapy in the treatment of partial-onset seizures with or without secondary generalisation</w:t>
      </w:r>
      <w:r w:rsidR="00F47292">
        <w:t>)</w:t>
      </w:r>
      <w:r w:rsidR="00D033E9">
        <w:t xml:space="preserve"> in </w:t>
      </w:r>
      <w:r w:rsidR="00D033E9">
        <w:lastRenderedPageBreak/>
        <w:t>patients aged 16 years and older.</w:t>
      </w:r>
      <w:r>
        <w:t xml:space="preserve"> </w:t>
      </w:r>
      <w:r w:rsidR="00D033E9">
        <w:t>It is available in tablet (50, 100, 150 and 200 mg film</w:t>
      </w:r>
      <w:r w:rsidR="007C2927">
        <w:noBreakHyphen/>
      </w:r>
      <w:r w:rsidR="00D033E9">
        <w:t>coated), as well as in injectable form (200 mg/20 ml solution for injection).</w:t>
      </w:r>
    </w:p>
    <w:p w14:paraId="3ECBE865" w14:textId="5BF3C0D6" w:rsidR="00D033E9" w:rsidRDefault="00A770FD" w:rsidP="00A770FD">
      <w:r>
        <w:t>The sponsor</w:t>
      </w:r>
      <w:r w:rsidR="00D033E9">
        <w:t xml:space="preserve"> has submitted an application to extend the indications of </w:t>
      </w:r>
      <w:proofErr w:type="spellStart"/>
      <w:r w:rsidR="007C2927">
        <w:t>Vimpat</w:t>
      </w:r>
      <w:proofErr w:type="spellEnd"/>
      <w:r w:rsidR="007C2927">
        <w:t xml:space="preserve"> </w:t>
      </w:r>
      <w:proofErr w:type="spellStart"/>
      <w:r w:rsidR="00D033E9">
        <w:t>lacosamide</w:t>
      </w:r>
      <w:proofErr w:type="spellEnd"/>
      <w:r w:rsidR="00D033E9">
        <w:t xml:space="preserve"> to include monotherapy (new indication) as well as add-on therapy in the treatment of partial-onset seizures with or without secondary generalisation in patients with epilepsy 4 years or older (paediatric indication). Applications to include a new dosage form (10 mg/</w:t>
      </w:r>
      <w:r>
        <w:t xml:space="preserve"> mL</w:t>
      </w:r>
      <w:r w:rsidR="00D033E9">
        <w:t xml:space="preserve"> oral solution) and initial loading dose regimen (200 mg of </w:t>
      </w:r>
      <w:proofErr w:type="spellStart"/>
      <w:r w:rsidR="00D033E9">
        <w:t>lacosamide</w:t>
      </w:r>
      <w:proofErr w:type="spellEnd"/>
      <w:r w:rsidR="00D033E9">
        <w:t>) have also been submitted. As part of this submission, the sponsor is also proposing an increased maximum recommended oral daily dose of 600 mg/day rather than 400 mg/day.</w:t>
      </w:r>
      <w:r w:rsidR="00D033E9">
        <w:rPr>
          <w:rStyle w:val="FootnoteReference"/>
        </w:rPr>
        <w:footnoteReference w:id="7"/>
      </w:r>
      <w:r w:rsidR="00D033E9">
        <w:t xml:space="preserve"> The maximum proposed dose in children from 4 years of age and adolescent</w:t>
      </w:r>
      <w:r>
        <w:t>s weighing less than 50</w:t>
      </w:r>
      <w:r w:rsidR="004A31F7">
        <w:t xml:space="preserve"> kg</w:t>
      </w:r>
      <w:r>
        <w:t xml:space="preserve"> is 8 to </w:t>
      </w:r>
      <w:r w:rsidR="00D033E9">
        <w:t>12 mg/</w:t>
      </w:r>
      <w:r w:rsidR="004A31F7">
        <w:t xml:space="preserve"> kg</w:t>
      </w:r>
      <w:r w:rsidR="00D033E9">
        <w:t>/day. In children weighing less than 30</w:t>
      </w:r>
      <w:r w:rsidR="004A31F7">
        <w:t xml:space="preserve"> kg</w:t>
      </w:r>
      <w:r w:rsidR="00D033E9">
        <w:t>, due to an increased clearance compared to adu</w:t>
      </w:r>
      <w:r>
        <w:t>lts, a maximum dose of up to 12 </w:t>
      </w:r>
      <w:r w:rsidR="00D033E9">
        <w:t>mg/</w:t>
      </w:r>
      <w:r w:rsidR="004A31F7">
        <w:t>kg</w:t>
      </w:r>
      <w:r w:rsidR="00D033E9">
        <w:t>/day was recommended. In children weighing from 30 to under 50</w:t>
      </w:r>
      <w:r w:rsidR="004A31F7">
        <w:t xml:space="preserve"> kg</w:t>
      </w:r>
      <w:r w:rsidR="00D033E9">
        <w:t>, a maximum dose of 8 mg/</w:t>
      </w:r>
      <w:r w:rsidR="004A31F7">
        <w:t>kg</w:t>
      </w:r>
      <w:r w:rsidR="00D033E9">
        <w:t>/day was recommended. For adolescents greater than 50</w:t>
      </w:r>
      <w:r w:rsidR="004A31F7">
        <w:t xml:space="preserve"> kg</w:t>
      </w:r>
      <w:r w:rsidR="00D033E9">
        <w:t>, the adult dose of up to 600 mg/day is proposed.</w:t>
      </w:r>
    </w:p>
    <w:p w14:paraId="2F9F50F8" w14:textId="603D2A82" w:rsidR="003F6E29" w:rsidRDefault="00D033E9" w:rsidP="00D033E9">
      <w:r>
        <w:t xml:space="preserve">The monotherapy and paediatric indications have recently been approved by the </w:t>
      </w:r>
      <w:r w:rsidR="00867D3C">
        <w:t>European Medicines Agency (</w:t>
      </w:r>
      <w:r>
        <w:t>EMA</w:t>
      </w:r>
      <w:r w:rsidR="00867D3C">
        <w:t>)</w:t>
      </w:r>
      <w:r w:rsidR="004A31F7">
        <w:t xml:space="preserve"> </w:t>
      </w:r>
      <w:r>
        <w:t xml:space="preserve">and </w:t>
      </w:r>
      <w:r w:rsidR="007C2927">
        <w:t xml:space="preserve">the United States (US) </w:t>
      </w:r>
      <w:r w:rsidR="00867D3C">
        <w:rPr>
          <w:rFonts w:eastAsia="TimesNewRoman" w:cs="TimesNewRoman"/>
        </w:rPr>
        <w:t>Food and Drug Administration (</w:t>
      </w:r>
      <w:r>
        <w:t>FDA</w:t>
      </w:r>
      <w:r w:rsidR="00867D3C">
        <w:t>)</w:t>
      </w:r>
      <w:r w:rsidR="003F6E29">
        <w:t>.</w:t>
      </w:r>
    </w:p>
    <w:p w14:paraId="0DF2119D" w14:textId="6DA2375A" w:rsidR="00D033E9" w:rsidRDefault="00D033E9" w:rsidP="00D033E9">
      <w:r w:rsidRPr="00D033E9">
        <w:t>New nonclinical data included a pre-/postnatal study in rats and a juvenile repeat dose toxicity study in dogs, with respective dose-range finding studies, to support the paediatric indication</w:t>
      </w:r>
      <w:r>
        <w:t>.</w:t>
      </w:r>
      <w:r>
        <w:rPr>
          <w:rStyle w:val="FootnoteReference"/>
        </w:rPr>
        <w:footnoteReference w:id="8"/>
      </w:r>
      <w:r w:rsidRPr="00D033E9">
        <w:t xml:space="preserve"> Details of these studies </w:t>
      </w:r>
      <w:r w:rsidR="000727BC">
        <w:t xml:space="preserve">were provided </w:t>
      </w:r>
      <w:r w:rsidR="007C2927">
        <w:t xml:space="preserve">[but are beyond the scope of </w:t>
      </w:r>
      <w:r w:rsidR="000727BC">
        <w:t>this AusPAR</w:t>
      </w:r>
      <w:r w:rsidR="007C2927">
        <w:t>]</w:t>
      </w:r>
      <w:r w:rsidRPr="00D033E9">
        <w:t>. Juvenile rat repeat dose toxicity and a pre- and postnatal</w:t>
      </w:r>
      <w:r w:rsidR="00A770FD">
        <w:t xml:space="preserve"> </w:t>
      </w:r>
      <w:r>
        <w:t>rat studies, with respective dose</w:t>
      </w:r>
      <w:r w:rsidR="007C2927">
        <w:noBreakHyphen/>
      </w:r>
      <w:r>
        <w:t>range finding studies, have been previously evaluat</w:t>
      </w:r>
      <w:r w:rsidR="00BC11F8">
        <w:t xml:space="preserve">ed in Submission </w:t>
      </w:r>
      <w:r w:rsidR="00A770FD">
        <w:t>PM</w:t>
      </w:r>
      <w:r w:rsidR="007C2927">
        <w:noBreakHyphen/>
      </w:r>
      <w:r w:rsidR="00BC11F8">
        <w:t>2008</w:t>
      </w:r>
      <w:r w:rsidR="007C2927">
        <w:noBreakHyphen/>
      </w:r>
      <w:r w:rsidR="00BC11F8">
        <w:t>1184</w:t>
      </w:r>
      <w:r w:rsidR="007C2927">
        <w:noBreakHyphen/>
      </w:r>
      <w:r w:rsidR="00BC11F8">
        <w:t>1.</w:t>
      </w:r>
    </w:p>
    <w:p w14:paraId="1A9A6D82" w14:textId="77777777" w:rsidR="004334C7" w:rsidRDefault="00A770FD" w:rsidP="00D033E9">
      <w:r>
        <w:t>The subsequent pre</w:t>
      </w:r>
      <w:r w:rsidR="00D033E9">
        <w:t xml:space="preserve"> and postnatal development study performed in rats was undertaken at the request of the FDA to investigate the effects of </w:t>
      </w:r>
      <w:proofErr w:type="spellStart"/>
      <w:r w:rsidR="00D033E9">
        <w:t>lacosamide</w:t>
      </w:r>
      <w:proofErr w:type="spellEnd"/>
      <w:r w:rsidR="00D033E9">
        <w:t xml:space="preserve"> on brain development using more sensitive techniques for assessing </w:t>
      </w:r>
      <w:r w:rsidR="00867D3C">
        <w:t>central nervous system (</w:t>
      </w:r>
      <w:r w:rsidR="00D033E9">
        <w:t>CNS</w:t>
      </w:r>
      <w:r w:rsidR="00867D3C">
        <w:t>)</w:t>
      </w:r>
      <w:r w:rsidR="00D033E9">
        <w:t xml:space="preserve"> structure and function than those employed in the standard pre- and postnatal development study. This was due to concerns raised by the original juvenile rat repeat-dose toxicity study (</w:t>
      </w:r>
      <w:r w:rsidR="007C2927">
        <w:t>Study </w:t>
      </w:r>
      <w:r w:rsidR="00D033E9">
        <w:t>18602/04), in which the FDA evaluator reported long-term neuro</w:t>
      </w:r>
      <w:r w:rsidR="000727BC">
        <w:t>-</w:t>
      </w:r>
      <w:r w:rsidR="00D033E9">
        <w:t xml:space="preserve">behavioural changes (impaired performance in the open field test and Morris water maze test) and decreased absolute and relative brain weights. The nonclinical evaluator also noted occasional group differences in the open field and water maze tests for this study in the original </w:t>
      </w:r>
      <w:proofErr w:type="spellStart"/>
      <w:r w:rsidR="00D033E9">
        <w:t>lacosamide</w:t>
      </w:r>
      <w:proofErr w:type="spellEnd"/>
      <w:r w:rsidR="00D033E9">
        <w:t xml:space="preserve"> submission to the TGA (Submission </w:t>
      </w:r>
      <w:r w:rsidR="006666CA">
        <w:t>PM-</w:t>
      </w:r>
      <w:r w:rsidR="000727BC">
        <w:t>20</w:t>
      </w:r>
      <w:r w:rsidR="00D033E9">
        <w:t>08-1184-1).</w:t>
      </w:r>
    </w:p>
    <w:p w14:paraId="3167D3EB" w14:textId="77777777" w:rsidR="00D033E9" w:rsidRDefault="00D033E9" w:rsidP="00D033E9">
      <w:pPr>
        <w:pStyle w:val="Heading4"/>
      </w:pPr>
      <w:proofErr w:type="spellStart"/>
      <w:r w:rsidRPr="00D033E9">
        <w:t>Lacosamide</w:t>
      </w:r>
      <w:proofErr w:type="spellEnd"/>
      <w:r w:rsidRPr="00D033E9">
        <w:t xml:space="preserve"> exposure</w:t>
      </w:r>
    </w:p>
    <w:p w14:paraId="7739A0FB" w14:textId="77777777" w:rsidR="00D033E9" w:rsidRDefault="00D17B7D" w:rsidP="00C85B0B">
      <w:pPr>
        <w:pStyle w:val="Tabletitle0"/>
      </w:pPr>
      <w:r>
        <w:t>Table 4:</w:t>
      </w:r>
      <w:r w:rsidR="00D033E9">
        <w:t xml:space="preserve"> </w:t>
      </w:r>
      <w:r w:rsidR="00D033E9" w:rsidRPr="00D033E9">
        <w:t xml:space="preserve">Pivotal rat and dog </w:t>
      </w:r>
      <w:proofErr w:type="spellStart"/>
      <w:r w:rsidR="00D033E9" w:rsidRPr="00D033E9">
        <w:t>lacosamide</w:t>
      </w:r>
      <w:proofErr w:type="spellEnd"/>
      <w:r w:rsidR="00D033E9" w:rsidRPr="00D033E9">
        <w:t xml:space="preserve"> toxicity studies</w:t>
      </w:r>
    </w:p>
    <w:tbl>
      <w:tblPr>
        <w:tblStyle w:val="TableTGAblue"/>
        <w:tblW w:w="8939" w:type="dxa"/>
        <w:tblLayout w:type="fixed"/>
        <w:tblLook w:val="01E0" w:firstRow="1" w:lastRow="1" w:firstColumn="1" w:lastColumn="1" w:noHBand="0" w:noVBand="0"/>
      </w:tblPr>
      <w:tblGrid>
        <w:gridCol w:w="1473"/>
        <w:gridCol w:w="1203"/>
        <w:gridCol w:w="2810"/>
        <w:gridCol w:w="2007"/>
        <w:gridCol w:w="1446"/>
      </w:tblGrid>
      <w:tr w:rsidR="0061367F" w:rsidRPr="000727BC" w14:paraId="542A650B" w14:textId="77777777" w:rsidTr="000727BC">
        <w:trPr>
          <w:cnfStyle w:val="100000000000" w:firstRow="1" w:lastRow="0" w:firstColumn="0" w:lastColumn="0" w:oddVBand="0" w:evenVBand="0" w:oddHBand="0" w:evenHBand="0" w:firstRowFirstColumn="0" w:firstRowLastColumn="0" w:lastRowFirstColumn="0" w:lastRowLastColumn="0"/>
          <w:trHeight w:val="282"/>
        </w:trPr>
        <w:tc>
          <w:tcPr>
            <w:tcW w:w="1473" w:type="dxa"/>
          </w:tcPr>
          <w:p w14:paraId="78E1A960" w14:textId="77777777" w:rsidR="0061367F" w:rsidRPr="000727BC" w:rsidRDefault="0061367F" w:rsidP="000727BC">
            <w:pPr>
              <w:ind w:left="0" w:right="0"/>
              <w:rPr>
                <w:sz w:val="20"/>
                <w:szCs w:val="20"/>
              </w:rPr>
            </w:pPr>
            <w:r w:rsidRPr="000727BC">
              <w:rPr>
                <w:sz w:val="20"/>
                <w:szCs w:val="20"/>
              </w:rPr>
              <w:t>Study</w:t>
            </w:r>
          </w:p>
        </w:tc>
        <w:tc>
          <w:tcPr>
            <w:tcW w:w="1203" w:type="dxa"/>
          </w:tcPr>
          <w:p w14:paraId="042BD32C" w14:textId="77777777" w:rsidR="0061367F" w:rsidRPr="000727BC" w:rsidRDefault="0061367F" w:rsidP="000727BC">
            <w:pPr>
              <w:ind w:left="0" w:right="0"/>
              <w:rPr>
                <w:sz w:val="20"/>
                <w:szCs w:val="20"/>
              </w:rPr>
            </w:pPr>
            <w:r w:rsidRPr="000727BC">
              <w:rPr>
                <w:sz w:val="20"/>
                <w:szCs w:val="20"/>
              </w:rPr>
              <w:t>Age</w:t>
            </w:r>
          </w:p>
        </w:tc>
        <w:tc>
          <w:tcPr>
            <w:tcW w:w="2810" w:type="dxa"/>
          </w:tcPr>
          <w:p w14:paraId="2050E5E0" w14:textId="0ADEEDFC" w:rsidR="0061367F" w:rsidRPr="000727BC" w:rsidRDefault="0061367F" w:rsidP="000727BC">
            <w:pPr>
              <w:ind w:left="0" w:right="0"/>
              <w:rPr>
                <w:sz w:val="20"/>
                <w:szCs w:val="20"/>
              </w:rPr>
            </w:pPr>
            <w:r w:rsidRPr="000727BC">
              <w:rPr>
                <w:sz w:val="20"/>
                <w:szCs w:val="20"/>
              </w:rPr>
              <w:t>PO Dose (mg/</w:t>
            </w:r>
            <w:r w:rsidR="004A31F7">
              <w:rPr>
                <w:sz w:val="20"/>
                <w:szCs w:val="20"/>
              </w:rPr>
              <w:t>kg</w:t>
            </w:r>
            <w:r w:rsidRPr="000727BC">
              <w:rPr>
                <w:sz w:val="20"/>
                <w:szCs w:val="20"/>
              </w:rPr>
              <w:t>/day)</w:t>
            </w:r>
          </w:p>
        </w:tc>
        <w:tc>
          <w:tcPr>
            <w:tcW w:w="2007" w:type="dxa"/>
          </w:tcPr>
          <w:p w14:paraId="5A8F8044" w14:textId="77777777" w:rsidR="0061367F" w:rsidRPr="000727BC" w:rsidRDefault="0061367F" w:rsidP="000727BC">
            <w:pPr>
              <w:ind w:left="0" w:right="0"/>
              <w:rPr>
                <w:b w:val="0"/>
                <w:snapToGrid w:val="0"/>
                <w:sz w:val="20"/>
                <w:szCs w:val="20"/>
                <w:vertAlign w:val="subscript"/>
              </w:rPr>
            </w:pPr>
            <w:r w:rsidRPr="000727BC">
              <w:rPr>
                <w:snapToGrid w:val="0"/>
                <w:sz w:val="20"/>
                <w:szCs w:val="20"/>
              </w:rPr>
              <w:t>AUC</w:t>
            </w:r>
            <w:r w:rsidRPr="000727BC">
              <w:rPr>
                <w:snapToGrid w:val="0"/>
                <w:sz w:val="20"/>
                <w:szCs w:val="20"/>
                <w:vertAlign w:val="subscript"/>
              </w:rPr>
              <w:t>0-24 h</w:t>
            </w:r>
          </w:p>
          <w:p w14:paraId="4E388BE4" w14:textId="60DEA1F4" w:rsidR="0061367F" w:rsidRPr="000727BC" w:rsidRDefault="0061367F" w:rsidP="000727BC">
            <w:pPr>
              <w:ind w:left="0" w:right="0"/>
              <w:rPr>
                <w:sz w:val="20"/>
                <w:szCs w:val="20"/>
              </w:rPr>
            </w:pPr>
            <w:r w:rsidRPr="000727BC">
              <w:rPr>
                <w:snapToGrid w:val="0"/>
                <w:sz w:val="20"/>
                <w:szCs w:val="20"/>
              </w:rPr>
              <w:t>(</w:t>
            </w:r>
            <w:proofErr w:type="spellStart"/>
            <w:r w:rsidRPr="000727BC">
              <w:rPr>
                <w:snapToGrid w:val="0"/>
                <w:sz w:val="20"/>
                <w:szCs w:val="20"/>
              </w:rPr>
              <w:t>μg.h</w:t>
            </w:r>
            <w:proofErr w:type="spellEnd"/>
            <w:r w:rsidRPr="000727BC">
              <w:rPr>
                <w:snapToGrid w:val="0"/>
                <w:sz w:val="20"/>
                <w:szCs w:val="20"/>
              </w:rPr>
              <w:t>/</w:t>
            </w:r>
            <w:r w:rsidR="00A770FD" w:rsidRPr="000727BC">
              <w:rPr>
                <w:snapToGrid w:val="0"/>
                <w:sz w:val="20"/>
                <w:szCs w:val="20"/>
              </w:rPr>
              <w:t>mL</w:t>
            </w:r>
            <w:r w:rsidRPr="000727BC">
              <w:rPr>
                <w:snapToGrid w:val="0"/>
                <w:sz w:val="20"/>
                <w:szCs w:val="20"/>
              </w:rPr>
              <w:t>)</w:t>
            </w:r>
          </w:p>
        </w:tc>
        <w:tc>
          <w:tcPr>
            <w:tcW w:w="1444" w:type="dxa"/>
          </w:tcPr>
          <w:p w14:paraId="6A5B85D6" w14:textId="77777777" w:rsidR="0061367F" w:rsidRPr="000727BC" w:rsidRDefault="0061367F" w:rsidP="000727BC">
            <w:pPr>
              <w:ind w:left="0" w:right="0"/>
              <w:rPr>
                <w:sz w:val="20"/>
                <w:szCs w:val="20"/>
              </w:rPr>
            </w:pPr>
            <w:r w:rsidRPr="000727BC">
              <w:rPr>
                <w:snapToGrid w:val="0"/>
                <w:sz w:val="20"/>
                <w:szCs w:val="20"/>
              </w:rPr>
              <w:t xml:space="preserve">Exposure </w:t>
            </w:r>
            <w:proofErr w:type="spellStart"/>
            <w:r w:rsidRPr="000727BC">
              <w:rPr>
                <w:snapToGrid w:val="0"/>
                <w:sz w:val="20"/>
                <w:szCs w:val="20"/>
              </w:rPr>
              <w:t>Ratio</w:t>
            </w:r>
            <w:r w:rsidR="003F6E29" w:rsidRPr="000727BC">
              <w:rPr>
                <w:snapToGrid w:val="0"/>
                <w:sz w:val="20"/>
                <w:szCs w:val="20"/>
                <w:vertAlign w:val="superscript"/>
              </w:rPr>
              <w:t>and</w:t>
            </w:r>
            <w:proofErr w:type="spellEnd"/>
          </w:p>
        </w:tc>
      </w:tr>
      <w:tr w:rsidR="0061367F" w:rsidRPr="000727BC" w14:paraId="526A7BD2" w14:textId="77777777" w:rsidTr="000727BC">
        <w:trPr>
          <w:trHeight w:val="282"/>
        </w:trPr>
        <w:tc>
          <w:tcPr>
            <w:tcW w:w="8939" w:type="dxa"/>
            <w:gridSpan w:val="5"/>
          </w:tcPr>
          <w:p w14:paraId="79732BF6" w14:textId="77777777" w:rsidR="0061367F" w:rsidRPr="000727BC" w:rsidRDefault="0061367F" w:rsidP="000727BC">
            <w:pPr>
              <w:ind w:left="0" w:right="0"/>
              <w:rPr>
                <w:sz w:val="20"/>
                <w:szCs w:val="20"/>
              </w:rPr>
            </w:pPr>
            <w:r w:rsidRPr="000727BC">
              <w:rPr>
                <w:sz w:val="20"/>
                <w:szCs w:val="20"/>
              </w:rPr>
              <w:t>Repeat dose toxicity</w:t>
            </w:r>
          </w:p>
        </w:tc>
      </w:tr>
      <w:tr w:rsidR="0061367F" w:rsidRPr="000727BC" w14:paraId="46E6539B" w14:textId="77777777" w:rsidTr="000727BC">
        <w:trPr>
          <w:trHeight w:val="282"/>
        </w:trPr>
        <w:tc>
          <w:tcPr>
            <w:tcW w:w="1473" w:type="dxa"/>
          </w:tcPr>
          <w:p w14:paraId="5A1D0014" w14:textId="05E6A07F" w:rsidR="0061367F" w:rsidRPr="000727BC" w:rsidRDefault="0061367F" w:rsidP="000727BC">
            <w:pPr>
              <w:ind w:left="0" w:right="0"/>
              <w:rPr>
                <w:sz w:val="20"/>
                <w:szCs w:val="20"/>
              </w:rPr>
            </w:pPr>
            <w:r w:rsidRPr="000727BC">
              <w:rPr>
                <w:sz w:val="20"/>
                <w:szCs w:val="20"/>
              </w:rPr>
              <w:t>6 week ±</w:t>
            </w:r>
            <w:r w:rsidR="006666CA">
              <w:rPr>
                <w:sz w:val="20"/>
                <w:szCs w:val="20"/>
              </w:rPr>
              <w:t> </w:t>
            </w:r>
            <w:r w:rsidRPr="000727BC">
              <w:rPr>
                <w:sz w:val="20"/>
                <w:szCs w:val="20"/>
              </w:rPr>
              <w:t>4</w:t>
            </w:r>
            <w:r w:rsidR="006666CA">
              <w:rPr>
                <w:sz w:val="20"/>
                <w:szCs w:val="20"/>
              </w:rPr>
              <w:t> </w:t>
            </w:r>
            <w:r w:rsidRPr="000727BC">
              <w:rPr>
                <w:sz w:val="20"/>
                <w:szCs w:val="20"/>
              </w:rPr>
              <w:t>week recovery rat</w:t>
            </w:r>
          </w:p>
        </w:tc>
        <w:tc>
          <w:tcPr>
            <w:tcW w:w="1203" w:type="dxa"/>
          </w:tcPr>
          <w:p w14:paraId="2598E279" w14:textId="77777777" w:rsidR="0061367F" w:rsidRPr="000727BC" w:rsidRDefault="0061367F" w:rsidP="000727BC">
            <w:pPr>
              <w:ind w:left="0" w:right="0"/>
              <w:rPr>
                <w:sz w:val="20"/>
                <w:szCs w:val="20"/>
                <w:u w:val="single"/>
              </w:rPr>
            </w:pPr>
            <w:r w:rsidRPr="000727BC">
              <w:rPr>
                <w:sz w:val="20"/>
                <w:szCs w:val="20"/>
              </w:rPr>
              <w:t>Juvenile</w:t>
            </w:r>
            <w:r w:rsidR="000727BC">
              <w:rPr>
                <w:sz w:val="20"/>
                <w:szCs w:val="20"/>
                <w:u w:val="single"/>
              </w:rPr>
              <w:t xml:space="preserve"> </w:t>
            </w:r>
            <w:r w:rsidRPr="000727BC">
              <w:rPr>
                <w:sz w:val="20"/>
                <w:szCs w:val="20"/>
              </w:rPr>
              <w:t>7/14 days</w:t>
            </w:r>
          </w:p>
        </w:tc>
        <w:tc>
          <w:tcPr>
            <w:tcW w:w="2810" w:type="dxa"/>
          </w:tcPr>
          <w:p w14:paraId="75350250" w14:textId="77777777" w:rsidR="0061367F" w:rsidRPr="000727BC" w:rsidRDefault="0061367F" w:rsidP="000727BC">
            <w:pPr>
              <w:ind w:left="0" w:right="0"/>
              <w:rPr>
                <w:sz w:val="20"/>
                <w:szCs w:val="20"/>
              </w:rPr>
            </w:pPr>
            <w:r w:rsidRPr="000727BC">
              <w:rPr>
                <w:sz w:val="20"/>
                <w:szCs w:val="20"/>
              </w:rPr>
              <w:t>30, 90, 180</w:t>
            </w:r>
          </w:p>
        </w:tc>
        <w:tc>
          <w:tcPr>
            <w:tcW w:w="2007" w:type="dxa"/>
          </w:tcPr>
          <w:p w14:paraId="0DA6A669" w14:textId="632B5A96" w:rsidR="0061367F" w:rsidRPr="000727BC" w:rsidRDefault="0061367F" w:rsidP="000727BC">
            <w:pPr>
              <w:ind w:left="0" w:right="0"/>
              <w:rPr>
                <w:sz w:val="20"/>
                <w:szCs w:val="20"/>
              </w:rPr>
            </w:pPr>
            <w:r w:rsidRPr="000727BC">
              <w:rPr>
                <w:sz w:val="20"/>
                <w:szCs w:val="20"/>
              </w:rPr>
              <w:t xml:space="preserve">95, 297, 559 </w:t>
            </w:r>
            <w:r w:rsidR="00F47292" w:rsidRPr="000727BC">
              <w:rPr>
                <w:sz w:val="20"/>
                <w:szCs w:val="20"/>
              </w:rPr>
              <w:t>(</w:t>
            </w:r>
            <w:r w:rsidR="006666CA">
              <w:rPr>
                <w:sz w:val="20"/>
                <w:szCs w:val="20"/>
              </w:rPr>
              <w:t>Week </w:t>
            </w:r>
            <w:r w:rsidRPr="000727BC">
              <w:rPr>
                <w:sz w:val="20"/>
                <w:szCs w:val="20"/>
              </w:rPr>
              <w:t>6</w:t>
            </w:r>
            <w:r w:rsidR="00F47292" w:rsidRPr="000727BC">
              <w:rPr>
                <w:sz w:val="20"/>
                <w:szCs w:val="20"/>
              </w:rPr>
              <w:t>)</w:t>
            </w:r>
          </w:p>
        </w:tc>
        <w:tc>
          <w:tcPr>
            <w:tcW w:w="1444" w:type="dxa"/>
          </w:tcPr>
          <w:p w14:paraId="4D4ABA9F" w14:textId="77777777" w:rsidR="0061367F" w:rsidRPr="000727BC" w:rsidRDefault="0061367F" w:rsidP="000727BC">
            <w:pPr>
              <w:ind w:left="0" w:right="0"/>
              <w:rPr>
                <w:sz w:val="20"/>
                <w:szCs w:val="20"/>
              </w:rPr>
            </w:pPr>
            <w:r w:rsidRPr="000727BC">
              <w:rPr>
                <w:sz w:val="20"/>
                <w:szCs w:val="20"/>
              </w:rPr>
              <w:t>0.4, 1.2, 2.2</w:t>
            </w:r>
          </w:p>
        </w:tc>
      </w:tr>
      <w:tr w:rsidR="0061367F" w:rsidRPr="000727BC" w14:paraId="7C1995C8" w14:textId="77777777" w:rsidTr="000727BC">
        <w:trPr>
          <w:trHeight w:val="282"/>
        </w:trPr>
        <w:tc>
          <w:tcPr>
            <w:tcW w:w="1473" w:type="dxa"/>
          </w:tcPr>
          <w:p w14:paraId="76E79F98" w14:textId="46B3058F" w:rsidR="0061367F" w:rsidRPr="000727BC" w:rsidRDefault="0061367F" w:rsidP="000727BC">
            <w:pPr>
              <w:ind w:left="0" w:right="0"/>
              <w:rPr>
                <w:sz w:val="20"/>
                <w:szCs w:val="20"/>
              </w:rPr>
            </w:pPr>
            <w:r w:rsidRPr="000727BC">
              <w:rPr>
                <w:sz w:val="20"/>
                <w:szCs w:val="20"/>
              </w:rPr>
              <w:lastRenderedPageBreak/>
              <w:t>26 week rat</w:t>
            </w:r>
          </w:p>
        </w:tc>
        <w:tc>
          <w:tcPr>
            <w:tcW w:w="1203" w:type="dxa"/>
          </w:tcPr>
          <w:p w14:paraId="2EE26FBF" w14:textId="77777777" w:rsidR="0061367F" w:rsidRPr="000727BC" w:rsidRDefault="0061367F" w:rsidP="000727BC">
            <w:pPr>
              <w:ind w:left="0" w:right="0"/>
              <w:rPr>
                <w:sz w:val="20"/>
                <w:szCs w:val="20"/>
              </w:rPr>
            </w:pPr>
            <w:r w:rsidRPr="000727BC">
              <w:rPr>
                <w:sz w:val="20"/>
                <w:szCs w:val="20"/>
              </w:rPr>
              <w:t>Adult</w:t>
            </w:r>
            <w:r w:rsidR="000727BC">
              <w:rPr>
                <w:sz w:val="20"/>
                <w:szCs w:val="20"/>
              </w:rPr>
              <w:t xml:space="preserve"> 5 </w:t>
            </w:r>
            <w:r w:rsidRPr="000727BC">
              <w:rPr>
                <w:sz w:val="20"/>
                <w:szCs w:val="20"/>
              </w:rPr>
              <w:t>weeks</w:t>
            </w:r>
          </w:p>
        </w:tc>
        <w:tc>
          <w:tcPr>
            <w:tcW w:w="2810" w:type="dxa"/>
          </w:tcPr>
          <w:p w14:paraId="3FE5D105" w14:textId="77777777" w:rsidR="0061367F" w:rsidRPr="000727BC" w:rsidRDefault="0061367F" w:rsidP="000727BC">
            <w:pPr>
              <w:ind w:left="0" w:right="0"/>
              <w:rPr>
                <w:sz w:val="20"/>
                <w:szCs w:val="20"/>
              </w:rPr>
            </w:pPr>
            <w:r w:rsidRPr="000727BC">
              <w:rPr>
                <w:sz w:val="20"/>
                <w:szCs w:val="20"/>
              </w:rPr>
              <w:t>30, 90, 180</w:t>
            </w:r>
          </w:p>
        </w:tc>
        <w:tc>
          <w:tcPr>
            <w:tcW w:w="2007" w:type="dxa"/>
          </w:tcPr>
          <w:p w14:paraId="6E909676" w14:textId="30F46F80" w:rsidR="0061367F" w:rsidRPr="000727BC" w:rsidRDefault="0061367F" w:rsidP="000727BC">
            <w:pPr>
              <w:ind w:left="0" w:right="0"/>
              <w:rPr>
                <w:sz w:val="20"/>
                <w:szCs w:val="20"/>
              </w:rPr>
            </w:pPr>
            <w:r w:rsidRPr="000727BC">
              <w:rPr>
                <w:sz w:val="20"/>
                <w:szCs w:val="20"/>
              </w:rPr>
              <w:t xml:space="preserve">132, 297, 527 </w:t>
            </w:r>
            <w:r w:rsidR="00F47292" w:rsidRPr="000727BC">
              <w:rPr>
                <w:sz w:val="20"/>
                <w:szCs w:val="20"/>
              </w:rPr>
              <w:t>(</w:t>
            </w:r>
            <w:r w:rsidR="006666CA">
              <w:rPr>
                <w:sz w:val="20"/>
                <w:szCs w:val="20"/>
              </w:rPr>
              <w:t>Weeks</w:t>
            </w:r>
            <w:r w:rsidRPr="000727BC">
              <w:rPr>
                <w:sz w:val="20"/>
                <w:szCs w:val="20"/>
              </w:rPr>
              <w:t xml:space="preserve"> 13,</w:t>
            </w:r>
            <w:r w:rsidR="006666CA">
              <w:rPr>
                <w:sz w:val="20"/>
                <w:szCs w:val="20"/>
              </w:rPr>
              <w:t xml:space="preserve"> </w:t>
            </w:r>
            <w:r w:rsidRPr="000727BC">
              <w:rPr>
                <w:sz w:val="20"/>
                <w:szCs w:val="20"/>
              </w:rPr>
              <w:t>26</w:t>
            </w:r>
            <w:r w:rsidR="00F47292" w:rsidRPr="000727BC">
              <w:rPr>
                <w:sz w:val="20"/>
                <w:szCs w:val="20"/>
              </w:rPr>
              <w:t>)</w:t>
            </w:r>
          </w:p>
        </w:tc>
        <w:tc>
          <w:tcPr>
            <w:tcW w:w="1444" w:type="dxa"/>
          </w:tcPr>
          <w:p w14:paraId="3BE9316A" w14:textId="77777777" w:rsidR="0061367F" w:rsidRPr="000727BC" w:rsidRDefault="0061367F" w:rsidP="000727BC">
            <w:pPr>
              <w:ind w:left="0" w:right="0"/>
              <w:rPr>
                <w:sz w:val="20"/>
                <w:szCs w:val="20"/>
              </w:rPr>
            </w:pPr>
            <w:r w:rsidRPr="000727BC">
              <w:rPr>
                <w:sz w:val="20"/>
                <w:szCs w:val="20"/>
              </w:rPr>
              <w:t>0.5, 1.2, 2.1</w:t>
            </w:r>
          </w:p>
        </w:tc>
      </w:tr>
      <w:tr w:rsidR="0061367F" w:rsidRPr="000727BC" w14:paraId="23E7ABC8" w14:textId="77777777" w:rsidTr="000727BC">
        <w:trPr>
          <w:trHeight w:val="282"/>
        </w:trPr>
        <w:tc>
          <w:tcPr>
            <w:tcW w:w="1473" w:type="dxa"/>
          </w:tcPr>
          <w:p w14:paraId="7C941788" w14:textId="77777777" w:rsidR="0061367F" w:rsidRPr="000727BC" w:rsidRDefault="0061367F" w:rsidP="000727BC">
            <w:pPr>
              <w:ind w:left="0" w:right="0"/>
              <w:rPr>
                <w:sz w:val="20"/>
                <w:szCs w:val="20"/>
              </w:rPr>
            </w:pPr>
            <w:r w:rsidRPr="000727BC">
              <w:rPr>
                <w:sz w:val="20"/>
                <w:szCs w:val="20"/>
              </w:rPr>
              <w:t>NEW 6 week dog (DF)</w:t>
            </w:r>
          </w:p>
        </w:tc>
        <w:tc>
          <w:tcPr>
            <w:tcW w:w="1203" w:type="dxa"/>
          </w:tcPr>
          <w:p w14:paraId="5857C29A" w14:textId="77777777" w:rsidR="0061367F" w:rsidRPr="000727BC" w:rsidRDefault="0061367F" w:rsidP="000727BC">
            <w:pPr>
              <w:ind w:left="0" w:right="0"/>
              <w:rPr>
                <w:sz w:val="20"/>
                <w:szCs w:val="20"/>
                <w:u w:val="single"/>
              </w:rPr>
            </w:pPr>
            <w:r w:rsidRPr="000727BC">
              <w:rPr>
                <w:sz w:val="20"/>
                <w:szCs w:val="20"/>
              </w:rPr>
              <w:t>Juvenile</w:t>
            </w:r>
            <w:r w:rsidR="000727BC">
              <w:rPr>
                <w:sz w:val="20"/>
                <w:szCs w:val="20"/>
                <w:u w:val="single"/>
              </w:rPr>
              <w:t xml:space="preserve"> </w:t>
            </w:r>
            <w:r w:rsidR="000727BC">
              <w:rPr>
                <w:sz w:val="20"/>
                <w:szCs w:val="20"/>
              </w:rPr>
              <w:t>7</w:t>
            </w:r>
            <w:r w:rsidR="000727BC">
              <w:rPr>
                <w:sz w:val="20"/>
                <w:szCs w:val="20"/>
              </w:rPr>
              <w:noBreakHyphen/>
            </w:r>
            <w:r w:rsidRPr="000727BC">
              <w:rPr>
                <w:sz w:val="20"/>
                <w:szCs w:val="20"/>
              </w:rPr>
              <w:t>8 weeks</w:t>
            </w:r>
          </w:p>
        </w:tc>
        <w:tc>
          <w:tcPr>
            <w:tcW w:w="2810" w:type="dxa"/>
          </w:tcPr>
          <w:p w14:paraId="39D17413" w14:textId="77777777" w:rsidR="0061367F" w:rsidRPr="000727BC" w:rsidRDefault="0061367F" w:rsidP="000727BC">
            <w:pPr>
              <w:ind w:left="0" w:right="0"/>
              <w:rPr>
                <w:sz w:val="20"/>
                <w:szCs w:val="20"/>
              </w:rPr>
            </w:pPr>
            <w:r w:rsidRPr="000727BC">
              <w:rPr>
                <w:sz w:val="20"/>
                <w:szCs w:val="20"/>
              </w:rPr>
              <w:t>5, 10, 25</w:t>
            </w:r>
          </w:p>
        </w:tc>
        <w:tc>
          <w:tcPr>
            <w:tcW w:w="2007" w:type="dxa"/>
          </w:tcPr>
          <w:p w14:paraId="335EC67C" w14:textId="424E4627" w:rsidR="0061367F" w:rsidRPr="000727BC" w:rsidRDefault="0061367F" w:rsidP="000727BC">
            <w:pPr>
              <w:ind w:left="0" w:right="0"/>
              <w:rPr>
                <w:sz w:val="20"/>
                <w:szCs w:val="20"/>
              </w:rPr>
            </w:pPr>
            <w:r w:rsidRPr="000727BC">
              <w:rPr>
                <w:sz w:val="20"/>
                <w:szCs w:val="20"/>
              </w:rPr>
              <w:t xml:space="preserve">16, 28, 89 </w:t>
            </w:r>
            <w:r w:rsidR="00F47292" w:rsidRPr="000727BC">
              <w:rPr>
                <w:sz w:val="20"/>
                <w:szCs w:val="20"/>
              </w:rPr>
              <w:t>(</w:t>
            </w:r>
            <w:r w:rsidR="006666CA">
              <w:rPr>
                <w:sz w:val="20"/>
                <w:szCs w:val="20"/>
              </w:rPr>
              <w:t>Week </w:t>
            </w:r>
            <w:r w:rsidRPr="000727BC">
              <w:rPr>
                <w:sz w:val="20"/>
                <w:szCs w:val="20"/>
              </w:rPr>
              <w:t>6</w:t>
            </w:r>
            <w:r w:rsidR="00F47292" w:rsidRPr="000727BC">
              <w:rPr>
                <w:sz w:val="20"/>
                <w:szCs w:val="20"/>
              </w:rPr>
              <w:t>)</w:t>
            </w:r>
          </w:p>
        </w:tc>
        <w:tc>
          <w:tcPr>
            <w:tcW w:w="1444" w:type="dxa"/>
          </w:tcPr>
          <w:p w14:paraId="55F144C2" w14:textId="77777777" w:rsidR="0061367F" w:rsidRPr="000727BC" w:rsidRDefault="0061367F" w:rsidP="000727BC">
            <w:pPr>
              <w:ind w:left="0" w:right="0"/>
              <w:rPr>
                <w:sz w:val="20"/>
                <w:szCs w:val="20"/>
              </w:rPr>
            </w:pPr>
            <w:r w:rsidRPr="000727BC">
              <w:rPr>
                <w:sz w:val="20"/>
                <w:szCs w:val="20"/>
              </w:rPr>
              <w:t>&lt;</w:t>
            </w:r>
            <w:r w:rsidR="000727BC">
              <w:rPr>
                <w:sz w:val="20"/>
                <w:szCs w:val="20"/>
              </w:rPr>
              <w:t xml:space="preserve"> </w:t>
            </w:r>
            <w:r w:rsidRPr="000727BC">
              <w:rPr>
                <w:sz w:val="20"/>
                <w:szCs w:val="20"/>
              </w:rPr>
              <w:t>0.1, 0.1, 0.4</w:t>
            </w:r>
          </w:p>
        </w:tc>
      </w:tr>
      <w:tr w:rsidR="0061367F" w:rsidRPr="000727BC" w14:paraId="452F57CA" w14:textId="77777777" w:rsidTr="000727BC">
        <w:trPr>
          <w:trHeight w:val="282"/>
        </w:trPr>
        <w:tc>
          <w:tcPr>
            <w:tcW w:w="1473" w:type="dxa"/>
          </w:tcPr>
          <w:p w14:paraId="09B5E150" w14:textId="77777777" w:rsidR="0061367F" w:rsidRPr="000727BC" w:rsidRDefault="0061367F" w:rsidP="000727BC">
            <w:pPr>
              <w:ind w:left="0" w:right="0"/>
              <w:rPr>
                <w:sz w:val="20"/>
                <w:szCs w:val="20"/>
              </w:rPr>
            </w:pPr>
            <w:r w:rsidRPr="000727BC">
              <w:rPr>
                <w:sz w:val="20"/>
                <w:szCs w:val="20"/>
              </w:rPr>
              <w:t>NEW 33 week ± 4 week dog</w:t>
            </w:r>
          </w:p>
        </w:tc>
        <w:tc>
          <w:tcPr>
            <w:tcW w:w="1203" w:type="dxa"/>
          </w:tcPr>
          <w:p w14:paraId="219182BF" w14:textId="77777777" w:rsidR="0061367F" w:rsidRPr="000727BC" w:rsidRDefault="0061367F" w:rsidP="000727BC">
            <w:pPr>
              <w:ind w:left="0" w:right="0"/>
              <w:rPr>
                <w:sz w:val="20"/>
                <w:szCs w:val="20"/>
                <w:u w:val="single"/>
              </w:rPr>
            </w:pPr>
            <w:r w:rsidRPr="000727BC">
              <w:rPr>
                <w:sz w:val="20"/>
                <w:szCs w:val="20"/>
              </w:rPr>
              <w:t>Juvenile</w:t>
            </w:r>
            <w:r w:rsidR="000727BC">
              <w:rPr>
                <w:sz w:val="20"/>
                <w:szCs w:val="20"/>
                <w:u w:val="single"/>
              </w:rPr>
              <w:t xml:space="preserve"> </w:t>
            </w:r>
            <w:r w:rsidR="000727BC">
              <w:rPr>
                <w:sz w:val="20"/>
                <w:szCs w:val="20"/>
              </w:rPr>
              <w:t>8 </w:t>
            </w:r>
            <w:r w:rsidRPr="000727BC">
              <w:rPr>
                <w:sz w:val="20"/>
                <w:szCs w:val="20"/>
              </w:rPr>
              <w:t>weeks</w:t>
            </w:r>
          </w:p>
        </w:tc>
        <w:tc>
          <w:tcPr>
            <w:tcW w:w="2810" w:type="dxa"/>
          </w:tcPr>
          <w:p w14:paraId="66519434" w14:textId="77777777" w:rsidR="0061367F" w:rsidRPr="000727BC" w:rsidRDefault="000727BC" w:rsidP="000727BC">
            <w:pPr>
              <w:ind w:left="0" w:right="0"/>
              <w:rPr>
                <w:sz w:val="20"/>
                <w:szCs w:val="20"/>
              </w:rPr>
            </w:pPr>
            <w:r>
              <w:rPr>
                <w:sz w:val="20"/>
                <w:szCs w:val="20"/>
              </w:rPr>
              <w:t xml:space="preserve">3, 10, 25/30/35 and </w:t>
            </w:r>
            <w:r w:rsidR="0061367F" w:rsidRPr="000727BC">
              <w:rPr>
                <w:sz w:val="20"/>
                <w:szCs w:val="20"/>
              </w:rPr>
              <w:t>50/60/70 (in 2 divided doses)</w:t>
            </w:r>
          </w:p>
        </w:tc>
        <w:tc>
          <w:tcPr>
            <w:tcW w:w="2007" w:type="dxa"/>
          </w:tcPr>
          <w:p w14:paraId="62AF7F48" w14:textId="51D5B805" w:rsidR="0061367F" w:rsidRPr="000727BC" w:rsidRDefault="0061367F" w:rsidP="006666CA">
            <w:pPr>
              <w:ind w:left="0" w:right="0"/>
              <w:rPr>
                <w:sz w:val="20"/>
                <w:szCs w:val="20"/>
              </w:rPr>
            </w:pPr>
            <w:r w:rsidRPr="000727BC">
              <w:rPr>
                <w:sz w:val="20"/>
                <w:szCs w:val="20"/>
              </w:rPr>
              <w:t xml:space="preserve">13, 38, 56, 106 </w:t>
            </w:r>
            <w:r w:rsidR="00F47292" w:rsidRPr="000727BC">
              <w:rPr>
                <w:sz w:val="20"/>
                <w:szCs w:val="20"/>
              </w:rPr>
              <w:t>(</w:t>
            </w:r>
            <w:r w:rsidR="006666CA">
              <w:rPr>
                <w:sz w:val="20"/>
                <w:szCs w:val="20"/>
              </w:rPr>
              <w:t xml:space="preserve">Week </w:t>
            </w:r>
            <w:r w:rsidR="006666CA" w:rsidRPr="000727BC">
              <w:rPr>
                <w:sz w:val="20"/>
                <w:szCs w:val="20"/>
              </w:rPr>
              <w:t>33</w:t>
            </w:r>
            <w:r w:rsidR="00F47292" w:rsidRPr="000727BC">
              <w:rPr>
                <w:sz w:val="20"/>
                <w:szCs w:val="20"/>
              </w:rPr>
              <w:t>)</w:t>
            </w:r>
          </w:p>
        </w:tc>
        <w:tc>
          <w:tcPr>
            <w:tcW w:w="1444" w:type="dxa"/>
          </w:tcPr>
          <w:p w14:paraId="01B2D8AF" w14:textId="77777777" w:rsidR="0061367F" w:rsidRPr="000727BC" w:rsidRDefault="0061367F" w:rsidP="000727BC">
            <w:pPr>
              <w:ind w:left="0" w:right="0"/>
              <w:rPr>
                <w:sz w:val="20"/>
                <w:szCs w:val="20"/>
              </w:rPr>
            </w:pPr>
            <w:r w:rsidRPr="000727BC">
              <w:rPr>
                <w:sz w:val="20"/>
                <w:szCs w:val="20"/>
              </w:rPr>
              <w:t>&lt;</w:t>
            </w:r>
            <w:r w:rsidR="000727BC">
              <w:rPr>
                <w:sz w:val="20"/>
                <w:szCs w:val="20"/>
              </w:rPr>
              <w:t xml:space="preserve"> </w:t>
            </w:r>
            <w:r w:rsidRPr="000727BC">
              <w:rPr>
                <w:sz w:val="20"/>
                <w:szCs w:val="20"/>
              </w:rPr>
              <w:t>0.1, 0.2, 0.2, 0.4</w:t>
            </w:r>
          </w:p>
        </w:tc>
      </w:tr>
      <w:tr w:rsidR="0061367F" w:rsidRPr="000727BC" w14:paraId="24D8E176" w14:textId="77777777" w:rsidTr="000727BC">
        <w:trPr>
          <w:trHeight w:val="282"/>
        </w:trPr>
        <w:tc>
          <w:tcPr>
            <w:tcW w:w="1473" w:type="dxa"/>
          </w:tcPr>
          <w:p w14:paraId="4447AC4A" w14:textId="77777777" w:rsidR="0061367F" w:rsidRPr="000727BC" w:rsidRDefault="000727BC" w:rsidP="000727BC">
            <w:pPr>
              <w:ind w:left="0" w:right="0"/>
              <w:rPr>
                <w:sz w:val="20"/>
                <w:szCs w:val="20"/>
              </w:rPr>
            </w:pPr>
            <w:r>
              <w:rPr>
                <w:sz w:val="20"/>
                <w:szCs w:val="20"/>
              </w:rPr>
              <w:t xml:space="preserve">52 week </w:t>
            </w:r>
            <w:r w:rsidR="0061367F" w:rsidRPr="000727BC">
              <w:rPr>
                <w:sz w:val="20"/>
                <w:szCs w:val="20"/>
              </w:rPr>
              <w:t>dog</w:t>
            </w:r>
          </w:p>
        </w:tc>
        <w:tc>
          <w:tcPr>
            <w:tcW w:w="1203" w:type="dxa"/>
          </w:tcPr>
          <w:p w14:paraId="0CA95D71" w14:textId="77777777" w:rsidR="0061367F" w:rsidRPr="000727BC" w:rsidRDefault="0061367F" w:rsidP="000727BC">
            <w:pPr>
              <w:ind w:left="0" w:right="0"/>
              <w:rPr>
                <w:sz w:val="20"/>
                <w:szCs w:val="20"/>
              </w:rPr>
            </w:pPr>
            <w:r w:rsidRPr="000727BC">
              <w:rPr>
                <w:sz w:val="20"/>
                <w:szCs w:val="20"/>
              </w:rPr>
              <w:t>Adult</w:t>
            </w:r>
            <w:r w:rsidR="000727BC">
              <w:rPr>
                <w:sz w:val="20"/>
                <w:szCs w:val="20"/>
              </w:rPr>
              <w:t xml:space="preserve"> 5.5 </w:t>
            </w:r>
            <w:r w:rsidRPr="000727BC">
              <w:rPr>
                <w:sz w:val="20"/>
                <w:szCs w:val="20"/>
              </w:rPr>
              <w:t>months</w:t>
            </w:r>
          </w:p>
        </w:tc>
        <w:tc>
          <w:tcPr>
            <w:tcW w:w="2810" w:type="dxa"/>
          </w:tcPr>
          <w:p w14:paraId="58726143" w14:textId="77777777" w:rsidR="0061367F" w:rsidRPr="000727BC" w:rsidRDefault="0061367F" w:rsidP="000727BC">
            <w:pPr>
              <w:ind w:left="0" w:right="0"/>
              <w:rPr>
                <w:sz w:val="20"/>
                <w:szCs w:val="20"/>
              </w:rPr>
            </w:pPr>
            <w:r w:rsidRPr="000727BC">
              <w:rPr>
                <w:sz w:val="20"/>
                <w:szCs w:val="20"/>
              </w:rPr>
              <w:t>5, 10, 20/25</w:t>
            </w:r>
          </w:p>
        </w:tc>
        <w:tc>
          <w:tcPr>
            <w:tcW w:w="2007" w:type="dxa"/>
          </w:tcPr>
          <w:p w14:paraId="370A1D6F" w14:textId="14203E66" w:rsidR="0061367F" w:rsidRPr="000727BC" w:rsidRDefault="0061367F" w:rsidP="006666CA">
            <w:pPr>
              <w:ind w:left="0" w:right="0"/>
              <w:rPr>
                <w:sz w:val="20"/>
                <w:szCs w:val="20"/>
              </w:rPr>
            </w:pPr>
            <w:r w:rsidRPr="000727BC">
              <w:rPr>
                <w:sz w:val="20"/>
                <w:szCs w:val="20"/>
              </w:rPr>
              <w:t xml:space="preserve">24, 59, 137 </w:t>
            </w:r>
            <w:r w:rsidR="00F47292" w:rsidRPr="000727BC">
              <w:rPr>
                <w:sz w:val="20"/>
                <w:szCs w:val="20"/>
              </w:rPr>
              <w:t>(</w:t>
            </w:r>
            <w:r w:rsidR="006666CA">
              <w:rPr>
                <w:sz w:val="20"/>
                <w:szCs w:val="20"/>
              </w:rPr>
              <w:t>Weeks</w:t>
            </w:r>
            <w:r w:rsidR="006666CA" w:rsidRPr="000727BC">
              <w:rPr>
                <w:sz w:val="20"/>
                <w:szCs w:val="20"/>
              </w:rPr>
              <w:t xml:space="preserve"> </w:t>
            </w:r>
            <w:r w:rsidRPr="000727BC">
              <w:rPr>
                <w:sz w:val="20"/>
                <w:szCs w:val="20"/>
              </w:rPr>
              <w:t>13, 39, 52</w:t>
            </w:r>
            <w:r w:rsidR="00F47292" w:rsidRPr="000727BC">
              <w:rPr>
                <w:sz w:val="20"/>
                <w:szCs w:val="20"/>
              </w:rPr>
              <w:t>)</w:t>
            </w:r>
          </w:p>
        </w:tc>
        <w:tc>
          <w:tcPr>
            <w:tcW w:w="1444" w:type="dxa"/>
          </w:tcPr>
          <w:p w14:paraId="1A17F9DA" w14:textId="77777777" w:rsidR="0061367F" w:rsidRPr="000727BC" w:rsidRDefault="0061367F" w:rsidP="000727BC">
            <w:pPr>
              <w:ind w:left="0" w:right="0"/>
              <w:rPr>
                <w:sz w:val="20"/>
                <w:szCs w:val="20"/>
              </w:rPr>
            </w:pPr>
            <w:r w:rsidRPr="000727BC">
              <w:rPr>
                <w:sz w:val="20"/>
                <w:szCs w:val="20"/>
              </w:rPr>
              <w:t>0.1, 0.2, 0.5</w:t>
            </w:r>
          </w:p>
        </w:tc>
      </w:tr>
      <w:tr w:rsidR="0061367F" w:rsidRPr="000727BC" w14:paraId="6448D6CD" w14:textId="77777777" w:rsidTr="000727BC">
        <w:trPr>
          <w:trHeight w:val="282"/>
        </w:trPr>
        <w:tc>
          <w:tcPr>
            <w:tcW w:w="8939" w:type="dxa"/>
            <w:gridSpan w:val="5"/>
          </w:tcPr>
          <w:p w14:paraId="2F4E275D" w14:textId="77777777" w:rsidR="0061367F" w:rsidRPr="000727BC" w:rsidRDefault="0061367F" w:rsidP="000727BC">
            <w:pPr>
              <w:ind w:left="0" w:right="0"/>
              <w:rPr>
                <w:sz w:val="20"/>
                <w:szCs w:val="20"/>
              </w:rPr>
            </w:pPr>
            <w:r w:rsidRPr="000727BC">
              <w:rPr>
                <w:sz w:val="20"/>
                <w:szCs w:val="20"/>
              </w:rPr>
              <w:t>Reproductive toxicity</w:t>
            </w:r>
          </w:p>
        </w:tc>
      </w:tr>
      <w:tr w:rsidR="0061367F" w:rsidRPr="000727BC" w14:paraId="7A922E65" w14:textId="77777777" w:rsidTr="000727BC">
        <w:trPr>
          <w:trHeight w:val="282"/>
        </w:trPr>
        <w:tc>
          <w:tcPr>
            <w:tcW w:w="1473" w:type="dxa"/>
          </w:tcPr>
          <w:p w14:paraId="59656344" w14:textId="0DDE9982" w:rsidR="0061367F" w:rsidRPr="000727BC" w:rsidRDefault="0061367F" w:rsidP="000727BC">
            <w:pPr>
              <w:ind w:left="0" w:right="0"/>
              <w:rPr>
                <w:sz w:val="20"/>
                <w:szCs w:val="20"/>
              </w:rPr>
            </w:pPr>
            <w:r w:rsidRPr="000727BC">
              <w:rPr>
                <w:sz w:val="20"/>
                <w:szCs w:val="20"/>
              </w:rPr>
              <w:t>Rat GD7</w:t>
            </w:r>
            <w:r w:rsidR="006666CA">
              <w:rPr>
                <w:sz w:val="20"/>
                <w:szCs w:val="20"/>
              </w:rPr>
              <w:t xml:space="preserve"> to</w:t>
            </w:r>
            <w:r w:rsidRPr="000727BC">
              <w:rPr>
                <w:sz w:val="20"/>
                <w:szCs w:val="20"/>
              </w:rPr>
              <w:t>PND20</w:t>
            </w:r>
          </w:p>
        </w:tc>
        <w:tc>
          <w:tcPr>
            <w:tcW w:w="1203" w:type="dxa"/>
          </w:tcPr>
          <w:p w14:paraId="219E1E04" w14:textId="77777777" w:rsidR="0061367F" w:rsidRPr="000727BC" w:rsidRDefault="0061367F" w:rsidP="000727BC">
            <w:pPr>
              <w:ind w:left="0" w:right="0"/>
              <w:rPr>
                <w:sz w:val="20"/>
                <w:szCs w:val="20"/>
              </w:rPr>
            </w:pPr>
            <w:r w:rsidRPr="000727BC">
              <w:rPr>
                <w:sz w:val="20"/>
                <w:szCs w:val="20"/>
              </w:rPr>
              <w:t>Adult</w:t>
            </w:r>
            <w:r w:rsidR="000727BC">
              <w:rPr>
                <w:sz w:val="20"/>
                <w:szCs w:val="20"/>
              </w:rPr>
              <w:t xml:space="preserve"> 10 </w:t>
            </w:r>
            <w:r w:rsidRPr="000727BC">
              <w:rPr>
                <w:sz w:val="20"/>
                <w:szCs w:val="20"/>
              </w:rPr>
              <w:t>weeks</w:t>
            </w:r>
          </w:p>
        </w:tc>
        <w:tc>
          <w:tcPr>
            <w:tcW w:w="2810" w:type="dxa"/>
          </w:tcPr>
          <w:p w14:paraId="49F25206" w14:textId="77777777" w:rsidR="0061367F" w:rsidRPr="000727BC" w:rsidRDefault="0061367F" w:rsidP="000727BC">
            <w:pPr>
              <w:ind w:left="0" w:right="0"/>
              <w:rPr>
                <w:sz w:val="20"/>
                <w:szCs w:val="20"/>
              </w:rPr>
            </w:pPr>
            <w:r w:rsidRPr="000727BC">
              <w:rPr>
                <w:sz w:val="20"/>
                <w:szCs w:val="20"/>
              </w:rPr>
              <w:t>25, 70, 200</w:t>
            </w:r>
          </w:p>
        </w:tc>
        <w:tc>
          <w:tcPr>
            <w:tcW w:w="2007" w:type="dxa"/>
          </w:tcPr>
          <w:p w14:paraId="70419076" w14:textId="77777777" w:rsidR="0061367F" w:rsidRPr="000727BC" w:rsidRDefault="0061367F" w:rsidP="000727BC">
            <w:pPr>
              <w:ind w:left="0" w:right="0"/>
              <w:rPr>
                <w:sz w:val="20"/>
                <w:szCs w:val="20"/>
              </w:rPr>
            </w:pPr>
            <w:r w:rsidRPr="000727BC">
              <w:rPr>
                <w:sz w:val="20"/>
                <w:szCs w:val="20"/>
              </w:rPr>
              <w:t>ND</w:t>
            </w:r>
            <w:r w:rsidRPr="000727BC">
              <w:rPr>
                <w:sz w:val="20"/>
                <w:szCs w:val="20"/>
                <w:vertAlign w:val="superscript"/>
              </w:rPr>
              <w:t>+</w:t>
            </w:r>
          </w:p>
        </w:tc>
        <w:tc>
          <w:tcPr>
            <w:tcW w:w="1444" w:type="dxa"/>
          </w:tcPr>
          <w:p w14:paraId="1E4FE85E" w14:textId="0E697902" w:rsidR="0061367F" w:rsidRPr="000727BC" w:rsidRDefault="0061367F" w:rsidP="000727BC">
            <w:pPr>
              <w:ind w:left="0" w:right="0"/>
              <w:rPr>
                <w:sz w:val="20"/>
                <w:szCs w:val="20"/>
              </w:rPr>
            </w:pPr>
            <w:r w:rsidRPr="000727BC">
              <w:rPr>
                <w:sz w:val="20"/>
                <w:szCs w:val="20"/>
              </w:rPr>
              <w:t>~1</w:t>
            </w:r>
            <w:r w:rsidR="006666CA">
              <w:rPr>
                <w:sz w:val="20"/>
                <w:szCs w:val="20"/>
              </w:rPr>
              <w:t xml:space="preserve"> to</w:t>
            </w:r>
            <w:r w:rsidR="00DF4057">
              <w:rPr>
                <w:sz w:val="20"/>
                <w:szCs w:val="20"/>
              </w:rPr>
              <w:t xml:space="preserve"> </w:t>
            </w:r>
            <w:r w:rsidRPr="000727BC">
              <w:rPr>
                <w:sz w:val="20"/>
                <w:szCs w:val="20"/>
              </w:rPr>
              <w:t>2</w:t>
            </w:r>
            <w:r w:rsidRPr="000727BC">
              <w:rPr>
                <w:sz w:val="20"/>
                <w:szCs w:val="20"/>
                <w:vertAlign w:val="superscript"/>
              </w:rPr>
              <w:t>+</w:t>
            </w:r>
          </w:p>
        </w:tc>
      </w:tr>
      <w:tr w:rsidR="0061367F" w:rsidRPr="000727BC" w14:paraId="44E90CB9" w14:textId="77777777" w:rsidTr="000727BC">
        <w:trPr>
          <w:trHeight w:val="282"/>
        </w:trPr>
        <w:tc>
          <w:tcPr>
            <w:tcW w:w="1473" w:type="dxa"/>
          </w:tcPr>
          <w:p w14:paraId="550AC722" w14:textId="2352FCB4" w:rsidR="0061367F" w:rsidRPr="000727BC" w:rsidRDefault="0061367F" w:rsidP="000727BC">
            <w:pPr>
              <w:ind w:left="0" w:right="0"/>
              <w:rPr>
                <w:sz w:val="20"/>
                <w:szCs w:val="20"/>
              </w:rPr>
            </w:pPr>
            <w:r w:rsidRPr="000727BC">
              <w:rPr>
                <w:sz w:val="20"/>
                <w:szCs w:val="20"/>
              </w:rPr>
              <w:t>NEW Rat GD6</w:t>
            </w:r>
            <w:r w:rsidR="006666CA">
              <w:rPr>
                <w:sz w:val="20"/>
                <w:szCs w:val="20"/>
              </w:rPr>
              <w:t xml:space="preserve"> to </w:t>
            </w:r>
            <w:r w:rsidRPr="000727BC">
              <w:rPr>
                <w:sz w:val="20"/>
                <w:szCs w:val="20"/>
              </w:rPr>
              <w:t>delivery (DF)</w:t>
            </w:r>
          </w:p>
        </w:tc>
        <w:tc>
          <w:tcPr>
            <w:tcW w:w="1203" w:type="dxa"/>
          </w:tcPr>
          <w:p w14:paraId="198659AA" w14:textId="77777777" w:rsidR="0061367F" w:rsidRPr="000727BC" w:rsidRDefault="0061367F" w:rsidP="000727BC">
            <w:pPr>
              <w:ind w:left="0" w:right="0"/>
              <w:rPr>
                <w:sz w:val="20"/>
                <w:szCs w:val="20"/>
              </w:rPr>
            </w:pPr>
            <w:r w:rsidRPr="000727BC">
              <w:rPr>
                <w:sz w:val="20"/>
                <w:szCs w:val="20"/>
              </w:rPr>
              <w:t>Adult</w:t>
            </w:r>
            <w:r w:rsidR="000727BC">
              <w:rPr>
                <w:sz w:val="20"/>
                <w:szCs w:val="20"/>
              </w:rPr>
              <w:t xml:space="preserve"> 12 </w:t>
            </w:r>
            <w:r w:rsidRPr="000727BC">
              <w:rPr>
                <w:sz w:val="20"/>
                <w:szCs w:val="20"/>
              </w:rPr>
              <w:t>weeks</w:t>
            </w:r>
          </w:p>
        </w:tc>
        <w:tc>
          <w:tcPr>
            <w:tcW w:w="2810" w:type="dxa"/>
          </w:tcPr>
          <w:p w14:paraId="522AA154" w14:textId="77777777" w:rsidR="0061367F" w:rsidRPr="000727BC" w:rsidRDefault="0061367F" w:rsidP="000727BC">
            <w:pPr>
              <w:ind w:left="0" w:right="0"/>
              <w:rPr>
                <w:sz w:val="20"/>
                <w:szCs w:val="20"/>
              </w:rPr>
            </w:pPr>
            <w:r w:rsidRPr="000727BC">
              <w:rPr>
                <w:sz w:val="20"/>
                <w:szCs w:val="20"/>
              </w:rPr>
              <w:t>100, 300, 500 (in 2 divided doses)</w:t>
            </w:r>
          </w:p>
        </w:tc>
        <w:tc>
          <w:tcPr>
            <w:tcW w:w="2007" w:type="dxa"/>
          </w:tcPr>
          <w:p w14:paraId="487BF3CC" w14:textId="77777777" w:rsidR="0061367F" w:rsidRPr="000727BC" w:rsidRDefault="0061367F" w:rsidP="000727BC">
            <w:pPr>
              <w:ind w:left="0" w:right="0"/>
              <w:rPr>
                <w:sz w:val="20"/>
                <w:szCs w:val="20"/>
              </w:rPr>
            </w:pPr>
            <w:r w:rsidRPr="000727BC">
              <w:rPr>
                <w:sz w:val="20"/>
                <w:szCs w:val="20"/>
              </w:rPr>
              <w:t xml:space="preserve">281, 629, 982 </w:t>
            </w:r>
            <w:r w:rsidR="00F47292" w:rsidRPr="000727BC">
              <w:rPr>
                <w:sz w:val="20"/>
                <w:szCs w:val="20"/>
              </w:rPr>
              <w:t>(</w:t>
            </w:r>
            <w:r w:rsidRPr="000727BC">
              <w:rPr>
                <w:sz w:val="20"/>
                <w:szCs w:val="20"/>
              </w:rPr>
              <w:t>GD6</w:t>
            </w:r>
            <w:r w:rsidR="00F47292" w:rsidRPr="000727BC">
              <w:rPr>
                <w:sz w:val="20"/>
                <w:szCs w:val="20"/>
              </w:rPr>
              <w:t>)</w:t>
            </w:r>
          </w:p>
          <w:p w14:paraId="5644C29B" w14:textId="77777777" w:rsidR="0061367F" w:rsidRPr="000727BC" w:rsidRDefault="0061367F" w:rsidP="000727BC">
            <w:pPr>
              <w:ind w:left="0" w:right="0"/>
              <w:rPr>
                <w:sz w:val="20"/>
                <w:szCs w:val="20"/>
              </w:rPr>
            </w:pPr>
            <w:r w:rsidRPr="000727BC">
              <w:rPr>
                <w:sz w:val="20"/>
                <w:szCs w:val="20"/>
              </w:rPr>
              <w:t xml:space="preserve">377, 1220, ND^ </w:t>
            </w:r>
            <w:r w:rsidR="00F47292" w:rsidRPr="000727BC">
              <w:rPr>
                <w:sz w:val="20"/>
                <w:szCs w:val="20"/>
              </w:rPr>
              <w:t>(</w:t>
            </w:r>
            <w:r w:rsidRPr="000727BC">
              <w:rPr>
                <w:sz w:val="20"/>
                <w:szCs w:val="20"/>
              </w:rPr>
              <w:t>GD18</w:t>
            </w:r>
            <w:r w:rsidR="00F47292" w:rsidRPr="000727BC">
              <w:rPr>
                <w:sz w:val="20"/>
                <w:szCs w:val="20"/>
              </w:rPr>
              <w:t>)</w:t>
            </w:r>
          </w:p>
        </w:tc>
        <w:tc>
          <w:tcPr>
            <w:tcW w:w="1444" w:type="dxa"/>
          </w:tcPr>
          <w:p w14:paraId="26EAAAEC" w14:textId="77777777" w:rsidR="0061367F" w:rsidRPr="000727BC" w:rsidRDefault="0061367F" w:rsidP="000727BC">
            <w:pPr>
              <w:ind w:left="0" w:right="0"/>
              <w:rPr>
                <w:sz w:val="20"/>
                <w:szCs w:val="20"/>
              </w:rPr>
            </w:pPr>
            <w:r w:rsidRPr="000727BC">
              <w:rPr>
                <w:sz w:val="20"/>
                <w:szCs w:val="20"/>
              </w:rPr>
              <w:t>1.1, 2.5, 3.9</w:t>
            </w:r>
          </w:p>
          <w:p w14:paraId="13ABE7D2" w14:textId="77777777" w:rsidR="0061367F" w:rsidRPr="000727BC" w:rsidRDefault="0061367F" w:rsidP="000727BC">
            <w:pPr>
              <w:ind w:left="0" w:right="0"/>
              <w:rPr>
                <w:sz w:val="20"/>
                <w:szCs w:val="20"/>
              </w:rPr>
            </w:pPr>
            <w:r w:rsidRPr="000727BC">
              <w:rPr>
                <w:sz w:val="20"/>
                <w:szCs w:val="20"/>
              </w:rPr>
              <w:t>1.5, 4.8, ND</w:t>
            </w:r>
          </w:p>
        </w:tc>
      </w:tr>
      <w:tr w:rsidR="0061367F" w:rsidRPr="000727BC" w14:paraId="600D03B1" w14:textId="77777777" w:rsidTr="000727BC">
        <w:trPr>
          <w:trHeight w:val="282"/>
        </w:trPr>
        <w:tc>
          <w:tcPr>
            <w:tcW w:w="1473" w:type="dxa"/>
          </w:tcPr>
          <w:p w14:paraId="3B9A0035" w14:textId="06FF2F85" w:rsidR="0061367F" w:rsidRPr="000727BC" w:rsidRDefault="0061367F" w:rsidP="000727BC">
            <w:pPr>
              <w:ind w:left="0" w:right="0"/>
              <w:rPr>
                <w:sz w:val="20"/>
                <w:szCs w:val="20"/>
              </w:rPr>
            </w:pPr>
            <w:r w:rsidRPr="000727BC">
              <w:rPr>
                <w:sz w:val="20"/>
                <w:szCs w:val="20"/>
              </w:rPr>
              <w:t>NEW Rat GD6</w:t>
            </w:r>
            <w:r w:rsidR="006666CA">
              <w:rPr>
                <w:sz w:val="20"/>
                <w:szCs w:val="20"/>
              </w:rPr>
              <w:t xml:space="preserve"> to </w:t>
            </w:r>
            <w:r w:rsidRPr="000727BC">
              <w:rPr>
                <w:sz w:val="20"/>
                <w:szCs w:val="20"/>
              </w:rPr>
              <w:t>PND20</w:t>
            </w:r>
          </w:p>
        </w:tc>
        <w:tc>
          <w:tcPr>
            <w:tcW w:w="1203" w:type="dxa"/>
          </w:tcPr>
          <w:p w14:paraId="1E06B36B" w14:textId="77777777" w:rsidR="0061367F" w:rsidRPr="000727BC" w:rsidRDefault="0061367F" w:rsidP="000727BC">
            <w:pPr>
              <w:ind w:left="0" w:right="0"/>
              <w:rPr>
                <w:sz w:val="20"/>
                <w:szCs w:val="20"/>
              </w:rPr>
            </w:pPr>
            <w:r w:rsidRPr="000727BC">
              <w:rPr>
                <w:sz w:val="20"/>
                <w:szCs w:val="20"/>
              </w:rPr>
              <w:t>Adult</w:t>
            </w:r>
            <w:r w:rsidR="000727BC">
              <w:rPr>
                <w:sz w:val="20"/>
                <w:szCs w:val="20"/>
              </w:rPr>
              <w:t xml:space="preserve"> 14 </w:t>
            </w:r>
            <w:r w:rsidRPr="000727BC">
              <w:rPr>
                <w:sz w:val="20"/>
                <w:szCs w:val="20"/>
              </w:rPr>
              <w:t>weeks</w:t>
            </w:r>
          </w:p>
        </w:tc>
        <w:tc>
          <w:tcPr>
            <w:tcW w:w="2810" w:type="dxa"/>
          </w:tcPr>
          <w:p w14:paraId="021DD243" w14:textId="77777777" w:rsidR="0061367F" w:rsidRPr="000727BC" w:rsidRDefault="0061367F" w:rsidP="000727BC">
            <w:pPr>
              <w:ind w:left="0" w:right="0"/>
              <w:rPr>
                <w:sz w:val="20"/>
                <w:szCs w:val="20"/>
              </w:rPr>
            </w:pPr>
            <w:r w:rsidRPr="000727BC">
              <w:rPr>
                <w:sz w:val="20"/>
                <w:szCs w:val="20"/>
              </w:rPr>
              <w:t>50, 100, 200 (in 2 divided doses)</w:t>
            </w:r>
          </w:p>
        </w:tc>
        <w:tc>
          <w:tcPr>
            <w:tcW w:w="2007" w:type="dxa"/>
          </w:tcPr>
          <w:p w14:paraId="4D180544" w14:textId="77777777" w:rsidR="0061367F" w:rsidRPr="000727BC" w:rsidRDefault="0061367F" w:rsidP="000727BC">
            <w:pPr>
              <w:ind w:left="0" w:right="0"/>
              <w:rPr>
                <w:sz w:val="20"/>
                <w:szCs w:val="20"/>
              </w:rPr>
            </w:pPr>
            <w:r w:rsidRPr="000727BC">
              <w:rPr>
                <w:sz w:val="20"/>
                <w:szCs w:val="20"/>
              </w:rPr>
              <w:t xml:space="preserve">151, 277, 517 </w:t>
            </w:r>
            <w:r w:rsidR="00F47292" w:rsidRPr="000727BC">
              <w:rPr>
                <w:sz w:val="20"/>
                <w:szCs w:val="20"/>
              </w:rPr>
              <w:t>(</w:t>
            </w:r>
            <w:r w:rsidRPr="000727BC">
              <w:rPr>
                <w:sz w:val="20"/>
                <w:szCs w:val="20"/>
              </w:rPr>
              <w:t>PND10</w:t>
            </w:r>
            <w:r w:rsidR="00F47292" w:rsidRPr="000727BC">
              <w:rPr>
                <w:sz w:val="20"/>
                <w:szCs w:val="20"/>
              </w:rPr>
              <w:t>)</w:t>
            </w:r>
          </w:p>
        </w:tc>
        <w:tc>
          <w:tcPr>
            <w:tcW w:w="1444" w:type="dxa"/>
          </w:tcPr>
          <w:p w14:paraId="2D8EF300" w14:textId="77777777" w:rsidR="0061367F" w:rsidRPr="000727BC" w:rsidRDefault="0061367F" w:rsidP="000727BC">
            <w:pPr>
              <w:ind w:left="0" w:right="0"/>
              <w:rPr>
                <w:sz w:val="20"/>
                <w:szCs w:val="20"/>
              </w:rPr>
            </w:pPr>
            <w:r w:rsidRPr="000727BC">
              <w:rPr>
                <w:sz w:val="20"/>
                <w:szCs w:val="20"/>
              </w:rPr>
              <w:t>0.6, 1.1, 2.1</w:t>
            </w:r>
          </w:p>
        </w:tc>
      </w:tr>
    </w:tbl>
    <w:p w14:paraId="6E537C15" w14:textId="31976AC3" w:rsidR="00D033E9" w:rsidRDefault="003F6E29" w:rsidP="0061367F">
      <w:pPr>
        <w:pStyle w:val="TableDescription"/>
      </w:pPr>
      <w:r>
        <w:rPr>
          <w:vertAlign w:val="superscript"/>
        </w:rPr>
        <w:t>and</w:t>
      </w:r>
      <w:r w:rsidR="0061367F" w:rsidRPr="00D83D5C">
        <w:t>AUC</w:t>
      </w:r>
      <w:r w:rsidR="0061367F" w:rsidRPr="00D83D5C">
        <w:rPr>
          <w:b/>
          <w:snapToGrid w:val="0"/>
          <w:vertAlign w:val="subscript"/>
        </w:rPr>
        <w:t>0-24 h</w:t>
      </w:r>
      <w:r w:rsidR="0061367F" w:rsidRPr="00D83D5C">
        <w:t xml:space="preserve"> relative to a human value of 252 µ</w:t>
      </w:r>
      <w:proofErr w:type="spellStart"/>
      <w:r w:rsidR="0061367F" w:rsidRPr="00D83D5C">
        <w:t>g.h</w:t>
      </w:r>
      <w:proofErr w:type="spellEnd"/>
      <w:r w:rsidR="0061367F" w:rsidRPr="00D83D5C">
        <w:t>/</w:t>
      </w:r>
      <w:r w:rsidR="00A770FD">
        <w:t xml:space="preserve"> mL</w:t>
      </w:r>
      <w:r w:rsidR="0061367F" w:rsidRPr="00D83D5C">
        <w:t xml:space="preserve"> at a dose of 300 mg </w:t>
      </w:r>
      <w:r w:rsidR="00610616">
        <w:t>BD</w:t>
      </w:r>
      <w:r w:rsidR="0061367F" w:rsidRPr="00D83D5C">
        <w:t xml:space="preserve"> (refer to Submission </w:t>
      </w:r>
      <w:r w:rsidR="006666CA">
        <w:t>PM</w:t>
      </w:r>
      <w:r w:rsidR="006666CA">
        <w:noBreakHyphen/>
      </w:r>
      <w:r w:rsidR="0061367F" w:rsidRPr="00D83D5C">
        <w:t xml:space="preserve">2008-1184-1; </w:t>
      </w:r>
      <w:proofErr w:type="spellStart"/>
      <w:r w:rsidR="0061367F" w:rsidRPr="00D83D5C">
        <w:t>C</w:t>
      </w:r>
      <w:r w:rsidR="0061367F" w:rsidRPr="00D83D5C">
        <w:rPr>
          <w:vertAlign w:val="subscript"/>
        </w:rPr>
        <w:t>max</w:t>
      </w:r>
      <w:proofErr w:type="spellEnd"/>
      <w:r w:rsidR="0061367F">
        <w:t xml:space="preserve"> = 14.5 µg</w:t>
      </w:r>
      <w:r w:rsidR="0061367F" w:rsidRPr="00D83D5C">
        <w:t>/</w:t>
      </w:r>
      <w:r w:rsidR="00A770FD">
        <w:t xml:space="preserve"> mL</w:t>
      </w:r>
      <w:r w:rsidR="0061367F" w:rsidRPr="00D83D5C">
        <w:t xml:space="preserve">); </w:t>
      </w:r>
      <w:r w:rsidR="0061367F">
        <w:rPr>
          <w:snapToGrid w:val="0"/>
          <w:vertAlign w:val="superscript"/>
        </w:rPr>
        <w:t>$</w:t>
      </w:r>
      <w:r w:rsidR="0061367F" w:rsidRPr="00D83D5C">
        <w:t>pilot study data (AUC</w:t>
      </w:r>
      <w:r w:rsidR="0061367F" w:rsidRPr="00D83D5C">
        <w:rPr>
          <w:vertAlign w:val="subscript"/>
        </w:rPr>
        <w:t>0-4 h</w:t>
      </w:r>
      <w:r w:rsidR="0061367F" w:rsidRPr="00D83D5C">
        <w:t>)</w:t>
      </w:r>
      <w:r w:rsidR="006666CA">
        <w:t>; PO = orally; NEW = n</w:t>
      </w:r>
      <w:r w:rsidR="0061367F" w:rsidRPr="00D83D5C">
        <w:t>ew studie</w:t>
      </w:r>
      <w:r w:rsidR="006666CA">
        <w:t>s submitted; GD = gestation day; PND = postnatal day;</w:t>
      </w:r>
      <w:r w:rsidR="0061367F" w:rsidRPr="00D83D5C">
        <w:t xml:space="preserve"> </w:t>
      </w:r>
      <w:r w:rsidR="0061367F">
        <w:t xml:space="preserve">ND = no data; </w:t>
      </w:r>
      <w:r w:rsidR="006666CA">
        <w:t>t</w:t>
      </w:r>
      <w:r w:rsidR="0061367F" w:rsidRPr="00D83D5C">
        <w:t>wice daily doses were given 10 hours apart</w:t>
      </w:r>
      <w:r w:rsidR="0061367F" w:rsidRPr="00D83D5C">
        <w:rPr>
          <w:snapToGrid w:val="0"/>
        </w:rPr>
        <w:t xml:space="preserve">; </w:t>
      </w:r>
      <w:r w:rsidR="0061367F" w:rsidRPr="00D83D5C">
        <w:rPr>
          <w:vertAlign w:val="superscript"/>
        </w:rPr>
        <w:t>+</w:t>
      </w:r>
      <w:proofErr w:type="spellStart"/>
      <w:r w:rsidR="006666CA">
        <w:t>t</w:t>
      </w:r>
      <w:r w:rsidR="0061367F" w:rsidRPr="00D83D5C">
        <w:t>oxicokinetic</w:t>
      </w:r>
      <w:proofErr w:type="spellEnd"/>
      <w:r w:rsidR="0061367F" w:rsidRPr="00D83D5C">
        <w:t xml:space="preserve"> data </w:t>
      </w:r>
      <w:r w:rsidR="0061367F">
        <w:t xml:space="preserve">estimated from the </w:t>
      </w:r>
      <w:r w:rsidR="0061367F" w:rsidRPr="00D83D5C">
        <w:t>13 week and 26 week study</w:t>
      </w:r>
      <w:r w:rsidR="0061367F">
        <w:t xml:space="preserve"> values (refer to Submission 2008-1184-1), ^GD6 values only due to high mortality rate.</w:t>
      </w:r>
    </w:p>
    <w:p w14:paraId="13CC2938" w14:textId="4104206D" w:rsidR="0061367F" w:rsidRDefault="0061367F" w:rsidP="00C85B0B">
      <w:r w:rsidRPr="006C7B2C">
        <w:t xml:space="preserve">Limited pharmacokinetic data </w:t>
      </w:r>
      <w:r>
        <w:t xml:space="preserve">were </w:t>
      </w:r>
      <w:r w:rsidRPr="006C7B2C">
        <w:t xml:space="preserve">available in paediatric patients. In </w:t>
      </w:r>
      <w:r w:rsidR="006666CA">
        <w:t>c</w:t>
      </w:r>
      <w:r w:rsidR="006666CA" w:rsidRPr="006C7B2C">
        <w:t xml:space="preserve">linical </w:t>
      </w:r>
      <w:r w:rsidR="006666CA">
        <w:t>S</w:t>
      </w:r>
      <w:r w:rsidRPr="006C7B2C">
        <w:t>tudy</w:t>
      </w:r>
      <w:r w:rsidR="006666CA">
        <w:t> </w:t>
      </w:r>
      <w:r w:rsidRPr="006C7B2C">
        <w:t xml:space="preserve">SP847 in which </w:t>
      </w:r>
      <w:r>
        <w:t>47</w:t>
      </w:r>
      <w:r w:rsidRPr="006C7B2C">
        <w:t xml:space="preserve"> children </w:t>
      </w:r>
      <w:r>
        <w:t xml:space="preserve">and adolescents </w:t>
      </w:r>
      <w:r w:rsidRPr="006C7B2C">
        <w:t>(aged 1 month to 17 years) underwent dose-titration to 8 or 12 mg/</w:t>
      </w:r>
      <w:r w:rsidR="004A31F7">
        <w:t>kg</w:t>
      </w:r>
      <w:r w:rsidRPr="006C7B2C">
        <w:t xml:space="preserve">/day over a 4 or 6 week period, respectively, plasma </w:t>
      </w:r>
      <w:proofErr w:type="spellStart"/>
      <w:r w:rsidRPr="006C7B2C">
        <w:t>C</w:t>
      </w:r>
      <w:r w:rsidRPr="006C7B2C">
        <w:rPr>
          <w:vertAlign w:val="subscript"/>
        </w:rPr>
        <w:t>trough</w:t>
      </w:r>
      <w:proofErr w:type="spellEnd"/>
      <w:r w:rsidR="00867D3C">
        <w:t>;</w:t>
      </w:r>
      <w:r w:rsidR="00867D3C">
        <w:rPr>
          <w:rStyle w:val="FootnoteReference"/>
        </w:rPr>
        <w:footnoteReference w:id="9"/>
      </w:r>
      <w:r w:rsidRPr="006C7B2C">
        <w:t xml:space="preserve"> values for </w:t>
      </w:r>
      <w:proofErr w:type="spellStart"/>
      <w:r w:rsidRPr="006C7B2C">
        <w:t>lacosamide</w:t>
      </w:r>
      <w:proofErr w:type="spellEnd"/>
      <w:r w:rsidRPr="006C7B2C">
        <w:t xml:space="preserve"> we</w:t>
      </w:r>
      <w:r w:rsidR="00867D3C">
        <w:t xml:space="preserve">re 3.9 to </w:t>
      </w:r>
      <w:r w:rsidRPr="006C7B2C">
        <w:t>4.5</w:t>
      </w:r>
      <w:r>
        <w:t> </w:t>
      </w:r>
      <w:r w:rsidRPr="006C7B2C">
        <w:t>µg/</w:t>
      </w:r>
      <w:r w:rsidR="00A770FD">
        <w:t>mL</w:t>
      </w:r>
      <w:r w:rsidRPr="006C7B2C">
        <w:t xml:space="preserve"> on Day 28 (as subjects titrated their dose to their </w:t>
      </w:r>
      <w:r w:rsidR="00867D3C">
        <w:t>maximum tolerated dose</w:t>
      </w:r>
      <w:r w:rsidR="00867D3C" w:rsidRPr="006C7B2C">
        <w:t xml:space="preserve"> </w:t>
      </w:r>
      <w:r w:rsidR="00867D3C">
        <w:t>(</w:t>
      </w:r>
      <w:r w:rsidRPr="006C7B2C">
        <w:t>MTD</w:t>
      </w:r>
      <w:r w:rsidR="00867D3C">
        <w:t>)</w:t>
      </w:r>
      <w:r>
        <w:t>; 8 or 12 mg/</w:t>
      </w:r>
      <w:r w:rsidR="004A31F7">
        <w:t>kg</w:t>
      </w:r>
      <w:r>
        <w:t>/day</w:t>
      </w:r>
      <w:r w:rsidRPr="006C7B2C">
        <w:t>) thereafter remaining re</w:t>
      </w:r>
      <w:r w:rsidR="00867D3C">
        <w:t>latively constant (</w:t>
      </w:r>
      <w:r w:rsidR="006666CA">
        <w:t xml:space="preserve">Day </w:t>
      </w:r>
      <w:r w:rsidR="00867D3C">
        <w:t xml:space="preserve">35 to </w:t>
      </w:r>
      <w:r>
        <w:t>42; 4.</w:t>
      </w:r>
      <w:r w:rsidR="00867D3C">
        <w:t xml:space="preserve">0 to </w:t>
      </w:r>
      <w:r w:rsidRPr="006C7B2C">
        <w:t>4.8 µg/</w:t>
      </w:r>
      <w:r w:rsidR="00A770FD">
        <w:t>mL</w:t>
      </w:r>
      <w:r>
        <w:t>; 12 mg/</w:t>
      </w:r>
      <w:r w:rsidR="004A31F7">
        <w:t>kg</w:t>
      </w:r>
      <w:r>
        <w:t>/day</w:t>
      </w:r>
      <w:r w:rsidRPr="006C7B2C">
        <w:t>).</w:t>
      </w:r>
      <w:r w:rsidR="003F6E29">
        <w:t xml:space="preserve"> </w:t>
      </w:r>
      <w:r>
        <w:t xml:space="preserve">No </w:t>
      </w:r>
      <w:r w:rsidR="006666CA">
        <w:rPr>
          <w:rFonts w:eastAsia="TimesNewRoman" w:cs="TimesNewRoman"/>
        </w:rPr>
        <w:t xml:space="preserve">area </w:t>
      </w:r>
      <w:r w:rsidR="006E7DBC">
        <w:rPr>
          <w:rFonts w:eastAsia="TimesNewRoman" w:cs="TimesNewRoman"/>
        </w:rPr>
        <w:t>under the plasma/serum concentration versus time curve</w:t>
      </w:r>
      <w:r w:rsidR="006E7DBC">
        <w:t xml:space="preserve"> (</w:t>
      </w:r>
      <w:r>
        <w:t>AUC</w:t>
      </w:r>
      <w:r w:rsidR="006E7DBC">
        <w:t>)</w:t>
      </w:r>
      <w:r>
        <w:t xml:space="preserve"> data were available. In </w:t>
      </w:r>
      <w:r w:rsidR="006666CA">
        <w:t xml:space="preserve">clinical </w:t>
      </w:r>
      <w:r>
        <w:t xml:space="preserve">Study SP588, for adult males given 300 mg </w:t>
      </w:r>
      <w:r w:rsidR="00867D3C">
        <w:t>orally (</w:t>
      </w:r>
      <w:r>
        <w:t>PO</w:t>
      </w:r>
      <w:r w:rsidR="00867D3C">
        <w:t>)</w:t>
      </w:r>
      <w:r>
        <w:t xml:space="preserve"> </w:t>
      </w:r>
      <w:r w:rsidR="006E7DBC">
        <w:t>two times a day (</w:t>
      </w:r>
      <w:r w:rsidR="00610616">
        <w:t>BD</w:t>
      </w:r>
      <w:r w:rsidR="006E7DBC">
        <w:t>)</w:t>
      </w:r>
      <w:r>
        <w:t xml:space="preserve"> for 13 days, </w:t>
      </w:r>
      <w:proofErr w:type="spellStart"/>
      <w:r>
        <w:t>C</w:t>
      </w:r>
      <w:r w:rsidRPr="006C7B2C">
        <w:rPr>
          <w:vertAlign w:val="subscript"/>
        </w:rPr>
        <w:t>min</w:t>
      </w:r>
      <w:proofErr w:type="spellEnd"/>
      <w:r>
        <w:t xml:space="preserve"> was 7.4 </w:t>
      </w:r>
      <w:r w:rsidRPr="006C7B2C">
        <w:t>µg/</w:t>
      </w:r>
      <w:r w:rsidR="00A770FD">
        <w:t xml:space="preserve"> mL</w:t>
      </w:r>
      <w:r>
        <w:t xml:space="preserve"> (refer to </w:t>
      </w:r>
      <w:r w:rsidR="006666CA">
        <w:t>S</w:t>
      </w:r>
      <w:r>
        <w:t xml:space="preserve">ubmission </w:t>
      </w:r>
      <w:r w:rsidR="006666CA">
        <w:t>PM</w:t>
      </w:r>
      <w:r w:rsidR="006666CA">
        <w:noBreakHyphen/>
      </w:r>
      <w:r>
        <w:t>2008</w:t>
      </w:r>
      <w:r w:rsidR="006666CA">
        <w:noBreakHyphen/>
      </w:r>
      <w:r>
        <w:t xml:space="preserve">1184-1). Paediatric doses were based on pharmacokinetic </w:t>
      </w:r>
      <w:r w:rsidRPr="00A1739B">
        <w:t xml:space="preserve">modelling </w:t>
      </w:r>
      <w:r w:rsidRPr="005233C1">
        <w:t>targeting plasma concentrations in the same range as in adults</w:t>
      </w:r>
      <w:r>
        <w:t>. Thus, in light of the limited paediatric exposure data available and anticipated paediatric exposure less than or equal to that proposed in adults at a comparable dose, adult systemic exposure parameters are employed to determine animal safety margins.</w:t>
      </w:r>
    </w:p>
    <w:p w14:paraId="1A55F8ED" w14:textId="77777777" w:rsidR="0061367F" w:rsidRPr="003F49DF" w:rsidRDefault="0061367F" w:rsidP="00C85B0B">
      <w:r>
        <w:t xml:space="preserve">As with previously conducted </w:t>
      </w:r>
      <w:proofErr w:type="spellStart"/>
      <w:r>
        <w:t>lacosamide</w:t>
      </w:r>
      <w:proofErr w:type="spellEnd"/>
      <w:r>
        <w:t xml:space="preserve"> toxicity studies, systemic drug exposure margins were low, especially in dogs (even after twice daily dosing at the high dose level). However, no further escalation is feasible due to dose-limiting toxicity.</w:t>
      </w:r>
    </w:p>
    <w:p w14:paraId="6F3B5CAF" w14:textId="77777777" w:rsidR="0061367F" w:rsidRPr="00A8365C" w:rsidRDefault="0061367F" w:rsidP="00C85B0B">
      <w:pPr>
        <w:pStyle w:val="Heading5"/>
      </w:pPr>
      <w:r>
        <w:lastRenderedPageBreak/>
        <w:t>Repeat dose t</w:t>
      </w:r>
      <w:r w:rsidRPr="002A690E">
        <w:t>oxicity</w:t>
      </w:r>
    </w:p>
    <w:p w14:paraId="535F9571" w14:textId="41D671B4" w:rsidR="003F6E29" w:rsidRDefault="0061367F" w:rsidP="0061367F">
      <w:r w:rsidRPr="00C85B0B">
        <w:t xml:space="preserve">Previously evaluated oral repeated-dose toxicity studies of up to 26 (rats) and 52 (dogs) weeks duration were characterised by severe CNS-related clinical signs, but without significant adverse tissue pathology in both species (Submission </w:t>
      </w:r>
      <w:r w:rsidR="00055F17">
        <w:t>PM</w:t>
      </w:r>
      <w:r w:rsidR="00055F17">
        <w:noBreakHyphen/>
      </w:r>
      <w:r w:rsidRPr="00C85B0B">
        <w:t>2008-1184-1).</w:t>
      </w:r>
      <w:r w:rsidR="003F6E29" w:rsidRPr="00C85B0B">
        <w:t xml:space="preserve"> </w:t>
      </w:r>
      <w:r w:rsidRPr="00C85B0B">
        <w:t xml:space="preserve">There were few other effects of treatment, but achieved systemic drug exposures based on plasma AUC were low, with high-dose values in the pivotal studies representing only 2.1 x (rats) and 0.5 x (dogs) </w:t>
      </w:r>
      <w:proofErr w:type="spellStart"/>
      <w:r w:rsidRPr="00C85B0B">
        <w:t>lacosamide</w:t>
      </w:r>
      <w:proofErr w:type="spellEnd"/>
      <w:r w:rsidRPr="00C85B0B">
        <w:t xml:space="preserve"> exposure anticipated at the maximum recommended human dose (MRHD) of 600 mg/day, as tabulated above.</w:t>
      </w:r>
      <w:r w:rsidR="003F6E29" w:rsidRPr="00C85B0B">
        <w:t xml:space="preserve"> </w:t>
      </w:r>
      <w:r w:rsidRPr="00C85B0B">
        <w:t xml:space="preserve">Calculation of corresponding high-dose </w:t>
      </w:r>
      <w:proofErr w:type="spellStart"/>
      <w:r w:rsidRPr="00C85B0B">
        <w:t>C</w:t>
      </w:r>
      <w:r w:rsidRPr="00C85B0B">
        <w:rPr>
          <w:vertAlign w:val="subscript"/>
        </w:rPr>
        <w:t>max</w:t>
      </w:r>
      <w:proofErr w:type="spellEnd"/>
      <w:r w:rsidR="00867D3C">
        <w:t>;</w:t>
      </w:r>
      <w:r w:rsidR="00867D3C">
        <w:rPr>
          <w:rStyle w:val="FootnoteReference"/>
        </w:rPr>
        <w:footnoteReference w:id="10"/>
      </w:r>
      <w:r w:rsidRPr="00C85B0B">
        <w:t xml:space="preserve"> values also indicated relatively low exposure ratios using a human value of 14.5 µg/</w:t>
      </w:r>
      <w:r w:rsidR="00A770FD" w:rsidRPr="00C85B0B">
        <w:t>mL</w:t>
      </w:r>
      <w:r w:rsidRPr="00C85B0B">
        <w:t xml:space="preserve"> (3-4 times in rodents, 2 times in dogs). Body weight and/or food consumption effects were observed in rats and dogs at doses from 180 mg/</w:t>
      </w:r>
      <w:r w:rsidR="004A31F7">
        <w:t>kg</w:t>
      </w:r>
      <w:r w:rsidRPr="00C85B0B">
        <w:t>/day and 24 mg/</w:t>
      </w:r>
      <w:r w:rsidR="004A31F7">
        <w:t xml:space="preserve"> kg</w:t>
      </w:r>
      <w:r w:rsidRPr="00C85B0B">
        <w:t>/day, respectively.</w:t>
      </w:r>
      <w:r w:rsidR="003F6E29" w:rsidRPr="00C85B0B">
        <w:t xml:space="preserve"> </w:t>
      </w:r>
      <w:r w:rsidRPr="00C85B0B">
        <w:t xml:space="preserve">Effects on the liver in rats (small increases in body weight-relative liver weights, elevated alkaline phosphatase and/or </w:t>
      </w:r>
      <w:r w:rsidR="006E7DBC">
        <w:rPr>
          <w:rFonts w:cs="Calibri"/>
        </w:rPr>
        <w:t>alanine aminotransferase</w:t>
      </w:r>
      <w:r w:rsidR="006E7DBC" w:rsidRPr="00C85B0B">
        <w:t xml:space="preserve"> </w:t>
      </w:r>
      <w:r w:rsidR="006E7DBC">
        <w:t>(</w:t>
      </w:r>
      <w:r w:rsidRPr="00C85B0B">
        <w:t>ALT</w:t>
      </w:r>
      <w:r w:rsidR="006E7DBC">
        <w:t>)</w:t>
      </w:r>
      <w:r w:rsidRPr="00C85B0B">
        <w:t xml:space="preserve"> activities, </w:t>
      </w:r>
      <w:proofErr w:type="spellStart"/>
      <w:r w:rsidRPr="00C85B0B">
        <w:t>hepatocytic</w:t>
      </w:r>
      <w:proofErr w:type="spellEnd"/>
      <w:r w:rsidRPr="00C85B0B">
        <w:t xml:space="preserve"> hypertrophy, increased rough endoplasmic reticulum) appeared to be an adaptive response, with no evidence for </w:t>
      </w:r>
      <w:proofErr w:type="spellStart"/>
      <w:r w:rsidRPr="00C85B0B">
        <w:t>hepatoxicity</w:t>
      </w:r>
      <w:proofErr w:type="spellEnd"/>
      <w:r w:rsidRPr="00C85B0B">
        <w:t xml:space="preserve"> at this dose. Diuretic effects (increased urinary volumes,</w:t>
      </w:r>
      <w:r>
        <w:t xml:space="preserve"> decreased urea and electrolyte concentrations) and/or increased kidney weight were also observed in rats at doses from 30 mg/</w:t>
      </w:r>
      <w:r w:rsidR="004A31F7">
        <w:t>kg</w:t>
      </w:r>
      <w:r>
        <w:t>/day, without histological changes, the significance of which was unclear.</w:t>
      </w:r>
      <w:r w:rsidR="003F6E29">
        <w:t xml:space="preserve"> </w:t>
      </w:r>
      <w:r>
        <w:t xml:space="preserve">Tendencies for slightly increased heart rates were </w:t>
      </w:r>
      <w:r w:rsidR="00C85B0B">
        <w:t xml:space="preserve">observed in dogs at doses of 24 to </w:t>
      </w:r>
      <w:r>
        <w:t>25</w:t>
      </w:r>
      <w:r w:rsidR="00055F17">
        <w:t> </w:t>
      </w:r>
      <w:r>
        <w:t>mg/</w:t>
      </w:r>
      <w:r w:rsidR="004A31F7">
        <w:t>kg</w:t>
      </w:r>
      <w:r>
        <w:t xml:space="preserve">/day. The </w:t>
      </w:r>
      <w:r w:rsidR="00867D3C">
        <w:t>no observable effect levels (</w:t>
      </w:r>
      <w:r>
        <w:t>NOELs</w:t>
      </w:r>
      <w:r w:rsidR="00867D3C">
        <w:t>)</w:t>
      </w:r>
      <w:r>
        <w:t xml:space="preserve"> were 30 mg/</w:t>
      </w:r>
      <w:r w:rsidR="004A31F7">
        <w:t xml:space="preserve"> kg</w:t>
      </w:r>
      <w:r>
        <w:t>/day and 10 mg/</w:t>
      </w:r>
      <w:r w:rsidR="004A31F7">
        <w:t xml:space="preserve"> kg</w:t>
      </w:r>
      <w:r>
        <w:t>/day in the 26 week rat and 52 week dog studies respectively which were below the MRHD (based on AUC)</w:t>
      </w:r>
      <w:r w:rsidR="003F6E29">
        <w:t>.</w:t>
      </w:r>
    </w:p>
    <w:p w14:paraId="14F4F13C" w14:textId="0DCC8E93" w:rsidR="0061367F" w:rsidRDefault="0061367F" w:rsidP="0061367F">
      <w:r>
        <w:t>A juvenile rat repeat dose toxicity study was also previously evaluated in 7 day old rats, at identical doses to those employed in the 6 month adult study (Study</w:t>
      </w:r>
      <w:r w:rsidR="00055F17">
        <w:t xml:space="preserve"> </w:t>
      </w:r>
      <w:r>
        <w:t xml:space="preserve">18602/04; Submission 2008-1184-1). No remarkable additional toxicity was observed in this study, which also included assessment of physical development and reproductive potential, as well as </w:t>
      </w:r>
      <w:proofErr w:type="spellStart"/>
      <w:r>
        <w:t>neurofunction</w:t>
      </w:r>
      <w:r w:rsidR="00055F17">
        <w:t>al</w:t>
      </w:r>
      <w:proofErr w:type="spellEnd"/>
      <w:r>
        <w:t xml:space="preserve"> tests. </w:t>
      </w:r>
      <w:r w:rsidRPr="00F126FC">
        <w:t>Treatment-related findings included decreased body weights, which persisted through the recovery period, increased liver weights and plasma chemistry changes, which resolved</w:t>
      </w:r>
      <w:r>
        <w:t xml:space="preserve">, </w:t>
      </w:r>
      <w:r w:rsidRPr="00F126FC">
        <w:t xml:space="preserve">and </w:t>
      </w:r>
      <w:r w:rsidRPr="00F126FC">
        <w:rPr>
          <w:rFonts w:asciiTheme="minorHAnsi" w:hAnsiTheme="minorHAnsi"/>
        </w:rPr>
        <w:t>o</w:t>
      </w:r>
      <w:r w:rsidRPr="00F126FC">
        <w:t xml:space="preserve">ccasional group differences in the open field and water maze tests. </w:t>
      </w:r>
      <w:r>
        <w:t>As already discuss</w:t>
      </w:r>
      <w:r w:rsidRPr="00F126FC">
        <w:t xml:space="preserve">ed, the FDA raised concerns about these </w:t>
      </w:r>
      <w:r w:rsidR="00055F17" w:rsidRPr="00F126FC">
        <w:rPr>
          <w:rFonts w:asciiTheme="minorHAnsi" w:hAnsiTheme="minorHAnsi"/>
        </w:rPr>
        <w:t>neurobehavioral</w:t>
      </w:r>
      <w:r w:rsidRPr="00F126FC">
        <w:rPr>
          <w:rFonts w:asciiTheme="minorHAnsi" w:hAnsiTheme="minorHAnsi"/>
        </w:rPr>
        <w:t xml:space="preserve"> changes (impaired performance in the open field test and Morris water maze test) and also reported decreased absolute and relative brain weights in this study. </w:t>
      </w:r>
      <w:r w:rsidRPr="00F126FC">
        <w:t xml:space="preserve">Systemic </w:t>
      </w:r>
      <w:proofErr w:type="spellStart"/>
      <w:r w:rsidRPr="00F126FC">
        <w:t>lacosamide</w:t>
      </w:r>
      <w:proofErr w:type="spellEnd"/>
      <w:r w:rsidRPr="00F126FC">
        <w:t xml:space="preserve"> exposure was similar at all doses, including the identical juvenile rat NOEL of 30 mg/</w:t>
      </w:r>
      <w:r w:rsidR="004A31F7">
        <w:t xml:space="preserve"> kg</w:t>
      </w:r>
      <w:r w:rsidRPr="00F126FC">
        <w:t>/day, which was below the MRHD (based on AUC).</w:t>
      </w:r>
    </w:p>
    <w:p w14:paraId="13D754D4" w14:textId="5A33A4BC" w:rsidR="0061367F" w:rsidRPr="00575BB5" w:rsidRDefault="0061367F" w:rsidP="0061367F">
      <w:r>
        <w:rPr>
          <w:rFonts w:asciiTheme="minorHAnsi" w:hAnsiTheme="minorHAnsi"/>
        </w:rPr>
        <w:t>In the current submission, a</w:t>
      </w:r>
      <w:r w:rsidRPr="006B422B">
        <w:rPr>
          <w:rFonts w:asciiTheme="minorHAnsi" w:hAnsiTheme="minorHAnsi"/>
        </w:rPr>
        <w:t xml:space="preserve"> juvenile repeat dose to</w:t>
      </w:r>
      <w:r w:rsidR="00C85B0B">
        <w:rPr>
          <w:rFonts w:asciiTheme="minorHAnsi" w:hAnsiTheme="minorHAnsi"/>
        </w:rPr>
        <w:t xml:space="preserve">xicity study was performed in 7 to </w:t>
      </w:r>
      <w:r w:rsidRPr="006B422B">
        <w:rPr>
          <w:rFonts w:asciiTheme="minorHAnsi" w:hAnsiTheme="minorHAnsi"/>
        </w:rPr>
        <w:t>8</w:t>
      </w:r>
      <w:r w:rsidR="00055F17">
        <w:rPr>
          <w:rFonts w:asciiTheme="minorHAnsi" w:hAnsiTheme="minorHAnsi"/>
        </w:rPr>
        <w:t> </w:t>
      </w:r>
      <w:r w:rsidRPr="006B422B">
        <w:rPr>
          <w:rFonts w:asciiTheme="minorHAnsi" w:hAnsiTheme="minorHAnsi"/>
        </w:rPr>
        <w:t>week old dogs. CNS-related clinical signs, weight loss and marginally decreased body weight gain during the first month of dosing, marginally decreased growth parameters, a trend for a slight increase in heart rate, and brain changes</w:t>
      </w:r>
      <w:r>
        <w:rPr>
          <w:rFonts w:asciiTheme="minorHAnsi" w:hAnsiTheme="minorHAnsi"/>
        </w:rPr>
        <w:t xml:space="preserve"> in the peri</w:t>
      </w:r>
      <w:r w:rsidRPr="006B422B">
        <w:rPr>
          <w:rFonts w:asciiTheme="minorHAnsi" w:hAnsiTheme="minorHAnsi"/>
        </w:rPr>
        <w:t>ventricular regio</w:t>
      </w:r>
      <w:r w:rsidR="00C85B0B">
        <w:rPr>
          <w:rFonts w:asciiTheme="minorHAnsi" w:hAnsiTheme="minorHAnsi"/>
        </w:rPr>
        <w:t xml:space="preserve">n were observed at doses from 3 to </w:t>
      </w:r>
      <w:r w:rsidRPr="006B422B">
        <w:rPr>
          <w:rFonts w:asciiTheme="minorHAnsi" w:hAnsiTheme="minorHAnsi"/>
        </w:rPr>
        <w:t>35 mg/</w:t>
      </w:r>
      <w:r w:rsidR="004A31F7">
        <w:rPr>
          <w:rFonts w:asciiTheme="minorHAnsi" w:hAnsiTheme="minorHAnsi"/>
        </w:rPr>
        <w:t>kg</w:t>
      </w:r>
      <w:r w:rsidRPr="006B422B">
        <w:rPr>
          <w:rFonts w:asciiTheme="minorHAnsi" w:hAnsiTheme="minorHAnsi"/>
        </w:rPr>
        <w:t>/day. These findings were generally consistent with those observed in adult animals with the exception of the</w:t>
      </w:r>
      <w:r>
        <w:rPr>
          <w:rFonts w:asciiTheme="minorHAnsi" w:hAnsiTheme="minorHAnsi"/>
        </w:rPr>
        <w:t xml:space="preserve"> reduced growth parameters and periventricular changes. The reductions in growth parameters (</w:t>
      </w:r>
      <w:r w:rsidRPr="006B422B">
        <w:rPr>
          <w:rFonts w:asciiTheme="minorHAnsi" w:hAnsiTheme="minorHAnsi"/>
        </w:rPr>
        <w:t>tibia length, femur length and shoulder height</w:t>
      </w:r>
      <w:r>
        <w:rPr>
          <w:rFonts w:asciiTheme="minorHAnsi" w:hAnsiTheme="minorHAnsi"/>
        </w:rPr>
        <w:t xml:space="preserve">) </w:t>
      </w:r>
      <w:r w:rsidRPr="006B422B">
        <w:rPr>
          <w:rFonts w:asciiTheme="minorHAnsi" w:hAnsiTheme="minorHAnsi"/>
        </w:rPr>
        <w:t>w</w:t>
      </w:r>
      <w:r>
        <w:rPr>
          <w:rFonts w:asciiTheme="minorHAnsi" w:hAnsiTheme="minorHAnsi"/>
        </w:rPr>
        <w:t xml:space="preserve">ere minimal, occasionally significant at some doses, inconsistent </w:t>
      </w:r>
      <w:r w:rsidRPr="006B422B">
        <w:rPr>
          <w:rFonts w:asciiTheme="minorHAnsi" w:hAnsiTheme="minorHAnsi"/>
        </w:rPr>
        <w:t xml:space="preserve">between weeks, and </w:t>
      </w:r>
      <w:r>
        <w:rPr>
          <w:rFonts w:asciiTheme="minorHAnsi" w:hAnsiTheme="minorHAnsi"/>
        </w:rPr>
        <w:t xml:space="preserve">without a clear </w:t>
      </w:r>
      <w:r w:rsidRPr="006B422B">
        <w:rPr>
          <w:rFonts w:asciiTheme="minorHAnsi" w:hAnsiTheme="minorHAnsi"/>
        </w:rPr>
        <w:t>dose relationship. In the absence of any other findings, a relationship to trea</w:t>
      </w:r>
      <w:r>
        <w:rPr>
          <w:rFonts w:asciiTheme="minorHAnsi" w:hAnsiTheme="minorHAnsi"/>
        </w:rPr>
        <w:t xml:space="preserve">tment is uncertain. </w:t>
      </w:r>
      <w:r>
        <w:rPr>
          <w:rFonts w:asciiTheme="minorHAnsi" w:eastAsiaTheme="minorHAnsi" w:hAnsiTheme="minorHAnsi"/>
        </w:rPr>
        <w:t>Despite twice daily dosing, s</w:t>
      </w:r>
      <w:r>
        <w:t xml:space="preserve">ystemic </w:t>
      </w:r>
      <w:proofErr w:type="spellStart"/>
      <w:r>
        <w:t>lacosamide</w:t>
      </w:r>
      <w:proofErr w:type="spellEnd"/>
      <w:r>
        <w:t xml:space="preserve"> exposure at the juvenile dog NOEL of 10 mg/</w:t>
      </w:r>
      <w:r w:rsidR="004A31F7">
        <w:t>kg</w:t>
      </w:r>
      <w:r>
        <w:t>/day, was below the MRHD (based on AUC).</w:t>
      </w:r>
    </w:p>
    <w:p w14:paraId="46DE0E2D" w14:textId="0A43B2B7" w:rsidR="0061367F" w:rsidRPr="00F126FC" w:rsidRDefault="0061367F" w:rsidP="00C85B0B">
      <w:r w:rsidRPr="00DB501F">
        <w:t xml:space="preserve">An accumulation of </w:t>
      </w:r>
      <w:proofErr w:type="spellStart"/>
      <w:r w:rsidRPr="00DB501F">
        <w:t>spongioblasts</w:t>
      </w:r>
      <w:proofErr w:type="spellEnd"/>
      <w:r w:rsidRPr="00DB501F">
        <w:t xml:space="preserve"> in the periventricular region of different brain localizations was considered by the sponsor to be age-related and a typical finding in young dogs. The </w:t>
      </w:r>
      <w:proofErr w:type="spellStart"/>
      <w:r w:rsidRPr="00DB501F">
        <w:t>spongioform</w:t>
      </w:r>
      <w:proofErr w:type="spellEnd"/>
      <w:r w:rsidRPr="00DB501F">
        <w:t xml:space="preserve"> changes of the periventricular nervous tissue in some locali</w:t>
      </w:r>
      <w:r w:rsidR="00055F17">
        <w:t>s</w:t>
      </w:r>
      <w:r w:rsidRPr="00DB501F">
        <w:t xml:space="preserve">ations were </w:t>
      </w:r>
      <w:r>
        <w:t xml:space="preserve">also </w:t>
      </w:r>
      <w:r w:rsidRPr="00DB501F">
        <w:t xml:space="preserve">attributed by the sponsor to a perfusion fixation, and the </w:t>
      </w:r>
      <w:r w:rsidRPr="00DB501F">
        <w:lastRenderedPageBreak/>
        <w:t>enlargement of the myelin sheaths, which were increased in males only, was considered an artefact created by the removal of the fixed tissue. However, the higher incidence in treated terminal and recovery animals and evidence of a dose-relationship suggest</w:t>
      </w:r>
      <w:r>
        <w:t>s that a relationship to treatment cannot be dismissed</w:t>
      </w:r>
      <w:r w:rsidRPr="00DB501F">
        <w:t>.</w:t>
      </w:r>
    </w:p>
    <w:p w14:paraId="4FD2A0EC" w14:textId="53CA0B7A" w:rsidR="0061367F" w:rsidRDefault="00C85B0B" w:rsidP="00C85B0B">
      <w:r>
        <w:t>A</w:t>
      </w:r>
      <w:r w:rsidR="0061367F" w:rsidRPr="00F126FC">
        <w:t xml:space="preserve"> request was sent to the sponsor to justify the assertion that these reported microscopic findings in the bra</w:t>
      </w:r>
      <w:r>
        <w:t xml:space="preserve">in were not treatment </w:t>
      </w:r>
      <w:r w:rsidR="0061367F" w:rsidRPr="00F126FC">
        <w:t xml:space="preserve">related. In response, information was provided outlining the diverse pattern of </w:t>
      </w:r>
      <w:proofErr w:type="spellStart"/>
      <w:r w:rsidR="0061367F" w:rsidRPr="00F126FC">
        <w:t>spongioblast</w:t>
      </w:r>
      <w:proofErr w:type="spellEnd"/>
      <w:r w:rsidR="0061367F" w:rsidRPr="00F126FC">
        <w:t xml:space="preserve"> distribution and structure, in addition to historical data on the incidence of </w:t>
      </w:r>
      <w:proofErr w:type="spellStart"/>
      <w:r w:rsidR="0061367F" w:rsidRPr="00F126FC">
        <w:t>spongioblast</w:t>
      </w:r>
      <w:proofErr w:type="spellEnd"/>
      <w:r w:rsidR="0061367F" w:rsidRPr="00F126FC">
        <w:t xml:space="preserve"> accumulation, amongst the other brain findings noted. Historical data provi</w:t>
      </w:r>
      <w:r>
        <w:t>ded was limited to 3 studies (4 to</w:t>
      </w:r>
      <w:r w:rsidR="00055F17">
        <w:t xml:space="preserve"> </w:t>
      </w:r>
      <w:r w:rsidR="0061367F" w:rsidRPr="00F126FC">
        <w:t>10</w:t>
      </w:r>
      <w:r w:rsidR="00055F17">
        <w:t> </w:t>
      </w:r>
      <w:r w:rsidR="0061367F" w:rsidRPr="00F126FC">
        <w:t>animals/sex/study) performed by the same laboratory but nonetheless demon</w:t>
      </w:r>
      <w:r>
        <w:t xml:space="preserve">strated the high variability (0 to </w:t>
      </w:r>
      <w:r w:rsidR="0061367F" w:rsidRPr="00F126FC">
        <w:t>90/100%) of this finding, with reported incidences in the recent study within the hist</w:t>
      </w:r>
      <w:r>
        <w:t>orical control ranges.</w:t>
      </w:r>
    </w:p>
    <w:p w14:paraId="5E747000" w14:textId="77777777" w:rsidR="00C85B0B" w:rsidRPr="00F126FC" w:rsidRDefault="00D17B7D" w:rsidP="00C85B0B">
      <w:pPr>
        <w:pStyle w:val="Tabletitle0"/>
      </w:pPr>
      <w:r>
        <w:t>Table 5:</w:t>
      </w:r>
      <w:r w:rsidR="00C85B0B">
        <w:t xml:space="preserve"> results of incidences compared to historical control ranges</w:t>
      </w:r>
    </w:p>
    <w:tbl>
      <w:tblPr>
        <w:tblStyle w:val="TableTGAblue"/>
        <w:tblW w:w="4939" w:type="pct"/>
        <w:tblLayout w:type="fixed"/>
        <w:tblLook w:val="01E0" w:firstRow="1" w:lastRow="1" w:firstColumn="1" w:lastColumn="1" w:noHBand="0" w:noVBand="0"/>
      </w:tblPr>
      <w:tblGrid>
        <w:gridCol w:w="2236"/>
        <w:gridCol w:w="1701"/>
        <w:gridCol w:w="944"/>
        <w:gridCol w:w="858"/>
        <w:gridCol w:w="909"/>
        <w:gridCol w:w="910"/>
        <w:gridCol w:w="1056"/>
      </w:tblGrid>
      <w:tr w:rsidR="0061367F" w:rsidRPr="00C85B0B" w14:paraId="013E3502" w14:textId="77777777" w:rsidTr="00DF4057">
        <w:trPr>
          <w:cnfStyle w:val="100000000000" w:firstRow="1" w:lastRow="0" w:firstColumn="0" w:lastColumn="0" w:oddVBand="0" w:evenVBand="0" w:oddHBand="0" w:evenHBand="0" w:firstRowFirstColumn="0" w:firstRowLastColumn="0" w:lastRowFirstColumn="0" w:lastRowLastColumn="0"/>
          <w:trHeight w:val="200"/>
        </w:trPr>
        <w:tc>
          <w:tcPr>
            <w:tcW w:w="2235" w:type="dxa"/>
            <w:vMerge w:val="restart"/>
          </w:tcPr>
          <w:p w14:paraId="33F989EA" w14:textId="04FCDB27" w:rsidR="0061367F" w:rsidRPr="00C85B0B" w:rsidRDefault="0061367F" w:rsidP="00C85B0B">
            <w:pPr>
              <w:spacing w:line="240" w:lineRule="auto"/>
              <w:ind w:left="0" w:right="0"/>
              <w:rPr>
                <w:sz w:val="20"/>
                <w:szCs w:val="20"/>
              </w:rPr>
            </w:pPr>
            <w:r w:rsidRPr="00C85B0B">
              <w:rPr>
                <w:sz w:val="20"/>
                <w:szCs w:val="20"/>
              </w:rPr>
              <w:t xml:space="preserve">Brain </w:t>
            </w:r>
            <w:r w:rsidR="00055F17">
              <w:rPr>
                <w:sz w:val="20"/>
                <w:szCs w:val="20"/>
              </w:rPr>
              <w:t>m</w:t>
            </w:r>
            <w:r w:rsidRPr="00C85B0B">
              <w:rPr>
                <w:sz w:val="20"/>
                <w:szCs w:val="20"/>
              </w:rPr>
              <w:t xml:space="preserve">icroscopic </w:t>
            </w:r>
            <w:r w:rsidR="00055F17">
              <w:rPr>
                <w:sz w:val="20"/>
                <w:szCs w:val="20"/>
              </w:rPr>
              <w:t>f</w:t>
            </w:r>
            <w:r w:rsidRPr="00C85B0B">
              <w:rPr>
                <w:sz w:val="20"/>
                <w:szCs w:val="20"/>
              </w:rPr>
              <w:t>inding</w:t>
            </w:r>
          </w:p>
        </w:tc>
        <w:tc>
          <w:tcPr>
            <w:tcW w:w="1701" w:type="dxa"/>
            <w:vMerge w:val="restart"/>
          </w:tcPr>
          <w:p w14:paraId="072CAEA7" w14:textId="73BF608F" w:rsidR="0061367F" w:rsidRPr="00C85B0B" w:rsidRDefault="0061367F" w:rsidP="00C85B0B">
            <w:pPr>
              <w:spacing w:line="240" w:lineRule="auto"/>
              <w:ind w:left="0" w:right="0"/>
              <w:rPr>
                <w:sz w:val="20"/>
                <w:szCs w:val="20"/>
              </w:rPr>
            </w:pPr>
            <w:r w:rsidRPr="00C85B0B">
              <w:rPr>
                <w:sz w:val="20"/>
                <w:szCs w:val="20"/>
              </w:rPr>
              <w:t xml:space="preserve">Historical control </w:t>
            </w:r>
            <w:r w:rsidR="00055F17">
              <w:rPr>
                <w:sz w:val="20"/>
                <w:szCs w:val="20"/>
              </w:rPr>
              <w:t>i</w:t>
            </w:r>
            <w:r w:rsidRPr="00C85B0B">
              <w:rPr>
                <w:sz w:val="20"/>
                <w:szCs w:val="20"/>
              </w:rPr>
              <w:t xml:space="preserve">ncidence (%) </w:t>
            </w:r>
            <w:r w:rsidRPr="00C85B0B">
              <w:rPr>
                <w:rFonts w:ascii="Times New Roman" w:hAnsi="Times New Roman"/>
                <w:sz w:val="20"/>
                <w:szCs w:val="20"/>
              </w:rPr>
              <w:t>(</w:t>
            </w:r>
            <w:r w:rsidR="00C85B0B">
              <w:rPr>
                <w:rFonts w:ascii="Times New Roman" w:hAnsi="Times New Roman"/>
                <w:sz w:val="20"/>
                <w:szCs w:val="20"/>
              </w:rPr>
              <w:t>male</w:t>
            </w:r>
            <w:r w:rsidRPr="00C85B0B">
              <w:rPr>
                <w:rFonts w:ascii="Times New Roman" w:hAnsi="Times New Roman"/>
                <w:sz w:val="20"/>
                <w:szCs w:val="20"/>
              </w:rPr>
              <w:t>/</w:t>
            </w:r>
            <w:r w:rsidR="00C85B0B">
              <w:rPr>
                <w:rFonts w:ascii="Times New Roman" w:hAnsi="Times New Roman"/>
                <w:sz w:val="20"/>
                <w:szCs w:val="20"/>
              </w:rPr>
              <w:t>female</w:t>
            </w:r>
            <w:r w:rsidRPr="00C85B0B">
              <w:rPr>
                <w:rFonts w:ascii="Times New Roman" w:hAnsi="Times New Roman"/>
                <w:sz w:val="20"/>
                <w:szCs w:val="20"/>
              </w:rPr>
              <w:t>)</w:t>
            </w:r>
          </w:p>
        </w:tc>
        <w:tc>
          <w:tcPr>
            <w:tcW w:w="4677" w:type="dxa"/>
            <w:gridSpan w:val="5"/>
          </w:tcPr>
          <w:p w14:paraId="5834EB92" w14:textId="680E2E29" w:rsidR="0061367F" w:rsidRPr="00C85B0B" w:rsidRDefault="0061367F" w:rsidP="00C85B0B">
            <w:pPr>
              <w:spacing w:line="240" w:lineRule="auto"/>
              <w:ind w:left="0" w:right="0"/>
              <w:rPr>
                <w:sz w:val="20"/>
                <w:szCs w:val="20"/>
              </w:rPr>
            </w:pPr>
            <w:r w:rsidRPr="00C85B0B">
              <w:rPr>
                <w:sz w:val="20"/>
                <w:szCs w:val="20"/>
              </w:rPr>
              <w:t>Dose (mg/</w:t>
            </w:r>
            <w:r w:rsidR="004A31F7">
              <w:rPr>
                <w:sz w:val="20"/>
                <w:szCs w:val="20"/>
              </w:rPr>
              <w:t>kg</w:t>
            </w:r>
            <w:r w:rsidRPr="00C85B0B">
              <w:rPr>
                <w:sz w:val="20"/>
                <w:szCs w:val="20"/>
              </w:rPr>
              <w:t>/day)</w:t>
            </w:r>
          </w:p>
        </w:tc>
      </w:tr>
      <w:tr w:rsidR="0061367F" w:rsidRPr="00C85B0B" w14:paraId="193B72D7" w14:textId="77777777" w:rsidTr="00DF4057">
        <w:trPr>
          <w:trHeight w:val="200"/>
        </w:trPr>
        <w:tc>
          <w:tcPr>
            <w:tcW w:w="2235" w:type="dxa"/>
            <w:vMerge/>
          </w:tcPr>
          <w:p w14:paraId="4A842F98" w14:textId="77777777" w:rsidR="0061367F" w:rsidRPr="00C85B0B" w:rsidRDefault="0061367F" w:rsidP="00C85B0B">
            <w:pPr>
              <w:spacing w:line="240" w:lineRule="auto"/>
              <w:ind w:left="0" w:right="0"/>
              <w:rPr>
                <w:sz w:val="20"/>
                <w:szCs w:val="20"/>
              </w:rPr>
            </w:pPr>
          </w:p>
        </w:tc>
        <w:tc>
          <w:tcPr>
            <w:tcW w:w="1701" w:type="dxa"/>
            <w:vMerge/>
          </w:tcPr>
          <w:p w14:paraId="4C22B7F4" w14:textId="77777777" w:rsidR="0061367F" w:rsidRPr="00C85B0B" w:rsidRDefault="0061367F" w:rsidP="00C85B0B">
            <w:pPr>
              <w:spacing w:line="240" w:lineRule="auto"/>
              <w:ind w:left="0" w:right="0"/>
              <w:rPr>
                <w:sz w:val="20"/>
                <w:szCs w:val="20"/>
              </w:rPr>
            </w:pPr>
          </w:p>
        </w:tc>
        <w:tc>
          <w:tcPr>
            <w:tcW w:w="944" w:type="dxa"/>
          </w:tcPr>
          <w:p w14:paraId="6AF7F9DC" w14:textId="77777777" w:rsidR="0061367F" w:rsidRPr="00C85B0B" w:rsidRDefault="0061367F" w:rsidP="00C85B0B">
            <w:pPr>
              <w:spacing w:line="240" w:lineRule="auto"/>
              <w:ind w:left="0" w:right="0"/>
              <w:rPr>
                <w:sz w:val="20"/>
                <w:szCs w:val="20"/>
              </w:rPr>
            </w:pPr>
            <w:r w:rsidRPr="00C85B0B">
              <w:rPr>
                <w:sz w:val="20"/>
                <w:szCs w:val="20"/>
              </w:rPr>
              <w:t>0</w:t>
            </w:r>
          </w:p>
        </w:tc>
        <w:tc>
          <w:tcPr>
            <w:tcW w:w="858" w:type="dxa"/>
          </w:tcPr>
          <w:p w14:paraId="46394E2E" w14:textId="77777777" w:rsidR="0061367F" w:rsidRPr="00C85B0B" w:rsidRDefault="0061367F" w:rsidP="00C85B0B">
            <w:pPr>
              <w:spacing w:line="240" w:lineRule="auto"/>
              <w:ind w:left="0" w:right="0"/>
              <w:rPr>
                <w:sz w:val="20"/>
                <w:szCs w:val="20"/>
              </w:rPr>
            </w:pPr>
            <w:r w:rsidRPr="00C85B0B">
              <w:rPr>
                <w:sz w:val="20"/>
                <w:szCs w:val="20"/>
              </w:rPr>
              <w:t>3</w:t>
            </w:r>
          </w:p>
        </w:tc>
        <w:tc>
          <w:tcPr>
            <w:tcW w:w="909" w:type="dxa"/>
          </w:tcPr>
          <w:p w14:paraId="1F790BDC" w14:textId="77777777" w:rsidR="0061367F" w:rsidRPr="00C85B0B" w:rsidRDefault="0061367F" w:rsidP="00C85B0B">
            <w:pPr>
              <w:spacing w:line="240" w:lineRule="auto"/>
              <w:ind w:left="0" w:right="0"/>
              <w:rPr>
                <w:sz w:val="20"/>
                <w:szCs w:val="20"/>
              </w:rPr>
            </w:pPr>
            <w:r w:rsidRPr="00C85B0B">
              <w:rPr>
                <w:sz w:val="20"/>
                <w:szCs w:val="20"/>
              </w:rPr>
              <w:t>10</w:t>
            </w:r>
          </w:p>
        </w:tc>
        <w:tc>
          <w:tcPr>
            <w:tcW w:w="910" w:type="dxa"/>
          </w:tcPr>
          <w:p w14:paraId="01C8C5E7" w14:textId="77777777" w:rsidR="0061367F" w:rsidRPr="00C85B0B" w:rsidRDefault="0061367F" w:rsidP="00C85B0B">
            <w:pPr>
              <w:spacing w:line="240" w:lineRule="auto"/>
              <w:ind w:left="0" w:right="0"/>
              <w:rPr>
                <w:sz w:val="20"/>
                <w:szCs w:val="20"/>
              </w:rPr>
            </w:pPr>
            <w:r w:rsidRPr="00C85B0B">
              <w:rPr>
                <w:sz w:val="20"/>
                <w:szCs w:val="20"/>
              </w:rPr>
              <w:t>25-35</w:t>
            </w:r>
          </w:p>
        </w:tc>
        <w:tc>
          <w:tcPr>
            <w:tcW w:w="1056" w:type="dxa"/>
          </w:tcPr>
          <w:p w14:paraId="0E5CCD44" w14:textId="77777777" w:rsidR="0061367F" w:rsidRPr="00C85B0B" w:rsidRDefault="0061367F" w:rsidP="00C85B0B">
            <w:pPr>
              <w:spacing w:line="240" w:lineRule="auto"/>
              <w:ind w:left="0" w:right="0"/>
              <w:rPr>
                <w:sz w:val="20"/>
                <w:szCs w:val="20"/>
              </w:rPr>
            </w:pPr>
            <w:r w:rsidRPr="00C85B0B">
              <w:rPr>
                <w:sz w:val="20"/>
                <w:szCs w:val="20"/>
              </w:rPr>
              <w:t>50-70</w:t>
            </w:r>
          </w:p>
        </w:tc>
      </w:tr>
      <w:tr w:rsidR="0061367F" w:rsidRPr="00C85B0B" w14:paraId="19203325" w14:textId="77777777" w:rsidTr="00DF4057">
        <w:trPr>
          <w:trHeight w:val="200"/>
        </w:trPr>
        <w:tc>
          <w:tcPr>
            <w:tcW w:w="2235" w:type="dxa"/>
            <w:vMerge/>
          </w:tcPr>
          <w:p w14:paraId="18B15103" w14:textId="77777777" w:rsidR="0061367F" w:rsidRPr="00C85B0B" w:rsidRDefault="0061367F" w:rsidP="00C85B0B">
            <w:pPr>
              <w:spacing w:line="240" w:lineRule="auto"/>
              <w:ind w:left="0" w:right="0"/>
              <w:rPr>
                <w:sz w:val="20"/>
                <w:szCs w:val="20"/>
              </w:rPr>
            </w:pPr>
          </w:p>
        </w:tc>
        <w:tc>
          <w:tcPr>
            <w:tcW w:w="1701" w:type="dxa"/>
            <w:vMerge/>
          </w:tcPr>
          <w:p w14:paraId="657DAEB0" w14:textId="77777777" w:rsidR="0061367F" w:rsidRPr="00C85B0B" w:rsidRDefault="0061367F" w:rsidP="00C85B0B">
            <w:pPr>
              <w:spacing w:line="240" w:lineRule="auto"/>
              <w:ind w:left="0" w:right="0"/>
              <w:rPr>
                <w:sz w:val="20"/>
                <w:szCs w:val="20"/>
              </w:rPr>
            </w:pPr>
          </w:p>
        </w:tc>
        <w:tc>
          <w:tcPr>
            <w:tcW w:w="4677" w:type="dxa"/>
            <w:gridSpan w:val="5"/>
          </w:tcPr>
          <w:p w14:paraId="21A38489" w14:textId="77777777" w:rsidR="0061367F" w:rsidRPr="00C85B0B" w:rsidRDefault="0061367F" w:rsidP="00C85B0B">
            <w:pPr>
              <w:spacing w:line="240" w:lineRule="auto"/>
              <w:ind w:left="0" w:right="0"/>
              <w:rPr>
                <w:sz w:val="20"/>
                <w:szCs w:val="20"/>
              </w:rPr>
            </w:pPr>
            <w:r w:rsidRPr="00C85B0B">
              <w:rPr>
                <w:sz w:val="20"/>
                <w:szCs w:val="20"/>
              </w:rPr>
              <w:t xml:space="preserve">Incidence (%) </w:t>
            </w:r>
            <w:r w:rsidRPr="00C85B0B">
              <w:rPr>
                <w:rFonts w:ascii="Times New Roman" w:hAnsi="Times New Roman"/>
                <w:sz w:val="20"/>
                <w:szCs w:val="20"/>
              </w:rPr>
              <w:t>(</w:t>
            </w:r>
            <w:r w:rsidR="00C85B0B">
              <w:rPr>
                <w:rFonts w:ascii="Times New Roman" w:hAnsi="Times New Roman"/>
                <w:sz w:val="20"/>
                <w:szCs w:val="20"/>
              </w:rPr>
              <w:t>male</w:t>
            </w:r>
            <w:r w:rsidRPr="00C85B0B">
              <w:rPr>
                <w:rFonts w:ascii="Times New Roman" w:hAnsi="Times New Roman"/>
                <w:sz w:val="20"/>
                <w:szCs w:val="20"/>
              </w:rPr>
              <w:t>/</w:t>
            </w:r>
            <w:r w:rsidR="00C85B0B">
              <w:rPr>
                <w:rFonts w:ascii="Times New Roman" w:hAnsi="Times New Roman"/>
                <w:sz w:val="20"/>
                <w:szCs w:val="20"/>
              </w:rPr>
              <w:t>female</w:t>
            </w:r>
            <w:r w:rsidRPr="00C85B0B">
              <w:rPr>
                <w:rFonts w:ascii="Times New Roman" w:hAnsi="Times New Roman"/>
                <w:sz w:val="20"/>
                <w:szCs w:val="20"/>
              </w:rPr>
              <w:t>)</w:t>
            </w:r>
          </w:p>
        </w:tc>
      </w:tr>
      <w:tr w:rsidR="0061367F" w:rsidRPr="00C85B0B" w14:paraId="63EB5088" w14:textId="77777777" w:rsidTr="00DF4057">
        <w:trPr>
          <w:trHeight w:val="200"/>
        </w:trPr>
        <w:tc>
          <w:tcPr>
            <w:tcW w:w="2235" w:type="dxa"/>
          </w:tcPr>
          <w:p w14:paraId="0356CED6" w14:textId="77777777" w:rsidR="0061367F" w:rsidRPr="00C85B0B" w:rsidRDefault="0061367F" w:rsidP="00C85B0B">
            <w:pPr>
              <w:spacing w:line="240" w:lineRule="auto"/>
              <w:ind w:left="0" w:right="0"/>
              <w:rPr>
                <w:sz w:val="20"/>
                <w:szCs w:val="20"/>
              </w:rPr>
            </w:pPr>
            <w:r w:rsidRPr="00C85B0B">
              <w:rPr>
                <w:sz w:val="20"/>
                <w:szCs w:val="20"/>
              </w:rPr>
              <w:t xml:space="preserve">Accumulation of </w:t>
            </w:r>
            <w:proofErr w:type="spellStart"/>
            <w:r w:rsidRPr="00C85B0B">
              <w:rPr>
                <w:sz w:val="20"/>
                <w:szCs w:val="20"/>
              </w:rPr>
              <w:t>spongioblasts</w:t>
            </w:r>
            <w:proofErr w:type="spellEnd"/>
            <w:r w:rsidRPr="00C85B0B">
              <w:rPr>
                <w:sz w:val="20"/>
                <w:szCs w:val="20"/>
              </w:rPr>
              <w:t>: CN</w:t>
            </w:r>
          </w:p>
        </w:tc>
        <w:tc>
          <w:tcPr>
            <w:tcW w:w="1701" w:type="dxa"/>
          </w:tcPr>
          <w:p w14:paraId="3449AAA7" w14:textId="26C8EDE2" w:rsidR="0061367F" w:rsidRPr="00C85B0B" w:rsidRDefault="00C85B0B" w:rsidP="00C85B0B">
            <w:pPr>
              <w:spacing w:line="240" w:lineRule="auto"/>
              <w:ind w:left="0" w:right="0"/>
              <w:rPr>
                <w:sz w:val="20"/>
                <w:szCs w:val="20"/>
              </w:rPr>
            </w:pPr>
            <w:r>
              <w:rPr>
                <w:sz w:val="20"/>
                <w:szCs w:val="20"/>
              </w:rPr>
              <w:t>0-90/0</w:t>
            </w:r>
            <w:r>
              <w:rPr>
                <w:sz w:val="20"/>
                <w:szCs w:val="20"/>
              </w:rPr>
              <w:noBreakHyphen/>
            </w:r>
            <w:r w:rsidR="0061367F" w:rsidRPr="00C85B0B">
              <w:rPr>
                <w:sz w:val="20"/>
                <w:szCs w:val="20"/>
              </w:rPr>
              <w:t>100</w:t>
            </w:r>
          </w:p>
        </w:tc>
        <w:tc>
          <w:tcPr>
            <w:tcW w:w="944" w:type="dxa"/>
          </w:tcPr>
          <w:p w14:paraId="0924AA61" w14:textId="77777777" w:rsidR="0061367F" w:rsidRPr="00C85B0B" w:rsidRDefault="0061367F" w:rsidP="00C85B0B">
            <w:pPr>
              <w:spacing w:line="240" w:lineRule="auto"/>
              <w:ind w:left="0" w:right="0"/>
              <w:rPr>
                <w:sz w:val="20"/>
                <w:szCs w:val="20"/>
              </w:rPr>
            </w:pPr>
            <w:r w:rsidRPr="00C85B0B">
              <w:rPr>
                <w:sz w:val="20"/>
                <w:szCs w:val="20"/>
              </w:rPr>
              <w:t>0/12.5</w:t>
            </w:r>
          </w:p>
        </w:tc>
        <w:tc>
          <w:tcPr>
            <w:tcW w:w="858" w:type="dxa"/>
          </w:tcPr>
          <w:p w14:paraId="5EA8F951" w14:textId="77777777" w:rsidR="0061367F" w:rsidRPr="00C85B0B" w:rsidRDefault="0061367F" w:rsidP="00C85B0B">
            <w:pPr>
              <w:spacing w:line="240" w:lineRule="auto"/>
              <w:ind w:left="0" w:right="0"/>
              <w:rPr>
                <w:sz w:val="20"/>
                <w:szCs w:val="20"/>
              </w:rPr>
            </w:pPr>
            <w:r w:rsidRPr="00C85B0B">
              <w:rPr>
                <w:sz w:val="20"/>
                <w:szCs w:val="20"/>
              </w:rPr>
              <w:t>37.5/</w:t>
            </w:r>
            <w:r w:rsidR="00055F17">
              <w:rPr>
                <w:sz w:val="20"/>
                <w:szCs w:val="20"/>
              </w:rPr>
              <w:t xml:space="preserve"> </w:t>
            </w:r>
            <w:r w:rsidRPr="00C85B0B">
              <w:rPr>
                <w:sz w:val="20"/>
                <w:szCs w:val="20"/>
              </w:rPr>
              <w:t>37.5</w:t>
            </w:r>
          </w:p>
        </w:tc>
        <w:tc>
          <w:tcPr>
            <w:tcW w:w="909" w:type="dxa"/>
          </w:tcPr>
          <w:p w14:paraId="13718D78" w14:textId="77777777" w:rsidR="0061367F" w:rsidRPr="00C85B0B" w:rsidRDefault="0061367F" w:rsidP="00C85B0B">
            <w:pPr>
              <w:spacing w:line="240" w:lineRule="auto"/>
              <w:ind w:left="0" w:right="0"/>
              <w:rPr>
                <w:sz w:val="20"/>
                <w:szCs w:val="20"/>
              </w:rPr>
            </w:pPr>
            <w:r w:rsidRPr="00C85B0B">
              <w:rPr>
                <w:sz w:val="20"/>
                <w:szCs w:val="20"/>
              </w:rPr>
              <w:t>62.5/87.5</w:t>
            </w:r>
          </w:p>
        </w:tc>
        <w:tc>
          <w:tcPr>
            <w:tcW w:w="910" w:type="dxa"/>
          </w:tcPr>
          <w:p w14:paraId="064CDD6F" w14:textId="77777777" w:rsidR="0061367F" w:rsidRPr="00C85B0B" w:rsidRDefault="0061367F" w:rsidP="00C85B0B">
            <w:pPr>
              <w:spacing w:line="240" w:lineRule="auto"/>
              <w:ind w:left="0" w:right="0"/>
              <w:rPr>
                <w:sz w:val="20"/>
                <w:szCs w:val="20"/>
              </w:rPr>
            </w:pPr>
            <w:r w:rsidRPr="00C85B0B">
              <w:rPr>
                <w:sz w:val="20"/>
                <w:szCs w:val="20"/>
              </w:rPr>
              <w:t>87.5/25</w:t>
            </w:r>
          </w:p>
        </w:tc>
        <w:tc>
          <w:tcPr>
            <w:tcW w:w="1056" w:type="dxa"/>
          </w:tcPr>
          <w:p w14:paraId="4DD79E93" w14:textId="77777777" w:rsidR="0061367F" w:rsidRPr="00C85B0B" w:rsidRDefault="0061367F" w:rsidP="00C85B0B">
            <w:pPr>
              <w:spacing w:line="240" w:lineRule="auto"/>
              <w:ind w:left="0" w:right="0"/>
              <w:rPr>
                <w:sz w:val="20"/>
                <w:szCs w:val="20"/>
              </w:rPr>
            </w:pPr>
            <w:r w:rsidRPr="00C85B0B">
              <w:rPr>
                <w:sz w:val="20"/>
                <w:szCs w:val="20"/>
              </w:rPr>
              <w:t>50/75</w:t>
            </w:r>
          </w:p>
        </w:tc>
      </w:tr>
      <w:tr w:rsidR="0061367F" w:rsidRPr="00C85B0B" w14:paraId="5CAC3159" w14:textId="77777777" w:rsidTr="00DF4057">
        <w:trPr>
          <w:trHeight w:val="200"/>
        </w:trPr>
        <w:tc>
          <w:tcPr>
            <w:tcW w:w="2235" w:type="dxa"/>
          </w:tcPr>
          <w:p w14:paraId="557D5728" w14:textId="77777777" w:rsidR="0061367F" w:rsidRPr="00C85B0B" w:rsidRDefault="0061367F" w:rsidP="00C85B0B">
            <w:pPr>
              <w:spacing w:line="240" w:lineRule="auto"/>
              <w:ind w:left="0" w:right="0"/>
              <w:rPr>
                <w:sz w:val="20"/>
                <w:szCs w:val="20"/>
              </w:rPr>
            </w:pPr>
            <w:r w:rsidRPr="00C85B0B">
              <w:rPr>
                <w:sz w:val="20"/>
                <w:szCs w:val="20"/>
              </w:rPr>
              <w:t xml:space="preserve">Accumulation of </w:t>
            </w:r>
            <w:proofErr w:type="spellStart"/>
            <w:r w:rsidRPr="00C85B0B">
              <w:rPr>
                <w:sz w:val="20"/>
                <w:szCs w:val="20"/>
              </w:rPr>
              <w:t>spongioblasts</w:t>
            </w:r>
            <w:proofErr w:type="spellEnd"/>
            <w:r w:rsidRPr="00C85B0B">
              <w:rPr>
                <w:sz w:val="20"/>
                <w:szCs w:val="20"/>
              </w:rPr>
              <w:t>: HC</w:t>
            </w:r>
          </w:p>
        </w:tc>
        <w:tc>
          <w:tcPr>
            <w:tcW w:w="1701" w:type="dxa"/>
          </w:tcPr>
          <w:p w14:paraId="44858CFF" w14:textId="77777777" w:rsidR="0061367F" w:rsidRPr="00C85B0B" w:rsidRDefault="0061367F" w:rsidP="00C85B0B">
            <w:pPr>
              <w:spacing w:line="240" w:lineRule="auto"/>
              <w:ind w:left="0" w:right="0"/>
              <w:rPr>
                <w:sz w:val="20"/>
                <w:szCs w:val="20"/>
              </w:rPr>
            </w:pPr>
            <w:r w:rsidRPr="00C85B0B">
              <w:rPr>
                <w:sz w:val="20"/>
                <w:szCs w:val="20"/>
              </w:rPr>
              <w:t>0-40/0-40</w:t>
            </w:r>
          </w:p>
        </w:tc>
        <w:tc>
          <w:tcPr>
            <w:tcW w:w="944" w:type="dxa"/>
          </w:tcPr>
          <w:p w14:paraId="527EE8F4" w14:textId="77777777" w:rsidR="0061367F" w:rsidRPr="00C85B0B" w:rsidRDefault="0061367F" w:rsidP="00C85B0B">
            <w:pPr>
              <w:spacing w:line="240" w:lineRule="auto"/>
              <w:ind w:left="0" w:right="0"/>
              <w:rPr>
                <w:sz w:val="20"/>
                <w:szCs w:val="20"/>
              </w:rPr>
            </w:pPr>
            <w:r w:rsidRPr="00C85B0B">
              <w:rPr>
                <w:sz w:val="20"/>
                <w:szCs w:val="20"/>
              </w:rPr>
              <w:t>12.5/0</w:t>
            </w:r>
          </w:p>
        </w:tc>
        <w:tc>
          <w:tcPr>
            <w:tcW w:w="858" w:type="dxa"/>
          </w:tcPr>
          <w:p w14:paraId="69BBBC11" w14:textId="77777777" w:rsidR="0061367F" w:rsidRPr="00C85B0B" w:rsidRDefault="0061367F" w:rsidP="00C85B0B">
            <w:pPr>
              <w:spacing w:line="240" w:lineRule="auto"/>
              <w:ind w:left="0" w:right="0"/>
              <w:rPr>
                <w:sz w:val="20"/>
                <w:szCs w:val="20"/>
              </w:rPr>
            </w:pPr>
            <w:r w:rsidRPr="00C85B0B">
              <w:rPr>
                <w:sz w:val="20"/>
                <w:szCs w:val="20"/>
              </w:rPr>
              <w:t>0/0</w:t>
            </w:r>
          </w:p>
        </w:tc>
        <w:tc>
          <w:tcPr>
            <w:tcW w:w="909" w:type="dxa"/>
          </w:tcPr>
          <w:p w14:paraId="622AD9CD" w14:textId="77777777" w:rsidR="0061367F" w:rsidRPr="00C85B0B" w:rsidRDefault="0061367F" w:rsidP="00C85B0B">
            <w:pPr>
              <w:spacing w:line="240" w:lineRule="auto"/>
              <w:ind w:left="0" w:right="0"/>
              <w:rPr>
                <w:sz w:val="20"/>
                <w:szCs w:val="20"/>
              </w:rPr>
            </w:pPr>
            <w:r w:rsidRPr="00C85B0B">
              <w:rPr>
                <w:sz w:val="20"/>
                <w:szCs w:val="20"/>
              </w:rPr>
              <w:t>12.5/25</w:t>
            </w:r>
          </w:p>
        </w:tc>
        <w:tc>
          <w:tcPr>
            <w:tcW w:w="910" w:type="dxa"/>
          </w:tcPr>
          <w:p w14:paraId="20F27075" w14:textId="77777777" w:rsidR="0061367F" w:rsidRPr="00C85B0B" w:rsidRDefault="0061367F" w:rsidP="00C85B0B">
            <w:pPr>
              <w:spacing w:line="240" w:lineRule="auto"/>
              <w:ind w:left="0" w:right="0"/>
              <w:rPr>
                <w:sz w:val="20"/>
                <w:szCs w:val="20"/>
              </w:rPr>
            </w:pPr>
            <w:r w:rsidRPr="00C85B0B">
              <w:rPr>
                <w:sz w:val="20"/>
                <w:szCs w:val="20"/>
              </w:rPr>
              <w:t>37.5/</w:t>
            </w:r>
            <w:r w:rsidR="00C85B0B">
              <w:rPr>
                <w:sz w:val="20"/>
                <w:szCs w:val="20"/>
              </w:rPr>
              <w:t xml:space="preserve"> </w:t>
            </w:r>
            <w:r w:rsidRPr="00C85B0B">
              <w:rPr>
                <w:sz w:val="20"/>
                <w:szCs w:val="20"/>
              </w:rPr>
              <w:t>12.5</w:t>
            </w:r>
          </w:p>
        </w:tc>
        <w:tc>
          <w:tcPr>
            <w:tcW w:w="1056" w:type="dxa"/>
          </w:tcPr>
          <w:p w14:paraId="0FD0E9F6" w14:textId="77777777" w:rsidR="0061367F" w:rsidRPr="00C85B0B" w:rsidRDefault="0061367F" w:rsidP="00C85B0B">
            <w:pPr>
              <w:spacing w:line="240" w:lineRule="auto"/>
              <w:ind w:left="0" w:right="0"/>
              <w:rPr>
                <w:sz w:val="20"/>
                <w:szCs w:val="20"/>
              </w:rPr>
            </w:pPr>
            <w:r w:rsidRPr="00C85B0B">
              <w:rPr>
                <w:sz w:val="20"/>
                <w:szCs w:val="20"/>
              </w:rPr>
              <w:t>12.5/</w:t>
            </w:r>
            <w:r w:rsidR="00C85B0B">
              <w:rPr>
                <w:sz w:val="20"/>
                <w:szCs w:val="20"/>
              </w:rPr>
              <w:t xml:space="preserve"> </w:t>
            </w:r>
            <w:r w:rsidRPr="00C85B0B">
              <w:rPr>
                <w:sz w:val="20"/>
                <w:szCs w:val="20"/>
              </w:rPr>
              <w:t>37.5</w:t>
            </w:r>
          </w:p>
        </w:tc>
      </w:tr>
      <w:tr w:rsidR="0061367F" w:rsidRPr="00C85B0B" w14:paraId="0AA5D92F" w14:textId="77777777" w:rsidTr="00DF4057">
        <w:trPr>
          <w:trHeight w:val="200"/>
        </w:trPr>
        <w:tc>
          <w:tcPr>
            <w:tcW w:w="2235" w:type="dxa"/>
          </w:tcPr>
          <w:p w14:paraId="54EDF8E6" w14:textId="77777777" w:rsidR="0061367F" w:rsidRPr="00C85B0B" w:rsidRDefault="0061367F" w:rsidP="00C85B0B">
            <w:pPr>
              <w:spacing w:line="240" w:lineRule="auto"/>
              <w:ind w:left="0" w:right="0"/>
              <w:rPr>
                <w:sz w:val="20"/>
                <w:szCs w:val="20"/>
              </w:rPr>
            </w:pPr>
            <w:proofErr w:type="spellStart"/>
            <w:r w:rsidRPr="00C85B0B">
              <w:rPr>
                <w:sz w:val="20"/>
                <w:szCs w:val="20"/>
              </w:rPr>
              <w:t>Spongioform</w:t>
            </w:r>
            <w:proofErr w:type="spellEnd"/>
            <w:r w:rsidRPr="00C85B0B">
              <w:rPr>
                <w:sz w:val="20"/>
                <w:szCs w:val="20"/>
              </w:rPr>
              <w:t xml:space="preserve"> changes, periventricular: CN</w:t>
            </w:r>
          </w:p>
        </w:tc>
        <w:tc>
          <w:tcPr>
            <w:tcW w:w="1701" w:type="dxa"/>
          </w:tcPr>
          <w:p w14:paraId="48727A07" w14:textId="77777777" w:rsidR="0061367F" w:rsidRPr="00C85B0B" w:rsidRDefault="0061367F" w:rsidP="00C85B0B">
            <w:pPr>
              <w:spacing w:line="240" w:lineRule="auto"/>
              <w:ind w:left="0" w:right="0"/>
              <w:rPr>
                <w:sz w:val="20"/>
                <w:szCs w:val="20"/>
              </w:rPr>
            </w:pPr>
            <w:r w:rsidRPr="00C85B0B">
              <w:rPr>
                <w:sz w:val="20"/>
                <w:szCs w:val="20"/>
              </w:rPr>
              <w:t>0-50/0-60</w:t>
            </w:r>
          </w:p>
        </w:tc>
        <w:tc>
          <w:tcPr>
            <w:tcW w:w="944" w:type="dxa"/>
          </w:tcPr>
          <w:p w14:paraId="6AC03CA7" w14:textId="77777777" w:rsidR="0061367F" w:rsidRPr="00C85B0B" w:rsidRDefault="0061367F" w:rsidP="00C85B0B">
            <w:pPr>
              <w:spacing w:line="240" w:lineRule="auto"/>
              <w:ind w:left="0" w:right="0"/>
              <w:rPr>
                <w:sz w:val="20"/>
                <w:szCs w:val="20"/>
              </w:rPr>
            </w:pPr>
            <w:r w:rsidRPr="00C85B0B">
              <w:rPr>
                <w:sz w:val="20"/>
                <w:szCs w:val="20"/>
              </w:rPr>
              <w:t>0/12.5</w:t>
            </w:r>
          </w:p>
        </w:tc>
        <w:tc>
          <w:tcPr>
            <w:tcW w:w="858" w:type="dxa"/>
          </w:tcPr>
          <w:p w14:paraId="6BE3B1E6" w14:textId="77777777" w:rsidR="0061367F" w:rsidRPr="00C85B0B" w:rsidRDefault="0061367F" w:rsidP="00C85B0B">
            <w:pPr>
              <w:spacing w:line="240" w:lineRule="auto"/>
              <w:ind w:left="0" w:right="0"/>
              <w:rPr>
                <w:sz w:val="20"/>
                <w:szCs w:val="20"/>
              </w:rPr>
            </w:pPr>
            <w:r w:rsidRPr="00C85B0B">
              <w:rPr>
                <w:sz w:val="20"/>
                <w:szCs w:val="20"/>
              </w:rPr>
              <w:t>12.5/</w:t>
            </w:r>
            <w:r w:rsidR="00C85B0B">
              <w:rPr>
                <w:sz w:val="20"/>
                <w:szCs w:val="20"/>
              </w:rPr>
              <w:t xml:space="preserve"> </w:t>
            </w:r>
            <w:r w:rsidRPr="00C85B0B">
              <w:rPr>
                <w:sz w:val="20"/>
                <w:szCs w:val="20"/>
              </w:rPr>
              <w:t>25</w:t>
            </w:r>
          </w:p>
        </w:tc>
        <w:tc>
          <w:tcPr>
            <w:tcW w:w="909" w:type="dxa"/>
          </w:tcPr>
          <w:p w14:paraId="192CBF97" w14:textId="77777777" w:rsidR="0061367F" w:rsidRPr="00C85B0B" w:rsidRDefault="0061367F" w:rsidP="00C85B0B">
            <w:pPr>
              <w:spacing w:line="240" w:lineRule="auto"/>
              <w:ind w:left="0" w:right="0"/>
              <w:rPr>
                <w:sz w:val="20"/>
                <w:szCs w:val="20"/>
              </w:rPr>
            </w:pPr>
            <w:r w:rsidRPr="00C85B0B">
              <w:rPr>
                <w:sz w:val="20"/>
                <w:szCs w:val="20"/>
              </w:rPr>
              <w:t>25/12.5</w:t>
            </w:r>
          </w:p>
        </w:tc>
        <w:tc>
          <w:tcPr>
            <w:tcW w:w="910" w:type="dxa"/>
          </w:tcPr>
          <w:p w14:paraId="64BEC138" w14:textId="77777777" w:rsidR="0061367F" w:rsidRPr="00C85B0B" w:rsidRDefault="0061367F" w:rsidP="00C85B0B">
            <w:pPr>
              <w:spacing w:line="240" w:lineRule="auto"/>
              <w:ind w:left="0" w:right="0"/>
              <w:rPr>
                <w:sz w:val="20"/>
                <w:szCs w:val="20"/>
              </w:rPr>
            </w:pPr>
            <w:r w:rsidRPr="00C85B0B">
              <w:rPr>
                <w:sz w:val="20"/>
                <w:szCs w:val="20"/>
              </w:rPr>
              <w:t>50/25</w:t>
            </w:r>
          </w:p>
        </w:tc>
        <w:tc>
          <w:tcPr>
            <w:tcW w:w="1056" w:type="dxa"/>
          </w:tcPr>
          <w:p w14:paraId="0507787C" w14:textId="77777777" w:rsidR="0061367F" w:rsidRPr="00C85B0B" w:rsidRDefault="0061367F" w:rsidP="00C85B0B">
            <w:pPr>
              <w:spacing w:line="240" w:lineRule="auto"/>
              <w:ind w:left="0" w:right="0"/>
              <w:rPr>
                <w:sz w:val="20"/>
                <w:szCs w:val="20"/>
              </w:rPr>
            </w:pPr>
            <w:r w:rsidRPr="00C85B0B">
              <w:rPr>
                <w:sz w:val="20"/>
                <w:szCs w:val="20"/>
              </w:rPr>
              <w:t>37.5/50</w:t>
            </w:r>
          </w:p>
        </w:tc>
      </w:tr>
      <w:tr w:rsidR="0061367F" w:rsidRPr="00C85B0B" w14:paraId="0AD6F062" w14:textId="77777777" w:rsidTr="00DF4057">
        <w:trPr>
          <w:trHeight w:val="200"/>
        </w:trPr>
        <w:tc>
          <w:tcPr>
            <w:tcW w:w="2235" w:type="dxa"/>
          </w:tcPr>
          <w:p w14:paraId="17899307" w14:textId="77777777" w:rsidR="0061367F" w:rsidRPr="00C85B0B" w:rsidRDefault="0061367F" w:rsidP="00C85B0B">
            <w:pPr>
              <w:spacing w:line="240" w:lineRule="auto"/>
              <w:ind w:left="0" w:right="0"/>
              <w:rPr>
                <w:sz w:val="20"/>
                <w:szCs w:val="20"/>
              </w:rPr>
            </w:pPr>
            <w:proofErr w:type="spellStart"/>
            <w:r w:rsidRPr="00C85B0B">
              <w:rPr>
                <w:sz w:val="20"/>
                <w:szCs w:val="20"/>
              </w:rPr>
              <w:t>Spongioform</w:t>
            </w:r>
            <w:proofErr w:type="spellEnd"/>
            <w:r w:rsidRPr="00C85B0B">
              <w:rPr>
                <w:sz w:val="20"/>
                <w:szCs w:val="20"/>
              </w:rPr>
              <w:t xml:space="preserve"> changes, periventricular: HC</w:t>
            </w:r>
          </w:p>
        </w:tc>
        <w:tc>
          <w:tcPr>
            <w:tcW w:w="1701" w:type="dxa"/>
          </w:tcPr>
          <w:p w14:paraId="13DA3ACE" w14:textId="77777777" w:rsidR="0061367F" w:rsidRPr="00C85B0B" w:rsidRDefault="0061367F" w:rsidP="00C85B0B">
            <w:pPr>
              <w:spacing w:line="240" w:lineRule="auto"/>
              <w:ind w:left="0" w:right="0"/>
              <w:rPr>
                <w:sz w:val="20"/>
                <w:szCs w:val="20"/>
              </w:rPr>
            </w:pPr>
            <w:r w:rsidRPr="00C85B0B">
              <w:rPr>
                <w:sz w:val="20"/>
                <w:szCs w:val="20"/>
              </w:rPr>
              <w:t>0-60/0-60</w:t>
            </w:r>
          </w:p>
        </w:tc>
        <w:tc>
          <w:tcPr>
            <w:tcW w:w="944" w:type="dxa"/>
          </w:tcPr>
          <w:p w14:paraId="360E9A59" w14:textId="77777777" w:rsidR="0061367F" w:rsidRPr="00C85B0B" w:rsidRDefault="0061367F" w:rsidP="00C85B0B">
            <w:pPr>
              <w:spacing w:line="240" w:lineRule="auto"/>
              <w:ind w:left="0" w:right="0"/>
              <w:rPr>
                <w:sz w:val="20"/>
                <w:szCs w:val="20"/>
              </w:rPr>
            </w:pPr>
            <w:r w:rsidRPr="00C85B0B">
              <w:rPr>
                <w:sz w:val="20"/>
                <w:szCs w:val="20"/>
              </w:rPr>
              <w:t>0/0</w:t>
            </w:r>
          </w:p>
        </w:tc>
        <w:tc>
          <w:tcPr>
            <w:tcW w:w="858" w:type="dxa"/>
          </w:tcPr>
          <w:p w14:paraId="694413EF" w14:textId="77777777" w:rsidR="0061367F" w:rsidRPr="00C85B0B" w:rsidRDefault="0061367F" w:rsidP="00C85B0B">
            <w:pPr>
              <w:spacing w:line="240" w:lineRule="auto"/>
              <w:ind w:left="0" w:right="0"/>
              <w:rPr>
                <w:sz w:val="20"/>
                <w:szCs w:val="20"/>
              </w:rPr>
            </w:pPr>
            <w:r w:rsidRPr="00C85B0B">
              <w:rPr>
                <w:sz w:val="20"/>
                <w:szCs w:val="20"/>
              </w:rPr>
              <w:t>0/0</w:t>
            </w:r>
          </w:p>
        </w:tc>
        <w:tc>
          <w:tcPr>
            <w:tcW w:w="909" w:type="dxa"/>
          </w:tcPr>
          <w:p w14:paraId="73BD9C3A" w14:textId="77777777" w:rsidR="0061367F" w:rsidRPr="00C85B0B" w:rsidRDefault="0061367F" w:rsidP="00C85B0B">
            <w:pPr>
              <w:spacing w:line="240" w:lineRule="auto"/>
              <w:ind w:left="0" w:right="0"/>
              <w:rPr>
                <w:sz w:val="20"/>
                <w:szCs w:val="20"/>
              </w:rPr>
            </w:pPr>
            <w:r w:rsidRPr="00C85B0B">
              <w:rPr>
                <w:sz w:val="20"/>
                <w:szCs w:val="20"/>
              </w:rPr>
              <w:t>50/37.5</w:t>
            </w:r>
          </w:p>
        </w:tc>
        <w:tc>
          <w:tcPr>
            <w:tcW w:w="910" w:type="dxa"/>
          </w:tcPr>
          <w:p w14:paraId="4C1F4632" w14:textId="77777777" w:rsidR="0061367F" w:rsidRPr="00C85B0B" w:rsidRDefault="0061367F" w:rsidP="00C85B0B">
            <w:pPr>
              <w:spacing w:line="240" w:lineRule="auto"/>
              <w:ind w:left="0" w:right="0"/>
              <w:rPr>
                <w:sz w:val="20"/>
                <w:szCs w:val="20"/>
              </w:rPr>
            </w:pPr>
            <w:r w:rsidRPr="00C85B0B">
              <w:rPr>
                <w:sz w:val="20"/>
                <w:szCs w:val="20"/>
              </w:rPr>
              <w:t>50/37.5</w:t>
            </w:r>
          </w:p>
        </w:tc>
        <w:tc>
          <w:tcPr>
            <w:tcW w:w="1056" w:type="dxa"/>
          </w:tcPr>
          <w:p w14:paraId="66D4C002" w14:textId="77777777" w:rsidR="0061367F" w:rsidRPr="00C85B0B" w:rsidRDefault="0061367F" w:rsidP="00C85B0B">
            <w:pPr>
              <w:spacing w:line="240" w:lineRule="auto"/>
              <w:ind w:left="0" w:right="0"/>
              <w:rPr>
                <w:sz w:val="20"/>
                <w:szCs w:val="20"/>
              </w:rPr>
            </w:pPr>
            <w:r w:rsidRPr="00C85B0B">
              <w:rPr>
                <w:sz w:val="20"/>
                <w:szCs w:val="20"/>
              </w:rPr>
              <w:t>25/50</w:t>
            </w:r>
          </w:p>
        </w:tc>
      </w:tr>
      <w:tr w:rsidR="0061367F" w:rsidRPr="00C85B0B" w14:paraId="47475589" w14:textId="77777777" w:rsidTr="00DF4057">
        <w:trPr>
          <w:trHeight w:val="200"/>
        </w:trPr>
        <w:tc>
          <w:tcPr>
            <w:tcW w:w="2235" w:type="dxa"/>
          </w:tcPr>
          <w:p w14:paraId="72D0A967" w14:textId="77777777" w:rsidR="0061367F" w:rsidRPr="00C85B0B" w:rsidRDefault="0061367F" w:rsidP="00C85B0B">
            <w:pPr>
              <w:spacing w:line="240" w:lineRule="auto"/>
              <w:ind w:left="0" w:right="0"/>
              <w:rPr>
                <w:sz w:val="20"/>
                <w:szCs w:val="20"/>
              </w:rPr>
            </w:pPr>
            <w:r w:rsidRPr="00C85B0B">
              <w:rPr>
                <w:sz w:val="20"/>
                <w:szCs w:val="20"/>
              </w:rPr>
              <w:t>MO1: Enlarged myelin sheaths</w:t>
            </w:r>
          </w:p>
        </w:tc>
        <w:tc>
          <w:tcPr>
            <w:tcW w:w="1701" w:type="dxa"/>
          </w:tcPr>
          <w:p w14:paraId="49FFD166" w14:textId="68D4658D" w:rsidR="0061367F" w:rsidRPr="00C85B0B" w:rsidRDefault="00C85B0B" w:rsidP="00C85B0B">
            <w:pPr>
              <w:spacing w:line="240" w:lineRule="auto"/>
              <w:ind w:left="0" w:right="0"/>
              <w:rPr>
                <w:sz w:val="20"/>
                <w:szCs w:val="20"/>
              </w:rPr>
            </w:pPr>
            <w:r>
              <w:rPr>
                <w:sz w:val="20"/>
                <w:szCs w:val="20"/>
              </w:rPr>
              <w:t>0-100/0</w:t>
            </w:r>
            <w:r>
              <w:rPr>
                <w:sz w:val="20"/>
                <w:szCs w:val="20"/>
              </w:rPr>
              <w:noBreakHyphen/>
            </w:r>
            <w:r w:rsidR="0061367F" w:rsidRPr="00C85B0B">
              <w:rPr>
                <w:sz w:val="20"/>
                <w:szCs w:val="20"/>
              </w:rPr>
              <w:t>80</w:t>
            </w:r>
          </w:p>
        </w:tc>
        <w:tc>
          <w:tcPr>
            <w:tcW w:w="944" w:type="dxa"/>
          </w:tcPr>
          <w:p w14:paraId="76110EFE" w14:textId="77777777" w:rsidR="0061367F" w:rsidRPr="00C85B0B" w:rsidRDefault="0061367F" w:rsidP="00C85B0B">
            <w:pPr>
              <w:spacing w:line="240" w:lineRule="auto"/>
              <w:ind w:left="0" w:right="0"/>
              <w:rPr>
                <w:sz w:val="20"/>
                <w:szCs w:val="20"/>
              </w:rPr>
            </w:pPr>
            <w:r w:rsidRPr="00C85B0B">
              <w:rPr>
                <w:sz w:val="20"/>
                <w:szCs w:val="20"/>
              </w:rPr>
              <w:t>0/50</w:t>
            </w:r>
          </w:p>
        </w:tc>
        <w:tc>
          <w:tcPr>
            <w:tcW w:w="858" w:type="dxa"/>
          </w:tcPr>
          <w:p w14:paraId="0779176B" w14:textId="77777777" w:rsidR="0061367F" w:rsidRPr="00C85B0B" w:rsidRDefault="0061367F" w:rsidP="00C85B0B">
            <w:pPr>
              <w:spacing w:line="240" w:lineRule="auto"/>
              <w:ind w:left="0" w:right="0"/>
              <w:rPr>
                <w:sz w:val="20"/>
                <w:szCs w:val="20"/>
              </w:rPr>
            </w:pPr>
            <w:r w:rsidRPr="00C85B0B">
              <w:rPr>
                <w:sz w:val="20"/>
                <w:szCs w:val="20"/>
              </w:rPr>
              <w:t>25/25</w:t>
            </w:r>
          </w:p>
        </w:tc>
        <w:tc>
          <w:tcPr>
            <w:tcW w:w="909" w:type="dxa"/>
          </w:tcPr>
          <w:p w14:paraId="4B842223" w14:textId="77777777" w:rsidR="0061367F" w:rsidRPr="00C85B0B" w:rsidRDefault="0061367F" w:rsidP="00C85B0B">
            <w:pPr>
              <w:spacing w:line="240" w:lineRule="auto"/>
              <w:ind w:left="0" w:right="0"/>
              <w:rPr>
                <w:sz w:val="20"/>
                <w:szCs w:val="20"/>
              </w:rPr>
            </w:pPr>
            <w:r w:rsidRPr="00C85B0B">
              <w:rPr>
                <w:sz w:val="20"/>
                <w:szCs w:val="20"/>
              </w:rPr>
              <w:t>12.5/0</w:t>
            </w:r>
          </w:p>
        </w:tc>
        <w:tc>
          <w:tcPr>
            <w:tcW w:w="910" w:type="dxa"/>
          </w:tcPr>
          <w:p w14:paraId="271E7062" w14:textId="77777777" w:rsidR="0061367F" w:rsidRPr="00C85B0B" w:rsidRDefault="0061367F" w:rsidP="00C85B0B">
            <w:pPr>
              <w:spacing w:line="240" w:lineRule="auto"/>
              <w:ind w:left="0" w:right="0"/>
              <w:rPr>
                <w:sz w:val="20"/>
                <w:szCs w:val="20"/>
              </w:rPr>
            </w:pPr>
            <w:r w:rsidRPr="00C85B0B">
              <w:rPr>
                <w:sz w:val="20"/>
                <w:szCs w:val="20"/>
              </w:rPr>
              <w:t>87.5/</w:t>
            </w:r>
            <w:r w:rsidR="00C85B0B">
              <w:rPr>
                <w:sz w:val="20"/>
                <w:szCs w:val="20"/>
              </w:rPr>
              <w:t xml:space="preserve"> </w:t>
            </w:r>
            <w:r w:rsidRPr="00C85B0B">
              <w:rPr>
                <w:sz w:val="20"/>
                <w:szCs w:val="20"/>
              </w:rPr>
              <w:t>37.5</w:t>
            </w:r>
          </w:p>
        </w:tc>
        <w:tc>
          <w:tcPr>
            <w:tcW w:w="1056" w:type="dxa"/>
          </w:tcPr>
          <w:p w14:paraId="55CA2702" w14:textId="77777777" w:rsidR="0061367F" w:rsidRPr="00C85B0B" w:rsidRDefault="0061367F" w:rsidP="00C85B0B">
            <w:pPr>
              <w:spacing w:line="240" w:lineRule="auto"/>
              <w:ind w:left="0" w:right="0"/>
              <w:rPr>
                <w:sz w:val="20"/>
                <w:szCs w:val="20"/>
              </w:rPr>
            </w:pPr>
            <w:r w:rsidRPr="00C85B0B">
              <w:rPr>
                <w:sz w:val="20"/>
                <w:szCs w:val="20"/>
              </w:rPr>
              <w:t>75/50</w:t>
            </w:r>
          </w:p>
        </w:tc>
      </w:tr>
      <w:tr w:rsidR="0061367F" w:rsidRPr="00C85B0B" w14:paraId="6AFFB323" w14:textId="77777777" w:rsidTr="00DF4057">
        <w:trPr>
          <w:trHeight w:val="200"/>
        </w:trPr>
        <w:tc>
          <w:tcPr>
            <w:tcW w:w="2235" w:type="dxa"/>
          </w:tcPr>
          <w:p w14:paraId="16A9527F" w14:textId="77777777" w:rsidR="0061367F" w:rsidRPr="00C85B0B" w:rsidRDefault="0061367F" w:rsidP="00C85B0B">
            <w:pPr>
              <w:spacing w:line="240" w:lineRule="auto"/>
              <w:ind w:left="0" w:right="0"/>
              <w:rPr>
                <w:sz w:val="20"/>
                <w:szCs w:val="20"/>
              </w:rPr>
            </w:pPr>
            <w:r w:rsidRPr="00C85B0B">
              <w:rPr>
                <w:sz w:val="20"/>
                <w:szCs w:val="20"/>
              </w:rPr>
              <w:t>MO2: Enlarged myelin sheaths</w:t>
            </w:r>
          </w:p>
        </w:tc>
        <w:tc>
          <w:tcPr>
            <w:tcW w:w="1701" w:type="dxa"/>
          </w:tcPr>
          <w:p w14:paraId="78CE90EC" w14:textId="0DA37AB5" w:rsidR="0061367F" w:rsidRPr="00C85B0B" w:rsidRDefault="0061367F" w:rsidP="00C85B0B">
            <w:pPr>
              <w:spacing w:line="240" w:lineRule="auto"/>
              <w:ind w:left="0" w:right="0"/>
              <w:rPr>
                <w:sz w:val="20"/>
                <w:szCs w:val="20"/>
              </w:rPr>
            </w:pPr>
            <w:r w:rsidRPr="00C85B0B">
              <w:rPr>
                <w:sz w:val="20"/>
                <w:szCs w:val="20"/>
              </w:rPr>
              <w:t>0-100/</w:t>
            </w:r>
            <w:r w:rsidR="00C85B0B">
              <w:rPr>
                <w:sz w:val="20"/>
                <w:szCs w:val="20"/>
              </w:rPr>
              <w:t>0</w:t>
            </w:r>
            <w:r w:rsidR="00C85B0B">
              <w:rPr>
                <w:sz w:val="20"/>
                <w:szCs w:val="20"/>
              </w:rPr>
              <w:noBreakHyphen/>
            </w:r>
            <w:r w:rsidRPr="00C85B0B">
              <w:rPr>
                <w:sz w:val="20"/>
                <w:szCs w:val="20"/>
              </w:rPr>
              <w:t>80</w:t>
            </w:r>
          </w:p>
        </w:tc>
        <w:tc>
          <w:tcPr>
            <w:tcW w:w="944" w:type="dxa"/>
          </w:tcPr>
          <w:p w14:paraId="279AB62E" w14:textId="77777777" w:rsidR="0061367F" w:rsidRPr="00C85B0B" w:rsidRDefault="0061367F" w:rsidP="00C85B0B">
            <w:pPr>
              <w:spacing w:line="240" w:lineRule="auto"/>
              <w:ind w:left="0" w:right="0"/>
              <w:rPr>
                <w:sz w:val="20"/>
                <w:szCs w:val="20"/>
              </w:rPr>
            </w:pPr>
            <w:r w:rsidRPr="00C85B0B">
              <w:rPr>
                <w:sz w:val="20"/>
                <w:szCs w:val="20"/>
              </w:rPr>
              <w:t>0/62.5</w:t>
            </w:r>
          </w:p>
        </w:tc>
        <w:tc>
          <w:tcPr>
            <w:tcW w:w="858" w:type="dxa"/>
          </w:tcPr>
          <w:p w14:paraId="754BD3B5" w14:textId="77777777" w:rsidR="0061367F" w:rsidRPr="00C85B0B" w:rsidRDefault="0061367F" w:rsidP="00C85B0B">
            <w:pPr>
              <w:spacing w:line="240" w:lineRule="auto"/>
              <w:ind w:left="0" w:right="0"/>
              <w:rPr>
                <w:sz w:val="20"/>
                <w:szCs w:val="20"/>
              </w:rPr>
            </w:pPr>
            <w:r w:rsidRPr="00C85B0B">
              <w:rPr>
                <w:sz w:val="20"/>
                <w:szCs w:val="20"/>
              </w:rPr>
              <w:t>12.5/</w:t>
            </w:r>
            <w:r w:rsidR="00C85B0B">
              <w:rPr>
                <w:sz w:val="20"/>
                <w:szCs w:val="20"/>
              </w:rPr>
              <w:t xml:space="preserve"> </w:t>
            </w:r>
            <w:r w:rsidRPr="00C85B0B">
              <w:rPr>
                <w:sz w:val="20"/>
                <w:szCs w:val="20"/>
              </w:rPr>
              <w:t>25</w:t>
            </w:r>
          </w:p>
        </w:tc>
        <w:tc>
          <w:tcPr>
            <w:tcW w:w="909" w:type="dxa"/>
          </w:tcPr>
          <w:p w14:paraId="7905AE27" w14:textId="77777777" w:rsidR="0061367F" w:rsidRPr="00C85B0B" w:rsidRDefault="0061367F" w:rsidP="00C85B0B">
            <w:pPr>
              <w:spacing w:line="240" w:lineRule="auto"/>
              <w:ind w:left="0" w:right="0"/>
              <w:rPr>
                <w:sz w:val="20"/>
                <w:szCs w:val="20"/>
              </w:rPr>
            </w:pPr>
            <w:r w:rsidRPr="00C85B0B">
              <w:rPr>
                <w:sz w:val="20"/>
                <w:szCs w:val="20"/>
              </w:rPr>
              <w:t>12.5/0</w:t>
            </w:r>
          </w:p>
        </w:tc>
        <w:tc>
          <w:tcPr>
            <w:tcW w:w="910" w:type="dxa"/>
          </w:tcPr>
          <w:p w14:paraId="69F7017B" w14:textId="77777777" w:rsidR="0061367F" w:rsidRPr="00C85B0B" w:rsidRDefault="0061367F" w:rsidP="00C85B0B">
            <w:pPr>
              <w:spacing w:line="240" w:lineRule="auto"/>
              <w:ind w:left="0" w:right="0"/>
              <w:rPr>
                <w:sz w:val="20"/>
                <w:szCs w:val="20"/>
              </w:rPr>
            </w:pPr>
            <w:r w:rsidRPr="00C85B0B">
              <w:rPr>
                <w:sz w:val="20"/>
                <w:szCs w:val="20"/>
              </w:rPr>
              <w:t>87.5/</w:t>
            </w:r>
            <w:r w:rsidR="004A31F7">
              <w:rPr>
                <w:sz w:val="20"/>
                <w:szCs w:val="20"/>
              </w:rPr>
              <w:t xml:space="preserve"> </w:t>
            </w:r>
            <w:r w:rsidRPr="00C85B0B">
              <w:rPr>
                <w:sz w:val="20"/>
                <w:szCs w:val="20"/>
              </w:rPr>
              <w:t>37.5</w:t>
            </w:r>
          </w:p>
        </w:tc>
        <w:tc>
          <w:tcPr>
            <w:tcW w:w="1056" w:type="dxa"/>
          </w:tcPr>
          <w:p w14:paraId="4400BA81" w14:textId="77777777" w:rsidR="0061367F" w:rsidRPr="00C85B0B" w:rsidRDefault="0061367F" w:rsidP="00C85B0B">
            <w:pPr>
              <w:spacing w:line="240" w:lineRule="auto"/>
              <w:ind w:left="0" w:right="0"/>
              <w:rPr>
                <w:sz w:val="20"/>
                <w:szCs w:val="20"/>
              </w:rPr>
            </w:pPr>
            <w:r w:rsidRPr="00C85B0B">
              <w:rPr>
                <w:sz w:val="20"/>
                <w:szCs w:val="20"/>
              </w:rPr>
              <w:t>75/62.5</w:t>
            </w:r>
          </w:p>
        </w:tc>
      </w:tr>
    </w:tbl>
    <w:p w14:paraId="6E884278" w14:textId="77777777" w:rsidR="0061367F" w:rsidRPr="00F126FC" w:rsidRDefault="0061367F" w:rsidP="0061367F">
      <w:pPr>
        <w:pStyle w:val="TableDescription"/>
      </w:pPr>
      <w:r w:rsidRPr="00F126FC">
        <w:t>CN = caudate nucleus, HC = hippocampus, MO = medulla oblongata</w:t>
      </w:r>
    </w:p>
    <w:p w14:paraId="7C6AE010" w14:textId="77777777" w:rsidR="0061367F" w:rsidRPr="00F126FC" w:rsidRDefault="0061367F" w:rsidP="00C85B0B">
      <w:r w:rsidRPr="00F126FC">
        <w:t xml:space="preserve">It was noted that myelin was prone to artefact due to the high lipid content and reduced opportunity for protein cross-linking by chemical fixatives. However, no remarkable evidence was provided to support the claim that the </w:t>
      </w:r>
      <w:proofErr w:type="spellStart"/>
      <w:r w:rsidRPr="00F126FC">
        <w:t>spongioform</w:t>
      </w:r>
      <w:proofErr w:type="spellEnd"/>
      <w:r w:rsidRPr="00F126FC">
        <w:t xml:space="preserve"> and myelin sheath changes were not treatment-related. Nonetheless, these brain changes were also consistent with the historical control data.</w:t>
      </w:r>
    </w:p>
    <w:p w14:paraId="2B22CA5D" w14:textId="77777777" w:rsidR="003F6E29" w:rsidRDefault="0061367F" w:rsidP="00C85B0B">
      <w:r w:rsidRPr="00F126FC">
        <w:t>Overall, whilst these changes are not considered adverse and are broadly consistent with the limited historical control data for the laboratory</w:t>
      </w:r>
      <w:r>
        <w:t xml:space="preserve">, </w:t>
      </w:r>
      <w:r w:rsidRPr="00F126FC">
        <w:t>an adaptive response to treatment or exacerbation of a typical finding in juvenile animals cannot be ruled out on the basis of the notably higher incidences in bo</w:t>
      </w:r>
      <w:r>
        <w:t>th treated and recovery animals</w:t>
      </w:r>
      <w:r w:rsidR="003F6E29">
        <w:t>.</w:t>
      </w:r>
    </w:p>
    <w:p w14:paraId="70BA11B2" w14:textId="77777777" w:rsidR="0061367F" w:rsidRPr="0097173D" w:rsidRDefault="0061367F" w:rsidP="0061367F">
      <w:pPr>
        <w:rPr>
          <w:b/>
          <w:i/>
        </w:rPr>
      </w:pPr>
      <w:r w:rsidRPr="0097173D">
        <w:rPr>
          <w:b/>
          <w:i/>
        </w:rPr>
        <w:t>Reproductive toxicity</w:t>
      </w:r>
    </w:p>
    <w:p w14:paraId="2D45D78C" w14:textId="0407EA70" w:rsidR="0061367F" w:rsidRDefault="0061367F" w:rsidP="0061367F">
      <w:r>
        <w:t xml:space="preserve">A full complement of reproductive toxicity studies has been previously investigated for </w:t>
      </w:r>
      <w:proofErr w:type="spellStart"/>
      <w:r>
        <w:t>lacosamide</w:t>
      </w:r>
      <w:proofErr w:type="spellEnd"/>
      <w:r>
        <w:t xml:space="preserve"> in rats and rabbits (Submission </w:t>
      </w:r>
      <w:r w:rsidR="00055F17">
        <w:t>PM</w:t>
      </w:r>
      <w:r w:rsidR="00055F17">
        <w:noBreakHyphen/>
      </w:r>
      <w:r>
        <w:t>2008-1184-1). CNS-related clinical signs and reduced body weight gains were observed in al</w:t>
      </w:r>
      <w:r w:rsidR="00C85B0B">
        <w:t>l studies at oral doses from 25 to 70 </w:t>
      </w:r>
      <w:r>
        <w:t>mg/</w:t>
      </w:r>
      <w:r w:rsidR="004A31F7">
        <w:t>kg</w:t>
      </w:r>
      <w:r>
        <w:t xml:space="preserve">/day. Adverse reproductive effects were observed in the rat pre- and post-natal </w:t>
      </w:r>
      <w:r>
        <w:lastRenderedPageBreak/>
        <w:t>study onl</w:t>
      </w:r>
      <w:r w:rsidR="00C85B0B">
        <w:t>y at oral doses ranging from 25 to</w:t>
      </w:r>
      <w:r w:rsidR="00055F17">
        <w:t xml:space="preserve"> </w:t>
      </w:r>
      <w:r>
        <w:t>200 mg/</w:t>
      </w:r>
      <w:r w:rsidR="004A31F7">
        <w:t>kg</w:t>
      </w:r>
      <w:r>
        <w:t>/day given fro</w:t>
      </w:r>
      <w:r w:rsidR="00C85B0B">
        <w:t xml:space="preserve">m gestation </w:t>
      </w:r>
      <w:r w:rsidR="00055F17">
        <w:t>D</w:t>
      </w:r>
      <w:r w:rsidR="00C85B0B">
        <w:t>ay 7 to lactation D</w:t>
      </w:r>
      <w:r>
        <w:t>ay 20.</w:t>
      </w:r>
      <w:r w:rsidR="003F6E29">
        <w:t xml:space="preserve"> </w:t>
      </w:r>
      <w:r>
        <w:t xml:space="preserve">At the </w:t>
      </w:r>
      <w:proofErr w:type="spellStart"/>
      <w:r>
        <w:t>maternotoxic</w:t>
      </w:r>
      <w:proofErr w:type="spellEnd"/>
      <w:r>
        <w:t xml:space="preserve"> high dose (200 mg/</w:t>
      </w:r>
      <w:r w:rsidR="004A31F7">
        <w:t>kg</w:t>
      </w:r>
      <w:r>
        <w:t xml:space="preserve">/day PO), neonatal toxicity (stillborn pups and reduced pup birth weight) was observed, which also resulted in deaths following prolonged gestation. Slightly lengthened gestation periods were seen with all doses. Systemic </w:t>
      </w:r>
      <w:proofErr w:type="spellStart"/>
      <w:r>
        <w:t>lacosamide</w:t>
      </w:r>
      <w:proofErr w:type="spellEnd"/>
      <w:r>
        <w:t xml:space="preserve"> exposures were low, as with other toxicity studies, with high-do</w:t>
      </w:r>
      <w:r w:rsidR="00C85B0B">
        <w:t xml:space="preserve">se plasma AUC values similar (1 to </w:t>
      </w:r>
      <w:r>
        <w:t>2 times) to the anticipated MRHD.</w:t>
      </w:r>
    </w:p>
    <w:p w14:paraId="6B6ACF54" w14:textId="77777777" w:rsidR="0061367F" w:rsidRPr="00C85B0B" w:rsidRDefault="0061367F" w:rsidP="0061367F">
      <w:pPr>
        <w:autoSpaceDE w:val="0"/>
        <w:autoSpaceDN w:val="0"/>
        <w:spacing w:before="0" w:after="0" w:line="240" w:lineRule="auto"/>
      </w:pPr>
      <w:r>
        <w:t xml:space="preserve">A second pre- and postnatal development study was performed in rats to investigate the effects of </w:t>
      </w:r>
      <w:proofErr w:type="spellStart"/>
      <w:r>
        <w:t>lacosamide</w:t>
      </w:r>
      <w:proofErr w:type="spellEnd"/>
      <w:r>
        <w:t xml:space="preserve"> on brain development using more sensitive techniques for assessing CNS structure and function and using twice daily dosing to increase systemic </w:t>
      </w:r>
      <w:proofErr w:type="spellStart"/>
      <w:r>
        <w:t>lacosamide</w:t>
      </w:r>
      <w:proofErr w:type="spellEnd"/>
      <w:r>
        <w:t xml:space="preserve"> exposure</w:t>
      </w:r>
      <w:r w:rsidR="00C85B0B">
        <w:t>.</w:t>
      </w:r>
    </w:p>
    <w:p w14:paraId="7BA0AF91" w14:textId="10EE9E08" w:rsidR="0061367F" w:rsidRDefault="0061367F" w:rsidP="00C85B0B">
      <w:r>
        <w:t xml:space="preserve">Oral </w:t>
      </w:r>
      <w:proofErr w:type="spellStart"/>
      <w:r>
        <w:t>lacosamide</w:t>
      </w:r>
      <w:proofErr w:type="spellEnd"/>
      <w:r>
        <w:t xml:space="preserve"> doses from 100 mg/</w:t>
      </w:r>
      <w:r w:rsidR="004A31F7">
        <w:t xml:space="preserve"> kg</w:t>
      </w:r>
      <w:r>
        <w:t xml:space="preserve">/day given from gestation </w:t>
      </w:r>
      <w:r w:rsidR="00055F17">
        <w:t>D</w:t>
      </w:r>
      <w:r>
        <w:t xml:space="preserve">ay 6 to lactation </w:t>
      </w:r>
      <w:r w:rsidR="00055F17">
        <w:t>D</w:t>
      </w:r>
      <w:r>
        <w:t>ay</w:t>
      </w:r>
      <w:r w:rsidR="00055F17">
        <w:t> </w:t>
      </w:r>
      <w:r>
        <w:t xml:space="preserve">20, were associated with </w:t>
      </w:r>
      <w:proofErr w:type="spellStart"/>
      <w:r>
        <w:t>maternotoxicity</w:t>
      </w:r>
      <w:proofErr w:type="spellEnd"/>
      <w:r>
        <w:t xml:space="preserve"> (deaths at 200 mg/</w:t>
      </w:r>
      <w:r w:rsidR="004A31F7">
        <w:t>kg</w:t>
      </w:r>
      <w:r>
        <w:t>/day; CNS-related clinical signs, body weight loss and reduced gain, and decreased food consumption).</w:t>
      </w:r>
      <w:r w:rsidR="003F6E29">
        <w:t xml:space="preserve"> </w:t>
      </w:r>
      <w:r>
        <w:t>At the high dose of 200 mg/</w:t>
      </w:r>
      <w:r w:rsidR="004A31F7">
        <w:t>kg</w:t>
      </w:r>
      <w:r>
        <w:t xml:space="preserve">/day neonatal toxicity (CNS-related clinical signs, increased post implantation loss, total litter loss in some dams, reduced litter size, low birth weight and decreased postnatal survival) was observed. </w:t>
      </w:r>
      <w:r w:rsidRPr="00BA548B">
        <w:t>Developmental pup effects were limited to a transient decrease in memory and learning performance</w:t>
      </w:r>
      <w:r w:rsidR="00C85B0B">
        <w:t xml:space="preserve"> (Biel maze test) on lactation Day </w:t>
      </w:r>
      <w:r w:rsidRPr="00BA548B">
        <w:t>22 (but not</w:t>
      </w:r>
      <w:r w:rsidR="003F6E29">
        <w:t xml:space="preserve"> </w:t>
      </w:r>
      <w:r w:rsidR="00055F17">
        <w:t>D</w:t>
      </w:r>
      <w:r w:rsidRPr="00BA548B">
        <w:t xml:space="preserve">ay 62) in females only, and a slight </w:t>
      </w:r>
      <w:proofErr w:type="spellStart"/>
      <w:r w:rsidRPr="00BA548B">
        <w:t>nonsignificant</w:t>
      </w:r>
      <w:proofErr w:type="spellEnd"/>
      <w:r w:rsidRPr="00BA548B">
        <w:t xml:space="preserve"> decrease in forelimb and hind</w:t>
      </w:r>
      <w:r w:rsidR="00055F17">
        <w:t xml:space="preserve"> </w:t>
      </w:r>
      <w:r w:rsidRPr="00BA548B">
        <w:t xml:space="preserve">limb grip-strength. </w:t>
      </w:r>
      <w:r w:rsidRPr="0097116B">
        <w:t>No effects on reproductive performance of the F</w:t>
      </w:r>
      <w:r w:rsidRPr="0097116B">
        <w:rPr>
          <w:vertAlign w:val="subscript"/>
        </w:rPr>
        <w:t>1</w:t>
      </w:r>
      <w:r w:rsidRPr="0097116B">
        <w:t xml:space="preserve"> generation were observed with the exception of a </w:t>
      </w:r>
      <w:proofErr w:type="spellStart"/>
      <w:r w:rsidRPr="0097116B">
        <w:t>nonsignificant</w:t>
      </w:r>
      <w:proofErr w:type="spellEnd"/>
      <w:r w:rsidRPr="0097116B">
        <w:t xml:space="preserve"> decrea</w:t>
      </w:r>
      <w:r w:rsidR="00C85B0B">
        <w:t xml:space="preserve">se in </w:t>
      </w:r>
      <w:proofErr w:type="spellStart"/>
      <w:r w:rsidR="00C85B0B">
        <w:t>precoital</w:t>
      </w:r>
      <w:proofErr w:type="spellEnd"/>
      <w:r w:rsidR="00C85B0B">
        <w:t xml:space="preserve"> interval at 200 </w:t>
      </w:r>
      <w:r w:rsidRPr="0097116B">
        <w:t>mg/</w:t>
      </w:r>
      <w:r w:rsidR="004A31F7">
        <w:t>kg</w:t>
      </w:r>
      <w:r w:rsidRPr="0097116B">
        <w:t xml:space="preserve">/day. No treatment-related microscopic or macroscopic changes, including brain structure in the developing pups were observed at any dose level. As expected, treatment-related reductions in maternal body weight gains were associated with lower body weights and body weight gains in the </w:t>
      </w:r>
      <w:r w:rsidR="00055F17">
        <w:t>first filial (</w:t>
      </w:r>
      <w:r w:rsidRPr="0097116B">
        <w:t>F</w:t>
      </w:r>
      <w:r w:rsidRPr="0097116B">
        <w:rPr>
          <w:vertAlign w:val="subscript"/>
        </w:rPr>
        <w:t>1</w:t>
      </w:r>
      <w:r w:rsidR="00055F17">
        <w:t xml:space="preserve">) </w:t>
      </w:r>
      <w:r w:rsidRPr="0097116B">
        <w:t xml:space="preserve">and </w:t>
      </w:r>
      <w:r w:rsidR="00055F17">
        <w:t>second filial (</w:t>
      </w:r>
      <w:r w:rsidRPr="0097116B">
        <w:t>F</w:t>
      </w:r>
      <w:r w:rsidRPr="0097116B">
        <w:rPr>
          <w:vertAlign w:val="subscript"/>
        </w:rPr>
        <w:t>2</w:t>
      </w:r>
      <w:r w:rsidR="00055F17">
        <w:t xml:space="preserve">) </w:t>
      </w:r>
      <w:r w:rsidRPr="0097116B">
        <w:t>generations. Maternal systemic exposures at the high dose were similar (2 times) to the anticipated MRHD.</w:t>
      </w:r>
    </w:p>
    <w:p w14:paraId="5E7C36CC" w14:textId="599EF330" w:rsidR="003F6E29" w:rsidRDefault="0061367F" w:rsidP="0061367F">
      <w:r>
        <w:t xml:space="preserve">Overall, no novel findings raising additional cause for concern were identified in a second adequately conducted pre- and postnatal development study. </w:t>
      </w:r>
      <w:proofErr w:type="spellStart"/>
      <w:r>
        <w:t>Fetotoxic</w:t>
      </w:r>
      <w:proofErr w:type="spellEnd"/>
      <w:r>
        <w:t xml:space="preserve"> effects were associated with </w:t>
      </w:r>
      <w:proofErr w:type="spellStart"/>
      <w:r>
        <w:t>maternotoxicity</w:t>
      </w:r>
      <w:proofErr w:type="spellEnd"/>
      <w:r>
        <w:t xml:space="preserve">, as with previous studies, and no clear treatment-related developmental effects were observed. However, it is important to note though that systemic </w:t>
      </w:r>
      <w:proofErr w:type="spellStart"/>
      <w:r>
        <w:t>lacosamide</w:t>
      </w:r>
      <w:proofErr w:type="spellEnd"/>
      <w:r>
        <w:t xml:space="preserve"> exposure from maternal dosing only to developing pups </w:t>
      </w:r>
      <w:r w:rsidRPr="005D33C5">
        <w:rPr>
          <w:i/>
        </w:rPr>
        <w:t>ex utero</w:t>
      </w:r>
      <w:r>
        <w:t xml:space="preserve"> would be limited. On lactation </w:t>
      </w:r>
      <w:r w:rsidR="00055F17">
        <w:t>D</w:t>
      </w:r>
      <w:r>
        <w:t xml:space="preserve">ay 10, pup plasma </w:t>
      </w:r>
      <w:proofErr w:type="spellStart"/>
      <w:r>
        <w:t>lacosamide</w:t>
      </w:r>
      <w:proofErr w:type="spellEnd"/>
      <w:r>
        <w:t xml:space="preserve"> concentrations at 4 hours post-dose (which are already considerably later than </w:t>
      </w:r>
      <w:r w:rsidR="00867D3C">
        <w:t>time of observed maximum (</w:t>
      </w:r>
      <w:proofErr w:type="spellStart"/>
      <w:r>
        <w:t>T</w:t>
      </w:r>
      <w:r w:rsidRPr="007850E4">
        <w:rPr>
          <w:vertAlign w:val="subscript"/>
        </w:rPr>
        <w:t>max</w:t>
      </w:r>
      <w:proofErr w:type="spellEnd"/>
      <w:r w:rsidR="00867D3C">
        <w:t>)</w:t>
      </w:r>
      <w:r w:rsidR="00C85B0B">
        <w:t xml:space="preserve"> of 0.5 to </w:t>
      </w:r>
      <w:r>
        <w:t>1.5 hours post-dose), represented less than 10% of maternal concentrations, suggesting an absence of developmental effects in this study may be reflective of very low levels of systemic exposure</w:t>
      </w:r>
      <w:r w:rsidR="003F6E29">
        <w:t>.</w:t>
      </w:r>
    </w:p>
    <w:p w14:paraId="5E4F2A51" w14:textId="77777777" w:rsidR="0061367F" w:rsidRDefault="0061367F" w:rsidP="0061367F">
      <w:pPr>
        <w:rPr>
          <w:b/>
          <w:i/>
        </w:rPr>
      </w:pPr>
      <w:r>
        <w:rPr>
          <w:b/>
          <w:i/>
        </w:rPr>
        <w:t>Impurities</w:t>
      </w:r>
    </w:p>
    <w:p w14:paraId="1E174915" w14:textId="77777777" w:rsidR="0061367F" w:rsidRPr="003A0579" w:rsidRDefault="0061367F" w:rsidP="0061367F">
      <w:pPr>
        <w:rPr>
          <w:b/>
        </w:rPr>
      </w:pPr>
      <w:r w:rsidRPr="003A0579">
        <w:rPr>
          <w:kern w:val="2"/>
        </w:rPr>
        <w:t xml:space="preserve">The proposed specifications for impurities/degradants in the drug product are below the </w:t>
      </w:r>
      <w:r w:rsidR="00055F17">
        <w:rPr>
          <w:kern w:val="2"/>
        </w:rPr>
        <w:t>International Conference on Harmonisation (</w:t>
      </w:r>
      <w:r w:rsidRPr="003A0579">
        <w:rPr>
          <w:kern w:val="2"/>
        </w:rPr>
        <w:t>ICH</w:t>
      </w:r>
      <w:r w:rsidR="00055F17">
        <w:rPr>
          <w:kern w:val="2"/>
        </w:rPr>
        <w:t>)</w:t>
      </w:r>
      <w:r w:rsidRPr="003A0579">
        <w:rPr>
          <w:kern w:val="2"/>
        </w:rPr>
        <w:t xml:space="preserve"> qualification thresholds or have been adequately qualified.</w:t>
      </w:r>
    </w:p>
    <w:p w14:paraId="7E5B746E" w14:textId="77777777" w:rsidR="001F49BA" w:rsidRDefault="001F49BA" w:rsidP="001F49BA">
      <w:pPr>
        <w:pStyle w:val="Heading3"/>
      </w:pPr>
      <w:bookmarkStart w:id="45" w:name="_Toc32306835"/>
      <w:r>
        <w:t>Nonclinical summary and conclusions</w:t>
      </w:r>
      <w:bookmarkEnd w:id="45"/>
    </w:p>
    <w:p w14:paraId="158E9CF2" w14:textId="77777777" w:rsidR="0061367F" w:rsidRPr="0024782D" w:rsidRDefault="0061367F" w:rsidP="00C85B0B">
      <w:r w:rsidRPr="0024782D">
        <w:t xml:space="preserve">Overall, there were no new safety concerns identified in juvenile dog or rat pre- and postnatal toxicity studies that would preclude extension of the indications of </w:t>
      </w:r>
      <w:proofErr w:type="spellStart"/>
      <w:r w:rsidRPr="0024782D">
        <w:t>lacosamide</w:t>
      </w:r>
      <w:proofErr w:type="spellEnd"/>
      <w:r w:rsidRPr="0024782D">
        <w:t xml:space="preserve"> to paediatric (</w:t>
      </w:r>
      <w:r w:rsidR="003F6E29">
        <w:t xml:space="preserve">≥ </w:t>
      </w:r>
      <w:r w:rsidRPr="0024782D">
        <w:t>4 years of age) patients.</w:t>
      </w:r>
      <w:r w:rsidR="003F6E29">
        <w:t xml:space="preserve"> </w:t>
      </w:r>
      <w:r w:rsidRPr="0024782D">
        <w:t xml:space="preserve">However, as with previously evaluated toxicity studies in mature animals, it is noted that high doses employed did not result in appreciable systemic </w:t>
      </w:r>
      <w:proofErr w:type="spellStart"/>
      <w:r w:rsidRPr="0024782D">
        <w:t>lacosamide</w:t>
      </w:r>
      <w:proofErr w:type="spellEnd"/>
      <w:r w:rsidRPr="0024782D">
        <w:t xml:space="preserve"> exposure, and therefore would not have been adequate to detect the full spectrum of potential </w:t>
      </w:r>
      <w:proofErr w:type="spellStart"/>
      <w:r w:rsidRPr="0024782D">
        <w:t>lacosamide</w:t>
      </w:r>
      <w:proofErr w:type="spellEnd"/>
      <w:r w:rsidRPr="0024782D">
        <w:t xml:space="preserve"> toxicity. Moreover, in the pre- and postnatal development study, systemic </w:t>
      </w:r>
      <w:proofErr w:type="spellStart"/>
      <w:r w:rsidRPr="0024782D">
        <w:t>lacosamide</w:t>
      </w:r>
      <w:proofErr w:type="spellEnd"/>
      <w:r w:rsidRPr="0024782D">
        <w:t xml:space="preserve"> exposure from maternal dosing only to </w:t>
      </w:r>
      <w:r w:rsidRPr="0024782D">
        <w:lastRenderedPageBreak/>
        <w:t xml:space="preserve">developing pups </w:t>
      </w:r>
      <w:r w:rsidRPr="0024782D">
        <w:rPr>
          <w:i/>
        </w:rPr>
        <w:t>ex utero</w:t>
      </w:r>
      <w:r w:rsidRPr="0024782D">
        <w:t xml:space="preserve"> would be limited and is likely of limited value in assessing the paediatric indication.</w:t>
      </w:r>
    </w:p>
    <w:p w14:paraId="1B27A27E" w14:textId="77777777" w:rsidR="0061367F" w:rsidRPr="001F49BA" w:rsidRDefault="0061367F" w:rsidP="00C85B0B">
      <w:pPr>
        <w:rPr>
          <w:rFonts w:asciiTheme="minorHAnsi" w:eastAsiaTheme="minorHAnsi" w:hAnsiTheme="minorHAnsi" w:cs="Calibri"/>
        </w:rPr>
      </w:pPr>
      <w:r w:rsidRPr="0024782D">
        <w:t xml:space="preserve">There were no nonclinical data provided to support any other changes in the current </w:t>
      </w:r>
      <w:proofErr w:type="spellStart"/>
      <w:r w:rsidRPr="0024782D">
        <w:t>lacosamide</w:t>
      </w:r>
      <w:proofErr w:type="spellEnd"/>
      <w:r w:rsidRPr="0024782D">
        <w:t xml:space="preserve"> submission including in</w:t>
      </w:r>
      <w:r w:rsidRPr="0024782D">
        <w:rPr>
          <w:rFonts w:asciiTheme="minorHAnsi" w:eastAsiaTheme="minorHAnsi" w:hAnsiTheme="minorHAnsi" w:cs="Calibri"/>
        </w:rPr>
        <w:t xml:space="preserve">creasing the maximum recommended daily dose from 400 to 600 mg/day. However, it is noted that all </w:t>
      </w:r>
      <w:proofErr w:type="spellStart"/>
      <w:r w:rsidRPr="0024782D">
        <w:rPr>
          <w:rFonts w:asciiTheme="minorHAnsi" w:eastAsiaTheme="minorHAnsi" w:hAnsiTheme="minorHAnsi" w:cs="Calibri"/>
        </w:rPr>
        <w:t>lacosamide</w:t>
      </w:r>
      <w:proofErr w:type="spellEnd"/>
      <w:r w:rsidRPr="0024782D">
        <w:rPr>
          <w:rFonts w:asciiTheme="minorHAnsi" w:eastAsiaTheme="minorHAnsi" w:hAnsiTheme="minorHAnsi" w:cs="Calibri"/>
        </w:rPr>
        <w:t xml:space="preserve"> systemic exposure comparisons in animal studies are based on the 600 mg/day (300 mg/day </w:t>
      </w:r>
      <w:r w:rsidR="00610616">
        <w:rPr>
          <w:rFonts w:asciiTheme="minorHAnsi" w:eastAsiaTheme="minorHAnsi" w:hAnsiTheme="minorHAnsi" w:cs="Calibri"/>
        </w:rPr>
        <w:t>BD</w:t>
      </w:r>
      <w:r w:rsidRPr="0024782D">
        <w:rPr>
          <w:rFonts w:asciiTheme="minorHAnsi" w:eastAsiaTheme="minorHAnsi" w:hAnsiTheme="minorHAnsi" w:cs="Calibri"/>
        </w:rPr>
        <w:t xml:space="preserve">) MRHD as was done in the original </w:t>
      </w:r>
      <w:proofErr w:type="spellStart"/>
      <w:r w:rsidRPr="0024782D">
        <w:rPr>
          <w:rFonts w:asciiTheme="minorHAnsi" w:eastAsiaTheme="minorHAnsi" w:hAnsiTheme="minorHAnsi" w:cs="Calibri"/>
        </w:rPr>
        <w:t>lacosamide</w:t>
      </w:r>
      <w:proofErr w:type="spellEnd"/>
      <w:r w:rsidRPr="0024782D">
        <w:rPr>
          <w:rFonts w:asciiTheme="minorHAnsi" w:eastAsiaTheme="minorHAnsi" w:hAnsiTheme="minorHAnsi" w:cs="Calibri"/>
        </w:rPr>
        <w:t xml:space="preserve"> submission for registration. Therefore, no changes to animal safety margins are required.</w:t>
      </w:r>
    </w:p>
    <w:p w14:paraId="5A91868D" w14:textId="77777777" w:rsidR="008E7846" w:rsidRPr="00254787" w:rsidRDefault="008E7846" w:rsidP="008E7846">
      <w:pPr>
        <w:pStyle w:val="Heading2"/>
      </w:pPr>
      <w:bookmarkStart w:id="46" w:name="_Toc196046462"/>
      <w:bookmarkStart w:id="47" w:name="_Toc247691516"/>
      <w:bookmarkStart w:id="48" w:name="_Toc314842500"/>
      <w:bookmarkStart w:id="49" w:name="_Toc163441353"/>
      <w:bookmarkStart w:id="50" w:name="_Toc163441348"/>
      <w:bookmarkStart w:id="51" w:name="_Toc32306836"/>
      <w:r>
        <w:t xml:space="preserve">V. </w:t>
      </w:r>
      <w:r w:rsidRPr="00254787">
        <w:t>Clinical</w:t>
      </w:r>
      <w:bookmarkEnd w:id="46"/>
      <w:r>
        <w:t xml:space="preserve"> </w:t>
      </w:r>
      <w:r w:rsidR="003A7F6C">
        <w:t>f</w:t>
      </w:r>
      <w:r>
        <w:t>indings</w:t>
      </w:r>
      <w:bookmarkEnd w:id="47"/>
      <w:bookmarkEnd w:id="48"/>
      <w:bookmarkEnd w:id="51"/>
    </w:p>
    <w:p w14:paraId="1BE3B3B4" w14:textId="77777777" w:rsidR="00C80137" w:rsidRDefault="00C80137" w:rsidP="00D425BB">
      <w:bookmarkStart w:id="52" w:name="_Toc196046463"/>
      <w:r>
        <w:t xml:space="preserve">A summary of the </w:t>
      </w:r>
      <w:r w:rsidRPr="00FD70B8">
        <w:t>clinical findings is presented in this section.</w:t>
      </w:r>
    </w:p>
    <w:p w14:paraId="0971CA20" w14:textId="77777777" w:rsidR="008E7846" w:rsidRDefault="008E7846" w:rsidP="008E7846">
      <w:pPr>
        <w:pStyle w:val="Heading3"/>
      </w:pPr>
      <w:bookmarkStart w:id="53" w:name="_Toc247691517"/>
      <w:bookmarkStart w:id="54" w:name="_Toc314842501"/>
      <w:bookmarkStart w:id="55" w:name="_Toc32306837"/>
      <w:r w:rsidRPr="00254787">
        <w:t>Introduction</w:t>
      </w:r>
      <w:bookmarkEnd w:id="52"/>
      <w:bookmarkEnd w:id="53"/>
      <w:bookmarkEnd w:id="54"/>
      <w:bookmarkEnd w:id="55"/>
    </w:p>
    <w:p w14:paraId="6D63D6E8" w14:textId="77777777" w:rsidR="001F49BA" w:rsidRDefault="001F49BA" w:rsidP="001F49BA">
      <w:r>
        <w:t>This is</w:t>
      </w:r>
      <w:r w:rsidRPr="002A39EB">
        <w:t xml:space="preserve"> a </w:t>
      </w:r>
      <w:r>
        <w:t>single submission proposing multiple major changes:</w:t>
      </w:r>
    </w:p>
    <w:p w14:paraId="2A3885B5" w14:textId="77777777" w:rsidR="001F49BA" w:rsidRDefault="001F49BA" w:rsidP="003518F1">
      <w:pPr>
        <w:pStyle w:val="Numberbullet0"/>
        <w:rPr>
          <w:lang w:eastAsia="ja-JP"/>
        </w:rPr>
      </w:pPr>
      <w:r>
        <w:rPr>
          <w:lang w:eastAsia="ja-JP"/>
        </w:rPr>
        <w:t xml:space="preserve">To register a new formulation based on </w:t>
      </w:r>
      <w:proofErr w:type="spellStart"/>
      <w:r>
        <w:rPr>
          <w:lang w:eastAsia="ja-JP"/>
        </w:rPr>
        <w:t>physico</w:t>
      </w:r>
      <w:proofErr w:type="spellEnd"/>
      <w:r>
        <w:rPr>
          <w:lang w:eastAsia="ja-JP"/>
        </w:rPr>
        <w:t>-chemical similarity to a previously registered but cancelled product.</w:t>
      </w:r>
    </w:p>
    <w:p w14:paraId="556E3B4E" w14:textId="7F7C1346" w:rsidR="001F49BA" w:rsidRPr="00283ED2" w:rsidRDefault="00505B03" w:rsidP="00C85B0B">
      <w:pPr>
        <w:pStyle w:val="Numberbullet0"/>
      </w:pPr>
      <w:r>
        <w:t>To e</w:t>
      </w:r>
      <w:r w:rsidR="001F49BA">
        <w:t xml:space="preserve">xtend the population for the existing additive therapy </w:t>
      </w:r>
      <w:r>
        <w:t>i</w:t>
      </w:r>
      <w:r w:rsidR="001F49BA">
        <w:t>ndications to include c</w:t>
      </w:r>
      <w:r w:rsidR="00610616">
        <w:t xml:space="preserve">hildren 4 to </w:t>
      </w:r>
      <w:r w:rsidR="001F49BA" w:rsidRPr="00283ED2">
        <w:t xml:space="preserve">15 years inclusive based on </w:t>
      </w:r>
      <w:r>
        <w:t>population pharmacokinetic (</w:t>
      </w:r>
      <w:proofErr w:type="spellStart"/>
      <w:r w:rsidR="001F49BA" w:rsidRPr="00283ED2">
        <w:t>PopPK</w:t>
      </w:r>
      <w:proofErr w:type="spellEnd"/>
      <w:r>
        <w:t>)</w:t>
      </w:r>
      <w:r w:rsidR="001F49BA" w:rsidRPr="00283ED2">
        <w:t xml:space="preserve"> and safety data.</w:t>
      </w:r>
    </w:p>
    <w:p w14:paraId="00E61547" w14:textId="4D65BB57" w:rsidR="001F49BA" w:rsidRDefault="00505B03" w:rsidP="00C85B0B">
      <w:pPr>
        <w:pStyle w:val="Numberbullet0"/>
      </w:pPr>
      <w:r>
        <w:t>To e</w:t>
      </w:r>
      <w:r w:rsidR="001F49BA">
        <w:t xml:space="preserve">xtend the </w:t>
      </w:r>
      <w:r>
        <w:t>i</w:t>
      </w:r>
      <w:r w:rsidR="001F49BA">
        <w:t xml:space="preserve">ndications to include </w:t>
      </w:r>
      <w:r w:rsidR="001F49BA">
        <w:rPr>
          <w:lang w:eastAsia="ja-JP"/>
        </w:rPr>
        <w:t>use as monotherapy in adults and adolescents</w:t>
      </w:r>
      <w:r>
        <w:rPr>
          <w:lang w:eastAsia="ja-JP"/>
        </w:rPr>
        <w:t>;</w:t>
      </w:r>
      <w:r w:rsidR="001F49BA">
        <w:rPr>
          <w:rStyle w:val="FootnoteReference"/>
          <w:lang w:eastAsia="ja-JP"/>
        </w:rPr>
        <w:footnoteReference w:id="11"/>
      </w:r>
      <w:r w:rsidR="00610616">
        <w:rPr>
          <w:lang w:eastAsia="ja-JP"/>
        </w:rPr>
        <w:t xml:space="preserve"> (16 to </w:t>
      </w:r>
      <w:r w:rsidR="004F1507">
        <w:rPr>
          <w:lang w:eastAsia="ja-JP"/>
        </w:rPr>
        <w:t>18 years</w:t>
      </w:r>
      <w:r w:rsidR="001F49BA">
        <w:rPr>
          <w:lang w:eastAsia="ja-JP"/>
        </w:rPr>
        <w:t>)</w:t>
      </w:r>
      <w:r>
        <w:rPr>
          <w:lang w:eastAsia="ja-JP"/>
        </w:rPr>
        <w:t>;</w:t>
      </w:r>
      <w:r w:rsidR="001F49BA">
        <w:rPr>
          <w:rStyle w:val="FootnoteReference"/>
          <w:lang w:eastAsia="ja-JP"/>
        </w:rPr>
        <w:footnoteReference w:id="12"/>
      </w:r>
      <w:r w:rsidR="001F49BA">
        <w:rPr>
          <w:lang w:eastAsia="ja-JP"/>
        </w:rPr>
        <w:t xml:space="preserve"> based on efficacy and safety data.</w:t>
      </w:r>
    </w:p>
    <w:p w14:paraId="15CAF486" w14:textId="52D0E267" w:rsidR="001F49BA" w:rsidRDefault="00505B03" w:rsidP="00C85B0B">
      <w:pPr>
        <w:pStyle w:val="Numberbullet0"/>
      </w:pPr>
      <w:r>
        <w:t>To e</w:t>
      </w:r>
      <w:r w:rsidR="001F49BA">
        <w:t xml:space="preserve">xtend the Indications to include </w:t>
      </w:r>
      <w:r w:rsidR="001F49BA">
        <w:rPr>
          <w:lang w:eastAsia="ja-JP"/>
        </w:rPr>
        <w:t xml:space="preserve">use as monotherapy in </w:t>
      </w:r>
      <w:r w:rsidR="00610616">
        <w:t xml:space="preserve">children 4 to </w:t>
      </w:r>
      <w:r w:rsidR="001F49BA">
        <w:t>15 years inclusive based on no data.</w:t>
      </w:r>
    </w:p>
    <w:p w14:paraId="26138735" w14:textId="328A758A" w:rsidR="001F49BA" w:rsidRDefault="00505B03" w:rsidP="00C85B0B">
      <w:pPr>
        <w:pStyle w:val="Numberbullet0"/>
        <w:rPr>
          <w:lang w:eastAsia="ja-JP"/>
        </w:rPr>
      </w:pPr>
      <w:r>
        <w:rPr>
          <w:lang w:eastAsia="ja-JP"/>
        </w:rPr>
        <w:t>To a</w:t>
      </w:r>
      <w:r w:rsidR="001F49BA">
        <w:rPr>
          <w:lang w:eastAsia="ja-JP"/>
        </w:rPr>
        <w:t>mend the dosage and administration to include omitting the oral initial dose titration period</w:t>
      </w:r>
      <w:r w:rsidR="001F49BA" w:rsidRPr="00147F1D">
        <w:rPr>
          <w:lang w:eastAsia="ja-JP"/>
        </w:rPr>
        <w:t xml:space="preserve"> </w:t>
      </w:r>
      <w:r w:rsidR="001F49BA">
        <w:rPr>
          <w:lang w:eastAsia="ja-JP"/>
        </w:rPr>
        <w:t>in adults and adolescents based on safety data.</w:t>
      </w:r>
    </w:p>
    <w:p w14:paraId="5636C904" w14:textId="04CC0D19" w:rsidR="001F49BA" w:rsidRDefault="00505B03" w:rsidP="00C85B0B">
      <w:pPr>
        <w:pStyle w:val="Numberbullet0"/>
        <w:rPr>
          <w:lang w:eastAsia="ja-JP"/>
        </w:rPr>
      </w:pPr>
      <w:r>
        <w:rPr>
          <w:lang w:eastAsia="ja-JP"/>
        </w:rPr>
        <w:t>To a</w:t>
      </w:r>
      <w:r w:rsidR="001F49BA">
        <w:rPr>
          <w:lang w:eastAsia="ja-JP"/>
        </w:rPr>
        <w:t xml:space="preserve">mend the dosage and administration to include using an oral loading dose in adults and adolescents based on </w:t>
      </w:r>
      <w:r w:rsidR="00867D3C">
        <w:rPr>
          <w:rFonts w:eastAsia="TimesNewRoman" w:cs="TimesNewRoman"/>
        </w:rPr>
        <w:t>pharmacokinetic (</w:t>
      </w:r>
      <w:r w:rsidR="001F49BA">
        <w:rPr>
          <w:lang w:eastAsia="ja-JP"/>
        </w:rPr>
        <w:t>PK</w:t>
      </w:r>
      <w:r w:rsidR="00867D3C">
        <w:rPr>
          <w:lang w:eastAsia="ja-JP"/>
        </w:rPr>
        <w:t>)</w:t>
      </w:r>
      <w:r w:rsidR="001F49BA">
        <w:rPr>
          <w:lang w:eastAsia="ja-JP"/>
        </w:rPr>
        <w:t xml:space="preserve"> and safety data.</w:t>
      </w:r>
    </w:p>
    <w:p w14:paraId="0ECA8EF6" w14:textId="231F2305" w:rsidR="001F49BA" w:rsidRDefault="00505B03" w:rsidP="00C85B0B">
      <w:pPr>
        <w:pStyle w:val="Numberbullet0"/>
        <w:rPr>
          <w:lang w:eastAsia="ja-JP"/>
        </w:rPr>
      </w:pPr>
      <w:r>
        <w:rPr>
          <w:lang w:eastAsia="ja-JP"/>
        </w:rPr>
        <w:t>To a</w:t>
      </w:r>
      <w:r w:rsidR="001F49BA">
        <w:rPr>
          <w:lang w:eastAsia="ja-JP"/>
        </w:rPr>
        <w:t>mend the dosage and administration to include an initial</w:t>
      </w:r>
      <w:r w:rsidR="001F49BA" w:rsidRPr="008F17FA">
        <w:rPr>
          <w:lang w:eastAsia="ja-JP"/>
        </w:rPr>
        <w:t xml:space="preserve"> </w:t>
      </w:r>
      <w:r w:rsidR="001F49BA">
        <w:rPr>
          <w:lang w:eastAsia="ja-JP"/>
        </w:rPr>
        <w:t>IV loading dose in adults and adolescents based on PK and safety data.</w:t>
      </w:r>
    </w:p>
    <w:p w14:paraId="0BDB2FC3" w14:textId="7C8F2D5C" w:rsidR="001F49BA" w:rsidRDefault="00505B03" w:rsidP="00C85B0B">
      <w:pPr>
        <w:pStyle w:val="Numberbullet0"/>
        <w:rPr>
          <w:lang w:eastAsia="ja-JP"/>
        </w:rPr>
      </w:pPr>
      <w:r>
        <w:rPr>
          <w:lang w:eastAsia="ja-JP"/>
        </w:rPr>
        <w:t>To a</w:t>
      </w:r>
      <w:r w:rsidR="001F49BA">
        <w:rPr>
          <w:lang w:eastAsia="ja-JP"/>
        </w:rPr>
        <w:t>mend the dosage and administration to include omitting the oral initial dose titration period in children.</w:t>
      </w:r>
    </w:p>
    <w:p w14:paraId="72C40EBF" w14:textId="1BCC2B9E" w:rsidR="001F49BA" w:rsidRDefault="00505B03" w:rsidP="00C85B0B">
      <w:pPr>
        <w:pStyle w:val="Numberbullet0"/>
        <w:rPr>
          <w:lang w:eastAsia="ja-JP"/>
        </w:rPr>
      </w:pPr>
      <w:r>
        <w:rPr>
          <w:lang w:eastAsia="ja-JP"/>
        </w:rPr>
        <w:t>To a</w:t>
      </w:r>
      <w:r w:rsidR="001F49BA">
        <w:rPr>
          <w:lang w:eastAsia="ja-JP"/>
        </w:rPr>
        <w:t>mend the dosage and administration to include using an oral loading dose in children.</w:t>
      </w:r>
    </w:p>
    <w:p w14:paraId="6676BD74" w14:textId="02B2165B" w:rsidR="001F49BA" w:rsidRDefault="00505B03" w:rsidP="00C85B0B">
      <w:pPr>
        <w:pStyle w:val="Numberbullet0"/>
        <w:rPr>
          <w:lang w:eastAsia="ja-JP"/>
        </w:rPr>
      </w:pPr>
      <w:r>
        <w:rPr>
          <w:lang w:eastAsia="ja-JP"/>
        </w:rPr>
        <w:t>To a</w:t>
      </w:r>
      <w:r w:rsidR="001F49BA">
        <w:rPr>
          <w:lang w:eastAsia="ja-JP"/>
        </w:rPr>
        <w:t>mend the dosage and administration to include using an initial IV loading dose in children.</w:t>
      </w:r>
    </w:p>
    <w:p w14:paraId="744F05F2" w14:textId="05105F41" w:rsidR="001F49BA" w:rsidRPr="001F49BA" w:rsidRDefault="00505B03" w:rsidP="00C85B0B">
      <w:pPr>
        <w:pStyle w:val="Numberbullet0"/>
        <w:rPr>
          <w:lang w:eastAsia="ja-JP"/>
        </w:rPr>
      </w:pPr>
      <w:r>
        <w:rPr>
          <w:lang w:eastAsia="ja-JP"/>
        </w:rPr>
        <w:t>To a</w:t>
      </w:r>
      <w:r w:rsidR="001F49BA">
        <w:rPr>
          <w:lang w:eastAsia="ja-JP"/>
        </w:rPr>
        <w:t>m</w:t>
      </w:r>
      <w:r w:rsidR="00C85B0B">
        <w:rPr>
          <w:lang w:eastAsia="ja-JP"/>
        </w:rPr>
        <w:t>end multiple sections of the PI.</w:t>
      </w:r>
    </w:p>
    <w:p w14:paraId="16A409F4" w14:textId="77777777" w:rsidR="00605AD4" w:rsidRPr="00C85B0B" w:rsidRDefault="00605AD4" w:rsidP="00C85B0B">
      <w:pPr>
        <w:pStyle w:val="Heading4"/>
      </w:pPr>
      <w:bookmarkStart w:id="56" w:name="_Toc196046464"/>
      <w:bookmarkStart w:id="57" w:name="_Toc247691518"/>
      <w:bookmarkStart w:id="58" w:name="_Toc314842502"/>
      <w:r w:rsidRPr="00C85B0B">
        <w:lastRenderedPageBreak/>
        <w:t xml:space="preserve">Clinical </w:t>
      </w:r>
      <w:r w:rsidR="00EF59DC" w:rsidRPr="00C85B0B">
        <w:t>r</w:t>
      </w:r>
      <w:r w:rsidRPr="00C85B0B">
        <w:t>ationale</w:t>
      </w:r>
    </w:p>
    <w:p w14:paraId="2E1EA4FE" w14:textId="19175FA2" w:rsidR="003F6E29" w:rsidRPr="00C85B0B" w:rsidRDefault="00993C96" w:rsidP="00C85B0B">
      <w:r w:rsidRPr="00C85B0B">
        <w:t xml:space="preserve">The sponsor previously had a </w:t>
      </w:r>
      <w:proofErr w:type="spellStart"/>
      <w:r w:rsidR="003F6E29" w:rsidRPr="00C85B0B">
        <w:t>Vimpat</w:t>
      </w:r>
      <w:proofErr w:type="spellEnd"/>
      <w:r w:rsidRPr="00C85B0B">
        <w:t xml:space="preserve"> oral solution in a 15</w:t>
      </w:r>
      <w:r w:rsidR="00610616">
        <w:t xml:space="preserve"> </w:t>
      </w:r>
      <w:r w:rsidRPr="00C85B0B">
        <w:t>mg/</w:t>
      </w:r>
      <w:r w:rsidR="00A770FD" w:rsidRPr="00C85B0B">
        <w:t>mL</w:t>
      </w:r>
      <w:r w:rsidRPr="00C85B0B">
        <w:t xml:space="preserve"> concentration registered in Australia, however this was withdrawn from the Australian market in November 2011</w:t>
      </w:r>
      <w:r w:rsidR="00505B03">
        <w:t xml:space="preserve"> </w:t>
      </w:r>
      <w:r w:rsidRPr="00C85B0B">
        <w:t xml:space="preserve">and registration cancelled. In the </w:t>
      </w:r>
      <w:r w:rsidR="00505B03">
        <w:t>i</w:t>
      </w:r>
      <w:r w:rsidRPr="00C85B0B">
        <w:t>nterim report of Study SP848</w:t>
      </w:r>
      <w:r w:rsidR="00C85B0B">
        <w:t xml:space="preserve"> </w:t>
      </w:r>
      <w:r w:rsidRPr="00C85B0B">
        <w:t xml:space="preserve">there is </w:t>
      </w:r>
      <w:r w:rsidR="00C85B0B">
        <w:t xml:space="preserve">a statement that </w:t>
      </w:r>
      <w:r w:rsidR="000957FD">
        <w:t>the sponsor</w:t>
      </w:r>
      <w:r w:rsidRPr="00C85B0B">
        <w:t xml:space="preserve">, in agreement with the </w:t>
      </w:r>
      <w:r w:rsidR="000957FD">
        <w:t>CHMP</w:t>
      </w:r>
      <w:r w:rsidRPr="00C85B0B">
        <w:t xml:space="preserve">, initiated the recall of </w:t>
      </w:r>
      <w:proofErr w:type="spellStart"/>
      <w:r w:rsidR="003F6E29" w:rsidRPr="00C85B0B">
        <w:t>Vimpat</w:t>
      </w:r>
      <w:proofErr w:type="spellEnd"/>
      <w:r w:rsidRPr="00C85B0B">
        <w:t xml:space="preserve"> syrup </w:t>
      </w:r>
      <w:r w:rsidR="00610616">
        <w:t>15 mg</w:t>
      </w:r>
      <w:r w:rsidRPr="00C85B0B">
        <w:t>/</w:t>
      </w:r>
      <w:r w:rsidR="00A770FD" w:rsidRPr="00C85B0B">
        <w:t>mL</w:t>
      </w:r>
      <w:r w:rsidRPr="00C85B0B">
        <w:t xml:space="preserve"> due to a quality defect related to the formation of a flake-like precipitate of </w:t>
      </w:r>
      <w:proofErr w:type="spellStart"/>
      <w:r w:rsidRPr="00C85B0B">
        <w:t>lacosamide</w:t>
      </w:r>
      <w:proofErr w:type="spellEnd"/>
      <w:r w:rsidRPr="00C85B0B">
        <w:t xml:space="preserve"> in the syrup. Subsequently, </w:t>
      </w:r>
      <w:r w:rsidR="000957FD">
        <w:t>the sponsor</w:t>
      </w:r>
      <w:r w:rsidR="000957FD" w:rsidRPr="00C85B0B">
        <w:t xml:space="preserve"> </w:t>
      </w:r>
      <w:r w:rsidRPr="00C85B0B">
        <w:t xml:space="preserve">received approval for a </w:t>
      </w:r>
      <w:r w:rsidR="003F6E29" w:rsidRPr="00C85B0B">
        <w:t>10 mg</w:t>
      </w:r>
      <w:r w:rsidRPr="00C85B0B">
        <w:t>/</w:t>
      </w:r>
      <w:r w:rsidR="00A770FD" w:rsidRPr="00C85B0B">
        <w:t>mL</w:t>
      </w:r>
      <w:r w:rsidRPr="00C85B0B">
        <w:t xml:space="preserve"> syrup; thus, all subjects in the study were transitioned to </w:t>
      </w:r>
      <w:proofErr w:type="spellStart"/>
      <w:r w:rsidRPr="00C85B0B">
        <w:t>lacosamide</w:t>
      </w:r>
      <w:proofErr w:type="spellEnd"/>
      <w:r w:rsidRPr="00C85B0B">
        <w:t xml:space="preserve"> </w:t>
      </w:r>
      <w:r w:rsidR="003F6E29" w:rsidRPr="00C85B0B">
        <w:t>10 mg</w:t>
      </w:r>
      <w:r w:rsidRPr="00C85B0B">
        <w:t>/</w:t>
      </w:r>
      <w:proofErr w:type="spellStart"/>
      <w:r w:rsidR="00A770FD" w:rsidRPr="00C85B0B">
        <w:t>mL</w:t>
      </w:r>
      <w:r w:rsidR="003F6E29" w:rsidRPr="00C85B0B">
        <w:t>.</w:t>
      </w:r>
      <w:proofErr w:type="spellEnd"/>
    </w:p>
    <w:p w14:paraId="68AC6575" w14:textId="77777777" w:rsidR="00500337" w:rsidRPr="00C85B0B" w:rsidRDefault="006F4663" w:rsidP="00C85B0B">
      <w:pPr>
        <w:pStyle w:val="Heading4"/>
      </w:pPr>
      <w:r w:rsidRPr="00C85B0B">
        <w:t>Bac</w:t>
      </w:r>
      <w:r w:rsidR="004A31F7">
        <w:t>kg</w:t>
      </w:r>
      <w:r w:rsidRPr="00C85B0B">
        <w:t>round</w:t>
      </w:r>
    </w:p>
    <w:p w14:paraId="38BD3AC2" w14:textId="77777777" w:rsidR="006F4663" w:rsidRPr="00C85B0B" w:rsidRDefault="006F4663" w:rsidP="00C85B0B">
      <w:pPr>
        <w:pStyle w:val="Heading5"/>
      </w:pPr>
      <w:bookmarkStart w:id="59" w:name="_Toc500930099"/>
      <w:r w:rsidRPr="00C85B0B">
        <w:t>Information on the condition being treated</w:t>
      </w:r>
      <w:bookmarkEnd w:id="59"/>
    </w:p>
    <w:p w14:paraId="4E83E49D" w14:textId="77777777" w:rsidR="006F4663" w:rsidRPr="00D343C9" w:rsidRDefault="006F4663" w:rsidP="006F4663">
      <w:pPr>
        <w:rPr>
          <w:lang w:eastAsia="ja-JP"/>
        </w:rPr>
      </w:pPr>
      <w:r w:rsidRPr="00D343C9">
        <w:rPr>
          <w:lang w:eastAsia="ja-JP"/>
        </w:rPr>
        <w:t>There are two major types of epilepsy, partial (</w:t>
      </w:r>
      <w:r w:rsidR="003F6E29">
        <w:rPr>
          <w:lang w:eastAsia="ja-JP"/>
        </w:rPr>
        <w:t xml:space="preserve">≥ </w:t>
      </w:r>
      <w:r w:rsidRPr="00D343C9">
        <w:rPr>
          <w:lang w:eastAsia="ja-JP"/>
        </w:rPr>
        <w:t>60% of cases) and generalised (</w:t>
      </w:r>
      <w:r w:rsidR="003F6E29">
        <w:rPr>
          <w:lang w:eastAsia="ja-JP"/>
        </w:rPr>
        <w:t xml:space="preserve">≥ </w:t>
      </w:r>
      <w:r w:rsidRPr="00D343C9">
        <w:rPr>
          <w:lang w:eastAsia="ja-JP"/>
        </w:rPr>
        <w:t>30% of cases), and anticonvulsant therapy needs to be tailored to the type of epilepsy. Agents that are effective in partial epilepsy are not necessarily effective in generalised epilepsy and vice versa. In about 10% of cases, it remains unclear whether the underlying problem is partial or generalised.</w:t>
      </w:r>
    </w:p>
    <w:p w14:paraId="34E64775" w14:textId="77777777" w:rsidR="006F4663" w:rsidRPr="00D343C9" w:rsidRDefault="006F4663" w:rsidP="00C85B0B">
      <w:pPr>
        <w:rPr>
          <w:lang w:eastAsia="ja-JP"/>
        </w:rPr>
      </w:pPr>
      <w:r w:rsidRPr="00D343C9">
        <w:rPr>
          <w:lang w:eastAsia="ja-JP"/>
        </w:rPr>
        <w:t xml:space="preserve">In partial epilepsy, seizures begin focally and may spread to involve neighbouring brain regions. When this spreading process involves the whole brain, the seizures are known as secondarily generalised seizures; these seizures are still considered </w:t>
      </w:r>
      <w:r w:rsidR="00610616">
        <w:rPr>
          <w:lang w:eastAsia="ja-JP"/>
        </w:rPr>
        <w:t>‘</w:t>
      </w:r>
      <w:r w:rsidRPr="00D343C9">
        <w:rPr>
          <w:lang w:eastAsia="ja-JP"/>
        </w:rPr>
        <w:t>partial seizures</w:t>
      </w:r>
      <w:r w:rsidR="00610616">
        <w:rPr>
          <w:lang w:eastAsia="ja-JP"/>
        </w:rPr>
        <w:t>’</w:t>
      </w:r>
      <w:r w:rsidRPr="00D343C9">
        <w:rPr>
          <w:lang w:eastAsia="ja-JP"/>
        </w:rPr>
        <w:t xml:space="preserve">, which is an accepted abbreviation for more explicit terms like </w:t>
      </w:r>
      <w:r w:rsidR="00610616">
        <w:rPr>
          <w:lang w:eastAsia="ja-JP"/>
        </w:rPr>
        <w:t>‘</w:t>
      </w:r>
      <w:r w:rsidRPr="00D343C9">
        <w:rPr>
          <w:lang w:eastAsia="ja-JP"/>
        </w:rPr>
        <w:t>partial-onset seizures</w:t>
      </w:r>
      <w:r w:rsidR="00610616">
        <w:rPr>
          <w:lang w:eastAsia="ja-JP"/>
        </w:rPr>
        <w:t>’</w:t>
      </w:r>
      <w:r w:rsidRPr="00D343C9">
        <w:rPr>
          <w:lang w:eastAsia="ja-JP"/>
        </w:rPr>
        <w:t>. The symptoms of partial seizures depend on the brain regions involved, as well as the extent of spreading. The symptoms can include abnormal sensations, involuntary movements and loss of consciousness. The cause of partial seizures is often a structural lesion of the brain at the site of onset of the seizures. In Australia, standard first-line therapy for partial seizures is with carbamazepine although many alternative agents are available, and carbamazepine is often not effective or tolerated.</w:t>
      </w:r>
    </w:p>
    <w:p w14:paraId="015026FA" w14:textId="77777777" w:rsidR="006F4663" w:rsidRPr="00D343C9" w:rsidRDefault="006F4663" w:rsidP="00C85B0B">
      <w:pPr>
        <w:rPr>
          <w:lang w:eastAsia="ja-JP"/>
        </w:rPr>
      </w:pPr>
      <w:r w:rsidRPr="00D343C9">
        <w:rPr>
          <w:lang w:eastAsia="ja-JP"/>
        </w:rPr>
        <w:t>By contrast, in primary generalised epilepsy, seizures begin globally because of widespread network instability. This may produce brief non-convulsive seizures with temporary loss of awareness (absences), generalised tonic-</w:t>
      </w:r>
      <w:proofErr w:type="spellStart"/>
      <w:r w:rsidRPr="00D343C9">
        <w:rPr>
          <w:lang w:eastAsia="ja-JP"/>
        </w:rPr>
        <w:t>clonic</w:t>
      </w:r>
      <w:proofErr w:type="spellEnd"/>
      <w:r w:rsidRPr="00D343C9">
        <w:rPr>
          <w:lang w:eastAsia="ja-JP"/>
        </w:rPr>
        <w:t xml:space="preserve"> seizures, or myoclonic seizures in which the patient experiences brief, shock-like jerks of the limbs. The causes of generalised epilepsy are unclear, but genetic factors are often involved. Scans typically show no structural lesions.</w:t>
      </w:r>
      <w:r>
        <w:rPr>
          <w:rStyle w:val="FootnoteReference"/>
          <w:lang w:eastAsia="ja-JP"/>
        </w:rPr>
        <w:footnoteReference w:id="13"/>
      </w:r>
    </w:p>
    <w:p w14:paraId="7AF405A1" w14:textId="77777777" w:rsidR="006F4663" w:rsidRPr="00C85B0B" w:rsidRDefault="006F4663" w:rsidP="00C85B0B">
      <w:pPr>
        <w:pStyle w:val="Heading5"/>
      </w:pPr>
      <w:bookmarkStart w:id="60" w:name="_Toc500930100"/>
      <w:r w:rsidRPr="00C85B0B">
        <w:t>Clinical rationale</w:t>
      </w:r>
      <w:bookmarkEnd w:id="60"/>
    </w:p>
    <w:p w14:paraId="7E88F642" w14:textId="77777777" w:rsidR="006F4663" w:rsidRPr="006F4663" w:rsidRDefault="006F4663" w:rsidP="00C85B0B">
      <w:pPr>
        <w:rPr>
          <w:lang w:eastAsia="ja-JP"/>
        </w:rPr>
      </w:pPr>
      <w:r w:rsidRPr="00D343C9">
        <w:rPr>
          <w:lang w:eastAsia="ja-JP"/>
        </w:rPr>
        <w:t>Most new antiepileptic agents are first established as adjunctive therapy for partial seizures and then the indications are broadened if clinical experience and further clinical studies justify their use as monotherapy for partial seizures, or as th</w:t>
      </w:r>
      <w:r>
        <w:rPr>
          <w:lang w:eastAsia="ja-JP"/>
        </w:rPr>
        <w:t>erapy for generalised seizures.</w:t>
      </w:r>
    </w:p>
    <w:p w14:paraId="675C489F" w14:textId="77777777" w:rsidR="00605AD4" w:rsidRDefault="00605AD4" w:rsidP="00C85B0B">
      <w:pPr>
        <w:pStyle w:val="Heading4"/>
      </w:pPr>
      <w:r w:rsidRPr="00C85B0B">
        <w:t>Guidance</w:t>
      </w:r>
    </w:p>
    <w:p w14:paraId="5A5AE556" w14:textId="77777777" w:rsidR="00C85B0B" w:rsidRPr="00C85B0B" w:rsidRDefault="00C85B0B" w:rsidP="00C85B0B">
      <w:r>
        <w:t>The following guidance documents were referred to in the assessment of this submission.</w:t>
      </w:r>
    </w:p>
    <w:p w14:paraId="6C1CEB75" w14:textId="350B6D2A" w:rsidR="006F4663" w:rsidRPr="00C33B50" w:rsidRDefault="006F4663" w:rsidP="00C85B0B">
      <w:pPr>
        <w:pStyle w:val="ListBullet"/>
        <w:rPr>
          <w:lang w:val="en"/>
        </w:rPr>
      </w:pPr>
      <w:r w:rsidRPr="00C33B50">
        <w:rPr>
          <w:rStyle w:val="keywords"/>
          <w:lang w:val="en"/>
        </w:rPr>
        <w:t>CPMP/EWP/QWP/1401/98 Rev.1/</w:t>
      </w:r>
      <w:proofErr w:type="spellStart"/>
      <w:r w:rsidRPr="00C33B50">
        <w:rPr>
          <w:rStyle w:val="keywords"/>
          <w:lang w:val="en"/>
        </w:rPr>
        <w:t>Corr</w:t>
      </w:r>
      <w:proofErr w:type="spellEnd"/>
      <w:r w:rsidR="000957FD">
        <w:rPr>
          <w:rStyle w:val="keywords"/>
          <w:lang w:val="en"/>
        </w:rPr>
        <w:t>:</w:t>
      </w:r>
      <w:r w:rsidRPr="00C33B50">
        <w:rPr>
          <w:lang w:val="en"/>
        </w:rPr>
        <w:t xml:space="preserve"> </w:t>
      </w:r>
      <w:r w:rsidRPr="00C33B50">
        <w:rPr>
          <w:rStyle w:val="keywords"/>
          <w:lang w:val="en"/>
        </w:rPr>
        <w:t xml:space="preserve">Guideline on </w:t>
      </w:r>
      <w:r w:rsidR="000957FD" w:rsidRPr="00C33B50">
        <w:rPr>
          <w:rStyle w:val="keywords"/>
          <w:lang w:val="en"/>
        </w:rPr>
        <w:t>the investigation of bioequivalence</w:t>
      </w:r>
    </w:p>
    <w:p w14:paraId="2C81D1D4" w14:textId="2E4E3547" w:rsidR="006F4663" w:rsidRPr="00C33B50" w:rsidRDefault="006F4663" w:rsidP="00C85B0B">
      <w:pPr>
        <w:pStyle w:val="ListBullet"/>
        <w:rPr>
          <w:lang w:val="en"/>
        </w:rPr>
      </w:pPr>
      <w:r w:rsidRPr="00C33B50">
        <w:rPr>
          <w:rStyle w:val="keywords"/>
          <w:lang w:val="en"/>
        </w:rPr>
        <w:t>MEA/CHMP/EWP/147013/2004</w:t>
      </w:r>
      <w:r w:rsidR="000957FD">
        <w:rPr>
          <w:rStyle w:val="keywords"/>
          <w:lang w:val="en"/>
        </w:rPr>
        <w:t>/</w:t>
      </w:r>
      <w:proofErr w:type="spellStart"/>
      <w:r w:rsidRPr="00C33B50">
        <w:rPr>
          <w:rStyle w:val="keywords"/>
          <w:lang w:val="en"/>
        </w:rPr>
        <w:t>Corr</w:t>
      </w:r>
      <w:proofErr w:type="spellEnd"/>
      <w:r w:rsidR="000957FD">
        <w:rPr>
          <w:rStyle w:val="keywords"/>
          <w:lang w:val="en"/>
        </w:rPr>
        <w:t>:</w:t>
      </w:r>
      <w:r w:rsidRPr="00C33B50">
        <w:rPr>
          <w:lang w:val="en"/>
        </w:rPr>
        <w:t xml:space="preserve"> </w:t>
      </w:r>
      <w:r w:rsidRPr="00C33B50">
        <w:rPr>
          <w:rStyle w:val="keywords"/>
          <w:lang w:val="en"/>
        </w:rPr>
        <w:t xml:space="preserve">Guideline on the role of </w:t>
      </w:r>
      <w:r w:rsidR="000957FD" w:rsidRPr="00C33B50">
        <w:rPr>
          <w:rStyle w:val="keywords"/>
          <w:lang w:val="en"/>
        </w:rPr>
        <w:t xml:space="preserve">pharmacokinetics in the development of medicinal products in the </w:t>
      </w:r>
      <w:proofErr w:type="spellStart"/>
      <w:r w:rsidR="000957FD" w:rsidRPr="00C33B50">
        <w:rPr>
          <w:rStyle w:val="keywords"/>
          <w:lang w:val="en"/>
        </w:rPr>
        <w:t>paediatric</w:t>
      </w:r>
      <w:proofErr w:type="spellEnd"/>
      <w:r w:rsidR="000957FD" w:rsidRPr="00C33B50">
        <w:rPr>
          <w:rStyle w:val="keywords"/>
          <w:lang w:val="en"/>
        </w:rPr>
        <w:t xml:space="preserve"> population</w:t>
      </w:r>
    </w:p>
    <w:p w14:paraId="0B5B8244" w14:textId="1B85B4EA" w:rsidR="006F4663" w:rsidRPr="00C33B50" w:rsidRDefault="006F4663" w:rsidP="00C85B0B">
      <w:pPr>
        <w:pStyle w:val="ListBullet"/>
        <w:rPr>
          <w:lang w:eastAsia="ja-JP"/>
        </w:rPr>
      </w:pPr>
      <w:r w:rsidRPr="00C33B50">
        <w:rPr>
          <w:rStyle w:val="keywords"/>
          <w:lang w:val="en"/>
        </w:rPr>
        <w:t>CPMP/EWP/2339/02</w:t>
      </w:r>
      <w:r w:rsidR="000957FD">
        <w:rPr>
          <w:rStyle w:val="keywords"/>
          <w:lang w:val="en"/>
        </w:rPr>
        <w:t>:</w:t>
      </w:r>
      <w:r w:rsidRPr="00C33B50">
        <w:rPr>
          <w:lang w:val="en"/>
        </w:rPr>
        <w:t xml:space="preserve"> </w:t>
      </w:r>
      <w:r w:rsidR="005F7098">
        <w:rPr>
          <w:rStyle w:val="keywords"/>
          <w:lang w:val="en"/>
        </w:rPr>
        <w:t>G</w:t>
      </w:r>
      <w:r w:rsidR="000957FD" w:rsidRPr="00C33B50">
        <w:rPr>
          <w:rStyle w:val="keywords"/>
          <w:lang w:val="en"/>
        </w:rPr>
        <w:t>uideline on the evaluation of the pharmacokinetics of medicinal products in patients with impaired hepatic function</w:t>
      </w:r>
    </w:p>
    <w:p w14:paraId="50A132C9" w14:textId="77777777" w:rsidR="006F4663" w:rsidRPr="00C33B50" w:rsidRDefault="006F4663" w:rsidP="00C85B0B">
      <w:pPr>
        <w:pStyle w:val="ListBullet"/>
        <w:rPr>
          <w:rStyle w:val="keywords"/>
          <w:lang w:val="en"/>
        </w:rPr>
      </w:pPr>
      <w:r w:rsidRPr="00C33B50">
        <w:rPr>
          <w:rStyle w:val="keywords"/>
          <w:lang w:val="en"/>
        </w:rPr>
        <w:lastRenderedPageBreak/>
        <w:t>EMA/83874/2014</w:t>
      </w:r>
      <w:r w:rsidR="000957FD">
        <w:rPr>
          <w:rStyle w:val="keywords"/>
          <w:lang w:val="en"/>
        </w:rPr>
        <w:t>:</w:t>
      </w:r>
      <w:r w:rsidRPr="00C33B50">
        <w:rPr>
          <w:lang w:val="en"/>
        </w:rPr>
        <w:t xml:space="preserve"> </w:t>
      </w:r>
      <w:r w:rsidRPr="00C33B50">
        <w:rPr>
          <w:rStyle w:val="keywords"/>
          <w:lang w:val="en"/>
        </w:rPr>
        <w:t>Guideline on the evaluation of the pharmacokinetics of medicinal products in patients with decreased renal function</w:t>
      </w:r>
    </w:p>
    <w:p w14:paraId="532618D1" w14:textId="6074DA1B" w:rsidR="006F4663" w:rsidRPr="00C33B50" w:rsidRDefault="006F4663" w:rsidP="00C85B0B">
      <w:pPr>
        <w:pStyle w:val="ListBullet"/>
        <w:rPr>
          <w:lang w:eastAsia="ja-JP"/>
        </w:rPr>
      </w:pPr>
      <w:r w:rsidRPr="00C33B50">
        <w:rPr>
          <w:lang w:eastAsia="ja-JP"/>
        </w:rPr>
        <w:t>CHMP/EWP/566/98 Rev.2/</w:t>
      </w:r>
      <w:proofErr w:type="spellStart"/>
      <w:r w:rsidRPr="00C33B50">
        <w:rPr>
          <w:lang w:eastAsia="ja-JP"/>
        </w:rPr>
        <w:t>Corr</w:t>
      </w:r>
      <w:proofErr w:type="spellEnd"/>
      <w:r w:rsidRPr="00C33B50">
        <w:rPr>
          <w:lang w:eastAsia="ja-JP"/>
        </w:rPr>
        <w:t xml:space="preserve"> Guideline </w:t>
      </w:r>
      <w:r w:rsidR="000957FD" w:rsidRPr="00C33B50">
        <w:rPr>
          <w:lang w:eastAsia="ja-JP"/>
        </w:rPr>
        <w:t>on clinical investigation of medicinal products in the treatment of epileptic disorders</w:t>
      </w:r>
      <w:r w:rsidRPr="00C33B50">
        <w:rPr>
          <w:lang w:eastAsia="ja-JP"/>
        </w:rPr>
        <w:t xml:space="preserve"> </w:t>
      </w:r>
      <w:r w:rsidR="000957FD">
        <w:rPr>
          <w:lang w:eastAsia="ja-JP"/>
        </w:rPr>
        <w:t>(r</w:t>
      </w:r>
      <w:r w:rsidRPr="00C33B50">
        <w:rPr>
          <w:lang w:eastAsia="ja-JP"/>
        </w:rPr>
        <w:t>eplaces CPMP/EWP/566/98 Rev</w:t>
      </w:r>
      <w:r w:rsidR="000957FD">
        <w:rPr>
          <w:lang w:eastAsia="ja-JP"/>
        </w:rPr>
        <w:t> </w:t>
      </w:r>
      <w:r w:rsidRPr="00C33B50">
        <w:rPr>
          <w:lang w:eastAsia="ja-JP"/>
        </w:rPr>
        <w:t>1</w:t>
      </w:r>
      <w:r w:rsidR="000957FD">
        <w:rPr>
          <w:lang w:eastAsia="ja-JP"/>
        </w:rPr>
        <w:t>;</w:t>
      </w:r>
      <w:r w:rsidRPr="00C33B50">
        <w:rPr>
          <w:lang w:eastAsia="ja-JP"/>
        </w:rPr>
        <w:t xml:space="preserve"> </w:t>
      </w:r>
      <w:r w:rsidR="000957FD">
        <w:rPr>
          <w:lang w:eastAsia="ja-JP"/>
        </w:rPr>
        <w:t>a</w:t>
      </w:r>
      <w:r w:rsidRPr="00C33B50">
        <w:rPr>
          <w:lang w:eastAsia="ja-JP"/>
        </w:rPr>
        <w:t>dopted by TGA 19 April 2001)</w:t>
      </w:r>
    </w:p>
    <w:p w14:paraId="7792F4EC" w14:textId="77777777" w:rsidR="006F4663" w:rsidRPr="00C33B50" w:rsidRDefault="006F4663" w:rsidP="00C85B0B">
      <w:pPr>
        <w:pStyle w:val="ListBullet"/>
        <w:rPr>
          <w:rStyle w:val="keywords"/>
          <w:lang w:val="en"/>
        </w:rPr>
      </w:pPr>
      <w:r w:rsidRPr="00C33B50">
        <w:rPr>
          <w:rStyle w:val="keywords"/>
          <w:lang w:val="en"/>
        </w:rPr>
        <w:t>EMA/129698/2012</w:t>
      </w:r>
      <w:r w:rsidRPr="00C33B50">
        <w:rPr>
          <w:lang w:val="en"/>
        </w:rPr>
        <w:t xml:space="preserve"> </w:t>
      </w:r>
      <w:r w:rsidRPr="00C33B50">
        <w:rPr>
          <w:rStyle w:val="keywords"/>
          <w:lang w:val="en"/>
        </w:rPr>
        <w:t>Concept paper on extrapolation of efficacy and safety in medicine development</w:t>
      </w:r>
      <w:r>
        <w:rPr>
          <w:rStyle w:val="keywords"/>
          <w:lang w:val="en"/>
        </w:rPr>
        <w:t>.</w:t>
      </w:r>
    </w:p>
    <w:p w14:paraId="5BCAEA42" w14:textId="77777777" w:rsidR="006F4663" w:rsidRPr="00C33B50" w:rsidRDefault="006F4663" w:rsidP="00C85B0B">
      <w:pPr>
        <w:pStyle w:val="ListBullet"/>
        <w:rPr>
          <w:lang w:eastAsia="ja-JP"/>
        </w:rPr>
      </w:pPr>
      <w:r w:rsidRPr="00C33B50">
        <w:rPr>
          <w:lang w:eastAsia="ja-JP"/>
        </w:rPr>
        <w:t xml:space="preserve">pp. 127 - 132 of Rules 1998 (3C) - 3CC6a Clinical Investigation of </w:t>
      </w:r>
      <w:r w:rsidR="000957FD" w:rsidRPr="00C33B50">
        <w:rPr>
          <w:lang w:eastAsia="ja-JP"/>
        </w:rPr>
        <w:t>medicinal products for long-term use</w:t>
      </w:r>
    </w:p>
    <w:p w14:paraId="1289CECE" w14:textId="77777777" w:rsidR="00500337" w:rsidRPr="00500337" w:rsidRDefault="006F4663" w:rsidP="00C85B0B">
      <w:pPr>
        <w:pStyle w:val="ListBullet"/>
        <w:rPr>
          <w:lang w:eastAsia="ja-JP"/>
        </w:rPr>
      </w:pPr>
      <w:r w:rsidRPr="00C33B50">
        <w:rPr>
          <w:rStyle w:val="keywords"/>
          <w:lang w:val="en"/>
        </w:rPr>
        <w:t>CPMP/ICH/2711/99</w:t>
      </w:r>
      <w:r w:rsidRPr="00C33B50">
        <w:rPr>
          <w:lang w:val="en"/>
        </w:rPr>
        <w:t xml:space="preserve"> </w:t>
      </w:r>
      <w:r w:rsidRPr="00C33B50">
        <w:rPr>
          <w:rStyle w:val="keywords"/>
          <w:lang w:val="en"/>
        </w:rPr>
        <w:t xml:space="preserve">ICH Topic E 11 Note for Guidance </w:t>
      </w:r>
      <w:r w:rsidR="000957FD" w:rsidRPr="00C33B50">
        <w:rPr>
          <w:rStyle w:val="keywords"/>
          <w:lang w:val="en"/>
        </w:rPr>
        <w:t xml:space="preserve">on clinical investigation of medicinal products in the </w:t>
      </w:r>
      <w:proofErr w:type="spellStart"/>
      <w:r w:rsidR="000957FD" w:rsidRPr="00C33B50">
        <w:rPr>
          <w:rStyle w:val="keywords"/>
          <w:lang w:val="en"/>
        </w:rPr>
        <w:t>paediatric</w:t>
      </w:r>
      <w:proofErr w:type="spellEnd"/>
      <w:r w:rsidR="000957FD" w:rsidRPr="00C33B50">
        <w:rPr>
          <w:rStyle w:val="keywords"/>
          <w:lang w:val="en"/>
        </w:rPr>
        <w:t xml:space="preserve"> population</w:t>
      </w:r>
      <w:r w:rsidR="000957FD">
        <w:rPr>
          <w:rStyle w:val="keywords"/>
          <w:lang w:val="en"/>
        </w:rPr>
        <w:t>.</w:t>
      </w:r>
    </w:p>
    <w:p w14:paraId="4BCF6CBB" w14:textId="77777777" w:rsidR="00605AD4" w:rsidRDefault="00605AD4" w:rsidP="00C85B0B">
      <w:pPr>
        <w:pStyle w:val="Heading4"/>
      </w:pPr>
      <w:r w:rsidRPr="00C85B0B">
        <w:t>Contents of the clinical dossier</w:t>
      </w:r>
    </w:p>
    <w:p w14:paraId="6F8B2F1A" w14:textId="77777777" w:rsidR="000957FD" w:rsidRPr="000957FD" w:rsidRDefault="000957FD" w:rsidP="005F7098">
      <w:r>
        <w:t>The clinical dossier contained the following documents for evaluation:</w:t>
      </w:r>
    </w:p>
    <w:p w14:paraId="499AEB3C" w14:textId="6DF068D4" w:rsidR="00796D83" w:rsidRPr="00750060" w:rsidRDefault="00796D83" w:rsidP="00796D83">
      <w:pPr>
        <w:pStyle w:val="ListBullet"/>
      </w:pPr>
      <w:r w:rsidRPr="00750060">
        <w:t>Clinical pharmacology studies</w:t>
      </w:r>
      <w:r w:rsidR="000957FD">
        <w:t>:</w:t>
      </w:r>
    </w:p>
    <w:p w14:paraId="573F4120" w14:textId="77777777" w:rsidR="00796D83" w:rsidRDefault="00796D83" w:rsidP="00796D83">
      <w:pPr>
        <w:pStyle w:val="ListBullet2"/>
      </w:pPr>
      <w:r>
        <w:t>Bioequivalence</w:t>
      </w:r>
    </w:p>
    <w:p w14:paraId="30B24AC8" w14:textId="73AFB946" w:rsidR="00796D83" w:rsidRPr="00A374C4" w:rsidRDefault="00C85B0B" w:rsidP="00796D83">
      <w:pPr>
        <w:pStyle w:val="ListBullet3"/>
      </w:pPr>
      <w:r>
        <w:t xml:space="preserve">Study </w:t>
      </w:r>
      <w:r w:rsidR="00796D83" w:rsidRPr="00A374C4">
        <w:t>SP657 (previously evaluated)</w:t>
      </w:r>
      <w:r w:rsidR="000957FD">
        <w:t>: a</w:t>
      </w:r>
      <w:r w:rsidR="00796D83" w:rsidRPr="00A374C4">
        <w:t xml:space="preserve"> </w:t>
      </w:r>
      <w:r w:rsidR="000957FD">
        <w:t>r</w:t>
      </w:r>
      <w:r w:rsidR="00796D83" w:rsidRPr="00A374C4">
        <w:t>andomi</w:t>
      </w:r>
      <w:r w:rsidR="000957FD">
        <w:t>s</w:t>
      </w:r>
      <w:r w:rsidR="00796D83" w:rsidRPr="00A374C4">
        <w:t>ed, open, 2-period crossover trial to show bioequivalence following single oral dosing of a tablet and of a liquid of 20</w:t>
      </w:r>
      <w:r w:rsidR="003F6E29">
        <w:t>0 mg</w:t>
      </w:r>
      <w:r w:rsidR="00796D83" w:rsidRPr="00A374C4">
        <w:t xml:space="preserve"> </w:t>
      </w:r>
      <w:proofErr w:type="spellStart"/>
      <w:r w:rsidR="00796D83" w:rsidRPr="00A374C4">
        <w:t>laco</w:t>
      </w:r>
      <w:r>
        <w:t>samide</w:t>
      </w:r>
      <w:proofErr w:type="spellEnd"/>
      <w:r>
        <w:t xml:space="preserve"> each in healthy subjects.</w:t>
      </w:r>
    </w:p>
    <w:p w14:paraId="42EBB28C" w14:textId="77777777" w:rsidR="00796D83" w:rsidRPr="00A374C4" w:rsidRDefault="00796D83" w:rsidP="00796D83">
      <w:pPr>
        <w:pStyle w:val="ListBullet2"/>
      </w:pPr>
      <w:r w:rsidRPr="00A374C4">
        <w:t>P</w:t>
      </w:r>
      <w:r w:rsidR="00C85B0B">
        <w:t>harmacokinetics</w:t>
      </w:r>
    </w:p>
    <w:p w14:paraId="672D812B" w14:textId="4F9FFDBA" w:rsidR="00796D83" w:rsidRPr="00610616" w:rsidRDefault="00C85B0B" w:rsidP="00610616">
      <w:pPr>
        <w:pStyle w:val="ListBullet3"/>
      </w:pPr>
      <w:r w:rsidRPr="00610616">
        <w:t xml:space="preserve">Study </w:t>
      </w:r>
      <w:r w:rsidR="00796D83" w:rsidRPr="00610616">
        <w:t>SP757 (previously evaluated)</w:t>
      </w:r>
      <w:r w:rsidR="000957FD">
        <w:t>: A</w:t>
      </w:r>
      <w:r w:rsidR="00796D83" w:rsidRPr="00610616">
        <w:t xml:space="preserve"> post</w:t>
      </w:r>
      <w:r w:rsidR="000957FD">
        <w:t xml:space="preserve"> </w:t>
      </w:r>
      <w:r w:rsidR="00796D83" w:rsidRPr="00610616">
        <w:t>hoc</w:t>
      </w:r>
      <w:r w:rsidR="000957FD">
        <w:t xml:space="preserve"> </w:t>
      </w:r>
      <w:r w:rsidR="00796D83" w:rsidRPr="00610616">
        <w:t>PK</w:t>
      </w:r>
      <w:r w:rsidR="000957FD">
        <w:t xml:space="preserve"> </w:t>
      </w:r>
      <w:r w:rsidR="00867D3C">
        <w:t xml:space="preserve">analysis of </w:t>
      </w:r>
      <w:proofErr w:type="spellStart"/>
      <w:r w:rsidR="00867D3C">
        <w:t>lacosamide</w:t>
      </w:r>
      <w:proofErr w:type="spellEnd"/>
      <w:r w:rsidR="00867D3C">
        <w:t xml:space="preserve"> plasma c</w:t>
      </w:r>
      <w:r w:rsidR="00796D83" w:rsidRPr="00610616">
        <w:t>oncentrations with approximation of peak (</w:t>
      </w:r>
      <w:proofErr w:type="spellStart"/>
      <w:r w:rsidR="00796D83" w:rsidRPr="00610616">
        <w:t>C</w:t>
      </w:r>
      <w:r w:rsidR="00796D83" w:rsidRPr="00610616">
        <w:rPr>
          <w:vertAlign w:val="subscript"/>
        </w:rPr>
        <w:t>peak</w:t>
      </w:r>
      <w:proofErr w:type="spellEnd"/>
      <w:r w:rsidR="00796D83" w:rsidRPr="00610616">
        <w:t>) and trough concentrations (</w:t>
      </w:r>
      <w:proofErr w:type="spellStart"/>
      <w:r w:rsidR="00796D83" w:rsidRPr="00610616">
        <w:t>C</w:t>
      </w:r>
      <w:r w:rsidR="00796D83" w:rsidRPr="00610616">
        <w:rPr>
          <w:vertAlign w:val="subscript"/>
        </w:rPr>
        <w:t>trough</w:t>
      </w:r>
      <w:proofErr w:type="spellEnd"/>
      <w:r w:rsidR="00796D83" w:rsidRPr="00610616">
        <w:t xml:space="preserve">), Approximation of </w:t>
      </w:r>
      <w:proofErr w:type="spellStart"/>
      <w:r w:rsidR="00796D83" w:rsidRPr="00610616">
        <w:t>AUC</w:t>
      </w:r>
      <w:r w:rsidR="00796D83" w:rsidRPr="00610616">
        <w:rPr>
          <w:vertAlign w:val="subscript"/>
        </w:rPr>
        <w:t>τ,ss</w:t>
      </w:r>
      <w:proofErr w:type="spellEnd"/>
      <w:r w:rsidR="006E7DBC">
        <w:t>;</w:t>
      </w:r>
      <w:r w:rsidR="006E7DBC">
        <w:rPr>
          <w:rStyle w:val="FootnoteReference"/>
        </w:rPr>
        <w:footnoteReference w:id="14"/>
      </w:r>
      <w:r w:rsidR="000957FD">
        <w:t xml:space="preserve"> </w:t>
      </w:r>
      <w:r w:rsidR="00796D83" w:rsidRPr="00610616">
        <w:t xml:space="preserve">and total body </w:t>
      </w:r>
      <w:r w:rsidR="000957FD">
        <w:t>c</w:t>
      </w:r>
      <w:r w:rsidR="000957FD" w:rsidRPr="00610616">
        <w:t xml:space="preserve">learance </w:t>
      </w:r>
      <w:r w:rsidR="00796D83" w:rsidRPr="00610616">
        <w:t>(C</w:t>
      </w:r>
      <w:r w:rsidR="000957FD">
        <w:t>L</w:t>
      </w:r>
      <w:r w:rsidR="00796D83" w:rsidRPr="00610616">
        <w:t>/</w:t>
      </w:r>
      <w:r w:rsidR="000957FD">
        <w:t>F</w:t>
      </w:r>
      <w:r w:rsidR="00796D83" w:rsidRPr="00610616">
        <w:t xml:space="preserve">) with data of </w:t>
      </w:r>
      <w:proofErr w:type="spellStart"/>
      <w:r w:rsidR="00796D83" w:rsidRPr="00610616">
        <w:t>lacosamide</w:t>
      </w:r>
      <w:proofErr w:type="spellEnd"/>
      <w:r w:rsidR="00796D83" w:rsidRPr="00610616">
        <w:t xml:space="preserve"> plasma concentrations</w:t>
      </w:r>
      <w:r w:rsidR="00610616" w:rsidRPr="00610616">
        <w:t>.</w:t>
      </w:r>
    </w:p>
    <w:p w14:paraId="57C1466E" w14:textId="6D6A9DC8" w:rsidR="00796D83" w:rsidRPr="00610616" w:rsidRDefault="00C85B0B" w:rsidP="00610616">
      <w:pPr>
        <w:pStyle w:val="ListBullet3"/>
      </w:pPr>
      <w:r w:rsidRPr="00610616">
        <w:t xml:space="preserve">Study </w:t>
      </w:r>
      <w:r w:rsidR="00796D83" w:rsidRPr="00610616">
        <w:t>SP847</w:t>
      </w:r>
      <w:r w:rsidR="000957FD">
        <w:t>:</w:t>
      </w:r>
      <w:r w:rsidR="00796D83" w:rsidRPr="00610616">
        <w:t xml:space="preserve"> </w:t>
      </w:r>
      <w:r w:rsidR="000957FD">
        <w:t>a</w:t>
      </w:r>
      <w:r w:rsidR="00796D83" w:rsidRPr="00610616">
        <w:t xml:space="preserve"> multicentre, open-label study to investigate the safety, tolerability and pharmacokinetics of </w:t>
      </w:r>
      <w:proofErr w:type="spellStart"/>
      <w:r w:rsidR="00796D83" w:rsidRPr="00610616">
        <w:t>lacosamide</w:t>
      </w:r>
      <w:proofErr w:type="spellEnd"/>
      <w:r w:rsidR="00796D83" w:rsidRPr="00610616">
        <w:t xml:space="preserve"> oral solution (syrup) as adjunctive therapy in children with partial</w:t>
      </w:r>
      <w:r w:rsidR="000957FD">
        <w:t xml:space="preserve"> </w:t>
      </w:r>
      <w:r w:rsidR="00796D83" w:rsidRPr="00610616">
        <w:t>onset seizures</w:t>
      </w:r>
      <w:r w:rsidR="00610616" w:rsidRPr="00610616">
        <w:t>.</w:t>
      </w:r>
    </w:p>
    <w:p w14:paraId="2CB7D4CF" w14:textId="2E3404C8" w:rsidR="00796D83" w:rsidRPr="00A374C4" w:rsidRDefault="00C85B0B" w:rsidP="00796D83">
      <w:pPr>
        <w:pStyle w:val="ListBullet3"/>
      </w:pPr>
      <w:r>
        <w:t xml:space="preserve">Study </w:t>
      </w:r>
      <w:r w:rsidR="00796D83" w:rsidRPr="00A374C4">
        <w:t>SP1047</w:t>
      </w:r>
      <w:r w:rsidR="000957FD">
        <w:t>:</w:t>
      </w:r>
      <w:r w:rsidR="00796D83" w:rsidRPr="00A374C4">
        <w:t xml:space="preserve"> </w:t>
      </w:r>
      <w:r w:rsidR="000957FD">
        <w:t>a</w:t>
      </w:r>
      <w:r w:rsidR="00796D83" w:rsidRPr="00A374C4">
        <w:t xml:space="preserve"> multicentre, open-label study to investigate the pharmacokinetics of commercial </w:t>
      </w:r>
      <w:proofErr w:type="spellStart"/>
      <w:r w:rsidR="00796D83" w:rsidRPr="00A374C4">
        <w:t>lacosamide</w:t>
      </w:r>
      <w:proofErr w:type="spellEnd"/>
      <w:r w:rsidR="00796D83" w:rsidRPr="00A374C4">
        <w:t xml:space="preserve"> oral formulation as therapy in children (aged 1 month to 17 years) with epilepsy</w:t>
      </w:r>
      <w:r w:rsidR="00610616">
        <w:t>.</w:t>
      </w:r>
    </w:p>
    <w:p w14:paraId="236BE3CA" w14:textId="7DED5015" w:rsidR="00796D83" w:rsidRPr="00A374C4" w:rsidRDefault="00C85B0B" w:rsidP="00796D83">
      <w:pPr>
        <w:pStyle w:val="ListBullet3"/>
      </w:pPr>
      <w:r>
        <w:t xml:space="preserve">Study </w:t>
      </w:r>
      <w:r w:rsidR="00796D83" w:rsidRPr="00A374C4">
        <w:t>SP952</w:t>
      </w:r>
      <w:r w:rsidR="000957FD">
        <w:t>: a</w:t>
      </w:r>
      <w:r w:rsidR="00796D83" w:rsidRPr="00A374C4">
        <w:t xml:space="preserve"> </w:t>
      </w:r>
      <w:r w:rsidR="000957FD">
        <w:t>s</w:t>
      </w:r>
      <w:r w:rsidR="00796D83" w:rsidRPr="00A374C4">
        <w:t>ingle-site, randomi</w:t>
      </w:r>
      <w:r w:rsidR="000957FD">
        <w:t>s</w:t>
      </w:r>
      <w:r w:rsidR="00796D83" w:rsidRPr="00A374C4">
        <w:t xml:space="preserve">ed, double-blind, placebo-controlled, parallel group, single/repeated dose trial to evaluate the pharmacokinetics and safety/tolerability of </w:t>
      </w:r>
      <w:proofErr w:type="spellStart"/>
      <w:r w:rsidR="00796D83" w:rsidRPr="00A374C4">
        <w:t>lacosamide</w:t>
      </w:r>
      <w:proofErr w:type="spellEnd"/>
      <w:r w:rsidR="00796D83" w:rsidRPr="00A374C4">
        <w:t xml:space="preserve"> in 3 dosages (50/100/20</w:t>
      </w:r>
      <w:r w:rsidR="003F6E29">
        <w:t>0 mg</w:t>
      </w:r>
      <w:r w:rsidR="00796D83" w:rsidRPr="00A374C4">
        <w:t>, single; 100/20</w:t>
      </w:r>
      <w:r w:rsidR="003F6E29">
        <w:t>0 mg</w:t>
      </w:r>
      <w:r w:rsidR="00796D83" w:rsidRPr="00A374C4">
        <w:t xml:space="preserve"> </w:t>
      </w:r>
      <w:r w:rsidR="00610616">
        <w:t>BD</w:t>
      </w:r>
      <w:r w:rsidR="00796D83" w:rsidRPr="00A374C4">
        <w:t>, repeated) in healthy male Korean subjects</w:t>
      </w:r>
      <w:r w:rsidR="00610616">
        <w:t>.</w:t>
      </w:r>
    </w:p>
    <w:p w14:paraId="7D0E8702" w14:textId="14263097" w:rsidR="00796D83" w:rsidRPr="00A374C4" w:rsidRDefault="00796D83" w:rsidP="00796D83">
      <w:pPr>
        <w:pStyle w:val="ListBullet2"/>
      </w:pPr>
      <w:r w:rsidRPr="00A374C4">
        <w:t>Pop</w:t>
      </w:r>
      <w:r w:rsidR="00C35DB4">
        <w:t>ulation pharmacokinetics (</w:t>
      </w:r>
      <w:proofErr w:type="spellStart"/>
      <w:r w:rsidR="00C35DB4">
        <w:t>PopPK</w:t>
      </w:r>
      <w:proofErr w:type="spellEnd"/>
      <w:r w:rsidR="00C35DB4">
        <w:t>)</w:t>
      </w:r>
    </w:p>
    <w:p w14:paraId="315E54A2" w14:textId="53083B4B" w:rsidR="00796D83" w:rsidRPr="00A374C4" w:rsidRDefault="00C85B0B" w:rsidP="00796D83">
      <w:pPr>
        <w:pStyle w:val="ListBullet3"/>
      </w:pPr>
      <w:r>
        <w:t xml:space="preserve">Study </w:t>
      </w:r>
      <w:r w:rsidR="00796D83" w:rsidRPr="00A374C4">
        <w:t>CL0096</w:t>
      </w:r>
      <w:r w:rsidR="00C35DB4">
        <w:t xml:space="preserve">: </w:t>
      </w:r>
      <w:proofErr w:type="spellStart"/>
      <w:r w:rsidR="00C35DB4">
        <w:t>ane</w:t>
      </w:r>
      <w:r w:rsidR="00796D83" w:rsidRPr="00A374C4">
        <w:t>xploratory</w:t>
      </w:r>
      <w:proofErr w:type="spellEnd"/>
      <w:r w:rsidR="00796D83" w:rsidRPr="00A374C4">
        <w:t xml:space="preserve"> paediatric population physiologically-based pharmacokinetic analys</w:t>
      </w:r>
      <w:r w:rsidR="00796D83">
        <w:t>i</w:t>
      </w:r>
      <w:r w:rsidR="00796D83" w:rsidRPr="00A374C4">
        <w:t xml:space="preserve">s of </w:t>
      </w:r>
      <w:proofErr w:type="spellStart"/>
      <w:r w:rsidR="00796D83" w:rsidRPr="00A374C4">
        <w:t>lacosamide</w:t>
      </w:r>
      <w:proofErr w:type="spellEnd"/>
      <w:r w:rsidR="00610616">
        <w:t>.</w:t>
      </w:r>
    </w:p>
    <w:p w14:paraId="0AE19CE7" w14:textId="7DD77B4B" w:rsidR="00796D83" w:rsidRPr="00A374C4" w:rsidRDefault="00C85B0B" w:rsidP="00796D83">
      <w:pPr>
        <w:pStyle w:val="ListBullet3"/>
      </w:pPr>
      <w:r>
        <w:t xml:space="preserve">Study </w:t>
      </w:r>
      <w:r w:rsidR="00796D83" w:rsidRPr="00A374C4">
        <w:t>CL0177</w:t>
      </w:r>
      <w:r w:rsidR="00C35DB4">
        <w:t xml:space="preserve">: </w:t>
      </w:r>
      <w:proofErr w:type="spellStart"/>
      <w:r w:rsidR="00C35DB4">
        <w:t>a</w:t>
      </w:r>
      <w:r w:rsidR="00C35DB4" w:rsidRPr="00A374C4">
        <w:t>population</w:t>
      </w:r>
      <w:proofErr w:type="spellEnd"/>
      <w:r w:rsidR="00C35DB4" w:rsidRPr="00A374C4">
        <w:t xml:space="preserve"> pharmacokinetic analysis of </w:t>
      </w:r>
      <w:proofErr w:type="spellStart"/>
      <w:r w:rsidR="00C35DB4">
        <w:t>lacosamide</w:t>
      </w:r>
      <w:proofErr w:type="spellEnd"/>
      <w:r w:rsidR="00C35DB4" w:rsidRPr="00A374C4">
        <w:t xml:space="preserve"> in epileptic paediatric patients from </w:t>
      </w:r>
      <w:r w:rsidR="00796D83" w:rsidRPr="00A374C4">
        <w:t>Studies SP847 and SP1047</w:t>
      </w:r>
      <w:r w:rsidR="00610616">
        <w:t>.</w:t>
      </w:r>
    </w:p>
    <w:p w14:paraId="0C4CF96D" w14:textId="4EA1DE49" w:rsidR="00796D83" w:rsidRPr="00A374C4" w:rsidRDefault="00C85B0B" w:rsidP="00796D83">
      <w:pPr>
        <w:pStyle w:val="ListBullet3"/>
      </w:pPr>
      <w:r>
        <w:t xml:space="preserve">Study </w:t>
      </w:r>
      <w:r w:rsidR="00796D83" w:rsidRPr="00A374C4">
        <w:t>CL0266</w:t>
      </w:r>
      <w:r w:rsidR="00C35DB4">
        <w:t>: a</w:t>
      </w:r>
      <w:r w:rsidR="00796D83" w:rsidRPr="00A374C4">
        <w:t xml:space="preserve"> </w:t>
      </w:r>
      <w:r w:rsidR="00C35DB4">
        <w:t>m</w:t>
      </w:r>
      <w:r w:rsidR="00796D83" w:rsidRPr="00A374C4">
        <w:t>odelling and simulation for the evaluation of possible doses and dose adaptation rules of int</w:t>
      </w:r>
      <w:r w:rsidR="00610616">
        <w:t xml:space="preserve">ravenous </w:t>
      </w:r>
      <w:proofErr w:type="spellStart"/>
      <w:r w:rsidR="00610616">
        <w:t>lacosamide</w:t>
      </w:r>
      <w:proofErr w:type="spellEnd"/>
      <w:r w:rsidR="00610616">
        <w:t xml:space="preserve"> in children.</w:t>
      </w:r>
    </w:p>
    <w:p w14:paraId="00098439" w14:textId="32D9820B" w:rsidR="00796D83" w:rsidRPr="00A374C4" w:rsidRDefault="00796D83" w:rsidP="00796D83">
      <w:pPr>
        <w:pStyle w:val="ListBullet2"/>
      </w:pPr>
      <w:r w:rsidRPr="00A374C4">
        <w:t>Pop</w:t>
      </w:r>
      <w:r w:rsidR="00C35DB4">
        <w:t>ulation pharmacodynamics</w:t>
      </w:r>
    </w:p>
    <w:p w14:paraId="082225F9" w14:textId="258C4714" w:rsidR="00796D83" w:rsidRPr="00A374C4" w:rsidRDefault="00C85B0B" w:rsidP="00796D83">
      <w:pPr>
        <w:pStyle w:val="ListBullet3"/>
      </w:pPr>
      <w:r>
        <w:lastRenderedPageBreak/>
        <w:t xml:space="preserve">Study </w:t>
      </w:r>
      <w:r w:rsidR="00796D83" w:rsidRPr="00A374C4">
        <w:t>CL016</w:t>
      </w:r>
      <w:r w:rsidR="00C35DB4">
        <w:t xml:space="preserve">1 </w:t>
      </w:r>
      <w:proofErr w:type="spellStart"/>
      <w:r w:rsidR="00C35DB4">
        <w:t>am</w:t>
      </w:r>
      <w:r w:rsidR="00796D83" w:rsidRPr="00A374C4">
        <w:t>odel</w:t>
      </w:r>
      <w:proofErr w:type="spellEnd"/>
      <w:r w:rsidR="00796D83" w:rsidRPr="00A374C4">
        <w:t xml:space="preserve">-based exposure-effect population analysis and simulations based on </w:t>
      </w:r>
      <w:r w:rsidR="006B17F2">
        <w:t>Phase</w:t>
      </w:r>
      <w:r w:rsidR="00610616">
        <w:t xml:space="preserve"> </w:t>
      </w:r>
      <w:r w:rsidR="00796D83" w:rsidRPr="00A374C4">
        <w:t xml:space="preserve">II/III trials of adjunctive </w:t>
      </w:r>
      <w:proofErr w:type="spellStart"/>
      <w:r w:rsidR="00796D83" w:rsidRPr="00A374C4">
        <w:t>lacos</w:t>
      </w:r>
      <w:r w:rsidR="00610616">
        <w:t>amide</w:t>
      </w:r>
      <w:proofErr w:type="spellEnd"/>
      <w:r w:rsidR="00610616">
        <w:t xml:space="preserve"> in partial onset seizures.</w:t>
      </w:r>
    </w:p>
    <w:p w14:paraId="21177BD4" w14:textId="77777777" w:rsidR="00796D83" w:rsidRPr="00A374C4" w:rsidRDefault="00796D83" w:rsidP="00796D83">
      <w:pPr>
        <w:pStyle w:val="ListBullet"/>
      </w:pPr>
      <w:r w:rsidRPr="00A374C4">
        <w:t>Efficacy</w:t>
      </w:r>
      <w:r w:rsidR="00C35DB4">
        <w:t xml:space="preserve"> studies</w:t>
      </w:r>
    </w:p>
    <w:p w14:paraId="1CF64842" w14:textId="29660CEC" w:rsidR="00796D83" w:rsidRPr="00A374C4" w:rsidRDefault="00C85B0B" w:rsidP="00796D83">
      <w:pPr>
        <w:pStyle w:val="ListBullet2"/>
      </w:pPr>
      <w:r>
        <w:t xml:space="preserve">Study </w:t>
      </w:r>
      <w:r w:rsidR="00796D83" w:rsidRPr="00A374C4">
        <w:t>SP0993</w:t>
      </w:r>
      <w:r w:rsidR="00C35DB4">
        <w:t xml:space="preserve">: </w:t>
      </w:r>
      <w:proofErr w:type="spellStart"/>
      <w:r w:rsidR="00C35DB4">
        <w:t>am</w:t>
      </w:r>
      <w:r w:rsidR="00796D83" w:rsidRPr="00A374C4">
        <w:t>ulticentre</w:t>
      </w:r>
      <w:proofErr w:type="spellEnd"/>
      <w:r w:rsidR="00796D83" w:rsidRPr="00A374C4">
        <w:t xml:space="preserve">, </w:t>
      </w:r>
      <w:r w:rsidR="00C35DB4" w:rsidRPr="00A374C4">
        <w:t>double-blind, double-dummy, randomi</w:t>
      </w:r>
      <w:r w:rsidR="00C35DB4">
        <w:t>s</w:t>
      </w:r>
      <w:r w:rsidR="00C35DB4" w:rsidRPr="00A374C4">
        <w:t>ed, positive-controlled study comparing the efficacy and safety</w:t>
      </w:r>
      <w:r w:rsidR="00796D83" w:rsidRPr="00A374C4">
        <w:t xml:space="preserve"> of </w:t>
      </w:r>
      <w:proofErr w:type="spellStart"/>
      <w:r w:rsidR="00F47292">
        <w:t>lacosamide</w:t>
      </w:r>
      <w:proofErr w:type="spellEnd"/>
      <w:r w:rsidR="00796D83" w:rsidRPr="00A374C4">
        <w:t xml:space="preserve"> (200 to 60</w:t>
      </w:r>
      <w:r w:rsidR="00610616">
        <w:t>0 </w:t>
      </w:r>
      <w:r w:rsidR="003F6E29">
        <w:t>mg</w:t>
      </w:r>
      <w:r w:rsidR="00796D83" w:rsidRPr="00A374C4">
        <w:t xml:space="preserve">/day) to </w:t>
      </w:r>
      <w:r w:rsidR="00C35DB4" w:rsidRPr="00A374C4">
        <w:t xml:space="preserve">controlled release </w:t>
      </w:r>
      <w:r w:rsidR="00C35DB4">
        <w:t>carbamazepine</w:t>
      </w:r>
      <w:r w:rsidR="00C35DB4" w:rsidRPr="00A374C4">
        <w:t xml:space="preserve"> (400 to 120</w:t>
      </w:r>
      <w:r w:rsidR="00C35DB4">
        <w:t>0 mg</w:t>
      </w:r>
      <w:r w:rsidR="00C35DB4" w:rsidRPr="00A374C4">
        <w:t>/day), used as monotherapy in subjects (</w:t>
      </w:r>
      <w:r w:rsidR="00C35DB4">
        <w:t xml:space="preserve">≥ </w:t>
      </w:r>
      <w:r w:rsidR="00C35DB4" w:rsidRPr="00A374C4">
        <w:t>16 years) newly or recently diagnosed with epilepsy and experiencing partial-onset or generali</w:t>
      </w:r>
      <w:r w:rsidR="00C35DB4">
        <w:t>s</w:t>
      </w:r>
      <w:r w:rsidR="00C35DB4" w:rsidRPr="00A374C4">
        <w:t>ed tonic-</w:t>
      </w:r>
      <w:proofErr w:type="spellStart"/>
      <w:r w:rsidR="00C35DB4" w:rsidRPr="00A374C4">
        <w:t>clonic</w:t>
      </w:r>
      <w:proofErr w:type="spellEnd"/>
      <w:r w:rsidR="00C35DB4" w:rsidRPr="00A374C4">
        <w:t xml:space="preserve"> seizures</w:t>
      </w:r>
      <w:r w:rsidR="00C35DB4">
        <w:t>.</w:t>
      </w:r>
    </w:p>
    <w:p w14:paraId="2F3EBDE1" w14:textId="7A8BD1C7" w:rsidR="00796D83" w:rsidRPr="00A374C4" w:rsidRDefault="00C85B0B" w:rsidP="00796D83">
      <w:pPr>
        <w:pStyle w:val="ListBullet2"/>
      </w:pPr>
      <w:r>
        <w:t xml:space="preserve">Study </w:t>
      </w:r>
      <w:r w:rsidR="00610616">
        <w:t>SP902</w:t>
      </w:r>
      <w:r w:rsidR="00C35DB4">
        <w:t xml:space="preserve">: a historical </w:t>
      </w:r>
      <w:r w:rsidR="00C35DB4" w:rsidRPr="00A374C4">
        <w:t>controlled, multicentre, double-blind, randomi</w:t>
      </w:r>
      <w:r w:rsidR="00C35DB4">
        <w:t>s</w:t>
      </w:r>
      <w:r w:rsidR="00C35DB4" w:rsidRPr="00A374C4">
        <w:t xml:space="preserve">ed trial to assess the efficacy and safety of conversion to </w:t>
      </w:r>
      <w:proofErr w:type="spellStart"/>
      <w:r w:rsidR="00C35DB4">
        <w:t>lacosamide</w:t>
      </w:r>
      <w:proofErr w:type="spellEnd"/>
      <w:r w:rsidR="00C35DB4" w:rsidRPr="00A374C4">
        <w:t xml:space="preserve"> 40</w:t>
      </w:r>
      <w:r w:rsidR="00C35DB4">
        <w:t>0 mg</w:t>
      </w:r>
      <w:r w:rsidR="00C35DB4" w:rsidRPr="00A374C4">
        <w:t>/day monotherapy in subje</w:t>
      </w:r>
      <w:r w:rsidR="00C35DB4">
        <w:t>cts with partial-onset seizures.</w:t>
      </w:r>
    </w:p>
    <w:p w14:paraId="15073988" w14:textId="77777777" w:rsidR="00796D83" w:rsidRPr="00A374C4" w:rsidRDefault="00796D83" w:rsidP="00796D83">
      <w:pPr>
        <w:pStyle w:val="ListBullet"/>
      </w:pPr>
      <w:r w:rsidRPr="00A374C4">
        <w:t>Safety</w:t>
      </w:r>
    </w:p>
    <w:p w14:paraId="5136D33F" w14:textId="4D48B632" w:rsidR="00796D83" w:rsidRPr="00A374C4" w:rsidRDefault="00C85B0B" w:rsidP="00796D83">
      <w:pPr>
        <w:pStyle w:val="ListBullet2"/>
      </w:pPr>
      <w:r>
        <w:t xml:space="preserve">Study </w:t>
      </w:r>
      <w:r w:rsidR="00796D83" w:rsidRPr="00A374C4">
        <w:t>SP0994</w:t>
      </w:r>
      <w:r w:rsidR="00C35DB4">
        <w:t xml:space="preserve">: </w:t>
      </w:r>
      <w:proofErr w:type="spellStart"/>
      <w:r w:rsidR="00C35DB4">
        <w:t>a</w:t>
      </w:r>
      <w:r w:rsidR="00C35DB4" w:rsidRPr="00A374C4">
        <w:t>multicentre</w:t>
      </w:r>
      <w:proofErr w:type="spellEnd"/>
      <w:r w:rsidR="00C35DB4" w:rsidRPr="00A374C4">
        <w:t xml:space="preserve">, double-blind, double-dummy, follow-up study evaluating the long-term safety of </w:t>
      </w:r>
      <w:proofErr w:type="spellStart"/>
      <w:r w:rsidR="00C35DB4">
        <w:t>lacosamide</w:t>
      </w:r>
      <w:proofErr w:type="spellEnd"/>
      <w:r w:rsidR="00C35DB4" w:rsidRPr="00A374C4">
        <w:t xml:space="preserve"> (200 to 60</w:t>
      </w:r>
      <w:r w:rsidR="00C35DB4">
        <w:t>0 mg</w:t>
      </w:r>
      <w:r w:rsidR="00C35DB4" w:rsidRPr="00A374C4">
        <w:t xml:space="preserve">/day) in comparison with controlled-release </w:t>
      </w:r>
      <w:r w:rsidR="00C35DB4">
        <w:t>carbamazepine</w:t>
      </w:r>
      <w:r w:rsidR="00C35DB4" w:rsidRPr="00A374C4">
        <w:t xml:space="preserve"> (400 to 120</w:t>
      </w:r>
      <w:r w:rsidR="00C35DB4">
        <w:t>0 mg</w:t>
      </w:r>
      <w:r w:rsidR="00C35DB4" w:rsidRPr="00A374C4">
        <w:t>/day), used as monotherapy in subjects with partial-onset or generali</w:t>
      </w:r>
      <w:r w:rsidR="00C35DB4">
        <w:t>s</w:t>
      </w:r>
      <w:r w:rsidR="00C35DB4" w:rsidRPr="00A374C4">
        <w:t>ed tonic-</w:t>
      </w:r>
      <w:proofErr w:type="spellStart"/>
      <w:r w:rsidR="00C35DB4" w:rsidRPr="00A374C4">
        <w:t>clonic</w:t>
      </w:r>
      <w:proofErr w:type="spellEnd"/>
      <w:r w:rsidR="00C35DB4" w:rsidRPr="00A374C4">
        <w:t xml:space="preserve"> seizures </w:t>
      </w:r>
      <w:r w:rsidR="00C35DB4">
        <w:t xml:space="preserve">≥ </w:t>
      </w:r>
      <w:r w:rsidR="00C35DB4" w:rsidRPr="00A374C4">
        <w:t>16 years of a</w:t>
      </w:r>
      <w:r w:rsidR="00C35DB4">
        <w:t xml:space="preserve">ge coming from the Study SP0993 </w:t>
      </w:r>
      <w:r w:rsidR="00C35DB4" w:rsidRPr="00A374C4">
        <w:t>interim report</w:t>
      </w:r>
      <w:r w:rsidR="00C35DB4">
        <w:t>.</w:t>
      </w:r>
    </w:p>
    <w:p w14:paraId="3F53049C" w14:textId="79827686" w:rsidR="00796D83" w:rsidRPr="00A374C4" w:rsidRDefault="00C85B0B" w:rsidP="00796D83">
      <w:pPr>
        <w:pStyle w:val="ListBullet2"/>
      </w:pPr>
      <w:r>
        <w:t xml:space="preserve">Study </w:t>
      </w:r>
      <w:r w:rsidR="00796D83" w:rsidRPr="00A374C4">
        <w:t>SP904</w:t>
      </w:r>
      <w:r w:rsidR="00C35DB4">
        <w:t xml:space="preserve">: </w:t>
      </w:r>
      <w:proofErr w:type="spellStart"/>
      <w:r w:rsidR="00C35DB4">
        <w:t>a</w:t>
      </w:r>
      <w:r w:rsidR="00C35DB4" w:rsidRPr="00A374C4">
        <w:t>multicentre</w:t>
      </w:r>
      <w:proofErr w:type="spellEnd"/>
      <w:r w:rsidR="00C35DB4" w:rsidRPr="00A374C4">
        <w:t xml:space="preserve">, open-label extension trial to assess the long-term use of </w:t>
      </w:r>
      <w:proofErr w:type="spellStart"/>
      <w:r w:rsidR="00C35DB4">
        <w:t>lacosamide</w:t>
      </w:r>
      <w:proofErr w:type="spellEnd"/>
      <w:r w:rsidR="00C35DB4" w:rsidRPr="00A374C4">
        <w:t xml:space="preserve"> monotherapy and safety of </w:t>
      </w:r>
      <w:proofErr w:type="spellStart"/>
      <w:r w:rsidR="00C35DB4">
        <w:t>lacosamide</w:t>
      </w:r>
      <w:proofErr w:type="spellEnd"/>
      <w:r w:rsidR="00C35DB4" w:rsidRPr="00A374C4">
        <w:t xml:space="preserve"> monotherapy and adjunctive therapy in subje</w:t>
      </w:r>
      <w:r w:rsidR="00C35DB4">
        <w:t>cts with partial-onset seizures.</w:t>
      </w:r>
    </w:p>
    <w:p w14:paraId="6EE49DA6" w14:textId="1D09F522" w:rsidR="00796D83" w:rsidRPr="00A374C4" w:rsidRDefault="00C85B0B" w:rsidP="00796D83">
      <w:pPr>
        <w:pStyle w:val="ListBullet2"/>
      </w:pPr>
      <w:r>
        <w:t xml:space="preserve">Study </w:t>
      </w:r>
      <w:r w:rsidR="00796D83" w:rsidRPr="00A374C4">
        <w:t>SP925</w:t>
      </w:r>
      <w:r w:rsidR="00C35DB4">
        <w:t xml:space="preserve">: </w:t>
      </w:r>
      <w:r w:rsidR="00796D83" w:rsidRPr="00A374C4">
        <w:t xml:space="preserve"> </w:t>
      </w:r>
      <w:r w:rsidR="00C35DB4">
        <w:t>a</w:t>
      </w:r>
      <w:r w:rsidR="00796D83" w:rsidRPr="00A374C4">
        <w:t xml:space="preserve"> multicentre, open-label trial to assess the safety and tolerability of a single intravenous loading dose of </w:t>
      </w:r>
      <w:proofErr w:type="spellStart"/>
      <w:r w:rsidR="00796D83" w:rsidRPr="00A374C4">
        <w:t>lacosamide</w:t>
      </w:r>
      <w:proofErr w:type="spellEnd"/>
      <w:r w:rsidR="00796D83" w:rsidRPr="00A374C4">
        <w:t xml:space="preserve"> followed by oral </w:t>
      </w:r>
      <w:proofErr w:type="spellStart"/>
      <w:r w:rsidR="00796D83" w:rsidRPr="00A374C4">
        <w:t>lacosamide</w:t>
      </w:r>
      <w:proofErr w:type="spellEnd"/>
      <w:r w:rsidR="00796D83" w:rsidRPr="00A374C4">
        <w:t xml:space="preserve"> maintenance as adjunctive therapy in subje</w:t>
      </w:r>
      <w:r w:rsidR="00610616">
        <w:t>cts with partial-onset seizures.</w:t>
      </w:r>
    </w:p>
    <w:p w14:paraId="5380E65C" w14:textId="220DD5F9" w:rsidR="00796D83" w:rsidRPr="00A374C4" w:rsidRDefault="00C85B0B" w:rsidP="00796D83">
      <w:pPr>
        <w:pStyle w:val="ListBullet2"/>
      </w:pPr>
      <w:r>
        <w:t xml:space="preserve">Study </w:t>
      </w:r>
      <w:r w:rsidR="00796D83" w:rsidRPr="00A374C4">
        <w:t>SP926</w:t>
      </w:r>
      <w:r w:rsidR="00C35DB4">
        <w:t xml:space="preserve">: </w:t>
      </w:r>
      <w:proofErr w:type="spellStart"/>
      <w:r w:rsidR="00C35DB4">
        <w:t>a</w:t>
      </w:r>
      <w:r w:rsidR="00796D83" w:rsidRPr="00A374C4">
        <w:t>multicentre</w:t>
      </w:r>
      <w:proofErr w:type="spellEnd"/>
      <w:r w:rsidR="00796D83" w:rsidRPr="00A374C4">
        <w:t xml:space="preserve">, open-label extension trial to assess the long-term safety and tolerability of </w:t>
      </w:r>
      <w:proofErr w:type="spellStart"/>
      <w:r w:rsidR="00796D83" w:rsidRPr="00A374C4">
        <w:t>lacosamide</w:t>
      </w:r>
      <w:proofErr w:type="spellEnd"/>
      <w:r w:rsidR="00796D83" w:rsidRPr="00A374C4">
        <w:t xml:space="preserve"> as adjunctive therapy in subje</w:t>
      </w:r>
      <w:r w:rsidR="00610616">
        <w:t>cts with partial-onset seizures.</w:t>
      </w:r>
    </w:p>
    <w:p w14:paraId="13123768" w14:textId="3897837A" w:rsidR="00796D83" w:rsidRPr="00A374C4" w:rsidRDefault="00C85B0B" w:rsidP="00796D83">
      <w:pPr>
        <w:pStyle w:val="ListBullet2"/>
      </w:pPr>
      <w:r>
        <w:t xml:space="preserve">Study </w:t>
      </w:r>
      <w:r w:rsidR="00796D83" w:rsidRPr="00A374C4">
        <w:t>EP0034</w:t>
      </w:r>
      <w:r w:rsidR="00C35DB4">
        <w:t>: a</w:t>
      </w:r>
      <w:r w:rsidR="00C35DB4" w:rsidRPr="00A374C4">
        <w:t xml:space="preserve">a multicentre, open-label, long-term extension study to investigate the efficacy and safety of </w:t>
      </w:r>
      <w:proofErr w:type="spellStart"/>
      <w:r w:rsidR="00C35DB4">
        <w:t>lacosamide</w:t>
      </w:r>
      <w:proofErr w:type="spellEnd"/>
      <w:r w:rsidR="00C35DB4" w:rsidRPr="00A374C4">
        <w:t xml:space="preserve"> as adjunctive therapy in paediatric subjects with epilepsy with partial-onset seizures</w:t>
      </w:r>
      <w:r w:rsidR="00495538">
        <w:t>;</w:t>
      </w:r>
      <w:r w:rsidR="00C35DB4">
        <w:t xml:space="preserve"> </w:t>
      </w:r>
      <w:r w:rsidR="00C35DB4" w:rsidRPr="00A374C4">
        <w:t>interim report</w:t>
      </w:r>
      <w:r w:rsidR="00C35DB4" w:rsidRPr="00A0096E">
        <w:t xml:space="preserve"> efficacy assessments are n</w:t>
      </w:r>
      <w:r w:rsidR="00C35DB4">
        <w:t>ot included in this interim clinical study report (CSR)</w:t>
      </w:r>
      <w:r>
        <w:t>.</w:t>
      </w:r>
    </w:p>
    <w:p w14:paraId="3CE45E68" w14:textId="3754AA31" w:rsidR="00796D83" w:rsidRPr="00A374C4" w:rsidRDefault="00C85B0B" w:rsidP="00796D83">
      <w:pPr>
        <w:pStyle w:val="ListBullet2"/>
      </w:pPr>
      <w:r>
        <w:t xml:space="preserve">Study </w:t>
      </w:r>
      <w:r w:rsidR="00796D83" w:rsidRPr="00A374C4">
        <w:t>SP848</w:t>
      </w:r>
      <w:r w:rsidR="00C35DB4">
        <w:t>:</w:t>
      </w:r>
      <w:r w:rsidR="00796D83" w:rsidRPr="00A374C4">
        <w:t xml:space="preserve"> An </w:t>
      </w:r>
      <w:r w:rsidR="00C35DB4" w:rsidRPr="00A374C4">
        <w:t xml:space="preserve">open-label study to determine safety, tolerability, and efficacy of long-term oral </w:t>
      </w:r>
      <w:proofErr w:type="spellStart"/>
      <w:r w:rsidR="00C35DB4">
        <w:t>lacosamide</w:t>
      </w:r>
      <w:proofErr w:type="spellEnd"/>
      <w:r w:rsidR="00C35DB4" w:rsidRPr="00A374C4">
        <w:t xml:space="preserve"> (</w:t>
      </w:r>
      <w:proofErr w:type="spellStart"/>
      <w:r w:rsidR="00C35DB4">
        <w:t>lacosamide</w:t>
      </w:r>
      <w:proofErr w:type="spellEnd"/>
      <w:r w:rsidR="00C35DB4" w:rsidRPr="00A374C4">
        <w:t>) as adjunctive therapy in children with epilepsy</w:t>
      </w:r>
      <w:r w:rsidR="00C35DB4">
        <w:t xml:space="preserve">; </w:t>
      </w:r>
      <w:r w:rsidR="00C35DB4" w:rsidRPr="00A374C4">
        <w:t xml:space="preserve">interim report </w:t>
      </w:r>
      <w:r w:rsidR="00C35DB4" w:rsidRPr="00A0096E">
        <w:t xml:space="preserve">efficacy assessments are not included in this interim </w:t>
      </w:r>
      <w:r w:rsidR="00C35DB4">
        <w:t>CSR</w:t>
      </w:r>
      <w:r w:rsidR="00C35DB4" w:rsidRPr="00A0096E">
        <w:t>.</w:t>
      </w:r>
    </w:p>
    <w:p w14:paraId="20069C84" w14:textId="4611F48A" w:rsidR="00796D83" w:rsidRPr="00750060" w:rsidRDefault="00C35DB4" w:rsidP="005F7098">
      <w:pPr>
        <w:pStyle w:val="ListBullet2"/>
      </w:pPr>
      <w:r>
        <w:t>The dossier also contained m</w:t>
      </w:r>
      <w:r w:rsidR="00C85B0B">
        <w:t xml:space="preserve">ultiple </w:t>
      </w:r>
      <w:r>
        <w:t>integrated summaries of safety.</w:t>
      </w:r>
    </w:p>
    <w:p w14:paraId="38AF3A89" w14:textId="652E1A48" w:rsidR="00796D83" w:rsidRDefault="00796D83" w:rsidP="00796D83">
      <w:pPr>
        <w:pStyle w:val="ListBullet"/>
      </w:pPr>
      <w:r w:rsidRPr="00C85B0B">
        <w:t>Post</w:t>
      </w:r>
      <w:r w:rsidR="00A770FD" w:rsidRPr="00C85B0B">
        <w:t xml:space="preserve"> </w:t>
      </w:r>
      <w:r w:rsidRPr="00C85B0B">
        <w:t>marketing monotherapy data:</w:t>
      </w:r>
      <w:r w:rsidR="00C35DB4">
        <w:t xml:space="preserve"> a</w:t>
      </w:r>
      <w:r w:rsidRPr="00750060">
        <w:rPr>
          <w:b/>
        </w:rPr>
        <w:t xml:space="preserve"> </w:t>
      </w:r>
      <w:r>
        <w:t xml:space="preserve">cumulative analysis from 29 </w:t>
      </w:r>
      <w:r w:rsidR="00C85B0B">
        <w:t>August</w:t>
      </w:r>
      <w:r>
        <w:t xml:space="preserve"> 2008 to 31</w:t>
      </w:r>
      <w:r w:rsidR="00C35DB4">
        <w:t> </w:t>
      </w:r>
      <w:r w:rsidR="00C85B0B">
        <w:t>August</w:t>
      </w:r>
      <w:r>
        <w:t xml:space="preserve"> 2015.</w:t>
      </w:r>
    </w:p>
    <w:p w14:paraId="356577A8" w14:textId="77777777" w:rsidR="00500337" w:rsidRPr="00500337" w:rsidRDefault="00796D83" w:rsidP="00500337">
      <w:r w:rsidRPr="00796D83">
        <w:t xml:space="preserve">The submission is unusually complex in that rather than being a single submission, there are 4 separate submissions </w:t>
      </w:r>
      <w:r>
        <w:t>combined</w:t>
      </w:r>
      <w:r w:rsidRPr="00796D83">
        <w:t xml:space="preserve"> in 5 sets of documents</w:t>
      </w:r>
      <w:r>
        <w:t>.</w:t>
      </w:r>
    </w:p>
    <w:p w14:paraId="10AC325D" w14:textId="77777777" w:rsidR="00605AD4" w:rsidRDefault="00605AD4" w:rsidP="00605AD4">
      <w:pPr>
        <w:pStyle w:val="Heading4"/>
      </w:pPr>
      <w:r w:rsidRPr="00605AD4">
        <w:t>Paediatric data</w:t>
      </w:r>
    </w:p>
    <w:p w14:paraId="3914D474" w14:textId="77777777" w:rsidR="00500337" w:rsidRPr="00500337" w:rsidRDefault="00796D83" w:rsidP="00500337">
      <w:r>
        <w:t xml:space="preserve">The submission included paediatric </w:t>
      </w:r>
      <w:r w:rsidR="00C35DB4">
        <w:t>pharmacokinetic (</w:t>
      </w:r>
      <w:r>
        <w:t>PK</w:t>
      </w:r>
      <w:r w:rsidR="00C35DB4">
        <w:t>)</w:t>
      </w:r>
      <w:r>
        <w:t xml:space="preserve"> and safety data, no appropriate efficacy data was submitted.</w:t>
      </w:r>
    </w:p>
    <w:p w14:paraId="6F274898" w14:textId="77777777" w:rsidR="00605AD4" w:rsidRPr="00C85B0B" w:rsidRDefault="00605AD4" w:rsidP="00C85B0B">
      <w:pPr>
        <w:pStyle w:val="Heading4"/>
      </w:pPr>
      <w:r w:rsidRPr="00C85B0B">
        <w:t>Good clinical practice</w:t>
      </w:r>
    </w:p>
    <w:p w14:paraId="5118E2FB" w14:textId="77777777" w:rsidR="00796D83" w:rsidRDefault="00796D83" w:rsidP="00796D83">
      <w:pPr>
        <w:rPr>
          <w:lang w:eastAsia="ja-JP"/>
        </w:rPr>
      </w:pPr>
      <w:r>
        <w:rPr>
          <w:lang w:eastAsia="ja-JP"/>
        </w:rPr>
        <w:t>No overarching statement was found in relation to all studies.</w:t>
      </w:r>
    </w:p>
    <w:p w14:paraId="42C8A973" w14:textId="0B5B88CF" w:rsidR="00500337" w:rsidRPr="00500337" w:rsidRDefault="00796D83" w:rsidP="00796D83">
      <w:r>
        <w:rPr>
          <w:lang w:eastAsia="ja-JP"/>
        </w:rPr>
        <w:lastRenderedPageBreak/>
        <w:t xml:space="preserve">Review of the individual studies’ title pages showed all to be conducted according to </w:t>
      </w:r>
      <w:r w:rsidR="00C35DB4">
        <w:rPr>
          <w:lang w:eastAsia="ja-JP"/>
        </w:rPr>
        <w:t>Good Clinical Practice (</w:t>
      </w:r>
      <w:r>
        <w:rPr>
          <w:lang w:eastAsia="ja-JP"/>
        </w:rPr>
        <w:t>GCP</w:t>
      </w:r>
      <w:r w:rsidR="00C35DB4">
        <w:rPr>
          <w:lang w:eastAsia="ja-JP"/>
        </w:rPr>
        <w:t xml:space="preserve">) </w:t>
      </w:r>
      <w:r>
        <w:rPr>
          <w:lang w:eastAsia="ja-JP"/>
        </w:rPr>
        <w:t xml:space="preserve">except </w:t>
      </w:r>
      <w:r w:rsidR="006B3A23">
        <w:rPr>
          <w:lang w:eastAsia="ja-JP"/>
        </w:rPr>
        <w:t>Study</w:t>
      </w:r>
      <w:r>
        <w:rPr>
          <w:lang w:eastAsia="ja-JP"/>
        </w:rPr>
        <w:t xml:space="preserve"> SP757 which contained no relevant statement (this study had been previously evaluated).</w:t>
      </w:r>
    </w:p>
    <w:p w14:paraId="27197AB1" w14:textId="77777777" w:rsidR="008E7846" w:rsidRDefault="008E7846" w:rsidP="00605AD4">
      <w:pPr>
        <w:pStyle w:val="Heading3"/>
      </w:pPr>
      <w:bookmarkStart w:id="61" w:name="_Toc32306838"/>
      <w:r w:rsidRPr="00254787">
        <w:t>Pharmacokinetics</w:t>
      </w:r>
      <w:bookmarkEnd w:id="49"/>
      <w:bookmarkEnd w:id="56"/>
      <w:bookmarkEnd w:id="57"/>
      <w:bookmarkEnd w:id="58"/>
      <w:bookmarkEnd w:id="61"/>
    </w:p>
    <w:p w14:paraId="1784B0F2" w14:textId="77777777" w:rsidR="00605AD4" w:rsidRPr="00C85B0B" w:rsidRDefault="00605AD4" w:rsidP="00C85B0B">
      <w:pPr>
        <w:pStyle w:val="Heading4"/>
      </w:pPr>
      <w:r w:rsidRPr="00C85B0B">
        <w:t>Studies</w:t>
      </w:r>
      <w:r w:rsidR="00500337" w:rsidRPr="00C85B0B">
        <w:t xml:space="preserve"> providing pharmacokinetic data</w:t>
      </w:r>
    </w:p>
    <w:p w14:paraId="5884E2D1" w14:textId="6FBBE4B1" w:rsidR="00500337" w:rsidRDefault="00D17B7D" w:rsidP="00500337">
      <w:r>
        <w:t xml:space="preserve">Table 6 </w:t>
      </w:r>
      <w:r w:rsidR="00796D83">
        <w:t>shows th</w:t>
      </w:r>
      <w:r w:rsidR="00796D83" w:rsidRPr="00D15C77">
        <w:t>e studies relating to ea</w:t>
      </w:r>
      <w:r w:rsidR="00796D83">
        <w:t xml:space="preserve">ch </w:t>
      </w:r>
      <w:r w:rsidR="00C35DB4">
        <w:t>PK</w:t>
      </w:r>
      <w:r w:rsidR="005F7098">
        <w:t xml:space="preserve"> </w:t>
      </w:r>
      <w:r w:rsidR="00796D83">
        <w:t>topic.</w:t>
      </w:r>
    </w:p>
    <w:p w14:paraId="7CFE60E3" w14:textId="77777777" w:rsidR="00796D83" w:rsidRDefault="00796D83" w:rsidP="00C85B0B">
      <w:pPr>
        <w:pStyle w:val="Tabletitle0"/>
      </w:pPr>
      <w:bookmarkStart w:id="62" w:name="_Ref487173885"/>
      <w:bookmarkStart w:id="63" w:name="_Toc500930305"/>
      <w:r w:rsidRPr="00E3386D">
        <w:t xml:space="preserve">Table </w:t>
      </w:r>
      <w:bookmarkEnd w:id="62"/>
      <w:r w:rsidR="00D17B7D">
        <w:t>6:</w:t>
      </w:r>
      <w:r w:rsidRPr="00E3386D">
        <w:t xml:space="preserve"> Submitted pharmacokinetic studies</w:t>
      </w:r>
      <w:bookmarkEnd w:id="63"/>
    </w:p>
    <w:tbl>
      <w:tblPr>
        <w:tblStyle w:val="TableTGAblue"/>
        <w:tblW w:w="8330" w:type="dxa"/>
        <w:tblLayout w:type="fixed"/>
        <w:tblLook w:val="04A0" w:firstRow="1" w:lastRow="0" w:firstColumn="1" w:lastColumn="0" w:noHBand="0" w:noVBand="1"/>
      </w:tblPr>
      <w:tblGrid>
        <w:gridCol w:w="1951"/>
        <w:gridCol w:w="3827"/>
        <w:gridCol w:w="1701"/>
        <w:gridCol w:w="851"/>
      </w:tblGrid>
      <w:tr w:rsidR="00796D83" w:rsidRPr="00C37A1D" w14:paraId="5FD11796" w14:textId="77777777" w:rsidTr="003518F1">
        <w:trPr>
          <w:cnfStyle w:val="100000000000" w:firstRow="1" w:lastRow="0" w:firstColumn="0" w:lastColumn="0" w:oddVBand="0" w:evenVBand="0" w:oddHBand="0" w:evenHBand="0" w:firstRowFirstColumn="0" w:firstRowLastColumn="0" w:lastRowFirstColumn="0" w:lastRowLastColumn="0"/>
        </w:trPr>
        <w:tc>
          <w:tcPr>
            <w:tcW w:w="1951" w:type="dxa"/>
          </w:tcPr>
          <w:p w14:paraId="45D7D30F" w14:textId="77777777" w:rsidR="00796D83" w:rsidRPr="005F7098" w:rsidRDefault="00796D83" w:rsidP="005F7098">
            <w:pPr>
              <w:rPr>
                <w:sz w:val="20"/>
              </w:rPr>
            </w:pPr>
            <w:r w:rsidRPr="005F7098">
              <w:rPr>
                <w:sz w:val="20"/>
              </w:rPr>
              <w:t>PK topic</w:t>
            </w:r>
          </w:p>
        </w:tc>
        <w:tc>
          <w:tcPr>
            <w:tcW w:w="3827" w:type="dxa"/>
          </w:tcPr>
          <w:p w14:paraId="03C8C430" w14:textId="77777777" w:rsidR="00796D83" w:rsidRPr="005F7098" w:rsidRDefault="00796D83" w:rsidP="005F7098">
            <w:pPr>
              <w:rPr>
                <w:sz w:val="20"/>
              </w:rPr>
            </w:pPr>
            <w:r w:rsidRPr="005F7098">
              <w:rPr>
                <w:sz w:val="20"/>
              </w:rPr>
              <w:t>Subtopic</w:t>
            </w:r>
          </w:p>
        </w:tc>
        <w:tc>
          <w:tcPr>
            <w:tcW w:w="1701" w:type="dxa"/>
          </w:tcPr>
          <w:p w14:paraId="481B21D4" w14:textId="77777777" w:rsidR="00796D83" w:rsidRPr="005F7098" w:rsidRDefault="00796D83" w:rsidP="005F7098">
            <w:pPr>
              <w:rPr>
                <w:sz w:val="20"/>
              </w:rPr>
            </w:pPr>
            <w:r w:rsidRPr="005F7098">
              <w:rPr>
                <w:sz w:val="20"/>
              </w:rPr>
              <w:t>Study ID</w:t>
            </w:r>
          </w:p>
        </w:tc>
        <w:tc>
          <w:tcPr>
            <w:tcW w:w="851" w:type="dxa"/>
          </w:tcPr>
          <w:p w14:paraId="53EDAB4A" w14:textId="77777777" w:rsidR="00796D83" w:rsidRPr="005F7098" w:rsidRDefault="00796D83" w:rsidP="005F7098">
            <w:pPr>
              <w:rPr>
                <w:sz w:val="20"/>
              </w:rPr>
            </w:pPr>
            <w:r w:rsidRPr="005F7098">
              <w:rPr>
                <w:sz w:val="20"/>
              </w:rPr>
              <w:t>*</w:t>
            </w:r>
          </w:p>
        </w:tc>
      </w:tr>
      <w:tr w:rsidR="00796D83" w:rsidRPr="00C37A1D" w14:paraId="50B2841A" w14:textId="77777777" w:rsidTr="003518F1">
        <w:tc>
          <w:tcPr>
            <w:tcW w:w="1951" w:type="dxa"/>
            <w:vMerge w:val="restart"/>
          </w:tcPr>
          <w:p w14:paraId="7382D04C" w14:textId="77777777" w:rsidR="00796D83" w:rsidRPr="005F7098" w:rsidRDefault="00796D83" w:rsidP="005F7098">
            <w:pPr>
              <w:rPr>
                <w:sz w:val="20"/>
              </w:rPr>
            </w:pPr>
            <w:r w:rsidRPr="005F7098">
              <w:rPr>
                <w:sz w:val="20"/>
              </w:rPr>
              <w:t>PK in healthy adults</w:t>
            </w:r>
          </w:p>
        </w:tc>
        <w:tc>
          <w:tcPr>
            <w:tcW w:w="3827" w:type="dxa"/>
          </w:tcPr>
          <w:p w14:paraId="7C7DE8A5" w14:textId="32F463BE" w:rsidR="00796D83" w:rsidRPr="005F7098" w:rsidRDefault="00796D83" w:rsidP="005F7098">
            <w:pPr>
              <w:rPr>
                <w:sz w:val="20"/>
              </w:rPr>
            </w:pPr>
            <w:r w:rsidRPr="005F7098">
              <w:rPr>
                <w:sz w:val="20"/>
              </w:rPr>
              <w:t>General PK</w:t>
            </w:r>
            <w:r w:rsidR="00C35DB4">
              <w:rPr>
                <w:sz w:val="20"/>
              </w:rPr>
              <w:t xml:space="preserve"> (</w:t>
            </w:r>
            <w:proofErr w:type="spellStart"/>
            <w:r w:rsidRPr="005F7098">
              <w:rPr>
                <w:sz w:val="20"/>
              </w:rPr>
              <w:t>Multidose</w:t>
            </w:r>
            <w:proofErr w:type="spellEnd"/>
            <w:r w:rsidR="00C35DB4">
              <w:rPr>
                <w:sz w:val="20"/>
              </w:rPr>
              <w:t>)</w:t>
            </w:r>
          </w:p>
        </w:tc>
        <w:tc>
          <w:tcPr>
            <w:tcW w:w="1701" w:type="dxa"/>
          </w:tcPr>
          <w:p w14:paraId="0552F7A8" w14:textId="77777777" w:rsidR="00796D83" w:rsidRPr="005F7098" w:rsidRDefault="00796D83" w:rsidP="005F7098">
            <w:pPr>
              <w:rPr>
                <w:sz w:val="20"/>
              </w:rPr>
            </w:pPr>
            <w:r w:rsidRPr="005F7098">
              <w:rPr>
                <w:sz w:val="20"/>
              </w:rPr>
              <w:t>SP952</w:t>
            </w:r>
          </w:p>
        </w:tc>
        <w:tc>
          <w:tcPr>
            <w:tcW w:w="851" w:type="dxa"/>
          </w:tcPr>
          <w:p w14:paraId="5AF3A94B" w14:textId="77777777" w:rsidR="00796D83" w:rsidRPr="00C37A1D" w:rsidRDefault="00796D83" w:rsidP="0052619D">
            <w:pPr>
              <w:pStyle w:val="Tabletext"/>
              <w:jc w:val="center"/>
            </w:pPr>
            <w:r>
              <w:t>*</w:t>
            </w:r>
          </w:p>
        </w:tc>
      </w:tr>
      <w:tr w:rsidR="00796D83" w:rsidRPr="00C37A1D" w14:paraId="556AF45C" w14:textId="77777777" w:rsidTr="003518F1">
        <w:tc>
          <w:tcPr>
            <w:tcW w:w="1951" w:type="dxa"/>
            <w:vMerge/>
          </w:tcPr>
          <w:p w14:paraId="6B82BBD3" w14:textId="77777777" w:rsidR="00796D83" w:rsidRPr="005F7098" w:rsidRDefault="00796D83" w:rsidP="005F7098">
            <w:pPr>
              <w:rPr>
                <w:sz w:val="20"/>
              </w:rPr>
            </w:pPr>
          </w:p>
        </w:tc>
        <w:tc>
          <w:tcPr>
            <w:tcW w:w="3827" w:type="dxa"/>
          </w:tcPr>
          <w:p w14:paraId="116C7A74" w14:textId="356203E7" w:rsidR="00796D83" w:rsidRPr="005F7098" w:rsidRDefault="00796D83" w:rsidP="005F7098">
            <w:pPr>
              <w:rPr>
                <w:sz w:val="20"/>
              </w:rPr>
            </w:pPr>
            <w:r w:rsidRPr="005F7098">
              <w:rPr>
                <w:sz w:val="20"/>
              </w:rPr>
              <w:t>Bioequivalence</w:t>
            </w:r>
            <w:r w:rsidRPr="005F7098">
              <w:rPr>
                <w:sz w:val="20"/>
                <w:vertAlign w:val="superscript"/>
              </w:rPr>
              <w:t>†</w:t>
            </w:r>
            <w:r w:rsidR="00C35DB4">
              <w:rPr>
                <w:sz w:val="20"/>
              </w:rPr>
              <w:t xml:space="preserve"> (</w:t>
            </w:r>
            <w:r w:rsidRPr="005F7098">
              <w:rPr>
                <w:sz w:val="20"/>
              </w:rPr>
              <w:t>Single dose</w:t>
            </w:r>
            <w:r w:rsidR="00C35DB4">
              <w:rPr>
                <w:sz w:val="20"/>
              </w:rPr>
              <w:t>)</w:t>
            </w:r>
          </w:p>
        </w:tc>
        <w:tc>
          <w:tcPr>
            <w:tcW w:w="1701" w:type="dxa"/>
          </w:tcPr>
          <w:p w14:paraId="09A25DBB" w14:textId="77777777" w:rsidR="00796D83" w:rsidRPr="005F7098" w:rsidRDefault="00796D83" w:rsidP="005F7098">
            <w:pPr>
              <w:rPr>
                <w:sz w:val="20"/>
              </w:rPr>
            </w:pPr>
            <w:r w:rsidRPr="005F7098">
              <w:rPr>
                <w:sz w:val="20"/>
              </w:rPr>
              <w:t>SP657</w:t>
            </w:r>
          </w:p>
        </w:tc>
        <w:tc>
          <w:tcPr>
            <w:tcW w:w="851" w:type="dxa"/>
          </w:tcPr>
          <w:p w14:paraId="34F27B24" w14:textId="77777777" w:rsidR="00796D83" w:rsidRPr="00C37A1D" w:rsidRDefault="00796D83" w:rsidP="0052619D">
            <w:pPr>
              <w:pStyle w:val="Tabletext"/>
              <w:jc w:val="center"/>
            </w:pPr>
            <w:r>
              <w:t>*</w:t>
            </w:r>
          </w:p>
        </w:tc>
      </w:tr>
      <w:tr w:rsidR="00796D83" w:rsidRPr="00C37A1D" w14:paraId="2E9C9DB0" w14:textId="77777777" w:rsidTr="003518F1">
        <w:tc>
          <w:tcPr>
            <w:tcW w:w="1951" w:type="dxa"/>
            <w:vMerge w:val="restart"/>
          </w:tcPr>
          <w:p w14:paraId="032D56ED" w14:textId="77777777" w:rsidR="00796D83" w:rsidRPr="005F7098" w:rsidRDefault="00796D83" w:rsidP="005F7098">
            <w:pPr>
              <w:rPr>
                <w:sz w:val="20"/>
              </w:rPr>
            </w:pPr>
            <w:r w:rsidRPr="005F7098">
              <w:rPr>
                <w:sz w:val="20"/>
              </w:rPr>
              <w:t>PK in special populations</w:t>
            </w:r>
          </w:p>
        </w:tc>
        <w:tc>
          <w:tcPr>
            <w:tcW w:w="3827" w:type="dxa"/>
            <w:vMerge w:val="restart"/>
          </w:tcPr>
          <w:p w14:paraId="7D6C6BFB" w14:textId="2314899D" w:rsidR="00796D83" w:rsidRPr="005F7098" w:rsidRDefault="00796D83" w:rsidP="005F7098">
            <w:pPr>
              <w:rPr>
                <w:sz w:val="20"/>
              </w:rPr>
            </w:pPr>
            <w:r w:rsidRPr="005F7098">
              <w:rPr>
                <w:sz w:val="20"/>
              </w:rPr>
              <w:t>Adult populatio</w:t>
            </w:r>
            <w:r w:rsidR="00C35DB4">
              <w:rPr>
                <w:sz w:val="20"/>
              </w:rPr>
              <w:t>n (</w:t>
            </w:r>
            <w:proofErr w:type="spellStart"/>
            <w:r w:rsidRPr="005F7098">
              <w:rPr>
                <w:sz w:val="20"/>
              </w:rPr>
              <w:t>Multidose</w:t>
            </w:r>
            <w:proofErr w:type="spellEnd"/>
            <w:r w:rsidR="00C35DB4">
              <w:rPr>
                <w:sz w:val="20"/>
              </w:rPr>
              <w:t>)</w:t>
            </w:r>
          </w:p>
        </w:tc>
        <w:tc>
          <w:tcPr>
            <w:tcW w:w="1701" w:type="dxa"/>
          </w:tcPr>
          <w:p w14:paraId="43776AA1" w14:textId="77777777" w:rsidR="00796D83" w:rsidRPr="005F7098" w:rsidRDefault="00796D83" w:rsidP="005F7098">
            <w:pPr>
              <w:rPr>
                <w:sz w:val="20"/>
              </w:rPr>
            </w:pPr>
            <w:r w:rsidRPr="005F7098">
              <w:rPr>
                <w:sz w:val="20"/>
              </w:rPr>
              <w:t>SP757#</w:t>
            </w:r>
          </w:p>
        </w:tc>
        <w:tc>
          <w:tcPr>
            <w:tcW w:w="851" w:type="dxa"/>
          </w:tcPr>
          <w:p w14:paraId="5742895D" w14:textId="77777777" w:rsidR="00796D83" w:rsidRPr="00C37A1D" w:rsidRDefault="00796D83" w:rsidP="0052619D">
            <w:pPr>
              <w:pStyle w:val="Tabletext"/>
              <w:jc w:val="center"/>
            </w:pPr>
          </w:p>
        </w:tc>
      </w:tr>
      <w:tr w:rsidR="00796D83" w:rsidRPr="00C37A1D" w14:paraId="66140752" w14:textId="77777777" w:rsidTr="003518F1">
        <w:tc>
          <w:tcPr>
            <w:tcW w:w="1951" w:type="dxa"/>
            <w:vMerge/>
          </w:tcPr>
          <w:p w14:paraId="495A27CD" w14:textId="77777777" w:rsidR="00796D83" w:rsidRPr="005F7098" w:rsidRDefault="00796D83" w:rsidP="005F7098">
            <w:pPr>
              <w:rPr>
                <w:sz w:val="20"/>
              </w:rPr>
            </w:pPr>
          </w:p>
        </w:tc>
        <w:tc>
          <w:tcPr>
            <w:tcW w:w="3827" w:type="dxa"/>
            <w:vMerge/>
          </w:tcPr>
          <w:p w14:paraId="22B5CC86" w14:textId="77777777" w:rsidR="00796D83" w:rsidRPr="005F7098" w:rsidRDefault="00796D83" w:rsidP="005F7098">
            <w:pPr>
              <w:rPr>
                <w:sz w:val="20"/>
              </w:rPr>
            </w:pPr>
          </w:p>
        </w:tc>
        <w:tc>
          <w:tcPr>
            <w:tcW w:w="1701" w:type="dxa"/>
          </w:tcPr>
          <w:p w14:paraId="3373FD7B" w14:textId="77777777" w:rsidR="00796D83" w:rsidRPr="005F7098" w:rsidRDefault="00796D83" w:rsidP="005F7098">
            <w:pPr>
              <w:rPr>
                <w:sz w:val="20"/>
              </w:rPr>
            </w:pPr>
            <w:r w:rsidRPr="005F7098">
              <w:rPr>
                <w:sz w:val="20"/>
              </w:rPr>
              <w:t>SP925</w:t>
            </w:r>
          </w:p>
        </w:tc>
        <w:tc>
          <w:tcPr>
            <w:tcW w:w="851" w:type="dxa"/>
          </w:tcPr>
          <w:p w14:paraId="03D0387F" w14:textId="77777777" w:rsidR="00796D83" w:rsidRDefault="00796D83" w:rsidP="0052619D">
            <w:pPr>
              <w:pStyle w:val="Tabletext"/>
              <w:jc w:val="center"/>
            </w:pPr>
          </w:p>
        </w:tc>
      </w:tr>
      <w:tr w:rsidR="00796D83" w:rsidRPr="00C37A1D" w14:paraId="6C8C8CC5" w14:textId="77777777" w:rsidTr="003518F1">
        <w:tc>
          <w:tcPr>
            <w:tcW w:w="1951" w:type="dxa"/>
            <w:vMerge/>
          </w:tcPr>
          <w:p w14:paraId="2969D4EB" w14:textId="77777777" w:rsidR="00796D83" w:rsidRPr="005F7098" w:rsidRDefault="00796D83" w:rsidP="005F7098">
            <w:pPr>
              <w:rPr>
                <w:sz w:val="20"/>
              </w:rPr>
            </w:pPr>
          </w:p>
        </w:tc>
        <w:tc>
          <w:tcPr>
            <w:tcW w:w="3827" w:type="dxa"/>
            <w:vMerge w:val="restart"/>
          </w:tcPr>
          <w:p w14:paraId="5C1A0613" w14:textId="431C5A0C" w:rsidR="00796D83" w:rsidRPr="005F7098" w:rsidRDefault="00796D83" w:rsidP="005F7098">
            <w:pPr>
              <w:rPr>
                <w:sz w:val="20"/>
              </w:rPr>
            </w:pPr>
            <w:r w:rsidRPr="005F7098">
              <w:rPr>
                <w:sz w:val="20"/>
              </w:rPr>
              <w:t>Children population</w:t>
            </w:r>
            <w:r w:rsidR="00C35DB4">
              <w:rPr>
                <w:sz w:val="20"/>
              </w:rPr>
              <w:t xml:space="preserve"> (</w:t>
            </w:r>
            <w:proofErr w:type="spellStart"/>
            <w:r w:rsidRPr="005F7098">
              <w:rPr>
                <w:sz w:val="20"/>
              </w:rPr>
              <w:t>Multidose</w:t>
            </w:r>
            <w:proofErr w:type="spellEnd"/>
            <w:r w:rsidR="00C35DB4">
              <w:rPr>
                <w:sz w:val="20"/>
              </w:rPr>
              <w:t>)</w:t>
            </w:r>
          </w:p>
        </w:tc>
        <w:tc>
          <w:tcPr>
            <w:tcW w:w="1701" w:type="dxa"/>
          </w:tcPr>
          <w:p w14:paraId="6D67E469" w14:textId="77777777" w:rsidR="00796D83" w:rsidRPr="005F7098" w:rsidRDefault="00796D83" w:rsidP="005F7098">
            <w:pPr>
              <w:rPr>
                <w:sz w:val="20"/>
              </w:rPr>
            </w:pPr>
            <w:r w:rsidRPr="005F7098">
              <w:rPr>
                <w:sz w:val="20"/>
              </w:rPr>
              <w:t>SP847</w:t>
            </w:r>
          </w:p>
        </w:tc>
        <w:tc>
          <w:tcPr>
            <w:tcW w:w="851" w:type="dxa"/>
          </w:tcPr>
          <w:p w14:paraId="45B2845C" w14:textId="77777777" w:rsidR="00796D83" w:rsidRPr="00C37A1D" w:rsidRDefault="00796D83" w:rsidP="0052619D">
            <w:pPr>
              <w:pStyle w:val="Tabletext"/>
              <w:jc w:val="center"/>
            </w:pPr>
            <w:r>
              <w:t>*</w:t>
            </w:r>
          </w:p>
        </w:tc>
      </w:tr>
      <w:tr w:rsidR="00796D83" w:rsidRPr="00C37A1D" w14:paraId="5BCF3B89" w14:textId="77777777" w:rsidTr="003518F1">
        <w:tc>
          <w:tcPr>
            <w:tcW w:w="1951" w:type="dxa"/>
            <w:vMerge/>
          </w:tcPr>
          <w:p w14:paraId="6701491E" w14:textId="77777777" w:rsidR="00796D83" w:rsidRPr="005F7098" w:rsidRDefault="00796D83" w:rsidP="005F7098">
            <w:pPr>
              <w:rPr>
                <w:sz w:val="20"/>
              </w:rPr>
            </w:pPr>
          </w:p>
        </w:tc>
        <w:tc>
          <w:tcPr>
            <w:tcW w:w="3827" w:type="dxa"/>
            <w:vMerge/>
          </w:tcPr>
          <w:p w14:paraId="375EDEF0" w14:textId="77777777" w:rsidR="00796D83" w:rsidRPr="005F7098" w:rsidRDefault="00796D83" w:rsidP="005F7098">
            <w:pPr>
              <w:rPr>
                <w:sz w:val="20"/>
              </w:rPr>
            </w:pPr>
          </w:p>
        </w:tc>
        <w:tc>
          <w:tcPr>
            <w:tcW w:w="1701" w:type="dxa"/>
          </w:tcPr>
          <w:p w14:paraId="4D9B6B43" w14:textId="77777777" w:rsidR="00796D83" w:rsidRPr="005F7098" w:rsidRDefault="00796D83" w:rsidP="005F7098">
            <w:pPr>
              <w:rPr>
                <w:sz w:val="20"/>
              </w:rPr>
            </w:pPr>
            <w:r w:rsidRPr="005F7098">
              <w:rPr>
                <w:sz w:val="20"/>
              </w:rPr>
              <w:t>SP1047</w:t>
            </w:r>
          </w:p>
        </w:tc>
        <w:tc>
          <w:tcPr>
            <w:tcW w:w="851" w:type="dxa"/>
          </w:tcPr>
          <w:p w14:paraId="5E6ECD84" w14:textId="77777777" w:rsidR="00796D83" w:rsidRPr="00C37A1D" w:rsidRDefault="00796D83" w:rsidP="0052619D">
            <w:pPr>
              <w:pStyle w:val="Tabletext"/>
              <w:jc w:val="center"/>
            </w:pPr>
            <w:r>
              <w:t>*</w:t>
            </w:r>
          </w:p>
        </w:tc>
      </w:tr>
      <w:tr w:rsidR="00796D83" w:rsidRPr="00C37A1D" w14:paraId="4B4F0D0D" w14:textId="77777777" w:rsidTr="003518F1">
        <w:tc>
          <w:tcPr>
            <w:tcW w:w="1951" w:type="dxa"/>
            <w:vMerge w:val="restart"/>
          </w:tcPr>
          <w:p w14:paraId="382BD6E7" w14:textId="77777777" w:rsidR="00796D83" w:rsidRPr="005F7098" w:rsidRDefault="00796D83" w:rsidP="005F7098">
            <w:pPr>
              <w:rPr>
                <w:sz w:val="20"/>
              </w:rPr>
            </w:pPr>
            <w:r w:rsidRPr="005F7098">
              <w:rPr>
                <w:sz w:val="20"/>
              </w:rPr>
              <w:t>Population PK analyses</w:t>
            </w:r>
          </w:p>
        </w:tc>
        <w:tc>
          <w:tcPr>
            <w:tcW w:w="3827" w:type="dxa"/>
            <w:vMerge w:val="restart"/>
          </w:tcPr>
          <w:p w14:paraId="04E0377C" w14:textId="77777777" w:rsidR="00796D83" w:rsidRPr="005F7098" w:rsidRDefault="00796D83" w:rsidP="005F7098">
            <w:pPr>
              <w:rPr>
                <w:sz w:val="20"/>
              </w:rPr>
            </w:pPr>
            <w:r w:rsidRPr="005F7098">
              <w:rPr>
                <w:sz w:val="20"/>
              </w:rPr>
              <w:t xml:space="preserve">Children population </w:t>
            </w:r>
          </w:p>
        </w:tc>
        <w:tc>
          <w:tcPr>
            <w:tcW w:w="1701" w:type="dxa"/>
          </w:tcPr>
          <w:p w14:paraId="28BD422D" w14:textId="77777777" w:rsidR="00796D83" w:rsidRPr="005F7098" w:rsidRDefault="00796D83" w:rsidP="005F7098">
            <w:pPr>
              <w:rPr>
                <w:sz w:val="20"/>
              </w:rPr>
            </w:pPr>
            <w:r w:rsidRPr="005F7098">
              <w:rPr>
                <w:sz w:val="20"/>
              </w:rPr>
              <w:t>CL0096</w:t>
            </w:r>
          </w:p>
        </w:tc>
        <w:tc>
          <w:tcPr>
            <w:tcW w:w="851" w:type="dxa"/>
          </w:tcPr>
          <w:p w14:paraId="7FA07FAD" w14:textId="77777777" w:rsidR="00796D83" w:rsidRDefault="00796D83" w:rsidP="0052619D">
            <w:pPr>
              <w:pStyle w:val="Tabletext"/>
              <w:jc w:val="center"/>
            </w:pPr>
            <w:r>
              <w:t>*</w:t>
            </w:r>
          </w:p>
        </w:tc>
      </w:tr>
      <w:tr w:rsidR="00796D83" w:rsidRPr="00C37A1D" w14:paraId="11D3C028" w14:textId="77777777" w:rsidTr="003518F1">
        <w:tc>
          <w:tcPr>
            <w:tcW w:w="1951" w:type="dxa"/>
            <w:vMerge/>
          </w:tcPr>
          <w:p w14:paraId="32B499A5" w14:textId="77777777" w:rsidR="00796D83" w:rsidRPr="00C37A1D" w:rsidRDefault="00796D83" w:rsidP="0052619D">
            <w:pPr>
              <w:pStyle w:val="Tabletext"/>
            </w:pPr>
          </w:p>
        </w:tc>
        <w:tc>
          <w:tcPr>
            <w:tcW w:w="3827" w:type="dxa"/>
            <w:vMerge/>
          </w:tcPr>
          <w:p w14:paraId="55771453" w14:textId="77777777" w:rsidR="00796D83" w:rsidRPr="00C37A1D" w:rsidRDefault="00796D83" w:rsidP="0052619D">
            <w:pPr>
              <w:pStyle w:val="Tabletext"/>
            </w:pPr>
          </w:p>
        </w:tc>
        <w:tc>
          <w:tcPr>
            <w:tcW w:w="1701" w:type="dxa"/>
          </w:tcPr>
          <w:p w14:paraId="545395A2" w14:textId="77777777" w:rsidR="00796D83" w:rsidRPr="005F7098" w:rsidRDefault="00796D83" w:rsidP="005F7098">
            <w:pPr>
              <w:rPr>
                <w:sz w:val="20"/>
              </w:rPr>
            </w:pPr>
            <w:r w:rsidRPr="005F7098">
              <w:rPr>
                <w:sz w:val="20"/>
              </w:rPr>
              <w:t>CL0177</w:t>
            </w:r>
          </w:p>
        </w:tc>
        <w:tc>
          <w:tcPr>
            <w:tcW w:w="851" w:type="dxa"/>
          </w:tcPr>
          <w:p w14:paraId="25A04DC2" w14:textId="77777777" w:rsidR="00796D83" w:rsidRDefault="00796D83" w:rsidP="0052619D">
            <w:pPr>
              <w:pStyle w:val="Tabletext"/>
              <w:jc w:val="center"/>
            </w:pPr>
            <w:r>
              <w:t>*</w:t>
            </w:r>
          </w:p>
        </w:tc>
      </w:tr>
      <w:tr w:rsidR="00796D83" w:rsidRPr="00C37A1D" w14:paraId="22DB1B67" w14:textId="77777777" w:rsidTr="003518F1">
        <w:tc>
          <w:tcPr>
            <w:tcW w:w="1951" w:type="dxa"/>
            <w:vMerge/>
          </w:tcPr>
          <w:p w14:paraId="037F663F" w14:textId="77777777" w:rsidR="00796D83" w:rsidRPr="00C37A1D" w:rsidRDefault="00796D83" w:rsidP="0052619D">
            <w:pPr>
              <w:pStyle w:val="Tabletext"/>
            </w:pPr>
          </w:p>
        </w:tc>
        <w:tc>
          <w:tcPr>
            <w:tcW w:w="3827" w:type="dxa"/>
            <w:vMerge/>
          </w:tcPr>
          <w:p w14:paraId="49823CB4" w14:textId="77777777" w:rsidR="00796D83" w:rsidRPr="00C37A1D" w:rsidRDefault="00796D83" w:rsidP="0052619D">
            <w:pPr>
              <w:pStyle w:val="Tabletext"/>
            </w:pPr>
          </w:p>
        </w:tc>
        <w:tc>
          <w:tcPr>
            <w:tcW w:w="1701" w:type="dxa"/>
          </w:tcPr>
          <w:p w14:paraId="245F999D" w14:textId="77777777" w:rsidR="00796D83" w:rsidRPr="005F7098" w:rsidRDefault="00796D83" w:rsidP="005F7098">
            <w:pPr>
              <w:rPr>
                <w:sz w:val="20"/>
              </w:rPr>
            </w:pPr>
            <w:r w:rsidRPr="00C35DB4">
              <w:rPr>
                <w:sz w:val="20"/>
              </w:rPr>
              <w:t>CL0266</w:t>
            </w:r>
          </w:p>
        </w:tc>
        <w:tc>
          <w:tcPr>
            <w:tcW w:w="851" w:type="dxa"/>
          </w:tcPr>
          <w:p w14:paraId="0294D5CF" w14:textId="77777777" w:rsidR="00796D83" w:rsidRDefault="00796D83" w:rsidP="0052619D">
            <w:pPr>
              <w:pStyle w:val="Tabletext"/>
              <w:jc w:val="center"/>
            </w:pPr>
            <w:r>
              <w:t>*</w:t>
            </w:r>
          </w:p>
        </w:tc>
      </w:tr>
    </w:tbl>
    <w:p w14:paraId="4AB6F08C" w14:textId="77777777" w:rsidR="00796D83" w:rsidRPr="005F7098" w:rsidRDefault="00796D83" w:rsidP="005F7098">
      <w:pPr>
        <w:pStyle w:val="TableDescription"/>
      </w:pPr>
      <w:r w:rsidRPr="005F7098">
        <w:t>* Indicates the primary PK aim of the study. † Bioequivalence of different formulations previously evaluated # previously evaluated</w:t>
      </w:r>
    </w:p>
    <w:p w14:paraId="67370931" w14:textId="77777777" w:rsidR="00605AD4" w:rsidRDefault="00605AD4" w:rsidP="00605AD4">
      <w:pPr>
        <w:pStyle w:val="Heading4"/>
      </w:pPr>
      <w:r>
        <w:t>Evaluator’s conclusions on pharmacokinetics</w:t>
      </w:r>
    </w:p>
    <w:p w14:paraId="456890F1" w14:textId="78C9B858" w:rsidR="00796D83" w:rsidRPr="00DE6182" w:rsidRDefault="00796D83" w:rsidP="00C85B0B">
      <w:r w:rsidRPr="00DE6182">
        <w:t xml:space="preserve">The PK of </w:t>
      </w:r>
      <w:proofErr w:type="spellStart"/>
      <w:r>
        <w:t>lacosamide</w:t>
      </w:r>
      <w:proofErr w:type="spellEnd"/>
      <w:r w:rsidRPr="00DE6182">
        <w:t xml:space="preserve"> has been studied in young and elderly healthy adult human subjects, adults with epilepsy, and adults with neuropathic pain. </w:t>
      </w:r>
      <w:proofErr w:type="spellStart"/>
      <w:r w:rsidR="00F47292">
        <w:t>lacosamide</w:t>
      </w:r>
      <w:proofErr w:type="spellEnd"/>
      <w:r w:rsidRPr="00DE6182">
        <w:t xml:space="preserve"> is rapidly and completely absorbed after oral administration, and has minimal protein binding properties, thus reducing the risk of displacement drug-drug interactions. The high oral bioavailability of approximately 95% is not affected by food. Peak plasma concentrations occur between 0.5 and 4</w:t>
      </w:r>
      <w:r w:rsidR="003F6E29">
        <w:t xml:space="preserve"> hours </w:t>
      </w:r>
      <w:r w:rsidRPr="00DE6182">
        <w:t>post-dose. The average maximal plasma concentration during 20</w:t>
      </w:r>
      <w:r w:rsidR="003F6E29">
        <w:t>0 mg</w:t>
      </w:r>
      <w:r w:rsidRPr="00DE6182">
        <w:t xml:space="preserve"> and 40</w:t>
      </w:r>
      <w:r w:rsidR="003F6E29">
        <w:t>0 mg</w:t>
      </w:r>
      <w:r w:rsidRPr="00DE6182">
        <w:t xml:space="preserve"> twice daily (</w:t>
      </w:r>
      <w:r w:rsidR="00610616">
        <w:t>BD</w:t>
      </w:r>
      <w:r w:rsidRPr="00DE6182">
        <w:t xml:space="preserve">) dosing is about </w:t>
      </w:r>
      <w:r w:rsidR="003F6E29">
        <w:t>10 mg</w:t>
      </w:r>
      <w:r>
        <w:t>/L (</w:t>
      </w:r>
      <w:r w:rsidR="00C35DB4">
        <w:t>around</w:t>
      </w:r>
      <w:r>
        <w:t xml:space="preserve"> 40</w:t>
      </w:r>
      <w:r w:rsidR="00276A20">
        <w:t xml:space="preserve"> </w:t>
      </w:r>
      <w:r w:rsidR="00C35DB4">
        <w:t>µ</w:t>
      </w:r>
      <w:r w:rsidR="00276A20">
        <w:t>M</w:t>
      </w:r>
      <w:r w:rsidRPr="00DE6182">
        <w:t>) and 2</w:t>
      </w:r>
      <w:r w:rsidR="00C85B0B">
        <w:t>0 </w:t>
      </w:r>
      <w:r w:rsidR="003F6E29">
        <w:t>mg</w:t>
      </w:r>
      <w:r w:rsidRPr="00DE6182">
        <w:t xml:space="preserve">/L </w:t>
      </w:r>
      <w:r>
        <w:t>(</w:t>
      </w:r>
      <w:r w:rsidR="00C35DB4">
        <w:t>around</w:t>
      </w:r>
      <w:r>
        <w:t xml:space="preserve"> 80</w:t>
      </w:r>
      <w:r w:rsidR="00276A20">
        <w:t xml:space="preserve"> </w:t>
      </w:r>
      <w:r w:rsidR="00C35DB4">
        <w:t>µ</w:t>
      </w:r>
      <w:r w:rsidR="00276A20">
        <w:t>M</w:t>
      </w:r>
      <w:r w:rsidRPr="00DE6182">
        <w:t xml:space="preserve">), respectively. </w:t>
      </w:r>
      <w:r w:rsidR="00C35DB4">
        <w:t>PK</w:t>
      </w:r>
      <w:r w:rsidR="00C35DB4" w:rsidRPr="00DE6182">
        <w:t xml:space="preserve"> </w:t>
      </w:r>
      <w:r w:rsidRPr="00DE6182">
        <w:t>is linear to dose, with low intra- and inter-subject variability. Plasma half-life of the unchanged drug is approximately 13</w:t>
      </w:r>
      <w:r w:rsidR="003F6E29">
        <w:t xml:space="preserve"> hours </w:t>
      </w:r>
      <w:r w:rsidRPr="00DE6182">
        <w:t>and is not altered by different doses or by multiple dosing.</w:t>
      </w:r>
    </w:p>
    <w:p w14:paraId="578D35DB" w14:textId="6DB20506" w:rsidR="00796D83" w:rsidRPr="00DE6182" w:rsidRDefault="00796D83" w:rsidP="00C85B0B">
      <w:r w:rsidRPr="00DE6182">
        <w:t xml:space="preserve">Approximately 40% of the dose is excreted unchanged by the kidney. The major metabolic pathway of </w:t>
      </w:r>
      <w:proofErr w:type="spellStart"/>
      <w:r>
        <w:t>lacosamide</w:t>
      </w:r>
      <w:proofErr w:type="spellEnd"/>
      <w:r w:rsidRPr="00DE6182">
        <w:t xml:space="preserve"> is demethylation. The O-</w:t>
      </w:r>
      <w:proofErr w:type="spellStart"/>
      <w:r w:rsidRPr="00DE6182">
        <w:t>desmethyl</w:t>
      </w:r>
      <w:proofErr w:type="spellEnd"/>
      <w:r w:rsidRPr="00DE6182">
        <w:t xml:space="preserve"> metabolite (SPM 12809) is excreted in the urine and represents about 30% of the dose. This metabolite has no </w:t>
      </w:r>
      <w:r>
        <w:t>known pharmacological activity</w:t>
      </w:r>
      <w:r w:rsidR="00C35DB4">
        <w:t>.</w:t>
      </w:r>
    </w:p>
    <w:p w14:paraId="5F57F743" w14:textId="77777777" w:rsidR="00796D83" w:rsidRDefault="00796D83" w:rsidP="0023776D">
      <w:pPr>
        <w:pStyle w:val="Heading5"/>
      </w:pPr>
      <w:r w:rsidRPr="00545B14">
        <w:lastRenderedPageBreak/>
        <w:t>Pharmacokinetics in healthy subjects</w:t>
      </w:r>
    </w:p>
    <w:p w14:paraId="4CB5A3F9" w14:textId="5DB15DAB" w:rsidR="00796D83" w:rsidRDefault="00796D83" w:rsidP="00276A20">
      <w:pPr>
        <w:rPr>
          <w:lang w:eastAsia="ja-JP"/>
        </w:rPr>
      </w:pPr>
      <w:r w:rsidRPr="00276A20">
        <w:rPr>
          <w:lang w:eastAsia="ja-JP"/>
        </w:rPr>
        <w:t>Study 952</w:t>
      </w:r>
      <w:r>
        <w:rPr>
          <w:lang w:eastAsia="ja-JP"/>
        </w:rPr>
        <w:t xml:space="preserve"> was a single and repeated dose study conducted in healthy Koreans, The geometric mean values for dose normalised by body weight </w:t>
      </w:r>
      <w:proofErr w:type="spellStart"/>
      <w:r>
        <w:rPr>
          <w:lang w:eastAsia="ja-JP"/>
        </w:rPr>
        <w:t>AU</w:t>
      </w:r>
      <w:r w:rsidRPr="00943B8B">
        <w:rPr>
          <w:vertAlign w:val="subscript"/>
          <w:lang w:eastAsia="ja-JP"/>
        </w:rPr>
        <w:t>Cτ,ss,norm</w:t>
      </w:r>
      <w:proofErr w:type="spellEnd"/>
      <w:r w:rsidRPr="00943B8B">
        <w:rPr>
          <w:vertAlign w:val="subscript"/>
          <w:lang w:eastAsia="ja-JP"/>
        </w:rPr>
        <w:t>(BW)</w:t>
      </w:r>
      <w:r w:rsidR="006E7DBC">
        <w:rPr>
          <w:lang w:eastAsia="ja-JP"/>
        </w:rPr>
        <w:t>;</w:t>
      </w:r>
      <w:r>
        <w:rPr>
          <w:lang w:eastAsia="ja-JP"/>
        </w:rPr>
        <w:t xml:space="preserve"> and </w:t>
      </w:r>
      <w:proofErr w:type="spellStart"/>
      <w:r>
        <w:rPr>
          <w:lang w:eastAsia="ja-JP"/>
        </w:rPr>
        <w:t>C</w:t>
      </w:r>
      <w:r w:rsidRPr="00943B8B">
        <w:rPr>
          <w:vertAlign w:val="subscript"/>
          <w:lang w:eastAsia="ja-JP"/>
        </w:rPr>
        <w:t>max,ss,norm</w:t>
      </w:r>
      <w:proofErr w:type="spellEnd"/>
      <w:r w:rsidRPr="00943B8B">
        <w:rPr>
          <w:vertAlign w:val="subscript"/>
          <w:lang w:eastAsia="ja-JP"/>
        </w:rPr>
        <w:t>(BW)</w:t>
      </w:r>
      <w:r w:rsidR="00867D3C" w:rsidRPr="005F7098">
        <w:t>;</w:t>
      </w:r>
      <w:r w:rsidR="00867D3C">
        <w:rPr>
          <w:rStyle w:val="FootnoteReference"/>
          <w:lang w:eastAsia="ja-JP"/>
        </w:rPr>
        <w:footnoteReference w:id="15"/>
      </w:r>
      <w:r>
        <w:rPr>
          <w:lang w:eastAsia="ja-JP"/>
        </w:rPr>
        <w:t xml:space="preserve"> of </w:t>
      </w:r>
      <w:proofErr w:type="spellStart"/>
      <w:r>
        <w:rPr>
          <w:lang w:eastAsia="ja-JP"/>
        </w:rPr>
        <w:t>lacosamide</w:t>
      </w:r>
      <w:proofErr w:type="spellEnd"/>
      <w:r>
        <w:rPr>
          <w:lang w:eastAsia="ja-JP"/>
        </w:rPr>
        <w:t xml:space="preserve"> were higher in Korean subjects compared to White subjects after 10</w:t>
      </w:r>
      <w:r w:rsidR="003F6E29">
        <w:rPr>
          <w:lang w:eastAsia="ja-JP"/>
        </w:rPr>
        <w:t>0 mg</w:t>
      </w:r>
      <w:r>
        <w:rPr>
          <w:lang w:eastAsia="ja-JP"/>
        </w:rPr>
        <w:t xml:space="preserve"> </w:t>
      </w:r>
      <w:r w:rsidR="00610616">
        <w:rPr>
          <w:lang w:eastAsia="ja-JP"/>
        </w:rPr>
        <w:t>BD</w:t>
      </w:r>
      <w:r>
        <w:rPr>
          <w:lang w:eastAsia="ja-JP"/>
        </w:rPr>
        <w:t xml:space="preserve"> treatment, resulting in ratios of geometric means of 1.17 and 1.20, respectively. For 20</w:t>
      </w:r>
      <w:r w:rsidR="003F6E29">
        <w:rPr>
          <w:lang w:eastAsia="ja-JP"/>
        </w:rPr>
        <w:t>0 mg</w:t>
      </w:r>
      <w:r>
        <w:rPr>
          <w:lang w:eastAsia="ja-JP"/>
        </w:rPr>
        <w:t xml:space="preserve"> </w:t>
      </w:r>
      <w:r w:rsidR="00610616">
        <w:rPr>
          <w:lang w:eastAsia="ja-JP"/>
        </w:rPr>
        <w:t>BD</w:t>
      </w:r>
      <w:r>
        <w:rPr>
          <w:lang w:eastAsia="ja-JP"/>
        </w:rPr>
        <w:t xml:space="preserve"> </w:t>
      </w:r>
      <w:proofErr w:type="spellStart"/>
      <w:r>
        <w:rPr>
          <w:lang w:eastAsia="ja-JP"/>
        </w:rPr>
        <w:t>lacosamide</w:t>
      </w:r>
      <w:proofErr w:type="spellEnd"/>
      <w:r>
        <w:rPr>
          <w:lang w:eastAsia="ja-JP"/>
        </w:rPr>
        <w:t xml:space="preserve"> treatment, there were no significant differences in the geometric mean values for </w:t>
      </w:r>
      <w:proofErr w:type="spellStart"/>
      <w:r>
        <w:rPr>
          <w:lang w:eastAsia="ja-JP"/>
        </w:rPr>
        <w:t>AUC</w:t>
      </w:r>
      <w:r w:rsidRPr="00943B8B">
        <w:rPr>
          <w:vertAlign w:val="subscript"/>
          <w:lang w:eastAsia="ja-JP"/>
        </w:rPr>
        <w:t>τ,ss,norm</w:t>
      </w:r>
      <w:proofErr w:type="spellEnd"/>
      <w:r w:rsidRPr="00943B8B">
        <w:rPr>
          <w:vertAlign w:val="subscript"/>
          <w:lang w:eastAsia="ja-JP"/>
        </w:rPr>
        <w:t>(BW)</w:t>
      </w:r>
      <w:r>
        <w:rPr>
          <w:lang w:eastAsia="ja-JP"/>
        </w:rPr>
        <w:t xml:space="preserve"> and </w:t>
      </w:r>
      <w:proofErr w:type="spellStart"/>
      <w:r>
        <w:rPr>
          <w:lang w:eastAsia="ja-JP"/>
        </w:rPr>
        <w:t>C</w:t>
      </w:r>
      <w:r w:rsidRPr="00943B8B">
        <w:rPr>
          <w:vertAlign w:val="subscript"/>
          <w:lang w:eastAsia="ja-JP"/>
        </w:rPr>
        <w:t>max,ss,norm</w:t>
      </w:r>
      <w:proofErr w:type="spellEnd"/>
      <w:r w:rsidRPr="00943B8B">
        <w:rPr>
          <w:vertAlign w:val="subscript"/>
          <w:lang w:eastAsia="ja-JP"/>
        </w:rPr>
        <w:t xml:space="preserve">(BW) </w:t>
      </w:r>
      <w:r>
        <w:rPr>
          <w:lang w:eastAsia="ja-JP"/>
        </w:rPr>
        <w:t>between Korean subjects and other ethnic groups including White subjects after 20</w:t>
      </w:r>
      <w:r w:rsidR="003F6E29">
        <w:rPr>
          <w:lang w:eastAsia="ja-JP"/>
        </w:rPr>
        <w:t>0 mg</w:t>
      </w:r>
      <w:r w:rsidR="00276A20">
        <w:rPr>
          <w:lang w:eastAsia="ja-JP"/>
        </w:rPr>
        <w:t xml:space="preserve"> </w:t>
      </w:r>
      <w:r w:rsidR="00610616">
        <w:rPr>
          <w:lang w:eastAsia="ja-JP"/>
        </w:rPr>
        <w:t>BD</w:t>
      </w:r>
      <w:r w:rsidR="00276A20">
        <w:rPr>
          <w:lang w:eastAsia="ja-JP"/>
        </w:rPr>
        <w:t xml:space="preserve"> treatment of </w:t>
      </w:r>
      <w:proofErr w:type="spellStart"/>
      <w:r w:rsidR="00276A20">
        <w:rPr>
          <w:lang w:eastAsia="ja-JP"/>
        </w:rPr>
        <w:t>lacosamide</w:t>
      </w:r>
      <w:proofErr w:type="spellEnd"/>
      <w:r w:rsidR="00276A20">
        <w:rPr>
          <w:lang w:eastAsia="ja-JP"/>
        </w:rPr>
        <w:t>.</w:t>
      </w:r>
    </w:p>
    <w:p w14:paraId="6F60711A" w14:textId="77777777" w:rsidR="00796D83" w:rsidRPr="005B0142" w:rsidRDefault="00796D83" w:rsidP="0023776D">
      <w:pPr>
        <w:pStyle w:val="Heading6"/>
      </w:pPr>
      <w:r w:rsidRPr="005B0142">
        <w:t>Bioavailabili</w:t>
      </w:r>
      <w:r w:rsidR="00276A20">
        <w:t>ty;</w:t>
      </w:r>
      <w:r>
        <w:t xml:space="preserve"> (oral </w:t>
      </w:r>
      <w:r w:rsidR="003F6E29">
        <w:t>and</w:t>
      </w:r>
      <w:r w:rsidR="00610616">
        <w:t xml:space="preserve"> IV (p</w:t>
      </w:r>
      <w:r>
        <w:t>revious evaluation)</w:t>
      </w:r>
      <w:r w:rsidR="00796DC9">
        <w:t>)</w:t>
      </w:r>
    </w:p>
    <w:p w14:paraId="61DFF6FE" w14:textId="14E4BFB9" w:rsidR="00796D83" w:rsidRPr="00CE21E7" w:rsidRDefault="00796D83" w:rsidP="00796D83">
      <w:r>
        <w:t xml:space="preserve">Very similar mean AUCs were observed for both treatments but a significantly higher </w:t>
      </w:r>
      <w:proofErr w:type="spellStart"/>
      <w:r>
        <w:t>C</w:t>
      </w:r>
      <w:r>
        <w:rPr>
          <w:vertAlign w:val="subscript"/>
        </w:rPr>
        <w:t>max</w:t>
      </w:r>
      <w:proofErr w:type="spellEnd"/>
      <w:r>
        <w:t xml:space="preserve"> was observed with the 15 min</w:t>
      </w:r>
      <w:r w:rsidR="00796DC9">
        <w:t>utes</w:t>
      </w:r>
      <w:r>
        <w:t xml:space="preserve"> infusion. This is in contrast to the previous study, where slower infusions (over 30 or 60 minutes) had a </w:t>
      </w:r>
      <w:proofErr w:type="spellStart"/>
      <w:r>
        <w:t>C</w:t>
      </w:r>
      <w:r>
        <w:rPr>
          <w:vertAlign w:val="subscript"/>
        </w:rPr>
        <w:t>max</w:t>
      </w:r>
      <w:proofErr w:type="spellEnd"/>
      <w:r>
        <w:t xml:space="preserve"> similar to that obs</w:t>
      </w:r>
      <w:r w:rsidR="00276A20">
        <w:t>erved with oral administration.</w:t>
      </w:r>
      <w:r>
        <w:rPr>
          <w:rStyle w:val="FootnoteReference"/>
        </w:rPr>
        <w:footnoteReference w:id="16"/>
      </w:r>
    </w:p>
    <w:p w14:paraId="6813548C" w14:textId="42FB287E" w:rsidR="00796D83" w:rsidRDefault="00796D83" w:rsidP="00276A20">
      <w:pPr>
        <w:pStyle w:val="Tabletitle0"/>
      </w:pPr>
      <w:r>
        <w:t xml:space="preserve">Table </w:t>
      </w:r>
      <w:r w:rsidR="00D17B7D">
        <w:t>7:</w:t>
      </w:r>
      <w:r>
        <w:t xml:space="preserve"> Study SP645</w:t>
      </w:r>
      <w:r w:rsidR="00796DC9">
        <w:t xml:space="preserve"> </w:t>
      </w:r>
      <w:r>
        <w:t xml:space="preserve">ANOVA results; test for bioequivalence between PO and IV administration of </w:t>
      </w:r>
      <w:proofErr w:type="spellStart"/>
      <w:r>
        <w:t>lacosamide</w:t>
      </w:r>
      <w:proofErr w:type="spellEnd"/>
    </w:p>
    <w:p w14:paraId="489F7CBD" w14:textId="77777777" w:rsidR="00500337" w:rsidRDefault="00796D83" w:rsidP="00500337">
      <w:r>
        <w:rPr>
          <w:noProof/>
          <w:lang w:eastAsia="en-AU"/>
        </w:rPr>
        <w:drawing>
          <wp:inline distT="0" distB="0" distL="0" distR="0" wp14:anchorId="6E24E512" wp14:editId="1874E564">
            <wp:extent cx="4367174" cy="920270"/>
            <wp:effectExtent l="0" t="0" r="0" b="0"/>
            <wp:docPr id="17" name="Picture 17" descr="Bioequivalence Study SP645. ANOVA results; test for bioequivalence between PO and IV administration of lacos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04091" cy="928049"/>
                    </a:xfrm>
                    <a:prstGeom prst="rect">
                      <a:avLst/>
                    </a:prstGeom>
                  </pic:spPr>
                </pic:pic>
              </a:graphicData>
            </a:graphic>
          </wp:inline>
        </w:drawing>
      </w:r>
    </w:p>
    <w:p w14:paraId="29813E7F" w14:textId="77777777" w:rsidR="00796D83" w:rsidRPr="00276A20" w:rsidRDefault="00796D83" w:rsidP="00276A20">
      <w:pPr>
        <w:pStyle w:val="Heading5"/>
      </w:pPr>
      <w:r w:rsidRPr="00276A20">
        <w:t>Pharmacokinetics</w:t>
      </w:r>
      <w:r w:rsidR="00276A20">
        <w:t xml:space="preserve">; </w:t>
      </w:r>
      <w:r w:rsidR="00610616">
        <w:t>paediatric additive therapy</w:t>
      </w:r>
    </w:p>
    <w:p w14:paraId="5E474DD3" w14:textId="77777777" w:rsidR="00796D83" w:rsidRDefault="00276A20" w:rsidP="00276A20">
      <w:pPr>
        <w:pStyle w:val="ListBullet"/>
      </w:pPr>
      <w:r>
        <w:t>Study SP847</w:t>
      </w:r>
      <w:r w:rsidR="00796D83">
        <w:t xml:space="preserve"> had 23 subjects aged </w:t>
      </w:r>
      <w:r w:rsidR="003F6E29">
        <w:t xml:space="preserve">≥ </w:t>
      </w:r>
      <w:r w:rsidR="00610616">
        <w:t>4 years</w:t>
      </w:r>
      <w:r w:rsidR="00796D83">
        <w:t xml:space="preserve"> to &lt; </w:t>
      </w:r>
      <w:r w:rsidR="00611A8E">
        <w:t>12 years</w:t>
      </w:r>
      <w:r w:rsidR="00796D83">
        <w:t xml:space="preserve"> and 9 subjects </w:t>
      </w:r>
      <w:r w:rsidR="003F6E29">
        <w:t xml:space="preserve">≥ </w:t>
      </w:r>
      <w:r w:rsidR="00611A8E">
        <w:t>12 years</w:t>
      </w:r>
      <w:r w:rsidR="00796D83">
        <w:t xml:space="preserve"> to ≤ </w:t>
      </w:r>
      <w:r w:rsidR="00610616">
        <w:t>17 years</w:t>
      </w:r>
      <w:r w:rsidR="00796D83">
        <w:t>.</w:t>
      </w:r>
    </w:p>
    <w:p w14:paraId="708180A0" w14:textId="77777777" w:rsidR="00796D83" w:rsidRDefault="00276A20" w:rsidP="00276A20">
      <w:pPr>
        <w:pStyle w:val="ListBullet"/>
      </w:pPr>
      <w:r>
        <w:t xml:space="preserve">Study SP1047 </w:t>
      </w:r>
      <w:r w:rsidR="00796D83">
        <w:t xml:space="preserve">had 13 subjects aged </w:t>
      </w:r>
      <w:r w:rsidR="003F6E29">
        <w:t xml:space="preserve">≥ </w:t>
      </w:r>
      <w:r w:rsidR="00610616">
        <w:t>4 years</w:t>
      </w:r>
      <w:r w:rsidR="00796D83">
        <w:t xml:space="preserve"> to &lt; </w:t>
      </w:r>
      <w:r w:rsidR="00611A8E">
        <w:t>12 years</w:t>
      </w:r>
      <w:r w:rsidR="00796D83">
        <w:t xml:space="preserve"> and 9 subjects </w:t>
      </w:r>
      <w:r w:rsidR="003F6E29">
        <w:t xml:space="preserve">≥ </w:t>
      </w:r>
      <w:r w:rsidR="00611A8E">
        <w:t>12 years</w:t>
      </w:r>
      <w:r w:rsidR="00796D83">
        <w:t xml:space="preserve"> to ≤ </w:t>
      </w:r>
      <w:r w:rsidR="00610616">
        <w:t>17 years</w:t>
      </w:r>
      <w:r w:rsidR="00796D83">
        <w:t>.</w:t>
      </w:r>
    </w:p>
    <w:p w14:paraId="33306653" w14:textId="06934237" w:rsidR="00796D83" w:rsidRDefault="00276A20" w:rsidP="00276A20">
      <w:pPr>
        <w:pStyle w:val="ListBullet"/>
      </w:pPr>
      <w:r>
        <w:t>Study CL0096</w:t>
      </w:r>
      <w:r w:rsidR="00796DC9">
        <w:t>, u</w:t>
      </w:r>
      <w:r w:rsidR="00796D83">
        <w:t>sing data from Studies SP754 and SP755</w:t>
      </w:r>
      <w:r w:rsidR="00495538">
        <w:t>,</w:t>
      </w:r>
      <w:r w:rsidR="00796D83">
        <w:t xml:space="preserve"> had 7 subjects aged 16 and 17 years of age </w:t>
      </w:r>
      <w:r w:rsidR="00796DC9">
        <w:t xml:space="preserve">and </w:t>
      </w:r>
      <w:r w:rsidR="00796D83">
        <w:t>was considered exploratory.</w:t>
      </w:r>
    </w:p>
    <w:p w14:paraId="62D23CB7" w14:textId="77777777" w:rsidR="00796D83" w:rsidRDefault="004A31F7" w:rsidP="00276A20">
      <w:pPr>
        <w:pStyle w:val="ListBullet"/>
      </w:pPr>
      <w:r>
        <w:t xml:space="preserve">Studies </w:t>
      </w:r>
      <w:r w:rsidR="00276A20">
        <w:t xml:space="preserve">CL0177 and CL0266 </w:t>
      </w:r>
      <w:r w:rsidR="00796D83">
        <w:t xml:space="preserve">used data from 72 sparsely </w:t>
      </w:r>
      <w:r>
        <w:t xml:space="preserve">sampled (3 samples per subject; Studies </w:t>
      </w:r>
      <w:r w:rsidR="00796D83">
        <w:t xml:space="preserve">SP1047 and SP0847) and 7 serially sampled (7 samples per subject; </w:t>
      </w:r>
      <w:r>
        <w:t xml:space="preserve">Study </w:t>
      </w:r>
      <w:r w:rsidR="00796D83">
        <w:t>SP0847) only 54 subjects were in the proposed age range</w:t>
      </w:r>
    </w:p>
    <w:p w14:paraId="36702C05" w14:textId="2495DDD0" w:rsidR="00796D83" w:rsidRDefault="00796D83" w:rsidP="00276A20">
      <w:pPr>
        <w:pStyle w:val="ListBullet"/>
      </w:pPr>
      <w:r w:rsidRPr="00F7019B">
        <w:t xml:space="preserve">A </w:t>
      </w:r>
      <w:proofErr w:type="spellStart"/>
      <w:r w:rsidR="00796DC9">
        <w:t>Pop</w:t>
      </w:r>
      <w:r w:rsidRPr="00F7019B">
        <w:t>PK</w:t>
      </w:r>
      <w:proofErr w:type="spellEnd"/>
      <w:r w:rsidRPr="00F7019B">
        <w:t xml:space="preserve"> model (</w:t>
      </w:r>
      <w:r w:rsidR="004A31F7">
        <w:t xml:space="preserve">Study </w:t>
      </w:r>
      <w:r w:rsidRPr="00F7019B">
        <w:t xml:space="preserve">CL0177) was developed </w:t>
      </w:r>
      <w:r>
        <w:t xml:space="preserve">for </w:t>
      </w:r>
      <w:proofErr w:type="spellStart"/>
      <w:r>
        <w:t>lacosamide</w:t>
      </w:r>
      <w:proofErr w:type="spellEnd"/>
      <w:r>
        <w:t xml:space="preserve"> in paediatric subjects consisting of a one-compartment model with first order absorption and elimination. </w:t>
      </w:r>
      <w:r w:rsidRPr="00F7019B">
        <w:t>Simulations of different dosing strategies and potentially suitable dosing adaptations in paediatric subjects with epilepsy to be used in follow-up studies were derived.</w:t>
      </w:r>
    </w:p>
    <w:p w14:paraId="0855991B" w14:textId="21DD0F54" w:rsidR="00796D83" w:rsidRDefault="004A31F7" w:rsidP="00276A20">
      <w:pPr>
        <w:pStyle w:val="ListBullet"/>
      </w:pPr>
      <w:r>
        <w:t xml:space="preserve">Study </w:t>
      </w:r>
      <w:r w:rsidR="00796D83">
        <w:t>CL0266</w:t>
      </w:r>
      <w:r w:rsidR="00796DC9">
        <w:t>:</w:t>
      </w:r>
      <w:r w:rsidR="00796D83">
        <w:t xml:space="preserve"> </w:t>
      </w:r>
      <w:r w:rsidR="00796DC9">
        <w:t>t</w:t>
      </w:r>
      <w:r>
        <w:t>he data base is described as S</w:t>
      </w:r>
      <w:r w:rsidR="00796D83" w:rsidRPr="00F046CB">
        <w:t>tudies SP847 and SP1047 (total 79</w:t>
      </w:r>
      <w:r w:rsidR="00796DC9">
        <w:t> </w:t>
      </w:r>
      <w:r w:rsidR="00796D83" w:rsidRPr="00F046CB">
        <w:t xml:space="preserve">patients, 402 plasma concentrations) combining their data with the healthy volunteer data from </w:t>
      </w:r>
      <w:r w:rsidR="006B3A23">
        <w:t>Study</w:t>
      </w:r>
      <w:r w:rsidR="00796D83" w:rsidRPr="00F046CB">
        <w:t xml:space="preserve"> SP640 (43 adults, 1735 plasma concentrations)</w:t>
      </w:r>
      <w:r w:rsidR="00796D83">
        <w:t xml:space="preserve">. A PK model for </w:t>
      </w:r>
      <w:proofErr w:type="spellStart"/>
      <w:r w:rsidR="00796D83">
        <w:t>lacosamide</w:t>
      </w:r>
      <w:proofErr w:type="spellEnd"/>
      <w:r w:rsidR="00796D83">
        <w:t xml:space="preserve"> after IV and PO administration in healthy adult subjects, s</w:t>
      </w:r>
      <w:r w:rsidR="00796D83" w:rsidRPr="00F046CB">
        <w:t xml:space="preserve">ubsequently, a combined adult-paediatric population PK model was developed using the adult IV/PO model and a paediatric PO model developed in </w:t>
      </w:r>
      <w:r w:rsidR="00796DC9">
        <w:t>P</w:t>
      </w:r>
      <w:r w:rsidR="00796D83" w:rsidRPr="00F046CB">
        <w:t>roject CL0177.</w:t>
      </w:r>
      <w:r w:rsidR="00796D83">
        <w:t xml:space="preserve"> </w:t>
      </w:r>
      <w:r w:rsidR="00796D83" w:rsidRPr="00F046CB">
        <w:t xml:space="preserve">The final model was used to examine different dosing regimens of IV infusions of </w:t>
      </w:r>
      <w:proofErr w:type="spellStart"/>
      <w:r w:rsidR="00796D83" w:rsidRPr="00F046CB">
        <w:t>lacosamide</w:t>
      </w:r>
      <w:proofErr w:type="spellEnd"/>
      <w:r w:rsidR="00796D83" w:rsidRPr="00F046CB">
        <w:t xml:space="preserve"> in paediatric subjects with epilepsy and to propose dose adaptation rules.</w:t>
      </w:r>
      <w:r w:rsidR="00796D83" w:rsidRPr="00E86EA7">
        <w:t xml:space="preserve"> </w:t>
      </w:r>
      <w:r w:rsidR="00796D83">
        <w:t xml:space="preserve">The population estimates from the healthy adult and paediatric subject with epilepsy reference model </w:t>
      </w:r>
      <w:r w:rsidR="00796D83">
        <w:lastRenderedPageBreak/>
        <w:t xml:space="preserve">(run304b) were used to derive the median and 90% of the predicted </w:t>
      </w:r>
      <w:r w:rsidR="00867D3C">
        <w:rPr>
          <w:rFonts w:eastAsia="TimesNewRoman" w:cs="TimesNewRoman"/>
        </w:rPr>
        <w:t>average steady-state plasma concentration</w:t>
      </w:r>
      <w:r w:rsidR="00867D3C">
        <w:t xml:space="preserve"> (</w:t>
      </w:r>
      <w:proofErr w:type="spellStart"/>
      <w:r w:rsidR="00796D83">
        <w:t>C</w:t>
      </w:r>
      <w:r w:rsidR="00796D83" w:rsidRPr="00E374D0">
        <w:rPr>
          <w:vertAlign w:val="subscript"/>
        </w:rPr>
        <w:t>ss</w:t>
      </w:r>
      <w:proofErr w:type="spellEnd"/>
      <w:r w:rsidR="00867D3C">
        <w:t>)</w:t>
      </w:r>
      <w:r w:rsidR="00796D83" w:rsidRPr="00867D3C">
        <w:t xml:space="preserve"> </w:t>
      </w:r>
      <w:r w:rsidR="00796D83">
        <w:t>levels for adults receiving 40</w:t>
      </w:r>
      <w:r w:rsidR="003F6E29">
        <w:t>0 mg</w:t>
      </w:r>
      <w:r w:rsidR="00796D83">
        <w:t xml:space="preserve">/day </w:t>
      </w:r>
      <w:proofErr w:type="spellStart"/>
      <w:r w:rsidR="00796D83">
        <w:t>lacosamide</w:t>
      </w:r>
      <w:proofErr w:type="spellEnd"/>
      <w:r w:rsidR="00796D83">
        <w:t xml:space="preserve">, without </w:t>
      </w:r>
      <w:r w:rsidR="006E7DBC">
        <w:t>anti-epileptic drug (</w:t>
      </w:r>
      <w:r w:rsidR="00796D83">
        <w:t>AED</w:t>
      </w:r>
      <w:r w:rsidR="006E7DBC">
        <w:t>)</w:t>
      </w:r>
      <w:r w:rsidR="00796D83">
        <w:t xml:space="preserve"> co-administration. The target </w:t>
      </w:r>
      <w:proofErr w:type="spellStart"/>
      <w:r w:rsidR="00796D83">
        <w:t>C</w:t>
      </w:r>
      <w:r w:rsidR="00796D83" w:rsidRPr="002E75AB">
        <w:rPr>
          <w:vertAlign w:val="subscript"/>
        </w:rPr>
        <w:t>ss</w:t>
      </w:r>
      <w:proofErr w:type="spellEnd"/>
      <w:r w:rsidR="00796D83">
        <w:t xml:space="preserve"> (7.93mg/L) was the predicted </w:t>
      </w:r>
      <w:proofErr w:type="spellStart"/>
      <w:r w:rsidR="00796D83">
        <w:t>C</w:t>
      </w:r>
      <w:r w:rsidR="00796D83" w:rsidRPr="002E75AB">
        <w:rPr>
          <w:vertAlign w:val="subscript"/>
        </w:rPr>
        <w:t>ss</w:t>
      </w:r>
      <w:proofErr w:type="spellEnd"/>
      <w:r w:rsidR="00796D83" w:rsidRPr="002E75AB">
        <w:rPr>
          <w:vertAlign w:val="subscript"/>
        </w:rPr>
        <w:t xml:space="preserve"> </w:t>
      </w:r>
      <w:r w:rsidR="00796D83">
        <w:t>for a typical 70</w:t>
      </w:r>
      <w:r>
        <w:t xml:space="preserve"> kg</w:t>
      </w:r>
      <w:r w:rsidR="00796D83">
        <w:t xml:space="preserve"> healthy adult dosed with 40</w:t>
      </w:r>
      <w:r w:rsidR="003F6E29">
        <w:t>0 mg</w:t>
      </w:r>
      <w:r w:rsidR="00796D83">
        <w:t xml:space="preserve">/day. Paediatric simulations using the population estimates from the final paediatric model (run617a) were performed to provide weight-based dose predictions for the dose needed to reach the target </w:t>
      </w:r>
      <w:proofErr w:type="spellStart"/>
      <w:r w:rsidR="00796D83">
        <w:t>C</w:t>
      </w:r>
      <w:r w:rsidR="00796D83" w:rsidRPr="002E75AB">
        <w:rPr>
          <w:vertAlign w:val="subscript"/>
        </w:rPr>
        <w:t>ss</w:t>
      </w:r>
      <w:proofErr w:type="spellEnd"/>
      <w:r w:rsidR="00796D83" w:rsidRPr="00812BDA">
        <w:t>.</w:t>
      </w:r>
    </w:p>
    <w:p w14:paraId="56DF59C1" w14:textId="6A35E15D" w:rsidR="004A31F7" w:rsidRDefault="004A31F7" w:rsidP="00276A20">
      <w:pPr>
        <w:pStyle w:val="ListBullet"/>
        <w:rPr>
          <w:lang w:eastAsia="ja-JP"/>
        </w:rPr>
      </w:pPr>
      <w:r>
        <w:rPr>
          <w:lang w:eastAsia="ja-JP"/>
        </w:rPr>
        <w:t xml:space="preserve">In </w:t>
      </w:r>
      <w:r w:rsidR="00796DC9">
        <w:rPr>
          <w:lang w:eastAsia="ja-JP"/>
        </w:rPr>
        <w:t xml:space="preserve">Study </w:t>
      </w:r>
      <w:r>
        <w:rPr>
          <w:lang w:eastAsia="ja-JP"/>
        </w:rPr>
        <w:t>CL0161</w:t>
      </w:r>
      <w:r w:rsidR="00796DC9">
        <w:rPr>
          <w:lang w:eastAsia="ja-JP"/>
        </w:rPr>
        <w:t>(PK/pharmacodynamics (PD),</w:t>
      </w:r>
      <w:r w:rsidR="00796D83">
        <w:rPr>
          <w:lang w:eastAsia="ja-JP"/>
        </w:rPr>
        <w:t xml:space="preserve"> there were 28 subjects studied, many with incomplete data</w:t>
      </w:r>
      <w:r>
        <w:rPr>
          <w:lang w:eastAsia="ja-JP"/>
        </w:rPr>
        <w:t>;</w:t>
      </w:r>
      <w:r w:rsidR="00796D83">
        <w:rPr>
          <w:rStyle w:val="FootnoteReference"/>
          <w:lang w:eastAsia="ja-JP"/>
        </w:rPr>
        <w:footnoteReference w:id="17"/>
      </w:r>
      <w:r w:rsidR="00796D83">
        <w:rPr>
          <w:lang w:eastAsia="ja-JP"/>
        </w:rPr>
        <w:t xml:space="preserve"> the sponsor described it as a</w:t>
      </w:r>
      <w:r w:rsidR="00796D83">
        <w:t xml:space="preserve"> </w:t>
      </w:r>
      <w:r w:rsidR="00796D83">
        <w:rPr>
          <w:lang w:eastAsia="ja-JP"/>
        </w:rPr>
        <w:t>preliminary and ‘limited dataset’ and ‘limited information’.</w:t>
      </w:r>
      <w:r>
        <w:rPr>
          <w:lang w:eastAsia="ja-JP"/>
        </w:rPr>
        <w:t xml:space="preserve"> </w:t>
      </w:r>
      <w:r w:rsidR="00796D83">
        <w:rPr>
          <w:lang w:eastAsia="ja-JP"/>
        </w:rPr>
        <w:t>Complete information on the data set was not provided in the submission, but further information was provided on</w:t>
      </w:r>
      <w:r>
        <w:rPr>
          <w:lang w:eastAsia="ja-JP"/>
        </w:rPr>
        <w:t xml:space="preserve"> request for another evaluator.</w:t>
      </w:r>
    </w:p>
    <w:p w14:paraId="51831CC0" w14:textId="77777777" w:rsidR="00796D83" w:rsidRDefault="00796D83" w:rsidP="004A31F7">
      <w:pPr>
        <w:pStyle w:val="ListBullet"/>
        <w:numPr>
          <w:ilvl w:val="0"/>
          <w:numId w:val="0"/>
        </w:numPr>
        <w:ind w:left="360"/>
        <w:rPr>
          <w:lang w:eastAsia="ja-JP"/>
        </w:rPr>
      </w:pPr>
      <w:r>
        <w:rPr>
          <w:lang w:eastAsia="ja-JP"/>
        </w:rPr>
        <w:t xml:space="preserve">Median steady state </w:t>
      </w:r>
      <w:proofErr w:type="spellStart"/>
      <w:r>
        <w:rPr>
          <w:lang w:eastAsia="ja-JP"/>
        </w:rPr>
        <w:t>C</w:t>
      </w:r>
      <w:r w:rsidRPr="00730C71">
        <w:rPr>
          <w:vertAlign w:val="subscript"/>
          <w:lang w:eastAsia="ja-JP"/>
        </w:rPr>
        <w:t>max</w:t>
      </w:r>
      <w:proofErr w:type="spellEnd"/>
      <w:r w:rsidRPr="00730C71">
        <w:rPr>
          <w:vertAlign w:val="subscript"/>
          <w:lang w:eastAsia="ja-JP"/>
        </w:rPr>
        <w:t xml:space="preserve"> </w:t>
      </w:r>
      <w:r w:rsidR="004A31F7">
        <w:rPr>
          <w:lang w:eastAsia="ja-JP"/>
        </w:rPr>
        <w:t xml:space="preserve">at the end of a 15 </w:t>
      </w:r>
      <w:r>
        <w:rPr>
          <w:lang w:eastAsia="ja-JP"/>
        </w:rPr>
        <w:t>min</w:t>
      </w:r>
      <w:r w:rsidR="004A31F7">
        <w:rPr>
          <w:lang w:eastAsia="ja-JP"/>
        </w:rPr>
        <w:t>ute</w:t>
      </w:r>
      <w:r>
        <w:rPr>
          <w:lang w:eastAsia="ja-JP"/>
        </w:rPr>
        <w:t xml:space="preserve"> IV </w:t>
      </w:r>
      <w:r w:rsidR="004A31F7">
        <w:rPr>
          <w:lang w:eastAsia="ja-JP"/>
        </w:rPr>
        <w:t xml:space="preserve">infusion were predicted to be 9 to </w:t>
      </w:r>
      <w:r>
        <w:rPr>
          <w:lang w:eastAsia="ja-JP"/>
        </w:rPr>
        <w:t xml:space="preserve">21% higher compared to median </w:t>
      </w:r>
      <w:proofErr w:type="spellStart"/>
      <w:r>
        <w:rPr>
          <w:lang w:eastAsia="ja-JP"/>
        </w:rPr>
        <w:t>C</w:t>
      </w:r>
      <w:r w:rsidRPr="00730C71">
        <w:rPr>
          <w:vertAlign w:val="subscript"/>
          <w:lang w:eastAsia="ja-JP"/>
        </w:rPr>
        <w:t>max</w:t>
      </w:r>
      <w:proofErr w:type="spellEnd"/>
      <w:r>
        <w:rPr>
          <w:lang w:eastAsia="ja-JP"/>
        </w:rPr>
        <w:t xml:space="preserve"> values after PO admin</w:t>
      </w:r>
      <w:r w:rsidR="004A31F7">
        <w:rPr>
          <w:lang w:eastAsia="ja-JP"/>
        </w:rPr>
        <w:t xml:space="preserve">istration across the range of 5 to </w:t>
      </w:r>
      <w:r>
        <w:rPr>
          <w:lang w:eastAsia="ja-JP"/>
        </w:rPr>
        <w:t>75</w:t>
      </w:r>
      <w:r w:rsidR="004A31F7">
        <w:rPr>
          <w:lang w:eastAsia="ja-JP"/>
        </w:rPr>
        <w:t xml:space="preserve"> kg</w:t>
      </w:r>
      <w:r>
        <w:rPr>
          <w:lang w:eastAsia="ja-JP"/>
        </w:rPr>
        <w:t xml:space="preserve"> with </w:t>
      </w:r>
      <w:r w:rsidRPr="00F339E1">
        <w:rPr>
          <w:lang w:eastAsia="ja-JP"/>
        </w:rPr>
        <w:t>no AEDs co-administered.</w:t>
      </w:r>
      <w:r w:rsidRPr="00730C71">
        <w:t xml:space="preserve"> </w:t>
      </w:r>
      <w:r>
        <w:t xml:space="preserve">Simulated </w:t>
      </w:r>
      <w:r>
        <w:rPr>
          <w:lang w:eastAsia="ja-JP"/>
        </w:rPr>
        <w:t>plasma concentrations and steady state PK parameters were lower with AED co-administration.</w:t>
      </w:r>
    </w:p>
    <w:p w14:paraId="2DF2D136" w14:textId="77777777" w:rsidR="00796D83" w:rsidRPr="00A032C1" w:rsidRDefault="00796D83" w:rsidP="004A31F7">
      <w:pPr>
        <w:rPr>
          <w:b/>
          <w:lang w:eastAsia="ja-JP"/>
        </w:rPr>
      </w:pPr>
      <w:r>
        <w:rPr>
          <w:lang w:eastAsia="ja-JP"/>
        </w:rPr>
        <w:t xml:space="preserve">In </w:t>
      </w:r>
      <w:r w:rsidR="006B3A23">
        <w:rPr>
          <w:lang w:eastAsia="ja-JP"/>
        </w:rPr>
        <w:t>Study</w:t>
      </w:r>
      <w:r>
        <w:rPr>
          <w:lang w:eastAsia="ja-JP"/>
        </w:rPr>
        <w:t xml:space="preserve"> SP847, neither placebo arm nor placebo period were present, therefore in the modelling of CL0161 it was assumed that the placebo effect estimated for adults was the same for children. No justification for the assumption was offered in the study.</w:t>
      </w:r>
    </w:p>
    <w:p w14:paraId="5750C7D4" w14:textId="77777777" w:rsidR="00796D83" w:rsidRDefault="00796D83" w:rsidP="00796D83">
      <w:pPr>
        <w:rPr>
          <w:lang w:eastAsia="ja-JP"/>
        </w:rPr>
      </w:pPr>
      <w:r>
        <w:rPr>
          <w:lang w:eastAsia="ja-JP"/>
        </w:rPr>
        <w:t xml:space="preserve">Justification was offered in </w:t>
      </w:r>
      <w:r w:rsidR="004A31F7">
        <w:rPr>
          <w:lang w:eastAsia="ja-JP"/>
        </w:rPr>
        <w:t>the</w:t>
      </w:r>
      <w:r>
        <w:rPr>
          <w:lang w:eastAsia="ja-JP"/>
        </w:rPr>
        <w:t xml:space="preserve"> Clinical Overview Addendum:</w:t>
      </w:r>
    </w:p>
    <w:p w14:paraId="510EE73B" w14:textId="5A4B213A" w:rsidR="00796D83" w:rsidRDefault="00796DC9" w:rsidP="004A31F7">
      <w:pPr>
        <w:pStyle w:val="ListBullet"/>
        <w:rPr>
          <w:lang w:eastAsia="ja-JP"/>
        </w:rPr>
      </w:pPr>
      <w:r>
        <w:rPr>
          <w:lang w:eastAsia="ja-JP"/>
        </w:rPr>
        <w:t xml:space="preserve">focal </w:t>
      </w:r>
      <w:r w:rsidR="00796D83">
        <w:rPr>
          <w:lang w:eastAsia="ja-JP"/>
        </w:rPr>
        <w:t>epilepsies in children older than 4 years old have a similar clinical expression to focal epilepsies in adolescents and adults</w:t>
      </w:r>
      <w:r w:rsidR="004A31F7">
        <w:rPr>
          <w:lang w:eastAsia="ja-JP"/>
        </w:rPr>
        <w:t>;</w:t>
      </w:r>
      <w:r w:rsidR="00796D83">
        <w:rPr>
          <w:rStyle w:val="FootnoteReference"/>
          <w:lang w:eastAsia="ja-JP"/>
        </w:rPr>
        <w:footnoteReference w:id="18"/>
      </w:r>
    </w:p>
    <w:p w14:paraId="43C9ACC2" w14:textId="77777777" w:rsidR="00796D83" w:rsidRDefault="00796D83" w:rsidP="004A31F7">
      <w:pPr>
        <w:pStyle w:val="ListBullet"/>
        <w:rPr>
          <w:lang w:eastAsia="ja-JP"/>
        </w:rPr>
      </w:pPr>
      <w:r>
        <w:rPr>
          <w:lang w:eastAsia="ja-JP"/>
        </w:rPr>
        <w:t>that results of adult studies of the treatment of partial-onset seizures can be extrapolated down to 4 years of age as long as the appropriate paediatric dosing is established</w:t>
      </w:r>
      <w:r w:rsidR="004A31F7">
        <w:rPr>
          <w:lang w:eastAsia="ja-JP"/>
        </w:rPr>
        <w:t>;</w:t>
      </w:r>
      <w:r>
        <w:rPr>
          <w:rStyle w:val="FootnoteReference"/>
          <w:lang w:eastAsia="ja-JP"/>
        </w:rPr>
        <w:footnoteReference w:id="19"/>
      </w:r>
    </w:p>
    <w:p w14:paraId="2AF55EA7" w14:textId="77777777" w:rsidR="00796D83" w:rsidRDefault="00796D83" w:rsidP="004A31F7">
      <w:pPr>
        <w:pStyle w:val="ListBullet"/>
        <w:rPr>
          <w:lang w:eastAsia="ja-JP"/>
        </w:rPr>
      </w:pPr>
      <w:r>
        <w:rPr>
          <w:lang w:eastAsia="ja-JP"/>
        </w:rPr>
        <w:t>the dose-proportio</w:t>
      </w:r>
      <w:r w:rsidR="004A31F7">
        <w:rPr>
          <w:lang w:eastAsia="ja-JP"/>
        </w:rPr>
        <w:t xml:space="preserve">nal PK properties of </w:t>
      </w:r>
      <w:proofErr w:type="spellStart"/>
      <w:r w:rsidR="004A31F7">
        <w:rPr>
          <w:lang w:eastAsia="ja-JP"/>
        </w:rPr>
        <w:t>lacosamide</w:t>
      </w:r>
      <w:proofErr w:type="spellEnd"/>
      <w:r w:rsidR="004A31F7">
        <w:rPr>
          <w:lang w:eastAsia="ja-JP"/>
        </w:rPr>
        <w:t>;</w:t>
      </w:r>
      <w:r>
        <w:rPr>
          <w:rStyle w:val="FootnoteReference"/>
          <w:lang w:eastAsia="ja-JP"/>
        </w:rPr>
        <w:footnoteReference w:id="20"/>
      </w:r>
    </w:p>
    <w:p w14:paraId="223CEDC8" w14:textId="0F469E17" w:rsidR="00796D83" w:rsidRDefault="00796DC9" w:rsidP="004A31F7">
      <w:pPr>
        <w:pStyle w:val="ListBullet"/>
        <w:rPr>
          <w:lang w:eastAsia="ja-JP"/>
        </w:rPr>
      </w:pPr>
      <w:r>
        <w:rPr>
          <w:lang w:eastAsia="ja-JP"/>
        </w:rPr>
        <w:t xml:space="preserve">expected </w:t>
      </w:r>
      <w:r w:rsidR="00796D83">
        <w:rPr>
          <w:lang w:eastAsia="ja-JP"/>
        </w:rPr>
        <w:t>similarities in exposure-response between adults and children, (</w:t>
      </w:r>
      <w:r w:rsidR="00796D83" w:rsidRPr="004A31F7">
        <w:rPr>
          <w:lang w:eastAsia="ja-JP"/>
        </w:rPr>
        <w:t>which is why the study was undertaken and does not justify extrapolation)</w:t>
      </w:r>
      <w:r>
        <w:rPr>
          <w:lang w:eastAsia="ja-JP"/>
        </w:rPr>
        <w:t>; and</w:t>
      </w:r>
    </w:p>
    <w:p w14:paraId="167AE594" w14:textId="77777777" w:rsidR="00796D83" w:rsidRDefault="00796D83" w:rsidP="004A31F7">
      <w:pPr>
        <w:pStyle w:val="ListBullet"/>
        <w:rPr>
          <w:lang w:eastAsia="ja-JP"/>
        </w:rPr>
      </w:pPr>
      <w:r>
        <w:rPr>
          <w:lang w:eastAsia="ja-JP"/>
        </w:rPr>
        <w:t xml:space="preserve">the PK modelling and simulation in paediatric subjects to support </w:t>
      </w:r>
      <w:r w:rsidR="004A31F7">
        <w:rPr>
          <w:lang w:eastAsia="ja-JP"/>
        </w:rPr>
        <w:t>dosing adaptations (</w:t>
      </w:r>
      <w:proofErr w:type="spellStart"/>
      <w:r w:rsidR="004A31F7">
        <w:rPr>
          <w:lang w:eastAsia="ja-JP"/>
        </w:rPr>
        <w:t>PopPK</w:t>
      </w:r>
      <w:proofErr w:type="spellEnd"/>
      <w:r w:rsidR="004A31F7">
        <w:rPr>
          <w:lang w:eastAsia="ja-JP"/>
        </w:rPr>
        <w:t xml:space="preserve"> S</w:t>
      </w:r>
      <w:r>
        <w:rPr>
          <w:lang w:eastAsia="ja-JP"/>
        </w:rPr>
        <w:t xml:space="preserve">tudies </w:t>
      </w:r>
      <w:r>
        <w:t>CL0096, CL0177 and CL0266).</w:t>
      </w:r>
    </w:p>
    <w:p w14:paraId="03C62308" w14:textId="77777777" w:rsidR="00796D83" w:rsidRPr="00545B14" w:rsidRDefault="004A31F7" w:rsidP="0023776D">
      <w:pPr>
        <w:pStyle w:val="Heading5"/>
      </w:pPr>
      <w:r>
        <w:t xml:space="preserve">Pharmacokinetics; </w:t>
      </w:r>
      <w:r w:rsidR="00812BDA">
        <w:t>loading dose adults</w:t>
      </w:r>
    </w:p>
    <w:p w14:paraId="633A8939" w14:textId="28AF85A1" w:rsidR="00796D83" w:rsidRDefault="00796DC9" w:rsidP="0023776D">
      <w:pPr>
        <w:pStyle w:val="Heading6"/>
        <w:rPr>
          <w:lang w:eastAsia="ja-JP"/>
        </w:rPr>
      </w:pPr>
      <w:r>
        <w:rPr>
          <w:lang w:eastAsia="ja-JP"/>
        </w:rPr>
        <w:t xml:space="preserve">Study </w:t>
      </w:r>
      <w:r w:rsidR="00812BDA">
        <w:rPr>
          <w:lang w:eastAsia="ja-JP"/>
        </w:rPr>
        <w:t xml:space="preserve">SP757 PK </w:t>
      </w:r>
      <w:r>
        <w:rPr>
          <w:lang w:eastAsia="ja-JP"/>
        </w:rPr>
        <w:t>r</w:t>
      </w:r>
      <w:r w:rsidR="00812BDA">
        <w:rPr>
          <w:lang w:eastAsia="ja-JP"/>
        </w:rPr>
        <w:t>eport</w:t>
      </w:r>
      <w:r>
        <w:rPr>
          <w:lang w:eastAsia="ja-JP"/>
        </w:rPr>
        <w:t xml:space="preserve"> (</w:t>
      </w:r>
      <w:r w:rsidR="004A31F7">
        <w:rPr>
          <w:lang w:eastAsia="ja-JP"/>
        </w:rPr>
        <w:t>intravenous infusion</w:t>
      </w:r>
      <w:r>
        <w:rPr>
          <w:lang w:eastAsia="ja-JP"/>
        </w:rPr>
        <w:t>)</w:t>
      </w:r>
    </w:p>
    <w:p w14:paraId="57AF4D10" w14:textId="4189E22D" w:rsidR="00796D83" w:rsidRPr="001C674C" w:rsidRDefault="00796D83" w:rsidP="00796D83">
      <w:pPr>
        <w:rPr>
          <w:rFonts w:asciiTheme="minorHAnsi" w:hAnsiTheme="minorHAnsi"/>
          <w:lang w:eastAsia="ja-JP"/>
        </w:rPr>
      </w:pPr>
      <w:r w:rsidRPr="00E21204">
        <w:rPr>
          <w:lang w:eastAsia="ja-JP"/>
        </w:rPr>
        <w:t xml:space="preserve">The sponsor submitted </w:t>
      </w:r>
      <w:r w:rsidRPr="004A31F7">
        <w:rPr>
          <w:lang w:eastAsia="ja-JP"/>
        </w:rPr>
        <w:t>a post hoc analysis</w:t>
      </w:r>
      <w:r w:rsidRPr="00E21204">
        <w:rPr>
          <w:lang w:eastAsia="ja-JP"/>
        </w:rPr>
        <w:t xml:space="preserve"> (12 April 2011) of</w:t>
      </w:r>
      <w:r>
        <w:rPr>
          <w:lang w:eastAsia="ja-JP"/>
        </w:rPr>
        <w:t xml:space="preserve"> previously submitted </w:t>
      </w:r>
      <w:r w:rsidR="006B3A23">
        <w:rPr>
          <w:lang w:eastAsia="ja-JP"/>
        </w:rPr>
        <w:t>Study</w:t>
      </w:r>
      <w:r>
        <w:rPr>
          <w:lang w:eastAsia="ja-JP"/>
        </w:rPr>
        <w:t xml:space="preserve"> SP757</w:t>
      </w:r>
      <w:r w:rsidRPr="00AE27FF">
        <w:t xml:space="preserve"> </w:t>
      </w:r>
      <w:r>
        <w:rPr>
          <w:lang w:eastAsia="ja-JP"/>
        </w:rPr>
        <w:t>to approximate peak (</w:t>
      </w:r>
      <w:proofErr w:type="spellStart"/>
      <w:r>
        <w:rPr>
          <w:lang w:eastAsia="ja-JP"/>
        </w:rPr>
        <w:t>C</w:t>
      </w:r>
      <w:r w:rsidRPr="00AE27FF">
        <w:rPr>
          <w:vertAlign w:val="subscript"/>
          <w:lang w:eastAsia="ja-JP"/>
        </w:rPr>
        <w:t>peak</w:t>
      </w:r>
      <w:proofErr w:type="spellEnd"/>
      <w:r>
        <w:rPr>
          <w:lang w:eastAsia="ja-JP"/>
        </w:rPr>
        <w:t>) and trough (</w:t>
      </w:r>
      <w:proofErr w:type="spellStart"/>
      <w:r>
        <w:rPr>
          <w:lang w:eastAsia="ja-JP"/>
        </w:rPr>
        <w:t>C</w:t>
      </w:r>
      <w:r w:rsidRPr="00AE27FF">
        <w:rPr>
          <w:vertAlign w:val="subscript"/>
          <w:lang w:eastAsia="ja-JP"/>
        </w:rPr>
        <w:t>trough</w:t>
      </w:r>
      <w:proofErr w:type="spellEnd"/>
      <w:r>
        <w:rPr>
          <w:lang w:eastAsia="ja-JP"/>
        </w:rPr>
        <w:t xml:space="preserve">) </w:t>
      </w:r>
      <w:proofErr w:type="spellStart"/>
      <w:r>
        <w:rPr>
          <w:lang w:eastAsia="ja-JP"/>
        </w:rPr>
        <w:t>lacosamide</w:t>
      </w:r>
      <w:proofErr w:type="spellEnd"/>
      <w:r>
        <w:rPr>
          <w:lang w:eastAsia="ja-JP"/>
        </w:rPr>
        <w:t xml:space="preserve"> plasma concentrations under multiple dose administration of </w:t>
      </w:r>
      <w:proofErr w:type="spellStart"/>
      <w:r>
        <w:rPr>
          <w:lang w:eastAsia="ja-JP"/>
        </w:rPr>
        <w:t>lacosamide</w:t>
      </w:r>
      <w:proofErr w:type="spellEnd"/>
      <w:r>
        <w:rPr>
          <w:lang w:eastAsia="ja-JP"/>
        </w:rPr>
        <w:t xml:space="preserve">, AUC during a dosing interval at </w:t>
      </w:r>
      <w:r w:rsidRPr="001C674C">
        <w:rPr>
          <w:rFonts w:asciiTheme="minorHAnsi" w:hAnsiTheme="minorHAnsi"/>
          <w:lang w:eastAsia="ja-JP"/>
        </w:rPr>
        <w:t>steady state (</w:t>
      </w:r>
      <w:proofErr w:type="spellStart"/>
      <w:r w:rsidRPr="001C674C">
        <w:rPr>
          <w:rFonts w:asciiTheme="minorHAnsi" w:hAnsiTheme="minorHAnsi"/>
          <w:lang w:eastAsia="ja-JP"/>
        </w:rPr>
        <w:t>AUC</w:t>
      </w:r>
      <w:r w:rsidRPr="001C674C">
        <w:rPr>
          <w:rFonts w:asciiTheme="minorHAnsi" w:hAnsiTheme="minorHAnsi"/>
          <w:vertAlign w:val="subscript"/>
          <w:lang w:eastAsia="ja-JP"/>
        </w:rPr>
        <w:t>τ,ss</w:t>
      </w:r>
      <w:proofErr w:type="spellEnd"/>
      <w:r w:rsidRPr="001C674C">
        <w:rPr>
          <w:rFonts w:asciiTheme="minorHAnsi" w:hAnsiTheme="minorHAnsi"/>
          <w:lang w:eastAsia="ja-JP"/>
        </w:rPr>
        <w:t xml:space="preserve">) was also approximated and </w:t>
      </w:r>
      <w:r w:rsidRPr="001C674C">
        <w:rPr>
          <w:rFonts w:asciiTheme="minorHAnsi" w:eastAsiaTheme="minorHAnsi" w:hAnsiTheme="minorHAnsi" w:cs="TimesNewRomanPSMT"/>
        </w:rPr>
        <w:t>the total body clearance (CL/</w:t>
      </w:r>
      <w:r w:rsidR="00796DC9">
        <w:rPr>
          <w:rFonts w:asciiTheme="minorHAnsi" w:eastAsiaTheme="minorHAnsi" w:hAnsiTheme="minorHAnsi" w:cs="TimesNewRomanPSMT"/>
        </w:rPr>
        <w:t>F</w:t>
      </w:r>
      <w:r w:rsidRPr="001C674C">
        <w:rPr>
          <w:rFonts w:asciiTheme="minorHAnsi" w:eastAsiaTheme="minorHAnsi" w:hAnsiTheme="minorHAnsi" w:cs="TimesNewRomanPSMT"/>
        </w:rPr>
        <w:t>) was calculated</w:t>
      </w:r>
      <w:r w:rsidRPr="001C674C">
        <w:rPr>
          <w:rFonts w:asciiTheme="minorHAnsi" w:hAnsiTheme="minorHAnsi"/>
          <w:lang w:eastAsia="ja-JP"/>
        </w:rPr>
        <w:t>.</w:t>
      </w:r>
    </w:p>
    <w:p w14:paraId="7B2C343A" w14:textId="3815762A" w:rsidR="00796D83" w:rsidRDefault="00796D83" w:rsidP="0023776D">
      <w:pPr>
        <w:pStyle w:val="Heading6"/>
        <w:rPr>
          <w:lang w:eastAsia="ja-JP"/>
        </w:rPr>
      </w:pPr>
      <w:bookmarkStart w:id="64" w:name="_Ref489350279"/>
      <w:r>
        <w:rPr>
          <w:lang w:eastAsia="ja-JP"/>
        </w:rPr>
        <w:t>Study 925</w:t>
      </w:r>
      <w:bookmarkEnd w:id="64"/>
      <w:r w:rsidR="00796DC9">
        <w:rPr>
          <w:lang w:eastAsia="ja-JP"/>
        </w:rPr>
        <w:t xml:space="preserve"> (</w:t>
      </w:r>
      <w:r>
        <w:t>intravenous loading dose</w:t>
      </w:r>
      <w:r w:rsidR="00796DC9">
        <w:t>)</w:t>
      </w:r>
    </w:p>
    <w:p w14:paraId="69DC97F8" w14:textId="30A64858" w:rsidR="003F6E29" w:rsidRDefault="004A31F7" w:rsidP="00796D83">
      <w:pPr>
        <w:pStyle w:val="Bullet1"/>
        <w:numPr>
          <w:ilvl w:val="0"/>
          <w:numId w:val="0"/>
        </w:numPr>
        <w:tabs>
          <w:tab w:val="left" w:pos="720"/>
        </w:tabs>
      </w:pPr>
      <w:r>
        <w:rPr>
          <w:lang w:eastAsia="ja-JP"/>
        </w:rPr>
        <w:t>Study 925</w:t>
      </w:r>
      <w:r w:rsidR="00796DC9">
        <w:t xml:space="preserve"> was a</w:t>
      </w:r>
      <w:r w:rsidR="00796D83" w:rsidRPr="00E21204">
        <w:t xml:space="preserve"> multicentre, open-label trial to assess the safety and tolerability of a</w:t>
      </w:r>
      <w:r w:rsidR="00796D83">
        <w:t xml:space="preserve"> single intravenous loading dose of </w:t>
      </w:r>
      <w:proofErr w:type="spellStart"/>
      <w:r w:rsidR="00796D83">
        <w:t>lacosamide</w:t>
      </w:r>
      <w:proofErr w:type="spellEnd"/>
      <w:r w:rsidR="00796D83">
        <w:t xml:space="preserve"> followed by oral </w:t>
      </w:r>
      <w:proofErr w:type="spellStart"/>
      <w:r w:rsidR="00796D83">
        <w:t>lacosamide</w:t>
      </w:r>
      <w:proofErr w:type="spellEnd"/>
      <w:r w:rsidR="00796D83">
        <w:t xml:space="preserve"> maintenance as adjunctive therapy in subjects with partial-onset seizures</w:t>
      </w:r>
      <w:r w:rsidR="003F6E29">
        <w:t>.</w:t>
      </w:r>
    </w:p>
    <w:p w14:paraId="4EBEEB85" w14:textId="77777777" w:rsidR="00796D83" w:rsidRDefault="00796D83" w:rsidP="00796D83">
      <w:pPr>
        <w:rPr>
          <w:lang w:eastAsia="ja-JP"/>
        </w:rPr>
      </w:pPr>
      <w:r>
        <w:rPr>
          <w:lang w:eastAsia="ja-JP"/>
        </w:rPr>
        <w:lastRenderedPageBreak/>
        <w:t>On Day 1 (prior to the evening oral dose) and Day 2 (morning pre</w:t>
      </w:r>
      <w:r w:rsidR="004A31F7">
        <w:rPr>
          <w:lang w:eastAsia="ja-JP"/>
        </w:rPr>
        <w:t xml:space="preserve"> </w:t>
      </w:r>
      <w:r>
        <w:rPr>
          <w:lang w:eastAsia="ja-JP"/>
        </w:rPr>
        <w:t xml:space="preserve">dose), the mean </w:t>
      </w:r>
      <w:proofErr w:type="spellStart"/>
      <w:r>
        <w:rPr>
          <w:lang w:eastAsia="ja-JP"/>
        </w:rPr>
        <w:t>C</w:t>
      </w:r>
      <w:r w:rsidRPr="00C239DE">
        <w:rPr>
          <w:vertAlign w:val="subscript"/>
          <w:lang w:eastAsia="ja-JP"/>
        </w:rPr>
        <w:t>trough</w:t>
      </w:r>
      <w:proofErr w:type="spellEnd"/>
      <w:r w:rsidRPr="00C239DE">
        <w:rPr>
          <w:vertAlign w:val="subscript"/>
          <w:lang w:eastAsia="ja-JP"/>
        </w:rPr>
        <w:t xml:space="preserve"> </w:t>
      </w:r>
      <w:r>
        <w:rPr>
          <w:lang w:eastAsia="ja-JP"/>
        </w:rPr>
        <w:t>was less than the peak plasma concentration achieved after infusion, but showed a slight increase over time.</w:t>
      </w:r>
    </w:p>
    <w:p w14:paraId="0D5E32C6" w14:textId="77777777" w:rsidR="00796D83" w:rsidRDefault="00796D83" w:rsidP="00796D83">
      <w:pPr>
        <w:rPr>
          <w:lang w:eastAsia="ja-JP"/>
        </w:rPr>
      </w:pPr>
      <w:r>
        <w:rPr>
          <w:lang w:eastAsia="ja-JP"/>
        </w:rPr>
        <w:t xml:space="preserve">Mean plasma concentrations of the main </w:t>
      </w:r>
      <w:proofErr w:type="spellStart"/>
      <w:r>
        <w:rPr>
          <w:lang w:eastAsia="ja-JP"/>
        </w:rPr>
        <w:t>lacosamide</w:t>
      </w:r>
      <w:proofErr w:type="spellEnd"/>
      <w:r>
        <w:rPr>
          <w:lang w:eastAsia="ja-JP"/>
        </w:rPr>
        <w:t xml:space="preserve"> metabolite, SPM 12809, were low across all IV </w:t>
      </w:r>
      <w:proofErr w:type="spellStart"/>
      <w:r>
        <w:rPr>
          <w:lang w:eastAsia="ja-JP"/>
        </w:rPr>
        <w:t>lacosamide</w:t>
      </w:r>
      <w:proofErr w:type="spellEnd"/>
      <w:r>
        <w:rPr>
          <w:lang w:eastAsia="ja-JP"/>
        </w:rPr>
        <w:t xml:space="preserve"> dose groups at the end of the </w:t>
      </w:r>
      <w:proofErr w:type="spellStart"/>
      <w:r>
        <w:rPr>
          <w:lang w:eastAsia="ja-JP"/>
        </w:rPr>
        <w:t>lacosamide</w:t>
      </w:r>
      <w:proofErr w:type="spellEnd"/>
      <w:r>
        <w:rPr>
          <w:lang w:eastAsia="ja-JP"/>
        </w:rPr>
        <w:t xml:space="preserve"> infusion and increased during the repeated administration of oral </w:t>
      </w:r>
      <w:proofErr w:type="spellStart"/>
      <w:r>
        <w:rPr>
          <w:lang w:eastAsia="ja-JP"/>
        </w:rPr>
        <w:t>lacosamide</w:t>
      </w:r>
      <w:proofErr w:type="spellEnd"/>
      <w:r>
        <w:rPr>
          <w:lang w:eastAsia="ja-JP"/>
        </w:rPr>
        <w:t>.</w:t>
      </w:r>
    </w:p>
    <w:p w14:paraId="71CE8728" w14:textId="6038F2C7" w:rsidR="00796D83" w:rsidRDefault="00796D83" w:rsidP="0023776D">
      <w:pPr>
        <w:pStyle w:val="TableTitle"/>
        <w:rPr>
          <w:lang w:eastAsia="ja-JP"/>
        </w:rPr>
      </w:pPr>
      <w:bookmarkStart w:id="65" w:name="_Toc500930307"/>
      <w:r>
        <w:t xml:space="preserve">Table </w:t>
      </w:r>
      <w:r w:rsidR="00D17B7D">
        <w:t>8:</w:t>
      </w:r>
      <w:r>
        <w:t xml:space="preserve"> </w:t>
      </w:r>
      <w:r>
        <w:rPr>
          <w:lang w:eastAsia="ja-JP"/>
        </w:rPr>
        <w:t xml:space="preserve">Summary of </w:t>
      </w:r>
      <w:proofErr w:type="spellStart"/>
      <w:r>
        <w:rPr>
          <w:lang w:eastAsia="ja-JP"/>
        </w:rPr>
        <w:t>lacosamide</w:t>
      </w:r>
      <w:proofErr w:type="spellEnd"/>
      <w:r>
        <w:rPr>
          <w:lang w:eastAsia="ja-JP"/>
        </w:rPr>
        <w:t xml:space="preserve"> plasma concentrations by </w:t>
      </w:r>
      <w:proofErr w:type="spellStart"/>
      <w:r>
        <w:rPr>
          <w:lang w:eastAsia="ja-JP"/>
        </w:rPr>
        <w:t>lacosamide</w:t>
      </w:r>
      <w:proofErr w:type="spellEnd"/>
      <w:r>
        <w:rPr>
          <w:lang w:eastAsia="ja-JP"/>
        </w:rPr>
        <w:t xml:space="preserve"> dose group</w:t>
      </w:r>
      <w:bookmarkEnd w:id="65"/>
    </w:p>
    <w:p w14:paraId="1B23F056" w14:textId="77777777" w:rsidR="00796D83" w:rsidRDefault="0023776D" w:rsidP="00500337">
      <w:r>
        <w:rPr>
          <w:noProof/>
          <w:lang w:eastAsia="en-AU"/>
        </w:rPr>
        <w:drawing>
          <wp:inline distT="0" distB="0" distL="0" distR="0" wp14:anchorId="5790FEED" wp14:editId="70909C84">
            <wp:extent cx="5400040" cy="3470275"/>
            <wp:effectExtent l="0" t="0" r="0" b="0"/>
            <wp:docPr id="18" name="Picture 18" descr="Summary of lacosamide plasma concentrations by lacosamide dose group (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00040" cy="3470275"/>
                    </a:xfrm>
                    <a:prstGeom prst="rect">
                      <a:avLst/>
                    </a:prstGeom>
                  </pic:spPr>
                </pic:pic>
              </a:graphicData>
            </a:graphic>
          </wp:inline>
        </w:drawing>
      </w:r>
    </w:p>
    <w:p w14:paraId="4CC7CECF" w14:textId="34084575" w:rsidR="0023776D" w:rsidRDefault="0023776D" w:rsidP="0023776D">
      <w:pPr>
        <w:pStyle w:val="TableTitle"/>
        <w:rPr>
          <w:lang w:eastAsia="ja-JP"/>
        </w:rPr>
      </w:pPr>
      <w:r>
        <w:t xml:space="preserve">Table </w:t>
      </w:r>
      <w:r w:rsidR="00D17B7D">
        <w:t xml:space="preserve">9: </w:t>
      </w:r>
      <w:r>
        <w:rPr>
          <w:lang w:eastAsia="ja-JP"/>
        </w:rPr>
        <w:t xml:space="preserve">Summary of </w:t>
      </w:r>
      <w:r w:rsidR="00796DC9">
        <w:rPr>
          <w:lang w:eastAsia="ja-JP"/>
        </w:rPr>
        <w:t xml:space="preserve">metabolite </w:t>
      </w:r>
      <w:r>
        <w:rPr>
          <w:lang w:eastAsia="ja-JP"/>
        </w:rPr>
        <w:t xml:space="preserve">SPM 12809 plasma concentrations by </w:t>
      </w:r>
      <w:proofErr w:type="spellStart"/>
      <w:r>
        <w:rPr>
          <w:lang w:eastAsia="ja-JP"/>
        </w:rPr>
        <w:t>lacosamide</w:t>
      </w:r>
      <w:proofErr w:type="spellEnd"/>
      <w:r>
        <w:rPr>
          <w:lang w:eastAsia="ja-JP"/>
        </w:rPr>
        <w:t xml:space="preserve"> dose group</w:t>
      </w:r>
    </w:p>
    <w:p w14:paraId="2855C48D" w14:textId="77777777" w:rsidR="00796D83" w:rsidRDefault="001B3B9B" w:rsidP="00500337">
      <w:r>
        <w:rPr>
          <w:noProof/>
          <w:lang w:eastAsia="en-AU"/>
        </w:rPr>
        <w:drawing>
          <wp:inline distT="0" distB="0" distL="0" distR="0" wp14:anchorId="76D16CA9" wp14:editId="5B428136">
            <wp:extent cx="5400040" cy="2665730"/>
            <wp:effectExtent l="0" t="0" r="0" b="1270"/>
            <wp:docPr id="245" name="Picture 245" descr="Summary of SPM 12809 plasma concentrations by lacosamide dose group (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2665730"/>
                    </a:xfrm>
                    <a:prstGeom prst="rect">
                      <a:avLst/>
                    </a:prstGeom>
                  </pic:spPr>
                </pic:pic>
              </a:graphicData>
            </a:graphic>
          </wp:inline>
        </w:drawing>
      </w:r>
    </w:p>
    <w:p w14:paraId="7D621788" w14:textId="3BB205D4" w:rsidR="0023776D" w:rsidRDefault="0023776D" w:rsidP="0023776D">
      <w:pPr>
        <w:pStyle w:val="Heading5"/>
        <w:rPr>
          <w:lang w:eastAsia="ja-JP"/>
        </w:rPr>
      </w:pPr>
      <w:r>
        <w:rPr>
          <w:lang w:eastAsia="ja-JP"/>
        </w:rPr>
        <w:t xml:space="preserve">Modelling of </w:t>
      </w:r>
      <w:r w:rsidRPr="00E21204">
        <w:rPr>
          <w:lang w:eastAsia="ja-JP"/>
        </w:rPr>
        <w:t>initial and maintenance doses</w:t>
      </w:r>
      <w:r w:rsidR="00796DC9">
        <w:rPr>
          <w:lang w:eastAsia="ja-JP"/>
        </w:rPr>
        <w:t xml:space="preserve"> (</w:t>
      </w:r>
      <w:r w:rsidR="00D17B7D">
        <w:rPr>
          <w:lang w:eastAsia="ja-JP"/>
        </w:rPr>
        <w:t>loading dose: IV and oral a</w:t>
      </w:r>
      <w:r>
        <w:rPr>
          <w:lang w:eastAsia="ja-JP"/>
        </w:rPr>
        <w:t>dults</w:t>
      </w:r>
      <w:r w:rsidR="00796DC9">
        <w:rPr>
          <w:lang w:eastAsia="ja-JP"/>
        </w:rPr>
        <w:t>)</w:t>
      </w:r>
    </w:p>
    <w:p w14:paraId="372DB318" w14:textId="77777777" w:rsidR="0023776D" w:rsidRPr="00BE143A" w:rsidRDefault="0023776D" w:rsidP="001B3B9B">
      <w:pPr>
        <w:rPr>
          <w:lang w:eastAsia="ja-JP"/>
        </w:rPr>
      </w:pPr>
      <w:r w:rsidRPr="00BE143A">
        <w:rPr>
          <w:lang w:eastAsia="ja-JP"/>
        </w:rPr>
        <w:t xml:space="preserve">Data from </w:t>
      </w:r>
      <w:r w:rsidR="00796DC9">
        <w:rPr>
          <w:lang w:eastAsia="ja-JP"/>
        </w:rPr>
        <w:t xml:space="preserve">Study </w:t>
      </w:r>
      <w:r w:rsidRPr="00BE143A">
        <w:rPr>
          <w:lang w:eastAsia="ja-JP"/>
        </w:rPr>
        <w:t xml:space="preserve">SP925 are used for a simulation to compare the accumulation of </w:t>
      </w:r>
      <w:proofErr w:type="spellStart"/>
      <w:r>
        <w:rPr>
          <w:lang w:eastAsia="ja-JP"/>
        </w:rPr>
        <w:t>lacosamide</w:t>
      </w:r>
      <w:proofErr w:type="spellEnd"/>
      <w:r w:rsidRPr="00BE143A">
        <w:rPr>
          <w:lang w:eastAsia="ja-JP"/>
        </w:rPr>
        <w:t xml:space="preserve"> plasma concentrations and achievement of steady state after an</w:t>
      </w:r>
      <w:r>
        <w:rPr>
          <w:lang w:eastAsia="ja-JP"/>
        </w:rPr>
        <w:t xml:space="preserve"> IV </w:t>
      </w:r>
      <w:r w:rsidRPr="00BE143A">
        <w:rPr>
          <w:lang w:eastAsia="ja-JP"/>
        </w:rPr>
        <w:t>loading dose followed by twice-daily oral dosing, compared with oral administration</w:t>
      </w:r>
      <w:r>
        <w:rPr>
          <w:lang w:eastAsia="ja-JP"/>
        </w:rPr>
        <w:t>.</w:t>
      </w:r>
    </w:p>
    <w:p w14:paraId="6F3C6EC4" w14:textId="77777777" w:rsidR="0023776D" w:rsidRDefault="0023776D" w:rsidP="001B3B9B">
      <w:pPr>
        <w:rPr>
          <w:lang w:eastAsia="ja-JP"/>
        </w:rPr>
      </w:pPr>
      <w:r>
        <w:rPr>
          <w:lang w:eastAsia="ja-JP"/>
        </w:rPr>
        <w:lastRenderedPageBreak/>
        <w:t>The source for the oral administration is unclear.</w:t>
      </w:r>
    </w:p>
    <w:p w14:paraId="7C72473E" w14:textId="77777777" w:rsidR="003F6E29" w:rsidRDefault="0023776D" w:rsidP="001B3B9B">
      <w:pPr>
        <w:rPr>
          <w:lang w:eastAsia="ja-JP"/>
        </w:rPr>
      </w:pPr>
      <w:r>
        <w:rPr>
          <w:lang w:eastAsia="ja-JP"/>
        </w:rPr>
        <w:t xml:space="preserve">The sponsor undertook simulations to show the expected </w:t>
      </w:r>
      <w:proofErr w:type="spellStart"/>
      <w:r>
        <w:rPr>
          <w:lang w:eastAsia="ja-JP"/>
        </w:rPr>
        <w:t>lacosamide</w:t>
      </w:r>
      <w:proofErr w:type="spellEnd"/>
      <w:r>
        <w:rPr>
          <w:lang w:eastAsia="ja-JP"/>
        </w:rPr>
        <w:t xml:space="preserve"> plasma concentration-over-time-profiles after an initial loading dose in comparison to a regimen of twice-daily dosing with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w:t>
      </w:r>
      <w:r w:rsidR="001B3B9B">
        <w:rPr>
          <w:lang w:eastAsia="ja-JP"/>
        </w:rPr>
        <w:t>PO</w:t>
      </w:r>
      <w:r>
        <w:rPr>
          <w:lang w:eastAsia="ja-JP"/>
        </w:rPr>
        <w:t xml:space="preserve"> or </w:t>
      </w:r>
      <w:r w:rsidR="001B3B9B">
        <w:rPr>
          <w:lang w:eastAsia="ja-JP"/>
        </w:rPr>
        <w:t>IV</w:t>
      </w:r>
      <w:r>
        <w:rPr>
          <w:lang w:eastAsia="ja-JP"/>
        </w:rPr>
        <w:t>) without a loading dose</w:t>
      </w:r>
      <w:r w:rsidR="003F6E29">
        <w:rPr>
          <w:lang w:eastAsia="ja-JP"/>
        </w:rPr>
        <w:t>.</w:t>
      </w:r>
    </w:p>
    <w:p w14:paraId="4724010C" w14:textId="77777777" w:rsidR="0023776D" w:rsidRDefault="0023776D" w:rsidP="001B3B9B">
      <w:pPr>
        <w:rPr>
          <w:lang w:eastAsia="ja-JP"/>
        </w:rPr>
      </w:pPr>
      <w:r>
        <w:rPr>
          <w:lang w:eastAsia="ja-JP"/>
        </w:rPr>
        <w:t>For each simulation, the first maintenance dose is administered 12 hours after the initial dose. The simulations are for the following 2 dosing schedules:</w:t>
      </w:r>
    </w:p>
    <w:p w14:paraId="4B48F603" w14:textId="7338A241" w:rsidR="0023776D" w:rsidRDefault="0023776D" w:rsidP="001B3B9B">
      <w:pPr>
        <w:pStyle w:val="ListBullet"/>
        <w:rPr>
          <w:lang w:eastAsia="ja-JP"/>
        </w:rPr>
      </w:pPr>
      <w:r w:rsidRPr="001B3B9B">
        <w:rPr>
          <w:lang w:eastAsia="ja-JP"/>
        </w:rPr>
        <w:t xml:space="preserve">Oral Only: </w:t>
      </w:r>
      <w:r w:rsidR="00796DC9">
        <w:rPr>
          <w:lang w:eastAsia="ja-JP"/>
        </w:rPr>
        <w:t>i</w:t>
      </w:r>
      <w:r w:rsidRPr="001B3B9B">
        <w:rPr>
          <w:lang w:eastAsia="ja-JP"/>
        </w:rPr>
        <w:t>nitial</w:t>
      </w:r>
      <w:r>
        <w:rPr>
          <w:lang w:eastAsia="ja-JP"/>
        </w:rPr>
        <w:t xml:space="preserve"> dose of oral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followed by multiple-dose administration of a maintenance dose of oral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administered twice daily (</w:t>
      </w:r>
      <w:r w:rsidR="003F6E29">
        <w:rPr>
          <w:lang w:eastAsia="ja-JP"/>
        </w:rPr>
        <w:t>that is</w:t>
      </w:r>
      <w:r>
        <w:rPr>
          <w:lang w:eastAsia="ja-JP"/>
        </w:rPr>
        <w:t>, every 12 hours).</w:t>
      </w:r>
    </w:p>
    <w:p w14:paraId="4912A3F6" w14:textId="5EB5884E" w:rsidR="0023776D" w:rsidRDefault="0023776D" w:rsidP="001B3B9B">
      <w:pPr>
        <w:pStyle w:val="ListBullet"/>
        <w:rPr>
          <w:lang w:eastAsia="ja-JP"/>
        </w:rPr>
      </w:pPr>
      <w:r w:rsidRPr="001B3B9B">
        <w:rPr>
          <w:lang w:eastAsia="ja-JP"/>
        </w:rPr>
        <w:t xml:space="preserve">IV Only: </w:t>
      </w:r>
      <w:r w:rsidR="00796DC9">
        <w:rPr>
          <w:lang w:eastAsia="ja-JP"/>
        </w:rPr>
        <w:t>i</w:t>
      </w:r>
      <w:r w:rsidRPr="001B3B9B">
        <w:rPr>
          <w:lang w:eastAsia="ja-JP"/>
        </w:rPr>
        <w:t>nitial</w:t>
      </w:r>
      <w:r>
        <w:rPr>
          <w:lang w:eastAsia="ja-JP"/>
        </w:rPr>
        <w:t xml:space="preserve"> dose of IV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followed by multiple-dose administration of a maintenance dose of IV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administered twice daily (</w:t>
      </w:r>
      <w:r w:rsidR="003F6E29">
        <w:rPr>
          <w:lang w:eastAsia="ja-JP"/>
        </w:rPr>
        <w:t>that is</w:t>
      </w:r>
      <w:r>
        <w:rPr>
          <w:lang w:eastAsia="ja-JP"/>
        </w:rPr>
        <w:t>, every 12 hours).</w:t>
      </w:r>
    </w:p>
    <w:p w14:paraId="6B28EA28" w14:textId="40A647EB" w:rsidR="0023776D" w:rsidRDefault="0023776D" w:rsidP="0023776D">
      <w:pPr>
        <w:pStyle w:val="FigureTitle"/>
        <w:rPr>
          <w:lang w:eastAsia="ja-JP"/>
        </w:rPr>
      </w:pPr>
      <w:r>
        <w:t xml:space="preserve">Figure </w:t>
      </w:r>
      <w:r w:rsidR="00000A8E">
        <w:t xml:space="preserve">1: </w:t>
      </w:r>
      <w:r>
        <w:rPr>
          <w:lang w:eastAsia="ja-JP"/>
        </w:rPr>
        <w:t xml:space="preserve">Simulation of </w:t>
      </w:r>
      <w:proofErr w:type="spellStart"/>
      <w:r>
        <w:rPr>
          <w:lang w:eastAsia="ja-JP"/>
        </w:rPr>
        <w:t>lacosamide</w:t>
      </w:r>
      <w:proofErr w:type="spellEnd"/>
      <w:r>
        <w:rPr>
          <w:lang w:eastAsia="ja-JP"/>
        </w:rPr>
        <w:t xml:space="preserve"> plasma concentrations after oral administration</w:t>
      </w:r>
      <w:r w:rsidR="00796DC9">
        <w:rPr>
          <w:lang w:eastAsia="ja-JP"/>
        </w:rPr>
        <w:t>;</w:t>
      </w:r>
      <w:r w:rsidR="005F7098">
        <w:rPr>
          <w:lang w:eastAsia="ja-JP"/>
        </w:rPr>
        <w:t xml:space="preserve">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loading dose followed by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w:t>
      </w:r>
      <w:r w:rsidR="00000A8E">
        <w:rPr>
          <w:lang w:eastAsia="ja-JP"/>
        </w:rPr>
        <w:t>BD</w:t>
      </w:r>
      <w:r>
        <w:rPr>
          <w:lang w:eastAsia="ja-JP"/>
        </w:rPr>
        <w:t>, v</w:t>
      </w:r>
      <w:r w:rsidR="00000A8E">
        <w:rPr>
          <w:lang w:eastAsia="ja-JP"/>
        </w:rPr>
        <w:t>ersu</w:t>
      </w:r>
      <w:r>
        <w:rPr>
          <w:lang w:eastAsia="ja-JP"/>
        </w:rPr>
        <w:t xml:space="preserve">s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w:t>
      </w:r>
      <w:r w:rsidR="00000A8E">
        <w:rPr>
          <w:lang w:eastAsia="ja-JP"/>
        </w:rPr>
        <w:t>BD only</w:t>
      </w:r>
    </w:p>
    <w:p w14:paraId="1BABFFE9" w14:textId="77777777" w:rsidR="00796D83" w:rsidRDefault="0023776D" w:rsidP="00500337">
      <w:r>
        <w:rPr>
          <w:noProof/>
          <w:lang w:eastAsia="en-AU"/>
        </w:rPr>
        <w:drawing>
          <wp:inline distT="0" distB="0" distL="0" distR="0" wp14:anchorId="2163CB29" wp14:editId="0C75B5DF">
            <wp:extent cx="5400040" cy="3474720"/>
            <wp:effectExtent l="0" t="0" r="0" b="0"/>
            <wp:docPr id="20" name="Picture 20" descr="Simulation of lacosamide plasma concentrations after oral administration: lacosamide 200 mg loading dose followed by lacosamide 100 mg BD, versus lacosamide 100 mg B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3474720"/>
                    </a:xfrm>
                    <a:prstGeom prst="rect">
                      <a:avLst/>
                    </a:prstGeom>
                  </pic:spPr>
                </pic:pic>
              </a:graphicData>
            </a:graphic>
          </wp:inline>
        </w:drawing>
      </w:r>
    </w:p>
    <w:p w14:paraId="30855F64" w14:textId="76C3D1B7" w:rsidR="0023776D" w:rsidRDefault="0023776D" w:rsidP="0023776D">
      <w:pPr>
        <w:pStyle w:val="FigureTitle"/>
        <w:rPr>
          <w:lang w:eastAsia="ja-JP"/>
        </w:rPr>
      </w:pPr>
      <w:bookmarkStart w:id="66" w:name="_Toc500930486"/>
      <w:r>
        <w:lastRenderedPageBreak/>
        <w:t xml:space="preserve">Figure </w:t>
      </w:r>
      <w:r w:rsidR="00000A8E">
        <w:t>2:</w:t>
      </w:r>
      <w:r>
        <w:t xml:space="preserve"> </w:t>
      </w:r>
      <w:r>
        <w:rPr>
          <w:lang w:eastAsia="ja-JP"/>
        </w:rPr>
        <w:t xml:space="preserve">Simulation of </w:t>
      </w:r>
      <w:proofErr w:type="spellStart"/>
      <w:r>
        <w:rPr>
          <w:lang w:eastAsia="ja-JP"/>
        </w:rPr>
        <w:t>lacosamide</w:t>
      </w:r>
      <w:proofErr w:type="spellEnd"/>
      <w:r>
        <w:rPr>
          <w:lang w:eastAsia="ja-JP"/>
        </w:rPr>
        <w:t xml:space="preserve"> plasma concentrations after IV administration</w:t>
      </w:r>
      <w:r w:rsidR="00796DC9">
        <w:rPr>
          <w:lang w:eastAsia="ja-JP"/>
        </w:rPr>
        <w:t>;</w:t>
      </w:r>
      <w:r>
        <w:rPr>
          <w:lang w:eastAsia="ja-JP"/>
        </w:rPr>
        <w:t xml:space="preserve">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loading dose followed by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w:t>
      </w:r>
      <w:r w:rsidR="00000A8E">
        <w:rPr>
          <w:lang w:eastAsia="ja-JP"/>
        </w:rPr>
        <w:t>BD</w:t>
      </w:r>
      <w:r>
        <w:rPr>
          <w:lang w:eastAsia="ja-JP"/>
        </w:rPr>
        <w:t>, v</w:t>
      </w:r>
      <w:r w:rsidR="00000A8E">
        <w:rPr>
          <w:lang w:eastAsia="ja-JP"/>
        </w:rPr>
        <w:t>ersu</w:t>
      </w:r>
      <w:r>
        <w:rPr>
          <w:lang w:eastAsia="ja-JP"/>
        </w:rPr>
        <w:t xml:space="preserve">s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w:t>
      </w:r>
      <w:r w:rsidR="00000A8E">
        <w:rPr>
          <w:lang w:eastAsia="ja-JP"/>
        </w:rPr>
        <w:t>BD</w:t>
      </w:r>
      <w:r>
        <w:rPr>
          <w:lang w:eastAsia="ja-JP"/>
        </w:rPr>
        <w:t xml:space="preserve"> only</w:t>
      </w:r>
      <w:bookmarkEnd w:id="66"/>
    </w:p>
    <w:p w14:paraId="07A95FB1" w14:textId="77777777" w:rsidR="0023776D" w:rsidRDefault="0023776D" w:rsidP="00500337">
      <w:r w:rsidRPr="001C674C">
        <w:rPr>
          <w:noProof/>
          <w:sz w:val="16"/>
          <w:lang w:eastAsia="en-AU"/>
        </w:rPr>
        <w:drawing>
          <wp:inline distT="0" distB="0" distL="0" distR="0" wp14:anchorId="1ACED48D" wp14:editId="0BBCE2F8">
            <wp:extent cx="4132800" cy="2800800"/>
            <wp:effectExtent l="0" t="0" r="1270" b="0"/>
            <wp:docPr id="244" name="Picture 244" descr="Simulation of lacosamide plasma concentrations after IV administration: lacosamide 200 mg loading dose followed by lacosamide 100 mg BD, versus lacosamide 100 mg BD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t="1128" r="1094" b="2012"/>
                    <a:stretch/>
                  </pic:blipFill>
                  <pic:spPr bwMode="auto">
                    <a:xfrm>
                      <a:off x="0" y="0"/>
                      <a:ext cx="4132800" cy="2800800"/>
                    </a:xfrm>
                    <a:prstGeom prst="rect">
                      <a:avLst/>
                    </a:prstGeom>
                    <a:ln>
                      <a:noFill/>
                    </a:ln>
                    <a:extLst>
                      <a:ext uri="{53640926-AAD7-44D8-BBD7-CCE9431645EC}">
                        <a14:shadowObscured xmlns:a14="http://schemas.microsoft.com/office/drawing/2010/main"/>
                      </a:ext>
                    </a:extLst>
                  </pic:spPr>
                </pic:pic>
              </a:graphicData>
            </a:graphic>
          </wp:inline>
        </w:drawing>
      </w:r>
    </w:p>
    <w:p w14:paraId="07C8AD0C" w14:textId="77777777" w:rsidR="00BC14BB" w:rsidRDefault="00BC14BB" w:rsidP="00BC14BB">
      <w:pPr>
        <w:rPr>
          <w:lang w:eastAsia="ja-JP"/>
        </w:rPr>
      </w:pPr>
      <w:r>
        <w:rPr>
          <w:lang w:eastAsia="ja-JP"/>
        </w:rPr>
        <w:t xml:space="preserve">The results show that the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loading dose followed by multiple-dose administration of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twice daily results in plasma concentrations comparable to those achieved over time with twice-daily administration of </w:t>
      </w:r>
      <w:proofErr w:type="spellStart"/>
      <w:r>
        <w:rPr>
          <w:lang w:eastAsia="ja-JP"/>
        </w:rPr>
        <w:t>lacosamide</w:t>
      </w:r>
      <w:proofErr w:type="spellEnd"/>
      <w:r>
        <w:rPr>
          <w:lang w:eastAsia="ja-JP"/>
        </w:rPr>
        <w:t xml:space="preserve"> 10</w:t>
      </w:r>
      <w:r w:rsidR="003F6E29">
        <w:rPr>
          <w:lang w:eastAsia="ja-JP"/>
        </w:rPr>
        <w:t>0 mg</w:t>
      </w:r>
      <w:r>
        <w:rPr>
          <w:lang w:eastAsia="ja-JP"/>
        </w:rPr>
        <w:t xml:space="preserve"> whether IV only or oral only treatments are given.</w:t>
      </w:r>
    </w:p>
    <w:p w14:paraId="38A34B20" w14:textId="77777777" w:rsidR="003F6E29" w:rsidRDefault="00BC14BB" w:rsidP="00BC14BB">
      <w:pPr>
        <w:rPr>
          <w:lang w:eastAsia="ja-JP"/>
        </w:rPr>
      </w:pPr>
      <w:r>
        <w:rPr>
          <w:lang w:eastAsia="ja-JP"/>
        </w:rPr>
        <w:t xml:space="preserve">The sponsor proposed support for this modelling from a </w:t>
      </w:r>
      <w:r w:rsidR="006B17F2">
        <w:rPr>
          <w:lang w:eastAsia="ja-JP"/>
        </w:rPr>
        <w:t>Phase</w:t>
      </w:r>
      <w:r>
        <w:rPr>
          <w:lang w:eastAsia="ja-JP"/>
        </w:rPr>
        <w:t xml:space="preserve"> III study could be found in comparison with the results of multiple </w:t>
      </w:r>
      <w:r w:rsidRPr="00293C38">
        <w:rPr>
          <w:lang w:eastAsia="ja-JP"/>
        </w:rPr>
        <w:t>selected</w:t>
      </w:r>
      <w:r>
        <w:rPr>
          <w:lang w:eastAsia="ja-JP"/>
        </w:rPr>
        <w:t xml:space="preserve"> Phase I studies</w:t>
      </w:r>
      <w:r w:rsidR="003F6E29">
        <w:rPr>
          <w:lang w:eastAsia="ja-JP"/>
        </w:rPr>
        <w:t>.</w:t>
      </w:r>
    </w:p>
    <w:p w14:paraId="6B85D314" w14:textId="77777777" w:rsidR="003F6E29" w:rsidRDefault="00BC14BB" w:rsidP="00BC14BB">
      <w:pPr>
        <w:rPr>
          <w:rFonts w:asciiTheme="minorHAnsi" w:eastAsiaTheme="minorHAnsi" w:hAnsiTheme="minorHAnsi"/>
        </w:rPr>
      </w:pPr>
      <w:r w:rsidRPr="00893A37">
        <w:rPr>
          <w:rFonts w:asciiTheme="minorHAnsi" w:hAnsiTheme="minorHAnsi"/>
          <w:lang w:eastAsia="ja-JP"/>
        </w:rPr>
        <w:t xml:space="preserve">Based on previous </w:t>
      </w:r>
      <w:r>
        <w:rPr>
          <w:rFonts w:asciiTheme="minorHAnsi" w:hAnsiTheme="minorHAnsi"/>
          <w:lang w:eastAsia="ja-JP"/>
        </w:rPr>
        <w:t xml:space="preserve">oral </w:t>
      </w:r>
      <w:r w:rsidRPr="00893A37">
        <w:rPr>
          <w:rFonts w:asciiTheme="minorHAnsi" w:hAnsiTheme="minorHAnsi"/>
          <w:lang w:eastAsia="ja-JP"/>
        </w:rPr>
        <w:t xml:space="preserve">data </w:t>
      </w:r>
      <w:proofErr w:type="spellStart"/>
      <w:r w:rsidRPr="00893A37">
        <w:rPr>
          <w:rFonts w:asciiTheme="minorHAnsi" w:hAnsiTheme="minorHAnsi"/>
          <w:lang w:eastAsia="ja-JP"/>
        </w:rPr>
        <w:t>C</w:t>
      </w:r>
      <w:r w:rsidRPr="00893A37">
        <w:rPr>
          <w:rFonts w:asciiTheme="minorHAnsi" w:hAnsiTheme="minorHAnsi"/>
          <w:vertAlign w:val="subscript"/>
          <w:lang w:eastAsia="ja-JP"/>
        </w:rPr>
        <w:t>max</w:t>
      </w:r>
      <w:proofErr w:type="spellEnd"/>
      <w:r w:rsidRPr="00893A37">
        <w:rPr>
          <w:rFonts w:asciiTheme="minorHAnsi" w:hAnsiTheme="minorHAnsi"/>
          <w:lang w:eastAsia="ja-JP"/>
        </w:rPr>
        <w:t xml:space="preserve"> was</w:t>
      </w:r>
      <w:r w:rsidRPr="00893A37">
        <w:rPr>
          <w:rFonts w:asciiTheme="minorHAnsi" w:eastAsiaTheme="minorHAnsi" w:hAnsiTheme="minorHAnsi"/>
        </w:rPr>
        <w:t xml:space="preserve"> </w:t>
      </w:r>
      <w:r w:rsidRPr="00893A37">
        <w:rPr>
          <w:rFonts w:asciiTheme="minorHAnsi" w:hAnsiTheme="minorHAnsi"/>
          <w:lang w:eastAsia="ja-JP"/>
        </w:rPr>
        <w:t>expected</w:t>
      </w:r>
      <w:r>
        <w:rPr>
          <w:rFonts w:asciiTheme="minorHAnsi" w:hAnsiTheme="minorHAnsi"/>
          <w:lang w:eastAsia="ja-JP"/>
        </w:rPr>
        <w:t xml:space="preserve"> to show</w:t>
      </w:r>
      <w:r w:rsidRPr="00893A37">
        <w:rPr>
          <w:rFonts w:asciiTheme="minorHAnsi" w:hAnsiTheme="minorHAnsi"/>
          <w:lang w:eastAsia="ja-JP"/>
        </w:rPr>
        <w:t xml:space="preserve"> </w:t>
      </w:r>
      <w:r>
        <w:rPr>
          <w:rFonts w:asciiTheme="minorHAnsi" w:eastAsiaTheme="minorHAnsi" w:hAnsiTheme="minorHAnsi"/>
        </w:rPr>
        <w:t>a</w:t>
      </w:r>
      <w:r w:rsidRPr="00893A37">
        <w:rPr>
          <w:rFonts w:asciiTheme="minorHAnsi" w:eastAsiaTheme="minorHAnsi" w:hAnsiTheme="minorHAnsi"/>
        </w:rPr>
        <w:t xml:space="preserve"> decrease of 47%</w:t>
      </w:r>
      <w:r>
        <w:rPr>
          <w:rFonts w:asciiTheme="minorHAnsi" w:eastAsiaTheme="minorHAnsi" w:hAnsiTheme="minorHAnsi"/>
        </w:rPr>
        <w:t xml:space="preserve"> by </w:t>
      </w:r>
      <w:r w:rsidRPr="00893A37">
        <w:rPr>
          <w:rFonts w:asciiTheme="minorHAnsi" w:eastAsiaTheme="minorHAnsi" w:hAnsiTheme="minorHAnsi"/>
        </w:rPr>
        <w:t>Day 1 prior to the evening oral dose (</w:t>
      </w:r>
      <w:proofErr w:type="spellStart"/>
      <w:r w:rsidRPr="00893A37">
        <w:rPr>
          <w:rFonts w:asciiTheme="minorHAnsi" w:eastAsiaTheme="minorHAnsi" w:hAnsiTheme="minorHAnsi"/>
        </w:rPr>
        <w:t>C</w:t>
      </w:r>
      <w:r w:rsidRPr="00893A37">
        <w:rPr>
          <w:rFonts w:asciiTheme="minorHAnsi" w:eastAsiaTheme="minorHAnsi" w:hAnsiTheme="minorHAnsi"/>
          <w:vertAlign w:val="subscript"/>
        </w:rPr>
        <w:t>trough</w:t>
      </w:r>
      <w:proofErr w:type="spellEnd"/>
      <w:r>
        <w:rPr>
          <w:rFonts w:asciiTheme="minorHAnsi" w:eastAsiaTheme="minorHAnsi" w:hAnsiTheme="minorHAnsi"/>
        </w:rPr>
        <w:t xml:space="preserve">), </w:t>
      </w:r>
      <w:r w:rsidRPr="00893A37">
        <w:rPr>
          <w:rFonts w:asciiTheme="minorHAnsi" w:eastAsiaTheme="minorHAnsi" w:hAnsiTheme="minorHAnsi"/>
        </w:rPr>
        <w:t>the observed decrease</w:t>
      </w:r>
      <w:r>
        <w:rPr>
          <w:rFonts w:asciiTheme="minorHAnsi" w:eastAsiaTheme="minorHAnsi" w:hAnsiTheme="minorHAnsi"/>
        </w:rPr>
        <w:t xml:space="preserve"> after the IV infusion (</w:t>
      </w:r>
      <w:r w:rsidRPr="00B57207">
        <w:rPr>
          <w:rFonts w:asciiTheme="minorHAnsi" w:eastAsiaTheme="minorHAnsi" w:hAnsiTheme="minorHAnsi"/>
        </w:rPr>
        <w:t>equi</w:t>
      </w:r>
      <w:r>
        <w:rPr>
          <w:rFonts w:asciiTheme="minorHAnsi" w:eastAsiaTheme="minorHAnsi" w:hAnsiTheme="minorHAnsi"/>
        </w:rPr>
        <w:t xml:space="preserve">valent to the oral </w:t>
      </w:r>
      <w:r w:rsidRPr="00B57207">
        <w:rPr>
          <w:rFonts w:asciiTheme="minorHAnsi" w:eastAsiaTheme="minorHAnsi" w:hAnsiTheme="minorHAnsi"/>
        </w:rPr>
        <w:t>daily dose</w:t>
      </w:r>
      <w:r>
        <w:rPr>
          <w:rFonts w:asciiTheme="minorHAnsi" w:eastAsiaTheme="minorHAnsi" w:hAnsiTheme="minorHAnsi"/>
        </w:rPr>
        <w:t>)</w:t>
      </w:r>
      <w:r w:rsidRPr="00B57207">
        <w:rPr>
          <w:rFonts w:asciiTheme="minorHAnsi" w:eastAsiaTheme="minorHAnsi" w:hAnsiTheme="minorHAnsi"/>
        </w:rPr>
        <w:t xml:space="preserve"> </w:t>
      </w:r>
      <w:r>
        <w:rPr>
          <w:rFonts w:asciiTheme="minorHAnsi" w:eastAsiaTheme="minorHAnsi" w:hAnsiTheme="minorHAnsi"/>
        </w:rPr>
        <w:t xml:space="preserve">was </w:t>
      </w:r>
      <w:r w:rsidRPr="00893A37">
        <w:rPr>
          <w:rFonts w:asciiTheme="minorHAnsi" w:eastAsiaTheme="minorHAnsi" w:hAnsiTheme="minorHAnsi"/>
        </w:rPr>
        <w:t>62%</w:t>
      </w:r>
      <w:r w:rsidR="003F6E29">
        <w:rPr>
          <w:rFonts w:asciiTheme="minorHAnsi" w:eastAsiaTheme="minorHAnsi" w:hAnsiTheme="minorHAnsi"/>
        </w:rPr>
        <w:t>.</w:t>
      </w:r>
    </w:p>
    <w:p w14:paraId="07FF98E9" w14:textId="77777777" w:rsidR="00BC14BB" w:rsidRPr="00893A37" w:rsidRDefault="00BC14BB" w:rsidP="00BC14BB">
      <w:pPr>
        <w:rPr>
          <w:rFonts w:asciiTheme="minorHAnsi" w:eastAsiaTheme="minorHAnsi" w:hAnsiTheme="minorHAnsi"/>
        </w:rPr>
      </w:pPr>
      <w:r>
        <w:rPr>
          <w:rFonts w:asciiTheme="minorHAnsi" w:eastAsiaTheme="minorHAnsi" w:hAnsiTheme="minorHAnsi"/>
        </w:rPr>
        <w:t xml:space="preserve">The explanation offered </w:t>
      </w:r>
      <w:r w:rsidRPr="00893A37">
        <w:rPr>
          <w:rFonts w:asciiTheme="minorHAnsi" w:eastAsiaTheme="minorHAnsi" w:hAnsiTheme="minorHAnsi"/>
        </w:rPr>
        <w:t>is that the</w:t>
      </w:r>
      <w:r>
        <w:rPr>
          <w:rFonts w:asciiTheme="minorHAnsi" w:eastAsiaTheme="minorHAnsi" w:hAnsiTheme="minorHAnsi"/>
        </w:rPr>
        <w:t xml:space="preserve"> distribution of </w:t>
      </w:r>
      <w:proofErr w:type="spellStart"/>
      <w:r>
        <w:rPr>
          <w:rFonts w:asciiTheme="minorHAnsi" w:eastAsiaTheme="minorHAnsi" w:hAnsiTheme="minorHAnsi"/>
        </w:rPr>
        <w:t>lacosamide</w:t>
      </w:r>
      <w:proofErr w:type="spellEnd"/>
      <w:r>
        <w:rPr>
          <w:rFonts w:asciiTheme="minorHAnsi" w:eastAsiaTheme="minorHAnsi" w:hAnsiTheme="minorHAnsi"/>
        </w:rPr>
        <w:t xml:space="preserve"> may not be </w:t>
      </w:r>
      <w:r w:rsidRPr="00893A37">
        <w:rPr>
          <w:rFonts w:asciiTheme="minorHAnsi" w:eastAsiaTheme="minorHAnsi" w:hAnsiTheme="minorHAnsi"/>
        </w:rPr>
        <w:t>complete due to the rapid input into the central circulation with</w:t>
      </w:r>
      <w:r>
        <w:rPr>
          <w:rFonts w:asciiTheme="minorHAnsi" w:eastAsiaTheme="minorHAnsi" w:hAnsiTheme="minorHAnsi"/>
        </w:rPr>
        <w:t xml:space="preserve"> IV </w:t>
      </w:r>
      <w:r w:rsidRPr="00893A37">
        <w:rPr>
          <w:rFonts w:asciiTheme="minorHAnsi" w:eastAsiaTheme="minorHAnsi" w:hAnsiTheme="minorHAnsi"/>
        </w:rPr>
        <w:t>administration.</w:t>
      </w:r>
      <w:r>
        <w:rPr>
          <w:rFonts w:asciiTheme="minorHAnsi" w:eastAsiaTheme="minorHAnsi" w:hAnsiTheme="minorHAnsi"/>
        </w:rPr>
        <w:t xml:space="preserve"> Support for this pointed to </w:t>
      </w:r>
      <w:r w:rsidR="00796DC9">
        <w:rPr>
          <w:rFonts w:asciiTheme="minorHAnsi" w:eastAsiaTheme="minorHAnsi" w:hAnsiTheme="minorHAnsi"/>
        </w:rPr>
        <w:t xml:space="preserve">Study </w:t>
      </w:r>
      <w:r w:rsidRPr="00B57207">
        <w:rPr>
          <w:rFonts w:asciiTheme="minorHAnsi" w:eastAsiaTheme="minorHAnsi" w:hAnsiTheme="minorHAnsi"/>
        </w:rPr>
        <w:t>SP645</w:t>
      </w:r>
      <w:r>
        <w:rPr>
          <w:rFonts w:asciiTheme="minorHAnsi" w:eastAsiaTheme="minorHAnsi" w:hAnsiTheme="minorHAnsi"/>
        </w:rPr>
        <w:t xml:space="preserve"> which showed </w:t>
      </w:r>
      <w:r w:rsidRPr="00B57207">
        <w:rPr>
          <w:rFonts w:asciiTheme="minorHAnsi" w:eastAsiaTheme="minorHAnsi" w:hAnsiTheme="minorHAnsi"/>
        </w:rPr>
        <w:t xml:space="preserve">that 2 processes (elimination and distribution) were </w:t>
      </w:r>
      <w:r>
        <w:rPr>
          <w:rFonts w:asciiTheme="minorHAnsi" w:eastAsiaTheme="minorHAnsi" w:hAnsiTheme="minorHAnsi"/>
        </w:rPr>
        <w:t>involved.</w:t>
      </w:r>
    </w:p>
    <w:p w14:paraId="7399D2D2" w14:textId="77777777" w:rsidR="00BC14BB" w:rsidRDefault="00BC14BB" w:rsidP="00BC14BB">
      <w:pPr>
        <w:rPr>
          <w:lang w:eastAsia="ja-JP"/>
        </w:rPr>
      </w:pPr>
      <w:proofErr w:type="spellStart"/>
      <w:r w:rsidRPr="00B57207">
        <w:rPr>
          <w:lang w:eastAsia="ja-JP"/>
        </w:rPr>
        <w:t>C</w:t>
      </w:r>
      <w:r w:rsidRPr="00092B8F">
        <w:rPr>
          <w:vertAlign w:val="subscript"/>
          <w:lang w:eastAsia="ja-JP"/>
        </w:rPr>
        <w:t>trough</w:t>
      </w:r>
      <w:proofErr w:type="spellEnd"/>
      <w:r w:rsidRPr="00B57207">
        <w:rPr>
          <w:lang w:eastAsia="ja-JP"/>
        </w:rPr>
        <w:t xml:space="preserve"> </w:t>
      </w:r>
      <w:r>
        <w:rPr>
          <w:lang w:eastAsia="ja-JP"/>
        </w:rPr>
        <w:t>on</w:t>
      </w:r>
      <w:r w:rsidRPr="00B57207">
        <w:rPr>
          <w:lang w:eastAsia="ja-JP"/>
        </w:rPr>
        <w:t xml:space="preserve"> the morning of Day 2</w:t>
      </w:r>
      <w:r w:rsidRPr="005A67BE">
        <w:t xml:space="preserve"> </w:t>
      </w:r>
      <w:r>
        <w:rPr>
          <w:lang w:eastAsia="ja-JP"/>
        </w:rPr>
        <w:t>was 20%</w:t>
      </w:r>
      <w:r w:rsidRPr="005A67BE">
        <w:rPr>
          <w:lang w:eastAsia="ja-JP"/>
        </w:rPr>
        <w:t xml:space="preserve"> </w:t>
      </w:r>
      <w:r>
        <w:rPr>
          <w:lang w:eastAsia="ja-JP"/>
        </w:rPr>
        <w:t xml:space="preserve">higher than the </w:t>
      </w:r>
      <w:proofErr w:type="spellStart"/>
      <w:r>
        <w:rPr>
          <w:lang w:eastAsia="ja-JP"/>
        </w:rPr>
        <w:t>C</w:t>
      </w:r>
      <w:r w:rsidRPr="00092B8F">
        <w:rPr>
          <w:vertAlign w:val="subscript"/>
          <w:lang w:eastAsia="ja-JP"/>
        </w:rPr>
        <w:t>trough</w:t>
      </w:r>
      <w:proofErr w:type="spellEnd"/>
      <w:r>
        <w:rPr>
          <w:lang w:eastAsia="ja-JP"/>
        </w:rPr>
        <w:t xml:space="preserve"> on Day 1 prior to the evening oral dose. The sponsor suggests that this shows </w:t>
      </w:r>
      <w:proofErr w:type="spellStart"/>
      <w:r>
        <w:rPr>
          <w:lang w:eastAsia="ja-JP"/>
        </w:rPr>
        <w:t>lacosamide</w:t>
      </w:r>
      <w:proofErr w:type="spellEnd"/>
      <w:r>
        <w:rPr>
          <w:lang w:eastAsia="ja-JP"/>
        </w:rPr>
        <w:t xml:space="preserve"> plasma concentrations are near steady state after administration of a single loading dose of IV </w:t>
      </w:r>
      <w:proofErr w:type="spellStart"/>
      <w:r>
        <w:rPr>
          <w:lang w:eastAsia="ja-JP"/>
        </w:rPr>
        <w:t>lacosamide</w:t>
      </w:r>
      <w:proofErr w:type="spellEnd"/>
      <w:r>
        <w:rPr>
          <w:lang w:eastAsia="ja-JP"/>
        </w:rPr>
        <w:t xml:space="preserve"> equivalent to the oral daily </w:t>
      </w:r>
      <w:proofErr w:type="spellStart"/>
      <w:r>
        <w:rPr>
          <w:lang w:eastAsia="ja-JP"/>
        </w:rPr>
        <w:t>lacosamide</w:t>
      </w:r>
      <w:proofErr w:type="spellEnd"/>
      <w:r>
        <w:rPr>
          <w:lang w:eastAsia="ja-JP"/>
        </w:rPr>
        <w:t xml:space="preserve"> dose.</w:t>
      </w:r>
    </w:p>
    <w:p w14:paraId="6F39BA9F" w14:textId="238D61F5" w:rsidR="00BC14BB" w:rsidRDefault="00812BDA" w:rsidP="00BC14BB">
      <w:pPr>
        <w:pStyle w:val="Heading5"/>
      </w:pPr>
      <w:r>
        <w:t>Pharmacokinetics</w:t>
      </w:r>
      <w:r w:rsidR="00796DC9">
        <w:t xml:space="preserve"> (</w:t>
      </w:r>
      <w:r w:rsidR="00BC14BB">
        <w:t xml:space="preserve">loading dose </w:t>
      </w:r>
      <w:r>
        <w:t>c</w:t>
      </w:r>
      <w:r w:rsidR="00BC14BB">
        <w:t>hildren</w:t>
      </w:r>
      <w:r w:rsidR="00796DC9">
        <w:t>)</w:t>
      </w:r>
    </w:p>
    <w:p w14:paraId="14B95B2D" w14:textId="7B9249AC" w:rsidR="003F6E29" w:rsidRDefault="002D5C63" w:rsidP="00BC14BB">
      <w:pPr>
        <w:rPr>
          <w:lang w:eastAsia="ja-JP"/>
        </w:rPr>
      </w:pPr>
      <w:r>
        <w:rPr>
          <w:lang w:eastAsia="ja-JP"/>
        </w:rPr>
        <w:t xml:space="preserve">In PK/PD </w:t>
      </w:r>
      <w:r w:rsidR="00796DC9">
        <w:rPr>
          <w:lang w:eastAsia="ja-JP"/>
        </w:rPr>
        <w:t xml:space="preserve">based Study </w:t>
      </w:r>
      <w:r>
        <w:rPr>
          <w:lang w:eastAsia="ja-JP"/>
        </w:rPr>
        <w:t>CL0161</w:t>
      </w:r>
      <w:r w:rsidR="00BC14BB">
        <w:rPr>
          <w:lang w:eastAsia="ja-JP"/>
        </w:rPr>
        <w:t xml:space="preserve"> simulation showed that administration of loading doses achieved steady state plasma concentrations of</w:t>
      </w:r>
      <w:r w:rsidR="003F6E29">
        <w:rPr>
          <w:lang w:eastAsia="ja-JP"/>
        </w:rPr>
        <w:t xml:space="preserve"> </w:t>
      </w:r>
      <w:proofErr w:type="spellStart"/>
      <w:r w:rsidR="00BC14BB">
        <w:rPr>
          <w:lang w:eastAsia="ja-JP"/>
        </w:rPr>
        <w:t>lacosamide</w:t>
      </w:r>
      <w:proofErr w:type="spellEnd"/>
      <w:r w:rsidR="00BC14BB">
        <w:rPr>
          <w:lang w:eastAsia="ja-JP"/>
        </w:rPr>
        <w:t xml:space="preserve"> after the first dose independent of IV infusion duration or PO administration. The greatest effect on </w:t>
      </w:r>
      <w:proofErr w:type="spellStart"/>
      <w:r w:rsidR="00BC14BB">
        <w:rPr>
          <w:lang w:eastAsia="ja-JP"/>
        </w:rPr>
        <w:t>C</w:t>
      </w:r>
      <w:r w:rsidR="00BC14BB" w:rsidRPr="002D6F6E">
        <w:rPr>
          <w:vertAlign w:val="subscript"/>
          <w:lang w:eastAsia="ja-JP"/>
        </w:rPr>
        <w:t>max</w:t>
      </w:r>
      <w:proofErr w:type="spellEnd"/>
      <w:r w:rsidR="00BC14BB" w:rsidRPr="002D6F6E">
        <w:rPr>
          <w:vertAlign w:val="subscript"/>
          <w:lang w:eastAsia="ja-JP"/>
        </w:rPr>
        <w:t xml:space="preserve"> </w:t>
      </w:r>
      <w:r w:rsidR="00BC14BB">
        <w:rPr>
          <w:lang w:eastAsia="ja-JP"/>
        </w:rPr>
        <w:t>was seen with the 15</w:t>
      </w:r>
      <w:r w:rsidR="00812BDA">
        <w:rPr>
          <w:lang w:eastAsia="ja-JP"/>
        </w:rPr>
        <w:t> </w:t>
      </w:r>
      <w:r w:rsidR="00BC14BB">
        <w:rPr>
          <w:lang w:eastAsia="ja-JP"/>
        </w:rPr>
        <w:t>minute IV infusion</w:t>
      </w:r>
      <w:r w:rsidR="003F6E29">
        <w:rPr>
          <w:lang w:eastAsia="ja-JP"/>
        </w:rPr>
        <w:t>.</w:t>
      </w:r>
    </w:p>
    <w:p w14:paraId="25EB991A" w14:textId="77777777" w:rsidR="0023776D" w:rsidRPr="00500337" w:rsidRDefault="00BC14BB" w:rsidP="00500337">
      <w:pPr>
        <w:rPr>
          <w:lang w:eastAsia="ja-JP"/>
        </w:rPr>
      </w:pPr>
      <w:r>
        <w:rPr>
          <w:lang w:eastAsia="ja-JP"/>
        </w:rPr>
        <w:t xml:space="preserve">It should not be forgotten that the sponsor described the </w:t>
      </w:r>
      <w:proofErr w:type="spellStart"/>
      <w:r>
        <w:rPr>
          <w:lang w:eastAsia="ja-JP"/>
        </w:rPr>
        <w:t>PopPK</w:t>
      </w:r>
      <w:proofErr w:type="spellEnd"/>
      <w:r>
        <w:rPr>
          <w:lang w:eastAsia="ja-JP"/>
        </w:rPr>
        <w:t xml:space="preserve"> analysis of Study 847 data as preliminary.</w:t>
      </w:r>
    </w:p>
    <w:p w14:paraId="5A5D466C" w14:textId="77777777" w:rsidR="008E7846" w:rsidRDefault="008E7846" w:rsidP="008E7846">
      <w:pPr>
        <w:pStyle w:val="Heading3"/>
      </w:pPr>
      <w:bookmarkStart w:id="67" w:name="_Toc196046481"/>
      <w:bookmarkStart w:id="68" w:name="_Toc247691520"/>
      <w:bookmarkStart w:id="69" w:name="_Toc314842503"/>
      <w:bookmarkStart w:id="70" w:name="_Toc32306839"/>
      <w:r w:rsidRPr="00254787">
        <w:lastRenderedPageBreak/>
        <w:t>Pharmacodynamics</w:t>
      </w:r>
      <w:bookmarkEnd w:id="50"/>
      <w:bookmarkEnd w:id="67"/>
      <w:bookmarkEnd w:id="68"/>
      <w:bookmarkEnd w:id="69"/>
      <w:bookmarkEnd w:id="70"/>
    </w:p>
    <w:p w14:paraId="47637E1E" w14:textId="77777777" w:rsidR="00605AD4" w:rsidRDefault="00605AD4" w:rsidP="00605AD4">
      <w:pPr>
        <w:pStyle w:val="Heading4"/>
      </w:pPr>
      <w:r>
        <w:t xml:space="preserve">Studies providing </w:t>
      </w:r>
      <w:proofErr w:type="spellStart"/>
      <w:r>
        <w:t>pharmacodynamic</w:t>
      </w:r>
      <w:proofErr w:type="spellEnd"/>
      <w:r>
        <w:t xml:space="preserve"> data</w:t>
      </w:r>
    </w:p>
    <w:p w14:paraId="4EEA196B" w14:textId="77777777" w:rsidR="00BC14BB" w:rsidRDefault="00D17B7D" w:rsidP="00BC14BB">
      <w:pPr>
        <w:pStyle w:val="Tabletitle0"/>
      </w:pPr>
      <w:r>
        <w:t>Table 10:</w:t>
      </w:r>
      <w:r w:rsidR="00BC14BB">
        <w:t xml:space="preserve"> </w:t>
      </w:r>
      <w:r w:rsidR="00BC14BB" w:rsidRPr="008C40FD">
        <w:t xml:space="preserve">Submitted </w:t>
      </w:r>
      <w:proofErr w:type="spellStart"/>
      <w:r w:rsidR="002D5C63">
        <w:t>pharmacodynamic</w:t>
      </w:r>
      <w:proofErr w:type="spellEnd"/>
      <w:r w:rsidR="002D5C63">
        <w:t xml:space="preserve"> studies</w:t>
      </w:r>
    </w:p>
    <w:tbl>
      <w:tblPr>
        <w:tblStyle w:val="TableTGAblue"/>
        <w:tblW w:w="7763" w:type="dxa"/>
        <w:tblLayout w:type="fixed"/>
        <w:tblLook w:val="04A0" w:firstRow="1" w:lastRow="0" w:firstColumn="1" w:lastColumn="0" w:noHBand="0" w:noVBand="1"/>
      </w:tblPr>
      <w:tblGrid>
        <w:gridCol w:w="2464"/>
        <w:gridCol w:w="2968"/>
        <w:gridCol w:w="1622"/>
        <w:gridCol w:w="709"/>
      </w:tblGrid>
      <w:tr w:rsidR="00BC14BB" w:rsidRPr="00796DC9" w14:paraId="27C6A79F" w14:textId="77777777" w:rsidTr="005F7098">
        <w:trPr>
          <w:cnfStyle w:val="100000000000" w:firstRow="1" w:lastRow="0" w:firstColumn="0" w:lastColumn="0" w:oddVBand="0" w:evenVBand="0" w:oddHBand="0" w:evenHBand="0" w:firstRowFirstColumn="0" w:firstRowLastColumn="0" w:lastRowFirstColumn="0" w:lastRowLastColumn="0"/>
          <w:trHeight w:val="472"/>
        </w:trPr>
        <w:tc>
          <w:tcPr>
            <w:tcW w:w="2464" w:type="dxa"/>
          </w:tcPr>
          <w:p w14:paraId="05DDF385" w14:textId="77777777" w:rsidR="00BC14BB" w:rsidRPr="005F7098" w:rsidRDefault="00BC14BB" w:rsidP="005F7098">
            <w:pPr>
              <w:rPr>
                <w:sz w:val="20"/>
              </w:rPr>
            </w:pPr>
            <w:r w:rsidRPr="005F7098">
              <w:rPr>
                <w:sz w:val="20"/>
              </w:rPr>
              <w:t>PD Topic</w:t>
            </w:r>
          </w:p>
        </w:tc>
        <w:tc>
          <w:tcPr>
            <w:tcW w:w="2968" w:type="dxa"/>
          </w:tcPr>
          <w:p w14:paraId="2ED3DA08" w14:textId="77777777" w:rsidR="00BC14BB" w:rsidRPr="005F7098" w:rsidRDefault="00BC14BB" w:rsidP="005F7098">
            <w:pPr>
              <w:rPr>
                <w:sz w:val="20"/>
              </w:rPr>
            </w:pPr>
            <w:r w:rsidRPr="005F7098">
              <w:rPr>
                <w:sz w:val="20"/>
              </w:rPr>
              <w:t>Subtopic</w:t>
            </w:r>
          </w:p>
        </w:tc>
        <w:tc>
          <w:tcPr>
            <w:tcW w:w="1622" w:type="dxa"/>
          </w:tcPr>
          <w:p w14:paraId="10603EE6" w14:textId="77777777" w:rsidR="00BC14BB" w:rsidRPr="005F7098" w:rsidRDefault="00BC14BB" w:rsidP="005F7098">
            <w:pPr>
              <w:rPr>
                <w:sz w:val="20"/>
              </w:rPr>
            </w:pPr>
            <w:r w:rsidRPr="005F7098">
              <w:rPr>
                <w:sz w:val="20"/>
              </w:rPr>
              <w:t>Study ID</w:t>
            </w:r>
          </w:p>
        </w:tc>
        <w:tc>
          <w:tcPr>
            <w:tcW w:w="709" w:type="dxa"/>
          </w:tcPr>
          <w:p w14:paraId="5759B6CC" w14:textId="77777777" w:rsidR="00BC14BB" w:rsidRPr="005F7098" w:rsidRDefault="00BC14BB" w:rsidP="005F7098">
            <w:pPr>
              <w:rPr>
                <w:sz w:val="20"/>
              </w:rPr>
            </w:pPr>
            <w:r w:rsidRPr="005F7098">
              <w:rPr>
                <w:sz w:val="20"/>
              </w:rPr>
              <w:t>*</w:t>
            </w:r>
          </w:p>
        </w:tc>
      </w:tr>
      <w:tr w:rsidR="00BC14BB" w:rsidRPr="00796DC9" w14:paraId="71D19DEB" w14:textId="77777777" w:rsidTr="005F7098">
        <w:trPr>
          <w:trHeight w:val="1198"/>
        </w:trPr>
        <w:tc>
          <w:tcPr>
            <w:tcW w:w="2464" w:type="dxa"/>
          </w:tcPr>
          <w:p w14:paraId="0B194DBD" w14:textId="77777777" w:rsidR="00BC14BB" w:rsidRPr="005F7098" w:rsidRDefault="00BC14BB" w:rsidP="005F7098">
            <w:pPr>
              <w:rPr>
                <w:sz w:val="20"/>
              </w:rPr>
            </w:pPr>
            <w:r w:rsidRPr="005F7098">
              <w:rPr>
                <w:sz w:val="20"/>
              </w:rPr>
              <w:t>Population PD and PK-PD analyses</w:t>
            </w:r>
          </w:p>
        </w:tc>
        <w:tc>
          <w:tcPr>
            <w:tcW w:w="2968" w:type="dxa"/>
          </w:tcPr>
          <w:p w14:paraId="64C8105E" w14:textId="77777777" w:rsidR="00BC14BB" w:rsidRPr="005F7098" w:rsidRDefault="00BC14BB" w:rsidP="005F7098">
            <w:pPr>
              <w:rPr>
                <w:sz w:val="20"/>
              </w:rPr>
            </w:pPr>
            <w:r w:rsidRPr="005F7098">
              <w:rPr>
                <w:sz w:val="20"/>
              </w:rPr>
              <w:t>An exposure-response model developed for adults was applied to data originating from 28 paediatric subjects</w:t>
            </w:r>
          </w:p>
        </w:tc>
        <w:tc>
          <w:tcPr>
            <w:tcW w:w="1622" w:type="dxa"/>
          </w:tcPr>
          <w:p w14:paraId="6A28D5A4" w14:textId="77777777" w:rsidR="00BC14BB" w:rsidRPr="005F7098" w:rsidRDefault="00BC14BB" w:rsidP="005F7098">
            <w:pPr>
              <w:rPr>
                <w:sz w:val="20"/>
              </w:rPr>
            </w:pPr>
            <w:r w:rsidRPr="005F7098">
              <w:rPr>
                <w:sz w:val="20"/>
              </w:rPr>
              <w:t>CL0161</w:t>
            </w:r>
          </w:p>
        </w:tc>
        <w:tc>
          <w:tcPr>
            <w:tcW w:w="709" w:type="dxa"/>
          </w:tcPr>
          <w:p w14:paraId="3B98D935" w14:textId="77777777" w:rsidR="00BC14BB" w:rsidRPr="005F7098" w:rsidRDefault="00BC14BB" w:rsidP="005F7098">
            <w:pPr>
              <w:rPr>
                <w:sz w:val="20"/>
              </w:rPr>
            </w:pPr>
            <w:r w:rsidRPr="005F7098">
              <w:rPr>
                <w:sz w:val="20"/>
              </w:rPr>
              <w:t>*</w:t>
            </w:r>
          </w:p>
        </w:tc>
      </w:tr>
    </w:tbl>
    <w:p w14:paraId="11A42E25" w14:textId="77777777" w:rsidR="00BC14BB" w:rsidRPr="00BC14BB" w:rsidRDefault="00BC14BB" w:rsidP="00BC14BB">
      <w:pPr>
        <w:pStyle w:val="TableDescription"/>
      </w:pPr>
      <w:r w:rsidRPr="00BC14BB">
        <w:t>* Indicates the primary PD aim of the study.</w:t>
      </w:r>
    </w:p>
    <w:p w14:paraId="628AF8F6" w14:textId="77777777" w:rsidR="00BC14BB" w:rsidRDefault="00BC14BB" w:rsidP="00BC14BB">
      <w:pPr>
        <w:pStyle w:val="Heading4"/>
      </w:pPr>
      <w:r w:rsidRPr="00545B14">
        <w:t>Summary of pharmacodynamics</w:t>
      </w:r>
    </w:p>
    <w:p w14:paraId="087DE610" w14:textId="3293F88A" w:rsidR="00BC14BB" w:rsidRDefault="00BC14BB" w:rsidP="00BC14BB">
      <w:pPr>
        <w:rPr>
          <w:lang w:eastAsia="ja-JP"/>
        </w:rPr>
      </w:pPr>
      <w:r w:rsidRPr="00685FA4">
        <w:rPr>
          <w:lang w:eastAsia="ja-JP"/>
        </w:rPr>
        <w:t xml:space="preserve">No specific studies have been performed to evaluate </w:t>
      </w:r>
      <w:proofErr w:type="spellStart"/>
      <w:r>
        <w:rPr>
          <w:lang w:eastAsia="ja-JP"/>
        </w:rPr>
        <w:t>lacosamide</w:t>
      </w:r>
      <w:proofErr w:type="spellEnd"/>
      <w:r w:rsidRPr="00685FA4">
        <w:rPr>
          <w:lang w:eastAsia="ja-JP"/>
        </w:rPr>
        <w:t xml:space="preserve"> </w:t>
      </w:r>
      <w:r w:rsidR="00796DC9">
        <w:rPr>
          <w:lang w:eastAsia="ja-JP"/>
        </w:rPr>
        <w:t>PD</w:t>
      </w:r>
      <w:r w:rsidR="00796DC9" w:rsidRPr="00685FA4">
        <w:rPr>
          <w:lang w:eastAsia="ja-JP"/>
        </w:rPr>
        <w:t xml:space="preserve"> </w:t>
      </w:r>
      <w:r w:rsidRPr="00685FA4">
        <w:rPr>
          <w:lang w:eastAsia="ja-JP"/>
        </w:rPr>
        <w:t>effects in paediatric</w:t>
      </w:r>
      <w:r>
        <w:rPr>
          <w:lang w:eastAsia="ja-JP"/>
        </w:rPr>
        <w:t xml:space="preserve"> s</w:t>
      </w:r>
      <w:r w:rsidRPr="00685FA4">
        <w:rPr>
          <w:lang w:eastAsia="ja-JP"/>
        </w:rPr>
        <w:t>ubjects.</w:t>
      </w:r>
    </w:p>
    <w:p w14:paraId="60EFAE7B" w14:textId="77777777" w:rsidR="00BC14BB" w:rsidRDefault="00BC14BB" w:rsidP="00BC14BB">
      <w:pPr>
        <w:rPr>
          <w:lang w:eastAsia="ja-JP"/>
        </w:rPr>
      </w:pPr>
      <w:r w:rsidRPr="00685FA4">
        <w:rPr>
          <w:lang w:eastAsia="ja-JP"/>
        </w:rPr>
        <w:t xml:space="preserve">In </w:t>
      </w:r>
      <w:r w:rsidR="002D5C63">
        <w:rPr>
          <w:lang w:eastAsia="ja-JP"/>
        </w:rPr>
        <w:t xml:space="preserve">Study </w:t>
      </w:r>
      <w:r w:rsidRPr="00685FA4">
        <w:rPr>
          <w:lang w:eastAsia="ja-JP"/>
        </w:rPr>
        <w:t xml:space="preserve">CL0161, an exposure-response model developed for adults </w:t>
      </w:r>
      <w:r>
        <w:rPr>
          <w:lang w:eastAsia="ja-JP"/>
        </w:rPr>
        <w:t xml:space="preserve">was applied to data originating </w:t>
      </w:r>
      <w:r w:rsidRPr="00685FA4">
        <w:rPr>
          <w:lang w:eastAsia="ja-JP"/>
        </w:rPr>
        <w:t xml:space="preserve">from 28 paediatric subjects (age range 3 to 17 years) who participated in </w:t>
      </w:r>
      <w:r w:rsidR="00F911AE">
        <w:rPr>
          <w:lang w:eastAsia="ja-JP"/>
        </w:rPr>
        <w:t xml:space="preserve">Study </w:t>
      </w:r>
      <w:r w:rsidRPr="00685FA4">
        <w:rPr>
          <w:lang w:eastAsia="ja-JP"/>
        </w:rPr>
        <w:t>SP847</w:t>
      </w:r>
      <w:r>
        <w:rPr>
          <w:lang w:eastAsia="ja-JP"/>
        </w:rPr>
        <w:t>.</w:t>
      </w:r>
    </w:p>
    <w:p w14:paraId="66058723" w14:textId="77777777" w:rsidR="00BC14BB" w:rsidRPr="00545B14" w:rsidRDefault="00BC14BB" w:rsidP="00BC14BB">
      <w:pPr>
        <w:pStyle w:val="Heading4"/>
      </w:pPr>
      <w:r w:rsidRPr="00545B14">
        <w:t>Evaluator’s overall conclusions on pharmacodynamics</w:t>
      </w:r>
    </w:p>
    <w:p w14:paraId="7D1E3D7A" w14:textId="71B28FC9" w:rsidR="00BC14BB" w:rsidRDefault="00BC14BB" w:rsidP="00BC14BB">
      <w:pPr>
        <w:rPr>
          <w:lang w:eastAsia="ja-JP"/>
        </w:rPr>
      </w:pPr>
      <w:r w:rsidRPr="00685FA4">
        <w:rPr>
          <w:lang w:eastAsia="ja-JP"/>
        </w:rPr>
        <w:t>The exposure-response model developed in adults seems to satisfactorily describe the paediatric</w:t>
      </w:r>
      <w:r>
        <w:rPr>
          <w:lang w:eastAsia="ja-JP"/>
        </w:rPr>
        <w:t xml:space="preserve"> </w:t>
      </w:r>
      <w:r w:rsidRPr="00685FA4">
        <w:rPr>
          <w:lang w:eastAsia="ja-JP"/>
        </w:rPr>
        <w:t xml:space="preserve">observations. The distribution of simulated percentages of </w:t>
      </w:r>
      <w:r w:rsidR="003F6E29">
        <w:rPr>
          <w:lang w:eastAsia="ja-JP"/>
        </w:rPr>
        <w:t xml:space="preserve">≥ </w:t>
      </w:r>
      <w:r w:rsidRPr="00685FA4">
        <w:rPr>
          <w:lang w:eastAsia="ja-JP"/>
        </w:rPr>
        <w:t>50% responders matched the value</w:t>
      </w:r>
      <w:r>
        <w:rPr>
          <w:lang w:eastAsia="ja-JP"/>
        </w:rPr>
        <w:t xml:space="preserve"> </w:t>
      </w:r>
      <w:r w:rsidRPr="00685FA4">
        <w:rPr>
          <w:lang w:eastAsia="ja-JP"/>
        </w:rPr>
        <w:t>observed in</w:t>
      </w:r>
      <w:r w:rsidR="002D5C63">
        <w:rPr>
          <w:lang w:eastAsia="ja-JP"/>
        </w:rPr>
        <w:t xml:space="preserve"> Study</w:t>
      </w:r>
      <w:r w:rsidRPr="00685FA4">
        <w:rPr>
          <w:lang w:eastAsia="ja-JP"/>
        </w:rPr>
        <w:t xml:space="preserve"> SP847. Based on the limited information coming from </w:t>
      </w:r>
      <w:r w:rsidR="002D5C63">
        <w:t xml:space="preserve">Study </w:t>
      </w:r>
      <w:r w:rsidRPr="00685FA4">
        <w:rPr>
          <w:lang w:eastAsia="ja-JP"/>
        </w:rPr>
        <w:t>SP847 (</w:t>
      </w:r>
      <w:r w:rsidR="003F6E29">
        <w:rPr>
          <w:lang w:eastAsia="ja-JP"/>
        </w:rPr>
        <w:t>that is</w:t>
      </w:r>
      <w:r w:rsidRPr="00685FA4">
        <w:rPr>
          <w:lang w:eastAsia="ja-JP"/>
        </w:rPr>
        <w:t xml:space="preserve">, small </w:t>
      </w:r>
      <w:r w:rsidR="00F911AE">
        <w:rPr>
          <w:lang w:eastAsia="ja-JP"/>
        </w:rPr>
        <w:t>subject number</w:t>
      </w:r>
      <w:r w:rsidRPr="00685FA4">
        <w:rPr>
          <w:lang w:eastAsia="ja-JP"/>
        </w:rPr>
        <w:t>, short</w:t>
      </w:r>
      <w:r>
        <w:rPr>
          <w:lang w:eastAsia="ja-JP"/>
        </w:rPr>
        <w:t xml:space="preserve"> </w:t>
      </w:r>
      <w:r w:rsidRPr="00685FA4">
        <w:rPr>
          <w:lang w:eastAsia="ja-JP"/>
        </w:rPr>
        <w:t>treatment period, no placebo), no signal was seen in this paediatric cohort to suggest any change</w:t>
      </w:r>
      <w:r>
        <w:rPr>
          <w:lang w:eastAsia="ja-JP"/>
        </w:rPr>
        <w:t xml:space="preserve"> </w:t>
      </w:r>
      <w:r w:rsidRPr="00685FA4">
        <w:rPr>
          <w:lang w:eastAsia="ja-JP"/>
        </w:rPr>
        <w:t>in the exposure-response relationship established in adults.</w:t>
      </w:r>
    </w:p>
    <w:p w14:paraId="0C296384" w14:textId="77777777" w:rsidR="003F6E29" w:rsidRDefault="00BC14BB" w:rsidP="00BC14BB">
      <w:pPr>
        <w:rPr>
          <w:lang w:eastAsia="ja-JP"/>
        </w:rPr>
      </w:pPr>
      <w:r>
        <w:rPr>
          <w:lang w:eastAsia="ja-JP"/>
        </w:rPr>
        <w:t xml:space="preserve">In </w:t>
      </w:r>
      <w:r w:rsidR="002D5C63">
        <w:t xml:space="preserve">Study </w:t>
      </w:r>
      <w:r>
        <w:rPr>
          <w:lang w:eastAsia="ja-JP"/>
        </w:rPr>
        <w:t>CL0161 there were 28 subjects studied, many with incomplete data</w:t>
      </w:r>
      <w:r w:rsidR="002D5C63">
        <w:rPr>
          <w:lang w:eastAsia="ja-JP"/>
        </w:rPr>
        <w:t>;</w:t>
      </w:r>
      <w:bookmarkStart w:id="71" w:name="_Ref31045421"/>
      <w:r>
        <w:rPr>
          <w:rStyle w:val="FootnoteReference"/>
        </w:rPr>
        <w:footnoteReference w:id="21"/>
      </w:r>
      <w:bookmarkEnd w:id="71"/>
      <w:r w:rsidR="002D5C63">
        <w:rPr>
          <w:lang w:eastAsia="ja-JP"/>
        </w:rPr>
        <w:t xml:space="preserve"> </w:t>
      </w:r>
      <w:r>
        <w:rPr>
          <w:lang w:eastAsia="ja-JP"/>
        </w:rPr>
        <w:t>the sponsor described it as a</w:t>
      </w:r>
      <w:r>
        <w:t xml:space="preserve"> </w:t>
      </w:r>
      <w:r>
        <w:rPr>
          <w:lang w:eastAsia="ja-JP"/>
        </w:rPr>
        <w:t>preliminary and ‘limited dataset’ and ‘limited information’.</w:t>
      </w:r>
      <w:r w:rsidR="002D5C63">
        <w:rPr>
          <w:lang w:eastAsia="ja-JP"/>
        </w:rPr>
        <w:t xml:space="preserve"> </w:t>
      </w:r>
      <w:r>
        <w:rPr>
          <w:lang w:eastAsia="ja-JP"/>
        </w:rPr>
        <w:t>Complete information on the data set was not provided in the submission, but further information was provided on request</w:t>
      </w:r>
      <w:r w:rsidR="003F6E29">
        <w:rPr>
          <w:lang w:eastAsia="ja-JP"/>
        </w:rPr>
        <w:t>.</w:t>
      </w:r>
    </w:p>
    <w:p w14:paraId="2ADB6B89" w14:textId="77777777" w:rsidR="008E7846" w:rsidRPr="00254787" w:rsidRDefault="008E7846" w:rsidP="008E7846">
      <w:pPr>
        <w:pStyle w:val="Heading3"/>
      </w:pPr>
      <w:bookmarkStart w:id="72" w:name="_Toc163441372"/>
      <w:bookmarkStart w:id="73" w:name="_Toc196046485"/>
      <w:bookmarkStart w:id="74" w:name="_Toc247691521"/>
      <w:bookmarkStart w:id="75" w:name="_Toc314842504"/>
      <w:bookmarkStart w:id="76" w:name="_Toc32306840"/>
      <w:r w:rsidRPr="00254787">
        <w:t>Efficacy</w:t>
      </w:r>
      <w:bookmarkEnd w:id="72"/>
      <w:bookmarkEnd w:id="73"/>
      <w:bookmarkEnd w:id="74"/>
      <w:bookmarkEnd w:id="75"/>
      <w:bookmarkEnd w:id="76"/>
    </w:p>
    <w:p w14:paraId="3EB94388" w14:textId="77777777" w:rsidR="00605AD4" w:rsidRDefault="00605AD4" w:rsidP="00605AD4">
      <w:pPr>
        <w:pStyle w:val="Heading4"/>
      </w:pPr>
      <w:bookmarkStart w:id="77" w:name="_Toc184439992"/>
      <w:bookmarkStart w:id="78" w:name="_Toc184440279"/>
      <w:bookmarkStart w:id="79" w:name="_Toc184444657"/>
      <w:bookmarkStart w:id="80" w:name="_Toc196046487"/>
      <w:r>
        <w:t>Studies providing efficacy data</w:t>
      </w:r>
    </w:p>
    <w:p w14:paraId="64608D4C" w14:textId="77777777" w:rsidR="00D677F2" w:rsidRPr="00D677F2" w:rsidRDefault="00D677F2" w:rsidP="005F7098">
      <w:r>
        <w:t>The following studies provided efficacy data:</w:t>
      </w:r>
    </w:p>
    <w:p w14:paraId="67199518" w14:textId="6CBD58F4" w:rsidR="00D677F2" w:rsidRDefault="00E51935" w:rsidP="005F7098">
      <w:pPr>
        <w:pStyle w:val="ListBullet"/>
      </w:pPr>
      <w:r>
        <w:t xml:space="preserve">Monotherapy </w:t>
      </w:r>
      <w:r w:rsidR="00D677F2">
        <w:t xml:space="preserve">in </w:t>
      </w:r>
      <w:r w:rsidR="00812BDA">
        <w:t>adults</w:t>
      </w:r>
      <w:r w:rsidR="00D677F2">
        <w:t xml:space="preserve">, monotherapy </w:t>
      </w:r>
      <w:r w:rsidR="00D677F2" w:rsidRPr="00870364">
        <w:t>of partial seizures</w:t>
      </w:r>
      <w:r w:rsidR="00D677F2">
        <w:t>:</w:t>
      </w:r>
    </w:p>
    <w:p w14:paraId="5B79968E" w14:textId="370A76B6" w:rsidR="00E51935" w:rsidRDefault="00812BDA" w:rsidP="005F7098">
      <w:pPr>
        <w:pStyle w:val="ListBullet2"/>
      </w:pPr>
      <w:r w:rsidRPr="005632DC">
        <w:t xml:space="preserve">pivotal </w:t>
      </w:r>
      <w:r w:rsidR="00E51935" w:rsidRPr="005632DC">
        <w:t>or main efficacy studies</w:t>
      </w:r>
      <w:r w:rsidR="00D677F2">
        <w:t>:</w:t>
      </w:r>
    </w:p>
    <w:p w14:paraId="6291A172" w14:textId="77777777" w:rsidR="00E51935" w:rsidRDefault="002D5C63">
      <w:pPr>
        <w:pStyle w:val="ListBullet3"/>
      </w:pPr>
      <w:r>
        <w:t xml:space="preserve">Study </w:t>
      </w:r>
      <w:r w:rsidR="00E51935">
        <w:t>SP0993</w:t>
      </w:r>
    </w:p>
    <w:p w14:paraId="07EB86C8" w14:textId="77777777" w:rsidR="00E51935" w:rsidRPr="00E51935" w:rsidRDefault="002D5C63">
      <w:pPr>
        <w:pStyle w:val="ListBullet3"/>
      </w:pPr>
      <w:r>
        <w:t>Study S</w:t>
      </w:r>
      <w:r w:rsidR="00E51935">
        <w:t>P902</w:t>
      </w:r>
    </w:p>
    <w:p w14:paraId="719E5D80" w14:textId="2DF2850E" w:rsidR="00E51935" w:rsidRDefault="00D677F2">
      <w:pPr>
        <w:pStyle w:val="ListBullet"/>
      </w:pPr>
      <w:bookmarkStart w:id="81" w:name="_Toc458431249"/>
      <w:bookmarkStart w:id="82" w:name="_Toc500930130"/>
      <w:r>
        <w:t xml:space="preserve">Paediatric adjunctive </w:t>
      </w:r>
      <w:r w:rsidR="00812BDA">
        <w:t xml:space="preserve">therapy of </w:t>
      </w:r>
      <w:r w:rsidR="00812BDA">
        <w:rPr>
          <w:rFonts w:cs="Arial"/>
        </w:rPr>
        <w:t>partial seizures</w:t>
      </w:r>
      <w:r>
        <w:rPr>
          <w:rFonts w:cs="Arial"/>
        </w:rPr>
        <w:t>,</w:t>
      </w:r>
      <w:r w:rsidR="005F7098">
        <w:rPr>
          <w:rFonts w:cs="Arial"/>
        </w:rPr>
        <w:t xml:space="preserve"> </w:t>
      </w:r>
      <w:r w:rsidR="00812BDA">
        <w:t xml:space="preserve">paediatric efficacy </w:t>
      </w:r>
      <w:r w:rsidR="00E51935">
        <w:t>studies</w:t>
      </w:r>
      <w:bookmarkEnd w:id="81"/>
      <w:bookmarkEnd w:id="82"/>
      <w:r>
        <w:t>:</w:t>
      </w:r>
    </w:p>
    <w:p w14:paraId="6375F634" w14:textId="77777777" w:rsidR="00E51935" w:rsidRDefault="00E51935" w:rsidP="00E51935">
      <w:pPr>
        <w:pStyle w:val="ListBullet2"/>
        <w:rPr>
          <w:lang w:eastAsia="ja-JP"/>
        </w:rPr>
      </w:pPr>
      <w:r>
        <w:rPr>
          <w:lang w:eastAsia="ja-JP"/>
        </w:rPr>
        <w:lastRenderedPageBreak/>
        <w:t xml:space="preserve">Paediatric </w:t>
      </w:r>
      <w:r w:rsidR="00812BDA">
        <w:rPr>
          <w:lang w:eastAsia="ja-JP"/>
        </w:rPr>
        <w:t>a</w:t>
      </w:r>
      <w:r>
        <w:rPr>
          <w:lang w:eastAsia="ja-JP"/>
        </w:rPr>
        <w:t>djunctive</w:t>
      </w:r>
      <w:r w:rsidR="00D677F2">
        <w:rPr>
          <w:lang w:eastAsia="ja-JP"/>
        </w:rPr>
        <w:t>:</w:t>
      </w:r>
    </w:p>
    <w:p w14:paraId="3F7308B9" w14:textId="77777777" w:rsidR="003F6E29" w:rsidRDefault="00E51935" w:rsidP="002D5C63">
      <w:pPr>
        <w:pStyle w:val="ListBullet3"/>
        <w:rPr>
          <w:lang w:eastAsia="ja-JP"/>
        </w:rPr>
      </w:pPr>
      <w:r>
        <w:rPr>
          <w:lang w:eastAsia="ja-JP"/>
        </w:rPr>
        <w:t>No appropriate paediatric efficacy study data has been submitted</w:t>
      </w:r>
      <w:r w:rsidR="003F6E29">
        <w:rPr>
          <w:lang w:eastAsia="ja-JP"/>
        </w:rPr>
        <w:t>.</w:t>
      </w:r>
    </w:p>
    <w:p w14:paraId="3B228743" w14:textId="77777777" w:rsidR="00E51935" w:rsidRDefault="00E51935" w:rsidP="002D5C63">
      <w:pPr>
        <w:pStyle w:val="ListBullet3"/>
        <w:rPr>
          <w:lang w:eastAsia="ja-JP"/>
        </w:rPr>
      </w:pPr>
      <w:r>
        <w:rPr>
          <w:lang w:eastAsia="ja-JP"/>
        </w:rPr>
        <w:t>Open label Study SP847 looked at 28 day change in seizure frequency and was considered preliminary.</w:t>
      </w:r>
    </w:p>
    <w:p w14:paraId="36ABD7F4" w14:textId="69A3060D" w:rsidR="00E51935" w:rsidRDefault="00E51935" w:rsidP="00B558F3">
      <w:pPr>
        <w:pStyle w:val="ListBullet"/>
        <w:rPr>
          <w:lang w:eastAsia="ja-JP"/>
        </w:rPr>
      </w:pPr>
      <w:r>
        <w:rPr>
          <w:lang w:eastAsia="ja-JP"/>
        </w:rPr>
        <w:t>The sponsor is relying on safety data from interim report</w:t>
      </w:r>
      <w:r w:rsidR="002D5C63">
        <w:rPr>
          <w:lang w:eastAsia="ja-JP"/>
        </w:rPr>
        <w:t>s and the following PK</w:t>
      </w:r>
      <w:r w:rsidR="00D677F2">
        <w:rPr>
          <w:lang w:eastAsia="ja-JP"/>
        </w:rPr>
        <w:t> </w:t>
      </w:r>
      <w:r w:rsidR="002D5C63">
        <w:rPr>
          <w:lang w:eastAsia="ja-JP"/>
        </w:rPr>
        <w:t>studies:</w:t>
      </w:r>
    </w:p>
    <w:p w14:paraId="79887178" w14:textId="2E2C05A7" w:rsidR="00E51935" w:rsidRPr="00812BDA" w:rsidRDefault="002D5C63" w:rsidP="00B558F3">
      <w:pPr>
        <w:pStyle w:val="ListBullet2"/>
      </w:pPr>
      <w:r w:rsidRPr="00812BDA">
        <w:t xml:space="preserve">Study </w:t>
      </w:r>
      <w:r w:rsidR="00E51935" w:rsidRPr="00812BDA">
        <w:t>SP847</w:t>
      </w:r>
      <w:r w:rsidR="00D677F2">
        <w:t>:</w:t>
      </w:r>
      <w:r w:rsidR="00E51935" w:rsidRPr="00812BDA">
        <w:t xml:space="preserve"> </w:t>
      </w:r>
      <w:r w:rsidR="00D677F2">
        <w:t>s</w:t>
      </w:r>
      <w:r w:rsidR="00E51935" w:rsidRPr="00812BDA">
        <w:t xml:space="preserve"> multicentre, open-label study to investigate the safety, tolerability and pharmacokinetics of </w:t>
      </w:r>
      <w:proofErr w:type="spellStart"/>
      <w:r w:rsidR="00E51935" w:rsidRPr="00812BDA">
        <w:t>lacosamide</w:t>
      </w:r>
      <w:proofErr w:type="spellEnd"/>
      <w:r w:rsidR="00E51935" w:rsidRPr="00812BDA">
        <w:t xml:space="preserve"> oral solution (syrup) as adjunctive therapy in children with partial</w:t>
      </w:r>
      <w:r w:rsidR="00E51935" w:rsidRPr="00812BDA">
        <w:rPr>
          <w:rFonts w:hint="eastAsia"/>
        </w:rPr>
        <w:noBreakHyphen/>
      </w:r>
      <w:r w:rsidR="00E51935" w:rsidRPr="00812BDA">
        <w:t>onset seizures</w:t>
      </w:r>
    </w:p>
    <w:p w14:paraId="027613E4" w14:textId="69E1A4D8" w:rsidR="00E51935" w:rsidRPr="00812BDA" w:rsidRDefault="002D5C63" w:rsidP="00B558F3">
      <w:pPr>
        <w:pStyle w:val="ListBullet2"/>
      </w:pPr>
      <w:r w:rsidRPr="00812BDA">
        <w:t xml:space="preserve">Study </w:t>
      </w:r>
      <w:r w:rsidR="00E51935" w:rsidRPr="00812BDA">
        <w:t>SP1047</w:t>
      </w:r>
      <w:r w:rsidR="00D677F2">
        <w:t>:</w:t>
      </w:r>
      <w:r w:rsidR="00E51935" w:rsidRPr="00812BDA">
        <w:t xml:space="preserve"> </w:t>
      </w:r>
      <w:r w:rsidR="00D677F2">
        <w:t>a</w:t>
      </w:r>
      <w:r w:rsidR="00E51935" w:rsidRPr="00812BDA">
        <w:t xml:space="preserve"> multicentre, open-label study to investigate the pharmacokinetics of commercial </w:t>
      </w:r>
      <w:proofErr w:type="spellStart"/>
      <w:r w:rsidR="00E51935" w:rsidRPr="00812BDA">
        <w:t>lacosamide</w:t>
      </w:r>
      <w:proofErr w:type="spellEnd"/>
      <w:r w:rsidR="00E51935" w:rsidRPr="00812BDA">
        <w:t xml:space="preserve"> oral formulation as therapy in children (aged 1 month to 17 years) with epilepsy.</w:t>
      </w:r>
    </w:p>
    <w:p w14:paraId="06E5B8B8" w14:textId="107DCFC2" w:rsidR="00E51935" w:rsidRDefault="002D5C63" w:rsidP="00B558F3">
      <w:pPr>
        <w:pStyle w:val="ListBullet2"/>
      </w:pPr>
      <w:r>
        <w:t xml:space="preserve">Study </w:t>
      </w:r>
      <w:r w:rsidR="00E51935">
        <w:t>CL0096</w:t>
      </w:r>
      <w:r w:rsidR="00D677F2">
        <w:t>: an</w:t>
      </w:r>
      <w:r w:rsidR="00E51935">
        <w:t xml:space="preserve"> </w:t>
      </w:r>
      <w:r w:rsidR="00D677F2">
        <w:t>e</w:t>
      </w:r>
      <w:r w:rsidR="00E51935">
        <w:t xml:space="preserve">xploratory paediatric population physiologically-based pharmacokinetic analyses of </w:t>
      </w:r>
      <w:proofErr w:type="spellStart"/>
      <w:r w:rsidR="00E51935">
        <w:t>lacosamide</w:t>
      </w:r>
      <w:proofErr w:type="spellEnd"/>
    </w:p>
    <w:p w14:paraId="35EC28BD" w14:textId="730850DE" w:rsidR="00E51935" w:rsidRDefault="002D5C63" w:rsidP="00B558F3">
      <w:pPr>
        <w:pStyle w:val="ListBullet2"/>
      </w:pPr>
      <w:r>
        <w:t xml:space="preserve">Study </w:t>
      </w:r>
      <w:r w:rsidR="00E51935">
        <w:t>CL0177</w:t>
      </w:r>
      <w:r w:rsidR="00D677F2">
        <w:t>: a</w:t>
      </w:r>
      <w:r w:rsidR="00E51935">
        <w:t xml:space="preserve"> </w:t>
      </w:r>
      <w:proofErr w:type="spellStart"/>
      <w:r w:rsidR="00D677F2">
        <w:t>PopPK</w:t>
      </w:r>
      <w:proofErr w:type="spellEnd"/>
      <w:r w:rsidR="00812BDA">
        <w:t xml:space="preserve"> analysis of </w:t>
      </w:r>
      <w:proofErr w:type="spellStart"/>
      <w:r w:rsidR="00812BDA">
        <w:t>lacosamide</w:t>
      </w:r>
      <w:proofErr w:type="spellEnd"/>
      <w:r w:rsidR="00812BDA">
        <w:t xml:space="preserve"> in epileptic paediatric patients fro</w:t>
      </w:r>
      <w:r w:rsidR="00E51935">
        <w:t>m Studies SP847 and SP1047</w:t>
      </w:r>
    </w:p>
    <w:p w14:paraId="3FE3A67B" w14:textId="1388876C" w:rsidR="00E51935" w:rsidRDefault="002D5C63" w:rsidP="00B558F3">
      <w:pPr>
        <w:pStyle w:val="ListBullet2"/>
      </w:pPr>
      <w:r>
        <w:t xml:space="preserve">Study </w:t>
      </w:r>
      <w:r w:rsidR="00E51935">
        <w:t>CL0266</w:t>
      </w:r>
      <w:r w:rsidR="00D677F2">
        <w:t>: a modelling</w:t>
      </w:r>
      <w:r w:rsidR="00E51935">
        <w:t xml:space="preserve"> and simulation for the evaluation of possible doses and dose adaptation rules of intravenous </w:t>
      </w:r>
      <w:proofErr w:type="spellStart"/>
      <w:r w:rsidR="00E51935">
        <w:t>lacosamide</w:t>
      </w:r>
      <w:proofErr w:type="spellEnd"/>
      <w:r w:rsidR="00E51935">
        <w:t xml:space="preserve"> in children</w:t>
      </w:r>
    </w:p>
    <w:p w14:paraId="1B768059" w14:textId="583DC392" w:rsidR="00E51935" w:rsidRDefault="002D5C63" w:rsidP="00B558F3">
      <w:pPr>
        <w:pStyle w:val="ListBullet2"/>
      </w:pPr>
      <w:r>
        <w:t xml:space="preserve">Study </w:t>
      </w:r>
      <w:r w:rsidR="00E51935">
        <w:t>CL0161</w:t>
      </w:r>
      <w:r w:rsidR="00D677F2">
        <w:t>: a m</w:t>
      </w:r>
      <w:r w:rsidR="00E51935">
        <w:t xml:space="preserve">odel-based exposure-effect population analysis and simulations based on </w:t>
      </w:r>
      <w:r w:rsidR="006B17F2">
        <w:t>Phase</w:t>
      </w:r>
      <w:r w:rsidR="00E51935">
        <w:t xml:space="preserve">-II/III trials of adjunctive </w:t>
      </w:r>
      <w:proofErr w:type="spellStart"/>
      <w:r w:rsidR="00E51935">
        <w:t>lacos</w:t>
      </w:r>
      <w:r>
        <w:t>amide</w:t>
      </w:r>
      <w:proofErr w:type="spellEnd"/>
      <w:r>
        <w:t xml:space="preserve"> in partial onset seizures.</w:t>
      </w:r>
    </w:p>
    <w:p w14:paraId="2C268AA2" w14:textId="677AE63D" w:rsidR="003F6E29" w:rsidRDefault="00E51935" w:rsidP="00E51935">
      <w:pPr>
        <w:pStyle w:val="Bullet1"/>
        <w:numPr>
          <w:ilvl w:val="0"/>
          <w:numId w:val="0"/>
        </w:numPr>
        <w:tabs>
          <w:tab w:val="left" w:pos="720"/>
        </w:tabs>
        <w:rPr>
          <w:lang w:eastAsia="ja-JP"/>
        </w:rPr>
      </w:pPr>
      <w:r>
        <w:rPr>
          <w:lang w:eastAsia="ja-JP"/>
        </w:rPr>
        <w:t xml:space="preserve">In </w:t>
      </w:r>
      <w:r w:rsidR="002D5C63">
        <w:t xml:space="preserve">Study </w:t>
      </w:r>
      <w:r>
        <w:rPr>
          <w:lang w:eastAsia="ja-JP"/>
        </w:rPr>
        <w:t>CL0161 there were 28 subjects studied, many with incomplete data</w:t>
      </w:r>
      <w:r w:rsidR="00812BDA">
        <w:rPr>
          <w:lang w:eastAsia="ja-JP"/>
        </w:rPr>
        <w:t>;</w:t>
      </w:r>
      <w:r w:rsidR="00D677F2" w:rsidRPr="00B558F3">
        <w:rPr>
          <w:vertAlign w:val="superscript"/>
          <w:lang w:eastAsia="ja-JP"/>
        </w:rPr>
        <w:fldChar w:fldCharType="begin"/>
      </w:r>
      <w:r w:rsidR="00D677F2" w:rsidRPr="00B558F3">
        <w:rPr>
          <w:vertAlign w:val="superscript"/>
          <w:lang w:eastAsia="ja-JP"/>
        </w:rPr>
        <w:instrText xml:space="preserve"> NOTEREF _Ref31045421 \h </w:instrText>
      </w:r>
      <w:r w:rsidR="00D677F2">
        <w:rPr>
          <w:vertAlign w:val="superscript"/>
          <w:lang w:eastAsia="ja-JP"/>
        </w:rPr>
        <w:instrText xml:space="preserve"> \* MERGEFORMAT </w:instrText>
      </w:r>
      <w:r w:rsidR="00D677F2" w:rsidRPr="00B558F3">
        <w:rPr>
          <w:vertAlign w:val="superscript"/>
          <w:lang w:eastAsia="ja-JP"/>
        </w:rPr>
      </w:r>
      <w:r w:rsidR="00D677F2" w:rsidRPr="00B558F3">
        <w:rPr>
          <w:vertAlign w:val="superscript"/>
          <w:lang w:eastAsia="ja-JP"/>
        </w:rPr>
        <w:fldChar w:fldCharType="separate"/>
      </w:r>
      <w:r w:rsidR="00D677F2" w:rsidRPr="00B558F3">
        <w:rPr>
          <w:vertAlign w:val="superscript"/>
          <w:lang w:eastAsia="ja-JP"/>
        </w:rPr>
        <w:t>21</w:t>
      </w:r>
      <w:r w:rsidR="00D677F2" w:rsidRPr="00B558F3">
        <w:rPr>
          <w:vertAlign w:val="superscript"/>
          <w:lang w:eastAsia="ja-JP"/>
        </w:rPr>
        <w:fldChar w:fldCharType="end"/>
      </w:r>
      <w:r w:rsidR="00812BDA">
        <w:rPr>
          <w:lang w:eastAsia="ja-JP"/>
        </w:rPr>
        <w:t xml:space="preserve"> </w:t>
      </w:r>
      <w:r>
        <w:rPr>
          <w:lang w:eastAsia="ja-JP"/>
        </w:rPr>
        <w:t>the sponsor described it as a</w:t>
      </w:r>
      <w:r>
        <w:t xml:space="preserve"> </w:t>
      </w:r>
      <w:r>
        <w:rPr>
          <w:lang w:eastAsia="ja-JP"/>
        </w:rPr>
        <w:t>preliminary and ‘limited dataset’ and ‘limited information’. Complete information on the data set was not provided in the submission, but further information was provided on request for another evaluator</w:t>
      </w:r>
      <w:r w:rsidR="003F6E29">
        <w:rPr>
          <w:lang w:eastAsia="ja-JP"/>
        </w:rPr>
        <w:t>.</w:t>
      </w:r>
    </w:p>
    <w:p w14:paraId="5DA13A72" w14:textId="70DF967D" w:rsidR="00E51935" w:rsidRDefault="00E51935" w:rsidP="00E51935">
      <w:pPr>
        <w:rPr>
          <w:lang w:eastAsia="ja-JP"/>
        </w:rPr>
      </w:pPr>
      <w:r>
        <w:rPr>
          <w:lang w:eastAsia="ja-JP"/>
        </w:rPr>
        <w:t xml:space="preserve">Of concern, only 1 of 9 over </w:t>
      </w:r>
      <w:r w:rsidR="00611A8E">
        <w:rPr>
          <w:lang w:eastAsia="ja-JP"/>
        </w:rPr>
        <w:t>12 years</w:t>
      </w:r>
      <w:r>
        <w:rPr>
          <w:lang w:eastAsia="ja-JP"/>
        </w:rPr>
        <w:t xml:space="preserve"> enrolled in </w:t>
      </w:r>
      <w:r w:rsidR="002D5C63">
        <w:t xml:space="preserve">Study </w:t>
      </w:r>
      <w:r>
        <w:t>SP847</w:t>
      </w:r>
      <w:r w:rsidR="00812BDA">
        <w:rPr>
          <w:lang w:eastAsia="ja-JP"/>
        </w:rPr>
        <w:t xml:space="preserve"> completed;</w:t>
      </w:r>
      <w:r>
        <w:rPr>
          <w:lang w:eastAsia="ja-JP"/>
        </w:rPr>
        <w:t xml:space="preserve"> most (6, 67%) discontinuing for </w:t>
      </w:r>
      <w:r w:rsidR="006E7DBC">
        <w:t>adverse events</w:t>
      </w:r>
      <w:r w:rsidR="006E7DBC">
        <w:rPr>
          <w:lang w:eastAsia="ja-JP"/>
        </w:rPr>
        <w:t xml:space="preserve"> (</w:t>
      </w:r>
      <w:r>
        <w:rPr>
          <w:lang w:eastAsia="ja-JP"/>
        </w:rPr>
        <w:t>AE</w:t>
      </w:r>
      <w:r w:rsidR="006E7DBC">
        <w:rPr>
          <w:lang w:eastAsia="ja-JP"/>
        </w:rPr>
        <w:t>)</w:t>
      </w:r>
      <w:r>
        <w:rPr>
          <w:lang w:eastAsia="ja-JP"/>
        </w:rPr>
        <w:t>.</w:t>
      </w:r>
    </w:p>
    <w:p w14:paraId="0D4C2034" w14:textId="77777777" w:rsidR="00E51935" w:rsidRDefault="00E51935" w:rsidP="00E51935">
      <w:pPr>
        <w:rPr>
          <w:lang w:eastAsia="ja-JP"/>
        </w:rPr>
      </w:pPr>
      <w:r>
        <w:rPr>
          <w:lang w:eastAsia="ja-JP"/>
        </w:rPr>
        <w:t xml:space="preserve">In </w:t>
      </w:r>
      <w:r w:rsidR="006B3A23">
        <w:rPr>
          <w:lang w:eastAsia="ja-JP"/>
        </w:rPr>
        <w:t>Study</w:t>
      </w:r>
      <w:r>
        <w:rPr>
          <w:lang w:eastAsia="ja-JP"/>
        </w:rPr>
        <w:t xml:space="preserve"> SP847, neither placebo arm nor placebo period were present, therefore it was assumed in </w:t>
      </w:r>
      <w:r w:rsidR="002D5C63">
        <w:t xml:space="preserve">Study </w:t>
      </w:r>
      <w:r>
        <w:rPr>
          <w:lang w:eastAsia="ja-JP"/>
        </w:rPr>
        <w:t>CL0161 that the placebo effect estimated for adults was the same for children. No justification for the assumption was offered in the study.</w:t>
      </w:r>
    </w:p>
    <w:p w14:paraId="3C7C16E0" w14:textId="77777777" w:rsidR="00E51935" w:rsidRDefault="00E51935" w:rsidP="00E51935">
      <w:pPr>
        <w:rPr>
          <w:lang w:eastAsia="ja-JP"/>
        </w:rPr>
      </w:pPr>
      <w:r>
        <w:rPr>
          <w:lang w:eastAsia="ja-JP"/>
        </w:rPr>
        <w:t xml:space="preserve">Justification was offered in </w:t>
      </w:r>
      <w:r w:rsidR="00812BDA">
        <w:rPr>
          <w:lang w:eastAsia="ja-JP"/>
        </w:rPr>
        <w:t>a clinical overview addendum</w:t>
      </w:r>
      <w:r>
        <w:rPr>
          <w:lang w:eastAsia="ja-JP"/>
        </w:rPr>
        <w:t>:</w:t>
      </w:r>
    </w:p>
    <w:p w14:paraId="7F865AC0" w14:textId="423761B7" w:rsidR="00E51935" w:rsidRDefault="00D677F2" w:rsidP="00E51935">
      <w:pPr>
        <w:pStyle w:val="ListBullet"/>
        <w:rPr>
          <w:lang w:eastAsia="ja-JP"/>
        </w:rPr>
      </w:pPr>
      <w:r>
        <w:rPr>
          <w:lang w:eastAsia="ja-JP"/>
        </w:rPr>
        <w:t xml:space="preserve">focal </w:t>
      </w:r>
      <w:r w:rsidR="00E51935">
        <w:rPr>
          <w:lang w:eastAsia="ja-JP"/>
        </w:rPr>
        <w:t>epilepsies in children older than 4 years old have a similar clinical expression to focal epilepsies in adolescents and adults</w:t>
      </w:r>
      <w:r>
        <w:rPr>
          <w:lang w:eastAsia="ja-JP"/>
        </w:rPr>
        <w:t>;</w:t>
      </w:r>
      <w:r w:rsidR="00E51935">
        <w:rPr>
          <w:rStyle w:val="FootnoteReference"/>
          <w:lang w:eastAsia="ja-JP"/>
        </w:rPr>
        <w:footnoteReference w:id="22"/>
      </w:r>
    </w:p>
    <w:p w14:paraId="60546D9C" w14:textId="61AC93BA" w:rsidR="00E51935" w:rsidRDefault="00E51935" w:rsidP="00E51935">
      <w:pPr>
        <w:pStyle w:val="ListBullet"/>
        <w:rPr>
          <w:lang w:eastAsia="ja-JP"/>
        </w:rPr>
      </w:pPr>
      <w:r>
        <w:rPr>
          <w:lang w:eastAsia="ja-JP"/>
        </w:rPr>
        <w:t>that results of adult studies of the treatment of partial-onset seizures can be extrapolated down to 4 years of age as long as the appropriate paediatric dosing is established</w:t>
      </w:r>
      <w:r w:rsidR="00D677F2">
        <w:rPr>
          <w:lang w:eastAsia="ja-JP"/>
        </w:rPr>
        <w:t>;</w:t>
      </w:r>
      <w:r>
        <w:rPr>
          <w:rStyle w:val="FootnoteReference"/>
          <w:lang w:eastAsia="ja-JP"/>
        </w:rPr>
        <w:footnoteReference w:id="23"/>
      </w:r>
    </w:p>
    <w:p w14:paraId="21FDEF3D" w14:textId="34AC3624" w:rsidR="00E51935" w:rsidRDefault="00E51935" w:rsidP="00E51935">
      <w:pPr>
        <w:pStyle w:val="ListBullet"/>
        <w:rPr>
          <w:lang w:eastAsia="ja-JP"/>
        </w:rPr>
      </w:pPr>
      <w:r>
        <w:rPr>
          <w:lang w:eastAsia="ja-JP"/>
        </w:rPr>
        <w:t>the dose-proportio</w:t>
      </w:r>
      <w:r w:rsidR="002D5C63">
        <w:rPr>
          <w:lang w:eastAsia="ja-JP"/>
        </w:rPr>
        <w:t xml:space="preserve">nal PK properties of </w:t>
      </w:r>
      <w:proofErr w:type="spellStart"/>
      <w:r w:rsidR="002D5C63">
        <w:rPr>
          <w:lang w:eastAsia="ja-JP"/>
        </w:rPr>
        <w:t>lacosamide</w:t>
      </w:r>
      <w:proofErr w:type="spellEnd"/>
      <w:r w:rsidR="00D677F2">
        <w:rPr>
          <w:lang w:eastAsia="ja-JP"/>
        </w:rPr>
        <w:t>;</w:t>
      </w:r>
      <w:r>
        <w:rPr>
          <w:rStyle w:val="FootnoteReference"/>
          <w:lang w:eastAsia="ja-JP"/>
        </w:rPr>
        <w:footnoteReference w:id="24"/>
      </w:r>
    </w:p>
    <w:p w14:paraId="25CFAA6A" w14:textId="6C02789B" w:rsidR="00E51935" w:rsidRDefault="00D677F2" w:rsidP="00E51935">
      <w:pPr>
        <w:pStyle w:val="ListBullet"/>
        <w:rPr>
          <w:lang w:eastAsia="ja-JP"/>
        </w:rPr>
      </w:pPr>
      <w:r>
        <w:rPr>
          <w:lang w:eastAsia="ja-JP"/>
        </w:rPr>
        <w:t>e</w:t>
      </w:r>
      <w:r w:rsidR="00E51935">
        <w:rPr>
          <w:lang w:eastAsia="ja-JP"/>
        </w:rPr>
        <w:t xml:space="preserve">xpected similarities in exposure-response between adults and children, </w:t>
      </w:r>
      <w:r w:rsidR="00E51935" w:rsidRPr="002D5C63">
        <w:rPr>
          <w:lang w:eastAsia="ja-JP"/>
        </w:rPr>
        <w:t>(which is why the study was undertaken and does not justify extrapolation)</w:t>
      </w:r>
      <w:r>
        <w:rPr>
          <w:lang w:eastAsia="ja-JP"/>
        </w:rPr>
        <w:t>; and</w:t>
      </w:r>
    </w:p>
    <w:p w14:paraId="2AC96147" w14:textId="77777777" w:rsidR="00500337" w:rsidRPr="00500337" w:rsidRDefault="00E51935" w:rsidP="00E51935">
      <w:pPr>
        <w:pStyle w:val="ListBullet"/>
      </w:pPr>
      <w:r>
        <w:rPr>
          <w:lang w:eastAsia="ja-JP"/>
        </w:rPr>
        <w:t>the PK modelling and simulation in paediatric subjects to sup</w:t>
      </w:r>
      <w:r w:rsidR="002D5C63">
        <w:rPr>
          <w:lang w:eastAsia="ja-JP"/>
        </w:rPr>
        <w:t>port dosing adaptations (</w:t>
      </w:r>
      <w:proofErr w:type="spellStart"/>
      <w:r w:rsidR="002D5C63">
        <w:rPr>
          <w:lang w:eastAsia="ja-JP"/>
        </w:rPr>
        <w:t>PopPK</w:t>
      </w:r>
      <w:proofErr w:type="spellEnd"/>
      <w:r w:rsidR="002D5C63">
        <w:rPr>
          <w:lang w:eastAsia="ja-JP"/>
        </w:rPr>
        <w:t xml:space="preserve"> S</w:t>
      </w:r>
      <w:r>
        <w:rPr>
          <w:lang w:eastAsia="ja-JP"/>
        </w:rPr>
        <w:t xml:space="preserve">tudies </w:t>
      </w:r>
      <w:r>
        <w:t>CL0096, CL0177 and CL0266).</w:t>
      </w:r>
    </w:p>
    <w:p w14:paraId="0AA5A030" w14:textId="77777777" w:rsidR="008E7846" w:rsidRDefault="00605AD4" w:rsidP="00605AD4">
      <w:pPr>
        <w:pStyle w:val="Heading4"/>
      </w:pPr>
      <w:r>
        <w:lastRenderedPageBreak/>
        <w:t>Evaluator’s conclusions on efficacy</w:t>
      </w:r>
    </w:p>
    <w:p w14:paraId="0EFEF82E" w14:textId="77777777" w:rsidR="00E51935" w:rsidRPr="001B70FC" w:rsidRDefault="00E51935" w:rsidP="00E51935">
      <w:pPr>
        <w:pStyle w:val="Heading5"/>
        <w:rPr>
          <w:lang w:eastAsia="ja-JP"/>
        </w:rPr>
      </w:pPr>
      <w:r w:rsidRPr="001B70FC">
        <w:rPr>
          <w:lang w:eastAsia="ja-JP"/>
        </w:rPr>
        <w:t xml:space="preserve">Paediatric </w:t>
      </w:r>
      <w:r w:rsidR="00812BDA" w:rsidRPr="001B70FC">
        <w:rPr>
          <w:lang w:eastAsia="ja-JP"/>
        </w:rPr>
        <w:t>adjunctive</w:t>
      </w:r>
      <w:r w:rsidR="00812BDA">
        <w:rPr>
          <w:lang w:eastAsia="ja-JP"/>
        </w:rPr>
        <w:t xml:space="preserve"> therapy </w:t>
      </w:r>
      <w:r w:rsidR="00812BDA" w:rsidRPr="00E21187">
        <w:rPr>
          <w:lang w:eastAsia="ja-JP"/>
        </w:rPr>
        <w:t>of partial seizures</w:t>
      </w:r>
    </w:p>
    <w:p w14:paraId="6683ACAA" w14:textId="77777777" w:rsidR="003F6E29" w:rsidRDefault="00E51935" w:rsidP="00E51935">
      <w:pPr>
        <w:rPr>
          <w:lang w:eastAsia="ja-JP"/>
        </w:rPr>
      </w:pPr>
      <w:r>
        <w:rPr>
          <w:lang w:eastAsia="ja-JP"/>
        </w:rPr>
        <w:t>No appropriate paediatric efficacy study data has been submitted</w:t>
      </w:r>
      <w:r w:rsidR="003F6E29">
        <w:rPr>
          <w:lang w:eastAsia="ja-JP"/>
        </w:rPr>
        <w:t>.</w:t>
      </w:r>
    </w:p>
    <w:p w14:paraId="6483D930" w14:textId="77777777" w:rsidR="00827E80" w:rsidRDefault="00827E80" w:rsidP="00827E80">
      <w:pPr>
        <w:pStyle w:val="Heading6"/>
      </w:pPr>
      <w:r w:rsidRPr="00E51935">
        <w:t>Study SP0969</w:t>
      </w:r>
    </w:p>
    <w:p w14:paraId="312FE1B4" w14:textId="5FEB1C73" w:rsidR="00E51935" w:rsidRPr="00E51935" w:rsidRDefault="00E51935" w:rsidP="00E51935">
      <w:r w:rsidRPr="00E51935">
        <w:t>Study SP0969 (listed as completed 24</w:t>
      </w:r>
      <w:r w:rsidR="00D677F2">
        <w:t xml:space="preserve"> January </w:t>
      </w:r>
      <w:r w:rsidRPr="00E51935">
        <w:t xml:space="preserve">17 on ClinicalTrials.gov), was a </w:t>
      </w:r>
      <w:r w:rsidR="006B17F2">
        <w:t>Phase</w:t>
      </w:r>
      <w:r w:rsidR="00D677F2">
        <w:t> </w:t>
      </w:r>
      <w:r w:rsidR="006B17F2">
        <w:t>III</w:t>
      </w:r>
      <w:r w:rsidRPr="00E51935">
        <w:t>, multicentre, double-blind, randomi</w:t>
      </w:r>
      <w:r w:rsidR="00D677F2">
        <w:t>s</w:t>
      </w:r>
      <w:r w:rsidRPr="00E51935">
        <w:t xml:space="preserve">ed, placebo-controlled, parallel-group study to evaluate the efficacy and safety of </w:t>
      </w:r>
      <w:proofErr w:type="spellStart"/>
      <w:r w:rsidRPr="00E51935">
        <w:t>lacosamide</w:t>
      </w:r>
      <w:proofErr w:type="spellEnd"/>
      <w:r w:rsidRPr="00E51935">
        <w:t xml:space="preserve"> as adjunctive therapy in paediatric subjects with epilepsy </w:t>
      </w:r>
      <w:r w:rsidR="003F6E29">
        <w:t xml:space="preserve">≥ </w:t>
      </w:r>
      <w:r w:rsidRPr="00E51935">
        <w:t>4 to &lt; 17 years of age with partial-onset seizures. Neither the protocol nor the results of this trial are available.</w:t>
      </w:r>
      <w:r w:rsidRPr="00E51935">
        <w:rPr>
          <w:vertAlign w:val="superscript"/>
        </w:rPr>
        <w:footnoteReference w:id="25"/>
      </w:r>
      <w:r w:rsidR="00D677F2">
        <w:t xml:space="preserve"> </w:t>
      </w:r>
      <w:r w:rsidRPr="00E51935">
        <w:t>The sponsor states:</w:t>
      </w:r>
    </w:p>
    <w:p w14:paraId="14F27303" w14:textId="59AF6355" w:rsidR="00E51935" w:rsidRPr="00B558F3" w:rsidRDefault="00D677F2" w:rsidP="00827E80">
      <w:pPr>
        <w:ind w:left="567"/>
        <w:rPr>
          <w:i/>
        </w:rPr>
      </w:pPr>
      <w:r w:rsidRPr="00B558F3">
        <w:rPr>
          <w:i/>
        </w:rPr>
        <w:t>‘[the] s</w:t>
      </w:r>
      <w:r w:rsidR="00E51935" w:rsidRPr="00B558F3">
        <w:rPr>
          <w:i/>
        </w:rPr>
        <w:t xml:space="preserve">tudy is not part of the Paediatric Investigational Plan for the EU due to the planned efficacy extrapolation in this age group. </w:t>
      </w:r>
      <w:r w:rsidRPr="00B558F3">
        <w:rPr>
          <w:i/>
        </w:rPr>
        <w:t xml:space="preserve">[Study] </w:t>
      </w:r>
      <w:r w:rsidR="00E51935" w:rsidRPr="00B558F3">
        <w:rPr>
          <w:i/>
        </w:rPr>
        <w:t>SP0969 is a US registration study.’</w:t>
      </w:r>
    </w:p>
    <w:p w14:paraId="3432EB8B" w14:textId="77777777" w:rsidR="00E51935" w:rsidRPr="00E51935" w:rsidRDefault="00E51935" w:rsidP="00E51935">
      <w:r w:rsidRPr="00E51935">
        <w:t>This is not logically consistent with the submission of Studies 847 and SP1047 with subjects’ inclusion criteria 1 month to 17</w:t>
      </w:r>
      <w:r w:rsidR="002D5C63">
        <w:t xml:space="preserve"> </w:t>
      </w:r>
      <w:r w:rsidRPr="00E51935">
        <w:t>y</w:t>
      </w:r>
      <w:r w:rsidR="002D5C63">
        <w:t>ears of age</w:t>
      </w:r>
      <w:r w:rsidRPr="00E51935">
        <w:t xml:space="preserve">. Further the PK/PD </w:t>
      </w:r>
      <w:r w:rsidR="006B3A23">
        <w:t>Study</w:t>
      </w:r>
      <w:r w:rsidRPr="00E51935">
        <w:t xml:space="preserve"> CL0161 used subjects from Study 847.</w:t>
      </w:r>
    </w:p>
    <w:p w14:paraId="208308D7" w14:textId="77777777" w:rsidR="00827E80" w:rsidRDefault="00827E80" w:rsidP="00827E80">
      <w:pPr>
        <w:pStyle w:val="Heading6"/>
      </w:pPr>
      <w:r w:rsidRPr="00E51935">
        <w:t>Study EP0034</w:t>
      </w:r>
    </w:p>
    <w:p w14:paraId="5DF6F5AC" w14:textId="77777777" w:rsidR="00E51935" w:rsidRPr="00E51935" w:rsidRDefault="00E51935" w:rsidP="00E51935">
      <w:r w:rsidRPr="00E51935">
        <w:t>Study EP0034 inclusion criteria were aged 1 month to 17 years</w:t>
      </w:r>
      <w:r w:rsidR="00133E0D">
        <w:t>;</w:t>
      </w:r>
      <w:r w:rsidRPr="00E51935">
        <w:t xml:space="preserve"> and for Study 848</w:t>
      </w:r>
      <w:r w:rsidR="00133E0D">
        <w:t>,</w:t>
      </w:r>
      <w:r w:rsidRPr="00E51935">
        <w:t xml:space="preserve"> direct admission criteria were 4 to ≤ 17 years of age.</w:t>
      </w:r>
    </w:p>
    <w:p w14:paraId="663BB1F5" w14:textId="554A06BD" w:rsidR="00E51935" w:rsidRPr="00E51935" w:rsidRDefault="00E51935" w:rsidP="00E51935">
      <w:r w:rsidRPr="00E51935">
        <w:t>The sponsor is relying on safety data f</w:t>
      </w:r>
      <w:r w:rsidR="002D5C63">
        <w:t xml:space="preserve">rom interim reports and the PK </w:t>
      </w:r>
      <w:r w:rsidR="00133E0D">
        <w:t>Studies </w:t>
      </w:r>
      <w:r w:rsidRPr="00E51935">
        <w:t>SP847, SP1047, CL0096, CL0177, CL0266 and CL</w:t>
      </w:r>
      <w:r w:rsidR="002D5C63">
        <w:t>0161:</w:t>
      </w:r>
    </w:p>
    <w:p w14:paraId="1B26E21E" w14:textId="77777777" w:rsidR="00E51935" w:rsidRDefault="00E51935" w:rsidP="00827E80">
      <w:pPr>
        <w:pStyle w:val="ListBullet"/>
      </w:pPr>
      <w:r>
        <w:t xml:space="preserve">Study SP847 had 23 subjects aged </w:t>
      </w:r>
      <w:r w:rsidR="003F6E29">
        <w:t xml:space="preserve">≥ </w:t>
      </w:r>
      <w:r>
        <w:t>4</w:t>
      </w:r>
      <w:r w:rsidR="002D5C63">
        <w:t xml:space="preserve"> </w:t>
      </w:r>
      <w:r>
        <w:t>y</w:t>
      </w:r>
      <w:r w:rsidR="002D5C63">
        <w:t>ears</w:t>
      </w:r>
      <w:r>
        <w:t xml:space="preserve"> to &lt; 12</w:t>
      </w:r>
      <w:r w:rsidR="002D5C63">
        <w:t xml:space="preserve"> </w:t>
      </w:r>
      <w:r>
        <w:t>y</w:t>
      </w:r>
      <w:r w:rsidR="002D5C63">
        <w:t>ears</w:t>
      </w:r>
      <w:r>
        <w:t xml:space="preserve"> and 9 subjects </w:t>
      </w:r>
      <w:r w:rsidR="003F6E29">
        <w:t xml:space="preserve">≥ </w:t>
      </w:r>
      <w:r>
        <w:t>12</w:t>
      </w:r>
      <w:r w:rsidR="002D5C63">
        <w:t xml:space="preserve"> </w:t>
      </w:r>
      <w:r>
        <w:t>y</w:t>
      </w:r>
      <w:r w:rsidR="002D5C63">
        <w:t>ears</w:t>
      </w:r>
      <w:r>
        <w:t xml:space="preserve"> to ≤ 17</w:t>
      </w:r>
      <w:r w:rsidR="002D5C63">
        <w:t xml:space="preserve"> </w:t>
      </w:r>
      <w:r>
        <w:t>y</w:t>
      </w:r>
      <w:r w:rsidR="002D5C63">
        <w:t>ears</w:t>
      </w:r>
      <w:r>
        <w:t>.</w:t>
      </w:r>
    </w:p>
    <w:p w14:paraId="3DBD51C5" w14:textId="77777777" w:rsidR="00E51935" w:rsidRDefault="00E51935" w:rsidP="00827E80">
      <w:pPr>
        <w:pStyle w:val="ListBullet"/>
      </w:pPr>
      <w:r>
        <w:t xml:space="preserve">Study SP1047 had 13 subjects aged </w:t>
      </w:r>
      <w:r w:rsidR="003F6E29">
        <w:t xml:space="preserve">≥ </w:t>
      </w:r>
      <w:r>
        <w:t>4</w:t>
      </w:r>
      <w:r w:rsidR="002D5C63">
        <w:t xml:space="preserve"> </w:t>
      </w:r>
      <w:r>
        <w:t>y</w:t>
      </w:r>
      <w:r w:rsidR="002D5C63">
        <w:t>ears</w:t>
      </w:r>
      <w:r>
        <w:t xml:space="preserve"> to &lt; 12</w:t>
      </w:r>
      <w:r w:rsidR="002D5C63">
        <w:t xml:space="preserve"> </w:t>
      </w:r>
      <w:r>
        <w:t>y</w:t>
      </w:r>
      <w:r w:rsidR="002D5C63">
        <w:t>ears</w:t>
      </w:r>
      <w:r>
        <w:t xml:space="preserve"> and 9 subjects </w:t>
      </w:r>
      <w:r w:rsidR="003F6E29">
        <w:t xml:space="preserve">≥ </w:t>
      </w:r>
      <w:r>
        <w:t>12</w:t>
      </w:r>
      <w:r w:rsidR="002D5C63">
        <w:t xml:space="preserve"> </w:t>
      </w:r>
      <w:r>
        <w:t>y</w:t>
      </w:r>
      <w:r w:rsidR="002D5C63">
        <w:t>ears</w:t>
      </w:r>
      <w:r>
        <w:t xml:space="preserve"> to ≤ 17</w:t>
      </w:r>
      <w:r w:rsidR="002D5C63">
        <w:t xml:space="preserve"> </w:t>
      </w:r>
      <w:r>
        <w:t>y</w:t>
      </w:r>
      <w:r w:rsidR="002D5C63">
        <w:t>ears</w:t>
      </w:r>
      <w:r>
        <w:t>.</w:t>
      </w:r>
    </w:p>
    <w:p w14:paraId="22F6C73D" w14:textId="77777777" w:rsidR="00E51935" w:rsidRDefault="00133E0D" w:rsidP="00827E80">
      <w:pPr>
        <w:pStyle w:val="ListBullet"/>
      </w:pPr>
      <w:r>
        <w:t xml:space="preserve">Study </w:t>
      </w:r>
      <w:r w:rsidR="00E51935">
        <w:t>CL0096 had 7 subjects aged 16 and 17 years of age.</w:t>
      </w:r>
    </w:p>
    <w:p w14:paraId="70462C60" w14:textId="77777777" w:rsidR="00E51935" w:rsidRDefault="00E51935" w:rsidP="00133E0D">
      <w:pPr>
        <w:pStyle w:val="ListBullet"/>
      </w:pPr>
      <w:r>
        <w:t>This gives a total of 52 subjects in the proposed age range studied for PKs.</w:t>
      </w:r>
    </w:p>
    <w:p w14:paraId="4F214813" w14:textId="77777777" w:rsidR="00E51935" w:rsidRDefault="00133E0D" w:rsidP="00827E80">
      <w:pPr>
        <w:pStyle w:val="ListBullet"/>
      </w:pPr>
      <w:r>
        <w:t xml:space="preserve">Studies </w:t>
      </w:r>
      <w:r w:rsidR="00E51935">
        <w:t xml:space="preserve">CL0177 and CL0266 used data from 72 sparsely sampled (3 samples per subject; </w:t>
      </w:r>
      <w:r>
        <w:t xml:space="preserve">Studies </w:t>
      </w:r>
      <w:r w:rsidR="00E51935">
        <w:t xml:space="preserve">SP1047 and SP0847) and 7 serially sampled (7 samples per subject; </w:t>
      </w:r>
      <w:r>
        <w:t xml:space="preserve">Study </w:t>
      </w:r>
      <w:r w:rsidR="00E51935">
        <w:t>SP0847).</w:t>
      </w:r>
    </w:p>
    <w:p w14:paraId="4AD6DBA4" w14:textId="77777777" w:rsidR="003F6E29" w:rsidRDefault="00E51935" w:rsidP="00827E80">
      <w:pPr>
        <w:pStyle w:val="ListBullet"/>
        <w:rPr>
          <w:lang w:eastAsia="ja-JP"/>
        </w:rPr>
      </w:pPr>
      <w:r>
        <w:rPr>
          <w:lang w:eastAsia="ja-JP"/>
        </w:rPr>
        <w:t xml:space="preserve">In </w:t>
      </w:r>
      <w:r w:rsidR="00133E0D">
        <w:rPr>
          <w:lang w:eastAsia="ja-JP"/>
        </w:rPr>
        <w:t xml:space="preserve">Study </w:t>
      </w:r>
      <w:r w:rsidRPr="00470F6B">
        <w:rPr>
          <w:lang w:eastAsia="ja-JP"/>
        </w:rPr>
        <w:t>CL0161</w:t>
      </w:r>
      <w:r>
        <w:rPr>
          <w:lang w:eastAsia="ja-JP"/>
        </w:rPr>
        <w:t xml:space="preserve"> there were 28 subjects studied, many with incomplete data</w:t>
      </w:r>
      <w:r w:rsidR="002D5C63">
        <w:rPr>
          <w:lang w:eastAsia="ja-JP"/>
        </w:rPr>
        <w:t>;</w:t>
      </w:r>
      <w:r>
        <w:rPr>
          <w:rStyle w:val="FootnoteReference"/>
          <w:lang w:eastAsia="ja-JP"/>
        </w:rPr>
        <w:footnoteReference w:id="26"/>
      </w:r>
      <w:r w:rsidR="002D5C63">
        <w:rPr>
          <w:lang w:eastAsia="ja-JP"/>
        </w:rPr>
        <w:t xml:space="preserve"> </w:t>
      </w:r>
      <w:r>
        <w:rPr>
          <w:lang w:eastAsia="ja-JP"/>
        </w:rPr>
        <w:t>the sponsor described it as a</w:t>
      </w:r>
      <w:r>
        <w:t xml:space="preserve"> </w:t>
      </w:r>
      <w:r>
        <w:rPr>
          <w:lang w:eastAsia="ja-JP"/>
        </w:rPr>
        <w:t>preliminary and ‘limited dataset’ and ‘limited information’.</w:t>
      </w:r>
      <w:r w:rsidR="002D5C63">
        <w:rPr>
          <w:lang w:eastAsia="ja-JP"/>
        </w:rPr>
        <w:t xml:space="preserve"> </w:t>
      </w:r>
      <w:r>
        <w:rPr>
          <w:lang w:eastAsia="ja-JP"/>
        </w:rPr>
        <w:t>Complete information on the data set was not provided in the submission, but further information was provided on request</w:t>
      </w:r>
      <w:r w:rsidR="003F6E29">
        <w:rPr>
          <w:lang w:eastAsia="ja-JP"/>
        </w:rPr>
        <w:t>.</w:t>
      </w:r>
    </w:p>
    <w:p w14:paraId="2FB4FB25" w14:textId="02157BCB" w:rsidR="00E51935" w:rsidRDefault="00E51935" w:rsidP="00E51935">
      <w:pPr>
        <w:rPr>
          <w:lang w:eastAsia="ja-JP"/>
        </w:rPr>
      </w:pPr>
      <w:r>
        <w:rPr>
          <w:lang w:eastAsia="ja-JP"/>
        </w:rPr>
        <w:t xml:space="preserve">Of concern, only 1 of 9 over </w:t>
      </w:r>
      <w:r w:rsidR="002D5C63">
        <w:rPr>
          <w:lang w:eastAsia="ja-JP"/>
        </w:rPr>
        <w:t>12 years</w:t>
      </w:r>
      <w:r>
        <w:rPr>
          <w:lang w:eastAsia="ja-JP"/>
        </w:rPr>
        <w:t xml:space="preserve"> enrolled in</w:t>
      </w:r>
      <w:r w:rsidR="00812BDA">
        <w:rPr>
          <w:lang w:eastAsia="ja-JP"/>
        </w:rPr>
        <w:t xml:space="preserve"> Study</w:t>
      </w:r>
      <w:r>
        <w:rPr>
          <w:lang w:eastAsia="ja-JP"/>
        </w:rPr>
        <w:t xml:space="preserve"> </w:t>
      </w:r>
      <w:r>
        <w:t>SP847</w:t>
      </w:r>
      <w:r w:rsidR="00812BDA">
        <w:rPr>
          <w:lang w:eastAsia="ja-JP"/>
        </w:rPr>
        <w:t xml:space="preserve"> completed (up to D</w:t>
      </w:r>
      <w:r>
        <w:rPr>
          <w:lang w:eastAsia="ja-JP"/>
        </w:rPr>
        <w:t>ay</w:t>
      </w:r>
      <w:r w:rsidR="00133E0D">
        <w:rPr>
          <w:lang w:eastAsia="ja-JP"/>
        </w:rPr>
        <w:t> </w:t>
      </w:r>
      <w:r>
        <w:rPr>
          <w:lang w:eastAsia="ja-JP"/>
        </w:rPr>
        <w:t>27</w:t>
      </w:r>
      <w:r w:rsidR="00133E0D">
        <w:rPr>
          <w:lang w:eastAsia="ja-JP"/>
        </w:rPr>
        <w:t>/ Day </w:t>
      </w:r>
      <w:r>
        <w:rPr>
          <w:lang w:eastAsia="ja-JP"/>
        </w:rPr>
        <w:t>28)</w:t>
      </w:r>
      <w:r w:rsidR="00133E0D">
        <w:rPr>
          <w:lang w:eastAsia="ja-JP"/>
        </w:rPr>
        <w:t>;</w:t>
      </w:r>
      <w:r>
        <w:rPr>
          <w:rStyle w:val="FootnoteReference"/>
          <w:lang w:eastAsia="ja-JP"/>
        </w:rPr>
        <w:footnoteReference w:id="27"/>
      </w:r>
      <w:r>
        <w:rPr>
          <w:lang w:eastAsia="ja-JP"/>
        </w:rPr>
        <w:t xml:space="preserve"> most (</w:t>
      </w:r>
      <w:r w:rsidR="00133E0D">
        <w:rPr>
          <w:lang w:eastAsia="ja-JP"/>
        </w:rPr>
        <w:t xml:space="preserve">n = </w:t>
      </w:r>
      <w:r>
        <w:rPr>
          <w:lang w:eastAsia="ja-JP"/>
        </w:rPr>
        <w:t>6, 67%) discontinuing for AEs.</w:t>
      </w:r>
    </w:p>
    <w:p w14:paraId="4D1388BE" w14:textId="77777777" w:rsidR="00E51935" w:rsidRDefault="00E51935" w:rsidP="00E51935">
      <w:pPr>
        <w:rPr>
          <w:lang w:eastAsia="ja-JP"/>
        </w:rPr>
      </w:pPr>
      <w:r>
        <w:rPr>
          <w:lang w:eastAsia="ja-JP"/>
        </w:rPr>
        <w:t xml:space="preserve">Study </w:t>
      </w:r>
      <w:r>
        <w:t xml:space="preserve">SP1047 was only a single dose study in those who had established on </w:t>
      </w:r>
      <w:proofErr w:type="spellStart"/>
      <w:r>
        <w:t>lacosamide</w:t>
      </w:r>
      <w:proofErr w:type="spellEnd"/>
      <w:r>
        <w:t xml:space="preserve"> for at least 1 month prior to study entry.</w:t>
      </w:r>
    </w:p>
    <w:p w14:paraId="0171B3C0" w14:textId="77777777" w:rsidR="003F6E29" w:rsidRDefault="00E51935" w:rsidP="00E51935">
      <w:pPr>
        <w:rPr>
          <w:lang w:eastAsia="ja-JP"/>
        </w:rPr>
      </w:pPr>
      <w:r>
        <w:rPr>
          <w:lang w:eastAsia="ja-JP"/>
        </w:rPr>
        <w:t xml:space="preserve">The </w:t>
      </w:r>
      <w:r w:rsidR="00812BDA">
        <w:rPr>
          <w:lang w:eastAsia="ja-JP"/>
        </w:rPr>
        <w:t xml:space="preserve">sponsor has taken data from 16 to </w:t>
      </w:r>
      <w:r w:rsidR="004F1507">
        <w:rPr>
          <w:lang w:eastAsia="ja-JP"/>
        </w:rPr>
        <w:t>18 years</w:t>
      </w:r>
      <w:r>
        <w:rPr>
          <w:lang w:eastAsia="ja-JP"/>
        </w:rPr>
        <w:t xml:space="preserve"> </w:t>
      </w:r>
      <w:proofErr w:type="spellStart"/>
      <w:r>
        <w:rPr>
          <w:lang w:eastAsia="ja-JP"/>
        </w:rPr>
        <w:t>olds</w:t>
      </w:r>
      <w:proofErr w:type="spellEnd"/>
      <w:r>
        <w:rPr>
          <w:lang w:eastAsia="ja-JP"/>
        </w:rPr>
        <w:t xml:space="preserve"> who participated in adult studies to include in the paediatric data base</w:t>
      </w:r>
      <w:r w:rsidR="003F6E29">
        <w:rPr>
          <w:lang w:eastAsia="ja-JP"/>
        </w:rPr>
        <w:t>.</w:t>
      </w:r>
    </w:p>
    <w:p w14:paraId="02096E3F" w14:textId="76B2E181" w:rsidR="00E51935" w:rsidRDefault="00812BDA" w:rsidP="00E51935">
      <w:pPr>
        <w:rPr>
          <w:lang w:eastAsia="ja-JP"/>
        </w:rPr>
      </w:pPr>
      <w:r>
        <w:rPr>
          <w:lang w:eastAsia="ja-JP"/>
        </w:rPr>
        <w:lastRenderedPageBreak/>
        <w:t>The p</w:t>
      </w:r>
      <w:r w:rsidR="00E51935">
        <w:rPr>
          <w:lang w:eastAsia="ja-JP"/>
        </w:rPr>
        <w:t xml:space="preserve">opulation study data has been referred to another evaluator for concurrent evaluation. This evaluator thus can only comment (as here and elsewhere) on the </w:t>
      </w:r>
      <w:r w:rsidR="00133E0D">
        <w:rPr>
          <w:lang w:eastAsia="ja-JP"/>
        </w:rPr>
        <w:t xml:space="preserve">population </w:t>
      </w:r>
      <w:r w:rsidR="00E51935">
        <w:rPr>
          <w:lang w:eastAsia="ja-JP"/>
        </w:rPr>
        <w:t xml:space="preserve">studies, agreeing with the sponsor that for establishing efficacy </w:t>
      </w:r>
      <w:r>
        <w:rPr>
          <w:lang w:eastAsia="ja-JP"/>
        </w:rPr>
        <w:t>Study</w:t>
      </w:r>
      <w:r w:rsidR="00133E0D">
        <w:rPr>
          <w:lang w:eastAsia="ja-JP"/>
        </w:rPr>
        <w:t> </w:t>
      </w:r>
      <w:r w:rsidR="00E51935">
        <w:t>CL0161</w:t>
      </w:r>
      <w:r w:rsidR="00E51935">
        <w:rPr>
          <w:lang w:eastAsia="ja-JP"/>
        </w:rPr>
        <w:t xml:space="preserve"> is preliminary and limited.</w:t>
      </w:r>
    </w:p>
    <w:p w14:paraId="3ED721C8" w14:textId="4781FC09" w:rsidR="00E51935" w:rsidRPr="00827E80" w:rsidRDefault="002522BA" w:rsidP="00E51935">
      <w:pPr>
        <w:rPr>
          <w:lang w:eastAsia="ja-JP"/>
        </w:rPr>
      </w:pPr>
      <w:r>
        <w:rPr>
          <w:lang w:eastAsia="ja-JP"/>
        </w:rPr>
        <w:t>The PK S</w:t>
      </w:r>
      <w:r w:rsidR="00E51935" w:rsidRPr="00827E80">
        <w:rPr>
          <w:lang w:eastAsia="ja-JP"/>
        </w:rPr>
        <w:t>tudies</w:t>
      </w:r>
      <w:r>
        <w:rPr>
          <w:lang w:eastAsia="ja-JP"/>
        </w:rPr>
        <w:t xml:space="preserve"> </w:t>
      </w:r>
      <w:r>
        <w:t>SP847</w:t>
      </w:r>
      <w:r w:rsidR="00133E0D">
        <w:t xml:space="preserve"> and</w:t>
      </w:r>
      <w:r>
        <w:t xml:space="preserve"> SP1047</w:t>
      </w:r>
      <w:r w:rsidR="00E51935" w:rsidRPr="00827E80">
        <w:rPr>
          <w:lang w:eastAsia="ja-JP"/>
        </w:rPr>
        <w:t xml:space="preserve"> by themselves are inadequate to establish efficacy.</w:t>
      </w:r>
    </w:p>
    <w:p w14:paraId="5E37D227" w14:textId="77777777" w:rsidR="00E51935" w:rsidRPr="00827E80" w:rsidRDefault="00E51935" w:rsidP="00827E80">
      <w:pPr>
        <w:rPr>
          <w:lang w:eastAsia="ja-JP"/>
        </w:rPr>
      </w:pPr>
      <w:r w:rsidRPr="00827E80">
        <w:rPr>
          <w:lang w:eastAsia="ja-JP"/>
        </w:rPr>
        <w:t>A further concern is the lack of availability of a suitable formulation for paediatric dosing, this too is being concurrently evaluated by another evaluator.</w:t>
      </w:r>
      <w:r w:rsidRPr="00827E80">
        <w:rPr>
          <w:rStyle w:val="FootnoteReference"/>
          <w:lang w:eastAsia="ja-JP"/>
        </w:rPr>
        <w:footnoteReference w:id="28"/>
      </w:r>
    </w:p>
    <w:p w14:paraId="1E860141" w14:textId="60AECDF1" w:rsidR="00E51935" w:rsidRPr="001B70FC" w:rsidRDefault="00E51935" w:rsidP="00827E80">
      <w:pPr>
        <w:pStyle w:val="Heading5"/>
        <w:rPr>
          <w:lang w:eastAsia="ja-JP"/>
        </w:rPr>
      </w:pPr>
      <w:r w:rsidRPr="001B70FC">
        <w:rPr>
          <w:lang w:eastAsia="ja-JP"/>
        </w:rPr>
        <w:t xml:space="preserve">Adult </w:t>
      </w:r>
      <w:r w:rsidR="00133E0D">
        <w:rPr>
          <w:lang w:eastAsia="ja-JP"/>
        </w:rPr>
        <w:t>m</w:t>
      </w:r>
      <w:r w:rsidRPr="001B70FC">
        <w:rPr>
          <w:lang w:eastAsia="ja-JP"/>
        </w:rPr>
        <w:t>onotherapy</w:t>
      </w:r>
    </w:p>
    <w:p w14:paraId="15EAE159" w14:textId="77777777" w:rsidR="00E51935" w:rsidRPr="009711D4" w:rsidRDefault="00E51935" w:rsidP="00827E80">
      <w:pPr>
        <w:pStyle w:val="Heading6"/>
      </w:pPr>
      <w:r w:rsidRPr="009711D4">
        <w:t>Study SP</w:t>
      </w:r>
      <w:r>
        <w:t>0</w:t>
      </w:r>
      <w:r w:rsidRPr="009711D4">
        <w:t>993</w:t>
      </w:r>
    </w:p>
    <w:p w14:paraId="6ED3D8CA" w14:textId="0FC92B9F" w:rsidR="00E51935" w:rsidRPr="00876845" w:rsidRDefault="00E51935" w:rsidP="002522BA">
      <w:pPr>
        <w:rPr>
          <w:lang w:eastAsia="ja-JP"/>
        </w:rPr>
      </w:pPr>
      <w:r w:rsidRPr="00876845">
        <w:rPr>
          <w:lang w:eastAsia="ja-JP"/>
        </w:rPr>
        <w:t xml:space="preserve">In the US, the efficacy and safety of </w:t>
      </w:r>
      <w:proofErr w:type="spellStart"/>
      <w:r>
        <w:rPr>
          <w:lang w:eastAsia="ja-JP"/>
        </w:rPr>
        <w:t>lacosamide</w:t>
      </w:r>
      <w:proofErr w:type="spellEnd"/>
      <w:r w:rsidRPr="00876845">
        <w:rPr>
          <w:lang w:eastAsia="ja-JP"/>
        </w:rPr>
        <w:t xml:space="preserve"> as monotherapy in partial-onset seizures were established in the FDA recommended </w:t>
      </w:r>
      <w:r w:rsidR="00133E0D">
        <w:rPr>
          <w:lang w:eastAsia="ja-JP"/>
        </w:rPr>
        <w:t xml:space="preserve">Study </w:t>
      </w:r>
      <w:r w:rsidRPr="00876845">
        <w:rPr>
          <w:lang w:eastAsia="ja-JP"/>
        </w:rPr>
        <w:t xml:space="preserve">SP902, a </w:t>
      </w:r>
      <w:r w:rsidR="006B17F2">
        <w:rPr>
          <w:lang w:eastAsia="ja-JP"/>
        </w:rPr>
        <w:t>Phase III</w:t>
      </w:r>
      <w:r w:rsidRPr="00876845">
        <w:rPr>
          <w:lang w:eastAsia="ja-JP"/>
        </w:rPr>
        <w:t>, historical-controlled, multicentre, double-blind, randomi</w:t>
      </w:r>
      <w:r w:rsidR="00133E0D">
        <w:rPr>
          <w:lang w:eastAsia="ja-JP"/>
        </w:rPr>
        <w:t>s</w:t>
      </w:r>
      <w:r w:rsidRPr="00876845">
        <w:rPr>
          <w:lang w:eastAsia="ja-JP"/>
        </w:rPr>
        <w:t>ed, conversion to monotherapy study in 425 adult subjects.</w:t>
      </w:r>
    </w:p>
    <w:p w14:paraId="5030A5D5" w14:textId="77777777" w:rsidR="00E51935" w:rsidRDefault="00E51935" w:rsidP="002522BA">
      <w:pPr>
        <w:rPr>
          <w:lang w:eastAsia="ja-JP"/>
        </w:rPr>
      </w:pPr>
      <w:r>
        <w:rPr>
          <w:lang w:eastAsia="ja-JP"/>
        </w:rPr>
        <w:t>According to the reference data submitted</w:t>
      </w:r>
      <w:r w:rsidR="00133E0D">
        <w:rPr>
          <w:lang w:eastAsia="ja-JP"/>
        </w:rPr>
        <w:t>,</w:t>
      </w:r>
      <w:r>
        <w:rPr>
          <w:lang w:eastAsia="ja-JP"/>
        </w:rPr>
        <w:t xml:space="preserve"> the EMA has accepted this trial design previously for showing efficacy while the FDA has not.</w:t>
      </w:r>
      <w:r>
        <w:rPr>
          <w:rStyle w:val="FootnoteReference"/>
          <w:lang w:eastAsia="ja-JP"/>
        </w:rPr>
        <w:footnoteReference w:id="29"/>
      </w:r>
      <w:r>
        <w:rPr>
          <w:lang w:eastAsia="ja-JP"/>
        </w:rPr>
        <w:t xml:space="preserve"> The above statement suggests the FDA is still not entirely happy with the design.</w:t>
      </w:r>
    </w:p>
    <w:p w14:paraId="7556BE4F" w14:textId="1EE1F860" w:rsidR="00E51935" w:rsidRDefault="00E51935" w:rsidP="00E51935">
      <w:pPr>
        <w:rPr>
          <w:lang w:eastAsia="ja-JP"/>
        </w:rPr>
      </w:pPr>
      <w:r>
        <w:rPr>
          <w:lang w:eastAsia="ja-JP"/>
        </w:rPr>
        <w:t xml:space="preserve">The study criteria included </w:t>
      </w:r>
      <w:r>
        <w:t>unprovoked partial-onset seizures (IA, IB, IC with clear focal origin)</w:t>
      </w:r>
      <w:r w:rsidR="00210861">
        <w:t>;</w:t>
      </w:r>
      <w:r w:rsidR="00210861">
        <w:rPr>
          <w:rStyle w:val="FootnoteReference"/>
        </w:rPr>
        <w:footnoteReference w:id="30"/>
      </w:r>
      <w:r>
        <w:t xml:space="preserve"> as well as generali</w:t>
      </w:r>
      <w:r w:rsidR="00210861">
        <w:t>s</w:t>
      </w:r>
      <w:r>
        <w:t>ed tonic-</w:t>
      </w:r>
      <w:proofErr w:type="spellStart"/>
      <w:r>
        <w:t>clonic</w:t>
      </w:r>
      <w:proofErr w:type="spellEnd"/>
      <w:r>
        <w:t xml:space="preserve"> seizures (without clear focal origin). Of these the 2013 International League Against Epilepsy (ILEA) reference given shows for </w:t>
      </w:r>
      <w:r w:rsidR="00210861">
        <w:t>a</w:t>
      </w:r>
      <w:r>
        <w:t xml:space="preserve">dults with partial onset seizures the </w:t>
      </w:r>
      <w:r>
        <w:rPr>
          <w:lang w:eastAsia="ja-JP"/>
        </w:rPr>
        <w:t xml:space="preserve">per-protocol 6-month seizure-free rate was 73.3% for carbamazepine, while for </w:t>
      </w:r>
      <w:r w:rsidR="00210861">
        <w:t>a</w:t>
      </w:r>
      <w:r>
        <w:t>dults with generali</w:t>
      </w:r>
      <w:r w:rsidR="00210861">
        <w:t>s</w:t>
      </w:r>
      <w:r>
        <w:t>ed-onset tonic–</w:t>
      </w:r>
      <w:proofErr w:type="spellStart"/>
      <w:r>
        <w:t>clonic</w:t>
      </w:r>
      <w:proofErr w:type="spellEnd"/>
      <w:r>
        <w:t xml:space="preserve"> seizures it said there are no adequate comparators for this category. The only stratification used for the primary endpoint was the frequency of seizures. The subgroup analysis did show non</w:t>
      </w:r>
      <w:r w:rsidR="00495538">
        <w:t xml:space="preserve"> </w:t>
      </w:r>
      <w:r>
        <w:t xml:space="preserve">inferiority for those diagnosed with partial onset seizures, but not for IC or IIE seizures. The effect size seen was greater than in the ILEA guideline. With </w:t>
      </w:r>
      <w:r w:rsidR="00210861">
        <w:t>around</w:t>
      </w:r>
      <w:r>
        <w:t xml:space="preserve"> 90% efficacy in the primary endpoint for carbamazepine rather than the 60% used in the </w:t>
      </w:r>
      <w:r w:rsidR="00210861">
        <w:t>p</w:t>
      </w:r>
      <w:r>
        <w:t>opulation size calculations or the cited 73%, this might interfere with showing a difference.</w:t>
      </w:r>
    </w:p>
    <w:p w14:paraId="1BCFC60D" w14:textId="77777777" w:rsidR="00E51935" w:rsidRDefault="00E51935" w:rsidP="00E51935">
      <w:pPr>
        <w:rPr>
          <w:lang w:eastAsia="ja-JP"/>
        </w:rPr>
      </w:pPr>
      <w:r>
        <w:rPr>
          <w:lang w:eastAsia="ja-JP"/>
        </w:rPr>
        <w:t xml:space="preserve">Overall there was a 40% discontinuation rate with both treatments. Those of 11% of </w:t>
      </w:r>
      <w:proofErr w:type="spellStart"/>
      <w:r>
        <w:rPr>
          <w:lang w:eastAsia="ja-JP"/>
        </w:rPr>
        <w:t>lacosamide</w:t>
      </w:r>
      <w:proofErr w:type="spellEnd"/>
      <w:r>
        <w:rPr>
          <w:lang w:eastAsia="ja-JP"/>
        </w:rPr>
        <w:t xml:space="preserve"> and 7% of carbamazepine patients were due to lack of efficacy and 11% and 16%, respectively, were due to AEs.</w:t>
      </w:r>
    </w:p>
    <w:p w14:paraId="0CEDA330" w14:textId="77777777" w:rsidR="00E51935" w:rsidRPr="0002271E" w:rsidRDefault="00E51935" w:rsidP="00827E80">
      <w:pPr>
        <w:pStyle w:val="Heading6"/>
      </w:pPr>
      <w:r w:rsidRPr="0002271E">
        <w:t>Study SP902</w:t>
      </w:r>
    </w:p>
    <w:p w14:paraId="139A2056" w14:textId="77777777" w:rsidR="00E51935" w:rsidRDefault="00E51935" w:rsidP="002522BA">
      <w:r>
        <w:t>The criteria for inclusion restricted subjects to those with simple partial and/or complex partial seizures.</w:t>
      </w:r>
    </w:p>
    <w:p w14:paraId="1AD74A0D" w14:textId="77777777" w:rsidR="00E51935" w:rsidRDefault="00E51935" w:rsidP="002522BA">
      <w:r>
        <w:t xml:space="preserve">The sample size was based on an assumed 0.55 exit rate for the </w:t>
      </w:r>
      <w:proofErr w:type="spellStart"/>
      <w:r>
        <w:t>lacosamide</w:t>
      </w:r>
      <w:proofErr w:type="spellEnd"/>
      <w:r>
        <w:t xml:space="preserve"> 40</w:t>
      </w:r>
      <w:r w:rsidR="003F6E29">
        <w:t>0 mg</w:t>
      </w:r>
      <w:r>
        <w:t xml:space="preserve">/day dose group, and a 0.653 exit rate for the historical control. </w:t>
      </w:r>
      <w:r>
        <w:rPr>
          <w:lang w:eastAsia="ja-JP"/>
        </w:rPr>
        <w:t xml:space="preserve">Thus there are different exit rates </w:t>
      </w:r>
      <w:r>
        <w:t>0.55 and 0.653 based on what appears to be mostly the same data.</w:t>
      </w:r>
      <w:r>
        <w:rPr>
          <w:lang w:eastAsia="ja-JP"/>
        </w:rPr>
        <w:t xml:space="preserve"> </w:t>
      </w:r>
      <w:r>
        <w:t>While the published references given for these exit rates were the same the source of additional unpublished data was not.</w:t>
      </w:r>
    </w:p>
    <w:p w14:paraId="5040A126" w14:textId="77D41B3E" w:rsidR="00E51935" w:rsidRDefault="00E51935" w:rsidP="002522BA">
      <w:r>
        <w:t>50% of the subjects in each treatment arm were to be taking carbamazepine a</w:t>
      </w:r>
      <w:r w:rsidR="002522BA">
        <w:t>s 1 of their 2</w:t>
      </w:r>
      <w:r w:rsidR="00210861">
        <w:t> </w:t>
      </w:r>
      <w:r w:rsidR="002522BA">
        <w:t xml:space="preserve">concomitant AEDs. </w:t>
      </w:r>
      <w:r>
        <w:t>25% of those enrolled in the 30</w:t>
      </w:r>
      <w:r w:rsidR="003F6E29">
        <w:t>0 mg</w:t>
      </w:r>
      <w:r>
        <w:t>/day group and 23% in the 40</w:t>
      </w:r>
      <w:r w:rsidR="002522BA">
        <w:t>0 </w:t>
      </w:r>
      <w:r w:rsidR="003F6E29">
        <w:t>mg</w:t>
      </w:r>
      <w:r>
        <w:t>/day group were taking carbamazepine.</w:t>
      </w:r>
    </w:p>
    <w:p w14:paraId="5A731322" w14:textId="77777777" w:rsidR="00E51935" w:rsidRDefault="00E51935" w:rsidP="002522BA">
      <w:pPr>
        <w:rPr>
          <w:rFonts w:ascii="Times New Roman" w:eastAsiaTheme="minorHAnsi" w:hAnsi="Times New Roman"/>
          <w:sz w:val="24"/>
          <w:szCs w:val="24"/>
          <w:lang w:eastAsia="en-AU"/>
        </w:rPr>
      </w:pPr>
      <w:r>
        <w:rPr>
          <w:lang w:eastAsia="ja-JP"/>
        </w:rPr>
        <w:lastRenderedPageBreak/>
        <w:t xml:space="preserve">The percentage of subjects meeting at least 1 exit criterion by Day 112 (cumulative exit rate) for the </w:t>
      </w:r>
      <w:proofErr w:type="spellStart"/>
      <w:r>
        <w:rPr>
          <w:lang w:eastAsia="ja-JP"/>
        </w:rPr>
        <w:t>lacosamide</w:t>
      </w:r>
      <w:proofErr w:type="spellEnd"/>
      <w:r>
        <w:rPr>
          <w:lang w:eastAsia="ja-JP"/>
        </w:rPr>
        <w:t xml:space="preserve"> 40</w:t>
      </w:r>
      <w:r w:rsidR="003F6E29">
        <w:rPr>
          <w:lang w:eastAsia="ja-JP"/>
        </w:rPr>
        <w:t>0 mg</w:t>
      </w:r>
      <w:r>
        <w:rPr>
          <w:lang w:eastAsia="ja-JP"/>
        </w:rPr>
        <w:t xml:space="preserve">/day group was 0.300 (95% CI: 0.246, 0.355), </w:t>
      </w:r>
      <w:r w:rsidR="003F6E29">
        <w:rPr>
          <w:lang w:eastAsia="ja-JP"/>
        </w:rPr>
        <w:t>that is</w:t>
      </w:r>
      <w:r w:rsidR="00210861">
        <w:rPr>
          <w:lang w:eastAsia="ja-JP"/>
        </w:rPr>
        <w:t>,</w:t>
      </w:r>
      <w:r>
        <w:rPr>
          <w:lang w:eastAsia="ja-JP"/>
        </w:rPr>
        <w:t xml:space="preserve"> the upper limit of the 2-sided 95% CI for this estimate was lower than the historical-control exit rate (0.653)</w:t>
      </w:r>
      <w:r w:rsidR="002522BA">
        <w:rPr>
          <w:lang w:eastAsia="ja-JP"/>
        </w:rPr>
        <w:t>.</w:t>
      </w:r>
    </w:p>
    <w:p w14:paraId="0BB1E183" w14:textId="77777777" w:rsidR="00E51935" w:rsidRPr="001B70FC" w:rsidRDefault="00E51935" w:rsidP="00827E80">
      <w:pPr>
        <w:pStyle w:val="Heading5"/>
        <w:rPr>
          <w:lang w:eastAsia="ja-JP"/>
        </w:rPr>
      </w:pPr>
      <w:r w:rsidRPr="001B70FC">
        <w:rPr>
          <w:lang w:eastAsia="ja-JP"/>
        </w:rPr>
        <w:t xml:space="preserve">Paediatric </w:t>
      </w:r>
      <w:r w:rsidR="002522BA">
        <w:rPr>
          <w:lang w:eastAsia="ja-JP"/>
        </w:rPr>
        <w:t xml:space="preserve">monotherapy </w:t>
      </w:r>
      <w:r w:rsidR="002522BA" w:rsidRPr="00E21187">
        <w:rPr>
          <w:lang w:eastAsia="ja-JP"/>
        </w:rPr>
        <w:t>of partial seizures</w:t>
      </w:r>
    </w:p>
    <w:p w14:paraId="4225101E" w14:textId="77777777" w:rsidR="00E51935" w:rsidRPr="00F95082" w:rsidRDefault="00E51935" w:rsidP="002522BA">
      <w:pPr>
        <w:rPr>
          <w:lang w:eastAsia="ja-JP"/>
        </w:rPr>
      </w:pPr>
      <w:r>
        <w:rPr>
          <w:lang w:eastAsia="ja-JP"/>
        </w:rPr>
        <w:t xml:space="preserve">The sponsor submitted no trial data to support </w:t>
      </w:r>
      <w:r w:rsidR="002522BA">
        <w:rPr>
          <w:lang w:eastAsia="ja-JP"/>
        </w:rPr>
        <w:t>this extension of indications</w:t>
      </w:r>
      <w:r>
        <w:rPr>
          <w:lang w:eastAsia="ja-JP"/>
        </w:rPr>
        <w:t xml:space="preserve">, but argued that </w:t>
      </w:r>
      <w:r w:rsidRPr="004C0EA0">
        <w:rPr>
          <w:lang w:eastAsia="ja-JP"/>
        </w:rPr>
        <w:t>evidence of efficacy of an AED as adjunctive therapy provides proof of the principle that the drug will be effective as a monotherapy for partial-onset seizures.</w:t>
      </w:r>
    </w:p>
    <w:p w14:paraId="22E82B36" w14:textId="77777777" w:rsidR="00E51935" w:rsidRPr="004C0EA0" w:rsidRDefault="00E51935" w:rsidP="002522BA">
      <w:pPr>
        <w:rPr>
          <w:b/>
          <w:caps/>
          <w:lang w:eastAsia="ja-JP"/>
        </w:rPr>
      </w:pPr>
      <w:r w:rsidRPr="004C0EA0">
        <w:rPr>
          <w:lang w:eastAsia="ja-JP"/>
        </w:rPr>
        <w:t>Despite</w:t>
      </w:r>
      <w:r>
        <w:rPr>
          <w:lang w:eastAsia="ja-JP"/>
        </w:rPr>
        <w:t xml:space="preserve"> this opinion the sponsor has submitted trial evidence to th</w:t>
      </w:r>
      <w:r w:rsidRPr="004C0EA0">
        <w:rPr>
          <w:lang w:eastAsia="ja-JP"/>
        </w:rPr>
        <w:t>e FD</w:t>
      </w:r>
      <w:r>
        <w:rPr>
          <w:lang w:eastAsia="ja-JP"/>
        </w:rPr>
        <w:t xml:space="preserve">A, </w:t>
      </w:r>
      <w:r w:rsidRPr="004C0EA0">
        <w:rPr>
          <w:caps/>
          <w:lang w:eastAsia="ja-JP"/>
        </w:rPr>
        <w:t>E</w:t>
      </w:r>
      <w:r>
        <w:rPr>
          <w:caps/>
          <w:lang w:eastAsia="ja-JP"/>
        </w:rPr>
        <w:t>MA</w:t>
      </w:r>
      <w:r w:rsidRPr="004C0EA0">
        <w:rPr>
          <w:lang w:eastAsia="ja-JP"/>
        </w:rPr>
        <w:t xml:space="preserve"> and now TG</w:t>
      </w:r>
      <w:r w:rsidRPr="004C0EA0">
        <w:rPr>
          <w:caps/>
          <w:lang w:eastAsia="ja-JP"/>
        </w:rPr>
        <w:t>A</w:t>
      </w:r>
      <w:r>
        <w:rPr>
          <w:caps/>
          <w:lang w:eastAsia="ja-JP"/>
        </w:rPr>
        <w:t xml:space="preserve"> </w:t>
      </w:r>
      <w:r>
        <w:rPr>
          <w:lang w:eastAsia="ja-JP"/>
        </w:rPr>
        <w:t xml:space="preserve">to support </w:t>
      </w:r>
      <w:r w:rsidR="00812BDA">
        <w:rPr>
          <w:lang w:eastAsia="ja-JP"/>
        </w:rPr>
        <w:t xml:space="preserve">the extension of indications </w:t>
      </w:r>
      <w:r>
        <w:rPr>
          <w:lang w:eastAsia="ja-JP"/>
        </w:rPr>
        <w:t>for adults from adjunctive to also monotherapy.</w:t>
      </w:r>
    </w:p>
    <w:p w14:paraId="3FCE8811" w14:textId="77777777" w:rsidR="00E51935" w:rsidRPr="00F95082" w:rsidRDefault="00E51935" w:rsidP="002522BA">
      <w:pPr>
        <w:rPr>
          <w:lang w:eastAsia="ja-JP"/>
        </w:rPr>
      </w:pPr>
      <w:r>
        <w:rPr>
          <w:lang w:eastAsia="ja-JP"/>
        </w:rPr>
        <w:t xml:space="preserve">The sponsor referred to an e-published article but gave no evidence of a literature search in support of their opinion. </w:t>
      </w:r>
      <w:r w:rsidRPr="00F95082">
        <w:rPr>
          <w:lang w:eastAsia="ja-JP"/>
        </w:rPr>
        <w:t xml:space="preserve">The sponsor had previously been prepared to undertake a bridging simulation from adult data in support of this indication </w:t>
      </w:r>
      <w:r>
        <w:rPr>
          <w:lang w:eastAsia="ja-JP"/>
        </w:rPr>
        <w:t>but has withdrawn from that intent.</w:t>
      </w:r>
    </w:p>
    <w:p w14:paraId="7146B8A8" w14:textId="6026E144" w:rsidR="00500337" w:rsidRPr="00500337" w:rsidRDefault="00E51935" w:rsidP="00500337">
      <w:pPr>
        <w:rPr>
          <w:lang w:eastAsia="ja-JP"/>
        </w:rPr>
      </w:pPr>
      <w:r>
        <w:rPr>
          <w:lang w:eastAsia="ja-JP"/>
        </w:rPr>
        <w:t xml:space="preserve">There is thus no efficacy evidence submitted to support this </w:t>
      </w:r>
      <w:r w:rsidR="00210861">
        <w:rPr>
          <w:lang w:eastAsia="ja-JP"/>
        </w:rPr>
        <w:t>i</w:t>
      </w:r>
      <w:r>
        <w:rPr>
          <w:lang w:eastAsia="ja-JP"/>
        </w:rPr>
        <w:t>ndication</w:t>
      </w:r>
      <w:r w:rsidR="002522BA">
        <w:rPr>
          <w:lang w:eastAsia="ja-JP"/>
        </w:rPr>
        <w:t>.</w:t>
      </w:r>
    </w:p>
    <w:p w14:paraId="412705FC" w14:textId="77777777" w:rsidR="008E7846" w:rsidRPr="002E238E" w:rsidRDefault="008E7846" w:rsidP="008E7846">
      <w:pPr>
        <w:pStyle w:val="Heading3"/>
      </w:pPr>
      <w:bookmarkStart w:id="83" w:name="_Toc163441378"/>
      <w:bookmarkStart w:id="84" w:name="_Toc196046495"/>
      <w:bookmarkStart w:id="85" w:name="_Toc247691522"/>
      <w:bookmarkStart w:id="86" w:name="_Toc314842505"/>
      <w:bookmarkStart w:id="87" w:name="_Toc32306841"/>
      <w:bookmarkEnd w:id="77"/>
      <w:bookmarkEnd w:id="78"/>
      <w:bookmarkEnd w:id="79"/>
      <w:bookmarkEnd w:id="80"/>
      <w:r w:rsidRPr="002E238E">
        <w:t>Safety</w:t>
      </w:r>
      <w:bookmarkEnd w:id="83"/>
      <w:bookmarkEnd w:id="84"/>
      <w:bookmarkEnd w:id="85"/>
      <w:bookmarkEnd w:id="86"/>
      <w:bookmarkEnd w:id="87"/>
    </w:p>
    <w:p w14:paraId="111D5F41" w14:textId="77777777" w:rsidR="00605AD4" w:rsidRDefault="00605AD4" w:rsidP="00210861">
      <w:pPr>
        <w:pStyle w:val="Heading4"/>
      </w:pPr>
      <w:bookmarkStart w:id="88" w:name="_Toc247691524"/>
      <w:bookmarkStart w:id="89" w:name="_Toc314842508"/>
      <w:bookmarkStart w:id="90" w:name="_Toc196046504"/>
      <w:bookmarkStart w:id="91" w:name="_Toc163441390"/>
      <w:r w:rsidRPr="00605AD4">
        <w:t>Studies providing safety data</w:t>
      </w:r>
    </w:p>
    <w:p w14:paraId="2EDBF7C3" w14:textId="77777777" w:rsidR="0052619D" w:rsidRDefault="0052619D" w:rsidP="009A6A65">
      <w:pPr>
        <w:pStyle w:val="Tabletitle0"/>
      </w:pPr>
      <w:bookmarkStart w:id="92" w:name="_Toc500930327"/>
      <w:r>
        <w:t xml:space="preserve">Table </w:t>
      </w:r>
      <w:r w:rsidR="00D17B7D">
        <w:t>11:</w:t>
      </w:r>
      <w:r>
        <w:t xml:space="preserve"> Submitted </w:t>
      </w:r>
      <w:r w:rsidR="00D17B7D">
        <w:t xml:space="preserve">studies with safety </w:t>
      </w:r>
      <w:r>
        <w:t>data</w:t>
      </w:r>
      <w:bookmarkEnd w:id="92"/>
    </w:p>
    <w:tbl>
      <w:tblPr>
        <w:tblStyle w:val="TableTGAblue1"/>
        <w:tblW w:w="7054" w:type="dxa"/>
        <w:tblLayout w:type="fixed"/>
        <w:tblLook w:val="04A0" w:firstRow="1" w:lastRow="0" w:firstColumn="1" w:lastColumn="0" w:noHBand="0" w:noVBand="1"/>
      </w:tblPr>
      <w:tblGrid>
        <w:gridCol w:w="2236"/>
        <w:gridCol w:w="2693"/>
        <w:gridCol w:w="2125"/>
      </w:tblGrid>
      <w:tr w:rsidR="0052619D" w:rsidRPr="00210861" w14:paraId="5C450F8E" w14:textId="77777777" w:rsidTr="00982E3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36" w:type="dxa"/>
            <w:hideMark/>
          </w:tcPr>
          <w:p w14:paraId="47BCC1B1" w14:textId="77777777" w:rsidR="0052619D" w:rsidRPr="00B558F3" w:rsidRDefault="0052619D" w:rsidP="00B558F3">
            <w:pPr>
              <w:keepNext/>
              <w:rPr>
                <w:sz w:val="20"/>
              </w:rPr>
            </w:pPr>
            <w:r w:rsidRPr="00B558F3">
              <w:rPr>
                <w:sz w:val="20"/>
              </w:rPr>
              <w:t>Population</w:t>
            </w:r>
          </w:p>
        </w:tc>
        <w:tc>
          <w:tcPr>
            <w:tcW w:w="2693" w:type="dxa"/>
            <w:hideMark/>
          </w:tcPr>
          <w:p w14:paraId="2F5F7294" w14:textId="77777777" w:rsidR="0052619D" w:rsidRPr="00B558F3" w:rsidRDefault="0052619D" w:rsidP="00B558F3">
            <w:pPr>
              <w:keepNext/>
              <w:cnfStyle w:val="100000000000" w:firstRow="1" w:lastRow="0" w:firstColumn="0" w:lastColumn="0" w:oddVBand="0" w:evenVBand="0" w:oddHBand="0" w:evenHBand="0" w:firstRowFirstColumn="0" w:firstRowLastColumn="0" w:lastRowFirstColumn="0" w:lastRowLastColumn="0"/>
              <w:rPr>
                <w:sz w:val="20"/>
              </w:rPr>
            </w:pPr>
            <w:r w:rsidRPr="00B558F3">
              <w:rPr>
                <w:sz w:val="20"/>
              </w:rPr>
              <w:t>Indication</w:t>
            </w:r>
          </w:p>
        </w:tc>
        <w:tc>
          <w:tcPr>
            <w:tcW w:w="2125" w:type="dxa"/>
            <w:hideMark/>
          </w:tcPr>
          <w:p w14:paraId="7BBB51FB" w14:textId="77777777" w:rsidR="0052619D" w:rsidRPr="00B558F3" w:rsidRDefault="0052619D" w:rsidP="00B558F3">
            <w:pPr>
              <w:keepNext/>
              <w:cnfStyle w:val="100000000000" w:firstRow="1" w:lastRow="0" w:firstColumn="0" w:lastColumn="0" w:oddVBand="0" w:evenVBand="0" w:oddHBand="0" w:evenHBand="0" w:firstRowFirstColumn="0" w:firstRowLastColumn="0" w:lastRowFirstColumn="0" w:lastRowLastColumn="0"/>
              <w:rPr>
                <w:sz w:val="20"/>
              </w:rPr>
            </w:pPr>
            <w:r w:rsidRPr="00B558F3">
              <w:rPr>
                <w:sz w:val="20"/>
              </w:rPr>
              <w:t>Synopsis</w:t>
            </w:r>
          </w:p>
        </w:tc>
      </w:tr>
      <w:tr w:rsidR="0052619D" w:rsidRPr="00210861" w14:paraId="288C5610" w14:textId="77777777" w:rsidTr="00982E33">
        <w:tc>
          <w:tcPr>
            <w:cnfStyle w:val="001000000000" w:firstRow="0" w:lastRow="0" w:firstColumn="1" w:lastColumn="0" w:oddVBand="0" w:evenVBand="0" w:oddHBand="0" w:evenHBand="0" w:firstRowFirstColumn="0" w:firstRowLastColumn="0" w:lastRowFirstColumn="0" w:lastRowLastColumn="0"/>
            <w:tcW w:w="7054" w:type="dxa"/>
            <w:gridSpan w:val="3"/>
            <w:tcBorders>
              <w:top w:val="single" w:sz="8" w:space="0" w:color="000000" w:themeColor="text1"/>
              <w:left w:val="single" w:sz="8" w:space="0" w:color="000000" w:themeColor="text1"/>
              <w:right w:val="single" w:sz="8" w:space="0" w:color="000000" w:themeColor="text1"/>
            </w:tcBorders>
          </w:tcPr>
          <w:p w14:paraId="6072A0B6" w14:textId="77777777" w:rsidR="0052619D" w:rsidRPr="00B558F3" w:rsidRDefault="002522BA" w:rsidP="00B558F3">
            <w:pPr>
              <w:keepNext/>
              <w:rPr>
                <w:sz w:val="20"/>
              </w:rPr>
            </w:pPr>
            <w:r w:rsidRPr="00B558F3">
              <w:rPr>
                <w:sz w:val="20"/>
              </w:rPr>
              <w:t>Primary safety studies</w:t>
            </w:r>
          </w:p>
        </w:tc>
      </w:tr>
      <w:tr w:rsidR="0052619D" w:rsidRPr="00210861" w14:paraId="3D084692"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val="restart"/>
            <w:tcBorders>
              <w:top w:val="single" w:sz="8" w:space="0" w:color="000000" w:themeColor="text1"/>
              <w:left w:val="single" w:sz="8" w:space="0" w:color="000000" w:themeColor="text1"/>
              <w:right w:val="single" w:sz="8" w:space="0" w:color="000000" w:themeColor="text1"/>
            </w:tcBorders>
          </w:tcPr>
          <w:p w14:paraId="2ACE6587" w14:textId="77777777" w:rsidR="0052619D" w:rsidRPr="00B558F3" w:rsidRDefault="0052619D" w:rsidP="00B558F3">
            <w:pPr>
              <w:rPr>
                <w:sz w:val="20"/>
              </w:rPr>
            </w:pPr>
            <w:r w:rsidRPr="00B558F3">
              <w:rPr>
                <w:sz w:val="20"/>
              </w:rPr>
              <w:t>Adult</w:t>
            </w:r>
          </w:p>
        </w:tc>
        <w:tc>
          <w:tcPr>
            <w:tcW w:w="2693" w:type="dxa"/>
            <w:vMerge w:val="restart"/>
            <w:tcBorders>
              <w:top w:val="single" w:sz="8" w:space="0" w:color="000000" w:themeColor="text1"/>
              <w:left w:val="single" w:sz="8" w:space="0" w:color="000000" w:themeColor="text1"/>
              <w:right w:val="single" w:sz="8" w:space="0" w:color="000000" w:themeColor="text1"/>
            </w:tcBorders>
          </w:tcPr>
          <w:p w14:paraId="4B19AAFB"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Adjunctive therapy of partial seizures</w:t>
            </w: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2C14F34"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SP925</w:t>
            </w:r>
          </w:p>
        </w:tc>
      </w:tr>
      <w:tr w:rsidR="0052619D" w:rsidRPr="00210861" w14:paraId="3E6F8F55"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tcBorders>
              <w:left w:val="single" w:sz="8" w:space="0" w:color="000000" w:themeColor="text1"/>
              <w:right w:val="single" w:sz="8" w:space="0" w:color="000000" w:themeColor="text1"/>
            </w:tcBorders>
          </w:tcPr>
          <w:p w14:paraId="0188303A" w14:textId="77777777" w:rsidR="0052619D" w:rsidRPr="00B558F3" w:rsidRDefault="0052619D" w:rsidP="00B558F3">
            <w:pPr>
              <w:rPr>
                <w:sz w:val="20"/>
              </w:rPr>
            </w:pPr>
          </w:p>
        </w:tc>
        <w:tc>
          <w:tcPr>
            <w:tcW w:w="2693" w:type="dxa"/>
            <w:vMerge/>
            <w:tcBorders>
              <w:left w:val="single" w:sz="8" w:space="0" w:color="000000" w:themeColor="text1"/>
              <w:bottom w:val="single" w:sz="8" w:space="0" w:color="000000" w:themeColor="text1"/>
              <w:right w:val="single" w:sz="8" w:space="0" w:color="000000" w:themeColor="text1"/>
            </w:tcBorders>
          </w:tcPr>
          <w:p w14:paraId="60AEC4BC"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BBE4BD2"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SP926</w:t>
            </w:r>
          </w:p>
        </w:tc>
      </w:tr>
      <w:tr w:rsidR="0052619D" w:rsidRPr="00210861" w14:paraId="2A59E0C9"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tcBorders>
              <w:left w:val="single" w:sz="8" w:space="0" w:color="000000" w:themeColor="text1"/>
              <w:bottom w:val="single" w:sz="8" w:space="0" w:color="000000" w:themeColor="text1"/>
              <w:right w:val="single" w:sz="8" w:space="0" w:color="000000" w:themeColor="text1"/>
            </w:tcBorders>
          </w:tcPr>
          <w:p w14:paraId="58DA73C3" w14:textId="77777777" w:rsidR="0052619D" w:rsidRPr="00B558F3" w:rsidRDefault="0052619D" w:rsidP="00B558F3">
            <w:pPr>
              <w:rPr>
                <w:sz w:val="20"/>
              </w:rPr>
            </w:pP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F97EF68"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Monotherapy of partial seizures</w:t>
            </w: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C85462"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SP0994</w:t>
            </w:r>
          </w:p>
        </w:tc>
      </w:tr>
      <w:tr w:rsidR="0052619D" w:rsidRPr="00210861" w14:paraId="7F6C5707" w14:textId="77777777" w:rsidTr="00982E33">
        <w:tc>
          <w:tcPr>
            <w:cnfStyle w:val="001000000000" w:firstRow="0" w:lastRow="0" w:firstColumn="1" w:lastColumn="0" w:oddVBand="0" w:evenVBand="0" w:oddHBand="0" w:evenHBand="0" w:firstRowFirstColumn="0" w:firstRowLastColumn="0" w:lastRowFirstColumn="0" w:lastRowLastColumn="0"/>
            <w:tcW w:w="2236"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51146CD" w14:textId="77777777" w:rsidR="0052619D" w:rsidRPr="00B558F3" w:rsidRDefault="002522BA" w:rsidP="00B558F3">
            <w:pPr>
              <w:rPr>
                <w:sz w:val="20"/>
              </w:rPr>
            </w:pPr>
            <w:r w:rsidRPr="00B558F3">
              <w:rPr>
                <w:sz w:val="20"/>
              </w:rPr>
              <w:t>Children</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2D600C4"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Adjunctive therapy of partial seizures</w:t>
            </w: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6E80DF6"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SP848</w:t>
            </w:r>
          </w:p>
        </w:tc>
      </w:tr>
      <w:tr w:rsidR="0052619D" w:rsidRPr="00210861" w14:paraId="74EFCC5F" w14:textId="77777777" w:rsidTr="00982E33">
        <w:tc>
          <w:tcPr>
            <w:cnfStyle w:val="001000000000" w:firstRow="0" w:lastRow="0" w:firstColumn="1" w:lastColumn="0" w:oddVBand="0" w:evenVBand="0" w:oddHBand="0" w:evenHBand="0" w:firstRowFirstColumn="0" w:firstRowLastColumn="0" w:lastRowFirstColumn="0" w:lastRowLastColumn="0"/>
            <w:tcW w:w="7054" w:type="dxa"/>
            <w:gridSpan w:val="3"/>
            <w:tcBorders>
              <w:top w:val="single" w:sz="8" w:space="0" w:color="000000" w:themeColor="text1"/>
              <w:left w:val="single" w:sz="8" w:space="0" w:color="000000" w:themeColor="text1"/>
              <w:right w:val="single" w:sz="8" w:space="0" w:color="000000" w:themeColor="text1"/>
            </w:tcBorders>
          </w:tcPr>
          <w:p w14:paraId="7A539E60" w14:textId="77777777" w:rsidR="0052619D" w:rsidRPr="00B558F3" w:rsidRDefault="002522BA" w:rsidP="00B558F3">
            <w:pPr>
              <w:rPr>
                <w:sz w:val="20"/>
              </w:rPr>
            </w:pPr>
            <w:r w:rsidRPr="00B558F3">
              <w:rPr>
                <w:sz w:val="20"/>
              </w:rPr>
              <w:t>Studies evaluable for safety</w:t>
            </w:r>
          </w:p>
        </w:tc>
      </w:tr>
      <w:tr w:rsidR="0052619D" w:rsidRPr="00210861" w14:paraId="33B6425B"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val="restart"/>
            <w:tcBorders>
              <w:top w:val="single" w:sz="8" w:space="0" w:color="000000" w:themeColor="text1"/>
              <w:left w:val="single" w:sz="8" w:space="0" w:color="000000" w:themeColor="text1"/>
              <w:right w:val="single" w:sz="8" w:space="0" w:color="000000" w:themeColor="text1"/>
            </w:tcBorders>
          </w:tcPr>
          <w:p w14:paraId="2E805053" w14:textId="77777777" w:rsidR="0052619D" w:rsidRPr="00B558F3" w:rsidRDefault="002522BA" w:rsidP="00B558F3">
            <w:pPr>
              <w:rPr>
                <w:sz w:val="20"/>
              </w:rPr>
            </w:pPr>
            <w:r w:rsidRPr="00B558F3">
              <w:rPr>
                <w:sz w:val="20"/>
              </w:rPr>
              <w:t>Adult</w:t>
            </w:r>
          </w:p>
        </w:tc>
        <w:tc>
          <w:tcPr>
            <w:tcW w:w="2693"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0B9644B7"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Healthy PK</w:t>
            </w: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1ED6DBAD"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SP952</w:t>
            </w:r>
          </w:p>
        </w:tc>
      </w:tr>
      <w:tr w:rsidR="0052619D" w:rsidRPr="00210861" w14:paraId="1493E60F"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tcBorders>
              <w:left w:val="single" w:sz="8" w:space="0" w:color="000000" w:themeColor="text1"/>
              <w:right w:val="single" w:sz="8" w:space="0" w:color="000000" w:themeColor="text1"/>
            </w:tcBorders>
          </w:tcPr>
          <w:p w14:paraId="721C73F9" w14:textId="77777777" w:rsidR="0052619D" w:rsidRPr="00B558F3" w:rsidRDefault="0052619D" w:rsidP="00B558F3">
            <w:pPr>
              <w:rPr>
                <w:sz w:val="20"/>
              </w:rPr>
            </w:pPr>
          </w:p>
        </w:tc>
        <w:tc>
          <w:tcPr>
            <w:tcW w:w="2693" w:type="dxa"/>
            <w:vMerge w:val="restart"/>
            <w:tcBorders>
              <w:top w:val="single" w:sz="8" w:space="0" w:color="000000" w:themeColor="text1"/>
              <w:left w:val="single" w:sz="8" w:space="0" w:color="000000" w:themeColor="text1"/>
              <w:right w:val="single" w:sz="8" w:space="0" w:color="000000" w:themeColor="text1"/>
            </w:tcBorders>
          </w:tcPr>
          <w:p w14:paraId="489A0C45"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Monotherapy of partial seizures</w:t>
            </w: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8D593CC"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SP0993</w:t>
            </w:r>
          </w:p>
        </w:tc>
      </w:tr>
      <w:tr w:rsidR="0052619D" w:rsidRPr="00210861" w14:paraId="20F9D32E"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tcBorders>
              <w:left w:val="single" w:sz="8" w:space="0" w:color="000000" w:themeColor="text1"/>
              <w:right w:val="single" w:sz="8" w:space="0" w:color="000000" w:themeColor="text1"/>
            </w:tcBorders>
          </w:tcPr>
          <w:p w14:paraId="08ED84FA" w14:textId="77777777" w:rsidR="0052619D" w:rsidRPr="00B558F3" w:rsidRDefault="0052619D" w:rsidP="00B558F3">
            <w:pPr>
              <w:rPr>
                <w:sz w:val="20"/>
              </w:rPr>
            </w:pPr>
          </w:p>
        </w:tc>
        <w:tc>
          <w:tcPr>
            <w:tcW w:w="2693" w:type="dxa"/>
            <w:vMerge/>
            <w:tcBorders>
              <w:left w:val="single" w:sz="8" w:space="0" w:color="000000" w:themeColor="text1"/>
              <w:right w:val="single" w:sz="8" w:space="0" w:color="000000" w:themeColor="text1"/>
            </w:tcBorders>
          </w:tcPr>
          <w:p w14:paraId="1B130ECA"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452B160D"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SP902</w:t>
            </w:r>
          </w:p>
        </w:tc>
      </w:tr>
      <w:tr w:rsidR="0052619D" w:rsidRPr="00210861" w14:paraId="21035DB2"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tcBorders>
              <w:left w:val="single" w:sz="8" w:space="0" w:color="000000" w:themeColor="text1"/>
              <w:bottom w:val="single" w:sz="8" w:space="0" w:color="000000" w:themeColor="text1"/>
              <w:right w:val="single" w:sz="8" w:space="0" w:color="000000" w:themeColor="text1"/>
            </w:tcBorders>
          </w:tcPr>
          <w:p w14:paraId="2B27591D" w14:textId="77777777" w:rsidR="0052619D" w:rsidRPr="00B558F3" w:rsidRDefault="0052619D" w:rsidP="00B558F3">
            <w:pPr>
              <w:rPr>
                <w:sz w:val="20"/>
              </w:rPr>
            </w:pPr>
          </w:p>
        </w:tc>
        <w:tc>
          <w:tcPr>
            <w:tcW w:w="2693" w:type="dxa"/>
            <w:vMerge/>
            <w:tcBorders>
              <w:left w:val="single" w:sz="8" w:space="0" w:color="000000" w:themeColor="text1"/>
              <w:bottom w:val="single" w:sz="8" w:space="0" w:color="000000" w:themeColor="text1"/>
              <w:right w:val="single" w:sz="8" w:space="0" w:color="000000" w:themeColor="text1"/>
            </w:tcBorders>
          </w:tcPr>
          <w:p w14:paraId="1F92795D"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5146B7BB"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SP904</w:t>
            </w:r>
          </w:p>
        </w:tc>
      </w:tr>
      <w:tr w:rsidR="0052619D" w:rsidRPr="00210861" w14:paraId="3BD7E3BD"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val="restart"/>
            <w:tcBorders>
              <w:top w:val="single" w:sz="8" w:space="0" w:color="000000" w:themeColor="text1"/>
              <w:left w:val="single" w:sz="8" w:space="0" w:color="000000" w:themeColor="text1"/>
              <w:right w:val="single" w:sz="8" w:space="0" w:color="000000" w:themeColor="text1"/>
            </w:tcBorders>
          </w:tcPr>
          <w:p w14:paraId="192E4A8F" w14:textId="77777777" w:rsidR="0052619D" w:rsidRPr="00B558F3" w:rsidRDefault="002522BA" w:rsidP="00B558F3">
            <w:pPr>
              <w:rPr>
                <w:sz w:val="20"/>
              </w:rPr>
            </w:pPr>
            <w:r w:rsidRPr="00B558F3">
              <w:rPr>
                <w:sz w:val="20"/>
              </w:rPr>
              <w:t>Children</w:t>
            </w:r>
          </w:p>
        </w:tc>
        <w:tc>
          <w:tcPr>
            <w:tcW w:w="2693" w:type="dxa"/>
            <w:vMerge w:val="restart"/>
            <w:tcBorders>
              <w:top w:val="single" w:sz="8" w:space="0" w:color="000000" w:themeColor="text1"/>
              <w:left w:val="single" w:sz="8" w:space="0" w:color="000000" w:themeColor="text1"/>
              <w:right w:val="single" w:sz="8" w:space="0" w:color="000000" w:themeColor="text1"/>
            </w:tcBorders>
          </w:tcPr>
          <w:p w14:paraId="1FEF2213"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Adjunctive therapy of partial seizures</w:t>
            </w: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33FAE960"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SP847</w:t>
            </w:r>
          </w:p>
        </w:tc>
      </w:tr>
      <w:tr w:rsidR="0052619D" w:rsidRPr="00210861" w14:paraId="44BAED10" w14:textId="77777777" w:rsidTr="00982E33">
        <w:tc>
          <w:tcPr>
            <w:cnfStyle w:val="001000000000" w:firstRow="0" w:lastRow="0" w:firstColumn="1" w:lastColumn="0" w:oddVBand="0" w:evenVBand="0" w:oddHBand="0" w:evenHBand="0" w:firstRowFirstColumn="0" w:firstRowLastColumn="0" w:lastRowFirstColumn="0" w:lastRowLastColumn="0"/>
            <w:tcW w:w="2236" w:type="dxa"/>
            <w:vMerge/>
            <w:tcBorders>
              <w:left w:val="single" w:sz="8" w:space="0" w:color="000000" w:themeColor="text1"/>
              <w:bottom w:val="single" w:sz="8" w:space="0" w:color="000000" w:themeColor="text1"/>
              <w:right w:val="single" w:sz="8" w:space="0" w:color="000000" w:themeColor="text1"/>
            </w:tcBorders>
          </w:tcPr>
          <w:p w14:paraId="644897A9" w14:textId="77777777" w:rsidR="0052619D" w:rsidRPr="00B558F3" w:rsidRDefault="0052619D" w:rsidP="00B558F3">
            <w:pPr>
              <w:rPr>
                <w:sz w:val="20"/>
              </w:rPr>
            </w:pPr>
          </w:p>
        </w:tc>
        <w:tc>
          <w:tcPr>
            <w:tcW w:w="2693" w:type="dxa"/>
            <w:vMerge/>
            <w:tcBorders>
              <w:left w:val="single" w:sz="8" w:space="0" w:color="000000" w:themeColor="text1"/>
              <w:bottom w:val="single" w:sz="8" w:space="0" w:color="000000" w:themeColor="text1"/>
              <w:right w:val="single" w:sz="8" w:space="0" w:color="000000" w:themeColor="text1"/>
            </w:tcBorders>
          </w:tcPr>
          <w:p w14:paraId="4FEF0B9B"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p>
        </w:tc>
        <w:tc>
          <w:tcPr>
            <w:tcW w:w="2125"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14:paraId="209D11A7" w14:textId="77777777" w:rsidR="0052619D" w:rsidRPr="00B558F3" w:rsidRDefault="0052619D" w:rsidP="00B558F3">
            <w:pPr>
              <w:cnfStyle w:val="000000000000" w:firstRow="0" w:lastRow="0" w:firstColumn="0" w:lastColumn="0" w:oddVBand="0" w:evenVBand="0" w:oddHBand="0" w:evenHBand="0" w:firstRowFirstColumn="0" w:firstRowLastColumn="0" w:lastRowFirstColumn="0" w:lastRowLastColumn="0"/>
              <w:rPr>
                <w:sz w:val="20"/>
              </w:rPr>
            </w:pPr>
            <w:r w:rsidRPr="00B558F3">
              <w:rPr>
                <w:sz w:val="20"/>
              </w:rPr>
              <w:t>EP0034</w:t>
            </w:r>
          </w:p>
        </w:tc>
      </w:tr>
    </w:tbl>
    <w:p w14:paraId="52255DE5" w14:textId="77777777" w:rsidR="00605AD4" w:rsidRDefault="00605AD4" w:rsidP="00605AD4">
      <w:pPr>
        <w:pStyle w:val="Heading4"/>
      </w:pPr>
      <w:r w:rsidRPr="00605AD4">
        <w:lastRenderedPageBreak/>
        <w:t>Patient exposure</w:t>
      </w:r>
    </w:p>
    <w:p w14:paraId="7E900749" w14:textId="77777777" w:rsidR="00500337" w:rsidRDefault="00256013" w:rsidP="00DD0BFC">
      <w:pPr>
        <w:pStyle w:val="Heading5"/>
      </w:pPr>
      <w:bookmarkStart w:id="93" w:name="_Toc500930140"/>
      <w:r>
        <w:t xml:space="preserve">Adult </w:t>
      </w:r>
      <w:r w:rsidR="002522BA">
        <w:t xml:space="preserve">adjunctive therapy studies </w:t>
      </w:r>
      <w:r>
        <w:t>that assessed safety as the sole primary outcome</w:t>
      </w:r>
      <w:bookmarkEnd w:id="93"/>
    </w:p>
    <w:p w14:paraId="76746757" w14:textId="77777777" w:rsidR="00256013" w:rsidRDefault="002522BA" w:rsidP="00FA3B31">
      <w:pPr>
        <w:pStyle w:val="Heading6"/>
      </w:pPr>
      <w:bookmarkStart w:id="94" w:name="_Ref488141072"/>
      <w:r>
        <w:t>Study SP925 (IV loading d</w:t>
      </w:r>
      <w:r w:rsidR="00256013">
        <w:t>ose)</w:t>
      </w:r>
      <w:bookmarkEnd w:id="94"/>
    </w:p>
    <w:p w14:paraId="6AAD5D21" w14:textId="43378821" w:rsidR="00256013" w:rsidRDefault="00256013" w:rsidP="00256013">
      <w:pPr>
        <w:pStyle w:val="Tabletitle0"/>
        <w:rPr>
          <w:lang w:eastAsia="ja-JP"/>
        </w:rPr>
      </w:pPr>
      <w:bookmarkStart w:id="95" w:name="_Toc500930331"/>
      <w:r>
        <w:t xml:space="preserve">Table </w:t>
      </w:r>
      <w:r w:rsidR="00D17B7D">
        <w:t>12:</w:t>
      </w:r>
      <w:r w:rsidRPr="004169CF">
        <w:rPr>
          <w:lang w:eastAsia="ja-JP"/>
        </w:rPr>
        <w:t xml:space="preserve"> </w:t>
      </w:r>
      <w:r>
        <w:t xml:space="preserve">Study SP925 </w:t>
      </w:r>
      <w:r w:rsidRPr="004169CF">
        <w:rPr>
          <w:lang w:eastAsia="ja-JP"/>
        </w:rPr>
        <w:t xml:space="preserve">Summary of exposure by </w:t>
      </w:r>
      <w:proofErr w:type="spellStart"/>
      <w:r>
        <w:rPr>
          <w:lang w:eastAsia="ja-JP"/>
        </w:rPr>
        <w:t>lacosamide</w:t>
      </w:r>
      <w:proofErr w:type="spellEnd"/>
      <w:r w:rsidRPr="004169CF">
        <w:rPr>
          <w:lang w:eastAsia="ja-JP"/>
        </w:rPr>
        <w:t xml:space="preserve"> dose group (S</w:t>
      </w:r>
      <w:r w:rsidR="00812BDA">
        <w:rPr>
          <w:lang w:eastAsia="ja-JP"/>
        </w:rPr>
        <w:t xml:space="preserve">afety </w:t>
      </w:r>
      <w:r w:rsidR="00210861">
        <w:rPr>
          <w:lang w:eastAsia="ja-JP"/>
        </w:rPr>
        <w:t>s</w:t>
      </w:r>
      <w:r w:rsidR="00812BDA">
        <w:rPr>
          <w:lang w:eastAsia="ja-JP"/>
        </w:rPr>
        <w:t>et</w:t>
      </w:r>
      <w:r w:rsidRPr="004169CF">
        <w:rPr>
          <w:lang w:eastAsia="ja-JP"/>
        </w:rPr>
        <w:t>)</w:t>
      </w:r>
      <w:bookmarkEnd w:id="95"/>
    </w:p>
    <w:p w14:paraId="17DAA3D1" w14:textId="77777777" w:rsidR="0052619D" w:rsidRDefault="00256013" w:rsidP="00500337">
      <w:r>
        <w:rPr>
          <w:noProof/>
          <w:lang w:eastAsia="en-AU"/>
        </w:rPr>
        <w:drawing>
          <wp:inline distT="0" distB="0" distL="0" distR="0" wp14:anchorId="685BEAFB" wp14:editId="29528370">
            <wp:extent cx="5400040" cy="2520950"/>
            <wp:effectExtent l="0" t="0" r="0" b="0"/>
            <wp:docPr id="21" name="Picture 21" descr="Study SP925 Summary of exposure by lacosamide dose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BEBA8EAE-BF5A-486C-A8C5-ECC9F3942E4B}">
                          <a14:imgProps xmlns:a14="http://schemas.microsoft.com/office/drawing/2010/main">
                            <a14:imgLayer r:embed="rId23">
                              <a14:imgEffect>
                                <a14:saturation sat="0"/>
                              </a14:imgEffect>
                            </a14:imgLayer>
                          </a14:imgProps>
                        </a:ext>
                      </a:extLst>
                    </a:blip>
                    <a:stretch>
                      <a:fillRect/>
                    </a:stretch>
                  </pic:blipFill>
                  <pic:spPr>
                    <a:xfrm>
                      <a:off x="0" y="0"/>
                      <a:ext cx="5400040" cy="2520950"/>
                    </a:xfrm>
                    <a:prstGeom prst="rect">
                      <a:avLst/>
                    </a:prstGeom>
                  </pic:spPr>
                </pic:pic>
              </a:graphicData>
            </a:graphic>
          </wp:inline>
        </w:drawing>
      </w:r>
    </w:p>
    <w:p w14:paraId="39CB40D3" w14:textId="77777777" w:rsidR="00256013" w:rsidRDefault="00256013" w:rsidP="00FA3B31">
      <w:pPr>
        <w:pStyle w:val="Heading6"/>
      </w:pPr>
      <w:bookmarkStart w:id="96" w:name="_Ref488646584"/>
      <w:r>
        <w:rPr>
          <w:lang w:eastAsia="ja-JP"/>
        </w:rPr>
        <w:t xml:space="preserve">Study </w:t>
      </w:r>
      <w:r>
        <w:t>SP926</w:t>
      </w:r>
      <w:bookmarkEnd w:id="96"/>
    </w:p>
    <w:p w14:paraId="4582A576" w14:textId="7F3CF4C4" w:rsidR="0052619D" w:rsidRDefault="00256013" w:rsidP="00D17B7D">
      <w:pPr>
        <w:pStyle w:val="Tabletitle0"/>
      </w:pPr>
      <w:bookmarkStart w:id="97" w:name="_Toc500930341"/>
      <w:r>
        <w:t xml:space="preserve">Table </w:t>
      </w:r>
      <w:r w:rsidR="00D17B7D">
        <w:t>13:</w:t>
      </w:r>
      <w:r>
        <w:rPr>
          <w:lang w:eastAsia="ja-JP"/>
        </w:rPr>
        <w:t xml:space="preserve"> </w:t>
      </w:r>
      <w:r w:rsidR="00210861">
        <w:rPr>
          <w:lang w:eastAsia="ja-JP"/>
        </w:rPr>
        <w:t xml:space="preserve">Study SP926 </w:t>
      </w:r>
      <w:r w:rsidRPr="00DD2A04">
        <w:rPr>
          <w:lang w:eastAsia="ja-JP"/>
        </w:rPr>
        <w:t xml:space="preserve">Summary of </w:t>
      </w:r>
      <w:proofErr w:type="spellStart"/>
      <w:r>
        <w:rPr>
          <w:lang w:eastAsia="ja-JP"/>
        </w:rPr>
        <w:t>lacosamide</w:t>
      </w:r>
      <w:proofErr w:type="spellEnd"/>
      <w:r w:rsidRPr="00DD2A04">
        <w:rPr>
          <w:lang w:eastAsia="ja-JP"/>
        </w:rPr>
        <w:t xml:space="preserve"> overall exposure (</w:t>
      </w:r>
      <w:r w:rsidR="00DD0BFC" w:rsidRPr="004169CF">
        <w:rPr>
          <w:lang w:eastAsia="ja-JP"/>
        </w:rPr>
        <w:t>S</w:t>
      </w:r>
      <w:r w:rsidR="00DD0BFC">
        <w:rPr>
          <w:lang w:eastAsia="ja-JP"/>
        </w:rPr>
        <w:t xml:space="preserve">afety </w:t>
      </w:r>
      <w:r w:rsidR="00210861">
        <w:rPr>
          <w:lang w:eastAsia="ja-JP"/>
        </w:rPr>
        <w:t>s</w:t>
      </w:r>
      <w:r w:rsidR="00DD0BFC">
        <w:rPr>
          <w:lang w:eastAsia="ja-JP"/>
        </w:rPr>
        <w:t>et</w:t>
      </w:r>
      <w:r w:rsidRPr="00DD2A04">
        <w:rPr>
          <w:lang w:eastAsia="ja-JP"/>
        </w:rPr>
        <w:t>)</w:t>
      </w:r>
      <w:bookmarkEnd w:id="97"/>
    </w:p>
    <w:p w14:paraId="40126C4B" w14:textId="77777777" w:rsidR="0052619D" w:rsidRDefault="00256013" w:rsidP="00500337">
      <w:r>
        <w:rPr>
          <w:noProof/>
          <w:lang w:eastAsia="en-AU"/>
        </w:rPr>
        <w:drawing>
          <wp:inline distT="0" distB="0" distL="0" distR="0" wp14:anchorId="5D893AE0" wp14:editId="74A47F62">
            <wp:extent cx="4593945" cy="1909102"/>
            <wp:effectExtent l="0" t="0" r="0" b="0"/>
            <wp:docPr id="22" name="Picture 22" descr="Summary of lacosamide overall exposur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599738" cy="1911509"/>
                    </a:xfrm>
                    <a:prstGeom prst="rect">
                      <a:avLst/>
                    </a:prstGeom>
                  </pic:spPr>
                </pic:pic>
              </a:graphicData>
            </a:graphic>
          </wp:inline>
        </w:drawing>
      </w:r>
    </w:p>
    <w:p w14:paraId="1DD15D94" w14:textId="77777777" w:rsidR="00256013" w:rsidRPr="00C3572A" w:rsidRDefault="00256013" w:rsidP="00DD0BFC">
      <w:pPr>
        <w:pStyle w:val="Heading5"/>
      </w:pPr>
      <w:bookmarkStart w:id="98" w:name="_Toc500930141"/>
      <w:r>
        <w:t xml:space="preserve">Paediatric </w:t>
      </w:r>
      <w:r w:rsidR="002522BA">
        <w:t>adjunctive therapy s</w:t>
      </w:r>
      <w:r w:rsidR="002522BA" w:rsidRPr="00C3572A">
        <w:t xml:space="preserve">tudies that assessed safety </w:t>
      </w:r>
      <w:r w:rsidRPr="00C3572A">
        <w:t>as the sole primary outcome</w:t>
      </w:r>
      <w:bookmarkEnd w:id="98"/>
    </w:p>
    <w:p w14:paraId="03FFB290" w14:textId="77777777" w:rsidR="00256013" w:rsidRDefault="00256013" w:rsidP="00FA3B31">
      <w:pPr>
        <w:pStyle w:val="Heading6"/>
        <w:rPr>
          <w:lang w:eastAsia="ja-JP"/>
        </w:rPr>
      </w:pPr>
      <w:bookmarkStart w:id="99" w:name="_Ref488647303"/>
      <w:r>
        <w:rPr>
          <w:lang w:eastAsia="ja-JP"/>
        </w:rPr>
        <w:t xml:space="preserve">Study </w:t>
      </w:r>
      <w:r>
        <w:t>EP0034</w:t>
      </w:r>
      <w:bookmarkEnd w:id="99"/>
    </w:p>
    <w:p w14:paraId="0371EFD8" w14:textId="765722C9" w:rsidR="00256013" w:rsidRDefault="00256013" w:rsidP="00256013">
      <w:pPr>
        <w:rPr>
          <w:lang w:eastAsia="ja-JP"/>
        </w:rPr>
      </w:pPr>
      <w:r w:rsidRPr="00233591">
        <w:rPr>
          <w:lang w:eastAsia="ja-JP"/>
        </w:rPr>
        <w:t>The oral solution formulation</w:t>
      </w:r>
      <w:r>
        <w:rPr>
          <w:lang w:eastAsia="ja-JP"/>
        </w:rPr>
        <w:t xml:space="preserve"> was </w:t>
      </w:r>
      <w:r w:rsidR="003F6E29">
        <w:rPr>
          <w:lang w:eastAsia="ja-JP"/>
        </w:rPr>
        <w:t>10 mg</w:t>
      </w:r>
      <w:r w:rsidRPr="00233591">
        <w:rPr>
          <w:lang w:eastAsia="ja-JP"/>
        </w:rPr>
        <w:t>/</w:t>
      </w:r>
      <w:proofErr w:type="spellStart"/>
      <w:r w:rsidR="00A770FD">
        <w:rPr>
          <w:lang w:eastAsia="ja-JP"/>
        </w:rPr>
        <w:t>mL</w:t>
      </w:r>
      <w:r>
        <w:rPr>
          <w:lang w:eastAsia="ja-JP"/>
        </w:rPr>
        <w:t>.</w:t>
      </w:r>
      <w:proofErr w:type="spellEnd"/>
    </w:p>
    <w:p w14:paraId="450AE76B" w14:textId="7C9E144C" w:rsidR="00256013" w:rsidRDefault="00256013" w:rsidP="00256013">
      <w:pPr>
        <w:rPr>
          <w:lang w:eastAsia="ja-JP"/>
        </w:rPr>
      </w:pPr>
      <w:r>
        <w:rPr>
          <w:lang w:eastAsia="ja-JP"/>
        </w:rPr>
        <w:t xml:space="preserve">After completion of the blinded </w:t>
      </w:r>
      <w:r w:rsidR="00083AFE">
        <w:rPr>
          <w:lang w:eastAsia="ja-JP"/>
        </w:rPr>
        <w:t>t</w:t>
      </w:r>
      <w:r>
        <w:rPr>
          <w:lang w:eastAsia="ja-JP"/>
        </w:rPr>
        <w:t xml:space="preserve">ransition </w:t>
      </w:r>
      <w:r w:rsidR="00083AFE">
        <w:rPr>
          <w:lang w:eastAsia="ja-JP"/>
        </w:rPr>
        <w:t>p</w:t>
      </w:r>
      <w:r>
        <w:rPr>
          <w:lang w:eastAsia="ja-JP"/>
        </w:rPr>
        <w:t xml:space="preserve">eriod in the primary study, all subjects were transitioned (according to their weight at </w:t>
      </w:r>
      <w:r w:rsidR="002522BA">
        <w:rPr>
          <w:lang w:eastAsia="ja-JP"/>
        </w:rPr>
        <w:t>Baseline of the primary study):</w:t>
      </w:r>
    </w:p>
    <w:p w14:paraId="4E5CC551" w14:textId="07ECA726" w:rsidR="00256013" w:rsidRPr="00B558F3" w:rsidRDefault="00256013" w:rsidP="00B558F3">
      <w:pPr>
        <w:pStyle w:val="ListBullet"/>
      </w:pPr>
      <w:proofErr w:type="spellStart"/>
      <w:r w:rsidRPr="00B558F3">
        <w:t>lacosamide</w:t>
      </w:r>
      <w:proofErr w:type="spellEnd"/>
      <w:r w:rsidRPr="00B558F3">
        <w:t xml:space="preserve"> </w:t>
      </w:r>
      <w:r w:rsidR="003F6E29" w:rsidRPr="00B558F3">
        <w:t>10 mg</w:t>
      </w:r>
      <w:r w:rsidRPr="00B558F3">
        <w:t>/</w:t>
      </w:r>
      <w:r w:rsidR="004A31F7" w:rsidRPr="00B558F3">
        <w:t>kg</w:t>
      </w:r>
      <w:r w:rsidRPr="00B558F3">
        <w:t xml:space="preserve">/day (oral solution) for subjects weighing &lt; </w:t>
      </w:r>
      <w:r w:rsidR="003F6E29" w:rsidRPr="00B558F3">
        <w:t>30</w:t>
      </w:r>
      <w:r w:rsidR="004A31F7" w:rsidRPr="00B558F3">
        <w:t xml:space="preserve"> kg</w:t>
      </w:r>
      <w:r w:rsidR="00083AFE">
        <w:t>;</w:t>
      </w:r>
    </w:p>
    <w:p w14:paraId="580A9F46" w14:textId="32ED2234" w:rsidR="00256013" w:rsidRPr="00B558F3" w:rsidRDefault="00256013" w:rsidP="00B558F3">
      <w:pPr>
        <w:pStyle w:val="ListBullet"/>
      </w:pPr>
      <w:proofErr w:type="spellStart"/>
      <w:r w:rsidRPr="00B558F3">
        <w:t>lacosamide</w:t>
      </w:r>
      <w:proofErr w:type="spellEnd"/>
      <w:r w:rsidRPr="00B558F3">
        <w:t xml:space="preserve"> 6mg/</w:t>
      </w:r>
      <w:r w:rsidR="004A31F7" w:rsidRPr="00B558F3">
        <w:t>kg</w:t>
      </w:r>
      <w:r w:rsidRPr="00B558F3">
        <w:t xml:space="preserve">/day (oral solution) for subjects weighing </w:t>
      </w:r>
      <w:r w:rsidR="003F6E29" w:rsidRPr="00B558F3">
        <w:t>≥ 30</w:t>
      </w:r>
      <w:r w:rsidR="004A31F7" w:rsidRPr="00B558F3">
        <w:t xml:space="preserve"> kg</w:t>
      </w:r>
      <w:r w:rsidRPr="00B558F3">
        <w:t xml:space="preserve"> to &lt; </w:t>
      </w:r>
      <w:r w:rsidR="003F6E29" w:rsidRPr="00B558F3">
        <w:t>50</w:t>
      </w:r>
      <w:r w:rsidR="004A31F7" w:rsidRPr="00B558F3">
        <w:t xml:space="preserve"> kg</w:t>
      </w:r>
      <w:r w:rsidR="00083AFE">
        <w:t>; or</w:t>
      </w:r>
    </w:p>
    <w:p w14:paraId="2A8D1B05" w14:textId="77777777" w:rsidR="003F6E29" w:rsidRPr="00B558F3" w:rsidRDefault="00256013" w:rsidP="00B558F3">
      <w:pPr>
        <w:pStyle w:val="ListBullet"/>
      </w:pPr>
      <w:proofErr w:type="spellStart"/>
      <w:r w:rsidRPr="00B558F3">
        <w:t>lacosamide</w:t>
      </w:r>
      <w:proofErr w:type="spellEnd"/>
      <w:r w:rsidRPr="00B558F3">
        <w:t xml:space="preserve"> 30</w:t>
      </w:r>
      <w:r w:rsidR="003F6E29" w:rsidRPr="00B558F3">
        <w:t>0 mg</w:t>
      </w:r>
      <w:r w:rsidRPr="00B558F3">
        <w:t xml:space="preserve">/day (tablets) for subjects weighing </w:t>
      </w:r>
      <w:r w:rsidR="003F6E29" w:rsidRPr="00B558F3">
        <w:t>≥ 50</w:t>
      </w:r>
      <w:r w:rsidR="004A31F7" w:rsidRPr="00B558F3">
        <w:t xml:space="preserve"> kg</w:t>
      </w:r>
      <w:r w:rsidR="003F6E29" w:rsidRPr="00B558F3">
        <w:t>.</w:t>
      </w:r>
    </w:p>
    <w:p w14:paraId="02525973" w14:textId="53AC7EF2" w:rsidR="00256013" w:rsidRDefault="00256013" w:rsidP="00256013">
      <w:pPr>
        <w:rPr>
          <w:lang w:eastAsia="ja-JP"/>
        </w:rPr>
      </w:pPr>
      <w:r>
        <w:rPr>
          <w:lang w:eastAsia="ja-JP"/>
        </w:rPr>
        <w:t xml:space="preserve">Subjects remained on this dose during at least their first week in the </w:t>
      </w:r>
      <w:r w:rsidR="00083AFE">
        <w:rPr>
          <w:lang w:eastAsia="ja-JP"/>
        </w:rPr>
        <w:t>t</w:t>
      </w:r>
      <w:r>
        <w:rPr>
          <w:lang w:eastAsia="ja-JP"/>
        </w:rPr>
        <w:t xml:space="preserve">reatment </w:t>
      </w:r>
      <w:r w:rsidR="00083AFE">
        <w:rPr>
          <w:lang w:eastAsia="ja-JP"/>
        </w:rPr>
        <w:t>p</w:t>
      </w:r>
      <w:r>
        <w:rPr>
          <w:lang w:eastAsia="ja-JP"/>
        </w:rPr>
        <w:t xml:space="preserve">eriod of </w:t>
      </w:r>
      <w:r w:rsidR="002522BA">
        <w:t xml:space="preserve">Study </w:t>
      </w:r>
      <w:r>
        <w:rPr>
          <w:lang w:eastAsia="ja-JP"/>
        </w:rPr>
        <w:t xml:space="preserve">EP0034. After 1 week in </w:t>
      </w:r>
      <w:r w:rsidR="002522BA">
        <w:t xml:space="preserve">Study </w:t>
      </w:r>
      <w:r>
        <w:rPr>
          <w:lang w:eastAsia="ja-JP"/>
        </w:rPr>
        <w:t>EP0034, dose</w:t>
      </w:r>
      <w:r w:rsidRPr="009C4755">
        <w:rPr>
          <w:lang w:eastAsia="ja-JP"/>
        </w:rPr>
        <w:t xml:space="preserve"> </w:t>
      </w:r>
      <w:r>
        <w:rPr>
          <w:lang w:eastAsia="ja-JP"/>
        </w:rPr>
        <w:t xml:space="preserve">adjustment during the </w:t>
      </w:r>
      <w:r w:rsidR="00083AFE">
        <w:rPr>
          <w:lang w:eastAsia="ja-JP"/>
        </w:rPr>
        <w:t>t</w:t>
      </w:r>
      <w:r>
        <w:rPr>
          <w:lang w:eastAsia="ja-JP"/>
        </w:rPr>
        <w:t xml:space="preserve">reatment </w:t>
      </w:r>
      <w:r w:rsidR="00083AFE">
        <w:rPr>
          <w:lang w:eastAsia="ja-JP"/>
        </w:rPr>
        <w:t>p</w:t>
      </w:r>
      <w:r>
        <w:rPr>
          <w:lang w:eastAsia="ja-JP"/>
        </w:rPr>
        <w:t xml:space="preserve">eriod was possible within a range of </w:t>
      </w:r>
      <w:r w:rsidR="003F6E29">
        <w:rPr>
          <w:lang w:eastAsia="ja-JP"/>
        </w:rPr>
        <w:t>2 mg</w:t>
      </w:r>
      <w:r>
        <w:rPr>
          <w:lang w:eastAsia="ja-JP"/>
        </w:rPr>
        <w:t>/</w:t>
      </w:r>
      <w:r w:rsidR="004A31F7">
        <w:rPr>
          <w:lang w:eastAsia="ja-JP"/>
        </w:rPr>
        <w:t>kg</w:t>
      </w:r>
      <w:r>
        <w:rPr>
          <w:lang w:eastAsia="ja-JP"/>
        </w:rPr>
        <w:t>/day to 1</w:t>
      </w:r>
      <w:r w:rsidR="003F6E29">
        <w:rPr>
          <w:lang w:eastAsia="ja-JP"/>
        </w:rPr>
        <w:t>2 mg</w:t>
      </w:r>
      <w:r>
        <w:rPr>
          <w:lang w:eastAsia="ja-JP"/>
        </w:rPr>
        <w:t>/</w:t>
      </w:r>
      <w:r w:rsidR="004A31F7">
        <w:rPr>
          <w:lang w:eastAsia="ja-JP"/>
        </w:rPr>
        <w:t>kg</w:t>
      </w:r>
      <w:r>
        <w:rPr>
          <w:lang w:eastAsia="ja-JP"/>
        </w:rPr>
        <w:t>/day for the oral solution and 10</w:t>
      </w:r>
      <w:r w:rsidR="003F6E29">
        <w:rPr>
          <w:lang w:eastAsia="ja-JP"/>
        </w:rPr>
        <w:t>0 mg</w:t>
      </w:r>
      <w:r>
        <w:rPr>
          <w:lang w:eastAsia="ja-JP"/>
        </w:rPr>
        <w:t>/day to 60</w:t>
      </w:r>
      <w:r w:rsidR="003F6E29">
        <w:rPr>
          <w:lang w:eastAsia="ja-JP"/>
        </w:rPr>
        <w:t>0 mg</w:t>
      </w:r>
      <w:r>
        <w:rPr>
          <w:lang w:eastAsia="ja-JP"/>
        </w:rPr>
        <w:t xml:space="preserve">/day for the tablets. Regardless of formulation, the maximum </w:t>
      </w:r>
      <w:r>
        <w:rPr>
          <w:lang w:eastAsia="ja-JP"/>
        </w:rPr>
        <w:lastRenderedPageBreak/>
        <w:t>dose was 60</w:t>
      </w:r>
      <w:r w:rsidR="003F6E29">
        <w:rPr>
          <w:lang w:eastAsia="ja-JP"/>
        </w:rPr>
        <w:t>0 mg</w:t>
      </w:r>
      <w:r>
        <w:rPr>
          <w:lang w:eastAsia="ja-JP"/>
        </w:rPr>
        <w:t>/day or 1</w:t>
      </w:r>
      <w:r w:rsidR="003F6E29">
        <w:rPr>
          <w:lang w:eastAsia="ja-JP"/>
        </w:rPr>
        <w:t>2 mg</w:t>
      </w:r>
      <w:r>
        <w:rPr>
          <w:lang w:eastAsia="ja-JP"/>
        </w:rPr>
        <w:t>/</w:t>
      </w:r>
      <w:r w:rsidR="004A31F7">
        <w:rPr>
          <w:lang w:eastAsia="ja-JP"/>
        </w:rPr>
        <w:t>kg</w:t>
      </w:r>
      <w:r>
        <w:rPr>
          <w:lang w:eastAsia="ja-JP"/>
        </w:rPr>
        <w:t>/day, whichever was lower based on body weight.</w:t>
      </w:r>
      <w:r w:rsidR="002522BA">
        <w:rPr>
          <w:lang w:eastAsia="ja-JP"/>
        </w:rPr>
        <w:t xml:space="preserve"> </w:t>
      </w:r>
      <w:r>
        <w:rPr>
          <w:lang w:eastAsia="ja-JP"/>
        </w:rPr>
        <w:t>Subjects could switch between formulations.</w:t>
      </w:r>
    </w:p>
    <w:p w14:paraId="2C3E40F5" w14:textId="1B8EFA4F" w:rsidR="00256013" w:rsidRDefault="00256013" w:rsidP="00D17B7D">
      <w:pPr>
        <w:pStyle w:val="Tabletitle0"/>
        <w:rPr>
          <w:lang w:eastAsia="ja-JP"/>
        </w:rPr>
      </w:pPr>
      <w:bookmarkStart w:id="100" w:name="_Ref488747203"/>
      <w:bookmarkStart w:id="101" w:name="_Ref488747194"/>
      <w:bookmarkStart w:id="102" w:name="_Toc500930343"/>
      <w:r>
        <w:t xml:space="preserve">Table </w:t>
      </w:r>
      <w:bookmarkEnd w:id="100"/>
      <w:r w:rsidR="00D17B7D">
        <w:t>14:</w:t>
      </w:r>
      <w:r>
        <w:t xml:space="preserve"> </w:t>
      </w:r>
      <w:r w:rsidR="00083AFE">
        <w:t xml:space="preserve">Study </w:t>
      </w:r>
      <w:r w:rsidR="00083AFE">
        <w:rPr>
          <w:lang w:eastAsia="ja-JP"/>
        </w:rPr>
        <w:t xml:space="preserve">EP0034 </w:t>
      </w:r>
      <w:r>
        <w:rPr>
          <w:lang w:eastAsia="ja-JP"/>
        </w:rPr>
        <w:t>Summary of subject disposition and discontinuation reasons by age</w:t>
      </w:r>
      <w:bookmarkEnd w:id="101"/>
      <w:r>
        <w:rPr>
          <w:lang w:eastAsia="ja-JP"/>
        </w:rPr>
        <w:t xml:space="preserve"> group (</w:t>
      </w:r>
      <w:r w:rsidR="00DD0BFC">
        <w:rPr>
          <w:lang w:eastAsia="ja-JP"/>
        </w:rPr>
        <w:t xml:space="preserve">Safety </w:t>
      </w:r>
      <w:r w:rsidR="00083AFE">
        <w:rPr>
          <w:lang w:eastAsia="ja-JP"/>
        </w:rPr>
        <w:t>s</w:t>
      </w:r>
      <w:r w:rsidR="00DD0BFC">
        <w:rPr>
          <w:lang w:eastAsia="ja-JP"/>
        </w:rPr>
        <w:t>et</w:t>
      </w:r>
      <w:r>
        <w:rPr>
          <w:lang w:eastAsia="ja-JP"/>
        </w:rPr>
        <w:t>)</w:t>
      </w:r>
      <w:bookmarkEnd w:id="102"/>
    </w:p>
    <w:p w14:paraId="6B4EC8FA" w14:textId="77777777" w:rsidR="0052619D" w:rsidRDefault="00256013" w:rsidP="00500337">
      <w:r>
        <w:rPr>
          <w:noProof/>
          <w:lang w:eastAsia="en-AU"/>
        </w:rPr>
        <w:drawing>
          <wp:inline distT="0" distB="0" distL="0" distR="0" wp14:anchorId="65B7D4E6" wp14:editId="586F76F6">
            <wp:extent cx="5400040" cy="4324350"/>
            <wp:effectExtent l="0" t="0" r="0" b="0"/>
            <wp:docPr id="23" name="Picture 23" descr="Summary of subject disposition and discontinuation reasons by age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00040" cy="4324350"/>
                    </a:xfrm>
                    <a:prstGeom prst="rect">
                      <a:avLst/>
                    </a:prstGeom>
                  </pic:spPr>
                </pic:pic>
              </a:graphicData>
            </a:graphic>
          </wp:inline>
        </w:drawing>
      </w:r>
    </w:p>
    <w:p w14:paraId="488104B9" w14:textId="77777777" w:rsidR="00256013" w:rsidRDefault="00256013" w:rsidP="00FA3B31">
      <w:pPr>
        <w:pStyle w:val="Heading6"/>
      </w:pPr>
      <w:bookmarkStart w:id="103" w:name="_Ref488647056"/>
      <w:bookmarkStart w:id="104" w:name="_Ref487017738"/>
      <w:r>
        <w:lastRenderedPageBreak/>
        <w:t xml:space="preserve">Study </w:t>
      </w:r>
      <w:r w:rsidRPr="00A374C4">
        <w:t>SP848</w:t>
      </w:r>
      <w:bookmarkEnd w:id="103"/>
      <w:bookmarkEnd w:id="104"/>
    </w:p>
    <w:p w14:paraId="189F083F" w14:textId="134FBA44" w:rsidR="00256013" w:rsidRDefault="00256013" w:rsidP="00D17B7D">
      <w:pPr>
        <w:pStyle w:val="Tabletitle0"/>
        <w:rPr>
          <w:lang w:eastAsia="ja-JP"/>
        </w:rPr>
      </w:pPr>
      <w:bookmarkStart w:id="105" w:name="_Toc500930351"/>
      <w:r>
        <w:t xml:space="preserve">Table </w:t>
      </w:r>
      <w:r w:rsidR="00D17B7D">
        <w:t>15:</w:t>
      </w:r>
      <w:r>
        <w:t xml:space="preserve"> Study </w:t>
      </w:r>
      <w:r w:rsidRPr="00A374C4">
        <w:t>SP848</w:t>
      </w:r>
      <w:r>
        <w:t xml:space="preserve"> </w:t>
      </w:r>
      <w:r w:rsidRPr="008B5BAB">
        <w:rPr>
          <w:lang w:eastAsia="ja-JP"/>
        </w:rPr>
        <w:t>Overall exposure summary by age group (</w:t>
      </w:r>
      <w:r w:rsidR="00DD0BFC">
        <w:rPr>
          <w:lang w:eastAsia="ja-JP"/>
        </w:rPr>
        <w:t xml:space="preserve">Safety </w:t>
      </w:r>
      <w:r w:rsidR="00083AFE">
        <w:rPr>
          <w:lang w:eastAsia="ja-JP"/>
        </w:rPr>
        <w:t>s</w:t>
      </w:r>
      <w:r w:rsidR="00DD0BFC">
        <w:rPr>
          <w:lang w:eastAsia="ja-JP"/>
        </w:rPr>
        <w:t>et</w:t>
      </w:r>
      <w:r w:rsidRPr="008B5BAB">
        <w:rPr>
          <w:lang w:eastAsia="ja-JP"/>
        </w:rPr>
        <w:t>)</w:t>
      </w:r>
      <w:bookmarkEnd w:id="105"/>
    </w:p>
    <w:p w14:paraId="280C26F7" w14:textId="77777777" w:rsidR="0052619D" w:rsidRDefault="00256013" w:rsidP="00500337">
      <w:r>
        <w:rPr>
          <w:noProof/>
          <w:lang w:eastAsia="en-AU"/>
        </w:rPr>
        <w:drawing>
          <wp:inline distT="0" distB="0" distL="0" distR="0" wp14:anchorId="47339B6D" wp14:editId="21DE7932">
            <wp:extent cx="5400040" cy="3797935"/>
            <wp:effectExtent l="0" t="0" r="0" b="0"/>
            <wp:docPr id="24" name="Picture 24" descr="Study SP848 Overall exposure summary by age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00040" cy="3797935"/>
                    </a:xfrm>
                    <a:prstGeom prst="rect">
                      <a:avLst/>
                    </a:prstGeom>
                  </pic:spPr>
                </pic:pic>
              </a:graphicData>
            </a:graphic>
          </wp:inline>
        </w:drawing>
      </w:r>
    </w:p>
    <w:p w14:paraId="753F8F8B" w14:textId="734E8FF0" w:rsidR="00256013" w:rsidRDefault="00256013" w:rsidP="00D17B7D">
      <w:pPr>
        <w:pStyle w:val="Tabletitle0"/>
      </w:pPr>
      <w:bookmarkStart w:id="106" w:name="_Toc500930352"/>
      <w:r>
        <w:t xml:space="preserve">Table </w:t>
      </w:r>
      <w:r w:rsidR="00D17B7D">
        <w:t>16:</w:t>
      </w:r>
      <w:r>
        <w:t xml:space="preserve"> </w:t>
      </w:r>
      <w:r w:rsidR="00083AFE">
        <w:t xml:space="preserve">Study </w:t>
      </w:r>
      <w:r w:rsidR="00083AFE" w:rsidRPr="00A374C4">
        <w:t>SP848</w:t>
      </w:r>
      <w:r w:rsidR="00083AFE">
        <w:t xml:space="preserve"> </w:t>
      </w:r>
      <w:r>
        <w:t xml:space="preserve">Overall </w:t>
      </w:r>
      <w:r w:rsidR="002522BA">
        <w:t xml:space="preserve">exposure summary by exposure enrolment group analysis set </w:t>
      </w:r>
      <w:r w:rsidR="00083AFE">
        <w:t>(</w:t>
      </w:r>
      <w:r w:rsidR="00DD0BFC">
        <w:rPr>
          <w:lang w:eastAsia="ja-JP"/>
        </w:rPr>
        <w:t xml:space="preserve">Safety </w:t>
      </w:r>
      <w:r w:rsidR="00083AFE">
        <w:rPr>
          <w:lang w:eastAsia="ja-JP"/>
        </w:rPr>
        <w:t>s</w:t>
      </w:r>
      <w:r w:rsidR="00DD0BFC">
        <w:rPr>
          <w:lang w:eastAsia="ja-JP"/>
        </w:rPr>
        <w:t>et,</w:t>
      </w:r>
      <w:r w:rsidR="002522BA">
        <w:t xml:space="preserve"> </w:t>
      </w:r>
      <w:r w:rsidR="002522BA" w:rsidRPr="008B1C67">
        <w:t>direct enrolle</w:t>
      </w:r>
      <w:r w:rsidRPr="008B1C67">
        <w:t>rs</w:t>
      </w:r>
      <w:bookmarkEnd w:id="106"/>
      <w:r w:rsidR="00083AFE">
        <w:t>)</w:t>
      </w:r>
    </w:p>
    <w:p w14:paraId="2272C215" w14:textId="77777777" w:rsidR="0052619D" w:rsidRDefault="00256013" w:rsidP="00500337">
      <w:r>
        <w:rPr>
          <w:noProof/>
          <w:lang w:eastAsia="en-AU"/>
        </w:rPr>
        <w:drawing>
          <wp:inline distT="0" distB="0" distL="0" distR="0" wp14:anchorId="6EDC2969" wp14:editId="0F2D8E78">
            <wp:extent cx="5340096" cy="2030794"/>
            <wp:effectExtent l="0" t="0" r="0" b="7620"/>
            <wp:docPr id="25" name="Picture 25" descr="Overall exposure summary by exposure enrolment group analysis set: Safety Set, direct enroll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BEBA8EAE-BF5A-486C-A8C5-ECC9F3942E4B}">
                          <a14:imgProps xmlns:a14="http://schemas.microsoft.com/office/drawing/2010/main">
                            <a14:imgLayer r:embed="rId28">
                              <a14:imgEffect>
                                <a14:brightnessContrast contrast="-20000"/>
                              </a14:imgEffect>
                            </a14:imgLayer>
                          </a14:imgProps>
                        </a:ext>
                      </a:extLst>
                    </a:blip>
                    <a:stretch>
                      <a:fillRect/>
                    </a:stretch>
                  </pic:blipFill>
                  <pic:spPr>
                    <a:xfrm>
                      <a:off x="0" y="0"/>
                      <a:ext cx="5367654" cy="2041274"/>
                    </a:xfrm>
                    <a:prstGeom prst="rect">
                      <a:avLst/>
                    </a:prstGeom>
                  </pic:spPr>
                </pic:pic>
              </a:graphicData>
            </a:graphic>
          </wp:inline>
        </w:drawing>
      </w:r>
    </w:p>
    <w:p w14:paraId="278C5967" w14:textId="6F438453" w:rsidR="00C258D6" w:rsidRDefault="00C258D6" w:rsidP="00D17B7D">
      <w:pPr>
        <w:pStyle w:val="Tabletitle0"/>
        <w:rPr>
          <w:lang w:eastAsia="ja-JP"/>
        </w:rPr>
      </w:pPr>
      <w:bookmarkStart w:id="107" w:name="_Toc500930353"/>
      <w:r>
        <w:lastRenderedPageBreak/>
        <w:t xml:space="preserve">Table </w:t>
      </w:r>
      <w:r w:rsidR="00D17B7D">
        <w:t>17:</w:t>
      </w:r>
      <w:r>
        <w:rPr>
          <w:lang w:eastAsia="ja-JP"/>
        </w:rPr>
        <w:t xml:space="preserve"> </w:t>
      </w:r>
      <w:r w:rsidR="00083AFE">
        <w:t xml:space="preserve">Study </w:t>
      </w:r>
      <w:r w:rsidR="00083AFE" w:rsidRPr="00A374C4">
        <w:t>SP848</w:t>
      </w:r>
      <w:r w:rsidR="00083AFE">
        <w:t xml:space="preserve"> </w:t>
      </w:r>
      <w:r>
        <w:rPr>
          <w:lang w:eastAsia="ja-JP"/>
        </w:rPr>
        <w:t>Duration of exposure, maximum daily dose and modal daily</w:t>
      </w:r>
      <w:bookmarkEnd w:id="107"/>
    </w:p>
    <w:p w14:paraId="4E4E799E" w14:textId="77777777" w:rsidR="0052619D" w:rsidRDefault="00C258D6" w:rsidP="00500337">
      <w:r>
        <w:rPr>
          <w:noProof/>
          <w:lang w:eastAsia="en-AU"/>
        </w:rPr>
        <w:drawing>
          <wp:inline distT="0" distB="0" distL="0" distR="0" wp14:anchorId="61BF45AB" wp14:editId="01E0942E">
            <wp:extent cx="3921260" cy="4315968"/>
            <wp:effectExtent l="0" t="0" r="3175" b="8890"/>
            <wp:docPr id="26" name="Picture 26" descr="Duration of exposure, maximum daily dose, and modal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31425" cy="4327156"/>
                    </a:xfrm>
                    <a:prstGeom prst="rect">
                      <a:avLst/>
                    </a:prstGeom>
                  </pic:spPr>
                </pic:pic>
              </a:graphicData>
            </a:graphic>
          </wp:inline>
        </w:drawing>
      </w:r>
    </w:p>
    <w:p w14:paraId="339C7AE4" w14:textId="77777777" w:rsidR="00C258D6" w:rsidRPr="00C3572A" w:rsidRDefault="00C258D6" w:rsidP="00FA3B31">
      <w:pPr>
        <w:pStyle w:val="Heading5"/>
      </w:pPr>
      <w:bookmarkStart w:id="108" w:name="_Toc500930142"/>
      <w:r>
        <w:lastRenderedPageBreak/>
        <w:t xml:space="preserve">Monotherapy </w:t>
      </w:r>
      <w:r w:rsidR="002522BA">
        <w:t>s</w:t>
      </w:r>
      <w:r w:rsidRPr="00C3572A">
        <w:t>tudies that assessed safety as the sole primary outcome</w:t>
      </w:r>
      <w:bookmarkEnd w:id="108"/>
    </w:p>
    <w:p w14:paraId="1523442A" w14:textId="77777777" w:rsidR="00C258D6" w:rsidRDefault="00C258D6" w:rsidP="00FA3B31">
      <w:pPr>
        <w:pStyle w:val="Heading6"/>
        <w:rPr>
          <w:lang w:eastAsia="ja-JP"/>
        </w:rPr>
      </w:pPr>
      <w:bookmarkStart w:id="109" w:name="_Ref488646602"/>
      <w:r>
        <w:rPr>
          <w:lang w:eastAsia="ja-JP"/>
        </w:rPr>
        <w:t xml:space="preserve">Study </w:t>
      </w:r>
      <w:r w:rsidRPr="00A17BA0">
        <w:rPr>
          <w:lang w:eastAsia="ja-JP"/>
        </w:rPr>
        <w:t>SP0994</w:t>
      </w:r>
      <w:bookmarkEnd w:id="109"/>
    </w:p>
    <w:p w14:paraId="04FAAFBE" w14:textId="37EF0937" w:rsidR="00C258D6" w:rsidRDefault="00C258D6" w:rsidP="00D17B7D">
      <w:pPr>
        <w:pStyle w:val="Tabletitle0"/>
        <w:rPr>
          <w:noProof/>
          <w:lang w:eastAsia="en-AU"/>
        </w:rPr>
      </w:pPr>
      <w:bookmarkStart w:id="110" w:name="_Toc500930361"/>
      <w:r>
        <w:t xml:space="preserve">Table </w:t>
      </w:r>
      <w:r w:rsidR="00D17B7D">
        <w:t>18:</w:t>
      </w:r>
      <w:r w:rsidRPr="00B773C4">
        <w:rPr>
          <w:lang w:eastAsia="ja-JP"/>
        </w:rPr>
        <w:t xml:space="preserve"> </w:t>
      </w:r>
      <w:r>
        <w:rPr>
          <w:lang w:eastAsia="ja-JP"/>
        </w:rPr>
        <w:t xml:space="preserve">Study </w:t>
      </w:r>
      <w:r w:rsidRPr="00A17BA0">
        <w:rPr>
          <w:lang w:eastAsia="ja-JP"/>
        </w:rPr>
        <w:t>SP0994</w:t>
      </w:r>
      <w:r>
        <w:rPr>
          <w:lang w:eastAsia="ja-JP"/>
        </w:rPr>
        <w:t xml:space="preserve"> </w:t>
      </w:r>
      <w:r w:rsidRPr="00B773C4">
        <w:rPr>
          <w:lang w:eastAsia="ja-JP"/>
        </w:rPr>
        <w:t xml:space="preserve">Duration of exposure during the </w:t>
      </w:r>
      <w:r w:rsidR="00083AFE">
        <w:rPr>
          <w:lang w:eastAsia="ja-JP"/>
        </w:rPr>
        <w:t>t</w:t>
      </w:r>
      <w:r w:rsidRPr="00B773C4">
        <w:rPr>
          <w:lang w:eastAsia="ja-JP"/>
        </w:rPr>
        <w:t xml:space="preserve">reatment </w:t>
      </w:r>
      <w:r w:rsidR="00083AFE">
        <w:rPr>
          <w:lang w:eastAsia="ja-JP"/>
        </w:rPr>
        <w:t>p</w:t>
      </w:r>
      <w:r w:rsidRPr="00B773C4">
        <w:rPr>
          <w:lang w:eastAsia="ja-JP"/>
        </w:rPr>
        <w:t>eriod (</w:t>
      </w:r>
      <w:r w:rsidR="00DD0BFC">
        <w:rPr>
          <w:lang w:eastAsia="ja-JP"/>
        </w:rPr>
        <w:t xml:space="preserve">Safety </w:t>
      </w:r>
      <w:r w:rsidR="00083AFE">
        <w:rPr>
          <w:lang w:eastAsia="ja-JP"/>
        </w:rPr>
        <w:t>s</w:t>
      </w:r>
      <w:r w:rsidR="00DD0BFC">
        <w:rPr>
          <w:lang w:eastAsia="ja-JP"/>
        </w:rPr>
        <w:t>et</w:t>
      </w:r>
      <w:r w:rsidRPr="00B773C4">
        <w:rPr>
          <w:lang w:eastAsia="ja-JP"/>
        </w:rPr>
        <w:t>)</w:t>
      </w:r>
      <w:bookmarkEnd w:id="110"/>
    </w:p>
    <w:p w14:paraId="2034AD25" w14:textId="77777777" w:rsidR="00C258D6" w:rsidRDefault="00C258D6" w:rsidP="00500337">
      <w:r>
        <w:rPr>
          <w:noProof/>
          <w:lang w:eastAsia="en-AU"/>
        </w:rPr>
        <w:drawing>
          <wp:inline distT="0" distB="0" distL="0" distR="0" wp14:anchorId="1FA16122" wp14:editId="0D182694">
            <wp:extent cx="5400040" cy="3543300"/>
            <wp:effectExtent l="0" t="0" r="0" b="0"/>
            <wp:docPr id="27" name="Picture 27" descr="Study SP0994 Duration of exposure during the Treatment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0040" cy="3543300"/>
                    </a:xfrm>
                    <a:prstGeom prst="rect">
                      <a:avLst/>
                    </a:prstGeom>
                  </pic:spPr>
                </pic:pic>
              </a:graphicData>
            </a:graphic>
          </wp:inline>
        </w:drawing>
      </w:r>
    </w:p>
    <w:p w14:paraId="1FE322DC" w14:textId="77777777" w:rsidR="00C258D6" w:rsidRDefault="00C258D6" w:rsidP="00FA3B31">
      <w:pPr>
        <w:pStyle w:val="Heading6"/>
        <w:rPr>
          <w:lang w:eastAsia="ja-JP"/>
        </w:rPr>
      </w:pPr>
      <w:bookmarkStart w:id="111" w:name="_Ref488647057"/>
      <w:r>
        <w:rPr>
          <w:lang w:eastAsia="ja-JP"/>
        </w:rPr>
        <w:t>Study 904</w:t>
      </w:r>
      <w:bookmarkEnd w:id="111"/>
    </w:p>
    <w:p w14:paraId="67BD1129" w14:textId="7460659B" w:rsidR="00C258D6" w:rsidRDefault="00C258D6" w:rsidP="00C258D6">
      <w:pPr>
        <w:pStyle w:val="TableTitle"/>
        <w:rPr>
          <w:lang w:eastAsia="ja-JP"/>
        </w:rPr>
      </w:pPr>
      <w:bookmarkStart w:id="112" w:name="_Toc500930372"/>
      <w:r>
        <w:t xml:space="preserve">Table </w:t>
      </w:r>
      <w:r w:rsidR="00D17B7D">
        <w:t xml:space="preserve">19: </w:t>
      </w:r>
      <w:r w:rsidR="00083AFE">
        <w:t xml:space="preserve">Study 904 </w:t>
      </w:r>
      <w:r>
        <w:rPr>
          <w:lang w:eastAsia="ja-JP"/>
        </w:rPr>
        <w:t xml:space="preserve">Overall </w:t>
      </w:r>
      <w:proofErr w:type="spellStart"/>
      <w:r>
        <w:rPr>
          <w:lang w:eastAsia="ja-JP"/>
        </w:rPr>
        <w:t>lacosamide</w:t>
      </w:r>
      <w:proofErr w:type="spellEnd"/>
      <w:r>
        <w:rPr>
          <w:lang w:eastAsia="ja-JP"/>
        </w:rPr>
        <w:t xml:space="preserve"> exposure by modal dose and duration of exposure (</w:t>
      </w:r>
      <w:r w:rsidR="00DD0BFC">
        <w:rPr>
          <w:lang w:eastAsia="ja-JP"/>
        </w:rPr>
        <w:t xml:space="preserve">Safety </w:t>
      </w:r>
      <w:r w:rsidR="00083AFE">
        <w:rPr>
          <w:lang w:eastAsia="ja-JP"/>
        </w:rPr>
        <w:t>s</w:t>
      </w:r>
      <w:r w:rsidR="00DD0BFC">
        <w:rPr>
          <w:lang w:eastAsia="ja-JP"/>
        </w:rPr>
        <w:t>et</w:t>
      </w:r>
      <w:r>
        <w:rPr>
          <w:lang w:eastAsia="ja-JP"/>
        </w:rPr>
        <w:t>)</w:t>
      </w:r>
      <w:bookmarkEnd w:id="112"/>
    </w:p>
    <w:p w14:paraId="5B48376C" w14:textId="77777777" w:rsidR="00C258D6" w:rsidRDefault="00C258D6" w:rsidP="00500337">
      <w:r>
        <w:rPr>
          <w:noProof/>
          <w:lang w:eastAsia="en-AU"/>
        </w:rPr>
        <w:drawing>
          <wp:inline distT="0" distB="0" distL="0" distR="0" wp14:anchorId="728CC258" wp14:editId="1D08AE38">
            <wp:extent cx="5400040" cy="2496820"/>
            <wp:effectExtent l="0" t="0" r="0" b="0"/>
            <wp:docPr id="29" name="Picture 29" descr="Overall lacosamide exposure by modal dose and duration of exposure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00040" cy="2496820"/>
                    </a:xfrm>
                    <a:prstGeom prst="rect">
                      <a:avLst/>
                    </a:prstGeom>
                  </pic:spPr>
                </pic:pic>
              </a:graphicData>
            </a:graphic>
          </wp:inline>
        </w:drawing>
      </w:r>
    </w:p>
    <w:p w14:paraId="7C8308CA" w14:textId="77777777" w:rsidR="00C258D6" w:rsidRDefault="00C258D6" w:rsidP="00FA3B31">
      <w:pPr>
        <w:pStyle w:val="Heading5"/>
      </w:pPr>
      <w:bookmarkStart w:id="113" w:name="_Toc500930143"/>
      <w:r>
        <w:lastRenderedPageBreak/>
        <w:t xml:space="preserve">Other </w:t>
      </w:r>
      <w:r w:rsidR="00DD0BFC">
        <w:t>m</w:t>
      </w:r>
      <w:r>
        <w:t>onotherapy studies with safety data</w:t>
      </w:r>
      <w:bookmarkEnd w:id="113"/>
    </w:p>
    <w:p w14:paraId="49F5366D" w14:textId="77777777" w:rsidR="00C258D6" w:rsidRDefault="00C258D6" w:rsidP="00FA3B31">
      <w:pPr>
        <w:pStyle w:val="Heading6"/>
        <w:rPr>
          <w:lang w:eastAsia="ja-JP"/>
        </w:rPr>
      </w:pPr>
      <w:bookmarkStart w:id="114" w:name="_Ref488666283"/>
      <w:r>
        <w:rPr>
          <w:lang w:eastAsia="ja-JP"/>
        </w:rPr>
        <w:t>Study 0993</w:t>
      </w:r>
      <w:bookmarkEnd w:id="114"/>
    </w:p>
    <w:p w14:paraId="5F35D5FA" w14:textId="77777777" w:rsidR="00C258D6" w:rsidRDefault="00C258D6" w:rsidP="00D17B7D">
      <w:pPr>
        <w:pStyle w:val="Tabletitle0"/>
        <w:rPr>
          <w:lang w:eastAsia="ja-JP"/>
        </w:rPr>
      </w:pPr>
      <w:bookmarkStart w:id="115" w:name="_Toc500930378"/>
      <w:r>
        <w:t xml:space="preserve">Table </w:t>
      </w:r>
      <w:r w:rsidR="00D17B7D">
        <w:t>20:</w:t>
      </w:r>
      <w:r>
        <w:t xml:space="preserve"> </w:t>
      </w:r>
      <w:r>
        <w:rPr>
          <w:lang w:eastAsia="ja-JP"/>
        </w:rPr>
        <w:t xml:space="preserve">Study 0993 </w:t>
      </w:r>
      <w:r w:rsidRPr="00AA4B58">
        <w:rPr>
          <w:lang w:eastAsia="ja-JP"/>
        </w:rPr>
        <w:t xml:space="preserve">Duration of </w:t>
      </w:r>
      <w:proofErr w:type="spellStart"/>
      <w:r>
        <w:rPr>
          <w:lang w:eastAsia="ja-JP"/>
        </w:rPr>
        <w:t>lacosamide</w:t>
      </w:r>
      <w:proofErr w:type="spellEnd"/>
      <w:r w:rsidRPr="00AA4B58">
        <w:rPr>
          <w:lang w:eastAsia="ja-JP"/>
        </w:rPr>
        <w:t xml:space="preserve"> and </w:t>
      </w:r>
      <w:r>
        <w:rPr>
          <w:lang w:eastAsia="ja-JP"/>
        </w:rPr>
        <w:t>carbamazepine CR</w:t>
      </w:r>
      <w:r w:rsidRPr="00AA4B58">
        <w:rPr>
          <w:lang w:eastAsia="ja-JP"/>
        </w:rPr>
        <w:t xml:space="preserve"> exposure by period (</w:t>
      </w:r>
      <w:r w:rsidR="00DD0BFC">
        <w:rPr>
          <w:lang w:eastAsia="ja-JP"/>
        </w:rPr>
        <w:t>Safety Set</w:t>
      </w:r>
      <w:r w:rsidRPr="00AA4B58">
        <w:rPr>
          <w:lang w:eastAsia="ja-JP"/>
        </w:rPr>
        <w:t>)</w:t>
      </w:r>
      <w:bookmarkEnd w:id="115"/>
    </w:p>
    <w:p w14:paraId="2F5EC49E" w14:textId="77777777" w:rsidR="00C258D6" w:rsidRDefault="009100B1" w:rsidP="00C258D6">
      <w:r>
        <w:rPr>
          <w:noProof/>
          <w:lang w:eastAsia="en-AU"/>
        </w:rPr>
        <w:drawing>
          <wp:inline distT="0" distB="0" distL="0" distR="0" wp14:anchorId="711064BF" wp14:editId="1CF5DB64">
            <wp:extent cx="4930681" cy="5991149"/>
            <wp:effectExtent l="0" t="0" r="3810" b="0"/>
            <wp:docPr id="30" name="Picture 30" descr="Study 0993 Duration of lacosamide and carbamazepine CR exposure by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34644" cy="5995965"/>
                    </a:xfrm>
                    <a:prstGeom prst="rect">
                      <a:avLst/>
                    </a:prstGeom>
                  </pic:spPr>
                </pic:pic>
              </a:graphicData>
            </a:graphic>
          </wp:inline>
        </w:drawing>
      </w:r>
    </w:p>
    <w:p w14:paraId="61A9B158" w14:textId="4175851F" w:rsidR="009100B1" w:rsidRDefault="009100B1" w:rsidP="00D17B7D">
      <w:pPr>
        <w:pStyle w:val="Tabletitle0"/>
        <w:rPr>
          <w:lang w:eastAsia="ja-JP"/>
        </w:rPr>
      </w:pPr>
      <w:bookmarkStart w:id="116" w:name="_Toc500930379"/>
      <w:r>
        <w:lastRenderedPageBreak/>
        <w:t>Table</w:t>
      </w:r>
      <w:r w:rsidR="00D17B7D">
        <w:t xml:space="preserve"> 21</w:t>
      </w:r>
      <w:r w:rsidR="00CF5511">
        <w:rPr>
          <w:noProof/>
        </w:rPr>
        <w:t>:</w:t>
      </w:r>
      <w:r>
        <w:t xml:space="preserve"> </w:t>
      </w:r>
      <w:r w:rsidR="00083AFE">
        <w:t xml:space="preserve">Study SP0993 </w:t>
      </w:r>
      <w:r>
        <w:rPr>
          <w:lang w:eastAsia="ja-JP"/>
        </w:rPr>
        <w:t xml:space="preserve">Duration of </w:t>
      </w:r>
      <w:proofErr w:type="spellStart"/>
      <w:r>
        <w:rPr>
          <w:lang w:eastAsia="ja-JP"/>
        </w:rPr>
        <w:t>lacosamide</w:t>
      </w:r>
      <w:proofErr w:type="spellEnd"/>
      <w:r>
        <w:rPr>
          <w:lang w:eastAsia="ja-JP"/>
        </w:rPr>
        <w:t xml:space="preserve"> and carbamazepine CR exposure by dose during the </w:t>
      </w:r>
      <w:r w:rsidR="00083AFE">
        <w:rPr>
          <w:lang w:eastAsia="ja-JP"/>
        </w:rPr>
        <w:t>t</w:t>
      </w:r>
      <w:r>
        <w:rPr>
          <w:lang w:eastAsia="ja-JP"/>
        </w:rPr>
        <w:t xml:space="preserve">reatment </w:t>
      </w:r>
      <w:r w:rsidR="00083AFE">
        <w:rPr>
          <w:lang w:eastAsia="ja-JP"/>
        </w:rPr>
        <w:t>p</w:t>
      </w:r>
      <w:r>
        <w:rPr>
          <w:lang w:eastAsia="ja-JP"/>
        </w:rPr>
        <w:t>eriod (</w:t>
      </w:r>
      <w:r w:rsidR="00DD0BFC">
        <w:rPr>
          <w:lang w:eastAsia="ja-JP"/>
        </w:rPr>
        <w:t xml:space="preserve">Safety </w:t>
      </w:r>
      <w:r w:rsidR="00083AFE">
        <w:rPr>
          <w:lang w:eastAsia="ja-JP"/>
        </w:rPr>
        <w:t>s</w:t>
      </w:r>
      <w:r w:rsidR="00DD0BFC">
        <w:rPr>
          <w:lang w:eastAsia="ja-JP"/>
        </w:rPr>
        <w:t>et</w:t>
      </w:r>
      <w:r>
        <w:rPr>
          <w:lang w:eastAsia="ja-JP"/>
        </w:rPr>
        <w:t>)</w:t>
      </w:r>
      <w:bookmarkEnd w:id="116"/>
    </w:p>
    <w:p w14:paraId="460575E7" w14:textId="77777777" w:rsidR="00C258D6" w:rsidRDefault="009100B1" w:rsidP="00500337">
      <w:r>
        <w:rPr>
          <w:noProof/>
          <w:lang w:eastAsia="en-AU"/>
        </w:rPr>
        <w:drawing>
          <wp:inline distT="0" distB="0" distL="0" distR="0" wp14:anchorId="1EEE434D" wp14:editId="3598AEC0">
            <wp:extent cx="5400040" cy="5506085"/>
            <wp:effectExtent l="0" t="0" r="0" b="0"/>
            <wp:docPr id="31" name="Picture 31" descr="Duration of lacosamide and carbamazepine CR exposure by dose during the Treatment Period in SP0993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00040" cy="5506085"/>
                    </a:xfrm>
                    <a:prstGeom prst="rect">
                      <a:avLst/>
                    </a:prstGeom>
                  </pic:spPr>
                </pic:pic>
              </a:graphicData>
            </a:graphic>
          </wp:inline>
        </w:drawing>
      </w:r>
    </w:p>
    <w:p w14:paraId="5A88FF33" w14:textId="77777777" w:rsidR="009100B1" w:rsidRDefault="009100B1" w:rsidP="00FA3B31">
      <w:pPr>
        <w:pStyle w:val="Heading5"/>
      </w:pPr>
      <w:bookmarkStart w:id="117" w:name="_Toc500930144"/>
      <w:r>
        <w:lastRenderedPageBreak/>
        <w:t xml:space="preserve">Safety adjunctive therapy </w:t>
      </w:r>
      <w:r>
        <w:rPr>
          <w:rFonts w:cs="Arial"/>
        </w:rPr>
        <w:t xml:space="preserve">of partial seizures </w:t>
      </w:r>
      <w:r>
        <w:t>in children</w:t>
      </w:r>
      <w:bookmarkEnd w:id="117"/>
    </w:p>
    <w:p w14:paraId="54B33107" w14:textId="77777777" w:rsidR="009100B1" w:rsidRDefault="009100B1" w:rsidP="00D17B7D">
      <w:pPr>
        <w:pStyle w:val="Tabletitle0"/>
      </w:pPr>
      <w:bookmarkStart w:id="118" w:name="_Toc500930385"/>
      <w:r>
        <w:t xml:space="preserve">Table </w:t>
      </w:r>
      <w:r w:rsidR="00D17B7D">
        <w:t>22:</w:t>
      </w:r>
      <w:r>
        <w:t xml:space="preserve"> Studies reviewed for safety for adjunctive therapy </w:t>
      </w:r>
      <w:r>
        <w:rPr>
          <w:rFonts w:cs="Arial"/>
        </w:rPr>
        <w:t xml:space="preserve">of partial seizures </w:t>
      </w:r>
      <w:r>
        <w:t>in children</w:t>
      </w:r>
      <w:bookmarkEnd w:id="118"/>
    </w:p>
    <w:p w14:paraId="796CA9CA" w14:textId="77777777" w:rsidR="00C258D6" w:rsidRDefault="00FA3B31" w:rsidP="00500337">
      <w:r>
        <w:rPr>
          <w:noProof/>
          <w:lang w:eastAsia="en-AU"/>
        </w:rPr>
        <w:drawing>
          <wp:inline distT="0" distB="0" distL="0" distR="0" wp14:anchorId="3D74C40E" wp14:editId="439231CA">
            <wp:extent cx="5400040" cy="3789045"/>
            <wp:effectExtent l="0" t="0" r="0" b="1905"/>
            <wp:docPr id="225" name="Picture 225" descr="Studies reviewed for safety for adjunctive therapy of partial seizures i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00040" cy="3789045"/>
                    </a:xfrm>
                    <a:prstGeom prst="rect">
                      <a:avLst/>
                    </a:prstGeom>
                  </pic:spPr>
                </pic:pic>
              </a:graphicData>
            </a:graphic>
          </wp:inline>
        </w:drawing>
      </w:r>
    </w:p>
    <w:p w14:paraId="58BA98D3" w14:textId="77777777" w:rsidR="00FA3B31" w:rsidRDefault="00FA3B31" w:rsidP="00FA3B31">
      <w:pPr>
        <w:rPr>
          <w:lang w:eastAsia="ja-JP"/>
        </w:rPr>
      </w:pPr>
      <w:r>
        <w:rPr>
          <w:lang w:eastAsia="ja-JP"/>
        </w:rPr>
        <w:t>The sponsor’s Summary of</w:t>
      </w:r>
      <w:r w:rsidR="00CF5511">
        <w:rPr>
          <w:lang w:eastAsia="ja-JP"/>
        </w:rPr>
        <w:t xml:space="preserve"> Clinical Safety includes only S</w:t>
      </w:r>
      <w:r>
        <w:rPr>
          <w:lang w:eastAsia="ja-JP"/>
        </w:rPr>
        <w:t xml:space="preserve">tudies </w:t>
      </w:r>
      <w:r w:rsidRPr="00A13B1E">
        <w:rPr>
          <w:lang w:eastAsia="ja-JP"/>
        </w:rPr>
        <w:t>SP847, SP848, and EP0034.</w:t>
      </w:r>
    </w:p>
    <w:p w14:paraId="0985CCF8" w14:textId="698CC79C" w:rsidR="00FA3B31" w:rsidRPr="00D917AC" w:rsidRDefault="00FA3B31" w:rsidP="00FA3B31">
      <w:pPr>
        <w:rPr>
          <w:rFonts w:asciiTheme="minorHAnsi" w:hAnsiTheme="minorHAnsi" w:cs="Arial"/>
          <w:lang w:eastAsia="ja-JP"/>
        </w:rPr>
      </w:pPr>
      <w:r w:rsidRPr="00D917AC">
        <w:rPr>
          <w:rFonts w:asciiTheme="minorHAnsi" w:hAnsiTheme="minorHAnsi" w:cs="Arial"/>
          <w:lang w:eastAsia="ja-JP"/>
        </w:rPr>
        <w:t>The sponsor’s p</w:t>
      </w:r>
      <w:r>
        <w:rPr>
          <w:rFonts w:asciiTheme="minorHAnsi" w:hAnsiTheme="minorHAnsi" w:cs="Arial"/>
          <w:lang w:eastAsia="ja-JP"/>
        </w:rPr>
        <w:t>ooled analysis included 15 subjects &lt; 4</w:t>
      </w:r>
      <w:r w:rsidR="00CF5511">
        <w:rPr>
          <w:rFonts w:asciiTheme="minorHAnsi" w:hAnsiTheme="minorHAnsi" w:cs="Arial"/>
          <w:lang w:eastAsia="ja-JP"/>
        </w:rPr>
        <w:t xml:space="preserve"> </w:t>
      </w:r>
      <w:r>
        <w:rPr>
          <w:rFonts w:asciiTheme="minorHAnsi" w:hAnsiTheme="minorHAnsi" w:cs="Arial"/>
          <w:lang w:eastAsia="ja-JP"/>
        </w:rPr>
        <w:t>y</w:t>
      </w:r>
      <w:r w:rsidR="00CF5511">
        <w:rPr>
          <w:rFonts w:asciiTheme="minorHAnsi" w:hAnsiTheme="minorHAnsi" w:cs="Arial"/>
          <w:lang w:eastAsia="ja-JP"/>
        </w:rPr>
        <w:t>ears</w:t>
      </w:r>
      <w:r>
        <w:rPr>
          <w:rFonts w:asciiTheme="minorHAnsi" w:hAnsiTheme="minorHAnsi" w:cs="Arial"/>
          <w:lang w:eastAsia="ja-JP"/>
        </w:rPr>
        <w:t xml:space="preserve"> and 31 subjects </w:t>
      </w:r>
      <w:r w:rsidR="003F6E29">
        <w:rPr>
          <w:rFonts w:asciiTheme="minorHAnsi" w:hAnsiTheme="minorHAnsi" w:cs="Arial"/>
          <w:lang w:eastAsia="ja-JP"/>
        </w:rPr>
        <w:t xml:space="preserve">≥ </w:t>
      </w:r>
      <w:r>
        <w:rPr>
          <w:rFonts w:asciiTheme="minorHAnsi" w:hAnsiTheme="minorHAnsi" w:cs="Arial"/>
          <w:lang w:eastAsia="ja-JP"/>
        </w:rPr>
        <w:t>16</w:t>
      </w:r>
      <w:r w:rsidR="00CF5511">
        <w:rPr>
          <w:rFonts w:asciiTheme="minorHAnsi" w:hAnsiTheme="minorHAnsi" w:cs="Arial"/>
          <w:lang w:eastAsia="ja-JP"/>
        </w:rPr>
        <w:t xml:space="preserve"> </w:t>
      </w:r>
      <w:r>
        <w:rPr>
          <w:rFonts w:asciiTheme="minorHAnsi" w:hAnsiTheme="minorHAnsi" w:cs="Arial"/>
          <w:lang w:eastAsia="ja-JP"/>
        </w:rPr>
        <w:t>y</w:t>
      </w:r>
      <w:r w:rsidR="00CF5511">
        <w:rPr>
          <w:rFonts w:asciiTheme="minorHAnsi" w:hAnsiTheme="minorHAnsi" w:cs="Arial"/>
          <w:lang w:eastAsia="ja-JP"/>
        </w:rPr>
        <w:t>ears</w:t>
      </w:r>
      <w:r w:rsidR="00083AFE">
        <w:rPr>
          <w:rFonts w:asciiTheme="minorHAnsi" w:hAnsiTheme="minorHAnsi" w:cs="Arial"/>
          <w:lang w:eastAsia="ja-JP"/>
        </w:rPr>
        <w:t>,</w:t>
      </w:r>
      <w:r w:rsidR="00B558F3">
        <w:rPr>
          <w:rFonts w:asciiTheme="minorHAnsi" w:hAnsiTheme="minorHAnsi" w:cs="Arial"/>
          <w:lang w:eastAsia="ja-JP"/>
        </w:rPr>
        <w:t xml:space="preserve"> </w:t>
      </w:r>
      <w:r w:rsidR="003F6E29">
        <w:rPr>
          <w:rFonts w:asciiTheme="minorHAnsi" w:hAnsiTheme="minorHAnsi" w:cs="Arial"/>
          <w:lang w:eastAsia="ja-JP"/>
        </w:rPr>
        <w:t>that is</w:t>
      </w:r>
      <w:r w:rsidR="00083AFE">
        <w:rPr>
          <w:rFonts w:asciiTheme="minorHAnsi" w:hAnsiTheme="minorHAnsi" w:cs="Arial"/>
          <w:lang w:eastAsia="ja-JP"/>
        </w:rPr>
        <w:t>,</w:t>
      </w:r>
      <w:r>
        <w:rPr>
          <w:rFonts w:asciiTheme="minorHAnsi" w:hAnsiTheme="minorHAnsi" w:cs="Arial"/>
          <w:lang w:eastAsia="ja-JP"/>
        </w:rPr>
        <w:t xml:space="preserve"> 14% out of a total of 303 subjects.</w:t>
      </w:r>
    </w:p>
    <w:p w14:paraId="6D14F24D" w14:textId="0792C9B2" w:rsidR="00FA3B31" w:rsidRDefault="00FA3B31" w:rsidP="00FA3B31">
      <w:pPr>
        <w:pStyle w:val="TableTitle"/>
        <w:rPr>
          <w:lang w:eastAsia="ja-JP"/>
        </w:rPr>
      </w:pPr>
      <w:bookmarkStart w:id="119" w:name="_Toc500930386"/>
      <w:r>
        <w:t xml:space="preserve">Table </w:t>
      </w:r>
      <w:r w:rsidR="00D17B7D">
        <w:t>23:</w:t>
      </w:r>
      <w:r w:rsidRPr="00D917AC">
        <w:rPr>
          <w:lang w:eastAsia="ja-JP"/>
        </w:rPr>
        <w:t xml:space="preserve"> </w:t>
      </w:r>
      <w:r w:rsidR="00083AFE">
        <w:rPr>
          <w:lang w:eastAsia="ja-JP"/>
        </w:rPr>
        <w:t xml:space="preserve">Pool SPX-1 </w:t>
      </w:r>
      <w:r w:rsidRPr="00D917AC">
        <w:rPr>
          <w:lang w:eastAsia="ja-JP"/>
        </w:rPr>
        <w:t>Summary of study pooling</w:t>
      </w:r>
      <w:r>
        <w:rPr>
          <w:lang w:eastAsia="ja-JP"/>
        </w:rPr>
        <w:t xml:space="preserve"> </w:t>
      </w:r>
      <w:r w:rsidR="00D17B7D">
        <w:rPr>
          <w:lang w:eastAsia="ja-JP"/>
        </w:rPr>
        <w:t>(in s</w:t>
      </w:r>
      <w:r w:rsidRPr="00DD0BFC">
        <w:rPr>
          <w:lang w:eastAsia="ja-JP"/>
        </w:rPr>
        <w:t>ponsor’s safety summar</w:t>
      </w:r>
      <w:r w:rsidRPr="00B73FDC">
        <w:rPr>
          <w:i/>
          <w:lang w:eastAsia="ja-JP"/>
        </w:rPr>
        <w:t>y)</w:t>
      </w:r>
      <w:bookmarkEnd w:id="119"/>
    </w:p>
    <w:p w14:paraId="57A05441" w14:textId="77777777" w:rsidR="00C258D6" w:rsidRDefault="00FA3B31" w:rsidP="00500337">
      <w:r>
        <w:rPr>
          <w:noProof/>
          <w:lang w:eastAsia="en-AU"/>
        </w:rPr>
        <w:drawing>
          <wp:inline distT="0" distB="0" distL="0" distR="0" wp14:anchorId="5A8CF104" wp14:editId="6C07101A">
            <wp:extent cx="3825849" cy="2430045"/>
            <wp:effectExtent l="0" t="0" r="3810" b="8890"/>
            <wp:docPr id="227" name="Picture 227" descr="Summary of study pooling (in sponsor’s safety summary) (Pool S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837011" cy="2437135"/>
                    </a:xfrm>
                    <a:prstGeom prst="rect">
                      <a:avLst/>
                    </a:prstGeom>
                  </pic:spPr>
                </pic:pic>
              </a:graphicData>
            </a:graphic>
          </wp:inline>
        </w:drawing>
      </w:r>
    </w:p>
    <w:p w14:paraId="3CCD2B30" w14:textId="77777777" w:rsidR="00FA3B31" w:rsidRDefault="00FA3B31" w:rsidP="00FA3B31">
      <w:pPr>
        <w:pStyle w:val="Heading4"/>
      </w:pPr>
      <w:bookmarkStart w:id="120" w:name="_Toc500930145"/>
      <w:r w:rsidRPr="00545B14">
        <w:t>Patient exposure</w:t>
      </w:r>
      <w:bookmarkEnd w:id="120"/>
    </w:p>
    <w:p w14:paraId="25FEA7A8" w14:textId="77777777" w:rsidR="00FA3B31" w:rsidRDefault="00FA3B31" w:rsidP="00FA3B31">
      <w:pPr>
        <w:rPr>
          <w:lang w:eastAsia="ja-JP"/>
        </w:rPr>
      </w:pPr>
      <w:r>
        <w:rPr>
          <w:lang w:eastAsia="ja-JP"/>
        </w:rPr>
        <w:t>The spons</w:t>
      </w:r>
      <w:r w:rsidR="00CF5511">
        <w:rPr>
          <w:lang w:eastAsia="ja-JP"/>
        </w:rPr>
        <w:t>or has submitted the following t</w:t>
      </w:r>
      <w:r>
        <w:rPr>
          <w:lang w:eastAsia="ja-JP"/>
        </w:rPr>
        <w:t>able in relation to combined analysis of subject exp</w:t>
      </w:r>
      <w:r w:rsidR="00CF5511">
        <w:rPr>
          <w:lang w:eastAsia="ja-JP"/>
        </w:rPr>
        <w:t>osure in the proposed age group.</w:t>
      </w:r>
    </w:p>
    <w:p w14:paraId="35729BFE" w14:textId="77777777" w:rsidR="00FA3B31" w:rsidRDefault="00FA3B31" w:rsidP="00FA3B31">
      <w:pPr>
        <w:pStyle w:val="Tabletitle0"/>
        <w:rPr>
          <w:lang w:eastAsia="ja-JP"/>
        </w:rPr>
      </w:pPr>
      <w:bookmarkStart w:id="121" w:name="_Ref489270328"/>
      <w:bookmarkStart w:id="122" w:name="_Toc500930387"/>
      <w:r>
        <w:lastRenderedPageBreak/>
        <w:t xml:space="preserve">Table </w:t>
      </w:r>
      <w:bookmarkEnd w:id="121"/>
      <w:r w:rsidR="00D17B7D">
        <w:t>24:</w:t>
      </w:r>
      <w:r>
        <w:rPr>
          <w:lang w:eastAsia="ja-JP"/>
        </w:rPr>
        <w:t xml:space="preserve"> </w:t>
      </w:r>
      <w:r w:rsidRPr="00F52017">
        <w:rPr>
          <w:lang w:eastAsia="ja-JP"/>
        </w:rPr>
        <w:t xml:space="preserve">Overall exposure to </w:t>
      </w:r>
      <w:proofErr w:type="spellStart"/>
      <w:r>
        <w:rPr>
          <w:lang w:eastAsia="ja-JP"/>
        </w:rPr>
        <w:t>lacosamide</w:t>
      </w:r>
      <w:proofErr w:type="spellEnd"/>
      <w:r w:rsidRPr="00F52017">
        <w:rPr>
          <w:lang w:eastAsia="ja-JP"/>
        </w:rPr>
        <w:t xml:space="preserve"> by age group</w:t>
      </w:r>
      <w:bookmarkEnd w:id="122"/>
    </w:p>
    <w:p w14:paraId="08D72F73" w14:textId="77777777" w:rsidR="00C258D6" w:rsidRDefault="00FA3B31" w:rsidP="00FA3B31">
      <w:r>
        <w:rPr>
          <w:noProof/>
          <w:lang w:eastAsia="en-AU"/>
        </w:rPr>
        <w:drawing>
          <wp:inline distT="0" distB="0" distL="0" distR="0" wp14:anchorId="660193A1" wp14:editId="65896DC3">
            <wp:extent cx="4800600" cy="4762500"/>
            <wp:effectExtent l="0" t="0" r="0" b="0"/>
            <wp:docPr id="228" name="Picture 228" descr="Table 24: Overall exposure to lacosamide by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800600" cy="4762500"/>
                    </a:xfrm>
                    <a:prstGeom prst="rect">
                      <a:avLst/>
                    </a:prstGeom>
                  </pic:spPr>
                </pic:pic>
              </a:graphicData>
            </a:graphic>
          </wp:inline>
        </w:drawing>
      </w:r>
    </w:p>
    <w:p w14:paraId="42440FE4" w14:textId="6C2169AB" w:rsidR="00FA3B31" w:rsidRDefault="00FA3B31" w:rsidP="00FA3B31">
      <w:pPr>
        <w:pStyle w:val="Tabletitle0"/>
        <w:rPr>
          <w:lang w:eastAsia="ja-JP"/>
        </w:rPr>
      </w:pPr>
      <w:bookmarkStart w:id="123" w:name="_Toc500930388"/>
      <w:r>
        <w:t xml:space="preserve">Table </w:t>
      </w:r>
      <w:r w:rsidR="00D17B7D">
        <w:t>25:</w:t>
      </w:r>
      <w:r w:rsidRPr="00DC793E">
        <w:rPr>
          <w:lang w:eastAsia="ja-JP"/>
        </w:rPr>
        <w:t xml:space="preserve"> </w:t>
      </w:r>
      <w:r w:rsidR="00083AFE">
        <w:rPr>
          <w:lang w:eastAsia="ja-JP"/>
        </w:rPr>
        <w:t xml:space="preserve">Pool SPX-1 </w:t>
      </w:r>
      <w:r w:rsidRPr="00DC793E">
        <w:rPr>
          <w:lang w:eastAsia="ja-JP"/>
        </w:rPr>
        <w:t xml:space="preserve">Overall exposure to </w:t>
      </w:r>
      <w:proofErr w:type="spellStart"/>
      <w:r>
        <w:rPr>
          <w:lang w:eastAsia="ja-JP"/>
        </w:rPr>
        <w:t>lacosamide</w:t>
      </w:r>
      <w:proofErr w:type="spellEnd"/>
      <w:r w:rsidRPr="00DC793E">
        <w:rPr>
          <w:lang w:eastAsia="ja-JP"/>
        </w:rPr>
        <w:t xml:space="preserve"> by weight band for subjects 4</w:t>
      </w:r>
      <w:r w:rsidR="00083AFE">
        <w:rPr>
          <w:lang w:eastAsia="ja-JP"/>
        </w:rPr>
        <w:t> </w:t>
      </w:r>
      <w:r w:rsidRPr="00DC793E">
        <w:rPr>
          <w:lang w:eastAsia="ja-JP"/>
        </w:rPr>
        <w:t xml:space="preserve">to </w:t>
      </w:r>
      <w:r>
        <w:rPr>
          <w:lang w:eastAsia="ja-JP"/>
        </w:rPr>
        <w:t xml:space="preserve">&lt; </w:t>
      </w:r>
      <w:r w:rsidRPr="00DC793E">
        <w:rPr>
          <w:lang w:eastAsia="ja-JP"/>
        </w:rPr>
        <w:t>16 years of age</w:t>
      </w:r>
      <w:bookmarkEnd w:id="123"/>
    </w:p>
    <w:p w14:paraId="482271BF" w14:textId="77777777" w:rsidR="00C258D6" w:rsidRDefault="00FA3B31" w:rsidP="00500337">
      <w:r>
        <w:rPr>
          <w:noProof/>
          <w:lang w:eastAsia="en-AU"/>
        </w:rPr>
        <w:drawing>
          <wp:inline distT="0" distB="0" distL="0" distR="0" wp14:anchorId="6444CFB8" wp14:editId="3EE1A5AD">
            <wp:extent cx="5400040" cy="2620010"/>
            <wp:effectExtent l="0" t="0" r="0" b="8890"/>
            <wp:docPr id="229" name="Picture 229" descr="Overall exposure to lacosamide by weight band for subjects 4 to &lt; 16 years of age (Pool S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2620010"/>
                    </a:xfrm>
                    <a:prstGeom prst="rect">
                      <a:avLst/>
                    </a:prstGeom>
                  </pic:spPr>
                </pic:pic>
              </a:graphicData>
            </a:graphic>
          </wp:inline>
        </w:drawing>
      </w:r>
    </w:p>
    <w:p w14:paraId="6C729702" w14:textId="6430C0C4" w:rsidR="00FA3B31" w:rsidRDefault="00FA3B31" w:rsidP="00FA3B31">
      <w:pPr>
        <w:pStyle w:val="Tabletitle0"/>
        <w:rPr>
          <w:lang w:eastAsia="ja-JP"/>
        </w:rPr>
      </w:pPr>
      <w:bookmarkStart w:id="124" w:name="_Toc500930389"/>
      <w:r>
        <w:lastRenderedPageBreak/>
        <w:t xml:space="preserve">Table </w:t>
      </w:r>
      <w:r w:rsidR="00D17B7D">
        <w:t>26:</w:t>
      </w:r>
      <w:r>
        <w:t xml:space="preserve"> </w:t>
      </w:r>
      <w:r w:rsidR="00083AFE">
        <w:t xml:space="preserve">Pool SPX-1 </w:t>
      </w:r>
      <w:r>
        <w:rPr>
          <w:lang w:eastAsia="ja-JP"/>
        </w:rPr>
        <w:t xml:space="preserve">Overall exposure summary by modal daily </w:t>
      </w:r>
      <w:proofErr w:type="spellStart"/>
      <w:r>
        <w:rPr>
          <w:lang w:eastAsia="ja-JP"/>
        </w:rPr>
        <w:t>lacosamide</w:t>
      </w:r>
      <w:proofErr w:type="spellEnd"/>
      <w:r>
        <w:rPr>
          <w:lang w:eastAsia="ja-JP"/>
        </w:rPr>
        <w:t xml:space="preserve"> dose and weight band for subjects 4 to &lt; 16 years of age</w:t>
      </w:r>
      <w:bookmarkEnd w:id="124"/>
    </w:p>
    <w:p w14:paraId="031813C7" w14:textId="77777777" w:rsidR="00C258D6" w:rsidRDefault="00FA3B31" w:rsidP="00500337">
      <w:r>
        <w:rPr>
          <w:noProof/>
          <w:lang w:eastAsia="en-AU"/>
        </w:rPr>
        <w:drawing>
          <wp:inline distT="0" distB="0" distL="0" distR="0" wp14:anchorId="719DC3E6" wp14:editId="4C713787">
            <wp:extent cx="5400040" cy="5168265"/>
            <wp:effectExtent l="0" t="0" r="0" b="0"/>
            <wp:docPr id="230" name="Picture 230" descr="Overall exposure summary by modal daily lacosamide dose and weight band for subjects 4 to &lt; 16 years of age (Pool S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400040" cy="5168265"/>
                    </a:xfrm>
                    <a:prstGeom prst="rect">
                      <a:avLst/>
                    </a:prstGeom>
                  </pic:spPr>
                </pic:pic>
              </a:graphicData>
            </a:graphic>
          </wp:inline>
        </w:drawing>
      </w:r>
    </w:p>
    <w:p w14:paraId="4DBB6A12" w14:textId="05642A36" w:rsidR="00FA3B31" w:rsidRDefault="00FA3B31" w:rsidP="00FA3B31">
      <w:pPr>
        <w:pStyle w:val="Tabletitle0"/>
        <w:rPr>
          <w:lang w:eastAsia="ja-JP"/>
        </w:rPr>
      </w:pPr>
      <w:bookmarkStart w:id="125" w:name="_Toc500930390"/>
      <w:r>
        <w:lastRenderedPageBreak/>
        <w:t xml:space="preserve">Table </w:t>
      </w:r>
      <w:r w:rsidR="00D17B7D">
        <w:t>27:</w:t>
      </w:r>
      <w:r>
        <w:t xml:space="preserve"> </w:t>
      </w:r>
      <w:r w:rsidR="00083AFE">
        <w:rPr>
          <w:lang w:eastAsia="ja-JP"/>
        </w:rPr>
        <w:t xml:space="preserve">Pool SPX-1 </w:t>
      </w:r>
      <w:r>
        <w:rPr>
          <w:lang w:eastAsia="ja-JP"/>
        </w:rPr>
        <w:t xml:space="preserve">Duration of exposure, maximum daily dose, and modal daily </w:t>
      </w:r>
      <w:proofErr w:type="spellStart"/>
      <w:r>
        <w:rPr>
          <w:lang w:eastAsia="ja-JP"/>
        </w:rPr>
        <w:t>lacosamide</w:t>
      </w:r>
      <w:proofErr w:type="spellEnd"/>
      <w:r>
        <w:rPr>
          <w:lang w:eastAsia="ja-JP"/>
        </w:rPr>
        <w:t xml:space="preserve"> dose by age group</w:t>
      </w:r>
      <w:bookmarkEnd w:id="125"/>
    </w:p>
    <w:p w14:paraId="29E117E6" w14:textId="77777777" w:rsidR="00C258D6" w:rsidRDefault="00FA3B31" w:rsidP="00500337">
      <w:r>
        <w:rPr>
          <w:noProof/>
          <w:lang w:eastAsia="en-AU"/>
        </w:rPr>
        <w:drawing>
          <wp:inline distT="0" distB="0" distL="0" distR="0" wp14:anchorId="2E6C2251" wp14:editId="056D42F7">
            <wp:extent cx="5400040" cy="5278755"/>
            <wp:effectExtent l="0" t="0" r="0" b="0"/>
            <wp:docPr id="231" name="Picture 231" descr="Duration of exposure, maximum daily dose, and modal daily lacosamide dose by age group (Pool S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400040" cy="5278755"/>
                    </a:xfrm>
                    <a:prstGeom prst="rect">
                      <a:avLst/>
                    </a:prstGeom>
                  </pic:spPr>
                </pic:pic>
              </a:graphicData>
            </a:graphic>
          </wp:inline>
        </w:drawing>
      </w:r>
    </w:p>
    <w:p w14:paraId="3B5E977D" w14:textId="3A099682" w:rsidR="00FA3B31" w:rsidRDefault="00FA3B31" w:rsidP="00FA3B31">
      <w:pPr>
        <w:pStyle w:val="TableTitle"/>
        <w:rPr>
          <w:lang w:eastAsia="ja-JP"/>
        </w:rPr>
      </w:pPr>
      <w:bookmarkStart w:id="126" w:name="_Toc500930391"/>
      <w:r>
        <w:lastRenderedPageBreak/>
        <w:t xml:space="preserve">Table </w:t>
      </w:r>
      <w:r w:rsidR="00D17B7D">
        <w:t xml:space="preserve">28: </w:t>
      </w:r>
      <w:r w:rsidR="00083AFE">
        <w:rPr>
          <w:lang w:eastAsia="ja-JP"/>
        </w:rPr>
        <w:t xml:space="preserve">Pool SPX-1 </w:t>
      </w:r>
      <w:r>
        <w:rPr>
          <w:lang w:eastAsia="ja-JP"/>
        </w:rPr>
        <w:t xml:space="preserve">Duration of exposure, maximum daily dose, and modal daily </w:t>
      </w:r>
      <w:proofErr w:type="spellStart"/>
      <w:r>
        <w:rPr>
          <w:lang w:eastAsia="ja-JP"/>
        </w:rPr>
        <w:t>lacosamide</w:t>
      </w:r>
      <w:proofErr w:type="spellEnd"/>
      <w:r>
        <w:rPr>
          <w:lang w:eastAsia="ja-JP"/>
        </w:rPr>
        <w:t xml:space="preserve"> dose for subjects with </w:t>
      </w:r>
      <w:r w:rsidR="003F6E29">
        <w:rPr>
          <w:lang w:eastAsia="ja-JP"/>
        </w:rPr>
        <w:t xml:space="preserve">≥ </w:t>
      </w:r>
      <w:r>
        <w:rPr>
          <w:lang w:eastAsia="ja-JP"/>
        </w:rPr>
        <w:t xml:space="preserve">1 calendar year of </w:t>
      </w:r>
      <w:proofErr w:type="spellStart"/>
      <w:r>
        <w:rPr>
          <w:lang w:eastAsia="ja-JP"/>
        </w:rPr>
        <w:t>lacosamide</w:t>
      </w:r>
      <w:proofErr w:type="spellEnd"/>
      <w:r>
        <w:rPr>
          <w:lang w:eastAsia="ja-JP"/>
        </w:rPr>
        <w:t xml:space="preserve"> exposure</w:t>
      </w:r>
      <w:bookmarkEnd w:id="126"/>
    </w:p>
    <w:p w14:paraId="36E67472" w14:textId="77777777" w:rsidR="00C258D6" w:rsidRDefault="00FA3B31" w:rsidP="00500337">
      <w:r>
        <w:rPr>
          <w:noProof/>
          <w:lang w:eastAsia="en-AU"/>
        </w:rPr>
        <w:drawing>
          <wp:inline distT="0" distB="0" distL="0" distR="0" wp14:anchorId="4BAEA06C" wp14:editId="054D2CE6">
            <wp:extent cx="4235500" cy="3993443"/>
            <wp:effectExtent l="0" t="0" r="0" b="7620"/>
            <wp:docPr id="232" name="Picture 232" descr="Duration of exposure, maximum daily dose, and modal daily lacosamide dose for subjects with ≥ 1 calendar year of lacosamide exposure (Pool S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246819" cy="4004116"/>
                    </a:xfrm>
                    <a:prstGeom prst="rect">
                      <a:avLst/>
                    </a:prstGeom>
                  </pic:spPr>
                </pic:pic>
              </a:graphicData>
            </a:graphic>
          </wp:inline>
        </w:drawing>
      </w:r>
    </w:p>
    <w:p w14:paraId="420E11AE" w14:textId="726A0B95" w:rsidR="00CC6E2B" w:rsidRDefault="00CC6E2B" w:rsidP="00CC6E2B">
      <w:pPr>
        <w:pStyle w:val="Tabletitle0"/>
        <w:rPr>
          <w:lang w:eastAsia="ja-JP"/>
        </w:rPr>
      </w:pPr>
      <w:bookmarkStart w:id="127" w:name="_Toc500930392"/>
      <w:r>
        <w:lastRenderedPageBreak/>
        <w:t xml:space="preserve">Table </w:t>
      </w:r>
      <w:r w:rsidR="00D17B7D">
        <w:t>29:</w:t>
      </w:r>
      <w:r>
        <w:rPr>
          <w:lang w:eastAsia="ja-JP"/>
        </w:rPr>
        <w:t xml:space="preserve"> </w:t>
      </w:r>
      <w:r w:rsidR="00083AFE">
        <w:rPr>
          <w:lang w:eastAsia="ja-JP"/>
        </w:rPr>
        <w:t xml:space="preserve">Pool SPX-1 </w:t>
      </w:r>
      <w:r>
        <w:rPr>
          <w:lang w:eastAsia="ja-JP"/>
        </w:rPr>
        <w:t xml:space="preserve">Duration of exposure, maximum daily dose, and modal daily </w:t>
      </w:r>
      <w:proofErr w:type="spellStart"/>
      <w:r>
        <w:rPr>
          <w:lang w:eastAsia="ja-JP"/>
        </w:rPr>
        <w:t>lacosamide</w:t>
      </w:r>
      <w:proofErr w:type="spellEnd"/>
      <w:r>
        <w:rPr>
          <w:lang w:eastAsia="ja-JP"/>
        </w:rPr>
        <w:t xml:space="preserve"> dose by weight band for subjects 4 to &lt; 16 years of age</w:t>
      </w:r>
      <w:bookmarkEnd w:id="127"/>
    </w:p>
    <w:p w14:paraId="30C91901" w14:textId="77777777" w:rsidR="00C258D6" w:rsidRPr="00500337" w:rsidRDefault="00CC6E2B" w:rsidP="00500337">
      <w:r>
        <w:rPr>
          <w:noProof/>
          <w:lang w:eastAsia="en-AU"/>
        </w:rPr>
        <w:drawing>
          <wp:inline distT="0" distB="0" distL="0" distR="0" wp14:anchorId="7CC028FA" wp14:editId="72F0EC36">
            <wp:extent cx="5040172" cy="4872443"/>
            <wp:effectExtent l="0" t="0" r="8255" b="4445"/>
            <wp:docPr id="233" name="Picture 233" descr="Duration of exposure, maximum daily dose, and modal daily lacosamide dose by weight band for subjects 4 to &lt; 16 years of age (Pool SPX-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54967" cy="4886745"/>
                    </a:xfrm>
                    <a:prstGeom prst="rect">
                      <a:avLst/>
                    </a:prstGeom>
                  </pic:spPr>
                </pic:pic>
              </a:graphicData>
            </a:graphic>
          </wp:inline>
        </w:drawing>
      </w:r>
    </w:p>
    <w:p w14:paraId="2DD0F835" w14:textId="77777777" w:rsidR="00605AD4" w:rsidRDefault="00605AD4" w:rsidP="00605AD4">
      <w:pPr>
        <w:pStyle w:val="Heading4"/>
      </w:pPr>
      <w:r w:rsidRPr="00605AD4">
        <w:t>Safety issues with the potential for major regulatory impact</w:t>
      </w:r>
    </w:p>
    <w:p w14:paraId="44CECF9D" w14:textId="77777777" w:rsidR="00CC6E2B" w:rsidRDefault="00CC6E2B" w:rsidP="00B558F3">
      <w:pPr>
        <w:pStyle w:val="Heading5"/>
      </w:pPr>
      <w:r w:rsidRPr="004E5C54">
        <w:t xml:space="preserve">Decreased </w:t>
      </w:r>
      <w:r w:rsidRPr="00083AFE">
        <w:t>appetite</w:t>
      </w:r>
    </w:p>
    <w:p w14:paraId="4CFF8304" w14:textId="77777777" w:rsidR="00CC6E2B" w:rsidRPr="004E5C54" w:rsidRDefault="00CC6E2B" w:rsidP="00CF5511">
      <w:pPr>
        <w:rPr>
          <w:lang w:eastAsia="ja-JP"/>
        </w:rPr>
      </w:pPr>
      <w:r>
        <w:rPr>
          <w:lang w:eastAsia="ja-JP"/>
        </w:rPr>
        <w:t>Within the 4 to &lt; 16 year age group of Pool SPX-1, the incidence of decreased appetite was 6.6% (17 subjects -</w:t>
      </w:r>
      <w:r w:rsidRPr="004E5C54">
        <w:rPr>
          <w:lang w:eastAsia="ja-JP"/>
        </w:rPr>
        <w:t xml:space="preserve">related to </w:t>
      </w:r>
      <w:proofErr w:type="spellStart"/>
      <w:r>
        <w:rPr>
          <w:lang w:eastAsia="ja-JP"/>
        </w:rPr>
        <w:t>lacosamide</w:t>
      </w:r>
      <w:proofErr w:type="spellEnd"/>
      <w:r w:rsidRPr="004E5C54">
        <w:rPr>
          <w:lang w:eastAsia="ja-JP"/>
        </w:rPr>
        <w:t xml:space="preserve"> in 10 of the</w:t>
      </w:r>
      <w:r>
        <w:rPr>
          <w:lang w:eastAsia="ja-JP"/>
        </w:rPr>
        <w:t>m), and the exposure-adjusted incidence was 0.69 events/person-month</w:t>
      </w:r>
      <w:r w:rsidR="00083AFE">
        <w:rPr>
          <w:lang w:eastAsia="ja-JP"/>
        </w:rPr>
        <w:t>s</w:t>
      </w:r>
      <w:r>
        <w:rPr>
          <w:lang w:eastAsia="ja-JP"/>
        </w:rPr>
        <w:t xml:space="preserve"> for this age group.</w:t>
      </w:r>
    </w:p>
    <w:p w14:paraId="01520726" w14:textId="77777777" w:rsidR="00CC6E2B" w:rsidRPr="00083AFE" w:rsidRDefault="00CC6E2B" w:rsidP="00B558F3">
      <w:pPr>
        <w:pStyle w:val="Heading5"/>
      </w:pPr>
      <w:r w:rsidRPr="004E5C54">
        <w:t>Lethargy</w:t>
      </w:r>
    </w:p>
    <w:p w14:paraId="42E8F65A" w14:textId="77777777" w:rsidR="00CC6E2B" w:rsidRDefault="00CC6E2B" w:rsidP="00CF5511">
      <w:pPr>
        <w:rPr>
          <w:lang w:eastAsia="ja-JP"/>
        </w:rPr>
      </w:pPr>
      <w:r>
        <w:rPr>
          <w:lang w:eastAsia="ja-JP"/>
        </w:rPr>
        <w:t>Within the 4 to &lt; 16 year age group of Pool SPX-1, the incidence of lethargy was 4.3%</w:t>
      </w:r>
      <w:r w:rsidR="00CF5511">
        <w:rPr>
          <w:lang w:eastAsia="ja-JP"/>
        </w:rPr>
        <w:t xml:space="preserve"> </w:t>
      </w:r>
      <w:r w:rsidR="00DD0BFC">
        <w:rPr>
          <w:lang w:eastAsia="ja-JP"/>
        </w:rPr>
        <w:t xml:space="preserve">(11 subjects; </w:t>
      </w:r>
      <w:r w:rsidRPr="004E5C54">
        <w:rPr>
          <w:lang w:eastAsia="ja-JP"/>
        </w:rPr>
        <w:t xml:space="preserve">related to </w:t>
      </w:r>
      <w:proofErr w:type="spellStart"/>
      <w:r>
        <w:rPr>
          <w:lang w:eastAsia="ja-JP"/>
        </w:rPr>
        <w:t>lacosamide</w:t>
      </w:r>
      <w:proofErr w:type="spellEnd"/>
      <w:r>
        <w:rPr>
          <w:lang w:eastAsia="ja-JP"/>
        </w:rPr>
        <w:t xml:space="preserve"> in</w:t>
      </w:r>
      <w:r w:rsidRPr="004E5C54">
        <w:rPr>
          <w:lang w:eastAsia="ja-JP"/>
        </w:rPr>
        <w:t xml:space="preserve"> 7 of the</w:t>
      </w:r>
      <w:r>
        <w:rPr>
          <w:lang w:eastAsia="ja-JP"/>
        </w:rPr>
        <w:t>m), and the exposure-adjusted incidence was 0.52 events/person-month</w:t>
      </w:r>
      <w:r w:rsidR="00083AFE">
        <w:rPr>
          <w:lang w:eastAsia="ja-JP"/>
        </w:rPr>
        <w:t>s</w:t>
      </w:r>
      <w:r>
        <w:rPr>
          <w:lang w:eastAsia="ja-JP"/>
        </w:rPr>
        <w:t xml:space="preserve"> for this age </w:t>
      </w:r>
      <w:r w:rsidRPr="004E5C54">
        <w:rPr>
          <w:lang w:eastAsia="ja-JP"/>
        </w:rPr>
        <w:t>group</w:t>
      </w:r>
      <w:r>
        <w:rPr>
          <w:lang w:eastAsia="ja-JP"/>
        </w:rPr>
        <w:t>.</w:t>
      </w:r>
    </w:p>
    <w:p w14:paraId="7E3FA15A" w14:textId="77777777" w:rsidR="00CC6E2B" w:rsidRPr="00083AFE" w:rsidRDefault="00CC6E2B" w:rsidP="00B558F3">
      <w:pPr>
        <w:pStyle w:val="Heading5"/>
      </w:pPr>
      <w:r w:rsidRPr="004E5C54">
        <w:t>Abnormal behaviour</w:t>
      </w:r>
    </w:p>
    <w:p w14:paraId="6A1DEA03" w14:textId="77777777" w:rsidR="00CC6E2B" w:rsidRDefault="00CC6E2B" w:rsidP="00CF5511">
      <w:pPr>
        <w:rPr>
          <w:lang w:eastAsia="ja-JP"/>
        </w:rPr>
      </w:pPr>
      <w:r>
        <w:rPr>
          <w:lang w:eastAsia="ja-JP"/>
        </w:rPr>
        <w:t>Within the 4 to &lt; 16 year age group of Pool SPX-1, the incidence of abnormal behaviour was 1.9%.</w:t>
      </w:r>
      <w:r w:rsidR="00CF5511">
        <w:rPr>
          <w:lang w:eastAsia="ja-JP"/>
        </w:rPr>
        <w:t xml:space="preserve"> </w:t>
      </w:r>
      <w:r w:rsidR="00DD0BFC">
        <w:rPr>
          <w:lang w:eastAsia="ja-JP"/>
        </w:rPr>
        <w:t>(5 subjects;</w:t>
      </w:r>
      <w:r>
        <w:rPr>
          <w:lang w:eastAsia="ja-JP"/>
        </w:rPr>
        <w:t xml:space="preserve"> </w:t>
      </w:r>
      <w:r w:rsidRPr="004E5C54">
        <w:rPr>
          <w:lang w:eastAsia="ja-JP"/>
        </w:rPr>
        <w:t xml:space="preserve">related to </w:t>
      </w:r>
      <w:proofErr w:type="spellStart"/>
      <w:r>
        <w:rPr>
          <w:lang w:eastAsia="ja-JP"/>
        </w:rPr>
        <w:t>lacosamide</w:t>
      </w:r>
      <w:proofErr w:type="spellEnd"/>
      <w:r w:rsidRPr="004E5C54">
        <w:rPr>
          <w:lang w:eastAsia="ja-JP"/>
        </w:rPr>
        <w:t xml:space="preserve"> in </w:t>
      </w:r>
      <w:r>
        <w:rPr>
          <w:lang w:eastAsia="ja-JP"/>
        </w:rPr>
        <w:t>all</w:t>
      </w:r>
      <w:r w:rsidRPr="004E5C54">
        <w:rPr>
          <w:lang w:eastAsia="ja-JP"/>
        </w:rPr>
        <w:t xml:space="preserve"> of th</w:t>
      </w:r>
      <w:r>
        <w:rPr>
          <w:lang w:eastAsia="ja-JP"/>
        </w:rPr>
        <w:t>em) and the exposure-adjusted incidence for abnormal behaviour was 0.21 events/person-month</w:t>
      </w:r>
      <w:r w:rsidR="00083AFE">
        <w:rPr>
          <w:lang w:eastAsia="ja-JP"/>
        </w:rPr>
        <w:t>s</w:t>
      </w:r>
      <w:r>
        <w:rPr>
          <w:lang w:eastAsia="ja-JP"/>
        </w:rPr>
        <w:t xml:space="preserve"> for this age group.</w:t>
      </w:r>
    </w:p>
    <w:p w14:paraId="18A759B9" w14:textId="77777777" w:rsidR="00CC6E2B" w:rsidRDefault="00CC6E2B" w:rsidP="00B558F3">
      <w:pPr>
        <w:pStyle w:val="Heading5"/>
      </w:pPr>
      <w:r w:rsidRPr="00ED2297">
        <w:t>Pancreatitis</w:t>
      </w:r>
    </w:p>
    <w:p w14:paraId="6729BF82" w14:textId="339A8BA0" w:rsidR="00CC6E2B" w:rsidRPr="00ED2297" w:rsidRDefault="00CC6E2B" w:rsidP="00CF5511">
      <w:pPr>
        <w:rPr>
          <w:lang w:eastAsia="ja-JP"/>
        </w:rPr>
      </w:pPr>
      <w:r w:rsidRPr="00ED2297">
        <w:rPr>
          <w:lang w:eastAsia="ja-JP"/>
        </w:rPr>
        <w:t xml:space="preserve">The severe treatment-emergent </w:t>
      </w:r>
      <w:r w:rsidR="00083AFE">
        <w:rPr>
          <w:lang w:eastAsia="ja-JP"/>
        </w:rPr>
        <w:t>serious adverse event (</w:t>
      </w:r>
      <w:r w:rsidRPr="00ED2297">
        <w:rPr>
          <w:lang w:eastAsia="ja-JP"/>
        </w:rPr>
        <w:t>SAE</w:t>
      </w:r>
      <w:r w:rsidR="00083AFE">
        <w:rPr>
          <w:lang w:eastAsia="ja-JP"/>
        </w:rPr>
        <w:t>)</w:t>
      </w:r>
      <w:r w:rsidRPr="00ED2297">
        <w:rPr>
          <w:lang w:eastAsia="ja-JP"/>
        </w:rPr>
        <w:t xml:space="preserve"> of pancreatitis was reported at Day 705 of </w:t>
      </w:r>
      <w:proofErr w:type="spellStart"/>
      <w:r>
        <w:rPr>
          <w:lang w:eastAsia="ja-JP"/>
        </w:rPr>
        <w:t>lacosamide</w:t>
      </w:r>
      <w:proofErr w:type="spellEnd"/>
      <w:r w:rsidRPr="00ED2297">
        <w:rPr>
          <w:lang w:eastAsia="ja-JP"/>
        </w:rPr>
        <w:t xml:space="preserve"> exposure in a subject who was 13.63 years of age at the start of </w:t>
      </w:r>
      <w:r w:rsidR="00083AFE">
        <w:rPr>
          <w:lang w:eastAsia="ja-JP"/>
        </w:rPr>
        <w:t xml:space="preserve">Study </w:t>
      </w:r>
      <w:r w:rsidRPr="00ED2297">
        <w:rPr>
          <w:lang w:eastAsia="ja-JP"/>
        </w:rPr>
        <w:t xml:space="preserve">SP847 participation. The event was considered drug-related by the investigator, </w:t>
      </w:r>
      <w:r w:rsidRPr="00ED2297">
        <w:rPr>
          <w:lang w:eastAsia="ja-JP"/>
        </w:rPr>
        <w:lastRenderedPageBreak/>
        <w:t>resolved after 9 days, did not result in dose change, and did not lead to study discontinuation. This event was concurrent with a severe treatment-emergent SAE of vomiting, a mild treatment-emergent SAE of diarrhoea, and non</w:t>
      </w:r>
      <w:r w:rsidR="00DD0BFC">
        <w:rPr>
          <w:lang w:eastAsia="ja-JP"/>
        </w:rPr>
        <w:t>-</w:t>
      </w:r>
      <w:r w:rsidRPr="00ED2297">
        <w:rPr>
          <w:lang w:eastAsia="ja-JP"/>
        </w:rPr>
        <w:t>serious ongoing events of headache, positive occult blood, and increased eosinophil count. Concomitant medications may have been a contributing factor to the development of pancreatitis.</w:t>
      </w:r>
    </w:p>
    <w:p w14:paraId="47A4CBFF" w14:textId="77777777" w:rsidR="00CC6E2B" w:rsidRPr="00CF5511" w:rsidRDefault="00CF5511" w:rsidP="00CF5511">
      <w:pPr>
        <w:pStyle w:val="Heading5"/>
      </w:pPr>
      <w:r w:rsidRPr="00CF5511">
        <w:t>Gender</w:t>
      </w:r>
    </w:p>
    <w:p w14:paraId="1832D373" w14:textId="77777777" w:rsidR="00CC6E2B" w:rsidRDefault="00CC6E2B" w:rsidP="00CF5511">
      <w:pPr>
        <w:rPr>
          <w:lang w:eastAsia="ja-JP"/>
        </w:rPr>
      </w:pPr>
      <w:r>
        <w:rPr>
          <w:lang w:eastAsia="ja-JP"/>
        </w:rPr>
        <w:t xml:space="preserve">No effect demonstrated except </w:t>
      </w:r>
      <w:r w:rsidRPr="001C0265">
        <w:rPr>
          <w:lang w:eastAsia="ja-JP"/>
        </w:rPr>
        <w:t>some slight increases for dizziness and pyrexia among females</w:t>
      </w:r>
      <w:r>
        <w:rPr>
          <w:lang w:eastAsia="ja-JP"/>
        </w:rPr>
        <w:t>.</w:t>
      </w:r>
    </w:p>
    <w:p w14:paraId="70E6A623" w14:textId="77777777" w:rsidR="00CC6E2B" w:rsidRPr="00545B14" w:rsidRDefault="00CC6E2B" w:rsidP="00B558F3">
      <w:pPr>
        <w:pStyle w:val="Heading5"/>
      </w:pPr>
      <w:r w:rsidRPr="00545B14">
        <w:t>Liver function</w:t>
      </w:r>
      <w:r>
        <w:t xml:space="preserve"> and liver toxicity</w:t>
      </w:r>
    </w:p>
    <w:p w14:paraId="5B8071DE" w14:textId="77777777" w:rsidR="00CC6E2B" w:rsidRPr="001C0265" w:rsidRDefault="00CC6E2B" w:rsidP="00CF5511">
      <w:pPr>
        <w:rPr>
          <w:lang w:eastAsia="ja-JP"/>
        </w:rPr>
      </w:pPr>
      <w:r w:rsidRPr="001C0265">
        <w:rPr>
          <w:lang w:eastAsia="ja-JP"/>
        </w:rPr>
        <w:t>The effect of hepatic impairment was not evaluated in the paediatric studies</w:t>
      </w:r>
      <w:r>
        <w:rPr>
          <w:lang w:eastAsia="ja-JP"/>
        </w:rPr>
        <w:t>.</w:t>
      </w:r>
    </w:p>
    <w:p w14:paraId="699D33E1" w14:textId="77777777" w:rsidR="00CC6E2B" w:rsidRPr="00545B14" w:rsidRDefault="00CC6E2B" w:rsidP="00B558F3">
      <w:pPr>
        <w:pStyle w:val="Heading5"/>
      </w:pPr>
      <w:r>
        <w:t xml:space="preserve">Renal </w:t>
      </w:r>
      <w:r w:rsidRPr="00545B14">
        <w:t>function</w:t>
      </w:r>
      <w:r>
        <w:t xml:space="preserve"> and renal toxicity</w:t>
      </w:r>
    </w:p>
    <w:p w14:paraId="4EDC1D99" w14:textId="7A7DCFB6" w:rsidR="00CC6E2B" w:rsidRDefault="00CC6E2B" w:rsidP="00CF5511">
      <w:pPr>
        <w:rPr>
          <w:lang w:eastAsia="ja-JP"/>
        </w:rPr>
      </w:pPr>
      <w:r w:rsidRPr="001C0265">
        <w:rPr>
          <w:lang w:eastAsia="ja-JP"/>
        </w:rPr>
        <w:t xml:space="preserve">In </w:t>
      </w:r>
      <w:r w:rsidR="00CF5511">
        <w:t xml:space="preserve">Study </w:t>
      </w:r>
      <w:r w:rsidRPr="001C0265">
        <w:rPr>
          <w:lang w:eastAsia="ja-JP"/>
        </w:rPr>
        <w:t>CL0177</w:t>
      </w:r>
      <w:r w:rsidR="00083AFE">
        <w:rPr>
          <w:lang w:eastAsia="ja-JP"/>
        </w:rPr>
        <w:t>;</w:t>
      </w:r>
      <w:r w:rsidRPr="00DD0BFC">
        <w:rPr>
          <w:rStyle w:val="FootnoteReference"/>
          <w:rFonts w:asciiTheme="minorHAnsi" w:hAnsiTheme="minorHAnsi" w:cs="Arial"/>
          <w:lang w:eastAsia="ja-JP"/>
        </w:rPr>
        <w:footnoteReference w:id="31"/>
      </w:r>
      <w:r w:rsidRPr="001C0265">
        <w:rPr>
          <w:lang w:eastAsia="ja-JP"/>
        </w:rPr>
        <w:t xml:space="preserve"> estimated glomerular filtration rate was not found to significantly influence </w:t>
      </w:r>
      <w:proofErr w:type="spellStart"/>
      <w:r>
        <w:rPr>
          <w:lang w:eastAsia="ja-JP"/>
        </w:rPr>
        <w:t>lacosamide</w:t>
      </w:r>
      <w:proofErr w:type="spellEnd"/>
      <w:r>
        <w:rPr>
          <w:lang w:eastAsia="ja-JP"/>
        </w:rPr>
        <w:t xml:space="preserve"> </w:t>
      </w:r>
      <w:r w:rsidRPr="001C0265">
        <w:rPr>
          <w:lang w:eastAsia="ja-JP"/>
        </w:rPr>
        <w:t xml:space="preserve">CL, but the study population from </w:t>
      </w:r>
      <w:r w:rsidR="00CF5511">
        <w:t xml:space="preserve">Studies </w:t>
      </w:r>
      <w:r w:rsidRPr="001C0265">
        <w:rPr>
          <w:lang w:eastAsia="ja-JP"/>
        </w:rPr>
        <w:t>SP847 and SP1047 did not include any paediatric patients with</w:t>
      </w:r>
      <w:r>
        <w:rPr>
          <w:lang w:eastAsia="ja-JP"/>
        </w:rPr>
        <w:t xml:space="preserve"> </w:t>
      </w:r>
      <w:r w:rsidR="00CF5511">
        <w:rPr>
          <w:lang w:eastAsia="ja-JP"/>
        </w:rPr>
        <w:t>renal impairment</w:t>
      </w:r>
      <w:r w:rsidRPr="001C0265">
        <w:rPr>
          <w:lang w:eastAsia="ja-JP"/>
        </w:rPr>
        <w:t>. Based on the dose adjustments recommended</w:t>
      </w:r>
      <w:r>
        <w:rPr>
          <w:lang w:eastAsia="ja-JP"/>
        </w:rPr>
        <w:t xml:space="preserve"> </w:t>
      </w:r>
      <w:r w:rsidRPr="001C0265">
        <w:rPr>
          <w:lang w:eastAsia="ja-JP"/>
        </w:rPr>
        <w:t>for adults with renal impairment, similar dose adjustments are recommended for paediatric</w:t>
      </w:r>
      <w:r>
        <w:rPr>
          <w:lang w:eastAsia="ja-JP"/>
        </w:rPr>
        <w:t xml:space="preserve"> </w:t>
      </w:r>
      <w:r w:rsidRPr="001C0265">
        <w:rPr>
          <w:lang w:eastAsia="ja-JP"/>
        </w:rPr>
        <w:t>subjects with renal impairment.</w:t>
      </w:r>
    </w:p>
    <w:p w14:paraId="6D684EC5" w14:textId="77777777" w:rsidR="00CC6E2B" w:rsidRPr="00545B14" w:rsidRDefault="00CC6E2B" w:rsidP="00B558F3">
      <w:pPr>
        <w:pStyle w:val="Heading5"/>
      </w:pPr>
      <w:r w:rsidRPr="00545B14">
        <w:t>Electrocardiograph</w:t>
      </w:r>
      <w:r>
        <w:t xml:space="preserve"> findings and cardiovascular safety</w:t>
      </w:r>
    </w:p>
    <w:p w14:paraId="55A2D3C0" w14:textId="0DB1B436" w:rsidR="00CC6E2B" w:rsidRPr="008E7B5B" w:rsidRDefault="00CC6E2B" w:rsidP="004F1507">
      <w:pPr>
        <w:rPr>
          <w:lang w:eastAsia="ja-JP"/>
        </w:rPr>
      </w:pPr>
      <w:r w:rsidRPr="008E7B5B">
        <w:rPr>
          <w:lang w:eastAsia="ja-JP"/>
        </w:rPr>
        <w:t xml:space="preserve">While an increase in PR interval was observed, a similar increase was observed across weight bands and across studies. The mean change from Baseline to </w:t>
      </w:r>
      <w:r w:rsidR="00083AFE">
        <w:rPr>
          <w:lang w:eastAsia="ja-JP"/>
        </w:rPr>
        <w:t>l</w:t>
      </w:r>
      <w:r w:rsidRPr="008E7B5B">
        <w:rPr>
          <w:lang w:eastAsia="ja-JP"/>
        </w:rPr>
        <w:t xml:space="preserve">ast </w:t>
      </w:r>
      <w:r w:rsidR="00083AFE">
        <w:rPr>
          <w:lang w:eastAsia="ja-JP"/>
        </w:rPr>
        <w:t>v</w:t>
      </w:r>
      <w:r w:rsidRPr="008E7B5B">
        <w:rPr>
          <w:lang w:eastAsia="ja-JP"/>
        </w:rPr>
        <w:t>isit for PR</w:t>
      </w:r>
      <w:r w:rsidR="00083AFE">
        <w:rPr>
          <w:lang w:eastAsia="ja-JP"/>
        </w:rPr>
        <w:t xml:space="preserve"> interval </w:t>
      </w:r>
      <w:r w:rsidRPr="008E7B5B">
        <w:rPr>
          <w:lang w:eastAsia="ja-JP"/>
        </w:rPr>
        <w:t>duration ranged from 5.91 to 9.52</w:t>
      </w:r>
      <w:r w:rsidR="00CF5511">
        <w:rPr>
          <w:lang w:eastAsia="ja-JP"/>
        </w:rPr>
        <w:t xml:space="preserve"> </w:t>
      </w:r>
      <w:proofErr w:type="spellStart"/>
      <w:r w:rsidRPr="008E7B5B">
        <w:rPr>
          <w:lang w:eastAsia="ja-JP"/>
        </w:rPr>
        <w:t>ms</w:t>
      </w:r>
      <w:proofErr w:type="spellEnd"/>
      <w:r w:rsidRPr="008E7B5B">
        <w:rPr>
          <w:lang w:eastAsia="ja-JP"/>
        </w:rPr>
        <w:t xml:space="preserve"> in</w:t>
      </w:r>
      <w:r w:rsidR="00CF5511">
        <w:rPr>
          <w:lang w:eastAsia="ja-JP"/>
        </w:rPr>
        <w:t xml:space="preserve"> </w:t>
      </w:r>
      <w:r w:rsidR="00CF5511">
        <w:t>Study</w:t>
      </w:r>
      <w:r w:rsidR="00CF5511">
        <w:rPr>
          <w:lang w:eastAsia="ja-JP"/>
        </w:rPr>
        <w:t xml:space="preserve"> SP848 and from 4.77 to 7.56 </w:t>
      </w:r>
      <w:proofErr w:type="spellStart"/>
      <w:r w:rsidR="00CF5511">
        <w:rPr>
          <w:lang w:eastAsia="ja-JP"/>
        </w:rPr>
        <w:t>ms</w:t>
      </w:r>
      <w:proofErr w:type="spellEnd"/>
      <w:r w:rsidRPr="008E7B5B">
        <w:rPr>
          <w:lang w:eastAsia="ja-JP"/>
        </w:rPr>
        <w:t xml:space="preserve"> in </w:t>
      </w:r>
      <w:r w:rsidR="00CF5511">
        <w:t xml:space="preserve">Study </w:t>
      </w:r>
      <w:r w:rsidRPr="008E7B5B">
        <w:rPr>
          <w:lang w:eastAsia="ja-JP"/>
        </w:rPr>
        <w:t>EP0034.</w:t>
      </w:r>
    </w:p>
    <w:p w14:paraId="62A25413" w14:textId="77777777" w:rsidR="00CC6E2B" w:rsidRDefault="00CC6E2B" w:rsidP="004F1507">
      <w:pPr>
        <w:pStyle w:val="Heading5"/>
      </w:pPr>
      <w:bookmarkStart w:id="128" w:name="_Toc500930152"/>
      <w:r>
        <w:t>Drug interactions</w:t>
      </w:r>
      <w:bookmarkEnd w:id="128"/>
    </w:p>
    <w:p w14:paraId="08804941" w14:textId="77777777" w:rsidR="00CC6E2B" w:rsidRPr="001C0265" w:rsidRDefault="00CC6E2B" w:rsidP="00DD0BFC">
      <w:pPr>
        <w:rPr>
          <w:lang w:eastAsia="ja-JP"/>
        </w:rPr>
      </w:pPr>
      <w:r w:rsidRPr="001C0265">
        <w:rPr>
          <w:lang w:eastAsia="ja-JP"/>
        </w:rPr>
        <w:t xml:space="preserve">No drug interaction studies have been </w:t>
      </w:r>
      <w:r>
        <w:rPr>
          <w:lang w:eastAsia="ja-JP"/>
        </w:rPr>
        <w:t>performed in paediatric subjects.</w:t>
      </w:r>
    </w:p>
    <w:p w14:paraId="3C86E8C1" w14:textId="59851524" w:rsidR="003F6E29" w:rsidRDefault="00CC6E2B" w:rsidP="00DD0BFC">
      <w:pPr>
        <w:rPr>
          <w:lang w:eastAsia="ja-JP"/>
        </w:rPr>
      </w:pPr>
      <w:r w:rsidRPr="00AF4A17">
        <w:rPr>
          <w:lang w:eastAsia="ja-JP"/>
        </w:rPr>
        <w:t xml:space="preserve">Based on results from the covariate analyses conducted in </w:t>
      </w:r>
      <w:r w:rsidR="00CF5511">
        <w:t xml:space="preserve">Study </w:t>
      </w:r>
      <w:r w:rsidRPr="00AF4A17">
        <w:rPr>
          <w:lang w:eastAsia="ja-JP"/>
        </w:rPr>
        <w:t>CL0177, co</w:t>
      </w:r>
      <w:r w:rsidR="0042282D">
        <w:rPr>
          <w:lang w:eastAsia="ja-JP"/>
        </w:rPr>
        <w:noBreakHyphen/>
      </w:r>
      <w:r w:rsidRPr="00AF4A17">
        <w:rPr>
          <w:lang w:eastAsia="ja-JP"/>
        </w:rPr>
        <w:t xml:space="preserve">administration of the hepatic enzyme-inducing AEDs </w:t>
      </w:r>
      <w:r w:rsidR="006E7DBC">
        <w:t>carbamazepine</w:t>
      </w:r>
      <w:r w:rsidRPr="00AF4A17">
        <w:rPr>
          <w:lang w:eastAsia="ja-JP"/>
        </w:rPr>
        <w:t xml:space="preserve">, </w:t>
      </w:r>
      <w:r w:rsidR="00867D3C">
        <w:t>phenobarbital</w:t>
      </w:r>
      <w:r w:rsidRPr="00AF4A17">
        <w:rPr>
          <w:lang w:eastAsia="ja-JP"/>
        </w:rPr>
        <w:t xml:space="preserve">, and </w:t>
      </w:r>
      <w:r w:rsidR="00867D3C">
        <w:t>phenytoin</w:t>
      </w:r>
      <w:r w:rsidRPr="00AF4A17">
        <w:rPr>
          <w:lang w:eastAsia="ja-JP"/>
        </w:rPr>
        <w:t xml:space="preserve"> increased </w:t>
      </w:r>
      <w:proofErr w:type="spellStart"/>
      <w:r>
        <w:rPr>
          <w:lang w:eastAsia="ja-JP"/>
        </w:rPr>
        <w:t>lacosamide</w:t>
      </w:r>
      <w:proofErr w:type="spellEnd"/>
      <w:r w:rsidRPr="00AF4A17">
        <w:rPr>
          <w:lang w:eastAsia="ja-JP"/>
        </w:rPr>
        <w:t xml:space="preserve"> </w:t>
      </w:r>
      <w:r w:rsidR="00867D3C">
        <w:rPr>
          <w:lang w:eastAsia="ja-JP"/>
        </w:rPr>
        <w:t>clearance</w:t>
      </w:r>
      <w:r w:rsidR="003F6E29">
        <w:rPr>
          <w:lang w:eastAsia="ja-JP"/>
        </w:rPr>
        <w:t>.</w:t>
      </w:r>
    </w:p>
    <w:p w14:paraId="1E9BF90D" w14:textId="77777777" w:rsidR="00CC6E2B" w:rsidRPr="00AF4A17" w:rsidRDefault="00CC6E2B" w:rsidP="00DD0BFC">
      <w:pPr>
        <w:rPr>
          <w:lang w:eastAsia="ja-JP"/>
        </w:rPr>
      </w:pPr>
      <w:r w:rsidRPr="00AF4A17">
        <w:rPr>
          <w:lang w:eastAsia="ja-JP"/>
        </w:rPr>
        <w:t xml:space="preserve">However, this finding was not deemed to require dosage adjustment considering the broad efficacy and safety margin of </w:t>
      </w:r>
      <w:proofErr w:type="spellStart"/>
      <w:r>
        <w:rPr>
          <w:lang w:eastAsia="ja-JP"/>
        </w:rPr>
        <w:t>lacosamide</w:t>
      </w:r>
      <w:proofErr w:type="spellEnd"/>
      <w:r w:rsidRPr="00AF4A17">
        <w:rPr>
          <w:lang w:eastAsia="ja-JP"/>
        </w:rPr>
        <w:t xml:space="preserve"> and the therapeutic approach of individual up-titration.</w:t>
      </w:r>
    </w:p>
    <w:p w14:paraId="60AE1F65" w14:textId="77777777" w:rsidR="00CC6E2B" w:rsidRDefault="00CC6E2B" w:rsidP="004F1507">
      <w:pPr>
        <w:pStyle w:val="Heading5"/>
      </w:pPr>
      <w:bookmarkStart w:id="129" w:name="_Toc500930153"/>
      <w:r>
        <w:t>Suicide</w:t>
      </w:r>
      <w:bookmarkEnd w:id="129"/>
    </w:p>
    <w:p w14:paraId="12F73DF6" w14:textId="77777777" w:rsidR="00CC6E2B" w:rsidRDefault="00DD0BFC" w:rsidP="004F1507">
      <w:pPr>
        <w:rPr>
          <w:lang w:eastAsia="ja-JP"/>
        </w:rPr>
      </w:pPr>
      <w:r>
        <w:rPr>
          <w:lang w:eastAsia="ja-JP"/>
        </w:rPr>
        <w:t>Three</w:t>
      </w:r>
      <w:r w:rsidR="00CC6E2B">
        <w:rPr>
          <w:lang w:eastAsia="ja-JP"/>
        </w:rPr>
        <w:t xml:space="preserve"> </w:t>
      </w:r>
      <w:r w:rsidR="00CC6E2B" w:rsidRPr="003768CF">
        <w:rPr>
          <w:lang w:eastAsia="ja-JP"/>
        </w:rPr>
        <w:t xml:space="preserve">subjects experienced positive responses for suicidal ideation, 1 subject experienced suicidal </w:t>
      </w:r>
      <w:r w:rsidR="00CC6E2B">
        <w:rPr>
          <w:lang w:eastAsia="ja-JP"/>
        </w:rPr>
        <w:t>behaviour. Suicide was considered one possible cause of the reported death.</w:t>
      </w:r>
    </w:p>
    <w:p w14:paraId="3210B8CC" w14:textId="77777777" w:rsidR="00CC6E2B" w:rsidRDefault="00CC6E2B" w:rsidP="004F1507">
      <w:pPr>
        <w:pStyle w:val="Heading5"/>
      </w:pPr>
      <w:bookmarkStart w:id="130" w:name="_Toc500930154"/>
      <w:r>
        <w:t>Overdose</w:t>
      </w:r>
      <w:bookmarkEnd w:id="130"/>
    </w:p>
    <w:p w14:paraId="468E26F3" w14:textId="77777777" w:rsidR="00CC6E2B" w:rsidRDefault="0042282D" w:rsidP="00CC6E2B">
      <w:pPr>
        <w:rPr>
          <w:lang w:eastAsia="ja-JP"/>
        </w:rPr>
      </w:pPr>
      <w:r>
        <w:rPr>
          <w:lang w:eastAsia="ja-JP"/>
        </w:rPr>
        <w:t xml:space="preserve">There were </w:t>
      </w:r>
      <w:r w:rsidR="00CC6E2B">
        <w:rPr>
          <w:lang w:eastAsia="ja-JP"/>
        </w:rPr>
        <w:t>2 cases</w:t>
      </w:r>
      <w:r w:rsidR="003F6E29">
        <w:rPr>
          <w:lang w:eastAsia="ja-JP"/>
        </w:rPr>
        <w:t xml:space="preserve"> </w:t>
      </w:r>
      <w:r w:rsidR="004F1507">
        <w:rPr>
          <w:lang w:eastAsia="ja-JP"/>
        </w:rPr>
        <w:t>of accidental overdose:</w:t>
      </w:r>
    </w:p>
    <w:p w14:paraId="567924FF" w14:textId="5B2F67AE" w:rsidR="00CC6E2B" w:rsidRDefault="00CC6E2B" w:rsidP="004F1507">
      <w:pPr>
        <w:pStyle w:val="ListBullet"/>
        <w:rPr>
          <w:lang w:eastAsia="ja-JP"/>
        </w:rPr>
      </w:pPr>
      <w:r>
        <w:rPr>
          <w:lang w:eastAsia="ja-JP"/>
        </w:rPr>
        <w:t xml:space="preserve">A </w:t>
      </w:r>
      <w:r w:rsidRPr="003768CF">
        <w:rPr>
          <w:lang w:eastAsia="ja-JP"/>
        </w:rPr>
        <w:t>male</w:t>
      </w:r>
      <w:r>
        <w:rPr>
          <w:lang w:eastAsia="ja-JP"/>
        </w:rPr>
        <w:t xml:space="preserve"> on </w:t>
      </w:r>
      <w:r w:rsidRPr="003768CF">
        <w:rPr>
          <w:lang w:eastAsia="ja-JP"/>
        </w:rPr>
        <w:t>the same date</w:t>
      </w:r>
      <w:r>
        <w:rPr>
          <w:lang w:eastAsia="ja-JP"/>
        </w:rPr>
        <w:t xml:space="preserve"> had</w:t>
      </w:r>
      <w:r w:rsidRPr="003768CF">
        <w:rPr>
          <w:lang w:eastAsia="ja-JP"/>
        </w:rPr>
        <w:t xml:space="preserve"> a moderate, non</w:t>
      </w:r>
      <w:r w:rsidR="00DD0BFC">
        <w:rPr>
          <w:lang w:eastAsia="ja-JP"/>
        </w:rPr>
        <w:t>-</w:t>
      </w:r>
      <w:r w:rsidRPr="003768CF">
        <w:rPr>
          <w:lang w:eastAsia="ja-JP"/>
        </w:rPr>
        <w:t>serious, and related event of vomiting,</w:t>
      </w:r>
      <w:r>
        <w:rPr>
          <w:lang w:eastAsia="ja-JP"/>
        </w:rPr>
        <w:t xml:space="preserve"> and the following day had a</w:t>
      </w:r>
      <w:r w:rsidRPr="003768CF">
        <w:rPr>
          <w:lang w:eastAsia="ja-JP"/>
        </w:rPr>
        <w:t xml:space="preserve"> mild, non</w:t>
      </w:r>
      <w:r w:rsidR="00DD0BFC">
        <w:rPr>
          <w:lang w:eastAsia="ja-JP"/>
        </w:rPr>
        <w:t>-</w:t>
      </w:r>
      <w:r w:rsidRPr="003768CF">
        <w:rPr>
          <w:lang w:eastAsia="ja-JP"/>
        </w:rPr>
        <w:t>serious, and related</w:t>
      </w:r>
      <w:r>
        <w:rPr>
          <w:lang w:eastAsia="ja-JP"/>
        </w:rPr>
        <w:t xml:space="preserve"> abnormal </w:t>
      </w:r>
      <w:r w:rsidR="0042282D">
        <w:rPr>
          <w:lang w:eastAsia="ja-JP"/>
        </w:rPr>
        <w:t>electrocardiograph</w:t>
      </w:r>
      <w:r>
        <w:rPr>
          <w:lang w:eastAsia="ja-JP"/>
        </w:rPr>
        <w:t xml:space="preserve"> which showed a nonspecific intraventricular conduction delay and sinus arrhythmia.</w:t>
      </w:r>
    </w:p>
    <w:p w14:paraId="008D39FC" w14:textId="77777777" w:rsidR="00500337" w:rsidRPr="00500337" w:rsidRDefault="00CC6E2B" w:rsidP="004F1507">
      <w:pPr>
        <w:pStyle w:val="ListBullet"/>
        <w:rPr>
          <w:lang w:eastAsia="ja-JP"/>
        </w:rPr>
      </w:pPr>
      <w:r>
        <w:rPr>
          <w:lang w:eastAsia="ja-JP"/>
        </w:rPr>
        <w:t xml:space="preserve">A </w:t>
      </w:r>
      <w:r w:rsidRPr="003768CF">
        <w:rPr>
          <w:lang w:eastAsia="ja-JP"/>
        </w:rPr>
        <w:t>female</w:t>
      </w:r>
      <w:r>
        <w:rPr>
          <w:lang w:eastAsia="ja-JP"/>
        </w:rPr>
        <w:t xml:space="preserve"> on the same date had moderate, non</w:t>
      </w:r>
      <w:r w:rsidR="00DD0BFC">
        <w:rPr>
          <w:lang w:eastAsia="ja-JP"/>
        </w:rPr>
        <w:t>-</w:t>
      </w:r>
      <w:r>
        <w:rPr>
          <w:lang w:eastAsia="ja-JP"/>
        </w:rPr>
        <w:t>serious, and related events of dizziness, disorientation, gait disturbance, and vomiting.</w:t>
      </w:r>
    </w:p>
    <w:p w14:paraId="44F628E0" w14:textId="77777777" w:rsidR="00605AD4" w:rsidRDefault="00605AD4" w:rsidP="00605AD4">
      <w:pPr>
        <w:pStyle w:val="Heading4"/>
      </w:pPr>
      <w:r w:rsidRPr="00605AD4">
        <w:t>Post</w:t>
      </w:r>
      <w:r w:rsidR="004F1507">
        <w:t xml:space="preserve"> </w:t>
      </w:r>
      <w:r w:rsidRPr="00605AD4">
        <w:t>marketing data</w:t>
      </w:r>
    </w:p>
    <w:p w14:paraId="328AF949" w14:textId="3377F04C" w:rsidR="00CC6E2B" w:rsidRDefault="00CC6E2B" w:rsidP="00CC6E2B">
      <w:pPr>
        <w:rPr>
          <w:lang w:eastAsia="ja-JP"/>
        </w:rPr>
      </w:pPr>
      <w:r>
        <w:rPr>
          <w:lang w:eastAsia="ja-JP"/>
        </w:rPr>
        <w:t xml:space="preserve">The sponsor submitted a </w:t>
      </w:r>
      <w:r w:rsidR="0042282D">
        <w:rPr>
          <w:lang w:eastAsia="ja-JP"/>
        </w:rPr>
        <w:t>c</w:t>
      </w:r>
      <w:r w:rsidRPr="00103B8D">
        <w:rPr>
          <w:lang w:eastAsia="ja-JP"/>
        </w:rPr>
        <w:t>umulative</w:t>
      </w:r>
      <w:r>
        <w:rPr>
          <w:lang w:eastAsia="ja-JP"/>
        </w:rPr>
        <w:t xml:space="preserve"> </w:t>
      </w:r>
      <w:r w:rsidR="0042282D">
        <w:rPr>
          <w:lang w:eastAsia="ja-JP"/>
        </w:rPr>
        <w:t>a</w:t>
      </w:r>
      <w:r w:rsidRPr="00103B8D">
        <w:rPr>
          <w:lang w:eastAsia="ja-JP"/>
        </w:rPr>
        <w:t>nalysis</w:t>
      </w:r>
      <w:r>
        <w:rPr>
          <w:lang w:eastAsia="ja-JP"/>
        </w:rPr>
        <w:t xml:space="preserve"> of off-label use.</w:t>
      </w:r>
    </w:p>
    <w:p w14:paraId="188A37A5" w14:textId="540FDDE8" w:rsidR="00CC6E2B" w:rsidRDefault="00CC6E2B" w:rsidP="004F1507">
      <w:pPr>
        <w:rPr>
          <w:lang w:eastAsia="ja-JP"/>
        </w:rPr>
      </w:pPr>
      <w:r>
        <w:rPr>
          <w:lang w:eastAsia="ja-JP"/>
        </w:rPr>
        <w:lastRenderedPageBreak/>
        <w:t xml:space="preserve">914 cases </w:t>
      </w:r>
      <w:r w:rsidR="0042282D">
        <w:rPr>
          <w:lang w:eastAsia="ja-JP"/>
        </w:rPr>
        <w:t xml:space="preserve">in patients aged </w:t>
      </w:r>
      <w:r w:rsidRPr="000906F3">
        <w:rPr>
          <w:lang w:eastAsia="ja-JP"/>
        </w:rPr>
        <w:t xml:space="preserve">4 to </w:t>
      </w:r>
      <w:r>
        <w:rPr>
          <w:lang w:eastAsia="ja-JP"/>
        </w:rPr>
        <w:t xml:space="preserve">&lt; </w:t>
      </w:r>
      <w:r w:rsidR="004F1507">
        <w:rPr>
          <w:lang w:eastAsia="ja-JP"/>
        </w:rPr>
        <w:t>16 years</w:t>
      </w:r>
      <w:r>
        <w:rPr>
          <w:lang w:eastAsia="ja-JP"/>
        </w:rPr>
        <w:t xml:space="preserve"> were found in the </w:t>
      </w:r>
      <w:proofErr w:type="spellStart"/>
      <w:r>
        <w:rPr>
          <w:lang w:eastAsia="ja-JP"/>
        </w:rPr>
        <w:t>lacosamide</w:t>
      </w:r>
      <w:proofErr w:type="spellEnd"/>
      <w:r>
        <w:rPr>
          <w:lang w:eastAsia="ja-JP"/>
        </w:rPr>
        <w:t xml:space="preserve"> database</w:t>
      </w:r>
      <w:r w:rsidR="0042282D">
        <w:rPr>
          <w:lang w:eastAsia="ja-JP"/>
        </w:rPr>
        <w:t>;</w:t>
      </w:r>
      <w:r>
        <w:rPr>
          <w:lang w:eastAsia="ja-JP"/>
        </w:rPr>
        <w:t xml:space="preserve"> 674</w:t>
      </w:r>
      <w:r w:rsidR="0042282D">
        <w:rPr>
          <w:lang w:eastAsia="ja-JP"/>
        </w:rPr>
        <w:t> were m</w:t>
      </w:r>
      <w:r w:rsidRPr="000906F3">
        <w:rPr>
          <w:lang w:eastAsia="ja-JP"/>
        </w:rPr>
        <w:t>edically confirmed</w:t>
      </w:r>
      <w:r w:rsidR="00DD0BFC">
        <w:rPr>
          <w:lang w:eastAsia="ja-JP"/>
        </w:rPr>
        <w:t>;</w:t>
      </w:r>
      <w:r>
        <w:rPr>
          <w:lang w:eastAsia="ja-JP"/>
        </w:rPr>
        <w:t xml:space="preserve"> the rest from consumers.</w:t>
      </w:r>
    </w:p>
    <w:p w14:paraId="09856B6B" w14:textId="77777777" w:rsidR="00CC6E2B" w:rsidRPr="00A61A7C" w:rsidRDefault="00CC6E2B" w:rsidP="004F1507">
      <w:pPr>
        <w:rPr>
          <w:lang w:eastAsia="ja-JP"/>
        </w:rPr>
      </w:pPr>
      <w:r>
        <w:rPr>
          <w:lang w:eastAsia="ja-JP"/>
        </w:rPr>
        <w:t xml:space="preserve">The search excluded 118/914 cases where </w:t>
      </w:r>
      <w:r w:rsidR="00DD0BFC">
        <w:rPr>
          <w:lang w:eastAsia="ja-JP"/>
        </w:rPr>
        <w:t xml:space="preserve">the indication or history (if indication not </w:t>
      </w:r>
      <w:r>
        <w:rPr>
          <w:lang w:eastAsia="ja-JP"/>
        </w:rPr>
        <w:t xml:space="preserve">given) showed one of a list of terms or the event was </w:t>
      </w:r>
      <w:r w:rsidR="004F1507">
        <w:rPr>
          <w:lang w:eastAsia="ja-JP"/>
        </w:rPr>
        <w:t>u</w:t>
      </w:r>
      <w:r w:rsidRPr="00795FFC">
        <w:rPr>
          <w:lang w:eastAsia="ja-JP"/>
        </w:rPr>
        <w:t>nevaluable</w:t>
      </w:r>
      <w:r>
        <w:rPr>
          <w:lang w:eastAsia="ja-JP"/>
        </w:rPr>
        <w:t>.</w:t>
      </w:r>
      <w:r>
        <w:rPr>
          <w:rStyle w:val="FootnoteReference"/>
          <w:lang w:eastAsia="ja-JP"/>
        </w:rPr>
        <w:footnoteReference w:id="32"/>
      </w:r>
    </w:p>
    <w:p w14:paraId="5E769D5E" w14:textId="77777777" w:rsidR="00CC6E2B" w:rsidRDefault="00CC6E2B" w:rsidP="004F1507">
      <w:pPr>
        <w:rPr>
          <w:lang w:eastAsia="ja-JP"/>
        </w:rPr>
      </w:pPr>
      <w:r>
        <w:rPr>
          <w:lang w:eastAsia="ja-JP"/>
        </w:rPr>
        <w:t xml:space="preserve">This left 796 cases (including an unreported number, where </w:t>
      </w:r>
      <w:r w:rsidR="00DD0BFC">
        <w:rPr>
          <w:lang w:eastAsia="ja-JP"/>
        </w:rPr>
        <w:t xml:space="preserve">the indication or history </w:t>
      </w:r>
      <w:r>
        <w:rPr>
          <w:lang w:eastAsia="ja-JP"/>
        </w:rPr>
        <w:t>was not given) that were all considered being given for the ‘</w:t>
      </w:r>
      <w:r w:rsidR="00DD0BFC">
        <w:rPr>
          <w:lang w:eastAsia="ja-JP"/>
        </w:rPr>
        <w:t>t</w:t>
      </w:r>
      <w:r w:rsidRPr="00795FFC">
        <w:rPr>
          <w:lang w:eastAsia="ja-JP"/>
        </w:rPr>
        <w:t>argeted indication</w:t>
      </w:r>
      <w:r w:rsidR="004F1507">
        <w:rPr>
          <w:lang w:eastAsia="ja-JP"/>
        </w:rPr>
        <w:t>.’</w:t>
      </w:r>
    </w:p>
    <w:p w14:paraId="07801384" w14:textId="77777777" w:rsidR="00CC6E2B" w:rsidRDefault="00CC6E2B" w:rsidP="004F1507">
      <w:pPr>
        <w:rPr>
          <w:lang w:eastAsia="ja-JP"/>
        </w:rPr>
      </w:pPr>
      <w:r>
        <w:rPr>
          <w:lang w:eastAsia="ja-JP"/>
        </w:rPr>
        <w:t xml:space="preserve">Of these 399 were on </w:t>
      </w:r>
      <w:proofErr w:type="spellStart"/>
      <w:r>
        <w:rPr>
          <w:lang w:eastAsia="ja-JP"/>
        </w:rPr>
        <w:t>lacosamide</w:t>
      </w:r>
      <w:proofErr w:type="spellEnd"/>
      <w:r>
        <w:rPr>
          <w:lang w:eastAsia="ja-JP"/>
        </w:rPr>
        <w:t xml:space="preserve"> adjunctive therapy.</w:t>
      </w:r>
    </w:p>
    <w:p w14:paraId="577965CD" w14:textId="77777777" w:rsidR="003F6E29" w:rsidRDefault="00CC6E2B" w:rsidP="004F1507">
      <w:pPr>
        <w:rPr>
          <w:lang w:eastAsia="ja-JP"/>
        </w:rPr>
      </w:pPr>
      <w:r>
        <w:rPr>
          <w:lang w:eastAsia="ja-JP"/>
        </w:rPr>
        <w:t xml:space="preserve">The </w:t>
      </w:r>
      <w:r w:rsidR="00610616">
        <w:rPr>
          <w:lang w:eastAsia="ja-JP"/>
        </w:rPr>
        <w:t>‘</w:t>
      </w:r>
      <w:r>
        <w:rPr>
          <w:lang w:eastAsia="ja-JP"/>
        </w:rPr>
        <w:t xml:space="preserve">targeted </w:t>
      </w:r>
      <w:r w:rsidR="00DD0BFC">
        <w:rPr>
          <w:lang w:eastAsia="ja-JP"/>
        </w:rPr>
        <w:t>i</w:t>
      </w:r>
      <w:r>
        <w:rPr>
          <w:lang w:eastAsia="ja-JP"/>
        </w:rPr>
        <w:t>ndication</w:t>
      </w:r>
      <w:r w:rsidR="00610616">
        <w:rPr>
          <w:lang w:eastAsia="ja-JP"/>
        </w:rPr>
        <w:t>’</w:t>
      </w:r>
      <w:r>
        <w:rPr>
          <w:lang w:eastAsia="ja-JP"/>
        </w:rPr>
        <w:t xml:space="preserve"> was not defined except by exclusion, the sponsor considered this conservative. If one is looking at the total number of AEs it is a</w:t>
      </w:r>
      <w:r w:rsidR="004F1507">
        <w:rPr>
          <w:lang w:eastAsia="ja-JP"/>
        </w:rPr>
        <w:t>n overestimate and conservative</w:t>
      </w:r>
      <w:r>
        <w:rPr>
          <w:lang w:eastAsia="ja-JP"/>
        </w:rPr>
        <w:t xml:space="preserve">, however, if used as an indicator of exposure for the proposed </w:t>
      </w:r>
      <w:r w:rsidR="00DD0BFC">
        <w:rPr>
          <w:lang w:eastAsia="ja-JP"/>
        </w:rPr>
        <w:t>i</w:t>
      </w:r>
      <w:r>
        <w:rPr>
          <w:lang w:eastAsia="ja-JP"/>
        </w:rPr>
        <w:t>ndication it is also an overestimate, but now an exaggeration</w:t>
      </w:r>
      <w:r w:rsidR="003F6E29">
        <w:rPr>
          <w:lang w:eastAsia="ja-JP"/>
        </w:rPr>
        <w:t>.</w:t>
      </w:r>
    </w:p>
    <w:p w14:paraId="674341D0" w14:textId="47023AB4" w:rsidR="00CC6E2B" w:rsidRDefault="00CC6E2B" w:rsidP="004F1507">
      <w:pPr>
        <w:rPr>
          <w:lang w:eastAsia="ja-JP"/>
        </w:rPr>
      </w:pPr>
      <w:r>
        <w:rPr>
          <w:lang w:eastAsia="ja-JP"/>
        </w:rPr>
        <w:t xml:space="preserve">Thus for example cases with </w:t>
      </w:r>
      <w:r w:rsidR="004F1507">
        <w:rPr>
          <w:lang w:eastAsia="ja-JP"/>
        </w:rPr>
        <w:t>e</w:t>
      </w:r>
      <w:r>
        <w:rPr>
          <w:lang w:eastAsia="ja-JP"/>
        </w:rPr>
        <w:t xml:space="preserve">pilepsy </w:t>
      </w:r>
      <w:r w:rsidR="00867D3C">
        <w:t>not otherwise specified</w:t>
      </w:r>
      <w:r w:rsidR="00867D3C">
        <w:rPr>
          <w:lang w:eastAsia="ja-JP"/>
        </w:rPr>
        <w:t xml:space="preserve"> (</w:t>
      </w:r>
      <w:r>
        <w:rPr>
          <w:lang w:eastAsia="ja-JP"/>
        </w:rPr>
        <w:t>NOS</w:t>
      </w:r>
      <w:r w:rsidR="00867D3C">
        <w:rPr>
          <w:lang w:eastAsia="ja-JP"/>
        </w:rPr>
        <w:t>)</w:t>
      </w:r>
      <w:r>
        <w:rPr>
          <w:lang w:eastAsia="ja-JP"/>
        </w:rPr>
        <w:t xml:space="preserve"> and </w:t>
      </w:r>
      <w:r w:rsidR="004F1507">
        <w:rPr>
          <w:lang w:eastAsia="ja-JP"/>
        </w:rPr>
        <w:t>g</w:t>
      </w:r>
      <w:r>
        <w:rPr>
          <w:lang w:eastAsia="ja-JP"/>
        </w:rPr>
        <w:t>enerali</w:t>
      </w:r>
      <w:r w:rsidR="0042282D">
        <w:rPr>
          <w:lang w:eastAsia="ja-JP"/>
        </w:rPr>
        <w:t>s</w:t>
      </w:r>
      <w:r>
        <w:rPr>
          <w:lang w:eastAsia="ja-JP"/>
        </w:rPr>
        <w:t xml:space="preserve">ed uncontrolled epilepsy, were </w:t>
      </w:r>
      <w:r w:rsidR="00867D3C">
        <w:rPr>
          <w:lang w:eastAsia="ja-JP"/>
        </w:rPr>
        <w:t>considered within the targeted i</w:t>
      </w:r>
      <w:r>
        <w:rPr>
          <w:lang w:eastAsia="ja-JP"/>
        </w:rPr>
        <w:t xml:space="preserve">ndication, limiting the value of the review. The detected frequency of AEs specific to the proposed </w:t>
      </w:r>
      <w:r w:rsidR="004F1507">
        <w:rPr>
          <w:lang w:eastAsia="ja-JP"/>
        </w:rPr>
        <w:t>i</w:t>
      </w:r>
      <w:r>
        <w:rPr>
          <w:lang w:eastAsia="ja-JP"/>
        </w:rPr>
        <w:t>ndication may thus be erroneous.</w:t>
      </w:r>
    </w:p>
    <w:p w14:paraId="1A40A853" w14:textId="784D85B7" w:rsidR="00CC6E2B" w:rsidRDefault="00CC6E2B" w:rsidP="00CC6E2B">
      <w:pPr>
        <w:pStyle w:val="Tabletitle0"/>
        <w:rPr>
          <w:lang w:eastAsia="ja-JP"/>
        </w:rPr>
      </w:pPr>
      <w:bookmarkStart w:id="131" w:name="_Toc500930408"/>
      <w:r>
        <w:t xml:space="preserve">Table </w:t>
      </w:r>
      <w:r w:rsidR="00D17B7D">
        <w:t>30:</w:t>
      </w:r>
      <w:r>
        <w:t xml:space="preserve"> </w:t>
      </w:r>
      <w:r>
        <w:rPr>
          <w:lang w:eastAsia="ja-JP"/>
        </w:rPr>
        <w:t>Most frequently reported P</w:t>
      </w:r>
      <w:r w:rsidR="0042282D">
        <w:rPr>
          <w:lang w:eastAsia="ja-JP"/>
        </w:rPr>
        <w:t>referred Terms</w:t>
      </w:r>
      <w:r>
        <w:rPr>
          <w:lang w:eastAsia="ja-JP"/>
        </w:rPr>
        <w:t xml:space="preserve"> (N = 20) in patients 4 to &lt;</w:t>
      </w:r>
      <w:r w:rsidR="0042282D">
        <w:rPr>
          <w:lang w:eastAsia="ja-JP"/>
        </w:rPr>
        <w:t> </w:t>
      </w:r>
      <w:r>
        <w:rPr>
          <w:lang w:eastAsia="ja-JP"/>
        </w:rPr>
        <w:t>16</w:t>
      </w:r>
      <w:r w:rsidR="0042282D">
        <w:rPr>
          <w:lang w:eastAsia="ja-JP"/>
        </w:rPr>
        <w:t> </w:t>
      </w:r>
      <w:r>
        <w:rPr>
          <w:lang w:eastAsia="ja-JP"/>
        </w:rPr>
        <w:t xml:space="preserve">years of age within the </w:t>
      </w:r>
      <w:r w:rsidR="00610616">
        <w:rPr>
          <w:lang w:eastAsia="ja-JP"/>
        </w:rPr>
        <w:t>‘</w:t>
      </w:r>
      <w:r>
        <w:rPr>
          <w:lang w:eastAsia="ja-JP"/>
        </w:rPr>
        <w:t>targeted indication</w:t>
      </w:r>
      <w:r w:rsidR="00610616">
        <w:rPr>
          <w:lang w:eastAsia="ja-JP"/>
        </w:rPr>
        <w:t>’</w:t>
      </w:r>
      <w:bookmarkEnd w:id="131"/>
    </w:p>
    <w:p w14:paraId="3D8630E0" w14:textId="77777777" w:rsidR="00500337" w:rsidRDefault="00CC6E2B" w:rsidP="00500337">
      <w:r>
        <w:rPr>
          <w:noProof/>
          <w:lang w:eastAsia="en-AU"/>
        </w:rPr>
        <w:drawing>
          <wp:inline distT="0" distB="0" distL="0" distR="0" wp14:anchorId="1FA2DB51" wp14:editId="45C4641A">
            <wp:extent cx="5400040" cy="2584450"/>
            <wp:effectExtent l="0" t="0" r="0" b="6350"/>
            <wp:docPr id="234" name="Picture 234" descr="Most frequently reported PTs (N = 20) in patients 4 to &lt; 16 years of age within the ‘targeted in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400040" cy="2584450"/>
                    </a:xfrm>
                    <a:prstGeom prst="rect">
                      <a:avLst/>
                    </a:prstGeom>
                  </pic:spPr>
                </pic:pic>
              </a:graphicData>
            </a:graphic>
          </wp:inline>
        </w:drawing>
      </w:r>
    </w:p>
    <w:p w14:paraId="600DC81B" w14:textId="77777777" w:rsidR="0042282D" w:rsidRDefault="0042282D" w:rsidP="00B558F3">
      <w:pPr>
        <w:pStyle w:val="TableDescription"/>
      </w:pPr>
      <w:r>
        <w:t xml:space="preserve">PT = Preferred Term; </w:t>
      </w:r>
      <w:proofErr w:type="spellStart"/>
      <w:r>
        <w:t>MedDRA</w:t>
      </w:r>
      <w:proofErr w:type="spellEnd"/>
      <w:r>
        <w:t xml:space="preserve"> = Medical Dictionary for Regulatory Activities</w:t>
      </w:r>
    </w:p>
    <w:p w14:paraId="0BC29FA2" w14:textId="266EF25E" w:rsidR="00CC6E2B" w:rsidRDefault="00CC6E2B" w:rsidP="00CC6E2B">
      <w:pPr>
        <w:pStyle w:val="Tabletitle0"/>
        <w:rPr>
          <w:lang w:eastAsia="ja-JP"/>
        </w:rPr>
      </w:pPr>
      <w:bookmarkStart w:id="132" w:name="_Toc500930409"/>
      <w:r>
        <w:lastRenderedPageBreak/>
        <w:t xml:space="preserve">Table </w:t>
      </w:r>
      <w:r w:rsidR="00D17B7D">
        <w:t>31:</w:t>
      </w:r>
      <w:r>
        <w:t xml:space="preserve"> </w:t>
      </w:r>
      <w:r w:rsidRPr="001A7FF8">
        <w:rPr>
          <w:lang w:eastAsia="ja-JP"/>
        </w:rPr>
        <w:t xml:space="preserve">Overview of </w:t>
      </w:r>
      <w:r w:rsidR="0042282D">
        <w:rPr>
          <w:lang w:eastAsia="ja-JP"/>
        </w:rPr>
        <w:t>p</w:t>
      </w:r>
      <w:r w:rsidRPr="001A7FF8">
        <w:rPr>
          <w:lang w:eastAsia="ja-JP"/>
        </w:rPr>
        <w:t>ost</w:t>
      </w:r>
      <w:r>
        <w:rPr>
          <w:lang w:eastAsia="ja-JP"/>
        </w:rPr>
        <w:t xml:space="preserve"> </w:t>
      </w:r>
      <w:r w:rsidRPr="001A7FF8">
        <w:rPr>
          <w:lang w:eastAsia="ja-JP"/>
        </w:rPr>
        <w:t xml:space="preserve">marketing </w:t>
      </w:r>
      <w:r w:rsidR="00D17B7D" w:rsidRPr="001A7FF8">
        <w:rPr>
          <w:lang w:eastAsia="ja-JP"/>
        </w:rPr>
        <w:t>analysis</w:t>
      </w:r>
      <w:r w:rsidR="00D17B7D">
        <w:rPr>
          <w:lang w:eastAsia="ja-JP"/>
        </w:rPr>
        <w:t xml:space="preserve"> topic of interest number </w:t>
      </w:r>
      <w:r>
        <w:rPr>
          <w:lang w:eastAsia="ja-JP"/>
        </w:rPr>
        <w:t>of cases in patients aged 4 to &lt; 16 years</w:t>
      </w:r>
      <w:r w:rsidR="0042282D">
        <w:t xml:space="preserve">, </w:t>
      </w:r>
      <w:r w:rsidR="0042282D">
        <w:rPr>
          <w:lang w:eastAsia="ja-JP"/>
        </w:rPr>
        <w:t>‘t</w:t>
      </w:r>
      <w:r>
        <w:rPr>
          <w:lang w:eastAsia="ja-JP"/>
        </w:rPr>
        <w:t xml:space="preserve">argeted </w:t>
      </w:r>
      <w:r w:rsidR="0042282D">
        <w:rPr>
          <w:lang w:eastAsia="ja-JP"/>
        </w:rPr>
        <w:t>i</w:t>
      </w:r>
      <w:r>
        <w:rPr>
          <w:lang w:eastAsia="ja-JP"/>
        </w:rPr>
        <w:t>ndication</w:t>
      </w:r>
      <w:r w:rsidR="0042282D">
        <w:rPr>
          <w:lang w:eastAsia="ja-JP"/>
        </w:rPr>
        <w:t>’</w:t>
      </w:r>
      <w:r>
        <w:rPr>
          <w:lang w:eastAsia="ja-JP"/>
        </w:rPr>
        <w:t xml:space="preserve"> (N = 796 cases)</w:t>
      </w:r>
      <w:bookmarkEnd w:id="132"/>
    </w:p>
    <w:p w14:paraId="4472CBF0" w14:textId="77777777" w:rsidR="00CC6E2B" w:rsidRDefault="00CC6E2B" w:rsidP="00500337">
      <w:r>
        <w:rPr>
          <w:noProof/>
          <w:lang w:eastAsia="en-AU"/>
        </w:rPr>
        <w:drawing>
          <wp:inline distT="0" distB="0" distL="0" distR="0" wp14:anchorId="1A4123B2" wp14:editId="50032CDE">
            <wp:extent cx="5400040" cy="4372610"/>
            <wp:effectExtent l="0" t="0" r="0" b="8890"/>
            <wp:docPr id="235" name="Picture 235" descr="Overview of Post marketing analysis topic of interest number of cases in patients aged 4 to &lt; 16 years Targeted Indication (N = 796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00040" cy="4372610"/>
                    </a:xfrm>
                    <a:prstGeom prst="rect">
                      <a:avLst/>
                    </a:prstGeom>
                  </pic:spPr>
                </pic:pic>
              </a:graphicData>
            </a:graphic>
          </wp:inline>
        </w:drawing>
      </w:r>
    </w:p>
    <w:p w14:paraId="030697F9" w14:textId="77777777" w:rsidR="00CC6E2B" w:rsidRDefault="00CC6E2B" w:rsidP="00CC6E2B">
      <w:pPr>
        <w:pStyle w:val="Heading4"/>
      </w:pPr>
      <w:bookmarkStart w:id="133" w:name="_Toc500930156"/>
      <w:r>
        <w:t xml:space="preserve">Safety </w:t>
      </w:r>
      <w:r w:rsidR="00DD0BFC">
        <w:t>monotherapy in adults</w:t>
      </w:r>
      <w:bookmarkEnd w:id="133"/>
    </w:p>
    <w:p w14:paraId="2F00E082" w14:textId="77777777" w:rsidR="00CC6E2B" w:rsidRDefault="00CC6E2B" w:rsidP="00CC6E2B">
      <w:r w:rsidRPr="00137F2E">
        <w:rPr>
          <w:lang w:eastAsia="ja-JP"/>
        </w:rPr>
        <w:t>No integrated analyses were performed for this submission</w:t>
      </w:r>
      <w:r w:rsidR="0042282D">
        <w:rPr>
          <w:lang w:eastAsia="ja-JP"/>
        </w:rPr>
        <w:t>.</w:t>
      </w:r>
    </w:p>
    <w:p w14:paraId="4FB1A5C8" w14:textId="77777777" w:rsidR="00CC6E2B" w:rsidRPr="008F1B45" w:rsidRDefault="00CC6E2B" w:rsidP="00CC6E2B">
      <w:pPr>
        <w:pStyle w:val="Heading5"/>
      </w:pPr>
      <w:bookmarkStart w:id="134" w:name="_Toc500930157"/>
      <w:r w:rsidRPr="00545B14">
        <w:t>Patient exposure</w:t>
      </w:r>
      <w:r>
        <w:t xml:space="preserve"> </w:t>
      </w:r>
      <w:r w:rsidR="00DD0BFC">
        <w:t>m</w:t>
      </w:r>
      <w:r>
        <w:t>onotherapy</w:t>
      </w:r>
      <w:bookmarkEnd w:id="134"/>
    </w:p>
    <w:p w14:paraId="6D31D03B" w14:textId="77777777" w:rsidR="00CC6E2B" w:rsidRDefault="00CC6E2B" w:rsidP="00CC6E2B">
      <w:pPr>
        <w:pStyle w:val="Tabletitle0"/>
      </w:pPr>
      <w:bookmarkStart w:id="135" w:name="_Toc500930410"/>
      <w:r>
        <w:t xml:space="preserve">Table </w:t>
      </w:r>
      <w:r w:rsidR="00D17B7D">
        <w:t>32:</w:t>
      </w:r>
      <w:r>
        <w:t xml:space="preserve"> Monotherapy studies with </w:t>
      </w:r>
      <w:r w:rsidR="00DD0BFC">
        <w:t>s</w:t>
      </w:r>
      <w:r>
        <w:t>afety data</w:t>
      </w:r>
      <w:bookmarkEnd w:id="135"/>
    </w:p>
    <w:p w14:paraId="60BF2000" w14:textId="6BEC7562" w:rsidR="00CC6E2B" w:rsidRDefault="0042282D" w:rsidP="00500337">
      <w:r>
        <w:rPr>
          <w:noProof/>
          <w:lang w:eastAsia="en-AU"/>
        </w:rPr>
        <w:drawing>
          <wp:inline distT="0" distB="0" distL="0" distR="0" wp14:anchorId="24DD2C3F" wp14:editId="53F7406E">
            <wp:extent cx="5400040" cy="2226363"/>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2226363"/>
                    </a:xfrm>
                    <a:prstGeom prst="rect">
                      <a:avLst/>
                    </a:prstGeom>
                  </pic:spPr>
                </pic:pic>
              </a:graphicData>
            </a:graphic>
          </wp:inline>
        </w:drawing>
      </w:r>
    </w:p>
    <w:p w14:paraId="1F3B878E" w14:textId="77777777" w:rsidR="00CC6E2B" w:rsidRDefault="00CC6E2B" w:rsidP="00CC6E2B">
      <w:pPr>
        <w:pStyle w:val="Tabletitle0"/>
      </w:pPr>
      <w:bookmarkStart w:id="136" w:name="_Toc500930411"/>
      <w:r>
        <w:lastRenderedPageBreak/>
        <w:t xml:space="preserve">Table </w:t>
      </w:r>
      <w:r w:rsidR="00D17B7D">
        <w:t>33:</w:t>
      </w:r>
      <w:r>
        <w:t xml:space="preserve"> Duration of exposure by days and dose </w:t>
      </w:r>
      <w:r w:rsidR="0042282D">
        <w:t xml:space="preserve">of </w:t>
      </w:r>
      <w:proofErr w:type="spellStart"/>
      <w:r>
        <w:t>lacosamide</w:t>
      </w:r>
      <w:bookmarkEnd w:id="136"/>
      <w:proofErr w:type="spellEnd"/>
    </w:p>
    <w:p w14:paraId="49CC071C" w14:textId="77777777" w:rsidR="00CC6E2B" w:rsidRDefault="00CC6E2B" w:rsidP="00500337">
      <w:r>
        <w:rPr>
          <w:noProof/>
          <w:lang w:eastAsia="en-AU"/>
        </w:rPr>
        <w:drawing>
          <wp:inline distT="0" distB="0" distL="0" distR="0" wp14:anchorId="17869C34" wp14:editId="2223378E">
            <wp:extent cx="5400040" cy="3032125"/>
            <wp:effectExtent l="0" t="0" r="0" b="0"/>
            <wp:docPr id="237" name="Picture 237" descr="Duration of exposure by days and dose lacosam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400040" cy="3032125"/>
                    </a:xfrm>
                    <a:prstGeom prst="rect">
                      <a:avLst/>
                    </a:prstGeom>
                  </pic:spPr>
                </pic:pic>
              </a:graphicData>
            </a:graphic>
          </wp:inline>
        </w:drawing>
      </w:r>
    </w:p>
    <w:p w14:paraId="3339A3AD" w14:textId="77777777" w:rsidR="00D31EE6" w:rsidRDefault="00DD0BFC" w:rsidP="00D31EE6">
      <w:pPr>
        <w:pStyle w:val="Heading6"/>
        <w:rPr>
          <w:lang w:eastAsia="ja-JP"/>
        </w:rPr>
      </w:pPr>
      <w:r>
        <w:rPr>
          <w:lang w:eastAsia="ja-JP"/>
        </w:rPr>
        <w:t>Post marketing data</w:t>
      </w:r>
    </w:p>
    <w:p w14:paraId="4548E9E8" w14:textId="036445B8" w:rsidR="00D31EE6" w:rsidRPr="009919D9" w:rsidRDefault="00D31EE6" w:rsidP="004F1507">
      <w:pPr>
        <w:rPr>
          <w:lang w:eastAsia="ja-JP"/>
        </w:rPr>
      </w:pPr>
      <w:r w:rsidRPr="009919D9">
        <w:rPr>
          <w:lang w:eastAsia="ja-JP"/>
        </w:rPr>
        <w:t>A total of 5614 safety case reports related to post</w:t>
      </w:r>
      <w:r w:rsidR="004F1507">
        <w:rPr>
          <w:lang w:eastAsia="ja-JP"/>
        </w:rPr>
        <w:t xml:space="preserve"> </w:t>
      </w:r>
      <w:r w:rsidRPr="009919D9">
        <w:rPr>
          <w:lang w:eastAsia="ja-JP"/>
        </w:rPr>
        <w:t xml:space="preserve">marketing </w:t>
      </w:r>
      <w:proofErr w:type="spellStart"/>
      <w:r>
        <w:rPr>
          <w:lang w:eastAsia="ja-JP"/>
        </w:rPr>
        <w:t>lacosamide</w:t>
      </w:r>
      <w:proofErr w:type="spellEnd"/>
      <w:r w:rsidRPr="009919D9">
        <w:rPr>
          <w:lang w:eastAsia="ja-JP"/>
        </w:rPr>
        <w:t xml:space="preserve"> use compatible with a monotherapy exposure were identified in the </w:t>
      </w:r>
      <w:r w:rsidR="0042282D">
        <w:rPr>
          <w:lang w:eastAsia="ja-JP"/>
        </w:rPr>
        <w:t xml:space="preserve">sponsor’s </w:t>
      </w:r>
      <w:r w:rsidRPr="009919D9">
        <w:rPr>
          <w:lang w:eastAsia="ja-JP"/>
        </w:rPr>
        <w:t xml:space="preserve">Global Safety database during the cumulative period from 29 </w:t>
      </w:r>
      <w:r w:rsidR="00C85B0B">
        <w:rPr>
          <w:lang w:eastAsia="ja-JP"/>
        </w:rPr>
        <w:t>August</w:t>
      </w:r>
      <w:r w:rsidRPr="009919D9">
        <w:rPr>
          <w:lang w:eastAsia="ja-JP"/>
        </w:rPr>
        <w:t xml:space="preserve"> 2008 to 31 </w:t>
      </w:r>
      <w:r w:rsidR="00C85B0B">
        <w:rPr>
          <w:lang w:eastAsia="ja-JP"/>
        </w:rPr>
        <w:t>August</w:t>
      </w:r>
      <w:r w:rsidRPr="009919D9">
        <w:rPr>
          <w:lang w:eastAsia="ja-JP"/>
        </w:rPr>
        <w:t xml:space="preserve"> 2015.</w:t>
      </w:r>
    </w:p>
    <w:p w14:paraId="19423CC1" w14:textId="77777777" w:rsidR="00D31EE6" w:rsidRPr="009919D9" w:rsidRDefault="00D31EE6" w:rsidP="004F1507">
      <w:pPr>
        <w:rPr>
          <w:lang w:eastAsia="ja-JP"/>
        </w:rPr>
      </w:pPr>
      <w:r w:rsidRPr="009919D9">
        <w:rPr>
          <w:lang w:eastAsia="ja-JP"/>
        </w:rPr>
        <w:t xml:space="preserve">A comprehensive review of the fatal cases (including </w:t>
      </w:r>
      <w:r w:rsidR="00897494">
        <w:rPr>
          <w:lang w:eastAsia="ja-JP"/>
        </w:rPr>
        <w:t>sudden unexplained death in epilepsy (</w:t>
      </w:r>
      <w:r w:rsidRPr="009919D9">
        <w:rPr>
          <w:lang w:eastAsia="ja-JP"/>
        </w:rPr>
        <w:t>SUDEP</w:t>
      </w:r>
      <w:r w:rsidR="00897494">
        <w:rPr>
          <w:lang w:eastAsia="ja-JP"/>
        </w:rPr>
        <w:t>)</w:t>
      </w:r>
      <w:r w:rsidRPr="009919D9">
        <w:rPr>
          <w:lang w:eastAsia="ja-JP"/>
        </w:rPr>
        <w:t xml:space="preserve">) and cases related to significant AEs related to cardiac, suicidality, dizziness, hepatotoxicity, worsening of seizures, and drug abuse did not display specificities for the use of </w:t>
      </w:r>
      <w:proofErr w:type="spellStart"/>
      <w:r>
        <w:rPr>
          <w:lang w:eastAsia="ja-JP"/>
        </w:rPr>
        <w:t>lacosamide</w:t>
      </w:r>
      <w:proofErr w:type="spellEnd"/>
      <w:r w:rsidRPr="009919D9">
        <w:rPr>
          <w:lang w:eastAsia="ja-JP"/>
        </w:rPr>
        <w:t xml:space="preserve"> as monotherapy, as compared to the known safety profile of </w:t>
      </w:r>
      <w:proofErr w:type="spellStart"/>
      <w:r>
        <w:rPr>
          <w:lang w:eastAsia="ja-JP"/>
        </w:rPr>
        <w:t>lacosamide</w:t>
      </w:r>
      <w:proofErr w:type="spellEnd"/>
      <w:r w:rsidRPr="009919D9">
        <w:rPr>
          <w:lang w:eastAsia="ja-JP"/>
        </w:rPr>
        <w:t xml:space="preserve"> in adjunctive therapy in partial-onset seizures.</w:t>
      </w:r>
    </w:p>
    <w:p w14:paraId="1D2178EE" w14:textId="77777777" w:rsidR="00D31EE6" w:rsidRPr="009919D9" w:rsidRDefault="00D31EE6" w:rsidP="004F1507">
      <w:pPr>
        <w:rPr>
          <w:lang w:eastAsia="ja-JP"/>
        </w:rPr>
      </w:pPr>
      <w:r w:rsidRPr="009919D9">
        <w:rPr>
          <w:lang w:eastAsia="ja-JP"/>
        </w:rPr>
        <w:t xml:space="preserve">A review of cases with a </w:t>
      </w:r>
      <w:proofErr w:type="spellStart"/>
      <w:r>
        <w:rPr>
          <w:lang w:eastAsia="ja-JP"/>
        </w:rPr>
        <w:t>lacosamide</w:t>
      </w:r>
      <w:proofErr w:type="spellEnd"/>
      <w:r w:rsidRPr="009919D9">
        <w:rPr>
          <w:lang w:eastAsia="ja-JP"/>
        </w:rPr>
        <w:t xml:space="preserve"> daily dose up to 60</w:t>
      </w:r>
      <w:r w:rsidR="003F6E29">
        <w:rPr>
          <w:lang w:eastAsia="ja-JP"/>
        </w:rPr>
        <w:t>0 mg</w:t>
      </w:r>
      <w:r w:rsidRPr="009919D9">
        <w:rPr>
          <w:lang w:eastAsia="ja-JP"/>
        </w:rPr>
        <w:t xml:space="preserve"> did not identify a new safety concern for the use of </w:t>
      </w:r>
      <w:proofErr w:type="spellStart"/>
      <w:r>
        <w:rPr>
          <w:lang w:eastAsia="ja-JP"/>
        </w:rPr>
        <w:t>lacosamide</w:t>
      </w:r>
      <w:proofErr w:type="spellEnd"/>
      <w:r w:rsidRPr="009919D9">
        <w:rPr>
          <w:lang w:eastAsia="ja-JP"/>
        </w:rPr>
        <w:t xml:space="preserve"> as monotherapy.</w:t>
      </w:r>
    </w:p>
    <w:p w14:paraId="2828FA82" w14:textId="77777777" w:rsidR="00D31EE6" w:rsidRPr="009919D9" w:rsidRDefault="00D31EE6" w:rsidP="004F1507">
      <w:pPr>
        <w:rPr>
          <w:lang w:eastAsia="ja-JP"/>
        </w:rPr>
      </w:pPr>
      <w:r w:rsidRPr="009919D9">
        <w:rPr>
          <w:lang w:eastAsia="ja-JP"/>
        </w:rPr>
        <w:t xml:space="preserve">A cumulative review of relevant publications describing the use of </w:t>
      </w:r>
      <w:proofErr w:type="spellStart"/>
      <w:r>
        <w:rPr>
          <w:lang w:eastAsia="ja-JP"/>
        </w:rPr>
        <w:t>lacosamide</w:t>
      </w:r>
      <w:proofErr w:type="spellEnd"/>
      <w:r w:rsidRPr="009919D9">
        <w:rPr>
          <w:lang w:eastAsia="ja-JP"/>
        </w:rPr>
        <w:t xml:space="preserve"> as monotherapy and/or conversion to monotherapy did not identify a new safety concern in the use of </w:t>
      </w:r>
      <w:proofErr w:type="spellStart"/>
      <w:r>
        <w:rPr>
          <w:lang w:eastAsia="ja-JP"/>
        </w:rPr>
        <w:t>lacosamide</w:t>
      </w:r>
      <w:proofErr w:type="spellEnd"/>
      <w:r w:rsidRPr="009919D9">
        <w:rPr>
          <w:lang w:eastAsia="ja-JP"/>
        </w:rPr>
        <w:t xml:space="preserve"> as monotherapy.</w:t>
      </w:r>
    </w:p>
    <w:p w14:paraId="471F21F8" w14:textId="77777777" w:rsidR="00D31EE6" w:rsidRDefault="00D31EE6" w:rsidP="00D31EE6">
      <w:pPr>
        <w:pStyle w:val="Heading4"/>
      </w:pPr>
      <w:bookmarkStart w:id="137" w:name="_Toc500930159"/>
      <w:r>
        <w:t xml:space="preserve">Safety omitting the oral initial dose titration period in </w:t>
      </w:r>
      <w:r w:rsidR="00DD0BFC">
        <w:t>a</w:t>
      </w:r>
      <w:r>
        <w:t>dults</w:t>
      </w:r>
      <w:bookmarkEnd w:id="137"/>
    </w:p>
    <w:p w14:paraId="106711A5" w14:textId="77777777" w:rsidR="00D31EE6" w:rsidRDefault="00D31EE6" w:rsidP="004F1507">
      <w:r>
        <w:t xml:space="preserve">A </w:t>
      </w:r>
      <w:r w:rsidRPr="004F1507">
        <w:t>post-hoc</w:t>
      </w:r>
      <w:r>
        <w:t xml:space="preserve"> analysis was conducted to assess the tolerability profile of </w:t>
      </w:r>
      <w:proofErr w:type="spellStart"/>
      <w:r>
        <w:t>lacosamide</w:t>
      </w:r>
      <w:proofErr w:type="spellEnd"/>
      <w:r>
        <w:t xml:space="preserve"> treatment initiation at a dose of 20</w:t>
      </w:r>
      <w:r w:rsidR="003F6E29">
        <w:t>0 mg</w:t>
      </w:r>
      <w:r>
        <w:t xml:space="preserve">/day versus the typical </w:t>
      </w:r>
      <w:proofErr w:type="spellStart"/>
      <w:r>
        <w:t>lacosamide</w:t>
      </w:r>
      <w:proofErr w:type="spellEnd"/>
      <w:r>
        <w:t xml:space="preserve"> up-titration initiation of 10</w:t>
      </w:r>
      <w:r w:rsidR="003F6E29">
        <w:t>0 mg</w:t>
      </w:r>
      <w:r>
        <w:t>/day for 1 week followed by 20</w:t>
      </w:r>
      <w:r w:rsidR="003F6E29">
        <w:t>0 mg</w:t>
      </w:r>
      <w:r>
        <w:t>/day during the second week.</w:t>
      </w:r>
    </w:p>
    <w:p w14:paraId="5D1CA5A8" w14:textId="77777777" w:rsidR="00D31EE6" w:rsidRDefault="00D31EE6" w:rsidP="004F1507">
      <w:r>
        <w:t xml:space="preserve">The </w:t>
      </w:r>
      <w:r w:rsidR="004F1507">
        <w:t xml:space="preserve">Study </w:t>
      </w:r>
      <w:r>
        <w:t xml:space="preserve">SP902 (conversion to monotherapy) data in the first 10 days of treatment initiation at </w:t>
      </w:r>
      <w:proofErr w:type="spellStart"/>
      <w:r>
        <w:t>lacosamide</w:t>
      </w:r>
      <w:proofErr w:type="spellEnd"/>
      <w:r>
        <w:t xml:space="preserve"> 20</w:t>
      </w:r>
      <w:r w:rsidR="003F6E29">
        <w:t>0 mg</w:t>
      </w:r>
      <w:r>
        <w:t>/day were compared to the first 2 weeks of treatment initiation in pooled data from a subset of subjects</w:t>
      </w:r>
      <w:r w:rsidRPr="006B7048">
        <w:t xml:space="preserve"> </w:t>
      </w:r>
      <w:r>
        <w:t>(who were on 1 bac</w:t>
      </w:r>
      <w:r w:rsidR="004A31F7">
        <w:t>kg</w:t>
      </w:r>
      <w:r>
        <w:t>round AED)</w:t>
      </w:r>
      <w:r w:rsidR="00897494">
        <w:t>;</w:t>
      </w:r>
      <w:r>
        <w:rPr>
          <w:rStyle w:val="FootnoteReference"/>
        </w:rPr>
        <w:footnoteReference w:id="33"/>
      </w:r>
      <w:r w:rsidR="004F1507">
        <w:t xml:space="preserve"> from 3 adjunctive </w:t>
      </w:r>
      <w:proofErr w:type="spellStart"/>
      <w:r w:rsidR="004F1507">
        <w:t>lacosamide</w:t>
      </w:r>
      <w:proofErr w:type="spellEnd"/>
      <w:r w:rsidR="004F1507">
        <w:t xml:space="preserve"> S</w:t>
      </w:r>
      <w:r>
        <w:t xml:space="preserve">tudies </w:t>
      </w:r>
      <w:r w:rsidR="004F1507">
        <w:rPr>
          <w:bCs/>
        </w:rPr>
        <w:t>SP667, SP754, and SP755</w:t>
      </w:r>
      <w:r w:rsidRPr="006B7048">
        <w:t>.</w:t>
      </w:r>
    </w:p>
    <w:p w14:paraId="2F0BF925" w14:textId="77777777" w:rsidR="003F6E29" w:rsidRDefault="00D31EE6" w:rsidP="00D31EE6">
      <w:r>
        <w:t>The adjunctive studies were double-blind, placebo controlled studies in which patients received an initial dose of 10</w:t>
      </w:r>
      <w:r w:rsidR="003F6E29">
        <w:t>0 mg</w:t>
      </w:r>
      <w:r>
        <w:t xml:space="preserve">/day </w:t>
      </w:r>
      <w:proofErr w:type="spellStart"/>
      <w:r>
        <w:t>lacosamide</w:t>
      </w:r>
      <w:proofErr w:type="spellEnd"/>
      <w:r>
        <w:t xml:space="preserve"> followed by 20</w:t>
      </w:r>
      <w:r w:rsidR="003F6E29">
        <w:t>0 mg</w:t>
      </w:r>
      <w:r>
        <w:t>/day after 1 week</w:t>
      </w:r>
      <w:r w:rsidR="003F6E29">
        <w:t>.</w:t>
      </w:r>
    </w:p>
    <w:p w14:paraId="7961D57B" w14:textId="184E8553" w:rsidR="003F6E29" w:rsidRDefault="00D31EE6" w:rsidP="00D31EE6">
      <w:r>
        <w:lastRenderedPageBreak/>
        <w:t xml:space="preserve">Also for </w:t>
      </w:r>
      <w:r w:rsidR="004F1507">
        <w:t xml:space="preserve">Study </w:t>
      </w:r>
      <w:r>
        <w:t>SP0993, (</w:t>
      </w:r>
      <w:proofErr w:type="spellStart"/>
      <w:r>
        <w:t>lacosamide</w:t>
      </w:r>
      <w:proofErr w:type="spellEnd"/>
      <w:r>
        <w:t xml:space="preserve"> initiation) an analysis of incidences of AEs within 14</w:t>
      </w:r>
      <w:r w:rsidR="00897494">
        <w:t> </w:t>
      </w:r>
      <w:r>
        <w:t>days since the first dose was conducted (</w:t>
      </w:r>
      <w:r w:rsidR="003F6E29">
        <w:t>that is</w:t>
      </w:r>
      <w:r>
        <w:t>, the first 2 weeks of the first up</w:t>
      </w:r>
      <w:r w:rsidR="00897494">
        <w:noBreakHyphen/>
      </w:r>
      <w:r>
        <w:t>titration phase)</w:t>
      </w:r>
      <w:r w:rsidR="003F6E29">
        <w:t>.</w:t>
      </w:r>
    </w:p>
    <w:p w14:paraId="3947D61B" w14:textId="77777777" w:rsidR="00D31EE6" w:rsidRDefault="00D31EE6" w:rsidP="00D31EE6">
      <w:pPr>
        <w:pStyle w:val="Tabletitle0"/>
        <w:rPr>
          <w:lang w:eastAsia="ja-JP"/>
        </w:rPr>
      </w:pPr>
      <w:bookmarkStart w:id="138" w:name="_Toc500930412"/>
      <w:r>
        <w:t xml:space="preserve">Table </w:t>
      </w:r>
      <w:r w:rsidR="00D17B7D">
        <w:t>34:</w:t>
      </w:r>
      <w:r>
        <w:t xml:space="preserve"> </w:t>
      </w:r>
      <w:r>
        <w:rPr>
          <w:lang w:eastAsia="ja-JP"/>
        </w:rPr>
        <w:t xml:space="preserve">Exposure </w:t>
      </w:r>
      <w:r w:rsidRPr="002B2B1B">
        <w:rPr>
          <w:lang w:eastAsia="ja-JP"/>
        </w:rPr>
        <w:t>oral loading dose</w:t>
      </w:r>
      <w:r w:rsidR="00D17B7D">
        <w:rPr>
          <w:lang w:eastAsia="ja-JP"/>
        </w:rPr>
        <w:t xml:space="preserve"> in a</w:t>
      </w:r>
      <w:r w:rsidRPr="002B2B1B">
        <w:rPr>
          <w:lang w:eastAsia="ja-JP"/>
        </w:rPr>
        <w:t>dults</w:t>
      </w:r>
      <w:bookmarkEnd w:id="138"/>
    </w:p>
    <w:p w14:paraId="13ED9E8E" w14:textId="77777777" w:rsidR="00CC6E2B" w:rsidRDefault="00D31EE6" w:rsidP="00500337">
      <w:r>
        <w:rPr>
          <w:noProof/>
          <w:lang w:eastAsia="en-AU"/>
        </w:rPr>
        <w:drawing>
          <wp:inline distT="0" distB="0" distL="0" distR="0" wp14:anchorId="3C17130F" wp14:editId="5C43036F">
            <wp:extent cx="5400040" cy="2075815"/>
            <wp:effectExtent l="0" t="0" r="0" b="635"/>
            <wp:docPr id="238" name="Picture 238" descr="Exposure oral loading dose in ad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40" cy="2075815"/>
                    </a:xfrm>
                    <a:prstGeom prst="rect">
                      <a:avLst/>
                    </a:prstGeom>
                  </pic:spPr>
                </pic:pic>
              </a:graphicData>
            </a:graphic>
          </wp:inline>
        </w:drawing>
      </w:r>
    </w:p>
    <w:p w14:paraId="1DE871C6" w14:textId="77777777" w:rsidR="00D31EE6" w:rsidRDefault="00D31EE6" w:rsidP="00D31EE6">
      <w:pPr>
        <w:pStyle w:val="Heading4"/>
      </w:pPr>
      <w:bookmarkStart w:id="139" w:name="_Toc500930162"/>
      <w:r>
        <w:t xml:space="preserve">Safety oral loading dose in </w:t>
      </w:r>
      <w:r w:rsidR="00DD0BFC">
        <w:t>a</w:t>
      </w:r>
      <w:r>
        <w:t>dults</w:t>
      </w:r>
      <w:bookmarkEnd w:id="139"/>
    </w:p>
    <w:p w14:paraId="796177A4" w14:textId="77777777" w:rsidR="00D31EE6" w:rsidRDefault="00D31EE6" w:rsidP="004F1507">
      <w:pPr>
        <w:rPr>
          <w:lang w:eastAsia="ja-JP"/>
        </w:rPr>
      </w:pPr>
      <w:r w:rsidRPr="004F1507">
        <w:rPr>
          <w:lang w:eastAsia="ja-JP"/>
        </w:rPr>
        <w:t xml:space="preserve">The </w:t>
      </w:r>
      <w:r w:rsidR="004F1507">
        <w:rPr>
          <w:lang w:eastAsia="ja-JP"/>
        </w:rPr>
        <w:t>Phase I</w:t>
      </w:r>
      <w:r w:rsidRPr="004F1507">
        <w:rPr>
          <w:lang w:eastAsia="ja-JP"/>
        </w:rPr>
        <w:t xml:space="preserve"> modified oral pool</w:t>
      </w:r>
      <w:r w:rsidRPr="002E0CE0">
        <w:t xml:space="preserve"> </w:t>
      </w:r>
      <w:r>
        <w:rPr>
          <w:lang w:eastAsia="ja-JP"/>
        </w:rPr>
        <w:t xml:space="preserve">includes data from 15 previously submitted Phase </w:t>
      </w:r>
      <w:r w:rsidR="004F1507">
        <w:rPr>
          <w:lang w:eastAsia="ja-JP"/>
        </w:rPr>
        <w:t>I</w:t>
      </w:r>
      <w:r>
        <w:rPr>
          <w:lang w:eastAsia="ja-JP"/>
        </w:rPr>
        <w:t xml:space="preserve"> oral </w:t>
      </w:r>
      <w:proofErr w:type="spellStart"/>
      <w:r>
        <w:rPr>
          <w:lang w:eastAsia="ja-JP"/>
        </w:rPr>
        <w:t>lacosamide</w:t>
      </w:r>
      <w:proofErr w:type="spellEnd"/>
      <w:r>
        <w:rPr>
          <w:lang w:eastAsia="ja-JP"/>
        </w:rPr>
        <w:t xml:space="preserve"> studies (</w:t>
      </w:r>
      <w:r w:rsidR="00897494">
        <w:rPr>
          <w:lang w:eastAsia="ja-JP"/>
        </w:rPr>
        <w:t xml:space="preserve">Studies </w:t>
      </w:r>
      <w:r>
        <w:rPr>
          <w:lang w:eastAsia="ja-JP"/>
        </w:rPr>
        <w:t xml:space="preserve">SP587, SP588, SP599, SP600, SP602, SP603, SP640, SP644, SP657, SP660, SP661, SP835, SP836, SP863, and SP940) and 1 new Phase </w:t>
      </w:r>
      <w:r w:rsidR="004F1507">
        <w:rPr>
          <w:lang w:eastAsia="ja-JP"/>
        </w:rPr>
        <w:t>I</w:t>
      </w:r>
      <w:r>
        <w:rPr>
          <w:lang w:eastAsia="ja-JP"/>
        </w:rPr>
        <w:t xml:space="preserve"> oral </w:t>
      </w:r>
      <w:proofErr w:type="spellStart"/>
      <w:r>
        <w:rPr>
          <w:lang w:eastAsia="ja-JP"/>
        </w:rPr>
        <w:t>lacosamide</w:t>
      </w:r>
      <w:proofErr w:type="spellEnd"/>
      <w:r>
        <w:rPr>
          <w:lang w:eastAsia="ja-JP"/>
        </w:rPr>
        <w:t xml:space="preserve"> study (SP952).</w:t>
      </w:r>
    </w:p>
    <w:p w14:paraId="2B37D00E" w14:textId="77777777" w:rsidR="00D31EE6" w:rsidRDefault="00D31EE6" w:rsidP="00D31EE6">
      <w:pPr>
        <w:rPr>
          <w:lang w:eastAsia="ja-JP"/>
        </w:rPr>
      </w:pPr>
      <w:r>
        <w:rPr>
          <w:lang w:eastAsia="ja-JP"/>
        </w:rPr>
        <w:t xml:space="preserve">All subjects were </w:t>
      </w:r>
      <w:r w:rsidR="003F6E29">
        <w:rPr>
          <w:lang w:eastAsia="ja-JP"/>
        </w:rPr>
        <w:t xml:space="preserve">≥ </w:t>
      </w:r>
      <w:r w:rsidR="004F1507">
        <w:rPr>
          <w:lang w:eastAsia="ja-JP"/>
        </w:rPr>
        <w:t>18 years</w:t>
      </w:r>
      <w:r>
        <w:rPr>
          <w:lang w:eastAsia="ja-JP"/>
        </w:rPr>
        <w:t>.</w:t>
      </w:r>
    </w:p>
    <w:p w14:paraId="17357E22" w14:textId="77777777" w:rsidR="00D31EE6" w:rsidRDefault="00D31EE6" w:rsidP="004F1507">
      <w:pPr>
        <w:rPr>
          <w:lang w:eastAsia="ja-JP"/>
        </w:rPr>
      </w:pPr>
      <w:r>
        <w:rPr>
          <w:lang w:eastAsia="ja-JP"/>
        </w:rPr>
        <w:t xml:space="preserve">In the 16 selected </w:t>
      </w:r>
      <w:r w:rsidR="004F1507">
        <w:rPr>
          <w:lang w:eastAsia="ja-JP"/>
        </w:rPr>
        <w:t>Phase I</w:t>
      </w:r>
      <w:r>
        <w:rPr>
          <w:lang w:eastAsia="ja-JP"/>
        </w:rPr>
        <w:t xml:space="preserve"> oral </w:t>
      </w:r>
      <w:proofErr w:type="spellStart"/>
      <w:r>
        <w:rPr>
          <w:lang w:eastAsia="ja-JP"/>
        </w:rPr>
        <w:t>lacosamide</w:t>
      </w:r>
      <w:proofErr w:type="spellEnd"/>
      <w:r>
        <w:rPr>
          <w:lang w:eastAsia="ja-JP"/>
        </w:rPr>
        <w:t xml:space="preserve"> studies, a total of 439 subjects received initial doses of </w:t>
      </w:r>
      <w:proofErr w:type="spellStart"/>
      <w:r>
        <w:rPr>
          <w:lang w:eastAsia="ja-JP"/>
        </w:rPr>
        <w:t>lacosamide</w:t>
      </w:r>
      <w:proofErr w:type="spellEnd"/>
      <w:r>
        <w:rPr>
          <w:lang w:eastAsia="ja-JP"/>
        </w:rPr>
        <w:t xml:space="preserve"> </w:t>
      </w:r>
      <w:r w:rsidR="003F6E29">
        <w:rPr>
          <w:lang w:eastAsia="ja-JP"/>
        </w:rPr>
        <w:t xml:space="preserve">≥ </w:t>
      </w:r>
      <w:r>
        <w:rPr>
          <w:lang w:eastAsia="ja-JP"/>
        </w:rPr>
        <w:t>20</w:t>
      </w:r>
      <w:r w:rsidR="003F6E29">
        <w:rPr>
          <w:lang w:eastAsia="ja-JP"/>
        </w:rPr>
        <w:t>0 mg</w:t>
      </w:r>
      <w:r>
        <w:rPr>
          <w:lang w:eastAsia="ja-JP"/>
        </w:rPr>
        <w:t>. The study providing the most exposures to an initial 20</w:t>
      </w:r>
      <w:r w:rsidR="003F6E29">
        <w:rPr>
          <w:lang w:eastAsia="ja-JP"/>
        </w:rPr>
        <w:t>0 mg</w:t>
      </w:r>
      <w:r>
        <w:rPr>
          <w:lang w:eastAsia="ja-JP"/>
        </w:rPr>
        <w:t xml:space="preserve"> dose of </w:t>
      </w:r>
      <w:proofErr w:type="spellStart"/>
      <w:r>
        <w:rPr>
          <w:lang w:eastAsia="ja-JP"/>
        </w:rPr>
        <w:t>lacosamide</w:t>
      </w:r>
      <w:proofErr w:type="spellEnd"/>
      <w:r>
        <w:rPr>
          <w:lang w:eastAsia="ja-JP"/>
        </w:rPr>
        <w:t xml:space="preserve"> was SP640. An additional 54 subjects received an initial dose of </w:t>
      </w:r>
      <w:proofErr w:type="spellStart"/>
      <w:r>
        <w:rPr>
          <w:lang w:eastAsia="ja-JP"/>
        </w:rPr>
        <w:t>lacosamide</w:t>
      </w:r>
      <w:proofErr w:type="spellEnd"/>
      <w:r>
        <w:rPr>
          <w:lang w:eastAsia="ja-JP"/>
        </w:rPr>
        <w:t xml:space="preserve"> &lt; 20</w:t>
      </w:r>
      <w:r w:rsidR="003F6E29">
        <w:rPr>
          <w:lang w:eastAsia="ja-JP"/>
        </w:rPr>
        <w:t>0 mg</w:t>
      </w:r>
      <w:r>
        <w:rPr>
          <w:lang w:eastAsia="ja-JP"/>
        </w:rPr>
        <w:t>.</w:t>
      </w:r>
    </w:p>
    <w:p w14:paraId="7A34980B" w14:textId="77777777" w:rsidR="00D31EE6" w:rsidRDefault="00D31EE6" w:rsidP="00D31EE6">
      <w:pPr>
        <w:pStyle w:val="Tabletitle0"/>
        <w:rPr>
          <w:lang w:eastAsia="ja-JP"/>
        </w:rPr>
      </w:pPr>
      <w:bookmarkStart w:id="140" w:name="_Toc500930414"/>
      <w:r>
        <w:t xml:space="preserve">Table </w:t>
      </w:r>
      <w:r w:rsidR="00D17B7D">
        <w:t xml:space="preserve">35: </w:t>
      </w:r>
      <w:r>
        <w:rPr>
          <w:lang w:eastAsia="ja-JP"/>
        </w:rPr>
        <w:t>Summary of unique exposures by initial oral</w:t>
      </w:r>
      <w:r w:rsidR="003F6E29">
        <w:rPr>
          <w:lang w:eastAsia="ja-JP"/>
        </w:rPr>
        <w:t xml:space="preserve"> </w:t>
      </w:r>
      <w:proofErr w:type="spellStart"/>
      <w:r>
        <w:rPr>
          <w:lang w:eastAsia="ja-JP"/>
        </w:rPr>
        <w:t>lacosamide</w:t>
      </w:r>
      <w:proofErr w:type="spellEnd"/>
      <w:r>
        <w:rPr>
          <w:lang w:eastAsia="ja-JP"/>
        </w:rPr>
        <w:t xml:space="preserve"> dose classification (</w:t>
      </w:r>
      <w:r w:rsidR="004F1507">
        <w:rPr>
          <w:lang w:eastAsia="ja-JP"/>
        </w:rPr>
        <w:t>Phase I</w:t>
      </w:r>
      <w:r>
        <w:rPr>
          <w:lang w:eastAsia="ja-JP"/>
        </w:rPr>
        <w:t xml:space="preserve"> modified oral pool)</w:t>
      </w:r>
      <w:bookmarkEnd w:id="140"/>
    </w:p>
    <w:p w14:paraId="4EB9D8F4" w14:textId="77777777" w:rsidR="00CC6E2B" w:rsidRDefault="00D31EE6" w:rsidP="00D31EE6">
      <w:r>
        <w:rPr>
          <w:noProof/>
          <w:lang w:eastAsia="en-AU"/>
        </w:rPr>
        <w:drawing>
          <wp:inline distT="0" distB="0" distL="0" distR="0" wp14:anchorId="11E7A320" wp14:editId="7E69C861">
            <wp:extent cx="5400040" cy="977900"/>
            <wp:effectExtent l="0" t="0" r="0" b="0"/>
            <wp:docPr id="239" name="Picture 239" descr="Summary of unique exposures by initial oral lacosamide dose classification (Phase I modified oral p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400040" cy="977900"/>
                    </a:xfrm>
                    <a:prstGeom prst="rect">
                      <a:avLst/>
                    </a:prstGeom>
                  </pic:spPr>
                </pic:pic>
              </a:graphicData>
            </a:graphic>
          </wp:inline>
        </w:drawing>
      </w:r>
    </w:p>
    <w:p w14:paraId="4AC4E554" w14:textId="77BDFC36" w:rsidR="00D31EE6" w:rsidRDefault="00D31EE6" w:rsidP="004F1507">
      <w:pPr>
        <w:rPr>
          <w:lang w:eastAsia="ja-JP"/>
        </w:rPr>
      </w:pPr>
      <w:r>
        <w:rPr>
          <w:lang w:eastAsia="ja-JP"/>
        </w:rPr>
        <w:t xml:space="preserve">The overall incidence of </w:t>
      </w:r>
      <w:r w:rsidR="00897494">
        <w:rPr>
          <w:lang w:eastAsia="ja-JP"/>
        </w:rPr>
        <w:t>treatment emergent adverse events (TE</w:t>
      </w:r>
      <w:r>
        <w:rPr>
          <w:lang w:eastAsia="ja-JP"/>
        </w:rPr>
        <w:t>AE</w:t>
      </w:r>
      <w:r w:rsidR="00897494">
        <w:rPr>
          <w:lang w:eastAsia="ja-JP"/>
        </w:rPr>
        <w:t>)</w:t>
      </w:r>
      <w:r>
        <w:rPr>
          <w:lang w:eastAsia="ja-JP"/>
        </w:rPr>
        <w:t xml:space="preserve"> in the </w:t>
      </w:r>
      <w:r w:rsidR="004F1507">
        <w:rPr>
          <w:lang w:eastAsia="ja-JP"/>
        </w:rPr>
        <w:t>Phase I</w:t>
      </w:r>
      <w:r>
        <w:rPr>
          <w:lang w:eastAsia="ja-JP"/>
        </w:rPr>
        <w:t xml:space="preserve"> modified oral pool increased across initial oral </w:t>
      </w:r>
      <w:proofErr w:type="spellStart"/>
      <w:r>
        <w:rPr>
          <w:lang w:eastAsia="ja-JP"/>
        </w:rPr>
        <w:t>lacosamide</w:t>
      </w:r>
      <w:proofErr w:type="spellEnd"/>
      <w:r>
        <w:rPr>
          <w:lang w:eastAsia="ja-JP"/>
        </w:rPr>
        <w:t xml:space="preserve"> dose. The most frequently reported TEAEs in the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initial oral</w:t>
      </w:r>
      <w:r w:rsidR="003F6E29">
        <w:rPr>
          <w:lang w:eastAsia="ja-JP"/>
        </w:rPr>
        <w:t xml:space="preserve"> </w:t>
      </w:r>
      <w:proofErr w:type="spellStart"/>
      <w:r>
        <w:rPr>
          <w:lang w:eastAsia="ja-JP"/>
        </w:rPr>
        <w:t>lacosamide</w:t>
      </w:r>
      <w:proofErr w:type="spellEnd"/>
      <w:r>
        <w:rPr>
          <w:lang w:eastAsia="ja-JP"/>
        </w:rPr>
        <w:t xml:space="preserve"> dose category were dizziness, headache, and fatigue.</w:t>
      </w:r>
    </w:p>
    <w:p w14:paraId="7E9E9570" w14:textId="77777777" w:rsidR="00D31EE6" w:rsidRPr="004F1507" w:rsidRDefault="00D31EE6" w:rsidP="004F1507">
      <w:pPr>
        <w:pStyle w:val="Heading4"/>
      </w:pPr>
      <w:bookmarkStart w:id="141" w:name="_Toc500930164"/>
      <w:r w:rsidRPr="004F1507">
        <w:t xml:space="preserve">Safety IV loading dose in </w:t>
      </w:r>
      <w:r w:rsidR="00DD0BFC">
        <w:t>a</w:t>
      </w:r>
      <w:r w:rsidRPr="004F1507">
        <w:t>dults</w:t>
      </w:r>
      <w:bookmarkEnd w:id="141"/>
    </w:p>
    <w:p w14:paraId="24D7E64C" w14:textId="77777777" w:rsidR="00780C14" w:rsidRDefault="00780C14" w:rsidP="00DD0BFC">
      <w:pPr>
        <w:pStyle w:val="Heading5"/>
      </w:pPr>
      <w:bookmarkStart w:id="142" w:name="_Toc500930165"/>
      <w:r w:rsidRPr="00545B14">
        <w:t>Patient exposure</w:t>
      </w:r>
      <w:r>
        <w:t xml:space="preserve"> IV</w:t>
      </w:r>
      <w:bookmarkEnd w:id="142"/>
    </w:p>
    <w:p w14:paraId="09AAA7C9" w14:textId="77777777" w:rsidR="00780C14" w:rsidRDefault="004F1507" w:rsidP="004F1507">
      <w:pPr>
        <w:rPr>
          <w:lang w:eastAsia="ja-JP"/>
        </w:rPr>
      </w:pPr>
      <w:r w:rsidRPr="004F1507">
        <w:rPr>
          <w:lang w:eastAsia="ja-JP"/>
        </w:rPr>
        <w:t>Phase I,</w:t>
      </w:r>
      <w:r w:rsidR="00780C14" w:rsidRPr="004F1507">
        <w:rPr>
          <w:lang w:eastAsia="ja-JP"/>
        </w:rPr>
        <w:t xml:space="preserve"> IV pool consisted</w:t>
      </w:r>
      <w:r w:rsidR="00780C14">
        <w:rPr>
          <w:lang w:eastAsia="ja-JP"/>
        </w:rPr>
        <w:t xml:space="preserve"> of 4 </w:t>
      </w:r>
      <w:r>
        <w:rPr>
          <w:lang w:eastAsia="ja-JP"/>
        </w:rPr>
        <w:t>Phase I</w:t>
      </w:r>
      <w:r w:rsidR="00780C14">
        <w:rPr>
          <w:lang w:eastAsia="ja-JP"/>
        </w:rPr>
        <w:t xml:space="preserve"> studies of IV </w:t>
      </w:r>
      <w:proofErr w:type="spellStart"/>
      <w:r w:rsidR="00780C14">
        <w:rPr>
          <w:lang w:eastAsia="ja-JP"/>
        </w:rPr>
        <w:t>lacosamide</w:t>
      </w:r>
      <w:proofErr w:type="spellEnd"/>
      <w:r w:rsidR="00780C14">
        <w:rPr>
          <w:lang w:eastAsia="ja-JP"/>
        </w:rPr>
        <w:t xml:space="preserve"> treatment in healthy subjects </w:t>
      </w:r>
      <w:r>
        <w:rPr>
          <w:lang w:eastAsia="ja-JP"/>
        </w:rPr>
        <w:t>(</w:t>
      </w:r>
      <w:r>
        <w:t xml:space="preserve">Studies </w:t>
      </w:r>
      <w:r w:rsidR="00780C14">
        <w:rPr>
          <w:lang w:eastAsia="ja-JP"/>
        </w:rPr>
        <w:t>SP643, SP645, SP658, and SP834).</w:t>
      </w:r>
    </w:p>
    <w:p w14:paraId="72F38A01" w14:textId="5D628FC2" w:rsidR="00780C14" w:rsidRDefault="00780C14" w:rsidP="00780C14">
      <w:pPr>
        <w:rPr>
          <w:lang w:eastAsia="ja-JP"/>
        </w:rPr>
      </w:pPr>
      <w:r w:rsidRPr="004F1507">
        <w:rPr>
          <w:lang w:eastAsia="ja-JP"/>
        </w:rPr>
        <w:t>The EP pool</w:t>
      </w:r>
      <w:r w:rsidR="004F1507" w:rsidRPr="004F1507">
        <w:rPr>
          <w:lang w:eastAsia="ja-JP"/>
        </w:rPr>
        <w:t>,</w:t>
      </w:r>
      <w:r w:rsidRPr="004F1507">
        <w:rPr>
          <w:lang w:eastAsia="ja-JP"/>
        </w:rPr>
        <w:t xml:space="preserve"> IV c</w:t>
      </w:r>
      <w:r>
        <w:rPr>
          <w:lang w:eastAsia="ja-JP"/>
        </w:rPr>
        <w:t xml:space="preserve">onsisted of 2 </w:t>
      </w:r>
      <w:r w:rsidR="004F1507">
        <w:rPr>
          <w:lang w:eastAsia="ja-JP"/>
        </w:rPr>
        <w:t xml:space="preserve">Phase II/III </w:t>
      </w:r>
      <w:r>
        <w:rPr>
          <w:lang w:eastAsia="ja-JP"/>
        </w:rPr>
        <w:t xml:space="preserve">studies of IV </w:t>
      </w:r>
      <w:proofErr w:type="spellStart"/>
      <w:r>
        <w:rPr>
          <w:lang w:eastAsia="ja-JP"/>
        </w:rPr>
        <w:t>lacosamide</w:t>
      </w:r>
      <w:proofErr w:type="spellEnd"/>
      <w:r>
        <w:rPr>
          <w:lang w:eastAsia="ja-JP"/>
        </w:rPr>
        <w:t xml:space="preserve"> treatment in subjects with partial-onset seizures (</w:t>
      </w:r>
      <w:r w:rsidR="004F1507">
        <w:rPr>
          <w:lang w:eastAsia="ja-JP"/>
        </w:rPr>
        <w:t>S</w:t>
      </w:r>
      <w:r w:rsidR="004F1507">
        <w:t xml:space="preserve">tudies </w:t>
      </w:r>
      <w:r>
        <w:rPr>
          <w:lang w:eastAsia="ja-JP"/>
        </w:rPr>
        <w:t>SP616</w:t>
      </w:r>
      <w:r w:rsidR="00897494">
        <w:rPr>
          <w:lang w:eastAsia="ja-JP"/>
        </w:rPr>
        <w:t xml:space="preserve"> and</w:t>
      </w:r>
      <w:r>
        <w:rPr>
          <w:lang w:eastAsia="ja-JP"/>
        </w:rPr>
        <w:t xml:space="preserve"> SP757).</w:t>
      </w:r>
    </w:p>
    <w:p w14:paraId="04024D37" w14:textId="77777777" w:rsidR="00780C14" w:rsidRDefault="00780C14" w:rsidP="00780C14">
      <w:pPr>
        <w:rPr>
          <w:lang w:eastAsia="ja-JP"/>
        </w:rPr>
      </w:pPr>
      <w:r>
        <w:rPr>
          <w:lang w:eastAsia="ja-JP"/>
        </w:rPr>
        <w:t>Apart from the 7 subjects aged 16 and 17</w:t>
      </w:r>
      <w:r w:rsidR="004F1507">
        <w:rPr>
          <w:lang w:eastAsia="ja-JP"/>
        </w:rPr>
        <w:t xml:space="preserve"> </w:t>
      </w:r>
      <w:r>
        <w:rPr>
          <w:lang w:eastAsia="ja-JP"/>
        </w:rPr>
        <w:t>y</w:t>
      </w:r>
      <w:r w:rsidR="004F1507">
        <w:rPr>
          <w:lang w:eastAsia="ja-JP"/>
        </w:rPr>
        <w:t>ears</w:t>
      </w:r>
      <w:r>
        <w:rPr>
          <w:lang w:eastAsia="ja-JP"/>
        </w:rPr>
        <w:t xml:space="preserve"> in</w:t>
      </w:r>
      <w:r w:rsidRPr="009F5C82">
        <w:rPr>
          <w:lang w:eastAsia="ja-JP"/>
        </w:rPr>
        <w:t xml:space="preserve"> EP pool</w:t>
      </w:r>
      <w:r>
        <w:rPr>
          <w:lang w:eastAsia="ja-JP"/>
        </w:rPr>
        <w:t xml:space="preserve"> IV all subjects were </w:t>
      </w:r>
      <w:r w:rsidR="003F6E29">
        <w:rPr>
          <w:lang w:eastAsia="ja-JP"/>
        </w:rPr>
        <w:t xml:space="preserve">≥ </w:t>
      </w:r>
      <w:r w:rsidR="004F1507">
        <w:rPr>
          <w:lang w:eastAsia="ja-JP"/>
        </w:rPr>
        <w:t>18 years</w:t>
      </w:r>
      <w:r>
        <w:rPr>
          <w:lang w:eastAsia="ja-JP"/>
        </w:rPr>
        <w:t>.</w:t>
      </w:r>
    </w:p>
    <w:p w14:paraId="6758EC67" w14:textId="77777777" w:rsidR="00780C14" w:rsidRDefault="00780C14" w:rsidP="00780C14">
      <w:pPr>
        <w:pStyle w:val="Tabletitle0"/>
        <w:rPr>
          <w:lang w:eastAsia="ja-JP"/>
        </w:rPr>
      </w:pPr>
      <w:bookmarkStart w:id="143" w:name="_Toc500930416"/>
      <w:r>
        <w:lastRenderedPageBreak/>
        <w:t xml:space="preserve">Table </w:t>
      </w:r>
      <w:fldSimple w:instr=" SEQ Table \* ARABIC ">
        <w:r>
          <w:rPr>
            <w:noProof/>
          </w:rPr>
          <w:t>112</w:t>
        </w:r>
      </w:fldSimple>
      <w:r>
        <w:t xml:space="preserve"> </w:t>
      </w:r>
      <w:r w:rsidRPr="002E0CE0">
        <w:rPr>
          <w:lang w:eastAsia="ja-JP"/>
        </w:rPr>
        <w:t xml:space="preserve">Summary of unique IV </w:t>
      </w:r>
      <w:proofErr w:type="spellStart"/>
      <w:r>
        <w:rPr>
          <w:lang w:eastAsia="ja-JP"/>
        </w:rPr>
        <w:t>lacosamide</w:t>
      </w:r>
      <w:proofErr w:type="spellEnd"/>
      <w:r w:rsidRPr="002E0CE0">
        <w:rPr>
          <w:lang w:eastAsia="ja-JP"/>
        </w:rPr>
        <w:t xml:space="preserve"> exposures by infusion duration</w:t>
      </w:r>
      <w:bookmarkEnd w:id="143"/>
    </w:p>
    <w:p w14:paraId="597218D0" w14:textId="77777777" w:rsidR="00CC6E2B" w:rsidRDefault="00780C14" w:rsidP="00500337">
      <w:r>
        <w:rPr>
          <w:noProof/>
          <w:lang w:eastAsia="en-AU"/>
        </w:rPr>
        <w:drawing>
          <wp:inline distT="0" distB="0" distL="0" distR="0" wp14:anchorId="3B393590" wp14:editId="1CC8A6C3">
            <wp:extent cx="5400040" cy="2402205"/>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00040" cy="2402205"/>
                    </a:xfrm>
                    <a:prstGeom prst="rect">
                      <a:avLst/>
                    </a:prstGeom>
                  </pic:spPr>
                </pic:pic>
              </a:graphicData>
            </a:graphic>
          </wp:inline>
        </w:drawing>
      </w:r>
    </w:p>
    <w:p w14:paraId="092EC4E6" w14:textId="77777777" w:rsidR="00780C14" w:rsidRDefault="00780C14" w:rsidP="00780C14">
      <w:pPr>
        <w:pStyle w:val="Tabletitle0"/>
        <w:rPr>
          <w:lang w:eastAsia="ja-JP"/>
        </w:rPr>
      </w:pPr>
      <w:bookmarkStart w:id="144" w:name="_Toc500930417"/>
      <w:r>
        <w:t xml:space="preserve">Table </w:t>
      </w:r>
      <w:r w:rsidR="00D17B7D">
        <w:t xml:space="preserve">36: </w:t>
      </w:r>
      <w:r>
        <w:rPr>
          <w:lang w:eastAsia="ja-JP"/>
        </w:rPr>
        <w:t xml:space="preserve">Summary of unique exposures by initial IV </w:t>
      </w:r>
      <w:proofErr w:type="spellStart"/>
      <w:r>
        <w:rPr>
          <w:lang w:eastAsia="ja-JP"/>
        </w:rPr>
        <w:t>lacosamide</w:t>
      </w:r>
      <w:proofErr w:type="spellEnd"/>
      <w:r>
        <w:rPr>
          <w:lang w:eastAsia="ja-JP"/>
        </w:rPr>
        <w:t xml:space="preserve"> dose classification and infusion duration</w:t>
      </w:r>
      <w:bookmarkEnd w:id="144"/>
    </w:p>
    <w:p w14:paraId="62445D28" w14:textId="77777777" w:rsidR="00CC6E2B" w:rsidRDefault="00780C14" w:rsidP="00500337">
      <w:r>
        <w:rPr>
          <w:noProof/>
          <w:lang w:eastAsia="en-AU"/>
        </w:rPr>
        <w:drawing>
          <wp:inline distT="0" distB="0" distL="0" distR="0" wp14:anchorId="58B24B53" wp14:editId="4B0089BE">
            <wp:extent cx="5400040" cy="2686685"/>
            <wp:effectExtent l="0" t="0" r="0" b="0"/>
            <wp:docPr id="241" name="Picture 241" descr="Summary of unique exposures by initial IV lacosamide dose classification and infusion du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400040" cy="2686685"/>
                    </a:xfrm>
                    <a:prstGeom prst="rect">
                      <a:avLst/>
                    </a:prstGeom>
                  </pic:spPr>
                </pic:pic>
              </a:graphicData>
            </a:graphic>
          </wp:inline>
        </w:drawing>
      </w:r>
    </w:p>
    <w:p w14:paraId="73B6AACF" w14:textId="0C895E34" w:rsidR="00780C14" w:rsidRDefault="00780C14" w:rsidP="00780C14">
      <w:pPr>
        <w:pStyle w:val="Tabletitle0"/>
        <w:rPr>
          <w:lang w:eastAsia="ja-JP"/>
        </w:rPr>
      </w:pPr>
      <w:bookmarkStart w:id="145" w:name="_Toc500930418"/>
      <w:r>
        <w:t xml:space="preserve">Table </w:t>
      </w:r>
      <w:r w:rsidR="00D17B7D">
        <w:t>37:</w:t>
      </w:r>
      <w:r>
        <w:t xml:space="preserve"> </w:t>
      </w:r>
      <w:r w:rsidR="00897494">
        <w:t xml:space="preserve">Studies SP757 and SP925 </w:t>
      </w:r>
      <w:r w:rsidR="00DD0BFC">
        <w:rPr>
          <w:lang w:eastAsia="ja-JP"/>
        </w:rPr>
        <w:t xml:space="preserve">Number of 10 and 15 </w:t>
      </w:r>
      <w:r>
        <w:rPr>
          <w:lang w:eastAsia="ja-JP"/>
        </w:rPr>
        <w:t xml:space="preserve">minute infusions by individual </w:t>
      </w:r>
      <w:proofErr w:type="spellStart"/>
      <w:r>
        <w:rPr>
          <w:lang w:eastAsia="ja-JP"/>
        </w:rPr>
        <w:t>lacosamide</w:t>
      </w:r>
      <w:proofErr w:type="spellEnd"/>
      <w:r>
        <w:rPr>
          <w:lang w:eastAsia="ja-JP"/>
        </w:rPr>
        <w:t xml:space="preserve"> infusion dose</w:t>
      </w:r>
      <w:bookmarkEnd w:id="145"/>
    </w:p>
    <w:p w14:paraId="41C3BAE4" w14:textId="77777777" w:rsidR="00CC6E2B" w:rsidRDefault="00780C14" w:rsidP="00500337">
      <w:r>
        <w:rPr>
          <w:noProof/>
          <w:lang w:eastAsia="en-AU"/>
        </w:rPr>
        <w:drawing>
          <wp:inline distT="0" distB="0" distL="0" distR="0" wp14:anchorId="6EB108A6" wp14:editId="18A5C536">
            <wp:extent cx="5400040" cy="2513330"/>
            <wp:effectExtent l="0" t="0" r="0" b="1270"/>
            <wp:docPr id="242" name="Picture 242" descr="Number of 10 and 15 minute infusions by individual lacosamide infusion dose in Studies SP757 and SP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00040" cy="2513330"/>
                    </a:xfrm>
                    <a:prstGeom prst="rect">
                      <a:avLst/>
                    </a:prstGeom>
                  </pic:spPr>
                </pic:pic>
              </a:graphicData>
            </a:graphic>
          </wp:inline>
        </w:drawing>
      </w:r>
    </w:p>
    <w:p w14:paraId="0CE581B1" w14:textId="17D20154" w:rsidR="00780C14" w:rsidRPr="007550E1" w:rsidRDefault="00780C14" w:rsidP="00897494">
      <w:r w:rsidRPr="007550E1">
        <w:lastRenderedPageBreak/>
        <w:t xml:space="preserve">The incidence of TEAEs in </w:t>
      </w:r>
      <w:r w:rsidR="00897494" w:rsidRPr="007550E1">
        <w:t xml:space="preserve">Study </w:t>
      </w:r>
      <w:r w:rsidRPr="007550E1">
        <w:t xml:space="preserve">SP925 was higher than that observed in previous studies where IV </w:t>
      </w:r>
      <w:proofErr w:type="spellStart"/>
      <w:r w:rsidRPr="007550E1">
        <w:t>lacosamide</w:t>
      </w:r>
      <w:proofErr w:type="spellEnd"/>
      <w:r w:rsidRPr="007550E1">
        <w:t xml:space="preserve"> was administered over a duration of 15 minutes as replacement therapy in subjects with partial-onset seizures (EP </w:t>
      </w:r>
      <w:r w:rsidR="00897494" w:rsidRPr="007550E1">
        <w:t>p</w:t>
      </w:r>
      <w:r w:rsidRPr="007550E1">
        <w:t xml:space="preserve">ool IV; </w:t>
      </w:r>
      <w:r w:rsidR="004F1507" w:rsidRPr="00897494">
        <w:t xml:space="preserve">Studies </w:t>
      </w:r>
      <w:r w:rsidRPr="007550E1">
        <w:t xml:space="preserve">SP757 and SP616). This difference is explained by the fact that </w:t>
      </w:r>
      <w:r w:rsidR="00897494" w:rsidRPr="007550E1">
        <w:t xml:space="preserve">Study </w:t>
      </w:r>
      <w:r w:rsidRPr="007550E1">
        <w:t xml:space="preserve">SP925 included </w:t>
      </w:r>
      <w:proofErr w:type="spellStart"/>
      <w:r w:rsidRPr="007550E1">
        <w:t>lacosamide</w:t>
      </w:r>
      <w:proofErr w:type="spellEnd"/>
      <w:r w:rsidRPr="007550E1">
        <w:t>-naive subjects whereas subjects in</w:t>
      </w:r>
      <w:r w:rsidR="004F1507" w:rsidRPr="007550E1">
        <w:t xml:space="preserve"> Studies</w:t>
      </w:r>
      <w:r w:rsidRPr="007550E1">
        <w:t xml:space="preserve"> SP757 and SP616 were already maintained on stable doses of oral </w:t>
      </w:r>
      <w:proofErr w:type="spellStart"/>
      <w:r w:rsidRPr="007550E1">
        <w:t>lacosamide</w:t>
      </w:r>
      <w:proofErr w:type="spellEnd"/>
      <w:r w:rsidRPr="007550E1">
        <w:t xml:space="preserve"> prior to IV replacement. The overall incidence of TEAEs in </w:t>
      </w:r>
      <w:r w:rsidR="004F1507" w:rsidRPr="00897494">
        <w:t>Study</w:t>
      </w:r>
      <w:r w:rsidR="00897494">
        <w:t> </w:t>
      </w:r>
      <w:r w:rsidRPr="007550E1">
        <w:t xml:space="preserve">SP925 was similar to that observed in the </w:t>
      </w:r>
      <w:proofErr w:type="spellStart"/>
      <w:r w:rsidRPr="007550E1">
        <w:t>lacosamide</w:t>
      </w:r>
      <w:proofErr w:type="spellEnd"/>
      <w:r w:rsidRPr="007550E1">
        <w:t xml:space="preserve"> total group of EP </w:t>
      </w:r>
      <w:r w:rsidR="00897494">
        <w:t>p</w:t>
      </w:r>
      <w:r w:rsidRPr="007550E1">
        <w:t>ool S1.</w:t>
      </w:r>
    </w:p>
    <w:p w14:paraId="5BAD1401" w14:textId="77777777" w:rsidR="00780C14" w:rsidRDefault="00780C14" w:rsidP="00DD0BFC">
      <w:pPr>
        <w:pStyle w:val="Heading6"/>
      </w:pPr>
      <w:bookmarkStart w:id="146" w:name="_Toc500930174"/>
      <w:r>
        <w:t>Post- marketing</w:t>
      </w:r>
      <w:r w:rsidRPr="00015465">
        <w:t xml:space="preserve"> </w:t>
      </w:r>
      <w:r>
        <w:t>IV loading dose</w:t>
      </w:r>
      <w:bookmarkEnd w:id="146"/>
    </w:p>
    <w:p w14:paraId="19E546C1" w14:textId="77777777" w:rsidR="00780C14" w:rsidRPr="00B20BF8" w:rsidRDefault="00780C14" w:rsidP="00780C14">
      <w:r w:rsidRPr="00B20BF8">
        <w:t xml:space="preserve">A review of all case reports with potential for off-label use of a loading dose in acute conditions such as status epilepticus, of pregnancy and lactation cases, of paediatric cases, and of elderly cases compatible with an exposure to </w:t>
      </w:r>
      <w:proofErr w:type="spellStart"/>
      <w:r>
        <w:t>lacosamide</w:t>
      </w:r>
      <w:proofErr w:type="spellEnd"/>
      <w:r w:rsidRPr="00B20BF8">
        <w:t xml:space="preserve"> as monotherapy did not identify any specific safety concern related to the use of </w:t>
      </w:r>
      <w:proofErr w:type="spellStart"/>
      <w:r>
        <w:t>lacosamide</w:t>
      </w:r>
      <w:proofErr w:type="spellEnd"/>
      <w:r w:rsidRPr="00B20BF8">
        <w:t xml:space="preserve"> as monotherapy</w:t>
      </w:r>
      <w:r>
        <w:t>.</w:t>
      </w:r>
    </w:p>
    <w:p w14:paraId="0BD80C2B" w14:textId="77777777" w:rsidR="00780C14" w:rsidRPr="00B217DF" w:rsidRDefault="00780C14" w:rsidP="00780C14">
      <w:r>
        <w:t>The paediatric use was very imprecise in the indications.</w:t>
      </w:r>
    </w:p>
    <w:p w14:paraId="7A578DFB" w14:textId="77777777" w:rsidR="00780C14" w:rsidRDefault="00780C14" w:rsidP="004F1507">
      <w:pPr>
        <w:rPr>
          <w:lang w:eastAsia="ja-JP"/>
        </w:rPr>
      </w:pPr>
      <w:r w:rsidRPr="00015465">
        <w:rPr>
          <w:lang w:eastAsia="ja-JP"/>
        </w:rPr>
        <w:t>A total of 71 cases of AEs in patients receiving</w:t>
      </w:r>
      <w:r>
        <w:rPr>
          <w:lang w:eastAsia="ja-JP"/>
        </w:rPr>
        <w:t xml:space="preserve"> IV </w:t>
      </w:r>
      <w:proofErr w:type="spellStart"/>
      <w:r>
        <w:rPr>
          <w:lang w:eastAsia="ja-JP"/>
        </w:rPr>
        <w:t>lacosamide</w:t>
      </w:r>
      <w:proofErr w:type="spellEnd"/>
      <w:r w:rsidRPr="00015465">
        <w:rPr>
          <w:lang w:eastAsia="ja-JP"/>
        </w:rPr>
        <w:t xml:space="preserve"> </w:t>
      </w:r>
      <w:r w:rsidR="00C85B0B">
        <w:rPr>
          <w:lang w:eastAsia="ja-JP"/>
        </w:rPr>
        <w:t>August</w:t>
      </w:r>
      <w:r w:rsidRPr="004230D8">
        <w:rPr>
          <w:lang w:eastAsia="ja-JP"/>
        </w:rPr>
        <w:t xml:space="preserve"> 2008 to </w:t>
      </w:r>
      <w:r w:rsidR="00C85B0B">
        <w:rPr>
          <w:lang w:eastAsia="ja-JP"/>
        </w:rPr>
        <w:t>August</w:t>
      </w:r>
      <w:r w:rsidRPr="004230D8">
        <w:rPr>
          <w:lang w:eastAsia="ja-JP"/>
        </w:rPr>
        <w:t xml:space="preserve"> 2011</w:t>
      </w:r>
      <w:r w:rsidRPr="00015465">
        <w:rPr>
          <w:lang w:eastAsia="ja-JP"/>
        </w:rPr>
        <w:t xml:space="preserve"> were reported over the 525 worldwide</w:t>
      </w:r>
      <w:r>
        <w:rPr>
          <w:lang w:eastAsia="ja-JP"/>
        </w:rPr>
        <w:t xml:space="preserve"> IV </w:t>
      </w:r>
      <w:proofErr w:type="spellStart"/>
      <w:r>
        <w:rPr>
          <w:lang w:eastAsia="ja-JP"/>
        </w:rPr>
        <w:t>lacosamide</w:t>
      </w:r>
      <w:proofErr w:type="spellEnd"/>
      <w:r w:rsidRPr="00015465">
        <w:rPr>
          <w:lang w:eastAsia="ja-JP"/>
        </w:rPr>
        <w:t xml:space="preserve"> patient-year exposures. Of these 71 cases, 19 cases included 21 events that are potentially related to treatment-emergent other significant AEs; the initial</w:t>
      </w:r>
      <w:r>
        <w:rPr>
          <w:lang w:eastAsia="ja-JP"/>
        </w:rPr>
        <w:t xml:space="preserve"> IV </w:t>
      </w:r>
      <w:proofErr w:type="spellStart"/>
      <w:r>
        <w:rPr>
          <w:lang w:eastAsia="ja-JP"/>
        </w:rPr>
        <w:t>lacosamide</w:t>
      </w:r>
      <w:proofErr w:type="spellEnd"/>
      <w:r w:rsidRPr="00015465">
        <w:rPr>
          <w:lang w:eastAsia="ja-JP"/>
        </w:rPr>
        <w:t xml:space="preserve"> dose was </w:t>
      </w:r>
      <w:r w:rsidR="003F6E29">
        <w:rPr>
          <w:lang w:eastAsia="ja-JP"/>
        </w:rPr>
        <w:t xml:space="preserve">≥ </w:t>
      </w:r>
      <w:r w:rsidRPr="00015465">
        <w:rPr>
          <w:lang w:eastAsia="ja-JP"/>
        </w:rPr>
        <w:t>20</w:t>
      </w:r>
      <w:r w:rsidR="003F6E29">
        <w:rPr>
          <w:lang w:eastAsia="ja-JP"/>
        </w:rPr>
        <w:t>0 mg</w:t>
      </w:r>
      <w:r w:rsidR="004F1507">
        <w:rPr>
          <w:lang w:eastAsia="ja-JP"/>
        </w:rPr>
        <w:t xml:space="preserve"> in 11 of these cases (12 </w:t>
      </w:r>
      <w:r w:rsidRPr="00015465">
        <w:rPr>
          <w:lang w:eastAsia="ja-JP"/>
        </w:rPr>
        <w:t>events). Twelve of the 19 cases reported relevant medical history (</w:t>
      </w:r>
      <w:r w:rsidR="003F6E29">
        <w:rPr>
          <w:lang w:eastAsia="ja-JP"/>
        </w:rPr>
        <w:t>for example</w:t>
      </w:r>
      <w:r w:rsidRPr="00015465">
        <w:rPr>
          <w:lang w:eastAsia="ja-JP"/>
        </w:rPr>
        <w:t>, known cardiovascular medical history). A positive de</w:t>
      </w:r>
      <w:r w:rsidR="004F1507">
        <w:rPr>
          <w:lang w:eastAsia="ja-JP"/>
        </w:rPr>
        <w:t>-</w:t>
      </w:r>
      <w:r w:rsidRPr="00015465">
        <w:rPr>
          <w:lang w:eastAsia="ja-JP"/>
        </w:rPr>
        <w:t>challenge was reported in 8 of the 19 cases. A review of these cases did not identify any safety signals of concern for a loading dose of</w:t>
      </w:r>
      <w:r>
        <w:rPr>
          <w:lang w:eastAsia="ja-JP"/>
        </w:rPr>
        <w:t xml:space="preserve"> IV </w:t>
      </w:r>
      <w:proofErr w:type="spellStart"/>
      <w:r>
        <w:rPr>
          <w:lang w:eastAsia="ja-JP"/>
        </w:rPr>
        <w:t>lacosamide</w:t>
      </w:r>
      <w:proofErr w:type="spellEnd"/>
      <w:r w:rsidRPr="00015465">
        <w:rPr>
          <w:lang w:eastAsia="ja-JP"/>
        </w:rPr>
        <w:t xml:space="preserve"> at doses that are approved for use as adjunctive treatment for partial-onset seizures (</w:t>
      </w:r>
      <w:r w:rsidR="003F6E29">
        <w:rPr>
          <w:lang w:eastAsia="ja-JP"/>
        </w:rPr>
        <w:t>that is</w:t>
      </w:r>
      <w:r w:rsidRPr="00015465">
        <w:rPr>
          <w:lang w:eastAsia="ja-JP"/>
        </w:rPr>
        <w:t>, 20</w:t>
      </w:r>
      <w:r w:rsidR="003F6E29">
        <w:rPr>
          <w:lang w:eastAsia="ja-JP"/>
        </w:rPr>
        <w:t>0 mg</w:t>
      </w:r>
      <w:r w:rsidRPr="00015465">
        <w:rPr>
          <w:lang w:eastAsia="ja-JP"/>
        </w:rPr>
        <w:t>/day to 40</w:t>
      </w:r>
      <w:r w:rsidR="003F6E29">
        <w:rPr>
          <w:lang w:eastAsia="ja-JP"/>
        </w:rPr>
        <w:t>0 mg</w:t>
      </w:r>
      <w:r w:rsidRPr="00015465">
        <w:rPr>
          <w:lang w:eastAsia="ja-JP"/>
        </w:rPr>
        <w:t>/day).</w:t>
      </w:r>
    </w:p>
    <w:p w14:paraId="0BEED783" w14:textId="1D20ACBD" w:rsidR="00780C14" w:rsidRDefault="00780C14" w:rsidP="00780C14">
      <w:pPr>
        <w:pStyle w:val="Heading4"/>
      </w:pPr>
      <w:bookmarkStart w:id="147" w:name="_Toc500930175"/>
      <w:r>
        <w:t xml:space="preserve">Safety </w:t>
      </w:r>
      <w:r w:rsidR="00DD0BFC">
        <w:t>o</w:t>
      </w:r>
      <w:r>
        <w:t xml:space="preserve">mitting the oral initial dose titration period in </w:t>
      </w:r>
      <w:r w:rsidR="00897494">
        <w:t>c</w:t>
      </w:r>
      <w:r>
        <w:t>hildren</w:t>
      </w:r>
      <w:bookmarkEnd w:id="147"/>
    </w:p>
    <w:p w14:paraId="64CE83D8" w14:textId="77777777" w:rsidR="00780C14" w:rsidRDefault="00780C14" w:rsidP="004F1507">
      <w:pPr>
        <w:rPr>
          <w:lang w:eastAsia="ja-JP"/>
        </w:rPr>
      </w:pPr>
      <w:r>
        <w:rPr>
          <w:lang w:eastAsia="ja-JP"/>
        </w:rPr>
        <w:t xml:space="preserve">All subjects who entered these studies and whose safety data are included in Pool SPX-1 should have begun adjunctive </w:t>
      </w:r>
      <w:proofErr w:type="spellStart"/>
      <w:r>
        <w:rPr>
          <w:lang w:eastAsia="ja-JP"/>
        </w:rPr>
        <w:t>lacosamide</w:t>
      </w:r>
      <w:proofErr w:type="spellEnd"/>
      <w:r w:rsidR="003F6E29">
        <w:rPr>
          <w:lang w:eastAsia="ja-JP"/>
        </w:rPr>
        <w:t xml:space="preserve"> </w:t>
      </w:r>
      <w:r>
        <w:rPr>
          <w:lang w:eastAsia="ja-JP"/>
        </w:rPr>
        <w:t xml:space="preserve">treatment using a starting dose of </w:t>
      </w:r>
      <w:r w:rsidR="003F6E29">
        <w:rPr>
          <w:lang w:eastAsia="ja-JP"/>
        </w:rPr>
        <w:t>2 mg</w:t>
      </w:r>
      <w:r>
        <w:rPr>
          <w:lang w:eastAsia="ja-JP"/>
        </w:rPr>
        <w:t>/</w:t>
      </w:r>
      <w:r w:rsidR="004A31F7">
        <w:rPr>
          <w:lang w:eastAsia="ja-JP"/>
        </w:rPr>
        <w:t xml:space="preserve"> kg</w:t>
      </w:r>
      <w:r>
        <w:rPr>
          <w:lang w:eastAsia="ja-JP"/>
        </w:rPr>
        <w:t>/day or 10</w:t>
      </w:r>
      <w:r w:rsidR="003F6E29">
        <w:rPr>
          <w:lang w:eastAsia="ja-JP"/>
        </w:rPr>
        <w:t>0 mg</w:t>
      </w:r>
      <w:r>
        <w:rPr>
          <w:lang w:eastAsia="ja-JP"/>
        </w:rPr>
        <w:t xml:space="preserve">/day and titrating up by </w:t>
      </w:r>
      <w:r w:rsidR="003F6E29">
        <w:rPr>
          <w:lang w:eastAsia="ja-JP"/>
        </w:rPr>
        <w:t>2 mg</w:t>
      </w:r>
      <w:r>
        <w:rPr>
          <w:lang w:eastAsia="ja-JP"/>
        </w:rPr>
        <w:t>/</w:t>
      </w:r>
      <w:r w:rsidR="004A31F7">
        <w:rPr>
          <w:lang w:eastAsia="ja-JP"/>
        </w:rPr>
        <w:t xml:space="preserve"> kg</w:t>
      </w:r>
      <w:r>
        <w:rPr>
          <w:lang w:eastAsia="ja-JP"/>
        </w:rPr>
        <w:t>/day or 10</w:t>
      </w:r>
      <w:r w:rsidR="003F6E29">
        <w:rPr>
          <w:lang w:eastAsia="ja-JP"/>
        </w:rPr>
        <w:t>0 mg</w:t>
      </w:r>
      <w:r>
        <w:rPr>
          <w:lang w:eastAsia="ja-JP"/>
        </w:rPr>
        <w:t>/day every week. Although there are no specific analyses of paediatric safety data during titration, these doses are similar to the approved doses for adults initiating adjunctive treatment.</w:t>
      </w:r>
    </w:p>
    <w:p w14:paraId="61A4EBB4" w14:textId="15F8D1D4" w:rsidR="00CC6E2B" w:rsidRDefault="00780C14" w:rsidP="00780C14">
      <w:pPr>
        <w:pStyle w:val="Heading4"/>
      </w:pPr>
      <w:bookmarkStart w:id="148" w:name="_Toc500930176"/>
      <w:r>
        <w:t xml:space="preserve">Safety </w:t>
      </w:r>
      <w:r w:rsidR="00897494">
        <w:t>i</w:t>
      </w:r>
      <w:r>
        <w:t xml:space="preserve">nitial IV or oral loading dose </w:t>
      </w:r>
      <w:r w:rsidR="00897494">
        <w:t>in c</w:t>
      </w:r>
      <w:r>
        <w:t>hildren</w:t>
      </w:r>
      <w:bookmarkEnd w:id="148"/>
    </w:p>
    <w:p w14:paraId="0EF34A5C" w14:textId="77777777" w:rsidR="00CC6E2B" w:rsidRPr="00500337" w:rsidRDefault="00780C14" w:rsidP="004F1507">
      <w:pPr>
        <w:rPr>
          <w:lang w:eastAsia="ja-JP"/>
        </w:rPr>
      </w:pPr>
      <w:r>
        <w:rPr>
          <w:lang w:eastAsia="ja-JP"/>
        </w:rPr>
        <w:t xml:space="preserve">There are no clinical safety data specific to the use of IV or oral </w:t>
      </w:r>
      <w:proofErr w:type="spellStart"/>
      <w:r>
        <w:rPr>
          <w:lang w:eastAsia="ja-JP"/>
        </w:rPr>
        <w:t>lacosamide</w:t>
      </w:r>
      <w:proofErr w:type="spellEnd"/>
      <w:r>
        <w:rPr>
          <w:lang w:eastAsia="ja-JP"/>
        </w:rPr>
        <w:t xml:space="preserve"> loading doses in paediatric subjects.</w:t>
      </w:r>
      <w:r w:rsidR="004F1507">
        <w:rPr>
          <w:lang w:eastAsia="ja-JP"/>
        </w:rPr>
        <w:t xml:space="preserve"> </w:t>
      </w:r>
      <w:r>
        <w:rPr>
          <w:lang w:eastAsia="ja-JP"/>
        </w:rPr>
        <w:t>There was some very limited post marketing data of poor quality</w:t>
      </w:r>
    </w:p>
    <w:p w14:paraId="26786977" w14:textId="77777777" w:rsidR="00605AD4" w:rsidRPr="00605AD4" w:rsidRDefault="00605AD4" w:rsidP="00605AD4">
      <w:pPr>
        <w:pStyle w:val="Heading4"/>
      </w:pPr>
      <w:r w:rsidRPr="00605AD4">
        <w:t>Evaluator’s conclusions on safety</w:t>
      </w:r>
    </w:p>
    <w:p w14:paraId="7472BCFD" w14:textId="77777777" w:rsidR="00780C14" w:rsidRDefault="00780C14" w:rsidP="00780C14">
      <w:pPr>
        <w:pStyle w:val="Heading5"/>
      </w:pPr>
      <w:bookmarkStart w:id="149" w:name="_Toc500930178"/>
      <w:r>
        <w:t>Adjunctive therapy in paediatrics</w:t>
      </w:r>
      <w:bookmarkEnd w:id="149"/>
    </w:p>
    <w:p w14:paraId="70C9300A" w14:textId="77777777" w:rsidR="00780C14" w:rsidRDefault="00780C14" w:rsidP="004F1507">
      <w:pPr>
        <w:rPr>
          <w:lang w:eastAsia="ja-JP"/>
        </w:rPr>
      </w:pPr>
      <w:r>
        <w:rPr>
          <w:lang w:eastAsia="ja-JP"/>
        </w:rPr>
        <w:t xml:space="preserve">Assessment of safety </w:t>
      </w:r>
      <w:r w:rsidRPr="004F1507">
        <w:rPr>
          <w:lang w:eastAsia="ja-JP"/>
        </w:rPr>
        <w:t xml:space="preserve">in </w:t>
      </w:r>
      <w:r w:rsidRPr="004F1507">
        <w:rPr>
          <w:bCs/>
          <w:lang w:eastAsia="ja-JP"/>
        </w:rPr>
        <w:t>Study EP0034 is limited.</w:t>
      </w:r>
      <w:r w:rsidRPr="00102891">
        <w:rPr>
          <w:lang w:eastAsia="ja-JP"/>
        </w:rPr>
        <w:t xml:space="preserve"> </w:t>
      </w:r>
      <w:r>
        <w:rPr>
          <w:lang w:eastAsia="ja-JP"/>
        </w:rPr>
        <w:t xml:space="preserve">It is not possible to assess the safety of the initiation of </w:t>
      </w:r>
      <w:proofErr w:type="spellStart"/>
      <w:r>
        <w:rPr>
          <w:lang w:eastAsia="ja-JP"/>
        </w:rPr>
        <w:t>lacosamide</w:t>
      </w:r>
      <w:proofErr w:type="spellEnd"/>
      <w:r>
        <w:rPr>
          <w:lang w:eastAsia="ja-JP"/>
        </w:rPr>
        <w:t xml:space="preserve"> therapy.</w:t>
      </w:r>
    </w:p>
    <w:p w14:paraId="7144F2D4" w14:textId="77777777" w:rsidR="00780C14" w:rsidRDefault="00780C14" w:rsidP="004F1507">
      <w:pPr>
        <w:rPr>
          <w:lang w:eastAsia="ja-JP"/>
        </w:rPr>
      </w:pPr>
      <w:r>
        <w:rPr>
          <w:lang w:eastAsia="ja-JP"/>
        </w:rPr>
        <w:t xml:space="preserve">It is important to note that subjects who enrolled into </w:t>
      </w:r>
      <w:r w:rsidR="004F1507">
        <w:t xml:space="preserve">Studies </w:t>
      </w:r>
      <w:r>
        <w:rPr>
          <w:lang w:eastAsia="ja-JP"/>
        </w:rPr>
        <w:t xml:space="preserve">SP848 from SP847 were already taking </w:t>
      </w:r>
      <w:proofErr w:type="spellStart"/>
      <w:r>
        <w:rPr>
          <w:lang w:eastAsia="ja-JP"/>
        </w:rPr>
        <w:t>lacosamide</w:t>
      </w:r>
      <w:proofErr w:type="spellEnd"/>
      <w:r>
        <w:rPr>
          <w:lang w:eastAsia="ja-JP"/>
        </w:rPr>
        <w:t xml:space="preserve"> prior to study entry; therefore, this analysis does not reflect the initial exposure periods for all subjects in Pool SPX-1.</w:t>
      </w:r>
    </w:p>
    <w:p w14:paraId="7D24B150" w14:textId="68CFB30D" w:rsidR="00780C14" w:rsidRPr="00650350" w:rsidRDefault="004F1507" w:rsidP="00780C14">
      <w:pPr>
        <w:rPr>
          <w:lang w:eastAsia="ja-JP"/>
        </w:rPr>
      </w:pPr>
      <w:r w:rsidRPr="004F1507">
        <w:t xml:space="preserve">Study </w:t>
      </w:r>
      <w:r w:rsidR="00780C14" w:rsidRPr="004F1507">
        <w:rPr>
          <w:lang w:eastAsia="ja-JP"/>
        </w:rPr>
        <w:t>SP0969</w:t>
      </w:r>
      <w:r w:rsidR="00780C14">
        <w:t xml:space="preserve"> (completed 24</w:t>
      </w:r>
      <w:r>
        <w:t xml:space="preserve"> January 20</w:t>
      </w:r>
      <w:r w:rsidR="00780C14">
        <w:t>17)</w:t>
      </w:r>
      <w:r w:rsidR="00780C14">
        <w:rPr>
          <w:lang w:eastAsia="ja-JP"/>
        </w:rPr>
        <w:t xml:space="preserve">, which was a </w:t>
      </w:r>
      <w:r w:rsidR="006B17F2">
        <w:rPr>
          <w:lang w:eastAsia="ja-JP"/>
        </w:rPr>
        <w:t>Phase III</w:t>
      </w:r>
      <w:r w:rsidR="00780C14">
        <w:rPr>
          <w:lang w:eastAsia="ja-JP"/>
        </w:rPr>
        <w:t>, multicentre, double-blind, randomi</w:t>
      </w:r>
      <w:r w:rsidR="00897494">
        <w:rPr>
          <w:lang w:eastAsia="ja-JP"/>
        </w:rPr>
        <w:t>s</w:t>
      </w:r>
      <w:r w:rsidR="00780C14">
        <w:rPr>
          <w:lang w:eastAsia="ja-JP"/>
        </w:rPr>
        <w:t xml:space="preserve">ed, placebo-controlled, parallel-group study to evaluate the efficacy and safety of </w:t>
      </w:r>
      <w:proofErr w:type="spellStart"/>
      <w:r w:rsidR="00780C14">
        <w:rPr>
          <w:lang w:eastAsia="ja-JP"/>
        </w:rPr>
        <w:t>lacosamide</w:t>
      </w:r>
      <w:proofErr w:type="spellEnd"/>
      <w:r w:rsidR="00780C14">
        <w:rPr>
          <w:lang w:eastAsia="ja-JP"/>
        </w:rPr>
        <w:t xml:space="preserve"> as adjunctive therapy in paediatric subjects with epilepsy 4 to &lt;</w:t>
      </w:r>
      <w:r w:rsidR="00897494">
        <w:rPr>
          <w:lang w:eastAsia="ja-JP"/>
        </w:rPr>
        <w:t> </w:t>
      </w:r>
      <w:r w:rsidR="00780C14">
        <w:rPr>
          <w:lang w:eastAsia="ja-JP"/>
        </w:rPr>
        <w:t>17</w:t>
      </w:r>
      <w:r w:rsidR="00897494">
        <w:rPr>
          <w:lang w:eastAsia="ja-JP"/>
        </w:rPr>
        <w:t> </w:t>
      </w:r>
      <w:r w:rsidR="00780C14">
        <w:rPr>
          <w:lang w:eastAsia="ja-JP"/>
        </w:rPr>
        <w:t>years of age with partial-onset seizures preceded the entry of almost all subjects into this trial.</w:t>
      </w:r>
      <w:r w:rsidR="00780C14" w:rsidRPr="00650350">
        <w:rPr>
          <w:lang w:eastAsia="ja-JP"/>
        </w:rPr>
        <w:t xml:space="preserve"> Neither the protocol nor the results of this trial are available.</w:t>
      </w:r>
      <w:r w:rsidR="00780C14">
        <w:rPr>
          <w:rStyle w:val="FootnoteReference"/>
          <w:lang w:eastAsia="ja-JP"/>
        </w:rPr>
        <w:footnoteReference w:id="34"/>
      </w:r>
    </w:p>
    <w:p w14:paraId="03B34579" w14:textId="77777777" w:rsidR="00780C14" w:rsidRDefault="00780C14" w:rsidP="004F1507">
      <w:pPr>
        <w:rPr>
          <w:lang w:eastAsia="ja-JP"/>
        </w:rPr>
      </w:pPr>
      <w:r>
        <w:rPr>
          <w:lang w:eastAsia="ja-JP"/>
        </w:rPr>
        <w:lastRenderedPageBreak/>
        <w:t xml:space="preserve">It appears that at the end of </w:t>
      </w:r>
      <w:r w:rsidR="006B3A23">
        <w:rPr>
          <w:lang w:eastAsia="ja-JP"/>
        </w:rPr>
        <w:t>Study</w:t>
      </w:r>
      <w:r>
        <w:rPr>
          <w:lang w:eastAsia="ja-JP"/>
        </w:rPr>
        <w:t xml:space="preserve"> </w:t>
      </w:r>
      <w:r>
        <w:t xml:space="preserve">SP0969 all patients including those on placebo received </w:t>
      </w:r>
      <w:proofErr w:type="spellStart"/>
      <w:r>
        <w:t>lacosamide</w:t>
      </w:r>
      <w:proofErr w:type="spellEnd"/>
      <w:r>
        <w:t>:</w:t>
      </w:r>
      <w:r w:rsidR="004F1507">
        <w:rPr>
          <w:lang w:eastAsia="ja-JP"/>
        </w:rPr>
        <w:t xml:space="preserve"> </w:t>
      </w:r>
      <w:r>
        <w:rPr>
          <w:lang w:eastAsia="ja-JP"/>
        </w:rPr>
        <w:t xml:space="preserve">After completion of the </w:t>
      </w:r>
      <w:r w:rsidR="00897494">
        <w:rPr>
          <w:lang w:eastAsia="ja-JP"/>
        </w:rPr>
        <w:t xml:space="preserve">transition period </w:t>
      </w:r>
      <w:r>
        <w:rPr>
          <w:lang w:eastAsia="ja-JP"/>
        </w:rPr>
        <w:t xml:space="preserve">in the primary study, subjects will have been transitioned to a dose of </w:t>
      </w:r>
      <w:proofErr w:type="spellStart"/>
      <w:r>
        <w:rPr>
          <w:lang w:eastAsia="ja-JP"/>
        </w:rPr>
        <w:t>lacosamide</w:t>
      </w:r>
      <w:proofErr w:type="spellEnd"/>
      <w:r>
        <w:rPr>
          <w:lang w:eastAsia="ja-JP"/>
        </w:rPr>
        <w:t xml:space="preserve"> according to their weight.</w:t>
      </w:r>
    </w:p>
    <w:p w14:paraId="0F7CECBB" w14:textId="61C77CA8" w:rsidR="003F6E29" w:rsidRDefault="00780C14" w:rsidP="004F1507">
      <w:pPr>
        <w:rPr>
          <w:lang w:eastAsia="ja-JP"/>
        </w:rPr>
      </w:pPr>
      <w:r>
        <w:rPr>
          <w:lang w:eastAsia="ja-JP"/>
        </w:rPr>
        <w:t xml:space="preserve">The randomisation in the primary study is not given, but many of the subjects in this study will have already had long term exposure to </w:t>
      </w:r>
      <w:proofErr w:type="spellStart"/>
      <w:r>
        <w:rPr>
          <w:lang w:eastAsia="ja-JP"/>
        </w:rPr>
        <w:t>lacosamide</w:t>
      </w:r>
      <w:proofErr w:type="spellEnd"/>
      <w:r>
        <w:rPr>
          <w:lang w:eastAsia="ja-JP"/>
        </w:rPr>
        <w:t xml:space="preserve"> prior to entry, and all had exposure to </w:t>
      </w:r>
      <w:proofErr w:type="spellStart"/>
      <w:r>
        <w:rPr>
          <w:lang w:eastAsia="ja-JP"/>
        </w:rPr>
        <w:t>lacosamide</w:t>
      </w:r>
      <w:proofErr w:type="spellEnd"/>
      <w:r>
        <w:rPr>
          <w:lang w:eastAsia="ja-JP"/>
        </w:rPr>
        <w:t xml:space="preserve"> in the </w:t>
      </w:r>
      <w:r w:rsidR="00897494">
        <w:rPr>
          <w:lang w:eastAsia="ja-JP"/>
        </w:rPr>
        <w:t>t</w:t>
      </w:r>
      <w:r>
        <w:rPr>
          <w:lang w:eastAsia="ja-JP"/>
        </w:rPr>
        <w:t xml:space="preserve">ransition </w:t>
      </w:r>
      <w:r w:rsidR="00897494">
        <w:rPr>
          <w:lang w:eastAsia="ja-JP"/>
        </w:rPr>
        <w:t>p</w:t>
      </w:r>
      <w:r>
        <w:rPr>
          <w:lang w:eastAsia="ja-JP"/>
        </w:rPr>
        <w:t>eriod of the primary study. Thus the observed incidence of Discontinuations and AEs is could be less in this study than if initial exposure were included</w:t>
      </w:r>
      <w:r w:rsidR="003F6E29">
        <w:rPr>
          <w:lang w:eastAsia="ja-JP"/>
        </w:rPr>
        <w:t>.</w:t>
      </w:r>
    </w:p>
    <w:p w14:paraId="46927722" w14:textId="3D061D10" w:rsidR="00780C14" w:rsidRPr="00C54FF9" w:rsidRDefault="00780C14" w:rsidP="004F1507">
      <w:r>
        <w:rPr>
          <w:lang w:eastAsia="ja-JP"/>
        </w:rPr>
        <w:t xml:space="preserve">Study 848 included subjects from Study 847 who all were initiated on </w:t>
      </w:r>
      <w:proofErr w:type="spellStart"/>
      <w:r>
        <w:rPr>
          <w:lang w:eastAsia="ja-JP"/>
        </w:rPr>
        <w:t>lacosamide</w:t>
      </w:r>
      <w:proofErr w:type="spellEnd"/>
      <w:r>
        <w:rPr>
          <w:lang w:eastAsia="ja-JP"/>
        </w:rPr>
        <w:t xml:space="preserve"> before entering Study 848, direct enrolment was allowed with initiation of </w:t>
      </w:r>
      <w:proofErr w:type="spellStart"/>
      <w:r>
        <w:rPr>
          <w:lang w:eastAsia="ja-JP"/>
        </w:rPr>
        <w:t>lacosamide</w:t>
      </w:r>
      <w:proofErr w:type="spellEnd"/>
      <w:r>
        <w:rPr>
          <w:lang w:eastAsia="ja-JP"/>
        </w:rPr>
        <w:t xml:space="preserve"> being the start day for the Study848. </w:t>
      </w:r>
      <w:r>
        <w:t>There were no Japanese direct e</w:t>
      </w:r>
      <w:r w:rsidR="004F1507">
        <w:t>nrollers with a history of &gt; 12 </w:t>
      </w:r>
      <w:r>
        <w:t xml:space="preserve">months exposure thus according to </w:t>
      </w:r>
      <w:r w:rsidR="004F1507">
        <w:rPr>
          <w:lang w:eastAsia="ja-JP"/>
        </w:rPr>
        <w:t xml:space="preserve">the </w:t>
      </w:r>
      <w:r>
        <w:rPr>
          <w:lang w:eastAsia="ja-JP"/>
        </w:rPr>
        <w:t xml:space="preserve">CSR </w:t>
      </w:r>
      <w:r>
        <w:t xml:space="preserve">there were </w:t>
      </w:r>
      <w:r w:rsidRPr="00C54FF9">
        <w:t>only 69 subjects age 4 to 18</w:t>
      </w:r>
      <w:r w:rsidR="00897494">
        <w:t> </w:t>
      </w:r>
      <w:r w:rsidRPr="00C54FF9">
        <w:t>years who were followed from initial exposure for &gt; 12 months.</w:t>
      </w:r>
    </w:p>
    <w:p w14:paraId="7BF12BD7" w14:textId="2E95B519" w:rsidR="00780C14" w:rsidRPr="001112A6" w:rsidRDefault="00780C14" w:rsidP="004F1507">
      <w:pPr>
        <w:rPr>
          <w:lang w:eastAsia="ja-JP"/>
        </w:rPr>
      </w:pPr>
      <w:r>
        <w:rPr>
          <w:lang w:eastAsia="ja-JP"/>
        </w:rPr>
        <w:t xml:space="preserve">In the </w:t>
      </w:r>
      <w:r w:rsidR="00897494">
        <w:rPr>
          <w:lang w:eastAsia="ja-JP"/>
        </w:rPr>
        <w:t>s</w:t>
      </w:r>
      <w:r>
        <w:rPr>
          <w:lang w:eastAsia="ja-JP"/>
        </w:rPr>
        <w:t>afety evaluation some discontinuations due to AEs were missed:</w:t>
      </w:r>
      <w:r w:rsidRPr="001112A6">
        <w:rPr>
          <w:lang w:eastAsia="ja-JP"/>
        </w:rPr>
        <w:t xml:space="preserve"> </w:t>
      </w:r>
      <w:r>
        <w:rPr>
          <w:lang w:eastAsia="ja-JP"/>
        </w:rPr>
        <w:t>Only AEs reported as leading to discontinuation from the last study in which a subject participated were classified as leading to study discontinuation in the pooled analyses.</w:t>
      </w:r>
    </w:p>
    <w:p w14:paraId="6E2BC4CC" w14:textId="77777777" w:rsidR="00780C14" w:rsidRDefault="00780C14" w:rsidP="00C54FF9">
      <w:pPr>
        <w:pStyle w:val="Heading5"/>
      </w:pPr>
      <w:bookmarkStart w:id="150" w:name="_Toc500930179"/>
      <w:r>
        <w:t xml:space="preserve">Omitting the oral initial dose titration period in </w:t>
      </w:r>
      <w:r w:rsidR="00DD0BFC">
        <w:t>a</w:t>
      </w:r>
      <w:r>
        <w:t>dults</w:t>
      </w:r>
      <w:bookmarkEnd w:id="150"/>
    </w:p>
    <w:p w14:paraId="2029C351" w14:textId="77777777" w:rsidR="00780C14" w:rsidRPr="004230D8" w:rsidRDefault="00780C14" w:rsidP="00780C14">
      <w:pPr>
        <w:rPr>
          <w:lang w:eastAsia="ja-JP"/>
        </w:rPr>
      </w:pPr>
      <w:r>
        <w:t>Omitting the oral initial dose titration period in Adults resulted in a small increase in the incidence of some common AEs (</w:t>
      </w:r>
      <w:r>
        <w:rPr>
          <w:sz w:val="21"/>
          <w:szCs w:val="21"/>
          <w:lang w:eastAsia="en-AU"/>
        </w:rPr>
        <w:t>dizziness, nausea,</w:t>
      </w:r>
      <w:r w:rsidRPr="00E036AB">
        <w:rPr>
          <w:sz w:val="21"/>
          <w:szCs w:val="21"/>
          <w:lang w:eastAsia="en-AU"/>
        </w:rPr>
        <w:t xml:space="preserve"> </w:t>
      </w:r>
      <w:r>
        <w:rPr>
          <w:sz w:val="21"/>
          <w:szCs w:val="21"/>
          <w:lang w:eastAsia="en-AU"/>
        </w:rPr>
        <w:t>fatigue) and of discontinuations.</w:t>
      </w:r>
    </w:p>
    <w:p w14:paraId="7D36C1FB" w14:textId="77777777" w:rsidR="00780C14" w:rsidRDefault="004F1507" w:rsidP="00C54FF9">
      <w:pPr>
        <w:pStyle w:val="Heading5"/>
      </w:pPr>
      <w:bookmarkStart w:id="151" w:name="_Toc500930180"/>
      <w:r>
        <w:t xml:space="preserve">Initial oral loading dose </w:t>
      </w:r>
      <w:r w:rsidR="00897494">
        <w:t xml:space="preserve">in </w:t>
      </w:r>
      <w:r>
        <w:t>a</w:t>
      </w:r>
      <w:r w:rsidR="00780C14">
        <w:t>dults</w:t>
      </w:r>
      <w:bookmarkEnd w:id="151"/>
    </w:p>
    <w:p w14:paraId="38BCA5EE" w14:textId="77777777" w:rsidR="00780C14" w:rsidRPr="004230D8" w:rsidRDefault="00780C14" w:rsidP="004F1507">
      <w:pPr>
        <w:rPr>
          <w:lang w:eastAsia="ja-JP"/>
        </w:rPr>
      </w:pPr>
      <w:r>
        <w:rPr>
          <w:lang w:eastAsia="ja-JP"/>
        </w:rPr>
        <w:t xml:space="preserve">The overall incidence of TEAEs in the </w:t>
      </w:r>
      <w:r w:rsidR="004F1507">
        <w:rPr>
          <w:lang w:eastAsia="ja-JP"/>
        </w:rPr>
        <w:t>Phase I</w:t>
      </w:r>
      <w:r>
        <w:rPr>
          <w:lang w:eastAsia="ja-JP"/>
        </w:rPr>
        <w:t xml:space="preserve"> modified oral pool increased across initial oral </w:t>
      </w:r>
      <w:proofErr w:type="spellStart"/>
      <w:r>
        <w:rPr>
          <w:lang w:eastAsia="ja-JP"/>
        </w:rPr>
        <w:t>lacosamide</w:t>
      </w:r>
      <w:proofErr w:type="spellEnd"/>
      <w:r>
        <w:rPr>
          <w:lang w:eastAsia="ja-JP"/>
        </w:rPr>
        <w:t xml:space="preserve"> dose. The most frequently reported TEAEs in the </w:t>
      </w:r>
      <w:proofErr w:type="spellStart"/>
      <w:r>
        <w:rPr>
          <w:lang w:eastAsia="ja-JP"/>
        </w:rPr>
        <w:t>lacosamide</w:t>
      </w:r>
      <w:proofErr w:type="spellEnd"/>
      <w:r>
        <w:rPr>
          <w:lang w:eastAsia="ja-JP"/>
        </w:rPr>
        <w:t xml:space="preserve"> 20</w:t>
      </w:r>
      <w:r w:rsidR="003F6E29">
        <w:rPr>
          <w:lang w:eastAsia="ja-JP"/>
        </w:rPr>
        <w:t>0 mg</w:t>
      </w:r>
      <w:r>
        <w:rPr>
          <w:lang w:eastAsia="ja-JP"/>
        </w:rPr>
        <w:t xml:space="preserve"> initial oral</w:t>
      </w:r>
      <w:r w:rsidR="003F6E29">
        <w:rPr>
          <w:lang w:eastAsia="ja-JP"/>
        </w:rPr>
        <w:t xml:space="preserve"> </w:t>
      </w:r>
      <w:proofErr w:type="spellStart"/>
      <w:r>
        <w:rPr>
          <w:lang w:eastAsia="ja-JP"/>
        </w:rPr>
        <w:t>lacosamide</w:t>
      </w:r>
      <w:proofErr w:type="spellEnd"/>
      <w:r>
        <w:rPr>
          <w:lang w:eastAsia="ja-JP"/>
        </w:rPr>
        <w:t xml:space="preserve"> dose category were dizziness, headache, and fatigue</w:t>
      </w:r>
    </w:p>
    <w:p w14:paraId="38367D18" w14:textId="77777777" w:rsidR="00780C14" w:rsidRDefault="00780C14" w:rsidP="00C54FF9">
      <w:pPr>
        <w:pStyle w:val="Heading5"/>
      </w:pPr>
      <w:bookmarkStart w:id="152" w:name="_Toc500930181"/>
      <w:r>
        <w:t>Initial IV loadin</w:t>
      </w:r>
      <w:r w:rsidR="004F1507">
        <w:t xml:space="preserve">g dose </w:t>
      </w:r>
      <w:r w:rsidR="00897494">
        <w:t xml:space="preserve">in </w:t>
      </w:r>
      <w:r w:rsidR="004F1507">
        <w:t>a</w:t>
      </w:r>
      <w:r>
        <w:t>dults</w:t>
      </w:r>
      <w:bookmarkEnd w:id="152"/>
    </w:p>
    <w:p w14:paraId="1D69CF32" w14:textId="10C0A87C" w:rsidR="00780C14" w:rsidRPr="008E40E7" w:rsidRDefault="00780C14" w:rsidP="00C54FF9">
      <w:pPr>
        <w:rPr>
          <w:lang w:eastAsia="ja-JP"/>
        </w:rPr>
      </w:pPr>
      <w:r>
        <w:t xml:space="preserve">‘Very similar mean AUCs were observed for both treatments but a significantly higher </w:t>
      </w:r>
      <w:proofErr w:type="spellStart"/>
      <w:r>
        <w:t>C</w:t>
      </w:r>
      <w:r>
        <w:rPr>
          <w:vertAlign w:val="subscript"/>
        </w:rPr>
        <w:t>max</w:t>
      </w:r>
      <w:proofErr w:type="spellEnd"/>
      <w:r>
        <w:t xml:space="preserve"> was observed with the 15 min infusion. This is in contrast to the previous study, where slower infusions (over 30 or 60 minutes) had a </w:t>
      </w:r>
      <w:proofErr w:type="spellStart"/>
      <w:r>
        <w:t>C</w:t>
      </w:r>
      <w:r>
        <w:rPr>
          <w:vertAlign w:val="subscript"/>
        </w:rPr>
        <w:t>max</w:t>
      </w:r>
      <w:proofErr w:type="spellEnd"/>
      <w:r>
        <w:t xml:space="preserve"> similar to that observed with oral administration. The sponsor proposes that the </w:t>
      </w:r>
      <w:r w:rsidR="004F1507">
        <w:t xml:space="preserve">IV form be administered over 15 to </w:t>
      </w:r>
      <w:r>
        <w:t>60</w:t>
      </w:r>
      <w:r w:rsidR="00897494">
        <w:t> </w:t>
      </w:r>
      <w:r>
        <w:t xml:space="preserve">minutes, which would give clinicians the option of achieving a slightly higher </w:t>
      </w:r>
      <w:proofErr w:type="spellStart"/>
      <w:r>
        <w:t>C</w:t>
      </w:r>
      <w:r>
        <w:rPr>
          <w:vertAlign w:val="subscript"/>
        </w:rPr>
        <w:t>max</w:t>
      </w:r>
      <w:proofErr w:type="spellEnd"/>
      <w:r>
        <w:t xml:space="preserve"> if desired, or a concentration curve more similar to oral administration.’</w:t>
      </w:r>
    </w:p>
    <w:p w14:paraId="7F3E83F5" w14:textId="4A0C47E8" w:rsidR="00780C14" w:rsidRDefault="00780C14" w:rsidP="009F0075">
      <w:pPr>
        <w:rPr>
          <w:lang w:eastAsia="ja-JP"/>
        </w:rPr>
      </w:pPr>
      <w:r>
        <w:rPr>
          <w:lang w:eastAsia="ja-JP"/>
        </w:rPr>
        <w:t>The sponsor argues for the Safety of the 15</w:t>
      </w:r>
      <w:r w:rsidR="004F1507">
        <w:rPr>
          <w:lang w:eastAsia="ja-JP"/>
        </w:rPr>
        <w:t xml:space="preserve"> </w:t>
      </w:r>
      <w:r>
        <w:rPr>
          <w:lang w:eastAsia="ja-JP"/>
        </w:rPr>
        <w:t>min</w:t>
      </w:r>
      <w:r w:rsidR="004F1507">
        <w:rPr>
          <w:lang w:eastAsia="ja-JP"/>
        </w:rPr>
        <w:t>ute,</w:t>
      </w:r>
      <w:r>
        <w:rPr>
          <w:lang w:eastAsia="ja-JP"/>
        </w:rPr>
        <w:t xml:space="preserve"> 20</w:t>
      </w:r>
      <w:r w:rsidR="003F6E29">
        <w:rPr>
          <w:lang w:eastAsia="ja-JP"/>
        </w:rPr>
        <w:t>0 mg</w:t>
      </w:r>
      <w:r>
        <w:rPr>
          <w:lang w:eastAsia="ja-JP"/>
        </w:rPr>
        <w:t xml:space="preserve"> infusion despite the greater </w:t>
      </w:r>
      <w:proofErr w:type="spellStart"/>
      <w:r>
        <w:rPr>
          <w:lang w:eastAsia="ja-JP"/>
        </w:rPr>
        <w:t>C</w:t>
      </w:r>
      <w:r w:rsidRPr="0058645F">
        <w:rPr>
          <w:vertAlign w:val="subscript"/>
          <w:lang w:eastAsia="ja-JP"/>
        </w:rPr>
        <w:t>max</w:t>
      </w:r>
      <w:proofErr w:type="spellEnd"/>
    </w:p>
    <w:p w14:paraId="1C594332" w14:textId="77777777" w:rsidR="00780C14" w:rsidRPr="008E40E7" w:rsidRDefault="00780C14" w:rsidP="004F1507">
      <w:pPr>
        <w:rPr>
          <w:lang w:eastAsia="ja-JP"/>
        </w:rPr>
      </w:pPr>
      <w:r w:rsidRPr="008E40E7">
        <w:rPr>
          <w:lang w:eastAsia="ja-JP"/>
        </w:rPr>
        <w:t xml:space="preserve">268 subjects received IV </w:t>
      </w:r>
      <w:proofErr w:type="spellStart"/>
      <w:r>
        <w:rPr>
          <w:lang w:eastAsia="ja-JP"/>
        </w:rPr>
        <w:t>lacosamide</w:t>
      </w:r>
      <w:proofErr w:type="spellEnd"/>
      <w:r w:rsidRPr="008E40E7">
        <w:rPr>
          <w:lang w:eastAsia="ja-JP"/>
        </w:rPr>
        <w:t xml:space="preserve"> over a duration of </w:t>
      </w:r>
      <w:r>
        <w:rPr>
          <w:lang w:eastAsia="ja-JP"/>
        </w:rPr>
        <w:t>≤</w:t>
      </w:r>
      <w:r w:rsidR="003F6E29">
        <w:rPr>
          <w:lang w:eastAsia="ja-JP"/>
        </w:rPr>
        <w:t xml:space="preserve"> </w:t>
      </w:r>
      <w:r w:rsidRPr="008E40E7">
        <w:rPr>
          <w:lang w:eastAsia="ja-JP"/>
        </w:rPr>
        <w:t>15 minutes. Of these, 30 healthy subjects (</w:t>
      </w:r>
      <w:r w:rsidR="004F1507">
        <w:rPr>
          <w:lang w:eastAsia="ja-JP"/>
        </w:rPr>
        <w:t>Phase I</w:t>
      </w:r>
      <w:r>
        <w:rPr>
          <w:lang w:eastAsia="ja-JP"/>
        </w:rPr>
        <w:t xml:space="preserve"> IV </w:t>
      </w:r>
      <w:r w:rsidRPr="008E40E7">
        <w:rPr>
          <w:lang w:eastAsia="ja-JP"/>
        </w:rPr>
        <w:t>pool) and 100 subjects with partial-onset seizures (</w:t>
      </w:r>
      <w:r w:rsidR="004F1507">
        <w:t xml:space="preserve">Study </w:t>
      </w:r>
      <w:r w:rsidRPr="008E40E7">
        <w:rPr>
          <w:lang w:eastAsia="ja-JP"/>
        </w:rPr>
        <w:t xml:space="preserve">SP925) received initial IV </w:t>
      </w:r>
      <w:proofErr w:type="spellStart"/>
      <w:r>
        <w:rPr>
          <w:lang w:eastAsia="ja-JP"/>
        </w:rPr>
        <w:t>lacosamide</w:t>
      </w:r>
      <w:proofErr w:type="spellEnd"/>
      <w:r w:rsidRPr="008E40E7">
        <w:rPr>
          <w:lang w:eastAsia="ja-JP"/>
        </w:rPr>
        <w:t xml:space="preserve"> doses </w:t>
      </w:r>
      <w:r w:rsidR="003F6E29">
        <w:rPr>
          <w:lang w:eastAsia="ja-JP"/>
        </w:rPr>
        <w:t>≥</w:t>
      </w:r>
      <w:r w:rsidR="00A770FD">
        <w:rPr>
          <w:lang w:eastAsia="ja-JP"/>
        </w:rPr>
        <w:t xml:space="preserve"> </w:t>
      </w:r>
      <w:r w:rsidRPr="008E40E7">
        <w:rPr>
          <w:lang w:eastAsia="ja-JP"/>
        </w:rPr>
        <w:t>20</w:t>
      </w:r>
      <w:r w:rsidR="003F6E29">
        <w:rPr>
          <w:lang w:eastAsia="ja-JP"/>
        </w:rPr>
        <w:t>0 mg</w:t>
      </w:r>
      <w:r w:rsidRPr="008E40E7">
        <w:rPr>
          <w:lang w:eastAsia="ja-JP"/>
        </w:rPr>
        <w:t xml:space="preserve"> (20</w:t>
      </w:r>
      <w:r w:rsidR="003F6E29">
        <w:rPr>
          <w:lang w:eastAsia="ja-JP"/>
        </w:rPr>
        <w:t>0 mg</w:t>
      </w:r>
      <w:r w:rsidRPr="008E40E7">
        <w:rPr>
          <w:lang w:eastAsia="ja-JP"/>
        </w:rPr>
        <w:t xml:space="preserve"> </w:t>
      </w:r>
      <w:r w:rsidR="00F47292">
        <w:rPr>
          <w:lang w:eastAsia="ja-JP"/>
        </w:rPr>
        <w:t>(</w:t>
      </w:r>
      <w:r w:rsidRPr="008E40E7">
        <w:rPr>
          <w:lang w:eastAsia="ja-JP"/>
        </w:rPr>
        <w:t>n</w:t>
      </w:r>
      <w:r>
        <w:rPr>
          <w:lang w:eastAsia="ja-JP"/>
        </w:rPr>
        <w:t xml:space="preserve"> </w:t>
      </w:r>
      <w:r w:rsidRPr="008E40E7">
        <w:rPr>
          <w:lang w:eastAsia="ja-JP"/>
        </w:rPr>
        <w:t>=</w:t>
      </w:r>
      <w:r>
        <w:rPr>
          <w:lang w:eastAsia="ja-JP"/>
        </w:rPr>
        <w:t xml:space="preserve"> </w:t>
      </w:r>
      <w:r w:rsidRPr="008E40E7">
        <w:rPr>
          <w:lang w:eastAsia="ja-JP"/>
        </w:rPr>
        <w:t>25</w:t>
      </w:r>
      <w:r w:rsidR="00F47292">
        <w:rPr>
          <w:lang w:eastAsia="ja-JP"/>
        </w:rPr>
        <w:t>)</w:t>
      </w:r>
      <w:r w:rsidRPr="008E40E7">
        <w:rPr>
          <w:lang w:eastAsia="ja-JP"/>
        </w:rPr>
        <w:t>, 30</w:t>
      </w:r>
      <w:r w:rsidR="003F6E29">
        <w:rPr>
          <w:lang w:eastAsia="ja-JP"/>
        </w:rPr>
        <w:t>0 mg</w:t>
      </w:r>
      <w:r w:rsidRPr="008E40E7">
        <w:rPr>
          <w:lang w:eastAsia="ja-JP"/>
        </w:rPr>
        <w:t xml:space="preserve"> </w:t>
      </w:r>
      <w:r w:rsidR="00F47292">
        <w:rPr>
          <w:lang w:eastAsia="ja-JP"/>
        </w:rPr>
        <w:t>(</w:t>
      </w:r>
      <w:r w:rsidRPr="008E40E7">
        <w:rPr>
          <w:lang w:eastAsia="ja-JP"/>
        </w:rPr>
        <w:t>n</w:t>
      </w:r>
      <w:r>
        <w:rPr>
          <w:lang w:eastAsia="ja-JP"/>
        </w:rPr>
        <w:t xml:space="preserve"> </w:t>
      </w:r>
      <w:r w:rsidRPr="008E40E7">
        <w:rPr>
          <w:lang w:eastAsia="ja-JP"/>
        </w:rPr>
        <w:t>=</w:t>
      </w:r>
      <w:r>
        <w:rPr>
          <w:lang w:eastAsia="ja-JP"/>
        </w:rPr>
        <w:t xml:space="preserve"> </w:t>
      </w:r>
      <w:r w:rsidRPr="008E40E7">
        <w:rPr>
          <w:lang w:eastAsia="ja-JP"/>
        </w:rPr>
        <w:t>50</w:t>
      </w:r>
      <w:r w:rsidR="00F47292">
        <w:rPr>
          <w:lang w:eastAsia="ja-JP"/>
        </w:rPr>
        <w:t>)</w:t>
      </w:r>
      <w:r w:rsidRPr="008E40E7">
        <w:rPr>
          <w:lang w:eastAsia="ja-JP"/>
        </w:rPr>
        <w:t xml:space="preserve"> and 40</w:t>
      </w:r>
      <w:r w:rsidR="004F1507">
        <w:rPr>
          <w:lang w:eastAsia="ja-JP"/>
        </w:rPr>
        <w:t>0 </w:t>
      </w:r>
      <w:r w:rsidR="003F6E29">
        <w:rPr>
          <w:lang w:eastAsia="ja-JP"/>
        </w:rPr>
        <w:t>mg</w:t>
      </w:r>
      <w:r w:rsidRPr="008E40E7">
        <w:rPr>
          <w:lang w:eastAsia="ja-JP"/>
        </w:rPr>
        <w:t xml:space="preserve"> </w:t>
      </w:r>
      <w:r w:rsidR="00F47292">
        <w:rPr>
          <w:lang w:eastAsia="ja-JP"/>
        </w:rPr>
        <w:t>(</w:t>
      </w:r>
      <w:r w:rsidRPr="008E40E7">
        <w:rPr>
          <w:lang w:eastAsia="ja-JP"/>
        </w:rPr>
        <w:t>n</w:t>
      </w:r>
      <w:r>
        <w:rPr>
          <w:lang w:eastAsia="ja-JP"/>
        </w:rPr>
        <w:t xml:space="preserve"> </w:t>
      </w:r>
      <w:r w:rsidRPr="008E40E7">
        <w:rPr>
          <w:lang w:eastAsia="ja-JP"/>
        </w:rPr>
        <w:t>=</w:t>
      </w:r>
      <w:r>
        <w:rPr>
          <w:lang w:eastAsia="ja-JP"/>
        </w:rPr>
        <w:t xml:space="preserve"> </w:t>
      </w:r>
      <w:r w:rsidRPr="008E40E7">
        <w:rPr>
          <w:lang w:eastAsia="ja-JP"/>
        </w:rPr>
        <w:t>25</w:t>
      </w:r>
      <w:r w:rsidR="00F47292">
        <w:rPr>
          <w:lang w:eastAsia="ja-JP"/>
        </w:rPr>
        <w:t>)</w:t>
      </w:r>
      <w:r w:rsidRPr="008E40E7">
        <w:rPr>
          <w:lang w:eastAsia="ja-JP"/>
        </w:rPr>
        <w:t xml:space="preserve">) over a </w:t>
      </w:r>
      <w:r>
        <w:rPr>
          <w:lang w:eastAsia="ja-JP"/>
        </w:rPr>
        <w:t>≤</w:t>
      </w:r>
      <w:r w:rsidR="003F6E29">
        <w:rPr>
          <w:lang w:eastAsia="ja-JP"/>
        </w:rPr>
        <w:t xml:space="preserve"> </w:t>
      </w:r>
      <w:r w:rsidR="004F1507">
        <w:rPr>
          <w:lang w:eastAsia="ja-JP"/>
        </w:rPr>
        <w:t xml:space="preserve">15 </w:t>
      </w:r>
      <w:r w:rsidRPr="008E40E7">
        <w:rPr>
          <w:lang w:eastAsia="ja-JP"/>
        </w:rPr>
        <w:t>minute infusion duration (range: 10 to 15 minutes).</w:t>
      </w:r>
    </w:p>
    <w:p w14:paraId="27738BF0" w14:textId="77777777" w:rsidR="003F6E29" w:rsidRDefault="004F1507" w:rsidP="00780C14">
      <w:pPr>
        <w:rPr>
          <w:lang w:eastAsia="ja-JP"/>
        </w:rPr>
      </w:pPr>
      <w:r>
        <w:rPr>
          <w:lang w:eastAsia="ja-JP"/>
        </w:rPr>
        <w:t>However,</w:t>
      </w:r>
      <w:r w:rsidR="00780C14">
        <w:rPr>
          <w:lang w:eastAsia="ja-JP"/>
        </w:rPr>
        <w:t xml:space="preserve"> as one would expect the incidence AEs particularly of drug related CNS effects was higher</w:t>
      </w:r>
      <w:r w:rsidR="003F6E29">
        <w:rPr>
          <w:lang w:eastAsia="ja-JP"/>
        </w:rPr>
        <w:t>.</w:t>
      </w:r>
    </w:p>
    <w:p w14:paraId="16CC4790" w14:textId="77777777" w:rsidR="00780C14" w:rsidRPr="00C54FF9" w:rsidRDefault="00780C14" w:rsidP="00C54FF9">
      <w:pPr>
        <w:pStyle w:val="Heading5"/>
      </w:pPr>
      <w:bookmarkStart w:id="153" w:name="_Toc500930182"/>
      <w:r w:rsidRPr="00C54FF9">
        <w:t>Omitting the oral in</w:t>
      </w:r>
      <w:r w:rsidR="004F1507">
        <w:t>itial dose titration period in c</w:t>
      </w:r>
      <w:r w:rsidRPr="00C54FF9">
        <w:t>hildren</w:t>
      </w:r>
      <w:bookmarkEnd w:id="153"/>
    </w:p>
    <w:p w14:paraId="35E21CD4" w14:textId="77777777" w:rsidR="00780C14" w:rsidRPr="0045448E" w:rsidRDefault="00780C14" w:rsidP="00C54FF9">
      <w:pPr>
        <w:rPr>
          <w:lang w:eastAsia="ja-JP"/>
        </w:rPr>
      </w:pPr>
      <w:r w:rsidRPr="0045448E">
        <w:rPr>
          <w:lang w:eastAsia="ja-JP"/>
        </w:rPr>
        <w:t>All subjects who entered these studies and whose safety data are included in Pool SPX-1 should have begun adjunctive</w:t>
      </w:r>
      <w:r w:rsidR="003F6E29">
        <w:rPr>
          <w:lang w:eastAsia="ja-JP"/>
        </w:rPr>
        <w:t xml:space="preserve"> </w:t>
      </w:r>
      <w:proofErr w:type="spellStart"/>
      <w:r>
        <w:rPr>
          <w:lang w:eastAsia="ja-JP"/>
        </w:rPr>
        <w:t>lacosamide</w:t>
      </w:r>
      <w:proofErr w:type="spellEnd"/>
      <w:r w:rsidR="003F6E29">
        <w:rPr>
          <w:lang w:eastAsia="ja-JP"/>
        </w:rPr>
        <w:t xml:space="preserve"> </w:t>
      </w:r>
      <w:r w:rsidRPr="0045448E">
        <w:rPr>
          <w:lang w:eastAsia="ja-JP"/>
        </w:rPr>
        <w:t xml:space="preserve">treatment using a starting dose of </w:t>
      </w:r>
      <w:r w:rsidR="003F6E29">
        <w:rPr>
          <w:lang w:eastAsia="ja-JP"/>
        </w:rPr>
        <w:t>2 mg</w:t>
      </w:r>
      <w:r w:rsidRPr="0045448E">
        <w:rPr>
          <w:lang w:eastAsia="ja-JP"/>
        </w:rPr>
        <w:t>/</w:t>
      </w:r>
      <w:r w:rsidR="004A31F7">
        <w:rPr>
          <w:lang w:eastAsia="ja-JP"/>
        </w:rPr>
        <w:t xml:space="preserve"> kg</w:t>
      </w:r>
      <w:r w:rsidRPr="0045448E">
        <w:rPr>
          <w:lang w:eastAsia="ja-JP"/>
        </w:rPr>
        <w:t>/day or 10</w:t>
      </w:r>
      <w:r w:rsidR="003F6E29">
        <w:rPr>
          <w:lang w:eastAsia="ja-JP"/>
        </w:rPr>
        <w:t>0 mg</w:t>
      </w:r>
      <w:r w:rsidRPr="0045448E">
        <w:rPr>
          <w:lang w:eastAsia="ja-JP"/>
        </w:rPr>
        <w:t xml:space="preserve">/day and titrating up by </w:t>
      </w:r>
      <w:r w:rsidR="003F6E29">
        <w:rPr>
          <w:lang w:eastAsia="ja-JP"/>
        </w:rPr>
        <w:t>2 mg</w:t>
      </w:r>
      <w:r w:rsidRPr="0045448E">
        <w:rPr>
          <w:lang w:eastAsia="ja-JP"/>
        </w:rPr>
        <w:t>/</w:t>
      </w:r>
      <w:r w:rsidR="004A31F7">
        <w:rPr>
          <w:lang w:eastAsia="ja-JP"/>
        </w:rPr>
        <w:t xml:space="preserve"> kg</w:t>
      </w:r>
      <w:r w:rsidRPr="0045448E">
        <w:rPr>
          <w:lang w:eastAsia="ja-JP"/>
        </w:rPr>
        <w:t>/day or</w:t>
      </w:r>
      <w:r w:rsidR="003F6E29">
        <w:rPr>
          <w:lang w:eastAsia="ja-JP"/>
        </w:rPr>
        <w:t xml:space="preserve"> </w:t>
      </w:r>
      <w:r w:rsidRPr="0045448E">
        <w:rPr>
          <w:lang w:eastAsia="ja-JP"/>
        </w:rPr>
        <w:t>10</w:t>
      </w:r>
      <w:r w:rsidR="003F6E29">
        <w:rPr>
          <w:lang w:eastAsia="ja-JP"/>
        </w:rPr>
        <w:t>0 mg</w:t>
      </w:r>
      <w:r w:rsidRPr="0045448E">
        <w:rPr>
          <w:lang w:eastAsia="ja-JP"/>
        </w:rPr>
        <w:t>/day every week. Although there are no specific analyses of pa</w:t>
      </w:r>
      <w:r>
        <w:rPr>
          <w:lang w:eastAsia="ja-JP"/>
        </w:rPr>
        <w:t>ediatric safety data during titra</w:t>
      </w:r>
      <w:r w:rsidRPr="0045448E">
        <w:rPr>
          <w:lang w:eastAsia="ja-JP"/>
        </w:rPr>
        <w:t>tion, these doses are similar to the approved doses for adults initiating adjunctive treatment.</w:t>
      </w:r>
    </w:p>
    <w:p w14:paraId="3E78CFBA" w14:textId="77777777" w:rsidR="00780C14" w:rsidRDefault="00780C14" w:rsidP="00C54FF9">
      <w:pPr>
        <w:pStyle w:val="Heading5"/>
      </w:pPr>
      <w:bookmarkStart w:id="154" w:name="_Toc500930183"/>
      <w:r>
        <w:t xml:space="preserve">Initial IV </w:t>
      </w:r>
      <w:r w:rsidR="004F1507">
        <w:t>or oral loading dose c</w:t>
      </w:r>
      <w:r>
        <w:t>hildren</w:t>
      </w:r>
      <w:bookmarkEnd w:id="154"/>
    </w:p>
    <w:p w14:paraId="3BC5DCD3" w14:textId="77777777" w:rsidR="00780C14" w:rsidRPr="00605AD4" w:rsidRDefault="00780C14" w:rsidP="00605AD4">
      <w:pPr>
        <w:rPr>
          <w:lang w:eastAsia="ja-JP"/>
        </w:rPr>
      </w:pPr>
      <w:r w:rsidRPr="0045448E">
        <w:rPr>
          <w:lang w:eastAsia="ja-JP"/>
        </w:rPr>
        <w:t>There are no clinical safety data specific to the use of</w:t>
      </w:r>
      <w:r>
        <w:rPr>
          <w:lang w:eastAsia="ja-JP"/>
        </w:rPr>
        <w:t xml:space="preserve"> IV </w:t>
      </w:r>
      <w:r w:rsidRPr="0045448E">
        <w:rPr>
          <w:lang w:eastAsia="ja-JP"/>
        </w:rPr>
        <w:t>or oral</w:t>
      </w:r>
      <w:r w:rsidR="003F6E29">
        <w:rPr>
          <w:lang w:eastAsia="ja-JP"/>
        </w:rPr>
        <w:t xml:space="preserve"> </w:t>
      </w:r>
      <w:proofErr w:type="spellStart"/>
      <w:r>
        <w:rPr>
          <w:lang w:eastAsia="ja-JP"/>
        </w:rPr>
        <w:t>lacosamide</w:t>
      </w:r>
      <w:proofErr w:type="spellEnd"/>
      <w:r w:rsidRPr="0045448E">
        <w:rPr>
          <w:lang w:eastAsia="ja-JP"/>
        </w:rPr>
        <w:t xml:space="preserve"> loading doses in paediatric subjects.</w:t>
      </w:r>
    </w:p>
    <w:p w14:paraId="30B564B8" w14:textId="263FFBD7" w:rsidR="00605AD4" w:rsidRPr="00605AD4" w:rsidRDefault="00605AD4" w:rsidP="00605AD4">
      <w:pPr>
        <w:pStyle w:val="Heading3"/>
        <w:rPr>
          <w:rFonts w:eastAsia="Cambria"/>
        </w:rPr>
      </w:pPr>
      <w:bookmarkStart w:id="155" w:name="_Toc32306842"/>
      <w:r w:rsidRPr="00605AD4">
        <w:rPr>
          <w:rFonts w:eastAsia="Cambria"/>
        </w:rPr>
        <w:lastRenderedPageBreak/>
        <w:t xml:space="preserve">First </w:t>
      </w:r>
      <w:r w:rsidR="007C12A3" w:rsidRPr="00605AD4">
        <w:rPr>
          <w:rFonts w:eastAsia="Cambria"/>
        </w:rPr>
        <w:t>round benefit-risk assessment</w:t>
      </w:r>
      <w:bookmarkEnd w:id="155"/>
    </w:p>
    <w:p w14:paraId="39E5A70F" w14:textId="77777777" w:rsidR="00605AD4" w:rsidRDefault="00605AD4" w:rsidP="00605AD4">
      <w:pPr>
        <w:pStyle w:val="Heading4"/>
      </w:pPr>
      <w:r w:rsidRPr="00605AD4">
        <w:t>First round assessment of benefits</w:t>
      </w:r>
    </w:p>
    <w:p w14:paraId="3A46B77A" w14:textId="77777777" w:rsidR="005359D1" w:rsidRDefault="005359D1" w:rsidP="005359D1">
      <w:pPr>
        <w:pStyle w:val="Heading5"/>
      </w:pPr>
      <w:r>
        <w:t>To register a new formulation</w:t>
      </w:r>
    </w:p>
    <w:p w14:paraId="45F992AB" w14:textId="77777777" w:rsidR="005359D1" w:rsidRDefault="005359D1" w:rsidP="005359D1">
      <w:r>
        <w:t>The clinical submission contained some data relevant to this new formulation, which is necessary to support the proposed paediatric extension.</w:t>
      </w:r>
    </w:p>
    <w:p w14:paraId="127C91AD" w14:textId="77777777" w:rsidR="005359D1" w:rsidRPr="00C66787" w:rsidRDefault="005359D1" w:rsidP="005359D1">
      <w:pPr>
        <w:pStyle w:val="Heading6"/>
        <w:rPr>
          <w:lang w:eastAsia="ja-JP"/>
        </w:rPr>
      </w:pPr>
      <w:r w:rsidRPr="00C66787">
        <w:rPr>
          <w:lang w:eastAsia="ja-JP"/>
        </w:rPr>
        <w:t>Palatability and ease of use</w:t>
      </w:r>
    </w:p>
    <w:p w14:paraId="4FED4E5F" w14:textId="77777777" w:rsidR="005359D1" w:rsidRDefault="005359D1" w:rsidP="005359D1">
      <w:r w:rsidRPr="00C66787">
        <w:rPr>
          <w:lang w:eastAsia="ja-JP"/>
        </w:rPr>
        <w:t>The majority of subjects responded that the syrup had an acceptable smell (97.9%), was easy to</w:t>
      </w:r>
      <w:r>
        <w:rPr>
          <w:lang w:eastAsia="ja-JP"/>
        </w:rPr>
        <w:t xml:space="preserve"> </w:t>
      </w:r>
      <w:r w:rsidRPr="00C66787">
        <w:rPr>
          <w:lang w:eastAsia="ja-JP"/>
        </w:rPr>
        <w:t>swallow (57.4%), and did not cause them to become nauseous or to vomit (66.0% and 91.5%,</w:t>
      </w:r>
      <w:r>
        <w:rPr>
          <w:lang w:eastAsia="ja-JP"/>
        </w:rPr>
        <w:t xml:space="preserve"> </w:t>
      </w:r>
      <w:r w:rsidRPr="00C66787">
        <w:rPr>
          <w:lang w:eastAsia="ja-JP"/>
        </w:rPr>
        <w:t>respectively). For the 42.6% of subjects who responded that there was a taste while the syrup</w:t>
      </w:r>
      <w:r>
        <w:rPr>
          <w:lang w:eastAsia="ja-JP"/>
        </w:rPr>
        <w:t xml:space="preserve"> </w:t>
      </w:r>
      <w:r w:rsidRPr="00C66787">
        <w:rPr>
          <w:lang w:eastAsia="ja-JP"/>
        </w:rPr>
        <w:t xml:space="preserve">was in their mouths, 21.3% considered the taste </w:t>
      </w:r>
      <w:r w:rsidR="00610616">
        <w:rPr>
          <w:lang w:eastAsia="ja-JP"/>
        </w:rPr>
        <w:t>‘</w:t>
      </w:r>
      <w:r w:rsidRPr="00C66787">
        <w:rPr>
          <w:lang w:eastAsia="ja-JP"/>
        </w:rPr>
        <w:t>ok</w:t>
      </w:r>
      <w:r w:rsidR="00610616">
        <w:rPr>
          <w:lang w:eastAsia="ja-JP"/>
        </w:rPr>
        <w:t>’</w:t>
      </w:r>
      <w:r w:rsidRPr="00C66787">
        <w:rPr>
          <w:lang w:eastAsia="ja-JP"/>
        </w:rPr>
        <w:t xml:space="preserve">, 17.0% </w:t>
      </w:r>
      <w:r w:rsidR="00610616">
        <w:rPr>
          <w:lang w:eastAsia="ja-JP"/>
        </w:rPr>
        <w:t>‘</w:t>
      </w:r>
      <w:r w:rsidRPr="00C66787">
        <w:rPr>
          <w:lang w:eastAsia="ja-JP"/>
        </w:rPr>
        <w:t>bad</w:t>
      </w:r>
      <w:r w:rsidR="00610616">
        <w:rPr>
          <w:lang w:eastAsia="ja-JP"/>
        </w:rPr>
        <w:t>’</w:t>
      </w:r>
      <w:r w:rsidRPr="00C66787">
        <w:rPr>
          <w:lang w:eastAsia="ja-JP"/>
        </w:rPr>
        <w:t xml:space="preserve">, and 6.4% </w:t>
      </w:r>
      <w:r w:rsidR="00610616">
        <w:rPr>
          <w:lang w:eastAsia="ja-JP"/>
        </w:rPr>
        <w:t>‘</w:t>
      </w:r>
      <w:r w:rsidRPr="00C66787">
        <w:rPr>
          <w:lang w:eastAsia="ja-JP"/>
        </w:rPr>
        <w:t>good</w:t>
      </w:r>
      <w:r w:rsidR="00610616">
        <w:rPr>
          <w:lang w:eastAsia="ja-JP"/>
        </w:rPr>
        <w:t>’</w:t>
      </w:r>
      <w:r w:rsidRPr="00C66787">
        <w:rPr>
          <w:lang w:eastAsia="ja-JP"/>
        </w:rPr>
        <w:t>. For the</w:t>
      </w:r>
      <w:r>
        <w:rPr>
          <w:lang w:eastAsia="ja-JP"/>
        </w:rPr>
        <w:t xml:space="preserve"> </w:t>
      </w:r>
      <w:r w:rsidRPr="00C66787">
        <w:rPr>
          <w:lang w:eastAsia="ja-JP"/>
        </w:rPr>
        <w:t>subjects who provided responses to the question of whether the syrup had an unpleasant</w:t>
      </w:r>
      <w:r>
        <w:rPr>
          <w:lang w:eastAsia="ja-JP"/>
        </w:rPr>
        <w:t xml:space="preserve"> </w:t>
      </w:r>
      <w:r w:rsidRPr="00C66787">
        <w:rPr>
          <w:lang w:eastAsia="ja-JP"/>
        </w:rPr>
        <w:t>aftertaste, 25.5% considered the aftertaste to be unpleasant and 29.8% did not consider the</w:t>
      </w:r>
      <w:r>
        <w:rPr>
          <w:lang w:eastAsia="ja-JP"/>
        </w:rPr>
        <w:t xml:space="preserve"> </w:t>
      </w:r>
      <w:r w:rsidRPr="00C66787">
        <w:rPr>
          <w:lang w:eastAsia="ja-JP"/>
        </w:rPr>
        <w:t>aftertaste to be unpleasant.</w:t>
      </w:r>
    </w:p>
    <w:p w14:paraId="5DE47903" w14:textId="77777777" w:rsidR="005359D1" w:rsidRDefault="005359D1" w:rsidP="005359D1">
      <w:r>
        <w:t>Without the new formulation practical paediatric dosing would be very difficult and compliance low.</w:t>
      </w:r>
    </w:p>
    <w:p w14:paraId="21035483" w14:textId="77777777" w:rsidR="005359D1" w:rsidRDefault="005359D1" w:rsidP="005359D1">
      <w:pPr>
        <w:pStyle w:val="Heading5"/>
      </w:pPr>
      <w:r>
        <w:t xml:space="preserve">To </w:t>
      </w:r>
      <w:r w:rsidR="00DD0BFC">
        <w:t>e</w:t>
      </w:r>
      <w:r>
        <w:t xml:space="preserve">xtend the population for the existing additive therapy </w:t>
      </w:r>
      <w:r w:rsidR="00DD0BFC">
        <w:t>i</w:t>
      </w:r>
      <w:r>
        <w:t>ndications to includ</w:t>
      </w:r>
      <w:r w:rsidR="005A64E8">
        <w:t>e children 4 to 15 years inclusive</w:t>
      </w:r>
    </w:p>
    <w:p w14:paraId="17CDF910" w14:textId="77777777" w:rsidR="005359D1" w:rsidRPr="0072349F" w:rsidRDefault="005359D1" w:rsidP="005359D1">
      <w:pPr>
        <w:pStyle w:val="Heading6"/>
        <w:rPr>
          <w:lang w:eastAsia="ja-JP"/>
        </w:rPr>
      </w:pPr>
      <w:r w:rsidRPr="0072349F">
        <w:rPr>
          <w:lang w:eastAsia="ja-JP"/>
        </w:rPr>
        <w:t>Efficacy</w:t>
      </w:r>
    </w:p>
    <w:p w14:paraId="53D89BA0" w14:textId="77777777" w:rsidR="005359D1" w:rsidRPr="00246371" w:rsidRDefault="005359D1" w:rsidP="005359D1">
      <w:pPr>
        <w:rPr>
          <w:lang w:eastAsia="ja-JP"/>
        </w:rPr>
      </w:pPr>
      <w:r>
        <w:rPr>
          <w:lang w:eastAsia="ja-JP"/>
        </w:rPr>
        <w:t xml:space="preserve">The sponsor submitted </w:t>
      </w:r>
      <w:proofErr w:type="spellStart"/>
      <w:r>
        <w:rPr>
          <w:lang w:eastAsia="ja-JP"/>
        </w:rPr>
        <w:t>PopPK</w:t>
      </w:r>
      <w:proofErr w:type="spellEnd"/>
      <w:r>
        <w:rPr>
          <w:lang w:eastAsia="ja-JP"/>
        </w:rPr>
        <w:t xml:space="preserve"> and PK/PD studies based on which the sponsor believes:</w:t>
      </w:r>
    </w:p>
    <w:p w14:paraId="37D72789" w14:textId="77777777" w:rsidR="005359D1" w:rsidRDefault="005359D1" w:rsidP="003F1810">
      <w:pPr>
        <w:ind w:left="720"/>
        <w:rPr>
          <w:lang w:eastAsia="ja-JP"/>
        </w:rPr>
      </w:pPr>
      <w:r w:rsidRPr="00246371">
        <w:rPr>
          <w:lang w:eastAsia="ja-JP"/>
        </w:rPr>
        <w:t xml:space="preserve">The benefits of </w:t>
      </w:r>
      <w:proofErr w:type="spellStart"/>
      <w:r>
        <w:rPr>
          <w:lang w:eastAsia="ja-JP"/>
        </w:rPr>
        <w:t>lacosamide</w:t>
      </w:r>
      <w:proofErr w:type="spellEnd"/>
      <w:r w:rsidRPr="00246371">
        <w:rPr>
          <w:lang w:eastAsia="ja-JP"/>
        </w:rPr>
        <w:t xml:space="preserve"> treatment for paediatric patients with partial-onset seizures down to 4 years of age are expected to be similar to those for adults where the PK, efficacy, and safety profile have been established.</w:t>
      </w:r>
    </w:p>
    <w:p w14:paraId="54148783" w14:textId="77777777" w:rsidR="005359D1" w:rsidRDefault="005359D1" w:rsidP="005359D1">
      <w:pPr>
        <w:rPr>
          <w:lang w:eastAsia="ja-JP"/>
        </w:rPr>
      </w:pPr>
      <w:r>
        <w:rPr>
          <w:lang w:eastAsia="ja-JP"/>
        </w:rPr>
        <w:t>And;</w:t>
      </w:r>
    </w:p>
    <w:p w14:paraId="329F9724" w14:textId="77777777" w:rsidR="005359D1" w:rsidRPr="005359D1" w:rsidRDefault="005359D1" w:rsidP="003F1810">
      <w:pPr>
        <w:ind w:left="720"/>
      </w:pPr>
      <w:r w:rsidRPr="005359D1">
        <w:t xml:space="preserve">The established positive </w:t>
      </w:r>
      <w:proofErr w:type="spellStart"/>
      <w:r w:rsidRPr="005359D1">
        <w:t>lacosamide</w:t>
      </w:r>
      <w:proofErr w:type="spellEnd"/>
      <w:r w:rsidRPr="005359D1">
        <w:t xml:space="preserve"> efficacy profile seen in adults for partial-onset</w:t>
      </w:r>
      <w:r w:rsidRPr="00DA70E4">
        <w:rPr>
          <w:rFonts w:ascii="Arial" w:hAnsi="Arial"/>
          <w:lang w:eastAsia="ja-JP"/>
        </w:rPr>
        <w:t xml:space="preserve"> </w:t>
      </w:r>
      <w:r w:rsidRPr="005359D1">
        <w:t xml:space="preserve">seizures, and the weight-based paediatric dosing adaptations targeting similar exposures as adults at therapeutic </w:t>
      </w:r>
      <w:proofErr w:type="spellStart"/>
      <w:r w:rsidRPr="005359D1">
        <w:t>lacosamide</w:t>
      </w:r>
      <w:proofErr w:type="spellEnd"/>
      <w:r w:rsidRPr="005359D1">
        <w:t xml:space="preserve"> doses support the benefits of </w:t>
      </w:r>
      <w:proofErr w:type="spellStart"/>
      <w:r w:rsidRPr="005359D1">
        <w:t>lacosamide</w:t>
      </w:r>
      <w:proofErr w:type="spellEnd"/>
      <w:r w:rsidRPr="005359D1">
        <w:t xml:space="preserve"> use in paediatric subjects with partial-onset seizures down to 4 years of age.</w:t>
      </w:r>
    </w:p>
    <w:p w14:paraId="2F75FECB" w14:textId="77777777" w:rsidR="005359D1" w:rsidRPr="0072349F" w:rsidRDefault="005359D1" w:rsidP="005359D1">
      <w:pPr>
        <w:pStyle w:val="Heading6"/>
        <w:rPr>
          <w:lang w:eastAsia="ja-JP"/>
        </w:rPr>
      </w:pPr>
      <w:r w:rsidRPr="0072349F">
        <w:rPr>
          <w:lang w:eastAsia="ja-JP"/>
        </w:rPr>
        <w:t>Safety</w:t>
      </w:r>
    </w:p>
    <w:p w14:paraId="5CBC8CDC" w14:textId="77777777" w:rsidR="005359D1" w:rsidRPr="00CB742C" w:rsidRDefault="005359D1" w:rsidP="005359D1">
      <w:r>
        <w:rPr>
          <w:lang w:eastAsia="ja-JP"/>
        </w:rPr>
        <w:t xml:space="preserve">The sponsor submitted extensive analysis of 257 subjects in the proposed age range, showing </w:t>
      </w:r>
      <w:r w:rsidR="00610616">
        <w:rPr>
          <w:lang w:eastAsia="ja-JP"/>
        </w:rPr>
        <w:t>‘</w:t>
      </w:r>
      <w:r w:rsidRPr="00CB742C">
        <w:t xml:space="preserve">The safety profile of </w:t>
      </w:r>
      <w:proofErr w:type="spellStart"/>
      <w:r>
        <w:t>lacosamide</w:t>
      </w:r>
      <w:proofErr w:type="spellEnd"/>
      <w:r w:rsidRPr="00CB742C">
        <w:t xml:space="preserve"> in open-label studies in adjunctive therapy in paediatric subjects 4 to </w:t>
      </w:r>
      <w:r>
        <w:t xml:space="preserve">&lt; </w:t>
      </w:r>
      <w:r w:rsidRPr="00CB742C">
        <w:t>16 years of age was consistent with the safety profile observed in adults.</w:t>
      </w:r>
      <w:r w:rsidR="00610616">
        <w:t>’</w:t>
      </w:r>
    </w:p>
    <w:p w14:paraId="4874A8F7" w14:textId="7A642D59" w:rsidR="005359D1" w:rsidRDefault="005359D1" w:rsidP="005359D1">
      <w:pPr>
        <w:pStyle w:val="Heading5"/>
      </w:pPr>
      <w:bookmarkStart w:id="156" w:name="_Toc500930188"/>
      <w:bookmarkStart w:id="157" w:name="Temp2"/>
      <w:r>
        <w:t xml:space="preserve">To </w:t>
      </w:r>
      <w:r w:rsidR="00DD0BFC">
        <w:t xml:space="preserve">extend the indications to </w:t>
      </w:r>
      <w:r>
        <w:t>include use as monotherap</w:t>
      </w:r>
      <w:r w:rsidR="00DD0BFC">
        <w:t>y in adults and adolescents (16</w:t>
      </w:r>
      <w:r w:rsidR="00897494">
        <w:t> </w:t>
      </w:r>
      <w:r w:rsidR="00DD0BFC">
        <w:t xml:space="preserve">to </w:t>
      </w:r>
      <w:r>
        <w:t>18</w:t>
      </w:r>
      <w:r w:rsidR="00DD0BFC">
        <w:t xml:space="preserve"> </w:t>
      </w:r>
      <w:r>
        <w:t>y</w:t>
      </w:r>
      <w:r w:rsidR="00DD0BFC">
        <w:t>ears</w:t>
      </w:r>
      <w:r>
        <w:t>)</w:t>
      </w:r>
      <w:bookmarkEnd w:id="156"/>
    </w:p>
    <w:bookmarkEnd w:id="157"/>
    <w:p w14:paraId="3E82EBCA" w14:textId="77777777" w:rsidR="005359D1" w:rsidRDefault="005359D1" w:rsidP="005359D1">
      <w:pPr>
        <w:rPr>
          <w:lang w:eastAsia="ja-JP"/>
        </w:rPr>
      </w:pPr>
      <w:r>
        <w:rPr>
          <w:lang w:eastAsia="ja-JP"/>
        </w:rPr>
        <w:t>The general benefits of monotherapy as opposed to multiple AEDs include:</w:t>
      </w:r>
    </w:p>
    <w:p w14:paraId="3F9C78FA" w14:textId="77777777" w:rsidR="005359D1" w:rsidRDefault="005359D1" w:rsidP="005359D1">
      <w:pPr>
        <w:pStyle w:val="ListBullet"/>
        <w:rPr>
          <w:lang w:eastAsia="ja-JP"/>
        </w:rPr>
      </w:pPr>
      <w:r>
        <w:rPr>
          <w:lang w:eastAsia="ja-JP"/>
        </w:rPr>
        <w:t>a lower incidence of AEs related to AED therapy</w:t>
      </w:r>
      <w:r w:rsidR="00897494">
        <w:rPr>
          <w:lang w:eastAsia="ja-JP"/>
        </w:rPr>
        <w:t>; and thus</w:t>
      </w:r>
    </w:p>
    <w:p w14:paraId="70D9EB6E" w14:textId="7F167E96" w:rsidR="005359D1" w:rsidRDefault="005359D1" w:rsidP="005359D1">
      <w:pPr>
        <w:pStyle w:val="ListBullet"/>
        <w:rPr>
          <w:lang w:eastAsia="ja-JP"/>
        </w:rPr>
      </w:pPr>
      <w:r>
        <w:rPr>
          <w:lang w:eastAsia="ja-JP"/>
        </w:rPr>
        <w:t>improved tolerability</w:t>
      </w:r>
      <w:r w:rsidR="00897494">
        <w:rPr>
          <w:lang w:eastAsia="ja-JP"/>
        </w:rPr>
        <w:t>;</w:t>
      </w:r>
    </w:p>
    <w:p w14:paraId="7329C847" w14:textId="77777777" w:rsidR="005359D1" w:rsidRDefault="005359D1" w:rsidP="005359D1">
      <w:pPr>
        <w:pStyle w:val="ListBullet"/>
        <w:rPr>
          <w:lang w:eastAsia="ja-JP"/>
        </w:rPr>
      </w:pPr>
      <w:r>
        <w:rPr>
          <w:lang w:eastAsia="ja-JP"/>
        </w:rPr>
        <w:t>increased patient compliance</w:t>
      </w:r>
      <w:r w:rsidR="00897494">
        <w:rPr>
          <w:lang w:eastAsia="ja-JP"/>
        </w:rPr>
        <w:t>;</w:t>
      </w:r>
    </w:p>
    <w:p w14:paraId="24F54C99" w14:textId="77777777" w:rsidR="005359D1" w:rsidRDefault="005359D1" w:rsidP="005359D1">
      <w:pPr>
        <w:pStyle w:val="ListBullet"/>
        <w:rPr>
          <w:lang w:eastAsia="ja-JP"/>
        </w:rPr>
      </w:pPr>
      <w:r>
        <w:rPr>
          <w:lang w:eastAsia="ja-JP"/>
        </w:rPr>
        <w:t>a decreased risk of drug interactions</w:t>
      </w:r>
      <w:r w:rsidR="00897494">
        <w:rPr>
          <w:lang w:eastAsia="ja-JP"/>
        </w:rPr>
        <w:t>; and</w:t>
      </w:r>
    </w:p>
    <w:p w14:paraId="71884659" w14:textId="77777777" w:rsidR="005359D1" w:rsidRDefault="005359D1" w:rsidP="005359D1">
      <w:pPr>
        <w:pStyle w:val="ListBullet"/>
        <w:rPr>
          <w:lang w:eastAsia="ja-JP"/>
        </w:rPr>
      </w:pPr>
      <w:r>
        <w:rPr>
          <w:lang w:eastAsia="ja-JP"/>
        </w:rPr>
        <w:t>potentially lower medication costs.</w:t>
      </w:r>
    </w:p>
    <w:p w14:paraId="13FFAA16" w14:textId="4A1F2BAF" w:rsidR="005359D1" w:rsidRDefault="005359D1" w:rsidP="005359D1">
      <w:pPr>
        <w:rPr>
          <w:lang w:eastAsia="ja-JP"/>
        </w:rPr>
      </w:pPr>
      <w:r>
        <w:rPr>
          <w:lang w:eastAsia="ja-JP"/>
        </w:rPr>
        <w:lastRenderedPageBreak/>
        <w:t xml:space="preserve">Study SP0993 showed </w:t>
      </w:r>
      <w:r>
        <w:t>non</w:t>
      </w:r>
      <w:r w:rsidR="005A64E8">
        <w:t xml:space="preserve"> </w:t>
      </w:r>
      <w:r>
        <w:t>inferiority to carbamazepine for those newly diagnosed with partial onset seizures, however this was from</w:t>
      </w:r>
      <w:r>
        <w:rPr>
          <w:lang w:eastAsia="ja-JP"/>
        </w:rPr>
        <w:t xml:space="preserve"> a </w:t>
      </w:r>
      <w:r>
        <w:t>subgroup analysis, as the inclusion criteria were for both partial onset seizures, and generali</w:t>
      </w:r>
      <w:r w:rsidR="00AA02E2">
        <w:t>s</w:t>
      </w:r>
      <w:r>
        <w:t>ed tonic-</w:t>
      </w:r>
      <w:proofErr w:type="spellStart"/>
      <w:r>
        <w:t>clonic</w:t>
      </w:r>
      <w:proofErr w:type="spellEnd"/>
      <w:r>
        <w:t xml:space="preserve"> seizures.</w:t>
      </w:r>
    </w:p>
    <w:p w14:paraId="522CDB3E" w14:textId="2EC441E4" w:rsidR="005359D1" w:rsidRDefault="005359D1" w:rsidP="005359D1">
      <w:r w:rsidRPr="00426358">
        <w:t xml:space="preserve">Study SP902 showed a statistically significantly lower exit rate in the </w:t>
      </w:r>
      <w:proofErr w:type="spellStart"/>
      <w:r w:rsidR="00867D3C">
        <w:t>lacosamide</w:t>
      </w:r>
      <w:proofErr w:type="spellEnd"/>
      <w:r w:rsidRPr="00426358">
        <w:t xml:space="preserve"> 400</w:t>
      </w:r>
      <w:r w:rsidR="005A64E8">
        <w:t xml:space="preserve"> </w:t>
      </w:r>
      <w:r w:rsidRPr="00426358">
        <w:t>mg/day group as compared to the historical results for carbamazepine for conversion from multiple AEDs to</w:t>
      </w:r>
      <w:r>
        <w:t xml:space="preserve"> monotherapy for patients with partial onset seizures.</w:t>
      </w:r>
    </w:p>
    <w:p w14:paraId="1DE3BDC8" w14:textId="77777777" w:rsidR="005359D1" w:rsidRDefault="005359D1" w:rsidP="005A64E8">
      <w:pPr>
        <w:pStyle w:val="Heading5"/>
      </w:pPr>
      <w:r>
        <w:t xml:space="preserve">To </w:t>
      </w:r>
      <w:r w:rsidR="00DD0BFC">
        <w:t xml:space="preserve">extend the indications </w:t>
      </w:r>
      <w:r>
        <w:t>to include use as monotherapy in childr</w:t>
      </w:r>
      <w:r w:rsidR="005A64E8">
        <w:t>en 4 to 15 years inclusive</w:t>
      </w:r>
    </w:p>
    <w:p w14:paraId="44F4567B" w14:textId="77777777" w:rsidR="005359D1" w:rsidRDefault="005359D1" w:rsidP="005A64E8">
      <w:pPr>
        <w:rPr>
          <w:lang w:eastAsia="ja-JP"/>
        </w:rPr>
      </w:pPr>
      <w:r>
        <w:t>While similar general benefits might be expected from monotherapy, n</w:t>
      </w:r>
      <w:r>
        <w:rPr>
          <w:lang w:eastAsia="ja-JP"/>
        </w:rPr>
        <w:t>o data, only opinion, was submitted in support of this extension of Indications to in</w:t>
      </w:r>
      <w:r w:rsidR="005A64E8">
        <w:rPr>
          <w:lang w:eastAsia="ja-JP"/>
        </w:rPr>
        <w:t>clude monotherapy for children.</w:t>
      </w:r>
    </w:p>
    <w:p w14:paraId="6CA688B1" w14:textId="77777777" w:rsidR="005359D1" w:rsidRDefault="005359D1" w:rsidP="005A64E8">
      <w:pPr>
        <w:pStyle w:val="Heading5"/>
      </w:pPr>
      <w:r>
        <w:t xml:space="preserve">To </w:t>
      </w:r>
      <w:r w:rsidR="00DD0BFC">
        <w:t>amend the dosage and administration to include omitting the oral initial dose titration period adults</w:t>
      </w:r>
    </w:p>
    <w:p w14:paraId="4BD6F09A" w14:textId="77777777" w:rsidR="005359D1" w:rsidRDefault="005359D1" w:rsidP="005A64E8">
      <w:pPr>
        <w:rPr>
          <w:lang w:eastAsia="ja-JP"/>
        </w:rPr>
      </w:pPr>
      <w:r>
        <w:rPr>
          <w:lang w:eastAsia="ja-JP"/>
        </w:rPr>
        <w:t>The benefit shown by omitting the initial oral dose titration period is limited to the achievement of steady state concentrations quicker. Showing the extent of an associated faster onset of efficacy was not considered.</w:t>
      </w:r>
      <w:r>
        <w:rPr>
          <w:rStyle w:val="FootnoteReference"/>
          <w:lang w:eastAsia="ja-JP"/>
        </w:rPr>
        <w:footnoteReference w:id="35"/>
      </w:r>
    </w:p>
    <w:p w14:paraId="0FD918FE" w14:textId="77777777" w:rsidR="005359D1" w:rsidRDefault="00DD0BFC" w:rsidP="005A64E8">
      <w:pPr>
        <w:pStyle w:val="Heading5"/>
      </w:pPr>
      <w:r>
        <w:t>To a</w:t>
      </w:r>
      <w:r w:rsidR="005359D1">
        <w:t>mend the dosage and administration to include using an oral loading dose</w:t>
      </w:r>
      <w:r w:rsidR="005359D1" w:rsidRPr="00337156">
        <w:t xml:space="preserve"> </w:t>
      </w:r>
      <w:r w:rsidR="005A64E8">
        <w:t>adults</w:t>
      </w:r>
    </w:p>
    <w:p w14:paraId="16A081F9" w14:textId="77777777" w:rsidR="005359D1" w:rsidRDefault="005359D1" w:rsidP="005A64E8">
      <w:pPr>
        <w:rPr>
          <w:lang w:eastAsia="ja-JP"/>
        </w:rPr>
      </w:pPr>
      <w:r>
        <w:rPr>
          <w:lang w:eastAsia="ja-JP"/>
        </w:rPr>
        <w:t>The benefit shown by using an oral loading dose is limited to showing the achievement of steady state concentrations quicker. Showing the extent of an associated faster onset of efficacy was not considered.</w:t>
      </w:r>
      <w:r>
        <w:rPr>
          <w:rStyle w:val="FootnoteReference"/>
          <w:lang w:eastAsia="ja-JP"/>
        </w:rPr>
        <w:footnoteReference w:id="36"/>
      </w:r>
    </w:p>
    <w:p w14:paraId="26A6DBB1" w14:textId="77777777" w:rsidR="005359D1" w:rsidRDefault="00DD0BFC" w:rsidP="005A64E8">
      <w:pPr>
        <w:pStyle w:val="Heading5"/>
      </w:pPr>
      <w:r>
        <w:t>To a</w:t>
      </w:r>
      <w:r w:rsidR="005359D1">
        <w:t>mend the dosage and administration to include an initial IV loading do</w:t>
      </w:r>
      <w:r w:rsidR="005A64E8">
        <w:t>se based on PK and safety data a</w:t>
      </w:r>
      <w:r>
        <w:t>dults</w:t>
      </w:r>
    </w:p>
    <w:p w14:paraId="6A46CB8C" w14:textId="45984B20" w:rsidR="005359D1" w:rsidRDefault="005359D1" w:rsidP="005A64E8">
      <w:pPr>
        <w:rPr>
          <w:lang w:eastAsia="ja-JP"/>
        </w:rPr>
      </w:pPr>
      <w:r w:rsidRPr="005A64E8">
        <w:t>The benefit shown by using an IV loading dose is limited to showing the achievement of steady state concentrations quicker. Showing the extent of an associated faster onset of efficacy was not considered.</w:t>
      </w:r>
      <w:r>
        <w:rPr>
          <w:rStyle w:val="FootnoteReference"/>
          <w:lang w:eastAsia="ja-JP"/>
        </w:rPr>
        <w:footnoteReference w:id="37"/>
      </w:r>
    </w:p>
    <w:p w14:paraId="38FBA72E" w14:textId="77777777" w:rsidR="005359D1" w:rsidRDefault="005359D1" w:rsidP="005A64E8">
      <w:pPr>
        <w:pStyle w:val="Heading5"/>
      </w:pPr>
      <w:r w:rsidRPr="00D63E16">
        <w:t>Omitting the oral in</w:t>
      </w:r>
      <w:r w:rsidR="005A64E8">
        <w:t>itial dose titration period in c</w:t>
      </w:r>
      <w:r w:rsidRPr="00D63E16">
        <w:t>hildren</w:t>
      </w:r>
    </w:p>
    <w:p w14:paraId="29496A13" w14:textId="77777777" w:rsidR="005359D1" w:rsidRPr="00D63E16" w:rsidRDefault="005359D1" w:rsidP="005A64E8">
      <w:pPr>
        <w:rPr>
          <w:lang w:eastAsia="ja-JP"/>
        </w:rPr>
      </w:pPr>
      <w:r w:rsidRPr="00D63E16">
        <w:rPr>
          <w:lang w:eastAsia="ja-JP"/>
        </w:rPr>
        <w:t>There are no specific analyses of paediatric safety data during titration</w:t>
      </w:r>
      <w:r>
        <w:rPr>
          <w:lang w:eastAsia="ja-JP"/>
        </w:rPr>
        <w:t>, thus evaluation of omission cannot be made. Theoretically achievement of steady state concentrations would be quicker.</w:t>
      </w:r>
    </w:p>
    <w:p w14:paraId="007736FE" w14:textId="77777777" w:rsidR="005359D1" w:rsidRDefault="005359D1" w:rsidP="005A64E8">
      <w:pPr>
        <w:pStyle w:val="Heading5"/>
      </w:pPr>
      <w:r>
        <w:t>I</w:t>
      </w:r>
      <w:r w:rsidR="005A64E8">
        <w:t>nitial IV or oral loading dose c</w:t>
      </w:r>
      <w:r>
        <w:t>hildren</w:t>
      </w:r>
    </w:p>
    <w:p w14:paraId="78856AD0" w14:textId="77777777" w:rsidR="00500337" w:rsidRPr="005A64E8" w:rsidRDefault="005359D1" w:rsidP="00500337">
      <w:pPr>
        <w:rPr>
          <w:rFonts w:ascii="Arial" w:hAnsi="Arial" w:cs="Arial"/>
          <w:lang w:eastAsia="ja-JP"/>
        </w:rPr>
      </w:pPr>
      <w:r>
        <w:rPr>
          <w:lang w:eastAsia="ja-JP"/>
        </w:rPr>
        <w:t>Modelling showed faster achievement of steady state, it was however based on preliminary data analysis. There was some very limited post mark</w:t>
      </w:r>
      <w:r w:rsidR="005A64E8">
        <w:rPr>
          <w:lang w:eastAsia="ja-JP"/>
        </w:rPr>
        <w:t>eting data of poor quality.</w:t>
      </w:r>
    </w:p>
    <w:p w14:paraId="315FA4C7" w14:textId="77777777" w:rsidR="00605AD4" w:rsidRDefault="00605AD4" w:rsidP="00605AD4">
      <w:pPr>
        <w:pStyle w:val="Heading4"/>
      </w:pPr>
      <w:r w:rsidRPr="00605AD4">
        <w:lastRenderedPageBreak/>
        <w:t>First round assessment of risks</w:t>
      </w:r>
    </w:p>
    <w:p w14:paraId="3D412502" w14:textId="77777777" w:rsidR="005A64E8" w:rsidRDefault="005A64E8" w:rsidP="005A64E8">
      <w:pPr>
        <w:pStyle w:val="Heading5"/>
      </w:pPr>
      <w:r>
        <w:t>To register a new formulation</w:t>
      </w:r>
    </w:p>
    <w:p w14:paraId="073598D8" w14:textId="62851FBA" w:rsidR="005A64E8" w:rsidRPr="00CB742C" w:rsidRDefault="009A6A65" w:rsidP="005A64E8">
      <w:pPr>
        <w:rPr>
          <w:lang w:eastAsia="ja-JP"/>
        </w:rPr>
      </w:pPr>
      <w:r>
        <w:rPr>
          <w:lang w:eastAsia="ja-JP"/>
        </w:rPr>
        <w:t>The sponsor</w:t>
      </w:r>
      <w:r w:rsidR="005A64E8" w:rsidRPr="00CB742C">
        <w:rPr>
          <w:lang w:eastAsia="ja-JP"/>
        </w:rPr>
        <w:t xml:space="preserve">, in agreement with the </w:t>
      </w:r>
      <w:r>
        <w:rPr>
          <w:lang w:eastAsia="ja-JP"/>
        </w:rPr>
        <w:t>CHMP</w:t>
      </w:r>
      <w:r w:rsidR="005A64E8" w:rsidRPr="00CB742C">
        <w:rPr>
          <w:lang w:eastAsia="ja-JP"/>
        </w:rPr>
        <w:t xml:space="preserve">, initiated the recall of </w:t>
      </w:r>
      <w:proofErr w:type="spellStart"/>
      <w:r w:rsidRPr="00CB742C">
        <w:rPr>
          <w:lang w:eastAsia="ja-JP"/>
        </w:rPr>
        <w:t>V</w:t>
      </w:r>
      <w:r>
        <w:rPr>
          <w:lang w:eastAsia="ja-JP"/>
        </w:rPr>
        <w:t>impat</w:t>
      </w:r>
      <w:proofErr w:type="spellEnd"/>
      <w:r w:rsidRPr="00CB742C">
        <w:rPr>
          <w:lang w:eastAsia="ja-JP"/>
        </w:rPr>
        <w:t xml:space="preserve"> </w:t>
      </w:r>
      <w:r w:rsidR="005A64E8" w:rsidRPr="00CB742C">
        <w:rPr>
          <w:lang w:eastAsia="ja-JP"/>
        </w:rPr>
        <w:t>syrup 15</w:t>
      </w:r>
      <w:r w:rsidR="005A64E8">
        <w:rPr>
          <w:lang w:eastAsia="ja-JP"/>
        </w:rPr>
        <w:t xml:space="preserve"> </w:t>
      </w:r>
      <w:r w:rsidR="005A64E8" w:rsidRPr="00CB742C">
        <w:rPr>
          <w:lang w:eastAsia="ja-JP"/>
        </w:rPr>
        <w:t xml:space="preserve">mg/mL due to a quality defect related to the formation of a flake-like precipitate of </w:t>
      </w:r>
      <w:proofErr w:type="spellStart"/>
      <w:r w:rsidR="005A64E8">
        <w:rPr>
          <w:lang w:eastAsia="ja-JP"/>
        </w:rPr>
        <w:t>lacosamide</w:t>
      </w:r>
      <w:proofErr w:type="spellEnd"/>
      <w:r w:rsidR="005A64E8" w:rsidRPr="00CB742C">
        <w:rPr>
          <w:lang w:eastAsia="ja-JP"/>
        </w:rPr>
        <w:t xml:space="preserve"> in the syrup.</w:t>
      </w:r>
    </w:p>
    <w:p w14:paraId="2E354527" w14:textId="058A19D9" w:rsidR="005A64E8" w:rsidRDefault="005A64E8" w:rsidP="005A64E8">
      <w:r>
        <w:t xml:space="preserve">This statement in the clinical data conflicts with that of the </w:t>
      </w:r>
      <w:r w:rsidR="009A6A65">
        <w:t>cover letter for this a</w:t>
      </w:r>
      <w:r>
        <w:t>pplication.</w:t>
      </w:r>
    </w:p>
    <w:p w14:paraId="4CAAA2DD" w14:textId="77777777" w:rsidR="005A64E8" w:rsidRDefault="005A64E8" w:rsidP="005A64E8">
      <w:pPr>
        <w:pStyle w:val="Heading5"/>
      </w:pPr>
      <w:r>
        <w:t xml:space="preserve">To extend the population for the existing additive therapy </w:t>
      </w:r>
      <w:r w:rsidR="00295F76">
        <w:t>i</w:t>
      </w:r>
      <w:r>
        <w:t>n</w:t>
      </w:r>
      <w:r w:rsidR="00295F76">
        <w:t xml:space="preserve">dications to include children 4 to </w:t>
      </w:r>
      <w:r>
        <w:t>15 years inclusive</w:t>
      </w:r>
    </w:p>
    <w:p w14:paraId="4936CCE1" w14:textId="77777777" w:rsidR="005A64E8" w:rsidRDefault="00295F76" w:rsidP="005A64E8">
      <w:r>
        <w:t>The sponsor’s claim:</w:t>
      </w:r>
    </w:p>
    <w:p w14:paraId="565EB059" w14:textId="77777777" w:rsidR="005A64E8" w:rsidRDefault="005A64E8" w:rsidP="003F1810">
      <w:pPr>
        <w:ind w:left="720"/>
        <w:rPr>
          <w:lang w:eastAsia="ja-JP"/>
        </w:rPr>
      </w:pPr>
      <w:r w:rsidRPr="005A64E8">
        <w:t xml:space="preserve">The combined </w:t>
      </w:r>
      <w:proofErr w:type="spellStart"/>
      <w:r w:rsidRPr="005A64E8">
        <w:t>lacosamide</w:t>
      </w:r>
      <w:proofErr w:type="spellEnd"/>
      <w:r w:rsidRPr="005A64E8">
        <w:t xml:space="preserve"> exposure of at least 100 paediatric subjects exposed to adjunctive </w:t>
      </w:r>
      <w:proofErr w:type="spellStart"/>
      <w:r w:rsidRPr="005A64E8">
        <w:t>lacosamide</w:t>
      </w:r>
      <w:proofErr w:type="spellEnd"/>
      <w:r w:rsidRPr="005A64E8">
        <w:t xml:space="preserve"> treatment for at least 1 year is provided as supportive safety data. </w:t>
      </w:r>
      <w:r>
        <w:rPr>
          <w:lang w:eastAsia="ja-JP"/>
        </w:rPr>
        <w:t xml:space="preserve">Is misleading in that while 101 subjects in the safety database had completed 48 weeks (12 months) only 97 had completed 1 </w:t>
      </w:r>
      <w:r w:rsidRPr="00D17B7D">
        <w:rPr>
          <w:lang w:eastAsia="ja-JP"/>
        </w:rPr>
        <w:t xml:space="preserve">year (see </w:t>
      </w:r>
      <w:r w:rsidRPr="00D17B7D">
        <w:rPr>
          <w:lang w:eastAsia="ja-JP"/>
        </w:rPr>
        <w:fldChar w:fldCharType="begin"/>
      </w:r>
      <w:r w:rsidRPr="00D17B7D">
        <w:rPr>
          <w:lang w:eastAsia="ja-JP"/>
        </w:rPr>
        <w:instrText xml:space="preserve"> REF _Ref489270328 \h  \* MERGEFORMAT </w:instrText>
      </w:r>
      <w:r w:rsidRPr="00D17B7D">
        <w:rPr>
          <w:lang w:eastAsia="ja-JP"/>
        </w:rPr>
      </w:r>
      <w:r w:rsidRPr="00D17B7D">
        <w:rPr>
          <w:lang w:eastAsia="ja-JP"/>
        </w:rPr>
        <w:fldChar w:fldCharType="separate"/>
      </w:r>
      <w:r w:rsidRPr="00D17B7D">
        <w:t xml:space="preserve">Table </w:t>
      </w:r>
      <w:r w:rsidR="00D17B7D" w:rsidRPr="00D17B7D">
        <w:rPr>
          <w:noProof/>
        </w:rPr>
        <w:t>24</w:t>
      </w:r>
      <w:r w:rsidRPr="00D17B7D">
        <w:rPr>
          <w:lang w:eastAsia="ja-JP"/>
        </w:rPr>
        <w:fldChar w:fldCharType="end"/>
      </w:r>
      <w:r w:rsidRPr="00D17B7D">
        <w:rPr>
          <w:lang w:eastAsia="ja-JP"/>
        </w:rPr>
        <w:t>).</w:t>
      </w:r>
    </w:p>
    <w:p w14:paraId="09A033A8" w14:textId="7A6A5D6C" w:rsidR="005A64E8" w:rsidRPr="003E0719" w:rsidRDefault="005A64E8" w:rsidP="005A64E8">
      <w:r>
        <w:rPr>
          <w:lang w:eastAsia="ja-JP"/>
        </w:rPr>
        <w:t>Further in relation to exposure, this evaluator could only identify in the safety database 69</w:t>
      </w:r>
      <w:r w:rsidR="009A6A65">
        <w:rPr>
          <w:lang w:eastAsia="ja-JP"/>
        </w:rPr>
        <w:t> </w:t>
      </w:r>
      <w:r w:rsidRPr="00300C41">
        <w:t>subjects age</w:t>
      </w:r>
      <w:r w:rsidR="009A6A65">
        <w:t>d from</w:t>
      </w:r>
      <w:r w:rsidRPr="00300C41">
        <w:t xml:space="preserve"> 4 to 18 years who were followed from initial exposure for </w:t>
      </w:r>
      <w:r>
        <w:t>&gt;</w:t>
      </w:r>
      <w:r w:rsidR="009A6A65">
        <w:t> </w:t>
      </w:r>
      <w:r w:rsidRPr="00300C41">
        <w:t>12</w:t>
      </w:r>
      <w:r w:rsidR="009A6A65">
        <w:t> </w:t>
      </w:r>
      <w:r w:rsidRPr="00300C41">
        <w:t>months.</w:t>
      </w:r>
      <w:r>
        <w:t xml:space="preserve"> </w:t>
      </w:r>
      <w:r>
        <w:rPr>
          <w:lang w:eastAsia="ja-JP"/>
        </w:rPr>
        <w:t xml:space="preserve">It is thus not possible to assess the safety of the initiation of </w:t>
      </w:r>
      <w:proofErr w:type="spellStart"/>
      <w:r>
        <w:rPr>
          <w:lang w:eastAsia="ja-JP"/>
        </w:rPr>
        <w:t>lacosamide</w:t>
      </w:r>
      <w:proofErr w:type="spellEnd"/>
      <w:r>
        <w:rPr>
          <w:lang w:eastAsia="ja-JP"/>
        </w:rPr>
        <w:t xml:space="preserve"> therapy.</w:t>
      </w:r>
    </w:p>
    <w:p w14:paraId="78A5D6FD" w14:textId="7A48A9AB" w:rsidR="005A64E8" w:rsidRDefault="005A64E8" w:rsidP="003F1810">
      <w:pPr>
        <w:rPr>
          <w:lang w:eastAsia="ja-JP"/>
        </w:rPr>
      </w:pPr>
      <w:r>
        <w:rPr>
          <w:lang w:eastAsia="ja-JP"/>
        </w:rPr>
        <w:t xml:space="preserve">In Study </w:t>
      </w:r>
      <w:r>
        <w:t>EP0034</w:t>
      </w:r>
      <w:r>
        <w:rPr>
          <w:lang w:eastAsia="ja-JP"/>
        </w:rPr>
        <w:t xml:space="preserve">, it appears that at the end of </w:t>
      </w:r>
      <w:r w:rsidR="009A6A65">
        <w:rPr>
          <w:lang w:eastAsia="ja-JP"/>
        </w:rPr>
        <w:t>S</w:t>
      </w:r>
      <w:r>
        <w:rPr>
          <w:lang w:eastAsia="ja-JP"/>
        </w:rPr>
        <w:t xml:space="preserve">tudy </w:t>
      </w:r>
      <w:r>
        <w:t xml:space="preserve">SP0969 all patients including those on placebo received </w:t>
      </w:r>
      <w:proofErr w:type="spellStart"/>
      <w:r>
        <w:t>lacosamide</w:t>
      </w:r>
      <w:proofErr w:type="spellEnd"/>
      <w:r>
        <w:t xml:space="preserve"> prior to entry to</w:t>
      </w:r>
      <w:r w:rsidR="009A6A65">
        <w:t xml:space="preserve"> Study</w:t>
      </w:r>
      <w:r>
        <w:t xml:space="preserve"> EP0034.</w:t>
      </w:r>
    </w:p>
    <w:p w14:paraId="0D35B12F" w14:textId="77777777" w:rsidR="005A64E8" w:rsidRDefault="005A64E8" w:rsidP="003F1810">
      <w:r>
        <w:rPr>
          <w:lang w:eastAsia="ja-JP"/>
        </w:rPr>
        <w:t xml:space="preserve">Study 848 included subjects from Study 847 who all were initiated on </w:t>
      </w:r>
      <w:proofErr w:type="spellStart"/>
      <w:r>
        <w:rPr>
          <w:lang w:eastAsia="ja-JP"/>
        </w:rPr>
        <w:t>lacosamide</w:t>
      </w:r>
      <w:proofErr w:type="spellEnd"/>
      <w:r>
        <w:rPr>
          <w:lang w:eastAsia="ja-JP"/>
        </w:rPr>
        <w:t xml:space="preserve"> before entering Study 848, direct enrolment was allowed with initiation of </w:t>
      </w:r>
      <w:proofErr w:type="spellStart"/>
      <w:r>
        <w:rPr>
          <w:lang w:eastAsia="ja-JP"/>
        </w:rPr>
        <w:t>lacosamide</w:t>
      </w:r>
      <w:proofErr w:type="spellEnd"/>
      <w:r>
        <w:rPr>
          <w:lang w:eastAsia="ja-JP"/>
        </w:rPr>
        <w:t xml:space="preserve"> being the start day for the Study848. </w:t>
      </w:r>
      <w:r>
        <w:t>There were no Japanese direc</w:t>
      </w:r>
      <w:r w:rsidR="00295F76">
        <w:t>t enrollers with a history of &gt;</w:t>
      </w:r>
      <w:r>
        <w:t xml:space="preserve"> 12 months exposure thus </w:t>
      </w:r>
      <w:r w:rsidR="00295F76">
        <w:t>according</w:t>
      </w:r>
      <w:r w:rsidRPr="00300C41">
        <w:rPr>
          <w:lang w:eastAsia="ja-JP"/>
        </w:rPr>
        <w:t xml:space="preserve"> the CSR </w:t>
      </w:r>
      <w:r w:rsidRPr="00300C41">
        <w:t>there were only 69 subjects age</w:t>
      </w:r>
      <w:r>
        <w:t>d</w:t>
      </w:r>
      <w:r w:rsidRPr="00300C41">
        <w:t xml:space="preserve"> 4 to 18 years who were followed from initial exposure for </w:t>
      </w:r>
      <w:r>
        <w:t xml:space="preserve">&gt; </w:t>
      </w:r>
      <w:r w:rsidRPr="00300C41">
        <w:t>12 months.</w:t>
      </w:r>
    </w:p>
    <w:p w14:paraId="5FDB028F" w14:textId="77777777" w:rsidR="005A64E8" w:rsidRPr="00300C41" w:rsidRDefault="005A64E8" w:rsidP="003F1810">
      <w:r>
        <w:rPr>
          <w:lang w:eastAsia="ja-JP"/>
        </w:rPr>
        <w:t xml:space="preserve">AEs were more common in the first 3 months despite that many of the subjects had received </w:t>
      </w:r>
      <w:proofErr w:type="spellStart"/>
      <w:r>
        <w:rPr>
          <w:lang w:eastAsia="ja-JP"/>
        </w:rPr>
        <w:t>lacosamide</w:t>
      </w:r>
      <w:proofErr w:type="spellEnd"/>
      <w:r>
        <w:rPr>
          <w:lang w:eastAsia="ja-JP"/>
        </w:rPr>
        <w:t xml:space="preserve"> prior to entry in the studies, which suggests that the initial i</w:t>
      </w:r>
      <w:r w:rsidR="009F0075">
        <w:rPr>
          <w:lang w:eastAsia="ja-JP"/>
        </w:rPr>
        <w:t>ncidence should be even higher.</w:t>
      </w:r>
    </w:p>
    <w:p w14:paraId="6FFE0169" w14:textId="77777777" w:rsidR="005A64E8" w:rsidRDefault="005A64E8" w:rsidP="005A64E8">
      <w:pPr>
        <w:rPr>
          <w:lang w:eastAsia="ja-JP"/>
        </w:rPr>
      </w:pPr>
      <w:r>
        <w:rPr>
          <w:lang w:eastAsia="ja-JP"/>
        </w:rPr>
        <w:t>While the safety analysis did show some consistency with that of adults it also showed, however, additional adverse reactions in paediatric subjects: decreased appetite (6.6%), lethargy (4.3%), and abnormal behaviour (1.9%).</w:t>
      </w:r>
    </w:p>
    <w:p w14:paraId="7E8914B3" w14:textId="77777777" w:rsidR="005A64E8" w:rsidRDefault="005A64E8" w:rsidP="005A64E8">
      <w:pPr>
        <w:rPr>
          <w:lang w:eastAsia="ja-JP"/>
        </w:rPr>
      </w:pPr>
      <w:r>
        <w:rPr>
          <w:lang w:eastAsia="ja-JP"/>
        </w:rPr>
        <w:t>There were no efficacy studies submitted instead the sponsor is relying on safety data and PK/PD modelling extrapolating from adult studies to</w:t>
      </w:r>
      <w:r w:rsidR="009F0075">
        <w:rPr>
          <w:lang w:eastAsia="ja-JP"/>
        </w:rPr>
        <w:t>gether with somewhat imprecise p</w:t>
      </w:r>
      <w:r>
        <w:rPr>
          <w:lang w:eastAsia="ja-JP"/>
        </w:rPr>
        <w:t>ost</w:t>
      </w:r>
      <w:r w:rsidR="009F0075">
        <w:rPr>
          <w:lang w:eastAsia="ja-JP"/>
        </w:rPr>
        <w:t> </w:t>
      </w:r>
      <w:r>
        <w:rPr>
          <w:lang w:eastAsia="ja-JP"/>
        </w:rPr>
        <w:t>marketing off label data.</w:t>
      </w:r>
    </w:p>
    <w:p w14:paraId="6BEC0518" w14:textId="77777777" w:rsidR="005A64E8" w:rsidRDefault="005A64E8" w:rsidP="005A64E8">
      <w:pPr>
        <w:rPr>
          <w:lang w:eastAsia="ja-JP"/>
        </w:rPr>
      </w:pPr>
      <w:r>
        <w:rPr>
          <w:lang w:eastAsia="ja-JP"/>
        </w:rPr>
        <w:t xml:space="preserve">While the evaluation of the </w:t>
      </w:r>
      <w:proofErr w:type="spellStart"/>
      <w:r>
        <w:rPr>
          <w:lang w:eastAsia="ja-JP"/>
        </w:rPr>
        <w:t>PopPK</w:t>
      </w:r>
      <w:proofErr w:type="spellEnd"/>
      <w:r>
        <w:rPr>
          <w:lang w:eastAsia="ja-JP"/>
        </w:rPr>
        <w:t>/PD studies is being done elsewhere</w:t>
      </w:r>
      <w:r w:rsidR="009A6A65">
        <w:rPr>
          <w:lang w:eastAsia="ja-JP"/>
        </w:rPr>
        <w:t>,</w:t>
      </w:r>
      <w:r>
        <w:rPr>
          <w:lang w:eastAsia="ja-JP"/>
        </w:rPr>
        <w:t xml:space="preserve"> this evaluator makes the following clinical comments:</w:t>
      </w:r>
    </w:p>
    <w:p w14:paraId="588C637A" w14:textId="77777777" w:rsidR="005A64E8" w:rsidRDefault="005A64E8" w:rsidP="003F1810">
      <w:pPr>
        <w:pStyle w:val="Bullet1"/>
        <w:numPr>
          <w:ilvl w:val="0"/>
          <w:numId w:val="0"/>
        </w:numPr>
        <w:tabs>
          <w:tab w:val="left" w:pos="720"/>
        </w:tabs>
        <w:ind w:left="720"/>
        <w:rPr>
          <w:lang w:eastAsia="ja-JP"/>
        </w:rPr>
      </w:pPr>
      <w:r>
        <w:rPr>
          <w:lang w:eastAsia="ja-JP"/>
        </w:rPr>
        <w:t xml:space="preserve">In </w:t>
      </w:r>
      <w:r w:rsidR="009A6A65">
        <w:rPr>
          <w:lang w:eastAsia="ja-JP"/>
        </w:rPr>
        <w:t xml:space="preserve">Study </w:t>
      </w:r>
      <w:r>
        <w:rPr>
          <w:lang w:eastAsia="ja-JP"/>
        </w:rPr>
        <w:t>CL0161 there were 28 subjects studied, many with incomplete data</w:t>
      </w:r>
      <w:r w:rsidR="009F0075">
        <w:rPr>
          <w:lang w:eastAsia="ja-JP"/>
        </w:rPr>
        <w:t>;</w:t>
      </w:r>
      <w:r>
        <w:rPr>
          <w:rStyle w:val="FootnoteReference"/>
          <w:lang w:eastAsia="ja-JP"/>
        </w:rPr>
        <w:footnoteReference w:id="38"/>
      </w:r>
      <w:r w:rsidR="009F0075">
        <w:rPr>
          <w:lang w:eastAsia="ja-JP"/>
        </w:rPr>
        <w:t xml:space="preserve"> </w:t>
      </w:r>
      <w:r>
        <w:rPr>
          <w:lang w:eastAsia="ja-JP"/>
        </w:rPr>
        <w:t>the sponsor described it as a</w:t>
      </w:r>
      <w:r>
        <w:t xml:space="preserve"> </w:t>
      </w:r>
      <w:r>
        <w:rPr>
          <w:lang w:eastAsia="ja-JP"/>
        </w:rPr>
        <w:t>preliminary and ‘limited dataset’ and ‘limited information’.</w:t>
      </w:r>
      <w:r w:rsidR="009F0075">
        <w:rPr>
          <w:lang w:eastAsia="ja-JP"/>
        </w:rPr>
        <w:t xml:space="preserve"> </w:t>
      </w:r>
      <w:r>
        <w:rPr>
          <w:lang w:eastAsia="ja-JP"/>
        </w:rPr>
        <w:t>Complete information on the data set was not provided in the submission, but further infor</w:t>
      </w:r>
      <w:r w:rsidR="009F0075">
        <w:rPr>
          <w:lang w:eastAsia="ja-JP"/>
        </w:rPr>
        <w:t>mation was provided on request.</w:t>
      </w:r>
    </w:p>
    <w:p w14:paraId="1CD11F9B" w14:textId="77777777" w:rsidR="005A64E8" w:rsidRPr="009F0075" w:rsidRDefault="005A64E8" w:rsidP="009F0075">
      <w:pPr>
        <w:pStyle w:val="Heading5"/>
      </w:pPr>
      <w:r w:rsidRPr="009F0075">
        <w:lastRenderedPageBreak/>
        <w:t xml:space="preserve">To </w:t>
      </w:r>
      <w:r w:rsidR="009F0075" w:rsidRPr="009F0075">
        <w:t xml:space="preserve">extend the indications </w:t>
      </w:r>
      <w:r w:rsidRPr="009F0075">
        <w:t>to include use as monotherap</w:t>
      </w:r>
      <w:r w:rsidR="009F0075">
        <w:t xml:space="preserve">y in adults and adolescents (16 to </w:t>
      </w:r>
      <w:r w:rsidRPr="009F0075">
        <w:t>18</w:t>
      </w:r>
      <w:r w:rsidR="009F0075">
        <w:t xml:space="preserve"> years</w:t>
      </w:r>
      <w:r w:rsidRPr="009F0075">
        <w:t>)</w:t>
      </w:r>
    </w:p>
    <w:p w14:paraId="1DB64072" w14:textId="77777777" w:rsidR="005A64E8" w:rsidRDefault="005A64E8" w:rsidP="005A64E8">
      <w:pPr>
        <w:rPr>
          <w:lang w:eastAsia="ja-JP"/>
        </w:rPr>
      </w:pPr>
      <w:r>
        <w:rPr>
          <w:lang w:eastAsia="ja-JP"/>
        </w:rPr>
        <w:t xml:space="preserve">Study SP0993 Overall there was a 40% discontinuation rate with both treatments. Of those, 11% of </w:t>
      </w:r>
      <w:proofErr w:type="spellStart"/>
      <w:r>
        <w:rPr>
          <w:lang w:eastAsia="ja-JP"/>
        </w:rPr>
        <w:t>lacosamide</w:t>
      </w:r>
      <w:proofErr w:type="spellEnd"/>
      <w:r>
        <w:rPr>
          <w:lang w:eastAsia="ja-JP"/>
        </w:rPr>
        <w:t xml:space="preserve"> and 7% of carbamazepine patients were due to lack of efficacy and 11% and 16%, respectively, were due to AEs.</w:t>
      </w:r>
    </w:p>
    <w:p w14:paraId="73D325A9" w14:textId="77777777" w:rsidR="005A64E8" w:rsidRDefault="005A64E8" w:rsidP="005A64E8">
      <w:r>
        <w:t>Study SP902 used an historical control AEDs show a high variability in trial results. The selection criteria were not met completely.</w:t>
      </w:r>
      <w:r>
        <w:rPr>
          <w:rStyle w:val="FootnoteReference"/>
        </w:rPr>
        <w:footnoteReference w:id="39"/>
      </w:r>
    </w:p>
    <w:p w14:paraId="0658B2D8" w14:textId="3E4A19A6" w:rsidR="005A64E8" w:rsidRDefault="005A64E8" w:rsidP="003F1810">
      <w:pPr>
        <w:ind w:left="720"/>
      </w:pPr>
      <w:r w:rsidRPr="009A6A65">
        <w:rPr>
          <w:lang w:eastAsia="ja-JP"/>
        </w:rPr>
        <w:t xml:space="preserve">‘Overall, the safety data obtained from the monotherapy </w:t>
      </w:r>
      <w:r w:rsidR="009A6A65" w:rsidRPr="009A6A65">
        <w:rPr>
          <w:lang w:eastAsia="ja-JP"/>
        </w:rPr>
        <w:t xml:space="preserve">Study </w:t>
      </w:r>
      <w:r w:rsidRPr="009A6A65">
        <w:rPr>
          <w:lang w:eastAsia="ja-JP"/>
        </w:rPr>
        <w:t xml:space="preserve">SP0993 and its long-term extension </w:t>
      </w:r>
      <w:r w:rsidR="009A6A65" w:rsidRPr="005F2009">
        <w:rPr>
          <w:lang w:eastAsia="ja-JP"/>
        </w:rPr>
        <w:t xml:space="preserve">Study </w:t>
      </w:r>
      <w:r w:rsidRPr="00BA39AC">
        <w:rPr>
          <w:lang w:eastAsia="ja-JP"/>
        </w:rPr>
        <w:t xml:space="preserve">SP0994 indicate a similar safety profile of </w:t>
      </w:r>
      <w:proofErr w:type="spellStart"/>
      <w:r w:rsidRPr="00BA39AC">
        <w:rPr>
          <w:lang w:eastAsia="ja-JP"/>
        </w:rPr>
        <w:t>lacosamide</w:t>
      </w:r>
      <w:proofErr w:type="spellEnd"/>
      <w:r w:rsidRPr="00BA39AC">
        <w:rPr>
          <w:lang w:eastAsia="ja-JP"/>
        </w:rPr>
        <w:t xml:space="preserve"> as has previously been reported for </w:t>
      </w:r>
      <w:r w:rsidRPr="007C3F88">
        <w:rPr>
          <w:lang w:eastAsia="ja-JP"/>
        </w:rPr>
        <w:t>use in partial onset seizures add-on treatment.’</w:t>
      </w:r>
      <w:r>
        <w:rPr>
          <w:rStyle w:val="FootnoteReference"/>
          <w:lang w:eastAsia="ja-JP"/>
        </w:rPr>
        <w:footnoteReference w:id="40"/>
      </w:r>
    </w:p>
    <w:p w14:paraId="13D1B20F" w14:textId="77777777" w:rsidR="005A64E8" w:rsidRDefault="005A64E8" w:rsidP="009F0075">
      <w:pPr>
        <w:pStyle w:val="Heading5"/>
      </w:pPr>
      <w:r>
        <w:t xml:space="preserve">To </w:t>
      </w:r>
      <w:r w:rsidR="009F0075">
        <w:t xml:space="preserve">extend the indications </w:t>
      </w:r>
      <w:r>
        <w:t>to include u</w:t>
      </w:r>
      <w:r w:rsidR="009F0075">
        <w:t>se as monotherapy in children 4 to 15 years inclusive</w:t>
      </w:r>
    </w:p>
    <w:p w14:paraId="6EA895A8" w14:textId="77777777" w:rsidR="005A64E8" w:rsidRDefault="009F0075" w:rsidP="005A64E8">
      <w:r>
        <w:t>The p</w:t>
      </w:r>
      <w:r w:rsidR="005A64E8">
        <w:t>ost</w:t>
      </w:r>
      <w:r>
        <w:t xml:space="preserve"> </w:t>
      </w:r>
      <w:r w:rsidR="005A64E8">
        <w:t>marketing data submitted that relates to risk for this proposed extension of indications for this population was very imprecise.</w:t>
      </w:r>
    </w:p>
    <w:p w14:paraId="54822E50" w14:textId="77777777" w:rsidR="005A64E8" w:rsidRDefault="005A64E8" w:rsidP="009F0075">
      <w:pPr>
        <w:pStyle w:val="Heading5"/>
      </w:pPr>
      <w:r>
        <w:t xml:space="preserve">To </w:t>
      </w:r>
      <w:r w:rsidR="009F0075">
        <w:t>amend the dosage and administration to include omitting the oral initial dose titration period</w:t>
      </w:r>
      <w:r w:rsidR="009F0075" w:rsidRPr="00337156">
        <w:t xml:space="preserve"> </w:t>
      </w:r>
      <w:r w:rsidR="009F0075">
        <w:t>adults</w:t>
      </w:r>
    </w:p>
    <w:p w14:paraId="21379CA3" w14:textId="3BC6DBA8" w:rsidR="005A64E8" w:rsidRDefault="005A64E8" w:rsidP="005A64E8">
      <w:pPr>
        <w:rPr>
          <w:lang w:eastAsia="ja-JP"/>
        </w:rPr>
      </w:pPr>
      <w:r>
        <w:t xml:space="preserve">Omitting the oral initial dose titration period in </w:t>
      </w:r>
      <w:r w:rsidR="009A6A65">
        <w:t xml:space="preserve">adults </w:t>
      </w:r>
      <w:r>
        <w:t>resulted in a small increase in the incidence of some common AEs (</w:t>
      </w:r>
      <w:r>
        <w:rPr>
          <w:sz w:val="21"/>
          <w:szCs w:val="21"/>
          <w:lang w:eastAsia="en-AU"/>
        </w:rPr>
        <w:t>dizziness, nausea, fatigue) and of discontinuations.</w:t>
      </w:r>
    </w:p>
    <w:p w14:paraId="6D80F06E" w14:textId="77777777" w:rsidR="005A64E8" w:rsidRDefault="005A64E8" w:rsidP="009F0075">
      <w:pPr>
        <w:pStyle w:val="Heading5"/>
      </w:pPr>
      <w:r>
        <w:t xml:space="preserve">To </w:t>
      </w:r>
      <w:r w:rsidR="009F0075">
        <w:t>amend the dosage and administration to include using an oral loading dose adults</w:t>
      </w:r>
      <w:r>
        <w:t>.</w:t>
      </w:r>
    </w:p>
    <w:p w14:paraId="0694964A" w14:textId="77777777" w:rsidR="005A64E8" w:rsidRDefault="005A64E8" w:rsidP="005A64E8">
      <w:pPr>
        <w:rPr>
          <w:lang w:eastAsia="ja-JP"/>
        </w:rPr>
      </w:pPr>
      <w:r>
        <w:rPr>
          <w:lang w:eastAsia="ja-JP"/>
        </w:rPr>
        <w:t xml:space="preserve">The overall incidence of TEAEs in the Phase </w:t>
      </w:r>
      <w:r w:rsidR="009F0075">
        <w:rPr>
          <w:lang w:eastAsia="ja-JP"/>
        </w:rPr>
        <w:t>I</w:t>
      </w:r>
      <w:r>
        <w:rPr>
          <w:lang w:eastAsia="ja-JP"/>
        </w:rPr>
        <w:t xml:space="preserve"> modified oral pool increased across initial oral </w:t>
      </w:r>
      <w:proofErr w:type="spellStart"/>
      <w:r>
        <w:rPr>
          <w:lang w:eastAsia="ja-JP"/>
        </w:rPr>
        <w:t>lacosamide</w:t>
      </w:r>
      <w:proofErr w:type="spellEnd"/>
      <w:r>
        <w:rPr>
          <w:lang w:eastAsia="ja-JP"/>
        </w:rPr>
        <w:t xml:space="preserve"> dose. The most frequently reported TEAEs in the </w:t>
      </w:r>
      <w:proofErr w:type="spellStart"/>
      <w:r>
        <w:rPr>
          <w:lang w:eastAsia="ja-JP"/>
        </w:rPr>
        <w:t>lacosamide</w:t>
      </w:r>
      <w:proofErr w:type="spellEnd"/>
      <w:r>
        <w:rPr>
          <w:lang w:eastAsia="ja-JP"/>
        </w:rPr>
        <w:t xml:space="preserve"> 200</w:t>
      </w:r>
      <w:r w:rsidR="009F0075">
        <w:rPr>
          <w:lang w:eastAsia="ja-JP"/>
        </w:rPr>
        <w:t xml:space="preserve"> </w:t>
      </w:r>
      <w:r>
        <w:rPr>
          <w:lang w:eastAsia="ja-JP"/>
        </w:rPr>
        <w:t>mg initial oral dose category were dizziness, headache, and fatigue.</w:t>
      </w:r>
    </w:p>
    <w:p w14:paraId="0D563EC5" w14:textId="77777777" w:rsidR="005A64E8" w:rsidRDefault="005A64E8" w:rsidP="009F0075">
      <w:pPr>
        <w:pStyle w:val="Heading5"/>
      </w:pPr>
      <w:r>
        <w:t xml:space="preserve">To </w:t>
      </w:r>
      <w:r w:rsidR="009F0075">
        <w:t>a</w:t>
      </w:r>
      <w:r>
        <w:t xml:space="preserve">mend the dosage and administration to include an initial IV loading dose </w:t>
      </w:r>
      <w:r w:rsidR="009F0075">
        <w:t>adults</w:t>
      </w:r>
    </w:p>
    <w:p w14:paraId="40B2D3A6" w14:textId="77777777" w:rsidR="005A64E8" w:rsidRDefault="005A64E8" w:rsidP="005A64E8">
      <w:pPr>
        <w:rPr>
          <w:lang w:eastAsia="ja-JP"/>
        </w:rPr>
      </w:pPr>
      <w:r>
        <w:rPr>
          <w:lang w:eastAsia="ja-JP"/>
        </w:rPr>
        <w:t>An initial IV infusion was over 15 min</w:t>
      </w:r>
      <w:r w:rsidR="009F0075">
        <w:rPr>
          <w:lang w:eastAsia="ja-JP"/>
        </w:rPr>
        <w:t>ute</w:t>
      </w:r>
      <w:r>
        <w:rPr>
          <w:lang w:eastAsia="ja-JP"/>
        </w:rPr>
        <w:t xml:space="preserve">s is associated with a higher </w:t>
      </w:r>
      <w:proofErr w:type="spellStart"/>
      <w:r>
        <w:rPr>
          <w:lang w:eastAsia="ja-JP"/>
        </w:rPr>
        <w:t>C</w:t>
      </w:r>
      <w:r w:rsidRPr="00D443D4">
        <w:rPr>
          <w:vertAlign w:val="subscript"/>
          <w:lang w:eastAsia="ja-JP"/>
        </w:rPr>
        <w:t>max</w:t>
      </w:r>
      <w:proofErr w:type="spellEnd"/>
      <w:r>
        <w:rPr>
          <w:lang w:eastAsia="ja-JP"/>
        </w:rPr>
        <w:t xml:space="preserve">. As one would expect the incidence AEs particularly of drug </w:t>
      </w:r>
      <w:r w:rsidR="009F0075">
        <w:rPr>
          <w:lang w:eastAsia="ja-JP"/>
        </w:rPr>
        <w:t>related CNS effects was higher.</w:t>
      </w:r>
    </w:p>
    <w:p w14:paraId="276E571B" w14:textId="77777777" w:rsidR="005A64E8" w:rsidRDefault="005A64E8" w:rsidP="009F0075">
      <w:pPr>
        <w:pStyle w:val="Heading5"/>
      </w:pPr>
      <w:r w:rsidRPr="00D63E16">
        <w:t xml:space="preserve">Omitting the oral initial dose titration period in </w:t>
      </w:r>
      <w:r w:rsidR="009F0075">
        <w:t>c</w:t>
      </w:r>
      <w:r w:rsidRPr="00D63E16">
        <w:t>hildren</w:t>
      </w:r>
    </w:p>
    <w:p w14:paraId="4F106B71" w14:textId="77777777" w:rsidR="005A64E8" w:rsidRPr="00D63E16" w:rsidRDefault="005A64E8" w:rsidP="005A64E8">
      <w:pPr>
        <w:rPr>
          <w:rFonts w:asciiTheme="minorHAnsi" w:hAnsiTheme="minorHAnsi"/>
          <w:lang w:eastAsia="ja-JP"/>
        </w:rPr>
      </w:pPr>
      <w:r w:rsidRPr="00D63E16">
        <w:rPr>
          <w:rFonts w:asciiTheme="minorHAnsi" w:hAnsiTheme="minorHAnsi" w:cs="Arial"/>
          <w:lang w:eastAsia="ja-JP"/>
        </w:rPr>
        <w:t>There are no specific analyses of paediatric safety data during titration</w:t>
      </w:r>
      <w:r>
        <w:rPr>
          <w:rFonts w:asciiTheme="minorHAnsi" w:hAnsiTheme="minorHAnsi" w:cs="Arial"/>
          <w:lang w:eastAsia="ja-JP"/>
        </w:rPr>
        <w:t>, thus evaluat</w:t>
      </w:r>
      <w:r w:rsidR="009F0075">
        <w:rPr>
          <w:rFonts w:asciiTheme="minorHAnsi" w:hAnsiTheme="minorHAnsi" w:cs="Arial"/>
          <w:lang w:eastAsia="ja-JP"/>
        </w:rPr>
        <w:t>ion of omission cannot be made.</w:t>
      </w:r>
    </w:p>
    <w:p w14:paraId="43F6B693" w14:textId="77777777" w:rsidR="005A64E8" w:rsidRDefault="005A64E8" w:rsidP="009F0075">
      <w:pPr>
        <w:pStyle w:val="Heading5"/>
      </w:pPr>
      <w:r>
        <w:t xml:space="preserve">Initial IV or oral loading dose </w:t>
      </w:r>
      <w:r w:rsidR="009F0075">
        <w:t>c</w:t>
      </w:r>
      <w:r>
        <w:t>hildren</w:t>
      </w:r>
    </w:p>
    <w:p w14:paraId="6AC70E26" w14:textId="40E60AC5" w:rsidR="00500337" w:rsidRPr="00500337" w:rsidRDefault="005A64E8" w:rsidP="00500337">
      <w:pPr>
        <w:rPr>
          <w:lang w:eastAsia="ja-JP"/>
        </w:rPr>
      </w:pPr>
      <w:r>
        <w:rPr>
          <w:lang w:eastAsia="ja-JP"/>
        </w:rPr>
        <w:t>There was some very limited post marketing data of poor quality t</w:t>
      </w:r>
      <w:r w:rsidR="009F0075">
        <w:rPr>
          <w:lang w:eastAsia="ja-JP"/>
        </w:rPr>
        <w:t>hat showed 1</w:t>
      </w:r>
      <w:r w:rsidR="009A6A65">
        <w:rPr>
          <w:lang w:eastAsia="ja-JP"/>
        </w:rPr>
        <w:t xml:space="preserve"> in every </w:t>
      </w:r>
      <w:r w:rsidR="009F0075">
        <w:rPr>
          <w:lang w:eastAsia="ja-JP"/>
        </w:rPr>
        <w:t>2</w:t>
      </w:r>
      <w:r w:rsidR="009A6A65">
        <w:rPr>
          <w:lang w:eastAsia="ja-JP"/>
        </w:rPr>
        <w:t> </w:t>
      </w:r>
      <w:r w:rsidR="009F0075">
        <w:rPr>
          <w:lang w:eastAsia="ja-JP"/>
        </w:rPr>
        <w:t>cases got an AE.</w:t>
      </w:r>
    </w:p>
    <w:p w14:paraId="7176C575" w14:textId="77777777" w:rsidR="00605AD4" w:rsidRPr="00605AD4" w:rsidRDefault="00605AD4" w:rsidP="00605AD4">
      <w:pPr>
        <w:pStyle w:val="Heading4"/>
      </w:pPr>
      <w:r w:rsidRPr="00605AD4">
        <w:t>First round assessment of benefit-risk balance</w:t>
      </w:r>
    </w:p>
    <w:p w14:paraId="74820ADE" w14:textId="77777777" w:rsidR="005A64E8" w:rsidRDefault="009F3660" w:rsidP="009F3660">
      <w:pPr>
        <w:pStyle w:val="Heading5"/>
      </w:pPr>
      <w:r>
        <w:t>To register a new formulation</w:t>
      </w:r>
    </w:p>
    <w:p w14:paraId="3BE7E01C" w14:textId="77777777" w:rsidR="005A64E8" w:rsidRDefault="005A64E8" w:rsidP="009F3660">
      <w:r>
        <w:t>This has been referred to the pharmaceutical chemistry evaluator.</w:t>
      </w:r>
    </w:p>
    <w:p w14:paraId="498D5695" w14:textId="77777777" w:rsidR="005A64E8" w:rsidRDefault="009F3660" w:rsidP="009F3660">
      <w:pPr>
        <w:pStyle w:val="Heading5"/>
      </w:pPr>
      <w:r>
        <w:t>To e</w:t>
      </w:r>
      <w:r w:rsidR="005A64E8">
        <w:t>xtend the population for</w:t>
      </w:r>
      <w:r>
        <w:t xml:space="preserve"> the existing additive therapy i</w:t>
      </w:r>
      <w:r w:rsidR="005A64E8">
        <w:t>n</w:t>
      </w:r>
      <w:r>
        <w:t xml:space="preserve">dications to include children 4 to </w:t>
      </w:r>
      <w:r w:rsidR="009F0075">
        <w:t>15 years inclusive</w:t>
      </w:r>
    </w:p>
    <w:p w14:paraId="4E3F65C0" w14:textId="77777777" w:rsidR="005A64E8" w:rsidRDefault="005A64E8" w:rsidP="009F3660">
      <w:r>
        <w:t xml:space="preserve">The safety data is incomplete in extent and the </w:t>
      </w:r>
      <w:proofErr w:type="spellStart"/>
      <w:r>
        <w:t>PopPK</w:t>
      </w:r>
      <w:proofErr w:type="spellEnd"/>
      <w:r>
        <w:t>/PD data appears clinically also limited.</w:t>
      </w:r>
    </w:p>
    <w:p w14:paraId="712F457F" w14:textId="77777777" w:rsidR="005A64E8" w:rsidRDefault="005A64E8" w:rsidP="009F3660">
      <w:r>
        <w:lastRenderedPageBreak/>
        <w:t>To this evaluator the balance appears unfavourable for this extension of population for additive therapy, however evaluation is not complete with some evaluation being with another evaluator.</w:t>
      </w:r>
    </w:p>
    <w:p w14:paraId="3D8A15AB" w14:textId="19B3FA26" w:rsidR="005A64E8" w:rsidRDefault="009F3660" w:rsidP="009F3660">
      <w:pPr>
        <w:pStyle w:val="Heading5"/>
      </w:pPr>
      <w:r>
        <w:t>To e</w:t>
      </w:r>
      <w:r w:rsidR="005A64E8">
        <w:t>xtend</w:t>
      </w:r>
      <w:r>
        <w:t xml:space="preserve"> the i</w:t>
      </w:r>
      <w:r w:rsidR="005A64E8">
        <w:t>ndications to include use as monotherap</w:t>
      </w:r>
      <w:r>
        <w:t>y in adults and adolescents (16</w:t>
      </w:r>
      <w:r w:rsidR="009A6A65">
        <w:t> </w:t>
      </w:r>
      <w:r>
        <w:t xml:space="preserve">to </w:t>
      </w:r>
      <w:r w:rsidR="005A64E8">
        <w:t>18</w:t>
      </w:r>
      <w:r>
        <w:t xml:space="preserve"> </w:t>
      </w:r>
      <w:r w:rsidR="005A64E8">
        <w:t>y</w:t>
      </w:r>
      <w:r>
        <w:t>ears</w:t>
      </w:r>
      <w:r w:rsidR="005A64E8">
        <w:t>)</w:t>
      </w:r>
    </w:p>
    <w:p w14:paraId="756E16C3" w14:textId="77777777" w:rsidR="005A64E8" w:rsidRDefault="005A64E8" w:rsidP="009F3660">
      <w:r>
        <w:t xml:space="preserve">The benefit-risk balance of </w:t>
      </w:r>
      <w:proofErr w:type="spellStart"/>
      <w:r>
        <w:t>lacosamide</w:t>
      </w:r>
      <w:proofErr w:type="spellEnd"/>
      <w:r>
        <w:t xml:space="preserve">, </w:t>
      </w:r>
      <w:r w:rsidR="009F3660">
        <w:t>t</w:t>
      </w:r>
      <w:r w:rsidR="009F3660" w:rsidRPr="004A5D52">
        <w:t xml:space="preserve">o extend the indications </w:t>
      </w:r>
      <w:r w:rsidRPr="004A5D52">
        <w:t>to include use as monotherap</w:t>
      </w:r>
      <w:r w:rsidR="009F3660">
        <w:t xml:space="preserve">y in adults and adolescents (16 to </w:t>
      </w:r>
      <w:r w:rsidRPr="004A5D52">
        <w:t>18</w:t>
      </w:r>
      <w:r w:rsidR="009F3660">
        <w:t xml:space="preserve"> </w:t>
      </w:r>
      <w:r w:rsidRPr="004A5D52">
        <w:t>y</w:t>
      </w:r>
      <w:r w:rsidR="009F3660">
        <w:t>ears</w:t>
      </w:r>
      <w:r w:rsidRPr="004A5D52">
        <w:t>)</w:t>
      </w:r>
      <w:r>
        <w:t>, is favourable.</w:t>
      </w:r>
    </w:p>
    <w:p w14:paraId="1B6C2849" w14:textId="77777777" w:rsidR="005A64E8" w:rsidRDefault="009F3660" w:rsidP="009F3660">
      <w:pPr>
        <w:pStyle w:val="Heading5"/>
      </w:pPr>
      <w:r>
        <w:t>To extend the i</w:t>
      </w:r>
      <w:r w:rsidR="005A64E8">
        <w:t>ndications to include u</w:t>
      </w:r>
      <w:r>
        <w:t>se as monotherapy in children 4 to 15 years inclusive</w:t>
      </w:r>
    </w:p>
    <w:p w14:paraId="1F522C4C" w14:textId="77777777" w:rsidR="005A64E8" w:rsidRDefault="005A64E8" w:rsidP="005A64E8">
      <w:pPr>
        <w:rPr>
          <w:lang w:eastAsia="ja-JP"/>
        </w:rPr>
      </w:pPr>
      <w:r>
        <w:rPr>
          <w:lang w:eastAsia="ja-JP"/>
        </w:rPr>
        <w:t>The absence of data means the benefit risk balance for monotherapy in children must be considered unfavourable.</w:t>
      </w:r>
    </w:p>
    <w:p w14:paraId="2E7A26CB" w14:textId="77777777" w:rsidR="005A64E8" w:rsidRDefault="009F3660" w:rsidP="009F3660">
      <w:pPr>
        <w:pStyle w:val="Heading5"/>
      </w:pPr>
      <w:r>
        <w:t>To a</w:t>
      </w:r>
      <w:r w:rsidR="005A64E8">
        <w:t>mend the dosage and administration to include omitting the oral initial dose titration period</w:t>
      </w:r>
      <w:r w:rsidR="005A64E8" w:rsidRPr="00337156">
        <w:t xml:space="preserve"> </w:t>
      </w:r>
      <w:r>
        <w:t>a</w:t>
      </w:r>
      <w:r w:rsidR="005A64E8">
        <w:t>dults</w:t>
      </w:r>
    </w:p>
    <w:p w14:paraId="1F2F02A7" w14:textId="77777777" w:rsidR="005A64E8" w:rsidRDefault="005A64E8" w:rsidP="009F3660">
      <w:pPr>
        <w:rPr>
          <w:lang w:eastAsia="ja-JP"/>
        </w:rPr>
      </w:pPr>
      <w:r>
        <w:rPr>
          <w:lang w:eastAsia="ja-JP"/>
        </w:rPr>
        <w:t>The risk benefit balance could be favourable if the sponsor shows the small increase in AEs is associated with a reasonably faster onset of seizure prevention, not just a faster achievement of steady state PKs.</w:t>
      </w:r>
    </w:p>
    <w:p w14:paraId="69859064" w14:textId="77777777" w:rsidR="005A64E8" w:rsidRDefault="009F3660" w:rsidP="009F3660">
      <w:pPr>
        <w:pStyle w:val="Heading5"/>
      </w:pPr>
      <w:bookmarkStart w:id="158" w:name="_Toc500930211"/>
      <w:r>
        <w:t>To a</w:t>
      </w:r>
      <w:r w:rsidR="005A64E8">
        <w:t>mend the dosage and administration to include using an oral loading dose</w:t>
      </w:r>
      <w:r w:rsidR="005A64E8" w:rsidRPr="00337156">
        <w:t xml:space="preserve"> </w:t>
      </w:r>
      <w:r>
        <w:t>a</w:t>
      </w:r>
      <w:r w:rsidR="005A64E8">
        <w:t>dults</w:t>
      </w:r>
      <w:bookmarkEnd w:id="158"/>
    </w:p>
    <w:p w14:paraId="4401305C" w14:textId="77777777" w:rsidR="005A64E8" w:rsidRDefault="005A64E8" w:rsidP="009F3660">
      <w:pPr>
        <w:rPr>
          <w:lang w:eastAsia="ja-JP"/>
        </w:rPr>
      </w:pPr>
      <w:r>
        <w:rPr>
          <w:lang w:eastAsia="ja-JP"/>
        </w:rPr>
        <w:t>The risk benefit balance could be favourable if the sponsor shows the increase in AEs is associated with a faster onset of seizure prevention, not just a faster achievement of steady state PKs.</w:t>
      </w:r>
    </w:p>
    <w:p w14:paraId="7CA8FFB4" w14:textId="77777777" w:rsidR="005A64E8" w:rsidRDefault="009F3660" w:rsidP="009F3660">
      <w:pPr>
        <w:pStyle w:val="Heading5"/>
      </w:pPr>
      <w:r>
        <w:t>To a</w:t>
      </w:r>
      <w:r w:rsidR="005A64E8">
        <w:t xml:space="preserve">mend the dosage and administration to include an initial IV loading dose </w:t>
      </w:r>
      <w:r>
        <w:t>a</w:t>
      </w:r>
      <w:r w:rsidR="005A64E8">
        <w:t>dults</w:t>
      </w:r>
    </w:p>
    <w:p w14:paraId="7A6684C3" w14:textId="77777777" w:rsidR="005A64E8" w:rsidRDefault="005A64E8" w:rsidP="009F3660">
      <w:pPr>
        <w:rPr>
          <w:lang w:eastAsia="ja-JP"/>
        </w:rPr>
      </w:pPr>
      <w:r>
        <w:rPr>
          <w:lang w:eastAsia="ja-JP"/>
        </w:rPr>
        <w:t>The risk benefit balance could be favourable if the sponsor shows the increase in AEs is associated with a faster onset of seizure prevention, not just a faster achievement of steady state PKs.</w:t>
      </w:r>
    </w:p>
    <w:p w14:paraId="4A002E17" w14:textId="77777777" w:rsidR="005A64E8" w:rsidRDefault="005A64E8" w:rsidP="009F3660">
      <w:pPr>
        <w:pStyle w:val="Heading5"/>
      </w:pPr>
      <w:r>
        <w:t>Omitting the oral in</w:t>
      </w:r>
      <w:r w:rsidR="009F3660">
        <w:t>itial dose titration period in c</w:t>
      </w:r>
      <w:r>
        <w:t>hildren</w:t>
      </w:r>
    </w:p>
    <w:p w14:paraId="03F50EF0" w14:textId="77777777" w:rsidR="005A64E8" w:rsidRDefault="005A64E8" w:rsidP="009F3660">
      <w:pPr>
        <w:rPr>
          <w:lang w:eastAsia="ja-JP"/>
        </w:rPr>
      </w:pPr>
      <w:r>
        <w:rPr>
          <w:lang w:eastAsia="ja-JP"/>
        </w:rPr>
        <w:t>Insufficient data.</w:t>
      </w:r>
    </w:p>
    <w:p w14:paraId="6B4AB3D9" w14:textId="77777777" w:rsidR="005A64E8" w:rsidRDefault="005A64E8" w:rsidP="009F3660">
      <w:pPr>
        <w:pStyle w:val="Heading5"/>
      </w:pPr>
      <w:r>
        <w:t>I</w:t>
      </w:r>
      <w:r w:rsidR="009F3660">
        <w:t>nitial IV or oral loading dose c</w:t>
      </w:r>
      <w:r>
        <w:t>hildren</w:t>
      </w:r>
    </w:p>
    <w:p w14:paraId="2BE2818C" w14:textId="77777777" w:rsidR="00605AD4" w:rsidRPr="00605AD4" w:rsidRDefault="005A64E8" w:rsidP="00605AD4">
      <w:pPr>
        <w:rPr>
          <w:lang w:eastAsia="ja-JP"/>
        </w:rPr>
      </w:pPr>
      <w:r>
        <w:rPr>
          <w:lang w:eastAsia="ja-JP"/>
        </w:rPr>
        <w:t>Insufficient data.</w:t>
      </w:r>
    </w:p>
    <w:p w14:paraId="2B909920" w14:textId="31C531DB" w:rsidR="00605AD4" w:rsidRPr="00605AD4" w:rsidRDefault="00605AD4" w:rsidP="00605AD4">
      <w:pPr>
        <w:pStyle w:val="Heading3"/>
        <w:rPr>
          <w:rFonts w:eastAsia="Cambria"/>
        </w:rPr>
      </w:pPr>
      <w:bookmarkStart w:id="159" w:name="_Toc32306843"/>
      <w:r w:rsidRPr="00605AD4">
        <w:rPr>
          <w:rFonts w:eastAsia="Cambria"/>
        </w:rPr>
        <w:t xml:space="preserve">First </w:t>
      </w:r>
      <w:r w:rsidR="007C12A3" w:rsidRPr="00605AD4">
        <w:rPr>
          <w:rFonts w:eastAsia="Cambria"/>
        </w:rPr>
        <w:t>round recommendation regarding authorisation</w:t>
      </w:r>
      <w:bookmarkEnd w:id="159"/>
    </w:p>
    <w:p w14:paraId="654F1C1E" w14:textId="77777777" w:rsidR="005A64E8" w:rsidRDefault="009F0075" w:rsidP="005A64E8">
      <w:pPr>
        <w:pStyle w:val="Heading4"/>
      </w:pPr>
      <w:r>
        <w:t>To register a new formulation</w:t>
      </w:r>
    </w:p>
    <w:p w14:paraId="26F68D48" w14:textId="77777777" w:rsidR="005A64E8" w:rsidRPr="008355FF" w:rsidRDefault="005A64E8" w:rsidP="005A64E8">
      <w:pPr>
        <w:rPr>
          <w:lang w:eastAsia="ja-JP"/>
        </w:rPr>
      </w:pPr>
      <w:r>
        <w:rPr>
          <w:lang w:eastAsia="ja-JP"/>
        </w:rPr>
        <w:t xml:space="preserve">For the </w:t>
      </w:r>
      <w:r w:rsidR="009F3660">
        <w:rPr>
          <w:lang w:eastAsia="ja-JP"/>
        </w:rPr>
        <w:t>D</w:t>
      </w:r>
      <w:r>
        <w:rPr>
          <w:lang w:eastAsia="ja-JP"/>
        </w:rPr>
        <w:t>elegate</w:t>
      </w:r>
      <w:r w:rsidR="009F3660">
        <w:rPr>
          <w:lang w:eastAsia="ja-JP"/>
        </w:rPr>
        <w:t>’</w:t>
      </w:r>
      <w:r>
        <w:rPr>
          <w:lang w:eastAsia="ja-JP"/>
        </w:rPr>
        <w:t>s decision.</w:t>
      </w:r>
    </w:p>
    <w:p w14:paraId="5B96C996" w14:textId="77777777" w:rsidR="005A64E8" w:rsidRDefault="009F3660" w:rsidP="009F0075">
      <w:pPr>
        <w:pStyle w:val="Heading4"/>
      </w:pPr>
      <w:r>
        <w:t>To e</w:t>
      </w:r>
      <w:r w:rsidR="005A64E8">
        <w:t>xtend the population for</w:t>
      </w:r>
      <w:r>
        <w:t xml:space="preserve"> the existing additive therapy i</w:t>
      </w:r>
      <w:r w:rsidR="005A64E8">
        <w:t>n</w:t>
      </w:r>
      <w:r>
        <w:t xml:space="preserve">dications to include children 4 to </w:t>
      </w:r>
      <w:r w:rsidR="009F0075">
        <w:t>15 years inclusive</w:t>
      </w:r>
    </w:p>
    <w:p w14:paraId="42C075CE" w14:textId="77777777" w:rsidR="005A64E8" w:rsidRPr="008355FF" w:rsidRDefault="009F3660" w:rsidP="009F3660">
      <w:pPr>
        <w:rPr>
          <w:lang w:eastAsia="ja-JP"/>
        </w:rPr>
      </w:pPr>
      <w:r>
        <w:rPr>
          <w:lang w:eastAsia="ja-JP"/>
        </w:rPr>
        <w:t>For the D</w:t>
      </w:r>
      <w:r w:rsidR="005A64E8">
        <w:rPr>
          <w:lang w:eastAsia="ja-JP"/>
        </w:rPr>
        <w:t>elegate</w:t>
      </w:r>
      <w:r>
        <w:rPr>
          <w:lang w:eastAsia="ja-JP"/>
        </w:rPr>
        <w:t>’</w:t>
      </w:r>
      <w:r w:rsidR="005A64E8">
        <w:rPr>
          <w:lang w:eastAsia="ja-JP"/>
        </w:rPr>
        <w:t>s decision, needs an additional evaluator’s report.</w:t>
      </w:r>
    </w:p>
    <w:p w14:paraId="6C743268" w14:textId="77777777" w:rsidR="005A64E8" w:rsidRDefault="009F3660" w:rsidP="009F0075">
      <w:pPr>
        <w:pStyle w:val="Heading4"/>
      </w:pPr>
      <w:r>
        <w:t>To extend the i</w:t>
      </w:r>
      <w:r w:rsidR="005A64E8">
        <w:t>ndications to include use as monotherapy</w:t>
      </w:r>
      <w:r>
        <w:t xml:space="preserve"> in adults and adolescents (16 to </w:t>
      </w:r>
      <w:r w:rsidR="005A64E8">
        <w:t>18</w:t>
      </w:r>
      <w:r>
        <w:t xml:space="preserve"> </w:t>
      </w:r>
      <w:r w:rsidR="005A64E8">
        <w:t>y</w:t>
      </w:r>
      <w:r>
        <w:t>ears</w:t>
      </w:r>
      <w:r w:rsidR="005A64E8">
        <w:t>)</w:t>
      </w:r>
    </w:p>
    <w:p w14:paraId="40BEA010" w14:textId="77777777" w:rsidR="005A64E8" w:rsidRDefault="005A64E8" w:rsidP="009F3660">
      <w:r>
        <w:t xml:space="preserve">It is recommended that the use of </w:t>
      </w:r>
      <w:proofErr w:type="spellStart"/>
      <w:r>
        <w:t>lacosamide</w:t>
      </w:r>
      <w:proofErr w:type="spellEnd"/>
      <w:r>
        <w:t xml:space="preserve"> be approved for:</w:t>
      </w:r>
    </w:p>
    <w:p w14:paraId="6C0F6F62" w14:textId="77777777" w:rsidR="005A64E8" w:rsidRPr="009F3660" w:rsidRDefault="00120D13" w:rsidP="009F3660">
      <w:pPr>
        <w:ind w:left="720"/>
        <w:rPr>
          <w:i/>
          <w:lang w:eastAsia="ja-JP"/>
        </w:rPr>
      </w:pPr>
      <w:proofErr w:type="spellStart"/>
      <w:r w:rsidRPr="009F3660">
        <w:rPr>
          <w:i/>
          <w:lang w:eastAsia="ja-JP"/>
        </w:rPr>
        <w:t>Vimpat</w:t>
      </w:r>
      <w:proofErr w:type="spellEnd"/>
      <w:r w:rsidRPr="009F3660">
        <w:rPr>
          <w:i/>
          <w:lang w:eastAsia="ja-JP"/>
        </w:rPr>
        <w:t xml:space="preserve"> </w:t>
      </w:r>
      <w:r w:rsidR="005A64E8" w:rsidRPr="009F3660">
        <w:rPr>
          <w:i/>
          <w:lang w:eastAsia="ja-JP"/>
        </w:rPr>
        <w:t>(</w:t>
      </w:r>
      <w:proofErr w:type="spellStart"/>
      <w:r w:rsidR="005A64E8" w:rsidRPr="009F3660">
        <w:rPr>
          <w:i/>
          <w:lang w:eastAsia="ja-JP"/>
        </w:rPr>
        <w:t>lacosamide</w:t>
      </w:r>
      <w:proofErr w:type="spellEnd"/>
      <w:r w:rsidR="005A64E8" w:rsidRPr="009F3660">
        <w:rPr>
          <w:i/>
          <w:lang w:eastAsia="ja-JP"/>
        </w:rPr>
        <w:t xml:space="preserve">) injection for intravenous infusion is indicated as monotherapy and add-on therapy in the treatment of partial seizures with or without secondary </w:t>
      </w:r>
      <w:r w:rsidR="005A64E8" w:rsidRPr="009F3660">
        <w:rPr>
          <w:i/>
          <w:lang w:eastAsia="ja-JP"/>
        </w:rPr>
        <w:lastRenderedPageBreak/>
        <w:t>generalisation in patients with epilepsy aged 16 years and older when oral administration is temporarily not feasible</w:t>
      </w:r>
    </w:p>
    <w:p w14:paraId="2731002F" w14:textId="77777777" w:rsidR="005A64E8" w:rsidRPr="009F3660" w:rsidRDefault="00120D13" w:rsidP="009F3660">
      <w:pPr>
        <w:ind w:left="720"/>
        <w:rPr>
          <w:i/>
          <w:lang w:eastAsia="ja-JP"/>
        </w:rPr>
      </w:pPr>
      <w:proofErr w:type="spellStart"/>
      <w:r w:rsidRPr="009F3660">
        <w:rPr>
          <w:i/>
          <w:lang w:eastAsia="ja-JP"/>
        </w:rPr>
        <w:t>Vimpat</w:t>
      </w:r>
      <w:proofErr w:type="spellEnd"/>
      <w:r w:rsidRPr="009F3660">
        <w:rPr>
          <w:i/>
          <w:lang w:eastAsia="ja-JP"/>
        </w:rPr>
        <w:t xml:space="preserve"> </w:t>
      </w:r>
      <w:r w:rsidR="005A64E8" w:rsidRPr="009F3660">
        <w:rPr>
          <w:i/>
          <w:lang w:eastAsia="ja-JP"/>
        </w:rPr>
        <w:t>(</w:t>
      </w:r>
      <w:proofErr w:type="spellStart"/>
      <w:r w:rsidR="005A64E8" w:rsidRPr="009F3660">
        <w:rPr>
          <w:i/>
          <w:lang w:eastAsia="ja-JP"/>
        </w:rPr>
        <w:t>lacosamide</w:t>
      </w:r>
      <w:proofErr w:type="spellEnd"/>
      <w:r w:rsidR="005A64E8" w:rsidRPr="009F3660">
        <w:rPr>
          <w:i/>
          <w:lang w:eastAsia="ja-JP"/>
        </w:rPr>
        <w:t>) tablets are indicated as monotherapy and add-on therapy in the treatment of partial seizures with or without secondary generalisation in patients with epilepsy aged 16 years and older.</w:t>
      </w:r>
    </w:p>
    <w:p w14:paraId="1DE0CF09" w14:textId="77777777" w:rsidR="005A64E8" w:rsidRDefault="005A64E8" w:rsidP="009F0075">
      <w:pPr>
        <w:pStyle w:val="Heading4"/>
      </w:pPr>
      <w:r>
        <w:t>To extend the indications to include use as monotherapy in children 4 to 15 years inclusive</w:t>
      </w:r>
    </w:p>
    <w:p w14:paraId="54735C71" w14:textId="06715842" w:rsidR="005A64E8" w:rsidRDefault="005A64E8" w:rsidP="005A64E8">
      <w:r>
        <w:t xml:space="preserve">It is not recommended that the </w:t>
      </w:r>
      <w:r w:rsidR="00120D13">
        <w:t>i</w:t>
      </w:r>
      <w:r>
        <w:t>ndications be extended to include monotherapy in children 4 to 15 years inclusive, however this is subject to the opinion of another evaluator.</w:t>
      </w:r>
    </w:p>
    <w:p w14:paraId="68AE4286" w14:textId="77777777" w:rsidR="005A64E8" w:rsidRDefault="005A64E8" w:rsidP="009F0075">
      <w:pPr>
        <w:pStyle w:val="Heading4"/>
      </w:pPr>
      <w:r>
        <w:t>To amend the dosage and administration to include omitting the oral initial dose titration period</w:t>
      </w:r>
      <w:r w:rsidRPr="00337156">
        <w:t xml:space="preserve"> </w:t>
      </w:r>
      <w:r>
        <w:t>adults</w:t>
      </w:r>
    </w:p>
    <w:p w14:paraId="003B08F8" w14:textId="77777777" w:rsidR="005A64E8" w:rsidRDefault="005A64E8" w:rsidP="005A64E8">
      <w:pPr>
        <w:rPr>
          <w:lang w:eastAsia="ja-JP"/>
        </w:rPr>
      </w:pPr>
      <w:r>
        <w:rPr>
          <w:lang w:eastAsia="ja-JP"/>
        </w:rPr>
        <w:t>Recommendation is dependent on further information.</w:t>
      </w:r>
    </w:p>
    <w:p w14:paraId="73D3AFFD" w14:textId="77777777" w:rsidR="005A64E8" w:rsidRDefault="005A64E8" w:rsidP="009F0075">
      <w:pPr>
        <w:pStyle w:val="Heading4"/>
      </w:pPr>
      <w:r>
        <w:t>To amend the dosage and administration to include an initial oral loading dose adults</w:t>
      </w:r>
    </w:p>
    <w:p w14:paraId="1B1368F6" w14:textId="77777777" w:rsidR="005A64E8" w:rsidRDefault="005A64E8" w:rsidP="005A64E8">
      <w:pPr>
        <w:rPr>
          <w:lang w:eastAsia="ja-JP"/>
        </w:rPr>
      </w:pPr>
      <w:r>
        <w:rPr>
          <w:lang w:eastAsia="ja-JP"/>
        </w:rPr>
        <w:t>Recommendation is dependent on further information.</w:t>
      </w:r>
    </w:p>
    <w:p w14:paraId="52AE6462" w14:textId="77777777" w:rsidR="005A64E8" w:rsidRDefault="005A64E8" w:rsidP="009F0075">
      <w:pPr>
        <w:pStyle w:val="Heading4"/>
      </w:pPr>
      <w:r>
        <w:t>To amend the dosage and administration to include an initial IV loading dose adults</w:t>
      </w:r>
    </w:p>
    <w:p w14:paraId="074DD43A" w14:textId="77777777" w:rsidR="005A64E8" w:rsidRDefault="005A64E8" w:rsidP="005A64E8">
      <w:pPr>
        <w:rPr>
          <w:lang w:eastAsia="ja-JP"/>
        </w:rPr>
      </w:pPr>
      <w:r>
        <w:rPr>
          <w:lang w:eastAsia="ja-JP"/>
        </w:rPr>
        <w:t>Recommendation is dependent on further information.</w:t>
      </w:r>
    </w:p>
    <w:p w14:paraId="4FD379A1" w14:textId="77777777" w:rsidR="005A64E8" w:rsidRDefault="005A64E8" w:rsidP="009F0075">
      <w:pPr>
        <w:pStyle w:val="Heading4"/>
      </w:pPr>
      <w:r w:rsidRPr="00D63E16">
        <w:t>Omitting the oral in</w:t>
      </w:r>
      <w:r>
        <w:t>itial dose titration period in c</w:t>
      </w:r>
      <w:r w:rsidRPr="00D63E16">
        <w:t>hildren</w:t>
      </w:r>
    </w:p>
    <w:p w14:paraId="7EEDF70B" w14:textId="77777777" w:rsidR="005A64E8" w:rsidRPr="00D63E16" w:rsidRDefault="005A64E8" w:rsidP="005A64E8">
      <w:pPr>
        <w:rPr>
          <w:lang w:eastAsia="ja-JP"/>
        </w:rPr>
      </w:pPr>
      <w:r>
        <w:rPr>
          <w:lang w:eastAsia="ja-JP"/>
        </w:rPr>
        <w:t>Insufficient data to recommend.</w:t>
      </w:r>
    </w:p>
    <w:p w14:paraId="0A2B4DDF" w14:textId="77777777" w:rsidR="005A64E8" w:rsidRDefault="005A64E8" w:rsidP="009F0075">
      <w:pPr>
        <w:pStyle w:val="Heading4"/>
      </w:pPr>
      <w:r>
        <w:t>Initial IV or oral loading dose children</w:t>
      </w:r>
    </w:p>
    <w:p w14:paraId="3A5714A4" w14:textId="77777777" w:rsidR="00605AD4" w:rsidRDefault="005A64E8" w:rsidP="00605AD4">
      <w:pPr>
        <w:rPr>
          <w:lang w:eastAsia="ja-JP"/>
        </w:rPr>
      </w:pPr>
      <w:r>
        <w:rPr>
          <w:lang w:eastAsia="ja-JP"/>
        </w:rPr>
        <w:t>Insufficient data to recommend.</w:t>
      </w:r>
    </w:p>
    <w:p w14:paraId="39BFACFF" w14:textId="77777777" w:rsidR="00605AD4" w:rsidRPr="00605AD4" w:rsidRDefault="002F5122" w:rsidP="00605AD4">
      <w:pPr>
        <w:pStyle w:val="Heading3"/>
        <w:rPr>
          <w:rFonts w:eastAsia="Cambria"/>
        </w:rPr>
      </w:pPr>
      <w:bookmarkStart w:id="160" w:name="_Toc32306844"/>
      <w:r w:rsidRPr="002F5122">
        <w:t xml:space="preserve">Clinical </w:t>
      </w:r>
      <w:r w:rsidR="009F3660" w:rsidRPr="002F5122">
        <w:t>questions</w:t>
      </w:r>
      <w:r w:rsidR="009F3660">
        <w:t xml:space="preserve"> and </w:t>
      </w:r>
      <w:r w:rsidR="009F3660" w:rsidRPr="00605AD4">
        <w:rPr>
          <w:rFonts w:eastAsia="Cambria"/>
        </w:rPr>
        <w:t>second round evaluation</w:t>
      </w:r>
      <w:bookmarkEnd w:id="160"/>
    </w:p>
    <w:p w14:paraId="095C8F2D" w14:textId="77777777" w:rsidR="009F3660" w:rsidRPr="009F3660" w:rsidRDefault="009F3660" w:rsidP="009F3660">
      <w:pPr>
        <w:pStyle w:val="Heading4"/>
      </w:pPr>
      <w:r w:rsidRPr="009F3660">
        <w:t>Pharmacokinetics</w:t>
      </w:r>
    </w:p>
    <w:p w14:paraId="3EED7156" w14:textId="77777777" w:rsidR="009F3660" w:rsidRDefault="009F3660" w:rsidP="00645A8B">
      <w:pPr>
        <w:pStyle w:val="Numberbullet0"/>
        <w:numPr>
          <w:ilvl w:val="0"/>
          <w:numId w:val="28"/>
        </w:numPr>
        <w:rPr>
          <w:lang w:eastAsia="ja-JP"/>
        </w:rPr>
      </w:pPr>
      <w:r>
        <w:rPr>
          <w:lang w:eastAsia="ja-JP"/>
        </w:rPr>
        <w:t xml:space="preserve">Please briefly summarise the evidence that more rapidly achieving steady state PKs for </w:t>
      </w:r>
      <w:proofErr w:type="spellStart"/>
      <w:r>
        <w:rPr>
          <w:lang w:eastAsia="ja-JP"/>
        </w:rPr>
        <w:t>lacosamide</w:t>
      </w:r>
      <w:proofErr w:type="spellEnd"/>
      <w:r>
        <w:rPr>
          <w:lang w:eastAsia="ja-JP"/>
        </w:rPr>
        <w:t xml:space="preserve"> will result in a clinically reasonably f</w:t>
      </w:r>
      <w:r w:rsidR="00947B03">
        <w:rPr>
          <w:lang w:eastAsia="ja-JP"/>
        </w:rPr>
        <w:t>aster onset of seizure control.</w:t>
      </w:r>
    </w:p>
    <w:p w14:paraId="3621CEBA" w14:textId="77777777" w:rsidR="009F3660" w:rsidRDefault="009F3660" w:rsidP="00645A8B">
      <w:pPr>
        <w:pStyle w:val="Numberbullet0"/>
        <w:numPr>
          <w:ilvl w:val="0"/>
          <w:numId w:val="28"/>
        </w:numPr>
        <w:rPr>
          <w:lang w:eastAsia="ja-JP"/>
        </w:rPr>
      </w:pPr>
      <w:r>
        <w:rPr>
          <w:lang w:eastAsia="ja-JP"/>
        </w:rPr>
        <w:t>Please indicate the likely increase in speed of onset of seizure control compared with omitting the titration period.</w:t>
      </w:r>
    </w:p>
    <w:p w14:paraId="4A049148" w14:textId="77777777" w:rsidR="009F3660" w:rsidRPr="009F3660" w:rsidRDefault="009F3660" w:rsidP="009F3660">
      <w:pPr>
        <w:pStyle w:val="Heading4"/>
      </w:pPr>
      <w:r w:rsidRPr="009F3660">
        <w:t>Efficacy</w:t>
      </w:r>
    </w:p>
    <w:p w14:paraId="2C465D96" w14:textId="77777777" w:rsidR="009F3660" w:rsidRDefault="009F3660" w:rsidP="009F3660">
      <w:pPr>
        <w:pStyle w:val="Numberbullet0"/>
      </w:pPr>
      <w:r>
        <w:rPr>
          <w:lang w:eastAsia="ja-JP"/>
        </w:rPr>
        <w:t xml:space="preserve">In </w:t>
      </w:r>
      <w:r w:rsidRPr="00F96AA5">
        <w:t>Study SP993</w:t>
      </w:r>
      <w:r>
        <w:t xml:space="preserve"> please clearly indicate the source of the predefined </w:t>
      </w:r>
      <w:r>
        <w:rPr>
          <w:lang w:eastAsia="ja-JP"/>
        </w:rPr>
        <w:t>non</w:t>
      </w:r>
      <w:r w:rsidR="00947B03">
        <w:rPr>
          <w:lang w:eastAsia="ja-JP"/>
        </w:rPr>
        <w:t xml:space="preserve"> </w:t>
      </w:r>
      <w:r>
        <w:rPr>
          <w:lang w:eastAsia="ja-JP"/>
        </w:rPr>
        <w:t>inferiority margin of -0.12 absolute difference.</w:t>
      </w:r>
    </w:p>
    <w:p w14:paraId="22810295" w14:textId="77777777" w:rsidR="009F3660" w:rsidRDefault="009F3660" w:rsidP="009F3660">
      <w:pPr>
        <w:pStyle w:val="Heading4"/>
        <w:numPr>
          <w:ilvl w:val="2"/>
          <w:numId w:val="0"/>
        </w:numPr>
        <w:tabs>
          <w:tab w:val="num" w:pos="1134"/>
        </w:tabs>
        <w:adjustRightInd w:val="0"/>
        <w:snapToGrid w:val="0"/>
        <w:spacing w:before="120" w:after="120"/>
        <w:ind w:left="1134" w:hanging="964"/>
      </w:pPr>
      <w:r w:rsidRPr="00E01445">
        <w:t>Safety</w:t>
      </w:r>
    </w:p>
    <w:p w14:paraId="4A4CE5B8" w14:textId="77777777" w:rsidR="009F3660" w:rsidRDefault="009F3660" w:rsidP="009F3660">
      <w:pPr>
        <w:pStyle w:val="Numberbullet0"/>
        <w:rPr>
          <w:lang w:eastAsia="ja-JP"/>
        </w:rPr>
      </w:pPr>
      <w:r>
        <w:rPr>
          <w:lang w:eastAsia="ja-JP"/>
        </w:rPr>
        <w:t xml:space="preserve">Within the Targeted indication group identified in the search of post marketing data  how many of the reports had either an Indication, diagnosis or medical history of partial onset (or focal) </w:t>
      </w:r>
      <w:r w:rsidRPr="000971F1">
        <w:rPr>
          <w:lang w:eastAsia="ja-JP"/>
        </w:rPr>
        <w:t>seizures</w:t>
      </w:r>
      <w:r>
        <w:rPr>
          <w:lang w:eastAsia="ja-JP"/>
        </w:rPr>
        <w:t>?</w:t>
      </w:r>
    </w:p>
    <w:p w14:paraId="0315AAA6" w14:textId="77777777" w:rsidR="009F3660" w:rsidRDefault="009F3660" w:rsidP="009F3660">
      <w:pPr>
        <w:pStyle w:val="Numberbullet0"/>
        <w:rPr>
          <w:lang w:eastAsia="ja-JP"/>
        </w:rPr>
      </w:pPr>
      <w:r>
        <w:rPr>
          <w:lang w:eastAsia="ja-JP"/>
        </w:rPr>
        <w:lastRenderedPageBreak/>
        <w:t xml:space="preserve">Please provide a copy of the final protocol for Study </w:t>
      </w:r>
      <w:r>
        <w:t>SP0969. Participation in this was an entry requirement for Study EP0034.</w:t>
      </w:r>
    </w:p>
    <w:p w14:paraId="71405DDF" w14:textId="77777777" w:rsidR="00CC69F5" w:rsidRDefault="00CC69F5" w:rsidP="00C24749">
      <w:r>
        <w:t>The sponsors responses to these have been incorporated into the second round clinical evaluation which is prese</w:t>
      </w:r>
      <w:r w:rsidR="00C24749">
        <w:t>nted above apart from Question 4.</w:t>
      </w:r>
    </w:p>
    <w:p w14:paraId="4D5E1D5D" w14:textId="77777777" w:rsidR="00C24749" w:rsidRDefault="00C24749" w:rsidP="00C24749">
      <w:pPr>
        <w:rPr>
          <w:lang w:eastAsia="ja-JP"/>
        </w:rPr>
      </w:pPr>
      <w:r>
        <w:rPr>
          <w:lang w:eastAsia="ja-JP"/>
        </w:rPr>
        <w:t>The sponsor did not appear to have responded to the question on post marketing data ‘Within the Targeted indication group identified in the search of post marketing data how many of the reports had either an Indication, diagnosis or medical history of partial onset (or focal) seizures.’</w:t>
      </w:r>
    </w:p>
    <w:p w14:paraId="2E99522D" w14:textId="77777777" w:rsidR="00605AD4" w:rsidRPr="00605AD4" w:rsidRDefault="00605AD4" w:rsidP="00546154">
      <w:pPr>
        <w:pStyle w:val="Heading3"/>
        <w:rPr>
          <w:rFonts w:eastAsia="Cambria"/>
        </w:rPr>
      </w:pPr>
      <w:bookmarkStart w:id="161" w:name="_Toc32306845"/>
      <w:r w:rsidRPr="00605AD4">
        <w:rPr>
          <w:rFonts w:eastAsia="Cambria"/>
        </w:rPr>
        <w:t xml:space="preserve">Second </w:t>
      </w:r>
      <w:r w:rsidR="009F3660" w:rsidRPr="00605AD4">
        <w:rPr>
          <w:rFonts w:eastAsia="Cambria"/>
        </w:rPr>
        <w:t>round benefit-risk assessment</w:t>
      </w:r>
      <w:bookmarkEnd w:id="161"/>
    </w:p>
    <w:p w14:paraId="4AF25693" w14:textId="77777777" w:rsidR="00C24749" w:rsidRPr="00500C5C" w:rsidRDefault="00C24749" w:rsidP="00C24749">
      <w:pPr>
        <w:pStyle w:val="Heading4"/>
      </w:pPr>
      <w:r w:rsidRPr="00500C5C">
        <w:t>Second round assessment of benefits</w:t>
      </w:r>
    </w:p>
    <w:p w14:paraId="4DF01128" w14:textId="77777777" w:rsidR="00C24749" w:rsidRDefault="00C24749" w:rsidP="00C24749">
      <w:pPr>
        <w:pStyle w:val="Heading5"/>
      </w:pPr>
      <w:r>
        <w:t>To register a new formulation</w:t>
      </w:r>
    </w:p>
    <w:p w14:paraId="0DCEF783" w14:textId="77777777" w:rsidR="00C24749" w:rsidRDefault="00C24749" w:rsidP="00C24749">
      <w:r>
        <w:t>Unchanged from those identified in the first round assessment of benefits.</w:t>
      </w:r>
    </w:p>
    <w:p w14:paraId="57FA171C" w14:textId="77777777" w:rsidR="00C24749" w:rsidRDefault="00C24749" w:rsidP="00C24749">
      <w:pPr>
        <w:pStyle w:val="Heading5"/>
      </w:pPr>
      <w:r>
        <w:t xml:space="preserve">To </w:t>
      </w:r>
      <w:r w:rsidR="00645A8B">
        <w:t xml:space="preserve">extend the population for the existing additive therapy indications </w:t>
      </w:r>
      <w:r>
        <w:t>to include children 4 to15 years inclusive</w:t>
      </w:r>
    </w:p>
    <w:p w14:paraId="305561B1" w14:textId="77777777" w:rsidR="00C24749" w:rsidRDefault="00C24749" w:rsidP="00C24749">
      <w:r>
        <w:t>Unchanged from those identified in the first round assessment of benefits.</w:t>
      </w:r>
    </w:p>
    <w:p w14:paraId="569198F1" w14:textId="77777777" w:rsidR="00C24749" w:rsidRDefault="00C24749" w:rsidP="00C24749">
      <w:pPr>
        <w:pStyle w:val="Heading5"/>
      </w:pPr>
      <w:r>
        <w:t>To extend the indications to include use as monotherapy in adults and adolescents (16 to 18 years)</w:t>
      </w:r>
    </w:p>
    <w:p w14:paraId="2AA546FE" w14:textId="77777777" w:rsidR="00C24749" w:rsidRDefault="00C24749" w:rsidP="00C24749">
      <w:r>
        <w:t>The benefits were modified in response to the sponsor’s comments:</w:t>
      </w:r>
    </w:p>
    <w:p w14:paraId="21A15844" w14:textId="06CD4D6A" w:rsidR="00C24749" w:rsidRDefault="00C24749" w:rsidP="00C24749">
      <w:pPr>
        <w:ind w:left="720"/>
      </w:pPr>
      <w:r w:rsidRPr="00AD74FA">
        <w:t xml:space="preserve">Study SP902 showed non inferiority a statistically significantly lower exit rate in the </w:t>
      </w:r>
      <w:proofErr w:type="spellStart"/>
      <w:r w:rsidR="00120D13">
        <w:t>lacosamide</w:t>
      </w:r>
      <w:proofErr w:type="spellEnd"/>
      <w:r w:rsidR="00120D13" w:rsidRPr="00AD74FA">
        <w:t xml:space="preserve"> </w:t>
      </w:r>
      <w:r w:rsidRPr="00AD74FA">
        <w:t>400</w:t>
      </w:r>
      <w:r w:rsidR="00120D13">
        <w:t xml:space="preserve"> </w:t>
      </w:r>
      <w:r w:rsidRPr="00AD74FA">
        <w:t>mg/day group as compared to the historical results for carbamazepine for conversion from multiple AEDs to monotherapy for patients with partial onset seizures.</w:t>
      </w:r>
    </w:p>
    <w:p w14:paraId="45C3E1F3" w14:textId="77777777" w:rsidR="00C24749" w:rsidRDefault="00C24749" w:rsidP="00C24749">
      <w:pPr>
        <w:pStyle w:val="Heading5"/>
      </w:pPr>
      <w:r>
        <w:t xml:space="preserve">To extend the indications to include use as monotherapy in children 4 to </w:t>
      </w:r>
      <w:r w:rsidR="00645A8B">
        <w:t>15 years inclusive</w:t>
      </w:r>
    </w:p>
    <w:p w14:paraId="06BFF86E" w14:textId="77777777" w:rsidR="00C24749" w:rsidRDefault="00C24749" w:rsidP="00C24749">
      <w:r>
        <w:t>Unchanged from those identified in the first round assessment of benefits.</w:t>
      </w:r>
    </w:p>
    <w:p w14:paraId="0DAA3C93" w14:textId="77777777" w:rsidR="00C24749" w:rsidRDefault="00C24749" w:rsidP="00C24749">
      <w:pPr>
        <w:pStyle w:val="Heading5"/>
      </w:pPr>
      <w:r>
        <w:t>To amend the dosage and administration to include omitting the oral initial dose titration period or using an oral loading dose</w:t>
      </w:r>
    </w:p>
    <w:p w14:paraId="56E2981C" w14:textId="77777777" w:rsidR="00C24749" w:rsidRDefault="00C24749" w:rsidP="00C24749">
      <w:r>
        <w:t>The benefits were modified</w:t>
      </w:r>
      <w:r>
        <w:rPr>
          <w:lang w:eastAsia="ja-JP"/>
        </w:rPr>
        <w:t xml:space="preserve"> by a footnote</w:t>
      </w:r>
      <w:r>
        <w:t xml:space="preserve"> in response to the sponsor’s comments:</w:t>
      </w:r>
    </w:p>
    <w:p w14:paraId="4DF259AA" w14:textId="77777777" w:rsidR="00C24749" w:rsidRDefault="00C24749" w:rsidP="00C24749">
      <w:pPr>
        <w:rPr>
          <w:lang w:eastAsia="ja-JP"/>
        </w:rPr>
      </w:pPr>
      <w:r>
        <w:rPr>
          <w:lang w:eastAsia="ja-JP"/>
        </w:rPr>
        <w:t>The benefit shown by omitting the initial oral dose titration period is limited to the achievement of steady state concentrations quicker. Showing the extent of an associated faster onset of efficacy was not considered.</w:t>
      </w:r>
      <w:r>
        <w:rPr>
          <w:rStyle w:val="FootnoteReference"/>
        </w:rPr>
        <w:footnoteReference w:id="41"/>
      </w:r>
    </w:p>
    <w:p w14:paraId="6566B362" w14:textId="77777777" w:rsidR="00C24749" w:rsidRDefault="00C24749" w:rsidP="00C24749">
      <w:pPr>
        <w:pStyle w:val="Heading5"/>
      </w:pPr>
      <w:r>
        <w:t>To amend the dosage and administration to include an initial IV loading dose based on PK and safety data</w:t>
      </w:r>
    </w:p>
    <w:p w14:paraId="2FFCB4A2" w14:textId="77777777" w:rsidR="00C24749" w:rsidRDefault="00C24749" w:rsidP="00C24749">
      <w:r>
        <w:t>The benefits were modified</w:t>
      </w:r>
      <w:r>
        <w:rPr>
          <w:lang w:eastAsia="ja-JP"/>
        </w:rPr>
        <w:t xml:space="preserve"> by a footnote</w:t>
      </w:r>
      <w:r>
        <w:t xml:space="preserve"> in response to the sponsor’s comments:</w:t>
      </w:r>
    </w:p>
    <w:p w14:paraId="0CAA7243" w14:textId="653A9E64" w:rsidR="00C24749" w:rsidRDefault="00C24749" w:rsidP="00C24749">
      <w:pPr>
        <w:rPr>
          <w:lang w:eastAsia="ja-JP"/>
        </w:rPr>
      </w:pPr>
      <w:r>
        <w:rPr>
          <w:lang w:eastAsia="ja-JP"/>
        </w:rPr>
        <w:t>The benefit shown by using an IV loading dose is limited to showing the achievement of steady state concentrations quicker. Showing the extent of an associated faster onset of efficacy was not considered.</w:t>
      </w:r>
      <w:r>
        <w:rPr>
          <w:rStyle w:val="FootnoteReference"/>
        </w:rPr>
        <w:footnoteReference w:id="42"/>
      </w:r>
    </w:p>
    <w:p w14:paraId="01EE2BCA" w14:textId="77777777" w:rsidR="00C24749" w:rsidRDefault="00C24749" w:rsidP="00C24749">
      <w:pPr>
        <w:pStyle w:val="Heading5"/>
      </w:pPr>
      <w:r>
        <w:lastRenderedPageBreak/>
        <w:t>To amend the dosage and administration to include an initial IV loading dose based on PK and safety data adults</w:t>
      </w:r>
    </w:p>
    <w:p w14:paraId="2912A7BF" w14:textId="0C71D1D1" w:rsidR="00C24749" w:rsidRDefault="00C24749" w:rsidP="00C24749">
      <w:pPr>
        <w:rPr>
          <w:lang w:eastAsia="ja-JP"/>
        </w:rPr>
      </w:pPr>
      <w:r>
        <w:rPr>
          <w:lang w:eastAsia="ja-JP"/>
        </w:rPr>
        <w:t>The benefit shown by using an IV loading dose is limited to showing the achievement of steady state concentrations quicker. Showing the extent of an associated faster onset of efficacy was not considered.</w:t>
      </w:r>
      <w:r>
        <w:rPr>
          <w:rStyle w:val="FootnoteReference"/>
          <w:lang w:eastAsia="ja-JP"/>
        </w:rPr>
        <w:footnoteReference w:id="43"/>
      </w:r>
    </w:p>
    <w:p w14:paraId="4BBA092E" w14:textId="77777777" w:rsidR="00C24749" w:rsidRPr="00C85EB2" w:rsidRDefault="00C24749" w:rsidP="00C24749">
      <w:pPr>
        <w:pStyle w:val="Heading5"/>
      </w:pPr>
      <w:r w:rsidRPr="00C85EB2">
        <w:t xml:space="preserve">Omitting the oral initial dose titration period in </w:t>
      </w:r>
      <w:r w:rsidR="009F0075">
        <w:t>c</w:t>
      </w:r>
      <w:r w:rsidRPr="00C85EB2">
        <w:t>hildren</w:t>
      </w:r>
    </w:p>
    <w:p w14:paraId="3AFEFC6F" w14:textId="77777777" w:rsidR="00C24749" w:rsidRDefault="00C24749" w:rsidP="00C24749">
      <w:r>
        <w:t>Unchanged from those identified in the first round assessment of benefits.</w:t>
      </w:r>
    </w:p>
    <w:p w14:paraId="6326F62E" w14:textId="77777777" w:rsidR="00C24749" w:rsidRDefault="00C24749" w:rsidP="00C24749">
      <w:pPr>
        <w:pStyle w:val="Heading5"/>
      </w:pPr>
      <w:r>
        <w:t xml:space="preserve">Initial IV or oral loading dose </w:t>
      </w:r>
      <w:r w:rsidR="009F0075">
        <w:t>c</w:t>
      </w:r>
      <w:r>
        <w:t>hildren</w:t>
      </w:r>
    </w:p>
    <w:p w14:paraId="68BF23F7" w14:textId="77777777" w:rsidR="00C24749" w:rsidRDefault="00C24749" w:rsidP="00C24749">
      <w:r>
        <w:t>Unchanged from those identified in the first round assessment of benefits.</w:t>
      </w:r>
    </w:p>
    <w:p w14:paraId="07D3B218" w14:textId="77777777" w:rsidR="00C24749" w:rsidRPr="00500C5C" w:rsidRDefault="00C24749" w:rsidP="00C24749">
      <w:pPr>
        <w:pStyle w:val="Heading4"/>
      </w:pPr>
      <w:r w:rsidRPr="00500C5C">
        <w:t>Second round assessment of risks</w:t>
      </w:r>
    </w:p>
    <w:p w14:paraId="5F6403C1" w14:textId="77777777" w:rsidR="00C24749" w:rsidRDefault="00C24749" w:rsidP="00C24749">
      <w:r>
        <w:t>Unchanged from those identified in the first round assessment of risks.</w:t>
      </w:r>
    </w:p>
    <w:p w14:paraId="1AF0F66E" w14:textId="77777777" w:rsidR="00C24749" w:rsidRPr="00545B14" w:rsidRDefault="00C24749" w:rsidP="00EB0467">
      <w:pPr>
        <w:pStyle w:val="Heading4"/>
      </w:pPr>
      <w:r w:rsidRPr="00545B14">
        <w:t xml:space="preserve">Second round assessment of benefit-risk </w:t>
      </w:r>
      <w:r>
        <w:t>balance</w:t>
      </w:r>
    </w:p>
    <w:p w14:paraId="292AA258" w14:textId="77777777" w:rsidR="00C24749" w:rsidRDefault="00645A8B" w:rsidP="00EB0467">
      <w:pPr>
        <w:pStyle w:val="Heading5"/>
      </w:pPr>
      <w:r>
        <w:t>To register a new formulation</w:t>
      </w:r>
    </w:p>
    <w:p w14:paraId="63A2CF47" w14:textId="77777777" w:rsidR="00C24749" w:rsidRDefault="00645A8B" w:rsidP="00C24749">
      <w:pPr>
        <w:rPr>
          <w:lang w:eastAsia="ja-JP"/>
        </w:rPr>
      </w:pPr>
      <w:r>
        <w:t>Unchanged from those identified in the first round assessment of benefit-risk balance.</w:t>
      </w:r>
    </w:p>
    <w:p w14:paraId="77F6B14E" w14:textId="77777777" w:rsidR="00645A8B" w:rsidRDefault="00645A8B" w:rsidP="00EB0467">
      <w:pPr>
        <w:pStyle w:val="Heading5"/>
      </w:pPr>
      <w:r>
        <w:t>To extend the population for the existing additive therapy indications to include children 4 to</w:t>
      </w:r>
      <w:r w:rsidR="00120D13">
        <w:t xml:space="preserve"> </w:t>
      </w:r>
      <w:r>
        <w:t>15 years inclusive</w:t>
      </w:r>
    </w:p>
    <w:p w14:paraId="4DFCE75C" w14:textId="77777777" w:rsidR="00C24749" w:rsidRDefault="00645A8B" w:rsidP="00C24749">
      <w:pPr>
        <w:rPr>
          <w:lang w:eastAsia="ja-JP"/>
        </w:rPr>
      </w:pPr>
      <w:r>
        <w:t>Unchanged from those identified in the first round assessment of benefit-risk balance.</w:t>
      </w:r>
    </w:p>
    <w:p w14:paraId="7A448F28" w14:textId="353EE585" w:rsidR="00645A8B" w:rsidRDefault="00645A8B" w:rsidP="00EB0467">
      <w:pPr>
        <w:pStyle w:val="Heading5"/>
      </w:pPr>
      <w:r>
        <w:t>To extend the indications to include use as monotherapy in adults and adolescents (16</w:t>
      </w:r>
      <w:r w:rsidR="00120D13">
        <w:t> </w:t>
      </w:r>
      <w:r>
        <w:t>to 18 years)</w:t>
      </w:r>
    </w:p>
    <w:p w14:paraId="3334F076" w14:textId="77777777" w:rsidR="00C24749" w:rsidRDefault="00645A8B" w:rsidP="00C24749">
      <w:pPr>
        <w:rPr>
          <w:lang w:eastAsia="ja-JP"/>
        </w:rPr>
      </w:pPr>
      <w:r>
        <w:t>Unchanged from those identified in the first round assessment of benefit-risk balance.</w:t>
      </w:r>
    </w:p>
    <w:p w14:paraId="10F9AD52" w14:textId="77777777" w:rsidR="00645A8B" w:rsidRDefault="00645A8B" w:rsidP="00EB0467">
      <w:pPr>
        <w:pStyle w:val="Heading5"/>
      </w:pPr>
      <w:r>
        <w:t>To extend the indications to include use as monotherapy in children 4 to 15 years inclusive</w:t>
      </w:r>
    </w:p>
    <w:p w14:paraId="557ADD15" w14:textId="77777777" w:rsidR="00C24749" w:rsidRDefault="00645A8B" w:rsidP="00C24749">
      <w:pPr>
        <w:rPr>
          <w:lang w:eastAsia="ja-JP"/>
        </w:rPr>
      </w:pPr>
      <w:r>
        <w:t>Unchanged from those identified in the first round assessment of benefit-risk balance.</w:t>
      </w:r>
    </w:p>
    <w:p w14:paraId="6580549B" w14:textId="77777777" w:rsidR="00C24749" w:rsidRDefault="00C24749" w:rsidP="00EB0467">
      <w:pPr>
        <w:pStyle w:val="Heading5"/>
      </w:pPr>
      <w:r>
        <w:t xml:space="preserve">To </w:t>
      </w:r>
      <w:r w:rsidR="00645A8B">
        <w:t>amend the dosage and administration to include omitting the oral initial dose titration period adults</w:t>
      </w:r>
    </w:p>
    <w:p w14:paraId="073AA052" w14:textId="77777777" w:rsidR="00C24749" w:rsidRDefault="00C24749" w:rsidP="00C24749">
      <w:r>
        <w:t xml:space="preserve">The benefit-risk balance of </w:t>
      </w:r>
      <w:proofErr w:type="spellStart"/>
      <w:r>
        <w:t>lacosamide</w:t>
      </w:r>
      <w:proofErr w:type="spellEnd"/>
      <w:r>
        <w:t xml:space="preserve">, </w:t>
      </w:r>
      <w:r w:rsidRPr="0077430E">
        <w:t>to include omitting the oral initial dose titration perio</w:t>
      </w:r>
      <w:r>
        <w:t>d or using an oral loading dose in adults, is favourable.</w:t>
      </w:r>
    </w:p>
    <w:p w14:paraId="6F250D61" w14:textId="77777777" w:rsidR="00C24749" w:rsidRDefault="00C24749" w:rsidP="00EB0467">
      <w:pPr>
        <w:pStyle w:val="Heading5"/>
      </w:pPr>
      <w:r>
        <w:t xml:space="preserve">To </w:t>
      </w:r>
      <w:r w:rsidR="00645A8B">
        <w:t>amend the dosage and administration to include using an oral loading dose a</w:t>
      </w:r>
      <w:r w:rsidR="009F0075">
        <w:t>dults</w:t>
      </w:r>
    </w:p>
    <w:p w14:paraId="7B7F26CA" w14:textId="77777777" w:rsidR="00C24749" w:rsidRDefault="00C24749" w:rsidP="00C24749">
      <w:r>
        <w:t xml:space="preserve">The benefit-risk balance of </w:t>
      </w:r>
      <w:proofErr w:type="spellStart"/>
      <w:r>
        <w:t>lacosamide</w:t>
      </w:r>
      <w:proofErr w:type="spellEnd"/>
      <w:r>
        <w:t xml:space="preserve">, </w:t>
      </w:r>
      <w:r w:rsidRPr="006850F0">
        <w:t>to include us</w:t>
      </w:r>
      <w:r>
        <w:t>ing an oral loading dose in adults, is favourable.</w:t>
      </w:r>
    </w:p>
    <w:p w14:paraId="58000A98" w14:textId="77777777" w:rsidR="00C24749" w:rsidRDefault="00C24749" w:rsidP="00EB0467">
      <w:pPr>
        <w:pStyle w:val="Heading5"/>
      </w:pPr>
      <w:r>
        <w:lastRenderedPageBreak/>
        <w:t xml:space="preserve">To </w:t>
      </w:r>
      <w:r w:rsidR="00645A8B">
        <w:t>am</w:t>
      </w:r>
      <w:r>
        <w:t xml:space="preserve">end the dosage and administration to include an initial IV loading </w:t>
      </w:r>
      <w:r w:rsidR="00645A8B">
        <w:t>dose a</w:t>
      </w:r>
      <w:r>
        <w:t>dults</w:t>
      </w:r>
    </w:p>
    <w:p w14:paraId="14A342C3" w14:textId="77777777" w:rsidR="00C24749" w:rsidRDefault="00C24749" w:rsidP="00C24749">
      <w:r>
        <w:t xml:space="preserve">The benefit-risk balance of </w:t>
      </w:r>
      <w:proofErr w:type="spellStart"/>
      <w:r>
        <w:t>lacosamide</w:t>
      </w:r>
      <w:proofErr w:type="spellEnd"/>
      <w:r>
        <w:t>, to include an initial IV loading dose in adults, is favourable.</w:t>
      </w:r>
    </w:p>
    <w:p w14:paraId="5644E8A3" w14:textId="77777777" w:rsidR="00C24749" w:rsidRDefault="00C24749" w:rsidP="00EB0467">
      <w:pPr>
        <w:pStyle w:val="Heading5"/>
      </w:pPr>
      <w:r>
        <w:t xml:space="preserve">Omitting the oral initial dose titration period in </w:t>
      </w:r>
      <w:r w:rsidR="00645A8B">
        <w:t>c</w:t>
      </w:r>
      <w:r>
        <w:t>hildren</w:t>
      </w:r>
    </w:p>
    <w:p w14:paraId="2C9D9F17" w14:textId="77777777" w:rsidR="00C24749" w:rsidRDefault="00C24749" w:rsidP="00C24749">
      <w:pPr>
        <w:rPr>
          <w:rFonts w:asciiTheme="minorHAnsi" w:hAnsiTheme="minorHAnsi"/>
          <w:lang w:eastAsia="ja-JP"/>
        </w:rPr>
      </w:pPr>
      <w:r>
        <w:rPr>
          <w:rFonts w:asciiTheme="minorHAnsi" w:hAnsiTheme="minorHAnsi" w:cs="Arial"/>
          <w:lang w:eastAsia="ja-JP"/>
        </w:rPr>
        <w:t>Insufficient data.</w:t>
      </w:r>
    </w:p>
    <w:p w14:paraId="35ED0215" w14:textId="77777777" w:rsidR="00C24749" w:rsidRDefault="00C24749" w:rsidP="00EB0467">
      <w:pPr>
        <w:pStyle w:val="Heading5"/>
      </w:pPr>
      <w:r>
        <w:t>I</w:t>
      </w:r>
      <w:r w:rsidR="00645A8B">
        <w:t>nitial IV or oral loading dose c</w:t>
      </w:r>
      <w:r>
        <w:t>hildren</w:t>
      </w:r>
    </w:p>
    <w:p w14:paraId="6075B977" w14:textId="77777777" w:rsidR="00C24749" w:rsidRDefault="00C24749" w:rsidP="00C24749">
      <w:pPr>
        <w:rPr>
          <w:rFonts w:asciiTheme="minorHAnsi" w:hAnsiTheme="minorHAnsi"/>
          <w:lang w:eastAsia="ja-JP"/>
        </w:rPr>
      </w:pPr>
      <w:r>
        <w:rPr>
          <w:rFonts w:asciiTheme="minorHAnsi" w:hAnsiTheme="minorHAnsi" w:cs="Arial"/>
          <w:lang w:eastAsia="ja-JP"/>
        </w:rPr>
        <w:t>Insufficient data.</w:t>
      </w:r>
    </w:p>
    <w:p w14:paraId="1F590245" w14:textId="77777777" w:rsidR="00C24749" w:rsidRDefault="00C24749" w:rsidP="00EB0467">
      <w:pPr>
        <w:pStyle w:val="Heading4"/>
      </w:pPr>
      <w:r>
        <w:t>Second round recommendation regarding authorisation</w:t>
      </w:r>
    </w:p>
    <w:p w14:paraId="34B8C418" w14:textId="77777777" w:rsidR="00C24749" w:rsidRDefault="00645A8B" w:rsidP="00645A8B">
      <w:pPr>
        <w:pStyle w:val="Heading5"/>
      </w:pPr>
      <w:r>
        <w:t>To register a new formulation</w:t>
      </w:r>
    </w:p>
    <w:p w14:paraId="2F479AF2" w14:textId="77777777" w:rsidR="00C24749" w:rsidRDefault="00C24749" w:rsidP="00C24749">
      <w:pPr>
        <w:rPr>
          <w:lang w:eastAsia="ja-JP"/>
        </w:rPr>
      </w:pPr>
      <w:r>
        <w:t xml:space="preserve">Unchanged from that in </w:t>
      </w:r>
      <w:r w:rsidR="00645A8B">
        <w:t>the first round recommendation regarding authorisation.</w:t>
      </w:r>
    </w:p>
    <w:p w14:paraId="691001AA" w14:textId="54AD1F88" w:rsidR="00C24749" w:rsidRDefault="00645A8B" w:rsidP="00645A8B">
      <w:pPr>
        <w:pStyle w:val="Heading5"/>
      </w:pPr>
      <w:r>
        <w:t>To e</w:t>
      </w:r>
      <w:r w:rsidR="00C24749">
        <w:t xml:space="preserve">xtend the population for the existing additive therapy </w:t>
      </w:r>
      <w:r w:rsidR="00120D13">
        <w:t>i</w:t>
      </w:r>
      <w:r w:rsidR="00C24749">
        <w:t>n</w:t>
      </w:r>
      <w:r>
        <w:t>dications to include children 4 to 15 years inclusive</w:t>
      </w:r>
    </w:p>
    <w:p w14:paraId="261CC91A" w14:textId="77777777" w:rsidR="00645A8B" w:rsidRDefault="00645A8B" w:rsidP="00645A8B">
      <w:pPr>
        <w:rPr>
          <w:lang w:eastAsia="ja-JP"/>
        </w:rPr>
      </w:pPr>
      <w:r>
        <w:t>Unchanged from that in the first round recommendation regarding authorisation.</w:t>
      </w:r>
    </w:p>
    <w:p w14:paraId="395BA4F7" w14:textId="08DF853D" w:rsidR="00C24749" w:rsidRDefault="00C24749" w:rsidP="00645A8B">
      <w:pPr>
        <w:pStyle w:val="Heading5"/>
      </w:pPr>
      <w:r>
        <w:t xml:space="preserve">To Extend the </w:t>
      </w:r>
      <w:r w:rsidR="003F1810">
        <w:t>i</w:t>
      </w:r>
      <w:r>
        <w:t>ndications to include use as monotherap</w:t>
      </w:r>
      <w:r w:rsidR="00645A8B">
        <w:t xml:space="preserve">y in adults and adolescents (16 to </w:t>
      </w:r>
      <w:r>
        <w:t>18</w:t>
      </w:r>
      <w:r w:rsidR="00645A8B">
        <w:t xml:space="preserve"> </w:t>
      </w:r>
      <w:r>
        <w:t>y</w:t>
      </w:r>
      <w:r w:rsidR="00645A8B">
        <w:t>ears</w:t>
      </w:r>
      <w:r>
        <w:t>)</w:t>
      </w:r>
    </w:p>
    <w:p w14:paraId="0BD46C41" w14:textId="77777777" w:rsidR="00645A8B" w:rsidRDefault="00645A8B" w:rsidP="00645A8B">
      <w:pPr>
        <w:rPr>
          <w:lang w:eastAsia="ja-JP"/>
        </w:rPr>
      </w:pPr>
      <w:r>
        <w:t>Unchanged from that in the first round recommendation regarding authorisation.</w:t>
      </w:r>
    </w:p>
    <w:p w14:paraId="6F49A8E4" w14:textId="77777777" w:rsidR="00C24749" w:rsidRDefault="00C24749" w:rsidP="00645A8B">
      <w:pPr>
        <w:pStyle w:val="Heading5"/>
      </w:pPr>
      <w:r>
        <w:t xml:space="preserve">To </w:t>
      </w:r>
      <w:r w:rsidR="00645A8B">
        <w:t xml:space="preserve">extend the indications </w:t>
      </w:r>
      <w:r>
        <w:t>to include u</w:t>
      </w:r>
      <w:r w:rsidR="00645A8B">
        <w:t>se as monotherapy in children 4 to 15 years inclusive</w:t>
      </w:r>
    </w:p>
    <w:p w14:paraId="77E12444" w14:textId="77777777" w:rsidR="00645A8B" w:rsidRDefault="00645A8B" w:rsidP="00645A8B">
      <w:pPr>
        <w:rPr>
          <w:lang w:eastAsia="ja-JP"/>
        </w:rPr>
      </w:pPr>
      <w:r>
        <w:t>Unchanged from that in the first round recommendation regarding authorisation.</w:t>
      </w:r>
    </w:p>
    <w:p w14:paraId="13394535" w14:textId="77777777" w:rsidR="00C24749" w:rsidRDefault="00C24749" w:rsidP="00645A8B">
      <w:pPr>
        <w:pStyle w:val="Heading5"/>
      </w:pPr>
      <w:r>
        <w:t xml:space="preserve">To </w:t>
      </w:r>
      <w:r w:rsidR="00645A8B">
        <w:t>a</w:t>
      </w:r>
      <w:r>
        <w:t xml:space="preserve">mend the dosage and administration to include omitting the oral initial dose titration period </w:t>
      </w:r>
      <w:r w:rsidR="00645A8B">
        <w:t>a</w:t>
      </w:r>
      <w:r>
        <w:t>dults</w:t>
      </w:r>
    </w:p>
    <w:p w14:paraId="1720C983" w14:textId="77777777" w:rsidR="00C24749" w:rsidRDefault="00C24749" w:rsidP="00C24749">
      <w:r w:rsidRPr="003163EA">
        <w:rPr>
          <w:lang w:eastAsia="ja-JP"/>
        </w:rPr>
        <w:t>It is recommended that</w:t>
      </w:r>
      <w:r>
        <w:rPr>
          <w:lang w:eastAsia="ja-JP"/>
        </w:rPr>
        <w:t xml:space="preserve"> </w:t>
      </w:r>
      <w:proofErr w:type="spellStart"/>
      <w:r>
        <w:rPr>
          <w:lang w:eastAsia="ja-JP"/>
        </w:rPr>
        <w:t>l</w:t>
      </w:r>
      <w:r w:rsidRPr="003163EA">
        <w:rPr>
          <w:lang w:eastAsia="ja-JP"/>
        </w:rPr>
        <w:t>acosamide</w:t>
      </w:r>
      <w:proofErr w:type="spellEnd"/>
      <w:r w:rsidRPr="003163EA">
        <w:rPr>
          <w:lang w:eastAsia="ja-JP"/>
        </w:rPr>
        <w:t xml:space="preserve"> be app</w:t>
      </w:r>
      <w:r>
        <w:rPr>
          <w:lang w:eastAsia="ja-JP"/>
        </w:rPr>
        <w:t>roved for</w:t>
      </w:r>
      <w:r w:rsidRPr="003163EA">
        <w:rPr>
          <w:lang w:eastAsia="ja-JP"/>
        </w:rPr>
        <w:t xml:space="preserve"> us</w:t>
      </w:r>
      <w:r>
        <w:rPr>
          <w:lang w:eastAsia="ja-JP"/>
        </w:rPr>
        <w:t>ag</w:t>
      </w:r>
      <w:r w:rsidRPr="003163EA">
        <w:rPr>
          <w:lang w:eastAsia="ja-JP"/>
        </w:rPr>
        <w:t xml:space="preserve">e </w:t>
      </w:r>
      <w:r>
        <w:rPr>
          <w:lang w:eastAsia="ja-JP"/>
        </w:rPr>
        <w:t xml:space="preserve">in adults to include the option of </w:t>
      </w:r>
      <w:r>
        <w:t>omitting the oral initial dose titration period.</w:t>
      </w:r>
    </w:p>
    <w:p w14:paraId="5FDF7676" w14:textId="77777777" w:rsidR="00C24749" w:rsidRDefault="00645A8B" w:rsidP="00645A8B">
      <w:pPr>
        <w:pStyle w:val="Heading5"/>
      </w:pPr>
      <w:r>
        <w:t>To a</w:t>
      </w:r>
      <w:r w:rsidR="00C24749">
        <w:t>mend the dosage and administration to includ</w:t>
      </w:r>
      <w:r>
        <w:t>e an initial oral loading dose adults</w:t>
      </w:r>
    </w:p>
    <w:p w14:paraId="1AD07ED6" w14:textId="77777777" w:rsidR="00C24749" w:rsidRDefault="00C24749" w:rsidP="00C24749">
      <w:r>
        <w:rPr>
          <w:lang w:eastAsia="ja-JP"/>
        </w:rPr>
        <w:t xml:space="preserve">It is recommended that </w:t>
      </w:r>
      <w:proofErr w:type="spellStart"/>
      <w:r>
        <w:rPr>
          <w:lang w:eastAsia="ja-JP"/>
        </w:rPr>
        <w:t>lacosamide</w:t>
      </w:r>
      <w:proofErr w:type="spellEnd"/>
      <w:r>
        <w:rPr>
          <w:lang w:eastAsia="ja-JP"/>
        </w:rPr>
        <w:t xml:space="preserve"> be approved for usage in adults to include the option of </w:t>
      </w:r>
      <w:r>
        <w:t>an initial oral loading dose.</w:t>
      </w:r>
    </w:p>
    <w:p w14:paraId="4B9E95C8" w14:textId="77777777" w:rsidR="00C24749" w:rsidRDefault="00C24749" w:rsidP="00645A8B">
      <w:pPr>
        <w:pStyle w:val="Heading5"/>
      </w:pPr>
      <w:r>
        <w:t xml:space="preserve">To </w:t>
      </w:r>
      <w:r w:rsidR="00645A8B">
        <w:t>a</w:t>
      </w:r>
      <w:r>
        <w:t xml:space="preserve">mend the dosage and administration to include an initial IV loading dose </w:t>
      </w:r>
      <w:r w:rsidR="00645A8B">
        <w:t>a</w:t>
      </w:r>
      <w:r>
        <w:t>dults</w:t>
      </w:r>
    </w:p>
    <w:p w14:paraId="1DE502C8" w14:textId="77777777" w:rsidR="00C24749" w:rsidRDefault="00C24749" w:rsidP="00C24749">
      <w:r>
        <w:rPr>
          <w:lang w:eastAsia="ja-JP"/>
        </w:rPr>
        <w:t xml:space="preserve">It is recommended that </w:t>
      </w:r>
      <w:proofErr w:type="spellStart"/>
      <w:r>
        <w:rPr>
          <w:lang w:eastAsia="ja-JP"/>
        </w:rPr>
        <w:t>lacosamide</w:t>
      </w:r>
      <w:proofErr w:type="spellEnd"/>
      <w:r>
        <w:rPr>
          <w:lang w:eastAsia="ja-JP"/>
        </w:rPr>
        <w:t xml:space="preserve"> be approved for usage in adults to include the option of </w:t>
      </w:r>
      <w:r>
        <w:t>an initial IV loading dose.</w:t>
      </w:r>
    </w:p>
    <w:p w14:paraId="75A8866C" w14:textId="77777777" w:rsidR="00C24749" w:rsidRDefault="00C24749" w:rsidP="00645A8B">
      <w:pPr>
        <w:pStyle w:val="Heading5"/>
      </w:pPr>
      <w:r>
        <w:t>Omitting the oral in</w:t>
      </w:r>
      <w:r w:rsidR="00645A8B">
        <w:t>itial dose titration period in c</w:t>
      </w:r>
      <w:r>
        <w:t>hildren</w:t>
      </w:r>
    </w:p>
    <w:p w14:paraId="5D39E048" w14:textId="77777777" w:rsidR="00645A8B" w:rsidRDefault="00645A8B" w:rsidP="00645A8B">
      <w:pPr>
        <w:rPr>
          <w:lang w:eastAsia="ja-JP"/>
        </w:rPr>
      </w:pPr>
      <w:r>
        <w:t>Unchanged from that in the first round recommendation regarding authorisation.</w:t>
      </w:r>
    </w:p>
    <w:p w14:paraId="105E1E86" w14:textId="77777777" w:rsidR="00C24749" w:rsidRDefault="00C24749" w:rsidP="00645A8B">
      <w:pPr>
        <w:pStyle w:val="Heading5"/>
      </w:pPr>
      <w:r>
        <w:t xml:space="preserve">Initial IV or oral loading dose </w:t>
      </w:r>
      <w:r w:rsidR="00645A8B">
        <w:t>c</w:t>
      </w:r>
      <w:r>
        <w:t>hildren</w:t>
      </w:r>
    </w:p>
    <w:p w14:paraId="05C5B188" w14:textId="77777777" w:rsidR="00605AD4" w:rsidRPr="00605AD4" w:rsidRDefault="00645A8B" w:rsidP="00546154">
      <w:pPr>
        <w:rPr>
          <w:lang w:eastAsia="ja-JP"/>
        </w:rPr>
      </w:pPr>
      <w:r>
        <w:t>Unchanged from that in the first round recommendation regarding authorisation.</w:t>
      </w:r>
    </w:p>
    <w:p w14:paraId="0C386063" w14:textId="77777777" w:rsidR="008E7846" w:rsidRPr="00E41208" w:rsidRDefault="008E7846" w:rsidP="00546154">
      <w:pPr>
        <w:pStyle w:val="Heading2"/>
      </w:pPr>
      <w:bookmarkStart w:id="162" w:name="_Toc32306846"/>
      <w:r w:rsidRPr="00E41208">
        <w:lastRenderedPageBreak/>
        <w:t>V</w:t>
      </w:r>
      <w:r w:rsidR="00500337">
        <w:t>I</w:t>
      </w:r>
      <w:r w:rsidRPr="00E41208">
        <w:t xml:space="preserve">. Pharmacovigilance </w:t>
      </w:r>
      <w:r>
        <w:t>f</w:t>
      </w:r>
      <w:r w:rsidRPr="00E41208">
        <w:t>indings</w:t>
      </w:r>
      <w:bookmarkEnd w:id="88"/>
      <w:bookmarkEnd w:id="89"/>
      <w:bookmarkEnd w:id="162"/>
    </w:p>
    <w:p w14:paraId="69D66F5C" w14:textId="77777777" w:rsidR="008E7846" w:rsidRDefault="00386150" w:rsidP="008E7846">
      <w:pPr>
        <w:pStyle w:val="Heading3"/>
        <w:rPr>
          <w:lang w:eastAsia="en-AU"/>
        </w:rPr>
      </w:pPr>
      <w:bookmarkStart w:id="163" w:name="_Toc247691526"/>
      <w:bookmarkStart w:id="164" w:name="_Toc314842509"/>
      <w:bookmarkStart w:id="165" w:name="_Toc32306847"/>
      <w:r>
        <w:rPr>
          <w:lang w:eastAsia="en-AU"/>
        </w:rPr>
        <w:t>Risk m</w:t>
      </w:r>
      <w:r w:rsidR="008E7846">
        <w:rPr>
          <w:lang w:eastAsia="en-AU"/>
        </w:rPr>
        <w:t xml:space="preserve">anagement </w:t>
      </w:r>
      <w:r>
        <w:rPr>
          <w:lang w:eastAsia="en-AU"/>
        </w:rPr>
        <w:t>p</w:t>
      </w:r>
      <w:r w:rsidR="008E7846">
        <w:rPr>
          <w:lang w:eastAsia="en-AU"/>
        </w:rPr>
        <w:t>lan</w:t>
      </w:r>
      <w:bookmarkEnd w:id="163"/>
      <w:bookmarkEnd w:id="164"/>
      <w:bookmarkEnd w:id="165"/>
    </w:p>
    <w:p w14:paraId="627AFB81" w14:textId="77777777" w:rsidR="00456765" w:rsidRDefault="00456765" w:rsidP="00456765">
      <w:pPr>
        <w:pStyle w:val="Heading4"/>
        <w:rPr>
          <w:lang w:eastAsia="en-AU"/>
        </w:rPr>
      </w:pPr>
      <w:bookmarkStart w:id="166" w:name="_Toc247691527"/>
      <w:bookmarkStart w:id="167" w:name="_Toc314842510"/>
      <w:r>
        <w:rPr>
          <w:lang w:eastAsia="en-AU"/>
        </w:rPr>
        <w:t>Summary of RMP evaluation</w:t>
      </w:r>
      <w:r>
        <w:rPr>
          <w:rStyle w:val="FootnoteReference"/>
          <w:lang w:eastAsia="en-AU"/>
        </w:rPr>
        <w:footnoteReference w:id="44"/>
      </w:r>
    </w:p>
    <w:p w14:paraId="230F70F6" w14:textId="4CE0AB35" w:rsidR="003F6E29" w:rsidRDefault="00EB0467" w:rsidP="00427A9C">
      <w:pPr>
        <w:pStyle w:val="ListBullet"/>
      </w:pPr>
      <w:r>
        <w:t>The sponsor</w:t>
      </w:r>
      <w:r w:rsidR="00650E9D" w:rsidRPr="00427A9C">
        <w:t xml:space="preserve"> has submitted EU</w:t>
      </w:r>
      <w:r w:rsidR="009C4A80">
        <w:t xml:space="preserve"> risk management plan (</w:t>
      </w:r>
      <w:r w:rsidR="00650E9D" w:rsidRPr="00427A9C">
        <w:t>RMP</w:t>
      </w:r>
      <w:r w:rsidR="009C4A80">
        <w:t>)</w:t>
      </w:r>
      <w:r w:rsidR="00650E9D" w:rsidRPr="00427A9C">
        <w:t xml:space="preserve"> version 12 (date 1</w:t>
      </w:r>
      <w:r w:rsidR="009C4A80">
        <w:t> </w:t>
      </w:r>
      <w:r w:rsidR="00650E9D" w:rsidRPr="00427A9C">
        <w:t>July</w:t>
      </w:r>
      <w:r w:rsidR="009C4A80">
        <w:t> </w:t>
      </w:r>
      <w:r w:rsidR="00650E9D" w:rsidRPr="00427A9C">
        <w:t xml:space="preserve"> 2016; </w:t>
      </w:r>
      <w:r w:rsidR="009C4A80">
        <w:t>data lock point</w:t>
      </w:r>
      <w:r w:rsidR="00650E9D" w:rsidRPr="00427A9C">
        <w:t xml:space="preserve"> 30 November 2015) and </w:t>
      </w:r>
      <w:r w:rsidR="009C4A80">
        <w:t>Australia specific annex (</w:t>
      </w:r>
      <w:r w:rsidR="00650E9D" w:rsidRPr="00427A9C">
        <w:t>ASA</w:t>
      </w:r>
      <w:r w:rsidR="009C4A80">
        <w:t>)</w:t>
      </w:r>
      <w:r w:rsidR="00650E9D" w:rsidRPr="00427A9C">
        <w:t xml:space="preserve"> version 1.0 (date 21 February 2017) in support of this application.</w:t>
      </w:r>
      <w:r w:rsidR="003F6E29">
        <w:t xml:space="preserve"> </w:t>
      </w:r>
      <w:r w:rsidR="009C4A80">
        <w:t xml:space="preserve">The </w:t>
      </w:r>
      <w:r w:rsidR="00650E9D" w:rsidRPr="00427A9C">
        <w:t>TGA reviewed a RMP in 2009 for this product, however a comprehensive RMP evaluation has not been conducted in the past</w:t>
      </w:r>
      <w:r w:rsidR="003F6E29">
        <w:t>.</w:t>
      </w:r>
    </w:p>
    <w:p w14:paraId="226D52D4" w14:textId="77777777" w:rsidR="00650E9D" w:rsidRPr="00427A9C" w:rsidRDefault="00650E9D" w:rsidP="00427A9C">
      <w:pPr>
        <w:pStyle w:val="ListBullet"/>
      </w:pPr>
      <w:r w:rsidRPr="00427A9C">
        <w:t>With the responses</w:t>
      </w:r>
      <w:r w:rsidR="00EB0467">
        <w:t xml:space="preserve"> to questions</w:t>
      </w:r>
      <w:r w:rsidRPr="00427A9C">
        <w:t>, the sponsor provided an updated ASA (version 1.0, date 15 November 2017).</w:t>
      </w:r>
    </w:p>
    <w:p w14:paraId="570F511A" w14:textId="77777777" w:rsidR="00650E9D" w:rsidRPr="00427A9C" w:rsidRDefault="00650E9D" w:rsidP="00427A9C">
      <w:pPr>
        <w:pStyle w:val="ListBullet"/>
      </w:pPr>
      <w:r w:rsidRPr="00427A9C">
        <w:t xml:space="preserve">The proposed Summary of Safety Concerns and their associated risk monitoring and mitigation strategies are summarised </w:t>
      </w:r>
      <w:r w:rsidR="00D17B7D">
        <w:t>in the T</w:t>
      </w:r>
      <w:r w:rsidR="00EB0467">
        <w:t xml:space="preserve">able </w:t>
      </w:r>
      <w:r w:rsidRPr="00427A9C">
        <w:t>below.</w:t>
      </w:r>
    </w:p>
    <w:p w14:paraId="01A7343B" w14:textId="77777777" w:rsidR="00650E9D" w:rsidRPr="005C058A" w:rsidRDefault="00D17B7D" w:rsidP="00650E9D">
      <w:pPr>
        <w:pStyle w:val="TableTitle"/>
      </w:pPr>
      <w:r>
        <w:t>Table 38</w:t>
      </w:r>
      <w:r w:rsidR="00650E9D">
        <w:t>: Summary of safety concerns</w:t>
      </w:r>
    </w:p>
    <w:tbl>
      <w:tblPr>
        <w:tblStyle w:val="TableTGAblue"/>
        <w:tblW w:w="8661" w:type="dxa"/>
        <w:tblLayout w:type="fixed"/>
        <w:tblLook w:val="04A0" w:firstRow="1" w:lastRow="0" w:firstColumn="1" w:lastColumn="0" w:noHBand="0" w:noVBand="1"/>
      </w:tblPr>
      <w:tblGrid>
        <w:gridCol w:w="1396"/>
        <w:gridCol w:w="3248"/>
        <w:gridCol w:w="1134"/>
        <w:gridCol w:w="993"/>
        <w:gridCol w:w="931"/>
        <w:gridCol w:w="959"/>
      </w:tblGrid>
      <w:tr w:rsidR="00650E9D" w:rsidRPr="004D5F2B" w14:paraId="0293108E" w14:textId="77777777" w:rsidTr="00650E9D">
        <w:trPr>
          <w:cnfStyle w:val="100000000000" w:firstRow="1" w:lastRow="0" w:firstColumn="0" w:lastColumn="0" w:oddVBand="0" w:evenVBand="0" w:oddHBand="0" w:evenHBand="0" w:firstRowFirstColumn="0" w:firstRowLastColumn="0" w:lastRowFirstColumn="0" w:lastRowLastColumn="0"/>
          <w:trHeight w:val="129"/>
        </w:trPr>
        <w:tc>
          <w:tcPr>
            <w:tcW w:w="4644" w:type="dxa"/>
            <w:gridSpan w:val="2"/>
            <w:vMerge w:val="restart"/>
          </w:tcPr>
          <w:p w14:paraId="068B707D" w14:textId="77777777" w:rsidR="00650E9D" w:rsidRPr="004D5F2B" w:rsidRDefault="00650E9D" w:rsidP="004D5F2B">
            <w:pPr>
              <w:ind w:left="0" w:right="0"/>
              <w:rPr>
                <w:b w:val="0"/>
                <w:sz w:val="20"/>
                <w:szCs w:val="20"/>
              </w:rPr>
            </w:pPr>
            <w:bookmarkStart w:id="168" w:name="_Toc477354123"/>
            <w:r w:rsidRPr="004D5F2B">
              <w:rPr>
                <w:sz w:val="20"/>
                <w:szCs w:val="20"/>
              </w:rPr>
              <w:t>Summary of safety concerns</w:t>
            </w:r>
          </w:p>
        </w:tc>
        <w:tc>
          <w:tcPr>
            <w:tcW w:w="2127" w:type="dxa"/>
            <w:gridSpan w:val="2"/>
          </w:tcPr>
          <w:p w14:paraId="2E670F9A" w14:textId="77777777" w:rsidR="00650E9D" w:rsidRPr="004D5F2B" w:rsidRDefault="00650E9D" w:rsidP="004D5F2B">
            <w:pPr>
              <w:ind w:left="0" w:right="0"/>
              <w:rPr>
                <w:b w:val="0"/>
                <w:sz w:val="20"/>
                <w:szCs w:val="20"/>
              </w:rPr>
            </w:pPr>
            <w:r w:rsidRPr="004D5F2B">
              <w:rPr>
                <w:sz w:val="20"/>
                <w:szCs w:val="20"/>
              </w:rPr>
              <w:t>Pharmacovigilance</w:t>
            </w:r>
          </w:p>
        </w:tc>
        <w:tc>
          <w:tcPr>
            <w:tcW w:w="1890" w:type="dxa"/>
            <w:gridSpan w:val="2"/>
          </w:tcPr>
          <w:p w14:paraId="42CE6204" w14:textId="77777777" w:rsidR="00650E9D" w:rsidRPr="004D5F2B" w:rsidRDefault="00650E9D" w:rsidP="004D5F2B">
            <w:pPr>
              <w:ind w:left="0" w:right="0"/>
              <w:rPr>
                <w:b w:val="0"/>
                <w:sz w:val="20"/>
                <w:szCs w:val="20"/>
              </w:rPr>
            </w:pPr>
            <w:r w:rsidRPr="004D5F2B">
              <w:rPr>
                <w:sz w:val="20"/>
                <w:szCs w:val="20"/>
              </w:rPr>
              <w:t>Risk Minimisation</w:t>
            </w:r>
          </w:p>
        </w:tc>
      </w:tr>
      <w:tr w:rsidR="00650E9D" w:rsidRPr="004D5F2B" w14:paraId="15B13AFE" w14:textId="77777777" w:rsidTr="00650E9D">
        <w:trPr>
          <w:trHeight w:val="148"/>
        </w:trPr>
        <w:tc>
          <w:tcPr>
            <w:tcW w:w="4644" w:type="dxa"/>
            <w:gridSpan w:val="2"/>
            <w:vMerge/>
          </w:tcPr>
          <w:p w14:paraId="5EEED254" w14:textId="77777777" w:rsidR="00650E9D" w:rsidRPr="004D5F2B" w:rsidRDefault="00650E9D" w:rsidP="004D5F2B">
            <w:pPr>
              <w:ind w:left="0" w:right="0"/>
              <w:rPr>
                <w:sz w:val="20"/>
                <w:szCs w:val="20"/>
              </w:rPr>
            </w:pPr>
          </w:p>
        </w:tc>
        <w:tc>
          <w:tcPr>
            <w:tcW w:w="1134" w:type="dxa"/>
          </w:tcPr>
          <w:p w14:paraId="0B07C9F2" w14:textId="77777777" w:rsidR="00650E9D" w:rsidRPr="004D5F2B" w:rsidRDefault="00650E9D" w:rsidP="004D5F2B">
            <w:pPr>
              <w:ind w:left="0" w:right="0"/>
              <w:rPr>
                <w:sz w:val="20"/>
                <w:szCs w:val="20"/>
              </w:rPr>
            </w:pPr>
            <w:r w:rsidRPr="004D5F2B">
              <w:rPr>
                <w:sz w:val="20"/>
                <w:szCs w:val="20"/>
              </w:rPr>
              <w:t>Routine</w:t>
            </w:r>
          </w:p>
        </w:tc>
        <w:tc>
          <w:tcPr>
            <w:tcW w:w="993" w:type="dxa"/>
          </w:tcPr>
          <w:p w14:paraId="44DB02D5" w14:textId="77777777" w:rsidR="00650E9D" w:rsidRPr="004D5F2B" w:rsidRDefault="00650E9D" w:rsidP="004D5F2B">
            <w:pPr>
              <w:ind w:left="0" w:right="0"/>
              <w:rPr>
                <w:sz w:val="20"/>
                <w:szCs w:val="20"/>
              </w:rPr>
            </w:pPr>
            <w:r w:rsidRPr="004D5F2B">
              <w:rPr>
                <w:sz w:val="20"/>
                <w:szCs w:val="20"/>
              </w:rPr>
              <w:t>Additional</w:t>
            </w:r>
          </w:p>
        </w:tc>
        <w:tc>
          <w:tcPr>
            <w:tcW w:w="931" w:type="dxa"/>
          </w:tcPr>
          <w:p w14:paraId="21088EE1" w14:textId="77777777" w:rsidR="00650E9D" w:rsidRPr="004D5F2B" w:rsidRDefault="00650E9D" w:rsidP="004D5F2B">
            <w:pPr>
              <w:ind w:left="0" w:right="0"/>
              <w:rPr>
                <w:sz w:val="20"/>
                <w:szCs w:val="20"/>
              </w:rPr>
            </w:pPr>
            <w:r w:rsidRPr="004D5F2B">
              <w:rPr>
                <w:sz w:val="20"/>
                <w:szCs w:val="20"/>
              </w:rPr>
              <w:t>Routine</w:t>
            </w:r>
          </w:p>
        </w:tc>
        <w:tc>
          <w:tcPr>
            <w:tcW w:w="959" w:type="dxa"/>
          </w:tcPr>
          <w:p w14:paraId="605E1DFC" w14:textId="77777777" w:rsidR="00650E9D" w:rsidRPr="004D5F2B" w:rsidRDefault="00650E9D" w:rsidP="004D5F2B">
            <w:pPr>
              <w:ind w:left="0" w:right="0"/>
              <w:rPr>
                <w:sz w:val="20"/>
                <w:szCs w:val="20"/>
              </w:rPr>
            </w:pPr>
            <w:r w:rsidRPr="004D5F2B">
              <w:rPr>
                <w:sz w:val="20"/>
                <w:szCs w:val="20"/>
              </w:rPr>
              <w:t>Additional</w:t>
            </w:r>
          </w:p>
        </w:tc>
      </w:tr>
      <w:tr w:rsidR="00650E9D" w:rsidRPr="004D5F2B" w14:paraId="573481A9" w14:textId="77777777" w:rsidTr="00650E9D">
        <w:trPr>
          <w:trHeight w:val="135"/>
        </w:trPr>
        <w:tc>
          <w:tcPr>
            <w:tcW w:w="1396" w:type="dxa"/>
            <w:vMerge w:val="restart"/>
          </w:tcPr>
          <w:p w14:paraId="4B30F212" w14:textId="77777777" w:rsidR="00650E9D" w:rsidRPr="004D5F2B" w:rsidRDefault="00650E9D" w:rsidP="004D5F2B">
            <w:pPr>
              <w:ind w:left="0" w:right="0"/>
              <w:rPr>
                <w:sz w:val="20"/>
                <w:szCs w:val="20"/>
              </w:rPr>
            </w:pPr>
            <w:r w:rsidRPr="004D5F2B">
              <w:rPr>
                <w:sz w:val="20"/>
                <w:szCs w:val="20"/>
              </w:rPr>
              <w:t>Important identified risks</w:t>
            </w:r>
          </w:p>
        </w:tc>
        <w:tc>
          <w:tcPr>
            <w:tcW w:w="3248" w:type="dxa"/>
          </w:tcPr>
          <w:p w14:paraId="2FC3878A" w14:textId="77777777" w:rsidR="00650E9D" w:rsidRPr="004D5F2B" w:rsidRDefault="00650E9D" w:rsidP="004D5F2B">
            <w:pPr>
              <w:ind w:left="0" w:right="0"/>
              <w:rPr>
                <w:sz w:val="20"/>
                <w:szCs w:val="20"/>
              </w:rPr>
            </w:pPr>
            <w:r w:rsidRPr="004D5F2B">
              <w:rPr>
                <w:sz w:val="20"/>
                <w:szCs w:val="20"/>
              </w:rPr>
              <w:t>Cardiac AEs that may be potentially associated with PR interval prolongation and sodium channel modulation</w:t>
            </w:r>
          </w:p>
        </w:tc>
        <w:tc>
          <w:tcPr>
            <w:tcW w:w="1134" w:type="dxa"/>
          </w:tcPr>
          <w:p w14:paraId="7B337B4B"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010DD500" w14:textId="77777777" w:rsidR="00650E9D" w:rsidRPr="004D5F2B" w:rsidRDefault="00650E9D" w:rsidP="004D5F2B">
            <w:pPr>
              <w:ind w:left="0" w:right="0"/>
              <w:rPr>
                <w:sz w:val="20"/>
                <w:szCs w:val="20"/>
              </w:rPr>
            </w:pPr>
            <w:r w:rsidRPr="004D5F2B">
              <w:rPr>
                <w:sz w:val="20"/>
                <w:szCs w:val="20"/>
              </w:rPr>
              <w:t>–</w:t>
            </w:r>
          </w:p>
        </w:tc>
        <w:tc>
          <w:tcPr>
            <w:tcW w:w="931" w:type="dxa"/>
          </w:tcPr>
          <w:p w14:paraId="0AB11215"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460F6222" w14:textId="77777777" w:rsidR="00650E9D" w:rsidRPr="004D5F2B" w:rsidRDefault="00650E9D" w:rsidP="004D5F2B">
            <w:pPr>
              <w:ind w:left="0" w:right="0"/>
              <w:rPr>
                <w:sz w:val="20"/>
                <w:szCs w:val="20"/>
              </w:rPr>
            </w:pPr>
            <w:r w:rsidRPr="004D5F2B">
              <w:rPr>
                <w:sz w:val="20"/>
                <w:szCs w:val="20"/>
              </w:rPr>
              <w:t>–</w:t>
            </w:r>
          </w:p>
        </w:tc>
      </w:tr>
      <w:tr w:rsidR="00650E9D" w:rsidRPr="004D5F2B" w14:paraId="7572C4CE" w14:textId="77777777" w:rsidTr="00650E9D">
        <w:trPr>
          <w:trHeight w:val="92"/>
        </w:trPr>
        <w:tc>
          <w:tcPr>
            <w:tcW w:w="1396" w:type="dxa"/>
            <w:vMerge/>
            <w:textDirection w:val="btLr"/>
          </w:tcPr>
          <w:p w14:paraId="145F27AF" w14:textId="77777777" w:rsidR="00650E9D" w:rsidRPr="004D5F2B" w:rsidRDefault="00650E9D" w:rsidP="004D5F2B">
            <w:pPr>
              <w:ind w:left="0" w:right="0"/>
              <w:rPr>
                <w:sz w:val="20"/>
                <w:szCs w:val="20"/>
              </w:rPr>
            </w:pPr>
          </w:p>
        </w:tc>
        <w:tc>
          <w:tcPr>
            <w:tcW w:w="3248" w:type="dxa"/>
          </w:tcPr>
          <w:p w14:paraId="21821EA5" w14:textId="77777777" w:rsidR="00650E9D" w:rsidRPr="004D5F2B" w:rsidRDefault="00650E9D" w:rsidP="004D5F2B">
            <w:pPr>
              <w:ind w:left="0" w:right="0"/>
              <w:rPr>
                <w:sz w:val="20"/>
                <w:szCs w:val="20"/>
              </w:rPr>
            </w:pPr>
            <w:r w:rsidRPr="004D5F2B">
              <w:rPr>
                <w:sz w:val="20"/>
                <w:szCs w:val="20"/>
              </w:rPr>
              <w:t>Suicidality</w:t>
            </w:r>
          </w:p>
        </w:tc>
        <w:tc>
          <w:tcPr>
            <w:tcW w:w="1134" w:type="dxa"/>
          </w:tcPr>
          <w:p w14:paraId="17DE7104"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4BA26E75" w14:textId="77777777" w:rsidR="00650E9D" w:rsidRPr="004D5F2B" w:rsidRDefault="00650E9D" w:rsidP="004D5F2B">
            <w:pPr>
              <w:ind w:left="0" w:right="0"/>
              <w:rPr>
                <w:sz w:val="20"/>
                <w:szCs w:val="20"/>
              </w:rPr>
            </w:pPr>
            <w:r w:rsidRPr="004D5F2B">
              <w:rPr>
                <w:sz w:val="20"/>
                <w:szCs w:val="20"/>
              </w:rPr>
              <w:t>–</w:t>
            </w:r>
          </w:p>
        </w:tc>
        <w:tc>
          <w:tcPr>
            <w:tcW w:w="931" w:type="dxa"/>
          </w:tcPr>
          <w:p w14:paraId="31746DB3"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5AA134C8" w14:textId="77777777" w:rsidR="00650E9D" w:rsidRPr="004D5F2B" w:rsidRDefault="00650E9D" w:rsidP="004D5F2B">
            <w:pPr>
              <w:ind w:left="0" w:right="0"/>
              <w:rPr>
                <w:sz w:val="20"/>
                <w:szCs w:val="20"/>
              </w:rPr>
            </w:pPr>
            <w:r w:rsidRPr="004D5F2B">
              <w:rPr>
                <w:sz w:val="20"/>
                <w:szCs w:val="20"/>
              </w:rPr>
              <w:t>–</w:t>
            </w:r>
          </w:p>
        </w:tc>
      </w:tr>
      <w:tr w:rsidR="00650E9D" w:rsidRPr="004D5F2B" w14:paraId="4242B50C" w14:textId="77777777" w:rsidTr="00650E9D">
        <w:trPr>
          <w:trHeight w:val="184"/>
        </w:trPr>
        <w:tc>
          <w:tcPr>
            <w:tcW w:w="1396" w:type="dxa"/>
            <w:vMerge/>
            <w:textDirection w:val="btLr"/>
          </w:tcPr>
          <w:p w14:paraId="4EF4FF1B" w14:textId="77777777" w:rsidR="00650E9D" w:rsidRPr="004D5F2B" w:rsidRDefault="00650E9D" w:rsidP="004D5F2B">
            <w:pPr>
              <w:ind w:left="0" w:right="0"/>
              <w:rPr>
                <w:sz w:val="20"/>
                <w:szCs w:val="20"/>
              </w:rPr>
            </w:pPr>
          </w:p>
        </w:tc>
        <w:tc>
          <w:tcPr>
            <w:tcW w:w="3248" w:type="dxa"/>
          </w:tcPr>
          <w:p w14:paraId="27EB9AC8" w14:textId="77777777" w:rsidR="00650E9D" w:rsidRPr="004D5F2B" w:rsidRDefault="00650E9D" w:rsidP="004D5F2B">
            <w:pPr>
              <w:ind w:left="0" w:right="0"/>
              <w:rPr>
                <w:sz w:val="20"/>
                <w:szCs w:val="20"/>
              </w:rPr>
            </w:pPr>
            <w:r w:rsidRPr="004D5F2B">
              <w:rPr>
                <w:sz w:val="20"/>
                <w:szCs w:val="20"/>
              </w:rPr>
              <w:t>Dizziness</w:t>
            </w:r>
          </w:p>
        </w:tc>
        <w:tc>
          <w:tcPr>
            <w:tcW w:w="1134" w:type="dxa"/>
          </w:tcPr>
          <w:p w14:paraId="149DBAAF"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020F7EC1" w14:textId="77777777" w:rsidR="00650E9D" w:rsidRPr="004D5F2B" w:rsidRDefault="00650E9D" w:rsidP="004D5F2B">
            <w:pPr>
              <w:ind w:left="0" w:right="0"/>
              <w:rPr>
                <w:sz w:val="20"/>
                <w:szCs w:val="20"/>
              </w:rPr>
            </w:pPr>
            <w:r w:rsidRPr="004D5F2B">
              <w:rPr>
                <w:sz w:val="20"/>
                <w:szCs w:val="20"/>
              </w:rPr>
              <w:t>–</w:t>
            </w:r>
          </w:p>
        </w:tc>
        <w:tc>
          <w:tcPr>
            <w:tcW w:w="931" w:type="dxa"/>
          </w:tcPr>
          <w:p w14:paraId="277E67EA"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37653F85" w14:textId="77777777" w:rsidR="00650E9D" w:rsidRPr="004D5F2B" w:rsidRDefault="00650E9D" w:rsidP="004D5F2B">
            <w:pPr>
              <w:ind w:left="0" w:right="0"/>
              <w:rPr>
                <w:sz w:val="20"/>
                <w:szCs w:val="20"/>
              </w:rPr>
            </w:pPr>
            <w:r w:rsidRPr="004D5F2B">
              <w:rPr>
                <w:sz w:val="20"/>
                <w:szCs w:val="20"/>
              </w:rPr>
              <w:t>–</w:t>
            </w:r>
          </w:p>
        </w:tc>
      </w:tr>
      <w:tr w:rsidR="00650E9D" w:rsidRPr="004D5F2B" w14:paraId="0C4EB99D" w14:textId="77777777" w:rsidTr="00650E9D">
        <w:trPr>
          <w:trHeight w:val="157"/>
        </w:trPr>
        <w:tc>
          <w:tcPr>
            <w:tcW w:w="1396" w:type="dxa"/>
            <w:vMerge w:val="restart"/>
          </w:tcPr>
          <w:p w14:paraId="14285E23" w14:textId="77777777" w:rsidR="00650E9D" w:rsidRPr="004D5F2B" w:rsidRDefault="00650E9D" w:rsidP="004D5F2B">
            <w:pPr>
              <w:ind w:left="0" w:right="0"/>
              <w:rPr>
                <w:sz w:val="20"/>
                <w:szCs w:val="20"/>
              </w:rPr>
            </w:pPr>
            <w:r w:rsidRPr="004D5F2B">
              <w:rPr>
                <w:sz w:val="20"/>
                <w:szCs w:val="20"/>
              </w:rPr>
              <w:t>Important potential risks</w:t>
            </w:r>
          </w:p>
        </w:tc>
        <w:tc>
          <w:tcPr>
            <w:tcW w:w="3248" w:type="dxa"/>
          </w:tcPr>
          <w:p w14:paraId="6BB010D8" w14:textId="77777777" w:rsidR="00650E9D" w:rsidRPr="004D5F2B" w:rsidRDefault="00650E9D" w:rsidP="004D5F2B">
            <w:pPr>
              <w:ind w:left="0" w:right="0"/>
              <w:rPr>
                <w:sz w:val="20"/>
                <w:szCs w:val="20"/>
              </w:rPr>
            </w:pPr>
            <w:r w:rsidRPr="004D5F2B">
              <w:rPr>
                <w:sz w:val="20"/>
                <w:szCs w:val="20"/>
              </w:rPr>
              <w:t xml:space="preserve">Potential for </w:t>
            </w:r>
            <w:proofErr w:type="spellStart"/>
            <w:r w:rsidRPr="004D5F2B">
              <w:rPr>
                <w:sz w:val="20"/>
                <w:szCs w:val="20"/>
              </w:rPr>
              <w:t>hepatoxicity</w:t>
            </w:r>
            <w:proofErr w:type="spellEnd"/>
          </w:p>
        </w:tc>
        <w:tc>
          <w:tcPr>
            <w:tcW w:w="1134" w:type="dxa"/>
          </w:tcPr>
          <w:p w14:paraId="5C832E25"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2F8E2F10" w14:textId="77777777" w:rsidR="00650E9D" w:rsidRPr="004D5F2B" w:rsidRDefault="00650E9D" w:rsidP="004D5F2B">
            <w:pPr>
              <w:ind w:left="0" w:right="0"/>
              <w:rPr>
                <w:sz w:val="20"/>
                <w:szCs w:val="20"/>
              </w:rPr>
            </w:pPr>
            <w:r w:rsidRPr="004D5F2B">
              <w:rPr>
                <w:sz w:val="20"/>
                <w:szCs w:val="20"/>
              </w:rPr>
              <w:t>–</w:t>
            </w:r>
          </w:p>
        </w:tc>
        <w:tc>
          <w:tcPr>
            <w:tcW w:w="931" w:type="dxa"/>
          </w:tcPr>
          <w:p w14:paraId="7CB048AF"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11E1538B" w14:textId="77777777" w:rsidR="00650E9D" w:rsidRPr="004D5F2B" w:rsidRDefault="00650E9D" w:rsidP="004D5F2B">
            <w:pPr>
              <w:ind w:left="0" w:right="0"/>
              <w:rPr>
                <w:sz w:val="20"/>
                <w:szCs w:val="20"/>
              </w:rPr>
            </w:pPr>
            <w:r w:rsidRPr="004D5F2B">
              <w:rPr>
                <w:sz w:val="20"/>
                <w:szCs w:val="20"/>
              </w:rPr>
              <w:t>–</w:t>
            </w:r>
          </w:p>
        </w:tc>
      </w:tr>
      <w:tr w:rsidR="00650E9D" w:rsidRPr="004D5F2B" w14:paraId="249549EA" w14:textId="77777777" w:rsidTr="00650E9D">
        <w:trPr>
          <w:trHeight w:val="120"/>
        </w:trPr>
        <w:tc>
          <w:tcPr>
            <w:tcW w:w="1396" w:type="dxa"/>
            <w:vMerge/>
            <w:textDirection w:val="btLr"/>
          </w:tcPr>
          <w:p w14:paraId="433385C4" w14:textId="77777777" w:rsidR="00650E9D" w:rsidRPr="004D5F2B" w:rsidRDefault="00650E9D" w:rsidP="004D5F2B">
            <w:pPr>
              <w:ind w:left="0" w:right="0"/>
              <w:rPr>
                <w:sz w:val="20"/>
                <w:szCs w:val="20"/>
              </w:rPr>
            </w:pPr>
          </w:p>
        </w:tc>
        <w:tc>
          <w:tcPr>
            <w:tcW w:w="3248" w:type="dxa"/>
          </w:tcPr>
          <w:p w14:paraId="2A9F7FDB" w14:textId="77777777" w:rsidR="00650E9D" w:rsidRPr="004D5F2B" w:rsidRDefault="00650E9D" w:rsidP="004D5F2B">
            <w:pPr>
              <w:ind w:left="0" w:right="0"/>
              <w:rPr>
                <w:sz w:val="20"/>
                <w:szCs w:val="20"/>
              </w:rPr>
            </w:pPr>
            <w:r w:rsidRPr="004D5F2B">
              <w:rPr>
                <w:sz w:val="20"/>
                <w:szCs w:val="20"/>
              </w:rPr>
              <w:t>Potential for worsening of seizures</w:t>
            </w:r>
          </w:p>
        </w:tc>
        <w:tc>
          <w:tcPr>
            <w:tcW w:w="1134" w:type="dxa"/>
          </w:tcPr>
          <w:p w14:paraId="43F8AB42"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35CECD62" w14:textId="77777777" w:rsidR="00650E9D" w:rsidRPr="004D5F2B" w:rsidRDefault="00650E9D" w:rsidP="004D5F2B">
            <w:pPr>
              <w:ind w:left="0" w:right="0"/>
              <w:rPr>
                <w:sz w:val="20"/>
                <w:szCs w:val="20"/>
              </w:rPr>
            </w:pPr>
            <w:r w:rsidRPr="004D5F2B">
              <w:rPr>
                <w:sz w:val="20"/>
                <w:szCs w:val="20"/>
              </w:rPr>
              <w:t>–</w:t>
            </w:r>
          </w:p>
        </w:tc>
        <w:tc>
          <w:tcPr>
            <w:tcW w:w="931" w:type="dxa"/>
          </w:tcPr>
          <w:p w14:paraId="59A9EA3D"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668C047E" w14:textId="77777777" w:rsidR="00650E9D" w:rsidRPr="004D5F2B" w:rsidRDefault="00650E9D" w:rsidP="004D5F2B">
            <w:pPr>
              <w:ind w:left="0" w:right="0"/>
              <w:rPr>
                <w:sz w:val="20"/>
                <w:szCs w:val="20"/>
              </w:rPr>
            </w:pPr>
            <w:r w:rsidRPr="004D5F2B">
              <w:rPr>
                <w:sz w:val="20"/>
                <w:szCs w:val="20"/>
              </w:rPr>
              <w:t>–</w:t>
            </w:r>
          </w:p>
        </w:tc>
      </w:tr>
      <w:tr w:rsidR="00650E9D" w:rsidRPr="004D5F2B" w14:paraId="4528F07F" w14:textId="77777777" w:rsidTr="00650E9D">
        <w:trPr>
          <w:trHeight w:val="120"/>
        </w:trPr>
        <w:tc>
          <w:tcPr>
            <w:tcW w:w="1396" w:type="dxa"/>
            <w:vMerge/>
            <w:textDirection w:val="btLr"/>
          </w:tcPr>
          <w:p w14:paraId="0E415E51" w14:textId="77777777" w:rsidR="00650E9D" w:rsidRPr="004D5F2B" w:rsidRDefault="00650E9D" w:rsidP="004D5F2B">
            <w:pPr>
              <w:ind w:left="0" w:right="0"/>
              <w:rPr>
                <w:sz w:val="20"/>
                <w:szCs w:val="20"/>
              </w:rPr>
            </w:pPr>
          </w:p>
        </w:tc>
        <w:tc>
          <w:tcPr>
            <w:tcW w:w="3248" w:type="dxa"/>
          </w:tcPr>
          <w:p w14:paraId="7CCC07C3" w14:textId="77777777" w:rsidR="00650E9D" w:rsidRPr="004D5F2B" w:rsidRDefault="00650E9D" w:rsidP="004D5F2B">
            <w:pPr>
              <w:ind w:left="0" w:right="0"/>
              <w:rPr>
                <w:sz w:val="20"/>
                <w:szCs w:val="20"/>
              </w:rPr>
            </w:pPr>
            <w:r w:rsidRPr="004D5F2B">
              <w:rPr>
                <w:sz w:val="20"/>
                <w:szCs w:val="20"/>
              </w:rPr>
              <w:t>Potential for abuse as a CNS-active product</w:t>
            </w:r>
          </w:p>
        </w:tc>
        <w:tc>
          <w:tcPr>
            <w:tcW w:w="1134" w:type="dxa"/>
          </w:tcPr>
          <w:p w14:paraId="3A52C8D7"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14EFA378" w14:textId="77777777" w:rsidR="00650E9D" w:rsidRPr="004D5F2B" w:rsidRDefault="00650E9D" w:rsidP="004D5F2B">
            <w:pPr>
              <w:ind w:left="0" w:right="0"/>
              <w:rPr>
                <w:sz w:val="20"/>
                <w:szCs w:val="20"/>
              </w:rPr>
            </w:pPr>
            <w:r w:rsidRPr="004D5F2B">
              <w:rPr>
                <w:sz w:val="20"/>
                <w:szCs w:val="20"/>
              </w:rPr>
              <w:t>–</w:t>
            </w:r>
          </w:p>
        </w:tc>
        <w:tc>
          <w:tcPr>
            <w:tcW w:w="931" w:type="dxa"/>
          </w:tcPr>
          <w:p w14:paraId="485EF162"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7D5F1EAE" w14:textId="77777777" w:rsidR="00650E9D" w:rsidRPr="004D5F2B" w:rsidRDefault="00650E9D" w:rsidP="004D5F2B">
            <w:pPr>
              <w:ind w:left="0" w:right="0"/>
              <w:rPr>
                <w:sz w:val="20"/>
                <w:szCs w:val="20"/>
              </w:rPr>
            </w:pPr>
            <w:r w:rsidRPr="004D5F2B">
              <w:rPr>
                <w:sz w:val="20"/>
                <w:szCs w:val="20"/>
              </w:rPr>
              <w:t>–</w:t>
            </w:r>
          </w:p>
        </w:tc>
      </w:tr>
      <w:tr w:rsidR="00650E9D" w:rsidRPr="004D5F2B" w14:paraId="75FAF740" w14:textId="77777777" w:rsidTr="00650E9D">
        <w:trPr>
          <w:trHeight w:val="110"/>
        </w:trPr>
        <w:tc>
          <w:tcPr>
            <w:tcW w:w="1396" w:type="dxa"/>
            <w:vMerge/>
            <w:textDirection w:val="btLr"/>
          </w:tcPr>
          <w:p w14:paraId="4E9F1892" w14:textId="77777777" w:rsidR="00650E9D" w:rsidRPr="004D5F2B" w:rsidRDefault="00650E9D" w:rsidP="004D5F2B">
            <w:pPr>
              <w:ind w:left="0" w:right="0"/>
              <w:rPr>
                <w:sz w:val="20"/>
                <w:szCs w:val="20"/>
              </w:rPr>
            </w:pPr>
          </w:p>
        </w:tc>
        <w:tc>
          <w:tcPr>
            <w:tcW w:w="3248" w:type="dxa"/>
          </w:tcPr>
          <w:p w14:paraId="487E6A1C" w14:textId="77777777" w:rsidR="00650E9D" w:rsidRPr="004D5F2B" w:rsidRDefault="00650E9D" w:rsidP="004D5F2B">
            <w:pPr>
              <w:ind w:left="0" w:right="0"/>
              <w:rPr>
                <w:sz w:val="20"/>
                <w:szCs w:val="20"/>
              </w:rPr>
            </w:pPr>
            <w:r w:rsidRPr="004D5F2B">
              <w:rPr>
                <w:sz w:val="20"/>
                <w:szCs w:val="20"/>
              </w:rPr>
              <w:t>Potential for off-label use of a loading dose in acute conditions such as status epilepticus</w:t>
            </w:r>
          </w:p>
        </w:tc>
        <w:tc>
          <w:tcPr>
            <w:tcW w:w="1134" w:type="dxa"/>
          </w:tcPr>
          <w:p w14:paraId="34B9A28B"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509D7753" w14:textId="77777777" w:rsidR="00650E9D" w:rsidRPr="004D5F2B" w:rsidRDefault="00650E9D" w:rsidP="004D5F2B">
            <w:pPr>
              <w:ind w:left="0" w:right="0"/>
              <w:rPr>
                <w:sz w:val="20"/>
                <w:szCs w:val="20"/>
              </w:rPr>
            </w:pPr>
            <w:r w:rsidRPr="004D5F2B">
              <w:rPr>
                <w:sz w:val="20"/>
                <w:szCs w:val="20"/>
              </w:rPr>
              <w:t>–</w:t>
            </w:r>
          </w:p>
        </w:tc>
        <w:tc>
          <w:tcPr>
            <w:tcW w:w="931" w:type="dxa"/>
          </w:tcPr>
          <w:p w14:paraId="43F79A45"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0CE63138" w14:textId="77777777" w:rsidR="00650E9D" w:rsidRPr="004D5F2B" w:rsidRDefault="00650E9D" w:rsidP="004D5F2B">
            <w:pPr>
              <w:ind w:left="0" w:right="0"/>
              <w:rPr>
                <w:sz w:val="20"/>
                <w:szCs w:val="20"/>
              </w:rPr>
            </w:pPr>
            <w:r w:rsidRPr="004D5F2B">
              <w:rPr>
                <w:sz w:val="20"/>
                <w:szCs w:val="20"/>
              </w:rPr>
              <w:t>–</w:t>
            </w:r>
          </w:p>
        </w:tc>
      </w:tr>
      <w:tr w:rsidR="00650E9D" w:rsidRPr="004D5F2B" w14:paraId="26D04BDD" w14:textId="77777777" w:rsidTr="00650E9D">
        <w:trPr>
          <w:trHeight w:val="451"/>
        </w:trPr>
        <w:tc>
          <w:tcPr>
            <w:tcW w:w="1396" w:type="dxa"/>
            <w:vMerge w:val="restart"/>
          </w:tcPr>
          <w:p w14:paraId="37EC3E26" w14:textId="77777777" w:rsidR="00650E9D" w:rsidRPr="004D5F2B" w:rsidRDefault="00650E9D" w:rsidP="004D5F2B">
            <w:pPr>
              <w:ind w:left="0" w:right="0"/>
              <w:rPr>
                <w:sz w:val="20"/>
                <w:szCs w:val="20"/>
              </w:rPr>
            </w:pPr>
            <w:r w:rsidRPr="004D5F2B">
              <w:rPr>
                <w:sz w:val="20"/>
                <w:szCs w:val="20"/>
              </w:rPr>
              <w:lastRenderedPageBreak/>
              <w:t>Missing information</w:t>
            </w:r>
          </w:p>
        </w:tc>
        <w:tc>
          <w:tcPr>
            <w:tcW w:w="3248" w:type="dxa"/>
          </w:tcPr>
          <w:p w14:paraId="7D1900DB" w14:textId="77777777" w:rsidR="00650E9D" w:rsidRPr="004D5F2B" w:rsidRDefault="00650E9D" w:rsidP="004D5F2B">
            <w:pPr>
              <w:ind w:left="0" w:right="0"/>
              <w:rPr>
                <w:sz w:val="20"/>
                <w:szCs w:val="20"/>
              </w:rPr>
            </w:pPr>
            <w:r w:rsidRPr="004D5F2B">
              <w:rPr>
                <w:sz w:val="20"/>
                <w:szCs w:val="20"/>
              </w:rPr>
              <w:t>Pregnant or lactating women</w:t>
            </w:r>
          </w:p>
        </w:tc>
        <w:tc>
          <w:tcPr>
            <w:tcW w:w="1134" w:type="dxa"/>
          </w:tcPr>
          <w:p w14:paraId="4342D595"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76089110" w14:textId="77777777" w:rsidR="00650E9D" w:rsidRPr="004D5F2B" w:rsidRDefault="00650E9D" w:rsidP="004D5F2B">
            <w:pPr>
              <w:ind w:left="0" w:right="0"/>
              <w:rPr>
                <w:sz w:val="20"/>
                <w:szCs w:val="20"/>
              </w:rPr>
            </w:pPr>
            <w:r w:rsidRPr="004D5F2B">
              <w:rPr>
                <w:sz w:val="20"/>
                <w:szCs w:val="20"/>
              </w:rPr>
              <w:sym w:font="Wingdings" w:char="F0FC"/>
            </w:r>
          </w:p>
        </w:tc>
        <w:tc>
          <w:tcPr>
            <w:tcW w:w="931" w:type="dxa"/>
          </w:tcPr>
          <w:p w14:paraId="41B20E25"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66D57AAE" w14:textId="77777777" w:rsidR="00650E9D" w:rsidRPr="004D5F2B" w:rsidRDefault="00650E9D" w:rsidP="004D5F2B">
            <w:pPr>
              <w:ind w:left="0" w:right="0"/>
              <w:rPr>
                <w:sz w:val="20"/>
                <w:szCs w:val="20"/>
              </w:rPr>
            </w:pPr>
            <w:r w:rsidRPr="004D5F2B">
              <w:rPr>
                <w:sz w:val="20"/>
                <w:szCs w:val="20"/>
              </w:rPr>
              <w:t>–</w:t>
            </w:r>
          </w:p>
        </w:tc>
      </w:tr>
      <w:tr w:rsidR="00650E9D" w:rsidRPr="004D5F2B" w14:paraId="49E3DAC2" w14:textId="77777777" w:rsidTr="00650E9D">
        <w:trPr>
          <w:trHeight w:val="976"/>
        </w:trPr>
        <w:tc>
          <w:tcPr>
            <w:tcW w:w="1396" w:type="dxa"/>
            <w:vMerge/>
          </w:tcPr>
          <w:p w14:paraId="1FFB3148" w14:textId="77777777" w:rsidR="00650E9D" w:rsidRPr="004D5F2B" w:rsidRDefault="00650E9D" w:rsidP="004D5F2B">
            <w:pPr>
              <w:ind w:left="0" w:right="0"/>
              <w:rPr>
                <w:sz w:val="20"/>
                <w:szCs w:val="20"/>
              </w:rPr>
            </w:pPr>
          </w:p>
        </w:tc>
        <w:tc>
          <w:tcPr>
            <w:tcW w:w="3248" w:type="dxa"/>
          </w:tcPr>
          <w:p w14:paraId="029E6263" w14:textId="77777777" w:rsidR="00650E9D" w:rsidRPr="004D5F2B" w:rsidRDefault="00650E9D" w:rsidP="004D5F2B">
            <w:pPr>
              <w:ind w:left="0" w:right="0"/>
              <w:rPr>
                <w:sz w:val="20"/>
                <w:szCs w:val="20"/>
              </w:rPr>
            </w:pPr>
            <w:r w:rsidRPr="004D5F2B">
              <w:rPr>
                <w:sz w:val="20"/>
                <w:szCs w:val="20"/>
              </w:rPr>
              <w:t xml:space="preserve">Impact on long-term growth, long-term neurodevelopment, and on puberty in </w:t>
            </w:r>
            <w:r w:rsidR="004D5F2B" w:rsidRPr="004D5F2B">
              <w:rPr>
                <w:sz w:val="20"/>
                <w:szCs w:val="20"/>
              </w:rPr>
              <w:t>paediatric</w:t>
            </w:r>
            <w:r w:rsidRPr="004D5F2B">
              <w:rPr>
                <w:sz w:val="20"/>
                <w:szCs w:val="20"/>
              </w:rPr>
              <w:t xml:space="preserve"> population aged 4 to &lt; 16 years</w:t>
            </w:r>
          </w:p>
        </w:tc>
        <w:tc>
          <w:tcPr>
            <w:tcW w:w="1134" w:type="dxa"/>
          </w:tcPr>
          <w:p w14:paraId="11313188" w14:textId="77777777" w:rsidR="00650E9D" w:rsidRPr="004D5F2B" w:rsidRDefault="00650E9D" w:rsidP="004D5F2B">
            <w:pPr>
              <w:ind w:left="0" w:right="0"/>
              <w:rPr>
                <w:sz w:val="20"/>
                <w:szCs w:val="20"/>
              </w:rPr>
            </w:pPr>
            <w:r w:rsidRPr="004D5F2B">
              <w:rPr>
                <w:sz w:val="20"/>
                <w:szCs w:val="20"/>
              </w:rPr>
              <w:sym w:font="Wingdings" w:char="F0FC"/>
            </w:r>
          </w:p>
        </w:tc>
        <w:tc>
          <w:tcPr>
            <w:tcW w:w="993" w:type="dxa"/>
          </w:tcPr>
          <w:p w14:paraId="2745DF6A" w14:textId="77777777" w:rsidR="00650E9D" w:rsidRPr="004D5F2B" w:rsidRDefault="00650E9D" w:rsidP="004D5F2B">
            <w:pPr>
              <w:ind w:left="0" w:right="0"/>
              <w:rPr>
                <w:sz w:val="20"/>
                <w:szCs w:val="20"/>
              </w:rPr>
            </w:pPr>
            <w:r w:rsidRPr="004D5F2B">
              <w:rPr>
                <w:sz w:val="20"/>
                <w:szCs w:val="20"/>
              </w:rPr>
              <w:sym w:font="Wingdings" w:char="F0FC"/>
            </w:r>
          </w:p>
        </w:tc>
        <w:tc>
          <w:tcPr>
            <w:tcW w:w="931" w:type="dxa"/>
          </w:tcPr>
          <w:p w14:paraId="3E98A80B" w14:textId="77777777" w:rsidR="00650E9D" w:rsidRPr="004D5F2B" w:rsidRDefault="00650E9D" w:rsidP="004D5F2B">
            <w:pPr>
              <w:ind w:left="0" w:right="0"/>
              <w:rPr>
                <w:sz w:val="20"/>
                <w:szCs w:val="20"/>
              </w:rPr>
            </w:pPr>
            <w:r w:rsidRPr="004D5F2B">
              <w:rPr>
                <w:sz w:val="20"/>
                <w:szCs w:val="20"/>
              </w:rPr>
              <w:sym w:font="Wingdings" w:char="F0FC"/>
            </w:r>
          </w:p>
        </w:tc>
        <w:tc>
          <w:tcPr>
            <w:tcW w:w="959" w:type="dxa"/>
          </w:tcPr>
          <w:p w14:paraId="0173933A" w14:textId="77777777" w:rsidR="00650E9D" w:rsidRPr="004D5F2B" w:rsidRDefault="00650E9D" w:rsidP="004D5F2B">
            <w:pPr>
              <w:ind w:left="0" w:right="0"/>
              <w:rPr>
                <w:sz w:val="20"/>
                <w:szCs w:val="20"/>
              </w:rPr>
            </w:pPr>
            <w:r w:rsidRPr="004D5F2B">
              <w:rPr>
                <w:sz w:val="20"/>
                <w:szCs w:val="20"/>
              </w:rPr>
              <w:t>–</w:t>
            </w:r>
          </w:p>
        </w:tc>
      </w:tr>
    </w:tbl>
    <w:p w14:paraId="454C1147" w14:textId="77777777" w:rsidR="00427A9C" w:rsidRPr="006C460D" w:rsidRDefault="00427A9C" w:rsidP="00427A9C">
      <w:pPr>
        <w:pStyle w:val="TableDescription"/>
        <w:rPr>
          <w:color w:val="7030A0"/>
        </w:rPr>
      </w:pPr>
      <w:r w:rsidRPr="00653125">
        <w:t>*The missing information ‘Paediatric patients &lt; 4 years’ has been removed from the safety summary in the EU RMP version 12.1 (date February 2017)</w:t>
      </w:r>
    </w:p>
    <w:p w14:paraId="123FBD11" w14:textId="77777777" w:rsidR="003F6E29" w:rsidRDefault="00427A9C" w:rsidP="00427A9C">
      <w:pPr>
        <w:pStyle w:val="ListBullet"/>
      </w:pPr>
      <w:r w:rsidRPr="004846C2">
        <w:t>Additional pharmacovigilance activities include ongoing clinical trials</w:t>
      </w:r>
      <w:r>
        <w:t xml:space="preserve"> in paediatric patients, and registry studies to monitor pregnancy outcomes</w:t>
      </w:r>
      <w:r w:rsidR="003F6E29">
        <w:t>.</w:t>
      </w:r>
    </w:p>
    <w:p w14:paraId="3244FAB6" w14:textId="77777777" w:rsidR="003F6E29" w:rsidRDefault="00427A9C" w:rsidP="00650E9D">
      <w:pPr>
        <w:pStyle w:val="ListBullet"/>
      </w:pPr>
      <w:r>
        <w:t xml:space="preserve">Routine risk minimisation measures are in place for all safety concerns. This is consistent with the previously agreed RMP activities. The proposed changes do not warrant the introduction of additional risk minimisation activities as the </w:t>
      </w:r>
      <w:r w:rsidR="009C4A80">
        <w:t>Consumer Medicine Information (</w:t>
      </w:r>
      <w:r>
        <w:t>CMI</w:t>
      </w:r>
      <w:r w:rsidR="009C4A80">
        <w:t>)</w:t>
      </w:r>
      <w:r>
        <w:t xml:space="preserve"> contains clear warnings for the risks identified</w:t>
      </w:r>
      <w:r w:rsidR="003F6E29">
        <w:t>.</w:t>
      </w:r>
    </w:p>
    <w:p w14:paraId="1B52E12D" w14:textId="77777777" w:rsidR="00456765" w:rsidRDefault="00456765" w:rsidP="00456765">
      <w:pPr>
        <w:pStyle w:val="Heading4"/>
      </w:pPr>
      <w:r>
        <w:t>New and outstanding recommendations from second round evaluation</w:t>
      </w:r>
      <w:bookmarkEnd w:id="168"/>
    </w:p>
    <w:p w14:paraId="559532A5" w14:textId="77777777" w:rsidR="00427A9C" w:rsidRPr="00023F73" w:rsidRDefault="00427A9C" w:rsidP="00427A9C">
      <w:r w:rsidRPr="00023F73">
        <w:t xml:space="preserve">The sponsor has satisfactorily addressed all the recommendations made by the RMP </w:t>
      </w:r>
      <w:r w:rsidR="00EB0467">
        <w:t>evaluator</w:t>
      </w:r>
      <w:r w:rsidRPr="00023F73">
        <w:t>.</w:t>
      </w:r>
    </w:p>
    <w:p w14:paraId="57C4BFBA" w14:textId="77777777" w:rsidR="00427A9C" w:rsidRPr="00023F73" w:rsidRDefault="00427A9C" w:rsidP="00427A9C">
      <w:r w:rsidRPr="00023F73">
        <w:t xml:space="preserve">There </w:t>
      </w:r>
      <w:r>
        <w:t>is one major</w:t>
      </w:r>
      <w:r w:rsidRPr="00023F73">
        <w:t xml:space="preserve"> outstanding issue from an RMP perspective</w:t>
      </w:r>
      <w:r>
        <w:t xml:space="preserve">. The sponsor should address the following outstanding recommendation, as well as the two </w:t>
      </w:r>
      <w:r w:rsidRPr="00023F73">
        <w:t>following issues in the response to the</w:t>
      </w:r>
      <w:r w:rsidR="00EB0467">
        <w:t xml:space="preserve"> second</w:t>
      </w:r>
      <w:r w:rsidRPr="00023F73">
        <w:t xml:space="preserve"> rou</w:t>
      </w:r>
      <w:r w:rsidR="00EB0467">
        <w:t>nd</w:t>
      </w:r>
      <w:r w:rsidRPr="00023F73">
        <w:t xml:space="preserve"> evaluation:</w:t>
      </w:r>
    </w:p>
    <w:p w14:paraId="31FC2FF8" w14:textId="3E0D51BC" w:rsidR="00427A9C" w:rsidRPr="00653125" w:rsidRDefault="00427A9C" w:rsidP="00427A9C">
      <w:pPr>
        <w:pStyle w:val="ListBullet"/>
      </w:pPr>
      <w:r>
        <w:t xml:space="preserve">Recommendation 8 (outstanding from </w:t>
      </w:r>
      <w:r w:rsidR="009C4A80">
        <w:t>the first round of evaluation</w:t>
      </w:r>
      <w:r>
        <w:t>): It is noted that the sponsor has modified the CMI to include instructions on how to use the dosing syringe with the oral solution. However, the sponsor has not clarified how the CMI will be provided to patients/carers. It is recommended that the CMI be provided in the pack for the oral solution.</w:t>
      </w:r>
    </w:p>
    <w:p w14:paraId="32C8F810" w14:textId="77777777" w:rsidR="00427A9C" w:rsidRPr="00023F73" w:rsidRDefault="00427A9C" w:rsidP="00427A9C">
      <w:pPr>
        <w:pStyle w:val="ListBullet"/>
      </w:pPr>
      <w:r w:rsidRPr="00023F73">
        <w:t>The sponsor has not updated the version number of the updated ASA. Keeping in line with good document control practices, it is advised to update the version number appropriately and resubmit</w:t>
      </w:r>
      <w:r>
        <w:t xml:space="preserve"> the ASA.</w:t>
      </w:r>
    </w:p>
    <w:p w14:paraId="62E155C7" w14:textId="053049C2" w:rsidR="00456765" w:rsidRDefault="00427A9C" w:rsidP="00427A9C">
      <w:pPr>
        <w:pStyle w:val="ListBullet"/>
      </w:pPr>
      <w:r w:rsidRPr="00023F73">
        <w:t xml:space="preserve">The </w:t>
      </w:r>
      <w:r w:rsidR="009C4A80">
        <w:t>s</w:t>
      </w:r>
      <w:r w:rsidRPr="00023F73">
        <w:t>ponsor should submit EU-RMP version 12.2, as the ASA has been prepared to accompany this version of the EU-RMP.</w:t>
      </w:r>
    </w:p>
    <w:p w14:paraId="79A49692" w14:textId="09AA158F" w:rsidR="00427A9C" w:rsidRDefault="00427A9C" w:rsidP="00427A9C">
      <w:pPr>
        <w:pStyle w:val="ListBullet"/>
      </w:pPr>
      <w:r w:rsidRPr="00023F73">
        <w:t xml:space="preserve">The sponsor’s response to </w:t>
      </w:r>
      <w:r w:rsidR="009C4A80">
        <w:t>c</w:t>
      </w:r>
      <w:r w:rsidRPr="00023F73">
        <w:t xml:space="preserve">linical </w:t>
      </w:r>
      <w:r w:rsidR="00EB0467">
        <w:t>evaluator</w:t>
      </w:r>
      <w:r w:rsidRPr="00023F73">
        <w:t xml:space="preserve">’s recommendation regarding </w:t>
      </w:r>
      <w:r w:rsidR="009C4A80">
        <w:t>the s</w:t>
      </w:r>
      <w:r w:rsidRPr="00023F73">
        <w:t xml:space="preserve">afety </w:t>
      </w:r>
      <w:r w:rsidR="009C4A80">
        <w:t>s</w:t>
      </w:r>
      <w:r w:rsidR="009C4A80" w:rsidRPr="00023F73">
        <w:t xml:space="preserve">pecification </w:t>
      </w:r>
      <w:r w:rsidRPr="00023F73">
        <w:t>(Recommendation 1) is raised for Delegate’s consideration</w:t>
      </w:r>
      <w:r w:rsidR="009C4A80">
        <w:t>.</w:t>
      </w:r>
    </w:p>
    <w:p w14:paraId="3A3152BB" w14:textId="77777777" w:rsidR="009C4A80" w:rsidRDefault="009C4A80" w:rsidP="003F1810">
      <w:pPr>
        <w:pStyle w:val="ListBullet2"/>
      </w:pPr>
      <w:r>
        <w:t>Clinical evaluator’s comment:</w:t>
      </w:r>
    </w:p>
    <w:p w14:paraId="113F94CC" w14:textId="77777777" w:rsidR="00427A9C" w:rsidRPr="003F1810" w:rsidRDefault="00427A9C" w:rsidP="003F1810">
      <w:pPr>
        <w:ind w:left="720"/>
        <w:rPr>
          <w:i/>
        </w:rPr>
      </w:pPr>
      <w:r w:rsidRPr="003F1810">
        <w:rPr>
          <w:i/>
        </w:rPr>
        <w:t xml:space="preserve">‘The </w:t>
      </w:r>
      <w:r w:rsidR="009C4A80" w:rsidRPr="009C4A80">
        <w:rPr>
          <w:i/>
        </w:rPr>
        <w:t xml:space="preserve">safety specification </w:t>
      </w:r>
      <w:r w:rsidRPr="003F1810">
        <w:rPr>
          <w:i/>
        </w:rPr>
        <w:t xml:space="preserve">in the draft </w:t>
      </w:r>
      <w:r w:rsidR="009C4A80" w:rsidRPr="009C4A80">
        <w:rPr>
          <w:i/>
        </w:rPr>
        <w:t xml:space="preserve">risk management plan </w:t>
      </w:r>
      <w:r w:rsidRPr="003F1810">
        <w:rPr>
          <w:i/>
        </w:rPr>
        <w:t>is not entirely satisfactory; there is no mention of Study SP0969. Participation in this was an entry requirement for Study EP0034.’</w:t>
      </w:r>
    </w:p>
    <w:p w14:paraId="4F3C06D0" w14:textId="77777777" w:rsidR="009C4A80" w:rsidRPr="009C4A80" w:rsidRDefault="001F49BA" w:rsidP="003F1810">
      <w:pPr>
        <w:pStyle w:val="ListBullet2"/>
      </w:pPr>
      <w:r w:rsidRPr="003F1810">
        <w:t>Spon</w:t>
      </w:r>
      <w:r w:rsidR="00EB0467" w:rsidRPr="003F1810">
        <w:t>sor response:</w:t>
      </w:r>
    </w:p>
    <w:p w14:paraId="4CDE35F3" w14:textId="1E14B7F1" w:rsidR="00427A9C" w:rsidRPr="009940B2" w:rsidRDefault="009C4A80" w:rsidP="003F1810">
      <w:pPr>
        <w:ind w:left="720"/>
      </w:pPr>
      <w:r>
        <w:t xml:space="preserve">‘Study </w:t>
      </w:r>
      <w:r w:rsidR="00427A9C" w:rsidRPr="009940B2">
        <w:t>SP0969 was a multicentr</w:t>
      </w:r>
      <w:r>
        <w:t>e</w:t>
      </w:r>
      <w:r w:rsidR="00427A9C" w:rsidRPr="009940B2">
        <w:t>, double-blind, randomi</w:t>
      </w:r>
      <w:r>
        <w:t>s</w:t>
      </w:r>
      <w:r w:rsidR="00427A9C" w:rsidRPr="009940B2">
        <w:t xml:space="preserve">ed, placebo-controlled, parallel-group study to evaluate the efficacy and safety of LCM as adjunctive therapy in subjects with epilepsy </w:t>
      </w:r>
      <w:r w:rsidR="003F6E29">
        <w:t xml:space="preserve">≥ </w:t>
      </w:r>
      <w:r w:rsidR="00427A9C" w:rsidRPr="009940B2">
        <w:t>4 years to &lt;</w:t>
      </w:r>
      <w:r w:rsidR="00EB0467">
        <w:t xml:space="preserve"> </w:t>
      </w:r>
      <w:r w:rsidR="00427A9C" w:rsidRPr="009940B2">
        <w:t xml:space="preserve">17 years of age with uncontrolled partial-onset seizures. The final protocol for </w:t>
      </w:r>
      <w:r w:rsidR="00EB0467">
        <w:t xml:space="preserve">Study </w:t>
      </w:r>
      <w:r w:rsidR="00427A9C" w:rsidRPr="009940B2">
        <w:t>SP0969 is submitted as part of the res</w:t>
      </w:r>
      <w:r w:rsidR="00EB0467">
        <w:t>ponse to the clinical question</w:t>
      </w:r>
      <w:r w:rsidR="00427A9C" w:rsidRPr="009940B2">
        <w:t>.</w:t>
      </w:r>
    </w:p>
    <w:p w14:paraId="03C883B2" w14:textId="4200BB46" w:rsidR="00427A9C" w:rsidRPr="009940B2" w:rsidRDefault="00427A9C" w:rsidP="003F1810">
      <w:pPr>
        <w:ind w:left="720"/>
      </w:pPr>
      <w:r w:rsidRPr="009940B2">
        <w:lastRenderedPageBreak/>
        <w:t xml:space="preserve">The primary objective of </w:t>
      </w:r>
      <w:r w:rsidR="00EB0467">
        <w:t xml:space="preserve">Study </w:t>
      </w:r>
      <w:r w:rsidRPr="009940B2">
        <w:t>SP0969 was to evaluate the efficacy of LCM administered concomitantly with 1 to ≤</w:t>
      </w:r>
      <w:r w:rsidR="00EB0467">
        <w:t xml:space="preserve"> </w:t>
      </w:r>
      <w:r w:rsidRPr="009940B2">
        <w:t xml:space="preserve">3 antiepileptic drugs (AEDs) in subjects with epilepsy </w:t>
      </w:r>
      <w:r w:rsidR="003F6E29">
        <w:t xml:space="preserve">≥ </w:t>
      </w:r>
      <w:r w:rsidRPr="009940B2">
        <w:t>4 years to &lt;</w:t>
      </w:r>
      <w:r w:rsidR="004D5F2B">
        <w:t xml:space="preserve"> </w:t>
      </w:r>
      <w:r w:rsidRPr="009940B2">
        <w:t xml:space="preserve">17 years of age who currently have uncontrolled partial-onset seizures; the secondary objective was to evaluate the safety and tolerability of LCM in subjects </w:t>
      </w:r>
      <w:r w:rsidR="003F6E29">
        <w:t xml:space="preserve">≥ </w:t>
      </w:r>
      <w:r w:rsidRPr="009940B2">
        <w:t>4 years to &lt;</w:t>
      </w:r>
      <w:r w:rsidR="004D5F2B">
        <w:t xml:space="preserve"> </w:t>
      </w:r>
      <w:r w:rsidRPr="009940B2">
        <w:t>17 years of age. The study randomi</w:t>
      </w:r>
      <w:r w:rsidR="00AD46A1">
        <w:t>s</w:t>
      </w:r>
      <w:r w:rsidRPr="009940B2">
        <w:t>ed 343 subjects, and was conducted in North America, Europe, Latin America, and the Asia/Pacific regions.</w:t>
      </w:r>
    </w:p>
    <w:p w14:paraId="72275155" w14:textId="74368752" w:rsidR="00427A9C" w:rsidRDefault="00EB0467" w:rsidP="003F1810">
      <w:pPr>
        <w:ind w:left="720"/>
      </w:pPr>
      <w:r>
        <w:t xml:space="preserve">Study periods consisted of an 8 week Baseline Period, a 6 </w:t>
      </w:r>
      <w:r w:rsidR="00427A9C" w:rsidRPr="009940B2">
        <w:t xml:space="preserve">week flexible Titration </w:t>
      </w:r>
      <w:r>
        <w:t>Period, 10</w:t>
      </w:r>
      <w:r w:rsidR="00427A9C" w:rsidRPr="009940B2">
        <w:t xml:space="preserve"> week Maintenance Period. Subjects who completed the Maintenance Period and planned to participate in the open-label extensi</w:t>
      </w:r>
      <w:r>
        <w:t>on study (</w:t>
      </w:r>
      <w:r w:rsidR="009C4A80">
        <w:t>Study</w:t>
      </w:r>
      <w:r w:rsidR="003F1810">
        <w:t> </w:t>
      </w:r>
      <w:r>
        <w:t xml:space="preserve">EP0034) entered the 4 </w:t>
      </w:r>
      <w:r w:rsidR="00427A9C" w:rsidRPr="009940B2">
        <w:t xml:space="preserve">week blinded Transition Period. Each subject’s total duration of study medication administration was up to 24 weeks. The total study duration was up to 36 weeks, including the 30-day Safety Follow-Up </w:t>
      </w:r>
      <w:proofErr w:type="spellStart"/>
      <w:r w:rsidR="00427A9C" w:rsidRPr="009940B2">
        <w:t>Period.Impact</w:t>
      </w:r>
      <w:proofErr w:type="spellEnd"/>
      <w:r w:rsidR="00427A9C" w:rsidRPr="009940B2">
        <w:t xml:space="preserve"> on long-term growth, long-term neurodevelopment and on puberty in </w:t>
      </w:r>
      <w:r w:rsidRPr="009940B2">
        <w:t>paediatric</w:t>
      </w:r>
      <w:r w:rsidR="00427A9C" w:rsidRPr="009940B2">
        <w:t xml:space="preserve"> population aged 4 to &lt;</w:t>
      </w:r>
      <w:r>
        <w:t xml:space="preserve"> </w:t>
      </w:r>
      <w:r w:rsidR="00427A9C" w:rsidRPr="009940B2">
        <w:t xml:space="preserve">16 years is a missing information for LCM in the EU RMP. Additional pharmacovigilance activities include the long-term extension </w:t>
      </w:r>
      <w:r w:rsidRPr="009940B2">
        <w:t>paediatric</w:t>
      </w:r>
      <w:r>
        <w:t xml:space="preserve"> Studies</w:t>
      </w:r>
      <w:r w:rsidR="00427A9C" w:rsidRPr="009940B2">
        <w:t xml:space="preserve"> SP848 and EP0034 from which this long-term data will be gathered. While </w:t>
      </w:r>
      <w:r>
        <w:t xml:space="preserve">Study </w:t>
      </w:r>
      <w:r w:rsidR="00427A9C" w:rsidRPr="009940B2">
        <w:t xml:space="preserve">SP0969 is a feeder study to the long-term extension </w:t>
      </w:r>
      <w:r w:rsidR="006B3A23">
        <w:t>Study</w:t>
      </w:r>
      <w:r w:rsidR="00427A9C" w:rsidRPr="009940B2">
        <w:t xml:space="preserve">, EP0034, the duration of </w:t>
      </w:r>
      <w:r>
        <w:t xml:space="preserve">Study </w:t>
      </w:r>
      <w:r w:rsidR="00427A9C" w:rsidRPr="009940B2">
        <w:t>SP09</w:t>
      </w:r>
      <w:r w:rsidR="001F49BA">
        <w:t xml:space="preserve">69 is much shorter than </w:t>
      </w:r>
      <w:r>
        <w:t xml:space="preserve">Study </w:t>
      </w:r>
      <w:r w:rsidR="001F49BA">
        <w:t>EP0034.</w:t>
      </w:r>
      <w:r w:rsidR="00427A9C" w:rsidRPr="009940B2">
        <w:t xml:space="preserve">For this reason, </w:t>
      </w:r>
      <w:r>
        <w:t xml:space="preserve">Study </w:t>
      </w:r>
      <w:r w:rsidR="00427A9C" w:rsidRPr="009940B2">
        <w:t xml:space="preserve">SP0969 was considered not to impact the safety specification within the EU RMP. No change to the EU RMP is proposed for the inclusion of </w:t>
      </w:r>
      <w:r>
        <w:t xml:space="preserve">Study </w:t>
      </w:r>
      <w:r w:rsidR="00427A9C" w:rsidRPr="009940B2">
        <w:t>SP0969</w:t>
      </w:r>
      <w:r w:rsidR="009C4A80">
        <w:t>.</w:t>
      </w:r>
      <w:r w:rsidR="001F49BA">
        <w:t>’</w:t>
      </w:r>
    </w:p>
    <w:p w14:paraId="6968122D" w14:textId="77777777" w:rsidR="00456765" w:rsidRPr="00BB4B51" w:rsidRDefault="00456765" w:rsidP="00456765">
      <w:pPr>
        <w:pStyle w:val="Heading4"/>
      </w:pPr>
      <w:bookmarkStart w:id="169" w:name="_Toc477354124"/>
      <w:r>
        <w:t>Proposed wording for conditions of registration</w:t>
      </w:r>
      <w:bookmarkEnd w:id="169"/>
    </w:p>
    <w:p w14:paraId="588E428E" w14:textId="77777777" w:rsidR="00427A9C" w:rsidRPr="001C476A" w:rsidRDefault="00427A9C" w:rsidP="00427A9C">
      <w:pPr>
        <w:rPr>
          <w:color w:val="7030A0"/>
        </w:rPr>
      </w:pPr>
      <w:r w:rsidRPr="00023F73">
        <w:t>Any changes to which the sponsor has agreed should be included in a revised RMP and ASA. However, irrespective of whether or not they are included in the currently available version of the RMP document, the agreed changes become part of the risk management system. The wording for the condition of registration will be provided following the submission of the most recent RMP documents.</w:t>
      </w:r>
    </w:p>
    <w:p w14:paraId="649C253D" w14:textId="77777777" w:rsidR="009C4A80" w:rsidRDefault="00427A9C" w:rsidP="00456765">
      <w:r w:rsidRPr="001B0493">
        <w:t>The suggested wording is:</w:t>
      </w:r>
    </w:p>
    <w:p w14:paraId="554D8554" w14:textId="00C3614E" w:rsidR="00456765" w:rsidRPr="00D31393" w:rsidRDefault="00427A9C" w:rsidP="003F1810">
      <w:pPr>
        <w:ind w:left="720"/>
      </w:pPr>
      <w:r w:rsidRPr="001B0493">
        <w:t>Implement EU-RMP (version 12, date 1 July 2016, data lock point 30 November 2015) with Australian Specific Annex (version 1.0, date 15 November 2017) and any future updates as a condition of registration.</w:t>
      </w:r>
    </w:p>
    <w:p w14:paraId="1A00BE23" w14:textId="77777777" w:rsidR="008E7846" w:rsidRPr="00792A32" w:rsidRDefault="008E7846" w:rsidP="008E7846">
      <w:pPr>
        <w:pStyle w:val="Heading2"/>
      </w:pPr>
      <w:bookmarkStart w:id="170" w:name="_Toc32306848"/>
      <w:r>
        <w:t>V</w:t>
      </w:r>
      <w:r w:rsidR="00456765">
        <w:t>I</w:t>
      </w:r>
      <w:r>
        <w:t xml:space="preserve">I. </w:t>
      </w:r>
      <w:r w:rsidRPr="00792A32">
        <w:t xml:space="preserve">Overall </w:t>
      </w:r>
      <w:r>
        <w:t>c</w:t>
      </w:r>
      <w:r w:rsidRPr="00792A32">
        <w:t xml:space="preserve">onclusion and </w:t>
      </w:r>
      <w:r>
        <w:t>r</w:t>
      </w:r>
      <w:r w:rsidRPr="00792A32">
        <w:t>isk/</w:t>
      </w:r>
      <w:r>
        <w:t>b</w:t>
      </w:r>
      <w:r w:rsidRPr="00792A32">
        <w:t xml:space="preserve">enefit </w:t>
      </w:r>
      <w:r>
        <w:t>a</w:t>
      </w:r>
      <w:r w:rsidRPr="00792A32">
        <w:t>ssessment</w:t>
      </w:r>
      <w:bookmarkEnd w:id="90"/>
      <w:bookmarkEnd w:id="166"/>
      <w:bookmarkEnd w:id="167"/>
      <w:bookmarkEnd w:id="170"/>
    </w:p>
    <w:p w14:paraId="298AF74B" w14:textId="40F51117" w:rsidR="008E7846" w:rsidRDefault="008E7846" w:rsidP="008E7846">
      <w:bookmarkStart w:id="171" w:name="_Toc247691528"/>
      <w:r>
        <w:t xml:space="preserve">The submission was summarised in the following </w:t>
      </w:r>
      <w:r w:rsidRPr="00EF5C48">
        <w:t xml:space="preserve">Delegate’s </w:t>
      </w:r>
      <w:r>
        <w:t>overview</w:t>
      </w:r>
      <w:r w:rsidRPr="00EF5C48">
        <w:t xml:space="preserve"> and recommendation</w:t>
      </w:r>
      <w:r>
        <w:t>s</w:t>
      </w:r>
      <w:r w:rsidR="009C4A80">
        <w:t>.</w:t>
      </w:r>
    </w:p>
    <w:p w14:paraId="533DC306" w14:textId="77777777" w:rsidR="00BC11F8" w:rsidRDefault="00BC11F8" w:rsidP="00BC11F8">
      <w:pPr>
        <w:pStyle w:val="Heading3"/>
      </w:pPr>
      <w:bookmarkStart w:id="172" w:name="_Toc32306849"/>
      <w:r>
        <w:t>Introduction</w:t>
      </w:r>
      <w:bookmarkEnd w:id="172"/>
    </w:p>
    <w:p w14:paraId="036FA1AA" w14:textId="77777777" w:rsidR="00BC11F8" w:rsidRPr="004C37F8" w:rsidRDefault="00415179" w:rsidP="00415179">
      <w:r>
        <w:t>The sponsor</w:t>
      </w:r>
      <w:r w:rsidR="00BC11F8" w:rsidRPr="004C37F8">
        <w:t xml:space="preserve"> has submitted a</w:t>
      </w:r>
      <w:r>
        <w:t>n</w:t>
      </w:r>
      <w:r w:rsidR="00BC11F8" w:rsidRPr="004C37F8">
        <w:t xml:space="preserve"> </w:t>
      </w:r>
      <w:r>
        <w:t>a</w:t>
      </w:r>
      <w:r w:rsidR="00BC11F8" w:rsidRPr="004C37F8">
        <w:t xml:space="preserve">pplication to affect various registration facets of </w:t>
      </w:r>
      <w:proofErr w:type="spellStart"/>
      <w:r w:rsidR="00F47292">
        <w:t>lacosamide</w:t>
      </w:r>
      <w:proofErr w:type="spellEnd"/>
      <w:r w:rsidR="00BC11F8" w:rsidRPr="004C37F8">
        <w:t xml:space="preserve"> (</w:t>
      </w:r>
      <w:proofErr w:type="spellStart"/>
      <w:r w:rsidR="003F6E29">
        <w:t>Vimpat</w:t>
      </w:r>
      <w:proofErr w:type="spellEnd"/>
      <w:r w:rsidR="00BC11F8" w:rsidRPr="004C37F8">
        <w:t>), an anti-epileptic drug (</w:t>
      </w:r>
      <w:r>
        <w:t xml:space="preserve">an </w:t>
      </w:r>
      <w:r w:rsidR="00BC11F8" w:rsidRPr="004C37F8">
        <w:t>anti-seizure drug, anti-</w:t>
      </w:r>
      <w:proofErr w:type="spellStart"/>
      <w:r w:rsidR="00BC11F8" w:rsidRPr="004C37F8">
        <w:t>convulsant</w:t>
      </w:r>
      <w:proofErr w:type="spellEnd"/>
      <w:r w:rsidR="00BC11F8" w:rsidRPr="004C37F8">
        <w:t xml:space="preserve"> therapy).</w:t>
      </w:r>
    </w:p>
    <w:p w14:paraId="6C999A1F" w14:textId="77777777" w:rsidR="00BC11F8" w:rsidRPr="004C37F8" w:rsidRDefault="00BC11F8" w:rsidP="00415179">
      <w:r w:rsidRPr="004C37F8">
        <w:t xml:space="preserve">The currently approved indications for </w:t>
      </w:r>
      <w:proofErr w:type="spellStart"/>
      <w:r w:rsidR="00F47292">
        <w:t>lacosamide</w:t>
      </w:r>
      <w:proofErr w:type="spellEnd"/>
      <w:r w:rsidRPr="004C37F8">
        <w:t xml:space="preserve"> are:</w:t>
      </w:r>
    </w:p>
    <w:p w14:paraId="5BBA8D46" w14:textId="77777777" w:rsidR="00BC11F8" w:rsidRPr="003F1810" w:rsidRDefault="003F6E29" w:rsidP="003F1810">
      <w:pPr>
        <w:ind w:left="720"/>
        <w:rPr>
          <w:i/>
        </w:rPr>
      </w:pPr>
      <w:proofErr w:type="spellStart"/>
      <w:r w:rsidRPr="003F1810">
        <w:rPr>
          <w:i/>
        </w:rPr>
        <w:t>Vimpat</w:t>
      </w:r>
      <w:proofErr w:type="spellEnd"/>
      <w:r w:rsidR="00BC11F8" w:rsidRPr="003F1810">
        <w:rPr>
          <w:i/>
        </w:rPr>
        <w:t xml:space="preserve"> (</w:t>
      </w:r>
      <w:proofErr w:type="spellStart"/>
      <w:r w:rsidR="00F47292" w:rsidRPr="003F1810">
        <w:rPr>
          <w:i/>
        </w:rPr>
        <w:t>lacosamide</w:t>
      </w:r>
      <w:proofErr w:type="spellEnd"/>
      <w:r w:rsidR="00BC11F8" w:rsidRPr="003F1810">
        <w:rPr>
          <w:i/>
        </w:rPr>
        <w:t>) injection for intravenous infusion is indicated as add-on therapy in the treatment of partial on set seizures (POS) with or without secondary generalisation in patients with epilepsy aged 16 years and older when oral administration is temporarily not feasible.</w:t>
      </w:r>
    </w:p>
    <w:p w14:paraId="1ECA9391" w14:textId="77777777" w:rsidR="00BC11F8" w:rsidRPr="003F1810" w:rsidRDefault="003F6E29" w:rsidP="003F1810">
      <w:pPr>
        <w:ind w:left="720"/>
        <w:rPr>
          <w:i/>
        </w:rPr>
      </w:pPr>
      <w:proofErr w:type="spellStart"/>
      <w:r w:rsidRPr="003F1810">
        <w:rPr>
          <w:i/>
        </w:rPr>
        <w:lastRenderedPageBreak/>
        <w:t>Vimpat</w:t>
      </w:r>
      <w:proofErr w:type="spellEnd"/>
      <w:r w:rsidR="00BC11F8" w:rsidRPr="003F1810">
        <w:rPr>
          <w:i/>
        </w:rPr>
        <w:t xml:space="preserve"> (</w:t>
      </w:r>
      <w:proofErr w:type="spellStart"/>
      <w:r w:rsidR="00F47292" w:rsidRPr="003F1810">
        <w:rPr>
          <w:i/>
        </w:rPr>
        <w:t>lacosamide</w:t>
      </w:r>
      <w:proofErr w:type="spellEnd"/>
      <w:r w:rsidR="00BC11F8" w:rsidRPr="003F1810">
        <w:rPr>
          <w:i/>
        </w:rPr>
        <w:t>) tablets are indicated as add-on therapy in the treatment of POS seizures with or without secondary generalisation in patients with epilepsy aged 16 years and older.</w:t>
      </w:r>
    </w:p>
    <w:p w14:paraId="5C8BF30C" w14:textId="77777777" w:rsidR="00BC11F8" w:rsidRPr="004C37F8" w:rsidRDefault="001A44DB" w:rsidP="00BC11F8">
      <w:pPr>
        <w:pStyle w:val="Heading4"/>
      </w:pPr>
      <w:r>
        <w:t>Background</w:t>
      </w:r>
    </w:p>
    <w:p w14:paraId="7FF7F73C" w14:textId="77777777" w:rsidR="00BC11F8" w:rsidRPr="00415179" w:rsidRDefault="00BC11F8" w:rsidP="00415179">
      <w:r w:rsidRPr="004C37F8">
        <w:t xml:space="preserve">Regarding epilepsy, it is stated in </w:t>
      </w:r>
      <w:r w:rsidR="00415179">
        <w:t>the clinical evaluation report</w:t>
      </w:r>
      <w:r w:rsidRPr="004C37F8">
        <w:t xml:space="preserve"> that there are two major types </w:t>
      </w:r>
      <w:r w:rsidR="00415179">
        <w:t>that is</w:t>
      </w:r>
      <w:r w:rsidRPr="004C37F8">
        <w:t>: partial (</w:t>
      </w:r>
      <w:r w:rsidR="003F6E29">
        <w:t xml:space="preserve">≥ </w:t>
      </w:r>
      <w:r w:rsidRPr="004C37F8">
        <w:t>60% of cases) and generalised (</w:t>
      </w:r>
      <w:r w:rsidR="003F6E29">
        <w:t xml:space="preserve">≥ </w:t>
      </w:r>
      <w:r w:rsidRPr="004C37F8">
        <w:t xml:space="preserve">30% of </w:t>
      </w:r>
      <w:r w:rsidRPr="00415179">
        <w:t>cases</w:t>
      </w:r>
      <w:r w:rsidR="00415179" w:rsidRPr="00415179">
        <w:t>).</w:t>
      </w:r>
    </w:p>
    <w:p w14:paraId="66D4BDDE" w14:textId="77777777" w:rsidR="00BC11F8" w:rsidRPr="004C37F8" w:rsidRDefault="00BC11F8" w:rsidP="00415179">
      <w:r w:rsidRPr="004C37F8">
        <w:t>In partial epilepsy, seizures begin focally and may spread to involve neighbouring brain regions. When this spreading process involves the whole brain, the seizures are known as secondarily</w:t>
      </w:r>
      <w:r w:rsidRPr="004C37F8">
        <w:rPr>
          <w:b/>
        </w:rPr>
        <w:t xml:space="preserve"> </w:t>
      </w:r>
      <w:r w:rsidRPr="004C37F8">
        <w:t>generalised seizures. The symptoms of partial seizures depend on the brain regions involved, as well as the extent of spreading. The symptoms can include abnormal sensations, involuntary movements and loss of consciousness. The cause of partial seizures is often a structural lesion of the brain at the s</w:t>
      </w:r>
      <w:r w:rsidR="00415179">
        <w:t>ite of onset of the seizures.</w:t>
      </w:r>
    </w:p>
    <w:p w14:paraId="0A84DE45" w14:textId="77777777" w:rsidR="00BC11F8" w:rsidRPr="004C37F8" w:rsidRDefault="00BC11F8" w:rsidP="00415179">
      <w:r w:rsidRPr="004C37F8">
        <w:t>By contrast, in primary generalised epilepsy, seizures begin globally because of widespread network instability. This may produce brief non-convulsive seizures with temporary loss of awareness (absences), generalised tonic-</w:t>
      </w:r>
      <w:proofErr w:type="spellStart"/>
      <w:r w:rsidRPr="004C37F8">
        <w:t>clonic</w:t>
      </w:r>
      <w:proofErr w:type="spellEnd"/>
      <w:r w:rsidRPr="004C37F8">
        <w:t xml:space="preserve"> seizures, or myoclonic seizures in which the patient experiences brief, shock-like jerks of the limbs. The causes of generalised epilepsy are unclear, but genetic factors are often involved.</w:t>
      </w:r>
    </w:p>
    <w:p w14:paraId="264FB0C5" w14:textId="77777777" w:rsidR="00BC11F8" w:rsidRPr="004C37F8" w:rsidRDefault="00BC11F8" w:rsidP="00415179">
      <w:r w:rsidRPr="004C37F8">
        <w:t>In about 10% of cases, it remains unclear whether the underlying problem is partial or generalised.</w:t>
      </w:r>
    </w:p>
    <w:p w14:paraId="5A3D35C7" w14:textId="77777777" w:rsidR="00BC11F8" w:rsidRPr="004C37F8" w:rsidRDefault="00BC11F8" w:rsidP="00415179">
      <w:r w:rsidRPr="004C37F8">
        <w:t>Anticonvulsant therapy needs to be tailored to the type of epilepsy. Agents that are effective in partial epilepsy are not necessarily effective in generalised epilepsy and vice versa. In Australia, the standard first-line therapy for partial seizures is with carbamazepine although many alternative agents are available, and carbamazepine is often not effective or tolerated.</w:t>
      </w:r>
    </w:p>
    <w:p w14:paraId="794506AE" w14:textId="0D17B9A0" w:rsidR="00BC11F8" w:rsidRPr="00746B83" w:rsidRDefault="00BC11F8" w:rsidP="00415179">
      <w:r w:rsidRPr="004C37F8">
        <w:t xml:space="preserve">As per the </w:t>
      </w:r>
      <w:r w:rsidR="009C4A80">
        <w:t>clinical evaluation report</w:t>
      </w:r>
      <w:r w:rsidRPr="004C37F8">
        <w:t>, the clinical rationale for this application is that most</w:t>
      </w:r>
      <w:r w:rsidR="003F6E29">
        <w:t>,</w:t>
      </w:r>
      <w:r w:rsidRPr="004C37F8">
        <w:t xml:space="preserve"> new antiepileptic agents are first established as adjunctive therapy for partial seizures before the indications are broadened, if clinical experience and further clinical studies justify their use as monotherapy for partial seizures, or as therapy for generalised seizures.</w:t>
      </w:r>
    </w:p>
    <w:p w14:paraId="681E36EC" w14:textId="77777777" w:rsidR="00BC11F8" w:rsidRPr="004C37F8" w:rsidRDefault="005B12BC" w:rsidP="00415179">
      <w:pPr>
        <w:pStyle w:val="Heading5"/>
      </w:pPr>
      <w:r>
        <w:t>Proposed drug class</w:t>
      </w:r>
    </w:p>
    <w:p w14:paraId="6A2DE35C" w14:textId="6238DE8E" w:rsidR="00BC11F8" w:rsidRPr="004C37F8" w:rsidRDefault="00505AC8" w:rsidP="00415179">
      <w:pPr>
        <w:rPr>
          <w:rFonts w:cs="Arial"/>
          <w:b/>
        </w:rPr>
      </w:pPr>
      <w:r>
        <w:t>The sponsor</w:t>
      </w:r>
      <w:r w:rsidRPr="004C37F8">
        <w:t xml:space="preserve"> </w:t>
      </w:r>
      <w:r w:rsidR="00BC11F8" w:rsidRPr="004C37F8">
        <w:t xml:space="preserve">classed </w:t>
      </w:r>
      <w:proofErr w:type="spellStart"/>
      <w:r w:rsidR="00F47292">
        <w:t>lacosamide</w:t>
      </w:r>
      <w:proofErr w:type="spellEnd"/>
      <w:r w:rsidR="00BC11F8" w:rsidRPr="004C37F8">
        <w:t xml:space="preserve"> (</w:t>
      </w:r>
      <w:proofErr w:type="spellStart"/>
      <w:r w:rsidR="003F6E29">
        <w:t>Vimpat</w:t>
      </w:r>
      <w:proofErr w:type="spellEnd"/>
      <w:r w:rsidR="00BC11F8" w:rsidRPr="004C37F8">
        <w:t>) as an anti-e</w:t>
      </w:r>
      <w:r w:rsidR="00415179">
        <w:t>pileptic drug</w:t>
      </w:r>
      <w:r>
        <w:t xml:space="preserve"> (AED)</w:t>
      </w:r>
      <w:r w:rsidR="00415179">
        <w:t>.</w:t>
      </w:r>
    </w:p>
    <w:p w14:paraId="7D782246" w14:textId="77777777" w:rsidR="00BC11F8" w:rsidRPr="004C37F8" w:rsidRDefault="00BC11F8" w:rsidP="00415179">
      <w:pPr>
        <w:pStyle w:val="Heading5"/>
        <w:rPr>
          <w:rFonts w:ascii="Calibri" w:hAnsi="Calibri" w:cs="Arial"/>
        </w:rPr>
      </w:pPr>
      <w:r w:rsidRPr="004C37F8">
        <w:rPr>
          <w:rFonts w:ascii="Calibri" w:hAnsi="Calibri" w:cs="Arial"/>
        </w:rPr>
        <w:t>P</w:t>
      </w:r>
      <w:r w:rsidRPr="004C37F8">
        <w:t xml:space="preserve">roposed changes to the various therapeutic registration facets of </w:t>
      </w:r>
      <w:proofErr w:type="spellStart"/>
      <w:r w:rsidR="00F47292">
        <w:t>lacosamide</w:t>
      </w:r>
      <w:proofErr w:type="spellEnd"/>
      <w:r w:rsidRPr="004C37F8">
        <w:t xml:space="preserve"> (</w:t>
      </w:r>
      <w:proofErr w:type="spellStart"/>
      <w:r w:rsidR="003F6E29">
        <w:t>Vimpat</w:t>
      </w:r>
      <w:proofErr w:type="spellEnd"/>
      <w:r w:rsidRPr="004C37F8">
        <w:t>)</w:t>
      </w:r>
    </w:p>
    <w:p w14:paraId="04C7E02E" w14:textId="77777777" w:rsidR="00BC11F8" w:rsidRPr="007C3F88" w:rsidRDefault="00BC11F8" w:rsidP="00505AC8">
      <w:pPr>
        <w:pStyle w:val="Numberbullet0"/>
        <w:numPr>
          <w:ilvl w:val="0"/>
          <w:numId w:val="30"/>
        </w:numPr>
      </w:pPr>
      <w:r w:rsidRPr="00505AC8">
        <w:t xml:space="preserve">To register a new formulation based on </w:t>
      </w:r>
      <w:proofErr w:type="spellStart"/>
      <w:r w:rsidRPr="00505AC8">
        <w:t>physico</w:t>
      </w:r>
      <w:proofErr w:type="spellEnd"/>
      <w:r w:rsidRPr="00505AC8">
        <w:t xml:space="preserve">-chemical similarity to a previously registered but cancelled </w:t>
      </w:r>
      <w:r w:rsidRPr="00BA39AC">
        <w:t>product.</w:t>
      </w:r>
    </w:p>
    <w:p w14:paraId="02EFE4DC" w14:textId="77777777" w:rsidR="00BC11F8" w:rsidRPr="00120D13" w:rsidRDefault="00BC11F8" w:rsidP="00BA39AC">
      <w:pPr>
        <w:pStyle w:val="Numberbullet0"/>
      </w:pPr>
      <w:r w:rsidRPr="00E93309">
        <w:t>Extend the population for the existing additive therapy in</w:t>
      </w:r>
      <w:r w:rsidR="00EB0467" w:rsidRPr="00E711EE">
        <w:t xml:space="preserve">dications to include children 4 to </w:t>
      </w:r>
      <w:r w:rsidRPr="00120D13">
        <w:t xml:space="preserve">15 years inclusive based on </w:t>
      </w:r>
      <w:proofErr w:type="spellStart"/>
      <w:r w:rsidRPr="00120D13">
        <w:t>PopPK</w:t>
      </w:r>
      <w:proofErr w:type="spellEnd"/>
      <w:r w:rsidRPr="00120D13">
        <w:t xml:space="preserve"> and safety data.</w:t>
      </w:r>
    </w:p>
    <w:p w14:paraId="482B7C7A" w14:textId="77777777" w:rsidR="00BC11F8" w:rsidRPr="00505AC8" w:rsidRDefault="00BC11F8" w:rsidP="007C3F88">
      <w:pPr>
        <w:pStyle w:val="Numberbullet0"/>
      </w:pPr>
      <w:r w:rsidRPr="00505AC8">
        <w:t>Extend the indications to include use as monotherap</w:t>
      </w:r>
      <w:r w:rsidR="00EB0467" w:rsidRPr="00505AC8">
        <w:t xml:space="preserve">y in adults and adolescents (16 to </w:t>
      </w:r>
      <w:r w:rsidR="004F1507" w:rsidRPr="00505AC8">
        <w:t>18 years</w:t>
      </w:r>
      <w:r w:rsidRPr="00505AC8">
        <w:t>) based on efficacy and safety data.</w:t>
      </w:r>
    </w:p>
    <w:p w14:paraId="475322C6" w14:textId="77777777" w:rsidR="00BC11F8" w:rsidRPr="00505AC8" w:rsidRDefault="00BC11F8" w:rsidP="00E93309">
      <w:pPr>
        <w:pStyle w:val="Numberbullet0"/>
      </w:pPr>
      <w:r w:rsidRPr="00505AC8">
        <w:t>Extend the indications to include use as monotherapy in child</w:t>
      </w:r>
      <w:r w:rsidR="00EB0467" w:rsidRPr="00505AC8">
        <w:t xml:space="preserve">ren 4 to </w:t>
      </w:r>
      <w:r w:rsidR="003F6E29" w:rsidRPr="00505AC8">
        <w:t>15 years based on no data</w:t>
      </w:r>
      <w:r w:rsidRPr="00505AC8">
        <w:t>.</w:t>
      </w:r>
    </w:p>
    <w:p w14:paraId="5B69D73A" w14:textId="77777777" w:rsidR="00BC11F8" w:rsidRPr="00505AC8" w:rsidRDefault="00BC11F8" w:rsidP="00E711EE">
      <w:pPr>
        <w:pStyle w:val="Numberbullet0"/>
      </w:pPr>
      <w:r w:rsidRPr="00505AC8">
        <w:t>Amend the dosage and administration to include omitting the oral initial dose titration period in adults and adolescents based on safety data.</w:t>
      </w:r>
    </w:p>
    <w:p w14:paraId="0672A8FC" w14:textId="77777777" w:rsidR="00BC11F8" w:rsidRPr="00505AC8" w:rsidRDefault="00BC11F8" w:rsidP="00120D13">
      <w:pPr>
        <w:pStyle w:val="Numberbullet0"/>
      </w:pPr>
      <w:r w:rsidRPr="00505AC8">
        <w:t>Amend the dosage and administration to include using an oral loading dose in adults and adolescents, based on PK and safety data.</w:t>
      </w:r>
    </w:p>
    <w:p w14:paraId="77C98803" w14:textId="77777777" w:rsidR="00BC11F8" w:rsidRPr="00505AC8" w:rsidRDefault="00BC11F8">
      <w:pPr>
        <w:pStyle w:val="Numberbullet0"/>
      </w:pPr>
      <w:r w:rsidRPr="00505AC8">
        <w:lastRenderedPageBreak/>
        <w:t>Amend the dosage and administration to include an initial IV loading dose in adults and adolescents, based on PK and safety data.</w:t>
      </w:r>
    </w:p>
    <w:p w14:paraId="0973CB56" w14:textId="77777777" w:rsidR="00BC11F8" w:rsidRPr="00505AC8" w:rsidRDefault="00BC11F8">
      <w:pPr>
        <w:pStyle w:val="Numberbullet0"/>
      </w:pPr>
      <w:r w:rsidRPr="00505AC8">
        <w:t>Amend the dosage and administration to include omitting the oral initial do</w:t>
      </w:r>
      <w:r w:rsidR="003F6E29" w:rsidRPr="00505AC8">
        <w:t>se titration period in children</w:t>
      </w:r>
      <w:r w:rsidRPr="00505AC8">
        <w:t>.</w:t>
      </w:r>
    </w:p>
    <w:p w14:paraId="3A4C599D" w14:textId="77777777" w:rsidR="00BC11F8" w:rsidRPr="00505AC8" w:rsidRDefault="00BC11F8">
      <w:pPr>
        <w:pStyle w:val="Numberbullet0"/>
      </w:pPr>
      <w:r w:rsidRPr="00505AC8">
        <w:t>Amend the dosage and administration to include using an oral loading dose in children.</w:t>
      </w:r>
    </w:p>
    <w:p w14:paraId="1E16BECB" w14:textId="1615916E" w:rsidR="00BC11F8" w:rsidRPr="00505AC8" w:rsidRDefault="00BC11F8">
      <w:pPr>
        <w:pStyle w:val="Numberbullet0"/>
      </w:pPr>
      <w:r w:rsidRPr="00505AC8">
        <w:t>Amend the dosage and administration to include using an init</w:t>
      </w:r>
      <w:r w:rsidR="003F6E29" w:rsidRPr="00505AC8">
        <w:t>ial IV loading dose in children</w:t>
      </w:r>
      <w:r w:rsidRPr="00505AC8">
        <w:t>.</w:t>
      </w:r>
    </w:p>
    <w:p w14:paraId="69A234A8" w14:textId="3D1DBBF5" w:rsidR="00BC11F8" w:rsidRPr="00505AC8" w:rsidRDefault="00BC11F8">
      <w:pPr>
        <w:pStyle w:val="Numberbullet0"/>
      </w:pPr>
      <w:r w:rsidRPr="00505AC8">
        <w:t xml:space="preserve">Amend multiple sections of the </w:t>
      </w:r>
      <w:r w:rsidR="00EB0467" w:rsidRPr="00505AC8">
        <w:t>PI</w:t>
      </w:r>
      <w:r w:rsidRPr="00505AC8">
        <w:t>.</w:t>
      </w:r>
    </w:p>
    <w:p w14:paraId="0ECAF2BE" w14:textId="77777777" w:rsidR="00BC11F8" w:rsidRPr="004C37F8" w:rsidRDefault="00BC11F8" w:rsidP="005B12BC">
      <w:pPr>
        <w:pStyle w:val="Heading5"/>
      </w:pPr>
      <w:r w:rsidRPr="004C37F8">
        <w:t>Propose</w:t>
      </w:r>
      <w:r w:rsidR="003F6E29">
        <w:t>d dosage form and strength</w:t>
      </w:r>
    </w:p>
    <w:p w14:paraId="1ACF111B" w14:textId="5B8CAC69" w:rsidR="00BC11F8" w:rsidRPr="004C37F8" w:rsidRDefault="003F6E29" w:rsidP="005B12BC">
      <w:pPr>
        <w:rPr>
          <w:b/>
        </w:rPr>
      </w:pPr>
      <w:proofErr w:type="spellStart"/>
      <w:r>
        <w:t>Vimpat</w:t>
      </w:r>
      <w:proofErr w:type="spellEnd"/>
      <w:r>
        <w:t xml:space="preserve"> (</w:t>
      </w:r>
      <w:proofErr w:type="spellStart"/>
      <w:r w:rsidR="00F47292">
        <w:t>lacosamide</w:t>
      </w:r>
      <w:proofErr w:type="spellEnd"/>
      <w:r>
        <w:t xml:space="preserve">) </w:t>
      </w:r>
      <w:r w:rsidR="00505AC8">
        <w:t>o</w:t>
      </w:r>
      <w:r>
        <w:t>ral solution;</w:t>
      </w:r>
      <w:r w:rsidR="00BC11F8" w:rsidRPr="004C37F8">
        <w:t xml:space="preserve"> </w:t>
      </w:r>
      <w:r>
        <w:t>200</w:t>
      </w:r>
      <w:r w:rsidR="00A770FD">
        <w:t xml:space="preserve"> mL</w:t>
      </w:r>
      <w:r w:rsidR="00BC11F8" w:rsidRPr="004C37F8">
        <w:t xml:space="preserve"> bottle</w:t>
      </w:r>
      <w:r w:rsidR="00505AC8">
        <w:t>,</w:t>
      </w:r>
      <w:r w:rsidR="00BC11F8" w:rsidRPr="004C37F8">
        <w:t xml:space="preserve"> </w:t>
      </w:r>
      <w:r>
        <w:t>10 mg</w:t>
      </w:r>
      <w:r w:rsidR="00BC11F8" w:rsidRPr="004C37F8">
        <w:t>/</w:t>
      </w:r>
      <w:proofErr w:type="spellStart"/>
      <w:r w:rsidR="00A770FD">
        <w:t>mL</w:t>
      </w:r>
      <w:r w:rsidR="00BC11F8" w:rsidRPr="004C37F8">
        <w:t>.</w:t>
      </w:r>
      <w:proofErr w:type="spellEnd"/>
    </w:p>
    <w:p w14:paraId="14D0077C" w14:textId="77777777" w:rsidR="00BC11F8" w:rsidRDefault="00BC11F8" w:rsidP="00BC11F8">
      <w:r w:rsidRPr="00BC11F8">
        <w:t>The following dosage forms and stre</w:t>
      </w:r>
      <w:r w:rsidR="003F6E29">
        <w:t xml:space="preserve">ngths are currently registered as shown in Table </w:t>
      </w:r>
      <w:r w:rsidR="00D17B7D">
        <w:t>39</w:t>
      </w:r>
    </w:p>
    <w:p w14:paraId="0BBBEF40" w14:textId="3EBF0C37" w:rsidR="003F6E29" w:rsidRPr="005B12BC" w:rsidRDefault="00D17B7D" w:rsidP="003F6E29">
      <w:pPr>
        <w:pStyle w:val="Tabletitle0"/>
      </w:pPr>
      <w:r>
        <w:t>Table 39</w:t>
      </w:r>
      <w:r w:rsidR="003F6E29">
        <w:t xml:space="preserve">: </w:t>
      </w:r>
      <w:r w:rsidR="00505AC8">
        <w:t>C</w:t>
      </w:r>
      <w:r w:rsidR="003F6E29">
        <w:t xml:space="preserve">urrently registered dose forms of </w:t>
      </w:r>
      <w:proofErr w:type="spellStart"/>
      <w:r w:rsidR="003F6E29">
        <w:t>Vimpat</w:t>
      </w:r>
      <w:proofErr w:type="spellEnd"/>
    </w:p>
    <w:tbl>
      <w:tblPr>
        <w:tblStyle w:val="TableTGAblue"/>
        <w:tblW w:w="0" w:type="auto"/>
        <w:tblLook w:val="04A0" w:firstRow="1" w:lastRow="0" w:firstColumn="1" w:lastColumn="0" w:noHBand="0" w:noVBand="1"/>
      </w:tblPr>
      <w:tblGrid>
        <w:gridCol w:w="2943"/>
        <w:gridCol w:w="2552"/>
        <w:gridCol w:w="2126"/>
      </w:tblGrid>
      <w:tr w:rsidR="00BC11F8" w14:paraId="1EFE2FA1" w14:textId="77777777" w:rsidTr="00BC11F8">
        <w:trPr>
          <w:cnfStyle w:val="100000000000" w:firstRow="1" w:lastRow="0" w:firstColumn="0" w:lastColumn="0" w:oddVBand="0" w:evenVBand="0" w:oddHBand="0" w:evenHBand="0" w:firstRowFirstColumn="0" w:firstRowLastColumn="0" w:lastRowFirstColumn="0" w:lastRowLastColumn="0"/>
        </w:trPr>
        <w:tc>
          <w:tcPr>
            <w:tcW w:w="2943" w:type="dxa"/>
          </w:tcPr>
          <w:p w14:paraId="43D61D80" w14:textId="77777777" w:rsidR="00BC11F8" w:rsidRDefault="00BC11F8" w:rsidP="00BC11F8">
            <w:r>
              <w:t>Dose form</w:t>
            </w:r>
          </w:p>
        </w:tc>
        <w:tc>
          <w:tcPr>
            <w:tcW w:w="2552" w:type="dxa"/>
          </w:tcPr>
          <w:p w14:paraId="08369AA2" w14:textId="77777777" w:rsidR="00BC11F8" w:rsidRDefault="003F6E29" w:rsidP="00BC11F8">
            <w:r>
              <w:t>Strength</w:t>
            </w:r>
          </w:p>
        </w:tc>
        <w:tc>
          <w:tcPr>
            <w:tcW w:w="2126" w:type="dxa"/>
          </w:tcPr>
          <w:p w14:paraId="31D6F83E" w14:textId="77777777" w:rsidR="00BC11F8" w:rsidRDefault="00BC11F8" w:rsidP="00BC11F8">
            <w:proofErr w:type="spellStart"/>
            <w:r>
              <w:t>Aust</w:t>
            </w:r>
            <w:proofErr w:type="spellEnd"/>
            <w:r>
              <w:t xml:space="preserve"> R</w:t>
            </w:r>
          </w:p>
        </w:tc>
      </w:tr>
      <w:tr w:rsidR="00BC11F8" w14:paraId="437DFD0B" w14:textId="77777777" w:rsidTr="00BC11F8">
        <w:tc>
          <w:tcPr>
            <w:tcW w:w="2943" w:type="dxa"/>
            <w:vMerge w:val="restart"/>
          </w:tcPr>
          <w:p w14:paraId="1875E372" w14:textId="60CCFDDA" w:rsidR="00BC11F8" w:rsidRDefault="00505AC8" w:rsidP="00BC11F8">
            <w:r>
              <w:rPr>
                <w:rFonts w:asciiTheme="minorHAnsi" w:hAnsiTheme="minorHAnsi"/>
                <w:sz w:val="20"/>
              </w:rPr>
              <w:t>F</w:t>
            </w:r>
            <w:r w:rsidR="00BC11F8" w:rsidRPr="004C37F8">
              <w:rPr>
                <w:rFonts w:asciiTheme="minorHAnsi" w:hAnsiTheme="minorHAnsi"/>
                <w:sz w:val="20"/>
              </w:rPr>
              <w:t>ilm-coated tablets blister pack</w:t>
            </w:r>
          </w:p>
        </w:tc>
        <w:tc>
          <w:tcPr>
            <w:tcW w:w="2552" w:type="dxa"/>
          </w:tcPr>
          <w:p w14:paraId="7DA3497A" w14:textId="77777777" w:rsidR="00BC11F8" w:rsidRDefault="00BC11F8" w:rsidP="00BC11F8">
            <w:r w:rsidRPr="004C37F8">
              <w:rPr>
                <w:rFonts w:asciiTheme="minorHAnsi" w:hAnsiTheme="minorHAnsi"/>
                <w:sz w:val="20"/>
              </w:rPr>
              <w:t>5</w:t>
            </w:r>
            <w:r w:rsidR="003F6E29">
              <w:rPr>
                <w:rFonts w:asciiTheme="minorHAnsi" w:hAnsiTheme="minorHAnsi"/>
                <w:sz w:val="20"/>
              </w:rPr>
              <w:t>0 mg</w:t>
            </w:r>
          </w:p>
        </w:tc>
        <w:tc>
          <w:tcPr>
            <w:tcW w:w="2126" w:type="dxa"/>
          </w:tcPr>
          <w:p w14:paraId="7C46CEF1" w14:textId="77777777" w:rsidR="00BC11F8" w:rsidRDefault="00BC11F8" w:rsidP="00BC11F8">
            <w:r w:rsidRPr="004C37F8">
              <w:rPr>
                <w:rFonts w:asciiTheme="minorHAnsi" w:hAnsiTheme="minorHAnsi"/>
                <w:sz w:val="20"/>
              </w:rPr>
              <w:t>196449</w:t>
            </w:r>
          </w:p>
        </w:tc>
      </w:tr>
      <w:tr w:rsidR="00BC11F8" w14:paraId="110F983A" w14:textId="77777777" w:rsidTr="00BC11F8">
        <w:tc>
          <w:tcPr>
            <w:tcW w:w="2943" w:type="dxa"/>
            <w:vMerge/>
          </w:tcPr>
          <w:p w14:paraId="536174D3" w14:textId="77777777" w:rsidR="00BC11F8" w:rsidRDefault="00BC11F8" w:rsidP="00BC11F8"/>
        </w:tc>
        <w:tc>
          <w:tcPr>
            <w:tcW w:w="2552" w:type="dxa"/>
          </w:tcPr>
          <w:p w14:paraId="5CCB96B8" w14:textId="77777777" w:rsidR="00BC11F8" w:rsidRDefault="00BC11F8" w:rsidP="00BC11F8">
            <w:r w:rsidRPr="004C37F8">
              <w:rPr>
                <w:rFonts w:asciiTheme="minorHAnsi" w:hAnsiTheme="minorHAnsi"/>
                <w:sz w:val="20"/>
              </w:rPr>
              <w:t>10</w:t>
            </w:r>
            <w:r w:rsidR="003F6E29">
              <w:rPr>
                <w:rFonts w:asciiTheme="minorHAnsi" w:hAnsiTheme="minorHAnsi"/>
                <w:sz w:val="20"/>
              </w:rPr>
              <w:t>0 mg</w:t>
            </w:r>
          </w:p>
        </w:tc>
        <w:tc>
          <w:tcPr>
            <w:tcW w:w="2126" w:type="dxa"/>
          </w:tcPr>
          <w:p w14:paraId="09620968" w14:textId="77777777" w:rsidR="00BC11F8" w:rsidRDefault="00BC11F8" w:rsidP="00BC11F8">
            <w:r w:rsidRPr="004C37F8">
              <w:rPr>
                <w:rFonts w:asciiTheme="minorHAnsi" w:hAnsiTheme="minorHAnsi"/>
                <w:sz w:val="20"/>
              </w:rPr>
              <w:t>196450</w:t>
            </w:r>
          </w:p>
        </w:tc>
      </w:tr>
      <w:tr w:rsidR="00BC11F8" w14:paraId="5B13E4BB" w14:textId="77777777" w:rsidTr="00BC11F8">
        <w:tc>
          <w:tcPr>
            <w:tcW w:w="2943" w:type="dxa"/>
            <w:vMerge/>
          </w:tcPr>
          <w:p w14:paraId="1E4F9A73" w14:textId="77777777" w:rsidR="00BC11F8" w:rsidRDefault="00BC11F8" w:rsidP="00BC11F8"/>
        </w:tc>
        <w:tc>
          <w:tcPr>
            <w:tcW w:w="2552" w:type="dxa"/>
          </w:tcPr>
          <w:p w14:paraId="6EE4FC26" w14:textId="77777777" w:rsidR="00BC11F8" w:rsidRDefault="00BC11F8" w:rsidP="00BC11F8">
            <w:r w:rsidRPr="004C37F8">
              <w:rPr>
                <w:rFonts w:asciiTheme="minorHAnsi" w:hAnsiTheme="minorHAnsi"/>
                <w:sz w:val="20"/>
              </w:rPr>
              <w:t>15</w:t>
            </w:r>
            <w:r w:rsidR="003F6E29">
              <w:rPr>
                <w:rFonts w:asciiTheme="minorHAnsi" w:hAnsiTheme="minorHAnsi"/>
                <w:sz w:val="20"/>
              </w:rPr>
              <w:t>0 mg</w:t>
            </w:r>
          </w:p>
        </w:tc>
        <w:tc>
          <w:tcPr>
            <w:tcW w:w="2126" w:type="dxa"/>
          </w:tcPr>
          <w:p w14:paraId="61AA3DDB" w14:textId="77777777" w:rsidR="00BC11F8" w:rsidRDefault="00BC11F8" w:rsidP="00BC11F8">
            <w:r w:rsidRPr="004C37F8">
              <w:rPr>
                <w:rFonts w:asciiTheme="minorHAnsi" w:hAnsiTheme="minorHAnsi"/>
                <w:sz w:val="20"/>
              </w:rPr>
              <w:t>196451</w:t>
            </w:r>
          </w:p>
        </w:tc>
      </w:tr>
      <w:tr w:rsidR="00BC11F8" w14:paraId="6AB12669" w14:textId="77777777" w:rsidTr="00BC11F8">
        <w:tc>
          <w:tcPr>
            <w:tcW w:w="2943" w:type="dxa"/>
            <w:vMerge/>
          </w:tcPr>
          <w:p w14:paraId="253AC289" w14:textId="77777777" w:rsidR="00BC11F8" w:rsidRDefault="00BC11F8" w:rsidP="00BC11F8"/>
        </w:tc>
        <w:tc>
          <w:tcPr>
            <w:tcW w:w="2552" w:type="dxa"/>
          </w:tcPr>
          <w:p w14:paraId="5A45CB20" w14:textId="77777777" w:rsidR="00BC11F8" w:rsidRDefault="00BC11F8" w:rsidP="00BC11F8">
            <w:r w:rsidRPr="004C37F8">
              <w:rPr>
                <w:rFonts w:asciiTheme="minorHAnsi" w:hAnsiTheme="minorHAnsi"/>
                <w:sz w:val="20"/>
              </w:rPr>
              <w:t>20</w:t>
            </w:r>
            <w:r w:rsidR="003F6E29">
              <w:rPr>
                <w:rFonts w:asciiTheme="minorHAnsi" w:hAnsiTheme="minorHAnsi"/>
                <w:sz w:val="20"/>
              </w:rPr>
              <w:t>0 mg</w:t>
            </w:r>
          </w:p>
        </w:tc>
        <w:tc>
          <w:tcPr>
            <w:tcW w:w="2126" w:type="dxa"/>
          </w:tcPr>
          <w:p w14:paraId="428E5DCC" w14:textId="77777777" w:rsidR="00BC11F8" w:rsidRDefault="00BC11F8" w:rsidP="00BC11F8">
            <w:r w:rsidRPr="004C37F8">
              <w:rPr>
                <w:rFonts w:asciiTheme="minorHAnsi" w:hAnsiTheme="minorHAnsi"/>
                <w:sz w:val="20"/>
              </w:rPr>
              <w:t>196452</w:t>
            </w:r>
          </w:p>
        </w:tc>
      </w:tr>
      <w:tr w:rsidR="00BC11F8" w14:paraId="614B187F" w14:textId="77777777" w:rsidTr="00BC11F8">
        <w:tc>
          <w:tcPr>
            <w:tcW w:w="2943" w:type="dxa"/>
          </w:tcPr>
          <w:p w14:paraId="291B790A" w14:textId="28A592D0" w:rsidR="00BC11F8" w:rsidRDefault="00505AC8" w:rsidP="00BC11F8">
            <w:r>
              <w:rPr>
                <w:rFonts w:asciiTheme="minorHAnsi" w:hAnsiTheme="minorHAnsi"/>
                <w:sz w:val="20"/>
              </w:rPr>
              <w:t>I</w:t>
            </w:r>
            <w:r w:rsidR="00BC11F8" w:rsidRPr="004C37F8">
              <w:rPr>
                <w:rFonts w:asciiTheme="minorHAnsi" w:hAnsiTheme="minorHAnsi"/>
                <w:sz w:val="20"/>
              </w:rPr>
              <w:t>njection vial</w:t>
            </w:r>
          </w:p>
        </w:tc>
        <w:tc>
          <w:tcPr>
            <w:tcW w:w="2552" w:type="dxa"/>
          </w:tcPr>
          <w:p w14:paraId="1DFF47E1" w14:textId="77777777" w:rsidR="00BC11F8" w:rsidRDefault="00BC11F8" w:rsidP="00BC11F8">
            <w:r w:rsidRPr="004C37F8">
              <w:rPr>
                <w:rFonts w:asciiTheme="minorHAnsi" w:hAnsiTheme="minorHAnsi"/>
                <w:sz w:val="20"/>
              </w:rPr>
              <w:t>20</w:t>
            </w:r>
            <w:r w:rsidR="003F6E29">
              <w:rPr>
                <w:rFonts w:asciiTheme="minorHAnsi" w:hAnsiTheme="minorHAnsi"/>
                <w:sz w:val="20"/>
              </w:rPr>
              <w:t>0 mg</w:t>
            </w:r>
            <w:r w:rsidRPr="004C37F8">
              <w:rPr>
                <w:rFonts w:asciiTheme="minorHAnsi" w:hAnsiTheme="minorHAnsi"/>
                <w:sz w:val="20"/>
              </w:rPr>
              <w:t>/20</w:t>
            </w:r>
            <w:r w:rsidR="00A770FD">
              <w:rPr>
                <w:rFonts w:asciiTheme="minorHAnsi" w:hAnsiTheme="minorHAnsi"/>
                <w:sz w:val="20"/>
              </w:rPr>
              <w:t xml:space="preserve"> mL</w:t>
            </w:r>
          </w:p>
        </w:tc>
        <w:tc>
          <w:tcPr>
            <w:tcW w:w="2126" w:type="dxa"/>
          </w:tcPr>
          <w:p w14:paraId="65755502" w14:textId="77777777" w:rsidR="00BC11F8" w:rsidRDefault="00BC11F8" w:rsidP="00BC11F8">
            <w:r w:rsidRPr="004C37F8">
              <w:rPr>
                <w:rFonts w:asciiTheme="minorHAnsi" w:hAnsiTheme="minorHAnsi"/>
                <w:sz w:val="20"/>
              </w:rPr>
              <w:t>151815</w:t>
            </w:r>
          </w:p>
        </w:tc>
      </w:tr>
    </w:tbl>
    <w:p w14:paraId="18F7BA1F" w14:textId="77777777" w:rsidR="00BC11F8" w:rsidRPr="004C37F8" w:rsidRDefault="00BC11F8" w:rsidP="005B12BC">
      <w:pPr>
        <w:pStyle w:val="Heading6"/>
      </w:pPr>
      <w:r w:rsidRPr="004C37F8">
        <w:t>Proposed dosage and administration regimen</w:t>
      </w:r>
    </w:p>
    <w:p w14:paraId="72AC0602" w14:textId="77777777" w:rsidR="00BC11F8" w:rsidRPr="005B12BC" w:rsidRDefault="00BC11F8" w:rsidP="003F1810">
      <w:pPr>
        <w:pStyle w:val="ListBullet"/>
      </w:pPr>
      <w:r w:rsidRPr="005B12BC">
        <w:t xml:space="preserve">For the </w:t>
      </w:r>
      <w:r w:rsidR="00EB0467" w:rsidRPr="005B12BC">
        <w:t xml:space="preserve">oral tablet </w:t>
      </w:r>
      <w:r w:rsidRPr="005B12BC">
        <w:t>PI:</w:t>
      </w:r>
    </w:p>
    <w:p w14:paraId="4C6F7742" w14:textId="77777777" w:rsidR="00BC11F8" w:rsidRPr="004C37F8" w:rsidRDefault="003F6E29" w:rsidP="005B12BC">
      <w:pPr>
        <w:ind w:left="720"/>
        <w:rPr>
          <w:strike/>
        </w:rPr>
      </w:pPr>
      <w:proofErr w:type="spellStart"/>
      <w:r>
        <w:t>Vimpat</w:t>
      </w:r>
      <w:proofErr w:type="spellEnd"/>
      <w:r w:rsidR="00BC11F8" w:rsidRPr="004C37F8">
        <w:t xml:space="preserve"> therapy can be initiated with either oral or IV administration. The oral solution may be diluted in a glass of water. Both the film-coated tablets and oral solution may</w:t>
      </w:r>
      <w:r>
        <w:t xml:space="preserve"> be taken with or without food.</w:t>
      </w:r>
    </w:p>
    <w:p w14:paraId="6B3EF49E" w14:textId="77777777" w:rsidR="00BC11F8" w:rsidRPr="004C37F8" w:rsidRDefault="00BC11F8" w:rsidP="005B12BC">
      <w:pPr>
        <w:ind w:left="720"/>
      </w:pPr>
      <w:r w:rsidRPr="004C37F8">
        <w:t xml:space="preserve">Conversion to or from oral and IV administration can be done directly without titration. The total daily dose and twice daily administration should be maintained. In accordance with current clinical practice, if </w:t>
      </w:r>
      <w:proofErr w:type="spellStart"/>
      <w:r w:rsidR="003F6E29">
        <w:t>Vimpat</w:t>
      </w:r>
      <w:proofErr w:type="spellEnd"/>
      <w:r w:rsidRPr="004C37F8">
        <w:t xml:space="preserve"> has to be discontinued, it is recommended this be done gradually (</w:t>
      </w:r>
      <w:r w:rsidR="003F6E29">
        <w:t>for example</w:t>
      </w:r>
      <w:r w:rsidR="00505AC8">
        <w:t>,</w:t>
      </w:r>
      <w:r w:rsidRPr="004C37F8">
        <w:t xml:space="preserve"> taper the daily dose by 20</w:t>
      </w:r>
      <w:r w:rsidR="003F6E29">
        <w:t>0 mg</w:t>
      </w:r>
      <w:r w:rsidRPr="004C37F8">
        <w:t>/week).</w:t>
      </w:r>
    </w:p>
    <w:p w14:paraId="693B42D6" w14:textId="77777777" w:rsidR="00BC11F8" w:rsidRPr="004C37F8" w:rsidRDefault="00BC11F8" w:rsidP="003F1810">
      <w:pPr>
        <w:pStyle w:val="ListBullet"/>
      </w:pPr>
      <w:r w:rsidRPr="004C37F8">
        <w:t xml:space="preserve">Children or adolescents weighing more than </w:t>
      </w:r>
      <w:r w:rsidR="003F6E29">
        <w:t>50</w:t>
      </w:r>
      <w:r w:rsidR="004A31F7">
        <w:t xml:space="preserve"> kg</w:t>
      </w:r>
      <w:r w:rsidRPr="004C37F8">
        <w:t xml:space="preserve"> and adults</w:t>
      </w:r>
    </w:p>
    <w:p w14:paraId="21800C3F" w14:textId="77777777" w:rsidR="00BC11F8" w:rsidRPr="004C37F8" w:rsidRDefault="00BC11F8" w:rsidP="003F1810">
      <w:pPr>
        <w:pStyle w:val="ListBullet2"/>
      </w:pPr>
      <w:r w:rsidRPr="004C37F8">
        <w:t>Monotherapy</w:t>
      </w:r>
    </w:p>
    <w:p w14:paraId="48629412" w14:textId="77777777" w:rsidR="00BC11F8" w:rsidRPr="004C37F8" w:rsidRDefault="003F6E29" w:rsidP="005B12BC">
      <w:pPr>
        <w:ind w:left="720"/>
      </w:pPr>
      <w:proofErr w:type="spellStart"/>
      <w:r>
        <w:t>Vimpat</w:t>
      </w:r>
      <w:proofErr w:type="spellEnd"/>
      <w:r w:rsidR="00BC11F8" w:rsidRPr="004C37F8">
        <w:t xml:space="preserve"> must be taken twice a day. The recommended starting dose is 10</w:t>
      </w:r>
      <w:r>
        <w:t>0 mg</w:t>
      </w:r>
      <w:r w:rsidR="00BC11F8" w:rsidRPr="004C37F8">
        <w:t xml:space="preserve"> twice a day. Depending on response and tolerability, the dose can be further increased by 5</w:t>
      </w:r>
      <w:r>
        <w:t>0 mg</w:t>
      </w:r>
      <w:r w:rsidR="00BC11F8" w:rsidRPr="004C37F8">
        <w:t xml:space="preserve"> twice a day every week, to a maximum recommended daily dose of 60</w:t>
      </w:r>
      <w:r>
        <w:t>0 mg</w:t>
      </w:r>
      <w:r w:rsidR="00BC11F8" w:rsidRPr="004C37F8">
        <w:t xml:space="preserve"> (30</w:t>
      </w:r>
      <w:r>
        <w:t>0 mg</w:t>
      </w:r>
      <w:r w:rsidR="00BC11F8" w:rsidRPr="004C37F8">
        <w:t xml:space="preserve"> twice a day). In</w:t>
      </w:r>
      <w:r w:rsidR="00BC11F8" w:rsidRPr="00BC11F8">
        <w:t xml:space="preserve"> </w:t>
      </w:r>
      <w:r w:rsidR="00BC11F8" w:rsidRPr="004C37F8">
        <w:t>patients having reached a dose greater than 40</w:t>
      </w:r>
      <w:r>
        <w:t>0 mg</w:t>
      </w:r>
      <w:r w:rsidR="00BC11F8" w:rsidRPr="004C37F8">
        <w:t>/day and who need an additional antiepileptic drug, the dosage that is recommended for add-on therapy below should be followed.</w:t>
      </w:r>
    </w:p>
    <w:p w14:paraId="08D73F73" w14:textId="1FE741C2" w:rsidR="00BC11F8" w:rsidRPr="004C37F8" w:rsidRDefault="00BC11F8" w:rsidP="003F1810">
      <w:pPr>
        <w:pStyle w:val="ListBullet2"/>
      </w:pPr>
      <w:r w:rsidRPr="004C37F8">
        <w:t xml:space="preserve">Add-on </w:t>
      </w:r>
      <w:r w:rsidR="00505AC8">
        <w:t>t</w:t>
      </w:r>
      <w:r w:rsidRPr="004C37F8">
        <w:t>herapy</w:t>
      </w:r>
    </w:p>
    <w:p w14:paraId="44A9C823" w14:textId="207E77FC" w:rsidR="00BC11F8" w:rsidRPr="004C37F8" w:rsidRDefault="003F6E29" w:rsidP="005B12BC">
      <w:pPr>
        <w:ind w:left="720"/>
        <w:rPr>
          <w:rFonts w:cs="Arial"/>
          <w:sz w:val="20"/>
        </w:rPr>
      </w:pPr>
      <w:proofErr w:type="spellStart"/>
      <w:r>
        <w:t>Vimpat</w:t>
      </w:r>
      <w:proofErr w:type="spellEnd"/>
      <w:r w:rsidR="00BC11F8" w:rsidRPr="004C37F8">
        <w:t xml:space="preserve"> must be taken twice a day. The recommended starting dose is 5</w:t>
      </w:r>
      <w:r>
        <w:t>0 mg</w:t>
      </w:r>
      <w:r w:rsidR="00BC11F8" w:rsidRPr="004C37F8">
        <w:t xml:space="preserve"> twice a day which should be increased to an initial therapeutic dose of 10</w:t>
      </w:r>
      <w:r>
        <w:t>0 mg</w:t>
      </w:r>
      <w:r w:rsidR="00BC11F8" w:rsidRPr="004C37F8">
        <w:t xml:space="preserve"> twice a </w:t>
      </w:r>
      <w:r w:rsidR="00BC11F8" w:rsidRPr="004C37F8">
        <w:lastRenderedPageBreak/>
        <w:t>day after one week. Depending on response and tolerability, the maintenance dose can be further increased by 5</w:t>
      </w:r>
      <w:r>
        <w:t>0 mg</w:t>
      </w:r>
      <w:r w:rsidR="00BC11F8" w:rsidRPr="004C37F8">
        <w:t xml:space="preserve"> twice a day every week, to a maximum recommended daily dose of 40</w:t>
      </w:r>
      <w:r>
        <w:t>0 mg</w:t>
      </w:r>
      <w:r w:rsidR="00BC11F8" w:rsidRPr="004C37F8">
        <w:t xml:space="preserve"> (20</w:t>
      </w:r>
      <w:r>
        <w:t>0 mg</w:t>
      </w:r>
      <w:r w:rsidR="00BC11F8" w:rsidRPr="004C37F8">
        <w:t xml:space="preserve"> twice a day</w:t>
      </w:r>
      <w:r w:rsidR="005B12BC">
        <w:t>)</w:t>
      </w:r>
      <w:r w:rsidR="00495538">
        <w:t>.</w:t>
      </w:r>
    </w:p>
    <w:p w14:paraId="406FCABF" w14:textId="61BD6852" w:rsidR="00BC11F8" w:rsidRPr="004C37F8" w:rsidRDefault="00BC11F8" w:rsidP="003F1810">
      <w:pPr>
        <w:pStyle w:val="ListBullet2"/>
      </w:pPr>
      <w:r w:rsidRPr="004C37F8">
        <w:t xml:space="preserve">Add-on </w:t>
      </w:r>
      <w:r w:rsidR="00505AC8">
        <w:t>t</w:t>
      </w:r>
      <w:r w:rsidRPr="004C37F8">
        <w:t>herapy converting to monotherapy</w:t>
      </w:r>
    </w:p>
    <w:p w14:paraId="1BC1C7AC" w14:textId="77777777" w:rsidR="00BC11F8" w:rsidRPr="004C37F8" w:rsidRDefault="00BC11F8" w:rsidP="005B12BC">
      <w:pPr>
        <w:ind w:left="720"/>
      </w:pPr>
      <w:r w:rsidRPr="004C37F8">
        <w:t xml:space="preserve">For patients on add-on therapy who will convert to </w:t>
      </w:r>
      <w:proofErr w:type="spellStart"/>
      <w:r w:rsidRPr="004C37F8">
        <w:t>lacosamide</w:t>
      </w:r>
      <w:proofErr w:type="spellEnd"/>
      <w:r w:rsidRPr="004C37F8">
        <w:t xml:space="preserve"> monotherapy, once the maintenance dose has been administered for at least 3 days, a gradual withdrawal of the concomitant antiepileptic drugs over at least 6 weeks is recommended. If the patient is on more than one antiepileptic drug, the antiepileptic drugs should be withdrawn sequentially. Safety and efficacy of </w:t>
      </w:r>
      <w:proofErr w:type="spellStart"/>
      <w:r w:rsidRPr="004C37F8">
        <w:t>lacosamide</w:t>
      </w:r>
      <w:proofErr w:type="spellEnd"/>
      <w:r w:rsidRPr="004C37F8">
        <w:t xml:space="preserve"> have not been established for simultaneous conversion to monotherapy from two or more concomitant antiepileptic drugs.</w:t>
      </w:r>
    </w:p>
    <w:p w14:paraId="7415D37E" w14:textId="77777777" w:rsidR="00BC11F8" w:rsidRPr="004C37F8" w:rsidRDefault="00BC11F8" w:rsidP="003F1810">
      <w:pPr>
        <w:pStyle w:val="ListBullet2"/>
      </w:pPr>
      <w:r w:rsidRPr="004C37F8">
        <w:t xml:space="preserve">Initiation of </w:t>
      </w:r>
      <w:proofErr w:type="spellStart"/>
      <w:r w:rsidRPr="004C37F8">
        <w:t>lacosamide</w:t>
      </w:r>
      <w:proofErr w:type="spellEnd"/>
      <w:r w:rsidRPr="004C37F8">
        <w:t xml:space="preserve"> treatment with a loading dose</w:t>
      </w:r>
    </w:p>
    <w:p w14:paraId="045F89F4" w14:textId="3A580807" w:rsidR="00BC11F8" w:rsidRPr="004C37F8" w:rsidRDefault="00505AC8" w:rsidP="005B12BC">
      <w:pPr>
        <w:ind w:left="720"/>
      </w:pPr>
      <w:proofErr w:type="spellStart"/>
      <w:r>
        <w:t>L</w:t>
      </w:r>
      <w:r w:rsidR="00F47292">
        <w:t>acosamide</w:t>
      </w:r>
      <w:proofErr w:type="spellEnd"/>
      <w:r w:rsidR="00BC11F8" w:rsidRPr="004C37F8">
        <w:t xml:space="preserve"> treatment may also be initiated with a single loading dose of 20</w:t>
      </w:r>
      <w:r w:rsidR="003F6E29">
        <w:t>0 mg</w:t>
      </w:r>
      <w:r w:rsidR="00BC11F8" w:rsidRPr="004C37F8">
        <w:t>, followed approximately 12 hours later by a 10</w:t>
      </w:r>
      <w:r w:rsidR="003F6E29">
        <w:t>0 mg</w:t>
      </w:r>
      <w:r w:rsidR="00BC11F8" w:rsidRPr="004C37F8">
        <w:t xml:space="preserve"> twice daily (20</w:t>
      </w:r>
      <w:r w:rsidR="003F6E29">
        <w:t>0 mg</w:t>
      </w:r>
      <w:r w:rsidR="00BC11F8" w:rsidRPr="004C37F8">
        <w:t xml:space="preserve">/day) maintenance dose regimen. Subsequent dose adjustment should be performed according to individual response and tolerability as described above. A loading dose should be administered under medical supervision with consideration of the </w:t>
      </w:r>
      <w:proofErr w:type="spellStart"/>
      <w:r w:rsidR="00BC11F8" w:rsidRPr="004C37F8">
        <w:t>lacosamide</w:t>
      </w:r>
      <w:proofErr w:type="spellEnd"/>
      <w:r w:rsidR="00BC11F8" w:rsidRPr="004C37F8">
        <w:t xml:space="preserve"> pharmacokinetics (see Pharmacology - Pharmacokinetics) and the potential for increased incidence of CNS adverse reactions (see Adverse Effects). Administration of a loading dose has not been studied in acute conditions such as status epilepticus.</w:t>
      </w:r>
    </w:p>
    <w:p w14:paraId="603C0ECF" w14:textId="77777777" w:rsidR="00BC11F8" w:rsidRPr="004C37F8" w:rsidRDefault="00BC11F8" w:rsidP="003F1810">
      <w:pPr>
        <w:pStyle w:val="ListBullet"/>
      </w:pPr>
      <w:r w:rsidRPr="004C37F8">
        <w:t xml:space="preserve">Use in children (from 4 years of age or adolescents weighing less than </w:t>
      </w:r>
      <w:r w:rsidR="003F6E29">
        <w:t>50</w:t>
      </w:r>
      <w:r w:rsidR="004A31F7">
        <w:t xml:space="preserve"> kg</w:t>
      </w:r>
      <w:r w:rsidRPr="004C37F8">
        <w:t>)</w:t>
      </w:r>
    </w:p>
    <w:p w14:paraId="7B110BBD" w14:textId="77777777" w:rsidR="00BC11F8" w:rsidRPr="004C37F8" w:rsidRDefault="00BC11F8" w:rsidP="005B12BC">
      <w:pPr>
        <w:ind w:left="720"/>
      </w:pPr>
      <w:r w:rsidRPr="004C37F8">
        <w:t>The dosage in children and adolescents is based on PK modelling targeting plasma concentrations in the same range as in adults.</w:t>
      </w:r>
    </w:p>
    <w:p w14:paraId="57FC4B1E" w14:textId="77777777" w:rsidR="00BC11F8" w:rsidRPr="004C37F8" w:rsidRDefault="00BC11F8" w:rsidP="003F1810">
      <w:pPr>
        <w:pStyle w:val="ListBullet2"/>
      </w:pPr>
      <w:r w:rsidRPr="004C37F8">
        <w:t>Monotherapy</w:t>
      </w:r>
    </w:p>
    <w:p w14:paraId="04DAA8AD" w14:textId="13DB4C4D" w:rsidR="00BC11F8" w:rsidRPr="004C37F8" w:rsidRDefault="00BC11F8" w:rsidP="005B12BC">
      <w:pPr>
        <w:ind w:left="720"/>
      </w:pPr>
      <w:r w:rsidRPr="004C37F8">
        <w:t xml:space="preserve">The recommended starting dose is </w:t>
      </w:r>
      <w:r w:rsidR="003F6E29">
        <w:t>2 mg</w:t>
      </w:r>
      <w:r w:rsidRPr="004C37F8">
        <w:t>/</w:t>
      </w:r>
      <w:r w:rsidR="004A31F7">
        <w:t xml:space="preserve"> kg</w:t>
      </w:r>
      <w:r w:rsidRPr="004C37F8">
        <w:t xml:space="preserve">/day which should be increased to an initial therapeutic dose of </w:t>
      </w:r>
      <w:r w:rsidR="003F6E29">
        <w:t>4 mg</w:t>
      </w:r>
      <w:r w:rsidRPr="004C37F8">
        <w:t>/</w:t>
      </w:r>
      <w:r w:rsidR="004A31F7">
        <w:t>kg</w:t>
      </w:r>
      <w:r w:rsidRPr="004C37F8">
        <w:t>/day after one week.</w:t>
      </w:r>
    </w:p>
    <w:p w14:paraId="5385A21A" w14:textId="77777777" w:rsidR="00BC11F8" w:rsidRPr="004C37F8" w:rsidRDefault="00BC11F8" w:rsidP="005B12BC">
      <w:pPr>
        <w:ind w:left="720"/>
      </w:pPr>
      <w:r w:rsidRPr="004C37F8">
        <w:t xml:space="preserve">Depending on response and tolerability, the maintenance dose can be further increased by </w:t>
      </w:r>
      <w:r w:rsidR="003F6E29">
        <w:t>2 mg</w:t>
      </w:r>
      <w:r w:rsidRPr="004C37F8">
        <w:t>/</w:t>
      </w:r>
      <w:r w:rsidR="004A31F7">
        <w:t xml:space="preserve"> kg</w:t>
      </w:r>
      <w:r w:rsidRPr="004C37F8">
        <w:t>/day every week, to a maximum recommended dose of up to 1</w:t>
      </w:r>
      <w:r w:rsidR="003F6E29">
        <w:t>2 mg</w:t>
      </w:r>
      <w:r w:rsidRPr="004C37F8">
        <w:t>/</w:t>
      </w:r>
      <w:r w:rsidR="004A31F7">
        <w:t xml:space="preserve"> kg</w:t>
      </w:r>
      <w:r w:rsidRPr="004C37F8">
        <w:t>/day. The dose should be gradually increased until the optimum response is obtained.</w:t>
      </w:r>
    </w:p>
    <w:p w14:paraId="48A8B48F" w14:textId="77777777" w:rsidR="00BC11F8" w:rsidRPr="004C37F8" w:rsidRDefault="00BC11F8" w:rsidP="003F1810">
      <w:pPr>
        <w:ind w:left="720"/>
      </w:pPr>
      <w:r w:rsidRPr="004C37F8">
        <w:t xml:space="preserve">Dosage in adolescents or children </w:t>
      </w:r>
      <w:r w:rsidR="003F6E29">
        <w:t>50</w:t>
      </w:r>
      <w:r w:rsidR="004A31F7">
        <w:t xml:space="preserve"> kg</w:t>
      </w:r>
      <w:r w:rsidRPr="004C37F8">
        <w:t xml:space="preserve"> or greater is the same as in adults (see above).</w:t>
      </w:r>
    </w:p>
    <w:p w14:paraId="0B23A81F" w14:textId="77777777" w:rsidR="00BC11F8" w:rsidRPr="003F6E29" w:rsidRDefault="00BC11F8" w:rsidP="003F1810">
      <w:pPr>
        <w:pStyle w:val="ListBullet2"/>
      </w:pPr>
      <w:r w:rsidRPr="003F6E29">
        <w:t>Add-on therapy</w:t>
      </w:r>
    </w:p>
    <w:p w14:paraId="71F55C64" w14:textId="77777777" w:rsidR="00BC11F8" w:rsidRPr="003F6E29" w:rsidRDefault="00BC11F8" w:rsidP="00BC11F8">
      <w:pPr>
        <w:ind w:left="720"/>
        <w:rPr>
          <w:rFonts w:cs="Arial"/>
        </w:rPr>
      </w:pPr>
      <w:r w:rsidRPr="003F6E29">
        <w:rPr>
          <w:rFonts w:cs="Arial"/>
        </w:rPr>
        <w:t xml:space="preserve">The recommended starting dose is </w:t>
      </w:r>
      <w:r w:rsidR="003F6E29">
        <w:rPr>
          <w:rFonts w:cs="Arial"/>
        </w:rPr>
        <w:t>2 mg</w:t>
      </w:r>
      <w:r w:rsidRPr="003F6E29">
        <w:rPr>
          <w:rFonts w:cs="Arial"/>
        </w:rPr>
        <w:t>/</w:t>
      </w:r>
      <w:r w:rsidR="004A31F7">
        <w:rPr>
          <w:rFonts w:cs="Arial"/>
        </w:rPr>
        <w:t xml:space="preserve"> kg</w:t>
      </w:r>
      <w:r w:rsidRPr="003F6E29">
        <w:rPr>
          <w:rFonts w:cs="Arial"/>
        </w:rPr>
        <w:t xml:space="preserve">/day which should be increased to an initial therapeutic dose of </w:t>
      </w:r>
      <w:r w:rsidR="003F6E29">
        <w:rPr>
          <w:rFonts w:cs="Arial"/>
        </w:rPr>
        <w:t>4 mg</w:t>
      </w:r>
      <w:r w:rsidRPr="003F6E29">
        <w:rPr>
          <w:rFonts w:cs="Arial"/>
        </w:rPr>
        <w:t>/</w:t>
      </w:r>
      <w:r w:rsidR="004A31F7">
        <w:rPr>
          <w:rFonts w:cs="Arial"/>
        </w:rPr>
        <w:t xml:space="preserve"> kg</w:t>
      </w:r>
      <w:r w:rsidRPr="003F6E29">
        <w:rPr>
          <w:rFonts w:cs="Arial"/>
        </w:rPr>
        <w:t>/day after one week.</w:t>
      </w:r>
    </w:p>
    <w:p w14:paraId="6CE64BD5" w14:textId="0DA20C7F" w:rsidR="00BC11F8" w:rsidRPr="003F6E29" w:rsidRDefault="00BC11F8" w:rsidP="00BC11F8">
      <w:pPr>
        <w:ind w:left="720"/>
        <w:rPr>
          <w:rFonts w:cs="Arial"/>
        </w:rPr>
      </w:pPr>
      <w:r w:rsidRPr="003F6E29">
        <w:rPr>
          <w:rFonts w:cs="Arial"/>
        </w:rPr>
        <w:t xml:space="preserve">Depending on response and tolerability, the maintenance dose can be further increased by </w:t>
      </w:r>
      <w:r w:rsidR="003F6E29">
        <w:rPr>
          <w:rFonts w:cs="Arial"/>
        </w:rPr>
        <w:t>2 mg</w:t>
      </w:r>
      <w:r w:rsidRPr="003F6E29">
        <w:rPr>
          <w:rFonts w:cs="Arial"/>
        </w:rPr>
        <w:t>/</w:t>
      </w:r>
      <w:r w:rsidR="004A31F7">
        <w:rPr>
          <w:rFonts w:cs="Arial"/>
        </w:rPr>
        <w:t xml:space="preserve"> kg</w:t>
      </w:r>
      <w:r w:rsidRPr="003F6E29">
        <w:rPr>
          <w:rFonts w:cs="Arial"/>
        </w:rPr>
        <w:t xml:space="preserve">/day every week. In children weighing less than </w:t>
      </w:r>
      <w:r w:rsidR="003F6E29">
        <w:rPr>
          <w:rFonts w:cs="Arial"/>
        </w:rPr>
        <w:t>30</w:t>
      </w:r>
      <w:r w:rsidR="004A31F7">
        <w:rPr>
          <w:rFonts w:cs="Arial"/>
        </w:rPr>
        <w:t xml:space="preserve"> kg</w:t>
      </w:r>
      <w:r w:rsidRPr="003F6E29">
        <w:rPr>
          <w:rFonts w:cs="Arial"/>
        </w:rPr>
        <w:t>, due to an increased clearance compared to adults, a maximum dose of up to 1</w:t>
      </w:r>
      <w:r w:rsidR="003F6E29">
        <w:rPr>
          <w:rFonts w:cs="Arial"/>
        </w:rPr>
        <w:t>2 mg</w:t>
      </w:r>
      <w:r w:rsidRPr="003F6E29">
        <w:rPr>
          <w:rFonts w:cs="Arial"/>
        </w:rPr>
        <w:t>/</w:t>
      </w:r>
      <w:r w:rsidR="004A31F7">
        <w:rPr>
          <w:rFonts w:cs="Arial"/>
        </w:rPr>
        <w:t>kg</w:t>
      </w:r>
      <w:r w:rsidRPr="003F6E29">
        <w:rPr>
          <w:rFonts w:cs="Arial"/>
        </w:rPr>
        <w:t xml:space="preserve">/day is recommended. In children weighing from 30 to under </w:t>
      </w:r>
      <w:r w:rsidR="003F6E29">
        <w:rPr>
          <w:rFonts w:cs="Arial"/>
        </w:rPr>
        <w:t>50</w:t>
      </w:r>
      <w:r w:rsidR="004A31F7">
        <w:rPr>
          <w:rFonts w:cs="Arial"/>
        </w:rPr>
        <w:t xml:space="preserve"> kg</w:t>
      </w:r>
      <w:r w:rsidRPr="003F6E29">
        <w:rPr>
          <w:rFonts w:cs="Arial"/>
        </w:rPr>
        <w:t xml:space="preserve">, a maximum dose of </w:t>
      </w:r>
      <w:r w:rsidR="003F6E29">
        <w:rPr>
          <w:rFonts w:cs="Arial"/>
        </w:rPr>
        <w:t>8 mg</w:t>
      </w:r>
      <w:r w:rsidRPr="003F6E29">
        <w:rPr>
          <w:rFonts w:cs="Arial"/>
        </w:rPr>
        <w:t>/</w:t>
      </w:r>
      <w:r w:rsidR="004A31F7">
        <w:rPr>
          <w:rFonts w:cs="Arial"/>
        </w:rPr>
        <w:t xml:space="preserve"> kg</w:t>
      </w:r>
      <w:r w:rsidRPr="003F6E29">
        <w:rPr>
          <w:rFonts w:cs="Arial"/>
        </w:rPr>
        <w:t>/day is recommended, although in open-label studies (see Adverse effects and Pharmacology – Pharmacokinetic properties) a dose up to 1</w:t>
      </w:r>
      <w:r w:rsidR="003F6E29">
        <w:rPr>
          <w:rFonts w:cs="Arial"/>
        </w:rPr>
        <w:t>2 mg</w:t>
      </w:r>
      <w:r w:rsidRPr="003F6E29">
        <w:rPr>
          <w:rFonts w:cs="Arial"/>
        </w:rPr>
        <w:t>/</w:t>
      </w:r>
      <w:r w:rsidR="004A31F7">
        <w:rPr>
          <w:rFonts w:cs="Arial"/>
        </w:rPr>
        <w:t xml:space="preserve"> kg</w:t>
      </w:r>
      <w:r w:rsidRPr="003F6E29">
        <w:rPr>
          <w:rFonts w:cs="Arial"/>
        </w:rPr>
        <w:t>/day has been used by a small number of these children. The maintenance dose should be gradually adjusted until the optimal response is obtained.</w:t>
      </w:r>
    </w:p>
    <w:p w14:paraId="59F80C9C" w14:textId="77777777" w:rsidR="00BC11F8" w:rsidRPr="003F6E29" w:rsidRDefault="00BC11F8" w:rsidP="003F1810">
      <w:pPr>
        <w:ind w:left="720"/>
      </w:pPr>
      <w:r w:rsidRPr="003F6E29">
        <w:t xml:space="preserve">Dosage in adolescents or children </w:t>
      </w:r>
      <w:r w:rsidR="003F6E29" w:rsidRPr="003F6E29">
        <w:t>50</w:t>
      </w:r>
      <w:r w:rsidR="004A31F7">
        <w:t xml:space="preserve"> kg</w:t>
      </w:r>
      <w:r w:rsidRPr="003F6E29">
        <w:t xml:space="preserve"> or greater is the same as in adults (see above).</w:t>
      </w:r>
    </w:p>
    <w:p w14:paraId="1C089B9C" w14:textId="77777777" w:rsidR="00BC11F8" w:rsidRPr="003F6E29" w:rsidRDefault="00BC11F8" w:rsidP="003F1810">
      <w:pPr>
        <w:pStyle w:val="ListBullet2"/>
      </w:pPr>
      <w:r w:rsidRPr="003F6E29">
        <w:lastRenderedPageBreak/>
        <w:t xml:space="preserve">Add-on </w:t>
      </w:r>
      <w:r w:rsidR="00EB0467">
        <w:t>t</w:t>
      </w:r>
      <w:r w:rsidRPr="003F6E29">
        <w:t>herapy converting to monotherapy</w:t>
      </w:r>
    </w:p>
    <w:p w14:paraId="11466878" w14:textId="77777777" w:rsidR="00BC11F8" w:rsidRPr="003F6E29" w:rsidRDefault="00BC11F8" w:rsidP="003F6E29">
      <w:pPr>
        <w:ind w:left="720"/>
        <w:rPr>
          <w:rFonts w:cs="Arial"/>
        </w:rPr>
      </w:pPr>
      <w:r w:rsidRPr="003F6E29">
        <w:rPr>
          <w:rFonts w:cs="Arial"/>
        </w:rPr>
        <w:t xml:space="preserve">For patients on add-on therapy who will convert to </w:t>
      </w:r>
      <w:proofErr w:type="spellStart"/>
      <w:r w:rsidRPr="003F6E29">
        <w:rPr>
          <w:rFonts w:cs="Arial"/>
        </w:rPr>
        <w:t>lacosamide</w:t>
      </w:r>
      <w:proofErr w:type="spellEnd"/>
      <w:r w:rsidRPr="003F6E29">
        <w:rPr>
          <w:rFonts w:cs="Arial"/>
        </w:rPr>
        <w:t xml:space="preserve"> monotherapy, once the maintenance dose has been administered for at least 3 days, a gradual withdrawal of the concomitant antiepileptic drugs over at least 6 weeks is recommended. If the patient is on more than one antiepileptic drug, the antiepileptic drugs should be withdrawn sequentially. Safety and efficacy of </w:t>
      </w:r>
      <w:proofErr w:type="spellStart"/>
      <w:r w:rsidRPr="003F6E29">
        <w:rPr>
          <w:rFonts w:cs="Arial"/>
        </w:rPr>
        <w:t>lacosamide</w:t>
      </w:r>
      <w:proofErr w:type="spellEnd"/>
      <w:r w:rsidRPr="003F6E29">
        <w:rPr>
          <w:rFonts w:cs="Arial"/>
        </w:rPr>
        <w:t xml:space="preserve"> have not been established for simultaneous conversion to monotherapy from two or more concomitant antiepileptic drugs.</w:t>
      </w:r>
    </w:p>
    <w:p w14:paraId="5522914B" w14:textId="77777777" w:rsidR="00BC11F8" w:rsidRPr="003F6E29" w:rsidRDefault="00BC11F8" w:rsidP="003F1810">
      <w:pPr>
        <w:pStyle w:val="ListBullet2"/>
      </w:pPr>
      <w:r w:rsidRPr="003F6E29">
        <w:t>Loading dose</w:t>
      </w:r>
    </w:p>
    <w:p w14:paraId="2A2CD1F3" w14:textId="77777777" w:rsidR="00BC11F8" w:rsidRPr="003F6E29" w:rsidRDefault="00BC11F8" w:rsidP="003F1810">
      <w:pPr>
        <w:ind w:firstLine="720"/>
      </w:pPr>
      <w:r w:rsidRPr="003F6E29">
        <w:t>Loading dose has not been studied in children.</w:t>
      </w:r>
    </w:p>
    <w:p w14:paraId="147F19BE" w14:textId="77777777" w:rsidR="00BC11F8" w:rsidRPr="003F6E29" w:rsidRDefault="00BC11F8" w:rsidP="003F6E29">
      <w:pPr>
        <w:ind w:left="720"/>
        <w:rPr>
          <w:rFonts w:cs="Arial"/>
        </w:rPr>
      </w:pPr>
      <w:r w:rsidRPr="003F6E29">
        <w:rPr>
          <w:rFonts w:cs="Arial"/>
        </w:rPr>
        <w:t xml:space="preserve">However, in adolescents or children weighing </w:t>
      </w:r>
      <w:r w:rsidR="003F6E29" w:rsidRPr="003F6E29">
        <w:rPr>
          <w:rFonts w:cs="Arial"/>
        </w:rPr>
        <w:t>50</w:t>
      </w:r>
      <w:r w:rsidR="004A31F7">
        <w:rPr>
          <w:rFonts w:cs="Arial"/>
        </w:rPr>
        <w:t xml:space="preserve"> kg</w:t>
      </w:r>
      <w:r w:rsidRPr="003F6E29">
        <w:rPr>
          <w:rFonts w:cs="Arial"/>
        </w:rPr>
        <w:t xml:space="preserve"> or greater, </w:t>
      </w:r>
      <w:proofErr w:type="spellStart"/>
      <w:r w:rsidRPr="003F6E29">
        <w:rPr>
          <w:rFonts w:cs="Arial"/>
        </w:rPr>
        <w:t>lacosamide</w:t>
      </w:r>
      <w:proofErr w:type="spellEnd"/>
      <w:r w:rsidRPr="003F6E29">
        <w:rPr>
          <w:rFonts w:cs="Arial"/>
        </w:rPr>
        <w:t xml:space="preserve"> treatment may also be initiated with a single loading dose. Dosage is the same as in adults (see above). A loading dose should be administered under medical supervision with consideration of the </w:t>
      </w:r>
      <w:proofErr w:type="spellStart"/>
      <w:r w:rsidRPr="003F6E29">
        <w:rPr>
          <w:rFonts w:cs="Arial"/>
        </w:rPr>
        <w:t>lacosamide</w:t>
      </w:r>
      <w:proofErr w:type="spellEnd"/>
      <w:r w:rsidRPr="003F6E29">
        <w:rPr>
          <w:rFonts w:cs="Arial"/>
        </w:rPr>
        <w:t xml:space="preserve"> pharmacokinetics (see Pharmacology – Pharmacokinetic properties) and the potential for increased incidence of CNS adverse reactions (see Adverse Effects).</w:t>
      </w:r>
    </w:p>
    <w:p w14:paraId="6B0B45EB" w14:textId="77777777" w:rsidR="00BC11F8" w:rsidRPr="003F6E29" w:rsidRDefault="00BC11F8" w:rsidP="003F6E29">
      <w:pPr>
        <w:ind w:left="720"/>
        <w:rPr>
          <w:rFonts w:cs="Arial"/>
        </w:rPr>
      </w:pPr>
      <w:r w:rsidRPr="003F6E29">
        <w:rPr>
          <w:rFonts w:cs="Arial"/>
        </w:rPr>
        <w:t>Administration of a loading dose has not been studied in acute conditions such as status epilepticus.</w:t>
      </w:r>
    </w:p>
    <w:p w14:paraId="2A86358B" w14:textId="7BC21280" w:rsidR="00BC11F8" w:rsidRPr="003F6E29" w:rsidRDefault="00505AC8" w:rsidP="003F6E29">
      <w:pPr>
        <w:ind w:left="720"/>
        <w:rPr>
          <w:rFonts w:cs="Arial"/>
        </w:rPr>
      </w:pPr>
      <w:proofErr w:type="spellStart"/>
      <w:r>
        <w:rPr>
          <w:rFonts w:cs="Arial"/>
        </w:rPr>
        <w:t>L</w:t>
      </w:r>
      <w:r w:rsidR="00F47292">
        <w:rPr>
          <w:rFonts w:cs="Arial"/>
        </w:rPr>
        <w:t>acosamide</w:t>
      </w:r>
      <w:proofErr w:type="spellEnd"/>
      <w:r w:rsidR="00BC11F8" w:rsidRPr="003F6E29">
        <w:rPr>
          <w:rFonts w:cs="Arial"/>
        </w:rPr>
        <w:t xml:space="preserve"> is not recommended for use in children below the age of 4 as there is limited data on safety and efficacy in these age groups. The physician should prescribe the most appropriate formulation and strength according to weight and dose.</w:t>
      </w:r>
    </w:p>
    <w:p w14:paraId="79C0E1FF" w14:textId="77777777" w:rsidR="00BC11F8" w:rsidRPr="003F6E29" w:rsidRDefault="00BC11F8" w:rsidP="003F1810">
      <w:pPr>
        <w:pStyle w:val="ListBullet"/>
      </w:pPr>
      <w:r w:rsidRPr="003F6E29">
        <w:t>Use in patients with impaired renal function</w:t>
      </w:r>
    </w:p>
    <w:p w14:paraId="77AADEEE" w14:textId="5FCEEF2C" w:rsidR="00BC11F8" w:rsidRPr="003F6E29" w:rsidRDefault="00BC11F8" w:rsidP="003F6E29">
      <w:pPr>
        <w:ind w:left="720"/>
        <w:rPr>
          <w:rFonts w:cs="Arial"/>
        </w:rPr>
      </w:pPr>
      <w:r w:rsidRPr="003F6E29">
        <w:rPr>
          <w:rFonts w:cs="Arial"/>
        </w:rPr>
        <w:t xml:space="preserve">No dose adjustment is necessary in mildly and moderately </w:t>
      </w:r>
      <w:proofErr w:type="spellStart"/>
      <w:r w:rsidRPr="003F6E29">
        <w:rPr>
          <w:rFonts w:cs="Arial"/>
        </w:rPr>
        <w:t>renally</w:t>
      </w:r>
      <w:proofErr w:type="spellEnd"/>
      <w:r w:rsidRPr="003F6E29">
        <w:rPr>
          <w:rFonts w:cs="Arial"/>
        </w:rPr>
        <w:t xml:space="preserve"> impaired adult patients (</w:t>
      </w:r>
      <w:r w:rsidR="00505AC8">
        <w:rPr>
          <w:rFonts w:cstheme="minorHAnsi"/>
        </w:rPr>
        <w:t xml:space="preserve">creatinine </w:t>
      </w:r>
      <w:r w:rsidR="00867D3C">
        <w:rPr>
          <w:rFonts w:cstheme="minorHAnsi"/>
        </w:rPr>
        <w:t>clearance</w:t>
      </w:r>
      <w:r w:rsidR="00867D3C" w:rsidRPr="003F6E29">
        <w:rPr>
          <w:rFonts w:cs="Arial"/>
        </w:rPr>
        <w:t xml:space="preserve"> </w:t>
      </w:r>
      <w:r w:rsidR="00867D3C">
        <w:rPr>
          <w:rFonts w:cs="Arial"/>
        </w:rPr>
        <w:t>(</w:t>
      </w:r>
      <w:r w:rsidRPr="003F6E29">
        <w:rPr>
          <w:rFonts w:cs="Arial"/>
        </w:rPr>
        <w:t>CLCR</w:t>
      </w:r>
      <w:r w:rsidR="00867D3C">
        <w:rPr>
          <w:rFonts w:cs="Arial"/>
        </w:rPr>
        <w:t>)</w:t>
      </w:r>
      <w:r w:rsidR="00EB0467">
        <w:rPr>
          <w:rFonts w:cs="Arial"/>
        </w:rPr>
        <w:t xml:space="preserve"> </w:t>
      </w:r>
      <w:r w:rsidRPr="003F6E29">
        <w:rPr>
          <w:rFonts w:cs="Arial"/>
        </w:rPr>
        <w:t>&gt; 30</w:t>
      </w:r>
      <w:r w:rsidR="00A770FD">
        <w:rPr>
          <w:rFonts w:cs="Arial"/>
        </w:rPr>
        <w:t xml:space="preserve"> mL</w:t>
      </w:r>
      <w:r w:rsidRPr="003F6E29">
        <w:rPr>
          <w:rFonts w:cs="Arial"/>
        </w:rPr>
        <w:t>/min). Based on data in adults, no dose adjustment is necessary in paediatric patients with mild to moderate renal impairment (CLCR &gt; 30</w:t>
      </w:r>
      <w:r w:rsidR="00A770FD">
        <w:rPr>
          <w:rFonts w:cs="Arial"/>
        </w:rPr>
        <w:t xml:space="preserve"> mL</w:t>
      </w:r>
      <w:r w:rsidRPr="003F6E29">
        <w:rPr>
          <w:rFonts w:cs="Arial"/>
        </w:rPr>
        <w:t>/min). A maximum dose of 25</w:t>
      </w:r>
      <w:r w:rsidR="003F6E29" w:rsidRPr="003F6E29">
        <w:rPr>
          <w:rFonts w:cs="Arial"/>
        </w:rPr>
        <w:t>0 mg</w:t>
      </w:r>
      <w:r w:rsidRPr="003F6E29">
        <w:rPr>
          <w:rFonts w:cs="Arial"/>
        </w:rPr>
        <w:t>/day is recommended for adult patients with severe renal impairment (CLCR &lt;</w:t>
      </w:r>
      <w:r w:rsidR="00505AC8">
        <w:rPr>
          <w:rFonts w:cs="Arial"/>
        </w:rPr>
        <w:t> </w:t>
      </w:r>
      <w:r w:rsidRPr="003F6E29">
        <w:rPr>
          <w:rFonts w:cs="Arial"/>
        </w:rPr>
        <w:t>30</w:t>
      </w:r>
      <w:r w:rsidR="00505AC8">
        <w:rPr>
          <w:rFonts w:cs="Arial"/>
        </w:rPr>
        <w:t> </w:t>
      </w:r>
      <w:r w:rsidR="00A770FD">
        <w:rPr>
          <w:rFonts w:cs="Arial"/>
        </w:rPr>
        <w:t>mL</w:t>
      </w:r>
      <w:r w:rsidRPr="003F6E29">
        <w:rPr>
          <w:rFonts w:cs="Arial"/>
        </w:rPr>
        <w:t>/min) and in adult patients with end stage renal disease. In paediatric patients with severe renal impairment (CLCR ≤ 30</w:t>
      </w:r>
      <w:r w:rsidR="00A770FD">
        <w:rPr>
          <w:rFonts w:cs="Arial"/>
        </w:rPr>
        <w:t xml:space="preserve"> mL</w:t>
      </w:r>
      <w:r w:rsidRPr="003F6E29">
        <w:rPr>
          <w:rFonts w:cs="Arial"/>
        </w:rPr>
        <w:t>/min) and in those with end stage renal disease, a reduction of 25% of the maximum dose is recommended. For patients requiring haemodialysis a supplement of up to 50% of the divided daily dose directly after the end of haemodialysis is recommended. Treatment of patients with end-stage renal disease should be made with caution as there is little clinical experience and accumulation of a metabolite (with no known pharmacological activity). In all patients with renal impairment, the dose titration should be performed with caution (see Pharmacology – Pharmacokinetics in special patient groups)</w:t>
      </w:r>
      <w:r w:rsidR="00495538">
        <w:rPr>
          <w:rFonts w:cs="Arial"/>
        </w:rPr>
        <w:t>.</w:t>
      </w:r>
    </w:p>
    <w:p w14:paraId="713754DB" w14:textId="77777777" w:rsidR="00BC11F8" w:rsidRPr="004C37F8" w:rsidRDefault="00BC11F8" w:rsidP="003F1810">
      <w:pPr>
        <w:pStyle w:val="ListBullet"/>
      </w:pPr>
      <w:r w:rsidRPr="004C37F8">
        <w:t>Use in patients with impaired hepatic function</w:t>
      </w:r>
    </w:p>
    <w:p w14:paraId="72BF5442" w14:textId="77777777" w:rsidR="00BC11F8" w:rsidRPr="003F6E29" w:rsidRDefault="00BC11F8" w:rsidP="003F6E29">
      <w:pPr>
        <w:ind w:left="720"/>
        <w:rPr>
          <w:rFonts w:cs="Arial"/>
        </w:rPr>
      </w:pPr>
      <w:r w:rsidRPr="003F6E29">
        <w:rPr>
          <w:rFonts w:cs="Arial"/>
        </w:rPr>
        <w:t>A maximum dose of 30</w:t>
      </w:r>
      <w:r w:rsidR="003F6E29" w:rsidRPr="003F6E29">
        <w:rPr>
          <w:rFonts w:cs="Arial"/>
        </w:rPr>
        <w:t>0 mg</w:t>
      </w:r>
      <w:r w:rsidRPr="003F6E29">
        <w:rPr>
          <w:rFonts w:cs="Arial"/>
        </w:rPr>
        <w:t xml:space="preserve">/day is recommended for adult patients with mild to moderate hepatic impairment. The dose titration in these patients should be performed with caution considering co-existing renal impairment. Based on data in adults, in paediatric patients with mild to moderate hepatic impairment a reduction of 25% of the maximum dose should be applied. The pharmacokinetics of </w:t>
      </w:r>
      <w:proofErr w:type="spellStart"/>
      <w:r w:rsidRPr="003F6E29">
        <w:rPr>
          <w:rFonts w:cs="Arial"/>
        </w:rPr>
        <w:t>lacosamide</w:t>
      </w:r>
      <w:proofErr w:type="spellEnd"/>
      <w:r w:rsidRPr="003F6E29">
        <w:rPr>
          <w:rFonts w:cs="Arial"/>
        </w:rPr>
        <w:t xml:space="preserve"> has not been evaluated in severely hepatic impaired patients (see Pharmacology – Pharmacokinetics in special patient groups). </w:t>
      </w:r>
      <w:proofErr w:type="spellStart"/>
      <w:r w:rsidR="00F47292">
        <w:rPr>
          <w:rFonts w:cs="Arial"/>
        </w:rPr>
        <w:t>lacosamide</w:t>
      </w:r>
      <w:proofErr w:type="spellEnd"/>
      <w:r w:rsidRPr="003F6E29">
        <w:rPr>
          <w:rFonts w:cs="Arial"/>
        </w:rPr>
        <w:t xml:space="preserve"> should be administered to adult and paediatric patients with severe hepatic impairment only when the expected therapeutic benefits outweigh the possible risks, and the dosage and administration need to be adjusted while carefully observing the symptoms of patient.</w:t>
      </w:r>
    </w:p>
    <w:p w14:paraId="31106E2D" w14:textId="77777777" w:rsidR="00BC11F8" w:rsidRPr="004C37F8" w:rsidRDefault="00BC11F8" w:rsidP="003F1810">
      <w:pPr>
        <w:pStyle w:val="ListBullet"/>
      </w:pPr>
      <w:r w:rsidRPr="004C37F8">
        <w:lastRenderedPageBreak/>
        <w:t>Use in elderly (65 years and older)</w:t>
      </w:r>
    </w:p>
    <w:p w14:paraId="5E5F741C" w14:textId="77777777" w:rsidR="00BC11F8" w:rsidRPr="003F6E29" w:rsidRDefault="00BC11F8" w:rsidP="003F6E29">
      <w:pPr>
        <w:ind w:left="720"/>
        <w:rPr>
          <w:rFonts w:cs="Arial"/>
        </w:rPr>
      </w:pPr>
      <w:r w:rsidRPr="003F6E29">
        <w:rPr>
          <w:rFonts w:cs="Arial"/>
        </w:rPr>
        <w:t>No dose reduction is necessary in elderly patients. Age-associated decreased renal clearance should be considered in elderly patients (see 'Use in patients with impaired renal impairment' above and Pharmacology – Pharmacokinetics in special patient groups</w:t>
      </w:r>
      <w:r w:rsidR="00EB0467">
        <w:rPr>
          <w:rFonts w:cs="Arial"/>
        </w:rPr>
        <w:t>.</w:t>
      </w:r>
    </w:p>
    <w:p w14:paraId="0EF6461E" w14:textId="77777777" w:rsidR="00BC11F8" w:rsidRPr="004C37F8" w:rsidRDefault="00BC11F8" w:rsidP="005B12BC">
      <w:pPr>
        <w:pStyle w:val="Heading4"/>
      </w:pPr>
      <w:bookmarkStart w:id="173" w:name="_Toc477255739"/>
      <w:r w:rsidRPr="004C37F8">
        <w:t>Proposed changes to the product documentation</w:t>
      </w:r>
      <w:bookmarkEnd w:id="173"/>
    </w:p>
    <w:p w14:paraId="18ECAE9D" w14:textId="23F63AB2" w:rsidR="00BC11F8" w:rsidRPr="004C37F8" w:rsidRDefault="00BC11F8" w:rsidP="003F6E29">
      <w:r w:rsidRPr="004C37F8">
        <w:t>The clinical evaluator stated that there are current</w:t>
      </w:r>
      <w:r w:rsidR="005B12BC">
        <w:t xml:space="preserve">ly only 2 PIs on the </w:t>
      </w:r>
      <w:r w:rsidR="00EB0467">
        <w:t>website;</w:t>
      </w:r>
      <w:r w:rsidR="005B12BC">
        <w:t xml:space="preserve"> (one for IV formulation </w:t>
      </w:r>
      <w:r w:rsidRPr="004C37F8">
        <w:t xml:space="preserve">route </w:t>
      </w:r>
      <w:r w:rsidR="003F6E29">
        <w:t>and</w:t>
      </w:r>
      <w:r w:rsidRPr="004C37F8">
        <w:t xml:space="preserve"> one for oral tablets and soluti</w:t>
      </w:r>
      <w:r w:rsidR="005B12BC">
        <w:t xml:space="preserve">on formulations) and that, the </w:t>
      </w:r>
      <w:r w:rsidRPr="004C37F8">
        <w:t>sponsor wishes to propose using the same PIs as alread</w:t>
      </w:r>
      <w:r w:rsidR="005B12BC">
        <w:t xml:space="preserve">y existed above, </w:t>
      </w:r>
      <w:r w:rsidR="003F6E29">
        <w:t>that is</w:t>
      </w:r>
      <w:r w:rsidR="005B12BC">
        <w:t xml:space="preserve"> maintain the only 2 PIs.</w:t>
      </w:r>
    </w:p>
    <w:p w14:paraId="4AF37BF9" w14:textId="1CA016EC" w:rsidR="00BC11F8" w:rsidRPr="004C37F8" w:rsidRDefault="00BC11F8" w:rsidP="003F6E29">
      <w:r w:rsidRPr="004C37F8">
        <w:t>Changes under the Pharmacokinetic</w:t>
      </w:r>
      <w:r w:rsidR="00505AC8">
        <w:t>s;</w:t>
      </w:r>
      <w:r w:rsidRPr="004C37F8">
        <w:t xml:space="preserve"> Clinical Trials</w:t>
      </w:r>
      <w:r w:rsidR="00505AC8">
        <w:t>;</w:t>
      </w:r>
      <w:r w:rsidRPr="004C37F8">
        <w:t xml:space="preserve"> Interactions with Ot</w:t>
      </w:r>
      <w:r w:rsidR="005B12BC">
        <w:t>her Medicines</w:t>
      </w:r>
      <w:r w:rsidR="00505AC8">
        <w:t>;</w:t>
      </w:r>
      <w:r w:rsidR="005B12BC">
        <w:t xml:space="preserve"> </w:t>
      </w:r>
      <w:r w:rsidRPr="004C37F8">
        <w:t>and Adverse Effects sections of the two PI</w:t>
      </w:r>
      <w:r w:rsidR="005B12BC">
        <w:t xml:space="preserve">s </w:t>
      </w:r>
      <w:r w:rsidR="003F6E29">
        <w:t>are proposed</w:t>
      </w:r>
      <w:r w:rsidR="005B12BC">
        <w:t xml:space="preserve"> by the sponsor.</w:t>
      </w:r>
    </w:p>
    <w:p w14:paraId="79E7EF79" w14:textId="77777777" w:rsidR="00BC11F8" w:rsidRPr="004C37F8" w:rsidRDefault="00BC11F8" w:rsidP="005B12BC">
      <w:pPr>
        <w:pStyle w:val="Heading4"/>
      </w:pPr>
      <w:bookmarkStart w:id="174" w:name="_Toc477255745"/>
      <w:r w:rsidRPr="004C37F8">
        <w:t>Regulatory history</w:t>
      </w:r>
      <w:bookmarkEnd w:id="174"/>
    </w:p>
    <w:p w14:paraId="51DAE400" w14:textId="1A69ED3A" w:rsidR="00BC11F8" w:rsidRPr="004C37F8" w:rsidRDefault="00BC11F8" w:rsidP="005B12BC">
      <w:r w:rsidRPr="004C37F8">
        <w:t xml:space="preserve">In Australia, both </w:t>
      </w:r>
      <w:proofErr w:type="spellStart"/>
      <w:r w:rsidR="00F47292">
        <w:t>lacosamide</w:t>
      </w:r>
      <w:proofErr w:type="spellEnd"/>
      <w:r w:rsidRPr="004C37F8">
        <w:t xml:space="preserve"> film coated tablet </w:t>
      </w:r>
      <w:r w:rsidR="00F47292">
        <w:t>(</w:t>
      </w:r>
      <w:r w:rsidRPr="003F6E29">
        <w:t xml:space="preserve">ARTG </w:t>
      </w:r>
      <w:r w:rsidR="00505AC8">
        <w:t>R</w:t>
      </w:r>
      <w:r w:rsidRPr="003F6E29">
        <w:t xml:space="preserve"> 241506</w:t>
      </w:r>
      <w:r w:rsidR="00F47292">
        <w:t>)</w:t>
      </w:r>
      <w:r w:rsidRPr="003F6E29">
        <w:t xml:space="preserve"> and vial injection </w:t>
      </w:r>
      <w:r w:rsidR="00F47292">
        <w:t>(</w:t>
      </w:r>
      <w:r w:rsidRPr="003F6E29">
        <w:t xml:space="preserve">ARTG </w:t>
      </w:r>
      <w:r w:rsidR="00505AC8">
        <w:t>R</w:t>
      </w:r>
      <w:r w:rsidRPr="003F6E29">
        <w:t xml:space="preserve"> 241503</w:t>
      </w:r>
      <w:r w:rsidR="00F47292">
        <w:t>)</w:t>
      </w:r>
      <w:r w:rsidRPr="003F6E29">
        <w:t xml:space="preserve"> </w:t>
      </w:r>
      <w:r w:rsidRPr="004C37F8">
        <w:t>were registered on 20 July 2009.</w:t>
      </w:r>
    </w:p>
    <w:p w14:paraId="5569B555" w14:textId="77777777" w:rsidR="00BC11F8" w:rsidRPr="004C37F8" w:rsidRDefault="003F6E29" w:rsidP="003F6E29">
      <w:pPr>
        <w:pStyle w:val="Heading5"/>
      </w:pPr>
      <w:bookmarkStart w:id="175" w:name="_Toc500930107"/>
      <w:r>
        <w:t>Overseas regulatory status</w:t>
      </w:r>
    </w:p>
    <w:p w14:paraId="535E55D8" w14:textId="6CBE797F" w:rsidR="005B12BC" w:rsidRDefault="00505AC8" w:rsidP="003F6E29">
      <w:pPr>
        <w:pStyle w:val="Heading6"/>
      </w:pPr>
      <w:r>
        <w:t>European Medicines Agency</w:t>
      </w:r>
    </w:p>
    <w:p w14:paraId="651022BF" w14:textId="77777777" w:rsidR="00505AC8" w:rsidRPr="00505AC8" w:rsidRDefault="00505AC8" w:rsidP="003F1810">
      <w:proofErr w:type="spellStart"/>
      <w:r>
        <w:t>Vimpat</w:t>
      </w:r>
      <w:proofErr w:type="spellEnd"/>
      <w:r>
        <w:t xml:space="preserve"> </w:t>
      </w:r>
      <w:proofErr w:type="spellStart"/>
      <w:r>
        <w:t>lacosamide</w:t>
      </w:r>
      <w:proofErr w:type="spellEnd"/>
      <w:r>
        <w:t xml:space="preserve"> has been approved in the EU as follows:</w:t>
      </w:r>
    </w:p>
    <w:p w14:paraId="3711ED14" w14:textId="6247FC83" w:rsidR="005B12BC" w:rsidRDefault="00505AC8" w:rsidP="005B12BC">
      <w:pPr>
        <w:pStyle w:val="ListBullet"/>
      </w:pPr>
      <w:r>
        <w:t xml:space="preserve">the </w:t>
      </w:r>
      <w:r w:rsidR="00BC11F8" w:rsidRPr="004C37F8">
        <w:t>oral solution was approved in Feb</w:t>
      </w:r>
      <w:r w:rsidR="00EB0467">
        <w:t xml:space="preserve">ruary </w:t>
      </w:r>
      <w:r w:rsidR="00BC11F8" w:rsidRPr="004C37F8">
        <w:t>2012</w:t>
      </w:r>
      <w:r>
        <w:t>;</w:t>
      </w:r>
    </w:p>
    <w:p w14:paraId="45C0DD20" w14:textId="7EAF25B2" w:rsidR="005B12BC" w:rsidRDefault="00505AC8" w:rsidP="005B12BC">
      <w:pPr>
        <w:pStyle w:val="ListBullet"/>
      </w:pPr>
      <w:r>
        <w:t xml:space="preserve">the </w:t>
      </w:r>
      <w:r w:rsidR="00BC11F8" w:rsidRPr="005B12BC">
        <w:t>loading dose was approved in Nov</w:t>
      </w:r>
      <w:r w:rsidR="00EB0467">
        <w:t xml:space="preserve">ember </w:t>
      </w:r>
      <w:r w:rsidR="00BC11F8" w:rsidRPr="005B12BC">
        <w:t>201</w:t>
      </w:r>
      <w:r>
        <w:t>;</w:t>
      </w:r>
    </w:p>
    <w:p w14:paraId="12EFEBB2" w14:textId="77777777" w:rsidR="00BC11F8" w:rsidRPr="005B12BC" w:rsidRDefault="00BC11F8" w:rsidP="005B12BC">
      <w:pPr>
        <w:pStyle w:val="ListBullet"/>
      </w:pPr>
      <w:r w:rsidRPr="005B12BC">
        <w:t xml:space="preserve">monotherapy indication for </w:t>
      </w:r>
      <w:r w:rsidR="00867D3C">
        <w:t>partial onset seizures</w:t>
      </w:r>
      <w:r w:rsidR="00867D3C" w:rsidRPr="005B12BC">
        <w:t xml:space="preserve"> </w:t>
      </w:r>
      <w:r w:rsidR="00867D3C">
        <w:t>(</w:t>
      </w:r>
      <w:r w:rsidRPr="005B12BC">
        <w:t>POS</w:t>
      </w:r>
      <w:r w:rsidR="00867D3C">
        <w:t>)</w:t>
      </w:r>
      <w:r w:rsidRPr="005B12BC">
        <w:t xml:space="preserve">, adjuvant </w:t>
      </w:r>
      <w:r w:rsidR="003F6E29">
        <w:t>and monotherapy, was approved on 20 July 2017</w:t>
      </w:r>
      <w:r w:rsidR="00505AC8">
        <w:t>; and</w:t>
      </w:r>
    </w:p>
    <w:p w14:paraId="1931C1B1" w14:textId="3DEEB438" w:rsidR="00BC11F8" w:rsidRPr="004C37F8" w:rsidRDefault="00BC11F8" w:rsidP="005B12BC">
      <w:pPr>
        <w:pStyle w:val="ListBullet"/>
      </w:pPr>
      <w:r w:rsidRPr="004C37F8">
        <w:t xml:space="preserve">paediatric indication for </w:t>
      </w:r>
      <w:r w:rsidR="00505AC8">
        <w:t>partial onset seizures</w:t>
      </w:r>
      <w:r w:rsidR="00505AC8" w:rsidRPr="005B12BC">
        <w:t xml:space="preserve"> </w:t>
      </w:r>
      <w:r w:rsidR="00505AC8">
        <w:t>(</w:t>
      </w:r>
      <w:r w:rsidR="003F6E29" w:rsidRPr="004C37F8">
        <w:t>POS</w:t>
      </w:r>
      <w:r w:rsidR="00505AC8">
        <w:t>)</w:t>
      </w:r>
      <w:r w:rsidR="003F6E29" w:rsidRPr="004C37F8">
        <w:t>, adjuvant</w:t>
      </w:r>
      <w:r w:rsidRPr="004C37F8">
        <w:rPr>
          <w:rFonts w:asciiTheme="minorHAnsi" w:hAnsiTheme="minorHAnsi"/>
        </w:rPr>
        <w:t xml:space="preserve"> </w:t>
      </w:r>
      <w:r w:rsidR="003F6E29">
        <w:rPr>
          <w:rFonts w:asciiTheme="minorHAnsi" w:hAnsiTheme="minorHAnsi"/>
        </w:rPr>
        <w:t>and</w:t>
      </w:r>
      <w:r w:rsidRPr="004C37F8">
        <w:rPr>
          <w:rFonts w:asciiTheme="minorHAnsi" w:hAnsiTheme="minorHAnsi"/>
        </w:rPr>
        <w:t xml:space="preserve"> monotherapy,</w:t>
      </w:r>
      <w:r w:rsidR="005B12BC">
        <w:t xml:space="preserve"> was approved </w:t>
      </w:r>
      <w:r w:rsidR="00EB0467">
        <w:t>on 20</w:t>
      </w:r>
      <w:r w:rsidR="00505AC8">
        <w:t> </w:t>
      </w:r>
      <w:r w:rsidR="00EB0467">
        <w:t>July</w:t>
      </w:r>
      <w:r w:rsidR="00505AC8">
        <w:t> </w:t>
      </w:r>
      <w:r w:rsidRPr="004C37F8">
        <w:t>2017</w:t>
      </w:r>
      <w:r w:rsidR="00505AC8">
        <w:t>.</w:t>
      </w:r>
    </w:p>
    <w:p w14:paraId="24E0555B" w14:textId="0984A269" w:rsidR="005B12BC" w:rsidRDefault="00505AC8" w:rsidP="003F6E29">
      <w:pPr>
        <w:pStyle w:val="Heading6"/>
      </w:pPr>
      <w:r>
        <w:t>United States Food and Drug Administration</w:t>
      </w:r>
    </w:p>
    <w:p w14:paraId="4D37446C" w14:textId="77777777" w:rsidR="00505AC8" w:rsidRPr="00505AC8" w:rsidRDefault="00505AC8" w:rsidP="003F1810">
      <w:proofErr w:type="spellStart"/>
      <w:r>
        <w:t>Vimpat</w:t>
      </w:r>
      <w:proofErr w:type="spellEnd"/>
      <w:r>
        <w:t xml:space="preserve"> </w:t>
      </w:r>
      <w:proofErr w:type="spellStart"/>
      <w:r>
        <w:t>lacosamide</w:t>
      </w:r>
      <w:proofErr w:type="spellEnd"/>
      <w:r>
        <w:t xml:space="preserve"> has been approved in the US as follows:</w:t>
      </w:r>
    </w:p>
    <w:p w14:paraId="5C48BE32" w14:textId="405461F8" w:rsidR="00BC11F8" w:rsidRPr="003F6E29" w:rsidRDefault="00505AC8" w:rsidP="003F6E29">
      <w:pPr>
        <w:pStyle w:val="ListBullet"/>
      </w:pPr>
      <w:r>
        <w:t xml:space="preserve">the </w:t>
      </w:r>
      <w:r w:rsidR="00BC11F8" w:rsidRPr="003F6E29">
        <w:t xml:space="preserve">monotherapy indication for </w:t>
      </w:r>
      <w:r w:rsidR="00BA39AC">
        <w:t>partial onset seizures</w:t>
      </w:r>
      <w:r w:rsidR="00BA39AC" w:rsidRPr="005B12BC">
        <w:t xml:space="preserve"> </w:t>
      </w:r>
      <w:r w:rsidR="00BA39AC">
        <w:t>(</w:t>
      </w:r>
      <w:r w:rsidR="003F6E29" w:rsidRPr="003F6E29">
        <w:t>POS</w:t>
      </w:r>
      <w:r w:rsidR="00BA39AC">
        <w:t>)</w:t>
      </w:r>
      <w:r w:rsidR="003F6E29" w:rsidRPr="003F6E29">
        <w:t>, adults</w:t>
      </w:r>
      <w:r w:rsidR="00BC11F8" w:rsidRPr="003F6E29">
        <w:t xml:space="preserve"> </w:t>
      </w:r>
      <w:r w:rsidR="003F6E29" w:rsidRPr="003F6E29">
        <w:t>and</w:t>
      </w:r>
      <w:r w:rsidR="00BC11F8" w:rsidRPr="003F6E29">
        <w:t xml:space="preserve"> adolescents, </w:t>
      </w:r>
      <w:r w:rsidR="00BA39AC">
        <w:t xml:space="preserve">on 3 </w:t>
      </w:r>
      <w:r w:rsidR="005B12BC" w:rsidRPr="003F6E29">
        <w:t xml:space="preserve">November </w:t>
      </w:r>
      <w:r w:rsidR="00BC11F8" w:rsidRPr="003F6E29">
        <w:t>2017</w:t>
      </w:r>
      <w:r w:rsidR="00BA39AC">
        <w:t>; and</w:t>
      </w:r>
    </w:p>
    <w:p w14:paraId="6DB571A2" w14:textId="6180AA0F" w:rsidR="00BC11F8" w:rsidRPr="003F6E29" w:rsidRDefault="00BC11F8" w:rsidP="003F6E29">
      <w:pPr>
        <w:pStyle w:val="ListBullet"/>
      </w:pPr>
      <w:r w:rsidRPr="003F6E29">
        <w:t xml:space="preserve">paediatric indication for </w:t>
      </w:r>
      <w:r w:rsidR="00BA39AC">
        <w:t>partial onset seizures</w:t>
      </w:r>
      <w:r w:rsidR="00BA39AC" w:rsidRPr="005B12BC">
        <w:t xml:space="preserve"> </w:t>
      </w:r>
      <w:r w:rsidRPr="003F6E29">
        <w:t>POS,</w:t>
      </w:r>
      <w:r w:rsidR="003F6E29">
        <w:t xml:space="preserve"> </w:t>
      </w:r>
      <w:r w:rsidRPr="003F6E29">
        <w:t xml:space="preserve">adjuvant </w:t>
      </w:r>
      <w:r w:rsidR="003F6E29" w:rsidRPr="003F6E29">
        <w:t>and</w:t>
      </w:r>
      <w:r w:rsidRPr="003F6E29">
        <w:t xml:space="preserve"> monotherapy,</w:t>
      </w:r>
      <w:r w:rsidR="00BA39AC">
        <w:t xml:space="preserve"> on </w:t>
      </w:r>
      <w:r w:rsidRPr="003F6E29">
        <w:t>3</w:t>
      </w:r>
      <w:r w:rsidR="00BA39AC">
        <w:t> </w:t>
      </w:r>
      <w:r w:rsidRPr="003F6E29">
        <w:t>November 2017</w:t>
      </w:r>
      <w:r w:rsidR="00F47292">
        <w:t>)</w:t>
      </w:r>
    </w:p>
    <w:p w14:paraId="64D53C26" w14:textId="2008F0C7" w:rsidR="00BC11F8" w:rsidRPr="005B12BC" w:rsidRDefault="005B12BC" w:rsidP="00BC11F8">
      <w:r>
        <w:t>The sponsor</w:t>
      </w:r>
      <w:r w:rsidR="00BC11F8" w:rsidRPr="005B12BC">
        <w:t xml:space="preserve"> commented that the monotherapy indication was approved in the EU and the US on 12 Dec</w:t>
      </w:r>
      <w:r w:rsidR="00BA39AC">
        <w:t>ember</w:t>
      </w:r>
      <w:r w:rsidR="00BC11F8" w:rsidRPr="005B12BC">
        <w:t xml:space="preserve"> 2016 and 29 August 2014, respectively. With regard to the paediatric indication, although the CHM</w:t>
      </w:r>
      <w:r w:rsidR="00BA39AC">
        <w:t>P</w:t>
      </w:r>
      <w:r w:rsidR="00BC11F8" w:rsidRPr="005B12BC">
        <w:t xml:space="preserve"> positive opinion was issued on 20 July 2017, the indication was approved on 14 September 2017 by the European Commission.</w:t>
      </w:r>
    </w:p>
    <w:bookmarkEnd w:id="175"/>
    <w:p w14:paraId="63717803" w14:textId="77777777" w:rsidR="00BC11F8" w:rsidRPr="004C37F8" w:rsidRDefault="00BC11F8" w:rsidP="005B12BC">
      <w:pPr>
        <w:pStyle w:val="Heading4"/>
      </w:pPr>
      <w:r w:rsidRPr="004C37F8">
        <w:t xml:space="preserve">Present </w:t>
      </w:r>
      <w:r w:rsidR="004C70E8">
        <w:t>a</w:t>
      </w:r>
      <w:r w:rsidRPr="004C37F8">
        <w:t>pplication</w:t>
      </w:r>
    </w:p>
    <w:p w14:paraId="1315EEBF" w14:textId="77777777" w:rsidR="00BC11F8" w:rsidRPr="005B12BC" w:rsidRDefault="00BC11F8" w:rsidP="005B12BC">
      <w:r w:rsidRPr="004C37F8">
        <w:t xml:space="preserve">The application consists of </w:t>
      </w:r>
      <w:r w:rsidR="00F357D2">
        <w:t>quality,</w:t>
      </w:r>
      <w:r w:rsidRPr="005B12BC">
        <w:t xml:space="preserve"> </w:t>
      </w:r>
      <w:r w:rsidR="00F357D2">
        <w:t>nonclinical, clinical</w:t>
      </w:r>
      <w:r w:rsidRPr="005B12BC">
        <w:t xml:space="preserve"> and RMP data</w:t>
      </w:r>
      <w:r w:rsidR="00F357D2">
        <w:t>.</w:t>
      </w:r>
    </w:p>
    <w:p w14:paraId="4B74DF31" w14:textId="77777777" w:rsidR="008E7846" w:rsidRPr="00F357D2" w:rsidRDefault="008E7846" w:rsidP="00F357D2">
      <w:pPr>
        <w:pStyle w:val="Heading3"/>
      </w:pPr>
      <w:bookmarkStart w:id="176" w:name="_Toc314842511"/>
      <w:bookmarkStart w:id="177" w:name="_Toc32306850"/>
      <w:r w:rsidRPr="00F357D2">
        <w:lastRenderedPageBreak/>
        <w:t>Quality</w:t>
      </w:r>
      <w:bookmarkEnd w:id="171"/>
      <w:bookmarkEnd w:id="176"/>
      <w:bookmarkEnd w:id="177"/>
    </w:p>
    <w:p w14:paraId="5DA3316B" w14:textId="77777777" w:rsidR="00BC11F8" w:rsidRPr="004C37F8" w:rsidRDefault="00BC11F8" w:rsidP="00F357D2">
      <w:pPr>
        <w:pStyle w:val="Heading4"/>
      </w:pPr>
      <w:r w:rsidRPr="004C37F8">
        <w:t>Summary of pharmaceutical chemistry data evaluation report</w:t>
      </w:r>
    </w:p>
    <w:p w14:paraId="58ABAECF" w14:textId="2A83CE45" w:rsidR="00BC11F8" w:rsidRPr="004C37F8" w:rsidRDefault="00BC11F8" w:rsidP="00F357D2">
      <w:pPr>
        <w:pStyle w:val="ListBullet"/>
      </w:pPr>
      <w:r w:rsidRPr="004C37F8">
        <w:t>All issues raised, in relation to registering a</w:t>
      </w:r>
      <w:r w:rsidR="00F357D2">
        <w:t xml:space="preserve"> new formulation (</w:t>
      </w:r>
      <w:r w:rsidR="00BA39AC">
        <w:t>o</w:t>
      </w:r>
      <w:r w:rsidR="00F357D2">
        <w:t>ral solution</w:t>
      </w:r>
      <w:r w:rsidR="00BA39AC">
        <w:t>,</w:t>
      </w:r>
      <w:r w:rsidR="00F357D2">
        <w:t xml:space="preserve"> </w:t>
      </w:r>
      <w:r w:rsidR="003F6E29">
        <w:t>200</w:t>
      </w:r>
      <w:r w:rsidR="00BA39AC">
        <w:t> </w:t>
      </w:r>
      <w:r w:rsidR="00A770FD">
        <w:t>mL</w:t>
      </w:r>
      <w:r w:rsidR="00BA39AC">
        <w:t> </w:t>
      </w:r>
      <w:r w:rsidR="00F357D2">
        <w:t>bottle</w:t>
      </w:r>
      <w:r w:rsidR="00BA39AC">
        <w:t>,</w:t>
      </w:r>
      <w:r w:rsidR="00F357D2">
        <w:t xml:space="preserve"> </w:t>
      </w:r>
      <w:r w:rsidR="003F6E29">
        <w:t>10 mg</w:t>
      </w:r>
      <w:r w:rsidR="00F357D2">
        <w:t>/</w:t>
      </w:r>
      <w:r w:rsidR="00A770FD">
        <w:t>mL</w:t>
      </w:r>
      <w:r w:rsidR="00F357D2">
        <w:t>)</w:t>
      </w:r>
      <w:r w:rsidRPr="004C37F8">
        <w:t xml:space="preserve"> of </w:t>
      </w:r>
      <w:proofErr w:type="spellStart"/>
      <w:r w:rsidR="00F47292">
        <w:t>lacosamide</w:t>
      </w:r>
      <w:proofErr w:type="spellEnd"/>
      <w:r w:rsidRPr="004C37F8">
        <w:t xml:space="preserve"> (</w:t>
      </w:r>
      <w:proofErr w:type="spellStart"/>
      <w:r w:rsidR="003F6E29">
        <w:t>Vimpat</w:t>
      </w:r>
      <w:proofErr w:type="spellEnd"/>
      <w:r w:rsidRPr="004C37F8">
        <w:t>),</w:t>
      </w:r>
      <w:r w:rsidR="00F357D2">
        <w:t xml:space="preserve"> have been adequately resolved.</w:t>
      </w:r>
    </w:p>
    <w:p w14:paraId="4D5E2C57" w14:textId="77777777" w:rsidR="00BC11F8" w:rsidRPr="004C37F8" w:rsidRDefault="00BC11F8" w:rsidP="00F357D2">
      <w:pPr>
        <w:pStyle w:val="ListBullet"/>
      </w:pPr>
      <w:r w:rsidRPr="004C37F8">
        <w:t>The registration of the proposed product is recommended from a pharmaceutical chemistry and</w:t>
      </w:r>
      <w:r w:rsidR="003F6E29">
        <w:t xml:space="preserve"> biopharmaceutical perspective.</w:t>
      </w:r>
    </w:p>
    <w:p w14:paraId="30D7EA16" w14:textId="77777777" w:rsidR="00BC11F8" w:rsidRPr="004C37F8" w:rsidRDefault="00BC11F8" w:rsidP="00F357D2">
      <w:pPr>
        <w:pStyle w:val="ListBullet"/>
      </w:pPr>
      <w:r w:rsidRPr="004C37F8">
        <w:t xml:space="preserve">An acceptable PI from the </w:t>
      </w:r>
      <w:r w:rsidR="003F6E29">
        <w:t>quality</w:t>
      </w:r>
      <w:r w:rsidRPr="004C37F8">
        <w:t xml:space="preserve"> perspective has been communicated to the sponsor.</w:t>
      </w:r>
    </w:p>
    <w:p w14:paraId="663C17B8" w14:textId="77777777" w:rsidR="00BC11F8" w:rsidRPr="00F357D2" w:rsidRDefault="00BC11F8" w:rsidP="00F357D2">
      <w:pPr>
        <w:pStyle w:val="Heading5"/>
      </w:pPr>
      <w:r w:rsidRPr="00F357D2">
        <w:t>Summary of microbiological data evaluation report</w:t>
      </w:r>
    </w:p>
    <w:p w14:paraId="2A66E3DC" w14:textId="77777777" w:rsidR="00BC11F8" w:rsidRPr="004C37F8" w:rsidRDefault="00BC11F8" w:rsidP="00F357D2">
      <w:pPr>
        <w:pStyle w:val="ListBullet"/>
        <w:rPr>
          <w:lang w:eastAsia="en-AU"/>
        </w:rPr>
      </w:pPr>
      <w:r w:rsidRPr="004C37F8">
        <w:rPr>
          <w:lang w:eastAsia="en-AU"/>
        </w:rPr>
        <w:t xml:space="preserve">In a letter dated 29 November 2017 the company has responded to the questions raised in the </w:t>
      </w:r>
      <w:r w:rsidR="003F6E29" w:rsidRPr="004C37F8">
        <w:rPr>
          <w:lang w:eastAsia="en-AU"/>
        </w:rPr>
        <w:t xml:space="preserve">evaluation of sterility aspects </w:t>
      </w:r>
      <w:r w:rsidRPr="004C37F8">
        <w:rPr>
          <w:lang w:eastAsia="en-AU"/>
        </w:rPr>
        <w:t>dated 18 July 2017.</w:t>
      </w:r>
    </w:p>
    <w:p w14:paraId="4840259F" w14:textId="12ED86AF" w:rsidR="00BC11F8" w:rsidRPr="004C37F8" w:rsidRDefault="00BC11F8" w:rsidP="00F357D2">
      <w:pPr>
        <w:pStyle w:val="ListBullet"/>
        <w:rPr>
          <w:lang w:eastAsia="en-AU"/>
        </w:rPr>
      </w:pPr>
      <w:r w:rsidRPr="004C37F8">
        <w:rPr>
          <w:lang w:eastAsia="en-AU"/>
        </w:rPr>
        <w:t xml:space="preserve">There are no further objections from a microbiological viewpoint to the approval of the application to register </w:t>
      </w:r>
      <w:proofErr w:type="spellStart"/>
      <w:r w:rsidR="003F6E29">
        <w:rPr>
          <w:lang w:eastAsia="en-AU"/>
        </w:rPr>
        <w:t>Vimpat</w:t>
      </w:r>
      <w:proofErr w:type="spellEnd"/>
      <w:r w:rsidR="003F6E29">
        <w:rPr>
          <w:lang w:eastAsia="en-AU"/>
        </w:rPr>
        <w:t xml:space="preserve"> (</w:t>
      </w:r>
      <w:proofErr w:type="spellStart"/>
      <w:r w:rsidR="003F6E29">
        <w:rPr>
          <w:lang w:eastAsia="en-AU"/>
        </w:rPr>
        <w:t>l</w:t>
      </w:r>
      <w:r w:rsidRPr="004C37F8">
        <w:rPr>
          <w:lang w:eastAsia="en-AU"/>
        </w:rPr>
        <w:t>acosamide</w:t>
      </w:r>
      <w:proofErr w:type="spellEnd"/>
      <w:r w:rsidRPr="004C37F8">
        <w:rPr>
          <w:lang w:eastAsia="en-AU"/>
        </w:rPr>
        <w:t xml:space="preserve">) </w:t>
      </w:r>
      <w:r w:rsidR="003F6E29">
        <w:rPr>
          <w:lang w:eastAsia="en-AU"/>
        </w:rPr>
        <w:t>10 mg</w:t>
      </w:r>
      <w:r w:rsidRPr="004C37F8">
        <w:rPr>
          <w:lang w:eastAsia="en-AU"/>
        </w:rPr>
        <w:t>/</w:t>
      </w:r>
      <w:r w:rsidR="00A770FD">
        <w:rPr>
          <w:lang w:eastAsia="en-AU"/>
        </w:rPr>
        <w:t>mL</w:t>
      </w:r>
      <w:r w:rsidR="00F357D2">
        <w:rPr>
          <w:lang w:eastAsia="en-AU"/>
        </w:rPr>
        <w:t xml:space="preserve"> </w:t>
      </w:r>
      <w:r w:rsidR="00BA39AC">
        <w:rPr>
          <w:lang w:eastAsia="en-AU"/>
        </w:rPr>
        <w:t>o</w:t>
      </w:r>
      <w:r w:rsidR="00F357D2">
        <w:rPr>
          <w:lang w:eastAsia="en-AU"/>
        </w:rPr>
        <w:t xml:space="preserve">ral </w:t>
      </w:r>
      <w:r w:rsidR="00BA39AC">
        <w:rPr>
          <w:lang w:eastAsia="en-AU"/>
        </w:rPr>
        <w:t>s</w:t>
      </w:r>
      <w:r w:rsidR="00F357D2">
        <w:rPr>
          <w:lang w:eastAsia="en-AU"/>
        </w:rPr>
        <w:t>olution</w:t>
      </w:r>
      <w:r w:rsidR="00BA39AC">
        <w:rPr>
          <w:lang w:eastAsia="en-AU"/>
        </w:rPr>
        <w:t>,</w:t>
      </w:r>
      <w:r w:rsidR="00F357D2">
        <w:rPr>
          <w:lang w:eastAsia="en-AU"/>
        </w:rPr>
        <w:t xml:space="preserve"> </w:t>
      </w:r>
      <w:r w:rsidR="003F6E29">
        <w:rPr>
          <w:lang w:eastAsia="en-AU"/>
        </w:rPr>
        <w:t>200</w:t>
      </w:r>
      <w:r w:rsidR="00BA39AC">
        <w:rPr>
          <w:lang w:eastAsia="en-AU"/>
        </w:rPr>
        <w:t> </w:t>
      </w:r>
      <w:r w:rsidR="00A770FD">
        <w:rPr>
          <w:lang w:eastAsia="en-AU"/>
        </w:rPr>
        <w:t>mL</w:t>
      </w:r>
      <w:r w:rsidR="00BA39AC">
        <w:rPr>
          <w:lang w:eastAsia="en-AU"/>
        </w:rPr>
        <w:t> </w:t>
      </w:r>
      <w:r w:rsidR="00F357D2">
        <w:rPr>
          <w:lang w:eastAsia="en-AU"/>
        </w:rPr>
        <w:t>bottle.</w:t>
      </w:r>
    </w:p>
    <w:p w14:paraId="5FF00F2A" w14:textId="77777777" w:rsidR="008E7846" w:rsidRPr="00F357D2" w:rsidRDefault="008E7846" w:rsidP="00F357D2">
      <w:pPr>
        <w:pStyle w:val="Heading3"/>
      </w:pPr>
      <w:bookmarkStart w:id="178" w:name="_Toc314842512"/>
      <w:bookmarkStart w:id="179" w:name="_Toc32306851"/>
      <w:r w:rsidRPr="00F357D2">
        <w:t>Nonclinical</w:t>
      </w:r>
      <w:bookmarkEnd w:id="178"/>
      <w:bookmarkEnd w:id="179"/>
    </w:p>
    <w:p w14:paraId="1782A643" w14:textId="77777777" w:rsidR="00323943" w:rsidRPr="004C37F8" w:rsidRDefault="00323943" w:rsidP="00F357D2">
      <w:pPr>
        <w:pStyle w:val="ListBullet"/>
      </w:pPr>
      <w:r w:rsidRPr="004C37F8">
        <w:t xml:space="preserve">Overall, there were no new safety concerns identified in juvenile dog or rat pre- and postnatal toxicity studies that would preclude extension of the indications of </w:t>
      </w:r>
      <w:proofErr w:type="spellStart"/>
      <w:r w:rsidR="00F47292">
        <w:t>lacosamide</w:t>
      </w:r>
      <w:proofErr w:type="spellEnd"/>
      <w:r w:rsidRPr="004C37F8">
        <w:t xml:space="preserve"> to paediatric (</w:t>
      </w:r>
      <w:r w:rsidR="003F6E29">
        <w:t xml:space="preserve">≥ </w:t>
      </w:r>
      <w:r w:rsidRPr="004C37F8">
        <w:t>4 years of age) patients.</w:t>
      </w:r>
      <w:r w:rsidR="003F6E29">
        <w:t xml:space="preserve"> </w:t>
      </w:r>
      <w:r w:rsidRPr="004C37F8">
        <w:t xml:space="preserve">However, as with previously evaluated toxicity studies in mature animals, it is noted that high doses employed did not result in appreciable systemic </w:t>
      </w:r>
      <w:proofErr w:type="spellStart"/>
      <w:r w:rsidR="00F47292">
        <w:t>lacosamide</w:t>
      </w:r>
      <w:proofErr w:type="spellEnd"/>
      <w:r w:rsidRPr="004C37F8">
        <w:t xml:space="preserve"> exposure, and therefore would not have been adequate to detect the full spectrum of potential </w:t>
      </w:r>
      <w:proofErr w:type="spellStart"/>
      <w:r w:rsidR="00F47292">
        <w:t>lacosamide</w:t>
      </w:r>
      <w:proofErr w:type="spellEnd"/>
      <w:r w:rsidRPr="004C37F8">
        <w:t xml:space="preserve"> toxicity.</w:t>
      </w:r>
    </w:p>
    <w:p w14:paraId="0A311051" w14:textId="77777777" w:rsidR="00323943" w:rsidRPr="004C37F8" w:rsidRDefault="003F6E29" w:rsidP="00F357D2">
      <w:pPr>
        <w:pStyle w:val="ListBullet"/>
      </w:pPr>
      <w:r>
        <w:t xml:space="preserve"> Moreover, in the pre</w:t>
      </w:r>
      <w:r w:rsidR="00323943" w:rsidRPr="004C37F8">
        <w:t xml:space="preserve"> and postnatal development study, systemic </w:t>
      </w:r>
      <w:proofErr w:type="spellStart"/>
      <w:r w:rsidR="00F47292">
        <w:t>lacosamide</w:t>
      </w:r>
      <w:proofErr w:type="spellEnd"/>
      <w:r w:rsidR="00323943" w:rsidRPr="004C37F8">
        <w:t xml:space="preserve"> exposure from maternal dosing only to developing pups </w:t>
      </w:r>
      <w:r w:rsidR="00323943" w:rsidRPr="00EB0467">
        <w:rPr>
          <w:i/>
        </w:rPr>
        <w:t>ex utero</w:t>
      </w:r>
      <w:r w:rsidR="00323943" w:rsidRPr="004C37F8">
        <w:t xml:space="preserve"> would be limited and is likely of limited value in assessing the paediatric indication.</w:t>
      </w:r>
    </w:p>
    <w:p w14:paraId="174B9AD7" w14:textId="36A0F25B" w:rsidR="00323943" w:rsidRPr="004C37F8" w:rsidRDefault="00323943" w:rsidP="00F357D2">
      <w:pPr>
        <w:pStyle w:val="ListBullet"/>
        <w:rPr>
          <w:rFonts w:cs="Calibri"/>
        </w:rPr>
      </w:pPr>
      <w:r w:rsidRPr="004C37F8">
        <w:t xml:space="preserve">There were no nonclinical data provided to support any other changes in the current </w:t>
      </w:r>
      <w:proofErr w:type="spellStart"/>
      <w:r w:rsidR="00F47292">
        <w:t>lacosamide</w:t>
      </w:r>
      <w:proofErr w:type="spellEnd"/>
      <w:r w:rsidRPr="004C37F8">
        <w:t xml:space="preserve"> submission, including in</w:t>
      </w:r>
      <w:r w:rsidRPr="004C37F8">
        <w:rPr>
          <w:rFonts w:cs="Calibri"/>
        </w:rPr>
        <w:t xml:space="preserve">creasing the maximum recommended daily dose from 400 to 600 mg/day. However, it is noted that all </w:t>
      </w:r>
      <w:proofErr w:type="spellStart"/>
      <w:r w:rsidR="00F47292">
        <w:rPr>
          <w:rFonts w:cs="Calibri"/>
        </w:rPr>
        <w:t>lacosamide</w:t>
      </w:r>
      <w:proofErr w:type="spellEnd"/>
      <w:r w:rsidRPr="004C37F8">
        <w:rPr>
          <w:rFonts w:cs="Calibri"/>
        </w:rPr>
        <w:t xml:space="preserve"> systemic exposure comparisons in animal studies are based on the 600 mg/day (300 mg/day </w:t>
      </w:r>
      <w:r w:rsidR="00610616">
        <w:rPr>
          <w:rFonts w:cs="Calibri"/>
        </w:rPr>
        <w:t>BD</w:t>
      </w:r>
      <w:r w:rsidRPr="004C37F8">
        <w:rPr>
          <w:rFonts w:cs="Calibri"/>
        </w:rPr>
        <w:t xml:space="preserve">) </w:t>
      </w:r>
      <w:r w:rsidR="00BA39AC">
        <w:rPr>
          <w:rFonts w:cs="Calibri"/>
        </w:rPr>
        <w:t>maximum recommended human dose</w:t>
      </w:r>
      <w:r w:rsidRPr="004C37F8">
        <w:rPr>
          <w:rFonts w:cs="Calibri"/>
        </w:rPr>
        <w:t xml:space="preserve">, as was done in the original </w:t>
      </w:r>
      <w:proofErr w:type="spellStart"/>
      <w:r w:rsidR="00F47292">
        <w:rPr>
          <w:rFonts w:cs="Calibri"/>
        </w:rPr>
        <w:t>lacosamide</w:t>
      </w:r>
      <w:proofErr w:type="spellEnd"/>
      <w:r w:rsidRPr="004C37F8">
        <w:rPr>
          <w:rFonts w:cs="Calibri"/>
        </w:rPr>
        <w:t xml:space="preserve"> submission for registration. Therefore, no changes to animal safety margins are required.</w:t>
      </w:r>
    </w:p>
    <w:p w14:paraId="4A7FF269" w14:textId="77777777" w:rsidR="00323943" w:rsidRPr="00323943" w:rsidRDefault="00323943" w:rsidP="00F357D2">
      <w:pPr>
        <w:pStyle w:val="ListBullet"/>
        <w:rPr>
          <w:rFonts w:cs="Calibri"/>
        </w:rPr>
      </w:pPr>
      <w:r w:rsidRPr="004C37F8">
        <w:rPr>
          <w:rFonts w:cs="Calibri"/>
        </w:rPr>
        <w:t>The proposed PI requires modifications</w:t>
      </w:r>
      <w:r w:rsidRPr="004C37F8">
        <w:rPr>
          <w:rFonts w:cs="Calibri"/>
          <w:b/>
        </w:rPr>
        <w:t>.</w:t>
      </w:r>
    </w:p>
    <w:p w14:paraId="29838ADA" w14:textId="77777777" w:rsidR="008E7846" w:rsidRPr="00F357D2" w:rsidRDefault="008E7846" w:rsidP="00F357D2">
      <w:pPr>
        <w:pStyle w:val="Heading3"/>
      </w:pPr>
      <w:bookmarkStart w:id="180" w:name="_Toc247691530"/>
      <w:bookmarkStart w:id="181" w:name="_Toc314842513"/>
      <w:bookmarkStart w:id="182" w:name="_Toc32306852"/>
      <w:r w:rsidRPr="00F357D2">
        <w:t>Clinical</w:t>
      </w:r>
      <w:bookmarkEnd w:id="180"/>
      <w:bookmarkEnd w:id="181"/>
      <w:bookmarkEnd w:id="182"/>
    </w:p>
    <w:p w14:paraId="36728578" w14:textId="18F442C1" w:rsidR="00323943" w:rsidRPr="003C5910" w:rsidRDefault="00F47292" w:rsidP="003C5910">
      <w:pPr>
        <w:pStyle w:val="Heading4"/>
      </w:pPr>
      <w:bookmarkStart w:id="183" w:name="_Toc500930115"/>
      <w:bookmarkStart w:id="184" w:name="_Toc477255752"/>
      <w:bookmarkStart w:id="185" w:name="_Toc314842514"/>
      <w:r>
        <w:t>Clinical evaluator’s</w:t>
      </w:r>
      <w:r w:rsidR="00323943" w:rsidRPr="003C5910">
        <w:t xml:space="preserve"> comments on the clinical dossier</w:t>
      </w:r>
      <w:bookmarkEnd w:id="183"/>
    </w:p>
    <w:p w14:paraId="62770FE1" w14:textId="6DB1A3A0" w:rsidR="00323943" w:rsidRPr="004C37F8" w:rsidRDefault="00323943" w:rsidP="003C5910">
      <w:pPr>
        <w:pStyle w:val="ListBullet"/>
        <w:rPr>
          <w:lang w:eastAsia="en-AU"/>
        </w:rPr>
      </w:pPr>
      <w:r w:rsidRPr="004C37F8">
        <w:t xml:space="preserve">The sponsor has </w:t>
      </w:r>
      <w:r w:rsidRPr="004C37F8">
        <w:rPr>
          <w:lang w:eastAsia="en-AU"/>
        </w:rPr>
        <w:t xml:space="preserve">submitted multiple </w:t>
      </w:r>
      <w:r w:rsidR="00BA39AC">
        <w:rPr>
          <w:lang w:eastAsia="en-AU"/>
        </w:rPr>
        <w:t xml:space="preserve">instances of </w:t>
      </w:r>
      <w:r w:rsidRPr="004C37F8">
        <w:rPr>
          <w:lang w:eastAsia="en-AU"/>
        </w:rPr>
        <w:t>Module 1</w:t>
      </w:r>
      <w:r w:rsidR="00BA39AC">
        <w:rPr>
          <w:lang w:eastAsia="en-AU"/>
        </w:rPr>
        <w:t>;</w:t>
      </w:r>
      <w:r w:rsidR="00BA39AC">
        <w:rPr>
          <w:rStyle w:val="FootnoteReference"/>
          <w:lang w:eastAsia="en-AU"/>
        </w:rPr>
        <w:footnoteReference w:id="45"/>
      </w:r>
      <w:r w:rsidRPr="004C37F8">
        <w:rPr>
          <w:lang w:eastAsia="en-AU"/>
        </w:rPr>
        <w:t xml:space="preserve"> in this submission: this resulted in 28 proposed Australian clean PIs and 28 annotated, and 28 propos</w:t>
      </w:r>
      <w:r w:rsidR="003C5910">
        <w:rPr>
          <w:lang w:eastAsia="en-AU"/>
        </w:rPr>
        <w:t>ed clean CMIs and 28 annotated.</w:t>
      </w:r>
    </w:p>
    <w:p w14:paraId="0CA908ED" w14:textId="200A2EB9" w:rsidR="00323943" w:rsidRPr="004C37F8" w:rsidRDefault="00323943" w:rsidP="003C5910">
      <w:pPr>
        <w:pStyle w:val="ListBullet"/>
      </w:pPr>
      <w:r w:rsidRPr="004C37F8">
        <w:t xml:space="preserve">Some of the 20 </w:t>
      </w:r>
      <w:r w:rsidR="00BA39AC">
        <w:t>a</w:t>
      </w:r>
      <w:r w:rsidRPr="004C37F8">
        <w:t>ppli</w:t>
      </w:r>
      <w:r w:rsidR="003F6E29">
        <w:t>cation covering letters stated ‘</w:t>
      </w:r>
      <w:r w:rsidR="00BA39AC">
        <w:t>f</w:t>
      </w:r>
      <w:r w:rsidR="003F6E29">
        <w:t>or</w:t>
      </w:r>
      <w:r w:rsidRPr="004C37F8">
        <w:rPr>
          <w:rFonts w:cs="Arial"/>
        </w:rPr>
        <w:t xml:space="preserve"> ease of administration, </w:t>
      </w:r>
      <w:r w:rsidR="003F6E29">
        <w:rPr>
          <w:rFonts w:cs="Arial"/>
        </w:rPr>
        <w:t>the sponsor</w:t>
      </w:r>
      <w:r w:rsidRPr="004C37F8">
        <w:rPr>
          <w:rFonts w:cs="Arial"/>
        </w:rPr>
        <w:t xml:space="preserve"> </w:t>
      </w:r>
      <w:r w:rsidR="003F6E29" w:rsidRPr="004C37F8">
        <w:rPr>
          <w:rFonts w:cs="Arial"/>
        </w:rPr>
        <w:t>has</w:t>
      </w:r>
      <w:r w:rsidRPr="004C37F8">
        <w:rPr>
          <w:rFonts w:cs="Arial"/>
        </w:rPr>
        <w:t xml:space="preserve"> provided a single PI incorporati</w:t>
      </w:r>
      <w:r w:rsidR="003F6E29">
        <w:rPr>
          <w:rFonts w:cs="Arial"/>
        </w:rPr>
        <w:t>ng changes from all 4 sequences’</w:t>
      </w:r>
      <w:r w:rsidRPr="004C37F8">
        <w:rPr>
          <w:rFonts w:cs="Arial"/>
        </w:rPr>
        <w:t>.</w:t>
      </w:r>
    </w:p>
    <w:p w14:paraId="4BC82BF0" w14:textId="77777777" w:rsidR="00323943" w:rsidRPr="004C37F8" w:rsidRDefault="00323943" w:rsidP="003C5910">
      <w:pPr>
        <w:pStyle w:val="ListBullet"/>
      </w:pPr>
      <w:r w:rsidRPr="004C37F8">
        <w:lastRenderedPageBreak/>
        <w:t xml:space="preserve">However, this single definitive PI was not identified among the 28 versions submitted and the sponsor appeared to be wishing to continue the current ARTG practice of 2 PIs (one for IV </w:t>
      </w:r>
      <w:r w:rsidR="003F6E29">
        <w:t>and</w:t>
      </w:r>
      <w:r w:rsidRPr="004C37F8">
        <w:t xml:space="preserve"> one for tablets and oral solution). Accordingly, the sponsor was requested to supply single definitive copies of clean and annotated PIs for IV </w:t>
      </w:r>
      <w:r w:rsidR="003F6E29">
        <w:t>and</w:t>
      </w:r>
      <w:r w:rsidRPr="004C37F8">
        <w:t xml:space="preserve"> clean and annotated PIs for tablets </w:t>
      </w:r>
      <w:r w:rsidR="003F6E29">
        <w:t>and the proposed oral solution.</w:t>
      </w:r>
    </w:p>
    <w:p w14:paraId="594A66BC" w14:textId="77777777" w:rsidR="00323943" w:rsidRPr="004C37F8" w:rsidRDefault="00323943" w:rsidP="003C5910">
      <w:pPr>
        <w:pStyle w:val="ListBullet"/>
      </w:pPr>
      <w:r w:rsidRPr="004C37F8">
        <w:t>There were multiple versions of Summaries and Overviews as well.</w:t>
      </w:r>
    </w:p>
    <w:p w14:paraId="16541E41" w14:textId="77777777" w:rsidR="003C5910" w:rsidRDefault="003C5910" w:rsidP="003C5910">
      <w:pPr>
        <w:pStyle w:val="Heading4"/>
      </w:pPr>
      <w:r>
        <w:t>P</w:t>
      </w:r>
      <w:r w:rsidRPr="004C37F8">
        <w:t>harmacokinetic</w:t>
      </w:r>
      <w:r>
        <w:t>s</w:t>
      </w:r>
    </w:p>
    <w:p w14:paraId="341962EE" w14:textId="282D6FA0" w:rsidR="00323943" w:rsidRPr="004C37F8" w:rsidRDefault="00323943" w:rsidP="003C5910">
      <w:pPr>
        <w:pStyle w:val="Heading5"/>
      </w:pPr>
      <w:r w:rsidRPr="004C37F8">
        <w:t xml:space="preserve">Studies identified by </w:t>
      </w:r>
      <w:r w:rsidR="00B42EB0">
        <w:t xml:space="preserve">the </w:t>
      </w:r>
      <w:r w:rsidR="00F47292">
        <w:t>clinical evaluator</w:t>
      </w:r>
      <w:r w:rsidRPr="004C37F8">
        <w:t xml:space="preserve"> as providing </w:t>
      </w:r>
      <w:r w:rsidR="003C5910" w:rsidRPr="004C37F8">
        <w:t>pharmacokinetic</w:t>
      </w:r>
      <w:bookmarkEnd w:id="184"/>
      <w:r w:rsidRPr="004C37F8">
        <w:t xml:space="preserve"> information in the submission</w:t>
      </w:r>
    </w:p>
    <w:p w14:paraId="4CF50A98" w14:textId="7220138E" w:rsidR="00323943" w:rsidRDefault="00EB0467" w:rsidP="003C5910">
      <w:r>
        <w:t>T</w:t>
      </w:r>
      <w:r w:rsidR="00D17B7D">
        <w:t>able 6</w:t>
      </w:r>
      <w:r>
        <w:t xml:space="preserve"> </w:t>
      </w:r>
      <w:r w:rsidR="00BA39AC">
        <w:t xml:space="preserve">(see </w:t>
      </w:r>
      <w:r>
        <w:t>above</w:t>
      </w:r>
      <w:r w:rsidR="00BA39AC">
        <w:t>)</w:t>
      </w:r>
      <w:r>
        <w:t xml:space="preserve"> </w:t>
      </w:r>
      <w:r w:rsidR="00323943" w:rsidRPr="004C37F8">
        <w:t xml:space="preserve">shows the studies relating to each </w:t>
      </w:r>
      <w:r w:rsidR="00BA39AC">
        <w:t>PK</w:t>
      </w:r>
      <w:r w:rsidR="00BA39AC" w:rsidRPr="004C37F8">
        <w:t xml:space="preserve"> </w:t>
      </w:r>
      <w:r w:rsidR="00323943" w:rsidRPr="004C37F8">
        <w:t>topic.</w:t>
      </w:r>
    </w:p>
    <w:p w14:paraId="6FA443A8" w14:textId="77777777" w:rsidR="00F32814" w:rsidRPr="004C37F8" w:rsidRDefault="00F32814" w:rsidP="003C5910">
      <w:pPr>
        <w:pStyle w:val="Heading5"/>
      </w:pPr>
      <w:bookmarkStart w:id="186" w:name="_Toc500930118"/>
      <w:r w:rsidRPr="004C37F8">
        <w:t xml:space="preserve">Summary </w:t>
      </w:r>
      <w:bookmarkEnd w:id="186"/>
      <w:r w:rsidRPr="004C37F8">
        <w:t xml:space="preserve">of </w:t>
      </w:r>
      <w:r w:rsidR="006B17F2">
        <w:t>pharmacokinetics</w:t>
      </w:r>
      <w:r w:rsidRPr="004C37F8">
        <w:t xml:space="preserve"> </w:t>
      </w:r>
      <w:r w:rsidR="00EB559B">
        <w:t>(</w:t>
      </w:r>
      <w:r w:rsidRPr="004C37F8">
        <w:t xml:space="preserve">as per the </w:t>
      </w:r>
      <w:r w:rsidR="00F47292">
        <w:t>clinical evaluator</w:t>
      </w:r>
      <w:r w:rsidR="00EB559B">
        <w:t>)</w:t>
      </w:r>
    </w:p>
    <w:p w14:paraId="0BC46717" w14:textId="77777777" w:rsidR="003F6E29" w:rsidRDefault="00F32814" w:rsidP="003C5910">
      <w:pPr>
        <w:pStyle w:val="ListBullet"/>
      </w:pPr>
      <w:r w:rsidRPr="004C37F8">
        <w:t xml:space="preserve">The PK of </w:t>
      </w:r>
      <w:proofErr w:type="spellStart"/>
      <w:r w:rsidR="00F47292">
        <w:t>lacosamide</w:t>
      </w:r>
      <w:proofErr w:type="spellEnd"/>
      <w:r w:rsidRPr="004C37F8">
        <w:t xml:space="preserve"> has been studied in young and elderly healthy adult human subjects, adults with epilepsy, and adults with neuropathic pain</w:t>
      </w:r>
      <w:r w:rsidR="003F6E29">
        <w:t>.</w:t>
      </w:r>
    </w:p>
    <w:p w14:paraId="08B395EE" w14:textId="539B24E6" w:rsidR="003F6E29" w:rsidRDefault="00BA39AC" w:rsidP="003C5910">
      <w:pPr>
        <w:pStyle w:val="ListBullet"/>
      </w:pPr>
      <w:proofErr w:type="spellStart"/>
      <w:r>
        <w:t>L</w:t>
      </w:r>
      <w:r w:rsidR="00F47292">
        <w:t>acosamide</w:t>
      </w:r>
      <w:proofErr w:type="spellEnd"/>
      <w:r w:rsidR="00F32814" w:rsidRPr="004C37F8">
        <w:t xml:space="preserve"> is rapidly and completely absorbed after oral administration, and has minimal protein binding properties, thus reducing the risk of displacement drug-drug interactions</w:t>
      </w:r>
      <w:r w:rsidR="003F6E29">
        <w:t>.</w:t>
      </w:r>
    </w:p>
    <w:p w14:paraId="6C8B8441" w14:textId="77777777" w:rsidR="003F6E29" w:rsidRDefault="00F32814" w:rsidP="003C5910">
      <w:pPr>
        <w:pStyle w:val="ListBullet"/>
      </w:pPr>
      <w:r w:rsidRPr="004C37F8">
        <w:t>The high oral bioavailability of approximately 95% is not affected by food</w:t>
      </w:r>
      <w:r w:rsidR="003F6E29">
        <w:t>.</w:t>
      </w:r>
    </w:p>
    <w:p w14:paraId="3F5DA5AD" w14:textId="77777777" w:rsidR="003F6E29" w:rsidRDefault="00F32814" w:rsidP="003C5910">
      <w:pPr>
        <w:pStyle w:val="ListBullet"/>
      </w:pPr>
      <w:r w:rsidRPr="004C37F8">
        <w:t>Peak plasma concentrations occur between 0.5 and 4</w:t>
      </w:r>
      <w:r w:rsidR="003F6E29">
        <w:t xml:space="preserve"> hours</w:t>
      </w:r>
      <w:r w:rsidR="003F6E29" w:rsidRPr="004C37F8">
        <w:t xml:space="preserve"> post</w:t>
      </w:r>
      <w:r w:rsidRPr="004C37F8">
        <w:t>-dose</w:t>
      </w:r>
      <w:r w:rsidR="003F6E29">
        <w:t>.</w:t>
      </w:r>
    </w:p>
    <w:p w14:paraId="06A9C5A1" w14:textId="1876221B" w:rsidR="003F6E29" w:rsidRDefault="00F32814" w:rsidP="003C5910">
      <w:pPr>
        <w:pStyle w:val="ListBullet"/>
      </w:pPr>
      <w:r w:rsidRPr="004C37F8">
        <w:t>The average maximal plasma concentration during 20</w:t>
      </w:r>
      <w:r w:rsidR="003F6E29">
        <w:t>0 mg</w:t>
      </w:r>
      <w:r w:rsidRPr="004C37F8">
        <w:t xml:space="preserve"> and 40</w:t>
      </w:r>
      <w:r w:rsidR="003F6E29">
        <w:t>0 mg</w:t>
      </w:r>
      <w:r w:rsidRPr="004C37F8">
        <w:t xml:space="preserve"> twice daily (</w:t>
      </w:r>
      <w:r w:rsidR="00610616">
        <w:t>BD</w:t>
      </w:r>
      <w:r w:rsidRPr="004C37F8">
        <w:t xml:space="preserve">) dosing is about </w:t>
      </w:r>
      <w:r w:rsidR="003F6E29">
        <w:t>10 mg</w:t>
      </w:r>
      <w:r w:rsidRPr="004C37F8">
        <w:t>/L (</w:t>
      </w:r>
      <w:r w:rsidR="00BA39AC">
        <w:t>around</w:t>
      </w:r>
      <w:r w:rsidRPr="004C37F8">
        <w:t xml:space="preserve"> 40</w:t>
      </w:r>
      <w:r w:rsidR="004A31F7">
        <w:t xml:space="preserve"> </w:t>
      </w:r>
      <w:r w:rsidR="00BA39AC">
        <w:t>µ</w:t>
      </w:r>
      <w:r w:rsidR="00276A20">
        <w:t>M</w:t>
      </w:r>
      <w:r w:rsidRPr="004C37F8">
        <w:t>) and 2</w:t>
      </w:r>
      <w:r w:rsidR="003F6E29">
        <w:t>0 mg</w:t>
      </w:r>
      <w:r w:rsidRPr="004C37F8">
        <w:t>/L (</w:t>
      </w:r>
      <w:r w:rsidR="00BA39AC">
        <w:t>around</w:t>
      </w:r>
      <w:r w:rsidRPr="004C37F8">
        <w:t xml:space="preserve"> 80</w:t>
      </w:r>
      <w:r w:rsidR="004A31F7">
        <w:t xml:space="preserve"> </w:t>
      </w:r>
      <w:r w:rsidR="00BA39AC">
        <w:t>µ</w:t>
      </w:r>
      <w:r w:rsidR="00276A20">
        <w:t>M</w:t>
      </w:r>
      <w:r w:rsidRPr="004C37F8">
        <w:t>), respectively</w:t>
      </w:r>
      <w:r w:rsidR="003F6E29">
        <w:t>.</w:t>
      </w:r>
    </w:p>
    <w:p w14:paraId="3A0F548E" w14:textId="07071218" w:rsidR="003F6E29" w:rsidRDefault="00BA39AC" w:rsidP="003C5910">
      <w:pPr>
        <w:pStyle w:val="ListBullet"/>
      </w:pPr>
      <w:r>
        <w:t>PK</w:t>
      </w:r>
      <w:r w:rsidR="00F32814" w:rsidRPr="004C37F8">
        <w:t xml:space="preserve"> is linear to dose, with low intra- and inter-subject variability</w:t>
      </w:r>
      <w:r w:rsidR="003F6E29">
        <w:t>.</w:t>
      </w:r>
    </w:p>
    <w:p w14:paraId="792BA5B9" w14:textId="77777777" w:rsidR="00F32814" w:rsidRPr="004C37F8" w:rsidRDefault="00F32814" w:rsidP="003C5910">
      <w:pPr>
        <w:pStyle w:val="ListBullet"/>
      </w:pPr>
      <w:r w:rsidRPr="004C37F8">
        <w:t>Plasma half-life of the unchanged drug is approximately 13</w:t>
      </w:r>
      <w:r w:rsidR="003F6E29">
        <w:t xml:space="preserve"> hours </w:t>
      </w:r>
      <w:r w:rsidRPr="004C37F8">
        <w:t>and is not altered by different doses or by multiple dosing.</w:t>
      </w:r>
    </w:p>
    <w:p w14:paraId="1A8197C1" w14:textId="77777777" w:rsidR="003F6E29" w:rsidRDefault="00F32814" w:rsidP="003C5910">
      <w:pPr>
        <w:pStyle w:val="ListBullet"/>
      </w:pPr>
      <w:r w:rsidRPr="004C37F8">
        <w:t>Approximately 40% of the dose is excreted unchanged by the kidney</w:t>
      </w:r>
      <w:r w:rsidR="003F6E29">
        <w:t>.</w:t>
      </w:r>
    </w:p>
    <w:p w14:paraId="78A7902A" w14:textId="77777777" w:rsidR="003F6E29" w:rsidRDefault="00F32814" w:rsidP="003C5910">
      <w:pPr>
        <w:pStyle w:val="ListBullet"/>
      </w:pPr>
      <w:r w:rsidRPr="004C37F8">
        <w:t xml:space="preserve">The major metabolic pathway of </w:t>
      </w:r>
      <w:proofErr w:type="spellStart"/>
      <w:r w:rsidR="00F47292">
        <w:t>lacosamide</w:t>
      </w:r>
      <w:proofErr w:type="spellEnd"/>
      <w:r w:rsidRPr="004C37F8">
        <w:t xml:space="preserve"> is demethylation. The O-</w:t>
      </w:r>
      <w:proofErr w:type="spellStart"/>
      <w:r w:rsidRPr="004C37F8">
        <w:t>desmethyl</w:t>
      </w:r>
      <w:proofErr w:type="spellEnd"/>
      <w:r w:rsidRPr="004C37F8">
        <w:t xml:space="preserve"> metabolite (SPM 12809) is excreted in the urine and represents about 30% of the dose. This metabolite has no known pharmacological activity</w:t>
      </w:r>
      <w:r w:rsidR="003F6E29">
        <w:t>.</w:t>
      </w:r>
    </w:p>
    <w:p w14:paraId="4F529F48" w14:textId="77777777" w:rsidR="00F32814" w:rsidRPr="004C37F8" w:rsidRDefault="00F32814" w:rsidP="003C5910">
      <w:pPr>
        <w:pStyle w:val="Heading5"/>
      </w:pPr>
      <w:bookmarkStart w:id="187" w:name="_Ref271189106"/>
      <w:bookmarkStart w:id="188" w:name="_Ref271189143"/>
      <w:bookmarkStart w:id="189" w:name="_Toc272414618"/>
      <w:bookmarkStart w:id="190" w:name="_Toc290888467"/>
      <w:bookmarkStart w:id="191" w:name="_Toc416353663"/>
      <w:bookmarkStart w:id="192" w:name="_Toc421005244"/>
      <w:bookmarkStart w:id="193" w:name="_Toc432079126"/>
      <w:bookmarkStart w:id="194" w:name="_Toc432080699"/>
      <w:bookmarkStart w:id="195" w:name="_Toc500930119"/>
      <w:r w:rsidRPr="004C37F8">
        <w:t>Pharmacokinetics in healthy subjects</w:t>
      </w:r>
      <w:bookmarkEnd w:id="187"/>
      <w:bookmarkEnd w:id="188"/>
      <w:bookmarkEnd w:id="189"/>
      <w:bookmarkEnd w:id="190"/>
      <w:bookmarkEnd w:id="191"/>
      <w:bookmarkEnd w:id="192"/>
      <w:bookmarkEnd w:id="193"/>
      <w:bookmarkEnd w:id="194"/>
      <w:bookmarkEnd w:id="195"/>
    </w:p>
    <w:p w14:paraId="2FB56918" w14:textId="340B3188" w:rsidR="00F32814" w:rsidRPr="004C37F8" w:rsidRDefault="00F32814" w:rsidP="003C5910">
      <w:pPr>
        <w:pStyle w:val="ListBullet"/>
      </w:pPr>
      <w:r w:rsidRPr="00EB0467">
        <w:t>Study 952</w:t>
      </w:r>
      <w:r w:rsidRPr="004C37F8">
        <w:t xml:space="preserve"> was a single and repeated dose study conducted in healthy Korean</w:t>
      </w:r>
      <w:r w:rsidR="001508BE">
        <w:t xml:space="preserve"> subjects.</w:t>
      </w:r>
    </w:p>
    <w:p w14:paraId="5D8D92B0" w14:textId="77777777" w:rsidR="00F32814" w:rsidRPr="004C37F8" w:rsidRDefault="00F32814" w:rsidP="003C5910">
      <w:pPr>
        <w:pStyle w:val="ListBullet"/>
      </w:pPr>
      <w:r w:rsidRPr="004C37F8">
        <w:t xml:space="preserve">The geometric mean values for dose normalised by body weight </w:t>
      </w:r>
      <w:proofErr w:type="spellStart"/>
      <w:r w:rsidRPr="004C37F8">
        <w:t>AU</w:t>
      </w:r>
      <w:r w:rsidRPr="004C37F8">
        <w:rPr>
          <w:vertAlign w:val="subscript"/>
        </w:rPr>
        <w:t>Cτ,ss,norm</w:t>
      </w:r>
      <w:proofErr w:type="spellEnd"/>
      <w:r w:rsidRPr="004C37F8">
        <w:rPr>
          <w:vertAlign w:val="subscript"/>
        </w:rPr>
        <w:t>(BW)</w:t>
      </w:r>
      <w:r w:rsidRPr="004C37F8">
        <w:t xml:space="preserve"> and </w:t>
      </w:r>
      <w:proofErr w:type="spellStart"/>
      <w:r w:rsidRPr="004C37F8">
        <w:t>C</w:t>
      </w:r>
      <w:r w:rsidRPr="004C37F8">
        <w:rPr>
          <w:vertAlign w:val="subscript"/>
        </w:rPr>
        <w:t>max,ss,norm</w:t>
      </w:r>
      <w:proofErr w:type="spellEnd"/>
      <w:r w:rsidRPr="004C37F8">
        <w:rPr>
          <w:vertAlign w:val="subscript"/>
        </w:rPr>
        <w:t>(BW)</w:t>
      </w:r>
      <w:r w:rsidRPr="004C37F8">
        <w:t xml:space="preserve"> of </w:t>
      </w:r>
      <w:proofErr w:type="spellStart"/>
      <w:r w:rsidR="00F47292">
        <w:t>lacosamide</w:t>
      </w:r>
      <w:proofErr w:type="spellEnd"/>
      <w:r w:rsidRPr="004C37F8">
        <w:t xml:space="preserve"> were higher in Korean subjects compared to White subjects after 10</w:t>
      </w:r>
      <w:r w:rsidR="003F6E29">
        <w:t>0 mg</w:t>
      </w:r>
      <w:r w:rsidRPr="004C37F8">
        <w:t xml:space="preserve"> </w:t>
      </w:r>
      <w:r w:rsidR="00610616">
        <w:t>BD</w:t>
      </w:r>
      <w:r w:rsidRPr="004C37F8">
        <w:t xml:space="preserve"> treatment, resulting in ratios of geometric means of 1.17 and 1.20, respectively. For 20</w:t>
      </w:r>
      <w:r w:rsidR="003F6E29">
        <w:t>0 mg</w:t>
      </w:r>
      <w:r w:rsidRPr="004C37F8">
        <w:t xml:space="preserve"> </w:t>
      </w:r>
      <w:r w:rsidR="00610616">
        <w:t>BD</w:t>
      </w:r>
      <w:r w:rsidRPr="004C37F8">
        <w:t xml:space="preserve"> </w:t>
      </w:r>
      <w:proofErr w:type="spellStart"/>
      <w:r w:rsidR="00F47292">
        <w:t>lacosamide</w:t>
      </w:r>
      <w:proofErr w:type="spellEnd"/>
      <w:r w:rsidRPr="004C37F8">
        <w:t xml:space="preserve"> treatment, there were no significant differences in the geometric mean values for </w:t>
      </w:r>
      <w:proofErr w:type="spellStart"/>
      <w:r w:rsidRPr="004C37F8">
        <w:t>AUC</w:t>
      </w:r>
      <w:r w:rsidRPr="004C37F8">
        <w:rPr>
          <w:vertAlign w:val="subscript"/>
        </w:rPr>
        <w:t>τ,ss,norm</w:t>
      </w:r>
      <w:proofErr w:type="spellEnd"/>
      <w:r w:rsidRPr="004C37F8">
        <w:rPr>
          <w:vertAlign w:val="subscript"/>
        </w:rPr>
        <w:t>(BW)</w:t>
      </w:r>
      <w:r w:rsidRPr="004C37F8">
        <w:t xml:space="preserve"> and </w:t>
      </w:r>
      <w:proofErr w:type="spellStart"/>
      <w:r w:rsidRPr="004C37F8">
        <w:t>C</w:t>
      </w:r>
      <w:r w:rsidRPr="004C37F8">
        <w:rPr>
          <w:vertAlign w:val="subscript"/>
        </w:rPr>
        <w:t>max,ss,norm</w:t>
      </w:r>
      <w:proofErr w:type="spellEnd"/>
      <w:r w:rsidRPr="004C37F8">
        <w:rPr>
          <w:vertAlign w:val="subscript"/>
        </w:rPr>
        <w:t xml:space="preserve">(BW) </w:t>
      </w:r>
      <w:r w:rsidRPr="004C37F8">
        <w:t>between Korean subjects and other ethnic groups including White subjects after 20</w:t>
      </w:r>
      <w:r w:rsidR="003F6E29">
        <w:t>0 mg</w:t>
      </w:r>
      <w:r w:rsidRPr="004C37F8">
        <w:t xml:space="preserve"> </w:t>
      </w:r>
      <w:r w:rsidR="00610616">
        <w:t>BD</w:t>
      </w:r>
      <w:r w:rsidRPr="004C37F8">
        <w:t xml:space="preserve"> treatment of </w:t>
      </w:r>
      <w:proofErr w:type="spellStart"/>
      <w:r w:rsidR="00F47292">
        <w:t>lacosamide</w:t>
      </w:r>
      <w:proofErr w:type="spellEnd"/>
      <w:r w:rsidRPr="004C37F8">
        <w:t>.</w:t>
      </w:r>
    </w:p>
    <w:p w14:paraId="1B414308" w14:textId="1EBD5E4B" w:rsidR="00F32814" w:rsidRPr="003C5910" w:rsidRDefault="00F32814" w:rsidP="003C5910">
      <w:pPr>
        <w:pStyle w:val="Heading5"/>
      </w:pPr>
      <w:r w:rsidRPr="003C5910">
        <w:t xml:space="preserve">Bioavailability </w:t>
      </w:r>
      <w:r w:rsidR="001508BE">
        <w:t xml:space="preserve">of </w:t>
      </w:r>
      <w:r w:rsidRPr="003C5910">
        <w:t xml:space="preserve">oral </w:t>
      </w:r>
      <w:r w:rsidR="003F6E29">
        <w:t>and</w:t>
      </w:r>
      <w:r w:rsidR="00EB0467">
        <w:t xml:space="preserve"> IV </w:t>
      </w:r>
      <w:r w:rsidR="001508BE">
        <w:t xml:space="preserve">routes of administration </w:t>
      </w:r>
      <w:r w:rsidR="00EB0467">
        <w:t>(p</w:t>
      </w:r>
      <w:r w:rsidRPr="003C5910">
        <w:t>revious evaluation</w:t>
      </w:r>
      <w:r w:rsidR="00F47292">
        <w:t>)</w:t>
      </w:r>
    </w:p>
    <w:p w14:paraId="31B53C42" w14:textId="61D7275B" w:rsidR="003F6E29" w:rsidRDefault="00F32814" w:rsidP="003C5910">
      <w:pPr>
        <w:pStyle w:val="ListBullet"/>
      </w:pPr>
      <w:r w:rsidRPr="004C37F8">
        <w:t xml:space="preserve">Very similar mean AUCs were observed for both treatments but a significantly higher </w:t>
      </w:r>
      <w:proofErr w:type="spellStart"/>
      <w:r w:rsidRPr="004C37F8">
        <w:t>C</w:t>
      </w:r>
      <w:r w:rsidRPr="004C37F8">
        <w:rPr>
          <w:vertAlign w:val="subscript"/>
        </w:rPr>
        <w:t>max</w:t>
      </w:r>
      <w:proofErr w:type="spellEnd"/>
      <w:r w:rsidRPr="004C37F8">
        <w:t xml:space="preserve"> was observed with the 15 min infusion (</w:t>
      </w:r>
      <w:r w:rsidR="001508BE">
        <w:t xml:space="preserve">Study </w:t>
      </w:r>
      <w:r w:rsidRPr="004C37F8">
        <w:t xml:space="preserve">SP645). This is in contrast to the previous study, where slower infusions (over 30 or 60 minutes) had a </w:t>
      </w:r>
      <w:proofErr w:type="spellStart"/>
      <w:r w:rsidRPr="004C37F8">
        <w:t>C</w:t>
      </w:r>
      <w:r w:rsidRPr="004C37F8">
        <w:rPr>
          <w:vertAlign w:val="subscript"/>
        </w:rPr>
        <w:t>max</w:t>
      </w:r>
      <w:proofErr w:type="spellEnd"/>
      <w:r w:rsidRPr="004C37F8">
        <w:t xml:space="preserve"> similar to that observed with oral administration</w:t>
      </w:r>
      <w:r w:rsidR="003F6E29">
        <w:t>.</w:t>
      </w:r>
    </w:p>
    <w:p w14:paraId="10D58C37" w14:textId="3339D363" w:rsidR="00F32814" w:rsidRDefault="00EB0467" w:rsidP="003C5910">
      <w:bookmarkStart w:id="196" w:name="_Toc500930306"/>
      <w:r>
        <w:t xml:space="preserve">Table </w:t>
      </w:r>
      <w:r w:rsidR="00D17B7D">
        <w:t>7</w:t>
      </w:r>
      <w:r>
        <w:t xml:space="preserve"> </w:t>
      </w:r>
      <w:r w:rsidR="001508BE">
        <w:t xml:space="preserve">(shown above) </w:t>
      </w:r>
      <w:r>
        <w:t>above</w:t>
      </w:r>
      <w:r w:rsidR="00F32814" w:rsidRPr="004C37F8">
        <w:t xml:space="preserve"> shows the relative bioavailability </w:t>
      </w:r>
      <w:r w:rsidR="00F32814" w:rsidRPr="00EB0467">
        <w:t>of</w:t>
      </w:r>
      <w:r w:rsidR="001508BE">
        <w:t xml:space="preserve"> oral </w:t>
      </w:r>
      <w:r w:rsidR="00F32814" w:rsidRPr="00EB0467">
        <w:t xml:space="preserve">to </w:t>
      </w:r>
      <w:r>
        <w:t>IV</w:t>
      </w:r>
      <w:r w:rsidR="00F32814" w:rsidRPr="004C37F8">
        <w:t xml:space="preserve"> </w:t>
      </w:r>
      <w:proofErr w:type="spellStart"/>
      <w:r w:rsidR="00F47292">
        <w:t>lacosamide</w:t>
      </w:r>
      <w:proofErr w:type="spellEnd"/>
      <w:r w:rsidR="00F32814" w:rsidRPr="004C37F8">
        <w:t xml:space="preserve"> </w:t>
      </w:r>
      <w:r w:rsidR="00F47292">
        <w:t>(</w:t>
      </w:r>
      <w:r w:rsidR="001508BE">
        <w:t xml:space="preserve">bioequivalence </w:t>
      </w:r>
      <w:r w:rsidR="003C5910">
        <w:t xml:space="preserve">Study </w:t>
      </w:r>
      <w:r w:rsidR="00F32814" w:rsidRPr="0018217A">
        <w:t>SP645</w:t>
      </w:r>
      <w:bookmarkEnd w:id="196"/>
      <w:r w:rsidR="00F47292">
        <w:t>)</w:t>
      </w:r>
    </w:p>
    <w:p w14:paraId="6B70E475" w14:textId="1638DC06" w:rsidR="00F32814" w:rsidRPr="004C37F8" w:rsidRDefault="00F32814" w:rsidP="003C5910">
      <w:pPr>
        <w:pStyle w:val="Heading5"/>
      </w:pPr>
      <w:bookmarkStart w:id="197" w:name="_Toc500930120"/>
      <w:bookmarkStart w:id="198" w:name="_Toc241374292"/>
      <w:bookmarkStart w:id="199" w:name="_Ref271189131"/>
      <w:bookmarkStart w:id="200" w:name="_Ref271189136"/>
      <w:bookmarkStart w:id="201" w:name="_Toc272414625"/>
      <w:bookmarkStart w:id="202" w:name="_Toc290888474"/>
      <w:bookmarkStart w:id="203" w:name="_Toc416353670"/>
      <w:bookmarkStart w:id="204" w:name="_Toc421005245"/>
      <w:bookmarkStart w:id="205" w:name="_Toc432079127"/>
      <w:bookmarkStart w:id="206" w:name="_Toc432080700"/>
      <w:r w:rsidRPr="004C37F8">
        <w:lastRenderedPageBreak/>
        <w:t>Pharmacokinet</w:t>
      </w:r>
      <w:r w:rsidR="00EB0467">
        <w:t xml:space="preserve">ics </w:t>
      </w:r>
      <w:r w:rsidR="00B42EB0">
        <w:t xml:space="preserve">of </w:t>
      </w:r>
      <w:r w:rsidR="00495538">
        <w:t xml:space="preserve">paediatric </w:t>
      </w:r>
      <w:r w:rsidR="00495538" w:rsidRPr="004C37F8">
        <w:t>additive</w:t>
      </w:r>
      <w:r w:rsidRPr="004C37F8">
        <w:t xml:space="preserve"> therapy</w:t>
      </w:r>
      <w:bookmarkEnd w:id="197"/>
    </w:p>
    <w:p w14:paraId="64F94B79" w14:textId="77777777" w:rsidR="00F32814" w:rsidRPr="004C37F8" w:rsidRDefault="00F32814" w:rsidP="003C5910">
      <w:pPr>
        <w:pStyle w:val="ListBullet"/>
      </w:pPr>
      <w:r w:rsidRPr="004C37F8">
        <w:t xml:space="preserve">Study SP847 had 23 subjects aged </w:t>
      </w:r>
      <w:r w:rsidR="003F6E29">
        <w:t xml:space="preserve">≥ </w:t>
      </w:r>
      <w:r w:rsidR="00610616">
        <w:t>4 years</w:t>
      </w:r>
      <w:r w:rsidRPr="004C37F8">
        <w:t xml:space="preserve"> to &lt; </w:t>
      </w:r>
      <w:r w:rsidR="002D5C63">
        <w:t>12 years</w:t>
      </w:r>
      <w:r w:rsidRPr="004C37F8">
        <w:t xml:space="preserve"> and 9 subjects </w:t>
      </w:r>
      <w:r w:rsidR="003F6E29">
        <w:t xml:space="preserve">≥ </w:t>
      </w:r>
      <w:r w:rsidR="002D5C63">
        <w:t>12 years</w:t>
      </w:r>
      <w:r w:rsidRPr="004C37F8">
        <w:t xml:space="preserve"> to ≤ </w:t>
      </w:r>
      <w:r w:rsidR="00610616">
        <w:t>17 years</w:t>
      </w:r>
      <w:r w:rsidRPr="004C37F8">
        <w:t>.</w:t>
      </w:r>
    </w:p>
    <w:p w14:paraId="4AD13B3F" w14:textId="77777777" w:rsidR="00F32814" w:rsidRPr="004C37F8" w:rsidRDefault="00F32814" w:rsidP="003C5910">
      <w:pPr>
        <w:pStyle w:val="ListBullet"/>
      </w:pPr>
      <w:r w:rsidRPr="004C37F8">
        <w:t xml:space="preserve">Study SP1047 had 13 subjects aged </w:t>
      </w:r>
      <w:r w:rsidR="003F6E29">
        <w:t xml:space="preserve">≥ </w:t>
      </w:r>
      <w:r w:rsidR="00610616">
        <w:t>4 years</w:t>
      </w:r>
      <w:r w:rsidRPr="004C37F8">
        <w:t xml:space="preserve"> to &lt; </w:t>
      </w:r>
      <w:r w:rsidR="002D5C63">
        <w:t>12 years</w:t>
      </w:r>
      <w:r w:rsidRPr="004C37F8">
        <w:t xml:space="preserve"> and 9 subjects </w:t>
      </w:r>
      <w:r w:rsidR="003F6E29">
        <w:t xml:space="preserve">≥ </w:t>
      </w:r>
      <w:r w:rsidR="002D5C63">
        <w:t>12 years</w:t>
      </w:r>
      <w:r w:rsidRPr="004C37F8">
        <w:t xml:space="preserve"> to ≤ </w:t>
      </w:r>
      <w:r w:rsidR="00610616">
        <w:t>17 years</w:t>
      </w:r>
      <w:r w:rsidRPr="004C37F8">
        <w:t>.</w:t>
      </w:r>
    </w:p>
    <w:p w14:paraId="57DAB501" w14:textId="77777777" w:rsidR="00F32814" w:rsidRPr="004C37F8" w:rsidRDefault="001508BE" w:rsidP="003C5910">
      <w:pPr>
        <w:pStyle w:val="ListBullet"/>
      </w:pPr>
      <w:r>
        <w:t xml:space="preserve">Study </w:t>
      </w:r>
      <w:r w:rsidR="00F32814" w:rsidRPr="004C37F8">
        <w:t xml:space="preserve">CL0096 used data from Studies SP754 and SP755 and had 7 subjects, aged 16 and 17 years of age. </w:t>
      </w:r>
      <w:r>
        <w:t xml:space="preserve">Study </w:t>
      </w:r>
      <w:r w:rsidR="00F32814" w:rsidRPr="004C37F8">
        <w:t>CL0096 was considered exploratory.</w:t>
      </w:r>
    </w:p>
    <w:p w14:paraId="7C5ECE63" w14:textId="77777777" w:rsidR="00F32814" w:rsidRPr="004C37F8" w:rsidRDefault="00F32814" w:rsidP="003C5910">
      <w:r w:rsidRPr="004C37F8">
        <w:t>Therefore, only 54 subjects could be considered as being in the proposed age range</w:t>
      </w:r>
    </w:p>
    <w:p w14:paraId="5C20A2CD" w14:textId="4ABD86B7" w:rsidR="003F6E29" w:rsidRDefault="001508BE" w:rsidP="003C5910">
      <w:pPr>
        <w:pStyle w:val="ListBullet"/>
      </w:pPr>
      <w:r>
        <w:t xml:space="preserve">Studies </w:t>
      </w:r>
      <w:r w:rsidR="00F32814" w:rsidRPr="004C37F8">
        <w:t>CL0177 and CL0266 used data from 72 sparsely sampled (</w:t>
      </w:r>
      <w:r w:rsidR="00EB0467">
        <w:t>3 samples per subject;</w:t>
      </w:r>
      <w:r w:rsidR="00F32814" w:rsidRPr="00EB0467">
        <w:t xml:space="preserve"> SP1047 and SP0847)</w:t>
      </w:r>
      <w:r w:rsidR="00F32814" w:rsidRPr="004C37F8">
        <w:t xml:space="preserve"> and 7 serially sampled </w:t>
      </w:r>
      <w:r w:rsidR="00F32814" w:rsidRPr="00EB0467">
        <w:t>(</w:t>
      </w:r>
      <w:r w:rsidR="00EB0467">
        <w:t>7 samples per subject;</w:t>
      </w:r>
      <w:r w:rsidR="00F32814" w:rsidRPr="00EB0467">
        <w:t xml:space="preserve"> SP0847)</w:t>
      </w:r>
      <w:r w:rsidR="00F32814" w:rsidRPr="004C37F8">
        <w:t xml:space="preserve"> subjects</w:t>
      </w:r>
      <w:r w:rsidR="003F6E29">
        <w:t>.</w:t>
      </w:r>
    </w:p>
    <w:p w14:paraId="6B126F9B" w14:textId="7ADA206E" w:rsidR="00F32814" w:rsidRPr="003C5910" w:rsidRDefault="00F32814" w:rsidP="003C5910">
      <w:r w:rsidRPr="00EB0467">
        <w:t>Note:</w:t>
      </w:r>
      <w:r w:rsidRPr="004C37F8">
        <w:t xml:space="preserve"> While the above may reflect poor sampling strategy,</w:t>
      </w:r>
      <w:r w:rsidR="003C5910">
        <w:t xml:space="preserve"> the sponsor stated </w:t>
      </w:r>
      <w:r w:rsidR="00610616">
        <w:t>‘</w:t>
      </w:r>
      <w:r w:rsidR="001508BE">
        <w:t>g</w:t>
      </w:r>
      <w:r w:rsidR="003C5910">
        <w:t xml:space="preserve">iven the </w:t>
      </w:r>
      <w:r w:rsidRPr="004C37F8">
        <w:t>extensive previous data, pre-planned sparse sampling strategy which sought to minimise the burden to the patients was employed</w:t>
      </w:r>
      <w:r w:rsidR="00610616">
        <w:t>’</w:t>
      </w:r>
      <w:r w:rsidR="001508BE">
        <w:t>.</w:t>
      </w:r>
    </w:p>
    <w:p w14:paraId="3D50850B" w14:textId="77777777" w:rsidR="00F32814" w:rsidRPr="004C37F8" w:rsidRDefault="00F32814" w:rsidP="003C5910">
      <w:pPr>
        <w:pStyle w:val="ListBullet"/>
      </w:pPr>
      <w:r w:rsidRPr="004C37F8">
        <w:t>A population PK model (</w:t>
      </w:r>
      <w:r w:rsidR="00EB0467">
        <w:t xml:space="preserve">Study </w:t>
      </w:r>
      <w:r w:rsidRPr="004C37F8">
        <w:t xml:space="preserve">CL0177) was developed for </w:t>
      </w:r>
      <w:proofErr w:type="spellStart"/>
      <w:r w:rsidR="00F47292">
        <w:t>lacosamide</w:t>
      </w:r>
      <w:proofErr w:type="spellEnd"/>
      <w:r w:rsidRPr="004C37F8">
        <w:t xml:space="preserve"> in paediatric subjects consisting of a one-compartment model with first order absorption and elimination. Simulations of different dosing strategies and potentially suitable dosing adaptations, in paediatric subjects with epilepsy to be used in follow-up studies were derived.</w:t>
      </w:r>
    </w:p>
    <w:p w14:paraId="550CDB06" w14:textId="3476049C" w:rsidR="00F32814" w:rsidRPr="004C37F8" w:rsidRDefault="00F32814" w:rsidP="003C5910">
      <w:pPr>
        <w:pStyle w:val="ListBullet"/>
      </w:pPr>
      <w:r w:rsidRPr="004C37F8">
        <w:t xml:space="preserve">The data base for </w:t>
      </w:r>
      <w:r w:rsidR="00EB0467">
        <w:t>Study</w:t>
      </w:r>
      <w:r w:rsidR="00EB0467" w:rsidRPr="004C37F8">
        <w:t xml:space="preserve"> </w:t>
      </w:r>
      <w:r w:rsidR="00EB0467">
        <w:t>CL0266 was described as S</w:t>
      </w:r>
      <w:r w:rsidRPr="004C37F8">
        <w:t>tudies SP847 and SP1047 (total 79</w:t>
      </w:r>
      <w:r w:rsidR="001508BE">
        <w:t> </w:t>
      </w:r>
      <w:r w:rsidRPr="004C37F8">
        <w:t>patients, 402 plasma concentrations) combined</w:t>
      </w:r>
      <w:r w:rsidR="003F6E29">
        <w:t xml:space="preserve"> </w:t>
      </w:r>
      <w:r w:rsidRPr="004C37F8">
        <w:t>with data from</w:t>
      </w:r>
      <w:r w:rsidR="003F6E29">
        <w:t xml:space="preserve"> </w:t>
      </w:r>
      <w:r w:rsidRPr="004C37F8">
        <w:t>healthy volunteers</w:t>
      </w:r>
      <w:r w:rsidR="003F6E29">
        <w:t xml:space="preserve"> </w:t>
      </w:r>
      <w:r w:rsidRPr="004C37F8">
        <w:t xml:space="preserve">in </w:t>
      </w:r>
      <w:r w:rsidR="006B3A23">
        <w:t>Study</w:t>
      </w:r>
      <w:r w:rsidRPr="004C37F8">
        <w:t xml:space="preserve"> SP640 (a PK model for </w:t>
      </w:r>
      <w:proofErr w:type="spellStart"/>
      <w:r w:rsidR="00F47292">
        <w:t>lacosamide</w:t>
      </w:r>
      <w:proofErr w:type="spellEnd"/>
      <w:r w:rsidRPr="004C37F8">
        <w:t xml:space="preserve"> after IV and PO administrations in healthy adult subjects, consisting of</w:t>
      </w:r>
      <w:r w:rsidR="003F6E29">
        <w:t xml:space="preserve"> </w:t>
      </w:r>
      <w:r w:rsidRPr="004C37F8">
        <w:t>43 adults</w:t>
      </w:r>
      <w:r w:rsidR="003F6E29">
        <w:t xml:space="preserve"> </w:t>
      </w:r>
      <w:r w:rsidRPr="004C37F8">
        <w:t>and</w:t>
      </w:r>
      <w:r w:rsidR="003F6E29">
        <w:t xml:space="preserve"> </w:t>
      </w:r>
      <w:r w:rsidRPr="004C37F8">
        <w:t xml:space="preserve">1735 plasma concentrations). Subsequently, a combined adult-paediatric population PK model was developed using the adult IV/PO PK model and a paediatric PK model developed in project CL0177. The final model was used to examine different dosing regimens of IV infusions of </w:t>
      </w:r>
      <w:proofErr w:type="spellStart"/>
      <w:r w:rsidR="00F47292">
        <w:t>lacosamide</w:t>
      </w:r>
      <w:proofErr w:type="spellEnd"/>
      <w:r w:rsidRPr="004C37F8">
        <w:t xml:space="preserve"> in paediatric subjects with epilepsy and to propose dose adaptation rules. The population estimates from the healthy adult and paediatric subjects with epilepsy, reference model (run304b), were used to derive the median and 90% of the predicted steady state concentration </w:t>
      </w:r>
      <w:r w:rsidR="00F47292">
        <w:t>(</w:t>
      </w:r>
      <w:proofErr w:type="spellStart"/>
      <w:r w:rsidRPr="00EB0467">
        <w:t>C</w:t>
      </w:r>
      <w:r w:rsidRPr="004C37F8">
        <w:rPr>
          <w:b/>
          <w:vertAlign w:val="subscript"/>
        </w:rPr>
        <w:t>ss</w:t>
      </w:r>
      <w:proofErr w:type="spellEnd"/>
      <w:r w:rsidRPr="004C37F8">
        <w:rPr>
          <w:vertAlign w:val="subscript"/>
        </w:rPr>
        <w:t xml:space="preserve"> </w:t>
      </w:r>
      <w:r w:rsidR="00F47292">
        <w:t>)</w:t>
      </w:r>
      <w:r w:rsidRPr="004C37F8">
        <w:rPr>
          <w:vertAlign w:val="subscript"/>
        </w:rPr>
        <w:t xml:space="preserve"> </w:t>
      </w:r>
      <w:r w:rsidRPr="004C37F8">
        <w:t>levels for adults receiving 40</w:t>
      </w:r>
      <w:r w:rsidR="003F6E29">
        <w:t>0 mg</w:t>
      </w:r>
      <w:r w:rsidRPr="004C37F8">
        <w:t xml:space="preserve">/day </w:t>
      </w:r>
      <w:proofErr w:type="spellStart"/>
      <w:r w:rsidR="00F47292">
        <w:t>lacosamide</w:t>
      </w:r>
      <w:proofErr w:type="spellEnd"/>
      <w:r w:rsidRPr="004C37F8">
        <w:t xml:space="preserve">, without AED co-administration. The target </w:t>
      </w:r>
      <w:proofErr w:type="spellStart"/>
      <w:r w:rsidRPr="004C37F8">
        <w:t>C</w:t>
      </w:r>
      <w:r w:rsidRPr="004C37F8">
        <w:rPr>
          <w:vertAlign w:val="subscript"/>
        </w:rPr>
        <w:t>ss</w:t>
      </w:r>
      <w:proofErr w:type="spellEnd"/>
      <w:r w:rsidRPr="004C37F8">
        <w:t xml:space="preserve"> =7.93mg/L, was the predicted </w:t>
      </w:r>
      <w:proofErr w:type="spellStart"/>
      <w:r w:rsidRPr="004C37F8">
        <w:t>C</w:t>
      </w:r>
      <w:r w:rsidRPr="004C37F8">
        <w:rPr>
          <w:vertAlign w:val="subscript"/>
        </w:rPr>
        <w:t>ss</w:t>
      </w:r>
      <w:proofErr w:type="spellEnd"/>
      <w:r w:rsidRPr="004C37F8">
        <w:rPr>
          <w:vertAlign w:val="subscript"/>
        </w:rPr>
        <w:t xml:space="preserve"> </w:t>
      </w:r>
      <w:r w:rsidRPr="004C37F8">
        <w:t>for a typical 70</w:t>
      </w:r>
      <w:r w:rsidR="001508BE">
        <w:t> </w:t>
      </w:r>
      <w:r w:rsidR="004A31F7">
        <w:t>kg</w:t>
      </w:r>
      <w:r w:rsidRPr="004C37F8">
        <w:t xml:space="preserve"> healthy adult dosed with 40</w:t>
      </w:r>
      <w:r w:rsidR="003F6E29">
        <w:t>0 mg</w:t>
      </w:r>
      <w:r w:rsidRPr="004C37F8">
        <w:t xml:space="preserve">/day. Paediatric simulations using the population estimates from the final paediatric model, (run617a), were performed to provide weight-based dose predictions for the dose needed to reach the target </w:t>
      </w:r>
      <w:proofErr w:type="spellStart"/>
      <w:r w:rsidRPr="004C37F8">
        <w:t>C</w:t>
      </w:r>
      <w:r w:rsidRPr="004C37F8">
        <w:rPr>
          <w:vertAlign w:val="subscript"/>
        </w:rPr>
        <w:t>ss</w:t>
      </w:r>
      <w:proofErr w:type="spellEnd"/>
      <w:r w:rsidRPr="004C37F8">
        <w:t>.</w:t>
      </w:r>
    </w:p>
    <w:p w14:paraId="693B61D3" w14:textId="77777777" w:rsidR="00F32814" w:rsidRPr="004C37F8" w:rsidRDefault="00F32814" w:rsidP="003C5910">
      <w:pPr>
        <w:pStyle w:val="ListBullet"/>
        <w:rPr>
          <w:lang w:eastAsia="ja-JP"/>
        </w:rPr>
      </w:pPr>
      <w:r w:rsidRPr="004C37F8">
        <w:rPr>
          <w:lang w:eastAsia="ja-JP"/>
        </w:rPr>
        <w:t xml:space="preserve">In PK/PD </w:t>
      </w:r>
      <w:r w:rsidR="001508BE">
        <w:rPr>
          <w:lang w:eastAsia="ja-JP"/>
        </w:rPr>
        <w:t xml:space="preserve">Study </w:t>
      </w:r>
      <w:r w:rsidRPr="004C37F8">
        <w:rPr>
          <w:lang w:eastAsia="ja-JP"/>
        </w:rPr>
        <w:t xml:space="preserve">CL0161, 28 subjects were studied and many had incomplete data – the sponsor described the study as </w:t>
      </w:r>
      <w:r w:rsidRPr="004C37F8">
        <w:t>preliminary</w:t>
      </w:r>
      <w:r w:rsidRPr="004C37F8">
        <w:rPr>
          <w:lang w:eastAsia="ja-JP"/>
        </w:rPr>
        <w:t xml:space="preserve"> with ‘limited dataset’ and ‘limited information’. Although, the complete information data set was not provided in the submission, further information was provided on request by another evaluator. Median steady state </w:t>
      </w:r>
      <w:proofErr w:type="spellStart"/>
      <w:r w:rsidRPr="004C37F8">
        <w:rPr>
          <w:lang w:eastAsia="ja-JP"/>
        </w:rPr>
        <w:t>C</w:t>
      </w:r>
      <w:r w:rsidRPr="004C37F8">
        <w:rPr>
          <w:vertAlign w:val="subscript"/>
          <w:lang w:eastAsia="ja-JP"/>
        </w:rPr>
        <w:t>max</w:t>
      </w:r>
      <w:proofErr w:type="spellEnd"/>
      <w:r w:rsidRPr="004C37F8">
        <w:rPr>
          <w:vertAlign w:val="subscript"/>
          <w:lang w:eastAsia="ja-JP"/>
        </w:rPr>
        <w:t xml:space="preserve"> </w:t>
      </w:r>
      <w:r w:rsidR="00EB0467">
        <w:rPr>
          <w:lang w:eastAsia="ja-JP"/>
        </w:rPr>
        <w:t xml:space="preserve">at the end of a 15 </w:t>
      </w:r>
      <w:r w:rsidRPr="004C37F8">
        <w:rPr>
          <w:lang w:eastAsia="ja-JP"/>
        </w:rPr>
        <w:t>min</w:t>
      </w:r>
      <w:r w:rsidR="00EB0467">
        <w:rPr>
          <w:lang w:eastAsia="ja-JP"/>
        </w:rPr>
        <w:t>ute</w:t>
      </w:r>
      <w:r w:rsidRPr="004C37F8">
        <w:rPr>
          <w:lang w:eastAsia="ja-JP"/>
        </w:rPr>
        <w:t xml:space="preserve"> IV</w:t>
      </w:r>
      <w:r w:rsidR="00EB0467">
        <w:rPr>
          <w:lang w:eastAsia="ja-JP"/>
        </w:rPr>
        <w:t xml:space="preserve"> infusion was predicted to be 9 to </w:t>
      </w:r>
      <w:r w:rsidRPr="004C37F8">
        <w:rPr>
          <w:lang w:eastAsia="ja-JP"/>
        </w:rPr>
        <w:t xml:space="preserve">21% higher than median </w:t>
      </w:r>
      <w:proofErr w:type="spellStart"/>
      <w:r w:rsidRPr="004C37F8">
        <w:rPr>
          <w:lang w:eastAsia="ja-JP"/>
        </w:rPr>
        <w:t>C</w:t>
      </w:r>
      <w:r w:rsidRPr="004C37F8">
        <w:rPr>
          <w:vertAlign w:val="subscript"/>
          <w:lang w:eastAsia="ja-JP"/>
        </w:rPr>
        <w:t>max</w:t>
      </w:r>
      <w:proofErr w:type="spellEnd"/>
      <w:r w:rsidRPr="004C37F8">
        <w:rPr>
          <w:lang w:eastAsia="ja-JP"/>
        </w:rPr>
        <w:t xml:space="preserve"> values after PO admin</w:t>
      </w:r>
      <w:r w:rsidR="00EB0467">
        <w:rPr>
          <w:lang w:eastAsia="ja-JP"/>
        </w:rPr>
        <w:t xml:space="preserve">istration across the range of 5 to </w:t>
      </w:r>
      <w:r w:rsidRPr="004C37F8">
        <w:rPr>
          <w:lang w:eastAsia="ja-JP"/>
        </w:rPr>
        <w:t>75</w:t>
      </w:r>
      <w:r w:rsidR="004A31F7">
        <w:rPr>
          <w:lang w:eastAsia="ja-JP"/>
        </w:rPr>
        <w:t xml:space="preserve"> kg</w:t>
      </w:r>
      <w:r w:rsidRPr="004C37F8">
        <w:rPr>
          <w:lang w:eastAsia="ja-JP"/>
        </w:rPr>
        <w:t>, with no AEDs co-administered.</w:t>
      </w:r>
      <w:r w:rsidRPr="004C37F8">
        <w:t xml:space="preserve"> Simulated </w:t>
      </w:r>
      <w:r w:rsidRPr="004C37F8">
        <w:rPr>
          <w:lang w:eastAsia="ja-JP"/>
        </w:rPr>
        <w:t>plasma concentrations and steady state PK parameters were lower with AED co-administration.</w:t>
      </w:r>
    </w:p>
    <w:p w14:paraId="2624C408" w14:textId="02F40EBD" w:rsidR="00F32814" w:rsidRPr="004C37F8" w:rsidRDefault="001508BE" w:rsidP="003C5910">
      <w:pPr>
        <w:rPr>
          <w:lang w:eastAsia="ja-JP"/>
        </w:rPr>
      </w:pPr>
      <w:r>
        <w:rPr>
          <w:lang w:eastAsia="ja-JP"/>
        </w:rPr>
        <w:t>The c</w:t>
      </w:r>
      <w:r w:rsidR="00F47292">
        <w:rPr>
          <w:lang w:eastAsia="ja-JP"/>
        </w:rPr>
        <w:t>linical evaluator’s</w:t>
      </w:r>
      <w:r w:rsidR="003C5910">
        <w:rPr>
          <w:lang w:eastAsia="ja-JP"/>
        </w:rPr>
        <w:t xml:space="preserve"> comment</w:t>
      </w:r>
      <w:r>
        <w:rPr>
          <w:lang w:eastAsia="ja-JP"/>
        </w:rPr>
        <w:t>ed in the clinical evaluation report</w:t>
      </w:r>
      <w:r w:rsidR="003C5910">
        <w:rPr>
          <w:lang w:eastAsia="ja-JP"/>
        </w:rPr>
        <w:t>:</w:t>
      </w:r>
    </w:p>
    <w:p w14:paraId="6B811B5B" w14:textId="77777777" w:rsidR="00F32814" w:rsidRPr="004C37F8" w:rsidRDefault="00F32814" w:rsidP="003C5910">
      <w:pPr>
        <w:pStyle w:val="ListBullet"/>
        <w:rPr>
          <w:lang w:eastAsia="ja-JP"/>
        </w:rPr>
      </w:pPr>
      <w:r w:rsidRPr="004C37F8">
        <w:rPr>
          <w:lang w:eastAsia="ja-JP"/>
        </w:rPr>
        <w:t>As there was neither placebo arm nor placebo pe</w:t>
      </w:r>
      <w:r w:rsidR="00EB0467">
        <w:rPr>
          <w:lang w:eastAsia="ja-JP"/>
        </w:rPr>
        <w:t>riod present in S</w:t>
      </w:r>
      <w:r w:rsidRPr="004C37F8">
        <w:rPr>
          <w:lang w:eastAsia="ja-JP"/>
        </w:rPr>
        <w:t xml:space="preserve">tudy SP847, it was assumed therefore in the modelling of </w:t>
      </w:r>
      <w:r w:rsidR="00EB0467">
        <w:t>Study</w:t>
      </w:r>
      <w:r w:rsidR="00EB0467" w:rsidRPr="004C37F8">
        <w:rPr>
          <w:lang w:eastAsia="ja-JP"/>
        </w:rPr>
        <w:t xml:space="preserve"> </w:t>
      </w:r>
      <w:r w:rsidRPr="004C37F8">
        <w:rPr>
          <w:lang w:eastAsia="ja-JP"/>
        </w:rPr>
        <w:t>CL0161, that the placebo effect estimated for adults was the same for children. No justification for the assumption was offered in the study.</w:t>
      </w:r>
    </w:p>
    <w:p w14:paraId="53035197" w14:textId="17BE4ADE" w:rsidR="00F32814" w:rsidRPr="00EB0467" w:rsidRDefault="00F32814" w:rsidP="003C5910">
      <w:pPr>
        <w:pStyle w:val="ListBullet"/>
        <w:rPr>
          <w:rFonts w:asciiTheme="minorHAnsi" w:hAnsiTheme="minorHAnsi"/>
          <w:lang w:eastAsia="ja-JP"/>
        </w:rPr>
      </w:pPr>
      <w:r w:rsidRPr="004C37F8">
        <w:rPr>
          <w:rFonts w:asciiTheme="minorHAnsi" w:hAnsiTheme="minorHAnsi"/>
          <w:lang w:eastAsia="ja-JP"/>
        </w:rPr>
        <w:t xml:space="preserve">However, justification was offered in </w:t>
      </w:r>
      <w:r w:rsidRPr="00EB0467">
        <w:rPr>
          <w:rFonts w:asciiTheme="minorHAnsi" w:hAnsiTheme="minorHAnsi"/>
          <w:lang w:eastAsia="ja-JP"/>
        </w:rPr>
        <w:t>a Clinical Overview Addendum</w:t>
      </w:r>
      <w:r w:rsidR="001508BE">
        <w:rPr>
          <w:rFonts w:asciiTheme="minorHAnsi" w:hAnsiTheme="minorHAnsi"/>
          <w:lang w:eastAsia="ja-JP"/>
        </w:rPr>
        <w:t>, specifically</w:t>
      </w:r>
      <w:r w:rsidRPr="00EB0467">
        <w:rPr>
          <w:rFonts w:asciiTheme="minorHAnsi" w:hAnsiTheme="minorHAnsi"/>
          <w:lang w:eastAsia="ja-JP"/>
        </w:rPr>
        <w:t>:</w:t>
      </w:r>
    </w:p>
    <w:p w14:paraId="415DFE79" w14:textId="77777777" w:rsidR="00F32814" w:rsidRPr="004C37F8" w:rsidRDefault="00F32814" w:rsidP="003C5910">
      <w:pPr>
        <w:pStyle w:val="ListBullet2"/>
      </w:pPr>
      <w:r w:rsidRPr="004C37F8">
        <w:lastRenderedPageBreak/>
        <w:t>Focal epilepsies in children older than 4 years old have a similar clinical expression to focal epilepsies in adolescents and adults</w:t>
      </w:r>
    </w:p>
    <w:p w14:paraId="4DF84205" w14:textId="77777777" w:rsidR="00F32814" w:rsidRPr="004C37F8" w:rsidRDefault="00F32814" w:rsidP="003C5910">
      <w:pPr>
        <w:pStyle w:val="ListBullet2"/>
      </w:pPr>
      <w:r w:rsidRPr="004C37F8">
        <w:t>Results of adult studies of the treatment of partial-onset seizures can be extrapolated down to 4 years of age as long as the appropriate paediatric dosing is established</w:t>
      </w:r>
    </w:p>
    <w:p w14:paraId="4809A065" w14:textId="7A4ADD6B" w:rsidR="00F32814" w:rsidRPr="004C37F8" w:rsidRDefault="001508BE" w:rsidP="003C5910">
      <w:pPr>
        <w:pStyle w:val="ListBullet2"/>
      </w:pPr>
      <w:proofErr w:type="spellStart"/>
      <w:r>
        <w:t>L</w:t>
      </w:r>
      <w:r w:rsidR="00F47292">
        <w:t>acosamide</w:t>
      </w:r>
      <w:proofErr w:type="spellEnd"/>
      <w:r w:rsidR="00600C6B">
        <w:t xml:space="preserve"> has </w:t>
      </w:r>
      <w:r w:rsidR="00F32814" w:rsidRPr="004C37F8">
        <w:t>dose-proportional PK properties</w:t>
      </w:r>
    </w:p>
    <w:p w14:paraId="345B0FB8" w14:textId="77777777" w:rsidR="00F32814" w:rsidRPr="004C37F8" w:rsidRDefault="00F32814" w:rsidP="003C5910">
      <w:pPr>
        <w:pStyle w:val="ListBullet2"/>
      </w:pPr>
      <w:r w:rsidRPr="004C37F8">
        <w:t xml:space="preserve">Expected similarities in exposure-response between adults and children, </w:t>
      </w:r>
      <w:r w:rsidRPr="00EB0467">
        <w:t>(which is why the study was undertaken and does not justify extrapolation)</w:t>
      </w:r>
    </w:p>
    <w:p w14:paraId="2476D532" w14:textId="77777777" w:rsidR="00F32814" w:rsidRPr="003C5910" w:rsidRDefault="00F32814" w:rsidP="00F32814">
      <w:pPr>
        <w:pStyle w:val="ListBullet2"/>
      </w:pPr>
      <w:r w:rsidRPr="004C37F8">
        <w:t>There is the PK modelling and simulation in paediatric subjects to sup</w:t>
      </w:r>
      <w:r w:rsidR="00EB0467">
        <w:t>port dosing adaptations (</w:t>
      </w:r>
      <w:proofErr w:type="spellStart"/>
      <w:r w:rsidR="00EB0467">
        <w:t>PopPK</w:t>
      </w:r>
      <w:proofErr w:type="spellEnd"/>
      <w:r w:rsidR="00EB0467">
        <w:t xml:space="preserve"> S</w:t>
      </w:r>
      <w:r w:rsidRPr="004C37F8">
        <w:t>tu</w:t>
      </w:r>
      <w:bookmarkStart w:id="207" w:name="_Toc500930121"/>
      <w:r w:rsidR="003C5910">
        <w:t>dies CL0096, CL0177 and CL0266).</w:t>
      </w:r>
    </w:p>
    <w:p w14:paraId="7DDDA059" w14:textId="428F8861" w:rsidR="00F32814" w:rsidRPr="004C37F8" w:rsidRDefault="00F32814" w:rsidP="003C5910">
      <w:pPr>
        <w:pStyle w:val="Heading5"/>
      </w:pPr>
      <w:r w:rsidRPr="004C37F8">
        <w:t>Pharmacokinetics</w:t>
      </w:r>
      <w:r w:rsidR="001508BE">
        <w:t xml:space="preserve"> </w:t>
      </w:r>
      <w:bookmarkEnd w:id="198"/>
      <w:bookmarkEnd w:id="199"/>
      <w:bookmarkEnd w:id="200"/>
      <w:bookmarkEnd w:id="201"/>
      <w:bookmarkEnd w:id="202"/>
      <w:bookmarkEnd w:id="203"/>
      <w:bookmarkEnd w:id="204"/>
      <w:bookmarkEnd w:id="205"/>
      <w:bookmarkEnd w:id="206"/>
      <w:r w:rsidR="001508BE">
        <w:t>of</w:t>
      </w:r>
      <w:r w:rsidR="00B42EB0">
        <w:t xml:space="preserve"> the </w:t>
      </w:r>
      <w:r w:rsidR="001508BE">
        <w:t>l</w:t>
      </w:r>
      <w:r w:rsidRPr="004C37F8">
        <w:t xml:space="preserve">oading </w:t>
      </w:r>
      <w:r w:rsidR="001508BE">
        <w:t>d</w:t>
      </w:r>
      <w:r w:rsidRPr="004C37F8">
        <w:t xml:space="preserve">ose </w:t>
      </w:r>
      <w:r w:rsidR="001508BE">
        <w:t>in a</w:t>
      </w:r>
      <w:r w:rsidRPr="004C37F8">
        <w:t>dults</w:t>
      </w:r>
      <w:bookmarkEnd w:id="207"/>
    </w:p>
    <w:p w14:paraId="3A5D7796" w14:textId="15638609" w:rsidR="00F32814" w:rsidRPr="004C37F8" w:rsidRDefault="00F32814" w:rsidP="003C5910">
      <w:pPr>
        <w:pStyle w:val="ListBullet"/>
      </w:pPr>
      <w:r w:rsidRPr="004C37F8">
        <w:t xml:space="preserve">In </w:t>
      </w:r>
      <w:r w:rsidR="006B3A23">
        <w:t>Study</w:t>
      </w:r>
      <w:r w:rsidR="006B17F2">
        <w:t xml:space="preserve"> SP757, (PK Report;</w:t>
      </w:r>
      <w:r w:rsidRPr="004C37F8">
        <w:t xml:space="preserve"> </w:t>
      </w:r>
      <w:r w:rsidR="001508BE">
        <w:t>IV i</w:t>
      </w:r>
      <w:r w:rsidRPr="004C37F8">
        <w:t xml:space="preserve">nfusion), the sponsor submitted a </w:t>
      </w:r>
      <w:r w:rsidRPr="004C37F8">
        <w:rPr>
          <w:i/>
        </w:rPr>
        <w:t>post hoc</w:t>
      </w:r>
      <w:r w:rsidRPr="004C37F8">
        <w:t xml:space="preserve"> analysis (12 April 2011) of the previously submitted latter study to approximate peak (</w:t>
      </w:r>
      <w:proofErr w:type="spellStart"/>
      <w:r w:rsidRPr="004C37F8">
        <w:t>C</w:t>
      </w:r>
      <w:r w:rsidRPr="004C37F8">
        <w:rPr>
          <w:vertAlign w:val="subscript"/>
        </w:rPr>
        <w:t>peak</w:t>
      </w:r>
      <w:proofErr w:type="spellEnd"/>
      <w:r w:rsidRPr="004C37F8">
        <w:t>) and trough (</w:t>
      </w:r>
      <w:proofErr w:type="spellStart"/>
      <w:r w:rsidRPr="004C37F8">
        <w:t>C</w:t>
      </w:r>
      <w:r w:rsidRPr="004C37F8">
        <w:rPr>
          <w:vertAlign w:val="subscript"/>
        </w:rPr>
        <w:t>trough</w:t>
      </w:r>
      <w:proofErr w:type="spellEnd"/>
      <w:r w:rsidRPr="004C37F8">
        <w:t xml:space="preserve">) </w:t>
      </w:r>
      <w:proofErr w:type="spellStart"/>
      <w:r w:rsidR="00F47292">
        <w:t>lacosamide</w:t>
      </w:r>
      <w:proofErr w:type="spellEnd"/>
      <w:r w:rsidRPr="004C37F8">
        <w:t xml:space="preserve"> plasma concentrations under multiple dose administrations. AUC during a dosing interval at steady state (AUC</w:t>
      </w:r>
      <w:r w:rsidRPr="004C37F8">
        <w:rPr>
          <w:vertAlign w:val="subscript"/>
        </w:rPr>
        <w:t xml:space="preserve"> </w:t>
      </w:r>
      <w:proofErr w:type="spellStart"/>
      <w:r w:rsidRPr="004C37F8">
        <w:rPr>
          <w:vertAlign w:val="subscript"/>
        </w:rPr>
        <w:t>ss</w:t>
      </w:r>
      <w:proofErr w:type="spellEnd"/>
      <w:r w:rsidRPr="004C37F8">
        <w:t xml:space="preserve">) was also approximated and </w:t>
      </w:r>
      <w:r w:rsidRPr="004C37F8">
        <w:rPr>
          <w:rFonts w:cs="TimesNewRomanPSMT"/>
        </w:rPr>
        <w:t>the total body clearance (CL/</w:t>
      </w:r>
      <w:r w:rsidR="001508BE">
        <w:rPr>
          <w:rFonts w:cs="TimesNewRomanPSMT"/>
        </w:rPr>
        <w:t>F</w:t>
      </w:r>
      <w:r w:rsidRPr="004C37F8">
        <w:rPr>
          <w:rFonts w:cs="TimesNewRomanPSMT"/>
        </w:rPr>
        <w:t>) was calculated</w:t>
      </w:r>
      <w:r w:rsidRPr="004C37F8">
        <w:t>.</w:t>
      </w:r>
    </w:p>
    <w:p w14:paraId="2EC175B5" w14:textId="77777777" w:rsidR="003F6E29" w:rsidRDefault="00F32814" w:rsidP="003C5910">
      <w:pPr>
        <w:pStyle w:val="ListBullet"/>
      </w:pPr>
      <w:r w:rsidRPr="004C37F8">
        <w:rPr>
          <w:lang w:eastAsia="ja-JP"/>
        </w:rPr>
        <w:t xml:space="preserve">Study 925 was a </w:t>
      </w:r>
      <w:r w:rsidRPr="004C37F8">
        <w:t xml:space="preserve">multicentre, open-label trial to assess the safety and tolerability of a single intravenous loading dose of </w:t>
      </w:r>
      <w:proofErr w:type="spellStart"/>
      <w:r w:rsidR="00F47292">
        <w:t>lacosamide</w:t>
      </w:r>
      <w:proofErr w:type="spellEnd"/>
      <w:r w:rsidRPr="004C37F8">
        <w:t xml:space="preserve">, followed by oral </w:t>
      </w:r>
      <w:proofErr w:type="spellStart"/>
      <w:r w:rsidR="00F47292">
        <w:t>lacosamide</w:t>
      </w:r>
      <w:proofErr w:type="spellEnd"/>
      <w:r w:rsidRPr="004C37F8">
        <w:t xml:space="preserve"> maintenance as adjunctive therapy in subjects with partial-onset seizures</w:t>
      </w:r>
      <w:r w:rsidR="003F6E29">
        <w:t>.</w:t>
      </w:r>
    </w:p>
    <w:p w14:paraId="4ECD6DC8" w14:textId="77777777" w:rsidR="00F32814" w:rsidRPr="004C37F8" w:rsidRDefault="00F32814" w:rsidP="003C5910">
      <w:pPr>
        <w:pStyle w:val="ListBullet2"/>
      </w:pPr>
      <w:r w:rsidRPr="004C37F8">
        <w:t xml:space="preserve">On Day 1 (prior to the evening oral dose) and Day 2 (morning </w:t>
      </w:r>
      <w:proofErr w:type="spellStart"/>
      <w:r w:rsidRPr="004C37F8">
        <w:t>predose</w:t>
      </w:r>
      <w:proofErr w:type="spellEnd"/>
      <w:r w:rsidRPr="004C37F8">
        <w:t xml:space="preserve">), the mean </w:t>
      </w:r>
      <w:proofErr w:type="spellStart"/>
      <w:r w:rsidRPr="004C37F8">
        <w:t>C</w:t>
      </w:r>
      <w:r w:rsidRPr="004C37F8">
        <w:rPr>
          <w:vertAlign w:val="subscript"/>
        </w:rPr>
        <w:t>trough</w:t>
      </w:r>
      <w:proofErr w:type="spellEnd"/>
      <w:r w:rsidRPr="004C37F8">
        <w:rPr>
          <w:vertAlign w:val="subscript"/>
        </w:rPr>
        <w:t xml:space="preserve"> </w:t>
      </w:r>
      <w:r w:rsidRPr="004C37F8">
        <w:t>was less than the peak plasma concentration achieved after infusion, but showed a slight increase over time.</w:t>
      </w:r>
    </w:p>
    <w:p w14:paraId="39F96102" w14:textId="77777777" w:rsidR="00F32814" w:rsidRPr="009B7432" w:rsidRDefault="00F32814" w:rsidP="003C5910">
      <w:pPr>
        <w:pStyle w:val="ListBullet2"/>
      </w:pPr>
      <w:r w:rsidRPr="004C37F8">
        <w:t xml:space="preserve">Mean plasma concentrations of the main </w:t>
      </w:r>
      <w:proofErr w:type="spellStart"/>
      <w:r w:rsidR="00F47292">
        <w:t>lacosamide</w:t>
      </w:r>
      <w:proofErr w:type="spellEnd"/>
      <w:r w:rsidRPr="004C37F8">
        <w:t xml:space="preserve"> metabolite, SPM 12809, were low across all IV </w:t>
      </w:r>
      <w:proofErr w:type="spellStart"/>
      <w:r w:rsidR="00F47292">
        <w:t>lacosamide</w:t>
      </w:r>
      <w:proofErr w:type="spellEnd"/>
      <w:r w:rsidRPr="004C37F8">
        <w:t xml:space="preserve"> dose groups at the end of the </w:t>
      </w:r>
      <w:proofErr w:type="spellStart"/>
      <w:r w:rsidRPr="004C37F8">
        <w:t>lacosamide</w:t>
      </w:r>
      <w:proofErr w:type="spellEnd"/>
      <w:r w:rsidRPr="004C37F8">
        <w:t xml:space="preserve"> infusion and increased during the repeated administration of oral </w:t>
      </w:r>
      <w:proofErr w:type="spellStart"/>
      <w:r w:rsidRPr="004C37F8">
        <w:t>lacosamide</w:t>
      </w:r>
      <w:proofErr w:type="spellEnd"/>
      <w:r w:rsidRPr="004C37F8">
        <w:t>.</w:t>
      </w:r>
    </w:p>
    <w:p w14:paraId="2F0B4AEA" w14:textId="26B863A9" w:rsidR="00F32814" w:rsidRDefault="00D17B7D" w:rsidP="003C5910">
      <w:r>
        <w:t>Table 8</w:t>
      </w:r>
      <w:r w:rsidR="006718FB">
        <w:t xml:space="preserve"> </w:t>
      </w:r>
      <w:r w:rsidR="001508BE">
        <w:t xml:space="preserve">(shown above) </w:t>
      </w:r>
      <w:r w:rsidR="006718FB">
        <w:t>above</w:t>
      </w:r>
      <w:r w:rsidR="00F32814" w:rsidRPr="00F32814">
        <w:t xml:space="preserve"> shows summary of </w:t>
      </w:r>
      <w:proofErr w:type="spellStart"/>
      <w:r w:rsidR="00F32814" w:rsidRPr="00F32814">
        <w:t>lacosamide</w:t>
      </w:r>
      <w:proofErr w:type="spellEnd"/>
      <w:r w:rsidR="00F32814" w:rsidRPr="00F32814">
        <w:t xml:space="preserve"> plasma concentrations by </w:t>
      </w:r>
      <w:proofErr w:type="spellStart"/>
      <w:r w:rsidR="00F32814" w:rsidRPr="00F32814">
        <w:t>lacosamide</w:t>
      </w:r>
      <w:proofErr w:type="spellEnd"/>
      <w:r w:rsidR="00F32814" w:rsidRPr="00F32814">
        <w:t xml:space="preserve"> dose group (PKS)</w:t>
      </w:r>
    </w:p>
    <w:p w14:paraId="5F45CDE5" w14:textId="7945006C" w:rsidR="00F32814" w:rsidRPr="0018217A" w:rsidRDefault="001508BE" w:rsidP="003C5910">
      <w:r>
        <w:t>Lower limit of quantification (</w:t>
      </w:r>
      <w:r w:rsidR="00F32814" w:rsidRPr="0018217A">
        <w:t>LLOQ</w:t>
      </w:r>
      <w:r>
        <w:t>)</w:t>
      </w:r>
      <w:r w:rsidR="00F32814" w:rsidRPr="0018217A">
        <w:t xml:space="preserve"> values were set to zero for the calculation of the mean. The mean was on</w:t>
      </w:r>
      <w:r w:rsidR="003C5910">
        <w:t>ly calculated if at least 2</w:t>
      </w:r>
      <w:r>
        <w:t xml:space="preserve"> of </w:t>
      </w:r>
      <w:r w:rsidR="003C5910">
        <w:t>3</w:t>
      </w:r>
      <w:r w:rsidR="00F32814" w:rsidRPr="0018217A">
        <w:t xml:space="preserve"> data</w:t>
      </w:r>
      <w:r w:rsidR="003F6E29">
        <w:t xml:space="preserve"> </w:t>
      </w:r>
      <w:r w:rsidR="00F32814" w:rsidRPr="0018217A">
        <w:t>were above LLOQ.</w:t>
      </w:r>
    </w:p>
    <w:p w14:paraId="13F8B0B2" w14:textId="6FB10685" w:rsidR="00F32814" w:rsidRPr="004C37F8" w:rsidRDefault="006718FB" w:rsidP="003C5910">
      <w:bookmarkStart w:id="208" w:name="_Toc500930308"/>
      <w:r>
        <w:t>T</w:t>
      </w:r>
      <w:r w:rsidR="00F32814" w:rsidRPr="004C37F8">
        <w:t xml:space="preserve">able </w:t>
      </w:r>
      <w:r w:rsidR="00D17B7D">
        <w:t>9</w:t>
      </w:r>
      <w:r>
        <w:t xml:space="preserve"> </w:t>
      </w:r>
      <w:r w:rsidR="001508BE">
        <w:t xml:space="preserve">(shown </w:t>
      </w:r>
      <w:r>
        <w:t>above</w:t>
      </w:r>
      <w:r w:rsidR="001508BE">
        <w:t>)</w:t>
      </w:r>
      <w:r w:rsidR="00F32814" w:rsidRPr="004C37F8">
        <w:t xml:space="preserve"> shows summary of </w:t>
      </w:r>
      <w:r w:rsidR="001508BE">
        <w:t xml:space="preserve">the main </w:t>
      </w:r>
      <w:proofErr w:type="spellStart"/>
      <w:r w:rsidR="001508BE">
        <w:t>lacosamide</w:t>
      </w:r>
      <w:proofErr w:type="spellEnd"/>
      <w:r w:rsidR="001508BE">
        <w:t xml:space="preserve"> metabolite, </w:t>
      </w:r>
      <w:r w:rsidR="00F32814" w:rsidRPr="004C37F8">
        <w:t>SPM</w:t>
      </w:r>
      <w:r w:rsidR="001508BE">
        <w:t> </w:t>
      </w:r>
      <w:r w:rsidR="00F32814" w:rsidRPr="004C37F8">
        <w:t>12809</w:t>
      </w:r>
      <w:r w:rsidR="001508BE">
        <w:t>,</w:t>
      </w:r>
      <w:r w:rsidR="00F32814" w:rsidRPr="004C37F8">
        <w:t xml:space="preserve"> plasma concentrations by </w:t>
      </w:r>
      <w:proofErr w:type="spellStart"/>
      <w:r w:rsidR="00F47292">
        <w:t>lacosamide</w:t>
      </w:r>
      <w:proofErr w:type="spellEnd"/>
      <w:r w:rsidR="00F32814" w:rsidRPr="004C37F8">
        <w:t xml:space="preserve"> dose group (PKS)</w:t>
      </w:r>
      <w:bookmarkEnd w:id="208"/>
    </w:p>
    <w:p w14:paraId="469F62B9" w14:textId="33577960" w:rsidR="00F32814" w:rsidRPr="004C37F8" w:rsidRDefault="00F32814" w:rsidP="003C5910">
      <w:pPr>
        <w:pStyle w:val="ListBullet"/>
      </w:pPr>
      <w:r w:rsidRPr="004C37F8">
        <w:t xml:space="preserve">For the modelling of initial and maintenance doses </w:t>
      </w:r>
      <w:r w:rsidR="00F47292">
        <w:t>(</w:t>
      </w:r>
      <w:r w:rsidR="006718FB">
        <w:t>loading dose;</w:t>
      </w:r>
      <w:r w:rsidRPr="004C37F8">
        <w:t xml:space="preserve"> IV and oral</w:t>
      </w:r>
      <w:r w:rsidR="00F47292">
        <w:t>)</w:t>
      </w:r>
      <w:r w:rsidRPr="004C37F8">
        <w:t xml:space="preserve"> in </w:t>
      </w:r>
      <w:r w:rsidR="001508BE">
        <w:t>a</w:t>
      </w:r>
      <w:r w:rsidR="001508BE" w:rsidRPr="004C37F8">
        <w:t>dults</w:t>
      </w:r>
      <w:r w:rsidRPr="004C37F8">
        <w:t xml:space="preserve">, data from </w:t>
      </w:r>
      <w:r w:rsidR="001508BE">
        <w:t xml:space="preserve">Study </w:t>
      </w:r>
      <w:r w:rsidRPr="004C37F8">
        <w:t>SP925 are used.</w:t>
      </w:r>
      <w:r w:rsidR="003F6E29">
        <w:t xml:space="preserve"> </w:t>
      </w:r>
      <w:r w:rsidRPr="004C37F8">
        <w:t xml:space="preserve">The data are used for a simulation to compare the accumulation of </w:t>
      </w:r>
      <w:proofErr w:type="spellStart"/>
      <w:r w:rsidR="00F47292">
        <w:t>lacosamide</w:t>
      </w:r>
      <w:proofErr w:type="spellEnd"/>
      <w:r w:rsidRPr="004C37F8">
        <w:t xml:space="preserve"> plasma concentrations and achievement of steady state after an IV loading dose followed by twice-daily oral dosing, compared with the oral admin</w:t>
      </w:r>
      <w:r w:rsidR="00600C6B">
        <w:t xml:space="preserve">istration </w:t>
      </w:r>
      <w:r w:rsidRPr="004C37F8">
        <w:t>situation (</w:t>
      </w:r>
      <w:r w:rsidR="001508BE">
        <w:t>n</w:t>
      </w:r>
      <w:r w:rsidR="001508BE" w:rsidRPr="004C37F8">
        <w:t>ote</w:t>
      </w:r>
      <w:r w:rsidRPr="004C37F8">
        <w:t xml:space="preserve">: </w:t>
      </w:r>
      <w:r w:rsidR="001508BE">
        <w:t>t</w:t>
      </w:r>
      <w:r w:rsidRPr="004C37F8">
        <w:t>he source for the oral administration is unclear).</w:t>
      </w:r>
    </w:p>
    <w:p w14:paraId="6B9B26AD" w14:textId="3DD832D7" w:rsidR="00600C6B" w:rsidRDefault="00F32814" w:rsidP="00600C6B">
      <w:pPr>
        <w:pStyle w:val="ListBullet"/>
      </w:pPr>
      <w:r w:rsidRPr="00600C6B">
        <w:t xml:space="preserve">The simulations show the expected </w:t>
      </w:r>
      <w:proofErr w:type="spellStart"/>
      <w:r w:rsidRPr="00600C6B">
        <w:t>lacosamide</w:t>
      </w:r>
      <w:proofErr w:type="spellEnd"/>
      <w:r w:rsidRPr="00600C6B">
        <w:t xml:space="preserve"> plasma concentration-over-time-profiles after</w:t>
      </w:r>
      <w:r w:rsidR="001508BE">
        <w:t>:</w:t>
      </w:r>
    </w:p>
    <w:p w14:paraId="3A27A206" w14:textId="77777777" w:rsidR="00600C6B" w:rsidRDefault="00F32814" w:rsidP="00600C6B">
      <w:pPr>
        <w:pStyle w:val="ListBullet2"/>
      </w:pPr>
      <w:r w:rsidRPr="00600C6B">
        <w:t xml:space="preserve">an initial loading dose (oral or </w:t>
      </w:r>
      <w:r w:rsidR="00600C6B">
        <w:t>IV)</w:t>
      </w:r>
      <w:r w:rsidR="001508BE">
        <w:t>; or</w:t>
      </w:r>
    </w:p>
    <w:p w14:paraId="1D7F9EAB" w14:textId="77777777" w:rsidR="00F32814" w:rsidRPr="00600C6B" w:rsidRDefault="00F32814" w:rsidP="00600C6B">
      <w:pPr>
        <w:pStyle w:val="ListBullet2"/>
      </w:pPr>
      <w:r w:rsidRPr="00600C6B">
        <w:t xml:space="preserve">an initial loading dose (oral or </w:t>
      </w:r>
      <w:r w:rsidR="00600C6B" w:rsidRPr="00600C6B">
        <w:t>IV</w:t>
      </w:r>
      <w:r w:rsidRPr="00600C6B">
        <w:t>)</w:t>
      </w:r>
      <w:r w:rsidR="00600C6B">
        <w:t xml:space="preserve"> </w:t>
      </w:r>
      <w:r w:rsidRPr="00600C6B">
        <w:t xml:space="preserve">followed by a regimen of </w:t>
      </w:r>
      <w:r w:rsidR="006718FB">
        <w:t>BD</w:t>
      </w:r>
      <w:r w:rsidRPr="00600C6B">
        <w:t xml:space="preserve"> dosing with </w:t>
      </w:r>
      <w:proofErr w:type="spellStart"/>
      <w:r w:rsidRPr="00600C6B">
        <w:t>lacosamide</w:t>
      </w:r>
      <w:proofErr w:type="spellEnd"/>
      <w:r w:rsidRPr="00600C6B">
        <w:t xml:space="preserve"> 10</w:t>
      </w:r>
      <w:r w:rsidR="003F6E29">
        <w:t>0 mg</w:t>
      </w:r>
      <w:r w:rsidR="00600C6B">
        <w:t xml:space="preserve"> (oral or IV) in comparison to</w:t>
      </w:r>
      <w:r w:rsidRPr="00600C6B">
        <w:t xml:space="preserve"> a regimen of </w:t>
      </w:r>
      <w:r w:rsidR="006718FB">
        <w:t>BD</w:t>
      </w:r>
      <w:r w:rsidRPr="00600C6B">
        <w:t xml:space="preserve"> dosing with </w:t>
      </w:r>
      <w:proofErr w:type="spellStart"/>
      <w:r w:rsidRPr="00600C6B">
        <w:t>lacosamide</w:t>
      </w:r>
      <w:proofErr w:type="spellEnd"/>
      <w:r w:rsidRPr="00600C6B">
        <w:t xml:space="preserve"> 10</w:t>
      </w:r>
      <w:r w:rsidR="003F6E29">
        <w:t>0 mg</w:t>
      </w:r>
      <w:r w:rsidRPr="00600C6B">
        <w:t xml:space="preserve"> (oral</w:t>
      </w:r>
      <w:r w:rsidR="00600C6B">
        <w:t xml:space="preserve"> or IV) without a loading dose.</w:t>
      </w:r>
    </w:p>
    <w:p w14:paraId="43F6BB78" w14:textId="77777777" w:rsidR="00F32814" w:rsidRPr="00600C6B" w:rsidRDefault="00F32814" w:rsidP="00600C6B">
      <w:pPr>
        <w:pStyle w:val="ListBullet"/>
      </w:pPr>
      <w:r w:rsidRPr="00600C6B">
        <w:t>For each simulation, the first maintenance dose is administered 12 hours after the initial dose. The simulations are for the following 2 dosing schedules:</w:t>
      </w:r>
    </w:p>
    <w:p w14:paraId="6B82D105" w14:textId="497FBFE3" w:rsidR="00BE194E" w:rsidRPr="004C37F8" w:rsidRDefault="00F32814" w:rsidP="003C5910">
      <w:pPr>
        <w:pStyle w:val="ListBullet2"/>
      </w:pPr>
      <w:r w:rsidRPr="006B17F2">
        <w:lastRenderedPageBreak/>
        <w:t xml:space="preserve">Oral </w:t>
      </w:r>
      <w:r w:rsidR="001508BE">
        <w:t>o</w:t>
      </w:r>
      <w:r w:rsidRPr="006B17F2">
        <w:t>nly: In</w:t>
      </w:r>
      <w:r w:rsidRPr="004C37F8">
        <w:t xml:space="preserve">itial dose of oral </w:t>
      </w:r>
      <w:proofErr w:type="spellStart"/>
      <w:r w:rsidRPr="004C37F8">
        <w:t>lacosamide</w:t>
      </w:r>
      <w:proofErr w:type="spellEnd"/>
      <w:r w:rsidRPr="004C37F8">
        <w:t xml:space="preserve"> 20</w:t>
      </w:r>
      <w:r w:rsidR="003F6E29">
        <w:t>0 mg</w:t>
      </w:r>
      <w:r w:rsidRPr="004C37F8">
        <w:t xml:space="preserve"> followed by multiple-dose administration of a maintenance dose of oral</w:t>
      </w:r>
      <w:r w:rsidR="00BE194E">
        <w:t xml:space="preserve"> </w:t>
      </w:r>
      <w:proofErr w:type="spellStart"/>
      <w:r w:rsidR="00BE194E" w:rsidRPr="004C37F8">
        <w:t>lacosamide</w:t>
      </w:r>
      <w:proofErr w:type="spellEnd"/>
      <w:r w:rsidR="00BE194E" w:rsidRPr="004C37F8">
        <w:t xml:space="preserve"> 10</w:t>
      </w:r>
      <w:r w:rsidR="003F6E29">
        <w:t>0 mg</w:t>
      </w:r>
      <w:r w:rsidR="00BE194E" w:rsidRPr="004C37F8">
        <w:t xml:space="preserve"> administered twice daily (</w:t>
      </w:r>
      <w:r w:rsidR="00600C6B">
        <w:t>that is,</w:t>
      </w:r>
      <w:r w:rsidR="00BE194E" w:rsidRPr="004C37F8">
        <w:t xml:space="preserve"> every 12 hours).</w:t>
      </w:r>
    </w:p>
    <w:p w14:paraId="14999246" w14:textId="44F14CB1" w:rsidR="00BE194E" w:rsidRPr="004C37F8" w:rsidRDefault="00BE194E" w:rsidP="003C5910">
      <w:pPr>
        <w:pStyle w:val="ListBullet2"/>
      </w:pPr>
      <w:r w:rsidRPr="006B17F2">
        <w:t xml:space="preserve">IV </w:t>
      </w:r>
      <w:r w:rsidR="001508BE">
        <w:t>o</w:t>
      </w:r>
      <w:r w:rsidRPr="006B17F2">
        <w:t>nly: Initial</w:t>
      </w:r>
      <w:r w:rsidRPr="004C37F8">
        <w:t xml:space="preserve"> dose of IV </w:t>
      </w:r>
      <w:proofErr w:type="spellStart"/>
      <w:r w:rsidRPr="004C37F8">
        <w:t>lacosamide</w:t>
      </w:r>
      <w:proofErr w:type="spellEnd"/>
      <w:r w:rsidRPr="004C37F8">
        <w:t xml:space="preserve"> 20</w:t>
      </w:r>
      <w:r w:rsidR="003F6E29">
        <w:t>0 mg</w:t>
      </w:r>
      <w:r w:rsidRPr="004C37F8">
        <w:t xml:space="preserve"> followed by multiple-dose administration of a maintenance dose of IV </w:t>
      </w:r>
      <w:proofErr w:type="spellStart"/>
      <w:r w:rsidRPr="004C37F8">
        <w:t>lacosamide</w:t>
      </w:r>
      <w:proofErr w:type="spellEnd"/>
      <w:r w:rsidRPr="004C37F8">
        <w:t xml:space="preserve"> 10</w:t>
      </w:r>
      <w:r w:rsidR="003F6E29">
        <w:t>0 mg</w:t>
      </w:r>
      <w:r w:rsidRPr="004C37F8">
        <w:t xml:space="preserve"> administered twice daily (</w:t>
      </w:r>
      <w:r w:rsidR="00600C6B">
        <w:t>that is,</w:t>
      </w:r>
      <w:r w:rsidRPr="004C37F8">
        <w:t xml:space="preserve"> every 12 hours).</w:t>
      </w:r>
    </w:p>
    <w:p w14:paraId="628D38CE" w14:textId="78180B59" w:rsidR="00BE194E" w:rsidRPr="004C37F8" w:rsidRDefault="006718FB" w:rsidP="00992AE5">
      <w:bookmarkStart w:id="209" w:name="_Toc500930485"/>
      <w:r>
        <w:t>F</w:t>
      </w:r>
      <w:r w:rsidR="00BE194E" w:rsidRPr="004C37F8">
        <w:t xml:space="preserve">igure </w:t>
      </w:r>
      <w:r w:rsidR="00000A8E">
        <w:t>1</w:t>
      </w:r>
      <w:r>
        <w:t xml:space="preserve"> </w:t>
      </w:r>
      <w:r w:rsidR="001508BE">
        <w:t xml:space="preserve">(shown </w:t>
      </w:r>
      <w:r>
        <w:t>above</w:t>
      </w:r>
      <w:r w:rsidR="001508BE">
        <w:t>)</w:t>
      </w:r>
      <w:r>
        <w:t xml:space="preserve"> </w:t>
      </w:r>
      <w:r w:rsidR="00BE194E" w:rsidRPr="004C37F8">
        <w:t xml:space="preserve">shows the simulation of </w:t>
      </w:r>
      <w:proofErr w:type="spellStart"/>
      <w:r w:rsidR="00F47292">
        <w:t>lacosamide</w:t>
      </w:r>
      <w:proofErr w:type="spellEnd"/>
      <w:r w:rsidR="00BE194E" w:rsidRPr="004C37F8">
        <w:t xml:space="preserve"> plasma concentrat</w:t>
      </w:r>
      <w:r w:rsidR="006B17F2">
        <w:t>ions after oral administration:</w:t>
      </w:r>
    </w:p>
    <w:bookmarkEnd w:id="209"/>
    <w:p w14:paraId="5EC92B93" w14:textId="78ACD5E2" w:rsidR="00BE194E" w:rsidRPr="004C37F8" w:rsidRDefault="00000A8E" w:rsidP="007F3103">
      <w:r>
        <w:t>Figure 2</w:t>
      </w:r>
      <w:r w:rsidR="006718FB">
        <w:t xml:space="preserve"> </w:t>
      </w:r>
      <w:r w:rsidR="001508BE">
        <w:t xml:space="preserve">(shown </w:t>
      </w:r>
      <w:r w:rsidR="006718FB">
        <w:t>above</w:t>
      </w:r>
      <w:r w:rsidR="001508BE">
        <w:t>)</w:t>
      </w:r>
      <w:r w:rsidR="00BE194E" w:rsidRPr="004C37F8">
        <w:t xml:space="preserve"> shows simulation of </w:t>
      </w:r>
      <w:proofErr w:type="spellStart"/>
      <w:r w:rsidR="00BE194E" w:rsidRPr="004C37F8">
        <w:t>lacosamide</w:t>
      </w:r>
      <w:proofErr w:type="spellEnd"/>
      <w:r w:rsidR="00BE194E" w:rsidRPr="004C37F8">
        <w:t xml:space="preserve"> plasma concentrations after IV administration: </w:t>
      </w:r>
      <w:proofErr w:type="spellStart"/>
      <w:r w:rsidR="00BE194E" w:rsidRPr="004C37F8">
        <w:t>lacosamide</w:t>
      </w:r>
      <w:proofErr w:type="spellEnd"/>
      <w:r w:rsidR="00BE194E" w:rsidRPr="004C37F8">
        <w:t xml:space="preserve"> </w:t>
      </w:r>
    </w:p>
    <w:p w14:paraId="66998017" w14:textId="77777777" w:rsidR="00BE194E" w:rsidRPr="007F3103" w:rsidRDefault="00BE194E" w:rsidP="007F3103">
      <w:r w:rsidRPr="004C37F8">
        <w:t xml:space="preserve">The results show that the </w:t>
      </w:r>
      <w:proofErr w:type="spellStart"/>
      <w:r w:rsidR="00F47292">
        <w:t>lacosamide</w:t>
      </w:r>
      <w:proofErr w:type="spellEnd"/>
      <w:r w:rsidRPr="004C37F8">
        <w:t xml:space="preserve"> 20</w:t>
      </w:r>
      <w:r w:rsidR="003F6E29">
        <w:t>0 mg</w:t>
      </w:r>
      <w:r w:rsidRPr="004C37F8">
        <w:t xml:space="preserve"> loading dose followed by multiple-dose administration of </w:t>
      </w:r>
      <w:proofErr w:type="spellStart"/>
      <w:r w:rsidRPr="004C37F8">
        <w:t>lacosamide</w:t>
      </w:r>
      <w:proofErr w:type="spellEnd"/>
      <w:r w:rsidRPr="004C37F8">
        <w:t xml:space="preserve"> 10</w:t>
      </w:r>
      <w:r w:rsidR="003F6E29">
        <w:t>0 mg</w:t>
      </w:r>
      <w:r w:rsidRPr="004C37F8">
        <w:t xml:space="preserve"> twice daily results in plasma concentrations comparable to those achieved over time with twice-daily administration of </w:t>
      </w:r>
      <w:proofErr w:type="spellStart"/>
      <w:r w:rsidRPr="004C37F8">
        <w:t>lacosamide</w:t>
      </w:r>
      <w:proofErr w:type="spellEnd"/>
      <w:r w:rsidRPr="004C37F8">
        <w:t xml:space="preserve"> 10</w:t>
      </w:r>
      <w:r w:rsidR="003F6E29">
        <w:t>0 mg</w:t>
      </w:r>
      <w:r w:rsidRPr="004C37F8">
        <w:t xml:space="preserve"> whether IV only or oral only treatments are given.</w:t>
      </w:r>
    </w:p>
    <w:p w14:paraId="29D3DC75" w14:textId="31D11EA3" w:rsidR="00BE194E" w:rsidRPr="004C37F8" w:rsidRDefault="001508BE" w:rsidP="00600C6B">
      <w:r>
        <w:t>The c</w:t>
      </w:r>
      <w:r w:rsidR="00F47292">
        <w:t>linical evaluator’s</w:t>
      </w:r>
      <w:r w:rsidR="007F3103">
        <w:t xml:space="preserve"> comment</w:t>
      </w:r>
      <w:r>
        <w:t>ed in the clinical evaluation report:</w:t>
      </w:r>
    </w:p>
    <w:p w14:paraId="3FBD2FC6" w14:textId="77777777" w:rsidR="003F6E29" w:rsidRDefault="00BE194E" w:rsidP="007F3103">
      <w:pPr>
        <w:pStyle w:val="ListBullet"/>
      </w:pPr>
      <w:r w:rsidRPr="004C37F8">
        <w:t xml:space="preserve">The sponsor proposed that the support for this modelling from a </w:t>
      </w:r>
      <w:r w:rsidR="006B17F2">
        <w:t>Phase</w:t>
      </w:r>
      <w:r w:rsidRPr="004C37F8">
        <w:t xml:space="preserve"> III study, could be found in comparison with the results of multiple selected Phase I studies</w:t>
      </w:r>
      <w:r w:rsidR="003F6E29">
        <w:t>.</w:t>
      </w:r>
    </w:p>
    <w:p w14:paraId="57DE8C68" w14:textId="77777777" w:rsidR="003F6E29" w:rsidRDefault="00BE194E" w:rsidP="007F3103">
      <w:pPr>
        <w:pStyle w:val="ListBullet"/>
      </w:pPr>
      <w:r w:rsidRPr="004C37F8">
        <w:t xml:space="preserve">Based on previous oral data, </w:t>
      </w:r>
      <w:proofErr w:type="spellStart"/>
      <w:r w:rsidRPr="004C37F8">
        <w:t>C</w:t>
      </w:r>
      <w:r w:rsidRPr="004C37F8">
        <w:rPr>
          <w:vertAlign w:val="subscript"/>
        </w:rPr>
        <w:t>max</w:t>
      </w:r>
      <w:proofErr w:type="spellEnd"/>
      <w:r w:rsidRPr="004C37F8">
        <w:t xml:space="preserve"> was expected to show a decrease of 47% by Day 1 prior to the evening oral dose (</w:t>
      </w:r>
      <w:proofErr w:type="spellStart"/>
      <w:r w:rsidRPr="004C37F8">
        <w:t>C</w:t>
      </w:r>
      <w:r w:rsidRPr="004C37F8">
        <w:rPr>
          <w:vertAlign w:val="subscript"/>
        </w:rPr>
        <w:t>trough</w:t>
      </w:r>
      <w:proofErr w:type="spellEnd"/>
      <w:r w:rsidRPr="004C37F8">
        <w:t>).</w:t>
      </w:r>
      <w:r w:rsidR="006718FB">
        <w:t xml:space="preserve"> </w:t>
      </w:r>
      <w:r w:rsidRPr="004C37F8">
        <w:t>In comparison, the observed decrease after the IV infusion (equivalent to the oral daily dose) was 62%</w:t>
      </w:r>
      <w:r w:rsidR="003F6E29">
        <w:t>.</w:t>
      </w:r>
    </w:p>
    <w:p w14:paraId="0FBD4495" w14:textId="77777777" w:rsidR="00BE194E" w:rsidRPr="004C37F8" w:rsidRDefault="00BE194E" w:rsidP="007F3103">
      <w:pPr>
        <w:pStyle w:val="ListBullet"/>
      </w:pPr>
      <w:r w:rsidRPr="004C37F8">
        <w:t xml:space="preserve">The explanation offered is that the distribution of </w:t>
      </w:r>
      <w:proofErr w:type="spellStart"/>
      <w:r w:rsidR="00F47292">
        <w:t>lacosamide</w:t>
      </w:r>
      <w:proofErr w:type="spellEnd"/>
      <w:r w:rsidRPr="004C37F8">
        <w:t xml:space="preserve"> may not be complete, due to the rapid input into the central circulation with IV administration. Support for the latter pointed to </w:t>
      </w:r>
      <w:r w:rsidRPr="00EF354C">
        <w:t xml:space="preserve">SP645 </w:t>
      </w:r>
      <w:r w:rsidR="006B17F2" w:rsidRPr="00EF354C">
        <w:t xml:space="preserve">Figure 13 </w:t>
      </w:r>
      <w:r w:rsidRPr="004C37F8">
        <w:t>which showed that 2 processes (elimination and distribution) were involved.</w:t>
      </w:r>
    </w:p>
    <w:p w14:paraId="6AFCB097" w14:textId="77777777" w:rsidR="00BE194E" w:rsidRDefault="00BE194E" w:rsidP="007F3103">
      <w:pPr>
        <w:pStyle w:val="ListBullet"/>
      </w:pPr>
      <w:proofErr w:type="spellStart"/>
      <w:r w:rsidRPr="004C37F8">
        <w:t>C</w:t>
      </w:r>
      <w:r w:rsidRPr="004C37F8">
        <w:rPr>
          <w:vertAlign w:val="subscript"/>
        </w:rPr>
        <w:t>trough</w:t>
      </w:r>
      <w:proofErr w:type="spellEnd"/>
      <w:r w:rsidRPr="004C37F8">
        <w:t xml:space="preserve"> on the morning of Day 2 was 20% higher than the </w:t>
      </w:r>
      <w:proofErr w:type="spellStart"/>
      <w:r w:rsidRPr="004C37F8">
        <w:t>C</w:t>
      </w:r>
      <w:r w:rsidRPr="004C37F8">
        <w:rPr>
          <w:vertAlign w:val="subscript"/>
        </w:rPr>
        <w:t>trough</w:t>
      </w:r>
      <w:proofErr w:type="spellEnd"/>
      <w:r w:rsidRPr="004C37F8">
        <w:t xml:space="preserve"> on Day 1 prior to the evening oral dose. The sponsor suggests that this shows </w:t>
      </w:r>
      <w:proofErr w:type="spellStart"/>
      <w:r w:rsidR="00F47292">
        <w:t>lacosamide</w:t>
      </w:r>
      <w:proofErr w:type="spellEnd"/>
      <w:r w:rsidRPr="004C37F8">
        <w:t xml:space="preserve"> plasma concentrations are near steady state after administration of a single loading dose of IV </w:t>
      </w:r>
      <w:proofErr w:type="spellStart"/>
      <w:r w:rsidR="00F47292">
        <w:t>lacosamide</w:t>
      </w:r>
      <w:proofErr w:type="spellEnd"/>
      <w:r w:rsidRPr="004C37F8">
        <w:t xml:space="preserve">, equivalent to the oral daily </w:t>
      </w:r>
      <w:proofErr w:type="spellStart"/>
      <w:r w:rsidR="00F47292">
        <w:t>lacosamide</w:t>
      </w:r>
      <w:proofErr w:type="spellEnd"/>
      <w:r w:rsidRPr="004C37F8">
        <w:t xml:space="preserve"> dose.</w:t>
      </w:r>
    </w:p>
    <w:p w14:paraId="7B0F6DFD" w14:textId="07DAF42D" w:rsidR="006B17F2" w:rsidRDefault="00000A8E" w:rsidP="006B17F2">
      <w:pPr>
        <w:pStyle w:val="FigureTitle"/>
        <w:rPr>
          <w:lang w:eastAsia="ja-JP"/>
        </w:rPr>
      </w:pPr>
      <w:r>
        <w:lastRenderedPageBreak/>
        <w:t>Figure 3:</w:t>
      </w:r>
      <w:r w:rsidR="006B17F2">
        <w:t xml:space="preserve"> </w:t>
      </w:r>
      <w:r w:rsidR="006B17F2" w:rsidRPr="008A137B">
        <w:rPr>
          <w:lang w:eastAsia="ja-JP"/>
        </w:rPr>
        <w:t xml:space="preserve">Individual </w:t>
      </w:r>
      <w:proofErr w:type="spellStart"/>
      <w:r w:rsidR="006B17F2">
        <w:rPr>
          <w:lang w:eastAsia="ja-JP"/>
        </w:rPr>
        <w:t>lacosamide</w:t>
      </w:r>
      <w:proofErr w:type="spellEnd"/>
      <w:r w:rsidR="006B17F2" w:rsidRPr="008A137B">
        <w:rPr>
          <w:lang w:eastAsia="ja-JP"/>
        </w:rPr>
        <w:t xml:space="preserve"> concentrations over time by treatment</w:t>
      </w:r>
      <w:r w:rsidR="006B17F2">
        <w:rPr>
          <w:lang w:eastAsia="ja-JP"/>
        </w:rPr>
        <w:t xml:space="preserve"> </w:t>
      </w:r>
      <w:r w:rsidR="00B42EB0">
        <w:rPr>
          <w:lang w:eastAsia="ja-JP"/>
        </w:rPr>
        <w:t>population (</w:t>
      </w:r>
      <w:r w:rsidR="006B17F2" w:rsidRPr="008A137B">
        <w:rPr>
          <w:lang w:eastAsia="ja-JP"/>
        </w:rPr>
        <w:t>PKS</w:t>
      </w:r>
      <w:r w:rsidR="00B42EB0">
        <w:rPr>
          <w:lang w:eastAsia="ja-JP"/>
        </w:rPr>
        <w:t>)</w:t>
      </w:r>
    </w:p>
    <w:p w14:paraId="19FB7AB9" w14:textId="77777777" w:rsidR="006B17F2" w:rsidRPr="007F3103" w:rsidRDefault="00EF354C" w:rsidP="006B17F2">
      <w:pPr>
        <w:rPr>
          <w:lang w:eastAsia="ja-JP"/>
        </w:rPr>
      </w:pPr>
      <w:r>
        <w:rPr>
          <w:noProof/>
          <w:lang w:eastAsia="en-AU"/>
        </w:rPr>
        <w:drawing>
          <wp:inline distT="0" distB="0" distL="0" distR="0" wp14:anchorId="2A8B7AAA" wp14:editId="43EDA1A0">
            <wp:extent cx="5400040" cy="4333240"/>
            <wp:effectExtent l="0" t="0" r="0" b="0"/>
            <wp:docPr id="224" name="Picture 224" descr="Individual lacosamide concentrations over time by treatment Pop: P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400040" cy="4333240"/>
                    </a:xfrm>
                    <a:prstGeom prst="rect">
                      <a:avLst/>
                    </a:prstGeom>
                  </pic:spPr>
                </pic:pic>
              </a:graphicData>
            </a:graphic>
          </wp:inline>
        </w:drawing>
      </w:r>
    </w:p>
    <w:p w14:paraId="5F9FCFC4" w14:textId="035E09FC" w:rsidR="00BE194E" w:rsidRPr="004C37F8" w:rsidRDefault="006718FB" w:rsidP="007F3103">
      <w:pPr>
        <w:pStyle w:val="Heading5"/>
      </w:pPr>
      <w:bookmarkStart w:id="210" w:name="_Toc500930122"/>
      <w:r>
        <w:t>Pharmacokinetics</w:t>
      </w:r>
      <w:r w:rsidR="00B42EB0">
        <w:t xml:space="preserve"> of the</w:t>
      </w:r>
      <w:r>
        <w:t xml:space="preserve"> </w:t>
      </w:r>
      <w:r w:rsidRPr="004C37F8">
        <w:t xml:space="preserve">loading </w:t>
      </w:r>
      <w:bookmarkEnd w:id="210"/>
      <w:r w:rsidRPr="004C37F8">
        <w:t>dose children</w:t>
      </w:r>
    </w:p>
    <w:p w14:paraId="10F273C3" w14:textId="5E48A87C" w:rsidR="003F6E29" w:rsidRDefault="00BE194E" w:rsidP="007F3103">
      <w:pPr>
        <w:pStyle w:val="ListBullet"/>
      </w:pPr>
      <w:r w:rsidRPr="004C37F8">
        <w:t xml:space="preserve">In </w:t>
      </w:r>
      <w:r w:rsidR="00B42EB0">
        <w:t xml:space="preserve">the </w:t>
      </w:r>
      <w:r w:rsidRPr="004C37F8">
        <w:t xml:space="preserve">PK/PD </w:t>
      </w:r>
      <w:r w:rsidR="00B42EB0">
        <w:t xml:space="preserve">based Study </w:t>
      </w:r>
      <w:r w:rsidRPr="004C37F8">
        <w:t xml:space="preserve">CL0161, simulation showed that administration of loading doses achieved steady state plasma concentrations of </w:t>
      </w:r>
      <w:proofErr w:type="spellStart"/>
      <w:r w:rsidR="00F47292">
        <w:t>lacosamide</w:t>
      </w:r>
      <w:proofErr w:type="spellEnd"/>
      <w:r w:rsidRPr="004C37F8">
        <w:t xml:space="preserve"> after the first dose, independent of IV infusion duration or </w:t>
      </w:r>
      <w:r w:rsidR="00B42EB0">
        <w:t>oral</w:t>
      </w:r>
      <w:r w:rsidR="00B42EB0" w:rsidRPr="004C37F8">
        <w:t xml:space="preserve"> </w:t>
      </w:r>
      <w:r w:rsidRPr="004C37F8">
        <w:t>administration</w:t>
      </w:r>
      <w:r w:rsidR="003F6E29">
        <w:t>.</w:t>
      </w:r>
    </w:p>
    <w:p w14:paraId="404FC659" w14:textId="77777777" w:rsidR="003F6E29" w:rsidRDefault="00BE194E" w:rsidP="007F3103">
      <w:pPr>
        <w:pStyle w:val="ListBullet"/>
      </w:pPr>
      <w:r w:rsidRPr="004C37F8">
        <w:t xml:space="preserve">The greatest effect on </w:t>
      </w:r>
      <w:proofErr w:type="spellStart"/>
      <w:r w:rsidRPr="004C37F8">
        <w:t>C</w:t>
      </w:r>
      <w:r w:rsidRPr="004C37F8">
        <w:rPr>
          <w:vertAlign w:val="subscript"/>
        </w:rPr>
        <w:t>max</w:t>
      </w:r>
      <w:proofErr w:type="spellEnd"/>
      <w:r w:rsidRPr="004C37F8">
        <w:rPr>
          <w:vertAlign w:val="subscript"/>
        </w:rPr>
        <w:t xml:space="preserve"> </w:t>
      </w:r>
      <w:r w:rsidRPr="004C37F8">
        <w:t>was seen with the 15</w:t>
      </w:r>
      <w:r w:rsidR="006718FB">
        <w:t xml:space="preserve"> </w:t>
      </w:r>
      <w:r w:rsidRPr="004C37F8">
        <w:t>minute IV infusion</w:t>
      </w:r>
      <w:r w:rsidR="003F6E29">
        <w:t>.</w:t>
      </w:r>
    </w:p>
    <w:p w14:paraId="4F791B40" w14:textId="1DC3DAF7" w:rsidR="00B42EB0" w:rsidRDefault="00B42EB0" w:rsidP="007F3103">
      <w:pPr>
        <w:rPr>
          <w:b/>
        </w:rPr>
      </w:pPr>
      <w:r>
        <w:t xml:space="preserve">The </w:t>
      </w:r>
      <w:r w:rsidR="00495538">
        <w:t>c</w:t>
      </w:r>
      <w:r w:rsidR="00F47292" w:rsidRPr="0082689F">
        <w:t>linical evaluator</w:t>
      </w:r>
      <w:r w:rsidR="00BE194E" w:rsidRPr="0082689F">
        <w:t xml:space="preserve"> comment</w:t>
      </w:r>
      <w:r>
        <w:t>ed in the clinical evaluation</w:t>
      </w:r>
      <w:r w:rsidR="00495538">
        <w:t>:</w:t>
      </w:r>
    </w:p>
    <w:p w14:paraId="741734B2" w14:textId="6961A077" w:rsidR="00BE194E" w:rsidRPr="004C37F8" w:rsidRDefault="006718FB" w:rsidP="0082689F">
      <w:pPr>
        <w:pStyle w:val="ListBullet"/>
      </w:pPr>
      <w:r>
        <w:t xml:space="preserve">It should be noted </w:t>
      </w:r>
      <w:r w:rsidR="00BE194E" w:rsidRPr="004C37F8">
        <w:t>that the sponsor describe</w:t>
      </w:r>
      <w:r w:rsidR="007F3103">
        <w:t xml:space="preserve">d the </w:t>
      </w:r>
      <w:proofErr w:type="spellStart"/>
      <w:r w:rsidR="007F3103">
        <w:t>PopPK</w:t>
      </w:r>
      <w:proofErr w:type="spellEnd"/>
      <w:r w:rsidR="007F3103">
        <w:t xml:space="preserve"> data analysis of </w:t>
      </w:r>
      <w:r w:rsidR="00BE194E" w:rsidRPr="004C37F8">
        <w:t>Study 847 as preliminary.</w:t>
      </w:r>
    </w:p>
    <w:p w14:paraId="394D97B0" w14:textId="77777777" w:rsidR="007F3103" w:rsidRDefault="007F3103" w:rsidP="007F3103">
      <w:pPr>
        <w:pStyle w:val="Heading4"/>
      </w:pPr>
      <w:r>
        <w:t>P</w:t>
      </w:r>
      <w:r w:rsidRPr="004C37F8">
        <w:t>harmacodynamic</w:t>
      </w:r>
      <w:r>
        <w:t>s</w:t>
      </w:r>
    </w:p>
    <w:p w14:paraId="70C0FAB3" w14:textId="6155E998" w:rsidR="00BE194E" w:rsidRPr="004C37F8" w:rsidRDefault="00BE194E" w:rsidP="007F3103">
      <w:pPr>
        <w:pStyle w:val="Heading5"/>
      </w:pPr>
      <w:r w:rsidRPr="004C37F8">
        <w:t xml:space="preserve">Studies identified by </w:t>
      </w:r>
      <w:r w:rsidR="00F47292">
        <w:t>clinical evaluator</w:t>
      </w:r>
      <w:r w:rsidRPr="004C37F8">
        <w:t xml:space="preserve"> as providing </w:t>
      </w:r>
      <w:proofErr w:type="spellStart"/>
      <w:r w:rsidRPr="004C37F8">
        <w:t>pharmacodynamic</w:t>
      </w:r>
      <w:proofErr w:type="spellEnd"/>
      <w:r w:rsidRPr="004C37F8">
        <w:t xml:space="preserve"> information in the submission</w:t>
      </w:r>
    </w:p>
    <w:p w14:paraId="365E94F9" w14:textId="71E0D94C" w:rsidR="00BE194E" w:rsidRDefault="00D17B7D" w:rsidP="007F3103">
      <w:r>
        <w:t>Table 10</w:t>
      </w:r>
      <w:r w:rsidR="006718FB">
        <w:t xml:space="preserve"> </w:t>
      </w:r>
      <w:r w:rsidR="00B42EB0">
        <w:t xml:space="preserve">(shown </w:t>
      </w:r>
      <w:r w:rsidR="006718FB">
        <w:t>above</w:t>
      </w:r>
      <w:r w:rsidR="00B42EB0">
        <w:t>)</w:t>
      </w:r>
      <w:r w:rsidR="006718FB">
        <w:t xml:space="preserve"> </w:t>
      </w:r>
      <w:r w:rsidR="00BE194E" w:rsidRPr="004C37F8">
        <w:t xml:space="preserve">shows the study relating to a </w:t>
      </w:r>
      <w:r w:rsidR="00B42EB0">
        <w:t>PD</w:t>
      </w:r>
      <w:r w:rsidR="00B42EB0" w:rsidRPr="004C37F8">
        <w:t xml:space="preserve"> </w:t>
      </w:r>
      <w:r w:rsidR="00BE194E" w:rsidRPr="004C37F8">
        <w:t>topic.</w:t>
      </w:r>
    </w:p>
    <w:p w14:paraId="6585D651" w14:textId="6B88254A" w:rsidR="00BE194E" w:rsidRPr="004C37F8" w:rsidRDefault="00BE194E" w:rsidP="007F3103">
      <w:pPr>
        <w:pStyle w:val="Heading5"/>
      </w:pPr>
      <w:bookmarkStart w:id="211" w:name="_Ref269119989"/>
      <w:bookmarkStart w:id="212" w:name="_Toc272414639"/>
      <w:bookmarkStart w:id="213" w:name="_Toc290888487"/>
      <w:bookmarkStart w:id="214" w:name="_Toc416353684"/>
      <w:bookmarkStart w:id="215" w:name="_Toc421005253"/>
      <w:bookmarkStart w:id="216" w:name="_Toc432079135"/>
      <w:bookmarkStart w:id="217" w:name="_Toc432080708"/>
      <w:bookmarkStart w:id="218" w:name="_Toc500930125"/>
      <w:r w:rsidRPr="004C37F8">
        <w:t xml:space="preserve">Summary of </w:t>
      </w:r>
      <w:r w:rsidR="00B42EB0">
        <w:t>pharmacodynamics</w:t>
      </w:r>
      <w:r w:rsidRPr="004C37F8">
        <w:t xml:space="preserve"> </w:t>
      </w:r>
      <w:r w:rsidR="00EB559B">
        <w:t>(</w:t>
      </w:r>
      <w:r w:rsidRPr="004C37F8">
        <w:t xml:space="preserve">as per the </w:t>
      </w:r>
      <w:r w:rsidR="00B42EB0">
        <w:t>clinical evaluator)</w:t>
      </w:r>
    </w:p>
    <w:bookmarkEnd w:id="211"/>
    <w:bookmarkEnd w:id="212"/>
    <w:bookmarkEnd w:id="213"/>
    <w:bookmarkEnd w:id="214"/>
    <w:bookmarkEnd w:id="215"/>
    <w:bookmarkEnd w:id="216"/>
    <w:bookmarkEnd w:id="217"/>
    <w:bookmarkEnd w:id="218"/>
    <w:p w14:paraId="5A7BD4AA" w14:textId="7240D076" w:rsidR="00BE194E" w:rsidRPr="004C37F8" w:rsidRDefault="00BE194E" w:rsidP="007F3103">
      <w:pPr>
        <w:pStyle w:val="ListBullet"/>
      </w:pPr>
      <w:r w:rsidRPr="004C37F8">
        <w:t xml:space="preserve">No specific studies have been performed to evaluate </w:t>
      </w:r>
      <w:proofErr w:type="spellStart"/>
      <w:r w:rsidRPr="004C37F8">
        <w:t>lacosamide</w:t>
      </w:r>
      <w:proofErr w:type="spellEnd"/>
      <w:r w:rsidRPr="004C37F8">
        <w:t xml:space="preserve"> </w:t>
      </w:r>
      <w:r w:rsidR="00B42EB0">
        <w:t>PD</w:t>
      </w:r>
      <w:r w:rsidR="00B42EB0" w:rsidRPr="004C37F8">
        <w:t xml:space="preserve"> </w:t>
      </w:r>
      <w:r w:rsidRPr="004C37F8">
        <w:t>effects in paediatric subjects.</w:t>
      </w:r>
    </w:p>
    <w:p w14:paraId="5B9A6588" w14:textId="77777777" w:rsidR="00BE194E" w:rsidRPr="004C37F8" w:rsidRDefault="00BE194E" w:rsidP="007F3103">
      <w:pPr>
        <w:pStyle w:val="ListBullet"/>
      </w:pPr>
      <w:r w:rsidRPr="004C37F8">
        <w:t xml:space="preserve">In </w:t>
      </w:r>
      <w:r w:rsidR="006718FB">
        <w:t>Study</w:t>
      </w:r>
      <w:r w:rsidR="006718FB" w:rsidRPr="004C37F8">
        <w:t xml:space="preserve"> </w:t>
      </w:r>
      <w:r w:rsidRPr="004C37F8">
        <w:t>CL0161, an exposure-response model developed for adults was applied to data originating from 28 paediatric subjects (age range 3 to 17 years) who participated in</w:t>
      </w:r>
      <w:r w:rsidR="006718FB" w:rsidRPr="006718FB">
        <w:t xml:space="preserve"> </w:t>
      </w:r>
      <w:r w:rsidR="006718FB">
        <w:t>Study</w:t>
      </w:r>
      <w:r w:rsidRPr="004C37F8">
        <w:t xml:space="preserve"> SP847.</w:t>
      </w:r>
    </w:p>
    <w:p w14:paraId="4D360233" w14:textId="77777777" w:rsidR="00BE194E" w:rsidRPr="004C37F8" w:rsidRDefault="00EB559B" w:rsidP="007F3103">
      <w:pPr>
        <w:pStyle w:val="Heading5"/>
      </w:pPr>
      <w:bookmarkStart w:id="219" w:name="_Ref269983272"/>
      <w:bookmarkStart w:id="220" w:name="_Toc272414648"/>
      <w:bookmarkStart w:id="221" w:name="_Toc290888496"/>
      <w:bookmarkStart w:id="222" w:name="_Toc416353693"/>
      <w:bookmarkStart w:id="223" w:name="_Toc421005260"/>
      <w:bookmarkStart w:id="224" w:name="_Toc432079142"/>
      <w:bookmarkStart w:id="225" w:name="_Toc432080715"/>
      <w:bookmarkStart w:id="226" w:name="_Toc500930126"/>
      <w:r>
        <w:lastRenderedPageBreak/>
        <w:t>Clinical evaluator’s</w:t>
      </w:r>
      <w:r w:rsidR="00BE194E" w:rsidRPr="004C37F8">
        <w:t xml:space="preserve"> overall conclusions on pharmacodynamics</w:t>
      </w:r>
      <w:bookmarkEnd w:id="219"/>
      <w:bookmarkEnd w:id="220"/>
      <w:bookmarkEnd w:id="221"/>
      <w:bookmarkEnd w:id="222"/>
      <w:bookmarkEnd w:id="223"/>
      <w:bookmarkEnd w:id="224"/>
      <w:bookmarkEnd w:id="225"/>
      <w:bookmarkEnd w:id="226"/>
    </w:p>
    <w:p w14:paraId="2BFF38AB" w14:textId="2C2DD27F" w:rsidR="003F6E29" w:rsidRDefault="00BE194E" w:rsidP="007F3103">
      <w:pPr>
        <w:pStyle w:val="ListBullet"/>
      </w:pPr>
      <w:r w:rsidRPr="004C37F8">
        <w:t xml:space="preserve">The exposure-response model developed in adults seems to satisfactorily describe the paediatric observations. The distribution of simulated percentages of </w:t>
      </w:r>
      <w:r w:rsidR="003F6E29">
        <w:t xml:space="preserve">≥ </w:t>
      </w:r>
      <w:r w:rsidRPr="004C37F8">
        <w:t xml:space="preserve">50% responders matched the value observed in </w:t>
      </w:r>
      <w:r w:rsidR="006718FB">
        <w:t>Study</w:t>
      </w:r>
      <w:r w:rsidR="006718FB" w:rsidRPr="004C37F8">
        <w:t xml:space="preserve"> </w:t>
      </w:r>
      <w:r w:rsidRPr="004C37F8">
        <w:t xml:space="preserve">SP847. Based on the limited information coming from </w:t>
      </w:r>
      <w:r w:rsidR="006718FB">
        <w:t>Study</w:t>
      </w:r>
      <w:r w:rsidR="006718FB" w:rsidRPr="004C37F8">
        <w:t xml:space="preserve"> </w:t>
      </w:r>
      <w:r w:rsidRPr="004C37F8">
        <w:t>SP847 (</w:t>
      </w:r>
      <w:r w:rsidR="003F6E29">
        <w:t>that is</w:t>
      </w:r>
      <w:r w:rsidRPr="004C37F8">
        <w:t xml:space="preserve">, small </w:t>
      </w:r>
      <w:r w:rsidR="00B42EB0">
        <w:t>number of subjects</w:t>
      </w:r>
      <w:r w:rsidRPr="004C37F8">
        <w:t>, short treatment period, no placebo), no signal was seen in this paediatric cohort to suggest any change in the exposure-response relationship established in adults</w:t>
      </w:r>
      <w:r w:rsidR="003F6E29">
        <w:t>.</w:t>
      </w:r>
    </w:p>
    <w:p w14:paraId="792DBF4D" w14:textId="77777777" w:rsidR="00BE194E" w:rsidRPr="004C37F8" w:rsidRDefault="00BE194E" w:rsidP="007F3103">
      <w:pPr>
        <w:pStyle w:val="ListBullet"/>
      </w:pPr>
      <w:r w:rsidRPr="004C37F8">
        <w:t xml:space="preserve">In </w:t>
      </w:r>
      <w:r w:rsidR="00B42EB0">
        <w:t xml:space="preserve">the </w:t>
      </w:r>
      <w:r w:rsidRPr="004C37F8">
        <w:t xml:space="preserve">PK/PD </w:t>
      </w:r>
      <w:r w:rsidR="00B42EB0">
        <w:t xml:space="preserve">based </w:t>
      </w:r>
      <w:r w:rsidR="00EB559B">
        <w:t xml:space="preserve">Study </w:t>
      </w:r>
      <w:r w:rsidRPr="004C37F8">
        <w:t>CL0161, 28 subjects were studied</w:t>
      </w:r>
      <w:r w:rsidR="00EB559B">
        <w:t xml:space="preserve"> and many had incomplete data; </w:t>
      </w:r>
      <w:r w:rsidRPr="004C37F8">
        <w:t>the sponsor described the study as preliminary with ‘limited dataset’ and ‘limited information’. Although, the complete information data set was not provided in the submission, further information was provided on</w:t>
      </w:r>
      <w:r w:rsidR="007F3103">
        <w:t xml:space="preserve"> request by another evaluator.</w:t>
      </w:r>
    </w:p>
    <w:p w14:paraId="6B10DC3D" w14:textId="77777777" w:rsidR="007F3103" w:rsidRDefault="007F3103" w:rsidP="007F3103">
      <w:pPr>
        <w:pStyle w:val="Heading4"/>
      </w:pPr>
      <w:r>
        <w:t>Dosage selection for the pivotal studies</w:t>
      </w:r>
    </w:p>
    <w:p w14:paraId="00DE0654" w14:textId="77777777" w:rsidR="00BE194E" w:rsidRPr="004C37F8" w:rsidRDefault="00EB559B" w:rsidP="007F3103">
      <w:r>
        <w:t>No s</w:t>
      </w:r>
      <w:r w:rsidR="00BE194E" w:rsidRPr="004C37F8">
        <w:t xml:space="preserve">tudies </w:t>
      </w:r>
      <w:r>
        <w:t xml:space="preserve">were </w:t>
      </w:r>
      <w:r w:rsidR="00BE194E" w:rsidRPr="004C37F8">
        <w:t xml:space="preserve">identified by the </w:t>
      </w:r>
      <w:r w:rsidR="00F47292">
        <w:t>clinical evaluator</w:t>
      </w:r>
      <w:r w:rsidR="00BE194E" w:rsidRPr="004C37F8">
        <w:t xml:space="preserve"> as providing dosage selection information for the</w:t>
      </w:r>
      <w:r w:rsidR="00BE194E" w:rsidRPr="0018217A">
        <w:t xml:space="preserve"> </w:t>
      </w:r>
      <w:r w:rsidR="00BE194E" w:rsidRPr="004C37F8">
        <w:t>pivotal studies</w:t>
      </w:r>
    </w:p>
    <w:p w14:paraId="60A562DC" w14:textId="77777777" w:rsidR="007F3103" w:rsidRDefault="007F3103" w:rsidP="007F3103">
      <w:pPr>
        <w:pStyle w:val="Heading4"/>
      </w:pPr>
      <w:r>
        <w:t>Efficacy</w:t>
      </w:r>
    </w:p>
    <w:p w14:paraId="43CE816B" w14:textId="77777777" w:rsidR="00B42EB0" w:rsidRPr="00B42EB0" w:rsidRDefault="00E02371" w:rsidP="0082689F">
      <w:pPr>
        <w:pStyle w:val="Heading5"/>
      </w:pPr>
      <w:r>
        <w:t xml:space="preserve">Clinical evaluator’s summary of efficacy studies submitted for the paediatric </w:t>
      </w:r>
      <w:r w:rsidR="000C6371">
        <w:t xml:space="preserve">add –on therapy </w:t>
      </w:r>
      <w:r>
        <w:t>indication</w:t>
      </w:r>
    </w:p>
    <w:p w14:paraId="2D287698" w14:textId="4FE1799A" w:rsidR="00EB559B" w:rsidRDefault="00BE194E" w:rsidP="007F3103">
      <w:r w:rsidRPr="004C37F8">
        <w:t xml:space="preserve">Studies identified by the </w:t>
      </w:r>
      <w:r w:rsidR="00F47292">
        <w:t>clinical evaluator</w:t>
      </w:r>
      <w:r w:rsidRPr="004C37F8">
        <w:t xml:space="preserve"> as providing evaluable efficacy data in the submission to</w:t>
      </w:r>
      <w:r w:rsidR="00B42EB0">
        <w:t xml:space="preserve"> e</w:t>
      </w:r>
      <w:r w:rsidRPr="007F3103">
        <w:t>xtend the population for the currently approved indication</w:t>
      </w:r>
      <w:r w:rsidR="00E02371">
        <w:t xml:space="preserve"> to</w:t>
      </w:r>
      <w:r w:rsidR="00EB559B">
        <w:t>:</w:t>
      </w:r>
    </w:p>
    <w:p w14:paraId="045A8249" w14:textId="77777777" w:rsidR="00BE194E" w:rsidRPr="00EB559B" w:rsidRDefault="003F6E29" w:rsidP="00EB559B">
      <w:pPr>
        <w:ind w:left="360"/>
        <w:rPr>
          <w:i/>
        </w:rPr>
      </w:pPr>
      <w:proofErr w:type="spellStart"/>
      <w:r w:rsidRPr="00EB559B">
        <w:rPr>
          <w:i/>
        </w:rPr>
        <w:t>Vimpat</w:t>
      </w:r>
      <w:proofErr w:type="spellEnd"/>
      <w:r w:rsidR="00BE194E" w:rsidRPr="00EB559B">
        <w:rPr>
          <w:i/>
        </w:rPr>
        <w:t xml:space="preserve"> (</w:t>
      </w:r>
      <w:proofErr w:type="spellStart"/>
      <w:r w:rsidR="00F47292">
        <w:rPr>
          <w:i/>
        </w:rPr>
        <w:t>lacosamide</w:t>
      </w:r>
      <w:proofErr w:type="spellEnd"/>
      <w:r w:rsidR="00BE194E" w:rsidRPr="00EB559B">
        <w:rPr>
          <w:i/>
        </w:rPr>
        <w:t>) tablets are indicated as add-on therapy in the treatment of partial seizures with or without secondary generalisation in patients with epilepsy aged 16 years a</w:t>
      </w:r>
      <w:r w:rsidR="00EB559B" w:rsidRPr="00EB559B">
        <w:rPr>
          <w:i/>
        </w:rPr>
        <w:t>nd older</w:t>
      </w:r>
      <w:r w:rsidR="00610616">
        <w:rPr>
          <w:i/>
        </w:rPr>
        <w:t>’</w:t>
      </w:r>
      <w:r w:rsidR="00EB559B" w:rsidRPr="00EB559B">
        <w:rPr>
          <w:i/>
        </w:rPr>
        <w:t xml:space="preserve"> to include children 4 to </w:t>
      </w:r>
      <w:r w:rsidR="00BE194E" w:rsidRPr="00EB559B">
        <w:rPr>
          <w:i/>
        </w:rPr>
        <w:t>15 years.</w:t>
      </w:r>
    </w:p>
    <w:p w14:paraId="1F44CE90" w14:textId="77777777" w:rsidR="003F6E29" w:rsidRDefault="00BE194E" w:rsidP="007F3103">
      <w:pPr>
        <w:pStyle w:val="ListBullet"/>
      </w:pPr>
      <w:r w:rsidRPr="004C37F8">
        <w:t>No appropriate paediatric efficacy study data has been submitted</w:t>
      </w:r>
      <w:r w:rsidR="003F6E29">
        <w:t>.</w:t>
      </w:r>
    </w:p>
    <w:p w14:paraId="2DB52BF3" w14:textId="77777777" w:rsidR="00BE194E" w:rsidRPr="004C37F8" w:rsidRDefault="00BE194E" w:rsidP="007F3103">
      <w:pPr>
        <w:pStyle w:val="ListBullet"/>
      </w:pPr>
      <w:r w:rsidRPr="004C37F8">
        <w:t>Open label Study SP847 looked at the 28 day change in seizure frequency and was considered preliminary.</w:t>
      </w:r>
    </w:p>
    <w:p w14:paraId="1A63E79D" w14:textId="77777777" w:rsidR="00BE194E" w:rsidRPr="004C37F8" w:rsidRDefault="00BE194E" w:rsidP="007F3103">
      <w:pPr>
        <w:pStyle w:val="ListBullet"/>
      </w:pPr>
      <w:r w:rsidRPr="004C37F8">
        <w:t>The sponsor is relying on safety data from interim reports and the PK studies</w:t>
      </w:r>
      <w:r w:rsidR="00EB559B">
        <w:t>:</w:t>
      </w:r>
    </w:p>
    <w:p w14:paraId="05B93FD1" w14:textId="77777777" w:rsidR="00BE194E" w:rsidRPr="004C37F8" w:rsidRDefault="00B42EB0" w:rsidP="007F3103">
      <w:pPr>
        <w:pStyle w:val="ListBullet2"/>
      </w:pPr>
      <w:r>
        <w:t xml:space="preserve">Study </w:t>
      </w:r>
      <w:r w:rsidR="00BE194E" w:rsidRPr="004C37F8">
        <w:t>SP847</w:t>
      </w:r>
      <w:r>
        <w:t>:</w:t>
      </w:r>
      <w:r w:rsidR="00BE194E" w:rsidRPr="004C37F8">
        <w:t xml:space="preserve"> A multicentre, open-label study to investigate the safety, tolerability and pharmacokinetics of </w:t>
      </w:r>
      <w:proofErr w:type="spellStart"/>
      <w:r w:rsidR="00BE194E" w:rsidRPr="004C37F8">
        <w:t>lacosamide</w:t>
      </w:r>
      <w:proofErr w:type="spellEnd"/>
      <w:r w:rsidR="00BE194E" w:rsidRPr="004C37F8">
        <w:t xml:space="preserve"> oral solution (syrup) as adjunctive therapy in children with partial</w:t>
      </w:r>
      <w:r w:rsidR="00BE194E" w:rsidRPr="004C37F8">
        <w:rPr>
          <w:rFonts w:eastAsia="MS Mincho" w:cs="MS Mincho"/>
        </w:rPr>
        <w:noBreakHyphen/>
      </w:r>
      <w:r w:rsidR="00BE194E" w:rsidRPr="004C37F8">
        <w:t>onset seizures</w:t>
      </w:r>
      <w:r w:rsidR="00EB559B">
        <w:t>.</w:t>
      </w:r>
    </w:p>
    <w:p w14:paraId="2ED1D6DF" w14:textId="77777777" w:rsidR="00BE194E" w:rsidRPr="004C37F8" w:rsidRDefault="00B42EB0" w:rsidP="007F3103">
      <w:pPr>
        <w:pStyle w:val="ListBullet2"/>
      </w:pPr>
      <w:r>
        <w:t xml:space="preserve">Study </w:t>
      </w:r>
      <w:r w:rsidR="00BE194E" w:rsidRPr="004C37F8">
        <w:t>SP1047</w:t>
      </w:r>
      <w:r>
        <w:t>:</w:t>
      </w:r>
      <w:r w:rsidR="00BE194E" w:rsidRPr="004C37F8">
        <w:t xml:space="preserve"> A multicentre, open-label study to investigate the pharmacokinetics of commercial </w:t>
      </w:r>
      <w:proofErr w:type="spellStart"/>
      <w:r w:rsidR="00F47292">
        <w:t>lacosamide</w:t>
      </w:r>
      <w:proofErr w:type="spellEnd"/>
      <w:r w:rsidR="00BE194E" w:rsidRPr="004C37F8">
        <w:t xml:space="preserve"> oral formulation as therapy in children (aged 1 month to 17 years) with epilepsy.</w:t>
      </w:r>
    </w:p>
    <w:p w14:paraId="432CE75A" w14:textId="77777777" w:rsidR="00BE194E" w:rsidRPr="004C37F8" w:rsidRDefault="00B42EB0" w:rsidP="007F3103">
      <w:pPr>
        <w:pStyle w:val="ListBullet2"/>
      </w:pPr>
      <w:r>
        <w:t xml:space="preserve">Study </w:t>
      </w:r>
      <w:r w:rsidR="00BE194E" w:rsidRPr="004C37F8">
        <w:t>CL0096</w:t>
      </w:r>
      <w:r>
        <w:t>:</w:t>
      </w:r>
      <w:r w:rsidR="00BE194E" w:rsidRPr="004C37F8">
        <w:t xml:space="preserve"> Exploratory paediatric population physiologically-based pharmacokinetic analyses of </w:t>
      </w:r>
      <w:proofErr w:type="spellStart"/>
      <w:r w:rsidR="00F47292">
        <w:t>lacosamide</w:t>
      </w:r>
      <w:proofErr w:type="spellEnd"/>
      <w:r w:rsidR="00EB559B">
        <w:t>.</w:t>
      </w:r>
    </w:p>
    <w:p w14:paraId="2CB44655" w14:textId="77777777" w:rsidR="00BE194E" w:rsidRPr="004C37F8" w:rsidRDefault="00B42EB0" w:rsidP="007F3103">
      <w:pPr>
        <w:pStyle w:val="ListBullet2"/>
      </w:pPr>
      <w:r>
        <w:t xml:space="preserve">Study </w:t>
      </w:r>
      <w:r w:rsidR="00BE194E" w:rsidRPr="004C37F8">
        <w:t>CL0177</w:t>
      </w:r>
      <w:r>
        <w:t>:</w:t>
      </w:r>
      <w:r w:rsidR="00BE194E" w:rsidRPr="004C37F8">
        <w:t xml:space="preserve"> Population Pharmacokinetic Analysis of </w:t>
      </w:r>
      <w:proofErr w:type="spellStart"/>
      <w:r w:rsidR="00F47292">
        <w:t>lacosamide</w:t>
      </w:r>
      <w:proofErr w:type="spellEnd"/>
      <w:r w:rsidR="00BE194E" w:rsidRPr="004C37F8">
        <w:t xml:space="preserve"> in Epileptic Paediatric Patients from Studies SP847 and SP1047</w:t>
      </w:r>
    </w:p>
    <w:p w14:paraId="1AFAEE2B" w14:textId="77777777" w:rsidR="00BE194E" w:rsidRPr="004C37F8" w:rsidRDefault="00B42EB0" w:rsidP="007F3103">
      <w:pPr>
        <w:pStyle w:val="ListBullet2"/>
      </w:pPr>
      <w:r>
        <w:t xml:space="preserve">Study </w:t>
      </w:r>
      <w:r w:rsidR="00BE194E" w:rsidRPr="004C37F8">
        <w:t>CL0266</w:t>
      </w:r>
      <w:r>
        <w:t>:</w:t>
      </w:r>
      <w:r w:rsidR="00BE194E" w:rsidRPr="004C37F8">
        <w:t xml:space="preserve"> Modelling and simulation for the evaluation of possible doses and dose adaptation rules of int</w:t>
      </w:r>
      <w:r w:rsidR="00EB559B">
        <w:t xml:space="preserve">ravenous </w:t>
      </w:r>
      <w:proofErr w:type="spellStart"/>
      <w:r w:rsidR="00F47292">
        <w:t>lacosamide</w:t>
      </w:r>
      <w:proofErr w:type="spellEnd"/>
      <w:r w:rsidR="00EB559B">
        <w:t xml:space="preserve"> in children.</w:t>
      </w:r>
    </w:p>
    <w:p w14:paraId="278F9F72" w14:textId="77777777" w:rsidR="003F6E29" w:rsidRDefault="00B42EB0" w:rsidP="007F3103">
      <w:pPr>
        <w:pStyle w:val="ListBullet2"/>
      </w:pPr>
      <w:r>
        <w:t xml:space="preserve">Study </w:t>
      </w:r>
      <w:r w:rsidR="00BE194E" w:rsidRPr="004C37F8">
        <w:t>CL0161</w:t>
      </w:r>
      <w:r>
        <w:t>:</w:t>
      </w:r>
      <w:r w:rsidR="00BE194E" w:rsidRPr="004C37F8">
        <w:t xml:space="preserve"> Model-based exposure-effect population analysis and simulations based on </w:t>
      </w:r>
      <w:r w:rsidR="006B17F2">
        <w:t>Phase</w:t>
      </w:r>
      <w:r w:rsidR="00BE194E" w:rsidRPr="004C37F8">
        <w:t xml:space="preserve">-II/III trials of adjunctive </w:t>
      </w:r>
      <w:proofErr w:type="spellStart"/>
      <w:r w:rsidR="00F47292">
        <w:t>lacosamide</w:t>
      </w:r>
      <w:proofErr w:type="spellEnd"/>
      <w:r w:rsidR="00BE194E" w:rsidRPr="004C37F8">
        <w:t xml:space="preserve"> in partial onset seizures</w:t>
      </w:r>
      <w:r w:rsidR="003F6E29">
        <w:t>.</w:t>
      </w:r>
    </w:p>
    <w:p w14:paraId="4BE49841" w14:textId="7771B43D" w:rsidR="00BE194E" w:rsidRPr="004C37F8" w:rsidRDefault="00B42EB0" w:rsidP="007F3103">
      <w:r>
        <w:t>The c</w:t>
      </w:r>
      <w:r w:rsidR="00F47292">
        <w:t>linical evaluator</w:t>
      </w:r>
      <w:r w:rsidR="00BE194E" w:rsidRPr="004C37F8">
        <w:t xml:space="preserve"> commen</w:t>
      </w:r>
      <w:r w:rsidR="007F3103">
        <w:t>t</w:t>
      </w:r>
      <w:r>
        <w:t>ed in the clinical evaluation report:</w:t>
      </w:r>
    </w:p>
    <w:p w14:paraId="1BB1C62A" w14:textId="77777777" w:rsidR="00BE194E" w:rsidRPr="004C37F8" w:rsidRDefault="00BE194E" w:rsidP="007F3103">
      <w:pPr>
        <w:pStyle w:val="ListBullet"/>
      </w:pPr>
      <w:r w:rsidRPr="004C37F8">
        <w:t xml:space="preserve">In PK/PD </w:t>
      </w:r>
      <w:r w:rsidR="006718FB">
        <w:t>Study</w:t>
      </w:r>
      <w:r w:rsidR="006718FB" w:rsidRPr="004C37F8">
        <w:t xml:space="preserve"> </w:t>
      </w:r>
      <w:r w:rsidRPr="004C37F8">
        <w:t>CL0161, 28 subjects were studied</w:t>
      </w:r>
      <w:r w:rsidR="00EB559B">
        <w:t xml:space="preserve"> and many had incomplete data; </w:t>
      </w:r>
      <w:r w:rsidRPr="004C37F8">
        <w:t xml:space="preserve">the sponsor described the study as preliminary with ‘limited dataset’ and ‘limited </w:t>
      </w:r>
      <w:r w:rsidRPr="004C37F8">
        <w:lastRenderedPageBreak/>
        <w:t>information’. Although, the complete information data set was not provided in the submission, further information was provided on request by another evaluator.</w:t>
      </w:r>
    </w:p>
    <w:p w14:paraId="0E0BF6DA" w14:textId="77777777" w:rsidR="00BE194E" w:rsidRPr="004C37F8" w:rsidRDefault="00BE194E" w:rsidP="007F3103">
      <w:pPr>
        <w:pStyle w:val="ListBullet"/>
      </w:pPr>
      <w:r w:rsidRPr="004C37F8">
        <w:t>Of concern, only 1 of 9 children over 12</w:t>
      </w:r>
      <w:r w:rsidR="00611A8E">
        <w:t xml:space="preserve"> </w:t>
      </w:r>
      <w:r w:rsidRPr="004C37F8">
        <w:t xml:space="preserve">years old enrolled in </w:t>
      </w:r>
      <w:r w:rsidR="00EB559B">
        <w:t xml:space="preserve">Study </w:t>
      </w:r>
      <w:r w:rsidRPr="004C37F8">
        <w:t>SP847 completed the study. Most (6, 67%) of the children discontinued for AEs.</w:t>
      </w:r>
    </w:p>
    <w:p w14:paraId="7C09C882" w14:textId="77777777" w:rsidR="00BE194E" w:rsidRPr="007F3103" w:rsidRDefault="00BE194E" w:rsidP="007F3103">
      <w:pPr>
        <w:pStyle w:val="ListBullet"/>
      </w:pPr>
      <w:r w:rsidRPr="004C37F8">
        <w:t xml:space="preserve">In </w:t>
      </w:r>
      <w:r w:rsidR="006B3A23">
        <w:t>Study</w:t>
      </w:r>
      <w:r w:rsidRPr="004C37F8">
        <w:t xml:space="preserve"> SP847, neither placebo arm nor placebo period was present. </w:t>
      </w:r>
      <w:r w:rsidR="00EB559B" w:rsidRPr="004C37F8">
        <w:t>Therefore,</w:t>
      </w:r>
      <w:r w:rsidRPr="004C37F8">
        <w:t xml:space="preserve"> it was assumed in </w:t>
      </w:r>
      <w:r w:rsidR="00B42EB0">
        <w:t xml:space="preserve">Study </w:t>
      </w:r>
      <w:r w:rsidRPr="004C37F8">
        <w:t xml:space="preserve">CL0161, that the placebo effect estimated for adults was </w:t>
      </w:r>
      <w:r w:rsidR="00EB559B">
        <w:t>the same for children. Although</w:t>
      </w:r>
      <w:r w:rsidRPr="004C37F8">
        <w:t xml:space="preserve"> no justification for the assumption was offered in the study, a</w:t>
      </w:r>
      <w:r w:rsidR="003F6E29">
        <w:t xml:space="preserve"> </w:t>
      </w:r>
      <w:r w:rsidRPr="004C37F8">
        <w:t xml:space="preserve">justification was offered in </w:t>
      </w:r>
      <w:r w:rsidR="002522BA">
        <w:t>the</w:t>
      </w:r>
      <w:r w:rsidRPr="004C37F8">
        <w:t xml:space="preserve"> Clinical Overview Addendum as follows:</w:t>
      </w:r>
    </w:p>
    <w:p w14:paraId="1E5E0FBA" w14:textId="77777777" w:rsidR="00BE194E" w:rsidRPr="004C37F8" w:rsidRDefault="00BE194E" w:rsidP="007F3103">
      <w:pPr>
        <w:pStyle w:val="ListBullet2"/>
      </w:pPr>
      <w:r w:rsidRPr="004C37F8">
        <w:t>Focal epilepsies in children older than 4 years old have a similar clinical expression to focal epilepsies in adolescents and adults</w:t>
      </w:r>
    </w:p>
    <w:p w14:paraId="198E06A6" w14:textId="77777777" w:rsidR="00BE194E" w:rsidRPr="004C37F8" w:rsidRDefault="00BE194E" w:rsidP="007F3103">
      <w:pPr>
        <w:pStyle w:val="ListBullet2"/>
      </w:pPr>
      <w:r w:rsidRPr="004C37F8">
        <w:t>Results of adult studies of the treatment of partial-onset seizures can be extrapolated down to 4 years of age as long as the appropriate paediatric dosing is established</w:t>
      </w:r>
    </w:p>
    <w:p w14:paraId="78A1CAFE" w14:textId="060C50D1" w:rsidR="00BE194E" w:rsidRPr="004C37F8" w:rsidRDefault="00B42EB0" w:rsidP="007F3103">
      <w:pPr>
        <w:pStyle w:val="ListBullet2"/>
      </w:pPr>
      <w:proofErr w:type="spellStart"/>
      <w:r>
        <w:t>L</w:t>
      </w:r>
      <w:r w:rsidR="00F47292">
        <w:t>acosamide</w:t>
      </w:r>
      <w:proofErr w:type="spellEnd"/>
      <w:r w:rsidR="00BE194E" w:rsidRPr="004C37F8">
        <w:t xml:space="preserve"> has</w:t>
      </w:r>
      <w:r w:rsidR="003F6E29">
        <w:t xml:space="preserve"> </w:t>
      </w:r>
      <w:r w:rsidR="00BE194E" w:rsidRPr="004C37F8">
        <w:t>dose-proportional PK properties</w:t>
      </w:r>
    </w:p>
    <w:p w14:paraId="71F5776B" w14:textId="77777777" w:rsidR="00BE194E" w:rsidRPr="004C37F8" w:rsidRDefault="00BE194E" w:rsidP="007F3103">
      <w:pPr>
        <w:pStyle w:val="ListBullet2"/>
      </w:pPr>
      <w:r w:rsidRPr="004C37F8">
        <w:t>Expected similarities in exposure-response between adults and children, (</w:t>
      </w:r>
      <w:r w:rsidRPr="002522BA">
        <w:t>which is why the study was undertaken and does not justify extrapolation</w:t>
      </w:r>
      <w:r w:rsidRPr="004C37F8">
        <w:rPr>
          <w:i/>
        </w:rPr>
        <w:t>)</w:t>
      </w:r>
    </w:p>
    <w:p w14:paraId="70F33B87" w14:textId="77777777" w:rsidR="00E01DC7" w:rsidRDefault="00BE194E" w:rsidP="007F3103">
      <w:pPr>
        <w:pStyle w:val="ListBullet2"/>
      </w:pPr>
      <w:r w:rsidRPr="004C37F8">
        <w:t>There is the PK modelling and simulation in paediatric subjects to sup</w:t>
      </w:r>
      <w:r w:rsidR="002522BA">
        <w:t>port dosing adaptations (</w:t>
      </w:r>
      <w:proofErr w:type="spellStart"/>
      <w:r w:rsidR="002522BA">
        <w:t>PopPK</w:t>
      </w:r>
      <w:proofErr w:type="spellEnd"/>
      <w:r w:rsidR="002522BA">
        <w:t xml:space="preserve"> S</w:t>
      </w:r>
      <w:r w:rsidRPr="004C37F8">
        <w:t>tudies CL0096, CL0177 and CL0266).</w:t>
      </w:r>
    </w:p>
    <w:p w14:paraId="3E3FAD65" w14:textId="21851B66" w:rsidR="00E01DC7" w:rsidRDefault="00E02371" w:rsidP="007F3103">
      <w:pPr>
        <w:pStyle w:val="Heading5"/>
      </w:pPr>
      <w:r>
        <w:t xml:space="preserve">Clinical evaluator’s summary of efficacy studies submitted for the adult and adolescent </w:t>
      </w:r>
      <w:r w:rsidR="000C6371">
        <w:t xml:space="preserve">add-on therapy </w:t>
      </w:r>
      <w:r>
        <w:t>indication</w:t>
      </w:r>
    </w:p>
    <w:p w14:paraId="0E12FA9F" w14:textId="58F97CFF" w:rsidR="00E01DC7" w:rsidRDefault="00BE194E" w:rsidP="007F3103">
      <w:r w:rsidRPr="004C37F8">
        <w:t xml:space="preserve">Studies identified by the </w:t>
      </w:r>
      <w:r w:rsidR="00F47292">
        <w:t>clinical evaluator</w:t>
      </w:r>
      <w:r w:rsidRPr="004C37F8">
        <w:t xml:space="preserve"> as providing evaluable efficacy data in the submission to</w:t>
      </w:r>
      <w:r w:rsidR="00E02371">
        <w:t xml:space="preserve"> e</w:t>
      </w:r>
      <w:r w:rsidRPr="007F3103">
        <w:t>xtend the currently approved indication</w:t>
      </w:r>
      <w:r w:rsidR="00E02371">
        <w:t xml:space="preserve"> to</w:t>
      </w:r>
      <w:r w:rsidR="00E01DC7">
        <w:t>:</w:t>
      </w:r>
    </w:p>
    <w:p w14:paraId="0925593E" w14:textId="77777777" w:rsidR="00BE194E" w:rsidRPr="00E01DC7" w:rsidRDefault="003F6E29" w:rsidP="00E01DC7">
      <w:pPr>
        <w:ind w:left="720"/>
        <w:rPr>
          <w:i/>
        </w:rPr>
      </w:pPr>
      <w:proofErr w:type="spellStart"/>
      <w:r w:rsidRPr="00E01DC7">
        <w:rPr>
          <w:i/>
        </w:rPr>
        <w:t>Vimpat</w:t>
      </w:r>
      <w:proofErr w:type="spellEnd"/>
      <w:r w:rsidR="00BE194E" w:rsidRPr="00E01DC7">
        <w:rPr>
          <w:i/>
        </w:rPr>
        <w:t xml:space="preserve"> (</w:t>
      </w:r>
      <w:proofErr w:type="spellStart"/>
      <w:r w:rsidR="00F47292">
        <w:rPr>
          <w:i/>
        </w:rPr>
        <w:t>lacosamide</w:t>
      </w:r>
      <w:proofErr w:type="spellEnd"/>
      <w:r w:rsidR="00BE194E" w:rsidRPr="00E01DC7">
        <w:rPr>
          <w:i/>
        </w:rPr>
        <w:t>) tablets are indicated as add-on therapy in the treatment of partial seizures with or without secondary generalisation in patients with epilepsy aged 16 years and older</w:t>
      </w:r>
      <w:r w:rsidR="00610616">
        <w:rPr>
          <w:i/>
        </w:rPr>
        <w:t>’</w:t>
      </w:r>
      <w:r w:rsidR="00BE194E" w:rsidRPr="00E01DC7">
        <w:rPr>
          <w:i/>
        </w:rPr>
        <w:t xml:space="preserve"> to include use as monotherapy in adults and adolescents (16-</w:t>
      </w:r>
      <w:r w:rsidR="004F1507">
        <w:rPr>
          <w:i/>
        </w:rPr>
        <w:t>18 years</w:t>
      </w:r>
      <w:r w:rsidR="00BE194E" w:rsidRPr="00E01DC7">
        <w:rPr>
          <w:i/>
        </w:rPr>
        <w:t>).</w:t>
      </w:r>
    </w:p>
    <w:p w14:paraId="78DD4AD4" w14:textId="77777777" w:rsidR="00E01DC7" w:rsidRPr="007F3103" w:rsidRDefault="00E01DC7" w:rsidP="00E01DC7">
      <w:pPr>
        <w:pStyle w:val="Tabletitle0"/>
      </w:pPr>
      <w:r>
        <w:t xml:space="preserve">Table </w:t>
      </w:r>
      <w:r w:rsidR="00D17B7D">
        <w:t>40:</w:t>
      </w:r>
      <w:r>
        <w:t xml:space="preserve"> Efficacy studies</w:t>
      </w:r>
    </w:p>
    <w:tbl>
      <w:tblPr>
        <w:tblStyle w:val="TableTGAblue"/>
        <w:tblW w:w="7338" w:type="dxa"/>
        <w:tblLayout w:type="fixed"/>
        <w:tblLook w:val="04A0" w:firstRow="1" w:lastRow="0" w:firstColumn="1" w:lastColumn="0" w:noHBand="0" w:noVBand="1"/>
      </w:tblPr>
      <w:tblGrid>
        <w:gridCol w:w="2235"/>
        <w:gridCol w:w="2693"/>
        <w:gridCol w:w="2410"/>
      </w:tblGrid>
      <w:tr w:rsidR="00E01DC7" w:rsidRPr="00E01DC7" w14:paraId="64F79F67" w14:textId="77777777" w:rsidTr="00E01DC7">
        <w:trPr>
          <w:cnfStyle w:val="100000000000" w:firstRow="1" w:lastRow="0" w:firstColumn="0" w:lastColumn="0" w:oddVBand="0" w:evenVBand="0" w:oddHBand="0" w:evenHBand="0" w:firstRowFirstColumn="0" w:firstRowLastColumn="0" w:lastRowFirstColumn="0" w:lastRowLastColumn="0"/>
        </w:trPr>
        <w:tc>
          <w:tcPr>
            <w:tcW w:w="2235" w:type="dxa"/>
          </w:tcPr>
          <w:p w14:paraId="1AE6A1DE" w14:textId="77777777" w:rsidR="00E01DC7" w:rsidRPr="00E01DC7" w:rsidRDefault="00E01DC7" w:rsidP="00E01DC7"/>
        </w:tc>
        <w:tc>
          <w:tcPr>
            <w:tcW w:w="2693" w:type="dxa"/>
          </w:tcPr>
          <w:p w14:paraId="1CDC945F" w14:textId="77777777" w:rsidR="00E01DC7" w:rsidRPr="00E01DC7" w:rsidRDefault="00E01DC7" w:rsidP="00E01DC7">
            <w:r w:rsidRPr="00E01DC7">
              <w:t xml:space="preserve">Indication </w:t>
            </w:r>
          </w:p>
        </w:tc>
        <w:tc>
          <w:tcPr>
            <w:tcW w:w="2410" w:type="dxa"/>
          </w:tcPr>
          <w:p w14:paraId="5534C85E" w14:textId="77777777" w:rsidR="00E01DC7" w:rsidRPr="00E01DC7" w:rsidRDefault="00E01DC7" w:rsidP="00E01DC7">
            <w:r w:rsidRPr="00E01DC7">
              <w:t>Study ID</w:t>
            </w:r>
          </w:p>
        </w:tc>
      </w:tr>
      <w:tr w:rsidR="00E01DC7" w:rsidRPr="00E01DC7" w14:paraId="72F178C7" w14:textId="77777777" w:rsidTr="00E01DC7">
        <w:tc>
          <w:tcPr>
            <w:tcW w:w="2235" w:type="dxa"/>
            <w:vMerge w:val="restart"/>
          </w:tcPr>
          <w:p w14:paraId="0AAB29C8" w14:textId="77777777" w:rsidR="00E01DC7" w:rsidRPr="00E01DC7" w:rsidRDefault="002522BA" w:rsidP="00E01DC7">
            <w:r>
              <w:t>Adult</w:t>
            </w:r>
          </w:p>
        </w:tc>
        <w:tc>
          <w:tcPr>
            <w:tcW w:w="2693" w:type="dxa"/>
            <w:vMerge w:val="restart"/>
          </w:tcPr>
          <w:p w14:paraId="636E9EB1" w14:textId="77777777" w:rsidR="00E01DC7" w:rsidRPr="00E01DC7" w:rsidRDefault="00E01DC7" w:rsidP="00E01DC7">
            <w:r w:rsidRPr="00E01DC7">
              <w:t>Monotherapy of partial seizures</w:t>
            </w:r>
          </w:p>
        </w:tc>
        <w:tc>
          <w:tcPr>
            <w:tcW w:w="2410" w:type="dxa"/>
          </w:tcPr>
          <w:p w14:paraId="25CADF9E" w14:textId="77777777" w:rsidR="00E01DC7" w:rsidRPr="00E01DC7" w:rsidRDefault="00E01DC7" w:rsidP="00E01DC7">
            <w:r w:rsidRPr="00E01DC7">
              <w:t>SP0993</w:t>
            </w:r>
          </w:p>
        </w:tc>
      </w:tr>
      <w:tr w:rsidR="00E01DC7" w:rsidRPr="00E01DC7" w14:paraId="2A271A6A" w14:textId="77777777" w:rsidTr="00E01DC7">
        <w:tc>
          <w:tcPr>
            <w:tcW w:w="2235" w:type="dxa"/>
            <w:vMerge/>
          </w:tcPr>
          <w:p w14:paraId="34B355F7" w14:textId="77777777" w:rsidR="00E01DC7" w:rsidRPr="00E01DC7" w:rsidRDefault="00E01DC7" w:rsidP="00E01DC7"/>
        </w:tc>
        <w:tc>
          <w:tcPr>
            <w:tcW w:w="2693" w:type="dxa"/>
            <w:vMerge/>
          </w:tcPr>
          <w:p w14:paraId="5EF5BF51" w14:textId="77777777" w:rsidR="00E01DC7" w:rsidRPr="00E01DC7" w:rsidRDefault="00E01DC7" w:rsidP="00E01DC7"/>
        </w:tc>
        <w:tc>
          <w:tcPr>
            <w:tcW w:w="2410" w:type="dxa"/>
          </w:tcPr>
          <w:p w14:paraId="14B9776C" w14:textId="77777777" w:rsidR="00E01DC7" w:rsidRPr="00E01DC7" w:rsidRDefault="00E01DC7" w:rsidP="00E01DC7">
            <w:r w:rsidRPr="00E01DC7">
              <w:t>SP902</w:t>
            </w:r>
          </w:p>
        </w:tc>
      </w:tr>
    </w:tbl>
    <w:p w14:paraId="142A0B96" w14:textId="77777777" w:rsidR="00BE194E" w:rsidRPr="004C37F8" w:rsidRDefault="00BE194E" w:rsidP="00495538">
      <w:pPr>
        <w:pStyle w:val="Heading5"/>
      </w:pPr>
      <w:bookmarkStart w:id="227" w:name="_Toc500930131"/>
      <w:r w:rsidRPr="004C37F8">
        <w:t>Pivotal or main efficacy study</w:t>
      </w:r>
      <w:bookmarkEnd w:id="227"/>
      <w:r w:rsidRPr="004C37F8">
        <w:t xml:space="preserve">: </w:t>
      </w:r>
      <w:bookmarkStart w:id="228" w:name="_Ref243301615"/>
      <w:bookmarkStart w:id="229" w:name="_Ref271040927"/>
      <w:bookmarkStart w:id="230" w:name="_Ref271040932"/>
      <w:bookmarkStart w:id="231" w:name="_Toc272414653"/>
      <w:bookmarkStart w:id="232" w:name="_Toc290888501"/>
      <w:bookmarkStart w:id="233" w:name="_Toc416353717"/>
      <w:bookmarkStart w:id="234" w:name="_Ref488647175"/>
      <w:bookmarkStart w:id="235" w:name="_Ref488663221"/>
      <w:bookmarkStart w:id="236" w:name="_Toc500930132"/>
      <w:r w:rsidRPr="004C37F8">
        <w:t xml:space="preserve">Study </w:t>
      </w:r>
      <w:bookmarkEnd w:id="228"/>
      <w:bookmarkEnd w:id="229"/>
      <w:bookmarkEnd w:id="230"/>
      <w:bookmarkEnd w:id="231"/>
      <w:bookmarkEnd w:id="232"/>
      <w:bookmarkEnd w:id="233"/>
      <w:r w:rsidRPr="004C37F8">
        <w:t>SP0993</w:t>
      </w:r>
      <w:bookmarkEnd w:id="234"/>
      <w:bookmarkEnd w:id="235"/>
      <w:bookmarkEnd w:id="236"/>
    </w:p>
    <w:p w14:paraId="2C0B373C" w14:textId="4D35A659" w:rsidR="00BE194E" w:rsidRPr="004C37F8" w:rsidRDefault="00E02371" w:rsidP="007F3103">
      <w:r>
        <w:t>This was a</w:t>
      </w:r>
      <w:r w:rsidR="00BE194E" w:rsidRPr="004C37F8">
        <w:t xml:space="preserve"> multicentre, double-blind, double-dummy, randomi</w:t>
      </w:r>
      <w:r>
        <w:t>s</w:t>
      </w:r>
      <w:r w:rsidR="00BE194E" w:rsidRPr="004C37F8">
        <w:t xml:space="preserve">ed, positive-controlled study comparing the efficacy and safety of </w:t>
      </w:r>
      <w:proofErr w:type="spellStart"/>
      <w:r w:rsidR="00F47292">
        <w:t>lacosamide</w:t>
      </w:r>
      <w:proofErr w:type="spellEnd"/>
      <w:r w:rsidR="00BE194E" w:rsidRPr="004C37F8">
        <w:t xml:space="preserve"> (LCM; 200, 400, or 60</w:t>
      </w:r>
      <w:r w:rsidR="003F6E29">
        <w:t>0 mg</w:t>
      </w:r>
      <w:r w:rsidR="00BE194E" w:rsidRPr="004C37F8">
        <w:t xml:space="preserve">/day) to </w:t>
      </w:r>
      <w:r w:rsidR="001A44DB">
        <w:t>carbamazepine</w:t>
      </w:r>
      <w:r w:rsidR="00BE194E" w:rsidRPr="004C37F8">
        <w:t xml:space="preserve"> controlled release (CBZ-CR</w:t>
      </w:r>
      <w:r w:rsidR="00867D3C">
        <w:t>)</w:t>
      </w:r>
      <w:r w:rsidR="00BE194E" w:rsidRPr="004C37F8">
        <w:t>;</w:t>
      </w:r>
      <w:r w:rsidR="00495538">
        <w:t xml:space="preserve"> </w:t>
      </w:r>
      <w:r w:rsidR="00867D3C">
        <w:t>(</w:t>
      </w:r>
      <w:r w:rsidR="00BE194E" w:rsidRPr="004C37F8">
        <w:t>400, 800, or 120</w:t>
      </w:r>
      <w:r w:rsidR="003F6E29">
        <w:t>0 mg</w:t>
      </w:r>
      <w:r w:rsidR="00BE194E" w:rsidRPr="004C37F8">
        <w:t>/day) used as monotherapy for up to a maximum of 121 weeks in subjects (</w:t>
      </w:r>
      <w:r w:rsidR="003F6E29">
        <w:t xml:space="preserve">≥ </w:t>
      </w:r>
      <w:r w:rsidR="00BE194E" w:rsidRPr="004C37F8">
        <w:t>16 years)</w:t>
      </w:r>
      <w:r w:rsidR="003F6E29">
        <w:t xml:space="preserve"> </w:t>
      </w:r>
      <w:r w:rsidR="00BE194E" w:rsidRPr="004C37F8">
        <w:t>newly or recently diagnosed with epilepsy and experiencing partial-onset seizures or generali</w:t>
      </w:r>
      <w:r>
        <w:t>s</w:t>
      </w:r>
      <w:r w:rsidR="00BE194E" w:rsidRPr="004C37F8">
        <w:t>ed tonic-</w:t>
      </w:r>
      <w:proofErr w:type="spellStart"/>
      <w:r w:rsidR="00BE194E" w:rsidRPr="004C37F8">
        <w:t>clonic</w:t>
      </w:r>
      <w:proofErr w:type="spellEnd"/>
      <w:r w:rsidR="00BE194E" w:rsidRPr="004C37F8">
        <w:t xml:space="preserve"> seizures.</w:t>
      </w:r>
    </w:p>
    <w:p w14:paraId="4552C60C" w14:textId="330406B0" w:rsidR="00BE194E" w:rsidRDefault="00BE194E" w:rsidP="007F3103">
      <w:r w:rsidRPr="00E01DC7">
        <w:t>The objective was</w:t>
      </w:r>
      <w:r w:rsidRPr="004C37F8">
        <w:t xml:space="preserve"> to compare the efficacy and safety of LCM (200 to 60</w:t>
      </w:r>
      <w:r w:rsidR="003F6E29">
        <w:t>0 mg</w:t>
      </w:r>
      <w:r w:rsidR="00E01DC7">
        <w:t>/day) to CBZ</w:t>
      </w:r>
      <w:r w:rsidR="00E01DC7">
        <w:noBreakHyphen/>
      </w:r>
      <w:r w:rsidRPr="004C37F8">
        <w:t>CR (400 to 120</w:t>
      </w:r>
      <w:r w:rsidR="003F6E29">
        <w:t>0 mg</w:t>
      </w:r>
      <w:r w:rsidRPr="004C37F8">
        <w:t>/day) used as monotherapy for at least 1 year, efficacy being measured as a primary endpoint by 6-month seizure freedom, in newly or recently diagnosed epilepsy subjects. The study employed a non- inferiority design to show at least a similar benefit-risk balance for LCM com</w:t>
      </w:r>
      <w:r w:rsidR="006718FB">
        <w:t xml:space="preserve">pared with CBZ-CR, using 6 </w:t>
      </w:r>
      <w:r w:rsidRPr="004C37F8">
        <w:t>month seizure freedom as primary endpoint.</w:t>
      </w:r>
    </w:p>
    <w:p w14:paraId="13849E9E" w14:textId="77777777" w:rsidR="007F3103" w:rsidRPr="004C37F8" w:rsidRDefault="007F3103" w:rsidP="0082689F">
      <w:pPr>
        <w:pStyle w:val="Heading6"/>
      </w:pPr>
      <w:r>
        <w:lastRenderedPageBreak/>
        <w:t>Inclusion criteria</w:t>
      </w:r>
    </w:p>
    <w:p w14:paraId="61C5C839" w14:textId="77777777" w:rsidR="00BE194E" w:rsidRPr="004C37F8" w:rsidRDefault="00BE194E" w:rsidP="007F3103">
      <w:r w:rsidRPr="004C37F8">
        <w:t>The inclusion criteria were:</w:t>
      </w:r>
    </w:p>
    <w:p w14:paraId="7B9F0EB7" w14:textId="77777777" w:rsidR="003F6E29" w:rsidRDefault="00BE194E" w:rsidP="007F3103">
      <w:pPr>
        <w:pStyle w:val="ListBullet"/>
      </w:pPr>
      <w:r w:rsidRPr="004C37F8">
        <w:t xml:space="preserve">Male or female and </w:t>
      </w:r>
      <w:r w:rsidR="003F6E29">
        <w:t xml:space="preserve">≥ </w:t>
      </w:r>
      <w:r w:rsidRPr="004C37F8">
        <w:t>16 years of age</w:t>
      </w:r>
      <w:r w:rsidR="003F6E29">
        <w:t>.</w:t>
      </w:r>
    </w:p>
    <w:p w14:paraId="200484C8" w14:textId="261B1DA1" w:rsidR="00BE194E" w:rsidRPr="004C37F8" w:rsidRDefault="00BE194E" w:rsidP="007F3103">
      <w:pPr>
        <w:pStyle w:val="ListBullet"/>
      </w:pPr>
      <w:r w:rsidRPr="004C37F8">
        <w:t xml:space="preserve">Newly or recently diagnosed epilepsy, having experienced unprovoked partial-onset seizures (IA, IB, IC with clear focal origin) or </w:t>
      </w:r>
      <w:r w:rsidR="00AD46A1">
        <w:t>generalised</w:t>
      </w:r>
      <w:r w:rsidR="00AD46A1" w:rsidRPr="004C37F8">
        <w:t xml:space="preserve"> </w:t>
      </w:r>
      <w:r w:rsidRPr="004C37F8">
        <w:t>tonic-</w:t>
      </w:r>
      <w:proofErr w:type="spellStart"/>
      <w:r w:rsidRPr="004C37F8">
        <w:t>clonic</w:t>
      </w:r>
      <w:proofErr w:type="spellEnd"/>
      <w:r w:rsidRPr="004C37F8">
        <w:t xml:space="preserve"> seizures </w:t>
      </w:r>
      <w:r w:rsidR="003F6E29">
        <w:t>that is</w:t>
      </w:r>
      <w:r w:rsidRPr="004C37F8">
        <w:t xml:space="preserve"> IIE (without clear focal origin).</w:t>
      </w:r>
    </w:p>
    <w:p w14:paraId="6866C1B3" w14:textId="77777777" w:rsidR="00BE194E" w:rsidRPr="004C37F8" w:rsidRDefault="00BE194E" w:rsidP="007F3103">
      <w:pPr>
        <w:pStyle w:val="ListBullet"/>
      </w:pPr>
      <w:r w:rsidRPr="004C37F8">
        <w:t>Experienced at least 2 unprovoked seizures (separated by a minimum of 48 hours) in the 12 months preceding the Screening Visit out of which at least 1 unprovoked seizure occurred in the preceding 3 months.</w:t>
      </w:r>
    </w:p>
    <w:p w14:paraId="4921D016" w14:textId="77777777" w:rsidR="003F6E29" w:rsidRDefault="00BE194E" w:rsidP="007F3103">
      <w:pPr>
        <w:pStyle w:val="ListBullet"/>
      </w:pPr>
      <w:r w:rsidRPr="004C37F8">
        <w:t xml:space="preserve">An </w:t>
      </w:r>
      <w:r w:rsidR="00867D3C">
        <w:t>electroencephalogram</w:t>
      </w:r>
      <w:r w:rsidR="00867D3C" w:rsidRPr="004C37F8">
        <w:t xml:space="preserve"> </w:t>
      </w:r>
      <w:r w:rsidR="00867D3C">
        <w:t>(</w:t>
      </w:r>
      <w:r w:rsidRPr="004C37F8">
        <w:t>EEG</w:t>
      </w:r>
      <w:r w:rsidR="00867D3C">
        <w:t>)</w:t>
      </w:r>
      <w:r w:rsidRPr="004C37F8">
        <w:t xml:space="preserve"> and a brain </w:t>
      </w:r>
      <w:r w:rsidR="00867D3C">
        <w:t>computed tomography</w:t>
      </w:r>
      <w:r w:rsidR="00867D3C" w:rsidRPr="004C37F8">
        <w:t xml:space="preserve"> </w:t>
      </w:r>
      <w:r w:rsidR="00867D3C">
        <w:t>(</w:t>
      </w:r>
      <w:r w:rsidRPr="004C37F8">
        <w:t>CT</w:t>
      </w:r>
      <w:r w:rsidR="00867D3C">
        <w:t>)</w:t>
      </w:r>
      <w:r w:rsidRPr="004C37F8">
        <w:t xml:space="preserve"> scan or </w:t>
      </w:r>
      <w:r w:rsidR="00867D3C">
        <w:t>magnetic resonance imaging</w:t>
      </w:r>
      <w:r w:rsidR="00867D3C" w:rsidRPr="004C37F8">
        <w:t xml:space="preserve"> </w:t>
      </w:r>
      <w:r w:rsidR="00867D3C">
        <w:t>(</w:t>
      </w:r>
      <w:r w:rsidRPr="004C37F8">
        <w:t>MRI</w:t>
      </w:r>
      <w:r w:rsidR="00867D3C">
        <w:t>)</w:t>
      </w:r>
      <w:r w:rsidRPr="004C37F8">
        <w:t xml:space="preserve"> of the brain within the past 12 months</w:t>
      </w:r>
      <w:r w:rsidR="003F6E29">
        <w:t>.</w:t>
      </w:r>
    </w:p>
    <w:p w14:paraId="3138B096" w14:textId="77777777" w:rsidR="007F3103" w:rsidRDefault="007F3103" w:rsidP="0082689F">
      <w:pPr>
        <w:pStyle w:val="Heading6"/>
      </w:pPr>
      <w:r>
        <w:t>Exclusion criteria</w:t>
      </w:r>
    </w:p>
    <w:p w14:paraId="66DB471A" w14:textId="77777777" w:rsidR="00BE194E" w:rsidRPr="004C37F8" w:rsidRDefault="00BE194E" w:rsidP="007F3103">
      <w:r w:rsidRPr="004C37F8">
        <w:t>The exclusion criteria were:</w:t>
      </w:r>
    </w:p>
    <w:p w14:paraId="05439DC5" w14:textId="61454413" w:rsidR="00BE194E" w:rsidRPr="004C37F8" w:rsidRDefault="00BE194E" w:rsidP="007F3103">
      <w:pPr>
        <w:pStyle w:val="ListBullet"/>
      </w:pPr>
      <w:r w:rsidRPr="004C37F8">
        <w:t xml:space="preserve">A history or presence of seizures of other types than partial-onset and </w:t>
      </w:r>
      <w:r w:rsidR="00AD46A1">
        <w:t>generalised</w:t>
      </w:r>
      <w:r w:rsidRPr="004C37F8">
        <w:t xml:space="preserve"> tonic-</w:t>
      </w:r>
      <w:proofErr w:type="spellStart"/>
      <w:r w:rsidRPr="004C37F8">
        <w:t>clonic</w:t>
      </w:r>
      <w:proofErr w:type="spellEnd"/>
      <w:r w:rsidRPr="004C37F8">
        <w:t xml:space="preserve"> seizures (</w:t>
      </w:r>
      <w:r w:rsidR="003F6E29">
        <w:t>for example</w:t>
      </w:r>
      <w:r w:rsidRPr="004C37F8">
        <w:t>, myoclonic, absence).</w:t>
      </w:r>
    </w:p>
    <w:p w14:paraId="0E084292" w14:textId="77777777" w:rsidR="00BE194E" w:rsidRPr="004C37F8" w:rsidRDefault="00BE194E" w:rsidP="007F3103">
      <w:pPr>
        <w:pStyle w:val="ListBullet"/>
      </w:pPr>
      <w:r w:rsidRPr="004C37F8">
        <w:t>A history or presence of seizures occurring in clustered patterns, defined as repeated seizures occurring over a short period of time (</w:t>
      </w:r>
      <w:r w:rsidR="003F6E29">
        <w:t>that is</w:t>
      </w:r>
      <w:r w:rsidRPr="004C37F8">
        <w:t xml:space="preserve"> &lt; 20 minutes) with or without function regained between 2 ictal events.</w:t>
      </w:r>
    </w:p>
    <w:p w14:paraId="6DEE90C3" w14:textId="65D1232A" w:rsidR="00BE194E" w:rsidRPr="004C37F8" w:rsidRDefault="00BE194E" w:rsidP="007F3103">
      <w:pPr>
        <w:pStyle w:val="ListBullet"/>
      </w:pPr>
      <w:r w:rsidRPr="004C37F8">
        <w:t xml:space="preserve">A history, clinical, or EEG finding suggestive of idiopathic </w:t>
      </w:r>
      <w:r w:rsidR="00AD46A1">
        <w:t>generalised</w:t>
      </w:r>
      <w:r w:rsidRPr="004C37F8">
        <w:t xml:space="preserve"> epilepsy at randomization.</w:t>
      </w:r>
    </w:p>
    <w:p w14:paraId="74346BBE" w14:textId="77777777" w:rsidR="00BE194E" w:rsidRPr="004C37F8" w:rsidRDefault="00BE194E" w:rsidP="007F3103">
      <w:pPr>
        <w:pStyle w:val="ListBullet"/>
      </w:pPr>
      <w:r w:rsidRPr="004C37F8">
        <w:t>Current or previous diagnosis of pseudo seizures, conversion disorders, or other non-epileptic ictal events that could have been confused with seizures based on expert opinion and/or EEG evidence.</w:t>
      </w:r>
    </w:p>
    <w:p w14:paraId="1A164F3D" w14:textId="77777777" w:rsidR="00BE194E" w:rsidRPr="004C37F8" w:rsidRDefault="00BE194E" w:rsidP="007F3103">
      <w:pPr>
        <w:pStyle w:val="ListBullet"/>
      </w:pPr>
      <w:r w:rsidRPr="004C37F8">
        <w:t>Had been treated for epilepsy with any AED (including benzodiazepines) in</w:t>
      </w:r>
      <w:r w:rsidR="005E57AA">
        <w:t xml:space="preserve"> the last 6 </w:t>
      </w:r>
      <w:r w:rsidRPr="004C37F8">
        <w:t>months.</w:t>
      </w:r>
    </w:p>
    <w:p w14:paraId="64EA8A56" w14:textId="77777777" w:rsidR="00BE194E" w:rsidRPr="004C37F8" w:rsidRDefault="00BE194E" w:rsidP="007F3103">
      <w:pPr>
        <w:pStyle w:val="ListBullet2"/>
      </w:pPr>
      <w:r w:rsidRPr="004C37F8">
        <w:t>However, acute and subacute seizure treatment was accepted with a maximum of 2 weeks duration and if treatment was stopped at least 3 days prior to randomization.</w:t>
      </w:r>
    </w:p>
    <w:p w14:paraId="14C9E168" w14:textId="77777777" w:rsidR="00BE194E" w:rsidRPr="004C37F8" w:rsidRDefault="00BE194E" w:rsidP="007F3103">
      <w:pPr>
        <w:pStyle w:val="ListBullet2"/>
      </w:pPr>
      <w:r w:rsidRPr="004C37F8">
        <w:t xml:space="preserve">Prior use of </w:t>
      </w:r>
      <w:proofErr w:type="spellStart"/>
      <w:r w:rsidRPr="004C37F8">
        <w:t>felbamate</w:t>
      </w:r>
      <w:proofErr w:type="spellEnd"/>
      <w:r w:rsidRPr="004C37F8">
        <w:t xml:space="preserve"> or </w:t>
      </w:r>
      <w:proofErr w:type="spellStart"/>
      <w:r w:rsidRPr="004C37F8">
        <w:t>vigabatrin</w:t>
      </w:r>
      <w:proofErr w:type="spellEnd"/>
      <w:r w:rsidRPr="004C37F8">
        <w:t xml:space="preserve"> was not allowed.</w:t>
      </w:r>
    </w:p>
    <w:p w14:paraId="1FD9164B" w14:textId="77777777" w:rsidR="00BE194E" w:rsidRPr="004C37F8" w:rsidRDefault="00BE194E" w:rsidP="007F3103">
      <w:pPr>
        <w:pStyle w:val="ListBullet2"/>
      </w:pPr>
      <w:r w:rsidRPr="004C37F8">
        <w:t>Benzodiazepines as rescue therapy for epilepsy may have been used as needed in this time period, but not more frequently than once per week.</w:t>
      </w:r>
    </w:p>
    <w:p w14:paraId="663907F8" w14:textId="77777777" w:rsidR="003F6E29" w:rsidRDefault="00BE194E" w:rsidP="007F3103">
      <w:pPr>
        <w:pStyle w:val="ListBullet"/>
      </w:pPr>
      <w:r w:rsidRPr="004C37F8">
        <w:t xml:space="preserve">Had received treatment with phenobarbital or </w:t>
      </w:r>
      <w:proofErr w:type="spellStart"/>
      <w:r w:rsidRPr="004C37F8">
        <w:t>primidone</w:t>
      </w:r>
      <w:proofErr w:type="spellEnd"/>
      <w:r w:rsidRPr="004C37F8">
        <w:t xml:space="preserve"> within 28 days prior</w:t>
      </w:r>
      <w:r w:rsidR="003F6E29">
        <w:t>.</w:t>
      </w:r>
    </w:p>
    <w:p w14:paraId="34F3B54C" w14:textId="77777777" w:rsidR="00BE194E" w:rsidRPr="004C37F8" w:rsidRDefault="00BE194E" w:rsidP="007F3103">
      <w:pPr>
        <w:pStyle w:val="ListBullet"/>
      </w:pPr>
      <w:r w:rsidRPr="004C37F8">
        <w:t>Was taking benzodiazepines for a non-epilepsy indication.</w:t>
      </w:r>
    </w:p>
    <w:p w14:paraId="047EF649" w14:textId="77777777" w:rsidR="00BE194E" w:rsidRPr="004C37F8" w:rsidRDefault="00BE194E" w:rsidP="007F3103">
      <w:pPr>
        <w:pStyle w:val="ListBullet"/>
      </w:pPr>
      <w:r w:rsidRPr="004C37F8">
        <w:t>The use of monoamine oxidase inhibitors (MAOIs) was not allowed within 14 days of Visit 1.</w:t>
      </w:r>
    </w:p>
    <w:p w14:paraId="15BB018C" w14:textId="77777777" w:rsidR="00BE194E" w:rsidRPr="007F3103" w:rsidRDefault="00BE194E" w:rsidP="007F3103">
      <w:pPr>
        <w:pStyle w:val="ListBullet"/>
      </w:pPr>
      <w:r w:rsidRPr="004C37F8">
        <w:t>Was of Asian ancestry and tested positive for HLA-B*1502 allele.</w:t>
      </w:r>
    </w:p>
    <w:p w14:paraId="42372616" w14:textId="77777777" w:rsidR="007F3103" w:rsidRPr="00E02371" w:rsidRDefault="007F3103" w:rsidP="0082689F">
      <w:pPr>
        <w:pStyle w:val="Heading6"/>
      </w:pPr>
      <w:r>
        <w:t>Study treatments</w:t>
      </w:r>
    </w:p>
    <w:p w14:paraId="58BCE5BE" w14:textId="77777777" w:rsidR="00BE194E" w:rsidRPr="004C37F8" w:rsidRDefault="00BE194E" w:rsidP="007F3103">
      <w:r w:rsidRPr="004C37F8">
        <w:rPr>
          <w:bCs/>
        </w:rPr>
        <w:t>The study</w:t>
      </w:r>
      <w:r w:rsidRPr="004C37F8">
        <w:t xml:space="preserve"> treatments consisted of:</w:t>
      </w:r>
    </w:p>
    <w:p w14:paraId="61C69C5D" w14:textId="7E8A0AFF" w:rsidR="00BE194E" w:rsidRPr="00E01DC7" w:rsidRDefault="00BE194E" w:rsidP="007F3103">
      <w:pPr>
        <w:pStyle w:val="ListBullet"/>
      </w:pPr>
      <w:r w:rsidRPr="00E01DC7">
        <w:t>An initial treatment titration to LCM 20</w:t>
      </w:r>
      <w:r w:rsidR="003F6E29" w:rsidRPr="00E01DC7">
        <w:t>0 mg</w:t>
      </w:r>
      <w:r w:rsidRPr="00E01DC7">
        <w:t>/day or CBZ-CR 40</w:t>
      </w:r>
      <w:r w:rsidR="003F6E29" w:rsidRPr="00E01DC7">
        <w:t>0 mg</w:t>
      </w:r>
      <w:r w:rsidRPr="00E01DC7">
        <w:t>/day (first target dose), followed by a week of stabilisation. This first t</w:t>
      </w:r>
      <w:r w:rsidR="005E57AA">
        <w:t>arget dose was maintained for 6 </w:t>
      </w:r>
      <w:r w:rsidRPr="00E01DC7">
        <w:t xml:space="preserve">months (initial </w:t>
      </w:r>
      <w:r w:rsidR="00E02371" w:rsidRPr="00E01DC7">
        <w:t>evaluation phase</w:t>
      </w:r>
      <w:r w:rsidRPr="00E01DC7">
        <w:t xml:space="preserve">), followed by a further 6 months of treatment (initial </w:t>
      </w:r>
      <w:r w:rsidR="00E02371">
        <w:t>m</w:t>
      </w:r>
      <w:r w:rsidRPr="00E01DC7">
        <w:t xml:space="preserve">aintenance </w:t>
      </w:r>
      <w:r w:rsidR="00E02371">
        <w:t>p</w:t>
      </w:r>
      <w:r w:rsidRPr="00E01DC7">
        <w:t>hase).</w:t>
      </w:r>
    </w:p>
    <w:p w14:paraId="1B697CAC" w14:textId="77777777" w:rsidR="00BE194E" w:rsidRPr="00E01DC7" w:rsidRDefault="00BE194E" w:rsidP="007F3103">
      <w:pPr>
        <w:pStyle w:val="ListBullet"/>
      </w:pPr>
      <w:r w:rsidRPr="004C37F8">
        <w:t xml:space="preserve">If </w:t>
      </w:r>
      <w:r w:rsidRPr="00E01DC7">
        <w:t>subjects experienced seizure(s) during this initial Evaluation Phase, they were titrated to a dose of LCM 40</w:t>
      </w:r>
      <w:r w:rsidR="003F6E29" w:rsidRPr="00E01DC7">
        <w:t>0 mg</w:t>
      </w:r>
      <w:r w:rsidRPr="00E01DC7">
        <w:t>/day or CBZ-CR 80</w:t>
      </w:r>
      <w:r w:rsidR="003F6E29" w:rsidRPr="00E01DC7">
        <w:t>0 mg</w:t>
      </w:r>
      <w:r w:rsidRPr="00E01DC7">
        <w:t xml:space="preserve">/day (second target dose). </w:t>
      </w:r>
      <w:r w:rsidRPr="00E01DC7">
        <w:lastRenderedPageBreak/>
        <w:t xml:space="preserve">Again, this dose was maintained for 6 months (second </w:t>
      </w:r>
      <w:r w:rsidR="00E02371" w:rsidRPr="00E01DC7">
        <w:t>evaluation phase</w:t>
      </w:r>
      <w:r w:rsidRPr="00E01DC7">
        <w:t xml:space="preserve">), followed by a further 6 months of treatment (second </w:t>
      </w:r>
      <w:r w:rsidR="00E02371" w:rsidRPr="00E01DC7">
        <w:t>maintenance phase</w:t>
      </w:r>
      <w:r w:rsidRPr="00E01DC7">
        <w:t>).</w:t>
      </w:r>
    </w:p>
    <w:p w14:paraId="38E080A4" w14:textId="77777777" w:rsidR="00BE194E" w:rsidRPr="00E01DC7" w:rsidRDefault="00BE194E" w:rsidP="007F3103">
      <w:pPr>
        <w:pStyle w:val="ListBullet"/>
      </w:pPr>
      <w:r w:rsidRPr="004C37F8">
        <w:t xml:space="preserve">If subjects experienced </w:t>
      </w:r>
      <w:r w:rsidRPr="00E01DC7">
        <w:t>seizure(s) during this second Evaluation Phase, they were titrated to a dose of LCM 60</w:t>
      </w:r>
      <w:r w:rsidR="003F6E29" w:rsidRPr="00E01DC7">
        <w:t>0 mg</w:t>
      </w:r>
      <w:r w:rsidRPr="00E01DC7">
        <w:t>/day or CBZ-CR 120</w:t>
      </w:r>
      <w:r w:rsidR="003F6E29" w:rsidRPr="00E01DC7">
        <w:t>0 mg</w:t>
      </w:r>
      <w:r w:rsidRPr="00E01DC7">
        <w:t>/day (third target dose). Again, this dose was maintained for 6 months (</w:t>
      </w:r>
      <w:r w:rsidR="00E02371" w:rsidRPr="00E01DC7">
        <w:t>third evaluation phase</w:t>
      </w:r>
      <w:r w:rsidRPr="00E01DC7">
        <w:t xml:space="preserve">), then a further 6 months (third </w:t>
      </w:r>
      <w:r w:rsidR="00E02371" w:rsidRPr="00E01DC7">
        <w:t>maintenance phase</w:t>
      </w:r>
      <w:r w:rsidRPr="00E01DC7">
        <w:t>).</w:t>
      </w:r>
    </w:p>
    <w:p w14:paraId="17B3E939" w14:textId="77777777" w:rsidR="00BE194E" w:rsidRPr="004C37F8" w:rsidRDefault="005E57AA" w:rsidP="007F3103">
      <w:r w:rsidRPr="004C37F8">
        <w:t>Note</w:t>
      </w:r>
      <w:r w:rsidR="00BE194E" w:rsidRPr="004C37F8">
        <w:t>:</w:t>
      </w:r>
    </w:p>
    <w:p w14:paraId="6C06FAC8" w14:textId="77777777" w:rsidR="00BE194E" w:rsidRPr="004C37F8" w:rsidRDefault="00BE194E" w:rsidP="007F3103">
      <w:pPr>
        <w:pStyle w:val="ListBullet"/>
      </w:pPr>
      <w:r w:rsidRPr="004C37F8">
        <w:t xml:space="preserve">If subjects experienced seizure(s) during the final (third) </w:t>
      </w:r>
      <w:r w:rsidR="00E02371" w:rsidRPr="004C37F8">
        <w:t>evaluation or maintenance phase,</w:t>
      </w:r>
      <w:r w:rsidRPr="004C37F8">
        <w:t xml:space="preserve"> they were offered entry to participate in extension Study SP0994.</w:t>
      </w:r>
    </w:p>
    <w:p w14:paraId="62CFCB02" w14:textId="77777777" w:rsidR="00BE194E" w:rsidRPr="004C37F8" w:rsidRDefault="00BE194E" w:rsidP="007F3103">
      <w:pPr>
        <w:pStyle w:val="ListBullet"/>
      </w:pPr>
      <w:r w:rsidRPr="004C37F8">
        <w:t>Participants leaving the trial had to undergo a tapering regimen.</w:t>
      </w:r>
    </w:p>
    <w:p w14:paraId="58ABEB69" w14:textId="77777777" w:rsidR="00BE194E" w:rsidRPr="004C37F8" w:rsidRDefault="00BE194E" w:rsidP="007F3103">
      <w:pPr>
        <w:pStyle w:val="ListBullet"/>
      </w:pPr>
      <w:r w:rsidRPr="004C37F8">
        <w:t>In case of a tolerability problem at the second or third target dose level, the subject was allowed to decrease the dose under evaluation by 10</w:t>
      </w:r>
      <w:r w:rsidR="003F6E29">
        <w:t>0 mg</w:t>
      </w:r>
      <w:r w:rsidRPr="004C37F8">
        <w:t>/day for LCM or 20</w:t>
      </w:r>
      <w:r w:rsidR="00E01DC7">
        <w:t>0 </w:t>
      </w:r>
      <w:r w:rsidR="003F6E29">
        <w:t>mg</w:t>
      </w:r>
      <w:r w:rsidRPr="004C37F8">
        <w:t>/day for CBZ-CR, if medically justified.</w:t>
      </w:r>
    </w:p>
    <w:p w14:paraId="5672F342" w14:textId="77777777" w:rsidR="00BE194E" w:rsidRDefault="00BE194E" w:rsidP="007F3103">
      <w:r w:rsidRPr="004C37F8">
        <w:t xml:space="preserve">The figure below depicts </w:t>
      </w:r>
      <w:r w:rsidR="00E02371">
        <w:t xml:space="preserve">the Study </w:t>
      </w:r>
      <w:r w:rsidRPr="004C37F8">
        <w:t xml:space="preserve">SP0993 </w:t>
      </w:r>
      <w:r w:rsidR="00E01DC7">
        <w:t>overall study schematic diagram.</w:t>
      </w:r>
    </w:p>
    <w:p w14:paraId="12EB1C32" w14:textId="77777777" w:rsidR="007F3103" w:rsidRPr="004C37F8" w:rsidRDefault="00000A8E" w:rsidP="007F3103">
      <w:pPr>
        <w:pStyle w:val="FigureTitle"/>
      </w:pPr>
      <w:r>
        <w:t>Figure 4:</w:t>
      </w:r>
      <w:r w:rsidR="007F3103">
        <w:t xml:space="preserve"> </w:t>
      </w:r>
      <w:r>
        <w:t xml:space="preserve">Study </w:t>
      </w:r>
      <w:r w:rsidR="007F3103" w:rsidRPr="004C37F8">
        <w:t>SP0993 overall study schematic diagram</w:t>
      </w:r>
    </w:p>
    <w:p w14:paraId="60A56F3F" w14:textId="77777777" w:rsidR="00F32814" w:rsidRDefault="00BE194E" w:rsidP="007B6132">
      <w:r>
        <w:rPr>
          <w:noProof/>
          <w:lang w:eastAsia="en-AU"/>
        </w:rPr>
        <w:drawing>
          <wp:inline distT="0" distB="0" distL="0" distR="0" wp14:anchorId="0E5E571D" wp14:editId="54409ACC">
            <wp:extent cx="5400040" cy="3325495"/>
            <wp:effectExtent l="0" t="0" r="0" b="8255"/>
            <wp:docPr id="4" name="Picture 4" descr="Study SP0993 overall study schematic diagram• An initial treatment titration to LCM 200 mg/day or CBZ-CR 400 mg/day (first target dose), followed by a week of stabilisation. This first target dose was maintained for 6 months (initial Evaluation Phase), followed by a further 6 months of treatment (initial Maintenance Phase).&#10;• If subjects experienced seizure(s) during this initial Evaluation Phase, they were titrated to a dose of LCM 400 mg/day or CBZ-CR 800 mg/day (second target dose). Again, this dose was maintained for 6 months (second Evaluation Phase), followed by a further 6 months of treatment (second Maintenance Phase).&#10;• If subjects experienced seizure(s) during this second Evaluation Phase, they were titrated to a dose of LCM 600 mg/day or CBZ-CR 1200 mg/day (third target dose). Again, this dose was maintained for 6 months (third Evaluation Phase), then a further 6 months (third Maintenance Ph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00040" cy="3325495"/>
                    </a:xfrm>
                    <a:prstGeom prst="rect">
                      <a:avLst/>
                    </a:prstGeom>
                  </pic:spPr>
                </pic:pic>
              </a:graphicData>
            </a:graphic>
          </wp:inline>
        </w:drawing>
      </w:r>
    </w:p>
    <w:p w14:paraId="45A9AFDC" w14:textId="4FFFD7B7" w:rsidR="00BE194E" w:rsidRDefault="00BE194E" w:rsidP="007F3103">
      <w:r w:rsidRPr="004C37F8">
        <w:t xml:space="preserve">The table below shows the overall dosing schedule for </w:t>
      </w:r>
      <w:r w:rsidR="00E02371" w:rsidRPr="004C37F8">
        <w:t>up-titration and stabili</w:t>
      </w:r>
      <w:r w:rsidR="00E02371">
        <w:t>s</w:t>
      </w:r>
      <w:r w:rsidR="00E02371" w:rsidRPr="004C37F8">
        <w:t>ation phase, evaluation phase, and maintenance phase</w:t>
      </w:r>
      <w:r w:rsidR="00E02371">
        <w:t>.</w:t>
      </w:r>
    </w:p>
    <w:p w14:paraId="19CC5AF3" w14:textId="6FB27759" w:rsidR="007F3103" w:rsidRPr="005E57AA" w:rsidRDefault="007F3103" w:rsidP="005E57AA">
      <w:pPr>
        <w:pStyle w:val="Tabletitle0"/>
      </w:pPr>
      <w:r w:rsidRPr="005E57AA">
        <w:lastRenderedPageBreak/>
        <w:t xml:space="preserve">Table </w:t>
      </w:r>
      <w:r w:rsidR="00D17B7D">
        <w:t xml:space="preserve">41: </w:t>
      </w:r>
      <w:r w:rsidR="00E02371">
        <w:t xml:space="preserve">Study </w:t>
      </w:r>
      <w:r w:rsidR="00E02371" w:rsidRPr="004C37F8">
        <w:t xml:space="preserve">SP0993 </w:t>
      </w:r>
      <w:r w:rsidR="00D17B7D">
        <w:t>O</w:t>
      </w:r>
      <w:r w:rsidRPr="005E57AA">
        <w:t xml:space="preserve">verall dosing schedule for </w:t>
      </w:r>
      <w:r w:rsidR="00E02371">
        <w:t>u</w:t>
      </w:r>
      <w:r w:rsidRPr="005E57AA">
        <w:t xml:space="preserve">p-titration and </w:t>
      </w:r>
      <w:r w:rsidR="00E02371">
        <w:t>s</w:t>
      </w:r>
      <w:r w:rsidRPr="005E57AA">
        <w:t>tabili</w:t>
      </w:r>
      <w:r w:rsidR="00E02371">
        <w:t>s</w:t>
      </w:r>
      <w:r w:rsidRPr="005E57AA">
        <w:t xml:space="preserve">ation </w:t>
      </w:r>
      <w:r w:rsidR="00E02371">
        <w:t>p</w:t>
      </w:r>
      <w:r w:rsidRPr="005E57AA">
        <w:t xml:space="preserve">hase, </w:t>
      </w:r>
      <w:r w:rsidR="00E02371" w:rsidRPr="005E57AA">
        <w:t>evaluation phase, and maintenance phase</w:t>
      </w:r>
    </w:p>
    <w:p w14:paraId="4FC9CF74" w14:textId="77777777" w:rsidR="00F32814" w:rsidRDefault="00BE194E" w:rsidP="007B6132">
      <w:r>
        <w:rPr>
          <w:noProof/>
          <w:lang w:eastAsia="en-AU"/>
        </w:rPr>
        <w:drawing>
          <wp:inline distT="0" distB="0" distL="0" distR="0" wp14:anchorId="4D7F64D7" wp14:editId="2B4C790E">
            <wp:extent cx="5353050" cy="3848100"/>
            <wp:effectExtent l="0" t="0" r="0" b="0"/>
            <wp:docPr id="5" name="Picture 5" descr="Overall dosing schedule for Up-titration and Stabilization Phase, Evaluation Phase, and Maintenance Ph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53050" cy="3848100"/>
                    </a:xfrm>
                    <a:prstGeom prst="rect">
                      <a:avLst/>
                    </a:prstGeom>
                  </pic:spPr>
                </pic:pic>
              </a:graphicData>
            </a:graphic>
          </wp:inline>
        </w:drawing>
      </w:r>
    </w:p>
    <w:p w14:paraId="0C28714E" w14:textId="77777777" w:rsidR="007F3103" w:rsidRDefault="007F3103" w:rsidP="0082689F">
      <w:pPr>
        <w:pStyle w:val="Heading6"/>
      </w:pPr>
      <w:r>
        <w:t>E</w:t>
      </w:r>
      <w:r w:rsidRPr="004C37F8">
        <w:t>fficacy variables</w:t>
      </w:r>
    </w:p>
    <w:p w14:paraId="068F80DA" w14:textId="77777777" w:rsidR="00BE194E" w:rsidRPr="004C37F8" w:rsidRDefault="00BE194E" w:rsidP="007F3103">
      <w:r w:rsidRPr="004C37F8">
        <w:t>The efficacy outcome variables:</w:t>
      </w:r>
    </w:p>
    <w:p w14:paraId="4A4ED18F" w14:textId="34635CAD" w:rsidR="00BE194E" w:rsidRPr="00E01DC7" w:rsidRDefault="00BE194E" w:rsidP="007F3103">
      <w:r w:rsidRPr="004C37F8">
        <w:t xml:space="preserve">The </w:t>
      </w:r>
      <w:r w:rsidRPr="00E01DC7">
        <w:t>primary efficacy outcome variable</w:t>
      </w:r>
      <w:r w:rsidRPr="004C37F8">
        <w:t xml:space="preserve"> was the proportion of subjects remaining seizure free for 6 consecutive months (26 consecutive weeks) of treatment, following </w:t>
      </w:r>
      <w:r w:rsidR="0044414B" w:rsidRPr="004C37F8">
        <w:t>stabili</w:t>
      </w:r>
      <w:r w:rsidR="0044414B">
        <w:t>s</w:t>
      </w:r>
      <w:r w:rsidR="0044414B" w:rsidRPr="004C37F8">
        <w:t xml:space="preserve">ation </w:t>
      </w:r>
      <w:r w:rsidRPr="004C37F8">
        <w:t xml:space="preserve">at the last evaluated dose for each </w:t>
      </w:r>
      <w:r w:rsidRPr="00E01DC7">
        <w:t>subject (based on subject diaries where types, dates and number of seizures are recorded).</w:t>
      </w:r>
    </w:p>
    <w:p w14:paraId="4CCA34CA" w14:textId="77777777" w:rsidR="00BE194E" w:rsidRPr="004C37F8" w:rsidRDefault="00BE194E" w:rsidP="00600C6B">
      <w:r w:rsidRPr="00E01DC7">
        <w:t>Other efficacy outcome variable was the subg</w:t>
      </w:r>
      <w:r w:rsidR="00600C6B" w:rsidRPr="00E01DC7">
        <w:t>roup efficacy 6 months seizure</w:t>
      </w:r>
      <w:r w:rsidRPr="00E01DC7">
        <w:t xml:space="preserve"> free analysis of subjects with diagnose</w:t>
      </w:r>
      <w:r w:rsidRPr="004C37F8">
        <w:t>d partial epilepsy and unclassified epilepsy.</w:t>
      </w:r>
    </w:p>
    <w:p w14:paraId="0457FB0F" w14:textId="77777777" w:rsidR="00BE194E" w:rsidRPr="004C37F8" w:rsidDel="0081373E" w:rsidRDefault="00BE194E" w:rsidP="0082689F">
      <w:pPr>
        <w:pStyle w:val="Heading6"/>
      </w:pPr>
      <w:r w:rsidRPr="004C37F8">
        <w:t>Analysis of populations</w:t>
      </w:r>
    </w:p>
    <w:p w14:paraId="3E47217A" w14:textId="5A795CA5" w:rsidR="00BE194E" w:rsidRPr="00E01DC7" w:rsidRDefault="00BE194E" w:rsidP="00600C6B">
      <w:r w:rsidRPr="004C37F8">
        <w:t xml:space="preserve">The </w:t>
      </w:r>
      <w:r w:rsidR="0044414B" w:rsidRPr="004C37F8">
        <w:t xml:space="preserve">full analysis </w:t>
      </w:r>
      <w:r w:rsidR="0044414B" w:rsidRPr="00E01DC7">
        <w:t xml:space="preserve">set </w:t>
      </w:r>
      <w:r w:rsidRPr="00E01DC7">
        <w:t>(FAS) was defined as all randomi</w:t>
      </w:r>
      <w:r w:rsidR="0044414B">
        <w:t>s</w:t>
      </w:r>
      <w:r w:rsidRPr="00E01DC7">
        <w:t>ed subjects who took at least 1</w:t>
      </w:r>
      <w:r w:rsidR="0044414B">
        <w:t> </w:t>
      </w:r>
      <w:r w:rsidRPr="00E01DC7">
        <w:t>dose of study medication.</w:t>
      </w:r>
    </w:p>
    <w:p w14:paraId="49DC138C" w14:textId="77777777" w:rsidR="00BE194E" w:rsidRPr="004C37F8" w:rsidRDefault="00BE194E" w:rsidP="00600C6B">
      <w:r w:rsidRPr="00E01DC7">
        <w:t xml:space="preserve">The </w:t>
      </w:r>
      <w:r w:rsidR="0044414B" w:rsidRPr="00E01DC7">
        <w:rPr>
          <w:bCs/>
        </w:rPr>
        <w:t xml:space="preserve">per protocol set </w:t>
      </w:r>
      <w:r w:rsidRPr="00E01DC7">
        <w:rPr>
          <w:bCs/>
        </w:rPr>
        <w:t xml:space="preserve">(PPS) </w:t>
      </w:r>
      <w:r w:rsidRPr="00E01DC7">
        <w:t>wa</w:t>
      </w:r>
      <w:r w:rsidRPr="004C37F8">
        <w:t>s defined as containing all subjects in the FAS, who did not have any important protocol deviations determined to impact the interpretation of primary efficacy:</w:t>
      </w:r>
    </w:p>
    <w:p w14:paraId="1AE6AD9D" w14:textId="50F8376A" w:rsidR="00BE194E" w:rsidRPr="004C37F8" w:rsidRDefault="0044414B" w:rsidP="00600C6B">
      <w:pPr>
        <w:pStyle w:val="ListBullet"/>
      </w:pPr>
      <w:r>
        <w:t>d</w:t>
      </w:r>
      <w:r w:rsidRPr="004C37F8">
        <w:t xml:space="preserve">ue </w:t>
      </w:r>
      <w:r w:rsidR="00BE194E" w:rsidRPr="004C37F8">
        <w:t xml:space="preserve">to findings of non-compliance, Site </w:t>
      </w:r>
      <w:r>
        <w:t>[information redacted]</w:t>
      </w:r>
      <w:r w:rsidRPr="004C37F8">
        <w:t xml:space="preserve"> </w:t>
      </w:r>
      <w:r w:rsidR="00BE194E" w:rsidRPr="004C37F8">
        <w:t>was excluded from the PP set.</w:t>
      </w:r>
    </w:p>
    <w:p w14:paraId="1E9F2C04" w14:textId="77777777" w:rsidR="003F6E29" w:rsidRDefault="00BE194E" w:rsidP="00600C6B">
      <w:pPr>
        <w:pStyle w:val="ListBullet"/>
      </w:pPr>
      <w:r w:rsidRPr="004C37F8">
        <w:t>Political events in the Crimea and Ukraine resulted in some exclusions</w:t>
      </w:r>
      <w:r w:rsidR="003F6E29">
        <w:t>.</w:t>
      </w:r>
    </w:p>
    <w:p w14:paraId="5B684FF9" w14:textId="77777777" w:rsidR="00BE194E" w:rsidRPr="004C37F8" w:rsidRDefault="00BE194E" w:rsidP="00600C6B">
      <w:r w:rsidRPr="004C37F8">
        <w:t xml:space="preserve">The </w:t>
      </w:r>
      <w:r w:rsidR="0044414B" w:rsidRPr="004C37F8">
        <w:t>per protocol set subset</w:t>
      </w:r>
      <w:r w:rsidR="0044414B" w:rsidRPr="004C37F8">
        <w:rPr>
          <w:b/>
        </w:rPr>
        <w:t xml:space="preserve"> </w:t>
      </w:r>
      <w:r w:rsidRPr="00E01DC7">
        <w:t>(PPSS)</w:t>
      </w:r>
      <w:r w:rsidRPr="004C37F8">
        <w:rPr>
          <w:b/>
        </w:rPr>
        <w:t xml:space="preserve"> </w:t>
      </w:r>
      <w:r w:rsidRPr="004C37F8">
        <w:t>was defined as all subjects in the PPS, further excluding subjects who discontinued during the 6-month seizure freedom evaluation period, due to reasons unrelated to efficacy.</w:t>
      </w:r>
    </w:p>
    <w:p w14:paraId="4BD0D7FA" w14:textId="77777777" w:rsidR="00BE194E" w:rsidRPr="00600C6B" w:rsidRDefault="00BE194E" w:rsidP="0082689F">
      <w:pPr>
        <w:pStyle w:val="Heading6"/>
      </w:pPr>
      <w:r w:rsidRPr="004C37F8" w:rsidDel="0081373E">
        <w:t>S</w:t>
      </w:r>
      <w:r w:rsidRPr="004C37F8">
        <w:t>ample size</w:t>
      </w:r>
    </w:p>
    <w:p w14:paraId="25FA6777" w14:textId="77777777" w:rsidR="00600C6B" w:rsidRDefault="00600C6B" w:rsidP="00600C6B">
      <w:r>
        <w:t>Based on:</w:t>
      </w:r>
    </w:p>
    <w:p w14:paraId="12600B50" w14:textId="77777777" w:rsidR="00600C6B" w:rsidRDefault="00BE194E" w:rsidP="00645A8B">
      <w:pPr>
        <w:pStyle w:val="Numberbullet0"/>
        <w:numPr>
          <w:ilvl w:val="0"/>
          <w:numId w:val="11"/>
        </w:numPr>
      </w:pPr>
      <w:r w:rsidRPr="004C37F8">
        <w:lastRenderedPageBreak/>
        <w:t>a 2-group test for equivalence of proportions with a 0.</w:t>
      </w:r>
      <w:r w:rsidR="004C70E8">
        <w:t>05 significance level (2-sided)</w:t>
      </w:r>
      <w:r w:rsidR="0044414B">
        <w:t>;</w:t>
      </w:r>
    </w:p>
    <w:p w14:paraId="099EAFB1" w14:textId="1B9FCC0D" w:rsidR="00600C6B" w:rsidRDefault="00BE194E" w:rsidP="00645A8B">
      <w:pPr>
        <w:pStyle w:val="Numberbullet0"/>
        <w:numPr>
          <w:ilvl w:val="0"/>
          <w:numId w:val="11"/>
        </w:numPr>
      </w:pPr>
      <w:r w:rsidRPr="004C37F8">
        <w:t>an assumed seizure-free rate fo</w:t>
      </w:r>
      <w:r w:rsidR="004C70E8">
        <w:t>r carbamazepine CR of 0.60</w:t>
      </w:r>
      <w:r w:rsidR="0044414B">
        <w:t>;</w:t>
      </w:r>
      <w:r w:rsidR="004C70E8">
        <w:t xml:space="preserve"> and</w:t>
      </w:r>
    </w:p>
    <w:p w14:paraId="27C6D28C" w14:textId="7537BAC0" w:rsidR="00BE194E" w:rsidRPr="004C37F8" w:rsidRDefault="00BE194E" w:rsidP="00645A8B">
      <w:pPr>
        <w:pStyle w:val="Numberbullet0"/>
        <w:numPr>
          <w:ilvl w:val="0"/>
          <w:numId w:val="11"/>
        </w:numPr>
      </w:pPr>
      <w:r w:rsidRPr="004C37F8">
        <w:t xml:space="preserve">a </w:t>
      </w:r>
      <w:r w:rsidR="007C12A3" w:rsidRPr="004C37F8">
        <w:t>non</w:t>
      </w:r>
      <w:r w:rsidR="007C12A3">
        <w:t>-</w:t>
      </w:r>
      <w:r w:rsidR="007C12A3" w:rsidRPr="004C37F8">
        <w:t>inferiority</w:t>
      </w:r>
      <w:r w:rsidRPr="004C37F8">
        <w:t xml:space="preserve"> margin of -0.12 abs</w:t>
      </w:r>
      <w:r w:rsidR="00600C6B">
        <w:t>olute difference, it is assumed</w:t>
      </w:r>
      <w:r w:rsidRPr="004C37F8">
        <w:t xml:space="preserve"> that a sample size of 439 randomi</w:t>
      </w:r>
      <w:r w:rsidR="00AD46A1">
        <w:t>s</w:t>
      </w:r>
      <w:r w:rsidRPr="004C37F8">
        <w:t xml:space="preserve">ed subjects per treatment arm would provide approximately 0.90 power for the comparison of the </w:t>
      </w:r>
      <w:r w:rsidR="00867D3C">
        <w:t>Kaplan-Meier</w:t>
      </w:r>
      <w:r w:rsidR="00867D3C" w:rsidRPr="004C37F8">
        <w:t xml:space="preserve"> </w:t>
      </w:r>
      <w:r w:rsidR="00867D3C">
        <w:t>(</w:t>
      </w:r>
      <w:r w:rsidRPr="004C37F8">
        <w:t>KM</w:t>
      </w:r>
      <w:r w:rsidR="00867D3C">
        <w:t>)</w:t>
      </w:r>
      <w:r w:rsidRPr="004C37F8">
        <w:t xml:space="preserve"> estimates for the difference in proportion of subjects seizure free for the 26-week Evaluation Phase, following stabilization at the last evaluated dose for LCM versus CBZ-CR.</w:t>
      </w:r>
    </w:p>
    <w:p w14:paraId="11881603" w14:textId="77777777" w:rsidR="00BE194E" w:rsidRPr="004C37F8" w:rsidRDefault="00BE194E" w:rsidP="00600C6B">
      <w:r w:rsidRPr="004C37F8">
        <w:t>Other assumptions included a 20% rate of important protocol deviations resulting in removal from the PPS.</w:t>
      </w:r>
    </w:p>
    <w:p w14:paraId="2CC119B4" w14:textId="7BA7BE7A" w:rsidR="00BE194E" w:rsidRPr="004C37F8" w:rsidRDefault="00BE194E" w:rsidP="00600C6B">
      <w:pPr>
        <w:pStyle w:val="Heading7"/>
        <w:rPr>
          <w:lang w:val="en"/>
        </w:rPr>
      </w:pPr>
      <w:r w:rsidRPr="004C37F8">
        <w:rPr>
          <w:lang w:val="en"/>
        </w:rPr>
        <w:t xml:space="preserve">Effect size of the active control as per the </w:t>
      </w:r>
      <w:r w:rsidR="0044414B">
        <w:rPr>
          <w:lang w:val="en"/>
        </w:rPr>
        <w:t>clinical evaluation report</w:t>
      </w:r>
    </w:p>
    <w:p w14:paraId="0703D31B" w14:textId="77777777" w:rsidR="00BE194E" w:rsidRPr="004C37F8" w:rsidRDefault="00BE194E" w:rsidP="00600C6B">
      <w:r w:rsidRPr="004C37F8">
        <w:t>In the 2006 and 2013 International League Against Epilepsy (ILAE) treatment guidelines, carbamazepine (CBZ) is considered an efficacious treatment as monotherapy for partial-onset seizures</w:t>
      </w:r>
      <w:r w:rsidR="00E01DC7">
        <w:t>;</w:t>
      </w:r>
      <w:r w:rsidR="00E01DC7">
        <w:rPr>
          <w:rStyle w:val="FootnoteReference"/>
        </w:rPr>
        <w:footnoteReference w:id="46"/>
      </w:r>
      <w:r w:rsidRPr="004C37F8">
        <w:t xml:space="preserve"> and is a first choice for treatment for partial-onset seizures</w:t>
      </w:r>
      <w:r w:rsidR="00E01DC7">
        <w:t>.</w:t>
      </w:r>
      <w:bookmarkStart w:id="237" w:name="_Ref31285080"/>
      <w:r w:rsidR="00E01DC7">
        <w:rPr>
          <w:rStyle w:val="FootnoteReference"/>
        </w:rPr>
        <w:footnoteReference w:id="47"/>
      </w:r>
      <w:bookmarkEnd w:id="237"/>
      <w:r w:rsidR="00E01DC7">
        <w:t xml:space="preserve"> </w:t>
      </w:r>
      <w:r w:rsidRPr="004C37F8">
        <w:t>Carbamazepine is the most commonly used reference treatment for partial-onset seizures</w:t>
      </w:r>
      <w:r w:rsidR="00E01DC7">
        <w:t>.</w:t>
      </w:r>
      <w:r w:rsidR="00E01DC7">
        <w:rPr>
          <w:rStyle w:val="FootnoteReference"/>
        </w:rPr>
        <w:footnoteReference w:id="48"/>
      </w:r>
      <w:r w:rsidRPr="004C37F8">
        <w:t xml:space="preserve"> Carbamazepine (controlled release) (carbamazepine CR) is preferred as it minimizes AEs and limits the number of discontinuations, in particular during titration. For these reasons, carbamazepine CR may be regarded as the best standard comparator.</w:t>
      </w:r>
    </w:p>
    <w:p w14:paraId="38C65593" w14:textId="39C1F874" w:rsidR="00BE194E" w:rsidRPr="004C37F8" w:rsidRDefault="00BE194E" w:rsidP="00600C6B">
      <w:r w:rsidRPr="004C37F8">
        <w:t>The inclusion criteria included both partial-onset seizures and generali</w:t>
      </w:r>
      <w:r w:rsidR="0044414B">
        <w:t>s</w:t>
      </w:r>
      <w:r w:rsidRPr="004C37F8">
        <w:t>ed tonic-</w:t>
      </w:r>
      <w:proofErr w:type="spellStart"/>
      <w:r w:rsidRPr="004C37F8">
        <w:t>clonic</w:t>
      </w:r>
      <w:proofErr w:type="spellEnd"/>
      <w:r w:rsidRPr="004C37F8">
        <w:t xml:space="preserve"> seizures the ILEA reference given, supporting the choice of comparator said:</w:t>
      </w:r>
    </w:p>
    <w:p w14:paraId="2BCDCD08" w14:textId="77777777" w:rsidR="00600C6B" w:rsidRDefault="00BE194E" w:rsidP="0082689F">
      <w:pPr>
        <w:ind w:firstLine="720"/>
      </w:pPr>
      <w:r w:rsidRPr="004C37F8">
        <w:t>Adu</w:t>
      </w:r>
      <w:r w:rsidR="00600C6B">
        <w:t>lts with partial onset seizures</w:t>
      </w:r>
    </w:p>
    <w:p w14:paraId="113F8393" w14:textId="77777777" w:rsidR="00BE194E" w:rsidRPr="004C37F8" w:rsidRDefault="005E57AA" w:rsidP="0082689F">
      <w:pPr>
        <w:ind w:left="720"/>
      </w:pPr>
      <w:r>
        <w:t>Conclusions 1;</w:t>
      </w:r>
      <w:r w:rsidR="00BE194E" w:rsidRPr="004C37F8">
        <w:t xml:space="preserve"> There are four adequate comparators for this category: carbamazepine, </w:t>
      </w:r>
      <w:proofErr w:type="spellStart"/>
      <w:r w:rsidR="00BE194E" w:rsidRPr="004C37F8">
        <w:t>levetiracetam</w:t>
      </w:r>
      <w:proofErr w:type="spellEnd"/>
      <w:r w:rsidR="00BE194E" w:rsidRPr="004C37F8">
        <w:t xml:space="preserve">, phenytoin, and </w:t>
      </w:r>
      <w:proofErr w:type="spellStart"/>
      <w:r w:rsidR="00BE194E" w:rsidRPr="004C37F8">
        <w:t>zonisamide</w:t>
      </w:r>
      <w:proofErr w:type="spellEnd"/>
      <w:r w:rsidR="00BE194E" w:rsidRPr="004C37F8">
        <w:t>.</w:t>
      </w:r>
    </w:p>
    <w:p w14:paraId="4CA765CF" w14:textId="77777777" w:rsidR="00BE194E" w:rsidRPr="004C37F8" w:rsidRDefault="005E57AA" w:rsidP="0082689F">
      <w:pPr>
        <w:ind w:firstLine="720"/>
      </w:pPr>
      <w:r>
        <w:t>There were 2 Class I trials;</w:t>
      </w:r>
    </w:p>
    <w:p w14:paraId="4CF99402" w14:textId="77777777" w:rsidR="00BE194E" w:rsidRPr="004C37F8" w:rsidRDefault="00BE194E" w:rsidP="0082689F">
      <w:pPr>
        <w:pStyle w:val="ListBullet2"/>
      </w:pPr>
      <w:r w:rsidRPr="004C37F8">
        <w:t xml:space="preserve">Brodie et al., </w:t>
      </w:r>
      <w:r w:rsidR="0044414B">
        <w:t>(</w:t>
      </w:r>
      <w:r w:rsidRPr="004C37F8">
        <w:t>2007</w:t>
      </w:r>
      <w:r w:rsidR="0044414B">
        <w:t>);</w:t>
      </w:r>
      <w:r w:rsidR="00E01DC7">
        <w:rPr>
          <w:rStyle w:val="FootnoteReference"/>
        </w:rPr>
        <w:footnoteReference w:id="49"/>
      </w:r>
      <w:r w:rsidRPr="004C37F8">
        <w:t xml:space="preserve"> showed for the subset of patients with partial-onset seizures, the 6-month seizure-free rate was 73.3% for the 202 per-protocol patients on the CBZ arm (</w:t>
      </w:r>
      <w:r w:rsidR="005E57AA">
        <w:t>20% relative lower bound 58.6%)</w:t>
      </w:r>
    </w:p>
    <w:p w14:paraId="1DAFFA74" w14:textId="77777777" w:rsidR="00BE194E" w:rsidRPr="004C37F8" w:rsidRDefault="00BE194E" w:rsidP="0082689F">
      <w:pPr>
        <w:pStyle w:val="ListBullet2"/>
      </w:pPr>
      <w:r w:rsidRPr="004C37F8">
        <w:t xml:space="preserve">The other trial was published in 2012, </w:t>
      </w:r>
      <w:r w:rsidR="003F6E29">
        <w:t>that is</w:t>
      </w:r>
      <w:r w:rsidRPr="004C37F8">
        <w:t xml:space="preserve"> after the submitted trial commenced.</w:t>
      </w:r>
    </w:p>
    <w:p w14:paraId="0327F2EF" w14:textId="61653EFF" w:rsidR="00600C6B" w:rsidRDefault="00BE194E" w:rsidP="0082689F">
      <w:pPr>
        <w:ind w:firstLine="720"/>
      </w:pPr>
      <w:r w:rsidRPr="004C37F8">
        <w:t>Adults with generali</w:t>
      </w:r>
      <w:r w:rsidR="0044414B">
        <w:t>s</w:t>
      </w:r>
      <w:r w:rsidRPr="004C37F8">
        <w:t>ed-onset tonic–</w:t>
      </w:r>
      <w:proofErr w:type="spellStart"/>
      <w:r w:rsidRPr="004C37F8">
        <w:t>clonic</w:t>
      </w:r>
      <w:proofErr w:type="spellEnd"/>
      <w:r w:rsidRPr="004C37F8">
        <w:t xml:space="preserve"> seizures</w:t>
      </w:r>
    </w:p>
    <w:p w14:paraId="2E9F768B" w14:textId="77777777" w:rsidR="00BE194E" w:rsidRPr="004C37F8" w:rsidRDefault="005E57AA" w:rsidP="0082689F">
      <w:pPr>
        <w:ind w:firstLine="720"/>
      </w:pPr>
      <w:r>
        <w:t xml:space="preserve">Conclusions 1; </w:t>
      </w:r>
      <w:r w:rsidR="00BE194E" w:rsidRPr="004C37F8">
        <w:t>There are no adequate</w:t>
      </w:r>
      <w:r w:rsidR="00600C6B">
        <w:t xml:space="preserve"> comparators for this category.</w:t>
      </w:r>
    </w:p>
    <w:p w14:paraId="3693836C" w14:textId="0FA4FA91" w:rsidR="00BE194E" w:rsidRPr="004C37F8" w:rsidRDefault="00BE194E" w:rsidP="0082689F">
      <w:pPr>
        <w:ind w:left="720"/>
      </w:pPr>
      <w:r w:rsidRPr="004C37F8">
        <w:t xml:space="preserve">Brodie et al., 2007 showed for the subset of patients with </w:t>
      </w:r>
      <w:r w:rsidR="00AD46A1">
        <w:t>generalised</w:t>
      </w:r>
      <w:r w:rsidR="00AD46A1" w:rsidRPr="004C37F8" w:rsidDel="00AD46A1">
        <w:t xml:space="preserve"> </w:t>
      </w:r>
      <w:r w:rsidRPr="004C37F8">
        <w:t>-onset seizures, the 6-month seizure-free rate was 69.7% for the 33 per-protocol patients on the CBZ arm</w:t>
      </w:r>
      <w:r w:rsidRPr="00E01DC7">
        <w:t>, the review also said However, CBZ is n</w:t>
      </w:r>
      <w:r w:rsidRPr="004C37F8">
        <w:t xml:space="preserve">ot an adequate comparator for this seizure type, which makes the study a </w:t>
      </w:r>
      <w:r w:rsidR="0044414B">
        <w:t>C</w:t>
      </w:r>
      <w:r w:rsidRPr="004C37F8">
        <w:t>lass III trial for this seizure type.</w:t>
      </w:r>
    </w:p>
    <w:p w14:paraId="5425974E" w14:textId="55587B5C" w:rsidR="003F6E29" w:rsidRDefault="00BE194E" w:rsidP="0082689F">
      <w:pPr>
        <w:ind w:firstLine="720"/>
      </w:pPr>
      <w:proofErr w:type="spellStart"/>
      <w:r w:rsidRPr="004C37F8">
        <w:t>Karceski</w:t>
      </w:r>
      <w:proofErr w:type="spellEnd"/>
      <w:r w:rsidRPr="004C37F8">
        <w:t xml:space="preserve"> et al</w:t>
      </w:r>
      <w:r w:rsidR="0044414B">
        <w:t>.</w:t>
      </w:r>
      <w:r w:rsidRPr="004C37F8">
        <w:t>, 2001</w:t>
      </w:r>
      <w:r w:rsidR="0082689F" w:rsidRPr="0082689F">
        <w:rPr>
          <w:vertAlign w:val="superscript"/>
        </w:rPr>
        <w:fldChar w:fldCharType="begin"/>
      </w:r>
      <w:r w:rsidR="0082689F" w:rsidRPr="0082689F">
        <w:rPr>
          <w:vertAlign w:val="superscript"/>
        </w:rPr>
        <w:instrText xml:space="preserve"> NOTEREF _Ref31285080 \h </w:instrText>
      </w:r>
      <w:r w:rsidR="0082689F">
        <w:rPr>
          <w:vertAlign w:val="superscript"/>
        </w:rPr>
        <w:instrText xml:space="preserve"> \* MERGEFORMAT </w:instrText>
      </w:r>
      <w:r w:rsidR="0082689F" w:rsidRPr="0082689F">
        <w:rPr>
          <w:vertAlign w:val="superscript"/>
        </w:rPr>
      </w:r>
      <w:r w:rsidR="0082689F" w:rsidRPr="0082689F">
        <w:rPr>
          <w:vertAlign w:val="superscript"/>
        </w:rPr>
        <w:fldChar w:fldCharType="separate"/>
      </w:r>
      <w:r w:rsidR="0082689F" w:rsidRPr="0082689F">
        <w:rPr>
          <w:vertAlign w:val="superscript"/>
        </w:rPr>
        <w:t>47</w:t>
      </w:r>
      <w:r w:rsidR="0082689F" w:rsidRPr="0082689F">
        <w:rPr>
          <w:vertAlign w:val="superscript"/>
        </w:rPr>
        <w:fldChar w:fldCharType="end"/>
      </w:r>
      <w:r w:rsidRPr="004C37F8">
        <w:t xml:space="preserve"> was simply a survey of opinions on first choice of treatment</w:t>
      </w:r>
      <w:r w:rsidR="003F6E29">
        <w:t>.</w:t>
      </w:r>
    </w:p>
    <w:p w14:paraId="412A79B5" w14:textId="77777777" w:rsidR="00BE194E" w:rsidRPr="004C37F8" w:rsidRDefault="00BE194E" w:rsidP="0082689F">
      <w:pPr>
        <w:ind w:left="720"/>
      </w:pPr>
      <w:proofErr w:type="spellStart"/>
      <w:r w:rsidRPr="004C37F8">
        <w:t>Perucca</w:t>
      </w:r>
      <w:proofErr w:type="spellEnd"/>
      <w:r w:rsidRPr="004C37F8">
        <w:t xml:space="preserve">, </w:t>
      </w:r>
      <w:r w:rsidR="0044414B">
        <w:t>(</w:t>
      </w:r>
      <w:r w:rsidRPr="004C37F8">
        <w:t>2008</w:t>
      </w:r>
      <w:r w:rsidR="0044414B">
        <w:t>)</w:t>
      </w:r>
      <w:r w:rsidRPr="004C37F8">
        <w:t xml:space="preserve"> Designing </w:t>
      </w:r>
      <w:r w:rsidR="0044414B" w:rsidRPr="004C37F8">
        <w:t>monotherapy trials of antiepileptic drugs</w:t>
      </w:r>
      <w:r w:rsidR="0044414B">
        <w:t xml:space="preserve">: </w:t>
      </w:r>
      <w:r w:rsidRPr="004C37F8">
        <w:t xml:space="preserve">‘demonstrating equivalence or non-inferiority can be justified wherever evidence exists that, under specified study conditions, effective treatments can be consistently differentiated from less effective or ineffective treatments, and sufficient data exist to allow an estimate across studies of the magnitude of </w:t>
      </w:r>
      <w:r w:rsidRPr="004C37F8">
        <w:lastRenderedPageBreak/>
        <w:t>difference in outcome between the reference treatment and the placebo group. However, in newly diagnosed epilepsy, this level of evidence is not available.’</w:t>
      </w:r>
    </w:p>
    <w:p w14:paraId="158BDD96" w14:textId="15BC981D" w:rsidR="00BE194E" w:rsidRPr="004C37F8" w:rsidRDefault="00BE194E" w:rsidP="0082689F">
      <w:pPr>
        <w:ind w:left="720"/>
      </w:pPr>
      <w:r w:rsidRPr="004C37F8">
        <w:t xml:space="preserve">‘Of equal concern is the variation in seizure-free rates in patients </w:t>
      </w:r>
      <w:r w:rsidR="00AD46A1" w:rsidRPr="004C37F8">
        <w:t>randomi</w:t>
      </w:r>
      <w:r w:rsidR="00AD46A1">
        <w:t>s</w:t>
      </w:r>
      <w:r w:rsidR="00AD46A1" w:rsidRPr="004C37F8">
        <w:t xml:space="preserve">ed </w:t>
      </w:r>
      <w:r w:rsidRPr="004C37F8">
        <w:t>to carbamazepine monotherapy.’</w:t>
      </w:r>
    </w:p>
    <w:p w14:paraId="31C08C40" w14:textId="77777777" w:rsidR="00BE194E" w:rsidRPr="004C37F8" w:rsidRDefault="00BE194E" w:rsidP="0082689F">
      <w:pPr>
        <w:ind w:left="720"/>
      </w:pPr>
      <w:r w:rsidRPr="004C37F8">
        <w:t xml:space="preserve">‘In a recent review seizure-free rates during the double-blind maintenance phase ranged from 20% to 42% on an intent-to-treat (ITT) basis, and from 35% to 62% on an evaluable group analysis, leading the authors to conclude that </w:t>
      </w:r>
      <w:r w:rsidR="00610616">
        <w:t>‘</w:t>
      </w:r>
      <w:r w:rsidRPr="004C37F8">
        <w:t>the case for using carbamazepine as an active comparator is not convincing</w:t>
      </w:r>
      <w:r w:rsidR="00610616">
        <w:t>’</w:t>
      </w:r>
      <w:r w:rsidRPr="004C37F8">
        <w:t>.’</w:t>
      </w:r>
    </w:p>
    <w:p w14:paraId="42D1350A" w14:textId="77777777" w:rsidR="00BE194E" w:rsidRPr="004C37F8" w:rsidRDefault="00BE194E" w:rsidP="0082689F">
      <w:pPr>
        <w:ind w:left="720"/>
      </w:pPr>
      <w:r w:rsidRPr="004C37F8">
        <w:t xml:space="preserve">A similar study was quoted, comparing </w:t>
      </w:r>
      <w:proofErr w:type="spellStart"/>
      <w:r w:rsidRPr="004C37F8">
        <w:t>le</w:t>
      </w:r>
      <w:r w:rsidR="00E01DC7">
        <w:t>vetiracetam</w:t>
      </w:r>
      <w:proofErr w:type="spellEnd"/>
      <w:r w:rsidR="00E01DC7">
        <w:t xml:space="preserve"> and carbamazepine;</w:t>
      </w:r>
      <w:r w:rsidRPr="004C37F8">
        <w:t xml:space="preserve"> the proportion of patients achieving 6-month seizure freedom at the last evaluated dosage was 72.8% in the per-protocol and 66.7% in the ITT populations on carbamazepine; The non-inferiority boundary </w:t>
      </w:r>
      <w:r w:rsidR="00E01DC7" w:rsidRPr="004C37F8">
        <w:t>set</w:t>
      </w:r>
      <w:r w:rsidR="00E01DC7">
        <w:t xml:space="preserve"> </w:t>
      </w:r>
      <w:r w:rsidR="00E01DC7" w:rsidRPr="004C37F8">
        <w:t>for</w:t>
      </w:r>
      <w:r w:rsidRPr="004C37F8">
        <w:t xml:space="preserve"> the adjusted differences in seizure freedom rates was –15%.</w:t>
      </w:r>
    </w:p>
    <w:p w14:paraId="6EEC868A" w14:textId="77777777" w:rsidR="00BE194E" w:rsidRPr="004C37F8" w:rsidRDefault="00BE194E" w:rsidP="0082689F">
      <w:pPr>
        <w:ind w:left="720"/>
      </w:pPr>
      <w:r w:rsidRPr="004C37F8">
        <w:t>‘It should be remembered that reported efficacy estimates may be biased by differences in tolerability.’</w:t>
      </w:r>
    </w:p>
    <w:p w14:paraId="02F24809" w14:textId="77777777" w:rsidR="00BE194E" w:rsidRPr="004C37F8" w:rsidRDefault="00BE194E" w:rsidP="0082689F">
      <w:pPr>
        <w:ind w:left="720"/>
      </w:pPr>
      <w:r w:rsidRPr="004C37F8">
        <w:t>‘The FDA does not regard the data generated from this design as adequate to demonstrate efficacy.’</w:t>
      </w:r>
    </w:p>
    <w:p w14:paraId="23C223F7" w14:textId="77777777" w:rsidR="00BE194E" w:rsidRPr="004C37F8" w:rsidRDefault="00BE194E" w:rsidP="0082689F">
      <w:pPr>
        <w:ind w:left="567" w:firstLine="153"/>
      </w:pPr>
      <w:r w:rsidRPr="004C37F8">
        <w:t>‘The trial was considered by EMEA to adequately meet regulatory requirements.’</w:t>
      </w:r>
    </w:p>
    <w:p w14:paraId="69EA7207" w14:textId="77777777" w:rsidR="00BE194E" w:rsidRPr="004C37F8" w:rsidRDefault="00BE194E" w:rsidP="0082689F">
      <w:pPr>
        <w:ind w:left="720"/>
        <w:rPr>
          <w:lang w:val="en"/>
        </w:rPr>
      </w:pPr>
      <w:r w:rsidRPr="004C37F8">
        <w:t xml:space="preserve">‘The non-inferiority limit of –15% (in terms of absolute difference in seizure freedom rates) set in the </w:t>
      </w:r>
      <w:proofErr w:type="spellStart"/>
      <w:r w:rsidRPr="004C37F8">
        <w:t>levetiracetam</w:t>
      </w:r>
      <w:proofErr w:type="spellEnd"/>
      <w:r w:rsidRPr="004C37F8">
        <w:t xml:space="preserve"> trial may be greater than desirable, and the fact that confidence limits for the observed primary efficacy out-come difference in that trial were actually &lt; 10% might be taken as an argument for a smaller non-inferiority</w:t>
      </w:r>
      <w:r w:rsidR="00610616">
        <w:t>’</w:t>
      </w:r>
    </w:p>
    <w:p w14:paraId="62256955" w14:textId="77777777" w:rsidR="00BE194E" w:rsidRPr="00600C6B" w:rsidRDefault="00BE194E" w:rsidP="00600C6B">
      <w:pPr>
        <w:pStyle w:val="Heading7"/>
      </w:pPr>
      <w:r w:rsidRPr="004C37F8">
        <w:t>Statistical methods</w:t>
      </w:r>
    </w:p>
    <w:p w14:paraId="5046C635" w14:textId="77777777" w:rsidR="00BE194E" w:rsidRPr="004C37F8" w:rsidRDefault="00BE194E" w:rsidP="00600C6B">
      <w:r w:rsidRPr="004C37F8">
        <w:t xml:space="preserve">The primary efficacy analysis was a non-inferiority assessment of </w:t>
      </w:r>
      <w:proofErr w:type="spellStart"/>
      <w:r w:rsidRPr="004C37F8">
        <w:t>lacosamide</w:t>
      </w:r>
      <w:proofErr w:type="spellEnd"/>
      <w:r w:rsidRPr="004C37F8">
        <w:t xml:space="preserve"> versus carbamazepine CR for the proportion of subjects remaining seizure free for 6 months at the last evaluated dose. The primary efficacy assessment was based on the FAS and the PPS.</w:t>
      </w:r>
    </w:p>
    <w:p w14:paraId="462EC169" w14:textId="77777777" w:rsidR="00BE194E" w:rsidRPr="004C37F8" w:rsidRDefault="00BE194E" w:rsidP="00600C6B">
      <w:r w:rsidRPr="004C37F8">
        <w:t>The hypothesis for the assessment of primary efficacy was as follows:</w:t>
      </w:r>
    </w:p>
    <w:p w14:paraId="509A8295" w14:textId="187F7F09" w:rsidR="00BE194E" w:rsidRPr="004C37F8" w:rsidRDefault="00BE194E" w:rsidP="0082689F">
      <w:pPr>
        <w:keepNext/>
        <w:ind w:left="720"/>
      </w:pPr>
      <w:r w:rsidRPr="004C37F8">
        <w:t>H</w:t>
      </w:r>
      <w:r w:rsidRPr="004C37F8">
        <w:rPr>
          <w:vertAlign w:val="subscript"/>
        </w:rPr>
        <w:t>0</w:t>
      </w:r>
      <w:r w:rsidRPr="004C37F8">
        <w:t>: S</w:t>
      </w:r>
      <w:r w:rsidRPr="004C37F8">
        <w:rPr>
          <w:vertAlign w:val="subscript"/>
        </w:rPr>
        <w:t>(t)</w:t>
      </w:r>
      <w:proofErr w:type="spellStart"/>
      <w:r w:rsidRPr="004C37F8">
        <w:rPr>
          <w:vertAlign w:val="subscript"/>
        </w:rPr>
        <w:t>lacosamide</w:t>
      </w:r>
      <w:proofErr w:type="spellEnd"/>
      <w:r w:rsidRPr="004C37F8">
        <w:t xml:space="preserve"> – S</w:t>
      </w:r>
      <w:r w:rsidRPr="004C37F8">
        <w:rPr>
          <w:vertAlign w:val="subscript"/>
        </w:rPr>
        <w:t>(t)CBZ</w:t>
      </w:r>
      <w:r w:rsidRPr="004C37F8">
        <w:t xml:space="preserve"> ≤ -0.12</w:t>
      </w:r>
      <w:r w:rsidR="0044414B">
        <w:t>; v</w:t>
      </w:r>
      <w:r w:rsidRPr="004C37F8">
        <w:t>ersus</w:t>
      </w:r>
    </w:p>
    <w:p w14:paraId="52905F93" w14:textId="77777777" w:rsidR="00BE194E" w:rsidRPr="004C37F8" w:rsidRDefault="00BE194E" w:rsidP="001F7AF9">
      <w:pPr>
        <w:ind w:left="720"/>
      </w:pPr>
      <w:r w:rsidRPr="004C37F8">
        <w:t>H</w:t>
      </w:r>
      <w:r w:rsidRPr="004C37F8">
        <w:rPr>
          <w:vertAlign w:val="subscript"/>
        </w:rPr>
        <w:t>A</w:t>
      </w:r>
      <w:r w:rsidRPr="004C37F8">
        <w:t xml:space="preserve">: </w:t>
      </w:r>
      <w:r w:rsidRPr="004C37F8">
        <w:rPr>
          <w:vertAlign w:val="subscript"/>
        </w:rPr>
        <w:t>S(t)</w:t>
      </w:r>
      <w:proofErr w:type="spellStart"/>
      <w:r w:rsidRPr="004C37F8">
        <w:rPr>
          <w:vertAlign w:val="subscript"/>
        </w:rPr>
        <w:t>lacosamide</w:t>
      </w:r>
      <w:proofErr w:type="spellEnd"/>
      <w:r w:rsidRPr="004C37F8">
        <w:t xml:space="preserve"> – S</w:t>
      </w:r>
      <w:r w:rsidRPr="004C37F8">
        <w:rPr>
          <w:vertAlign w:val="subscript"/>
        </w:rPr>
        <w:t>(t)CBZ</w:t>
      </w:r>
      <w:r w:rsidRPr="004C37F8">
        <w:t xml:space="preserve"> &gt; -0.12</w:t>
      </w:r>
    </w:p>
    <w:p w14:paraId="07AF7541" w14:textId="6E39488B" w:rsidR="00BE194E" w:rsidRPr="004C37F8" w:rsidRDefault="00BE194E" w:rsidP="001F7AF9">
      <w:r w:rsidRPr="004C37F8">
        <w:t>where S</w:t>
      </w:r>
      <w:r w:rsidRPr="004C37F8">
        <w:rPr>
          <w:vertAlign w:val="subscript"/>
        </w:rPr>
        <w:t>(t)</w:t>
      </w:r>
      <w:r w:rsidRPr="004C37F8">
        <w:t xml:space="preserve"> (t = 182 days) was the cumulative rate of subjec</w:t>
      </w:r>
      <w:r w:rsidR="00E01DC7">
        <w:t>ts remaining seizure free for 6 </w:t>
      </w:r>
      <w:r w:rsidRPr="004C37F8">
        <w:t>months following stabili</w:t>
      </w:r>
      <w:r w:rsidR="0044414B">
        <w:t>s</w:t>
      </w:r>
      <w:r w:rsidRPr="004C37F8">
        <w:t>ation at the last evaluated dose (also known as the survivorship function), and -0.12 represented the non-inferiority margin based on absolute difference.</w:t>
      </w:r>
    </w:p>
    <w:p w14:paraId="7131F2D6" w14:textId="77777777" w:rsidR="00BE194E" w:rsidRPr="004C37F8" w:rsidRDefault="00BE194E" w:rsidP="001F7AF9">
      <w:r w:rsidRPr="004C37F8">
        <w:t>Non-inferiority was concluded if both the following criteria were true:</w:t>
      </w:r>
    </w:p>
    <w:p w14:paraId="243DECBC" w14:textId="1A9EE8F9" w:rsidR="00BE194E" w:rsidRPr="004C37F8" w:rsidRDefault="0044414B" w:rsidP="001F7AF9">
      <w:pPr>
        <w:pStyle w:val="ListBullet"/>
      </w:pPr>
      <w:r>
        <w:t>l</w:t>
      </w:r>
      <w:r w:rsidR="00BE194E" w:rsidRPr="004C37F8">
        <w:t xml:space="preserve">ower limit of </w:t>
      </w:r>
      <w:proofErr w:type="spellStart"/>
      <w:r w:rsidR="00BE194E" w:rsidRPr="004C37F8">
        <w:t>CI</w:t>
      </w:r>
      <w:r w:rsidR="00BE194E" w:rsidRPr="004C37F8">
        <w:rPr>
          <w:vertAlign w:val="subscript"/>
        </w:rPr>
        <w:t>lacosamide</w:t>
      </w:r>
      <w:proofErr w:type="spellEnd"/>
      <w:r w:rsidR="00BE194E" w:rsidRPr="004C37F8">
        <w:rPr>
          <w:vertAlign w:val="subscript"/>
        </w:rPr>
        <w:t>-CBZ</w:t>
      </w:r>
      <w:r w:rsidR="00BE194E" w:rsidRPr="004C37F8">
        <w:t xml:space="preserve"> </w:t>
      </w:r>
      <w:r w:rsidR="005E57AA">
        <w:t>×</w:t>
      </w:r>
      <w:r w:rsidR="00BE194E" w:rsidRPr="004C37F8">
        <w:t>100% &gt;</w:t>
      </w:r>
      <w:r w:rsidR="003F6E29">
        <w:t xml:space="preserve"> </w:t>
      </w:r>
      <w:r w:rsidR="00BE194E" w:rsidRPr="004C37F8">
        <w:t>-12%</w:t>
      </w:r>
    </w:p>
    <w:p w14:paraId="76AFBED6" w14:textId="77777777" w:rsidR="00BE194E" w:rsidRPr="004C37F8" w:rsidRDefault="00BE194E" w:rsidP="001F7AF9">
      <w:pPr>
        <w:pStyle w:val="ListBullet"/>
      </w:pPr>
      <w:r w:rsidRPr="004C37F8">
        <w:t xml:space="preserve">(Lower limit of </w:t>
      </w:r>
      <w:proofErr w:type="spellStart"/>
      <w:r w:rsidRPr="004C37F8">
        <w:t>CI</w:t>
      </w:r>
      <w:r w:rsidRPr="004C37F8">
        <w:rPr>
          <w:vertAlign w:val="subscript"/>
        </w:rPr>
        <w:t>lacosamide</w:t>
      </w:r>
      <w:proofErr w:type="spellEnd"/>
      <w:r w:rsidRPr="004C37F8">
        <w:rPr>
          <w:vertAlign w:val="subscript"/>
        </w:rPr>
        <w:t xml:space="preserve">-CBZ </w:t>
      </w:r>
      <w:r w:rsidRPr="004C37F8">
        <w:t>/</w:t>
      </w:r>
      <w:r w:rsidRPr="004C37F8">
        <w:rPr>
          <w:rFonts w:cs="Cambria"/>
        </w:rPr>
        <w:t>S</w:t>
      </w:r>
      <w:r w:rsidRPr="004C37F8">
        <w:rPr>
          <w:rFonts w:cs="Cambria"/>
          <w:vertAlign w:val="subscript"/>
        </w:rPr>
        <w:t>CBZ</w:t>
      </w:r>
      <w:r w:rsidRPr="004C37F8">
        <w:t>)</w:t>
      </w:r>
      <w:r w:rsidR="005E57AA">
        <w:t>×</w:t>
      </w:r>
      <w:r w:rsidRPr="004C37F8">
        <w:t>100% &gt; -20</w:t>
      </w:r>
    </w:p>
    <w:p w14:paraId="4F391014" w14:textId="5D5C5586" w:rsidR="00BE194E" w:rsidRPr="004C37F8" w:rsidRDefault="00BE194E" w:rsidP="001F7AF9">
      <w:r w:rsidRPr="004C37F8">
        <w:t>Kaplan-Meier methods were used to estimate the proportion of subjects remaining seizure free for 6 months, following stabili</w:t>
      </w:r>
      <w:r w:rsidR="0044414B">
        <w:t>s</w:t>
      </w:r>
      <w:r w:rsidRPr="004C37F8">
        <w:t>ation at the last evaluated dose for each treatment group.</w:t>
      </w:r>
    </w:p>
    <w:p w14:paraId="5B2A9E50" w14:textId="3A49D0F1" w:rsidR="00BE194E" w:rsidRPr="004C37F8" w:rsidRDefault="00BE194E" w:rsidP="001F7AF9">
      <w:r w:rsidRPr="004C37F8">
        <w:t xml:space="preserve">The difference in 6-month seizure freedom was stratified by the past 3-month seizure count (≤ 2 and &gt; 2), and the stratified difference in proportion of subjects seizure free on </w:t>
      </w:r>
      <w:proofErr w:type="spellStart"/>
      <w:r w:rsidRPr="004C37F8">
        <w:t>lacosamide</w:t>
      </w:r>
      <w:proofErr w:type="spellEnd"/>
      <w:r w:rsidRPr="004C37F8">
        <w:t xml:space="preserve"> versus carbamazepine CR and a corresponding 95% 2-sided CI for </w:t>
      </w:r>
      <w:proofErr w:type="spellStart"/>
      <w:r w:rsidRPr="004C37F8">
        <w:t>lacosamide</w:t>
      </w:r>
      <w:proofErr w:type="spellEnd"/>
      <w:r w:rsidRPr="004C37F8">
        <w:t xml:space="preserve"> v</w:t>
      </w:r>
      <w:r w:rsidR="0044414B">
        <w:t>ersus</w:t>
      </w:r>
      <w:r w:rsidRPr="004C37F8">
        <w:t xml:space="preserve"> carbamazepine CR was produced using Mantel </w:t>
      </w:r>
      <w:proofErr w:type="spellStart"/>
      <w:r w:rsidRPr="004C37F8">
        <w:t>Haenszel</w:t>
      </w:r>
      <w:proofErr w:type="spellEnd"/>
      <w:r w:rsidRPr="004C37F8">
        <w:t xml:space="preserve"> methods.</w:t>
      </w:r>
    </w:p>
    <w:p w14:paraId="0D08551B" w14:textId="77777777" w:rsidR="00BE194E" w:rsidRPr="004C37F8" w:rsidRDefault="00BE194E" w:rsidP="001F7AF9">
      <w:r w:rsidRPr="004C37F8">
        <w:lastRenderedPageBreak/>
        <w:t>If the lower limit of CI</w:t>
      </w:r>
      <w:r w:rsidR="005E57AA">
        <w:t xml:space="preserve"> </w:t>
      </w:r>
      <w:proofErr w:type="spellStart"/>
      <w:r w:rsidRPr="005E57AA">
        <w:t>lacosamide</w:t>
      </w:r>
      <w:proofErr w:type="spellEnd"/>
      <w:r w:rsidRPr="005E57AA">
        <w:t>-CBZ</w:t>
      </w:r>
      <w:r w:rsidRPr="004C37F8">
        <w:t xml:space="preserve"> was &gt; 0, there was evidence for superiority and a supporting p-value of the corresponding superiority test (2-sided, </w:t>
      </w:r>
      <w:r w:rsidR="005E57AA">
        <w:t>α</w:t>
      </w:r>
      <w:r w:rsidRPr="004C37F8">
        <w:t xml:space="preserve"> = 0.05) was given. The superiority test statistic was assessed by a chi-square distribution with 1 degree of freedom.</w:t>
      </w:r>
    </w:p>
    <w:p w14:paraId="13B5B1D2" w14:textId="77777777" w:rsidR="00BE194E" w:rsidRPr="004C37F8" w:rsidRDefault="00BE194E" w:rsidP="001F7AF9">
      <w:pPr>
        <w:pStyle w:val="Heading7"/>
      </w:pPr>
      <w:r w:rsidRPr="004C37F8">
        <w:t>Protocol amendments</w:t>
      </w:r>
    </w:p>
    <w:p w14:paraId="3C7383EE" w14:textId="42054908" w:rsidR="00BE194E" w:rsidRPr="004C37F8" w:rsidRDefault="00BE194E" w:rsidP="001F7AF9">
      <w:r w:rsidRPr="004C37F8">
        <w:t>No subjects were randomi</w:t>
      </w:r>
      <w:r w:rsidR="0044414B">
        <w:t>s</w:t>
      </w:r>
      <w:r w:rsidRPr="004C37F8">
        <w:t>ed prior to Amendment 1.</w:t>
      </w:r>
    </w:p>
    <w:p w14:paraId="3699159B" w14:textId="77777777" w:rsidR="00BE194E" w:rsidRPr="004C37F8" w:rsidRDefault="00BE194E" w:rsidP="001F7AF9">
      <w:r w:rsidRPr="004C37F8">
        <w:t xml:space="preserve">Amendment 2 (18 </w:t>
      </w:r>
      <w:r w:rsidR="005E57AA">
        <w:t>November</w:t>
      </w:r>
      <w:r w:rsidRPr="004C37F8">
        <w:t xml:space="preserve"> 2011) related to suicidality.</w:t>
      </w:r>
    </w:p>
    <w:p w14:paraId="29DEB47A" w14:textId="5FCF8F7F" w:rsidR="00BE194E" w:rsidRPr="004C37F8" w:rsidRDefault="00BE194E" w:rsidP="001F7AF9">
      <w:r w:rsidRPr="004C37F8">
        <w:t xml:space="preserve">Amendment 3 (1 </w:t>
      </w:r>
      <w:r w:rsidR="00C85B0B">
        <w:t>August</w:t>
      </w:r>
      <w:r w:rsidRPr="004C37F8">
        <w:t xml:space="preserve"> 2012, after 103 patients randomised to each group) added an extra </w:t>
      </w:r>
      <w:r w:rsidR="0044414B" w:rsidRPr="004C37F8">
        <w:t>other efficacy variable.</w:t>
      </w:r>
    </w:p>
    <w:p w14:paraId="5FBE65A4" w14:textId="77777777" w:rsidR="00BE194E" w:rsidRPr="004C37F8" w:rsidRDefault="00BE194E" w:rsidP="001F7AF9">
      <w:r w:rsidRPr="004C37F8">
        <w:t xml:space="preserve">Amendment 4 (27 </w:t>
      </w:r>
      <w:r w:rsidR="005E57AA">
        <w:t>November</w:t>
      </w:r>
      <w:r w:rsidRPr="004C37F8">
        <w:t xml:space="preserve"> 2012) modified exclusion and withdrawal criteria and modified additional agents.</w:t>
      </w:r>
    </w:p>
    <w:p w14:paraId="264E1CB2" w14:textId="38C0E1F0" w:rsidR="00BE194E" w:rsidRPr="004C37F8" w:rsidRDefault="00BE194E" w:rsidP="001F7AF9">
      <w:r w:rsidRPr="004C37F8">
        <w:t>Amendment 5 no subjects were randomi</w:t>
      </w:r>
      <w:r w:rsidR="0044414B">
        <w:t>s</w:t>
      </w:r>
      <w:r w:rsidRPr="004C37F8">
        <w:t>ed under this amendment.</w:t>
      </w:r>
    </w:p>
    <w:p w14:paraId="1DAFA385" w14:textId="77777777" w:rsidR="00BE194E" w:rsidRPr="004C37F8" w:rsidRDefault="00BE194E" w:rsidP="001F7AF9">
      <w:pPr>
        <w:rPr>
          <w:b/>
        </w:rPr>
      </w:pPr>
      <w:r w:rsidRPr="004C37F8">
        <w:t>Amendment 6 (20 May 2013) excluded subjects of Asian ancestry who tested positive for the HLA-A*3101 allele and modified additional agents</w:t>
      </w:r>
      <w:r w:rsidRPr="004C37F8">
        <w:rPr>
          <w:b/>
        </w:rPr>
        <w:t>.</w:t>
      </w:r>
    </w:p>
    <w:p w14:paraId="7620EA66" w14:textId="77777777" w:rsidR="00BE194E" w:rsidRPr="004C37F8" w:rsidRDefault="00BE194E" w:rsidP="001F7AF9">
      <w:pPr>
        <w:pStyle w:val="Heading7"/>
      </w:pPr>
      <w:r w:rsidRPr="004C37F8">
        <w:t>Major protocol violations/deviations</w:t>
      </w:r>
    </w:p>
    <w:p w14:paraId="67CD3706" w14:textId="77777777" w:rsidR="00BE194E" w:rsidRPr="004C37F8" w:rsidRDefault="00BE194E" w:rsidP="001F7AF9">
      <w:r w:rsidRPr="004C37F8">
        <w:t xml:space="preserve">312 subjects (35.2%; 146 subjects </w:t>
      </w:r>
      <w:r w:rsidR="00F47292">
        <w:t>(</w:t>
      </w:r>
      <w:r w:rsidRPr="004C37F8">
        <w:t>32.9%</w:t>
      </w:r>
      <w:r w:rsidR="00F47292">
        <w:t>)</w:t>
      </w:r>
      <w:r w:rsidRPr="004C37F8">
        <w:t xml:space="preserve"> and 166 subjects </w:t>
      </w:r>
      <w:r w:rsidR="00F47292">
        <w:t>(</w:t>
      </w:r>
      <w:r w:rsidRPr="004C37F8">
        <w:t>37.6%</w:t>
      </w:r>
      <w:r w:rsidR="00F47292">
        <w:t>)</w:t>
      </w:r>
      <w:r w:rsidRPr="004C37F8">
        <w:t xml:space="preserve"> in the </w:t>
      </w:r>
      <w:proofErr w:type="spellStart"/>
      <w:r w:rsidRPr="004C37F8">
        <w:t>lacosamide</w:t>
      </w:r>
      <w:proofErr w:type="spellEnd"/>
      <w:r w:rsidRPr="004C37F8">
        <w:t xml:space="preserve"> and carbamazepine CR treatment groups, respectively) in the FAS had at least 1 important protocol deviation. The most common important protocol deviation in the </w:t>
      </w:r>
      <w:proofErr w:type="spellStart"/>
      <w:r w:rsidRPr="004C37F8">
        <w:t>lacosamide</w:t>
      </w:r>
      <w:proofErr w:type="spellEnd"/>
      <w:r w:rsidRPr="004C37F8">
        <w:t xml:space="preserve"> and carbamazepine CR treatment groups was dosing regimen (72 subjects </w:t>
      </w:r>
      <w:r w:rsidR="00F47292">
        <w:t>(</w:t>
      </w:r>
      <w:r w:rsidRPr="004C37F8">
        <w:t>16.2%</w:t>
      </w:r>
      <w:r w:rsidR="00F47292">
        <w:t>)</w:t>
      </w:r>
      <w:r w:rsidRPr="004C37F8">
        <w:t xml:space="preserve"> and 76 subjects </w:t>
      </w:r>
      <w:r w:rsidR="00F47292">
        <w:t>(</w:t>
      </w:r>
      <w:r w:rsidRPr="004C37F8">
        <w:t>17.2%</w:t>
      </w:r>
      <w:r w:rsidR="00F47292">
        <w:t>)</w:t>
      </w:r>
      <w:r w:rsidRPr="004C37F8">
        <w:t xml:space="preserve">, respectively), followed by prohibited medications (47 subjects </w:t>
      </w:r>
      <w:r w:rsidR="00F47292">
        <w:t>(</w:t>
      </w:r>
      <w:r w:rsidRPr="004C37F8">
        <w:t>10.6%</w:t>
      </w:r>
      <w:r w:rsidR="00F47292">
        <w:t>)</w:t>
      </w:r>
      <w:r w:rsidRPr="004C37F8">
        <w:t xml:space="preserve"> and 57 subjects </w:t>
      </w:r>
      <w:r w:rsidR="00F47292">
        <w:t>(</w:t>
      </w:r>
      <w:r w:rsidRPr="004C37F8">
        <w:t>12.9%</w:t>
      </w:r>
      <w:r w:rsidR="00F47292">
        <w:t>)</w:t>
      </w:r>
      <w:r w:rsidRPr="004C37F8">
        <w:t>, respectively).</w:t>
      </w:r>
    </w:p>
    <w:p w14:paraId="46C4D7A4" w14:textId="77777777" w:rsidR="00BE194E" w:rsidRPr="004C37F8" w:rsidRDefault="00BE194E" w:rsidP="00495538">
      <w:pPr>
        <w:pStyle w:val="Heading6"/>
      </w:pPr>
      <w:r w:rsidRPr="004C37F8">
        <w:t>Baseline data</w:t>
      </w:r>
    </w:p>
    <w:p w14:paraId="08918F17" w14:textId="3EF6FE00" w:rsidR="00BE194E" w:rsidRPr="004C37F8" w:rsidRDefault="00BE194E" w:rsidP="001F7AF9">
      <w:r w:rsidRPr="004C37F8">
        <w:t xml:space="preserve">An </w:t>
      </w:r>
      <w:r w:rsidR="0044414B" w:rsidRPr="004C37F8">
        <w:t xml:space="preserve">interactive voice response system </w:t>
      </w:r>
      <w:r w:rsidRPr="004C37F8">
        <w:t>(IVRS) was used to assign subjects to a treatment. The randomi</w:t>
      </w:r>
      <w:r w:rsidR="0044414B">
        <w:t>s</w:t>
      </w:r>
      <w:r w:rsidRPr="004C37F8">
        <w:t>ation was stratified by the category for the number of seizures in the 3</w:t>
      </w:r>
      <w:r w:rsidR="0044414B">
        <w:t> </w:t>
      </w:r>
      <w:r w:rsidRPr="004C37F8">
        <w:t>month period prior to Visit 1 (≤ 2 seizures and &gt; 2 seizures). Subjects were randomi</w:t>
      </w:r>
      <w:r w:rsidR="0044414B">
        <w:t>s</w:t>
      </w:r>
      <w:r w:rsidRPr="004C37F8">
        <w:t>ed to a treatment arm in a 1:1 ratio to either LCM or CBZ-CR.</w:t>
      </w:r>
    </w:p>
    <w:p w14:paraId="532B1708" w14:textId="77777777" w:rsidR="00BE194E" w:rsidRPr="004C37F8" w:rsidRDefault="00BE194E" w:rsidP="001F7AF9">
      <w:r w:rsidRPr="004C37F8">
        <w:t>Patients were issued with both assigned treatment (tablet or capsule) and placebo for the unassigned treatment (capsule or tablet).</w:t>
      </w:r>
    </w:p>
    <w:p w14:paraId="371F7828" w14:textId="77777777" w:rsidR="00BE194E" w:rsidRPr="004C37F8" w:rsidRDefault="00BE194E" w:rsidP="001F7AF9">
      <w:r w:rsidRPr="004C37F8">
        <w:t>The use of benzodiazepines as rescue therapy for epilepsy was allowed if taken at a maximum frequency of once per week.</w:t>
      </w:r>
    </w:p>
    <w:p w14:paraId="4D515FBC" w14:textId="209E35BE" w:rsidR="00BE194E" w:rsidRPr="004C37F8" w:rsidRDefault="00BE194E" w:rsidP="0082689F">
      <w:pPr>
        <w:pStyle w:val="Tabletitle0"/>
      </w:pPr>
      <w:r w:rsidRPr="004C37F8">
        <w:lastRenderedPageBreak/>
        <w:t>Table</w:t>
      </w:r>
      <w:r w:rsidR="0044414B">
        <w:t xml:space="preserve"> </w:t>
      </w:r>
      <w:r w:rsidR="00D17B7D">
        <w:t xml:space="preserve">42: </w:t>
      </w:r>
      <w:r w:rsidR="0044414B">
        <w:t xml:space="preserve">Study SP0993 Baseline </w:t>
      </w:r>
      <w:r w:rsidR="00D17B7D">
        <w:t>d</w:t>
      </w:r>
      <w:r w:rsidRPr="004C37F8">
        <w:t>emographic</w:t>
      </w:r>
      <w:r w:rsidR="0044414B">
        <w:t xml:space="preserve"> data</w:t>
      </w:r>
    </w:p>
    <w:p w14:paraId="45D29AE5" w14:textId="77777777" w:rsidR="00BE194E" w:rsidRPr="0044414B" w:rsidRDefault="00BE194E">
      <w:r w:rsidRPr="001720CF">
        <w:rPr>
          <w:noProof/>
          <w:lang w:eastAsia="en-AU"/>
        </w:rPr>
        <w:drawing>
          <wp:inline distT="0" distB="0" distL="0" distR="0" wp14:anchorId="2FCCC59C" wp14:editId="5DC5BC00">
            <wp:extent cx="5210175" cy="4352925"/>
            <wp:effectExtent l="0" t="0" r="9525" b="9525"/>
            <wp:docPr id="6" name="Picture 6" descr=" Table of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10175" cy="4352925"/>
                    </a:xfrm>
                    <a:prstGeom prst="rect">
                      <a:avLst/>
                    </a:prstGeom>
                  </pic:spPr>
                </pic:pic>
              </a:graphicData>
            </a:graphic>
          </wp:inline>
        </w:drawing>
      </w:r>
    </w:p>
    <w:p w14:paraId="3B8D16BD" w14:textId="77777777" w:rsidR="00BE194E" w:rsidRPr="0044414B" w:rsidRDefault="00BE194E">
      <w:r w:rsidRPr="007C3F88">
        <w:t xml:space="preserve">266 (59.9%) and 264 (59.7%) patients completed the study respectively in the LCM and CBZ-CR groups respectively.178 patients discontinued from each study group </w:t>
      </w:r>
      <w:r w:rsidR="00F47292" w:rsidRPr="00E93309">
        <w:t>(</w:t>
      </w:r>
      <w:r w:rsidRPr="00E711EE">
        <w:t>LCM = 40.1% and CBZ-CR = 40.3%</w:t>
      </w:r>
      <w:r w:rsidR="00F47292" w:rsidRPr="00120D13">
        <w:t>)</w:t>
      </w:r>
      <w:r w:rsidRPr="0044414B">
        <w:t>.</w:t>
      </w:r>
      <w:r w:rsidR="00E01DC7" w:rsidRPr="0044414B">
        <w:t xml:space="preserve"> </w:t>
      </w:r>
      <w:r w:rsidRPr="0044414B">
        <w:t>Discontinuations due to adverse events</w:t>
      </w:r>
      <w:r w:rsidR="003F6E29" w:rsidRPr="0044414B">
        <w:t xml:space="preserve"> </w:t>
      </w:r>
      <w:r w:rsidRPr="0044414B">
        <w:t>were n</w:t>
      </w:r>
      <w:r w:rsidR="00E01DC7" w:rsidRPr="0044414B">
        <w:t xml:space="preserve"> </w:t>
      </w:r>
      <w:r w:rsidRPr="0044414B">
        <w:t>= 48 (10.8%) for LCM; n</w:t>
      </w:r>
      <w:r w:rsidR="00E01DC7" w:rsidRPr="0044414B">
        <w:t xml:space="preserve"> </w:t>
      </w:r>
      <w:r w:rsidRPr="0044414B">
        <w:t>= 69 (15.6%) for CBZ-CR and, due to lack of efficacy were n</w:t>
      </w:r>
      <w:r w:rsidR="00E01DC7" w:rsidRPr="0044414B">
        <w:t xml:space="preserve"> </w:t>
      </w:r>
      <w:r w:rsidRPr="0044414B">
        <w:t>=</w:t>
      </w:r>
      <w:r w:rsidR="00E01DC7" w:rsidRPr="0044414B">
        <w:t xml:space="preserve"> </w:t>
      </w:r>
      <w:r w:rsidRPr="0044414B">
        <w:t>47 (10.6%) for LCM; n</w:t>
      </w:r>
      <w:r w:rsidR="00E01DC7" w:rsidRPr="0044414B">
        <w:t xml:space="preserve"> </w:t>
      </w:r>
      <w:r w:rsidRPr="0044414B">
        <w:t>= 31(7.00%) for CBZ-CR.</w:t>
      </w:r>
      <w:bookmarkStart w:id="238" w:name="_Toc500930314"/>
    </w:p>
    <w:p w14:paraId="2EAE1871" w14:textId="69500CD9" w:rsidR="00BE194E" w:rsidRPr="004C37F8" w:rsidRDefault="007469DA" w:rsidP="001F7AF9">
      <w:pPr>
        <w:pStyle w:val="Tabletitle0"/>
      </w:pPr>
      <w:r>
        <w:lastRenderedPageBreak/>
        <w:t xml:space="preserve">Table 43: Study SP0993 </w:t>
      </w:r>
      <w:r w:rsidR="00BE194E" w:rsidRPr="004C37F8">
        <w:t xml:space="preserve">Summary of seizure classification history </w:t>
      </w:r>
      <w:r>
        <w:t>(Full analysis set)</w:t>
      </w:r>
      <w:bookmarkEnd w:id="238"/>
    </w:p>
    <w:p w14:paraId="67EC8156" w14:textId="77777777" w:rsidR="00BE194E" w:rsidRDefault="00BE194E" w:rsidP="007B6132">
      <w:r>
        <w:rPr>
          <w:noProof/>
          <w:lang w:eastAsia="en-AU"/>
        </w:rPr>
        <w:drawing>
          <wp:inline distT="0" distB="0" distL="0" distR="0" wp14:anchorId="05CA2D09" wp14:editId="47F24702">
            <wp:extent cx="5400040" cy="3658870"/>
            <wp:effectExtent l="0" t="0" r="0" b="0"/>
            <wp:docPr id="9" name="Picture 9" descr="Table 43: Study SP0993 Summary of seizure classification history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400040" cy="3658870"/>
                    </a:xfrm>
                    <a:prstGeom prst="rect">
                      <a:avLst/>
                    </a:prstGeom>
                  </pic:spPr>
                </pic:pic>
              </a:graphicData>
            </a:graphic>
          </wp:inline>
        </w:drawing>
      </w:r>
    </w:p>
    <w:p w14:paraId="772ABBB9" w14:textId="77777777" w:rsidR="00BE194E" w:rsidRPr="004C37F8" w:rsidRDefault="001F7AF9" w:rsidP="0082689F">
      <w:pPr>
        <w:pStyle w:val="Heading6"/>
        <w:rPr>
          <w:b/>
        </w:rPr>
      </w:pPr>
      <w:r>
        <w:t>Primary efficacy outcome</w:t>
      </w:r>
    </w:p>
    <w:p w14:paraId="3D708F3C" w14:textId="77777777" w:rsidR="00BE194E" w:rsidRDefault="00BE194E" w:rsidP="001F7AF9">
      <w:r w:rsidRPr="004C37F8">
        <w:t>The table below shows the Kaplan-Meier proportion of subjects’ seizure free for 6 months at the last evaluated dose (FAS and PPS)</w:t>
      </w:r>
      <w:r w:rsidR="007469DA">
        <w:t>.</w:t>
      </w:r>
    </w:p>
    <w:p w14:paraId="2233C159" w14:textId="2B745516" w:rsidR="001F7AF9" w:rsidRPr="00D17B7D" w:rsidRDefault="00D17B7D" w:rsidP="007C12A3">
      <w:pPr>
        <w:pStyle w:val="Tabletitle0"/>
        <w:pageBreakBefore/>
      </w:pPr>
      <w:r w:rsidRPr="00D17B7D">
        <w:lastRenderedPageBreak/>
        <w:t>Table 4</w:t>
      </w:r>
      <w:r w:rsidR="007469DA">
        <w:t>4</w:t>
      </w:r>
      <w:r w:rsidRPr="00D17B7D">
        <w:t>:</w:t>
      </w:r>
      <w:r w:rsidR="001F7AF9" w:rsidRPr="00D17B7D">
        <w:t xml:space="preserve"> </w:t>
      </w:r>
      <w:r w:rsidR="007469DA">
        <w:t xml:space="preserve">Study SP0993 </w:t>
      </w:r>
      <w:r w:rsidRPr="00D17B7D">
        <w:t>Kaplan-Meier proportion of subjects’ seizure free for 6 months at the last evaluated dose (</w:t>
      </w:r>
      <w:r w:rsidR="007469DA" w:rsidRPr="00D17B7D">
        <w:t>F</w:t>
      </w:r>
      <w:r w:rsidR="007469DA">
        <w:t>ull analysis</w:t>
      </w:r>
      <w:r w:rsidR="007469DA" w:rsidRPr="00D17B7D">
        <w:t xml:space="preserve"> </w:t>
      </w:r>
      <w:r w:rsidRPr="00D17B7D">
        <w:t xml:space="preserve">and </w:t>
      </w:r>
      <w:r w:rsidR="007469DA">
        <w:t>per protocol sets</w:t>
      </w:r>
      <w:r w:rsidRPr="00D17B7D">
        <w:t>)</w:t>
      </w:r>
    </w:p>
    <w:p w14:paraId="368D30ED" w14:textId="77777777" w:rsidR="007469DA" w:rsidRDefault="00BE194E" w:rsidP="007C12A3">
      <w:r w:rsidRPr="001720CF">
        <w:rPr>
          <w:noProof/>
          <w:lang w:eastAsia="en-AU"/>
        </w:rPr>
        <w:drawing>
          <wp:inline distT="0" distB="0" distL="0" distR="0" wp14:anchorId="684CB32F" wp14:editId="61830443">
            <wp:extent cx="4835347" cy="3570981"/>
            <wp:effectExtent l="0" t="0" r="3810" b="0"/>
            <wp:docPr id="10" name="Picture 10" descr="The Kaplan-Meier proportion of subjects’ seizure free for 6 months at the last evaluated dose (FAS and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846683" cy="3579353"/>
                    </a:xfrm>
                    <a:prstGeom prst="rect">
                      <a:avLst/>
                    </a:prstGeom>
                  </pic:spPr>
                </pic:pic>
              </a:graphicData>
            </a:graphic>
          </wp:inline>
        </w:drawing>
      </w:r>
    </w:p>
    <w:p w14:paraId="619AB369" w14:textId="77777777" w:rsidR="00BE194E" w:rsidRPr="001F7AF9" w:rsidRDefault="00BE194E" w:rsidP="0082689F">
      <w:pPr>
        <w:pStyle w:val="Tabletext"/>
      </w:pPr>
      <w:r w:rsidRPr="001F7AF9">
        <w:t>FAS=Full Analysis Set; KM=Kaplan-Meier; PPS = Per Protocol Set a Subjects censored prior to Day 182 b</w:t>
      </w:r>
      <w:r w:rsidR="00E01DC7">
        <w:t> </w:t>
      </w:r>
      <w:r w:rsidRPr="001F7AF9">
        <w:t xml:space="preserve">Estimated by Mantel </w:t>
      </w:r>
      <w:proofErr w:type="spellStart"/>
      <w:r w:rsidRPr="001F7AF9">
        <w:t>Haenszel</w:t>
      </w:r>
      <w:proofErr w:type="spellEnd"/>
      <w:r w:rsidRPr="001F7AF9">
        <w:t xml:space="preserve"> methods c Relative ratio = Lower limit of 2-sided 95% CI of the stra</w:t>
      </w:r>
      <w:r w:rsidR="009D3CE6" w:rsidRPr="001F7AF9">
        <w:t>tified difference between</w:t>
      </w:r>
      <w:r w:rsidRPr="001F7AF9">
        <w:t xml:space="preserve"> LCM and CBZ-CR in seizure-free rates, divided by CBZ-CR seizure-free rate.</w:t>
      </w:r>
    </w:p>
    <w:p w14:paraId="06E1AFA5" w14:textId="77777777" w:rsidR="009D3CE6" w:rsidRPr="004C37F8" w:rsidRDefault="001F7AF9" w:rsidP="0082689F">
      <w:pPr>
        <w:pStyle w:val="Heading6"/>
        <w:rPr>
          <w:b/>
        </w:rPr>
      </w:pPr>
      <w:r>
        <w:t>Other efficacy outcome</w:t>
      </w:r>
      <w:r w:rsidR="007469DA">
        <w:t>s</w:t>
      </w:r>
    </w:p>
    <w:p w14:paraId="1B1C0105" w14:textId="77777777" w:rsidR="009D3CE6" w:rsidRDefault="009D3CE6" w:rsidP="001F7AF9">
      <w:r w:rsidRPr="004C37F8">
        <w:t>Table showing subgroup analyses of the KM stratified proportion of subjects’ seizure free for 6 months (FAS and PPS)</w:t>
      </w:r>
    </w:p>
    <w:p w14:paraId="1C5FD983" w14:textId="4CF3A252" w:rsidR="001F7AF9" w:rsidRPr="004C37F8" w:rsidRDefault="00D17B7D" w:rsidP="001F7AF9">
      <w:pPr>
        <w:pStyle w:val="Tabletitle0"/>
      </w:pPr>
      <w:r>
        <w:t xml:space="preserve">Table </w:t>
      </w:r>
      <w:r w:rsidR="007469DA">
        <w:t>45</w:t>
      </w:r>
      <w:r>
        <w:t>:</w:t>
      </w:r>
      <w:r w:rsidRPr="00D17B7D">
        <w:t xml:space="preserve"> </w:t>
      </w:r>
      <w:r w:rsidR="007469DA">
        <w:t xml:space="preserve">Study SP0993 </w:t>
      </w:r>
      <w:r>
        <w:t>S</w:t>
      </w:r>
      <w:r w:rsidRPr="004C37F8">
        <w:t>ubgroup analyses of the KM stratified proportion of subjects’ seizure free for 6 months (F</w:t>
      </w:r>
      <w:r w:rsidR="007469DA">
        <w:t>ull analysis</w:t>
      </w:r>
      <w:r w:rsidRPr="004C37F8">
        <w:t xml:space="preserve"> and </w:t>
      </w:r>
      <w:r w:rsidR="007469DA">
        <w:t>per protocol sets</w:t>
      </w:r>
      <w:r w:rsidRPr="004C37F8">
        <w:t>)</w:t>
      </w:r>
    </w:p>
    <w:p w14:paraId="24282F03" w14:textId="77777777" w:rsidR="009D3CE6" w:rsidRPr="001F7AF9" w:rsidRDefault="009D3CE6" w:rsidP="009D3CE6">
      <w:pPr>
        <w:pStyle w:val="TableDescription"/>
      </w:pPr>
      <w:r>
        <w:rPr>
          <w:noProof/>
          <w:lang w:eastAsia="en-AU"/>
        </w:rPr>
        <w:drawing>
          <wp:inline distT="0" distB="0" distL="0" distR="0" wp14:anchorId="7A4777A5" wp14:editId="22C5F811">
            <wp:extent cx="5314950" cy="3009900"/>
            <wp:effectExtent l="0" t="0" r="0" b="0"/>
            <wp:docPr id="11" name="Picture 11" descr="Subgroup analyses of the KM stratified proportion of subjects’ seizure free for 6 months (FAS and 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314950" cy="3009900"/>
                    </a:xfrm>
                    <a:prstGeom prst="rect">
                      <a:avLst/>
                    </a:prstGeom>
                  </pic:spPr>
                </pic:pic>
              </a:graphicData>
            </a:graphic>
          </wp:inline>
        </w:drawing>
      </w:r>
      <w:r w:rsidRPr="004C37F8">
        <w:rPr>
          <w:vertAlign w:val="superscript"/>
        </w:rPr>
        <w:t>a</w:t>
      </w:r>
      <w:r w:rsidRPr="004C37F8">
        <w:t xml:space="preserve"> </w:t>
      </w:r>
      <w:r w:rsidRPr="001F7AF9">
        <w:t xml:space="preserve">Note: Stratified proportion estimated by Mantel </w:t>
      </w:r>
      <w:proofErr w:type="spellStart"/>
      <w:r w:rsidRPr="001F7AF9">
        <w:t>Haenszel</w:t>
      </w:r>
      <w:proofErr w:type="spellEnd"/>
      <w:r w:rsidRPr="001F7AF9">
        <w:t xml:space="preserve"> methods. b Relative Ratio=Lower limit of 2-</w:t>
      </w:r>
      <w:r w:rsidRPr="001F7AF9">
        <w:lastRenderedPageBreak/>
        <w:t>sided 95% CI of the stratified difference between LCM and</w:t>
      </w:r>
      <w:r w:rsidR="003F6E29">
        <w:t xml:space="preserve"> </w:t>
      </w:r>
      <w:r w:rsidRPr="001F7AF9">
        <w:t>CBZ- CR in seizure-free rates divided by CBZ-CR seizure-free rate.</w:t>
      </w:r>
    </w:p>
    <w:p w14:paraId="34A05750" w14:textId="1093E640" w:rsidR="009D3CE6" w:rsidRPr="004C37F8" w:rsidRDefault="007469DA" w:rsidP="001F7AF9">
      <w:r>
        <w:t>The c</w:t>
      </w:r>
      <w:r w:rsidR="00F47292">
        <w:t>linical evaluator’s</w:t>
      </w:r>
      <w:r w:rsidR="009D3CE6" w:rsidRPr="004C37F8">
        <w:t xml:space="preserve"> comment</w:t>
      </w:r>
      <w:r>
        <w:t>ed in the clinical evaluation report:</w:t>
      </w:r>
    </w:p>
    <w:p w14:paraId="06426E02" w14:textId="77777777" w:rsidR="009D3CE6" w:rsidRPr="004C37F8" w:rsidRDefault="009D3CE6" w:rsidP="001F7AF9">
      <w:pPr>
        <w:pStyle w:val="ListBullet"/>
      </w:pPr>
      <w:bookmarkStart w:id="239" w:name="_Ref271037188"/>
      <w:bookmarkStart w:id="240" w:name="_Ref271037210"/>
      <w:bookmarkStart w:id="241" w:name="_Toc272414655"/>
      <w:bookmarkStart w:id="242" w:name="_Toc290888503"/>
      <w:bookmarkStart w:id="243" w:name="_Toc416353719"/>
      <w:bookmarkStart w:id="244" w:name="_Toc421005270"/>
      <w:bookmarkStart w:id="245" w:name="_Toc432079152"/>
      <w:bookmarkStart w:id="246" w:name="_Toc432080725"/>
      <w:r w:rsidRPr="004C37F8">
        <w:t>According to the reference data submitted, the EMA has previously accepted this trial design for showing efficacy while the FDA has not.</w:t>
      </w:r>
    </w:p>
    <w:p w14:paraId="3D830351" w14:textId="1E4D6304" w:rsidR="003F6E29" w:rsidRPr="00E01DC7" w:rsidRDefault="009D3CE6" w:rsidP="001F7AF9">
      <w:pPr>
        <w:pStyle w:val="ListBullet"/>
      </w:pPr>
      <w:r w:rsidRPr="004C37F8">
        <w:t>The study criteria included unprov</w:t>
      </w:r>
      <w:r w:rsidR="00E01DC7">
        <w:t xml:space="preserve">oked partial-onset </w:t>
      </w:r>
      <w:r w:rsidR="00E01DC7" w:rsidRPr="00E01DC7">
        <w:t>seizures (IA;</w:t>
      </w:r>
      <w:r w:rsidR="007469DA">
        <w:t xml:space="preserve"> p</w:t>
      </w:r>
      <w:r w:rsidRPr="00E01DC7">
        <w:t>artial simple seizures,</w:t>
      </w:r>
      <w:r w:rsidR="00E01DC7" w:rsidRPr="00E01DC7">
        <w:t xml:space="preserve"> IB; </w:t>
      </w:r>
      <w:r w:rsidR="007469DA">
        <w:t>c</w:t>
      </w:r>
      <w:r w:rsidRPr="00E01DC7">
        <w:t>omplex partial seizures</w:t>
      </w:r>
      <w:r w:rsidR="00E01DC7" w:rsidRPr="00E01DC7">
        <w:t xml:space="preserve">, IC; </w:t>
      </w:r>
      <w:r w:rsidR="007469DA">
        <w:t>p</w:t>
      </w:r>
      <w:r w:rsidRPr="00E01DC7">
        <w:t>artial seizures evolving into Secondary generalised seizures, with clear focal origin</w:t>
      </w:r>
      <w:r w:rsidR="00E01DC7" w:rsidRPr="00E01DC7">
        <w:t>) as well as IIE;</w:t>
      </w:r>
      <w:r w:rsidRPr="00E01DC7">
        <w:t xml:space="preserve"> </w:t>
      </w:r>
      <w:r w:rsidR="00610616">
        <w:t>‘</w:t>
      </w:r>
      <w:r w:rsidRPr="00E01DC7">
        <w:t>Primary</w:t>
      </w:r>
      <w:r w:rsidR="00610616">
        <w:t>’</w:t>
      </w:r>
      <w:r w:rsidRPr="00E01DC7">
        <w:t xml:space="preserve"> generali</w:t>
      </w:r>
      <w:r w:rsidR="007469DA">
        <w:t>se</w:t>
      </w:r>
      <w:r w:rsidRPr="00E01DC7">
        <w:t>d tonic-</w:t>
      </w:r>
      <w:proofErr w:type="spellStart"/>
      <w:r w:rsidRPr="00E01DC7">
        <w:t>clonic</w:t>
      </w:r>
      <w:proofErr w:type="spellEnd"/>
      <w:r w:rsidRPr="00E01DC7">
        <w:t xml:space="preserve"> seizures (without clear focal origin). Of these, the 2013 International League Against Epilepsy (ILAE) reference provided by the sponsor, shows that for Adults with partial onset seizures, the per-protocol 6-month seizure-free rate was 73.3% for carbamazepine, while for </w:t>
      </w:r>
      <w:r w:rsidR="007469DA">
        <w:t>a</w:t>
      </w:r>
      <w:r w:rsidRPr="00E01DC7">
        <w:t>dults with generali</w:t>
      </w:r>
      <w:r w:rsidR="007469DA">
        <w:t>s</w:t>
      </w:r>
      <w:r w:rsidRPr="00E01DC7">
        <w:t>ed-onset tonic–</w:t>
      </w:r>
      <w:proofErr w:type="spellStart"/>
      <w:r w:rsidRPr="00E01DC7">
        <w:t>clonic</w:t>
      </w:r>
      <w:proofErr w:type="spellEnd"/>
      <w:r w:rsidRPr="00E01DC7">
        <w:t xml:space="preserve"> seizures it said, that there are no adequate comparators for this category</w:t>
      </w:r>
      <w:r w:rsidR="003F6E29" w:rsidRPr="00E01DC7">
        <w:t>.</w:t>
      </w:r>
    </w:p>
    <w:p w14:paraId="662303EE" w14:textId="77777777" w:rsidR="003F6E29" w:rsidRDefault="009D3CE6" w:rsidP="001F7AF9">
      <w:pPr>
        <w:pStyle w:val="ListBullet"/>
      </w:pPr>
      <w:r w:rsidRPr="004C37F8">
        <w:t>The only stratification used for the primary endpoint was the frequency of seizures. The subgroup analysis did show non</w:t>
      </w:r>
      <w:r w:rsidR="00E01DC7">
        <w:t xml:space="preserve"> </w:t>
      </w:r>
      <w:r w:rsidRPr="004C37F8">
        <w:t>inferiority for those diagnosed with partial onset seizures, bu</w:t>
      </w:r>
      <w:r w:rsidR="00E01DC7">
        <w:t>t not for IC or IIE seizures (</w:t>
      </w:r>
      <w:r w:rsidR="003F6E29">
        <w:t>that is</w:t>
      </w:r>
      <w:r w:rsidR="00E01DC7">
        <w:t>, none recorded)</w:t>
      </w:r>
      <w:r w:rsidR="003F6E29">
        <w:t>.</w:t>
      </w:r>
    </w:p>
    <w:p w14:paraId="685AA291" w14:textId="311AC023" w:rsidR="009D3CE6" w:rsidRPr="004C37F8" w:rsidRDefault="009D3CE6" w:rsidP="004C70E8">
      <w:pPr>
        <w:pStyle w:val="ListBullet"/>
      </w:pPr>
      <w:r w:rsidRPr="004C37F8">
        <w:t xml:space="preserve">It is noted that the effect size seen was greater than shown in the ILAE guideline. </w:t>
      </w:r>
      <w:r w:rsidR="004C70E8">
        <w:t xml:space="preserve">With </w:t>
      </w:r>
      <w:r w:rsidR="007469DA">
        <w:t>around</w:t>
      </w:r>
      <w:r w:rsidRPr="004C37F8">
        <w:t xml:space="preserve"> 90% efficacy in the primary endpoint for carbamazepine rather than the 60% used in the </w:t>
      </w:r>
      <w:r w:rsidR="007469DA">
        <w:t>p</w:t>
      </w:r>
      <w:r w:rsidRPr="004C37F8">
        <w:t>opulation size calculations or the cited 73%, this might interfere with showing a difference (</w:t>
      </w:r>
      <w:r w:rsidR="007469DA">
        <w:t>w</w:t>
      </w:r>
      <w:r w:rsidRPr="004C37F8">
        <w:t>ith a greater effect, the absolute (fixed) non inferiority margin becomes proportionally smaller compared to the effect).</w:t>
      </w:r>
    </w:p>
    <w:p w14:paraId="781B7E19" w14:textId="77777777" w:rsidR="009D3CE6" w:rsidRPr="004C37F8" w:rsidRDefault="009D3CE6" w:rsidP="001F7AF9">
      <w:pPr>
        <w:pStyle w:val="ListBullet"/>
      </w:pPr>
      <w:r w:rsidRPr="004C37F8">
        <w:t xml:space="preserve">Overall, there was a 40% discontinuation rate with both treatments. Of those, 11% of </w:t>
      </w:r>
      <w:proofErr w:type="spellStart"/>
      <w:r w:rsidRPr="004C37F8">
        <w:t>lacosamide</w:t>
      </w:r>
      <w:proofErr w:type="spellEnd"/>
      <w:r w:rsidRPr="004C37F8">
        <w:t xml:space="preserve"> and 7% of carbamazepine patients were due to lack of efficacy and 11% and 16%, respectively, were due to AEs.</w:t>
      </w:r>
    </w:p>
    <w:p w14:paraId="51C174B9" w14:textId="77777777" w:rsidR="009D3CE6" w:rsidRPr="004C37F8" w:rsidRDefault="009D3CE6" w:rsidP="007469DA">
      <w:pPr>
        <w:pStyle w:val="Heading5"/>
      </w:pPr>
      <w:r w:rsidRPr="004C37F8">
        <w:t>Other efficacy study</w:t>
      </w:r>
      <w:bookmarkEnd w:id="239"/>
      <w:bookmarkEnd w:id="240"/>
      <w:bookmarkEnd w:id="241"/>
      <w:bookmarkEnd w:id="242"/>
      <w:bookmarkEnd w:id="243"/>
      <w:bookmarkEnd w:id="244"/>
      <w:bookmarkEnd w:id="245"/>
      <w:bookmarkEnd w:id="246"/>
      <w:r w:rsidR="001F7AF9">
        <w:t xml:space="preserve">; </w:t>
      </w:r>
      <w:r w:rsidRPr="004C37F8">
        <w:t>Study SP902</w:t>
      </w:r>
    </w:p>
    <w:p w14:paraId="05A7CFED" w14:textId="2614B43E" w:rsidR="009D3CE6" w:rsidRPr="004C37F8" w:rsidRDefault="009D3CE6" w:rsidP="001F7AF9">
      <w:r w:rsidRPr="004C37F8">
        <w:t xml:space="preserve">A historical-controlled, multicentre, double-blind, </w:t>
      </w:r>
      <w:r w:rsidR="007469DA" w:rsidRPr="004C37F8">
        <w:t>randomi</w:t>
      </w:r>
      <w:r w:rsidR="007469DA">
        <w:t>s</w:t>
      </w:r>
      <w:r w:rsidR="007469DA" w:rsidRPr="004C37F8">
        <w:t xml:space="preserve">ed </w:t>
      </w:r>
      <w:r w:rsidRPr="004C37F8">
        <w:t>study to assess the effica</w:t>
      </w:r>
      <w:r w:rsidR="00E01DC7">
        <w:t xml:space="preserve">cy and safety of conversion to </w:t>
      </w:r>
      <w:proofErr w:type="spellStart"/>
      <w:r w:rsidR="00E01DC7">
        <w:t>l</w:t>
      </w:r>
      <w:r w:rsidRPr="004C37F8">
        <w:t>acosamide</w:t>
      </w:r>
      <w:proofErr w:type="spellEnd"/>
      <w:r w:rsidRPr="004C37F8">
        <w:t xml:space="preserve"> monotherapy 40</w:t>
      </w:r>
      <w:r w:rsidR="003F6E29">
        <w:t>0 mg</w:t>
      </w:r>
      <w:r w:rsidRPr="004C37F8">
        <w:t>/day, in subjects with partial-onset seizures (with or without secondary generali</w:t>
      </w:r>
      <w:r w:rsidR="007469DA">
        <w:t>s</w:t>
      </w:r>
      <w:r w:rsidRPr="004C37F8">
        <w:t xml:space="preserve">ation). A </w:t>
      </w:r>
      <w:proofErr w:type="spellStart"/>
      <w:r w:rsidR="00F47292">
        <w:t>lacosamide</w:t>
      </w:r>
      <w:proofErr w:type="spellEnd"/>
      <w:r w:rsidRPr="004C37F8">
        <w:t xml:space="preserve"> 30</w:t>
      </w:r>
      <w:r w:rsidR="003F6E29">
        <w:t>0</w:t>
      </w:r>
      <w:r w:rsidR="007469DA">
        <w:t> </w:t>
      </w:r>
      <w:r w:rsidR="003F6E29">
        <w:t>mg</w:t>
      </w:r>
      <w:r w:rsidRPr="004C37F8">
        <w:t xml:space="preserve">/day arm was added to blind the treatment group and to ensure a study design consistent with the historical control studies on which </w:t>
      </w:r>
      <w:r w:rsidR="007469DA">
        <w:t xml:space="preserve">Study </w:t>
      </w:r>
      <w:r w:rsidRPr="004C37F8">
        <w:t xml:space="preserve">SP902 was based. The maximum duration of study participation was 19 weeks with the option of continuing in an </w:t>
      </w:r>
      <w:r w:rsidR="007469DA" w:rsidRPr="004C37F8">
        <w:t xml:space="preserve">open label phase of the study </w:t>
      </w:r>
      <w:r w:rsidRPr="004C37F8">
        <w:t>(</w:t>
      </w:r>
      <w:r w:rsidR="007469DA">
        <w:t xml:space="preserve">Study </w:t>
      </w:r>
      <w:r w:rsidRPr="004C37F8">
        <w:t>SP904) for another 11</w:t>
      </w:r>
      <w:r w:rsidR="00E01DC7">
        <w:t xml:space="preserve"> </w:t>
      </w:r>
      <w:r w:rsidRPr="004C37F8">
        <w:t>weeks, making a total possib</w:t>
      </w:r>
      <w:r w:rsidR="00E01DC7">
        <w:t>le participation duration of 30 </w:t>
      </w:r>
      <w:r w:rsidRPr="004C37F8">
        <w:t>weeks.</w:t>
      </w:r>
    </w:p>
    <w:p w14:paraId="11E06E19" w14:textId="03537BC7" w:rsidR="009D3CE6" w:rsidRPr="004C37F8" w:rsidRDefault="009D3CE6" w:rsidP="001F7AF9">
      <w:r w:rsidRPr="00E01DC7">
        <w:t>The objective</w:t>
      </w:r>
      <w:r w:rsidRPr="004C37F8">
        <w:t xml:space="preserve"> was to demonstrate the efficacy and safety of conversion to </w:t>
      </w:r>
      <w:proofErr w:type="spellStart"/>
      <w:r w:rsidRPr="004C37F8">
        <w:t>lacosamide</w:t>
      </w:r>
      <w:proofErr w:type="spellEnd"/>
      <w:r w:rsidRPr="004C37F8">
        <w:t xml:space="preserve"> 40</w:t>
      </w:r>
      <w:r w:rsidR="00E01DC7">
        <w:t>0 </w:t>
      </w:r>
      <w:r w:rsidR="003F6E29">
        <w:t>mg</w:t>
      </w:r>
      <w:r w:rsidRPr="004C37F8">
        <w:t>/day monotherapy for partial-onset seizures (with or without secondary generali</w:t>
      </w:r>
      <w:r w:rsidR="007469DA">
        <w:t>s</w:t>
      </w:r>
      <w:r w:rsidRPr="004C37F8">
        <w:t>ation) in subjects 16 to 70 years of age who were withdrawn from 1 to 2 marketed antiepileptic drugs (AEDs).</w:t>
      </w:r>
    </w:p>
    <w:p w14:paraId="69EC74FE" w14:textId="5AE32DA8" w:rsidR="009D3CE6" w:rsidRPr="004C37F8" w:rsidRDefault="007469DA" w:rsidP="001F7AF9">
      <w:pPr>
        <w:pStyle w:val="Heading6"/>
      </w:pPr>
      <w:r>
        <w:t>I</w:t>
      </w:r>
      <w:r w:rsidR="009D3CE6" w:rsidRPr="004C37F8">
        <w:t xml:space="preserve">nclusion </w:t>
      </w:r>
      <w:r w:rsidR="001F7AF9">
        <w:t>criteria</w:t>
      </w:r>
    </w:p>
    <w:p w14:paraId="2F513228" w14:textId="585B7A18" w:rsidR="009D3CE6" w:rsidRPr="004C37F8" w:rsidRDefault="009D3CE6" w:rsidP="001F7AF9">
      <w:pPr>
        <w:pStyle w:val="ListBullet"/>
      </w:pPr>
      <w:r w:rsidRPr="004C37F8">
        <w:t>Age</w:t>
      </w:r>
      <w:r w:rsidR="007469DA">
        <w:t>d</w:t>
      </w:r>
      <w:r w:rsidRPr="004C37F8">
        <w:t xml:space="preserve"> 16 to 70 years.</w:t>
      </w:r>
    </w:p>
    <w:p w14:paraId="58FDE200" w14:textId="4867D26B" w:rsidR="009D3CE6" w:rsidRPr="004C37F8" w:rsidRDefault="009D3CE6" w:rsidP="001F7AF9">
      <w:pPr>
        <w:pStyle w:val="ListBullet"/>
      </w:pPr>
      <w:r w:rsidRPr="004C37F8">
        <w:t>A diagnosis of epilepsy with simple partial seizures (motor component) and/or complex partial seizures (with or without secondary generali</w:t>
      </w:r>
      <w:r w:rsidR="007469DA">
        <w:t>s</w:t>
      </w:r>
      <w:r w:rsidRPr="004C37F8">
        <w:t>ation).</w:t>
      </w:r>
    </w:p>
    <w:p w14:paraId="1ED4000E" w14:textId="77777777" w:rsidR="009D3CE6" w:rsidRPr="004C37F8" w:rsidRDefault="009D3CE6" w:rsidP="001F7AF9">
      <w:pPr>
        <w:pStyle w:val="ListBullet"/>
      </w:pPr>
      <w:r w:rsidRPr="004C37F8">
        <w:t>Maintained on a stable dose of 1 or 2 marketed AEDs for at least 28 days prior to and during Baseline.</w:t>
      </w:r>
    </w:p>
    <w:p w14:paraId="4612DBB2" w14:textId="77777777" w:rsidR="009D3CE6" w:rsidRPr="004C37F8" w:rsidRDefault="009D3CE6" w:rsidP="001F7AF9">
      <w:pPr>
        <w:pStyle w:val="ListBullet"/>
      </w:pPr>
      <w:r w:rsidRPr="004C37F8">
        <w:t>50% of the subjects in each treatment arm were to be taking carbamazepine as 1 of their 2 concomitant AEDs.</w:t>
      </w:r>
    </w:p>
    <w:p w14:paraId="5C8327DC" w14:textId="77777777" w:rsidR="009D3CE6" w:rsidRPr="004C37F8" w:rsidRDefault="009D3CE6" w:rsidP="001F7AF9">
      <w:pPr>
        <w:pStyle w:val="ListBullet"/>
      </w:pPr>
      <w:r w:rsidRPr="004C37F8">
        <w:t>If a subject was on 2 AEDs, the second AED must have been ≤ 50% of the minimum recommended maintenance dose at Visit 1 and during Baseline, when used as an adjunctive therapy.</w:t>
      </w:r>
    </w:p>
    <w:p w14:paraId="2E9D07DA" w14:textId="6DFEF9EC" w:rsidR="009D3CE6" w:rsidRPr="004C37F8" w:rsidRDefault="009D3CE6" w:rsidP="001F7AF9">
      <w:pPr>
        <w:pStyle w:val="ListBullet"/>
      </w:pPr>
      <w:r w:rsidRPr="004C37F8">
        <w:lastRenderedPageBreak/>
        <w:t xml:space="preserve">The minimum required seizure frequency during the 8-week </w:t>
      </w:r>
      <w:r w:rsidR="007469DA">
        <w:t>b</w:t>
      </w:r>
      <w:r w:rsidRPr="004C37F8">
        <w:t xml:space="preserve">aseline </w:t>
      </w:r>
      <w:r w:rsidR="007469DA">
        <w:t>p</w:t>
      </w:r>
      <w:r w:rsidRPr="004C37F8">
        <w:t>hase was 2 partial-onset seizures (IA, IB, or IC) per 28 days. In the case of simple partial seizures, only those with motor signs (IA1) were counted towards meeting this inclusion criterion.</w:t>
      </w:r>
    </w:p>
    <w:p w14:paraId="5943035F" w14:textId="77777777" w:rsidR="009D3CE6" w:rsidRPr="004C37F8" w:rsidRDefault="009D3CE6" w:rsidP="001F7AF9">
      <w:pPr>
        <w:pStyle w:val="ListBullet"/>
      </w:pPr>
      <w:r w:rsidRPr="004C37F8">
        <w:t>Subject had ≤ 40 partial seizures (</w:t>
      </w:r>
      <w:r w:rsidR="003F6E29">
        <w:t>that is</w:t>
      </w:r>
      <w:r w:rsidRPr="004C37F8">
        <w:t>, IA1, IA2, IA3, IA4, IB, IC) per 28 days during the 8-week Baseline Phase.</w:t>
      </w:r>
    </w:p>
    <w:p w14:paraId="7AE530CB" w14:textId="77777777" w:rsidR="009D3CE6" w:rsidRPr="004C37F8" w:rsidRDefault="009D3CE6" w:rsidP="001F7AF9">
      <w:pPr>
        <w:pStyle w:val="ListBullet"/>
      </w:pPr>
      <w:r w:rsidRPr="004C37F8">
        <w:t>Subject had an EEG and a brain CT or MRI consistent with the diagnosis of partial-onset epilepsy.</w:t>
      </w:r>
    </w:p>
    <w:p w14:paraId="458DE16B" w14:textId="08BCF3C9" w:rsidR="009D3CE6" w:rsidRPr="004C37F8" w:rsidRDefault="007469DA" w:rsidP="001F7AF9">
      <w:pPr>
        <w:pStyle w:val="Heading6"/>
      </w:pPr>
      <w:r>
        <w:t>E</w:t>
      </w:r>
      <w:r w:rsidR="009D3CE6" w:rsidRPr="004C37F8">
        <w:t xml:space="preserve">xclusion </w:t>
      </w:r>
      <w:r w:rsidR="001F7AF9">
        <w:t>criteria</w:t>
      </w:r>
    </w:p>
    <w:p w14:paraId="6F0DA181" w14:textId="77777777" w:rsidR="009D3CE6" w:rsidRPr="004C37F8" w:rsidRDefault="009D3CE6" w:rsidP="001F7AF9">
      <w:pPr>
        <w:pStyle w:val="ListBullet"/>
      </w:pPr>
      <w:r w:rsidRPr="004C37F8">
        <w:t>A seizure disorder characterized primarily by isolated auras (</w:t>
      </w:r>
      <w:r w:rsidR="003F6E29">
        <w:t>that is</w:t>
      </w:r>
      <w:r w:rsidRPr="004C37F8">
        <w:t>, simple partial seizures without observable motor signs).</w:t>
      </w:r>
    </w:p>
    <w:p w14:paraId="78F9D7AF" w14:textId="53E12AF4" w:rsidR="009D3CE6" w:rsidRPr="004C37F8" w:rsidRDefault="009D3CE6" w:rsidP="001F7AF9">
      <w:pPr>
        <w:pStyle w:val="ListBullet"/>
      </w:pPr>
      <w:r w:rsidRPr="004C37F8">
        <w:t>A history of primary generali</w:t>
      </w:r>
      <w:r w:rsidR="007469DA">
        <w:t>s</w:t>
      </w:r>
      <w:r w:rsidRPr="004C37F8">
        <w:t>ed or unclassified seizures.</w:t>
      </w:r>
    </w:p>
    <w:p w14:paraId="23D43E4D" w14:textId="77777777" w:rsidR="009D3CE6" w:rsidRPr="004C37F8" w:rsidRDefault="009D3CE6" w:rsidP="001F7AF9">
      <w:pPr>
        <w:pStyle w:val="ListBullet"/>
      </w:pPr>
      <w:r w:rsidRPr="004C37F8">
        <w:t>A history of status epilepticus within the 12-month period prior.</w:t>
      </w:r>
    </w:p>
    <w:p w14:paraId="2066CED7" w14:textId="77777777" w:rsidR="009D3CE6" w:rsidRPr="004C37F8" w:rsidRDefault="009D3CE6" w:rsidP="001F7AF9">
      <w:pPr>
        <w:pStyle w:val="ListBullet"/>
      </w:pPr>
      <w:r w:rsidRPr="004C37F8">
        <w:t xml:space="preserve">A history of cluster seizures, defined as bouts of increased seizures which could not be reliably counted (but which did not represent status epilepticus) during the 8-week period prior to and during the 8-week </w:t>
      </w:r>
      <w:r w:rsidR="007469DA" w:rsidRPr="004C37F8">
        <w:t>baseline phase.</w:t>
      </w:r>
    </w:p>
    <w:p w14:paraId="2319D0CB" w14:textId="77777777" w:rsidR="009D3CE6" w:rsidRPr="004C37F8" w:rsidRDefault="009D3CE6" w:rsidP="001F7AF9">
      <w:pPr>
        <w:pStyle w:val="ListBullet"/>
      </w:pPr>
      <w:r w:rsidRPr="004C37F8">
        <w:t xml:space="preserve">A seizure-free period </w:t>
      </w:r>
      <w:r w:rsidR="003F6E29">
        <w:t xml:space="preserve">≥ </w:t>
      </w:r>
      <w:r w:rsidRPr="004C37F8">
        <w:t xml:space="preserve">28 consecutive days during the 8-week </w:t>
      </w:r>
      <w:r w:rsidR="007469DA" w:rsidRPr="004C37F8">
        <w:t>baseline phase.</w:t>
      </w:r>
    </w:p>
    <w:p w14:paraId="306BC88D" w14:textId="403BB51D" w:rsidR="009D3CE6" w:rsidRPr="004C37F8" w:rsidRDefault="009D3CE6" w:rsidP="001F7AF9">
      <w:pPr>
        <w:pStyle w:val="ListBullet"/>
      </w:pPr>
      <w:r w:rsidRPr="004C37F8">
        <w:t xml:space="preserve">Had &gt; 5 seizures of any type, including isolated auras, on any day during the 8-week </w:t>
      </w:r>
      <w:r w:rsidR="007469DA">
        <w:t>b</w:t>
      </w:r>
      <w:r w:rsidR="007469DA" w:rsidRPr="004C37F8">
        <w:t xml:space="preserve">aseline </w:t>
      </w:r>
      <w:r w:rsidR="007469DA">
        <w:t>p</w:t>
      </w:r>
      <w:r w:rsidRPr="004C37F8">
        <w:t>hase.</w:t>
      </w:r>
    </w:p>
    <w:p w14:paraId="31F983AB" w14:textId="77777777" w:rsidR="009D3CE6" w:rsidRPr="004C37F8" w:rsidRDefault="009D3CE6" w:rsidP="001F7AF9">
      <w:pPr>
        <w:pStyle w:val="ListBullet"/>
      </w:pPr>
      <w:r w:rsidRPr="004C37F8">
        <w:t>Had a current or previous diagnosis of pseudo seizures, conversion disorders, or other non-epileptic ictal events which could have been confused with seizures.</w:t>
      </w:r>
    </w:p>
    <w:p w14:paraId="4C3D04AC" w14:textId="77777777" w:rsidR="009D3CE6" w:rsidRPr="004C37F8" w:rsidRDefault="009D3CE6" w:rsidP="001F7AF9">
      <w:pPr>
        <w:pStyle w:val="ListBullet"/>
      </w:pPr>
      <w:r w:rsidRPr="004C37F8">
        <w:t xml:space="preserve">Subject had an </w:t>
      </w:r>
      <w:r w:rsidR="004C70E8" w:rsidRPr="004C37F8">
        <w:t xml:space="preserve">implanted </w:t>
      </w:r>
      <w:proofErr w:type="spellStart"/>
      <w:r w:rsidR="004C70E8">
        <w:t>vagus</w:t>
      </w:r>
      <w:proofErr w:type="spellEnd"/>
      <w:r w:rsidR="004C70E8">
        <w:t xml:space="preserve"> nerve stimulation (</w:t>
      </w:r>
      <w:r w:rsidRPr="004C37F8">
        <w:t>VNS</w:t>
      </w:r>
      <w:r w:rsidR="004C70E8">
        <w:t>)</w:t>
      </w:r>
      <w:r w:rsidRPr="004C37F8">
        <w:t>.</w:t>
      </w:r>
    </w:p>
    <w:p w14:paraId="5BE9143F" w14:textId="4D9FF253" w:rsidR="009D3CE6" w:rsidRPr="004C37F8" w:rsidRDefault="009D3CE6" w:rsidP="001F7AF9">
      <w:pPr>
        <w:pStyle w:val="ListBullet"/>
      </w:pPr>
      <w:r w:rsidRPr="004C37F8">
        <w:t xml:space="preserve">Had received treatment with benzodiazepines, phenobarbital, or </w:t>
      </w:r>
      <w:proofErr w:type="spellStart"/>
      <w:r w:rsidRPr="004C37F8">
        <w:t>primidone</w:t>
      </w:r>
      <w:proofErr w:type="spellEnd"/>
      <w:r w:rsidRPr="004C37F8">
        <w:t xml:space="preserve"> within 28</w:t>
      </w:r>
      <w:r w:rsidR="007469DA">
        <w:t> </w:t>
      </w:r>
      <w:r w:rsidRPr="004C37F8">
        <w:t>days prior to or during Baseline.</w:t>
      </w:r>
    </w:p>
    <w:p w14:paraId="17BAA5F5" w14:textId="77777777" w:rsidR="009D3CE6" w:rsidRPr="004C37F8" w:rsidRDefault="009D3CE6" w:rsidP="001F7AF9">
      <w:pPr>
        <w:pStyle w:val="ListBullet"/>
      </w:pPr>
      <w:r w:rsidRPr="004C37F8">
        <w:t>Taking 1 or more of the following medications on a regular basis within 28 days prior to or during Baseline: neuroleptics, monoamine oxidase (MAO) inhibitors, barbiturates, or narcotic analgesics.</w:t>
      </w:r>
    </w:p>
    <w:p w14:paraId="6E7D5F26" w14:textId="6F3304A4" w:rsidR="009D3CE6" w:rsidRPr="004C37F8" w:rsidRDefault="007469DA" w:rsidP="007469DA">
      <w:pPr>
        <w:pStyle w:val="Heading6"/>
      </w:pPr>
      <w:r w:rsidRPr="007469DA">
        <w:rPr>
          <w:rFonts w:eastAsia="Cambria"/>
        </w:rPr>
        <w:t>S</w:t>
      </w:r>
      <w:r w:rsidR="009D3CE6" w:rsidRPr="007469DA">
        <w:rPr>
          <w:rFonts w:eastAsia="Cambria"/>
        </w:rPr>
        <w:t>tudy</w:t>
      </w:r>
      <w:r w:rsidR="009D3CE6" w:rsidRPr="004C37F8">
        <w:t xml:space="preserve"> treatments</w:t>
      </w:r>
    </w:p>
    <w:p w14:paraId="5AB82904" w14:textId="1345FFD7" w:rsidR="009D3CE6" w:rsidRPr="004C37F8" w:rsidRDefault="007469DA" w:rsidP="001F7AF9">
      <w:pPr>
        <w:pStyle w:val="ListBullet"/>
      </w:pPr>
      <w:proofErr w:type="spellStart"/>
      <w:r>
        <w:t>L</w:t>
      </w:r>
      <w:r w:rsidR="00F47292">
        <w:t>acosamide</w:t>
      </w:r>
      <w:proofErr w:type="spellEnd"/>
      <w:r w:rsidR="009D3CE6" w:rsidRPr="004C37F8">
        <w:t xml:space="preserve"> was titrated in 10</w:t>
      </w:r>
      <w:r w:rsidR="003F6E29">
        <w:t>0 mg</w:t>
      </w:r>
      <w:r w:rsidR="009D3CE6" w:rsidRPr="004C37F8">
        <w:t>/week steps to 300 or 40</w:t>
      </w:r>
      <w:r w:rsidR="003F6E29">
        <w:t>0 mg</w:t>
      </w:r>
      <w:r w:rsidR="009D3CE6" w:rsidRPr="004C37F8">
        <w:t>/day over 3 weeks.</w:t>
      </w:r>
    </w:p>
    <w:p w14:paraId="660A742A" w14:textId="38A2585E" w:rsidR="003F6E29" w:rsidRDefault="009D3CE6" w:rsidP="001F7AF9">
      <w:pPr>
        <w:pStyle w:val="ListBullet"/>
      </w:pPr>
      <w:r w:rsidRPr="004C37F8">
        <w:t xml:space="preserve">The subject then began the </w:t>
      </w:r>
      <w:r w:rsidR="007469DA" w:rsidRPr="004C37F8">
        <w:t>maintenance p</w:t>
      </w:r>
      <w:r w:rsidRPr="004C37F8">
        <w:t>hase which was composed of a 6-week period for withdrawal of bac</w:t>
      </w:r>
      <w:r w:rsidR="004A31F7">
        <w:t>kg</w:t>
      </w:r>
      <w:r w:rsidRPr="004C37F8">
        <w:t xml:space="preserve">round AEDs, followed by a 10-week </w:t>
      </w:r>
      <w:r w:rsidR="007469DA">
        <w:t>m</w:t>
      </w:r>
      <w:r w:rsidR="007469DA" w:rsidRPr="004C37F8">
        <w:t xml:space="preserve">onotherapy </w:t>
      </w:r>
      <w:r w:rsidR="007469DA">
        <w:t>p</w:t>
      </w:r>
      <w:r w:rsidRPr="004C37F8">
        <w:t xml:space="preserve">hase at the targeted </w:t>
      </w:r>
      <w:proofErr w:type="spellStart"/>
      <w:r w:rsidR="00F47292">
        <w:t>lacosamide</w:t>
      </w:r>
      <w:proofErr w:type="spellEnd"/>
      <w:r w:rsidRPr="004C37F8">
        <w:t xml:space="preserve"> dose</w:t>
      </w:r>
      <w:r w:rsidR="003F6E29">
        <w:t>.</w:t>
      </w:r>
    </w:p>
    <w:p w14:paraId="3A1756CF" w14:textId="6B554411" w:rsidR="003F6E29" w:rsidRDefault="009D3CE6" w:rsidP="001F7AF9">
      <w:pPr>
        <w:pStyle w:val="ListBullet"/>
      </w:pPr>
      <w:r w:rsidRPr="004C37F8">
        <w:t xml:space="preserve">One dose reduction was allowed during the 16-week </w:t>
      </w:r>
      <w:r w:rsidR="007469DA">
        <w:t>m</w:t>
      </w:r>
      <w:r w:rsidRPr="004C37F8">
        <w:t xml:space="preserve">aintenance </w:t>
      </w:r>
      <w:r w:rsidR="007469DA">
        <w:t>p</w:t>
      </w:r>
      <w:r w:rsidRPr="004C37F8">
        <w:t>hase</w:t>
      </w:r>
      <w:r w:rsidR="003F6E29">
        <w:t>.</w:t>
      </w:r>
    </w:p>
    <w:p w14:paraId="2C6A1E17" w14:textId="77777777" w:rsidR="003F6E29" w:rsidRDefault="009D3CE6" w:rsidP="001F7AF9">
      <w:pPr>
        <w:pStyle w:val="ListBullet"/>
      </w:pPr>
      <w:r w:rsidRPr="004C37F8">
        <w:t>At the end of 16 weeks, subjects were offered the op</w:t>
      </w:r>
      <w:r w:rsidR="004C70E8">
        <w:t>tion of entering an open-label Study SP904</w:t>
      </w:r>
      <w:r w:rsidRPr="004C37F8">
        <w:t>.</w:t>
      </w:r>
      <w:r w:rsidR="003F6E29">
        <w:t xml:space="preserve"> </w:t>
      </w:r>
      <w:r w:rsidRPr="004C37F8">
        <w:t>The maximum duration of a subject’s study participation could therefore be 30 weeks</w:t>
      </w:r>
      <w:r w:rsidR="003F6E29">
        <w:t>.</w:t>
      </w:r>
    </w:p>
    <w:p w14:paraId="7E11187E" w14:textId="30B2FD63" w:rsidR="009D3CE6" w:rsidRPr="004C37F8" w:rsidRDefault="007469DA" w:rsidP="007469DA">
      <w:pPr>
        <w:pStyle w:val="Heading6"/>
      </w:pPr>
      <w:r w:rsidRPr="007469DA">
        <w:t>E</w:t>
      </w:r>
      <w:r w:rsidR="001F7AF9" w:rsidRPr="007469DA">
        <w:t>fficacy</w:t>
      </w:r>
      <w:r w:rsidR="001F7AF9">
        <w:t xml:space="preserve"> outcome variables</w:t>
      </w:r>
    </w:p>
    <w:p w14:paraId="70E58631" w14:textId="77777777" w:rsidR="009D3CE6" w:rsidRPr="004C37F8" w:rsidRDefault="009D3CE6" w:rsidP="001F7AF9">
      <w:r w:rsidRPr="00E01DC7">
        <w:t>The primary efficacy outcome variable was the percentage of subjects identified as meeting at least 1 of the following exit criteria by Day</w:t>
      </w:r>
      <w:r w:rsidRPr="004C37F8">
        <w:t xml:space="preserve"> 112 (last day of </w:t>
      </w:r>
      <w:r w:rsidR="007469DA" w:rsidRPr="004C37F8">
        <w:t>maintenance p</w:t>
      </w:r>
      <w:r w:rsidRPr="004C37F8">
        <w:t>hase) relative to the start of the withdrawal of bac</w:t>
      </w:r>
      <w:r w:rsidR="004A31F7">
        <w:t>kg</w:t>
      </w:r>
      <w:r w:rsidRPr="004C37F8">
        <w:t>round AEDs:</w:t>
      </w:r>
    </w:p>
    <w:p w14:paraId="3059FFB6" w14:textId="77777777" w:rsidR="009D3CE6" w:rsidRPr="004C37F8" w:rsidRDefault="004C70E8" w:rsidP="007469DA">
      <w:pPr>
        <w:pStyle w:val="Numberbullet0"/>
        <w:numPr>
          <w:ilvl w:val="0"/>
          <w:numId w:val="12"/>
        </w:numPr>
      </w:pPr>
      <w:r>
        <w:t xml:space="preserve">A 2 </w:t>
      </w:r>
      <w:r w:rsidR="009D3CE6" w:rsidRPr="004C37F8">
        <w:t>fold or greater increase in average monthly (28-day) pa</w:t>
      </w:r>
      <w:r w:rsidR="001F7AF9">
        <w:t xml:space="preserve">rtial-onset seizure frequency </w:t>
      </w:r>
      <w:r w:rsidR="009D3CE6" w:rsidRPr="004C37F8">
        <w:t>(motor and non-motor) compared to average monthly p</w:t>
      </w:r>
      <w:r w:rsidR="001F7AF9">
        <w:t>artial-onset seizure frequency</w:t>
      </w:r>
      <w:r w:rsidR="009D3CE6" w:rsidRPr="004C37F8">
        <w:t xml:space="preserve"> (motor and non-motor) during the </w:t>
      </w:r>
      <w:r w:rsidR="007469DA" w:rsidRPr="004C37F8">
        <w:t>baseline phase.</w:t>
      </w:r>
    </w:p>
    <w:p w14:paraId="07B3B0FA" w14:textId="77777777" w:rsidR="009D3CE6" w:rsidRPr="004C37F8" w:rsidRDefault="004C70E8" w:rsidP="00645A8B">
      <w:pPr>
        <w:pStyle w:val="Numberbullet0"/>
        <w:numPr>
          <w:ilvl w:val="0"/>
          <w:numId w:val="12"/>
        </w:numPr>
      </w:pPr>
      <w:r>
        <w:lastRenderedPageBreak/>
        <w:t xml:space="preserve">A 2 </w:t>
      </w:r>
      <w:r w:rsidR="009D3CE6" w:rsidRPr="004C37F8">
        <w:t>fold or greater increase in consecutive 2-day partial-</w:t>
      </w:r>
      <w:r w:rsidR="001F7AF9">
        <w:t xml:space="preserve">onset seizure frequency (motor </w:t>
      </w:r>
      <w:r w:rsidR="009D3CE6" w:rsidRPr="004C37F8">
        <w:t>and non-motor) vs the highest consecutive 2-day partial-</w:t>
      </w:r>
      <w:r w:rsidR="001F7AF9">
        <w:t xml:space="preserve">onset seizure frequency (motor </w:t>
      </w:r>
      <w:r w:rsidR="009D3CE6" w:rsidRPr="004C37F8">
        <w:t xml:space="preserve">and non-motor) that occurred during the </w:t>
      </w:r>
      <w:r w:rsidR="007469DA" w:rsidRPr="004C37F8">
        <w:t>baseline phase.</w:t>
      </w:r>
    </w:p>
    <w:p w14:paraId="139921B8" w14:textId="77777777" w:rsidR="009D3CE6" w:rsidRPr="001F7AF9" w:rsidRDefault="009D3CE6" w:rsidP="0082689F">
      <w:pPr>
        <w:ind w:left="567"/>
      </w:pPr>
      <w:r w:rsidRPr="00E01DC7">
        <w:t>Note:</w:t>
      </w:r>
      <w:r w:rsidRPr="004C37F8">
        <w:t xml:space="preserve"> </w:t>
      </w:r>
      <w:r w:rsidRPr="001F7AF9">
        <w:t>If the highest consecutive 2-day partial-onset seizure</w:t>
      </w:r>
      <w:r w:rsidR="001F7AF9" w:rsidRPr="001F7AF9">
        <w:t xml:space="preserve"> frequency during the </w:t>
      </w:r>
      <w:r w:rsidR="00E93309" w:rsidRPr="001F7AF9">
        <w:t xml:space="preserve">baseline phase </w:t>
      </w:r>
      <w:r w:rsidRPr="001F7AF9">
        <w:t>was 1, a 2-day partial-onset seizure frequen</w:t>
      </w:r>
      <w:r w:rsidR="001F7AF9" w:rsidRPr="001F7AF9">
        <w:t xml:space="preserve">cy of </w:t>
      </w:r>
      <w:r w:rsidR="003F6E29">
        <w:t xml:space="preserve">≥ </w:t>
      </w:r>
      <w:r w:rsidR="001F7AF9" w:rsidRPr="001F7AF9">
        <w:t xml:space="preserve">3 was required to meet </w:t>
      </w:r>
      <w:r w:rsidRPr="001F7AF9">
        <w:t>this exit criterion.</w:t>
      </w:r>
    </w:p>
    <w:p w14:paraId="74AF3A7A" w14:textId="46E1F665" w:rsidR="009D3CE6" w:rsidRPr="004C37F8" w:rsidRDefault="009D3CE6" w:rsidP="00645A8B">
      <w:pPr>
        <w:pStyle w:val="Numberbullet0"/>
        <w:numPr>
          <w:ilvl w:val="0"/>
          <w:numId w:val="12"/>
        </w:numPr>
      </w:pPr>
      <w:r w:rsidRPr="004C37F8">
        <w:t>Occurrence of a single generali</w:t>
      </w:r>
      <w:r w:rsidR="00E93309">
        <w:t>s</w:t>
      </w:r>
      <w:r w:rsidRPr="004C37F8">
        <w:t>ed tonic-</w:t>
      </w:r>
      <w:proofErr w:type="spellStart"/>
      <w:r w:rsidRPr="004C37F8">
        <w:t>clonic</w:t>
      </w:r>
      <w:proofErr w:type="spellEnd"/>
      <w:r w:rsidRPr="004C37F8">
        <w:t xml:space="preserve"> seizure</w:t>
      </w:r>
      <w:r w:rsidR="00086DFD">
        <w:t xml:space="preserve"> if none had occurred in the 6 </w:t>
      </w:r>
      <w:r w:rsidRPr="004C37F8">
        <w:t>months prior to randomization.</w:t>
      </w:r>
    </w:p>
    <w:p w14:paraId="016341BA" w14:textId="77777777" w:rsidR="009D3CE6" w:rsidRPr="004C37F8" w:rsidRDefault="009D3CE6" w:rsidP="00645A8B">
      <w:pPr>
        <w:pStyle w:val="Numberbullet0"/>
        <w:numPr>
          <w:ilvl w:val="0"/>
          <w:numId w:val="12"/>
        </w:numPr>
      </w:pPr>
      <w:r w:rsidRPr="004C37F8">
        <w:t>A prolongation or worsening of overall seizure durati</w:t>
      </w:r>
      <w:r w:rsidR="001F7AF9">
        <w:t xml:space="preserve">on, frequency, type or pattern </w:t>
      </w:r>
      <w:r w:rsidRPr="004C37F8">
        <w:t>considered by the investigator as serious enough to warrant study discontinuation.</w:t>
      </w:r>
    </w:p>
    <w:p w14:paraId="57DD2328" w14:textId="77777777" w:rsidR="009D3CE6" w:rsidRPr="004C37F8" w:rsidRDefault="009D3CE6" w:rsidP="00645A8B">
      <w:pPr>
        <w:pStyle w:val="Numberbullet0"/>
        <w:numPr>
          <w:ilvl w:val="0"/>
          <w:numId w:val="12"/>
        </w:numPr>
      </w:pPr>
      <w:r w:rsidRPr="004C37F8">
        <w:t>Status epilepticus or new onset of serial/cluster seizures.</w:t>
      </w:r>
    </w:p>
    <w:p w14:paraId="599AA446" w14:textId="77777777" w:rsidR="009D3CE6" w:rsidRPr="004C37F8" w:rsidRDefault="009D3CE6" w:rsidP="0082689F">
      <w:pPr>
        <w:ind w:left="567"/>
      </w:pPr>
      <w:r w:rsidRPr="00E01DC7">
        <w:rPr>
          <w:lang w:val="en-US"/>
        </w:rPr>
        <w:t>Note: On</w:t>
      </w:r>
      <w:r w:rsidRPr="004C37F8">
        <w:rPr>
          <w:lang w:val="en-US"/>
        </w:rPr>
        <w:t xml:space="preserve"> Day 1, a 6 week period of withdrawal of </w:t>
      </w:r>
      <w:r w:rsidRPr="004C37F8">
        <w:t>bac</w:t>
      </w:r>
      <w:r w:rsidR="004A31F7">
        <w:t>kg</w:t>
      </w:r>
      <w:r w:rsidR="001F7AF9">
        <w:t xml:space="preserve">round AEDs begins and at the </w:t>
      </w:r>
      <w:r w:rsidRPr="004C37F8">
        <w:t xml:space="preserve">same time, the titrated dose of </w:t>
      </w:r>
      <w:proofErr w:type="spellStart"/>
      <w:r w:rsidR="00F47292">
        <w:t>lacosamide</w:t>
      </w:r>
      <w:proofErr w:type="spellEnd"/>
      <w:r w:rsidR="001F7AF9">
        <w:t xml:space="preserve"> is maintained for 16 weeks</w:t>
      </w:r>
    </w:p>
    <w:p w14:paraId="1C9D0891" w14:textId="77777777" w:rsidR="009D3CE6" w:rsidRPr="004C37F8" w:rsidRDefault="009D3CE6" w:rsidP="001F7AF9">
      <w:r w:rsidRPr="004C37F8">
        <w:t>The secondary efficacy outcome variables included the following:</w:t>
      </w:r>
    </w:p>
    <w:p w14:paraId="4F5E752C" w14:textId="77777777" w:rsidR="009D3CE6" w:rsidRPr="004C37F8" w:rsidRDefault="009D3CE6" w:rsidP="001F7AF9">
      <w:pPr>
        <w:pStyle w:val="ListBullet"/>
      </w:pPr>
      <w:r w:rsidRPr="004C37F8">
        <w:t>Time to first occurrence of any exit event</w:t>
      </w:r>
    </w:p>
    <w:p w14:paraId="75C1F24C" w14:textId="77777777" w:rsidR="009D3CE6" w:rsidRPr="004C37F8" w:rsidRDefault="009D3CE6" w:rsidP="001F7AF9">
      <w:pPr>
        <w:pStyle w:val="ListBullet"/>
      </w:pPr>
      <w:r w:rsidRPr="004C37F8">
        <w:t>The sum of the exit event rate, the withdrawal due to adverse event (AE) rate, and the withdrawal due to lack of efficacy rate</w:t>
      </w:r>
    </w:p>
    <w:p w14:paraId="2C793B3B" w14:textId="77777777" w:rsidR="009D3CE6" w:rsidRPr="004C37F8" w:rsidRDefault="009D3CE6" w:rsidP="001F7AF9">
      <w:pPr>
        <w:pStyle w:val="ListBullet"/>
      </w:pPr>
      <w:r w:rsidRPr="004C37F8">
        <w:t>Duration of monotherapy treatment (days) during the Monotherapy Phase</w:t>
      </w:r>
    </w:p>
    <w:p w14:paraId="41E21662" w14:textId="77777777" w:rsidR="009D3CE6" w:rsidRPr="004C37F8" w:rsidRDefault="009D3CE6" w:rsidP="001F7AF9">
      <w:pPr>
        <w:pStyle w:val="ListBullet"/>
      </w:pPr>
      <w:r w:rsidRPr="004C37F8">
        <w:t>Clinical Global Impression of Change (CGIC) at study termination or completion</w:t>
      </w:r>
    </w:p>
    <w:p w14:paraId="1981802D" w14:textId="77777777" w:rsidR="009D3CE6" w:rsidRPr="001F7AF9" w:rsidRDefault="009D3CE6" w:rsidP="001F7AF9">
      <w:pPr>
        <w:pStyle w:val="ListBullet"/>
      </w:pPr>
      <w:r w:rsidRPr="004C37F8">
        <w:t>Patient’s Global Impression of Change (PGIC) at study termination or completion.</w:t>
      </w:r>
    </w:p>
    <w:p w14:paraId="181EF845" w14:textId="77777777" w:rsidR="009D3CE6" w:rsidRPr="004C37F8" w:rsidRDefault="009D3CE6" w:rsidP="001F7AF9">
      <w:pPr>
        <w:pStyle w:val="Heading6"/>
      </w:pPr>
      <w:r w:rsidRPr="004C37F8">
        <w:t>Analysis of populations</w:t>
      </w:r>
    </w:p>
    <w:p w14:paraId="77273233" w14:textId="3A814926" w:rsidR="009D3CE6" w:rsidRPr="00E01DC7" w:rsidRDefault="009D3CE6" w:rsidP="0082689F">
      <w:pPr>
        <w:pStyle w:val="ListBullet"/>
      </w:pPr>
      <w:r w:rsidRPr="00E01DC7">
        <w:t xml:space="preserve">Enrolled </w:t>
      </w:r>
      <w:r w:rsidR="00E93309">
        <w:t>s</w:t>
      </w:r>
      <w:r w:rsidRPr="00E01DC7">
        <w:t xml:space="preserve">et (ES) consisted of all subjects who signed an </w:t>
      </w:r>
      <w:r w:rsidR="00E93309" w:rsidRPr="00E01DC7">
        <w:t xml:space="preserve">informed consent form </w:t>
      </w:r>
      <w:r w:rsidRPr="00E01DC7">
        <w:t>(screened).</w:t>
      </w:r>
    </w:p>
    <w:p w14:paraId="35BDC524" w14:textId="0CBD06AA" w:rsidR="009D3CE6" w:rsidRPr="00E01DC7" w:rsidRDefault="009D3CE6" w:rsidP="0082689F">
      <w:pPr>
        <w:pStyle w:val="ListBullet"/>
      </w:pPr>
      <w:r w:rsidRPr="00E01DC7">
        <w:t xml:space="preserve">Safety </w:t>
      </w:r>
      <w:r w:rsidR="00E93309">
        <w:t>s</w:t>
      </w:r>
      <w:r w:rsidRPr="00E01DC7">
        <w:t xml:space="preserve">et (SS) included all </w:t>
      </w:r>
      <w:r w:rsidR="00AD46A1" w:rsidRPr="00E01DC7">
        <w:t>randomi</w:t>
      </w:r>
      <w:r w:rsidR="00AD46A1">
        <w:t>s</w:t>
      </w:r>
      <w:r w:rsidR="00AD46A1" w:rsidRPr="00E01DC7">
        <w:t xml:space="preserve">ed </w:t>
      </w:r>
      <w:r w:rsidRPr="00E01DC7">
        <w:t>subjects who took at least 1 dose of study medication.</w:t>
      </w:r>
    </w:p>
    <w:p w14:paraId="4C40BE3C" w14:textId="5ADC922E" w:rsidR="009D3CE6" w:rsidRPr="00E01DC7" w:rsidRDefault="009D3CE6" w:rsidP="0082689F">
      <w:pPr>
        <w:pStyle w:val="ListBullet"/>
      </w:pPr>
      <w:r w:rsidRPr="00E01DC7">
        <w:t xml:space="preserve">Full </w:t>
      </w:r>
      <w:r w:rsidR="00E93309">
        <w:t>a</w:t>
      </w:r>
      <w:r w:rsidRPr="00E01DC7">
        <w:t xml:space="preserve">nalysis </w:t>
      </w:r>
      <w:r w:rsidR="00E93309">
        <w:t>s</w:t>
      </w:r>
      <w:r w:rsidRPr="00E01DC7">
        <w:t xml:space="preserve">et (FAS) included subjects who completed the </w:t>
      </w:r>
      <w:r w:rsidR="00E93309" w:rsidRPr="00E01DC7">
        <w:t>titration phase and started withdrawing bac</w:t>
      </w:r>
      <w:r w:rsidR="00E93309">
        <w:t>kg</w:t>
      </w:r>
      <w:r w:rsidR="00E93309" w:rsidRPr="00E01DC7">
        <w:t xml:space="preserve">round </w:t>
      </w:r>
      <w:r w:rsidR="00E93309">
        <w:t>AED</w:t>
      </w:r>
      <w:r w:rsidR="00E93309" w:rsidRPr="00E01DC7">
        <w:t>s (for example, entered the maintenance phase and took at least 1 dose of maintenance medication). subjects who discontinued from the study prior to completing the titration phase and who did not begin to withdraw bac</w:t>
      </w:r>
      <w:r w:rsidR="00E93309">
        <w:t>kg</w:t>
      </w:r>
      <w:r w:rsidR="00E93309" w:rsidRPr="00E01DC7">
        <w:t xml:space="preserve">round </w:t>
      </w:r>
      <w:r w:rsidRPr="00E01DC7">
        <w:t>AEDs were excluded from the FAS.</w:t>
      </w:r>
    </w:p>
    <w:p w14:paraId="6ACEDA90" w14:textId="5AE0E09A" w:rsidR="003F6E29" w:rsidRDefault="009D3CE6" w:rsidP="0082689F">
      <w:pPr>
        <w:pStyle w:val="ListBullet"/>
      </w:pPr>
      <w:r w:rsidRPr="00E01DC7">
        <w:t xml:space="preserve">Modified </w:t>
      </w:r>
      <w:r w:rsidR="00E93309" w:rsidRPr="00E01DC7">
        <w:t xml:space="preserve">full analysis set </w:t>
      </w:r>
      <w:r w:rsidRPr="00E01DC7">
        <w:t xml:space="preserve">(MFAS) consisted of subjects from the FAS, excluding those subjects from Sites </w:t>
      </w:r>
      <w:r w:rsidR="00E93309">
        <w:t>[information redacted]</w:t>
      </w:r>
      <w:r w:rsidRPr="00E01DC7">
        <w:t>. This</w:t>
      </w:r>
      <w:r w:rsidRPr="004C37F8">
        <w:t xml:space="preserve"> was due to findings of serious breach of and persistent noncompliance with applicable FDA regulations, GCP, and ICH guidelines which could not be resolved in a satisfactory and timely manner as the data were inconsistent and unreliable with information recorded in the source</w:t>
      </w:r>
      <w:r w:rsidR="003F6E29">
        <w:t>.</w:t>
      </w:r>
    </w:p>
    <w:p w14:paraId="1CA3AD31" w14:textId="4CDFE37C" w:rsidR="009D3CE6" w:rsidRPr="004C37F8" w:rsidDel="0081373E" w:rsidRDefault="009D3CE6" w:rsidP="0082689F">
      <w:pPr>
        <w:pStyle w:val="ListBullet"/>
      </w:pPr>
      <w:r w:rsidRPr="004C37F8">
        <w:t>Per-</w:t>
      </w:r>
      <w:r w:rsidR="00E93309">
        <w:t>p</w:t>
      </w:r>
      <w:r w:rsidRPr="004C37F8">
        <w:t xml:space="preserve">rotocol </w:t>
      </w:r>
      <w:r w:rsidR="00E93309">
        <w:t>s</w:t>
      </w:r>
      <w:r w:rsidRPr="00E01DC7">
        <w:t>et (PPS) included</w:t>
      </w:r>
      <w:r w:rsidRPr="004C37F8">
        <w:t xml:space="preserve"> all subjects in the FAS who did not have any important deviations for efficacy.</w:t>
      </w:r>
    </w:p>
    <w:p w14:paraId="4E37F369" w14:textId="77777777" w:rsidR="009D3CE6" w:rsidRPr="004C37F8" w:rsidRDefault="009D3CE6" w:rsidP="001F7AF9">
      <w:pPr>
        <w:pStyle w:val="Heading6"/>
      </w:pPr>
      <w:r w:rsidRPr="004C37F8" w:rsidDel="0081373E">
        <w:t>S</w:t>
      </w:r>
      <w:r w:rsidRPr="004C37F8">
        <w:t>ample size</w:t>
      </w:r>
    </w:p>
    <w:p w14:paraId="5381EF57" w14:textId="7B0E1AD6" w:rsidR="003F6E29" w:rsidRDefault="009D3CE6" w:rsidP="001F7AF9">
      <w:r w:rsidRPr="004C37F8">
        <w:t xml:space="preserve">A sample size of 338 subjects in the </w:t>
      </w:r>
      <w:proofErr w:type="spellStart"/>
      <w:r w:rsidR="00F47292">
        <w:t>lacosamide</w:t>
      </w:r>
      <w:proofErr w:type="spellEnd"/>
      <w:r w:rsidRPr="004C37F8">
        <w:t xml:space="preserve"> 40</w:t>
      </w:r>
      <w:r w:rsidR="003F6E29">
        <w:t>0 mg</w:t>
      </w:r>
      <w:r w:rsidRPr="004C37F8">
        <w:t xml:space="preserve">/day group was to provide approximately 90% power for the comparison of the Kaplan-Meier estimate for </w:t>
      </w:r>
      <w:r w:rsidR="001F7AF9" w:rsidRPr="004C37F8">
        <w:t>the percentage</w:t>
      </w:r>
      <w:r w:rsidRPr="004C37F8">
        <w:t xml:space="preserve"> of subjects exiting by Day 112 of the </w:t>
      </w:r>
      <w:r w:rsidR="00E93309" w:rsidRPr="004C37F8">
        <w:t xml:space="preserve">maintenance phase </w:t>
      </w:r>
      <w:r w:rsidRPr="004C37F8">
        <w:t>v</w:t>
      </w:r>
      <w:r w:rsidR="00E93309">
        <w:t>ersu</w:t>
      </w:r>
      <w:r w:rsidRPr="004C37F8">
        <w:t>s a fixed historical-control</w:t>
      </w:r>
      <w:r w:rsidR="003F6E29">
        <w:t xml:space="preserve"> </w:t>
      </w:r>
      <w:r w:rsidRPr="004C37F8">
        <w:t xml:space="preserve">exit rate. This sample size calculation was based on a one - sided, 0.025 significance level, an assumed 0.55 exit rate for the </w:t>
      </w:r>
      <w:proofErr w:type="spellStart"/>
      <w:r w:rsidR="00F47292">
        <w:t>lacosamide</w:t>
      </w:r>
      <w:proofErr w:type="spellEnd"/>
      <w:r w:rsidRPr="004C37F8">
        <w:t xml:space="preserve"> 40</w:t>
      </w:r>
      <w:r w:rsidR="003F6E29">
        <w:t>0 mg</w:t>
      </w:r>
      <w:r w:rsidRPr="004C37F8">
        <w:t xml:space="preserve">/day dose group, and a 0.653 exit rate for the historical control. Other assumptions included a 10% dropout </w:t>
      </w:r>
      <w:r w:rsidRPr="004C37F8">
        <w:lastRenderedPageBreak/>
        <w:t xml:space="preserve">rate (for non-exit criteria reasons) during the </w:t>
      </w:r>
      <w:r w:rsidR="00E93309" w:rsidRPr="004C37F8">
        <w:t xml:space="preserve">maintenance phase </w:t>
      </w:r>
      <w:r w:rsidRPr="004C37F8">
        <w:t xml:space="preserve">and a 20% dropout rate during the </w:t>
      </w:r>
      <w:r w:rsidR="00E93309">
        <w:t>t</w:t>
      </w:r>
      <w:r w:rsidRPr="004C37F8">
        <w:t xml:space="preserve">itration </w:t>
      </w:r>
      <w:r w:rsidR="00E93309">
        <w:t>p</w:t>
      </w:r>
      <w:r w:rsidRPr="004C37F8">
        <w:t>hase</w:t>
      </w:r>
      <w:r w:rsidR="003F6E29">
        <w:t>.</w:t>
      </w:r>
    </w:p>
    <w:p w14:paraId="3AC7C189" w14:textId="7D4420B3" w:rsidR="009D3CE6" w:rsidRPr="004C37F8" w:rsidRDefault="009D3CE6" w:rsidP="001F7AF9">
      <w:r w:rsidRPr="004C37F8">
        <w:t>With the 3:1 randomi</w:t>
      </w:r>
      <w:r w:rsidR="00E93309">
        <w:t>s</w:t>
      </w:r>
      <w:r w:rsidRPr="004C37F8">
        <w:t xml:space="preserve">ation (and the study being powered for the </w:t>
      </w:r>
      <w:proofErr w:type="spellStart"/>
      <w:r w:rsidRPr="004C37F8">
        <w:t>lacosamide</w:t>
      </w:r>
      <w:proofErr w:type="spellEnd"/>
      <w:r w:rsidRPr="004C37F8">
        <w:t xml:space="preserve"> 40</w:t>
      </w:r>
      <w:r w:rsidR="003F6E29">
        <w:t>0</w:t>
      </w:r>
      <w:r w:rsidR="00E93309">
        <w:t> </w:t>
      </w:r>
      <w:r w:rsidR="003F6E29">
        <w:t>mg</w:t>
      </w:r>
      <w:r w:rsidRPr="004C37F8">
        <w:t>/day arm only), a total of 451 randomi</w:t>
      </w:r>
      <w:r w:rsidR="00E93309">
        <w:t>s</w:t>
      </w:r>
      <w:r w:rsidRPr="004C37F8">
        <w:t>ed subjects were required (including 113</w:t>
      </w:r>
      <w:r w:rsidR="00E93309">
        <w:t> </w:t>
      </w:r>
      <w:r w:rsidRPr="004C37F8">
        <w:t xml:space="preserve">subjects for the </w:t>
      </w:r>
      <w:proofErr w:type="spellStart"/>
      <w:r w:rsidRPr="004C37F8">
        <w:t>lacosamide</w:t>
      </w:r>
      <w:proofErr w:type="spellEnd"/>
      <w:r w:rsidRPr="004C37F8">
        <w:t xml:space="preserve"> 30</w:t>
      </w:r>
      <w:r w:rsidR="003F6E29">
        <w:t>0 mg</w:t>
      </w:r>
      <w:r w:rsidRPr="004C37F8">
        <w:t>/day group).</w:t>
      </w:r>
    </w:p>
    <w:p w14:paraId="1C5871F3" w14:textId="7D668970" w:rsidR="009D3CE6" w:rsidRPr="004C37F8" w:rsidRDefault="009D3CE6" w:rsidP="001F7AF9">
      <w:r w:rsidRPr="004C37F8">
        <w:t xml:space="preserve">If the dropout rate in the </w:t>
      </w:r>
      <w:r w:rsidR="00E93309">
        <w:t>t</w:t>
      </w:r>
      <w:r w:rsidRPr="004C37F8">
        <w:t xml:space="preserve">itration </w:t>
      </w:r>
      <w:r w:rsidR="00E93309">
        <w:t>p</w:t>
      </w:r>
      <w:r w:rsidRPr="004C37F8">
        <w:t>hase was higher than planned, additional subjects were to be enrolled so that at least 270 subjects randomi</w:t>
      </w:r>
      <w:r w:rsidR="00E93309">
        <w:t>s</w:t>
      </w:r>
      <w:r w:rsidRPr="004C37F8">
        <w:t xml:space="preserve">ed to </w:t>
      </w:r>
      <w:proofErr w:type="spellStart"/>
      <w:r w:rsidR="00F47292">
        <w:t>lacosamide</w:t>
      </w:r>
      <w:proofErr w:type="spellEnd"/>
      <w:r w:rsidRPr="004C37F8">
        <w:t xml:space="preserve"> 40</w:t>
      </w:r>
      <w:r w:rsidR="003F6E29">
        <w:t>0 mg</w:t>
      </w:r>
      <w:r w:rsidRPr="004C37F8">
        <w:t xml:space="preserve">/day would enter the </w:t>
      </w:r>
      <w:r w:rsidR="00E93309">
        <w:t>m</w:t>
      </w:r>
      <w:r w:rsidRPr="004C37F8">
        <w:t xml:space="preserve">aintenance </w:t>
      </w:r>
      <w:r w:rsidR="00E93309">
        <w:t>p</w:t>
      </w:r>
      <w:r w:rsidRPr="004C37F8">
        <w:t>hase.</w:t>
      </w:r>
    </w:p>
    <w:p w14:paraId="08182E34" w14:textId="3D6BD733" w:rsidR="009D3CE6" w:rsidRPr="004C37F8" w:rsidRDefault="00E93309" w:rsidP="00344135">
      <w:r>
        <w:t>The c</w:t>
      </w:r>
      <w:r w:rsidR="00F47292">
        <w:t>linical evaluator’s</w:t>
      </w:r>
      <w:r w:rsidR="009D3CE6" w:rsidRPr="004C37F8">
        <w:t xml:space="preserve"> comment</w:t>
      </w:r>
      <w:r>
        <w:t xml:space="preserve"> in the clinical evaluation report:</w:t>
      </w:r>
    </w:p>
    <w:p w14:paraId="22B139D7" w14:textId="77777777" w:rsidR="009D3CE6" w:rsidRPr="004C37F8" w:rsidRDefault="009D3CE6" w:rsidP="00344135">
      <w:pPr>
        <w:pStyle w:val="ListBullet"/>
      </w:pPr>
      <w:r w:rsidRPr="004C37F8">
        <w:t xml:space="preserve">The </w:t>
      </w:r>
      <w:r w:rsidRPr="004C37F8">
        <w:rPr>
          <w:rFonts w:cs="Arial"/>
          <w:shd w:val="clear" w:color="auto" w:fill="FFFFFF"/>
        </w:rPr>
        <w:t>statistical analysis plan (</w:t>
      </w:r>
      <w:r w:rsidRPr="004C37F8">
        <w:t>SAP) did not give the particular source of the assumed 0.55 exit rate.</w:t>
      </w:r>
    </w:p>
    <w:p w14:paraId="0404A262" w14:textId="77777777" w:rsidR="009D3CE6" w:rsidRPr="00344135" w:rsidRDefault="009D3CE6" w:rsidP="00344135">
      <w:pPr>
        <w:pStyle w:val="ListBullet"/>
      </w:pPr>
      <w:r w:rsidRPr="004C37F8">
        <w:t>The certificate signing request (CSR) for SAP however stated that:</w:t>
      </w:r>
    </w:p>
    <w:p w14:paraId="40D642B2" w14:textId="35FD3F5D" w:rsidR="009D3CE6" w:rsidRPr="00344135" w:rsidRDefault="009D3CE6" w:rsidP="00344135">
      <w:pPr>
        <w:pStyle w:val="ListBullet2"/>
      </w:pPr>
      <w:r w:rsidRPr="004C37F8">
        <w:t>The estimate of 0.55 was calculated using exit rates from similar studies for other compounds</w:t>
      </w:r>
      <w:r w:rsidR="00E01DC7">
        <w:t>;</w:t>
      </w:r>
      <w:r w:rsidRPr="004C37F8">
        <w:t xml:space="preserve"> </w:t>
      </w:r>
      <w:r w:rsidR="00E01DC7" w:rsidRPr="00E93309">
        <w:rPr>
          <w:rStyle w:val="FootnoteReference"/>
        </w:rPr>
        <w:footnoteReference w:id="50"/>
      </w:r>
      <w:r w:rsidR="00E93309" w:rsidRPr="0082689F">
        <w:rPr>
          <w:vertAlign w:val="superscript"/>
        </w:rPr>
        <w:t>,</w:t>
      </w:r>
      <w:r w:rsidR="00E01DC7" w:rsidRPr="00E93309">
        <w:rPr>
          <w:rStyle w:val="FootnoteReference"/>
        </w:rPr>
        <w:footnoteReference w:id="51"/>
      </w:r>
      <w:r w:rsidR="00E93309" w:rsidRPr="0082689F">
        <w:rPr>
          <w:vertAlign w:val="superscript"/>
        </w:rPr>
        <w:t>,</w:t>
      </w:r>
      <w:r w:rsidR="00E01DC7" w:rsidRPr="00E93309">
        <w:rPr>
          <w:rStyle w:val="FootnoteReference"/>
        </w:rPr>
        <w:footnoteReference w:id="52"/>
      </w:r>
      <w:r w:rsidR="00E93309" w:rsidRPr="0082689F">
        <w:rPr>
          <w:vertAlign w:val="superscript"/>
        </w:rPr>
        <w:t>,</w:t>
      </w:r>
      <w:r w:rsidR="00E01DC7" w:rsidRPr="00E93309">
        <w:rPr>
          <w:rStyle w:val="FootnoteReference"/>
        </w:rPr>
        <w:footnoteReference w:id="53"/>
      </w:r>
      <w:r w:rsidR="00E93309" w:rsidRPr="0082689F">
        <w:rPr>
          <w:vertAlign w:val="superscript"/>
        </w:rPr>
        <w:t>,</w:t>
      </w:r>
      <w:r w:rsidR="00E01DC7" w:rsidRPr="00E93309">
        <w:rPr>
          <w:rStyle w:val="FootnoteReference"/>
        </w:rPr>
        <w:footnoteReference w:id="54"/>
      </w:r>
      <w:r w:rsidR="00E93309" w:rsidRPr="0082689F">
        <w:rPr>
          <w:vertAlign w:val="superscript"/>
        </w:rPr>
        <w:t>;</w:t>
      </w:r>
      <w:r w:rsidR="00E01DC7" w:rsidRPr="00E93309">
        <w:rPr>
          <w:rStyle w:val="FootnoteReference"/>
        </w:rPr>
        <w:footnoteReference w:id="55"/>
      </w:r>
      <w:r w:rsidR="00E93309" w:rsidRPr="0082689F">
        <w:rPr>
          <w:vertAlign w:val="superscript"/>
        </w:rPr>
        <w:t>,</w:t>
      </w:r>
      <w:r w:rsidR="00E01DC7" w:rsidRPr="00E93309">
        <w:rPr>
          <w:rStyle w:val="FootnoteReference"/>
        </w:rPr>
        <w:footnoteReference w:id="56"/>
      </w:r>
      <w:r w:rsidR="00E01DC7">
        <w:t xml:space="preserve"> </w:t>
      </w:r>
      <w:r w:rsidRPr="004C37F8">
        <w:t xml:space="preserve">and from subject disposition data from other studies conducted by </w:t>
      </w:r>
      <w:r w:rsidR="00E93309">
        <w:t>the sponsor</w:t>
      </w:r>
      <w:r w:rsidRPr="004C37F8">
        <w:t>.</w:t>
      </w:r>
    </w:p>
    <w:p w14:paraId="2DAF4B61" w14:textId="30BF9BF1" w:rsidR="009D3CE6" w:rsidRPr="004C37F8" w:rsidRDefault="009D3CE6" w:rsidP="0082689F">
      <w:pPr>
        <w:pStyle w:val="ListBullet"/>
      </w:pPr>
      <w:r w:rsidRPr="00E01DC7">
        <w:t>Note:</w:t>
      </w:r>
      <w:r w:rsidRPr="004C37F8">
        <w:t xml:space="preserve"> The </w:t>
      </w:r>
      <w:r w:rsidR="00610616">
        <w:t>‘</w:t>
      </w:r>
      <w:r w:rsidRPr="00E01DC7">
        <w:t>other studies</w:t>
      </w:r>
      <w:r w:rsidR="00610616">
        <w:t>’</w:t>
      </w:r>
      <w:r w:rsidRPr="004C37F8">
        <w:t xml:space="preserve"> were neither ide</w:t>
      </w:r>
      <w:r w:rsidR="00344135">
        <w:t>ntified nor were the references</w:t>
      </w:r>
      <w:r w:rsidRPr="004C37F8">
        <w:t xml:space="preserve"> submitted</w:t>
      </w:r>
      <w:r w:rsidR="00E93309">
        <w:t xml:space="preserve">; </w:t>
      </w:r>
      <w:r w:rsidR="0082689F">
        <w:t>l</w:t>
      </w:r>
      <w:r w:rsidR="00344135">
        <w:t>ikewise</w:t>
      </w:r>
      <w:r w:rsidR="00E93309">
        <w:t>:</w:t>
      </w:r>
    </w:p>
    <w:p w14:paraId="38EB8C33" w14:textId="77777777" w:rsidR="009D3CE6" w:rsidRPr="004C37F8" w:rsidRDefault="009D3CE6" w:rsidP="00E93309">
      <w:pPr>
        <w:pStyle w:val="ListBullet2"/>
      </w:pPr>
      <w:r w:rsidRPr="004C37F8">
        <w:t xml:space="preserve">The 0.653 historical-control exit rate referenced above was based on the lower limit of a 2-sided 95% prediction interval for an estimate of the combined pseudo-placebo exit rate (controlling for inter-study variability) from a meta-analysis of a set of historical withdrawal to monotherapy studies with similar design as </w:t>
      </w:r>
      <w:r w:rsidR="00E93309">
        <w:t>Study </w:t>
      </w:r>
      <w:r w:rsidRPr="004C37F8">
        <w:t>SP902. The 95% prediction interval for the historical control provides 97.5% confidence that a single repeated study would yield a pseudo-placebo exit rate of 0.653 or higher.</w:t>
      </w:r>
    </w:p>
    <w:p w14:paraId="3F6E50B3" w14:textId="37E46A8A" w:rsidR="009D3CE6" w:rsidRPr="00344135" w:rsidRDefault="009D3CE6" w:rsidP="0082689F">
      <w:pPr>
        <w:pStyle w:val="ListBullet2"/>
        <w:rPr>
          <w:rFonts w:ascii="Calibri" w:hAnsi="Calibri"/>
          <w:lang w:val="en-US"/>
        </w:rPr>
      </w:pPr>
      <w:r w:rsidRPr="00F47292">
        <w:t>Note</w:t>
      </w:r>
      <w:r w:rsidR="00E93309">
        <w:t>, t</w:t>
      </w:r>
      <w:r w:rsidR="00F47292">
        <w:t>he CSR</w:t>
      </w:r>
      <w:r w:rsidRPr="00F47292">
        <w:t xml:space="preserve"> wa</w:t>
      </w:r>
      <w:r w:rsidR="00344135" w:rsidRPr="00F47292">
        <w:t xml:space="preserve">s a meta-analysis, authors were </w:t>
      </w:r>
      <w:r w:rsidRPr="00F47292">
        <w:t>identified as French</w:t>
      </w:r>
      <w:r w:rsidRPr="004C37F8">
        <w:rPr>
          <w:lang w:val="en-US"/>
        </w:rPr>
        <w:t xml:space="preserve"> JA, Wang S, Wa</w:t>
      </w:r>
      <w:r w:rsidR="00344135">
        <w:rPr>
          <w:lang w:val="en-US"/>
        </w:rPr>
        <w:t xml:space="preserve">rnock B, </w:t>
      </w:r>
      <w:proofErr w:type="spellStart"/>
      <w:r w:rsidR="00344135">
        <w:rPr>
          <w:lang w:val="en-US"/>
        </w:rPr>
        <w:t>Temkin</w:t>
      </w:r>
      <w:proofErr w:type="spellEnd"/>
      <w:r w:rsidR="00344135">
        <w:rPr>
          <w:lang w:val="en-US"/>
        </w:rPr>
        <w:t xml:space="preserve"> N. </w:t>
      </w:r>
      <w:r w:rsidR="00610616">
        <w:rPr>
          <w:lang w:val="en-US"/>
        </w:rPr>
        <w:t>‘</w:t>
      </w:r>
      <w:r w:rsidR="00344135">
        <w:rPr>
          <w:lang w:val="en-US"/>
        </w:rPr>
        <w:t>White paper</w:t>
      </w:r>
      <w:r w:rsidRPr="004C37F8">
        <w:rPr>
          <w:lang w:val="en-US"/>
        </w:rPr>
        <w:t xml:space="preserve"> on alternative monotherapy design in the treatment of epilepsy. </w:t>
      </w:r>
      <w:proofErr w:type="spellStart"/>
      <w:r w:rsidRPr="004C37F8">
        <w:rPr>
          <w:lang w:val="en-US"/>
        </w:rPr>
        <w:t>Epilepsia</w:t>
      </w:r>
      <w:proofErr w:type="spellEnd"/>
      <w:r w:rsidRPr="004C37F8">
        <w:rPr>
          <w:lang w:val="en-US"/>
        </w:rPr>
        <w:t xml:space="preserve"> (2010) Early View DOI number: 10.1111/j.1528-1167.2010.02650.x.</w:t>
      </w:r>
      <w:r w:rsidR="00610616">
        <w:rPr>
          <w:lang w:val="en-US"/>
        </w:rPr>
        <w:t>’</w:t>
      </w:r>
    </w:p>
    <w:p w14:paraId="061ACA82" w14:textId="77777777" w:rsidR="009D3CE6" w:rsidRPr="004C37F8" w:rsidRDefault="009D3CE6" w:rsidP="0082689F">
      <w:pPr>
        <w:pStyle w:val="ListBullet2"/>
        <w:rPr>
          <w:lang w:val="en-US"/>
        </w:rPr>
      </w:pPr>
      <w:r w:rsidRPr="004C37F8">
        <w:t xml:space="preserve">The reference </w:t>
      </w:r>
      <w:r w:rsidR="00610616">
        <w:t>‘</w:t>
      </w:r>
      <w:r w:rsidRPr="004C37F8">
        <w:t>French et al</w:t>
      </w:r>
      <w:r w:rsidR="00E93309">
        <w:t>.,</w:t>
      </w:r>
      <w:r w:rsidRPr="004C37F8">
        <w:t xml:space="preserve"> 2010 paper</w:t>
      </w:r>
      <w:r w:rsidR="00610616">
        <w:t>’</w:t>
      </w:r>
      <w:r w:rsidRPr="004C37F8">
        <w:t xml:space="preserve"> was submitted to the FDA. It</w:t>
      </w:r>
      <w:r w:rsidR="00344135">
        <w:rPr>
          <w:lang w:val="en-US"/>
        </w:rPr>
        <w:t xml:space="preserve"> </w:t>
      </w:r>
      <w:proofErr w:type="spellStart"/>
      <w:r w:rsidRPr="004C37F8">
        <w:rPr>
          <w:lang w:val="en-US"/>
        </w:rPr>
        <w:t>analysed</w:t>
      </w:r>
      <w:proofErr w:type="spellEnd"/>
      <w:r w:rsidRPr="004C37F8">
        <w:rPr>
          <w:lang w:val="en-US"/>
        </w:rPr>
        <w:t xml:space="preserve"> the results of most of the abov</w:t>
      </w:r>
      <w:r w:rsidR="00344135">
        <w:rPr>
          <w:lang w:val="en-US"/>
        </w:rPr>
        <w:t xml:space="preserve">e studies. The results of that </w:t>
      </w:r>
      <w:r w:rsidRPr="004C37F8">
        <w:rPr>
          <w:lang w:val="en-US"/>
        </w:rPr>
        <w:t>meta-analysis, in the summary, stated:</w:t>
      </w:r>
    </w:p>
    <w:p w14:paraId="4CD78AC8" w14:textId="77777777" w:rsidR="009D3CE6" w:rsidRPr="00344135" w:rsidRDefault="009D3CE6" w:rsidP="0082689F">
      <w:pPr>
        <w:pStyle w:val="ListBullet2"/>
      </w:pPr>
      <w:r w:rsidRPr="004C37F8">
        <w:rPr>
          <w:lang w:val="en"/>
        </w:rPr>
        <w:t>The percent meeting exit criteria were un</w:t>
      </w:r>
      <w:r w:rsidR="00F47292">
        <w:rPr>
          <w:lang w:val="en"/>
        </w:rPr>
        <w:t xml:space="preserve">iformly high, ranging from 74.9 to </w:t>
      </w:r>
      <w:r w:rsidRPr="004C37F8">
        <w:rPr>
          <w:lang w:val="en"/>
        </w:rPr>
        <w:t>95.9%. The eight studies appear to meet the criteria set forth for use of historical control. The estimate of the combined percent exit based on the non-iterative mixed-effects model is 85.1%, with a lower bound of the 95% prediction interval of 65.3%, and 72.2% for an 80% prediction interval.</w:t>
      </w:r>
    </w:p>
    <w:p w14:paraId="03F40548" w14:textId="77777777" w:rsidR="009D3CE6" w:rsidRPr="00344135" w:rsidRDefault="009D3CE6" w:rsidP="0082689F">
      <w:pPr>
        <w:pStyle w:val="ListBullet2"/>
      </w:pPr>
      <w:r w:rsidRPr="004C37F8">
        <w:lastRenderedPageBreak/>
        <w:t>Thus, there are two different exit rates, 0.55 and 0.653, based on what appears to be mostly the same data.</w:t>
      </w:r>
    </w:p>
    <w:p w14:paraId="437B60D7" w14:textId="77777777" w:rsidR="009D3CE6" w:rsidRPr="004C37F8" w:rsidRDefault="009D3CE6" w:rsidP="00344135">
      <w:pPr>
        <w:pStyle w:val="Heading6"/>
      </w:pPr>
      <w:r w:rsidRPr="004C37F8">
        <w:t>Statistical methods</w:t>
      </w:r>
    </w:p>
    <w:p w14:paraId="6F3EEF18" w14:textId="77777777" w:rsidR="003F6E29" w:rsidRDefault="009D3CE6" w:rsidP="00344135">
      <w:r w:rsidRPr="004C37F8">
        <w:t xml:space="preserve">For the primary efficacy analyses, the upper limit of the CI for the estimate of the </w:t>
      </w:r>
      <w:proofErr w:type="spellStart"/>
      <w:r w:rsidRPr="004C37F8">
        <w:t>lacosamide</w:t>
      </w:r>
      <w:proofErr w:type="spellEnd"/>
      <w:r w:rsidRPr="004C37F8">
        <w:t xml:space="preserve"> 40</w:t>
      </w:r>
      <w:r w:rsidR="003F6E29">
        <w:t>0 mg</w:t>
      </w:r>
      <w:r w:rsidRPr="004C37F8">
        <w:t xml:space="preserve">/day exit rate was compared with a pre-specified historical-control exit rate of 0.653. The </w:t>
      </w:r>
      <w:proofErr w:type="spellStart"/>
      <w:r w:rsidR="00F47292">
        <w:t>lacosamide</w:t>
      </w:r>
      <w:proofErr w:type="spellEnd"/>
      <w:r w:rsidRPr="004C37F8">
        <w:t xml:space="preserve"> 40</w:t>
      </w:r>
      <w:r w:rsidR="003F6E29">
        <w:t>0 mg</w:t>
      </w:r>
      <w:r w:rsidRPr="004C37F8">
        <w:t>/day dose group would be declared an effective withdrawal to monotherapy treatment, if the upper 95% confidence limit for the estimate of the exit rate was less than 0.653</w:t>
      </w:r>
      <w:r w:rsidR="003F6E29">
        <w:t>.</w:t>
      </w:r>
    </w:p>
    <w:p w14:paraId="5C676780" w14:textId="77777777" w:rsidR="009D3CE6" w:rsidRPr="004C37F8" w:rsidRDefault="009D3CE6" w:rsidP="00344135">
      <w:r w:rsidRPr="004C37F8">
        <w:t>Primary Hypothesis:</w:t>
      </w:r>
    </w:p>
    <w:p w14:paraId="05FA760A" w14:textId="77777777" w:rsidR="009D3CE6" w:rsidRPr="004C37F8" w:rsidRDefault="009D3CE6" w:rsidP="0082689F">
      <w:pPr>
        <w:ind w:left="720"/>
      </w:pPr>
      <w:r w:rsidRPr="004C37F8">
        <w:t>H0: 1 – S</w:t>
      </w:r>
      <w:r w:rsidRPr="004C37F8">
        <w:rPr>
          <w:vertAlign w:val="subscript"/>
        </w:rPr>
        <w:t>(t)</w:t>
      </w:r>
      <w:r w:rsidRPr="004C37F8">
        <w:t xml:space="preserve"> = 0.653</w:t>
      </w:r>
      <w:r w:rsidR="00E93309">
        <w:t>; versus</w:t>
      </w:r>
    </w:p>
    <w:p w14:paraId="748F1D9E" w14:textId="77777777" w:rsidR="009D3CE6" w:rsidRPr="004C37F8" w:rsidRDefault="009D3CE6" w:rsidP="0082689F">
      <w:pPr>
        <w:ind w:left="720"/>
      </w:pPr>
      <w:r w:rsidRPr="004C37F8">
        <w:t>HA: 1 – S</w:t>
      </w:r>
      <w:r w:rsidRPr="004C37F8">
        <w:rPr>
          <w:vertAlign w:val="subscript"/>
        </w:rPr>
        <w:t>(t)</w:t>
      </w:r>
      <w:r w:rsidRPr="004C37F8">
        <w:t xml:space="preserve"> &lt; 0.653,</w:t>
      </w:r>
    </w:p>
    <w:p w14:paraId="31703B3F" w14:textId="77777777" w:rsidR="009D3CE6" w:rsidRPr="004C37F8" w:rsidRDefault="00F47292" w:rsidP="00344135">
      <w:r>
        <w:t>where</w:t>
      </w:r>
      <w:r w:rsidR="009D3CE6" w:rsidRPr="004C37F8">
        <w:t>,</w:t>
      </w:r>
      <w:r>
        <w:t xml:space="preserve"> </w:t>
      </w:r>
      <w:r w:rsidR="009D3CE6" w:rsidRPr="004C37F8">
        <w:t>S</w:t>
      </w:r>
      <w:r w:rsidR="009D3CE6" w:rsidRPr="004C37F8">
        <w:rPr>
          <w:vertAlign w:val="subscript"/>
        </w:rPr>
        <w:t>(t)</w:t>
      </w:r>
      <w:r w:rsidR="009D3CE6" w:rsidRPr="004C37F8">
        <w:t xml:space="preserve"> was the cumulative rate of subjects who had not met exit criteria by Day 112 of the Maintenance Phase (</w:t>
      </w:r>
      <w:r w:rsidR="003F6E29">
        <w:t>that is</w:t>
      </w:r>
      <w:r w:rsidR="009D3CE6" w:rsidRPr="004C37F8">
        <w:t>, survival rate at Day 112).</w:t>
      </w:r>
    </w:p>
    <w:p w14:paraId="399DBBAD" w14:textId="77777777" w:rsidR="009D3CE6" w:rsidRPr="004C37F8" w:rsidRDefault="009D3CE6" w:rsidP="00344135">
      <w:r w:rsidRPr="004C37F8">
        <w:t xml:space="preserve">Consistent with that observed in the pooled historical-control data, up to 10% of subjects in the </w:t>
      </w:r>
      <w:proofErr w:type="spellStart"/>
      <w:r w:rsidR="00F47292">
        <w:t>lacosamide</w:t>
      </w:r>
      <w:proofErr w:type="spellEnd"/>
      <w:r w:rsidRPr="004C37F8">
        <w:t xml:space="preserve"> 40</w:t>
      </w:r>
      <w:r w:rsidR="003F6E29">
        <w:t>0 mg</w:t>
      </w:r>
      <w:r w:rsidRPr="004C37F8">
        <w:t xml:space="preserve">/day group who withdrew from the study on or before Day 112 of the </w:t>
      </w:r>
      <w:r w:rsidR="00E93309" w:rsidRPr="004C37F8">
        <w:t>maintenance phase for non-exit criteria reasons,</w:t>
      </w:r>
      <w:r w:rsidR="00E93309">
        <w:t xml:space="preserve"> </w:t>
      </w:r>
      <w:r w:rsidR="00E93309" w:rsidRPr="004C37F8">
        <w:t xml:space="preserve">were to be censored as of the last maintenance phase </w:t>
      </w:r>
      <w:r w:rsidRPr="004C37F8">
        <w:t>dose.</w:t>
      </w:r>
    </w:p>
    <w:p w14:paraId="7335A2E0" w14:textId="77777777" w:rsidR="009D3CE6" w:rsidRPr="004C37F8" w:rsidRDefault="009D3CE6" w:rsidP="00344135">
      <w:r w:rsidRPr="004C37F8">
        <w:t>No imputation for missing seizure diary data was performed when deriving exit criterion 1 or 2 because, the primary efficacy analysis must have been consistent with the analyses from which the historical control was derived. The impact of missing data on the determination of whether or not a subject met an exit criterion was evaluated through sensitivity analyses.</w:t>
      </w:r>
    </w:p>
    <w:p w14:paraId="6BB67311" w14:textId="77777777" w:rsidR="009D3CE6" w:rsidRPr="004C37F8" w:rsidRDefault="009D3CE6" w:rsidP="00344135">
      <w:pPr>
        <w:pStyle w:val="Heading6"/>
      </w:pPr>
      <w:r w:rsidRPr="004C37F8">
        <w:t xml:space="preserve">Protocol </w:t>
      </w:r>
      <w:r w:rsidR="00D500C2">
        <w:t>a</w:t>
      </w:r>
      <w:r w:rsidRPr="004C37F8">
        <w:t>mendments</w:t>
      </w:r>
    </w:p>
    <w:p w14:paraId="51695194" w14:textId="77777777" w:rsidR="009D3CE6" w:rsidRPr="004C37F8" w:rsidRDefault="009D3CE6" w:rsidP="0082689F">
      <w:pPr>
        <w:pStyle w:val="ListBullet"/>
      </w:pPr>
      <w:r w:rsidRPr="004C37F8">
        <w:t xml:space="preserve">Protocol </w:t>
      </w:r>
      <w:r w:rsidR="00D500C2">
        <w:t>a</w:t>
      </w:r>
      <w:r w:rsidRPr="004C37F8">
        <w:t>mendmen</w:t>
      </w:r>
      <w:r w:rsidR="00344135">
        <w:t xml:space="preserve">t 1; </w:t>
      </w:r>
      <w:r w:rsidRPr="004C37F8">
        <w:t>provided clarifications.</w:t>
      </w:r>
    </w:p>
    <w:p w14:paraId="506B8517" w14:textId="641A2059" w:rsidR="009D3CE6" w:rsidRPr="004C37F8" w:rsidRDefault="009D3CE6" w:rsidP="0082689F">
      <w:pPr>
        <w:pStyle w:val="ListBullet"/>
        <w:rPr>
          <w:rFonts w:eastAsiaTheme="minorHAnsi"/>
        </w:rPr>
      </w:pPr>
      <w:r w:rsidRPr="004C37F8">
        <w:t xml:space="preserve">Protocol </w:t>
      </w:r>
      <w:r w:rsidR="00D500C2">
        <w:t>a</w:t>
      </w:r>
      <w:r w:rsidRPr="004C37F8">
        <w:t>mendment 2 (</w:t>
      </w:r>
      <w:r w:rsidR="00F47292">
        <w:rPr>
          <w:rFonts w:eastAsiaTheme="minorHAnsi"/>
        </w:rPr>
        <w:t>September</w:t>
      </w:r>
      <w:r w:rsidR="00344135">
        <w:rPr>
          <w:rFonts w:eastAsiaTheme="minorHAnsi"/>
        </w:rPr>
        <w:t xml:space="preserve"> 2008);</w:t>
      </w:r>
      <w:r w:rsidRPr="004C37F8">
        <w:rPr>
          <w:rFonts w:eastAsiaTheme="minorHAnsi"/>
        </w:rPr>
        <w:t xml:space="preserve"> </w:t>
      </w:r>
      <w:r w:rsidR="00E93309">
        <w:rPr>
          <w:rFonts w:eastAsiaTheme="minorHAnsi"/>
        </w:rPr>
        <w:t>t</w:t>
      </w:r>
      <w:r w:rsidRPr="004C37F8">
        <w:rPr>
          <w:rFonts w:eastAsiaTheme="minorHAnsi"/>
        </w:rPr>
        <w:t xml:space="preserve">he secondary efficacy parameter, </w:t>
      </w:r>
      <w:r w:rsidR="00610616">
        <w:rPr>
          <w:rFonts w:eastAsiaTheme="minorHAnsi"/>
        </w:rPr>
        <w:t>‘</w:t>
      </w:r>
      <w:r w:rsidRPr="004C37F8">
        <w:rPr>
          <w:rFonts w:eastAsiaTheme="minorHAnsi"/>
        </w:rPr>
        <w:t>duration of monotherapy treatment,</w:t>
      </w:r>
      <w:r w:rsidR="00610616">
        <w:rPr>
          <w:rFonts w:eastAsiaTheme="minorHAnsi"/>
        </w:rPr>
        <w:t>’</w:t>
      </w:r>
      <w:r w:rsidRPr="004C37F8">
        <w:rPr>
          <w:rFonts w:eastAsiaTheme="minorHAnsi"/>
        </w:rPr>
        <w:t xml:space="preserve"> was changed to </w:t>
      </w:r>
      <w:r w:rsidR="00610616">
        <w:rPr>
          <w:rFonts w:eastAsiaTheme="minorHAnsi"/>
        </w:rPr>
        <w:t>‘</w:t>
      </w:r>
      <w:r w:rsidRPr="004C37F8">
        <w:rPr>
          <w:rFonts w:eastAsiaTheme="minorHAnsi"/>
        </w:rPr>
        <w:t xml:space="preserve">during the </w:t>
      </w:r>
      <w:r w:rsidR="00E93309">
        <w:rPr>
          <w:rFonts w:eastAsiaTheme="minorHAnsi"/>
        </w:rPr>
        <w:t>m</w:t>
      </w:r>
      <w:r w:rsidRPr="004C37F8">
        <w:rPr>
          <w:rFonts w:eastAsiaTheme="minorHAnsi"/>
        </w:rPr>
        <w:t xml:space="preserve">onotherapy </w:t>
      </w:r>
      <w:r w:rsidR="00E93309">
        <w:rPr>
          <w:rFonts w:eastAsiaTheme="minorHAnsi"/>
        </w:rPr>
        <w:t>p</w:t>
      </w:r>
      <w:r w:rsidRPr="004C37F8">
        <w:rPr>
          <w:rFonts w:eastAsiaTheme="minorHAnsi"/>
        </w:rPr>
        <w:t>hase,</w:t>
      </w:r>
      <w:r w:rsidR="00610616">
        <w:rPr>
          <w:rFonts w:eastAsiaTheme="minorHAnsi"/>
        </w:rPr>
        <w:t>’</w:t>
      </w:r>
      <w:r w:rsidRPr="004C37F8">
        <w:t xml:space="preserve"> </w:t>
      </w:r>
      <w:r w:rsidRPr="004C37F8">
        <w:rPr>
          <w:rFonts w:eastAsiaTheme="minorHAnsi" w:cs="TimesNewRoman"/>
        </w:rPr>
        <w:t>flexibility in the length of taper was permitted, the SAP was expanded and clarified.</w:t>
      </w:r>
    </w:p>
    <w:p w14:paraId="47DD9387" w14:textId="77777777" w:rsidR="009D3CE6" w:rsidRPr="004C37F8" w:rsidRDefault="009D3CE6" w:rsidP="0082689F">
      <w:pPr>
        <w:pStyle w:val="ListBullet"/>
      </w:pPr>
      <w:r w:rsidRPr="004C37F8">
        <w:t>P</w:t>
      </w:r>
      <w:r w:rsidR="00344135">
        <w:t xml:space="preserve">rotocol </w:t>
      </w:r>
      <w:r w:rsidR="00D500C2">
        <w:t>a</w:t>
      </w:r>
      <w:r w:rsidR="00344135">
        <w:t>mendment 3 (</w:t>
      </w:r>
      <w:r w:rsidR="00F47292">
        <w:t>January</w:t>
      </w:r>
      <w:r w:rsidR="00344135">
        <w:t xml:space="preserve"> 2010); </w:t>
      </w:r>
      <w:r w:rsidRPr="004C37F8">
        <w:t>included statistical methods were updated to clarify the evaluation of efficacy data for subjects who discontinue from the study due to non-exit criteria reasons.</w:t>
      </w:r>
    </w:p>
    <w:p w14:paraId="1A718986" w14:textId="5957E2C1" w:rsidR="009D3CE6" w:rsidRPr="004C37F8" w:rsidRDefault="00344135" w:rsidP="0082689F">
      <w:pPr>
        <w:pStyle w:val="ListBullet"/>
      </w:pPr>
      <w:r>
        <w:t xml:space="preserve">Protocol </w:t>
      </w:r>
      <w:r w:rsidR="00D500C2">
        <w:t>a</w:t>
      </w:r>
      <w:r>
        <w:t>mendment 4;</w:t>
      </w:r>
      <w:r w:rsidR="009D3CE6" w:rsidRPr="004C37F8">
        <w:t xml:space="preserve"> </w:t>
      </w:r>
      <w:r w:rsidR="00E93309">
        <w:t>t</w:t>
      </w:r>
      <w:r w:rsidR="009D3CE6" w:rsidRPr="004C37F8">
        <w:t>he historical-control exit rate and sample size were updated.</w:t>
      </w:r>
    </w:p>
    <w:p w14:paraId="10B5873D" w14:textId="1BA2D996" w:rsidR="009D3CE6" w:rsidRPr="004C37F8" w:rsidRDefault="00344135" w:rsidP="0082689F">
      <w:pPr>
        <w:pStyle w:val="ListBullet"/>
      </w:pPr>
      <w:r>
        <w:t xml:space="preserve">Protocol </w:t>
      </w:r>
      <w:r w:rsidR="00D500C2">
        <w:t>a</w:t>
      </w:r>
      <w:r>
        <w:t xml:space="preserve">mendment 5; </w:t>
      </w:r>
      <w:r w:rsidR="00E93309">
        <w:t>a</w:t>
      </w:r>
      <w:r w:rsidR="009D3CE6" w:rsidRPr="004C37F8">
        <w:t xml:space="preserve">dded an exclusion criterion for known sodium </w:t>
      </w:r>
      <w:proofErr w:type="spellStart"/>
      <w:r w:rsidR="009D3CE6" w:rsidRPr="004C37F8">
        <w:t>channelopathy</w:t>
      </w:r>
      <w:proofErr w:type="spellEnd"/>
      <w:r w:rsidR="009D3CE6" w:rsidRPr="004C37F8">
        <w:t>.</w:t>
      </w:r>
    </w:p>
    <w:p w14:paraId="1F11F36C" w14:textId="77777777" w:rsidR="009D3CE6" w:rsidRPr="009D3CE6" w:rsidRDefault="00344135" w:rsidP="0082689F">
      <w:pPr>
        <w:pStyle w:val="ListBullet"/>
        <w:rPr>
          <w:b/>
        </w:rPr>
      </w:pPr>
      <w:r>
        <w:t xml:space="preserve">Protocol </w:t>
      </w:r>
      <w:r w:rsidR="00D500C2">
        <w:t>a</w:t>
      </w:r>
      <w:r>
        <w:t xml:space="preserve">mendment 6; </w:t>
      </w:r>
      <w:r w:rsidR="009D3CE6" w:rsidRPr="004C37F8">
        <w:t>related to suicidality</w:t>
      </w:r>
      <w:r w:rsidR="009D3CE6" w:rsidRPr="004C37F8">
        <w:rPr>
          <w:b/>
        </w:rPr>
        <w:t>.</w:t>
      </w:r>
    </w:p>
    <w:p w14:paraId="0EB43BEC" w14:textId="77777777" w:rsidR="009D3CE6" w:rsidRDefault="009D3CE6" w:rsidP="00344135">
      <w:pPr>
        <w:pStyle w:val="Heading6"/>
      </w:pPr>
      <w:r w:rsidRPr="004C37F8">
        <w:lastRenderedPageBreak/>
        <w:t>Major protocol violations/deviations</w:t>
      </w:r>
    </w:p>
    <w:p w14:paraId="336B7D5D" w14:textId="05B85EC0" w:rsidR="00F47292" w:rsidRPr="00F47292" w:rsidRDefault="00F47292" w:rsidP="00F47292">
      <w:pPr>
        <w:pStyle w:val="Tabletitle0"/>
      </w:pPr>
      <w:r>
        <w:t xml:space="preserve">Table </w:t>
      </w:r>
      <w:r w:rsidR="00D17B7D">
        <w:t>4</w:t>
      </w:r>
      <w:r w:rsidR="00E93309">
        <w:t>6: Study SP902</w:t>
      </w:r>
      <w:r w:rsidR="00E86B69">
        <w:t xml:space="preserve"> </w:t>
      </w:r>
      <w:r>
        <w:t>Major protocol deviations</w:t>
      </w:r>
    </w:p>
    <w:p w14:paraId="3DB52E34" w14:textId="77777777" w:rsidR="009D3CE6" w:rsidRPr="004C37F8" w:rsidRDefault="00731F00" w:rsidP="009D3CE6">
      <w:pPr>
        <w:spacing w:after="0"/>
        <w:rPr>
          <w:sz w:val="20"/>
        </w:rPr>
      </w:pPr>
      <w:r>
        <w:rPr>
          <w:noProof/>
          <w:lang w:eastAsia="en-AU"/>
        </w:rPr>
        <w:drawing>
          <wp:inline distT="0" distB="0" distL="0" distR="0" wp14:anchorId="1FCA7939" wp14:editId="35993967">
            <wp:extent cx="5400040" cy="3731260"/>
            <wp:effectExtent l="0" t="0" r="0" b="2540"/>
            <wp:docPr id="12" name="Picture 12" descr="Major protocol devi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3731260"/>
                    </a:xfrm>
                    <a:prstGeom prst="rect">
                      <a:avLst/>
                    </a:prstGeom>
                  </pic:spPr>
                </pic:pic>
              </a:graphicData>
            </a:graphic>
          </wp:inline>
        </w:drawing>
      </w:r>
    </w:p>
    <w:p w14:paraId="6ABA5D6D" w14:textId="77777777" w:rsidR="00731F00" w:rsidRPr="00344135" w:rsidRDefault="00731F00" w:rsidP="00344135">
      <w:r w:rsidRPr="004C37F8">
        <w:t>Important deviations for efficacy were defined as deviations that could have impacted the interpretation of efficacy results and thus, warranted removal of a subject from the PPS. Subjects may have had more than 1 important protocol deviation. A single deviation could be counted as important for efficacy and/or safety.</w:t>
      </w:r>
      <w:r w:rsidR="00344135">
        <w:t xml:space="preserve"> All deviations were listed as</w:t>
      </w:r>
      <w:r w:rsidRPr="004C37F8">
        <w:t xml:space="preserve"> conduct deviations.</w:t>
      </w:r>
    </w:p>
    <w:p w14:paraId="0A9F04F4" w14:textId="77777777" w:rsidR="00731F00" w:rsidRPr="004C37F8" w:rsidRDefault="00731F00" w:rsidP="00344135">
      <w:pPr>
        <w:pStyle w:val="Heading6"/>
      </w:pPr>
      <w:r w:rsidRPr="004C37F8">
        <w:lastRenderedPageBreak/>
        <w:t>Baseline data</w:t>
      </w:r>
    </w:p>
    <w:p w14:paraId="118DBCC4" w14:textId="13B5AB28" w:rsidR="00731F00" w:rsidRPr="004C37F8" w:rsidRDefault="00D17B7D" w:rsidP="003E26B9">
      <w:pPr>
        <w:pStyle w:val="Tabletitle0"/>
      </w:pPr>
      <w:r>
        <w:t>Table 4</w:t>
      </w:r>
      <w:r w:rsidR="00E93309">
        <w:t>7</w:t>
      </w:r>
      <w:r>
        <w:t>:</w:t>
      </w:r>
      <w:r w:rsidR="00F47292">
        <w:t xml:space="preserve"> </w:t>
      </w:r>
      <w:r w:rsidR="00E93309">
        <w:t xml:space="preserve">Study SP902 </w:t>
      </w:r>
      <w:r w:rsidR="00731F00" w:rsidRPr="004C37F8">
        <w:t>Summary of demographic characteristics</w:t>
      </w:r>
    </w:p>
    <w:p w14:paraId="058F608E" w14:textId="77777777" w:rsidR="00BE194E" w:rsidRDefault="00AE1361" w:rsidP="007B6132">
      <w:r>
        <w:rPr>
          <w:noProof/>
          <w:lang w:eastAsia="en-AU"/>
        </w:rPr>
        <w:drawing>
          <wp:inline distT="0" distB="0" distL="0" distR="0" wp14:anchorId="523BF903" wp14:editId="61CCC4B3">
            <wp:extent cx="5400040" cy="3858260"/>
            <wp:effectExtent l="0" t="0" r="0" b="8890"/>
            <wp:docPr id="13" name="Picture 13" descr="Summary of demographic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3858260"/>
                    </a:xfrm>
                    <a:prstGeom prst="rect">
                      <a:avLst/>
                    </a:prstGeom>
                  </pic:spPr>
                </pic:pic>
              </a:graphicData>
            </a:graphic>
          </wp:inline>
        </w:drawing>
      </w:r>
    </w:p>
    <w:p w14:paraId="6877E7A6" w14:textId="77777777" w:rsidR="00BE194E" w:rsidRDefault="00AE1361" w:rsidP="00344135">
      <w:pPr>
        <w:pStyle w:val="TableDescription"/>
      </w:pPr>
      <w:r w:rsidRPr="004C37F8">
        <w:rPr>
          <w:vertAlign w:val="superscript"/>
          <w:lang w:eastAsia="ja-JP"/>
        </w:rPr>
        <w:t>a</w:t>
      </w:r>
      <w:r w:rsidRPr="004C37F8">
        <w:rPr>
          <w:lang w:eastAsia="ja-JP"/>
        </w:rPr>
        <w:t xml:space="preserve"> Percentages were based on the number of females within each treatment group.</w:t>
      </w:r>
    </w:p>
    <w:p w14:paraId="5AFEB0C2" w14:textId="77777777" w:rsidR="00AE1361" w:rsidRPr="004C37F8" w:rsidRDefault="00AE1361" w:rsidP="00344135">
      <w:r w:rsidRPr="004C37F8">
        <w:t xml:space="preserve">The other baseline characteristics </w:t>
      </w:r>
      <w:r w:rsidR="00F47292">
        <w:t>(</w:t>
      </w:r>
      <w:r w:rsidRPr="004C37F8">
        <w:rPr>
          <w:rFonts w:asciiTheme="minorHAnsi" w:hAnsiTheme="minorHAnsi"/>
        </w:rPr>
        <w:t>epilepsy and seizure characteristics</w:t>
      </w:r>
      <w:r w:rsidRPr="004C37F8">
        <w:t>, s</w:t>
      </w:r>
      <w:r w:rsidR="00344135">
        <w:t>eizure classification history, summary of bac</w:t>
      </w:r>
      <w:r w:rsidR="004A31F7">
        <w:t>kg</w:t>
      </w:r>
      <w:r w:rsidR="00344135">
        <w:t>round AED use</w:t>
      </w:r>
      <w:r w:rsidR="00F47292">
        <w:t>)</w:t>
      </w:r>
      <w:r w:rsidRPr="004C37F8">
        <w:t xml:space="preserve"> appeared similar.</w:t>
      </w:r>
    </w:p>
    <w:p w14:paraId="77CFDA11" w14:textId="471967CD" w:rsidR="00AE1361" w:rsidRPr="004C37F8" w:rsidRDefault="00D17B7D" w:rsidP="0082689F">
      <w:pPr>
        <w:pStyle w:val="Tabletitle0"/>
      </w:pPr>
      <w:r>
        <w:lastRenderedPageBreak/>
        <w:t>Table 4</w:t>
      </w:r>
      <w:r w:rsidR="00E93309">
        <w:t>8</w:t>
      </w:r>
      <w:r>
        <w:t>:</w:t>
      </w:r>
      <w:r w:rsidR="00F47292">
        <w:t xml:space="preserve"> </w:t>
      </w:r>
      <w:r w:rsidR="00E93309">
        <w:t xml:space="preserve">Study SP902 </w:t>
      </w:r>
      <w:r w:rsidR="00AE1361" w:rsidRPr="004C37F8">
        <w:t>Summary of bac</w:t>
      </w:r>
      <w:r w:rsidR="004A31F7">
        <w:t>kg</w:t>
      </w:r>
      <w:r w:rsidR="00AE1361" w:rsidRPr="004C37F8">
        <w:t>round AED use</w:t>
      </w:r>
    </w:p>
    <w:p w14:paraId="7BEDA4F9" w14:textId="77777777" w:rsidR="00AE1361" w:rsidRPr="00344135" w:rsidRDefault="00AE1361" w:rsidP="00AE1361">
      <w:pPr>
        <w:pStyle w:val="TableDescription"/>
      </w:pPr>
      <w:r>
        <w:rPr>
          <w:noProof/>
          <w:lang w:eastAsia="en-AU"/>
        </w:rPr>
        <w:drawing>
          <wp:inline distT="0" distB="0" distL="0" distR="0" wp14:anchorId="07A2F45A" wp14:editId="1184D4B3">
            <wp:extent cx="5400040" cy="4912360"/>
            <wp:effectExtent l="0" t="0" r="0" b="2540"/>
            <wp:docPr id="14" name="Picture 14" descr="Summary of background AED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4912360"/>
                    </a:xfrm>
                    <a:prstGeom prst="rect">
                      <a:avLst/>
                    </a:prstGeom>
                  </pic:spPr>
                </pic:pic>
              </a:graphicData>
            </a:graphic>
          </wp:inline>
        </w:drawing>
      </w:r>
      <w:r w:rsidRPr="00AE1361">
        <w:t xml:space="preserve"> </w:t>
      </w:r>
      <w:r w:rsidRPr="00344135">
        <w:t>ATC=Anatomical Therapeutic Chemical; PAED=primary bac</w:t>
      </w:r>
      <w:r w:rsidR="004A31F7">
        <w:t>kg</w:t>
      </w:r>
      <w:r w:rsidRPr="00344135">
        <w:t xml:space="preserve">round AED; SAED=secondary </w:t>
      </w:r>
      <w:r w:rsidR="001A44DB">
        <w:t>background</w:t>
      </w:r>
      <w:r w:rsidRPr="00344135">
        <w:t xml:space="preserve"> AED; Primary and secondary </w:t>
      </w:r>
      <w:r w:rsidR="001A44DB">
        <w:t>background</w:t>
      </w:r>
      <w:r w:rsidRPr="00344135">
        <w:t xml:space="preserve"> AEDs were the stable AED(s) required for each subject at study entry.</w:t>
      </w:r>
    </w:p>
    <w:p w14:paraId="66DEECC0" w14:textId="77777777" w:rsidR="00AE1361" w:rsidRPr="004C37F8" w:rsidRDefault="00AE1361" w:rsidP="00344135">
      <w:r w:rsidRPr="004C37F8">
        <w:t>Subjects reporting the same class or medication more than once were counted once per class or medication.</w:t>
      </w:r>
    </w:p>
    <w:p w14:paraId="112D6B2D" w14:textId="77777777" w:rsidR="00AE1361" w:rsidRPr="004C37F8" w:rsidRDefault="00AE1361" w:rsidP="00344135">
      <w:r w:rsidRPr="004C37F8">
        <w:t xml:space="preserve">Percentages for the subjects with a primary (or secondary) </w:t>
      </w:r>
      <w:r w:rsidR="001A44DB">
        <w:t>background</w:t>
      </w:r>
      <w:r w:rsidRPr="004C37F8">
        <w:t xml:space="preserve"> AED row were based on the number of subjects in the SS. All other percentages were based on the number of subjects with a primary (or secondary) </w:t>
      </w:r>
      <w:r w:rsidR="001A44DB">
        <w:t>background</w:t>
      </w:r>
      <w:r w:rsidRPr="004C37F8">
        <w:t xml:space="preserve"> AED row.</w:t>
      </w:r>
    </w:p>
    <w:p w14:paraId="167566A1" w14:textId="77777777" w:rsidR="003F6E29" w:rsidRDefault="00AE1361" w:rsidP="00AE1361">
      <w:r w:rsidRPr="004C37F8">
        <w:t xml:space="preserve">Phenytoin use included phenytoin, phenytoin sodium, </w:t>
      </w:r>
      <w:proofErr w:type="spellStart"/>
      <w:r w:rsidRPr="004C37F8">
        <w:t>ethotoin</w:t>
      </w:r>
      <w:proofErr w:type="spellEnd"/>
      <w:r w:rsidRPr="004C37F8">
        <w:t xml:space="preserve">, </w:t>
      </w:r>
      <w:proofErr w:type="spellStart"/>
      <w:r w:rsidRPr="004C37F8">
        <w:t>fosphenytoin</w:t>
      </w:r>
      <w:proofErr w:type="spellEnd"/>
      <w:r w:rsidRPr="004C37F8">
        <w:t xml:space="preserve">, </w:t>
      </w:r>
      <w:proofErr w:type="spellStart"/>
      <w:r w:rsidRPr="004C37F8">
        <w:t>fosphenytoin</w:t>
      </w:r>
      <w:proofErr w:type="spellEnd"/>
      <w:r w:rsidRPr="004C37F8">
        <w:t xml:space="preserve"> sodium, and </w:t>
      </w:r>
      <w:proofErr w:type="spellStart"/>
      <w:r w:rsidRPr="004C37F8">
        <w:t>zentronal</w:t>
      </w:r>
      <w:proofErr w:type="spellEnd"/>
      <w:r w:rsidRPr="004C37F8">
        <w:t xml:space="preserve">. Valproate use included </w:t>
      </w:r>
      <w:proofErr w:type="spellStart"/>
      <w:r w:rsidRPr="004C37F8">
        <w:t>valproic</w:t>
      </w:r>
      <w:proofErr w:type="spellEnd"/>
      <w:r w:rsidRPr="004C37F8">
        <w:t xml:space="preserve"> acid, valproate semi sodium, valproate sodium, valproate magnesium, </w:t>
      </w:r>
      <w:proofErr w:type="spellStart"/>
      <w:r w:rsidRPr="004C37F8">
        <w:t>e</w:t>
      </w:r>
      <w:r w:rsidR="00344135">
        <w:t>rgenyl</w:t>
      </w:r>
      <w:proofErr w:type="spellEnd"/>
      <w:r w:rsidR="00344135">
        <w:t xml:space="preserve"> </w:t>
      </w:r>
      <w:proofErr w:type="spellStart"/>
      <w:r w:rsidR="00344135">
        <w:t>chrono</w:t>
      </w:r>
      <w:proofErr w:type="spellEnd"/>
      <w:r w:rsidR="00344135">
        <w:t xml:space="preserve">, and </w:t>
      </w:r>
      <w:proofErr w:type="spellStart"/>
      <w:r w:rsidR="00344135">
        <w:t>valpromide</w:t>
      </w:r>
      <w:proofErr w:type="spellEnd"/>
      <w:r w:rsidR="003F6E29">
        <w:t>.</w:t>
      </w:r>
    </w:p>
    <w:p w14:paraId="30EEFAB1" w14:textId="77777777" w:rsidR="003F6E29" w:rsidRDefault="00F47292" w:rsidP="00344135">
      <w:r>
        <w:t>Clinical evaluator’s</w:t>
      </w:r>
      <w:r w:rsidR="00AE1361" w:rsidRPr="00F47292">
        <w:t xml:space="preserve"> comment:</w:t>
      </w:r>
      <w:r w:rsidR="00AE1361" w:rsidRPr="004C37F8">
        <w:t xml:space="preserve"> 50% of the subjects in each treatment arm were to be taking carbamazepine as 1 of their 2 concomitant AEDs. In the event that the study was accruing a population in which less than 50% of the enrolled subjects were taking CBZ, the Sponsor may have elected to restrict enrolment to include only those subjects taking CBZ</w:t>
      </w:r>
      <w:r w:rsidR="003F6E29">
        <w:t>.</w:t>
      </w:r>
    </w:p>
    <w:p w14:paraId="5B1427B9" w14:textId="77777777" w:rsidR="00AE1361" w:rsidRPr="004C37F8" w:rsidRDefault="00AE1361" w:rsidP="00344135">
      <w:pPr>
        <w:pStyle w:val="Heading6"/>
      </w:pPr>
      <w:r w:rsidRPr="004C37F8">
        <w:t>Randomisation</w:t>
      </w:r>
    </w:p>
    <w:p w14:paraId="2F44D2BA" w14:textId="376F1F3A" w:rsidR="00AE1361" w:rsidRPr="004C37F8" w:rsidRDefault="00AE1361" w:rsidP="00344135">
      <w:r w:rsidRPr="004C37F8">
        <w:t>Subjects who were taking stable doses of 1 or 2 marketed AEDs were randomi</w:t>
      </w:r>
      <w:r w:rsidR="00AD46A1">
        <w:t>s</w:t>
      </w:r>
      <w:r w:rsidRPr="004C37F8">
        <w:t xml:space="preserve">ed in a double-blind 3:1 scheme to either </w:t>
      </w:r>
      <w:proofErr w:type="spellStart"/>
      <w:r w:rsidR="00F47292">
        <w:t>lacosamide</w:t>
      </w:r>
      <w:proofErr w:type="spellEnd"/>
      <w:r w:rsidRPr="004C37F8">
        <w:t xml:space="preserve"> 40</w:t>
      </w:r>
      <w:r w:rsidR="003F6E29">
        <w:t>0 mg</w:t>
      </w:r>
      <w:r w:rsidRPr="004C37F8">
        <w:t>/day or 30</w:t>
      </w:r>
      <w:r w:rsidR="003F6E29">
        <w:t>0 mg</w:t>
      </w:r>
      <w:r w:rsidRPr="004C37F8">
        <w:t>/day, respectively</w:t>
      </w:r>
      <w:r w:rsidRPr="004C37F8">
        <w:rPr>
          <w:b/>
        </w:rPr>
        <w:t xml:space="preserve">. </w:t>
      </w:r>
      <w:r w:rsidRPr="004C37F8">
        <w:t xml:space="preserve">The maximum 425 subjects were randomised </w:t>
      </w:r>
      <w:r w:rsidR="00F47292">
        <w:t>(</w:t>
      </w:r>
      <w:r w:rsidRPr="004C37F8">
        <w:t>n</w:t>
      </w:r>
      <w:r w:rsidR="001A44DB">
        <w:t xml:space="preserve"> </w:t>
      </w:r>
      <w:r w:rsidRPr="004C37F8">
        <w:t>=</w:t>
      </w:r>
      <w:r w:rsidR="001A44DB">
        <w:t xml:space="preserve"> </w:t>
      </w:r>
      <w:r w:rsidRPr="004C37F8">
        <w:t>106, for LCM 30</w:t>
      </w:r>
      <w:r w:rsidR="003F6E29">
        <w:t>0 mg</w:t>
      </w:r>
      <w:r w:rsidRPr="004C37F8">
        <w:t>/day and n = 319, for LCM 40</w:t>
      </w:r>
      <w:r w:rsidR="003F6E29">
        <w:t>0 mg</w:t>
      </w:r>
      <w:r w:rsidRPr="004C37F8">
        <w:t>/day</w:t>
      </w:r>
      <w:r w:rsidR="00F47292">
        <w:t>)</w:t>
      </w:r>
      <w:r w:rsidRPr="004C37F8">
        <w:t>.</w:t>
      </w:r>
    </w:p>
    <w:p w14:paraId="7E550055" w14:textId="77777777" w:rsidR="00AE1361" w:rsidRPr="004C37F8" w:rsidRDefault="00AE1361" w:rsidP="00344135">
      <w:pPr>
        <w:pStyle w:val="Heading6"/>
      </w:pPr>
      <w:r w:rsidRPr="004C37F8">
        <w:lastRenderedPageBreak/>
        <w:t>Primary efficacy outcome</w:t>
      </w:r>
      <w:r>
        <w:t>:</w:t>
      </w:r>
    </w:p>
    <w:p w14:paraId="1DFACA1F" w14:textId="77777777" w:rsidR="00AE1361" w:rsidRPr="004C37F8" w:rsidRDefault="00AE1361" w:rsidP="00344135">
      <w:pPr>
        <w:pStyle w:val="ListBullet"/>
      </w:pPr>
      <w:r w:rsidRPr="004C37F8">
        <w:t xml:space="preserve">The Kaplan-Meier estimate of the percentage of subjects meeting at least 1 exit criterion by Day 112 (cumulative exit rate) </w:t>
      </w:r>
      <w:r w:rsidR="00F47292">
        <w:t xml:space="preserve">for the </w:t>
      </w:r>
      <w:proofErr w:type="spellStart"/>
      <w:r w:rsidR="00F47292">
        <w:t>l</w:t>
      </w:r>
      <w:r w:rsidRPr="004C37F8">
        <w:t>acosamide</w:t>
      </w:r>
      <w:proofErr w:type="spellEnd"/>
      <w:r w:rsidRPr="004C37F8">
        <w:t xml:space="preserve"> 40</w:t>
      </w:r>
      <w:r w:rsidR="003F6E29">
        <w:t>0 mg</w:t>
      </w:r>
      <w:r w:rsidRPr="004C37F8">
        <w:t xml:space="preserve">/day group was 0.300 (95% CI: 0.246, 0.355), </w:t>
      </w:r>
      <w:r w:rsidR="003F6E29">
        <w:t>that is</w:t>
      </w:r>
      <w:r w:rsidRPr="004C37F8">
        <w:t xml:space="preserve"> the upper limit of the 2-sided 95% CI for this estimate was lower than the historical-control exit rate (0.653).</w:t>
      </w:r>
    </w:p>
    <w:p w14:paraId="3928C9E0" w14:textId="38A44BE6" w:rsidR="00AE1361" w:rsidRDefault="00AE1361" w:rsidP="00344135">
      <w:bookmarkStart w:id="247" w:name="_Toc500930325"/>
      <w:r w:rsidRPr="004C37F8">
        <w:t xml:space="preserve">The table below shows the </w:t>
      </w:r>
      <w:r w:rsidR="00E93309">
        <w:t>p</w:t>
      </w:r>
      <w:r w:rsidRPr="004C37F8">
        <w:t xml:space="preserve">redicted exit rate at Day 112 of the </w:t>
      </w:r>
      <w:r w:rsidR="003E26B9">
        <w:t>m</w:t>
      </w:r>
      <w:r w:rsidRPr="004C37F8">
        <w:t xml:space="preserve">aintenance </w:t>
      </w:r>
      <w:r w:rsidR="003E26B9">
        <w:t>p</w:t>
      </w:r>
      <w:r w:rsidRPr="004C37F8">
        <w:t xml:space="preserve">hase for subjects in the </w:t>
      </w:r>
      <w:proofErr w:type="spellStart"/>
      <w:r w:rsidR="00F47292">
        <w:t>lacosamide</w:t>
      </w:r>
      <w:proofErr w:type="spellEnd"/>
      <w:r w:rsidRPr="004C37F8">
        <w:t xml:space="preserve"> 40</w:t>
      </w:r>
      <w:r w:rsidR="003F6E29">
        <w:t>0 mg</w:t>
      </w:r>
      <w:r w:rsidRPr="004C37F8">
        <w:t>/day group with maximum 10% censoring due to dropout (FAS)</w:t>
      </w:r>
      <w:bookmarkEnd w:id="247"/>
      <w:r w:rsidRPr="004C37F8">
        <w:t>.</w:t>
      </w:r>
    </w:p>
    <w:p w14:paraId="6CD55C35" w14:textId="3A15C59E" w:rsidR="00344135" w:rsidRPr="004C37F8" w:rsidRDefault="00344135" w:rsidP="003E26B9">
      <w:pPr>
        <w:pStyle w:val="Tabletitle0"/>
      </w:pPr>
      <w:r>
        <w:t>Table</w:t>
      </w:r>
      <w:r w:rsidR="00D17B7D">
        <w:t xml:space="preserve"> 4</w:t>
      </w:r>
      <w:r w:rsidR="003E26B9">
        <w:t>9</w:t>
      </w:r>
      <w:r w:rsidR="00D17B7D">
        <w:t>:</w:t>
      </w:r>
      <w:r>
        <w:t xml:space="preserve"> </w:t>
      </w:r>
      <w:r w:rsidR="00D17B7D" w:rsidRPr="004C37F8">
        <w:t xml:space="preserve">Predicted exit rate at Day 112 of the </w:t>
      </w:r>
      <w:r w:rsidR="003E26B9">
        <w:t>m</w:t>
      </w:r>
      <w:r w:rsidR="00D17B7D" w:rsidRPr="004C37F8">
        <w:t xml:space="preserve">aintenance </w:t>
      </w:r>
      <w:r w:rsidR="003E26B9">
        <w:t>p</w:t>
      </w:r>
      <w:r w:rsidR="00D17B7D" w:rsidRPr="004C37F8">
        <w:t xml:space="preserve">hase for subjects in the </w:t>
      </w:r>
      <w:proofErr w:type="spellStart"/>
      <w:r w:rsidR="00D17B7D">
        <w:t>lacosamide</w:t>
      </w:r>
      <w:proofErr w:type="spellEnd"/>
      <w:r w:rsidR="00D17B7D" w:rsidRPr="004C37F8">
        <w:t xml:space="preserve"> 40</w:t>
      </w:r>
      <w:r w:rsidR="00D17B7D">
        <w:t>0 mg</w:t>
      </w:r>
      <w:r w:rsidR="00D17B7D" w:rsidRPr="004C37F8">
        <w:t>/</w:t>
      </w:r>
      <w:r w:rsidR="00D17B7D" w:rsidRPr="003E26B9">
        <w:t>day</w:t>
      </w:r>
      <w:r w:rsidR="00D17B7D" w:rsidRPr="004C37F8">
        <w:t xml:space="preserve"> group with maximum 10% censoring due to dropout (F</w:t>
      </w:r>
      <w:r w:rsidR="003E26B9">
        <w:t>ull analysis set</w:t>
      </w:r>
      <w:r w:rsidR="00D17B7D" w:rsidRPr="004C37F8">
        <w:t>)</w:t>
      </w:r>
    </w:p>
    <w:p w14:paraId="503F422F" w14:textId="77777777" w:rsidR="00BE194E" w:rsidRPr="00344135" w:rsidRDefault="00AE1361" w:rsidP="00AE1361">
      <w:pPr>
        <w:pStyle w:val="TableDescription"/>
      </w:pPr>
      <w:r>
        <w:rPr>
          <w:noProof/>
          <w:lang w:eastAsia="en-AU"/>
        </w:rPr>
        <w:drawing>
          <wp:inline distT="0" distB="0" distL="0" distR="0" wp14:anchorId="2FE08CC1" wp14:editId="548484A8">
            <wp:extent cx="5400040" cy="3245485"/>
            <wp:effectExtent l="0" t="0" r="0" b="0"/>
            <wp:docPr id="15" name="Picture 15" descr="Predicted exit rate at Day 112 of the Maintenance Phase for subjects in the lacosamide 400 mg/day group with maximum 10% censoring due to dropout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400040" cy="3245485"/>
                    </a:xfrm>
                    <a:prstGeom prst="rect">
                      <a:avLst/>
                    </a:prstGeom>
                  </pic:spPr>
                </pic:pic>
              </a:graphicData>
            </a:graphic>
          </wp:inline>
        </w:drawing>
      </w:r>
      <w:r w:rsidRPr="00AE1361">
        <w:rPr>
          <w:sz w:val="20"/>
          <w:vertAlign w:val="superscript"/>
        </w:rPr>
        <w:t xml:space="preserve"> </w:t>
      </w:r>
      <w:r w:rsidRPr="00344135">
        <w:t xml:space="preserve">a Subjects were counted under more than 1 individual exit criterion if they met more than 1; they were only counted once in the first row. For subjects meeting &gt; 1 exit criterion, the predicted rate was based on the earliest date a criterion was met. b Subjects who dropped out due to non-exit criteria reasons over the 10% censoring maximum were to be counted as an exit; the dropout rate in the Maintenance Phase in the </w:t>
      </w:r>
      <w:proofErr w:type="spellStart"/>
      <w:r w:rsidRPr="00344135">
        <w:t>lacosamide</w:t>
      </w:r>
      <w:proofErr w:type="spellEnd"/>
      <w:r w:rsidRPr="00344135">
        <w:t xml:space="preserve"> 40</w:t>
      </w:r>
      <w:r w:rsidR="003F6E29">
        <w:t>0 mg</w:t>
      </w:r>
      <w:r w:rsidRPr="00344135">
        <w:t xml:space="preserve">/day group was &lt; 10%; therefore, no dropouts were classified as an exit. c For the calculation of the Kaplan-Meier estimate for the exit rate at Day 112, subjects who dropped out due to non-exit criteria reasons (up to the 10% maximum) were censored as of the last Maintenance Phase dose. Subjects were censored for other reasons: those who completed the Maintenance Phase prior to Day 112, those who added an AED during Monotherapy, or those who had a protocol disallowed seizure rescue; censoring occurred on the minimum of the date of the deviation and the last Maintenance Phase dose. d The upper 95% confidence limit of the </w:t>
      </w:r>
      <w:proofErr w:type="spellStart"/>
      <w:r w:rsidRPr="00344135">
        <w:t>lacosamide</w:t>
      </w:r>
      <w:proofErr w:type="spellEnd"/>
      <w:r w:rsidRPr="00344135">
        <w:t xml:space="preserve"> 40</w:t>
      </w:r>
      <w:r w:rsidR="003F6E29">
        <w:t>0 mg</w:t>
      </w:r>
      <w:r w:rsidRPr="00344135">
        <w:t>/day predicted exit rate is lower than the historical-control exit rate (0.653).</w:t>
      </w:r>
    </w:p>
    <w:p w14:paraId="25DAD254" w14:textId="0FD403BB" w:rsidR="00AE1361" w:rsidRDefault="00AE1361" w:rsidP="00F80355">
      <w:bookmarkStart w:id="248" w:name="_Toc500930488"/>
      <w:r w:rsidRPr="004C37F8">
        <w:t>The figure below shows the time to exi</w:t>
      </w:r>
      <w:r w:rsidR="00F47292">
        <w:t xml:space="preserve">t during the </w:t>
      </w:r>
      <w:r w:rsidR="003E26B9">
        <w:t>maintenance p</w:t>
      </w:r>
      <w:r w:rsidR="00F47292">
        <w:t xml:space="preserve">hase; </w:t>
      </w:r>
      <w:proofErr w:type="spellStart"/>
      <w:r w:rsidR="00F47292">
        <w:t>l</w:t>
      </w:r>
      <w:r w:rsidRPr="004C37F8">
        <w:t>acosamide</w:t>
      </w:r>
      <w:proofErr w:type="spellEnd"/>
      <w:r w:rsidRPr="004C37F8">
        <w:t xml:space="preserve"> 40</w:t>
      </w:r>
      <w:r w:rsidR="00F47292">
        <w:t>0 </w:t>
      </w:r>
      <w:r w:rsidR="003F6E29">
        <w:t>mg</w:t>
      </w:r>
      <w:r w:rsidRPr="004C37F8">
        <w:t>/day group (FAS)</w:t>
      </w:r>
      <w:bookmarkEnd w:id="248"/>
      <w:r w:rsidR="003E26B9">
        <w:t>.</w:t>
      </w:r>
    </w:p>
    <w:p w14:paraId="56C39E68" w14:textId="31E5BD86" w:rsidR="00F80355" w:rsidRPr="004C37F8" w:rsidRDefault="00F80355" w:rsidP="00F80355">
      <w:pPr>
        <w:pStyle w:val="FigureTitle"/>
      </w:pPr>
      <w:r>
        <w:lastRenderedPageBreak/>
        <w:t xml:space="preserve">Figure </w:t>
      </w:r>
      <w:r w:rsidR="00000A8E">
        <w:t xml:space="preserve">5: </w:t>
      </w:r>
      <w:r w:rsidR="003E26B9">
        <w:t xml:space="preserve">Study SP902 </w:t>
      </w:r>
      <w:r w:rsidR="00000A8E">
        <w:t>T</w:t>
      </w:r>
      <w:r w:rsidR="00000A8E" w:rsidRPr="004C37F8">
        <w:t>ime to exi</w:t>
      </w:r>
      <w:r w:rsidR="00000A8E">
        <w:t xml:space="preserve">t during the Maintenance Phase; </w:t>
      </w:r>
      <w:proofErr w:type="spellStart"/>
      <w:r w:rsidR="00000A8E">
        <w:t>l</w:t>
      </w:r>
      <w:r w:rsidR="00000A8E" w:rsidRPr="004C37F8">
        <w:t>acosamide</w:t>
      </w:r>
      <w:proofErr w:type="spellEnd"/>
      <w:r w:rsidR="00000A8E" w:rsidRPr="004C37F8">
        <w:t xml:space="preserve"> 40</w:t>
      </w:r>
      <w:r w:rsidR="00000A8E">
        <w:t>0 mg</w:t>
      </w:r>
      <w:r w:rsidR="00000A8E" w:rsidRPr="004C37F8">
        <w:t>/day group (</w:t>
      </w:r>
      <w:r w:rsidR="003E26B9" w:rsidRPr="004C37F8">
        <w:t>F</w:t>
      </w:r>
      <w:r w:rsidR="003E26B9">
        <w:t>ull analysis set</w:t>
      </w:r>
      <w:r w:rsidR="00000A8E" w:rsidRPr="004C37F8">
        <w:t>)</w:t>
      </w:r>
    </w:p>
    <w:p w14:paraId="29A0D6F8" w14:textId="77777777" w:rsidR="00AE1361" w:rsidRDefault="00AE1361" w:rsidP="00AE1361">
      <w:r>
        <w:rPr>
          <w:noProof/>
          <w:lang w:eastAsia="en-AU"/>
        </w:rPr>
        <w:drawing>
          <wp:inline distT="0" distB="0" distL="0" distR="0" wp14:anchorId="7AE1F1E0" wp14:editId="49091E34">
            <wp:extent cx="5400040" cy="3249295"/>
            <wp:effectExtent l="0" t="0" r="0" b="8255"/>
            <wp:docPr id="16" name="Picture 16" descr="Time to exit during the Maintenance Phase; lacosamide 400 mg/day group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249295"/>
                    </a:xfrm>
                    <a:prstGeom prst="rect">
                      <a:avLst/>
                    </a:prstGeom>
                  </pic:spPr>
                </pic:pic>
              </a:graphicData>
            </a:graphic>
          </wp:inline>
        </w:drawing>
      </w:r>
    </w:p>
    <w:p w14:paraId="1A63C41C" w14:textId="77777777" w:rsidR="00AE1361" w:rsidRPr="004C37F8" w:rsidRDefault="00AE1361" w:rsidP="00F80355">
      <w:pPr>
        <w:pStyle w:val="TableDescription"/>
        <w:rPr>
          <w:sz w:val="20"/>
        </w:rPr>
      </w:pPr>
      <w:r w:rsidRPr="004C37F8">
        <w:t>Time to Exit and survival rate estimates were based on the duration between the start of the Maintenance Phase and the earliest date an exit criterion was met. For the calculation of the exit rate at Day 112, subjects who dropped out due to non-exit criteria reasons or who completed prior to Day 112 were censored as of the last Maintenance Phase dose. Subjects who added an AED or who had a protocol disallowed seizure rescue were censored on the date of the deviation. Subjects who completed through Day 112 without meeting an exit were censored at Day 112.</w:t>
      </w:r>
      <w:r w:rsidR="00F80355">
        <w:t xml:space="preserve"> </w:t>
      </w:r>
      <w:r w:rsidRPr="004C37F8">
        <w:rPr>
          <w:sz w:val="20"/>
        </w:rPr>
        <w:t xml:space="preserve">A </w:t>
      </w:r>
      <w:r w:rsidR="00610616">
        <w:rPr>
          <w:sz w:val="20"/>
        </w:rPr>
        <w:t>‘</w:t>
      </w:r>
      <w:r w:rsidRPr="004C37F8">
        <w:rPr>
          <w:sz w:val="20"/>
        </w:rPr>
        <w:t>o</w:t>
      </w:r>
      <w:r w:rsidR="00610616">
        <w:rPr>
          <w:sz w:val="20"/>
        </w:rPr>
        <w:t>’</w:t>
      </w:r>
      <w:r w:rsidRPr="004C37F8">
        <w:rPr>
          <w:sz w:val="20"/>
        </w:rPr>
        <w:t xml:space="preserve"> represents </w:t>
      </w:r>
      <w:r w:rsidR="003F6E29">
        <w:rPr>
          <w:sz w:val="20"/>
        </w:rPr>
        <w:t xml:space="preserve">≥ </w:t>
      </w:r>
      <w:r w:rsidRPr="004C37F8">
        <w:rPr>
          <w:sz w:val="20"/>
        </w:rPr>
        <w:t>1 censored event.</w:t>
      </w:r>
    </w:p>
    <w:p w14:paraId="00671BC0" w14:textId="317E1D83" w:rsidR="00AE1361" w:rsidRPr="004C37F8" w:rsidRDefault="003E26B9" w:rsidP="00F80355">
      <w:r>
        <w:t>The c</w:t>
      </w:r>
      <w:r w:rsidR="00F47292">
        <w:t>linical evaluator</w:t>
      </w:r>
      <w:r w:rsidR="00AE1361" w:rsidRPr="004C37F8">
        <w:t xml:space="preserve"> comment</w:t>
      </w:r>
      <w:r>
        <w:t>ed in the clinical evaluation report:</w:t>
      </w:r>
    </w:p>
    <w:p w14:paraId="0EA0435C" w14:textId="77777777" w:rsidR="00AE1361" w:rsidRPr="004C37F8" w:rsidRDefault="00AE1361" w:rsidP="00F80355">
      <w:pPr>
        <w:pStyle w:val="ListBullet"/>
      </w:pPr>
      <w:r w:rsidRPr="004C37F8">
        <w:t>The criteria for inclusion restricted subjects to those with simple partial and/or complex partial seizures.</w:t>
      </w:r>
    </w:p>
    <w:p w14:paraId="3544D327" w14:textId="4E3EEC3A" w:rsidR="00AE1361" w:rsidRPr="004C37F8" w:rsidRDefault="00AE1361" w:rsidP="00F80355">
      <w:pPr>
        <w:pStyle w:val="ListBullet"/>
      </w:pPr>
      <w:r w:rsidRPr="004C37F8">
        <w:t xml:space="preserve">The sample size was based on an assumed 0.55 exit rate for the </w:t>
      </w:r>
      <w:proofErr w:type="spellStart"/>
      <w:r w:rsidRPr="004C37F8">
        <w:t>lacosamide</w:t>
      </w:r>
      <w:proofErr w:type="spellEnd"/>
      <w:r w:rsidRPr="004C37F8">
        <w:t xml:space="preserve"> 40</w:t>
      </w:r>
      <w:r w:rsidR="00F47292">
        <w:t>0 </w:t>
      </w:r>
      <w:r w:rsidR="003F6E29">
        <w:t>mg</w:t>
      </w:r>
      <w:r w:rsidRPr="004C37F8">
        <w:t xml:space="preserve">/day dose group, and a 0.653 exit rate for the historical control. Thus there are different exit rates 0.55 and 0.653 based on what appears to be mostly the same data. While the published references given for these exit rates were the same, the source of additional unpublished data was not. The assumed 0.653 historical-control exit rate was based in addition, on 32 (8%) of subjects from unpublished sources. The assumed 0.55 exit rate in addition, included subject disposition data from other studies conducted by </w:t>
      </w:r>
      <w:r w:rsidR="003E26B9">
        <w:t>the sponsor.</w:t>
      </w:r>
    </w:p>
    <w:p w14:paraId="2C653FE4" w14:textId="77777777" w:rsidR="00AE1361" w:rsidRPr="004C37F8" w:rsidRDefault="00AE1361" w:rsidP="00F80355">
      <w:pPr>
        <w:pStyle w:val="ListBullet"/>
        <w:rPr>
          <w:szCs w:val="20"/>
        </w:rPr>
      </w:pPr>
      <w:r w:rsidRPr="004C37F8">
        <w:rPr>
          <w:szCs w:val="20"/>
        </w:rPr>
        <w:t xml:space="preserve">50% of the subjects in each treatment arm were to be taking carbamazepine as 1 of their 2 concomitant AEDs. However, </w:t>
      </w:r>
      <w:r w:rsidR="00F47292" w:rsidRPr="004C37F8">
        <w:rPr>
          <w:szCs w:val="20"/>
        </w:rPr>
        <w:t>only</w:t>
      </w:r>
      <w:r w:rsidR="00F47292">
        <w:rPr>
          <w:szCs w:val="20"/>
        </w:rPr>
        <w:t xml:space="preserve"> </w:t>
      </w:r>
      <w:r w:rsidR="00F47292" w:rsidRPr="004C37F8">
        <w:rPr>
          <w:szCs w:val="20"/>
        </w:rPr>
        <w:t>25</w:t>
      </w:r>
      <w:r w:rsidRPr="004C37F8">
        <w:rPr>
          <w:szCs w:val="20"/>
        </w:rPr>
        <w:t>% of those in the 30</w:t>
      </w:r>
      <w:r w:rsidR="003F6E29">
        <w:rPr>
          <w:szCs w:val="20"/>
        </w:rPr>
        <w:t>0 mg</w:t>
      </w:r>
      <w:r w:rsidRPr="004C37F8">
        <w:rPr>
          <w:szCs w:val="20"/>
        </w:rPr>
        <w:t>/day group and 23% in the 40</w:t>
      </w:r>
      <w:r w:rsidR="003F6E29">
        <w:rPr>
          <w:szCs w:val="20"/>
        </w:rPr>
        <w:t>0 mg</w:t>
      </w:r>
      <w:r w:rsidRPr="004C37F8">
        <w:rPr>
          <w:szCs w:val="20"/>
        </w:rPr>
        <w:t>/day group were taking carbamazepine.</w:t>
      </w:r>
    </w:p>
    <w:p w14:paraId="4350C6C6" w14:textId="77777777" w:rsidR="00AE1361" w:rsidRPr="00F80355" w:rsidRDefault="00AE1361" w:rsidP="00F80355">
      <w:pPr>
        <w:pStyle w:val="ListBullet"/>
      </w:pPr>
      <w:r w:rsidRPr="004C37F8">
        <w:t xml:space="preserve">The percentage of subjects meeting at least 1 exit criterion by Day 112 </w:t>
      </w:r>
      <w:r w:rsidR="00F47292">
        <w:t xml:space="preserve">(cumulative exit rate) for the </w:t>
      </w:r>
      <w:proofErr w:type="spellStart"/>
      <w:r w:rsidR="00F47292">
        <w:t>l</w:t>
      </w:r>
      <w:r w:rsidRPr="004C37F8">
        <w:t>acosamide</w:t>
      </w:r>
      <w:proofErr w:type="spellEnd"/>
      <w:r w:rsidRPr="004C37F8">
        <w:t xml:space="preserve"> 40</w:t>
      </w:r>
      <w:r w:rsidR="003F6E29">
        <w:t>0 mg</w:t>
      </w:r>
      <w:r w:rsidRPr="004C37F8">
        <w:t xml:space="preserve">/day group was 0.300 (95% CI: 0.246, 0.355), </w:t>
      </w:r>
      <w:r w:rsidR="003F6E29">
        <w:t>that is</w:t>
      </w:r>
      <w:r w:rsidRPr="004C37F8">
        <w:t xml:space="preserve"> the upper limit of the 2-sided 95% CI for this estimate was lower than the historical-control exit rate (0.653).</w:t>
      </w:r>
      <w:bookmarkStart w:id="249" w:name="_Toc500930135"/>
    </w:p>
    <w:p w14:paraId="0CE67592" w14:textId="2FF06872" w:rsidR="000C6371" w:rsidRPr="00B42EB0" w:rsidRDefault="000C6371" w:rsidP="000C6371">
      <w:pPr>
        <w:pStyle w:val="Heading5"/>
      </w:pPr>
      <w:r>
        <w:t>Clinical evaluator’s summary of efficacy studies submitted for the paediatric monotherapy indication</w:t>
      </w:r>
    </w:p>
    <w:p w14:paraId="29D2D0ED" w14:textId="1A7F1DE4" w:rsidR="00AE1361" w:rsidRPr="00F80355" w:rsidRDefault="00D857C1" w:rsidP="00F47292">
      <w:r w:rsidRPr="004C37F8">
        <w:t xml:space="preserve">Studies identified by the </w:t>
      </w:r>
      <w:r>
        <w:t>clinical evaluator</w:t>
      </w:r>
      <w:r w:rsidRPr="004C37F8">
        <w:t xml:space="preserve"> as providing evaluable efficacy data in the submission to</w:t>
      </w:r>
      <w:r>
        <w:t xml:space="preserve"> e</w:t>
      </w:r>
      <w:r w:rsidR="00AE1361" w:rsidRPr="00F80355">
        <w:t>xtend the indications to include use as monotherapy i</w:t>
      </w:r>
      <w:r w:rsidR="001A44DB">
        <w:t xml:space="preserve">n children 4 to </w:t>
      </w:r>
      <w:r w:rsidR="00F47292">
        <w:t>15 years inclusive.</w:t>
      </w:r>
    </w:p>
    <w:bookmarkEnd w:id="249"/>
    <w:p w14:paraId="17A5EB52" w14:textId="39CFCEE8" w:rsidR="00AE1361" w:rsidRPr="00F80355" w:rsidRDefault="00AE1361" w:rsidP="00D857C1">
      <w:pPr>
        <w:pStyle w:val="ListBullet"/>
      </w:pPr>
      <w:r w:rsidRPr="004C37F8">
        <w:lastRenderedPageBreak/>
        <w:t xml:space="preserve">The sponsor submitted no trial data to support this </w:t>
      </w:r>
      <w:r w:rsidR="00D857C1" w:rsidRPr="004C37F8">
        <w:t xml:space="preserve">extension of </w:t>
      </w:r>
      <w:r w:rsidR="00D857C1" w:rsidRPr="00F47292">
        <w:t>indications</w:t>
      </w:r>
      <w:r w:rsidR="00D857C1">
        <w:t xml:space="preserve">, </w:t>
      </w:r>
      <w:r w:rsidRPr="004C37F8">
        <w:t>but made the following statement:</w:t>
      </w:r>
    </w:p>
    <w:p w14:paraId="534154C5" w14:textId="77777777" w:rsidR="00AE1361" w:rsidRPr="004C37F8" w:rsidRDefault="00AE1361" w:rsidP="00D857C1">
      <w:pPr>
        <w:ind w:left="720"/>
      </w:pPr>
      <w:r w:rsidRPr="004C37F8">
        <w:t>It is generally accepted, that evidence of efficacy of an AED as adjunctive therapy provides proof of the principle that the drug will be effective as a monotherapy for partial-onset seizures.</w:t>
      </w:r>
    </w:p>
    <w:p w14:paraId="0C5DFB50" w14:textId="0C9DCB9F" w:rsidR="00AE1361" w:rsidRPr="004C37F8" w:rsidRDefault="00AE1361" w:rsidP="00F80355">
      <w:r w:rsidRPr="004C37F8">
        <w:t xml:space="preserve">The </w:t>
      </w:r>
      <w:r w:rsidR="00F47292">
        <w:t>clinical evaluator</w:t>
      </w:r>
      <w:r w:rsidRPr="004C37F8">
        <w:t xml:space="preserve"> commented </w:t>
      </w:r>
      <w:r w:rsidR="00D857C1">
        <w:t>in the clinical evaluation report:</w:t>
      </w:r>
    </w:p>
    <w:p w14:paraId="0C7ED534" w14:textId="1C994065" w:rsidR="00AE1361" w:rsidRPr="00F80355" w:rsidRDefault="00AE1361" w:rsidP="00F80355">
      <w:pPr>
        <w:pStyle w:val="ListBullet"/>
        <w:rPr>
          <w:b/>
          <w:caps/>
        </w:rPr>
      </w:pPr>
      <w:r w:rsidRPr="004C37F8">
        <w:t xml:space="preserve">Despite this </w:t>
      </w:r>
      <w:r w:rsidR="00610616">
        <w:t>‘</w:t>
      </w:r>
      <w:proofErr w:type="spellStart"/>
      <w:r w:rsidRPr="004C37F8">
        <w:t>statemental</w:t>
      </w:r>
      <w:proofErr w:type="spellEnd"/>
      <w:r w:rsidRPr="004C37F8">
        <w:t xml:space="preserve"> opinion</w:t>
      </w:r>
      <w:r w:rsidR="00610616">
        <w:t>’</w:t>
      </w:r>
      <w:r w:rsidRPr="004C37F8">
        <w:t xml:space="preserve">, the sponsor has submitted trial evidence to the FDA, </w:t>
      </w:r>
      <w:r w:rsidRPr="004C37F8">
        <w:rPr>
          <w:caps/>
        </w:rPr>
        <w:t>EMA</w:t>
      </w:r>
      <w:r w:rsidRPr="004C37F8">
        <w:t xml:space="preserve"> and now TG</w:t>
      </w:r>
      <w:r w:rsidRPr="004C37F8">
        <w:rPr>
          <w:caps/>
        </w:rPr>
        <w:t xml:space="preserve">A </w:t>
      </w:r>
      <w:r w:rsidRPr="004C37F8">
        <w:t xml:space="preserve">to support the </w:t>
      </w:r>
      <w:r w:rsidR="00D857C1">
        <w:t>extension of indications</w:t>
      </w:r>
      <w:r w:rsidR="00D857C1" w:rsidRPr="004C37F8">
        <w:t xml:space="preserve"> </w:t>
      </w:r>
      <w:r w:rsidRPr="004C37F8">
        <w:t>for adults from adjunctive to also include monotherapy.</w:t>
      </w:r>
    </w:p>
    <w:p w14:paraId="78C5D4A6" w14:textId="77777777" w:rsidR="00AE1361" w:rsidRPr="004C37F8" w:rsidRDefault="00AE1361" w:rsidP="00F80355">
      <w:pPr>
        <w:pStyle w:val="ListBullet"/>
      </w:pPr>
      <w:r w:rsidRPr="004C37F8">
        <w:t xml:space="preserve">Further in its support of the statement, the sponsor refers to adult monotherapy approvals for the following 5 AEDs: </w:t>
      </w:r>
      <w:proofErr w:type="spellStart"/>
      <w:r w:rsidR="00D857C1" w:rsidRPr="004C37F8">
        <w:t>levetiracetam</w:t>
      </w:r>
      <w:proofErr w:type="spellEnd"/>
      <w:r w:rsidR="00D857C1" w:rsidRPr="004C37F8">
        <w:t xml:space="preserve">, </w:t>
      </w:r>
      <w:proofErr w:type="spellStart"/>
      <w:r w:rsidR="00D857C1" w:rsidRPr="004C37F8">
        <w:t>felbamate</w:t>
      </w:r>
      <w:proofErr w:type="spellEnd"/>
      <w:r w:rsidR="00D857C1" w:rsidRPr="004C37F8">
        <w:t xml:space="preserve">, lamotrigine, oxcarbazepine and </w:t>
      </w:r>
      <w:proofErr w:type="spellStart"/>
      <w:r w:rsidR="00D857C1" w:rsidRPr="004C37F8">
        <w:t>topiramate</w:t>
      </w:r>
      <w:proofErr w:type="spellEnd"/>
      <w:r w:rsidR="00D857C1" w:rsidRPr="004C37F8">
        <w:t>.</w:t>
      </w:r>
    </w:p>
    <w:p w14:paraId="587BDD50" w14:textId="3E482DEB" w:rsidR="00AE1361" w:rsidRPr="004C37F8" w:rsidRDefault="00AE1361" w:rsidP="00F80355">
      <w:r w:rsidRPr="00F47292">
        <w:t xml:space="preserve">The </w:t>
      </w:r>
      <w:r w:rsidR="00F47292">
        <w:t>clinical evaluator</w:t>
      </w:r>
      <w:r w:rsidRPr="004C37F8">
        <w:t xml:space="preserve"> commented that:</w:t>
      </w:r>
    </w:p>
    <w:p w14:paraId="22E62D64" w14:textId="7216784B" w:rsidR="00AE1361" w:rsidRPr="004C37F8" w:rsidRDefault="00AE1361" w:rsidP="00F80355">
      <w:pPr>
        <w:pStyle w:val="ListBullet"/>
      </w:pPr>
      <w:proofErr w:type="spellStart"/>
      <w:r w:rsidRPr="004C37F8">
        <w:t>Felbamate</w:t>
      </w:r>
      <w:proofErr w:type="spellEnd"/>
      <w:r w:rsidRPr="004C37F8">
        <w:t xml:space="preserve"> is </w:t>
      </w:r>
      <w:r w:rsidR="00610616">
        <w:t>‘</w:t>
      </w:r>
      <w:r w:rsidRPr="004C37F8">
        <w:t>not registered in Australia</w:t>
      </w:r>
      <w:r w:rsidR="00610616">
        <w:t>’</w:t>
      </w:r>
      <w:r w:rsidR="00D857C1">
        <w:t>.</w:t>
      </w:r>
    </w:p>
    <w:p w14:paraId="73681B4F" w14:textId="6311D2F9" w:rsidR="00AE1361" w:rsidRPr="004C37F8" w:rsidRDefault="00AE1361" w:rsidP="00F80355">
      <w:pPr>
        <w:pStyle w:val="ListBullet"/>
      </w:pPr>
      <w:proofErr w:type="spellStart"/>
      <w:r w:rsidRPr="004C37F8">
        <w:t>Levetiracetam</w:t>
      </w:r>
      <w:proofErr w:type="spellEnd"/>
      <w:r w:rsidRPr="004C37F8">
        <w:t xml:space="preserve"> is only approved for monotherapy in the treatment of partial onset seizures, with or without secondary generalisation, in patients from 16 years of age with newly diagnosed epilepsy</w:t>
      </w:r>
      <w:r w:rsidR="00D857C1">
        <w:t>.</w:t>
      </w:r>
    </w:p>
    <w:p w14:paraId="7BEC9890" w14:textId="236DCB47" w:rsidR="00AE1361" w:rsidRPr="004C37F8" w:rsidRDefault="00AE1361" w:rsidP="00F80355">
      <w:pPr>
        <w:pStyle w:val="ListBullet"/>
      </w:pPr>
      <w:r w:rsidRPr="004C37F8">
        <w:t xml:space="preserve">Lamotrigine </w:t>
      </w:r>
      <w:r w:rsidRPr="00F47292">
        <w:t>under Indications</w:t>
      </w:r>
      <w:r w:rsidRPr="004C37F8">
        <w:t xml:space="preserve"> has </w:t>
      </w:r>
      <w:r w:rsidR="00610616">
        <w:t>‘</w:t>
      </w:r>
      <w:r w:rsidRPr="004C37F8">
        <w:t>Initial monotherapy treatment in newly diagnosed paediatric patients is not recommended</w:t>
      </w:r>
      <w:r w:rsidR="00610616">
        <w:t>’</w:t>
      </w:r>
      <w:r w:rsidR="00D857C1">
        <w:t>.</w:t>
      </w:r>
    </w:p>
    <w:p w14:paraId="3EA5B7AF" w14:textId="461C1DC3" w:rsidR="00AE1361" w:rsidRPr="004C37F8" w:rsidRDefault="00D857C1" w:rsidP="00F80355">
      <w:pPr>
        <w:pStyle w:val="ListBullet"/>
      </w:pPr>
      <w:r>
        <w:t>The o</w:t>
      </w:r>
      <w:r w:rsidR="00AE1361" w:rsidRPr="004C37F8">
        <w:t xml:space="preserve">xcarbazepine PI contains </w:t>
      </w:r>
      <w:r w:rsidR="00AE1361" w:rsidRPr="00F47292">
        <w:t>under Clinical trials -</w:t>
      </w:r>
      <w:r w:rsidR="00AE1361" w:rsidRPr="00F47292">
        <w:rPr>
          <w:rFonts w:eastAsiaTheme="minorHAnsi"/>
          <w:b/>
          <w:bCs/>
          <w:color w:val="000000"/>
        </w:rPr>
        <w:t xml:space="preserve"> </w:t>
      </w:r>
      <w:r w:rsidR="00AE1361" w:rsidRPr="00F47292">
        <w:rPr>
          <w:bCs/>
        </w:rPr>
        <w:t>Key Active</w:t>
      </w:r>
      <w:r w:rsidR="00AE1361" w:rsidRPr="004C37F8">
        <w:rPr>
          <w:bCs/>
        </w:rPr>
        <w:t>-Controlled Mo</w:t>
      </w:r>
      <w:r w:rsidR="00F47292">
        <w:rPr>
          <w:bCs/>
        </w:rPr>
        <w:t>notherapy Trials;</w:t>
      </w:r>
      <w:r w:rsidR="00AE1361" w:rsidRPr="004C37F8">
        <w:rPr>
          <w:bCs/>
        </w:rPr>
        <w:t xml:space="preserve"> </w:t>
      </w:r>
      <w:r w:rsidR="00610616">
        <w:rPr>
          <w:bCs/>
        </w:rPr>
        <w:t>‘</w:t>
      </w:r>
      <w:r w:rsidR="00AE1361" w:rsidRPr="004C37F8">
        <w:rPr>
          <w:bCs/>
        </w:rPr>
        <w:t xml:space="preserve">Four double-blind, active-control trials compared the clinical utility, efficacy and safety of </w:t>
      </w:r>
      <w:proofErr w:type="spellStart"/>
      <w:r w:rsidR="00AE1361" w:rsidRPr="004C37F8">
        <w:rPr>
          <w:bCs/>
        </w:rPr>
        <w:t>Trileptal</w:t>
      </w:r>
      <w:proofErr w:type="spellEnd"/>
      <w:r w:rsidR="00AE1361" w:rsidRPr="004C37F8">
        <w:rPr>
          <w:bCs/>
        </w:rPr>
        <w:t xml:space="preserve"> with standard antiepileptic drugs: valproate (OT/F01) and phenytoin </w:t>
      </w:r>
      <w:r w:rsidR="00AE1361" w:rsidRPr="00F47292">
        <w:rPr>
          <w:bCs/>
        </w:rPr>
        <w:t>in newly diagnosed adults and adolescents (OT/F02) and adolescents and children (OT/F04) with epilepsy,</w:t>
      </w:r>
      <w:r w:rsidR="00AE1361" w:rsidRPr="004C37F8">
        <w:rPr>
          <w:bCs/>
        </w:rPr>
        <w:t xml:space="preserve"> and carbamazepine in newly diagnosed or untreated adult patients with epilepsy (OT/E25)</w:t>
      </w:r>
      <w:r w:rsidR="00610616">
        <w:rPr>
          <w:bCs/>
        </w:rPr>
        <w:t>’</w:t>
      </w:r>
      <w:r w:rsidR="00AE1361" w:rsidRPr="004C37F8">
        <w:rPr>
          <w:bCs/>
        </w:rPr>
        <w:t>.</w:t>
      </w:r>
    </w:p>
    <w:p w14:paraId="768499A6" w14:textId="77777777" w:rsidR="003F6E29" w:rsidRDefault="001A44DB" w:rsidP="00F80355">
      <w:pPr>
        <w:pStyle w:val="ListBullet"/>
      </w:pPr>
      <w:r>
        <w:t xml:space="preserve">The </w:t>
      </w:r>
      <w:proofErr w:type="spellStart"/>
      <w:r>
        <w:t>topiramate</w:t>
      </w:r>
      <w:proofErr w:type="spellEnd"/>
      <w:r w:rsidR="00AE1361" w:rsidRPr="004C37F8">
        <w:t xml:space="preserve"> PI contains: </w:t>
      </w:r>
      <w:r w:rsidR="00610616">
        <w:t>‘</w:t>
      </w:r>
      <w:r w:rsidR="00AE1361" w:rsidRPr="004C37F8">
        <w:t xml:space="preserve">In </w:t>
      </w:r>
      <w:r w:rsidR="006B3A23">
        <w:t>Study</w:t>
      </w:r>
      <w:r w:rsidR="00AE1361" w:rsidRPr="004C37F8">
        <w:t xml:space="preserve"> EPMN-105, patients with newly diagnosed epilepsy (n</w:t>
      </w:r>
      <w:r>
        <w:t xml:space="preserve"> </w:t>
      </w:r>
      <w:r w:rsidR="00AE1361" w:rsidRPr="004C37F8">
        <w:t>=</w:t>
      </w:r>
      <w:r>
        <w:t xml:space="preserve"> </w:t>
      </w:r>
      <w:r w:rsidR="00AE1361" w:rsidRPr="004C37F8">
        <w:t>613) were randomised to receive either 100 or 20</w:t>
      </w:r>
      <w:r w:rsidR="003F6E29">
        <w:t>0 mg</w:t>
      </w:r>
      <w:r w:rsidR="00AE1361" w:rsidRPr="004C37F8">
        <w:t>/day of T</w:t>
      </w:r>
      <w:r w:rsidRPr="004C37F8">
        <w:t>opamax</w:t>
      </w:r>
      <w:r w:rsidR="00AE1361" w:rsidRPr="004C37F8">
        <w:t xml:space="preserve"> or standard anti-epileptic treatment (carbamazepine or valproate). T</w:t>
      </w:r>
      <w:r w:rsidRPr="004C37F8">
        <w:t>opamax</w:t>
      </w:r>
      <w:r w:rsidR="00AE1361" w:rsidRPr="004C37F8">
        <w:t xml:space="preserve"> was at least as efficacious as carbamazepine or valproate in reduci</w:t>
      </w:r>
      <w:r w:rsidR="00F47292">
        <w:t xml:space="preserve">ng seizures in these patients; </w:t>
      </w:r>
      <w:r w:rsidR="00AE1361" w:rsidRPr="004C37F8">
        <w:t>the 95% confidence intervals for the difference between the two treatment groups were narrow and included zero, indicating that there was no statistically significant between-group difference. The two treatment groups were also comparable with respect to all clinical utility and efficacy endpoints including time to exit, proportion of seizure-free subjects and time to first seizure</w:t>
      </w:r>
      <w:r w:rsidR="003F6E29">
        <w:t>.</w:t>
      </w:r>
    </w:p>
    <w:p w14:paraId="580776C8" w14:textId="3FAE99CE" w:rsidR="00AE1361" w:rsidRPr="004C37F8" w:rsidRDefault="00AE1361" w:rsidP="00F80355">
      <w:pPr>
        <w:pStyle w:val="ListBullet"/>
      </w:pPr>
      <w:r w:rsidRPr="004C37F8">
        <w:t>Patients (n</w:t>
      </w:r>
      <w:r w:rsidR="001A44DB">
        <w:t xml:space="preserve"> </w:t>
      </w:r>
      <w:r w:rsidRPr="004C37F8">
        <w:t>=</w:t>
      </w:r>
      <w:r w:rsidR="001A44DB">
        <w:t xml:space="preserve"> </w:t>
      </w:r>
      <w:r w:rsidRPr="004C37F8">
        <w:t>207</w:t>
      </w:r>
      <w:r w:rsidRPr="00F47292">
        <w:t>; 32 were aged ≤</w:t>
      </w:r>
      <w:r w:rsidR="003F6E29" w:rsidRPr="00F47292">
        <w:t xml:space="preserve"> </w:t>
      </w:r>
      <w:r w:rsidRPr="00F47292">
        <w:t>16 years)</w:t>
      </w:r>
      <w:r w:rsidRPr="004C37F8">
        <w:t xml:space="preserve"> who completed the double-blind phase of </w:t>
      </w:r>
      <w:r w:rsidR="00D857C1">
        <w:t>S</w:t>
      </w:r>
      <w:r w:rsidRPr="004C37F8">
        <w:t xml:space="preserve">tudy YI and </w:t>
      </w:r>
      <w:r w:rsidR="00D857C1">
        <w:t xml:space="preserve">Study </w:t>
      </w:r>
      <w:r w:rsidRPr="004C37F8">
        <w:t xml:space="preserve">EPMN-104 were enrolled in long term extension studies with the majority of patients receiving </w:t>
      </w:r>
      <w:r w:rsidR="001A44DB">
        <w:t>Topamax</w:t>
      </w:r>
      <w:r w:rsidR="00D857C1">
        <w:t xml:space="preserve"> (</w:t>
      </w:r>
      <w:proofErr w:type="spellStart"/>
      <w:r w:rsidR="00D857C1">
        <w:t>topiramate</w:t>
      </w:r>
      <w:proofErr w:type="spellEnd"/>
      <w:r w:rsidR="00D857C1">
        <w:t>)</w:t>
      </w:r>
      <w:r w:rsidRPr="004C37F8">
        <w:t xml:space="preserve"> for 2 to 5 years. In these studies, sustained efficacy was demonstrated with long term administration of </w:t>
      </w:r>
      <w:r w:rsidR="001A44DB">
        <w:t>Topamax</w:t>
      </w:r>
      <w:r w:rsidRPr="004C37F8">
        <w:t xml:space="preserve"> as monotherapy. There was no significant change in dosage during the extension period and no indication that effectiveness of </w:t>
      </w:r>
      <w:r w:rsidR="001A44DB">
        <w:t>Topamax</w:t>
      </w:r>
      <w:r w:rsidRPr="004C37F8">
        <w:t xml:space="preserve"> monotherapy diminished with continued exposure.</w:t>
      </w:r>
    </w:p>
    <w:p w14:paraId="3164ABB3" w14:textId="77777777" w:rsidR="003F6E29" w:rsidRDefault="00AE1361" w:rsidP="00F80355">
      <w:r w:rsidRPr="004C37F8">
        <w:t xml:space="preserve">Thus, the above </w:t>
      </w:r>
      <w:r w:rsidRPr="00F47292">
        <w:t>statement is not supported</w:t>
      </w:r>
      <w:r w:rsidR="00F80355" w:rsidRPr="00F47292">
        <w:t>. Further</w:t>
      </w:r>
      <w:r w:rsidR="00F80355">
        <w:t xml:space="preserve">, the sponsor </w:t>
      </w:r>
      <w:r w:rsidRPr="004C37F8">
        <w:t xml:space="preserve">has submitted no adjunctive </w:t>
      </w:r>
      <w:r w:rsidR="003F6E29">
        <w:t>that is</w:t>
      </w:r>
      <w:r w:rsidR="00F80355">
        <w:t xml:space="preserve"> </w:t>
      </w:r>
      <w:r w:rsidR="00610616">
        <w:t>‘</w:t>
      </w:r>
      <w:r w:rsidR="00F80355">
        <w:t>add-on</w:t>
      </w:r>
      <w:r w:rsidR="00610616">
        <w:t>’</w:t>
      </w:r>
      <w:r w:rsidR="00F80355">
        <w:t xml:space="preserve"> therapy efficacy </w:t>
      </w:r>
      <w:r w:rsidRPr="004C37F8">
        <w:t>studies for children</w:t>
      </w:r>
      <w:r w:rsidR="003F6E29">
        <w:t>.</w:t>
      </w:r>
    </w:p>
    <w:p w14:paraId="7E1BD215" w14:textId="77777777" w:rsidR="00AE1361" w:rsidRPr="004C37F8" w:rsidRDefault="00AE1361" w:rsidP="00F80355">
      <w:pPr>
        <w:pStyle w:val="ListBullet"/>
      </w:pPr>
      <w:r w:rsidRPr="004C37F8">
        <w:t xml:space="preserve">The sponsor then went on to point to an e-published </w:t>
      </w:r>
      <w:r w:rsidR="00D857C1" w:rsidRPr="004C37F8">
        <w:t>personal view article</w:t>
      </w:r>
      <w:r w:rsidRPr="004C37F8">
        <w:t xml:space="preserve">: </w:t>
      </w:r>
      <w:r w:rsidR="00610616">
        <w:t>‘</w:t>
      </w:r>
      <w:r w:rsidRPr="004C37F8">
        <w:t xml:space="preserve">Is a separate monotherapy indication warranted for antiepileptic drugs? www.thelancet.com/neurology Vol 14 December 2015 by </w:t>
      </w:r>
      <w:proofErr w:type="spellStart"/>
      <w:r w:rsidRPr="004C37F8">
        <w:t>Mintzer</w:t>
      </w:r>
      <w:proofErr w:type="spellEnd"/>
      <w:r w:rsidRPr="004C37F8">
        <w:t xml:space="preserve"> et al (all US authors), that pointed to the conflict between FDA and EMA policies and argued for a revision.</w:t>
      </w:r>
    </w:p>
    <w:p w14:paraId="0C576A97" w14:textId="06654A0F" w:rsidR="00AE1361" w:rsidRPr="004C37F8" w:rsidRDefault="00AE1361" w:rsidP="00F80355">
      <w:r w:rsidRPr="004C37F8">
        <w:lastRenderedPageBreak/>
        <w:t xml:space="preserve">The </w:t>
      </w:r>
      <w:r w:rsidR="00F47292">
        <w:t>clinical evaluator</w:t>
      </w:r>
      <w:r w:rsidRPr="004C37F8">
        <w:t xml:space="preserve"> commented that:</w:t>
      </w:r>
    </w:p>
    <w:p w14:paraId="10A0D92F" w14:textId="77777777" w:rsidR="00AE1361" w:rsidRPr="004C37F8" w:rsidRDefault="00AE1361" w:rsidP="00F80355">
      <w:pPr>
        <w:pStyle w:val="ListBullet"/>
      </w:pPr>
      <w:r w:rsidRPr="004C37F8">
        <w:t>No evidence of a literature review was submitted.</w:t>
      </w:r>
    </w:p>
    <w:p w14:paraId="05B887A4" w14:textId="77777777" w:rsidR="00AE1361" w:rsidRPr="00F80355" w:rsidRDefault="00AE1361" w:rsidP="00F80355">
      <w:pPr>
        <w:pStyle w:val="ListBullet"/>
      </w:pPr>
      <w:r w:rsidRPr="004C37F8">
        <w:t>The submission contains the following sponsor’s comment:</w:t>
      </w:r>
    </w:p>
    <w:p w14:paraId="13384E76" w14:textId="13446DF7" w:rsidR="00AE1361" w:rsidRPr="00F80355" w:rsidRDefault="00D857C1" w:rsidP="0082689F">
      <w:pPr>
        <w:ind w:left="360"/>
      </w:pPr>
      <w:r>
        <w:t>‘</w:t>
      </w:r>
      <w:r w:rsidR="00AE1361" w:rsidRPr="004C37F8">
        <w:t xml:space="preserve">It is now </w:t>
      </w:r>
      <w:r>
        <w:t>the sponsor’</w:t>
      </w:r>
      <w:r w:rsidRPr="004C37F8">
        <w:t xml:space="preserve">s </w:t>
      </w:r>
      <w:r w:rsidR="00AE1361" w:rsidRPr="004C37F8">
        <w:t xml:space="preserve">position that the efficacy of </w:t>
      </w:r>
      <w:proofErr w:type="spellStart"/>
      <w:r w:rsidR="00AE1361" w:rsidRPr="004C37F8">
        <w:t>lacosamide</w:t>
      </w:r>
      <w:proofErr w:type="spellEnd"/>
      <w:r w:rsidR="00AE1361" w:rsidRPr="004C37F8">
        <w:t xml:space="preserve"> monotherapy of partial-onset seizures in adults can be extrapolated to paediatric patients down to 4 years of age, and this extrapolation is justifiable without the need for completion of the previously proposed bridging approach. Because efficacy extrapolation for partial-onset seizures is currently only accepted down to 4 years of age, the bridging simulation described above is still planned to support a future monotherapy indication in paediatric subjects &lt; 4 years of age</w:t>
      </w:r>
      <w:r>
        <w:t>’</w:t>
      </w:r>
      <w:r w:rsidR="00AE1361" w:rsidRPr="004C37F8">
        <w:t>.</w:t>
      </w:r>
    </w:p>
    <w:p w14:paraId="7226BAF6" w14:textId="77777777" w:rsidR="00D857C1" w:rsidRPr="00B42EB0" w:rsidRDefault="00D857C1" w:rsidP="00D857C1">
      <w:pPr>
        <w:pStyle w:val="Heading5"/>
      </w:pPr>
      <w:r>
        <w:t xml:space="preserve">Clinical evaluator’s summary of efficacy studies submitted to amend the initial loading dose in </w:t>
      </w:r>
      <w:r w:rsidRPr="00F80355">
        <w:t>children</w:t>
      </w:r>
      <w:r>
        <w:t xml:space="preserve"> ≥ 50 kg</w:t>
      </w:r>
    </w:p>
    <w:p w14:paraId="52DF751D" w14:textId="77777777" w:rsidR="00AE1361" w:rsidRPr="004C37F8" w:rsidRDefault="00AE1361" w:rsidP="0082689F">
      <w:pPr>
        <w:rPr>
          <w:rFonts w:ascii="Calibri" w:hAnsi="Calibri"/>
        </w:rPr>
      </w:pPr>
      <w:r w:rsidRPr="004C37F8">
        <w:t xml:space="preserve">Studies identified by the </w:t>
      </w:r>
      <w:r w:rsidR="00F47292">
        <w:t>clinical evaluator</w:t>
      </w:r>
      <w:r w:rsidRPr="004C37F8">
        <w:t xml:space="preserve"> as providing evaluable efficacy data in the submission to:</w:t>
      </w:r>
    </w:p>
    <w:p w14:paraId="619CBC37" w14:textId="233A4056" w:rsidR="00AE1361" w:rsidRPr="0082689F" w:rsidRDefault="00AE1361" w:rsidP="0082689F">
      <w:pPr>
        <w:ind w:left="720"/>
        <w:rPr>
          <w:i/>
        </w:rPr>
      </w:pPr>
      <w:r w:rsidRPr="0082689F">
        <w:rPr>
          <w:i/>
        </w:rPr>
        <w:t xml:space="preserve">Amend the dosage and administration to include using an initial IV or </w:t>
      </w:r>
      <w:r w:rsidR="00D857C1">
        <w:rPr>
          <w:i/>
        </w:rPr>
        <w:t>o</w:t>
      </w:r>
      <w:r w:rsidRPr="0082689F">
        <w:rPr>
          <w:i/>
        </w:rPr>
        <w:t>ral loading</w:t>
      </w:r>
      <w:r w:rsidR="00D857C1">
        <w:rPr>
          <w:i/>
        </w:rPr>
        <w:t> </w:t>
      </w:r>
      <w:r w:rsidRPr="0082689F">
        <w:rPr>
          <w:i/>
        </w:rPr>
        <w:t>dose in children</w:t>
      </w:r>
      <w:r w:rsidR="00F47292" w:rsidRPr="0082689F">
        <w:rPr>
          <w:i/>
        </w:rPr>
        <w:t xml:space="preserve"> </w:t>
      </w:r>
      <w:r w:rsidR="003F6E29" w:rsidRPr="0082689F">
        <w:rPr>
          <w:i/>
        </w:rPr>
        <w:t>≥ 50</w:t>
      </w:r>
      <w:r w:rsidR="004A31F7" w:rsidRPr="0082689F">
        <w:rPr>
          <w:i/>
        </w:rPr>
        <w:t xml:space="preserve"> kg</w:t>
      </w:r>
      <w:r w:rsidRPr="0082689F">
        <w:rPr>
          <w:i/>
        </w:rPr>
        <w:t>.</w:t>
      </w:r>
    </w:p>
    <w:p w14:paraId="54ED6C49" w14:textId="77777777" w:rsidR="00AE1361" w:rsidRPr="004C37F8" w:rsidRDefault="00AE1361" w:rsidP="00F80355">
      <w:r w:rsidRPr="004C37F8">
        <w:t xml:space="preserve">As per the </w:t>
      </w:r>
      <w:r w:rsidR="00F47292">
        <w:t>clinical evaluator</w:t>
      </w:r>
      <w:r w:rsidR="00D857C1">
        <w:t>’s comments in the clinical evaluation report</w:t>
      </w:r>
      <w:r w:rsidRPr="004C37F8">
        <w:t>:</w:t>
      </w:r>
    </w:p>
    <w:p w14:paraId="33601259" w14:textId="77777777" w:rsidR="00AE1361" w:rsidRPr="00F80355" w:rsidRDefault="00AE1361" w:rsidP="00F80355">
      <w:pPr>
        <w:pStyle w:val="ListBullet"/>
      </w:pPr>
      <w:r w:rsidRPr="004C37F8">
        <w:t>No efficacy studies were submitted. However, the sponsor argues that:</w:t>
      </w:r>
    </w:p>
    <w:p w14:paraId="07ACB468" w14:textId="0CC2FA03" w:rsidR="00AE1361" w:rsidRPr="00F80355" w:rsidRDefault="00D857C1" w:rsidP="0082689F">
      <w:pPr>
        <w:ind w:left="360"/>
      </w:pPr>
      <w:r>
        <w:t>‘</w:t>
      </w:r>
      <w:r w:rsidR="00AE1361" w:rsidRPr="004C37F8">
        <w:t xml:space="preserve">the paediatric PK modelling undertaken shows that the recommended dose for children </w:t>
      </w:r>
      <w:r w:rsidR="003F6E29">
        <w:t>≥ 50</w:t>
      </w:r>
      <w:r w:rsidR="004A31F7">
        <w:t xml:space="preserve"> kg</w:t>
      </w:r>
      <w:r w:rsidR="00AE1361" w:rsidRPr="004C37F8">
        <w:t xml:space="preserve"> is the same as that approved for adults and since, the US weight for age data shows that the median age for </w:t>
      </w:r>
      <w:r w:rsidR="003F6E29">
        <w:t>50</w:t>
      </w:r>
      <w:r w:rsidR="004A31F7">
        <w:t xml:space="preserve"> kg</w:t>
      </w:r>
      <w:r w:rsidR="00AE1361" w:rsidRPr="004C37F8">
        <w:t xml:space="preserve"> is </w:t>
      </w:r>
      <w:r>
        <w:t xml:space="preserve">around </w:t>
      </w:r>
      <w:r w:rsidR="00AE1361" w:rsidRPr="004C37F8">
        <w:t>14</w:t>
      </w:r>
      <w:r w:rsidR="00F47292">
        <w:t xml:space="preserve"> </w:t>
      </w:r>
      <w:r w:rsidR="00AE1361" w:rsidRPr="004C37F8">
        <w:t>y</w:t>
      </w:r>
      <w:r w:rsidR="00F47292">
        <w:t>ears</w:t>
      </w:r>
      <w:r w:rsidR="00AE1361" w:rsidRPr="004C37F8">
        <w:t>,</w:t>
      </w:r>
      <w:r w:rsidR="003F6E29">
        <w:t xml:space="preserve"> </w:t>
      </w:r>
      <w:r w:rsidR="00AE1361" w:rsidRPr="004C37F8">
        <w:t>paediatric loading dose approval for this weight range should occur</w:t>
      </w:r>
      <w:r>
        <w:t>’</w:t>
      </w:r>
      <w:r w:rsidR="00AE1361" w:rsidRPr="004C37F8">
        <w:t>.</w:t>
      </w:r>
    </w:p>
    <w:p w14:paraId="0791A59E" w14:textId="77777777" w:rsidR="00AE1361" w:rsidRPr="004C37F8" w:rsidRDefault="001A44DB" w:rsidP="00F80355">
      <w:pPr>
        <w:pStyle w:val="ListBullet"/>
      </w:pPr>
      <w:r>
        <w:t xml:space="preserve">Based on PK modelling, </w:t>
      </w:r>
      <w:proofErr w:type="spellStart"/>
      <w:r>
        <w:t>l</w:t>
      </w:r>
      <w:r w:rsidR="00AE1361" w:rsidRPr="004C37F8">
        <w:t>acosamide</w:t>
      </w:r>
      <w:proofErr w:type="spellEnd"/>
      <w:r w:rsidR="00AE1361" w:rsidRPr="004C37F8">
        <w:t xml:space="preserve"> exposure in paediatric subjects weighing </w:t>
      </w:r>
      <w:r w:rsidR="003F6E29">
        <w:t>50</w:t>
      </w:r>
      <w:r w:rsidR="004A31F7">
        <w:t xml:space="preserve"> kg</w:t>
      </w:r>
      <w:r w:rsidR="00AE1361" w:rsidRPr="004C37F8">
        <w:t xml:space="preserve"> or more is predicted to be the same as the exposure observed in adults. Therefore, the safety of administration of a 20</w:t>
      </w:r>
      <w:r w:rsidR="003F6E29">
        <w:t>0 mg</w:t>
      </w:r>
      <w:r w:rsidR="00AE1361" w:rsidRPr="004C37F8">
        <w:t xml:space="preserve"> loading dose in paediatric subjects weighing </w:t>
      </w:r>
      <w:r w:rsidR="003F6E29">
        <w:t>50</w:t>
      </w:r>
      <w:r w:rsidR="004A31F7">
        <w:t xml:space="preserve"> kg</w:t>
      </w:r>
      <w:r w:rsidR="00AE1361" w:rsidRPr="004C37F8">
        <w:t xml:space="preserve"> or more is expected to be similar to that observed in adults.</w:t>
      </w:r>
    </w:p>
    <w:p w14:paraId="798B5BD6" w14:textId="77777777" w:rsidR="00AE1361" w:rsidRPr="00F80355" w:rsidRDefault="00AE1361" w:rsidP="00F80355">
      <w:pPr>
        <w:pStyle w:val="ListBullet"/>
      </w:pPr>
      <w:r w:rsidRPr="004C37F8">
        <w:t>In addition to referencing the established PK and safety profile of IV or oral</w:t>
      </w:r>
      <w:r w:rsidR="003F6E29">
        <w:t xml:space="preserve"> </w:t>
      </w:r>
      <w:proofErr w:type="spellStart"/>
      <w:r w:rsidR="001A44DB">
        <w:t>lacosamide</w:t>
      </w:r>
      <w:proofErr w:type="spellEnd"/>
      <w:r w:rsidRPr="004C37F8">
        <w:t xml:space="preserve"> loading doses in adult subjects, support for the extension of the</w:t>
      </w:r>
      <w:r w:rsidR="003F6E29">
        <w:t xml:space="preserve"> </w:t>
      </w:r>
      <w:proofErr w:type="spellStart"/>
      <w:r w:rsidR="001A44DB">
        <w:t>lacosamide</w:t>
      </w:r>
      <w:proofErr w:type="spellEnd"/>
      <w:r w:rsidRPr="004C37F8">
        <w:t xml:space="preserve"> PI to paediatric subjects weighing </w:t>
      </w:r>
      <w:r w:rsidR="003F6E29">
        <w:t>50</w:t>
      </w:r>
      <w:r w:rsidR="004A31F7">
        <w:t xml:space="preserve"> kg</w:t>
      </w:r>
      <w:r w:rsidRPr="004C37F8">
        <w:t xml:space="preserve"> or more for the initiation of</w:t>
      </w:r>
      <w:r w:rsidR="003F6E29">
        <w:t xml:space="preserve"> </w:t>
      </w:r>
      <w:proofErr w:type="spellStart"/>
      <w:r w:rsidR="001A44DB">
        <w:t>lacosamide</w:t>
      </w:r>
      <w:proofErr w:type="spellEnd"/>
      <w:r w:rsidRPr="004C37F8">
        <w:t xml:space="preserve"> treatment of partial-onset seizures with or without secondary generalization using a loading dose is provided by:</w:t>
      </w:r>
    </w:p>
    <w:p w14:paraId="724F1ED8" w14:textId="77777777" w:rsidR="00AE1361" w:rsidRPr="001A44DB" w:rsidRDefault="001A44DB" w:rsidP="001A44DB">
      <w:pPr>
        <w:pStyle w:val="ListBullet2"/>
      </w:pPr>
      <w:proofErr w:type="spellStart"/>
      <w:r>
        <w:t>P</w:t>
      </w:r>
      <w:r w:rsidR="00AE1361" w:rsidRPr="001A44DB">
        <w:t>opPK</w:t>
      </w:r>
      <w:proofErr w:type="spellEnd"/>
      <w:r w:rsidR="00AE1361" w:rsidRPr="001A44DB">
        <w:t xml:space="preserve"> simulations of paediatric IV or oral </w:t>
      </w:r>
      <w:proofErr w:type="spellStart"/>
      <w:r w:rsidRPr="001A44DB">
        <w:t>lacosamide</w:t>
      </w:r>
      <w:proofErr w:type="spellEnd"/>
      <w:r w:rsidR="00AE1361" w:rsidRPr="001A44DB">
        <w:t xml:space="preserve"> loading doses to support dosing recommendations (</w:t>
      </w:r>
      <w:r>
        <w:t>Study CL0266)</w:t>
      </w:r>
      <w:r w:rsidR="00E86B69">
        <w:t>.</w:t>
      </w:r>
    </w:p>
    <w:p w14:paraId="605F3948" w14:textId="2EFE059B" w:rsidR="00AE1361" w:rsidRPr="001A44DB" w:rsidRDefault="00E86B69" w:rsidP="001A44DB">
      <w:pPr>
        <w:pStyle w:val="ListBullet2"/>
      </w:pPr>
      <w:r>
        <w:t>P</w:t>
      </w:r>
      <w:r w:rsidR="00AE1361" w:rsidRPr="001A44DB">
        <w:t xml:space="preserve">ost marketing safety assessment of paediatric </w:t>
      </w:r>
      <w:proofErr w:type="spellStart"/>
      <w:r w:rsidR="001A44DB" w:rsidRPr="001A44DB">
        <w:t>lacosamide</w:t>
      </w:r>
      <w:proofErr w:type="spellEnd"/>
      <w:r w:rsidR="00AE1361" w:rsidRPr="001A44DB">
        <w:t xml:space="preserve"> loading doses (cut-off date</w:t>
      </w:r>
      <w:r w:rsidR="00F80355" w:rsidRPr="001A44DB">
        <w:t xml:space="preserve"> 30 </w:t>
      </w:r>
      <w:r w:rsidR="005E57AA" w:rsidRPr="001A44DB">
        <w:t>November</w:t>
      </w:r>
      <w:r w:rsidR="00F80355" w:rsidRPr="001A44DB">
        <w:t xml:space="preserve"> 2015), which includes a </w:t>
      </w:r>
      <w:r w:rsidR="00AE1361" w:rsidRPr="001A44DB">
        <w:t xml:space="preserve">separate literature review for the safety of </w:t>
      </w:r>
      <w:proofErr w:type="spellStart"/>
      <w:r w:rsidR="001A44DB" w:rsidRPr="001A44DB">
        <w:t>lacosamide</w:t>
      </w:r>
      <w:proofErr w:type="spellEnd"/>
      <w:r w:rsidR="00AE1361" w:rsidRPr="001A44DB">
        <w:t xml:space="preserve"> in </w:t>
      </w:r>
      <w:bookmarkStart w:id="250" w:name="_Toc500930137"/>
      <w:r w:rsidR="00AE1361" w:rsidRPr="001A44DB">
        <w:t>paediatric subjects.</w:t>
      </w:r>
    </w:p>
    <w:p w14:paraId="40255FE4" w14:textId="6229CDD8" w:rsidR="00AE1361" w:rsidRPr="004C37F8" w:rsidRDefault="00F47292" w:rsidP="00F80355">
      <w:pPr>
        <w:pStyle w:val="Heading5"/>
      </w:pPr>
      <w:r>
        <w:t>Clinical evaluator’s</w:t>
      </w:r>
      <w:r w:rsidR="00AE1361" w:rsidRPr="004C37F8">
        <w:t xml:space="preserve"> conclusions on clinical efficacy</w:t>
      </w:r>
      <w:bookmarkEnd w:id="250"/>
    </w:p>
    <w:p w14:paraId="74DC7468" w14:textId="77777777" w:rsidR="00AE1361" w:rsidRPr="00F47292" w:rsidRDefault="00AE1361" w:rsidP="0082689F">
      <w:r w:rsidRPr="004C37F8">
        <w:t xml:space="preserve">For the sponsor’s proposal </w:t>
      </w:r>
      <w:r w:rsidRPr="00F47292">
        <w:t xml:space="preserve">to extend the population for the currently </w:t>
      </w:r>
      <w:r w:rsidRPr="004C37F8">
        <w:t xml:space="preserve">approved indication </w:t>
      </w:r>
      <w:r w:rsidR="00610616">
        <w:t>‘</w:t>
      </w:r>
      <w:proofErr w:type="spellStart"/>
      <w:r w:rsidR="003F6E29">
        <w:t>Vimpat</w:t>
      </w:r>
      <w:proofErr w:type="spellEnd"/>
      <w:r w:rsidR="00BF1872">
        <w:t xml:space="preserve"> (</w:t>
      </w:r>
      <w:proofErr w:type="spellStart"/>
      <w:r w:rsidR="00BF1872">
        <w:t>l</w:t>
      </w:r>
      <w:r w:rsidRPr="004C37F8">
        <w:t>acosamide</w:t>
      </w:r>
      <w:proofErr w:type="spellEnd"/>
      <w:r w:rsidRPr="004C37F8">
        <w:t>) tablets are indicated as add-on therapy in the</w:t>
      </w:r>
      <w:r w:rsidR="00F47292">
        <w:t xml:space="preserve"> </w:t>
      </w:r>
      <w:r w:rsidRPr="004C37F8">
        <w:t>treatment of partial seizures with or without secondary generalisation in patients with epilepsy aged 16 years and older</w:t>
      </w:r>
      <w:r w:rsidR="00610616">
        <w:t>’</w:t>
      </w:r>
      <w:r w:rsidRPr="00F47292">
        <w:t xml:space="preserve"> to inc</w:t>
      </w:r>
      <w:r w:rsidR="001A44DB">
        <w:t xml:space="preserve">lude children 4 to </w:t>
      </w:r>
      <w:r w:rsidRPr="00F47292">
        <w:t>15 years:</w:t>
      </w:r>
    </w:p>
    <w:p w14:paraId="486ABE08" w14:textId="77777777" w:rsidR="003F6E29" w:rsidRDefault="00AE1361" w:rsidP="00F47292">
      <w:pPr>
        <w:pStyle w:val="ListBullet"/>
      </w:pPr>
      <w:r w:rsidRPr="004C37F8">
        <w:t>No appropriate paediatric efficacy study data has been submitted</w:t>
      </w:r>
      <w:r w:rsidR="003F6E29">
        <w:t>.</w:t>
      </w:r>
    </w:p>
    <w:p w14:paraId="6ED0D5B2" w14:textId="0EC0DD7C" w:rsidR="00AE1361" w:rsidRPr="004C37F8" w:rsidRDefault="00AE1361" w:rsidP="0082689F">
      <w:pPr>
        <w:pStyle w:val="ListBullet"/>
        <w:numPr>
          <w:ilvl w:val="0"/>
          <w:numId w:val="0"/>
        </w:numPr>
        <w:ind w:left="720"/>
      </w:pPr>
      <w:r w:rsidRPr="00F47292">
        <w:t xml:space="preserve">Study SP0969 (listed as completed </w:t>
      </w:r>
      <w:r w:rsidR="00E86B69">
        <w:t xml:space="preserve">24 January 2017 </w:t>
      </w:r>
      <w:r w:rsidRPr="00F47292">
        <w:t xml:space="preserve">on ClinicalTrials.gov), was a </w:t>
      </w:r>
      <w:r w:rsidR="006B17F2" w:rsidRPr="00F47292">
        <w:t>Phase III</w:t>
      </w:r>
      <w:r w:rsidRPr="00F47292">
        <w:t>, multicentre, double-blind, randomi</w:t>
      </w:r>
      <w:r w:rsidR="00E86B69">
        <w:t>s</w:t>
      </w:r>
      <w:r w:rsidRPr="00F47292">
        <w:t>ed, placebo</w:t>
      </w:r>
      <w:r w:rsidR="00E86B69">
        <w:t> </w:t>
      </w:r>
      <w:r w:rsidRPr="00F47292">
        <w:t>controlled, parallel</w:t>
      </w:r>
      <w:r w:rsidR="00E86B69">
        <w:t> </w:t>
      </w:r>
      <w:r w:rsidRPr="00F47292">
        <w:t xml:space="preserve">group study to evaluate the efficacy and safety of </w:t>
      </w:r>
      <w:proofErr w:type="spellStart"/>
      <w:r w:rsidRPr="00F47292">
        <w:t>lacosamide</w:t>
      </w:r>
      <w:proofErr w:type="spellEnd"/>
      <w:r w:rsidRPr="00F47292">
        <w:t xml:space="preserve"> as adjunctive therapy in paediatric subjects with epilepsy </w:t>
      </w:r>
      <w:r w:rsidR="003F6E29" w:rsidRPr="00F47292">
        <w:t xml:space="preserve">≥ </w:t>
      </w:r>
      <w:r w:rsidRPr="00F47292">
        <w:t>4 to &lt; 17 years of age with partial-</w:t>
      </w:r>
      <w:r w:rsidRPr="00F47292">
        <w:lastRenderedPageBreak/>
        <w:t>onset seizures. Neither the protocol nor the results of this trial are available. The sponsor states:</w:t>
      </w:r>
      <w:r w:rsidR="0082689F">
        <w:t xml:space="preserve"> </w:t>
      </w:r>
      <w:r w:rsidR="00E86B69">
        <w:t>‘</w:t>
      </w:r>
      <w:r w:rsidRPr="004C37F8">
        <w:t xml:space="preserve">Study is not part of the Paediatric Investigational Plan for the EU due to the planned efficacy extrapolation in this age group. </w:t>
      </w:r>
      <w:r w:rsidR="00E86B69">
        <w:t xml:space="preserve">Study </w:t>
      </w:r>
      <w:r w:rsidRPr="004C37F8">
        <w:t>SP0969 is a US registration study</w:t>
      </w:r>
      <w:r w:rsidR="00E86B69">
        <w:t>’</w:t>
      </w:r>
      <w:r w:rsidRPr="004C37F8">
        <w:t>.</w:t>
      </w:r>
    </w:p>
    <w:p w14:paraId="5CA3125C" w14:textId="42B61893" w:rsidR="00AE1361" w:rsidRPr="00F47292" w:rsidRDefault="00AE1361" w:rsidP="0082689F">
      <w:pPr>
        <w:pStyle w:val="ListBullet"/>
      </w:pPr>
      <w:r w:rsidRPr="00F47292">
        <w:t xml:space="preserve">The </w:t>
      </w:r>
      <w:r w:rsidR="00F47292" w:rsidRPr="00F47292">
        <w:t>clinical evaluator</w:t>
      </w:r>
      <w:r w:rsidRPr="00F47292">
        <w:t xml:space="preserve"> commented that</w:t>
      </w:r>
      <w:r w:rsidR="00E86B69">
        <w:t>:</w:t>
      </w:r>
    </w:p>
    <w:p w14:paraId="770447A2" w14:textId="5CBED25C" w:rsidR="00AE1361" w:rsidRPr="00F47292" w:rsidRDefault="00E86B69" w:rsidP="00E86B69">
      <w:pPr>
        <w:ind w:left="720"/>
      </w:pPr>
      <w:r>
        <w:t>‘</w:t>
      </w:r>
      <w:r w:rsidR="00AE1361" w:rsidRPr="004C37F8">
        <w:t>this is not logically consistent with the</w:t>
      </w:r>
      <w:r w:rsidR="006B3A23">
        <w:t xml:space="preserve"> </w:t>
      </w:r>
      <w:r w:rsidR="00AE1361" w:rsidRPr="004C37F8">
        <w:t xml:space="preserve">submission of Studies 847 and SP1047 with subjects’ inclusion criteria </w:t>
      </w:r>
      <w:r w:rsidR="00AE1361" w:rsidRPr="006B3A23">
        <w:t xml:space="preserve">being 1 month to </w:t>
      </w:r>
      <w:r w:rsidR="00610616">
        <w:t>17 years</w:t>
      </w:r>
      <w:r w:rsidR="00AE1361" w:rsidRPr="006B3A23">
        <w:t xml:space="preserve">. Further, the PK/PD </w:t>
      </w:r>
      <w:r>
        <w:t>S</w:t>
      </w:r>
      <w:r w:rsidRPr="006B3A23">
        <w:t>tud</w:t>
      </w:r>
      <w:r>
        <w:t xml:space="preserve">y </w:t>
      </w:r>
      <w:r w:rsidR="001A44DB">
        <w:t xml:space="preserve">CL0161 used subjects from </w:t>
      </w:r>
      <w:r w:rsidR="00AE1361" w:rsidRPr="00F47292">
        <w:t>Study 847.Also, Study EP0034 inclusion criter</w:t>
      </w:r>
      <w:r w:rsidR="006B3A23" w:rsidRPr="00F47292">
        <w:t xml:space="preserve">ia mentioned aged 1 month to </w:t>
      </w:r>
      <w:r w:rsidR="00AE1361" w:rsidRPr="00F47292">
        <w:t xml:space="preserve">17 years and for Study 848 direct admission </w:t>
      </w:r>
      <w:r w:rsidR="006B3A23" w:rsidRPr="00F47292">
        <w:t xml:space="preserve">criteria stated were 4 to ≤ 17 </w:t>
      </w:r>
      <w:r w:rsidR="00AE1361" w:rsidRPr="00F47292">
        <w:t>years of age</w:t>
      </w:r>
      <w:r>
        <w:t>’</w:t>
      </w:r>
      <w:r w:rsidR="00AE1361" w:rsidRPr="00F47292">
        <w:t>.</w:t>
      </w:r>
    </w:p>
    <w:p w14:paraId="7A3D077C" w14:textId="1F98EB8A" w:rsidR="00AE1361" w:rsidRPr="004C37F8" w:rsidRDefault="00AE1361" w:rsidP="00F47292">
      <w:pPr>
        <w:pStyle w:val="ListBullet"/>
      </w:pPr>
      <w:r w:rsidRPr="004C37F8">
        <w:t>The sponsor also relies on safety data from interim reports and the PK studies</w:t>
      </w:r>
      <w:r w:rsidR="00E86B69">
        <w:t>, namely Studies</w:t>
      </w:r>
      <w:r w:rsidR="003F6E29">
        <w:t xml:space="preserve"> </w:t>
      </w:r>
      <w:r w:rsidRPr="004C37F8">
        <w:t>SP0847, SP1047, CL0</w:t>
      </w:r>
      <w:r w:rsidR="00F47292">
        <w:t>096, CL0177, CL0266 and CL0161:</w:t>
      </w:r>
    </w:p>
    <w:p w14:paraId="12552725" w14:textId="77777777" w:rsidR="00AE1361" w:rsidRPr="004C37F8" w:rsidRDefault="00AE1361" w:rsidP="00F47292">
      <w:pPr>
        <w:pStyle w:val="ListBullet2"/>
      </w:pPr>
      <w:r w:rsidRPr="004C37F8">
        <w:t xml:space="preserve">Study SP847 had 23 subjects aged </w:t>
      </w:r>
      <w:r w:rsidR="003F6E29">
        <w:t xml:space="preserve">≥ </w:t>
      </w:r>
      <w:r w:rsidR="00610616">
        <w:t>4 years</w:t>
      </w:r>
      <w:r w:rsidRPr="004C37F8">
        <w:t xml:space="preserve"> to &lt; </w:t>
      </w:r>
      <w:r w:rsidR="00611A8E">
        <w:t>12 years</w:t>
      </w:r>
      <w:r w:rsidRPr="004C37F8">
        <w:t xml:space="preserve"> and 9 subjects </w:t>
      </w:r>
      <w:r w:rsidR="003F6E29">
        <w:t xml:space="preserve">≥ </w:t>
      </w:r>
      <w:r w:rsidR="00611A8E">
        <w:t>12 years</w:t>
      </w:r>
      <w:r w:rsidRPr="004C37F8">
        <w:t xml:space="preserve"> to ≤ </w:t>
      </w:r>
      <w:r w:rsidR="00610616">
        <w:t>17 years</w:t>
      </w:r>
      <w:r w:rsidRPr="004C37F8">
        <w:t>.</w:t>
      </w:r>
    </w:p>
    <w:p w14:paraId="67CB7D19" w14:textId="77777777" w:rsidR="00AE1361" w:rsidRPr="004C37F8" w:rsidRDefault="00AE1361" w:rsidP="00F47292">
      <w:pPr>
        <w:pStyle w:val="ListBullet2"/>
      </w:pPr>
      <w:r w:rsidRPr="004C37F8">
        <w:t xml:space="preserve">Study SP1047 had 13 subjects aged </w:t>
      </w:r>
      <w:r w:rsidR="003F6E29">
        <w:t xml:space="preserve">≥ </w:t>
      </w:r>
      <w:r w:rsidR="00610616">
        <w:t>4 years</w:t>
      </w:r>
      <w:r w:rsidRPr="004C37F8">
        <w:t xml:space="preserve"> to &lt; </w:t>
      </w:r>
      <w:r w:rsidR="00611A8E">
        <w:t>12 years</w:t>
      </w:r>
      <w:r w:rsidRPr="004C37F8">
        <w:t xml:space="preserve"> and 9 subjects </w:t>
      </w:r>
      <w:r w:rsidR="003F6E29">
        <w:t xml:space="preserve">≥ </w:t>
      </w:r>
      <w:r w:rsidR="00611A8E">
        <w:t>12 years</w:t>
      </w:r>
      <w:r w:rsidRPr="004C37F8">
        <w:t xml:space="preserve"> to ≤ </w:t>
      </w:r>
      <w:r w:rsidR="00610616">
        <w:t>17 years</w:t>
      </w:r>
      <w:r w:rsidRPr="004C37F8">
        <w:t>.</w:t>
      </w:r>
    </w:p>
    <w:p w14:paraId="048B0CF1" w14:textId="77777777" w:rsidR="00AE1361" w:rsidRPr="00F47292" w:rsidRDefault="001A44DB" w:rsidP="00F47292">
      <w:pPr>
        <w:pStyle w:val="ListBullet2"/>
      </w:pPr>
      <w:r>
        <w:t xml:space="preserve">Study </w:t>
      </w:r>
      <w:r w:rsidR="00AE1361" w:rsidRPr="004C37F8">
        <w:t>CL0096 had 7 subjects aged 16 and 17 years of age.</w:t>
      </w:r>
    </w:p>
    <w:p w14:paraId="657C1965" w14:textId="77BAC9FE" w:rsidR="00AE1361" w:rsidRPr="00F47292" w:rsidRDefault="00AE1361" w:rsidP="0082689F">
      <w:pPr>
        <w:pStyle w:val="ListBullet"/>
        <w:rPr>
          <w:lang w:eastAsia="ja-JP"/>
        </w:rPr>
      </w:pPr>
      <w:r w:rsidRPr="00F47292">
        <w:rPr>
          <w:lang w:eastAsia="ja-JP"/>
        </w:rPr>
        <w:t xml:space="preserve">Regarding the above, the </w:t>
      </w:r>
      <w:r w:rsidR="00F47292" w:rsidRPr="00F47292">
        <w:rPr>
          <w:lang w:eastAsia="ja-JP"/>
        </w:rPr>
        <w:t>clinical evaluator</w:t>
      </w:r>
      <w:r w:rsidRPr="00F47292">
        <w:rPr>
          <w:lang w:eastAsia="ja-JP"/>
        </w:rPr>
        <w:t xml:space="preserve"> commented that:</w:t>
      </w:r>
    </w:p>
    <w:p w14:paraId="64E71919" w14:textId="443FC9EF" w:rsidR="00AE1361" w:rsidRPr="00F47292" w:rsidRDefault="00E86B69" w:rsidP="0082689F">
      <w:pPr>
        <w:pStyle w:val="ListBullet2"/>
      </w:pPr>
      <w:r>
        <w:rPr>
          <w:rFonts w:cs="Arial"/>
          <w:lang w:eastAsia="ja-JP"/>
        </w:rPr>
        <w:t>T</w:t>
      </w:r>
      <w:r w:rsidR="00AE1361" w:rsidRPr="004C37F8">
        <w:t>his gives a total of 52 subjects in the proposed age range studied for PKs.</w:t>
      </w:r>
    </w:p>
    <w:p w14:paraId="10BAB305" w14:textId="77777777" w:rsidR="00AE1361" w:rsidRPr="004C37F8" w:rsidRDefault="001A44DB" w:rsidP="00F47292">
      <w:pPr>
        <w:pStyle w:val="ListBullet2"/>
      </w:pPr>
      <w:r>
        <w:t xml:space="preserve">Studies </w:t>
      </w:r>
      <w:r w:rsidR="00AE1361" w:rsidRPr="004C37F8">
        <w:t xml:space="preserve">CL0177 and CL0266 used data from 72 sparsely sampled (3 samples per subject; </w:t>
      </w:r>
      <w:r>
        <w:t>Studies</w:t>
      </w:r>
      <w:r w:rsidRPr="004C37F8">
        <w:t xml:space="preserve"> </w:t>
      </w:r>
      <w:r w:rsidR="00AE1361" w:rsidRPr="004C37F8">
        <w:t xml:space="preserve">SP1047 and SP0847) and 7 serially sampled (7 samples per subject; </w:t>
      </w:r>
      <w:r>
        <w:t xml:space="preserve">Study </w:t>
      </w:r>
      <w:r w:rsidR="00AE1361" w:rsidRPr="004C37F8">
        <w:t>SP0847).</w:t>
      </w:r>
    </w:p>
    <w:p w14:paraId="65727F9C" w14:textId="77777777" w:rsidR="003F6E29" w:rsidRDefault="00AE1361" w:rsidP="00F47292">
      <w:pPr>
        <w:pStyle w:val="ListBullet2"/>
        <w:rPr>
          <w:lang w:eastAsia="ja-JP"/>
        </w:rPr>
      </w:pPr>
      <w:r w:rsidRPr="004C37F8">
        <w:rPr>
          <w:lang w:eastAsia="ja-JP"/>
        </w:rPr>
        <w:t>In</w:t>
      </w:r>
      <w:r w:rsidR="001A44DB" w:rsidRPr="001A44DB">
        <w:t xml:space="preserve"> </w:t>
      </w:r>
      <w:r w:rsidR="001A44DB">
        <w:t>Study</w:t>
      </w:r>
      <w:r w:rsidRPr="004C37F8">
        <w:rPr>
          <w:lang w:eastAsia="ja-JP"/>
        </w:rPr>
        <w:t xml:space="preserve"> CL0161 there were 28 subjects studied, many wi</w:t>
      </w:r>
      <w:r w:rsidR="001A44DB">
        <w:rPr>
          <w:lang w:eastAsia="ja-JP"/>
        </w:rPr>
        <w:t>th incomplete data;</w:t>
      </w:r>
      <w:r w:rsidRPr="004C37F8">
        <w:rPr>
          <w:lang w:eastAsia="ja-JP"/>
        </w:rPr>
        <w:t xml:space="preserve"> the sponsor described it as a</w:t>
      </w:r>
      <w:r w:rsidRPr="004C37F8">
        <w:t xml:space="preserve"> </w:t>
      </w:r>
      <w:r w:rsidRPr="004C37F8">
        <w:rPr>
          <w:lang w:eastAsia="ja-JP"/>
        </w:rPr>
        <w:t>preliminary and ‘limited dataset’ and ‘limited information’. Complete information on the data set was not provided in the submission, but further information was provided on request</w:t>
      </w:r>
      <w:r w:rsidR="003F6E29">
        <w:rPr>
          <w:lang w:eastAsia="ja-JP"/>
        </w:rPr>
        <w:t>.</w:t>
      </w:r>
    </w:p>
    <w:p w14:paraId="749677BC" w14:textId="77777777" w:rsidR="00AE1361" w:rsidRPr="004C37F8" w:rsidRDefault="00AE1361" w:rsidP="00F47292">
      <w:pPr>
        <w:pStyle w:val="ListBullet2"/>
      </w:pPr>
      <w:r w:rsidRPr="004C37F8">
        <w:t xml:space="preserve">Of concern, only 1 out of 9 children over the age of </w:t>
      </w:r>
      <w:r w:rsidR="00611A8E">
        <w:t>12 years</w:t>
      </w:r>
      <w:r w:rsidRPr="004C37F8">
        <w:t xml:space="preserve"> enrolled in </w:t>
      </w:r>
      <w:r w:rsidR="001A44DB">
        <w:t>Study </w:t>
      </w:r>
      <w:r w:rsidRPr="004C37F8">
        <w:t>SP0847 complet</w:t>
      </w:r>
      <w:r w:rsidR="001A44DB">
        <w:t>ed the study (up to day 27/28);</w:t>
      </w:r>
      <w:r w:rsidRPr="004C37F8">
        <w:t xml:space="preserve"> most (6, 67%) discontinued for AEs.</w:t>
      </w:r>
    </w:p>
    <w:p w14:paraId="4B7C4EFF" w14:textId="77777777" w:rsidR="00AE1361" w:rsidRPr="004C37F8" w:rsidRDefault="00AE1361" w:rsidP="00F47292">
      <w:pPr>
        <w:pStyle w:val="ListBullet2"/>
      </w:pPr>
      <w:r w:rsidRPr="004C37F8">
        <w:t xml:space="preserve">Study SP1047 was only a single dose study in those who had established on </w:t>
      </w:r>
      <w:proofErr w:type="spellStart"/>
      <w:r w:rsidRPr="004C37F8">
        <w:t>lacosamide</w:t>
      </w:r>
      <w:proofErr w:type="spellEnd"/>
      <w:r w:rsidRPr="004C37F8">
        <w:t xml:space="preserve"> for at least 1 month prior to study entry.</w:t>
      </w:r>
    </w:p>
    <w:p w14:paraId="7AEF7575" w14:textId="77777777" w:rsidR="003F6E29" w:rsidRDefault="00AE1361" w:rsidP="00F47292">
      <w:pPr>
        <w:pStyle w:val="ListBullet2"/>
      </w:pPr>
      <w:r w:rsidRPr="004C37F8">
        <w:t>The</w:t>
      </w:r>
      <w:r w:rsidR="001A44DB">
        <w:t xml:space="preserve"> sponsor has taken data from 16 to </w:t>
      </w:r>
      <w:r w:rsidR="004F1507">
        <w:t>18 years</w:t>
      </w:r>
      <w:r w:rsidRPr="004C37F8">
        <w:t xml:space="preserve"> </w:t>
      </w:r>
      <w:proofErr w:type="spellStart"/>
      <w:r w:rsidRPr="004C37F8">
        <w:t>olds</w:t>
      </w:r>
      <w:proofErr w:type="spellEnd"/>
      <w:r w:rsidR="001A44DB">
        <w:t>,</w:t>
      </w:r>
      <w:r w:rsidRPr="004C37F8">
        <w:t xml:space="preserve"> who participated in adult studies to include in the paediatric data base</w:t>
      </w:r>
      <w:r w:rsidR="003F6E29">
        <w:t>.</w:t>
      </w:r>
    </w:p>
    <w:p w14:paraId="4F7A0E20" w14:textId="56E09D14" w:rsidR="00AE1361" w:rsidRPr="00F47292" w:rsidRDefault="00AE1361" w:rsidP="0082689F">
      <w:pPr>
        <w:pStyle w:val="ListBullet"/>
      </w:pPr>
      <w:r w:rsidRPr="00F47292">
        <w:t xml:space="preserve">Regarding the above, the </w:t>
      </w:r>
      <w:r w:rsidR="00F47292" w:rsidRPr="00F47292">
        <w:t>clinical evaluator</w:t>
      </w:r>
      <w:r w:rsidRPr="00F47292">
        <w:t xml:space="preserve"> commented that:</w:t>
      </w:r>
    </w:p>
    <w:p w14:paraId="187CCEF3" w14:textId="77777777" w:rsidR="003F6E29" w:rsidRPr="00F47292" w:rsidRDefault="00AE1361" w:rsidP="0082689F">
      <w:pPr>
        <w:pStyle w:val="ListBullet2"/>
      </w:pPr>
      <w:r w:rsidRPr="00F47292">
        <w:t xml:space="preserve">The </w:t>
      </w:r>
      <w:proofErr w:type="spellStart"/>
      <w:r w:rsidRPr="00F47292">
        <w:t>PopPK</w:t>
      </w:r>
      <w:proofErr w:type="spellEnd"/>
      <w:r w:rsidRPr="00F47292">
        <w:t xml:space="preserve"> study data has been referred to another evaluator for concurrent evaluation</w:t>
      </w:r>
      <w:r w:rsidR="003F6E29" w:rsidRPr="00F47292">
        <w:t>.</w:t>
      </w:r>
    </w:p>
    <w:p w14:paraId="071BF448" w14:textId="4A8B0478" w:rsidR="00AE1361" w:rsidRPr="00F47292" w:rsidRDefault="00AE1361" w:rsidP="0082689F">
      <w:pPr>
        <w:pStyle w:val="ListBullet2"/>
      </w:pPr>
      <w:r w:rsidRPr="00F47292">
        <w:t xml:space="preserve">This evaluator thus, can only comment (as here and elsewhere) on the </w:t>
      </w:r>
      <w:r w:rsidR="00E86B69">
        <w:t>p</w:t>
      </w:r>
      <w:r w:rsidR="00E86B69" w:rsidRPr="00F47292">
        <w:t xml:space="preserve">opulation </w:t>
      </w:r>
      <w:r w:rsidRPr="00F47292">
        <w:t>studies, agreeing with the sponsor that for establishing efficacy</w:t>
      </w:r>
      <w:r w:rsidR="00E86B69">
        <w:t xml:space="preserve"> Study </w:t>
      </w:r>
      <w:r w:rsidRPr="00F47292">
        <w:t>CL0161 is preliminary and limited.</w:t>
      </w:r>
    </w:p>
    <w:p w14:paraId="567723E1" w14:textId="77777777" w:rsidR="00AE1361" w:rsidRPr="00F47292" w:rsidRDefault="00AE1361" w:rsidP="0082689F">
      <w:pPr>
        <w:pStyle w:val="ListBullet2"/>
      </w:pPr>
      <w:r w:rsidRPr="00F47292">
        <w:t>The PK studies by themselves are inadequate to establish efficacy.</w:t>
      </w:r>
    </w:p>
    <w:p w14:paraId="33A851A5" w14:textId="77777777" w:rsidR="003F6E29" w:rsidRPr="00F47292" w:rsidRDefault="00AE1361" w:rsidP="0082689F">
      <w:pPr>
        <w:pStyle w:val="ListBullet2"/>
      </w:pPr>
      <w:r w:rsidRPr="00F47292">
        <w:t>A further concern is the lack of availability of a suitable formulation for paediatric dosing; this too is being concurrently evaluated by another evaluator</w:t>
      </w:r>
      <w:r w:rsidR="003F6E29" w:rsidRPr="00F47292">
        <w:t>.</w:t>
      </w:r>
    </w:p>
    <w:p w14:paraId="5B50F7CA" w14:textId="14F4E791" w:rsidR="00AE1361" w:rsidRPr="00F47292" w:rsidRDefault="00AE1361" w:rsidP="0082689F">
      <w:r w:rsidRPr="00F47292">
        <w:t xml:space="preserve">For the sponsor’s proposal to extend the currently approved indication </w:t>
      </w:r>
      <w:r w:rsidR="00610616">
        <w:t>‘</w:t>
      </w:r>
      <w:proofErr w:type="spellStart"/>
      <w:r w:rsidR="003F6E29" w:rsidRPr="00F47292">
        <w:t>Vimpat</w:t>
      </w:r>
      <w:proofErr w:type="spellEnd"/>
      <w:r w:rsidR="006B3A23" w:rsidRPr="00F47292">
        <w:t xml:space="preserve"> </w:t>
      </w:r>
      <w:r w:rsidRPr="00F47292">
        <w:t>(</w:t>
      </w:r>
      <w:proofErr w:type="spellStart"/>
      <w:r w:rsidR="00F47292">
        <w:t>lacosamide</w:t>
      </w:r>
      <w:proofErr w:type="spellEnd"/>
      <w:r w:rsidRPr="00F47292">
        <w:t xml:space="preserve">) tablets are indicated as add-on therapy in the treatment of partial seizures </w:t>
      </w:r>
      <w:r w:rsidRPr="00F47292">
        <w:lastRenderedPageBreak/>
        <w:t>with or without secondary generalisation in patients with epilepsy aged 16 years and older</w:t>
      </w:r>
      <w:r w:rsidR="00610616">
        <w:t>’</w:t>
      </w:r>
      <w:r w:rsidRPr="00F47292">
        <w:t xml:space="preserve"> to include use as monotherapy in adults and adolescents (16-</w:t>
      </w:r>
      <w:r w:rsidR="004F1507">
        <w:t>18 years</w:t>
      </w:r>
      <w:r w:rsidRPr="00F47292">
        <w:t>)</w:t>
      </w:r>
      <w:r w:rsidR="00E86B69">
        <w:t>:</w:t>
      </w:r>
    </w:p>
    <w:p w14:paraId="4C3ED9D9" w14:textId="77777777" w:rsidR="00AE1361" w:rsidRPr="004C37F8" w:rsidRDefault="00AE1361" w:rsidP="00BF1872">
      <w:pPr>
        <w:pStyle w:val="ListBullet"/>
      </w:pPr>
      <w:r w:rsidRPr="004C37F8">
        <w:t>Study SP0993</w:t>
      </w:r>
    </w:p>
    <w:p w14:paraId="22382F07" w14:textId="77777777" w:rsidR="00AE1361" w:rsidRPr="004C37F8" w:rsidRDefault="00AE1361" w:rsidP="00BF1872">
      <w:pPr>
        <w:pStyle w:val="ListBullet2"/>
      </w:pPr>
      <w:r w:rsidRPr="004C37F8">
        <w:t>According to the reference data submitted in association with Study SP0993, the EMA has accepted this trial design previously for showing efficacy while the FDA has not. The latter statement suggests that the FDA is still not entirely happy with the design.</w:t>
      </w:r>
    </w:p>
    <w:p w14:paraId="6070E72C" w14:textId="2B826AEB" w:rsidR="003F6E29" w:rsidRDefault="00AE1361" w:rsidP="00BF1872">
      <w:pPr>
        <w:pStyle w:val="ListBullet2"/>
      </w:pPr>
      <w:r w:rsidRPr="004C37F8">
        <w:t xml:space="preserve">The study criteria included unprovoked partial-onset seizures (IA, IB, IC with clear focal origin) as well as </w:t>
      </w:r>
      <w:r w:rsidR="00AD46A1">
        <w:t>generalised</w:t>
      </w:r>
      <w:r w:rsidRPr="004C37F8">
        <w:t xml:space="preserve"> tonic-</w:t>
      </w:r>
      <w:proofErr w:type="spellStart"/>
      <w:r w:rsidRPr="004C37F8">
        <w:t>clonic</w:t>
      </w:r>
      <w:proofErr w:type="spellEnd"/>
      <w:r w:rsidRPr="004C37F8">
        <w:t xml:space="preserve"> seizures (without clear focal origin). Of these, the 2013 International League Against Epilepsy (ILAE) reference given, shows that for </w:t>
      </w:r>
      <w:r w:rsidR="00E86B69">
        <w:t>`</w:t>
      </w:r>
      <w:r w:rsidR="00AD46A1">
        <w:t>a</w:t>
      </w:r>
      <w:r w:rsidRPr="004C37F8">
        <w:t xml:space="preserve">dults with partial onset seizures, the per-protocol 6-month seizure-free rate was 73.3% for </w:t>
      </w:r>
      <w:r w:rsidR="001A44DB">
        <w:t>carbamazepine</w:t>
      </w:r>
      <w:r w:rsidRPr="004C37F8">
        <w:t xml:space="preserve">, while for </w:t>
      </w:r>
      <w:r w:rsidR="00E86B69">
        <w:t>`</w:t>
      </w:r>
      <w:r w:rsidR="00AD46A1">
        <w:t>a</w:t>
      </w:r>
      <w:r w:rsidRPr="004C37F8">
        <w:t xml:space="preserve">dults with </w:t>
      </w:r>
      <w:r w:rsidR="00AD46A1">
        <w:t>generalised</w:t>
      </w:r>
      <w:r w:rsidR="00AD46A1" w:rsidRPr="004C37F8" w:rsidDel="00AD46A1">
        <w:t xml:space="preserve"> </w:t>
      </w:r>
      <w:r w:rsidRPr="004C37F8">
        <w:t>-onset tonic–</w:t>
      </w:r>
      <w:proofErr w:type="spellStart"/>
      <w:r w:rsidRPr="004C37F8">
        <w:t>clonic</w:t>
      </w:r>
      <w:proofErr w:type="spellEnd"/>
      <w:r w:rsidRPr="004C37F8">
        <w:t xml:space="preserve"> seizures it said, there are no adequate comparators for this category</w:t>
      </w:r>
      <w:r w:rsidR="003F6E29">
        <w:t>.</w:t>
      </w:r>
    </w:p>
    <w:p w14:paraId="666175B3" w14:textId="77777777" w:rsidR="003F6E29" w:rsidRDefault="00AE1361" w:rsidP="00BF1872">
      <w:pPr>
        <w:pStyle w:val="ListBullet2"/>
      </w:pPr>
      <w:r w:rsidRPr="004C37F8">
        <w:t>The only stratification used for the primary endpoint was the frequency of seizures. The subgroup analysis did show non-inferiority for those diagnosed with partial onset seizures, but not for IC or IIE seizures</w:t>
      </w:r>
      <w:r w:rsidR="003F6E29">
        <w:t>.</w:t>
      </w:r>
    </w:p>
    <w:p w14:paraId="43ED3163" w14:textId="2442A11A" w:rsidR="00AE1361" w:rsidRPr="004C37F8" w:rsidRDefault="00AE1361" w:rsidP="00BF1872">
      <w:pPr>
        <w:pStyle w:val="ListBullet2"/>
      </w:pPr>
      <w:r w:rsidRPr="004C37F8">
        <w:t xml:space="preserve">The effect size seen was greater than in the ILAE guideline. With </w:t>
      </w:r>
      <w:r w:rsidR="00E86B69">
        <w:t>around</w:t>
      </w:r>
      <w:r w:rsidRPr="004C37F8">
        <w:t xml:space="preserve"> 90% effica</w:t>
      </w:r>
      <w:r w:rsidR="001A44DB">
        <w:t>cy in the primary endpoint for c</w:t>
      </w:r>
      <w:r w:rsidRPr="004C37F8">
        <w:t xml:space="preserve">arbamazepine rather than the 60% used in the </w:t>
      </w:r>
      <w:r w:rsidR="00E86B69">
        <w:t>p</w:t>
      </w:r>
      <w:r w:rsidRPr="004C37F8">
        <w:t>opulation size calculations or the cited 73%, this might interfere with showing a difference.</w:t>
      </w:r>
    </w:p>
    <w:p w14:paraId="7D8C893D" w14:textId="77777777" w:rsidR="00AE1361" w:rsidRPr="00BF1872" w:rsidRDefault="00AE1361" w:rsidP="00BF1872">
      <w:pPr>
        <w:pStyle w:val="ListBullet2"/>
      </w:pPr>
      <w:r w:rsidRPr="004C37F8">
        <w:t>Overall, there was a 40% discontinuation rate with both treatments.</w:t>
      </w:r>
      <w:r w:rsidR="003F6E29">
        <w:t xml:space="preserve"> </w:t>
      </w:r>
      <w:r w:rsidRPr="004C37F8">
        <w:t xml:space="preserve">Of those, 11% of </w:t>
      </w:r>
      <w:proofErr w:type="spellStart"/>
      <w:r w:rsidR="00F47292">
        <w:t>lacosamide</w:t>
      </w:r>
      <w:proofErr w:type="spellEnd"/>
      <w:r w:rsidR="001A44DB">
        <w:t xml:space="preserve"> and 7% of c</w:t>
      </w:r>
      <w:r w:rsidRPr="004C37F8">
        <w:t>arbamazepine patients were due to lack of efficacy and 11% and 16%, respectively, were due to AEs.</w:t>
      </w:r>
    </w:p>
    <w:p w14:paraId="1379E70B" w14:textId="77777777" w:rsidR="00AE1361" w:rsidRPr="004C37F8" w:rsidRDefault="00AE1361" w:rsidP="00BF1872">
      <w:pPr>
        <w:pStyle w:val="ListBullet"/>
      </w:pPr>
      <w:r w:rsidRPr="004C37F8">
        <w:t>Study SP0902</w:t>
      </w:r>
      <w:r w:rsidR="00E86B69">
        <w:t>:</w:t>
      </w:r>
    </w:p>
    <w:p w14:paraId="46A14A77" w14:textId="712B7610" w:rsidR="00AE1361" w:rsidRPr="004C37F8" w:rsidRDefault="00AE1361" w:rsidP="00BF1872">
      <w:pPr>
        <w:pStyle w:val="ListBullet2"/>
      </w:pPr>
      <w:r w:rsidRPr="004C37F8">
        <w:t xml:space="preserve">In the US, the efficacy and safety of </w:t>
      </w:r>
      <w:proofErr w:type="spellStart"/>
      <w:r w:rsidR="00F47292">
        <w:t>lacosamide</w:t>
      </w:r>
      <w:proofErr w:type="spellEnd"/>
      <w:r w:rsidRPr="004C37F8">
        <w:t xml:space="preserve"> as monotherapy in partial-onset seizures were established in the Food and Drug Administration (FDA) recommended </w:t>
      </w:r>
      <w:proofErr w:type="spellStart"/>
      <w:r w:rsidR="00E86B69">
        <w:t>Sttudy</w:t>
      </w:r>
      <w:proofErr w:type="spellEnd"/>
      <w:r w:rsidR="00E86B69">
        <w:t xml:space="preserve"> </w:t>
      </w:r>
      <w:r w:rsidRPr="004C37F8">
        <w:t xml:space="preserve">SP902, a </w:t>
      </w:r>
      <w:r w:rsidR="006B17F2">
        <w:t>Phase III</w:t>
      </w:r>
      <w:r w:rsidRPr="004C37F8">
        <w:t>, historical-controlled, multicentre, double-blind, randomi</w:t>
      </w:r>
      <w:r w:rsidR="00E86B69">
        <w:t>s</w:t>
      </w:r>
      <w:r w:rsidRPr="004C37F8">
        <w:t>ed, conversion to monotherapy study in 425 adult subjects.</w:t>
      </w:r>
    </w:p>
    <w:p w14:paraId="34B29D49" w14:textId="77777777" w:rsidR="00AE1361" w:rsidRPr="001A44DB" w:rsidRDefault="00AE1361" w:rsidP="001A44DB">
      <w:pPr>
        <w:pStyle w:val="ListBullet2"/>
      </w:pPr>
      <w:r w:rsidRPr="001A44DB">
        <w:t>The criteria for inclusion restricted subjects to those with simple partial and/or complex partial seizures.</w:t>
      </w:r>
    </w:p>
    <w:p w14:paraId="4348BC22" w14:textId="77777777" w:rsidR="00AE1361" w:rsidRPr="004C37F8" w:rsidRDefault="00AE1361" w:rsidP="001A44DB">
      <w:pPr>
        <w:pStyle w:val="ListBullet2"/>
      </w:pPr>
      <w:r w:rsidRPr="004C37F8">
        <w:t xml:space="preserve">The sample size was based on an assumed 0.55 exit rate for the </w:t>
      </w:r>
      <w:proofErr w:type="spellStart"/>
      <w:r w:rsidR="00F47292">
        <w:t>lacosamide</w:t>
      </w:r>
      <w:proofErr w:type="spellEnd"/>
      <w:r w:rsidRPr="004C37F8">
        <w:t xml:space="preserve"> 40</w:t>
      </w:r>
      <w:r w:rsidR="001A44DB">
        <w:t>0 </w:t>
      </w:r>
      <w:r w:rsidR="003F6E29">
        <w:t>mg</w:t>
      </w:r>
      <w:r w:rsidRPr="004C37F8">
        <w:t>/day dose group, and a 0.653 exit rate for the historical control. Thus, there are different exit rates 0.55 and 0.653 based on what appears to be mostly the same data. While the published references given for these exit rates were the same, the source of additional unpublished data was not.</w:t>
      </w:r>
    </w:p>
    <w:p w14:paraId="58662A2F" w14:textId="77777777" w:rsidR="00AE1361" w:rsidRPr="001A44DB" w:rsidRDefault="00AE1361" w:rsidP="001A44DB">
      <w:pPr>
        <w:pStyle w:val="ListBullet2"/>
      </w:pPr>
      <w:r w:rsidRPr="001A44DB">
        <w:t>50% of the subjects in each treatment arm were to be taking carbamazepine as 1 of their 2 concomitant AEDs. However, only 25% of those enrolled in the 30</w:t>
      </w:r>
      <w:r w:rsidR="001A44DB">
        <w:t>0 </w:t>
      </w:r>
      <w:r w:rsidR="003F6E29" w:rsidRPr="001A44DB">
        <w:t>mg</w:t>
      </w:r>
      <w:r w:rsidRPr="001A44DB">
        <w:t>/day group and 23% in the 40</w:t>
      </w:r>
      <w:r w:rsidR="003F6E29" w:rsidRPr="001A44DB">
        <w:t>0 mg</w:t>
      </w:r>
      <w:r w:rsidRPr="001A44DB">
        <w:t>/day group were taking carbamazepine.</w:t>
      </w:r>
    </w:p>
    <w:p w14:paraId="626D3200" w14:textId="77777777" w:rsidR="00AE1361" w:rsidRPr="001A44DB" w:rsidRDefault="00AE1361" w:rsidP="001A44DB">
      <w:pPr>
        <w:pStyle w:val="ListBullet2"/>
      </w:pPr>
      <w:r w:rsidRPr="001A44DB">
        <w:t xml:space="preserve">The percentage of subjects meeting at least 1 exit criterion by Day 112 (cumulative exit rate) for the </w:t>
      </w:r>
      <w:proofErr w:type="spellStart"/>
      <w:r w:rsidRPr="001A44DB">
        <w:t>lacosamide</w:t>
      </w:r>
      <w:proofErr w:type="spellEnd"/>
      <w:r w:rsidRPr="001A44DB">
        <w:t xml:space="preserve"> 40</w:t>
      </w:r>
      <w:r w:rsidR="003F6E29" w:rsidRPr="001A44DB">
        <w:t>0 mg</w:t>
      </w:r>
      <w:r w:rsidRPr="001A44DB">
        <w:t xml:space="preserve">/day group was 0.300 (95% CI: 0.246, 0.355), </w:t>
      </w:r>
      <w:r w:rsidR="003F6E29" w:rsidRPr="001A44DB">
        <w:t>that is</w:t>
      </w:r>
      <w:r w:rsidRPr="001A44DB">
        <w:t xml:space="preserve"> the upper limit of the 2-sided 95% CI for this estimate was lower than the historical-control exit rate (0.653)</w:t>
      </w:r>
    </w:p>
    <w:p w14:paraId="12241D8B" w14:textId="77777777" w:rsidR="00AE1361" w:rsidRPr="006B3A23" w:rsidRDefault="00AE1361" w:rsidP="0082689F">
      <w:r w:rsidRPr="004C37F8">
        <w:t>For the sponsor’s proposal to extend the indications to include use as monotherapy i</w:t>
      </w:r>
      <w:r w:rsidR="00BF1872">
        <w:t>n children 4 to 15 years inclusive</w:t>
      </w:r>
      <w:r w:rsidR="00E86B69">
        <w:t>:</w:t>
      </w:r>
    </w:p>
    <w:p w14:paraId="0E8E146C" w14:textId="77777777" w:rsidR="00AE1361" w:rsidRPr="004C37F8" w:rsidRDefault="00AE1361" w:rsidP="00BF1872">
      <w:pPr>
        <w:pStyle w:val="ListBullet"/>
      </w:pPr>
      <w:r w:rsidRPr="004C37F8">
        <w:t>The sponsor submitted no trial data to support this extension of indications, but argued that evidence of efficacy of an AED as adjunctive therapy provides proof of the principle, that the drug will be effective as a monotherapy for partial-onset seizures.</w:t>
      </w:r>
    </w:p>
    <w:p w14:paraId="7BB22C2D" w14:textId="77777777" w:rsidR="00AE1361" w:rsidRPr="004C37F8" w:rsidRDefault="00AE1361" w:rsidP="00BF1872">
      <w:pPr>
        <w:pStyle w:val="ListBullet"/>
        <w:rPr>
          <w:b/>
          <w:caps/>
        </w:rPr>
      </w:pPr>
      <w:r w:rsidRPr="004C37F8">
        <w:lastRenderedPageBreak/>
        <w:t xml:space="preserve">Despite this expressed opinion, the sponsor has submitted trial evidence to the FDA, </w:t>
      </w:r>
      <w:r w:rsidRPr="004C37F8">
        <w:rPr>
          <w:caps/>
        </w:rPr>
        <w:t>EMA</w:t>
      </w:r>
      <w:r w:rsidRPr="004C37F8">
        <w:t xml:space="preserve"> and now TG</w:t>
      </w:r>
      <w:r w:rsidRPr="004C37F8">
        <w:rPr>
          <w:caps/>
        </w:rPr>
        <w:t xml:space="preserve">A </w:t>
      </w:r>
      <w:r w:rsidRPr="004C37F8">
        <w:t>to support the extension of indications for adults, from adjunctive to also monotherapy.</w:t>
      </w:r>
    </w:p>
    <w:p w14:paraId="7D55BC58" w14:textId="77777777" w:rsidR="00AE1361" w:rsidRPr="004C37F8" w:rsidRDefault="00AE1361" w:rsidP="00BF1872">
      <w:pPr>
        <w:pStyle w:val="ListBullet"/>
      </w:pPr>
      <w:r w:rsidRPr="004C37F8">
        <w:t>The sponsor referred to an e-published article but gave no evidence of a literature search in support of their opinion. The sponsor had previously been prepared to undertake a bridging simulation from adult data in support of this indication but has withdrawn from that intent.</w:t>
      </w:r>
    </w:p>
    <w:p w14:paraId="5D2781DD" w14:textId="77777777" w:rsidR="003F6E29" w:rsidRDefault="00AE1361" w:rsidP="00BF1872">
      <w:pPr>
        <w:pStyle w:val="ListBullet"/>
      </w:pPr>
      <w:r w:rsidRPr="004C37F8">
        <w:t>There is thus no efficacy evidence submitted to support this indication</w:t>
      </w:r>
      <w:r w:rsidR="003F6E29">
        <w:t>.</w:t>
      </w:r>
    </w:p>
    <w:p w14:paraId="4FADEBE7" w14:textId="77777777" w:rsidR="00BF1872" w:rsidRDefault="00BF1872" w:rsidP="0082689F">
      <w:pPr>
        <w:pStyle w:val="Heading4"/>
      </w:pPr>
      <w:r>
        <w:t>Safety</w:t>
      </w:r>
    </w:p>
    <w:p w14:paraId="5E3FD6FB" w14:textId="77777777" w:rsidR="00AE1361" w:rsidRPr="00BF1872" w:rsidRDefault="00AE1361" w:rsidP="00BF1872">
      <w:r w:rsidRPr="00BF1872">
        <w:t xml:space="preserve">Regarding the overall conclusions on clinical safety, the </w:t>
      </w:r>
      <w:r w:rsidR="00F47292" w:rsidRPr="00BF1872">
        <w:t>clinical evaluator</w:t>
      </w:r>
      <w:r w:rsidRPr="00BF1872">
        <w:t xml:space="preserve"> stated that:</w:t>
      </w:r>
    </w:p>
    <w:p w14:paraId="522741C2" w14:textId="77777777" w:rsidR="00AE1361" w:rsidRPr="004C37F8" w:rsidRDefault="00AE1361" w:rsidP="00BF1872">
      <w:pPr>
        <w:pStyle w:val="ListBullet"/>
      </w:pPr>
      <w:r w:rsidRPr="004C37F8">
        <w:t xml:space="preserve">It is not possible to assess the safety following the initiation of </w:t>
      </w:r>
      <w:proofErr w:type="spellStart"/>
      <w:r w:rsidR="00F47292">
        <w:t>lacosamide</w:t>
      </w:r>
      <w:proofErr w:type="spellEnd"/>
      <w:r w:rsidRPr="004C37F8">
        <w:t xml:space="preserve"> in adjunctive </w:t>
      </w:r>
      <w:r w:rsidR="003F6E29">
        <w:t xml:space="preserve">that is </w:t>
      </w:r>
      <w:r w:rsidR="00610616">
        <w:t>‘</w:t>
      </w:r>
      <w:r w:rsidRPr="004C37F8">
        <w:t>add-on</w:t>
      </w:r>
      <w:r w:rsidR="00610616">
        <w:t>’</w:t>
      </w:r>
      <w:r w:rsidRPr="004C37F8">
        <w:t xml:space="preserve"> therapy in paediatrics.</w:t>
      </w:r>
    </w:p>
    <w:p w14:paraId="4712A2DE" w14:textId="77777777" w:rsidR="00AE1361" w:rsidRPr="004C37F8" w:rsidRDefault="00AE1361" w:rsidP="00BF1872">
      <w:pPr>
        <w:pStyle w:val="ListBullet"/>
      </w:pPr>
      <w:r w:rsidRPr="004C37F8">
        <w:t>Omitting the oral initial dose titration period in adults, resulted in a small increase in the incidence of some common AEs (</w:t>
      </w:r>
      <w:r w:rsidRPr="004C37F8">
        <w:rPr>
          <w:lang w:eastAsia="en-AU"/>
        </w:rPr>
        <w:t>dizziness, nausea, fatigue) and of discontinuations.</w:t>
      </w:r>
    </w:p>
    <w:p w14:paraId="30FEEE00" w14:textId="77777777" w:rsidR="00AE1361" w:rsidRPr="004C37F8" w:rsidRDefault="00AE1361" w:rsidP="00BF1872">
      <w:pPr>
        <w:pStyle w:val="ListBullet"/>
      </w:pPr>
      <w:r w:rsidRPr="004C37F8">
        <w:t>The most frequently reported TEAEs in the</w:t>
      </w:r>
      <w:r w:rsidR="003F6E29">
        <w:t xml:space="preserve"> </w:t>
      </w:r>
      <w:proofErr w:type="spellStart"/>
      <w:r w:rsidR="00F47292">
        <w:t>lacosamide</w:t>
      </w:r>
      <w:proofErr w:type="spellEnd"/>
      <w:r w:rsidRPr="004C37F8">
        <w:t xml:space="preserve"> 20</w:t>
      </w:r>
      <w:r w:rsidR="003F6E29">
        <w:t>0 mg</w:t>
      </w:r>
      <w:r w:rsidRPr="004C37F8">
        <w:t xml:space="preserve"> initial oral</w:t>
      </w:r>
      <w:r w:rsidR="003F6E29">
        <w:t xml:space="preserve"> </w:t>
      </w:r>
      <w:r w:rsidRPr="004C37F8">
        <w:t>loading dose</w:t>
      </w:r>
      <w:r w:rsidR="003F6E29">
        <w:t xml:space="preserve"> </w:t>
      </w:r>
      <w:r w:rsidRPr="004C37F8">
        <w:t>were dizziness, headache, and fatigue</w:t>
      </w:r>
    </w:p>
    <w:p w14:paraId="3EFD3730" w14:textId="77777777" w:rsidR="003F6E29" w:rsidRDefault="00AE1361" w:rsidP="00BF1872">
      <w:pPr>
        <w:pStyle w:val="ListBullet"/>
      </w:pPr>
      <w:r w:rsidRPr="004C37F8">
        <w:t xml:space="preserve">The incidence of AEs, particularly of drug related CNS </w:t>
      </w:r>
      <w:r w:rsidR="001A44DB">
        <w:t>effects, was higher with the 15 </w:t>
      </w:r>
      <w:r w:rsidRPr="004C37F8">
        <w:t>min</w:t>
      </w:r>
      <w:r w:rsidR="001A44DB">
        <w:t>ute</w:t>
      </w:r>
      <w:r w:rsidRPr="004C37F8">
        <w:t xml:space="preserve"> IV infusion loading dose in adults</w:t>
      </w:r>
      <w:r w:rsidR="003F6E29">
        <w:t>.</w:t>
      </w:r>
    </w:p>
    <w:p w14:paraId="133B0754" w14:textId="77777777" w:rsidR="00AE1361" w:rsidRPr="006B3A23" w:rsidRDefault="00AE1361" w:rsidP="00BF1872">
      <w:pPr>
        <w:pStyle w:val="ListBullet"/>
        <w:rPr>
          <w:rFonts w:cs="Arial"/>
        </w:rPr>
      </w:pPr>
      <w:r w:rsidRPr="004C37F8">
        <w:rPr>
          <w:rFonts w:cs="Arial"/>
        </w:rPr>
        <w:t xml:space="preserve">There are no clinical safety data provided, specific to the use of IV or oral </w:t>
      </w:r>
      <w:proofErr w:type="spellStart"/>
      <w:r w:rsidR="00F47292">
        <w:rPr>
          <w:rFonts w:cs="Arial"/>
        </w:rPr>
        <w:t>lacosamide</w:t>
      </w:r>
      <w:proofErr w:type="spellEnd"/>
      <w:r w:rsidRPr="004C37F8">
        <w:rPr>
          <w:rFonts w:cs="Arial"/>
        </w:rPr>
        <w:t xml:space="preserve"> loading doses in paediatric subjects.</w:t>
      </w:r>
    </w:p>
    <w:p w14:paraId="5A94E1A7" w14:textId="77777777" w:rsidR="00BF1872" w:rsidRDefault="00BF1872" w:rsidP="003D3591">
      <w:pPr>
        <w:pStyle w:val="Heading5"/>
      </w:pPr>
      <w:r w:rsidRPr="003D3591">
        <w:t>Assessment</w:t>
      </w:r>
      <w:r w:rsidRPr="004C37F8">
        <w:t xml:space="preserve"> of benefits</w:t>
      </w:r>
    </w:p>
    <w:p w14:paraId="1CA1B017" w14:textId="776A8A26" w:rsidR="00AE1361" w:rsidRPr="00BF1872" w:rsidRDefault="00AE1361" w:rsidP="00BF1872">
      <w:r w:rsidRPr="00BF1872">
        <w:t xml:space="preserve">Assessment of benefits as per the </w:t>
      </w:r>
      <w:r w:rsidR="00F47292" w:rsidRPr="00BF1872">
        <w:t>clinical evaluator</w:t>
      </w:r>
      <w:r w:rsidRPr="00BF1872">
        <w:t xml:space="preserve"> </w:t>
      </w:r>
      <w:r w:rsidR="003D3591">
        <w:t xml:space="preserve">at the </w:t>
      </w:r>
      <w:r w:rsidRPr="00BF1872">
        <w:t>first round</w:t>
      </w:r>
      <w:r w:rsidR="003D3591">
        <w:t xml:space="preserve"> of evaluation</w:t>
      </w:r>
      <w:r w:rsidRPr="00BF1872">
        <w:t>:</w:t>
      </w:r>
    </w:p>
    <w:p w14:paraId="01ED35D4" w14:textId="77777777" w:rsidR="00AE1361" w:rsidRPr="00CB2BB8" w:rsidRDefault="00AE1361" w:rsidP="0082689F">
      <w:pPr>
        <w:pStyle w:val="Heading6"/>
      </w:pPr>
      <w:bookmarkStart w:id="251" w:name="_Toc500930186"/>
      <w:r w:rsidRPr="00CB2BB8">
        <w:t>To register a new formulation</w:t>
      </w:r>
      <w:bookmarkEnd w:id="251"/>
    </w:p>
    <w:p w14:paraId="0436C6D5" w14:textId="77777777" w:rsidR="003F6E29" w:rsidRDefault="00AE1361" w:rsidP="00BF1872">
      <w:r w:rsidRPr="004C37F8">
        <w:t>The clinical submission contained some data relevant to this new formulation, which may be useful in a proposed paediatric extension</w:t>
      </w:r>
      <w:r w:rsidR="003F6E29">
        <w:t>.</w:t>
      </w:r>
    </w:p>
    <w:p w14:paraId="13B5EE57" w14:textId="4FC9008F" w:rsidR="00AE1361" w:rsidRPr="004C37F8" w:rsidRDefault="003D3591" w:rsidP="0082689F">
      <w:pPr>
        <w:pStyle w:val="ListBullet"/>
      </w:pPr>
      <w:r>
        <w:t>Regarding p</w:t>
      </w:r>
      <w:r w:rsidR="00AE1361" w:rsidRPr="004C37F8">
        <w:t>alatability and ease of use</w:t>
      </w:r>
      <w:r>
        <w:t>:</w:t>
      </w:r>
      <w:r w:rsidR="00495538">
        <w:t xml:space="preserve"> </w:t>
      </w:r>
      <w:r>
        <w:t>t</w:t>
      </w:r>
      <w:r w:rsidR="00AE1361" w:rsidRPr="004C37F8">
        <w:t xml:space="preserve">he majority of subjects responded that the syrup had an acceptable smell (97.9%), was easy to swallow (57.4%), and did not cause them to become nauseous or to vomit (66.0% and 91.5%, respectively). For the 42.6% of subjects who responded that there was a taste while the syrup was in their mouths, 21.3% considered the taste </w:t>
      </w:r>
      <w:r w:rsidR="00610616">
        <w:t>‘</w:t>
      </w:r>
      <w:r w:rsidR="00AE1361" w:rsidRPr="004C37F8">
        <w:t>ok</w:t>
      </w:r>
      <w:r w:rsidR="00610616">
        <w:t>’</w:t>
      </w:r>
      <w:r w:rsidR="00AE1361" w:rsidRPr="004C37F8">
        <w:t xml:space="preserve">, 17.0% </w:t>
      </w:r>
      <w:r w:rsidR="00610616">
        <w:t>‘</w:t>
      </w:r>
      <w:r w:rsidR="00AE1361" w:rsidRPr="004C37F8">
        <w:t>bad</w:t>
      </w:r>
      <w:r w:rsidR="00610616">
        <w:t>’</w:t>
      </w:r>
      <w:r w:rsidR="00AE1361" w:rsidRPr="004C37F8">
        <w:t xml:space="preserve">, and 6.4% </w:t>
      </w:r>
      <w:r w:rsidR="00610616">
        <w:t>‘</w:t>
      </w:r>
      <w:r w:rsidR="00AE1361" w:rsidRPr="004C37F8">
        <w:t>good</w:t>
      </w:r>
      <w:r w:rsidR="00610616">
        <w:t>’</w:t>
      </w:r>
      <w:r w:rsidR="00AE1361" w:rsidRPr="004C37F8">
        <w:t>. For the subjects who provided responses to the question of whether the syrup had an unpleasant aftertaste, 25.5% considered the aftertaste to be unpleasant and 29.8% did not consider the aftertaste to be unpleasant.</w:t>
      </w:r>
    </w:p>
    <w:p w14:paraId="45852B70" w14:textId="77777777" w:rsidR="00AE1361" w:rsidRPr="006B3A23" w:rsidRDefault="00AE1361" w:rsidP="0082689F">
      <w:pPr>
        <w:pStyle w:val="ListBullet"/>
      </w:pPr>
      <w:r w:rsidRPr="004C37F8">
        <w:t>Without the new formulation practical paediatric dosing would be very difficult and compliance low.</w:t>
      </w:r>
    </w:p>
    <w:p w14:paraId="20E04B7F" w14:textId="30C2DAB7" w:rsidR="00AE1361" w:rsidRPr="00CB2BB8" w:rsidRDefault="00AE1361" w:rsidP="0082689F">
      <w:pPr>
        <w:pStyle w:val="Heading6"/>
      </w:pPr>
      <w:bookmarkStart w:id="252" w:name="_Toc500930187"/>
      <w:r w:rsidRPr="00CB2BB8">
        <w:t xml:space="preserve">To extend the population for the existing additive </w:t>
      </w:r>
      <w:r w:rsidR="006B3A23" w:rsidRPr="00CB2BB8">
        <w:t xml:space="preserve">therapy </w:t>
      </w:r>
      <w:r w:rsidR="00610616">
        <w:t>‘</w:t>
      </w:r>
      <w:r w:rsidR="006B3A23" w:rsidRPr="00CB2BB8">
        <w:t>add-on</w:t>
      </w:r>
      <w:r w:rsidR="00610616">
        <w:t>’</w:t>
      </w:r>
      <w:r w:rsidR="006B3A23" w:rsidRPr="00CB2BB8">
        <w:t xml:space="preserve"> indications to </w:t>
      </w:r>
      <w:r w:rsidR="001A44DB">
        <w:t xml:space="preserve">include children 4 to </w:t>
      </w:r>
      <w:r w:rsidRPr="00CB2BB8">
        <w:t>15 years inclusive</w:t>
      </w:r>
      <w:bookmarkEnd w:id="252"/>
    </w:p>
    <w:p w14:paraId="57BCF883" w14:textId="3E4D59DA" w:rsidR="00AE1361" w:rsidRPr="003D3591" w:rsidRDefault="003D3591" w:rsidP="0082689F">
      <w:r>
        <w:t>Regarding e</w:t>
      </w:r>
      <w:r w:rsidR="00AE1361" w:rsidRPr="004C37F8">
        <w:t>fficacy</w:t>
      </w:r>
      <w:r>
        <w:t>:</w:t>
      </w:r>
    </w:p>
    <w:p w14:paraId="0796AE55" w14:textId="77777777" w:rsidR="00AE1361" w:rsidRPr="004C37F8" w:rsidRDefault="00AE1361" w:rsidP="0082689F">
      <w:pPr>
        <w:pStyle w:val="ListBullet"/>
      </w:pPr>
      <w:r w:rsidRPr="004C37F8">
        <w:t xml:space="preserve">The sponsor submitted </w:t>
      </w:r>
      <w:proofErr w:type="spellStart"/>
      <w:r w:rsidRPr="004C37F8">
        <w:t>PopPK</w:t>
      </w:r>
      <w:proofErr w:type="spellEnd"/>
      <w:r w:rsidRPr="004C37F8">
        <w:t xml:space="preserve"> and PK/PD studies. Based on the</w:t>
      </w:r>
      <w:r w:rsidR="006B3A23">
        <w:t xml:space="preserve"> studies, the sponsor</w:t>
      </w:r>
      <w:r w:rsidRPr="004C37F8">
        <w:t xml:space="preserve"> beli</w:t>
      </w:r>
      <w:r w:rsidR="001A44DB">
        <w:t>eves that the:</w:t>
      </w:r>
    </w:p>
    <w:p w14:paraId="3AAAA635" w14:textId="387CDC0F" w:rsidR="00AE1361" w:rsidRPr="004C37F8" w:rsidRDefault="00AE1361" w:rsidP="003D3591">
      <w:pPr>
        <w:pStyle w:val="ListBullet2"/>
      </w:pPr>
      <w:r w:rsidRPr="004C37F8">
        <w:t xml:space="preserve">benefits of </w:t>
      </w:r>
      <w:proofErr w:type="spellStart"/>
      <w:r w:rsidRPr="004C37F8">
        <w:t>lacosamide</w:t>
      </w:r>
      <w:proofErr w:type="spellEnd"/>
      <w:r w:rsidRPr="004C37F8">
        <w:t xml:space="preserve"> treatment for paediatric patients with partial-onset seizures down to 4 years of age are expected to be similar to those for adults where the PK, efficacy, and safety profile have been established</w:t>
      </w:r>
      <w:r w:rsidR="003D3591">
        <w:t>;</w:t>
      </w:r>
      <w:r w:rsidRPr="004C37F8">
        <w:t xml:space="preserve"> and</w:t>
      </w:r>
    </w:p>
    <w:p w14:paraId="3FB702FD" w14:textId="4022A650" w:rsidR="00AE1361" w:rsidRPr="001A44DB" w:rsidRDefault="00AE1361" w:rsidP="00BF1872">
      <w:pPr>
        <w:pStyle w:val="ListBullet2"/>
      </w:pPr>
      <w:r w:rsidRPr="001A44DB">
        <w:lastRenderedPageBreak/>
        <w:t xml:space="preserve">established positive </w:t>
      </w:r>
      <w:proofErr w:type="spellStart"/>
      <w:r w:rsidRPr="001A44DB">
        <w:t>lacosamide</w:t>
      </w:r>
      <w:proofErr w:type="spellEnd"/>
      <w:r w:rsidRPr="001A44DB">
        <w:t xml:space="preserve"> efficacy profile seen in adults for partial-onset seizures, and the weight-based paediatric dosing adaptations targeting similar</w:t>
      </w:r>
      <w:r w:rsidRPr="004C37F8">
        <w:rPr>
          <w:rFonts w:ascii="Calibri" w:hAnsi="Calibri"/>
        </w:rPr>
        <w:t xml:space="preserve"> </w:t>
      </w:r>
      <w:r w:rsidRPr="001A44DB">
        <w:t xml:space="preserve">exposures as adults at therapeutic </w:t>
      </w:r>
      <w:proofErr w:type="spellStart"/>
      <w:r w:rsidRPr="001A44DB">
        <w:t>lacosamide</w:t>
      </w:r>
      <w:proofErr w:type="spellEnd"/>
      <w:r w:rsidRPr="001A44DB">
        <w:t xml:space="preserve"> doses support the benefits of </w:t>
      </w:r>
      <w:proofErr w:type="spellStart"/>
      <w:r w:rsidRPr="001A44DB">
        <w:t>lacosamide</w:t>
      </w:r>
      <w:proofErr w:type="spellEnd"/>
      <w:r w:rsidRPr="001A44DB">
        <w:t xml:space="preserve"> use in paediatric subjects with partial-onset se</w:t>
      </w:r>
      <w:r w:rsidR="006B3A23" w:rsidRPr="001A44DB">
        <w:t>izures down to 4 years of age.</w:t>
      </w:r>
    </w:p>
    <w:p w14:paraId="6AFA858A" w14:textId="486FB013" w:rsidR="00AE1361" w:rsidRPr="004C37F8" w:rsidRDefault="0082689F" w:rsidP="0082689F">
      <w:r>
        <w:t>Regarding</w:t>
      </w:r>
      <w:r w:rsidR="003D3591">
        <w:t xml:space="preserve"> s</w:t>
      </w:r>
      <w:r w:rsidR="00AE1361" w:rsidRPr="004C37F8">
        <w:t>afety</w:t>
      </w:r>
      <w:r w:rsidR="003D3591">
        <w:t>:</w:t>
      </w:r>
    </w:p>
    <w:p w14:paraId="27E1F2F9" w14:textId="77777777" w:rsidR="00AE1361" w:rsidRPr="004C37F8" w:rsidRDefault="00AE1361" w:rsidP="0082689F">
      <w:pPr>
        <w:pStyle w:val="ListBullet"/>
        <w:rPr>
          <w:lang w:eastAsia="ja-JP"/>
        </w:rPr>
      </w:pPr>
      <w:r w:rsidRPr="004C37F8">
        <w:rPr>
          <w:lang w:eastAsia="ja-JP"/>
        </w:rPr>
        <w:t>In its extensive analysis of 257 subjects in the proposed age range, the sponsor stated:</w:t>
      </w:r>
    </w:p>
    <w:p w14:paraId="22330D68" w14:textId="77777777" w:rsidR="00AE1361" w:rsidRPr="004C37F8" w:rsidRDefault="00BF1872" w:rsidP="0082689F">
      <w:pPr>
        <w:ind w:left="567"/>
      </w:pPr>
      <w:bookmarkStart w:id="253" w:name="5.1.1.4_Safety_conclusions_for_LCM_adjun"/>
      <w:bookmarkStart w:id="254" w:name="5.1.2_Safety_of_LCM_monotherapy"/>
      <w:bookmarkStart w:id="255" w:name="5.1.2.1_Reference_safety_information_fro"/>
      <w:bookmarkStart w:id="256" w:name="bookmark0"/>
      <w:bookmarkEnd w:id="253"/>
      <w:bookmarkEnd w:id="254"/>
      <w:bookmarkEnd w:id="255"/>
      <w:bookmarkEnd w:id="256"/>
      <w:r>
        <w:t>‘</w:t>
      </w:r>
      <w:r w:rsidR="00AE1361" w:rsidRPr="004C37F8">
        <w:t xml:space="preserve">The safety profile of </w:t>
      </w:r>
      <w:proofErr w:type="spellStart"/>
      <w:r w:rsidR="00AE1361" w:rsidRPr="004C37F8">
        <w:t>lacosamide</w:t>
      </w:r>
      <w:proofErr w:type="spellEnd"/>
      <w:r w:rsidR="00AE1361" w:rsidRPr="004C37F8">
        <w:t xml:space="preserve"> in open-label studies in adjunctive therapy in paediatric subjects 4 to &lt; 16 years of age was consistent with the safety profile observed in adults</w:t>
      </w:r>
      <w:r>
        <w:t>.’</w:t>
      </w:r>
    </w:p>
    <w:p w14:paraId="1B96052F" w14:textId="77777777" w:rsidR="00AE1361" w:rsidRPr="00CB2BB8" w:rsidRDefault="00AE1361" w:rsidP="0082689F">
      <w:pPr>
        <w:pStyle w:val="Heading6"/>
      </w:pPr>
      <w:r w:rsidRPr="00CB2BB8">
        <w:t>To extend the indications to include use as monotherap</w:t>
      </w:r>
      <w:r w:rsidR="001A44DB">
        <w:t xml:space="preserve">y in adults and adolescents (16 to </w:t>
      </w:r>
      <w:r w:rsidR="004F1507">
        <w:t>18 years</w:t>
      </w:r>
      <w:r w:rsidR="001A44DB">
        <w:t>)</w:t>
      </w:r>
    </w:p>
    <w:p w14:paraId="65518A9A" w14:textId="77777777" w:rsidR="00AE1361" w:rsidRPr="004C37F8" w:rsidRDefault="00AE1361" w:rsidP="00495538">
      <w:r w:rsidRPr="004C37F8">
        <w:t>The general benefits of monotherapy as opposed to multiple AEDs include:</w:t>
      </w:r>
    </w:p>
    <w:p w14:paraId="043F2E6F" w14:textId="77777777" w:rsidR="00AE1361" w:rsidRPr="004C37F8" w:rsidRDefault="00AE1361" w:rsidP="00BF1872">
      <w:pPr>
        <w:pStyle w:val="ListBullet"/>
      </w:pPr>
      <w:r w:rsidRPr="004C37F8">
        <w:t>a lower incidence of AEs related to AED therapy and thus improved tolerability.</w:t>
      </w:r>
    </w:p>
    <w:p w14:paraId="06E50ECD" w14:textId="77777777" w:rsidR="00AE1361" w:rsidRPr="004C37F8" w:rsidRDefault="00AE1361" w:rsidP="00BF1872">
      <w:pPr>
        <w:pStyle w:val="ListBullet"/>
      </w:pPr>
      <w:r w:rsidRPr="004C37F8">
        <w:t>increased patient compliance.</w:t>
      </w:r>
    </w:p>
    <w:p w14:paraId="1C7583F9" w14:textId="77777777" w:rsidR="003F6E29" w:rsidRDefault="00AE1361" w:rsidP="00BF1872">
      <w:pPr>
        <w:pStyle w:val="ListBullet"/>
      </w:pPr>
      <w:r w:rsidRPr="004C37F8">
        <w:t>a decreased risk of drug interactions</w:t>
      </w:r>
      <w:r w:rsidR="003F6E29">
        <w:t>.</w:t>
      </w:r>
    </w:p>
    <w:p w14:paraId="6354B575" w14:textId="77777777" w:rsidR="003F6E29" w:rsidRDefault="00AE1361" w:rsidP="00BF1872">
      <w:pPr>
        <w:pStyle w:val="ListBullet"/>
      </w:pPr>
      <w:r w:rsidRPr="004C37F8">
        <w:t>potentially lower medication costs</w:t>
      </w:r>
      <w:r w:rsidR="003F6E29">
        <w:t>.</w:t>
      </w:r>
    </w:p>
    <w:p w14:paraId="43C226B7" w14:textId="77777777" w:rsidR="00AE1361" w:rsidRPr="004C37F8" w:rsidRDefault="00AE1361" w:rsidP="00BF1872">
      <w:r w:rsidRPr="004C37F8">
        <w:t>In support of the proposed extension of indication:</w:t>
      </w:r>
    </w:p>
    <w:p w14:paraId="0A5412D3" w14:textId="043645C8" w:rsidR="00AE1361" w:rsidRPr="004C37F8" w:rsidRDefault="00AE1361" w:rsidP="00BF1872">
      <w:pPr>
        <w:pStyle w:val="ListBullet"/>
      </w:pPr>
      <w:r w:rsidRPr="004C37F8">
        <w:t xml:space="preserve">Study SP0993 showed non-inferiority to carbamazepine for those newly diagnosed with partial onset seizures; </w:t>
      </w:r>
      <w:r w:rsidR="00BF1872" w:rsidRPr="004C37F8">
        <w:t>however,</w:t>
      </w:r>
      <w:r w:rsidRPr="004C37F8">
        <w:t xml:space="preserve"> this was from a subgroup analysis, as the inclusion criteria were for both partial onset seizures, and </w:t>
      </w:r>
      <w:r w:rsidR="00AD46A1">
        <w:t>generalised</w:t>
      </w:r>
      <w:r w:rsidRPr="004C37F8">
        <w:t xml:space="preserve"> tonic-</w:t>
      </w:r>
      <w:proofErr w:type="spellStart"/>
      <w:r w:rsidRPr="004C37F8">
        <w:t>clonic</w:t>
      </w:r>
      <w:proofErr w:type="spellEnd"/>
      <w:r w:rsidRPr="004C37F8">
        <w:t xml:space="preserve"> seizures.</w:t>
      </w:r>
    </w:p>
    <w:p w14:paraId="5662E20C" w14:textId="311FBC75" w:rsidR="00AE1361" w:rsidRPr="004C37F8" w:rsidRDefault="00AE1361" w:rsidP="00BF1872">
      <w:pPr>
        <w:pStyle w:val="ListBullet"/>
      </w:pPr>
      <w:r w:rsidRPr="004C37F8">
        <w:t xml:space="preserve">Study SP902 showed a statistically significantly lower exit rate in the </w:t>
      </w:r>
      <w:proofErr w:type="spellStart"/>
      <w:r w:rsidR="00AD46A1">
        <w:t>lacosamide</w:t>
      </w:r>
      <w:proofErr w:type="spellEnd"/>
      <w:r w:rsidRPr="004C37F8">
        <w:t xml:space="preserve"> 40</w:t>
      </w:r>
      <w:r w:rsidR="003F6E29">
        <w:t>0 mg</w:t>
      </w:r>
      <w:r w:rsidRPr="004C37F8">
        <w:t>/day group as compared to the historical results for carbamazepine for conversion from multiple AEDs to monotherapy for patients with partial onset seizures.</w:t>
      </w:r>
    </w:p>
    <w:p w14:paraId="2A86C572" w14:textId="77777777" w:rsidR="003F6E29" w:rsidRPr="00CB2BB8" w:rsidRDefault="00AE1361" w:rsidP="0082689F">
      <w:pPr>
        <w:pStyle w:val="Heading6"/>
      </w:pPr>
      <w:bookmarkStart w:id="257" w:name="_Toc500930189"/>
      <w:r w:rsidRPr="00CB2BB8">
        <w:t xml:space="preserve">To extend the indications to include use </w:t>
      </w:r>
      <w:r w:rsidR="001A44DB">
        <w:t xml:space="preserve">as monotherapy in children 4 to </w:t>
      </w:r>
      <w:r w:rsidRPr="00CB2BB8">
        <w:t>15 years inclusive</w:t>
      </w:r>
      <w:bookmarkEnd w:id="257"/>
      <w:r w:rsidR="003F6E29" w:rsidRPr="00CB2BB8">
        <w:t>.</w:t>
      </w:r>
    </w:p>
    <w:p w14:paraId="0F516D26" w14:textId="77777777" w:rsidR="003F6E29" w:rsidRDefault="00AE1361" w:rsidP="0082689F">
      <w:r w:rsidRPr="004C37F8">
        <w:t>While similar general benefits might be expected from monotherapy, no data, only opinion, was submitted in support of this extension of indications to include monotherapy for children</w:t>
      </w:r>
      <w:r w:rsidR="003F6E29">
        <w:t>.</w:t>
      </w:r>
    </w:p>
    <w:p w14:paraId="41D51043" w14:textId="77777777" w:rsidR="00AE1361" w:rsidRPr="00CB2BB8" w:rsidRDefault="00AE1361" w:rsidP="0082689F">
      <w:pPr>
        <w:pStyle w:val="Heading6"/>
      </w:pPr>
      <w:bookmarkStart w:id="258" w:name="_Toc500930190"/>
      <w:r w:rsidRPr="00CB2BB8">
        <w:t xml:space="preserve">To amend the dosage and administration to include omitting the initial oral dose titration period in </w:t>
      </w:r>
      <w:r w:rsidR="001A44DB">
        <w:t>a</w:t>
      </w:r>
      <w:r w:rsidRPr="00CB2BB8">
        <w:t>dults</w:t>
      </w:r>
      <w:bookmarkEnd w:id="258"/>
      <w:r w:rsidRPr="00CB2BB8">
        <w:t>.</w:t>
      </w:r>
    </w:p>
    <w:p w14:paraId="25DDC2CB" w14:textId="77777777" w:rsidR="00AE1361" w:rsidRPr="004C37F8" w:rsidRDefault="00AE1361" w:rsidP="0082689F">
      <w:r w:rsidRPr="004C37F8">
        <w:t>The benefit shown by omitting the initial oral dose titration period is limited to the achievement of steady state concentrations quicker. The extent of an associated faster onset of efficacy was neither shown nor appeared considered.</w:t>
      </w:r>
    </w:p>
    <w:p w14:paraId="4786A12A" w14:textId="77777777" w:rsidR="00AE1361" w:rsidRPr="004C37F8" w:rsidRDefault="00AE1361" w:rsidP="0082689F">
      <w:r w:rsidRPr="004C37F8">
        <w:t>In response to the clinical question later posted, the sponsor stated:</w:t>
      </w:r>
    </w:p>
    <w:p w14:paraId="12E1A3AC" w14:textId="5A49F514" w:rsidR="00AE1361" w:rsidRPr="006B3A23" w:rsidRDefault="003D3591" w:rsidP="003D3591">
      <w:pPr>
        <w:ind w:left="567"/>
        <w:rPr>
          <w:lang w:val="en-US"/>
        </w:rPr>
      </w:pPr>
      <w:r>
        <w:t>‘</w:t>
      </w:r>
      <w:r w:rsidR="00AE1361" w:rsidRPr="004C37F8">
        <w:t xml:space="preserve">the </w:t>
      </w:r>
      <w:proofErr w:type="spellStart"/>
      <w:r w:rsidR="00AD46A1">
        <w:t>lacosamide</w:t>
      </w:r>
      <w:proofErr w:type="spellEnd"/>
      <w:r w:rsidR="00AE1361" w:rsidRPr="004C37F8">
        <w:t xml:space="preserve"> 20</w:t>
      </w:r>
      <w:r w:rsidR="003F6E29">
        <w:t>0 mg</w:t>
      </w:r>
      <w:r w:rsidR="00AE1361" w:rsidRPr="004C37F8">
        <w:t xml:space="preserve"> loading dose (followed by </w:t>
      </w:r>
      <w:proofErr w:type="spellStart"/>
      <w:r w:rsidR="00AD46A1">
        <w:t>lacosamide</w:t>
      </w:r>
      <w:proofErr w:type="spellEnd"/>
      <w:r w:rsidR="00AD46A1">
        <w:t xml:space="preserve"> </w:t>
      </w:r>
      <w:r w:rsidR="00AE1361" w:rsidRPr="004C37F8">
        <w:t>10</w:t>
      </w:r>
      <w:r w:rsidR="003F6E29">
        <w:t>0 mg</w:t>
      </w:r>
      <w:r w:rsidR="00AE1361" w:rsidRPr="004C37F8">
        <w:t xml:space="preserve"> twice daily dosing) is expected to provide similar PK exposure and the same therapeutic benefit after the first dose as LCM 10</w:t>
      </w:r>
      <w:r w:rsidR="003F6E29">
        <w:t>0 mg</w:t>
      </w:r>
      <w:r w:rsidR="00AE1361" w:rsidRPr="004C37F8">
        <w:t xml:space="preserve"> twice daily dosing on Day 10 for adjunctive therapy with the approved titration regimen (1 week of titration </w:t>
      </w:r>
      <w:r w:rsidR="00F47292">
        <w:t>(</w:t>
      </w:r>
      <w:r w:rsidR="00AE1361" w:rsidRPr="004C37F8">
        <w:t>LCM 10</w:t>
      </w:r>
      <w:r w:rsidR="003F6E29">
        <w:t>0 mg</w:t>
      </w:r>
      <w:r w:rsidR="00AE1361" w:rsidRPr="004C37F8">
        <w:t>/day</w:t>
      </w:r>
      <w:r w:rsidR="00F47292">
        <w:t>)</w:t>
      </w:r>
      <w:r w:rsidR="00AE1361" w:rsidRPr="004C37F8">
        <w:t xml:space="preserve"> and 3 days to reach steady state </w:t>
      </w:r>
      <w:r w:rsidR="00F47292">
        <w:t>(</w:t>
      </w:r>
      <w:r w:rsidR="00AE1361" w:rsidRPr="004C37F8">
        <w:t>LCM 20</w:t>
      </w:r>
      <w:r w:rsidR="003F6E29">
        <w:t>0 mg</w:t>
      </w:r>
      <w:r w:rsidR="00AE1361" w:rsidRPr="004C37F8">
        <w:t>/day</w:t>
      </w:r>
      <w:r w:rsidR="00F47292">
        <w:t>)</w:t>
      </w:r>
      <w:r w:rsidR="00AE1361" w:rsidRPr="004C37F8">
        <w:t>) and on Day 3 for monotherapy with omitting the titration period (3 days of LCM 20</w:t>
      </w:r>
      <w:r w:rsidR="003F6E29">
        <w:t>0 mg</w:t>
      </w:r>
      <w:r w:rsidR="00AE1361" w:rsidRPr="004C37F8">
        <w:t>/day to reach steady state)</w:t>
      </w:r>
      <w:r>
        <w:t>’.</w:t>
      </w:r>
    </w:p>
    <w:p w14:paraId="7550C809" w14:textId="77777777" w:rsidR="00AE1361" w:rsidRPr="00CB2BB8" w:rsidRDefault="00AE1361" w:rsidP="0082689F">
      <w:pPr>
        <w:pStyle w:val="Heading6"/>
      </w:pPr>
      <w:bookmarkStart w:id="259" w:name="_Toc500930191"/>
      <w:r w:rsidRPr="00CB2BB8">
        <w:t xml:space="preserve">To amend the dosage and administration to include using an oral loading dose in </w:t>
      </w:r>
      <w:r w:rsidR="001A44DB">
        <w:t>a</w:t>
      </w:r>
      <w:r w:rsidRPr="00CB2BB8">
        <w:t>dults.</w:t>
      </w:r>
      <w:bookmarkEnd w:id="259"/>
    </w:p>
    <w:p w14:paraId="3716F735" w14:textId="77777777" w:rsidR="00AE1361" w:rsidRPr="004C37F8" w:rsidRDefault="00AE1361" w:rsidP="00BF1872">
      <w:r w:rsidRPr="004C37F8">
        <w:t>The benefit shown by using an oral loading dose is limited</w:t>
      </w:r>
      <w:r w:rsidR="006B3A23">
        <w:t xml:space="preserve"> to showing the achievement of</w:t>
      </w:r>
      <w:r w:rsidRPr="004C37F8">
        <w:t xml:space="preserve"> steady state concentrations quicker. The extent of an associated faster onset of efficacy </w:t>
      </w:r>
      <w:r w:rsidRPr="004C37F8">
        <w:lastRenderedPageBreak/>
        <w:t>was neither shown nor appeared considered.</w:t>
      </w:r>
      <w:r w:rsidR="006B3A23">
        <w:t xml:space="preserve"> </w:t>
      </w:r>
      <w:r w:rsidRPr="004C37F8">
        <w:t>In response to the clinical question later posted, the sponsor stated:</w:t>
      </w:r>
    </w:p>
    <w:p w14:paraId="07168280" w14:textId="77777777" w:rsidR="003F6E29" w:rsidRDefault="00AE1361" w:rsidP="00BF1872">
      <w:pPr>
        <w:pStyle w:val="ListBullet"/>
      </w:pPr>
      <w:r w:rsidRPr="004C37F8">
        <w:t>there is no direct clinical evidence that a clinically faster onset of seizure control is achieved by the loading dose</w:t>
      </w:r>
      <w:r w:rsidR="003F6E29">
        <w:t>.</w:t>
      </w:r>
    </w:p>
    <w:p w14:paraId="05991E9A" w14:textId="77777777" w:rsidR="00AE1361" w:rsidRPr="004C37F8" w:rsidRDefault="00AE1361" w:rsidP="00BF1872">
      <w:pPr>
        <w:pStyle w:val="ListBullet"/>
        <w:rPr>
          <w:lang w:val="en-US"/>
        </w:rPr>
      </w:pPr>
      <w:r w:rsidRPr="004C37F8">
        <w:t>the minimum effective dose of LCM 20</w:t>
      </w:r>
      <w:r w:rsidR="003F6E29">
        <w:t>0 mg</w:t>
      </w:r>
      <w:r w:rsidRPr="004C37F8">
        <w:t>/day is more rapidly reached (approximately 1 hour following an oral loading dose)</w:t>
      </w:r>
    </w:p>
    <w:p w14:paraId="5E37B2F7" w14:textId="77777777" w:rsidR="00AE1361" w:rsidRPr="00CB2BB8" w:rsidRDefault="00AE1361" w:rsidP="00495538">
      <w:pPr>
        <w:pStyle w:val="Heading6"/>
      </w:pPr>
      <w:bookmarkStart w:id="260" w:name="_Toc500930192"/>
      <w:r w:rsidRPr="00CB2BB8">
        <w:t xml:space="preserve">To amend the dosage and administration to include an initial IV loading dose based on PK and safety data in </w:t>
      </w:r>
      <w:r w:rsidR="001A44DB">
        <w:t>a</w:t>
      </w:r>
      <w:r w:rsidRPr="00CB2BB8">
        <w:t>dults.</w:t>
      </w:r>
      <w:bookmarkEnd w:id="260"/>
    </w:p>
    <w:p w14:paraId="19D99057" w14:textId="77777777" w:rsidR="003F6E29" w:rsidRDefault="00AE1361" w:rsidP="00BF1872">
      <w:r w:rsidRPr="004C37F8">
        <w:t>The benefit shown by using an IV loading dose is limited to showing the achievement of steady state concentrations quicker. The extent of an associated faster onset of efficacy was neither shown nor appeared considered</w:t>
      </w:r>
      <w:r w:rsidR="003F6E29">
        <w:t>.</w:t>
      </w:r>
    </w:p>
    <w:p w14:paraId="4A830E94" w14:textId="77777777" w:rsidR="00AE1361" w:rsidRPr="004C37F8" w:rsidRDefault="00AE1361" w:rsidP="00BF1872">
      <w:r w:rsidRPr="004C37F8">
        <w:t>In response to the clinical question later posted, the sponsor stated:</w:t>
      </w:r>
    </w:p>
    <w:p w14:paraId="20D32DB7" w14:textId="77777777" w:rsidR="003F6E29" w:rsidRDefault="00AE1361" w:rsidP="00BF1872">
      <w:pPr>
        <w:pStyle w:val="ListBullet"/>
      </w:pPr>
      <w:r w:rsidRPr="004C37F8">
        <w:t>there is no direct clinical evidence that a clinically faster onset of seizure control is achieved by the loading dose</w:t>
      </w:r>
      <w:r w:rsidR="003F6E29">
        <w:t>.</w:t>
      </w:r>
    </w:p>
    <w:p w14:paraId="608D992C" w14:textId="77777777" w:rsidR="00AE1361" w:rsidRPr="004C37F8" w:rsidRDefault="00AE1361" w:rsidP="00BF1872">
      <w:pPr>
        <w:pStyle w:val="ListBullet"/>
      </w:pPr>
      <w:r w:rsidRPr="004C37F8">
        <w:t>the minimum effective dose of LCM 20</w:t>
      </w:r>
      <w:r w:rsidR="003F6E29">
        <w:t>0 mg</w:t>
      </w:r>
      <w:r w:rsidRPr="004C37F8">
        <w:t>/day is more rapidly reached at the end of infusion with an IV loading dose.</w:t>
      </w:r>
    </w:p>
    <w:p w14:paraId="333A2911" w14:textId="64D73B58" w:rsidR="00AE1361" w:rsidRPr="00CB2BB8" w:rsidRDefault="00AE1361" w:rsidP="0082689F">
      <w:pPr>
        <w:pStyle w:val="Heading6"/>
      </w:pPr>
      <w:bookmarkStart w:id="261" w:name="_Toc500930193"/>
      <w:r w:rsidRPr="00CB2BB8">
        <w:t xml:space="preserve">Omitting the oral initial dose titration period in </w:t>
      </w:r>
      <w:r w:rsidR="001A44DB">
        <w:t>c</w:t>
      </w:r>
      <w:r w:rsidRPr="00CB2BB8">
        <w:t>hildren</w:t>
      </w:r>
      <w:bookmarkEnd w:id="261"/>
    </w:p>
    <w:p w14:paraId="59464339" w14:textId="77777777" w:rsidR="00AE1361" w:rsidRPr="006B3A23" w:rsidRDefault="00AE1361" w:rsidP="00BF1872">
      <w:r w:rsidRPr="004C37F8">
        <w:t xml:space="preserve">There are no specific analyses of paediatric safety data during </w:t>
      </w:r>
      <w:r w:rsidR="006B3A23">
        <w:t>titration, thus evaluation of</w:t>
      </w:r>
      <w:r w:rsidRPr="004C37F8">
        <w:t xml:space="preserve"> omission cannot be made. Theoretically, achievement of steady state concentrations would be quicker.</w:t>
      </w:r>
    </w:p>
    <w:p w14:paraId="778DB792" w14:textId="300C997A" w:rsidR="00AE1361" w:rsidRPr="00CB2BB8" w:rsidRDefault="00AE1361" w:rsidP="0082689F">
      <w:pPr>
        <w:pStyle w:val="Heading6"/>
      </w:pPr>
      <w:bookmarkStart w:id="262" w:name="_Toc500930194"/>
      <w:r w:rsidRPr="00CB2BB8">
        <w:t>Use of</w:t>
      </w:r>
      <w:r w:rsidR="003F6E29" w:rsidRPr="00CB2BB8">
        <w:t xml:space="preserve"> </w:t>
      </w:r>
      <w:r w:rsidRPr="00CB2BB8">
        <w:t xml:space="preserve">initial IV or oral loading dose in </w:t>
      </w:r>
      <w:r w:rsidR="001A44DB">
        <w:t>c</w:t>
      </w:r>
      <w:r w:rsidRPr="00CB2BB8">
        <w:t>hildren</w:t>
      </w:r>
      <w:bookmarkEnd w:id="262"/>
    </w:p>
    <w:p w14:paraId="12C86263" w14:textId="77777777" w:rsidR="003F6E29" w:rsidRDefault="00AE1361" w:rsidP="00BF1872">
      <w:r w:rsidRPr="004C37F8">
        <w:t>Modelling showed faster achievement of steady state, it was however based on preliminary data analysis. There was some very limited post marketing data of poor quality as per the submitted data</w:t>
      </w:r>
      <w:r w:rsidR="003F6E29">
        <w:t>.</w:t>
      </w:r>
    </w:p>
    <w:p w14:paraId="2C733DAB" w14:textId="422D92BB" w:rsidR="00AE1361" w:rsidRPr="004C37F8" w:rsidRDefault="00AE1361" w:rsidP="003D3591">
      <w:pPr>
        <w:pStyle w:val="Heading5"/>
        <w:rPr>
          <w:rFonts w:ascii="Arial" w:hAnsi="Arial" w:cs="Arial"/>
        </w:rPr>
      </w:pPr>
      <w:r w:rsidRPr="004C37F8">
        <w:t xml:space="preserve">Assessment of risks as per the </w:t>
      </w:r>
      <w:r w:rsidR="00F47292">
        <w:t>clinical evaluator</w:t>
      </w:r>
      <w:r w:rsidRPr="004C37F8">
        <w:t xml:space="preserve"> </w:t>
      </w:r>
      <w:r w:rsidR="003D3591">
        <w:t xml:space="preserve">at the </w:t>
      </w:r>
      <w:r w:rsidRPr="004C37F8">
        <w:t>first round</w:t>
      </w:r>
      <w:r w:rsidR="003D3591">
        <w:t xml:space="preserve"> of evaluation</w:t>
      </w:r>
    </w:p>
    <w:p w14:paraId="5C118A75" w14:textId="6962E81F" w:rsidR="00AE1361" w:rsidRPr="00CB2BB8" w:rsidRDefault="00AE1361" w:rsidP="0082689F">
      <w:pPr>
        <w:pStyle w:val="Heading6"/>
      </w:pPr>
      <w:bookmarkStart w:id="263" w:name="_Toc500930196"/>
      <w:r w:rsidRPr="00CB2BB8">
        <w:t>To register a new formulation</w:t>
      </w:r>
      <w:bookmarkEnd w:id="263"/>
    </w:p>
    <w:p w14:paraId="27F99355" w14:textId="12829674" w:rsidR="00AE1361" w:rsidRPr="004C37F8" w:rsidRDefault="003D3591" w:rsidP="00BF1872">
      <w:r>
        <w:t xml:space="preserve">The </w:t>
      </w:r>
      <w:r w:rsidR="0082689F">
        <w:t xml:space="preserve">sponsor </w:t>
      </w:r>
      <w:r w:rsidR="0082689F" w:rsidRPr="004C37F8">
        <w:t>in</w:t>
      </w:r>
      <w:r w:rsidR="00AE1361" w:rsidRPr="004C37F8">
        <w:t xml:space="preserve"> agreement with the </w:t>
      </w:r>
      <w:r>
        <w:t>CHMP</w:t>
      </w:r>
      <w:r w:rsidR="00AE1361" w:rsidRPr="004C37F8">
        <w:t xml:space="preserve"> initiated the recall of </w:t>
      </w:r>
      <w:proofErr w:type="spellStart"/>
      <w:r w:rsidR="003F6E29">
        <w:t>Vimpat</w:t>
      </w:r>
      <w:proofErr w:type="spellEnd"/>
      <w:r w:rsidR="00AE1361" w:rsidRPr="004C37F8">
        <w:t xml:space="preserve"> syrup </w:t>
      </w:r>
      <w:r w:rsidR="00610616">
        <w:t>15 mg</w:t>
      </w:r>
      <w:r w:rsidR="00AE1361" w:rsidRPr="004C37F8">
        <w:t>/</w:t>
      </w:r>
      <w:r w:rsidR="00A770FD">
        <w:t xml:space="preserve"> mL</w:t>
      </w:r>
      <w:r w:rsidR="00AE1361" w:rsidRPr="004C37F8">
        <w:t xml:space="preserve"> due to a quality defect related to the formation of a flake-like precipitate of </w:t>
      </w:r>
      <w:proofErr w:type="spellStart"/>
      <w:r w:rsidR="00AE1361" w:rsidRPr="004C37F8">
        <w:t>lacosamide</w:t>
      </w:r>
      <w:proofErr w:type="spellEnd"/>
      <w:r w:rsidR="00AE1361" w:rsidRPr="004C37F8">
        <w:t xml:space="preserve"> in the syrup.</w:t>
      </w:r>
    </w:p>
    <w:p w14:paraId="2C95DBC7" w14:textId="7C82392E" w:rsidR="00AE1361" w:rsidRPr="004C37F8" w:rsidRDefault="00AE1361" w:rsidP="00BF1872">
      <w:r w:rsidRPr="004C37F8">
        <w:t xml:space="preserve">This statement in the clinical data conflicts with that of the </w:t>
      </w:r>
      <w:r w:rsidR="003D3591">
        <w:t>c</w:t>
      </w:r>
      <w:r w:rsidRPr="004C37F8">
        <w:t xml:space="preserve">overing </w:t>
      </w:r>
      <w:r w:rsidR="003D3591">
        <w:t>l</w:t>
      </w:r>
      <w:r w:rsidRPr="004C37F8">
        <w:t xml:space="preserve">etter of </w:t>
      </w:r>
      <w:r w:rsidR="003D3591">
        <w:t>a</w:t>
      </w:r>
      <w:r w:rsidRPr="004C37F8">
        <w:t>pplication.</w:t>
      </w:r>
    </w:p>
    <w:p w14:paraId="0C1D281B" w14:textId="77777777" w:rsidR="00AE1361" w:rsidRPr="00CB2BB8" w:rsidRDefault="00AE1361" w:rsidP="0082689F">
      <w:pPr>
        <w:pStyle w:val="Heading6"/>
      </w:pPr>
      <w:bookmarkStart w:id="264" w:name="_Toc500930197"/>
      <w:r w:rsidRPr="00CB2BB8">
        <w:t xml:space="preserve">To extend the population for the existing additive </w:t>
      </w:r>
      <w:r w:rsidR="006B3A23" w:rsidRPr="00CB2BB8">
        <w:t xml:space="preserve">therapy indications to include </w:t>
      </w:r>
      <w:r w:rsidR="001A44DB">
        <w:t xml:space="preserve">children 4 to </w:t>
      </w:r>
      <w:r w:rsidRPr="00CB2BB8">
        <w:t>15 years inclusive.</w:t>
      </w:r>
      <w:bookmarkEnd w:id="264"/>
    </w:p>
    <w:p w14:paraId="559839DF" w14:textId="77777777" w:rsidR="00AE1361" w:rsidRPr="004C37F8" w:rsidRDefault="00AE1361" w:rsidP="00BF1872">
      <w:r w:rsidRPr="004C37F8">
        <w:t xml:space="preserve">The sponsor’s claim that the combined </w:t>
      </w:r>
      <w:proofErr w:type="spellStart"/>
      <w:r w:rsidRPr="004C37F8">
        <w:t>lacosamide</w:t>
      </w:r>
      <w:proofErr w:type="spellEnd"/>
      <w:r w:rsidRPr="004C37F8">
        <w:t xml:space="preserve"> exposure of at least 100 paediatric subjects, exposed to adjunctive </w:t>
      </w:r>
      <w:proofErr w:type="spellStart"/>
      <w:r w:rsidRPr="004C37F8">
        <w:t>lacosamide</w:t>
      </w:r>
      <w:proofErr w:type="spellEnd"/>
      <w:r w:rsidRPr="004C37F8">
        <w:t xml:space="preserve"> treatment for at least 1 year, is a supportive safety data is misleading in that, while 101 subjects in the safety database had completed 48 weeks (12 months), only 97 had completed 1 year.</w:t>
      </w:r>
    </w:p>
    <w:p w14:paraId="4BF10457" w14:textId="77777777" w:rsidR="00AE1361" w:rsidRPr="004C37F8" w:rsidRDefault="00AE1361" w:rsidP="00BF1872">
      <w:r w:rsidRPr="004C37F8">
        <w:t xml:space="preserve">Further in relation to exposure, this evaluator could only identify in the safety database 69 subjects, age 4 to 18 years, who were followed from initial exposure for &gt; 12 months. It is thus not possible to assess the safety of the initiation of </w:t>
      </w:r>
      <w:proofErr w:type="spellStart"/>
      <w:r w:rsidRPr="004C37F8">
        <w:t>lacosamide</w:t>
      </w:r>
      <w:proofErr w:type="spellEnd"/>
      <w:r w:rsidRPr="004C37F8">
        <w:t xml:space="preserve"> therapy:</w:t>
      </w:r>
    </w:p>
    <w:p w14:paraId="78405FC2" w14:textId="77777777" w:rsidR="00AE1361" w:rsidRPr="004C37F8" w:rsidRDefault="00AE1361" w:rsidP="00BF1872">
      <w:pPr>
        <w:pStyle w:val="ListBullet"/>
      </w:pPr>
      <w:r w:rsidRPr="004C37F8">
        <w:t xml:space="preserve">For Study EP0034, it appears that at the end of study SP0969, all patients including those on placebo received </w:t>
      </w:r>
      <w:proofErr w:type="spellStart"/>
      <w:r w:rsidRPr="004C37F8">
        <w:t>lacosamide</w:t>
      </w:r>
      <w:proofErr w:type="spellEnd"/>
      <w:r w:rsidRPr="004C37F8">
        <w:t xml:space="preserve"> prior to entry to </w:t>
      </w:r>
      <w:r w:rsidR="003D3591">
        <w:t xml:space="preserve">Study </w:t>
      </w:r>
      <w:r w:rsidRPr="004C37F8">
        <w:t>EP0034.</w:t>
      </w:r>
    </w:p>
    <w:p w14:paraId="58A693BB" w14:textId="77777777" w:rsidR="00AE1361" w:rsidRPr="004C37F8" w:rsidRDefault="00AE1361" w:rsidP="00BF1872">
      <w:pPr>
        <w:pStyle w:val="ListBullet"/>
      </w:pPr>
      <w:r w:rsidRPr="004C37F8">
        <w:t xml:space="preserve">Study 848 included subjects from Study 847, who all were initiated on </w:t>
      </w:r>
      <w:proofErr w:type="spellStart"/>
      <w:r w:rsidRPr="004C37F8">
        <w:t>lacosamide</w:t>
      </w:r>
      <w:proofErr w:type="spellEnd"/>
      <w:r w:rsidRPr="004C37F8">
        <w:t xml:space="preserve"> before entering Study 848.Direct enrolment was also allowed with initiation of </w:t>
      </w:r>
      <w:proofErr w:type="spellStart"/>
      <w:r w:rsidRPr="004C37F8">
        <w:t>lacosamide</w:t>
      </w:r>
      <w:proofErr w:type="spellEnd"/>
      <w:r w:rsidRPr="004C37F8">
        <w:t xml:space="preserve"> being the start day for the Study848. There were no Japanese direct enrollers with a history of &gt;</w:t>
      </w:r>
      <w:r w:rsidR="003F6E29">
        <w:t xml:space="preserve"> </w:t>
      </w:r>
      <w:r w:rsidRPr="004C37F8">
        <w:t>12 months exposure, thus according to the table</w:t>
      </w:r>
      <w:r w:rsidR="003F6E29">
        <w:t xml:space="preserve"> </w:t>
      </w:r>
      <w:r w:rsidRPr="004C37F8">
        <w:t xml:space="preserve">in the </w:t>
      </w:r>
      <w:r w:rsidRPr="004C37F8">
        <w:lastRenderedPageBreak/>
        <w:t>C</w:t>
      </w:r>
      <w:r w:rsidR="001A44DB">
        <w:t>SR, there were only 69 subjects</w:t>
      </w:r>
      <w:r w:rsidRPr="004C37F8">
        <w:t>,</w:t>
      </w:r>
      <w:r w:rsidR="001A44DB">
        <w:t xml:space="preserve"> </w:t>
      </w:r>
      <w:r w:rsidRPr="004C37F8">
        <w:t>aged 4 to 18 years, who were followed from initial exposure for &gt; 12 months.</w:t>
      </w:r>
    </w:p>
    <w:p w14:paraId="097E4953" w14:textId="77777777" w:rsidR="00AE1361" w:rsidRPr="006B3A23" w:rsidRDefault="00AE1361" w:rsidP="00BF1872">
      <w:pPr>
        <w:pStyle w:val="ListBullet"/>
      </w:pPr>
      <w:r w:rsidRPr="004C37F8">
        <w:t xml:space="preserve">AEs were more common in the first 3 months despite, that many of the subjects had received </w:t>
      </w:r>
      <w:proofErr w:type="spellStart"/>
      <w:r w:rsidRPr="004C37F8">
        <w:t>lacosamide</w:t>
      </w:r>
      <w:proofErr w:type="spellEnd"/>
      <w:r w:rsidRPr="004C37F8">
        <w:t xml:space="preserve"> prior to entry in the studies, which suggests that the initial incidence should be even higher</w:t>
      </w:r>
      <w:r w:rsidR="001A44DB">
        <w:t>.</w:t>
      </w:r>
    </w:p>
    <w:p w14:paraId="4CCFA734" w14:textId="77777777" w:rsidR="00AE1361" w:rsidRPr="004C37F8" w:rsidRDefault="00AE1361" w:rsidP="00BF1872">
      <w:r w:rsidRPr="004C37F8">
        <w:t>While the safety analysis did show some consistency with that of adults, it also showed however, additional adverse r</w:t>
      </w:r>
      <w:r w:rsidR="001A44DB">
        <w:t>eactions in paediatric subjects;</w:t>
      </w:r>
      <w:r w:rsidRPr="004C37F8">
        <w:t xml:space="preserve"> decreased appetite (6.6%), lethargy (4.3%) and abnormal behaviour (1.9%).</w:t>
      </w:r>
    </w:p>
    <w:p w14:paraId="554E5C9E" w14:textId="7E90CEC3" w:rsidR="00AE1361" w:rsidRPr="004C37F8" w:rsidRDefault="00AE1361" w:rsidP="00BF1872">
      <w:r w:rsidRPr="004C37F8">
        <w:t xml:space="preserve">There were no efficacy studies submitted, instead the sponsor is relying on safety data and PK/PD modelling extrapolating from adult studies together, with somewhat imprecise </w:t>
      </w:r>
      <w:r w:rsidR="003D3591">
        <w:t>p</w:t>
      </w:r>
      <w:r w:rsidR="003D3591" w:rsidRPr="004C37F8">
        <w:t xml:space="preserve">ost </w:t>
      </w:r>
      <w:r w:rsidRPr="004C37F8">
        <w:t>marketing off label data.</w:t>
      </w:r>
    </w:p>
    <w:p w14:paraId="3A43F45D" w14:textId="1458F86B" w:rsidR="00AE1361" w:rsidRPr="004C37F8" w:rsidRDefault="00AE1361" w:rsidP="00BF1872">
      <w:r w:rsidRPr="004C37F8">
        <w:t xml:space="preserve">While the evaluation of the </w:t>
      </w:r>
      <w:proofErr w:type="spellStart"/>
      <w:r w:rsidRPr="004C37F8">
        <w:t>PopPK</w:t>
      </w:r>
      <w:proofErr w:type="spellEnd"/>
      <w:r w:rsidRPr="004C37F8">
        <w:t xml:space="preserve">/PD studies is being done elsewhere, </w:t>
      </w:r>
      <w:r w:rsidR="003D3591" w:rsidRPr="004C37F8">
        <w:t>th</w:t>
      </w:r>
      <w:r w:rsidR="003D3591">
        <w:t>e</w:t>
      </w:r>
      <w:r w:rsidR="003D3591" w:rsidRPr="004C37F8">
        <w:t xml:space="preserve"> </w:t>
      </w:r>
      <w:r w:rsidRPr="004C37F8">
        <w:t xml:space="preserve">evaluator </w:t>
      </w:r>
      <w:r w:rsidR="003D3591">
        <w:t xml:space="preserve">in the clinical evaluation report, </w:t>
      </w:r>
      <w:r w:rsidRPr="004C37F8">
        <w:t>makes the following clinical comments:</w:t>
      </w:r>
    </w:p>
    <w:p w14:paraId="5C025AE4" w14:textId="77777777" w:rsidR="003F6E29" w:rsidRDefault="003D3591" w:rsidP="003D3591">
      <w:pPr>
        <w:ind w:left="567"/>
        <w:rPr>
          <w:lang w:eastAsia="ja-JP"/>
        </w:rPr>
      </w:pPr>
      <w:r>
        <w:rPr>
          <w:lang w:eastAsia="ja-JP"/>
        </w:rPr>
        <w:t>‘</w:t>
      </w:r>
      <w:r w:rsidR="00AE1361" w:rsidRPr="004C37F8">
        <w:rPr>
          <w:lang w:eastAsia="ja-JP"/>
        </w:rPr>
        <w:t xml:space="preserve">In </w:t>
      </w:r>
      <w:r>
        <w:rPr>
          <w:lang w:eastAsia="ja-JP"/>
        </w:rPr>
        <w:t xml:space="preserve">Study </w:t>
      </w:r>
      <w:r w:rsidR="00AE1361" w:rsidRPr="004C37F8">
        <w:rPr>
          <w:lang w:eastAsia="ja-JP"/>
        </w:rPr>
        <w:t>CL0161, there were 28 subjects studied, many with incom</w:t>
      </w:r>
      <w:r w:rsidR="001A44DB">
        <w:rPr>
          <w:lang w:eastAsia="ja-JP"/>
        </w:rPr>
        <w:t>plete data;</w:t>
      </w:r>
      <w:r w:rsidR="00AE1361" w:rsidRPr="004C37F8">
        <w:rPr>
          <w:lang w:eastAsia="ja-JP"/>
        </w:rPr>
        <w:t xml:space="preserve"> the sponsor described it as a</w:t>
      </w:r>
      <w:r w:rsidR="00AE1361" w:rsidRPr="004C37F8">
        <w:t xml:space="preserve"> </w:t>
      </w:r>
      <w:r w:rsidR="00AE1361" w:rsidRPr="004C37F8">
        <w:rPr>
          <w:lang w:eastAsia="ja-JP"/>
        </w:rPr>
        <w:t>preliminary and ‘limited dataset’ and ‘limited information’. Complete information on the data set was not provided in the submission, but further information was provided on request</w:t>
      </w:r>
      <w:r w:rsidR="003F6E29">
        <w:rPr>
          <w:lang w:eastAsia="ja-JP"/>
        </w:rPr>
        <w:t>.</w:t>
      </w:r>
      <w:r>
        <w:rPr>
          <w:lang w:eastAsia="ja-JP"/>
        </w:rPr>
        <w:t>’</w:t>
      </w:r>
    </w:p>
    <w:p w14:paraId="6165C520" w14:textId="77777777" w:rsidR="00AE1361" w:rsidRPr="00CB2BB8" w:rsidRDefault="00AE1361" w:rsidP="0082689F">
      <w:pPr>
        <w:pStyle w:val="Heading6"/>
      </w:pPr>
      <w:bookmarkStart w:id="265" w:name="_Toc500930198"/>
      <w:r w:rsidRPr="00CB2BB8">
        <w:t>To extend the indications to include use as monotherapy in adults and</w:t>
      </w:r>
      <w:r w:rsidR="00CB2BB8">
        <w:t xml:space="preserve"> </w:t>
      </w:r>
      <w:r w:rsidR="001A44DB">
        <w:t xml:space="preserve">adolescent (16 to </w:t>
      </w:r>
      <w:r w:rsidR="004F1507">
        <w:t>18 years</w:t>
      </w:r>
      <w:r w:rsidRPr="00CB2BB8">
        <w:t>)</w:t>
      </w:r>
      <w:bookmarkEnd w:id="265"/>
      <w:r w:rsidR="001A44DB">
        <w:t>.</w:t>
      </w:r>
    </w:p>
    <w:p w14:paraId="184856D6" w14:textId="77777777" w:rsidR="003F6E29" w:rsidRDefault="00AE1361" w:rsidP="00BF1872">
      <w:r w:rsidRPr="004C37F8">
        <w:t xml:space="preserve">Overall in Study SP0993, there was a 40% discontinuation rate with both (LCM </w:t>
      </w:r>
      <w:r w:rsidR="003F6E29">
        <w:t>and</w:t>
      </w:r>
      <w:r w:rsidRPr="004C37F8">
        <w:t xml:space="preserve"> CBZ) treatments. Of those, 11% of </w:t>
      </w:r>
      <w:proofErr w:type="spellStart"/>
      <w:r w:rsidRPr="004C37F8">
        <w:t>lacosamide</w:t>
      </w:r>
      <w:proofErr w:type="spellEnd"/>
      <w:r w:rsidRPr="004C37F8">
        <w:t xml:space="preserve"> and 7% of carbamazepine patients were due to lack of efficacy and 11% and 16%, respectively, were due to AEs</w:t>
      </w:r>
      <w:r w:rsidR="003F6E29">
        <w:t>.</w:t>
      </w:r>
    </w:p>
    <w:p w14:paraId="2A380D09" w14:textId="77777777" w:rsidR="00AE1361" w:rsidRPr="004C37F8" w:rsidRDefault="00AE1361" w:rsidP="00BF1872">
      <w:r w:rsidRPr="004C37F8">
        <w:t>Study SP902 which used an historical control AEDs, showed a high variability in trial results. The selection criteria were not completely met.</w:t>
      </w:r>
    </w:p>
    <w:p w14:paraId="4358DC13" w14:textId="343ED1CD" w:rsidR="00AE1361" w:rsidRPr="004C37F8" w:rsidRDefault="00AE1361" w:rsidP="00BF1872">
      <w:r w:rsidRPr="004C37F8">
        <w:t xml:space="preserve">‘Overall, the safety data obtained from the monotherapy </w:t>
      </w:r>
      <w:r w:rsidR="003D3591">
        <w:t>S</w:t>
      </w:r>
      <w:r w:rsidR="003D3591" w:rsidRPr="004C37F8">
        <w:t xml:space="preserve">tudy </w:t>
      </w:r>
      <w:r w:rsidRPr="004C37F8">
        <w:t xml:space="preserve">SP0993 and its long-term extension SP0994 indicate a similar safety profile of </w:t>
      </w:r>
      <w:proofErr w:type="spellStart"/>
      <w:r w:rsidRPr="004C37F8">
        <w:t>lacosamide</w:t>
      </w:r>
      <w:proofErr w:type="spellEnd"/>
      <w:r w:rsidRPr="004C37F8">
        <w:t xml:space="preserve"> as has previously been reported, for use in partial onset seizures add-on treatment.</w:t>
      </w:r>
    </w:p>
    <w:p w14:paraId="42FF9B85" w14:textId="77777777" w:rsidR="00AE1361" w:rsidRPr="00CB2BB8" w:rsidRDefault="00AE1361" w:rsidP="0082689F">
      <w:pPr>
        <w:pStyle w:val="Heading6"/>
      </w:pPr>
      <w:bookmarkStart w:id="266" w:name="_Toc500930199"/>
      <w:r w:rsidRPr="00CB2BB8">
        <w:t>To extend the indications to include use as monotherapy in children</w:t>
      </w:r>
      <w:r w:rsidR="006B3A23" w:rsidRPr="00CB2BB8">
        <w:t xml:space="preserve"> </w:t>
      </w:r>
      <w:r w:rsidR="001A44DB">
        <w:t xml:space="preserve">4 to </w:t>
      </w:r>
      <w:r w:rsidRPr="00CB2BB8">
        <w:t>15 years inclusive</w:t>
      </w:r>
      <w:bookmarkEnd w:id="266"/>
      <w:r w:rsidR="001A44DB">
        <w:t>.</w:t>
      </w:r>
    </w:p>
    <w:p w14:paraId="62FE1641" w14:textId="2A2A0C8F" w:rsidR="00AE1361" w:rsidRPr="004C37F8" w:rsidRDefault="00AE1361" w:rsidP="00BF1872">
      <w:r w:rsidRPr="004C37F8">
        <w:t xml:space="preserve">The </w:t>
      </w:r>
      <w:r w:rsidR="003D3591">
        <w:t>p</w:t>
      </w:r>
      <w:r w:rsidRPr="004C37F8">
        <w:t>ost marketing data submitted, that relates to risk for this proposed extension of indications for this population, was very imprecise.</w:t>
      </w:r>
    </w:p>
    <w:p w14:paraId="48A8ACC1" w14:textId="77777777" w:rsidR="00AE1361" w:rsidRPr="00CB2BB8" w:rsidRDefault="00AE1361" w:rsidP="0082689F">
      <w:pPr>
        <w:pStyle w:val="Heading6"/>
      </w:pPr>
      <w:bookmarkStart w:id="267" w:name="_Toc500930200"/>
      <w:r w:rsidRPr="00CB2BB8">
        <w:t>To amend the dosage and administration to include omitting the oral initial</w:t>
      </w:r>
      <w:r w:rsidR="006B3A23" w:rsidRPr="00CB2BB8">
        <w:t xml:space="preserve"> </w:t>
      </w:r>
      <w:r w:rsidRPr="00CB2BB8">
        <w:t xml:space="preserve">dose titration period in </w:t>
      </w:r>
      <w:r w:rsidR="001A44DB">
        <w:t>a</w:t>
      </w:r>
      <w:r w:rsidRPr="00CB2BB8">
        <w:t>dults.</w:t>
      </w:r>
      <w:bookmarkEnd w:id="267"/>
    </w:p>
    <w:p w14:paraId="09F84C99" w14:textId="77777777" w:rsidR="00AE1361" w:rsidRPr="004C37F8" w:rsidRDefault="00AE1361" w:rsidP="00BF1872">
      <w:r w:rsidRPr="004C37F8">
        <w:t xml:space="preserve">Omitting the oral initial dose titration period in </w:t>
      </w:r>
      <w:r w:rsidR="001A44DB">
        <w:t>a</w:t>
      </w:r>
      <w:r w:rsidRPr="004C37F8">
        <w:t>dults resul</w:t>
      </w:r>
      <w:r w:rsidR="006B3A23">
        <w:t xml:space="preserve">ted in a small increase in the </w:t>
      </w:r>
      <w:r w:rsidRPr="004C37F8">
        <w:t>incidence of some common AEs (</w:t>
      </w:r>
      <w:r w:rsidRPr="004C37F8">
        <w:rPr>
          <w:lang w:eastAsia="en-AU"/>
        </w:rPr>
        <w:t>dizziness, nausea, fatigue) and of discontinuations.</w:t>
      </w:r>
    </w:p>
    <w:p w14:paraId="159F2CF3" w14:textId="77777777" w:rsidR="00AE1361" w:rsidRPr="00CB2BB8" w:rsidRDefault="00AE1361" w:rsidP="0082689F">
      <w:pPr>
        <w:pStyle w:val="Heading6"/>
      </w:pPr>
      <w:bookmarkStart w:id="268" w:name="_Toc500930201"/>
      <w:r w:rsidRPr="00CB2BB8">
        <w:t xml:space="preserve">To amend the dosage and administration to include using an oral loading dose in </w:t>
      </w:r>
      <w:r w:rsidR="001A44DB">
        <w:t>a</w:t>
      </w:r>
      <w:r w:rsidRPr="00CB2BB8">
        <w:t>dults.</w:t>
      </w:r>
      <w:bookmarkEnd w:id="268"/>
    </w:p>
    <w:p w14:paraId="168C35EE" w14:textId="77777777" w:rsidR="00AE1361" w:rsidRPr="004C37F8" w:rsidRDefault="00AE1361" w:rsidP="00BF1872">
      <w:r w:rsidRPr="004C37F8">
        <w:t xml:space="preserve">The overall incidence of TEAEs in the </w:t>
      </w:r>
      <w:r w:rsidR="004F1507">
        <w:t>Phase I</w:t>
      </w:r>
      <w:r w:rsidRPr="004C37F8">
        <w:t xml:space="preserve"> modified oral pool, increased across initial oral </w:t>
      </w:r>
      <w:proofErr w:type="spellStart"/>
      <w:r w:rsidRPr="004C37F8">
        <w:t>lacosamide</w:t>
      </w:r>
      <w:proofErr w:type="spellEnd"/>
      <w:r w:rsidRPr="004C37F8">
        <w:t xml:space="preserve"> dose. The most frequently reported TEAEs in the </w:t>
      </w:r>
      <w:proofErr w:type="spellStart"/>
      <w:r w:rsidRPr="004C37F8">
        <w:t>lacosamide</w:t>
      </w:r>
      <w:proofErr w:type="spellEnd"/>
      <w:r w:rsidRPr="004C37F8">
        <w:t xml:space="preserve"> 20</w:t>
      </w:r>
      <w:r w:rsidR="003F6E29">
        <w:t>0 mg</w:t>
      </w:r>
      <w:r w:rsidRPr="004C37F8">
        <w:t xml:space="preserve"> initial oral dose category were dizziness, headache, and fatigue.</w:t>
      </w:r>
    </w:p>
    <w:p w14:paraId="1BFDA229" w14:textId="77777777" w:rsidR="00AE1361" w:rsidRPr="00CB2BB8" w:rsidRDefault="00AE1361" w:rsidP="0082689F">
      <w:pPr>
        <w:pStyle w:val="Heading6"/>
      </w:pPr>
      <w:bookmarkStart w:id="269" w:name="_Toc500930202"/>
      <w:r w:rsidRPr="00CB2BB8">
        <w:t xml:space="preserve">To amend the dosage and administration to include an initial IV loading dose in </w:t>
      </w:r>
      <w:r w:rsidR="001A44DB">
        <w:t>a</w:t>
      </w:r>
      <w:r w:rsidRPr="00CB2BB8">
        <w:t>dults.</w:t>
      </w:r>
      <w:bookmarkEnd w:id="269"/>
    </w:p>
    <w:p w14:paraId="6C42C94C" w14:textId="77777777" w:rsidR="003F6E29" w:rsidRDefault="00AE1361" w:rsidP="00BF1872">
      <w:r w:rsidRPr="004C37F8">
        <w:t xml:space="preserve">An initial IV infusion over 15 </w:t>
      </w:r>
      <w:r w:rsidR="001A44DB">
        <w:t>minutes</w:t>
      </w:r>
      <w:r w:rsidRPr="004C37F8">
        <w:t xml:space="preserve"> is associated with a higher </w:t>
      </w:r>
      <w:proofErr w:type="spellStart"/>
      <w:r w:rsidRPr="004C37F8">
        <w:t>C</w:t>
      </w:r>
      <w:r w:rsidRPr="004C37F8">
        <w:rPr>
          <w:vertAlign w:val="subscript"/>
        </w:rPr>
        <w:t>max</w:t>
      </w:r>
      <w:proofErr w:type="spellEnd"/>
      <w:r w:rsidRPr="004C37F8">
        <w:t>. As one would expect the incidence AEs, particularly of drug related CNS effects, was higher</w:t>
      </w:r>
      <w:r w:rsidR="003F6E29">
        <w:t>.</w:t>
      </w:r>
    </w:p>
    <w:p w14:paraId="5931509C" w14:textId="77777777" w:rsidR="00AE1361" w:rsidRPr="00CB2BB8" w:rsidRDefault="00AE1361" w:rsidP="0082689F">
      <w:pPr>
        <w:pStyle w:val="Heading6"/>
      </w:pPr>
      <w:bookmarkStart w:id="270" w:name="_Toc500930203"/>
      <w:r w:rsidRPr="00CB2BB8">
        <w:t xml:space="preserve">Omitting the oral initial dose titration period in </w:t>
      </w:r>
      <w:r w:rsidR="001A44DB">
        <w:t>c</w:t>
      </w:r>
      <w:r w:rsidRPr="00CB2BB8">
        <w:t>hildren</w:t>
      </w:r>
      <w:bookmarkEnd w:id="270"/>
      <w:r w:rsidR="001A44DB">
        <w:t>.</w:t>
      </w:r>
    </w:p>
    <w:p w14:paraId="53EE4F01" w14:textId="77777777" w:rsidR="003F6E29" w:rsidRDefault="00AE1361" w:rsidP="00BF1872">
      <w:r w:rsidRPr="004C37F8">
        <w:t>There are no specific analyses of paediatric safety data during titration, thus evaluation of omission cannot be made</w:t>
      </w:r>
      <w:r w:rsidR="003F6E29">
        <w:t>.</w:t>
      </w:r>
    </w:p>
    <w:p w14:paraId="7859CD80" w14:textId="77777777" w:rsidR="00AE1361" w:rsidRPr="00CB2BB8" w:rsidRDefault="00AE1361" w:rsidP="00495538">
      <w:pPr>
        <w:pStyle w:val="Heading6"/>
      </w:pPr>
      <w:bookmarkStart w:id="271" w:name="_Toc500930204"/>
      <w:r w:rsidRPr="00CB2BB8">
        <w:lastRenderedPageBreak/>
        <w:t xml:space="preserve">Use of initial IV or oral loading dose in </w:t>
      </w:r>
      <w:r w:rsidR="001A44DB">
        <w:t>c</w:t>
      </w:r>
      <w:r w:rsidRPr="00CB2BB8">
        <w:t>hildren</w:t>
      </w:r>
      <w:bookmarkEnd w:id="271"/>
      <w:r w:rsidR="001A44DB">
        <w:t>.</w:t>
      </w:r>
    </w:p>
    <w:p w14:paraId="282D962C" w14:textId="77777777" w:rsidR="00AE1361" w:rsidRPr="004C37F8" w:rsidRDefault="00AE1361" w:rsidP="00BF1872">
      <w:r w:rsidRPr="004C37F8">
        <w:t>There was some very limited post marketing data of poor quality which showed that half of the cases got an AE.</w:t>
      </w:r>
    </w:p>
    <w:p w14:paraId="77E6D466" w14:textId="485DCE31" w:rsidR="00AE1361" w:rsidRPr="004C37F8" w:rsidRDefault="00AE1361" w:rsidP="00BF1872">
      <w:pPr>
        <w:pStyle w:val="Heading5"/>
      </w:pPr>
      <w:bookmarkStart w:id="272" w:name="_Toc500930205"/>
      <w:r w:rsidRPr="004C37F8">
        <w:t>Assessment of benefit-risk balance</w:t>
      </w:r>
      <w:bookmarkEnd w:id="272"/>
      <w:r w:rsidRPr="004C37F8">
        <w:t xml:space="preserve"> as per the </w:t>
      </w:r>
      <w:r w:rsidR="00F47292">
        <w:t>clinical evaluator</w:t>
      </w:r>
      <w:r w:rsidR="00BF1872">
        <w:t xml:space="preserve"> </w:t>
      </w:r>
      <w:r w:rsidR="003D3591">
        <w:t xml:space="preserve">at the </w:t>
      </w:r>
      <w:r w:rsidR="00BF1872">
        <w:t>first round</w:t>
      </w:r>
      <w:r w:rsidR="003D3591">
        <w:t xml:space="preserve"> of evaluation</w:t>
      </w:r>
    </w:p>
    <w:p w14:paraId="6D6F32A8" w14:textId="77777777" w:rsidR="00AE1361" w:rsidRPr="00CB2BB8" w:rsidRDefault="00AE1361" w:rsidP="0082689F">
      <w:pPr>
        <w:pStyle w:val="Heading6"/>
      </w:pPr>
      <w:bookmarkStart w:id="273" w:name="_Toc500930206"/>
      <w:r w:rsidRPr="00CB2BB8">
        <w:t>To register a new formulation</w:t>
      </w:r>
      <w:bookmarkEnd w:id="273"/>
      <w:r w:rsidR="001A44DB">
        <w:t>.</w:t>
      </w:r>
    </w:p>
    <w:p w14:paraId="5DF73C8F" w14:textId="77777777" w:rsidR="00AE1361" w:rsidRPr="004C37F8" w:rsidRDefault="00AE1361" w:rsidP="00CB2BB8">
      <w:r w:rsidRPr="004C37F8">
        <w:t>This has been referred to the pharmaceutical chemistry evaluator.</w:t>
      </w:r>
    </w:p>
    <w:p w14:paraId="70DB1895" w14:textId="77777777" w:rsidR="00AE1361" w:rsidRPr="00CB2BB8" w:rsidRDefault="00AE1361" w:rsidP="0082689F">
      <w:pPr>
        <w:pStyle w:val="Heading6"/>
      </w:pPr>
      <w:bookmarkStart w:id="274" w:name="_Toc500930207"/>
      <w:r w:rsidRPr="00CB2BB8">
        <w:t xml:space="preserve">To extend the population for the existing additive </w:t>
      </w:r>
      <w:r w:rsidR="00610616">
        <w:t>‘</w:t>
      </w:r>
      <w:r w:rsidRPr="00CB2BB8">
        <w:t>add-on</w:t>
      </w:r>
      <w:r w:rsidR="00610616">
        <w:t>’</w:t>
      </w:r>
      <w:r w:rsidRPr="00CB2BB8">
        <w:t xml:space="preserve"> therapy in</w:t>
      </w:r>
      <w:r w:rsidR="001A44DB">
        <w:t xml:space="preserve">dications to include children 4 to </w:t>
      </w:r>
      <w:r w:rsidRPr="00CB2BB8">
        <w:t>15 years inclusive.</w:t>
      </w:r>
      <w:bookmarkEnd w:id="274"/>
    </w:p>
    <w:p w14:paraId="204AF5C8" w14:textId="77777777" w:rsidR="00AE1361" w:rsidRPr="004C37F8" w:rsidRDefault="00AE1361" w:rsidP="00CB2BB8">
      <w:r w:rsidRPr="004C37F8">
        <w:t xml:space="preserve">The safety data is incomplete in extent and the </w:t>
      </w:r>
      <w:proofErr w:type="spellStart"/>
      <w:r w:rsidRPr="004C37F8">
        <w:t>PopPK</w:t>
      </w:r>
      <w:proofErr w:type="spellEnd"/>
      <w:r w:rsidRPr="004C37F8">
        <w:t>/PD data, appears to be clinically limited also. To this evaluator, the balance appears unfavourable in this proposed population extension for additive therapy. However, evaluation is not complete with some evaluation still being carried out by another evaluator.</w:t>
      </w:r>
    </w:p>
    <w:p w14:paraId="76C3B1A0" w14:textId="77777777" w:rsidR="00AE1361" w:rsidRPr="00DC0154" w:rsidRDefault="00AE1361" w:rsidP="0082689F">
      <w:pPr>
        <w:pStyle w:val="Heading6"/>
      </w:pPr>
      <w:bookmarkStart w:id="275" w:name="_Toc500930208"/>
      <w:r w:rsidRPr="00DC0154">
        <w:t>To extend the indications to include use as monotherapy in adults and</w:t>
      </w:r>
      <w:r w:rsidR="00DC0154">
        <w:t xml:space="preserve"> </w:t>
      </w:r>
      <w:r w:rsidRPr="00DC0154">
        <w:t>adolescents (1</w:t>
      </w:r>
      <w:r w:rsidR="001A44DB">
        <w:t xml:space="preserve">6 to </w:t>
      </w:r>
      <w:r w:rsidR="004F1507">
        <w:t>18 years</w:t>
      </w:r>
      <w:r w:rsidRPr="00DC0154">
        <w:t>)</w:t>
      </w:r>
      <w:bookmarkEnd w:id="275"/>
      <w:r w:rsidR="001A44DB">
        <w:t>.</w:t>
      </w:r>
    </w:p>
    <w:p w14:paraId="4C823B43" w14:textId="77777777" w:rsidR="00AE1361" w:rsidRPr="004C37F8" w:rsidRDefault="00AE1361" w:rsidP="00DC0154">
      <w:r w:rsidRPr="004C37F8">
        <w:t xml:space="preserve">The benefit-risk balance of </w:t>
      </w:r>
      <w:proofErr w:type="spellStart"/>
      <w:r w:rsidRPr="004C37F8">
        <w:t>lacosamide</w:t>
      </w:r>
      <w:proofErr w:type="spellEnd"/>
      <w:r w:rsidRPr="004C37F8">
        <w:t>, to extend the indications to include use as monotherap</w:t>
      </w:r>
      <w:r w:rsidR="001A44DB">
        <w:t xml:space="preserve">y in adults and adolescents (16 to </w:t>
      </w:r>
      <w:r w:rsidR="004F1507">
        <w:t>18 years</w:t>
      </w:r>
      <w:r w:rsidRPr="004C37F8">
        <w:t>), is favourable.</w:t>
      </w:r>
    </w:p>
    <w:p w14:paraId="3B286829" w14:textId="77777777" w:rsidR="00AE1361" w:rsidRPr="00DC0154" w:rsidRDefault="00AE1361" w:rsidP="0082689F">
      <w:pPr>
        <w:pStyle w:val="Heading6"/>
      </w:pPr>
      <w:bookmarkStart w:id="276" w:name="_Toc500930209"/>
      <w:r w:rsidRPr="00DC0154">
        <w:t>To extend the indications to include u</w:t>
      </w:r>
      <w:r w:rsidR="001A44DB">
        <w:t xml:space="preserve">se as monotherapy in children 4 to </w:t>
      </w:r>
      <w:r w:rsidRPr="00DC0154">
        <w:t>15 years inclusive</w:t>
      </w:r>
      <w:bookmarkEnd w:id="276"/>
      <w:r w:rsidR="001A44DB">
        <w:t>.</w:t>
      </w:r>
    </w:p>
    <w:p w14:paraId="1830B92D" w14:textId="77777777" w:rsidR="00AE1361" w:rsidRPr="004C37F8" w:rsidRDefault="00AE1361" w:rsidP="00DC0154">
      <w:r w:rsidRPr="004C37F8">
        <w:t>The absence of data means that the benefit risk balance for monotherapy in children must be considered unfavourable.</w:t>
      </w:r>
    </w:p>
    <w:p w14:paraId="203CA361" w14:textId="77777777" w:rsidR="003F6E29" w:rsidRPr="00DC0154" w:rsidRDefault="00AE1361" w:rsidP="0082689F">
      <w:pPr>
        <w:pStyle w:val="Heading6"/>
      </w:pPr>
      <w:bookmarkStart w:id="277" w:name="_Toc500930210"/>
      <w:r w:rsidRPr="00DC0154">
        <w:t>To amend the dosage and administration to include omitting the initial oral dose</w:t>
      </w:r>
      <w:r w:rsidR="006B3A23" w:rsidRPr="00DC0154">
        <w:t xml:space="preserve"> </w:t>
      </w:r>
      <w:r w:rsidRPr="00DC0154">
        <w:t xml:space="preserve">titration period in </w:t>
      </w:r>
      <w:r w:rsidR="001A44DB">
        <w:t>a</w:t>
      </w:r>
      <w:r w:rsidRPr="00DC0154">
        <w:t>dults</w:t>
      </w:r>
      <w:bookmarkEnd w:id="277"/>
      <w:r w:rsidR="003F6E29" w:rsidRPr="00DC0154">
        <w:t>.</w:t>
      </w:r>
    </w:p>
    <w:p w14:paraId="51548446" w14:textId="77777777" w:rsidR="00AE1361" w:rsidRDefault="00AE1361" w:rsidP="00DC0154">
      <w:r w:rsidRPr="004C37F8">
        <w:t>The risk benefit balance could be favourable, if the sponsor shows that the small increase in AEs is associated with a reasonably faster onset of seizure prevention, not just a faster achievement of steady state PKs.</w:t>
      </w:r>
    </w:p>
    <w:p w14:paraId="32634893" w14:textId="77777777" w:rsidR="00AE1361" w:rsidRPr="00DC0154" w:rsidRDefault="00AE1361" w:rsidP="0082689F">
      <w:pPr>
        <w:pStyle w:val="Heading6"/>
      </w:pPr>
      <w:r w:rsidRPr="00DC0154">
        <w:t>To amend the dosage and administration to include using an oral loading</w:t>
      </w:r>
      <w:r w:rsidR="001A44DB">
        <w:t xml:space="preserve"> dose in a</w:t>
      </w:r>
      <w:r w:rsidRPr="00DC0154">
        <w:t>dults.</w:t>
      </w:r>
    </w:p>
    <w:p w14:paraId="25E3EC65" w14:textId="77777777" w:rsidR="00AE1361" w:rsidRPr="004C37F8" w:rsidRDefault="00AE1361" w:rsidP="00DC0154">
      <w:r w:rsidRPr="004C37F8">
        <w:t>The risk benefit balance could be favourable if the sponsor shows the increase in AEs is associated with a faster onset of seizure prevention, not just a faster achievement of steady state PKs.</w:t>
      </w:r>
    </w:p>
    <w:p w14:paraId="33F0B2FD" w14:textId="77777777" w:rsidR="00AE1361" w:rsidRPr="00DC0154" w:rsidRDefault="00AE1361" w:rsidP="0082689F">
      <w:pPr>
        <w:pStyle w:val="Heading6"/>
      </w:pPr>
      <w:bookmarkStart w:id="278" w:name="_Toc500930212"/>
      <w:r w:rsidRPr="00DC0154">
        <w:t xml:space="preserve">To amend the dosage and administration to include an initial IV loading dose in </w:t>
      </w:r>
      <w:r w:rsidR="001A44DB">
        <w:t>a</w:t>
      </w:r>
      <w:r w:rsidRPr="00DC0154">
        <w:t>dults.</w:t>
      </w:r>
      <w:bookmarkEnd w:id="278"/>
    </w:p>
    <w:p w14:paraId="340F54A6" w14:textId="77777777" w:rsidR="00AE1361" w:rsidRPr="004C37F8" w:rsidRDefault="00AE1361" w:rsidP="00DC0154">
      <w:r w:rsidRPr="004C37F8">
        <w:t>The risk benefit balance could be favourable if the sponsor shows the increase in AEs is associated with a faster onset of seizure prevention, not just a faster achievement of steady state PKs.</w:t>
      </w:r>
    </w:p>
    <w:p w14:paraId="4B2F3BBF" w14:textId="77777777" w:rsidR="00AE1361" w:rsidRPr="00DC0154" w:rsidRDefault="00AE1361" w:rsidP="0082689F">
      <w:pPr>
        <w:pStyle w:val="Heading6"/>
      </w:pPr>
      <w:bookmarkStart w:id="279" w:name="_Toc500930213"/>
      <w:r w:rsidRPr="00DC0154">
        <w:t xml:space="preserve">Omitting the initial oral dose titration period in </w:t>
      </w:r>
      <w:r w:rsidR="001A44DB">
        <w:t>c</w:t>
      </w:r>
      <w:r w:rsidRPr="00DC0154">
        <w:t>hildren</w:t>
      </w:r>
      <w:bookmarkEnd w:id="279"/>
      <w:r w:rsidR="001A44DB">
        <w:t>.</w:t>
      </w:r>
    </w:p>
    <w:p w14:paraId="6E13E740" w14:textId="77777777" w:rsidR="00AE1361" w:rsidRPr="004C37F8" w:rsidRDefault="00AE1361" w:rsidP="00DC0154">
      <w:r w:rsidRPr="004C37F8">
        <w:t>Insufficient data.</w:t>
      </w:r>
    </w:p>
    <w:p w14:paraId="0C9B6C6D" w14:textId="77777777" w:rsidR="00AE1361" w:rsidRPr="00DC0154" w:rsidRDefault="00AE1361" w:rsidP="0082689F">
      <w:pPr>
        <w:pStyle w:val="Heading6"/>
      </w:pPr>
      <w:bookmarkStart w:id="280" w:name="_Toc500930214"/>
      <w:r w:rsidRPr="00DC0154">
        <w:t xml:space="preserve">Use of initial IV or oral loading dose in </w:t>
      </w:r>
      <w:r w:rsidR="001A44DB">
        <w:t>c</w:t>
      </w:r>
      <w:r w:rsidRPr="00DC0154">
        <w:t>hildren</w:t>
      </w:r>
      <w:bookmarkEnd w:id="280"/>
      <w:r w:rsidR="001A44DB">
        <w:t>.</w:t>
      </w:r>
    </w:p>
    <w:p w14:paraId="419B53E9" w14:textId="77777777" w:rsidR="00AE1361" w:rsidRPr="004C37F8" w:rsidRDefault="00AE1361" w:rsidP="00DC0154">
      <w:r w:rsidRPr="004C37F8">
        <w:t>Insufficient data.</w:t>
      </w:r>
    </w:p>
    <w:p w14:paraId="7EEEE1F7" w14:textId="120B88BD" w:rsidR="00AE1361" w:rsidRPr="004C37F8" w:rsidRDefault="00AE1361" w:rsidP="003D3591">
      <w:pPr>
        <w:pStyle w:val="Heading5"/>
      </w:pPr>
      <w:bookmarkStart w:id="281" w:name="_Toc500930215"/>
      <w:r w:rsidRPr="004C37F8">
        <w:t>Recommendation regarding authorisation</w:t>
      </w:r>
      <w:bookmarkEnd w:id="281"/>
      <w:r w:rsidRPr="004C37F8">
        <w:t xml:space="preserve"> as per the </w:t>
      </w:r>
      <w:r w:rsidR="00F47292">
        <w:t>clinical evaluator</w:t>
      </w:r>
    </w:p>
    <w:p w14:paraId="2D5FB625" w14:textId="5F896C43" w:rsidR="00AE1361" w:rsidRPr="00DC0154" w:rsidRDefault="00AE1361" w:rsidP="0082689F">
      <w:pPr>
        <w:pStyle w:val="Heading6"/>
      </w:pPr>
      <w:bookmarkStart w:id="282" w:name="_Toc500930216"/>
      <w:r w:rsidRPr="00DC0154">
        <w:t>To register a new formulation</w:t>
      </w:r>
      <w:bookmarkEnd w:id="282"/>
    </w:p>
    <w:p w14:paraId="4BDB7532" w14:textId="77777777" w:rsidR="00AE1361" w:rsidRPr="004C37F8" w:rsidRDefault="00AE1361" w:rsidP="00DC0154">
      <w:r w:rsidRPr="004C37F8">
        <w:t xml:space="preserve">For the </w:t>
      </w:r>
      <w:r w:rsidR="00DC0154">
        <w:t>Delegate</w:t>
      </w:r>
      <w:r w:rsidRPr="004C37F8">
        <w:t>’s decision.</w:t>
      </w:r>
    </w:p>
    <w:p w14:paraId="3D2BCB24" w14:textId="360B299F" w:rsidR="00AE1361" w:rsidRPr="00DC0154" w:rsidRDefault="00AE1361" w:rsidP="0082689F">
      <w:pPr>
        <w:pStyle w:val="Heading6"/>
      </w:pPr>
      <w:bookmarkStart w:id="283" w:name="_Toc500930217"/>
      <w:r w:rsidRPr="00DC0154">
        <w:t>To extend the population for the existing additive therapy indications to include children</w:t>
      </w:r>
      <w:r w:rsidR="006B3A23" w:rsidRPr="00DC0154">
        <w:t xml:space="preserve"> </w:t>
      </w:r>
      <w:r w:rsidR="001A44DB">
        <w:t xml:space="preserve">4 to </w:t>
      </w:r>
      <w:r w:rsidRPr="00DC0154">
        <w:t>15 years inclusive</w:t>
      </w:r>
      <w:bookmarkEnd w:id="283"/>
    </w:p>
    <w:p w14:paraId="541D04F6" w14:textId="77777777" w:rsidR="00AE1361" w:rsidRPr="004C37F8" w:rsidRDefault="00AE1361" w:rsidP="00DC0154">
      <w:r w:rsidRPr="004C37F8">
        <w:t xml:space="preserve">For the </w:t>
      </w:r>
      <w:r w:rsidR="00DC0154">
        <w:t>Delegate</w:t>
      </w:r>
      <w:r w:rsidRPr="004C37F8">
        <w:t xml:space="preserve">’s decision, needs an additional evaluator’s report on </w:t>
      </w:r>
      <w:proofErr w:type="spellStart"/>
      <w:r w:rsidRPr="004C37F8">
        <w:t>PopPK</w:t>
      </w:r>
      <w:proofErr w:type="spellEnd"/>
      <w:r w:rsidRPr="004C37F8">
        <w:t>.</w:t>
      </w:r>
    </w:p>
    <w:p w14:paraId="785425E2" w14:textId="214B5E9D" w:rsidR="00AE1361" w:rsidRPr="00DC0154" w:rsidRDefault="00AE1361" w:rsidP="0082689F">
      <w:pPr>
        <w:pStyle w:val="Heading6"/>
      </w:pPr>
      <w:bookmarkStart w:id="284" w:name="_Toc500930218"/>
      <w:r w:rsidRPr="00DC0154">
        <w:lastRenderedPageBreak/>
        <w:t>To extend the indications to include use as monotherapy in adu</w:t>
      </w:r>
      <w:r w:rsidR="001A44DB">
        <w:t xml:space="preserve">lts and adolescents (16 to </w:t>
      </w:r>
      <w:r w:rsidR="004F1507">
        <w:t>18 years</w:t>
      </w:r>
      <w:r w:rsidRPr="00DC0154">
        <w:t>)</w:t>
      </w:r>
      <w:bookmarkEnd w:id="284"/>
    </w:p>
    <w:p w14:paraId="4F3E4B1B" w14:textId="77777777" w:rsidR="00AE1361" w:rsidRPr="004C37F8" w:rsidRDefault="00AE1361" w:rsidP="00DC0154">
      <w:r w:rsidRPr="004C37F8">
        <w:t xml:space="preserve">It is recommended that the use of </w:t>
      </w:r>
      <w:proofErr w:type="spellStart"/>
      <w:r w:rsidRPr="004C37F8">
        <w:t>lacosamide</w:t>
      </w:r>
      <w:proofErr w:type="spellEnd"/>
      <w:r w:rsidRPr="004C37F8">
        <w:t xml:space="preserve"> be approved for:</w:t>
      </w:r>
    </w:p>
    <w:p w14:paraId="23D43C54" w14:textId="77777777" w:rsidR="00AE1361" w:rsidRPr="00DC0154" w:rsidRDefault="003F6E29" w:rsidP="00DC0154">
      <w:pPr>
        <w:ind w:left="720"/>
        <w:rPr>
          <w:i/>
        </w:rPr>
      </w:pPr>
      <w:proofErr w:type="spellStart"/>
      <w:r w:rsidRPr="00DC0154">
        <w:rPr>
          <w:i/>
        </w:rPr>
        <w:t>Vimpat</w:t>
      </w:r>
      <w:proofErr w:type="spellEnd"/>
      <w:r w:rsidR="00AE1361" w:rsidRPr="00DC0154">
        <w:rPr>
          <w:i/>
        </w:rPr>
        <w:t xml:space="preserve"> (</w:t>
      </w:r>
      <w:proofErr w:type="spellStart"/>
      <w:r w:rsidR="00AE1361" w:rsidRPr="00DC0154">
        <w:rPr>
          <w:i/>
        </w:rPr>
        <w:t>lacosamide</w:t>
      </w:r>
      <w:proofErr w:type="spellEnd"/>
      <w:r w:rsidR="00AE1361" w:rsidRPr="00DC0154">
        <w:rPr>
          <w:i/>
        </w:rPr>
        <w:t>) injection for intravenous infusion is indicated as monotherapy and add-on therapy in the treatment of partial seizures with or without secondary generalisation in patients with epilepsy aged 16 years and older when oral administration is temporarily not feasible.</w:t>
      </w:r>
    </w:p>
    <w:p w14:paraId="201B1D1D" w14:textId="77777777" w:rsidR="00AE1361" w:rsidRPr="00DC0154" w:rsidRDefault="003F6E29" w:rsidP="00DC0154">
      <w:pPr>
        <w:ind w:left="720"/>
        <w:rPr>
          <w:i/>
        </w:rPr>
      </w:pPr>
      <w:proofErr w:type="spellStart"/>
      <w:r w:rsidRPr="00DC0154">
        <w:rPr>
          <w:i/>
        </w:rPr>
        <w:t>Vimpat</w:t>
      </w:r>
      <w:proofErr w:type="spellEnd"/>
      <w:r w:rsidR="00AE1361" w:rsidRPr="00DC0154">
        <w:rPr>
          <w:i/>
        </w:rPr>
        <w:t xml:space="preserve"> (</w:t>
      </w:r>
      <w:proofErr w:type="spellStart"/>
      <w:r w:rsidR="00AE1361" w:rsidRPr="00DC0154">
        <w:rPr>
          <w:i/>
        </w:rPr>
        <w:t>lacosamide</w:t>
      </w:r>
      <w:proofErr w:type="spellEnd"/>
      <w:r w:rsidR="00AE1361" w:rsidRPr="00DC0154">
        <w:rPr>
          <w:i/>
        </w:rPr>
        <w:t>) tablets are indicated as monotherapy and add-on therapy in the treatment of partial seizures with or without secondary generalisation in patients with epilepsy aged 16 years and older.</w:t>
      </w:r>
    </w:p>
    <w:p w14:paraId="4B3896A9" w14:textId="6379654E" w:rsidR="00AE1361" w:rsidRPr="00DC0154" w:rsidRDefault="00AE1361" w:rsidP="0082689F">
      <w:pPr>
        <w:pStyle w:val="Heading6"/>
      </w:pPr>
      <w:bookmarkStart w:id="285" w:name="_Toc500930219"/>
      <w:r w:rsidRPr="00DC0154">
        <w:rPr>
          <w:rFonts w:asciiTheme="minorHAnsi" w:hAnsiTheme="minorHAnsi"/>
        </w:rPr>
        <w:t>To</w:t>
      </w:r>
      <w:r w:rsidRPr="00DC0154">
        <w:t xml:space="preserve"> extend the indications to include u</w:t>
      </w:r>
      <w:r w:rsidR="001A44DB">
        <w:t xml:space="preserve">se as monotherapy in children 4 to </w:t>
      </w:r>
      <w:r w:rsidRPr="00DC0154">
        <w:t>15 years inclusive</w:t>
      </w:r>
      <w:bookmarkEnd w:id="285"/>
    </w:p>
    <w:p w14:paraId="54F8A2EA" w14:textId="77777777" w:rsidR="00AE1361" w:rsidRPr="004C37F8" w:rsidRDefault="00AE1361" w:rsidP="00DC0154">
      <w:r w:rsidRPr="004C37F8">
        <w:t>It is not recommended that the indications be extended to include monotherapy in children 4 to 15 years inclusive, however this is subject to the opinion of another evaluator.</w:t>
      </w:r>
    </w:p>
    <w:p w14:paraId="618EDCD2" w14:textId="43304AFC" w:rsidR="00AE1361" w:rsidRPr="00DC0154" w:rsidRDefault="00AE1361" w:rsidP="0082689F">
      <w:pPr>
        <w:pStyle w:val="Heading6"/>
      </w:pPr>
      <w:bookmarkStart w:id="286" w:name="_Toc500930220"/>
      <w:r w:rsidRPr="00DC0154">
        <w:t>To amend the dosage and administration to include omitting the initial oral dose</w:t>
      </w:r>
      <w:r w:rsidR="006B3A23" w:rsidRPr="00DC0154">
        <w:t xml:space="preserve"> </w:t>
      </w:r>
      <w:r w:rsidR="001A44DB">
        <w:t>titration period in a</w:t>
      </w:r>
      <w:r w:rsidRPr="00DC0154">
        <w:t>dults</w:t>
      </w:r>
      <w:bookmarkEnd w:id="286"/>
    </w:p>
    <w:p w14:paraId="40BA611F" w14:textId="77777777" w:rsidR="00AE1361" w:rsidRPr="004C37F8" w:rsidRDefault="00AE1361" w:rsidP="00DC0154">
      <w:r w:rsidRPr="004C37F8">
        <w:t>Recommendation is dependent on further information.</w:t>
      </w:r>
    </w:p>
    <w:p w14:paraId="492CAD44" w14:textId="2EB983BC" w:rsidR="00AE1361" w:rsidRPr="00DC0154" w:rsidRDefault="00AE1361" w:rsidP="0082689F">
      <w:pPr>
        <w:pStyle w:val="Heading6"/>
      </w:pPr>
      <w:bookmarkStart w:id="287" w:name="_Toc500930221"/>
      <w:r w:rsidRPr="00DC0154">
        <w:t>To amend the dosage and administration to include a</w:t>
      </w:r>
      <w:r w:rsidR="001A44DB">
        <w:t>n initial oral loading dose in a</w:t>
      </w:r>
      <w:r w:rsidRPr="00DC0154">
        <w:t>dults</w:t>
      </w:r>
      <w:bookmarkEnd w:id="287"/>
    </w:p>
    <w:p w14:paraId="51FFDCB9" w14:textId="77777777" w:rsidR="00AE1361" w:rsidRPr="004C37F8" w:rsidRDefault="00AE1361" w:rsidP="00DC0154">
      <w:r w:rsidRPr="004C37F8">
        <w:t>Recommendation is dependent on further information.</w:t>
      </w:r>
    </w:p>
    <w:p w14:paraId="5FC388EF" w14:textId="1DFF8323" w:rsidR="00AE1361" w:rsidRPr="00DC0154" w:rsidRDefault="00AE1361" w:rsidP="0082689F">
      <w:pPr>
        <w:pStyle w:val="Heading6"/>
      </w:pPr>
      <w:bookmarkStart w:id="288" w:name="_Toc500930222"/>
      <w:r w:rsidRPr="00DC0154">
        <w:t>To amend the dosage and administration to include an initial IV loading dose</w:t>
      </w:r>
      <w:r w:rsidR="003F6E29" w:rsidRPr="00DC0154">
        <w:t xml:space="preserve"> </w:t>
      </w:r>
      <w:r w:rsidR="001A44DB">
        <w:t>in a</w:t>
      </w:r>
      <w:r w:rsidRPr="00DC0154">
        <w:t>dults</w:t>
      </w:r>
      <w:bookmarkEnd w:id="288"/>
    </w:p>
    <w:p w14:paraId="6B692FF5" w14:textId="77777777" w:rsidR="00AE1361" w:rsidRPr="004C37F8" w:rsidRDefault="00AE1361" w:rsidP="00DC0154">
      <w:r w:rsidRPr="004C37F8">
        <w:t>Recommendation is dependent on further information.</w:t>
      </w:r>
    </w:p>
    <w:p w14:paraId="3D61C2DD" w14:textId="6E56A643" w:rsidR="00AE1361" w:rsidRPr="00DC0154" w:rsidRDefault="00AE1361" w:rsidP="0082689F">
      <w:pPr>
        <w:pStyle w:val="Heading6"/>
      </w:pPr>
      <w:bookmarkStart w:id="289" w:name="_Toc500930223"/>
      <w:r w:rsidRPr="00DC0154">
        <w:t>Omitting the oral in</w:t>
      </w:r>
      <w:r w:rsidR="001A44DB">
        <w:t>itial dose titration period in c</w:t>
      </w:r>
      <w:r w:rsidRPr="00DC0154">
        <w:t>hildren</w:t>
      </w:r>
      <w:bookmarkEnd w:id="289"/>
    </w:p>
    <w:p w14:paraId="6A7D71AC" w14:textId="77777777" w:rsidR="00AE1361" w:rsidRPr="004C37F8" w:rsidRDefault="00AE1361" w:rsidP="00DC0154">
      <w:r w:rsidRPr="004C37F8">
        <w:t>Insufficient data to recommend.</w:t>
      </w:r>
    </w:p>
    <w:p w14:paraId="697EC812" w14:textId="0D353C4C" w:rsidR="00AE1361" w:rsidRPr="00DC0154" w:rsidRDefault="00AE1361" w:rsidP="0082689F">
      <w:pPr>
        <w:pStyle w:val="Heading6"/>
      </w:pPr>
      <w:bookmarkStart w:id="290" w:name="_Toc500930224"/>
      <w:r w:rsidRPr="00DC0154">
        <w:t>Use of init</w:t>
      </w:r>
      <w:r w:rsidR="001A44DB">
        <w:t>ial IV or oral loading dose in c</w:t>
      </w:r>
      <w:r w:rsidRPr="00DC0154">
        <w:t>hildren</w:t>
      </w:r>
      <w:bookmarkEnd w:id="290"/>
    </w:p>
    <w:p w14:paraId="3FCE4CA8" w14:textId="77777777" w:rsidR="00AE1361" w:rsidRPr="004C37F8" w:rsidRDefault="00AE1361" w:rsidP="00DC0154">
      <w:r w:rsidRPr="004C37F8">
        <w:t>Insufficient data to recommend.</w:t>
      </w:r>
    </w:p>
    <w:p w14:paraId="685F9502" w14:textId="4FB4934B" w:rsidR="00AE1361" w:rsidRPr="004C37F8" w:rsidRDefault="00AE1361" w:rsidP="00DC0154">
      <w:pPr>
        <w:pStyle w:val="Heading5"/>
      </w:pPr>
      <w:bookmarkStart w:id="291" w:name="_Toc500930228"/>
      <w:r w:rsidRPr="004C37F8">
        <w:t>Comments on draft RMP (</w:t>
      </w:r>
      <w:r w:rsidR="00E711EE">
        <w:t>S</w:t>
      </w:r>
      <w:r w:rsidR="00E711EE" w:rsidRPr="004C37F8">
        <w:t>ummary of safety concerns</w:t>
      </w:r>
      <w:bookmarkEnd w:id="291"/>
      <w:r w:rsidRPr="004C37F8">
        <w:t xml:space="preserve">) as per the </w:t>
      </w:r>
      <w:r w:rsidR="00F47292">
        <w:t>clinical evaluator</w:t>
      </w:r>
      <w:r w:rsidRPr="004C37F8">
        <w:t xml:space="preserve"> </w:t>
      </w:r>
      <w:r w:rsidR="00E711EE">
        <w:t>at the first round of evaluation</w:t>
      </w:r>
    </w:p>
    <w:p w14:paraId="35E44E9C" w14:textId="5D839550" w:rsidR="00AE1361" w:rsidRPr="004C37F8" w:rsidRDefault="00AE1361" w:rsidP="00DC0154">
      <w:r w:rsidRPr="004C37F8">
        <w:t xml:space="preserve">The </w:t>
      </w:r>
      <w:r w:rsidR="00E711EE" w:rsidRPr="004C37F8">
        <w:t xml:space="preserve">safety specification </w:t>
      </w:r>
      <w:r w:rsidRPr="004C37F8">
        <w:t xml:space="preserve">in the draft </w:t>
      </w:r>
      <w:r w:rsidR="00E711EE">
        <w:t>RMP</w:t>
      </w:r>
      <w:r w:rsidRPr="004C37F8">
        <w:t xml:space="preserve"> is not entirely satisfactory; there is no mention of Study SP0969. Participation in this study was an entry requirement for Study EP0034.</w:t>
      </w:r>
    </w:p>
    <w:p w14:paraId="12A88B32" w14:textId="2C44AAA0" w:rsidR="00902759" w:rsidRDefault="00902759" w:rsidP="0082689F">
      <w:pPr>
        <w:pStyle w:val="Heading5"/>
      </w:pPr>
      <w:bookmarkStart w:id="292" w:name="_Toc500930229"/>
      <w:r>
        <w:t>Post first round of evaluation c</w:t>
      </w:r>
      <w:r w:rsidR="00AE1361" w:rsidRPr="004C37F8">
        <w:t xml:space="preserve">linical </w:t>
      </w:r>
      <w:bookmarkEnd w:id="292"/>
      <w:r w:rsidR="00AE1361" w:rsidRPr="004C37F8">
        <w:t>questions</w:t>
      </w:r>
    </w:p>
    <w:p w14:paraId="66F0AC71" w14:textId="77777777" w:rsidR="00AE1361" w:rsidRPr="00120D13" w:rsidRDefault="00902759" w:rsidP="0082689F">
      <w:r w:rsidRPr="00902759">
        <w:t xml:space="preserve">Clinical questions posed to the sponsor by the clinical evaluator post first round of </w:t>
      </w:r>
      <w:r w:rsidR="00AE1361" w:rsidRPr="00120D13">
        <w:t>evaluation and responses provided by the sponsor requiring first round re-evaluation or second round evaluation:</w:t>
      </w:r>
    </w:p>
    <w:p w14:paraId="3A145C7E" w14:textId="77777777" w:rsidR="00AE1361" w:rsidRPr="00DC0154" w:rsidRDefault="00AE1361" w:rsidP="0082689F">
      <w:pPr>
        <w:pStyle w:val="Heading6"/>
      </w:pPr>
      <w:bookmarkStart w:id="293" w:name="_Toc272414702"/>
      <w:bookmarkStart w:id="294" w:name="_Toc290888568"/>
      <w:bookmarkStart w:id="295" w:name="_Toc416353784"/>
      <w:bookmarkStart w:id="296" w:name="_Toc421005324"/>
      <w:bookmarkStart w:id="297" w:name="_Toc432079195"/>
      <w:bookmarkStart w:id="298" w:name="_Toc432080768"/>
      <w:bookmarkStart w:id="299" w:name="_Toc500930231"/>
      <w:r w:rsidRPr="00DC0154">
        <w:t>Pharmacokinetics</w:t>
      </w:r>
      <w:bookmarkEnd w:id="293"/>
      <w:bookmarkEnd w:id="294"/>
      <w:bookmarkEnd w:id="295"/>
      <w:bookmarkEnd w:id="296"/>
      <w:bookmarkEnd w:id="297"/>
      <w:bookmarkEnd w:id="298"/>
      <w:bookmarkEnd w:id="299"/>
    </w:p>
    <w:p w14:paraId="3A2D27C3" w14:textId="77777777" w:rsidR="003F6E29" w:rsidRPr="00120D13" w:rsidRDefault="00AE1361">
      <w:pPr>
        <w:pStyle w:val="Numberbullet0"/>
        <w:numPr>
          <w:ilvl w:val="0"/>
          <w:numId w:val="18"/>
        </w:numPr>
      </w:pPr>
      <w:bookmarkStart w:id="300" w:name="_Toc272414703"/>
      <w:bookmarkStart w:id="301" w:name="_Toc290888569"/>
      <w:bookmarkStart w:id="302" w:name="_Toc416353785"/>
      <w:bookmarkStart w:id="303" w:name="_Toc421005325"/>
      <w:bookmarkStart w:id="304" w:name="_Toc432079196"/>
      <w:bookmarkStart w:id="305" w:name="_Toc432080769"/>
      <w:r w:rsidRPr="00902759">
        <w:t xml:space="preserve">Please briefly summarise the evidence that more rapidly achieving steady state PKs for </w:t>
      </w:r>
      <w:proofErr w:type="spellStart"/>
      <w:r w:rsidRPr="00902759">
        <w:t>lacosamide</w:t>
      </w:r>
      <w:proofErr w:type="spellEnd"/>
      <w:r w:rsidRPr="00902759">
        <w:t xml:space="preserve"> will result in a clinically reasonably faster onset of seizure control</w:t>
      </w:r>
      <w:r w:rsidR="003F6E29" w:rsidRPr="00120D13">
        <w:t>.</w:t>
      </w:r>
    </w:p>
    <w:p w14:paraId="715B4372" w14:textId="77777777" w:rsidR="00AE1361" w:rsidRPr="00902759" w:rsidRDefault="00AE1361" w:rsidP="0082689F">
      <w:pPr>
        <w:pStyle w:val="Numberbullet0"/>
      </w:pPr>
      <w:r w:rsidRPr="00902759">
        <w:t>Please indicate the likely increase in speed of onset of seizure control compared with omitting the titration period.</w:t>
      </w:r>
    </w:p>
    <w:p w14:paraId="553763EC" w14:textId="77777777" w:rsidR="00AE1361" w:rsidRPr="004C37F8" w:rsidRDefault="00AE1361" w:rsidP="0082689F">
      <w:pPr>
        <w:pStyle w:val="Heading6"/>
      </w:pPr>
      <w:bookmarkStart w:id="306" w:name="_Toc272414704"/>
      <w:bookmarkStart w:id="307" w:name="_Toc290888570"/>
      <w:bookmarkStart w:id="308" w:name="_Toc416353786"/>
      <w:bookmarkStart w:id="309" w:name="_Toc421005326"/>
      <w:bookmarkStart w:id="310" w:name="_Toc432079197"/>
      <w:bookmarkStart w:id="311" w:name="_Toc432080770"/>
      <w:bookmarkStart w:id="312" w:name="_Toc500930232"/>
      <w:bookmarkEnd w:id="300"/>
      <w:bookmarkEnd w:id="301"/>
      <w:bookmarkEnd w:id="302"/>
      <w:bookmarkEnd w:id="303"/>
      <w:bookmarkEnd w:id="304"/>
      <w:bookmarkEnd w:id="305"/>
      <w:r w:rsidRPr="004C37F8">
        <w:t>Efficacy</w:t>
      </w:r>
      <w:bookmarkEnd w:id="306"/>
      <w:bookmarkEnd w:id="307"/>
      <w:bookmarkEnd w:id="308"/>
      <w:bookmarkEnd w:id="309"/>
      <w:bookmarkEnd w:id="310"/>
      <w:bookmarkEnd w:id="311"/>
      <w:bookmarkEnd w:id="312"/>
    </w:p>
    <w:p w14:paraId="49014A26" w14:textId="77777777" w:rsidR="00AE1361" w:rsidRPr="004C37F8" w:rsidRDefault="00AE1361" w:rsidP="0082689F">
      <w:pPr>
        <w:pStyle w:val="Numberbullet0"/>
      </w:pPr>
      <w:bookmarkStart w:id="313" w:name="_Toc272414705"/>
      <w:bookmarkStart w:id="314" w:name="_Toc290888571"/>
      <w:bookmarkStart w:id="315" w:name="_Toc416353787"/>
      <w:bookmarkStart w:id="316" w:name="_Toc421005327"/>
      <w:bookmarkStart w:id="317" w:name="_Toc432079198"/>
      <w:bookmarkStart w:id="318" w:name="_Toc432080771"/>
      <w:r w:rsidRPr="004C37F8">
        <w:t>In Study SP993 please clearly indicate the source of the predefined non-inferiority margin of -0.12 absolute difference.</w:t>
      </w:r>
    </w:p>
    <w:p w14:paraId="51865F7B" w14:textId="77777777" w:rsidR="00AE1361" w:rsidRPr="004C37F8" w:rsidRDefault="00AE1361" w:rsidP="00495538">
      <w:pPr>
        <w:pStyle w:val="Heading6"/>
      </w:pPr>
      <w:bookmarkStart w:id="319" w:name="_Toc500930233"/>
      <w:r w:rsidRPr="004C37F8">
        <w:lastRenderedPageBreak/>
        <w:t>Safety</w:t>
      </w:r>
      <w:bookmarkEnd w:id="313"/>
      <w:bookmarkEnd w:id="314"/>
      <w:bookmarkEnd w:id="315"/>
      <w:bookmarkEnd w:id="316"/>
      <w:bookmarkEnd w:id="317"/>
      <w:bookmarkEnd w:id="318"/>
      <w:bookmarkEnd w:id="319"/>
    </w:p>
    <w:p w14:paraId="2B09DD0F" w14:textId="77777777" w:rsidR="00AE1361" w:rsidRPr="004C37F8" w:rsidRDefault="00AE1361" w:rsidP="0082689F">
      <w:pPr>
        <w:pStyle w:val="Numberbullet0"/>
      </w:pPr>
      <w:r w:rsidRPr="004C37F8">
        <w:t>Within the Targeted indication group identified in the search of post marketing data (2.7.4 Summary of Clinical Safety Addendum page 179 on), how many of the reports had either an Indication, diagnosis or medical history of partial onset (or focal) seizures?</w:t>
      </w:r>
    </w:p>
    <w:p w14:paraId="34724717" w14:textId="77777777" w:rsidR="00AE1361" w:rsidRPr="004C37F8" w:rsidRDefault="00AE1361" w:rsidP="0082689F">
      <w:pPr>
        <w:pStyle w:val="Numberbullet0"/>
      </w:pPr>
      <w:r w:rsidRPr="004C37F8">
        <w:t>Please provide a copy of the final protocol for Study SP0969. Participation in this was an entry requirement for Study EP0034.</w:t>
      </w:r>
    </w:p>
    <w:p w14:paraId="1F1E1181" w14:textId="509BB266" w:rsidR="007D6A15" w:rsidRPr="004C37F8" w:rsidRDefault="00902759" w:rsidP="00DC0154">
      <w:pPr>
        <w:pStyle w:val="Heading4"/>
      </w:pPr>
      <w:bookmarkStart w:id="320" w:name="_Toc489608607"/>
      <w:bookmarkStart w:id="321" w:name="_Toc500930237"/>
      <w:r>
        <w:t>Second round clinical evaluation</w:t>
      </w:r>
      <w:bookmarkEnd w:id="320"/>
      <w:bookmarkEnd w:id="321"/>
    </w:p>
    <w:p w14:paraId="5F9234AA" w14:textId="77777777" w:rsidR="007D6A15" w:rsidRPr="004C37F8" w:rsidRDefault="007D6A15" w:rsidP="00DC0154">
      <w:r w:rsidRPr="004C37F8">
        <w:t xml:space="preserve">The sponsor’s response showed in post-marketing: 87 reports reported partial-onset (or focal) seizures as the indication for use of </w:t>
      </w:r>
      <w:proofErr w:type="spellStart"/>
      <w:r w:rsidRPr="004C37F8">
        <w:t>lacosamide</w:t>
      </w:r>
      <w:proofErr w:type="spellEnd"/>
      <w:r w:rsidRPr="004C37F8">
        <w:t>, and an additional 65 reported a medical history consistent with partial-onset (or focal) seizures for a total of 152 reports.</w:t>
      </w:r>
    </w:p>
    <w:p w14:paraId="06FB3D72" w14:textId="77777777" w:rsidR="007D6A15" w:rsidRPr="004C37F8" w:rsidRDefault="00F47292" w:rsidP="0082689F">
      <w:pPr>
        <w:pStyle w:val="Heading5"/>
      </w:pPr>
      <w:bookmarkStart w:id="322" w:name="_Toc500930238"/>
      <w:r>
        <w:t xml:space="preserve">Clinical </w:t>
      </w:r>
      <w:r w:rsidRPr="00902759">
        <w:t>evaluator’s</w:t>
      </w:r>
      <w:r w:rsidR="007D6A15" w:rsidRPr="004C37F8">
        <w:t xml:space="preserve"> response to sponsor’s comments</w:t>
      </w:r>
      <w:bookmarkEnd w:id="322"/>
    </w:p>
    <w:p w14:paraId="6F70F02A" w14:textId="08D026E3" w:rsidR="007D6A15" w:rsidRPr="004C37F8" w:rsidRDefault="007D6A15" w:rsidP="00DC0154">
      <w:r w:rsidRPr="004C37F8">
        <w:t xml:space="preserve">The CSR for </w:t>
      </w:r>
      <w:r w:rsidR="00902759">
        <w:t>S</w:t>
      </w:r>
      <w:r w:rsidRPr="004C37F8">
        <w:t xml:space="preserve">tudy SP0993 under </w:t>
      </w:r>
      <w:r w:rsidR="00902759">
        <w:t>‘</w:t>
      </w:r>
      <w:r w:rsidRPr="004C37F8">
        <w:t>3.3.1 Inclusion criteria</w:t>
      </w:r>
      <w:r w:rsidR="00902759">
        <w:t>’</w:t>
      </w:r>
      <w:r w:rsidRPr="004C37F8">
        <w:t xml:space="preserve"> has under </w:t>
      </w:r>
      <w:r w:rsidR="00902759">
        <w:t>I</w:t>
      </w:r>
      <w:r w:rsidRPr="004C37F8">
        <w:t>tem 4:</w:t>
      </w:r>
    </w:p>
    <w:p w14:paraId="5ABA6C79" w14:textId="34708C76" w:rsidR="00AE1361" w:rsidRPr="00DC0154" w:rsidRDefault="00610616" w:rsidP="00DC0154">
      <w:pPr>
        <w:ind w:left="720"/>
      </w:pPr>
      <w:r>
        <w:t>‘</w:t>
      </w:r>
      <w:r w:rsidR="007D6A15" w:rsidRPr="004C37F8">
        <w:t xml:space="preserve">Subjects had newly or recently diagnosed epilepsy having experienced unprovoked partial-onset seizures (IA, IB, IC with clear focal origin) or </w:t>
      </w:r>
      <w:r w:rsidR="00AD46A1">
        <w:t>generalised</w:t>
      </w:r>
      <w:r w:rsidR="007D6A15" w:rsidRPr="004C37F8">
        <w:t xml:space="preserve"> tonic-</w:t>
      </w:r>
      <w:proofErr w:type="spellStart"/>
      <w:r w:rsidR="007D6A15" w:rsidRPr="004C37F8">
        <w:t>clonic</w:t>
      </w:r>
      <w:proofErr w:type="spellEnd"/>
      <w:r w:rsidR="007D6A15" w:rsidRPr="004C37F8">
        <w:t xml:space="preserve"> seizures</w:t>
      </w:r>
      <w:r w:rsidR="00DC0154">
        <w:t xml:space="preserve"> (without clear focal origin).</w:t>
      </w:r>
      <w:r>
        <w:t>’</w:t>
      </w:r>
    </w:p>
    <w:p w14:paraId="3CE0497B" w14:textId="77777777" w:rsidR="007D6A15" w:rsidRPr="00902759" w:rsidRDefault="001A44DB" w:rsidP="0082689F">
      <w:pPr>
        <w:pStyle w:val="Heading5"/>
      </w:pPr>
      <w:bookmarkStart w:id="323" w:name="_Toc489608608"/>
      <w:bookmarkStart w:id="324" w:name="_Toc500930239"/>
      <w:r>
        <w:t>Second round b</w:t>
      </w:r>
      <w:r w:rsidR="007D6A15" w:rsidRPr="004C37F8">
        <w:t>enefit-risk assessment</w:t>
      </w:r>
      <w:bookmarkStart w:id="325" w:name="_Toc272414709"/>
      <w:bookmarkStart w:id="326" w:name="_Toc290888575"/>
      <w:bookmarkStart w:id="327" w:name="_Toc416353792"/>
      <w:bookmarkStart w:id="328" w:name="_Toc421005334"/>
      <w:bookmarkStart w:id="329" w:name="_Toc432079207"/>
      <w:bookmarkStart w:id="330" w:name="_Toc432080780"/>
      <w:bookmarkStart w:id="331" w:name="_Toc489608609"/>
      <w:bookmarkStart w:id="332" w:name="_Toc500930240"/>
      <w:bookmarkEnd w:id="323"/>
      <w:bookmarkEnd w:id="324"/>
    </w:p>
    <w:p w14:paraId="036FC044" w14:textId="276450DD" w:rsidR="007D6A15" w:rsidRPr="00DC0154" w:rsidRDefault="00902759" w:rsidP="00DC0154">
      <w:r>
        <w:t>For the a</w:t>
      </w:r>
      <w:r w:rsidR="007D6A15" w:rsidRPr="00DC0154">
        <w:t>ssessment of benefits</w:t>
      </w:r>
      <w:bookmarkEnd w:id="325"/>
      <w:bookmarkEnd w:id="326"/>
      <w:bookmarkEnd w:id="327"/>
      <w:bookmarkEnd w:id="328"/>
      <w:bookmarkEnd w:id="329"/>
      <w:bookmarkEnd w:id="330"/>
      <w:bookmarkEnd w:id="331"/>
      <w:bookmarkEnd w:id="332"/>
      <w:r w:rsidR="007D6A15" w:rsidRPr="00DC0154">
        <w:t xml:space="preserve"> as per the </w:t>
      </w:r>
      <w:r w:rsidR="00F47292" w:rsidRPr="00DC0154">
        <w:t>clinical evaluator</w:t>
      </w:r>
      <w:r w:rsidR="007D6A15" w:rsidRPr="00DC0154">
        <w:t xml:space="preserve"> </w:t>
      </w:r>
      <w:r>
        <w:t xml:space="preserve">at the </w:t>
      </w:r>
      <w:r w:rsidR="007D6A15" w:rsidRPr="00DC0154">
        <w:t>second round</w:t>
      </w:r>
      <w:r>
        <w:t xml:space="preserve"> of evaluation</w:t>
      </w:r>
      <w:r w:rsidR="007D6A15" w:rsidRPr="00DC0154">
        <w:t>)</w:t>
      </w:r>
      <w:r w:rsidR="001A44DB">
        <w:t xml:space="preserve"> (please see above in the Section: Clinical</w:t>
      </w:r>
      <w:r>
        <w:t>; s</w:t>
      </w:r>
      <w:r w:rsidR="001A44DB">
        <w:t>econd round benefit risk assessment)</w:t>
      </w:r>
      <w:r>
        <w:t>.</w:t>
      </w:r>
    </w:p>
    <w:p w14:paraId="712F963D" w14:textId="78BB3890" w:rsidR="007D6A15" w:rsidRPr="004C37F8" w:rsidRDefault="007D6A15" w:rsidP="0082689F">
      <w:pPr>
        <w:pStyle w:val="Heading5"/>
      </w:pPr>
      <w:bookmarkStart w:id="333" w:name="_Toc489608630"/>
      <w:bookmarkStart w:id="334" w:name="_Toc500930270"/>
      <w:r w:rsidRPr="004C37F8">
        <w:t>Recommendation regarding authorisation</w:t>
      </w:r>
      <w:bookmarkEnd w:id="333"/>
      <w:bookmarkEnd w:id="334"/>
      <w:r w:rsidRPr="004C37F8">
        <w:t xml:space="preserve"> as per the </w:t>
      </w:r>
      <w:r w:rsidR="00F47292">
        <w:t>clinical evaluator</w:t>
      </w:r>
      <w:r w:rsidRPr="004C37F8">
        <w:t xml:space="preserve"> </w:t>
      </w:r>
      <w:r w:rsidR="00902759">
        <w:t xml:space="preserve">at the </w:t>
      </w:r>
      <w:r w:rsidRPr="004C37F8">
        <w:t>second round</w:t>
      </w:r>
      <w:r w:rsidR="00902759">
        <w:t xml:space="preserve"> of evaluation</w:t>
      </w:r>
    </w:p>
    <w:p w14:paraId="49A3A270" w14:textId="2260FC5C" w:rsidR="007D6A15" w:rsidRPr="00D65FF7" w:rsidRDefault="007D6A15" w:rsidP="0082689F">
      <w:pPr>
        <w:pStyle w:val="Heading6"/>
      </w:pPr>
      <w:bookmarkStart w:id="335" w:name="_Toc489608631"/>
      <w:bookmarkStart w:id="336" w:name="_Toc500930271"/>
      <w:r w:rsidRPr="00D65FF7">
        <w:t>To register a new formulation</w:t>
      </w:r>
      <w:bookmarkEnd w:id="335"/>
      <w:bookmarkEnd w:id="336"/>
    </w:p>
    <w:p w14:paraId="259B7B54" w14:textId="77777777" w:rsidR="003F6E29" w:rsidRDefault="007D6A15" w:rsidP="00D65FF7">
      <w:r w:rsidRPr="004C37F8">
        <w:t>Unchanged from previous assessment</w:t>
      </w:r>
      <w:r w:rsidR="003F6E29">
        <w:t>.</w:t>
      </w:r>
    </w:p>
    <w:p w14:paraId="58D71AC8" w14:textId="7DBE127C" w:rsidR="007D6A15" w:rsidRPr="00D65FF7" w:rsidRDefault="007D6A15" w:rsidP="0082689F">
      <w:pPr>
        <w:pStyle w:val="Heading6"/>
      </w:pPr>
      <w:bookmarkStart w:id="337" w:name="_Toc489608632"/>
      <w:bookmarkStart w:id="338" w:name="_Toc500930272"/>
      <w:r w:rsidRPr="00D65FF7">
        <w:t>To extend the population for the existing additive therapy indications to include</w:t>
      </w:r>
      <w:r w:rsidR="003F6E29" w:rsidRPr="00D65FF7">
        <w:t xml:space="preserve"> </w:t>
      </w:r>
      <w:r w:rsidR="001A44DB">
        <w:t xml:space="preserve">children 4 to </w:t>
      </w:r>
      <w:r w:rsidRPr="00D65FF7">
        <w:t>15 years inclusive</w:t>
      </w:r>
      <w:bookmarkEnd w:id="337"/>
      <w:bookmarkEnd w:id="338"/>
    </w:p>
    <w:p w14:paraId="4F2B5F9E" w14:textId="77777777" w:rsidR="003F6E29" w:rsidRDefault="007D6A15" w:rsidP="00D65FF7">
      <w:r w:rsidRPr="004C37F8">
        <w:t>Unchanged from previous assessment</w:t>
      </w:r>
      <w:r w:rsidR="003F6E29">
        <w:t>.</w:t>
      </w:r>
    </w:p>
    <w:p w14:paraId="4E001EFE" w14:textId="7FD820AB" w:rsidR="007D6A15" w:rsidRPr="00D65FF7" w:rsidRDefault="007D6A15" w:rsidP="0082689F">
      <w:pPr>
        <w:pStyle w:val="Heading6"/>
      </w:pPr>
      <w:bookmarkStart w:id="339" w:name="_Toc489608633"/>
      <w:bookmarkStart w:id="340" w:name="_Toc500930273"/>
      <w:r w:rsidRPr="00D65FF7">
        <w:t>To extend the indications to include use as monotherapy in a</w:t>
      </w:r>
      <w:r w:rsidR="001A44DB">
        <w:t xml:space="preserve">dults and adolescents (16 to </w:t>
      </w:r>
      <w:r w:rsidR="004F1507">
        <w:t>18 years</w:t>
      </w:r>
      <w:r w:rsidRPr="00D65FF7">
        <w:t>)</w:t>
      </w:r>
      <w:bookmarkEnd w:id="339"/>
      <w:bookmarkEnd w:id="340"/>
    </w:p>
    <w:p w14:paraId="75B1D401" w14:textId="77777777" w:rsidR="003F6E29" w:rsidRDefault="007D6A15" w:rsidP="00D65FF7">
      <w:r w:rsidRPr="004C37F8">
        <w:t>Unchanged from previous assessment</w:t>
      </w:r>
      <w:r w:rsidR="003F6E29">
        <w:t>.</w:t>
      </w:r>
    </w:p>
    <w:p w14:paraId="421F337B" w14:textId="68D3C4D4" w:rsidR="007D6A15" w:rsidRPr="00D65FF7" w:rsidRDefault="007D6A15" w:rsidP="0082689F">
      <w:pPr>
        <w:pStyle w:val="Heading6"/>
      </w:pPr>
      <w:bookmarkStart w:id="341" w:name="_Toc489608634"/>
      <w:bookmarkStart w:id="342" w:name="_Toc500930274"/>
      <w:r w:rsidRPr="00D65FF7">
        <w:t>To extend the indications to include use as monotherapy in children 4-15 years inclusive</w:t>
      </w:r>
      <w:bookmarkEnd w:id="341"/>
      <w:bookmarkEnd w:id="342"/>
    </w:p>
    <w:p w14:paraId="4206DF1C" w14:textId="77777777" w:rsidR="003F6E29" w:rsidRDefault="007D6A15" w:rsidP="00D65FF7">
      <w:r w:rsidRPr="004C37F8">
        <w:t>Unchanged from that identified previously</w:t>
      </w:r>
      <w:r w:rsidR="003F6E29">
        <w:t>.</w:t>
      </w:r>
    </w:p>
    <w:p w14:paraId="1CA9FE74" w14:textId="1F32EA03" w:rsidR="007D6A15" w:rsidRPr="00D65FF7" w:rsidRDefault="007D6A15" w:rsidP="0082689F">
      <w:pPr>
        <w:pStyle w:val="Heading6"/>
      </w:pPr>
      <w:bookmarkStart w:id="343" w:name="_Toc489608635"/>
      <w:bookmarkStart w:id="344" w:name="_Toc500930275"/>
      <w:r w:rsidRPr="00D65FF7">
        <w:t>To amend the dosage and administration to include omitting the in</w:t>
      </w:r>
      <w:r w:rsidR="00D65FF7" w:rsidRPr="00D65FF7">
        <w:t>itial oral dose</w:t>
      </w:r>
      <w:r w:rsidR="003F6E29" w:rsidRPr="00D65FF7">
        <w:t xml:space="preserve"> </w:t>
      </w:r>
      <w:r w:rsidRPr="00D65FF7">
        <w:t xml:space="preserve">titration period </w:t>
      </w:r>
      <w:bookmarkEnd w:id="343"/>
      <w:r w:rsidRPr="00D65FF7">
        <w:t xml:space="preserve">in </w:t>
      </w:r>
      <w:r w:rsidR="001A44DB">
        <w:t>a</w:t>
      </w:r>
      <w:r w:rsidRPr="00D65FF7">
        <w:t>dults</w:t>
      </w:r>
      <w:bookmarkEnd w:id="344"/>
    </w:p>
    <w:p w14:paraId="40937458" w14:textId="77777777" w:rsidR="007D6A15" w:rsidRPr="004C37F8" w:rsidRDefault="007D6A15" w:rsidP="00D65FF7">
      <w:r w:rsidRPr="004C37F8">
        <w:t xml:space="preserve">It is recommended that </w:t>
      </w:r>
      <w:proofErr w:type="spellStart"/>
      <w:r w:rsidRPr="004C37F8">
        <w:t>lacosamide</w:t>
      </w:r>
      <w:proofErr w:type="spellEnd"/>
      <w:r w:rsidRPr="004C37F8">
        <w:t xml:space="preserve"> be approved for usage in a</w:t>
      </w:r>
      <w:r w:rsidR="00D65FF7">
        <w:t xml:space="preserve">dults to include the option of </w:t>
      </w:r>
      <w:r w:rsidRPr="004C37F8">
        <w:t>omitting the oral initial dose titration period.</w:t>
      </w:r>
    </w:p>
    <w:p w14:paraId="73E32364" w14:textId="7F482544" w:rsidR="007D6A15" w:rsidRPr="00D65FF7" w:rsidRDefault="007D6A15" w:rsidP="0082689F">
      <w:pPr>
        <w:pStyle w:val="Heading6"/>
      </w:pPr>
      <w:bookmarkStart w:id="345" w:name="_Toc500930276"/>
      <w:r w:rsidRPr="00D65FF7">
        <w:t>To amend the dosage and administration to include an initial oral loading</w:t>
      </w:r>
      <w:r w:rsidR="00D65FF7" w:rsidRPr="00D65FF7">
        <w:t xml:space="preserve"> </w:t>
      </w:r>
      <w:r w:rsidR="001A44DB">
        <w:t>dose in a</w:t>
      </w:r>
      <w:r w:rsidRPr="00D65FF7">
        <w:t>dults</w:t>
      </w:r>
      <w:bookmarkEnd w:id="345"/>
    </w:p>
    <w:p w14:paraId="6BD1A1D8" w14:textId="77777777" w:rsidR="007D6A15" w:rsidRPr="004C37F8" w:rsidRDefault="007D6A15" w:rsidP="00D65FF7">
      <w:r w:rsidRPr="004C37F8">
        <w:t xml:space="preserve">It is recommended that </w:t>
      </w:r>
      <w:proofErr w:type="spellStart"/>
      <w:r w:rsidRPr="004C37F8">
        <w:t>lacosamide</w:t>
      </w:r>
      <w:proofErr w:type="spellEnd"/>
      <w:r w:rsidRPr="004C37F8">
        <w:t xml:space="preserve"> be approved for usage in adul</w:t>
      </w:r>
      <w:r w:rsidR="00D65FF7">
        <w:t xml:space="preserve">ts to include the option of an </w:t>
      </w:r>
      <w:r w:rsidRPr="004C37F8">
        <w:t>initial oral loading dose.</w:t>
      </w:r>
    </w:p>
    <w:p w14:paraId="643AD8AC" w14:textId="0DCA9A0B" w:rsidR="007D6A15" w:rsidRPr="00D65FF7" w:rsidRDefault="007D6A15" w:rsidP="0082689F">
      <w:pPr>
        <w:pStyle w:val="Heading6"/>
      </w:pPr>
      <w:bookmarkStart w:id="346" w:name="_Toc489608636"/>
      <w:bookmarkStart w:id="347" w:name="_Toc500930277"/>
      <w:r w:rsidRPr="00D65FF7">
        <w:t xml:space="preserve">To </w:t>
      </w:r>
      <w:r w:rsidRPr="00902759">
        <w:t>amend</w:t>
      </w:r>
      <w:r w:rsidRPr="00D65FF7">
        <w:t xml:space="preserve"> the dosage and administration to include</w:t>
      </w:r>
      <w:r w:rsidR="001A44DB">
        <w:t xml:space="preserve"> an initial IV loading dose in a</w:t>
      </w:r>
      <w:r w:rsidRPr="00D65FF7">
        <w:t>dults</w:t>
      </w:r>
      <w:bookmarkEnd w:id="346"/>
      <w:bookmarkEnd w:id="347"/>
    </w:p>
    <w:p w14:paraId="40972C68" w14:textId="77777777" w:rsidR="007D6A15" w:rsidRPr="004C37F8" w:rsidRDefault="007D6A15" w:rsidP="00D65FF7">
      <w:r w:rsidRPr="004C37F8">
        <w:t xml:space="preserve">It is recommended that </w:t>
      </w:r>
      <w:proofErr w:type="spellStart"/>
      <w:r w:rsidRPr="004C37F8">
        <w:t>lacosamide</w:t>
      </w:r>
      <w:proofErr w:type="spellEnd"/>
      <w:r w:rsidRPr="004C37F8">
        <w:t xml:space="preserve"> be approved for usage in adults to include the option of an initial IV loading dose.</w:t>
      </w:r>
    </w:p>
    <w:p w14:paraId="028F572B" w14:textId="0FAAB37A" w:rsidR="007D6A15" w:rsidRPr="004121B2" w:rsidRDefault="007D6A15" w:rsidP="0082689F">
      <w:pPr>
        <w:pStyle w:val="Heading6"/>
      </w:pPr>
      <w:bookmarkStart w:id="348" w:name="_Toc500930278"/>
      <w:r w:rsidRPr="00902759">
        <w:lastRenderedPageBreak/>
        <w:t>Omitting the initial</w:t>
      </w:r>
      <w:r w:rsidR="001A44DB" w:rsidRPr="00902759">
        <w:t xml:space="preserve"> oral dose titration period in c</w:t>
      </w:r>
      <w:r w:rsidRPr="004121B2">
        <w:t>hildren</w:t>
      </w:r>
      <w:bookmarkEnd w:id="348"/>
    </w:p>
    <w:p w14:paraId="721EBE29" w14:textId="7FB91B72" w:rsidR="00495538" w:rsidRPr="00495538" w:rsidRDefault="007D6A15" w:rsidP="0082689F">
      <w:pPr>
        <w:pStyle w:val="Heading6"/>
        <w:rPr>
          <w:i w:val="0"/>
        </w:rPr>
      </w:pPr>
      <w:r w:rsidRPr="00495538">
        <w:rPr>
          <w:i w:val="0"/>
        </w:rPr>
        <w:t xml:space="preserve">Unchanged from </w:t>
      </w:r>
      <w:r w:rsidR="00902759" w:rsidRPr="00495538">
        <w:rPr>
          <w:i w:val="0"/>
        </w:rPr>
        <w:t>previous assessment.</w:t>
      </w:r>
      <w:bookmarkStart w:id="349" w:name="_Toc500930279"/>
    </w:p>
    <w:p w14:paraId="086E8392" w14:textId="2566C19F" w:rsidR="007D6A15" w:rsidRPr="00D65FF7" w:rsidRDefault="007D6A15" w:rsidP="0082689F">
      <w:pPr>
        <w:pStyle w:val="Heading6"/>
      </w:pPr>
      <w:r w:rsidRPr="00D65FF7">
        <w:rPr>
          <w:rFonts w:asciiTheme="minorHAnsi" w:hAnsiTheme="minorHAnsi"/>
        </w:rPr>
        <w:t>Using initial</w:t>
      </w:r>
      <w:r w:rsidR="001A44DB">
        <w:t xml:space="preserve"> IV or oral loading dose in c</w:t>
      </w:r>
      <w:r w:rsidRPr="00D65FF7">
        <w:t>hildren</w:t>
      </w:r>
      <w:bookmarkEnd w:id="349"/>
    </w:p>
    <w:p w14:paraId="12BA1D5B" w14:textId="77777777" w:rsidR="003F6E29" w:rsidRDefault="007D6A15" w:rsidP="00D65FF7">
      <w:r w:rsidRPr="004C37F8">
        <w:t>Unchanged from previous</w:t>
      </w:r>
      <w:r w:rsidR="00902759">
        <w:t xml:space="preserve"> assessment</w:t>
      </w:r>
      <w:r w:rsidR="003F6E29">
        <w:t>.</w:t>
      </w:r>
    </w:p>
    <w:p w14:paraId="0904F112" w14:textId="77777777" w:rsidR="008E7846" w:rsidRDefault="00AA0ED0" w:rsidP="008E7846">
      <w:pPr>
        <w:pStyle w:val="Heading3"/>
      </w:pPr>
      <w:bookmarkStart w:id="350" w:name="_Toc247691531"/>
      <w:bookmarkStart w:id="351" w:name="_Toc314842515"/>
      <w:bookmarkStart w:id="352" w:name="_Toc196046505"/>
      <w:bookmarkStart w:id="353" w:name="_Toc196046949"/>
      <w:bookmarkStart w:id="354" w:name="_Toc32306853"/>
      <w:bookmarkEnd w:id="185"/>
      <w:r>
        <w:t>Risk-benefit a</w:t>
      </w:r>
      <w:r w:rsidR="008E7846">
        <w:t>nalysis</w:t>
      </w:r>
      <w:bookmarkEnd w:id="350"/>
      <w:bookmarkEnd w:id="351"/>
      <w:bookmarkEnd w:id="354"/>
    </w:p>
    <w:p w14:paraId="1DA0FE2E" w14:textId="77777777" w:rsidR="00D23139" w:rsidRDefault="00D65FF7" w:rsidP="00D23139">
      <w:pPr>
        <w:pStyle w:val="Heading4"/>
      </w:pPr>
      <w:r>
        <w:t>Delegate’s considerations</w:t>
      </w:r>
    </w:p>
    <w:p w14:paraId="4443FEDB" w14:textId="77777777" w:rsidR="007D6A15" w:rsidRPr="004C37F8" w:rsidRDefault="00D65FF7" w:rsidP="00D65FF7">
      <w:pPr>
        <w:rPr>
          <w:rFonts w:cs="Arial"/>
        </w:rPr>
      </w:pPr>
      <w:r>
        <w:t>The sponsor’s</w:t>
      </w:r>
      <w:r w:rsidR="007D6A15" w:rsidRPr="004C37F8">
        <w:t xml:space="preserve"> application affects various registration facets of </w:t>
      </w:r>
      <w:proofErr w:type="spellStart"/>
      <w:r w:rsidR="00F47292">
        <w:t>lacosamide</w:t>
      </w:r>
      <w:proofErr w:type="spellEnd"/>
      <w:r w:rsidR="007D6A15" w:rsidRPr="004C37F8">
        <w:t xml:space="preserve"> (</w:t>
      </w:r>
      <w:proofErr w:type="spellStart"/>
      <w:r w:rsidR="003F6E29">
        <w:t>Vimpat</w:t>
      </w:r>
      <w:proofErr w:type="spellEnd"/>
      <w:r w:rsidR="007D6A15" w:rsidRPr="004C37F8">
        <w:t>), an anti-epileptic drug.</w:t>
      </w:r>
      <w:r w:rsidR="007D6A15" w:rsidRPr="004C37F8">
        <w:rPr>
          <w:rFonts w:cs="Arial"/>
          <w:b/>
        </w:rPr>
        <w:t xml:space="preserve"> </w:t>
      </w:r>
      <w:r w:rsidR="007D6A15" w:rsidRPr="004C37F8">
        <w:rPr>
          <w:rFonts w:cs="Arial"/>
        </w:rPr>
        <w:t>The p</w:t>
      </w:r>
      <w:r w:rsidR="007D6A15" w:rsidRPr="004C37F8">
        <w:t>roposed various therapeutic registration facets are:</w:t>
      </w:r>
    </w:p>
    <w:p w14:paraId="7F94F0B8" w14:textId="77777777" w:rsidR="007D6A15" w:rsidRPr="004C37F8" w:rsidRDefault="007D6A15" w:rsidP="00645A8B">
      <w:pPr>
        <w:pStyle w:val="Numberbullet0"/>
        <w:numPr>
          <w:ilvl w:val="0"/>
          <w:numId w:val="25"/>
        </w:numPr>
      </w:pPr>
      <w:r w:rsidRPr="004C37F8">
        <w:t xml:space="preserve">To register a new formulation based on </w:t>
      </w:r>
      <w:proofErr w:type="spellStart"/>
      <w:r w:rsidRPr="004C37F8">
        <w:t>physico</w:t>
      </w:r>
      <w:proofErr w:type="spellEnd"/>
      <w:r w:rsidRPr="004C37F8">
        <w:t>-chemical similarity to a previously r</w:t>
      </w:r>
      <w:r w:rsidR="00D65FF7">
        <w:t>egistered but cancelled product.</w:t>
      </w:r>
    </w:p>
    <w:p w14:paraId="0FE3C8E5" w14:textId="77777777" w:rsidR="007D6A15" w:rsidRPr="00D65FF7" w:rsidRDefault="007D6A15" w:rsidP="00645A8B">
      <w:pPr>
        <w:pStyle w:val="Numberbullet0"/>
        <w:numPr>
          <w:ilvl w:val="0"/>
          <w:numId w:val="25"/>
        </w:numPr>
      </w:pPr>
      <w:r w:rsidRPr="00D65FF7">
        <w:t>Extend the population for the existing additive therapy i</w:t>
      </w:r>
      <w:r w:rsidR="001A44DB">
        <w:t xml:space="preserve">ndication to include children 4 to </w:t>
      </w:r>
      <w:r w:rsidRPr="00D65FF7">
        <w:t>15 years,</w:t>
      </w:r>
      <w:r w:rsidR="00D65FF7" w:rsidRPr="00D65FF7">
        <w:t xml:space="preserve"> based on </w:t>
      </w:r>
      <w:proofErr w:type="spellStart"/>
      <w:r w:rsidR="00D65FF7" w:rsidRPr="00D65FF7">
        <w:t>PopPK</w:t>
      </w:r>
      <w:proofErr w:type="spellEnd"/>
      <w:r w:rsidR="00D65FF7" w:rsidRPr="00D65FF7">
        <w:t xml:space="preserve"> and safety data</w:t>
      </w:r>
      <w:r w:rsidRPr="00D65FF7">
        <w:t>.</w:t>
      </w:r>
    </w:p>
    <w:p w14:paraId="309EAB05" w14:textId="75BDCDDA" w:rsidR="007D6A15" w:rsidRPr="00D65FF7" w:rsidRDefault="007D6A15" w:rsidP="00645A8B">
      <w:pPr>
        <w:pStyle w:val="Numberbullet0"/>
        <w:numPr>
          <w:ilvl w:val="0"/>
          <w:numId w:val="25"/>
        </w:numPr>
      </w:pPr>
      <w:r w:rsidRPr="004C37F8">
        <w:t>Extend the indications to include use as monotherap</w:t>
      </w:r>
      <w:r w:rsidR="001A44DB">
        <w:t>y in adults and adolescents (16</w:t>
      </w:r>
      <w:r w:rsidR="00902759">
        <w:t> </w:t>
      </w:r>
      <w:r w:rsidR="001A44DB">
        <w:t xml:space="preserve">to </w:t>
      </w:r>
      <w:r w:rsidR="004F1507">
        <w:t>18 years</w:t>
      </w:r>
      <w:r w:rsidRPr="004C37F8">
        <w:t>) ba</w:t>
      </w:r>
      <w:r w:rsidR="00D65FF7">
        <w:t>sed on efficacy and safety data</w:t>
      </w:r>
      <w:r w:rsidRPr="00D65FF7">
        <w:t>.</w:t>
      </w:r>
    </w:p>
    <w:p w14:paraId="5213B0A3" w14:textId="77777777" w:rsidR="007D6A15" w:rsidRPr="004C37F8" w:rsidRDefault="007D6A15" w:rsidP="00645A8B">
      <w:pPr>
        <w:pStyle w:val="Numberbullet0"/>
        <w:numPr>
          <w:ilvl w:val="0"/>
          <w:numId w:val="25"/>
        </w:numPr>
      </w:pPr>
      <w:r w:rsidRPr="004C37F8">
        <w:t>Extend the indications to include u</w:t>
      </w:r>
      <w:r w:rsidR="001A44DB">
        <w:t xml:space="preserve">se as monotherapy in children 4 to </w:t>
      </w:r>
      <w:r w:rsidRPr="004C37F8">
        <w:t xml:space="preserve">15 years </w:t>
      </w:r>
      <w:r w:rsidR="00D65FF7">
        <w:t>based on no data</w:t>
      </w:r>
      <w:r w:rsidRPr="004C37F8">
        <w:t>.</w:t>
      </w:r>
    </w:p>
    <w:p w14:paraId="586C448A" w14:textId="77777777" w:rsidR="007D6A15" w:rsidRPr="00D65FF7" w:rsidRDefault="007D6A15" w:rsidP="00645A8B">
      <w:pPr>
        <w:pStyle w:val="Numberbullet0"/>
        <w:numPr>
          <w:ilvl w:val="0"/>
          <w:numId w:val="25"/>
        </w:numPr>
      </w:pPr>
      <w:r w:rsidRPr="00D65FF7">
        <w:t>Amend the dosage and administration to include omitting the oral initial dose titration period in adults and a</w:t>
      </w:r>
      <w:r w:rsidR="00D65FF7" w:rsidRPr="00D65FF7">
        <w:t>dolescents based on safety data</w:t>
      </w:r>
      <w:r w:rsidRPr="00D65FF7">
        <w:t>.</w:t>
      </w:r>
    </w:p>
    <w:p w14:paraId="4C8E4E7B" w14:textId="77777777" w:rsidR="007D6A15" w:rsidRPr="004C37F8" w:rsidRDefault="007D6A15" w:rsidP="00645A8B">
      <w:pPr>
        <w:pStyle w:val="Numberbullet0"/>
        <w:numPr>
          <w:ilvl w:val="0"/>
          <w:numId w:val="25"/>
        </w:numPr>
      </w:pPr>
      <w:r w:rsidRPr="004C37F8">
        <w:t>Amend the dosage and administration to include using an oral loading dose in adults and adolesce</w:t>
      </w:r>
      <w:r w:rsidR="00D65FF7">
        <w:t>nts based on PK and safety data</w:t>
      </w:r>
      <w:r w:rsidRPr="00D65FF7">
        <w:t>.</w:t>
      </w:r>
    </w:p>
    <w:p w14:paraId="0A659130" w14:textId="77777777" w:rsidR="007D6A15" w:rsidRPr="004C37F8" w:rsidRDefault="007D6A15" w:rsidP="00645A8B">
      <w:pPr>
        <w:pStyle w:val="Numberbullet0"/>
        <w:numPr>
          <w:ilvl w:val="0"/>
          <w:numId w:val="25"/>
        </w:numPr>
      </w:pPr>
      <w:r w:rsidRPr="004C37F8">
        <w:t>Amend the dosage and administration to include an initial IV loading dose in adults and adolesce</w:t>
      </w:r>
      <w:r w:rsidR="00D65FF7">
        <w:t>nts based on PK and safety data.</w:t>
      </w:r>
    </w:p>
    <w:p w14:paraId="757FA35E" w14:textId="77777777" w:rsidR="007D6A15" w:rsidRPr="004C37F8" w:rsidRDefault="007D6A15" w:rsidP="00645A8B">
      <w:pPr>
        <w:pStyle w:val="Numberbullet0"/>
        <w:numPr>
          <w:ilvl w:val="0"/>
          <w:numId w:val="25"/>
        </w:numPr>
      </w:pPr>
      <w:r w:rsidRPr="004C37F8">
        <w:t>Amend the dosage and administration to include omitting the oral initial do</w:t>
      </w:r>
      <w:r w:rsidR="00D65FF7">
        <w:t>se titration period in children.</w:t>
      </w:r>
    </w:p>
    <w:p w14:paraId="3CAB518C" w14:textId="77777777" w:rsidR="007D6A15" w:rsidRPr="004C37F8" w:rsidRDefault="007D6A15" w:rsidP="00645A8B">
      <w:pPr>
        <w:pStyle w:val="Numberbullet0"/>
        <w:numPr>
          <w:ilvl w:val="0"/>
          <w:numId w:val="25"/>
        </w:numPr>
      </w:pPr>
      <w:r w:rsidRPr="004C37F8">
        <w:t>Amend the dosage and administration to include using a</w:t>
      </w:r>
      <w:r w:rsidR="00D65FF7">
        <w:t>n oral loading dose in children.</w:t>
      </w:r>
    </w:p>
    <w:p w14:paraId="13644034" w14:textId="77777777" w:rsidR="007D6A15" w:rsidRPr="004C37F8" w:rsidRDefault="007D6A15" w:rsidP="00645A8B">
      <w:pPr>
        <w:pStyle w:val="Numberbullet0"/>
        <w:numPr>
          <w:ilvl w:val="0"/>
          <w:numId w:val="25"/>
        </w:numPr>
      </w:pPr>
      <w:r w:rsidRPr="004C37F8">
        <w:t xml:space="preserve"> Amend the dosage and administration to include using an init</w:t>
      </w:r>
      <w:r w:rsidR="00D65FF7">
        <w:t>ial IV loading dose in children</w:t>
      </w:r>
      <w:r w:rsidRPr="00D65FF7">
        <w:t>.</w:t>
      </w:r>
    </w:p>
    <w:p w14:paraId="07FFC44A" w14:textId="77777777" w:rsidR="007D6A15" w:rsidRPr="00D65FF7" w:rsidRDefault="007D6A15" w:rsidP="00645A8B">
      <w:pPr>
        <w:pStyle w:val="Numberbullet0"/>
        <w:numPr>
          <w:ilvl w:val="0"/>
          <w:numId w:val="25"/>
        </w:numPr>
      </w:pPr>
      <w:r w:rsidRPr="004C37F8">
        <w:t xml:space="preserve"> </w:t>
      </w:r>
      <w:r w:rsidRPr="00D65FF7">
        <w:t>Amend multiple sections of the Product Information.</w:t>
      </w:r>
    </w:p>
    <w:p w14:paraId="7A1A039A" w14:textId="77777777" w:rsidR="003F6E29" w:rsidRPr="00D65FF7" w:rsidRDefault="001A44DB" w:rsidP="00D65FF7">
      <w:r>
        <w:t>Only facets 2 to</w:t>
      </w:r>
      <w:r w:rsidR="007D6A15" w:rsidRPr="00D65FF7">
        <w:t xml:space="preserve"> 4 are being </w:t>
      </w:r>
      <w:r w:rsidR="007D6A15" w:rsidRPr="001A44DB">
        <w:t>specifically r</w:t>
      </w:r>
      <w:r w:rsidR="007D6A15" w:rsidRPr="00D65FF7">
        <w:t>eferred to the ACM</w:t>
      </w:r>
      <w:r w:rsidR="003F6E29" w:rsidRPr="00D65FF7">
        <w:t>.</w:t>
      </w:r>
    </w:p>
    <w:p w14:paraId="5309180A" w14:textId="77777777" w:rsidR="007D6A15" w:rsidRPr="004C37F8" w:rsidRDefault="007D6A15" w:rsidP="00D65FF7">
      <w:r w:rsidRPr="004C37F8">
        <w:t xml:space="preserve">There </w:t>
      </w:r>
      <w:r w:rsidRPr="00D65FF7">
        <w:t>is no objection to the registration of the new formulation</w:t>
      </w:r>
      <w:r w:rsidRPr="004C37F8">
        <w:t xml:space="preserve"> (</w:t>
      </w:r>
      <w:r w:rsidR="00902759">
        <w:t xml:space="preserve">facet </w:t>
      </w:r>
      <w:r w:rsidRPr="00D65FF7">
        <w:t>1</w:t>
      </w:r>
      <w:r w:rsidR="00902759">
        <w:t>,</w:t>
      </w:r>
      <w:r w:rsidRPr="00D65FF7">
        <w:t xml:space="preserve"> above</w:t>
      </w:r>
      <w:r w:rsidRPr="004C37F8">
        <w:t xml:space="preserve">) from the </w:t>
      </w:r>
      <w:r w:rsidR="00D65FF7">
        <w:t>quality</w:t>
      </w:r>
      <w:r w:rsidRPr="004C37F8">
        <w:t xml:space="preserve"> evaluators’ perspective. The </w:t>
      </w:r>
      <w:r w:rsidR="00DC0154">
        <w:t>Delegate</w:t>
      </w:r>
      <w:r w:rsidRPr="004C37F8">
        <w:t xml:space="preserve"> is in support.</w:t>
      </w:r>
    </w:p>
    <w:p w14:paraId="1EEC2375" w14:textId="662D7A55" w:rsidR="003F6E29" w:rsidRPr="008E0EB9" w:rsidRDefault="007D6A15" w:rsidP="008E0EB9">
      <w:pPr>
        <w:rPr>
          <w:szCs w:val="20"/>
        </w:rPr>
      </w:pPr>
      <w:r w:rsidRPr="008E0EB9">
        <w:rPr>
          <w:szCs w:val="20"/>
        </w:rPr>
        <w:t xml:space="preserve">Based on the benefit-risk balance, the </w:t>
      </w:r>
      <w:r w:rsidR="00F47292" w:rsidRPr="008E0EB9">
        <w:rPr>
          <w:szCs w:val="20"/>
        </w:rPr>
        <w:t>clinical evaluator</w:t>
      </w:r>
      <w:r w:rsidRPr="008E0EB9">
        <w:rPr>
          <w:szCs w:val="20"/>
        </w:rPr>
        <w:t xml:space="preserve"> recommended approval for </w:t>
      </w:r>
      <w:proofErr w:type="spellStart"/>
      <w:r w:rsidR="00F47292" w:rsidRPr="008E0EB9">
        <w:rPr>
          <w:szCs w:val="20"/>
        </w:rPr>
        <w:t>lacosamide</w:t>
      </w:r>
      <w:proofErr w:type="spellEnd"/>
      <w:r w:rsidR="008E0EB9">
        <w:rPr>
          <w:szCs w:val="20"/>
        </w:rPr>
        <w:t xml:space="preserve"> </w:t>
      </w:r>
      <w:r w:rsidRPr="008E0EB9">
        <w:rPr>
          <w:szCs w:val="20"/>
        </w:rPr>
        <w:t>(Oral</w:t>
      </w:r>
      <w:r w:rsidR="008E0EB9" w:rsidRPr="008E0EB9">
        <w:rPr>
          <w:szCs w:val="20"/>
        </w:rPr>
        <w:t xml:space="preserve"> </w:t>
      </w:r>
      <w:r w:rsidRPr="008E0EB9">
        <w:t>or IV) extension of indications (3 above) to include use as monotherapy, in the treatment of partial onset seizures (POS)</w:t>
      </w:r>
      <w:r w:rsidRPr="008E0EB9">
        <w:rPr>
          <w:rFonts w:cs="Arial"/>
        </w:rPr>
        <w:t xml:space="preserve"> with or without secondary generalisation in </w:t>
      </w:r>
      <w:r w:rsidR="001A44DB">
        <w:t xml:space="preserve">adults and adolescents (16 to </w:t>
      </w:r>
      <w:r w:rsidR="004F1507">
        <w:t>18 years</w:t>
      </w:r>
      <w:r w:rsidRPr="008E0EB9">
        <w:t>).</w:t>
      </w:r>
      <w:r w:rsidR="008E0EB9">
        <w:t xml:space="preserve"> </w:t>
      </w:r>
      <w:r w:rsidRPr="008E0EB9">
        <w:t>The analyses</w:t>
      </w:r>
      <w:r w:rsidRPr="004C37F8">
        <w:t xml:space="preserve"> of </w:t>
      </w:r>
      <w:r w:rsidR="008E0EB9">
        <w:t>S</w:t>
      </w:r>
      <w:r w:rsidRPr="004C37F8">
        <w:t>tudies SP0993 (</w:t>
      </w:r>
      <w:r w:rsidR="009D01DF">
        <w:t>p</w:t>
      </w:r>
      <w:r w:rsidRPr="004C37F8">
        <w:t>ivotal),</w:t>
      </w:r>
      <w:r w:rsidR="008E0EB9">
        <w:t xml:space="preserve"> </w:t>
      </w:r>
      <w:r w:rsidRPr="004C37F8">
        <w:t xml:space="preserve">SP0902 </w:t>
      </w:r>
      <w:r w:rsidR="003F6E29">
        <w:t>and</w:t>
      </w:r>
      <w:r w:rsidRPr="004C37F8">
        <w:t xml:space="preserve"> SP0994 are in support. The </w:t>
      </w:r>
      <w:r w:rsidR="00DC0154">
        <w:t>Delegate</w:t>
      </w:r>
      <w:r w:rsidRPr="004C37F8">
        <w:t xml:space="preserve"> agrees with the </w:t>
      </w:r>
      <w:r w:rsidR="00F47292">
        <w:t>clinical evaluator</w:t>
      </w:r>
      <w:r w:rsidRPr="004C37F8">
        <w:t xml:space="preserve"> that there was no authenticated comparator in the pivotal study to justify a consideration for the inclusion of </w:t>
      </w:r>
      <w:r w:rsidRPr="008E0EB9">
        <w:t>p</w:t>
      </w:r>
      <w:r w:rsidRPr="008E0EB9">
        <w:rPr>
          <w:rFonts w:cs="Arial"/>
        </w:rPr>
        <w:t xml:space="preserve">atients with </w:t>
      </w:r>
      <w:r w:rsidR="00AD46A1">
        <w:t>generalised</w:t>
      </w:r>
      <w:r w:rsidRPr="008E0EB9">
        <w:rPr>
          <w:rFonts w:cs="Arial"/>
        </w:rPr>
        <w:t xml:space="preserve"> tonic-</w:t>
      </w:r>
      <w:proofErr w:type="spellStart"/>
      <w:r w:rsidRPr="008E0EB9">
        <w:rPr>
          <w:rFonts w:cs="Arial"/>
        </w:rPr>
        <w:t>clonic</w:t>
      </w:r>
      <w:proofErr w:type="spellEnd"/>
      <w:r w:rsidRPr="008E0EB9">
        <w:rPr>
          <w:rFonts w:cs="Arial"/>
        </w:rPr>
        <w:t xml:space="preserve"> seizures</w:t>
      </w:r>
      <w:r w:rsidRPr="004C37F8">
        <w:rPr>
          <w:rFonts w:cs="Arial"/>
        </w:rPr>
        <w:t xml:space="preserve">. There are both safety and efficacy issues associated with sponsor’s attempt, implicit and explicit, to include the latter subgroup of patients in the PI and is deemed unacceptable. It is even more so, given the </w:t>
      </w:r>
      <w:r w:rsidRPr="004C37F8">
        <w:rPr>
          <w:rFonts w:cs="Arial"/>
        </w:rPr>
        <w:lastRenderedPageBreak/>
        <w:t xml:space="preserve">sponsor’s statement that an assessment of non-inferiority was not planned for this subgroup and it will appear that both EMA </w:t>
      </w:r>
      <w:r w:rsidR="003F6E29">
        <w:rPr>
          <w:rFonts w:cs="Arial"/>
        </w:rPr>
        <w:t>and</w:t>
      </w:r>
      <w:r w:rsidRPr="004C37F8">
        <w:rPr>
          <w:rFonts w:cs="Arial"/>
        </w:rPr>
        <w:t xml:space="preserve"> FDA only approved monotherapy for POS</w:t>
      </w:r>
      <w:r w:rsidR="003F6E29">
        <w:rPr>
          <w:rFonts w:cs="Arial"/>
        </w:rPr>
        <w:t>.</w:t>
      </w:r>
    </w:p>
    <w:p w14:paraId="64190197" w14:textId="77777777" w:rsidR="007D6A15" w:rsidRPr="004C37F8" w:rsidRDefault="007D6A15" w:rsidP="008E0EB9">
      <w:r w:rsidRPr="004C37F8">
        <w:t xml:space="preserve">The </w:t>
      </w:r>
      <w:r w:rsidR="00F47292">
        <w:t>clinical evaluator</w:t>
      </w:r>
      <w:r w:rsidRPr="004C37F8">
        <w:t xml:space="preserve"> stated that the sponsor’s proposed population extension use of </w:t>
      </w:r>
      <w:proofErr w:type="spellStart"/>
      <w:r w:rsidR="00F47292">
        <w:t>lacosamide</w:t>
      </w:r>
      <w:proofErr w:type="spellEnd"/>
      <w:r w:rsidRPr="004C37F8">
        <w:t xml:space="preserve"> for the existing additive (adjunctive) therapy in</w:t>
      </w:r>
      <w:r w:rsidR="001A44DB">
        <w:t xml:space="preserve">dication, to include children 4 to </w:t>
      </w:r>
      <w:r w:rsidRPr="004C37F8">
        <w:t xml:space="preserve">15 years based on safety data and </w:t>
      </w:r>
      <w:proofErr w:type="spellStart"/>
      <w:r w:rsidRPr="004C37F8">
        <w:t>PopPK</w:t>
      </w:r>
      <w:proofErr w:type="spellEnd"/>
      <w:r w:rsidRPr="004C37F8">
        <w:t xml:space="preserve">, is a </w:t>
      </w:r>
      <w:r w:rsidR="00DC0154">
        <w:t>Delegate</w:t>
      </w:r>
      <w:r w:rsidRPr="004C37F8">
        <w:t xml:space="preserve">’s decision. The </w:t>
      </w:r>
      <w:r w:rsidR="00F47292">
        <w:t>clinical evaluator</w:t>
      </w:r>
      <w:r w:rsidRPr="004C37F8">
        <w:t xml:space="preserve"> commented that:</w:t>
      </w:r>
    </w:p>
    <w:p w14:paraId="2E5EDFA3" w14:textId="77777777" w:rsidR="007D6A15" w:rsidRPr="008E0EB9" w:rsidRDefault="007D6A15" w:rsidP="008E0EB9">
      <w:pPr>
        <w:pStyle w:val="ListBullet"/>
      </w:pPr>
      <w:r w:rsidRPr="004C37F8">
        <w:t>There were no efficacy studies submitted, instead the sponsor is relying on safety data and PK/PD modelling extrapolating from adult studies together, with somewhat imprecise Post marketin</w:t>
      </w:r>
      <w:r w:rsidR="001A44DB">
        <w:t>g off label data. In particular</w:t>
      </w:r>
      <w:r w:rsidRPr="004C37F8">
        <w:t>, the sponsor argues that the:</w:t>
      </w:r>
    </w:p>
    <w:p w14:paraId="08B64BA2" w14:textId="77777777" w:rsidR="007D6A15" w:rsidRPr="004C37F8" w:rsidRDefault="007D6A15" w:rsidP="008E0EB9">
      <w:pPr>
        <w:pStyle w:val="ListBullet2"/>
      </w:pPr>
      <w:r w:rsidRPr="004C37F8">
        <w:t xml:space="preserve">benefits of </w:t>
      </w:r>
      <w:proofErr w:type="spellStart"/>
      <w:r w:rsidRPr="004C37F8">
        <w:t>lacosamide</w:t>
      </w:r>
      <w:proofErr w:type="spellEnd"/>
      <w:r w:rsidRPr="004C37F8">
        <w:t xml:space="preserve"> treatment for p</w:t>
      </w:r>
      <w:r w:rsidR="001A44DB">
        <w:t xml:space="preserve">aediatric patients with partial </w:t>
      </w:r>
      <w:r w:rsidRPr="004C37F8">
        <w:t>onset seizures down to 4 years of age are expected to be similar to those for adults where the PK, efficacy, and safety profile have been established and;</w:t>
      </w:r>
    </w:p>
    <w:p w14:paraId="54802A0A" w14:textId="77777777" w:rsidR="007D6A15" w:rsidRPr="008E0EB9" w:rsidRDefault="007D6A15" w:rsidP="008E0EB9">
      <w:pPr>
        <w:pStyle w:val="ListBullet2"/>
      </w:pPr>
      <w:r w:rsidRPr="008E0EB9">
        <w:t xml:space="preserve">established positive </w:t>
      </w:r>
      <w:proofErr w:type="spellStart"/>
      <w:r w:rsidRPr="008E0EB9">
        <w:t>lacosamide</w:t>
      </w:r>
      <w:proofErr w:type="spellEnd"/>
      <w:r w:rsidRPr="008E0EB9">
        <w:t xml:space="preserve"> efficacy pro</w:t>
      </w:r>
      <w:r w:rsidR="001A44DB">
        <w:t xml:space="preserve">file seen in adults for partial </w:t>
      </w:r>
      <w:r w:rsidRPr="008E0EB9">
        <w:t xml:space="preserve">onset seizures, and the weight-based paediatric dosing adaptations targeting similar exposures as adults at therapeutic </w:t>
      </w:r>
      <w:proofErr w:type="spellStart"/>
      <w:r w:rsidRPr="008E0EB9">
        <w:t>lacosamide</w:t>
      </w:r>
      <w:proofErr w:type="spellEnd"/>
      <w:r w:rsidRPr="008E0EB9">
        <w:t xml:space="preserve"> doses support the benefits of </w:t>
      </w:r>
      <w:proofErr w:type="spellStart"/>
      <w:r w:rsidRPr="008E0EB9">
        <w:t>lacosamide</w:t>
      </w:r>
      <w:proofErr w:type="spellEnd"/>
      <w:r w:rsidRPr="008E0EB9">
        <w:t xml:space="preserve"> use in p</w:t>
      </w:r>
      <w:r w:rsidR="001A44DB">
        <w:t xml:space="preserve">aediatric subjects with partial </w:t>
      </w:r>
      <w:r w:rsidRPr="008E0EB9">
        <w:t>onset seizures down to 4 years of age</w:t>
      </w:r>
      <w:r w:rsidR="003F6E29" w:rsidRPr="008E0EB9">
        <w:t>.</w:t>
      </w:r>
    </w:p>
    <w:p w14:paraId="53D9B792" w14:textId="77777777" w:rsidR="007D6A15" w:rsidRPr="004C37F8" w:rsidRDefault="007D6A15" w:rsidP="008E0EB9">
      <w:pPr>
        <w:pStyle w:val="ListBullet"/>
        <w:rPr>
          <w:b/>
        </w:rPr>
      </w:pPr>
      <w:r w:rsidRPr="004C37F8">
        <w:t xml:space="preserve">The safety data is incomplete/inaccurate in extent and the </w:t>
      </w:r>
      <w:proofErr w:type="spellStart"/>
      <w:r w:rsidRPr="004C37F8">
        <w:t>PopPK</w:t>
      </w:r>
      <w:proofErr w:type="spellEnd"/>
      <w:r w:rsidRPr="004C37F8">
        <w:t>/PD data, appears to be clinically limited also.</w:t>
      </w:r>
    </w:p>
    <w:p w14:paraId="62643221" w14:textId="77777777" w:rsidR="007D6A15" w:rsidRPr="004C37F8" w:rsidRDefault="007D6A15" w:rsidP="008E0EB9">
      <w:pPr>
        <w:pStyle w:val="ListBullet"/>
      </w:pPr>
      <w:r w:rsidRPr="004C37F8">
        <w:t>While the available safety analysis did show some consistency with that of adults, it also showed however, additional adverse r</w:t>
      </w:r>
      <w:r w:rsidR="001A44DB">
        <w:t>eactions in paediatric subjects;</w:t>
      </w:r>
      <w:r w:rsidRPr="004C37F8">
        <w:t xml:space="preserve"> decreased appetite (6.6%), lethargy (4.3%) and abnormal behaviour (1.9%).</w:t>
      </w:r>
    </w:p>
    <w:p w14:paraId="38E410E1" w14:textId="60B9D170" w:rsidR="003F6E29" w:rsidRDefault="007D6A15" w:rsidP="008E0EB9">
      <w:r w:rsidRPr="004C37F8">
        <w:t xml:space="preserve">During the evaluation process, the </w:t>
      </w:r>
      <w:r w:rsidR="00F47292">
        <w:t>clinical evaluator</w:t>
      </w:r>
      <w:r w:rsidRPr="004C37F8">
        <w:t xml:space="preserve"> had commented that neither the protocol nor the results of this trial Study SP0969 were available. </w:t>
      </w:r>
      <w:r w:rsidR="001A44DB">
        <w:t xml:space="preserve">Study </w:t>
      </w:r>
      <w:r w:rsidRPr="004C37F8">
        <w:t>SP0969</w:t>
      </w:r>
      <w:r w:rsidR="003F6E29">
        <w:t xml:space="preserve"> </w:t>
      </w:r>
      <w:r w:rsidRPr="004C37F8">
        <w:t xml:space="preserve">was a </w:t>
      </w:r>
      <w:r w:rsidR="006B17F2">
        <w:t>Phase III</w:t>
      </w:r>
      <w:r w:rsidRPr="004C37F8">
        <w:t>, multicentre, double-blind, randomi</w:t>
      </w:r>
      <w:r w:rsidR="009D01DF">
        <w:t>s</w:t>
      </w:r>
      <w:r w:rsidRPr="004C37F8">
        <w:t xml:space="preserve">ed, placebo-controlled, parallel-group study to evaluate the efficacy and safety of </w:t>
      </w:r>
      <w:proofErr w:type="spellStart"/>
      <w:r w:rsidRPr="004C37F8">
        <w:t>lacosamide</w:t>
      </w:r>
      <w:proofErr w:type="spellEnd"/>
      <w:r w:rsidRPr="004C37F8">
        <w:t xml:space="preserve"> as adjunctive therapy in paediatric subjects with epilepsy </w:t>
      </w:r>
      <w:r w:rsidR="003F6E29">
        <w:t xml:space="preserve">≥ </w:t>
      </w:r>
      <w:r w:rsidRPr="004C37F8">
        <w:t>4 to &lt; 17 years of age with partial-onset seizures. The study reported was submitted to the EMA by its sponsor (</w:t>
      </w:r>
      <w:r w:rsidR="00867D3C">
        <w:t>Marketing Authorisation Holder</w:t>
      </w:r>
      <w:r w:rsidR="00867D3C" w:rsidRPr="004C37F8">
        <w:t xml:space="preserve"> </w:t>
      </w:r>
      <w:r w:rsidR="00867D3C">
        <w:t>(</w:t>
      </w:r>
      <w:r w:rsidRPr="004C37F8">
        <w:t>MAH</w:t>
      </w:r>
      <w:r w:rsidR="00867D3C">
        <w:t>)</w:t>
      </w:r>
      <w:r w:rsidRPr="004C37F8">
        <w:t xml:space="preserve">) although, it will appear that both the EMA </w:t>
      </w:r>
      <w:r w:rsidR="003F6E29">
        <w:t>and</w:t>
      </w:r>
      <w:r w:rsidRPr="004C37F8">
        <w:t xml:space="preserve"> FDA registrations for adjunctive therapy extension in this sub-population were based on extrapolation from adults’ efficacy/safety data and PK/PD modelling</w:t>
      </w:r>
      <w:r w:rsidR="003F6E29">
        <w:t>.</w:t>
      </w:r>
    </w:p>
    <w:p w14:paraId="20684901" w14:textId="53A491EC" w:rsidR="003F6E29" w:rsidRDefault="007D6A15" w:rsidP="008E0EB9">
      <w:r w:rsidRPr="004C37F8">
        <w:t xml:space="preserve">The reported efficacy from </w:t>
      </w:r>
      <w:r w:rsidR="009D01DF">
        <w:t xml:space="preserve">Study </w:t>
      </w:r>
      <w:r w:rsidRPr="004C37F8">
        <w:t xml:space="preserve">SP0969 was in line with the efficacy known from studies in adult population. The safety profile observed in the SP0969 study was also consistent with the well-known safety profile of </w:t>
      </w:r>
      <w:proofErr w:type="spellStart"/>
      <w:r w:rsidR="00AD46A1">
        <w:t>lacosamide</w:t>
      </w:r>
      <w:proofErr w:type="spellEnd"/>
      <w:r w:rsidRPr="004C37F8">
        <w:t xml:space="preserve"> in adults. No new safety concerns were identified in this study</w:t>
      </w:r>
      <w:r w:rsidR="003F6E29">
        <w:t>.</w:t>
      </w:r>
    </w:p>
    <w:p w14:paraId="5BC566DB" w14:textId="77777777" w:rsidR="007D6A15" w:rsidRPr="004C37F8" w:rsidRDefault="008E0EB9" w:rsidP="008E0EB9">
      <w:r>
        <w:rPr>
          <w:rFonts w:cs="Verdana"/>
        </w:rPr>
        <w:t xml:space="preserve">Given the above alone, </w:t>
      </w:r>
      <w:r w:rsidR="007D6A15" w:rsidRPr="004C37F8">
        <w:rPr>
          <w:rFonts w:cs="Verdana"/>
        </w:rPr>
        <w:t xml:space="preserve">the </w:t>
      </w:r>
      <w:r w:rsidR="00DC0154">
        <w:rPr>
          <w:rFonts w:cs="Verdana"/>
        </w:rPr>
        <w:t>Delegate</w:t>
      </w:r>
      <w:r>
        <w:rPr>
          <w:rFonts w:cs="Verdana"/>
        </w:rPr>
        <w:t xml:space="preserve"> believes</w:t>
      </w:r>
      <w:r w:rsidR="007D6A15" w:rsidRPr="004C37F8">
        <w:rPr>
          <w:rFonts w:cs="Verdana"/>
        </w:rPr>
        <w:t>, that the</w:t>
      </w:r>
      <w:r w:rsidR="007D6A15" w:rsidRPr="004C37F8">
        <w:t xml:space="preserve"> sponsor’s proposed population extension use of </w:t>
      </w:r>
      <w:proofErr w:type="spellStart"/>
      <w:r w:rsidR="00F47292">
        <w:t>lacosamide</w:t>
      </w:r>
      <w:proofErr w:type="spellEnd"/>
      <w:r w:rsidR="007D6A15" w:rsidRPr="004C37F8">
        <w:t xml:space="preserve"> for the existing additive (adjunctive) therapy in</w:t>
      </w:r>
      <w:r w:rsidR="001A44DB">
        <w:t xml:space="preserve">dication, to include children 4 to </w:t>
      </w:r>
      <w:r w:rsidR="007D6A15" w:rsidRPr="004C37F8">
        <w:t>15 years is approvable (</w:t>
      </w:r>
      <w:r w:rsidR="007D6A15" w:rsidRPr="008E0EB9">
        <w:t>2 above</w:t>
      </w:r>
      <w:r w:rsidR="007D6A15" w:rsidRPr="004C37F8">
        <w:t>).</w:t>
      </w:r>
    </w:p>
    <w:p w14:paraId="3F07C1F1" w14:textId="77777777" w:rsidR="007D6A15" w:rsidRPr="004C37F8" w:rsidRDefault="007D6A15" w:rsidP="008E0EB9">
      <w:r w:rsidRPr="004C37F8">
        <w:t xml:space="preserve">The </w:t>
      </w:r>
      <w:r w:rsidR="00F47292">
        <w:t>clinical evaluator</w:t>
      </w:r>
      <w:r w:rsidRPr="004C37F8">
        <w:t xml:space="preserve"> stated that the proposed extension of </w:t>
      </w:r>
      <w:proofErr w:type="spellStart"/>
      <w:r w:rsidR="00F47292">
        <w:t>lacosamide</w:t>
      </w:r>
      <w:proofErr w:type="spellEnd"/>
      <w:r w:rsidRPr="004C37F8">
        <w:t xml:space="preserve"> indications to include, u</w:t>
      </w:r>
      <w:r w:rsidR="001A44DB">
        <w:t xml:space="preserve">se as monotherapy in children 4 to </w:t>
      </w:r>
      <w:r w:rsidRPr="004C37F8">
        <w:t xml:space="preserve">15 years is not approvable. As per the </w:t>
      </w:r>
      <w:r w:rsidR="00F47292">
        <w:t>clinical evaluator</w:t>
      </w:r>
      <w:r w:rsidRPr="004C37F8">
        <w:t>, the:</w:t>
      </w:r>
    </w:p>
    <w:p w14:paraId="27A800FC" w14:textId="77777777" w:rsidR="007D6A15" w:rsidRPr="004C37F8" w:rsidRDefault="007D6A15" w:rsidP="008E0EB9">
      <w:pPr>
        <w:pStyle w:val="ListBullet"/>
      </w:pPr>
      <w:r w:rsidRPr="004C37F8">
        <w:t>rationale is that while similar general benefits might be expected from monotherapy, the absence of direct</w:t>
      </w:r>
      <w:r w:rsidR="003F6E29">
        <w:t xml:space="preserve"> </w:t>
      </w:r>
      <w:r w:rsidRPr="004C37F8">
        <w:t>efficacy data means that the benefit- risk balance for monotherapy in children must be considered unfavourable.</w:t>
      </w:r>
    </w:p>
    <w:p w14:paraId="733A937E" w14:textId="77777777" w:rsidR="007D6A15" w:rsidRPr="008E0EB9" w:rsidRDefault="007D6A15" w:rsidP="008E0EB9">
      <w:pPr>
        <w:pStyle w:val="ListBullet"/>
      </w:pPr>
      <w:r w:rsidRPr="008E0EB9">
        <w:t>post marketing data submitted, that relates to risk for this proposed extension of indications for this subpopulation, was very imprecise.</w:t>
      </w:r>
    </w:p>
    <w:p w14:paraId="293941B6" w14:textId="77777777" w:rsidR="007D6A15" w:rsidRPr="008E0EB9" w:rsidRDefault="007D6A15" w:rsidP="008E0EB9">
      <w:pPr>
        <w:pStyle w:val="ListBullet"/>
      </w:pPr>
      <w:r w:rsidRPr="008E0EB9">
        <w:t>sponsor referred to some guidelines</w:t>
      </w:r>
      <w:r w:rsidR="003F6E29" w:rsidRPr="008E0EB9">
        <w:t xml:space="preserve"> </w:t>
      </w:r>
      <w:r w:rsidRPr="008E0EB9">
        <w:t>relating to (a) extrapolating adult data to usage in</w:t>
      </w:r>
      <w:r w:rsidR="003F6E29" w:rsidRPr="008E0EB9">
        <w:t xml:space="preserve"> </w:t>
      </w:r>
      <w:r w:rsidRPr="008E0EB9">
        <w:t>paediatric &lt; 4 years</w:t>
      </w:r>
      <w:r w:rsidR="003F6E29" w:rsidRPr="008E0EB9">
        <w:t xml:space="preserve"> </w:t>
      </w:r>
      <w:r w:rsidRPr="008E0EB9">
        <w:t>and (b) approach to paediatric</w:t>
      </w:r>
      <w:r w:rsidR="003F6E29" w:rsidRPr="008E0EB9">
        <w:t xml:space="preserve"> </w:t>
      </w:r>
      <w:r w:rsidRPr="008E0EB9">
        <w:t xml:space="preserve">monotherapy indication. It will </w:t>
      </w:r>
      <w:r w:rsidRPr="008E0EB9">
        <w:lastRenderedPageBreak/>
        <w:t>appear that the guideline implication was for the generation of controlled paediatric clinical study</w:t>
      </w:r>
      <w:r w:rsidR="003F6E29" w:rsidRPr="008E0EB9">
        <w:t>.</w:t>
      </w:r>
    </w:p>
    <w:p w14:paraId="149A9D31" w14:textId="77777777" w:rsidR="007D6A15" w:rsidRPr="004C37F8" w:rsidRDefault="007D6A15" w:rsidP="008E0EB9">
      <w:r w:rsidRPr="008E0EB9">
        <w:t xml:space="preserve">Furthermore, the </w:t>
      </w:r>
      <w:proofErr w:type="spellStart"/>
      <w:r w:rsidRPr="008E0EB9">
        <w:t>PopPK</w:t>
      </w:r>
      <w:proofErr w:type="spellEnd"/>
      <w:r w:rsidRPr="008E0EB9">
        <w:t xml:space="preserve"> evaluator’s report stated that</w:t>
      </w:r>
      <w:r w:rsidRPr="004C37F8">
        <w:rPr>
          <w:rFonts w:ascii="Calibri" w:hAnsi="Calibri"/>
        </w:rPr>
        <w:t xml:space="preserve"> </w:t>
      </w:r>
      <w:r w:rsidRPr="004C37F8">
        <w:t>Study CL0266 did not address the issue of whether in younger children, with hi</w:t>
      </w:r>
      <w:r w:rsidR="001A44DB">
        <w:t>gher CF/L and shorter, trough t</w:t>
      </w:r>
      <w:r w:rsidRPr="001A44DB">
        <w:rPr>
          <w:vertAlign w:val="subscript"/>
        </w:rPr>
        <w:t>1/2</w:t>
      </w:r>
      <w:r w:rsidRPr="004C37F8">
        <w:t xml:space="preserve"> (</w:t>
      </w:r>
      <w:proofErr w:type="spellStart"/>
      <w:r w:rsidRPr="004C37F8">
        <w:t>C</w:t>
      </w:r>
      <w:r w:rsidRPr="001A44DB">
        <w:rPr>
          <w:vertAlign w:val="subscript"/>
        </w:rPr>
        <w:t>max</w:t>
      </w:r>
      <w:proofErr w:type="spellEnd"/>
      <w:r w:rsidRPr="004C37F8">
        <w:t>) may become sub therapeutic. This might result in breakthrough seizures. This might necessitate three times daily dosing rather than twice daily in the proposed PI. The sponsor acknowledges that with the higher clearance observed in younger children, there is potential for exposure to become sub therapeutic.</w:t>
      </w:r>
    </w:p>
    <w:p w14:paraId="0A8D0B83" w14:textId="77777777" w:rsidR="007D6A15" w:rsidRPr="004C37F8" w:rsidRDefault="007D6A15" w:rsidP="001819EE">
      <w:r w:rsidRPr="004C37F8">
        <w:t xml:space="preserve">The sponsor </w:t>
      </w:r>
      <w:r w:rsidR="00610616">
        <w:t>‘</w:t>
      </w:r>
      <w:r w:rsidRPr="004C37F8">
        <w:t>claimed to have addressed this probability by employing and proposing higher mg/</w:t>
      </w:r>
      <w:r w:rsidR="004A31F7">
        <w:t xml:space="preserve"> kg</w:t>
      </w:r>
      <w:r w:rsidRPr="004C37F8">
        <w:t xml:space="preserve"> maximum doses (1</w:t>
      </w:r>
      <w:r w:rsidR="003F6E29">
        <w:t>2 mg</w:t>
      </w:r>
      <w:r w:rsidRPr="004C37F8">
        <w:t>/</w:t>
      </w:r>
      <w:r w:rsidR="004A31F7">
        <w:t xml:space="preserve"> kg</w:t>
      </w:r>
      <w:r w:rsidRPr="004C37F8">
        <w:t>/day) given twice daily for lighter children weighing &lt;</w:t>
      </w:r>
      <w:r w:rsidR="001819EE">
        <w:t xml:space="preserve"> </w:t>
      </w:r>
      <w:r w:rsidR="003F6E29">
        <w:t>30</w:t>
      </w:r>
      <w:r w:rsidR="004A31F7">
        <w:t xml:space="preserve"> kg</w:t>
      </w:r>
      <w:r w:rsidRPr="004C37F8">
        <w:t xml:space="preserve"> compared to </w:t>
      </w:r>
      <w:r w:rsidR="003F6E29">
        <w:t>8 mg</w:t>
      </w:r>
      <w:r w:rsidRPr="004C37F8">
        <w:t>/</w:t>
      </w:r>
      <w:r w:rsidR="004A31F7">
        <w:t xml:space="preserve"> kg</w:t>
      </w:r>
      <w:r w:rsidRPr="004C37F8">
        <w:t xml:space="preserve">/day for children weighing </w:t>
      </w:r>
      <w:r w:rsidR="003F6E29">
        <w:t>≥ 30</w:t>
      </w:r>
      <w:r w:rsidR="004A31F7">
        <w:t xml:space="preserve"> kg</w:t>
      </w:r>
      <w:r w:rsidRPr="004C37F8">
        <w:t xml:space="preserve"> to &lt;</w:t>
      </w:r>
      <w:r w:rsidR="001819EE">
        <w:t xml:space="preserve"> </w:t>
      </w:r>
      <w:r w:rsidR="003F6E29">
        <w:t>50</w:t>
      </w:r>
      <w:r w:rsidR="004A31F7">
        <w:t xml:space="preserve"> kg</w:t>
      </w:r>
      <w:r w:rsidRPr="004C37F8">
        <w:t xml:space="preserve"> for </w:t>
      </w:r>
      <w:r w:rsidRPr="001819EE">
        <w:t>adjunctive therapy. We</w:t>
      </w:r>
      <w:r w:rsidRPr="004C37F8">
        <w:t xml:space="preserve"> have used </w:t>
      </w:r>
      <w:proofErr w:type="spellStart"/>
      <w:r w:rsidRPr="004C37F8">
        <w:t>C</w:t>
      </w:r>
      <w:r w:rsidRPr="004C37F8">
        <w:rPr>
          <w:vertAlign w:val="subscript"/>
        </w:rPr>
        <w:t>ss</w:t>
      </w:r>
      <w:proofErr w:type="spellEnd"/>
      <w:r w:rsidRPr="004C37F8">
        <w:rPr>
          <w:vertAlign w:val="subscript"/>
        </w:rPr>
        <w:t xml:space="preserve"> </w:t>
      </w:r>
      <w:r w:rsidRPr="004C37F8">
        <w:t>as the exposure parameter in pharmacokinetic-</w:t>
      </w:r>
      <w:proofErr w:type="spellStart"/>
      <w:r w:rsidRPr="004C37F8">
        <w:t>pharmacodynamic</w:t>
      </w:r>
      <w:proofErr w:type="spellEnd"/>
      <w:r w:rsidRPr="004C37F8">
        <w:t xml:space="preserve"> (PK</w:t>
      </w:r>
      <w:r w:rsidR="009D01DF">
        <w:t>/</w:t>
      </w:r>
      <w:r w:rsidRPr="004C37F8">
        <w:t xml:space="preserve">PD) analyses and consider that this serves well as the exposure parameter. We have not used </w:t>
      </w:r>
      <w:proofErr w:type="spellStart"/>
      <w:r w:rsidRPr="004C37F8">
        <w:t>C</w:t>
      </w:r>
      <w:r w:rsidRPr="004C37F8">
        <w:rPr>
          <w:vertAlign w:val="subscript"/>
        </w:rPr>
        <w:t>min</w:t>
      </w:r>
      <w:proofErr w:type="spellEnd"/>
      <w:r w:rsidR="003F6E29">
        <w:rPr>
          <w:vertAlign w:val="subscript"/>
        </w:rPr>
        <w:t xml:space="preserve"> </w:t>
      </w:r>
      <w:r w:rsidRPr="004C37F8">
        <w:t>in PK</w:t>
      </w:r>
      <w:r w:rsidR="009D01DF">
        <w:t>/</w:t>
      </w:r>
      <w:r w:rsidRPr="004C37F8">
        <w:t>PD analyses</w:t>
      </w:r>
      <w:r w:rsidR="00610616">
        <w:t>’</w:t>
      </w:r>
      <w:r w:rsidRPr="004C37F8">
        <w:t>.</w:t>
      </w:r>
    </w:p>
    <w:p w14:paraId="5FFF6898" w14:textId="77777777" w:rsidR="007D6A15" w:rsidRPr="004C37F8" w:rsidRDefault="007D6A15" w:rsidP="001819EE">
      <w:pPr>
        <w:rPr>
          <w:w w:val="110"/>
          <w:vertAlign w:val="subscript"/>
        </w:rPr>
      </w:pPr>
      <w:r w:rsidRPr="004C37F8">
        <w:t>The sponsor was asked if it has simulations of three times daily dosing for patients &lt;</w:t>
      </w:r>
      <w:r w:rsidR="001819EE">
        <w:t xml:space="preserve"> 30</w:t>
      </w:r>
      <w:r w:rsidR="00982308">
        <w:t> </w:t>
      </w:r>
      <w:r w:rsidR="004A31F7">
        <w:t>kg</w:t>
      </w:r>
      <w:r w:rsidRPr="004C37F8">
        <w:t xml:space="preserve">, including </w:t>
      </w:r>
      <w:proofErr w:type="spellStart"/>
      <w:r w:rsidRPr="004C37F8">
        <w:rPr>
          <w:w w:val="110"/>
        </w:rPr>
        <w:t>C</w:t>
      </w:r>
      <w:r w:rsidRPr="004C37F8">
        <w:rPr>
          <w:w w:val="110"/>
          <w:vertAlign w:val="subscript"/>
        </w:rPr>
        <w:t>max</w:t>
      </w:r>
      <w:proofErr w:type="spellEnd"/>
      <w:r w:rsidRPr="004C37F8">
        <w:rPr>
          <w:w w:val="110"/>
        </w:rPr>
        <w:t xml:space="preserve">, AUC and </w:t>
      </w:r>
      <w:proofErr w:type="spellStart"/>
      <w:r w:rsidRPr="004C37F8">
        <w:rPr>
          <w:w w:val="110"/>
        </w:rPr>
        <w:t>C</w:t>
      </w:r>
      <w:r w:rsidRPr="004C37F8">
        <w:rPr>
          <w:w w:val="110"/>
          <w:vertAlign w:val="subscript"/>
        </w:rPr>
        <w:t>min</w:t>
      </w:r>
      <w:proofErr w:type="spellEnd"/>
      <w:r w:rsidRPr="004C37F8">
        <w:rPr>
          <w:w w:val="110"/>
          <w:vertAlign w:val="subscript"/>
        </w:rPr>
        <w:t>.</w:t>
      </w:r>
    </w:p>
    <w:p w14:paraId="645C7E69" w14:textId="77777777" w:rsidR="007D6A15" w:rsidRPr="004C37F8" w:rsidRDefault="007D6A15" w:rsidP="001819EE">
      <w:r w:rsidRPr="004C37F8">
        <w:t xml:space="preserve">The sponsor responded that </w:t>
      </w:r>
      <w:r w:rsidR="00610616">
        <w:t>‘</w:t>
      </w:r>
      <w:r w:rsidRPr="004C37F8">
        <w:t>We have not performed</w:t>
      </w:r>
      <w:r w:rsidRPr="004C37F8">
        <w:rPr>
          <w:spacing w:val="-18"/>
        </w:rPr>
        <w:t xml:space="preserve"> </w:t>
      </w:r>
      <w:r w:rsidRPr="004C37F8">
        <w:t xml:space="preserve">simulations </w:t>
      </w:r>
      <w:r w:rsidRPr="004C37F8">
        <w:rPr>
          <w:spacing w:val="-18"/>
        </w:rPr>
        <w:t>of</w:t>
      </w:r>
      <w:r w:rsidRPr="004C37F8">
        <w:t xml:space="preserve"> three times daily</w:t>
      </w:r>
      <w:r w:rsidRPr="004C37F8">
        <w:rPr>
          <w:spacing w:val="-21"/>
        </w:rPr>
        <w:t xml:space="preserve"> </w:t>
      </w:r>
      <w:r w:rsidRPr="004C37F8">
        <w:t>dosing</w:t>
      </w:r>
      <w:r w:rsidRPr="004C37F8">
        <w:rPr>
          <w:spacing w:val="-5"/>
        </w:rPr>
        <w:t xml:space="preserve"> for</w:t>
      </w:r>
      <w:r w:rsidRPr="004C37F8">
        <w:rPr>
          <w:rFonts w:ascii="Arial" w:hAnsi="Arial"/>
          <w:spacing w:val="-23"/>
        </w:rPr>
        <w:t xml:space="preserve"> </w:t>
      </w:r>
      <w:r w:rsidRPr="004C37F8">
        <w:t>patients</w:t>
      </w:r>
      <w:r w:rsidR="001819EE">
        <w:t xml:space="preserve"> </w:t>
      </w:r>
      <w:r w:rsidRPr="004C37F8">
        <w:t xml:space="preserve">&lt; </w:t>
      </w:r>
      <w:r w:rsidR="003F6E29">
        <w:t>30</w:t>
      </w:r>
      <w:r w:rsidR="004A31F7">
        <w:t xml:space="preserve"> kg</w:t>
      </w:r>
      <w:r w:rsidRPr="004C37F8">
        <w:rPr>
          <w:spacing w:val="-6"/>
        </w:rPr>
        <w:t>,</w:t>
      </w:r>
      <w:r w:rsidRPr="004C37F8">
        <w:rPr>
          <w:spacing w:val="-19"/>
        </w:rPr>
        <w:t xml:space="preserve"> i</w:t>
      </w:r>
      <w:r w:rsidRPr="004C37F8">
        <w:t xml:space="preserve">ncluding </w:t>
      </w:r>
      <w:proofErr w:type="spellStart"/>
      <w:r w:rsidRPr="004C37F8">
        <w:t>C</w:t>
      </w:r>
      <w:r w:rsidRPr="00982308">
        <w:rPr>
          <w:vertAlign w:val="subscript"/>
        </w:rPr>
        <w:t>max</w:t>
      </w:r>
      <w:proofErr w:type="spellEnd"/>
      <w:r w:rsidRPr="004C37F8">
        <w:rPr>
          <w:w w:val="110"/>
          <w:vertAlign w:val="subscript"/>
        </w:rPr>
        <w:t>,</w:t>
      </w:r>
      <w:r w:rsidRPr="004C37F8">
        <w:rPr>
          <w:w w:val="110"/>
        </w:rPr>
        <w:t xml:space="preserve"> AUC and </w:t>
      </w:r>
      <w:proofErr w:type="spellStart"/>
      <w:r w:rsidRPr="004C37F8">
        <w:t>C</w:t>
      </w:r>
      <w:r w:rsidRPr="00982308">
        <w:rPr>
          <w:vertAlign w:val="subscript"/>
        </w:rPr>
        <w:t>min</w:t>
      </w:r>
      <w:proofErr w:type="spellEnd"/>
      <w:r w:rsidRPr="004C37F8">
        <w:rPr>
          <w:w w:val="110"/>
          <w:vertAlign w:val="subscript"/>
        </w:rPr>
        <w:t xml:space="preserve">. </w:t>
      </w:r>
      <w:r w:rsidRPr="004C37F8">
        <w:rPr>
          <w:w w:val="110"/>
        </w:rPr>
        <w:t xml:space="preserve">Given the PK of </w:t>
      </w:r>
      <w:proofErr w:type="spellStart"/>
      <w:r w:rsidR="00F47292">
        <w:rPr>
          <w:w w:val="110"/>
        </w:rPr>
        <w:t>lacosamide</w:t>
      </w:r>
      <w:proofErr w:type="spellEnd"/>
      <w:r w:rsidRPr="004C37F8">
        <w:rPr>
          <w:w w:val="110"/>
        </w:rPr>
        <w:t>, we believe that twice daily regimens are appropriate.</w:t>
      </w:r>
    </w:p>
    <w:p w14:paraId="4B6A7143" w14:textId="77777777" w:rsidR="003F6E29" w:rsidRPr="001819EE" w:rsidRDefault="007D6A15" w:rsidP="001819EE">
      <w:r w:rsidRPr="004C37F8">
        <w:t>The TGA‘s</w:t>
      </w:r>
      <w:r w:rsidR="003F6E29">
        <w:t xml:space="preserve"> </w:t>
      </w:r>
      <w:proofErr w:type="spellStart"/>
      <w:r w:rsidRPr="004C37F8">
        <w:t>PopPK</w:t>
      </w:r>
      <w:proofErr w:type="spellEnd"/>
      <w:r w:rsidRPr="004C37F8">
        <w:t xml:space="preserve"> working group considered the above and other </w:t>
      </w:r>
      <w:proofErr w:type="spellStart"/>
      <w:r w:rsidRPr="004C37F8">
        <w:t>PopPK</w:t>
      </w:r>
      <w:proofErr w:type="spellEnd"/>
      <w:r w:rsidR="003F6E29">
        <w:t xml:space="preserve"> </w:t>
      </w:r>
      <w:proofErr w:type="spellStart"/>
      <w:r w:rsidRPr="004C37F8">
        <w:t>lacosamide</w:t>
      </w:r>
      <w:proofErr w:type="spellEnd"/>
      <w:r w:rsidRPr="004C37F8">
        <w:t xml:space="preserve"> simulation issues, without AED co-administration, in children </w:t>
      </w:r>
      <w:r w:rsidR="003F6E29">
        <w:t xml:space="preserve">≥ </w:t>
      </w:r>
      <w:r w:rsidR="00610616">
        <w:t xml:space="preserve">4 </w:t>
      </w:r>
      <w:r w:rsidR="00982308">
        <w:t>years</w:t>
      </w:r>
      <w:r w:rsidRPr="004C37F8">
        <w:t xml:space="preserve"> old and advised the </w:t>
      </w:r>
      <w:r w:rsidR="00DC0154">
        <w:t>Delegate</w:t>
      </w:r>
      <w:r w:rsidRPr="004C37F8">
        <w:t xml:space="preserve"> that </w:t>
      </w:r>
      <w:r w:rsidR="00610616">
        <w:t>‘</w:t>
      </w:r>
      <w:r w:rsidRPr="004C37F8">
        <w:t xml:space="preserve">appropriate dosing recommendations for younger children need to be based on experience </w:t>
      </w:r>
      <w:r w:rsidRPr="001819EE">
        <w:t>from clinical trials</w:t>
      </w:r>
      <w:r w:rsidR="00610616">
        <w:t>’</w:t>
      </w:r>
      <w:r w:rsidRPr="001819EE">
        <w:t xml:space="preserve">. The latter appears to further reinforce the requirement for a clinical efficacy study for the proposed extension of </w:t>
      </w:r>
      <w:proofErr w:type="spellStart"/>
      <w:r w:rsidR="00F47292" w:rsidRPr="001819EE">
        <w:t>lacosamide</w:t>
      </w:r>
      <w:proofErr w:type="spellEnd"/>
      <w:r w:rsidRPr="001819EE">
        <w:t xml:space="preserve"> indications to include, use as monotherapy in children </w:t>
      </w:r>
      <w:r w:rsidR="003F6E29" w:rsidRPr="001819EE">
        <w:t xml:space="preserve">≥ </w:t>
      </w:r>
      <w:r w:rsidR="00610616">
        <w:t>4 years</w:t>
      </w:r>
      <w:r w:rsidRPr="001819EE">
        <w:t xml:space="preserve"> old</w:t>
      </w:r>
      <w:r w:rsidR="003F6E29" w:rsidRPr="001819EE">
        <w:t>.</w:t>
      </w:r>
    </w:p>
    <w:p w14:paraId="4D87FF7D" w14:textId="77777777" w:rsidR="007D6A15" w:rsidRPr="004C37F8" w:rsidRDefault="007D6A15" w:rsidP="001819EE">
      <w:r w:rsidRPr="004C37F8">
        <w:t xml:space="preserve">Taken together the </w:t>
      </w:r>
      <w:r w:rsidR="00DC0154">
        <w:t>Delegate</w:t>
      </w:r>
      <w:r w:rsidR="00982308">
        <w:t xml:space="preserve"> believed</w:t>
      </w:r>
      <w:r w:rsidRPr="004C37F8">
        <w:t xml:space="preserve">, that a decision on the approvability of the sponsor’s proposed extension of </w:t>
      </w:r>
      <w:proofErr w:type="spellStart"/>
      <w:r w:rsidR="00F47292">
        <w:t>lacosamide</w:t>
      </w:r>
      <w:r w:rsidRPr="004C37F8">
        <w:t>’s</w:t>
      </w:r>
      <w:proofErr w:type="spellEnd"/>
      <w:r w:rsidRPr="004C37F8">
        <w:t xml:space="preserve"> indications (</w:t>
      </w:r>
      <w:r w:rsidR="009D01DF">
        <w:t xml:space="preserve">facet </w:t>
      </w:r>
      <w:r w:rsidRPr="004C37F8">
        <w:t>4 above) to include, u</w:t>
      </w:r>
      <w:r w:rsidR="00982308">
        <w:t xml:space="preserve">se as monotherapy in children 4 to </w:t>
      </w:r>
      <w:r w:rsidRPr="004C37F8">
        <w:t>15 years, should be deferred pending</w:t>
      </w:r>
      <w:r w:rsidR="003F6E29">
        <w:t xml:space="preserve"> </w:t>
      </w:r>
      <w:r w:rsidRPr="004C37F8">
        <w:t xml:space="preserve">the outcome of a well-designed clinical trial on </w:t>
      </w:r>
      <w:proofErr w:type="spellStart"/>
      <w:r w:rsidR="00F47292">
        <w:t>lacosamide</w:t>
      </w:r>
      <w:r w:rsidRPr="004C37F8">
        <w:t>’s</w:t>
      </w:r>
      <w:proofErr w:type="spellEnd"/>
      <w:r w:rsidR="003F6E29">
        <w:t xml:space="preserve"> </w:t>
      </w:r>
      <w:r w:rsidRPr="004C37F8">
        <w:t xml:space="preserve">monotherapy efficacy in the proposed sub population. The latter is even more so, given that the approvals for the AEDs </w:t>
      </w:r>
      <w:r w:rsidR="00F47292">
        <w:t>(</w:t>
      </w:r>
      <w:r w:rsidR="00982308">
        <w:t>o</w:t>
      </w:r>
      <w:r w:rsidRPr="004C37F8">
        <w:t xml:space="preserve">xcarbazepine, </w:t>
      </w:r>
      <w:proofErr w:type="spellStart"/>
      <w:r w:rsidR="00982308">
        <w:t>t</w:t>
      </w:r>
      <w:r w:rsidRPr="004C37F8">
        <w:t>opiramate</w:t>
      </w:r>
      <w:proofErr w:type="spellEnd"/>
      <w:r w:rsidR="00F47292">
        <w:t>)</w:t>
      </w:r>
      <w:r w:rsidRPr="004C37F8">
        <w:t xml:space="preserve"> with paediatric monotherapy indication were based on clinical efficacy data. To do otherwise might be unsafe, efficacy-wise.</w:t>
      </w:r>
    </w:p>
    <w:p w14:paraId="75614AAE" w14:textId="200684F4" w:rsidR="007D6A15" w:rsidRPr="004C37F8" w:rsidRDefault="007D6A15" w:rsidP="001819EE">
      <w:r w:rsidRPr="004C37F8">
        <w:t xml:space="preserve">The European </w:t>
      </w:r>
      <w:r w:rsidR="009D01DF">
        <w:t>Summary of Product Characteristics (</w:t>
      </w:r>
      <w:r w:rsidRPr="004C37F8">
        <w:t>SPC</w:t>
      </w:r>
      <w:r w:rsidR="009D01DF">
        <w:t>)</w:t>
      </w:r>
      <w:r w:rsidRPr="004C37F8">
        <w:t xml:space="preserve"> states under the Clinical trial section for </w:t>
      </w:r>
      <w:r w:rsidR="009D01DF">
        <w:t>p</w:t>
      </w:r>
      <w:r w:rsidRPr="004C37F8">
        <w:t>aediatric population:</w:t>
      </w:r>
    </w:p>
    <w:p w14:paraId="307AE11C" w14:textId="77777777" w:rsidR="007D6A15" w:rsidRPr="004C37F8" w:rsidRDefault="00610616" w:rsidP="001819EE">
      <w:pPr>
        <w:ind w:left="720"/>
      </w:pPr>
      <w:r>
        <w:t>‘</w:t>
      </w:r>
      <w:r w:rsidR="007D6A15" w:rsidRPr="004C37F8">
        <w:t xml:space="preserve">Partial-onset seizures have a similar clinical expression in children from 4 years of age and in adults. The efficacy of </w:t>
      </w:r>
      <w:proofErr w:type="spellStart"/>
      <w:r w:rsidR="007D6A15" w:rsidRPr="004C37F8">
        <w:t>lacosamide</w:t>
      </w:r>
      <w:proofErr w:type="spellEnd"/>
      <w:r w:rsidR="007D6A15" w:rsidRPr="004C37F8">
        <w:t xml:space="preserve"> in children aged 4 years and older has been extrapolated from data of adolescents and adults with partial-onset seizures, for whom a similar response was expected provided the paediatric dose adaptations are established and safety has been demonstrated</w:t>
      </w:r>
      <w:r>
        <w:t>’</w:t>
      </w:r>
    </w:p>
    <w:p w14:paraId="751AB839" w14:textId="77777777" w:rsidR="007D6A15" w:rsidRPr="004C37F8" w:rsidRDefault="007D6A15" w:rsidP="001819EE">
      <w:pPr>
        <w:rPr>
          <w:shd w:val="clear" w:color="auto" w:fill="FFFFFF"/>
        </w:rPr>
      </w:pPr>
      <w:r w:rsidRPr="004C37F8">
        <w:rPr>
          <w:shd w:val="clear" w:color="auto" w:fill="FFFFFF"/>
        </w:rPr>
        <w:t xml:space="preserve">According to </w:t>
      </w:r>
      <w:r w:rsidR="001819EE">
        <w:rPr>
          <w:shd w:val="clear" w:color="auto" w:fill="FFFFFF"/>
        </w:rPr>
        <w:t xml:space="preserve">the sponsor’s </w:t>
      </w:r>
      <w:r w:rsidRPr="004C37F8">
        <w:rPr>
          <w:shd w:val="clear" w:color="auto" w:fill="FFFFFF"/>
        </w:rPr>
        <w:t>website:</w:t>
      </w:r>
    </w:p>
    <w:p w14:paraId="1D1A66BC" w14:textId="77777777" w:rsidR="007D6A15" w:rsidRPr="004C37F8" w:rsidRDefault="00610616" w:rsidP="001819EE">
      <w:pPr>
        <w:ind w:left="720"/>
      </w:pPr>
      <w:r>
        <w:rPr>
          <w:shd w:val="clear" w:color="auto" w:fill="FFFFFF"/>
        </w:rPr>
        <w:t>‘</w:t>
      </w:r>
      <w:r w:rsidR="007D6A15" w:rsidRPr="004C37F8">
        <w:rPr>
          <w:shd w:val="clear" w:color="auto" w:fill="FFFFFF"/>
        </w:rPr>
        <w:t xml:space="preserve">The expanded FDA indication for </w:t>
      </w:r>
      <w:proofErr w:type="spellStart"/>
      <w:r w:rsidR="003F6E29">
        <w:rPr>
          <w:shd w:val="clear" w:color="auto" w:fill="FFFFFF"/>
        </w:rPr>
        <w:t>Vimpat</w:t>
      </w:r>
      <w:proofErr w:type="spellEnd"/>
      <w:r w:rsidR="007D6A15" w:rsidRPr="004C37F8">
        <w:rPr>
          <w:shd w:val="clear" w:color="auto" w:fill="FFFFFF"/>
        </w:rPr>
        <w:t xml:space="preserve"> is based on the principle of extrapolation of its efficacy data from adults to children, and is supported by safety and pharmacokinetics data collected in children. Adverse reactions in paediatric patients are similar to those seen in adult patients</w:t>
      </w:r>
      <w:r w:rsidR="007D6A15" w:rsidRPr="00982308">
        <w:rPr>
          <w:i/>
          <w:shd w:val="clear" w:color="auto" w:fill="FFFFFF"/>
        </w:rPr>
        <w:t>.</w:t>
      </w:r>
      <w:r w:rsidR="00982308" w:rsidRPr="00982308">
        <w:rPr>
          <w:rStyle w:val="apple-converted-space"/>
          <w:i/>
          <w:sz w:val="20"/>
          <w:shd w:val="clear" w:color="auto" w:fill="FFFFFF"/>
        </w:rPr>
        <w:t xml:space="preserve"> </w:t>
      </w:r>
      <w:r w:rsidR="007D6A15" w:rsidRPr="004C37F8">
        <w:rPr>
          <w:shd w:val="clear" w:color="auto" w:fill="FFFFFF"/>
        </w:rPr>
        <w:t>This principle of extrapolating clinical data from well controlled studies in adults has been recognized by the FDA as potentially addressing the challenge of limited paediatric data availability</w:t>
      </w:r>
      <w:r>
        <w:rPr>
          <w:shd w:val="clear" w:color="auto" w:fill="FFFFFF"/>
        </w:rPr>
        <w:t>’</w:t>
      </w:r>
      <w:r w:rsidR="007D6A15" w:rsidRPr="004C37F8">
        <w:rPr>
          <w:shd w:val="clear" w:color="auto" w:fill="FFFFFF"/>
        </w:rPr>
        <w:t>.</w:t>
      </w:r>
    </w:p>
    <w:p w14:paraId="18E3EFE0" w14:textId="77777777" w:rsidR="007D6A15" w:rsidRPr="004C37F8" w:rsidRDefault="007D6A15" w:rsidP="001819EE">
      <w:r w:rsidRPr="004C37F8">
        <w:t xml:space="preserve">While </w:t>
      </w:r>
      <w:r w:rsidR="00982308">
        <w:t xml:space="preserve">facets 5 to </w:t>
      </w:r>
      <w:r w:rsidRPr="001819EE">
        <w:t>7 of</w:t>
      </w:r>
      <w:r w:rsidRPr="004C37F8">
        <w:t xml:space="preserve"> the submission have not been specifically referred to the ACM, the </w:t>
      </w:r>
      <w:r w:rsidR="00DC0154">
        <w:t>Delegate</w:t>
      </w:r>
      <w:r w:rsidRPr="004C37F8">
        <w:t xml:space="preserve"> welcomes comments from the ACM. Based on the available data, the </w:t>
      </w:r>
      <w:r w:rsidR="00DC0154">
        <w:t>Delegate</w:t>
      </w:r>
      <w:r w:rsidRPr="004C37F8">
        <w:t xml:space="preserve"> agrees with the </w:t>
      </w:r>
      <w:r w:rsidR="00F47292">
        <w:t>clinical evaluator</w:t>
      </w:r>
      <w:r w:rsidRPr="004C37F8">
        <w:t xml:space="preserve"> that the sponsor’s proposal to:</w:t>
      </w:r>
    </w:p>
    <w:p w14:paraId="7B7612FA" w14:textId="77777777" w:rsidR="003F6E29" w:rsidRDefault="007D6A15" w:rsidP="001819EE">
      <w:pPr>
        <w:pStyle w:val="ListBullet"/>
      </w:pPr>
      <w:r w:rsidRPr="004C37F8">
        <w:lastRenderedPageBreak/>
        <w:t>Amend the dosage and administration to include omitting the oral initial dose titration period in adults and adolescents based on safety data is approvable (5 above)</w:t>
      </w:r>
      <w:r w:rsidR="003F6E29">
        <w:t>.</w:t>
      </w:r>
    </w:p>
    <w:p w14:paraId="7BC30045" w14:textId="77777777" w:rsidR="007D6A15" w:rsidRPr="004C37F8" w:rsidRDefault="007D6A15" w:rsidP="001819EE">
      <w:pPr>
        <w:pStyle w:val="ListBullet"/>
        <w:rPr>
          <w:rFonts w:asciiTheme="minorHAnsi" w:hAnsiTheme="minorHAnsi"/>
        </w:rPr>
      </w:pPr>
      <w:r w:rsidRPr="004C37F8">
        <w:rPr>
          <w:rFonts w:asciiTheme="minorHAnsi" w:hAnsiTheme="minorHAnsi"/>
        </w:rPr>
        <w:t>Amend the dosage and administration to include using an oral loading dose in adults and adolescents based on PK and safety data is approvable (6 above).</w:t>
      </w:r>
      <w:r w:rsidR="001819EE">
        <w:rPr>
          <w:rFonts w:asciiTheme="minorHAnsi" w:hAnsiTheme="minorHAnsi"/>
        </w:rPr>
        <w:t xml:space="preserve"> </w:t>
      </w:r>
      <w:r w:rsidRPr="004C37F8">
        <w:rPr>
          <w:rFonts w:asciiTheme="minorHAnsi" w:hAnsiTheme="minorHAnsi"/>
        </w:rPr>
        <w:t>The benefit is in achieving a faster steady state. The sponsor did not consider any extent of an associated faster efficacy onset of seizure control.</w:t>
      </w:r>
    </w:p>
    <w:p w14:paraId="02EE5639" w14:textId="77777777" w:rsidR="007D6A15" w:rsidRPr="001819EE" w:rsidRDefault="007D6A15" w:rsidP="001819EE">
      <w:pPr>
        <w:pStyle w:val="ListBullet"/>
        <w:rPr>
          <w:rFonts w:asciiTheme="minorHAnsi" w:hAnsiTheme="minorHAnsi"/>
        </w:rPr>
      </w:pPr>
      <w:r w:rsidRPr="004C37F8">
        <w:t>Amend the dosage and administration to include an initial IV loading dose in adults and adolescents based on PK and safety data is approvable (7 above).</w:t>
      </w:r>
      <w:r w:rsidRPr="004C37F8">
        <w:rPr>
          <w:rFonts w:asciiTheme="minorHAnsi" w:hAnsiTheme="minorHAnsi"/>
        </w:rPr>
        <w:t xml:space="preserve"> The benefit is in achieving a faster steady state. The sponsor did not consider any extent of an associated faster efficacy onset of seizure control.</w:t>
      </w:r>
    </w:p>
    <w:p w14:paraId="0C6E85A1" w14:textId="77777777" w:rsidR="007D6A15" w:rsidRPr="004C37F8" w:rsidRDefault="007D6A15" w:rsidP="001819EE">
      <w:r w:rsidRPr="004C37F8">
        <w:t xml:space="preserve">Again, while </w:t>
      </w:r>
      <w:r w:rsidR="00982308">
        <w:t xml:space="preserve">facets 8 to </w:t>
      </w:r>
      <w:r w:rsidRPr="001819EE">
        <w:t xml:space="preserve">10 of the submission have not been specifically referred to the ACM, the </w:t>
      </w:r>
      <w:r w:rsidR="00DC0154" w:rsidRPr="001819EE">
        <w:t>Delegate</w:t>
      </w:r>
      <w:r w:rsidRPr="001819EE">
        <w:t xml:space="preserve"> welcomes comments from the ACM. It appears that there was not sufficient data at the time of evaluation for the </w:t>
      </w:r>
      <w:r w:rsidR="00F47292" w:rsidRPr="001819EE">
        <w:t>clinical evaluator</w:t>
      </w:r>
      <w:r w:rsidRPr="001819EE">
        <w:t xml:space="preserve"> to make recommendations. However, given the additional data, the</w:t>
      </w:r>
      <w:r w:rsidRPr="004C37F8">
        <w:t xml:space="preserve"> </w:t>
      </w:r>
      <w:r w:rsidR="00DC0154">
        <w:t>Delegate</w:t>
      </w:r>
      <w:r w:rsidRPr="004C37F8">
        <w:t xml:space="preserve"> believes that the sponsor’s proposal to:</w:t>
      </w:r>
    </w:p>
    <w:p w14:paraId="07091875" w14:textId="1C1DBC4F" w:rsidR="007D6A15" w:rsidRPr="004C37F8" w:rsidRDefault="007D6A15" w:rsidP="001819EE">
      <w:pPr>
        <w:pStyle w:val="ListBullet"/>
        <w:rPr>
          <w:rFonts w:asciiTheme="minorHAnsi" w:hAnsiTheme="minorHAnsi"/>
        </w:rPr>
      </w:pPr>
      <w:r w:rsidRPr="004C37F8">
        <w:rPr>
          <w:lang w:eastAsia="ja-JP"/>
        </w:rPr>
        <w:t xml:space="preserve">Amend the dosage and administration to include omitting the oral initial dose titration period in children, </w:t>
      </w:r>
      <w:r w:rsidR="003F6E29">
        <w:rPr>
          <w:lang w:eastAsia="ja-JP"/>
        </w:rPr>
        <w:t xml:space="preserve">≥ </w:t>
      </w:r>
      <w:r w:rsidR="00610616">
        <w:rPr>
          <w:lang w:eastAsia="ja-JP"/>
        </w:rPr>
        <w:t>4 years</w:t>
      </w:r>
      <w:r w:rsidRPr="004C37F8">
        <w:rPr>
          <w:lang w:eastAsia="ja-JP"/>
        </w:rPr>
        <w:t xml:space="preserve"> to 17 years, for the adjunctive</w:t>
      </w:r>
      <w:r w:rsidR="001A2717">
        <w:rPr>
          <w:lang w:eastAsia="ja-JP"/>
        </w:rPr>
        <w:t xml:space="preserve"> partial onset seizure</w:t>
      </w:r>
      <w:r w:rsidRPr="004C37F8">
        <w:rPr>
          <w:lang w:eastAsia="ja-JP"/>
        </w:rPr>
        <w:t xml:space="preserve"> indication is approvable (</w:t>
      </w:r>
      <w:r w:rsidR="009D01DF">
        <w:rPr>
          <w:lang w:eastAsia="ja-JP"/>
        </w:rPr>
        <w:t xml:space="preserve">facet </w:t>
      </w:r>
      <w:r w:rsidRPr="004C37F8">
        <w:rPr>
          <w:lang w:eastAsia="ja-JP"/>
        </w:rPr>
        <w:t>8 above),</w:t>
      </w:r>
      <w:r w:rsidR="001819EE">
        <w:rPr>
          <w:lang w:eastAsia="ja-JP"/>
        </w:rPr>
        <w:t xml:space="preserve"> </w:t>
      </w:r>
      <w:r w:rsidRPr="004C37F8">
        <w:rPr>
          <w:lang w:eastAsia="ja-JP"/>
        </w:rPr>
        <w:t>safety wise.</w:t>
      </w:r>
    </w:p>
    <w:p w14:paraId="02FBF5FF" w14:textId="3BCDDE0B" w:rsidR="003F6E29" w:rsidRDefault="007D6A15" w:rsidP="001819EE">
      <w:pPr>
        <w:pStyle w:val="ListBullet"/>
        <w:rPr>
          <w:lang w:eastAsia="ja-JP"/>
        </w:rPr>
      </w:pPr>
      <w:r w:rsidRPr="004C37F8">
        <w:rPr>
          <w:lang w:eastAsia="ja-JP"/>
        </w:rPr>
        <w:t>Amend the dosage and administration to include using an oral loading dose in children,</w:t>
      </w:r>
      <w:r w:rsidR="001819EE">
        <w:rPr>
          <w:lang w:eastAsia="ja-JP"/>
        </w:rPr>
        <w:t xml:space="preserve"> </w:t>
      </w:r>
      <w:r w:rsidR="003F6E29">
        <w:rPr>
          <w:lang w:eastAsia="ja-JP"/>
        </w:rPr>
        <w:t xml:space="preserve">≥ </w:t>
      </w:r>
      <w:r w:rsidR="00610616">
        <w:rPr>
          <w:lang w:eastAsia="ja-JP"/>
        </w:rPr>
        <w:t>4 years</w:t>
      </w:r>
      <w:r w:rsidRPr="004C37F8">
        <w:rPr>
          <w:lang w:eastAsia="ja-JP"/>
        </w:rPr>
        <w:t xml:space="preserve"> to 17 years, for the adjunctive </w:t>
      </w:r>
      <w:r w:rsidR="001A2717">
        <w:rPr>
          <w:lang w:eastAsia="ja-JP"/>
        </w:rPr>
        <w:t>partial onset seizure</w:t>
      </w:r>
      <w:r w:rsidRPr="004C37F8">
        <w:rPr>
          <w:lang w:eastAsia="ja-JP"/>
        </w:rPr>
        <w:t xml:space="preserve"> indication is approv</w:t>
      </w:r>
      <w:r w:rsidR="00982308">
        <w:rPr>
          <w:lang w:eastAsia="ja-JP"/>
        </w:rPr>
        <w:t>able (</w:t>
      </w:r>
      <w:r w:rsidR="001A2717">
        <w:rPr>
          <w:lang w:eastAsia="ja-JP"/>
        </w:rPr>
        <w:t xml:space="preserve">facet </w:t>
      </w:r>
      <w:r w:rsidR="00982308" w:rsidRPr="00982308">
        <w:t>9</w:t>
      </w:r>
      <w:r w:rsidR="00982308">
        <w:t> </w:t>
      </w:r>
      <w:r w:rsidRPr="00982308">
        <w:t>above</w:t>
      </w:r>
      <w:r w:rsidRPr="004C37F8">
        <w:rPr>
          <w:lang w:eastAsia="ja-JP"/>
        </w:rPr>
        <w:t>),</w:t>
      </w:r>
      <w:r w:rsidR="001819EE">
        <w:rPr>
          <w:lang w:eastAsia="ja-JP"/>
        </w:rPr>
        <w:t xml:space="preserve"> </w:t>
      </w:r>
      <w:r w:rsidRPr="004C37F8">
        <w:rPr>
          <w:lang w:eastAsia="ja-JP"/>
        </w:rPr>
        <w:t>safety wise</w:t>
      </w:r>
      <w:r w:rsidR="003F6E29">
        <w:rPr>
          <w:lang w:eastAsia="ja-JP"/>
        </w:rPr>
        <w:t>.</w:t>
      </w:r>
    </w:p>
    <w:p w14:paraId="1718F662" w14:textId="63CC2070" w:rsidR="003F6E29" w:rsidRDefault="007D6A15" w:rsidP="001819EE">
      <w:pPr>
        <w:pStyle w:val="ListBullet"/>
        <w:rPr>
          <w:lang w:eastAsia="ja-JP"/>
        </w:rPr>
      </w:pPr>
      <w:r w:rsidRPr="004C37F8">
        <w:rPr>
          <w:lang w:eastAsia="ja-JP"/>
        </w:rPr>
        <w:t xml:space="preserve"> Amend the dosage and administration to include using an initial IV loading dose in children,</w:t>
      </w:r>
      <w:r w:rsidR="001819EE">
        <w:rPr>
          <w:lang w:eastAsia="ja-JP"/>
        </w:rPr>
        <w:t xml:space="preserve"> </w:t>
      </w:r>
      <w:r w:rsidR="003F6E29">
        <w:rPr>
          <w:lang w:eastAsia="ja-JP"/>
        </w:rPr>
        <w:t xml:space="preserve">≥ </w:t>
      </w:r>
      <w:r w:rsidR="00610616">
        <w:rPr>
          <w:lang w:eastAsia="ja-JP"/>
        </w:rPr>
        <w:t>4 years</w:t>
      </w:r>
      <w:r w:rsidRPr="004C37F8">
        <w:rPr>
          <w:lang w:eastAsia="ja-JP"/>
        </w:rPr>
        <w:t xml:space="preserve"> to 17 years, for the adjunctive </w:t>
      </w:r>
      <w:r w:rsidR="001A2717">
        <w:rPr>
          <w:lang w:eastAsia="ja-JP"/>
        </w:rPr>
        <w:t>partial onset seizure</w:t>
      </w:r>
      <w:r w:rsidR="001A2717" w:rsidRPr="004C37F8" w:rsidDel="001A2717">
        <w:rPr>
          <w:lang w:eastAsia="ja-JP"/>
        </w:rPr>
        <w:t xml:space="preserve"> </w:t>
      </w:r>
      <w:r w:rsidRPr="004C37F8">
        <w:rPr>
          <w:lang w:eastAsia="ja-JP"/>
        </w:rPr>
        <w:t>indication is approvable (</w:t>
      </w:r>
      <w:r w:rsidR="001A2717">
        <w:rPr>
          <w:lang w:eastAsia="ja-JP"/>
        </w:rPr>
        <w:t xml:space="preserve">facet </w:t>
      </w:r>
      <w:r w:rsidRPr="004C37F8">
        <w:rPr>
          <w:lang w:eastAsia="ja-JP"/>
        </w:rPr>
        <w:t>10 above),</w:t>
      </w:r>
      <w:r w:rsidR="001819EE">
        <w:rPr>
          <w:lang w:eastAsia="ja-JP"/>
        </w:rPr>
        <w:t xml:space="preserve"> </w:t>
      </w:r>
      <w:r w:rsidRPr="004C37F8">
        <w:rPr>
          <w:lang w:eastAsia="ja-JP"/>
        </w:rPr>
        <w:t>safety wise</w:t>
      </w:r>
      <w:r w:rsidR="003F6E29">
        <w:rPr>
          <w:lang w:eastAsia="ja-JP"/>
        </w:rPr>
        <w:t>.</w:t>
      </w:r>
    </w:p>
    <w:p w14:paraId="33B0C9C3" w14:textId="77777777" w:rsidR="007D6A15" w:rsidRPr="001819EE" w:rsidRDefault="007D6A15" w:rsidP="001819EE">
      <w:pPr>
        <w:pStyle w:val="ListBullet"/>
      </w:pPr>
      <w:r w:rsidRPr="004C37F8">
        <w:t xml:space="preserve">Amend multiple sections of the </w:t>
      </w:r>
      <w:r w:rsidR="00982308">
        <w:t>PI</w:t>
      </w:r>
      <w:r w:rsidRPr="004C37F8">
        <w:t xml:space="preserve"> (</w:t>
      </w:r>
      <w:r w:rsidR="009D01DF">
        <w:t xml:space="preserve">facet </w:t>
      </w:r>
      <w:r w:rsidRPr="004C37F8">
        <w:t>11 above) requires further assessment to the satisfaction of the TGA, following the outcome of the ACM deliberations</w:t>
      </w:r>
      <w:r w:rsidR="003F6E29">
        <w:t>.</w:t>
      </w:r>
    </w:p>
    <w:p w14:paraId="203919F3" w14:textId="77777777" w:rsidR="007D6A15" w:rsidRPr="004C37F8" w:rsidRDefault="007D6A15" w:rsidP="001819EE">
      <w:r w:rsidRPr="004C37F8">
        <w:t>As per the</w:t>
      </w:r>
      <w:r w:rsidR="003F6E29">
        <w:t xml:space="preserve"> </w:t>
      </w:r>
      <w:r w:rsidRPr="004C37F8">
        <w:t>non-clinical data evaluation</w:t>
      </w:r>
      <w:r w:rsidR="001819EE">
        <w:t xml:space="preserve"> </w:t>
      </w:r>
      <w:r w:rsidRPr="004C37F8">
        <w:t xml:space="preserve">report, there were no new safety concerns identified in juvenile dog or rat pre- and postnatal toxicity studies, that would preclude extension use of </w:t>
      </w:r>
      <w:proofErr w:type="spellStart"/>
      <w:r w:rsidR="00F47292">
        <w:t>lacosamide</w:t>
      </w:r>
      <w:proofErr w:type="spellEnd"/>
      <w:r w:rsidRPr="004C37F8">
        <w:t xml:space="preserve"> in paediatric (</w:t>
      </w:r>
      <w:r w:rsidR="003F6E29">
        <w:t xml:space="preserve">≥ </w:t>
      </w:r>
      <w:r w:rsidRPr="004C37F8">
        <w:t xml:space="preserve">4 years of age) </w:t>
      </w:r>
      <w:r w:rsidR="001819EE">
        <w:t xml:space="preserve">patients. Modifications to the </w:t>
      </w:r>
      <w:r w:rsidRPr="004C37F8">
        <w:t>PI are suggested.</w:t>
      </w:r>
    </w:p>
    <w:p w14:paraId="49A533F4" w14:textId="77777777" w:rsidR="003F6E29" w:rsidRDefault="007D6A15" w:rsidP="001819EE">
      <w:r w:rsidRPr="004C37F8">
        <w:t>Any newly emergent RMP issues during ACM deliberations will be addressed when the d</w:t>
      </w:r>
      <w:r w:rsidR="009D01DF">
        <w:t xml:space="preserve">raft </w:t>
      </w:r>
      <w:r w:rsidRPr="004C37F8">
        <w:t>PI is being reviewed post ACM, to the satisfaction of the TGA</w:t>
      </w:r>
      <w:r w:rsidR="003F6E29">
        <w:t>.</w:t>
      </w:r>
    </w:p>
    <w:p w14:paraId="61C6E5B7" w14:textId="77777777" w:rsidR="00D23139" w:rsidRDefault="00D23139" w:rsidP="00D23139">
      <w:pPr>
        <w:pStyle w:val="Heading4"/>
      </w:pPr>
      <w:r w:rsidRPr="00D23139">
        <w:t>Proposed action</w:t>
      </w:r>
    </w:p>
    <w:p w14:paraId="266781A9" w14:textId="77777777" w:rsidR="007D6A15" w:rsidRPr="001819EE" w:rsidRDefault="007D6A15" w:rsidP="001819EE">
      <w:pPr>
        <w:rPr>
          <w:rFonts w:cs="Arial"/>
        </w:rPr>
      </w:pPr>
      <w:r w:rsidRPr="004C37F8">
        <w:t xml:space="preserve">Based on the available evidence from the evaluated submitted data, </w:t>
      </w:r>
      <w:r w:rsidR="00982308">
        <w:t>the Delegate was</w:t>
      </w:r>
      <w:r w:rsidRPr="004C37F8">
        <w:t xml:space="preserve"> inclined at this stage to:</w:t>
      </w:r>
    </w:p>
    <w:p w14:paraId="6BE6049D" w14:textId="77777777" w:rsidR="007D6A15" w:rsidRPr="001819EE" w:rsidRDefault="007D6A15" w:rsidP="001819EE">
      <w:pPr>
        <w:pStyle w:val="ListBullet"/>
      </w:pPr>
      <w:r w:rsidRPr="001819EE">
        <w:t>favour</w:t>
      </w:r>
      <w:r w:rsidRPr="004C37F8">
        <w:t xml:space="preserve"> the approval of the application for:</w:t>
      </w:r>
    </w:p>
    <w:p w14:paraId="724BDB2A" w14:textId="73A95614" w:rsidR="007D6A15" w:rsidRPr="00982308" w:rsidRDefault="00610616" w:rsidP="00982308">
      <w:pPr>
        <w:pStyle w:val="ListBullet2"/>
        <w:rPr>
          <w:rFonts w:cs="Arial"/>
        </w:rPr>
      </w:pPr>
      <w:r>
        <w:t>‘</w:t>
      </w:r>
      <w:r w:rsidR="007D6A15" w:rsidRPr="004C37F8">
        <w:t>monotherapy, in the treatment of partial onset seizures</w:t>
      </w:r>
      <w:r w:rsidR="007D6A15" w:rsidRPr="004C37F8">
        <w:rPr>
          <w:rFonts w:cs="Arial"/>
        </w:rPr>
        <w:t xml:space="preserve"> with or</w:t>
      </w:r>
      <w:r w:rsidR="007D6A15" w:rsidRPr="00982308">
        <w:rPr>
          <w:rFonts w:cs="Arial"/>
        </w:rPr>
        <w:t xml:space="preserve"> without secondary generalisation in </w:t>
      </w:r>
      <w:r w:rsidR="007D6A15" w:rsidRPr="004C37F8">
        <w:t xml:space="preserve">adults and adolescents </w:t>
      </w:r>
      <w:r w:rsidR="00982308">
        <w:t xml:space="preserve">(16 to </w:t>
      </w:r>
      <w:r w:rsidR="004F1507">
        <w:t>18 years</w:t>
      </w:r>
      <w:r w:rsidR="007D6A15" w:rsidRPr="004C37F8">
        <w:t>)</w:t>
      </w:r>
      <w:r>
        <w:t>’</w:t>
      </w:r>
    </w:p>
    <w:p w14:paraId="6323DC42" w14:textId="425827E4" w:rsidR="007D6A15" w:rsidRPr="004C37F8" w:rsidRDefault="00610616" w:rsidP="001819EE">
      <w:pPr>
        <w:pStyle w:val="ListBullet2"/>
        <w:rPr>
          <w:rFonts w:cs="Arial"/>
        </w:rPr>
      </w:pPr>
      <w:r>
        <w:t>‘</w:t>
      </w:r>
      <w:r w:rsidR="007D6A15" w:rsidRPr="004C37F8">
        <w:t>adjunctiv</w:t>
      </w:r>
      <w:r w:rsidR="00982308">
        <w:t xml:space="preserve">e therapy for </w:t>
      </w:r>
      <w:r w:rsidR="001A2717">
        <w:rPr>
          <w:lang w:eastAsia="ja-JP"/>
        </w:rPr>
        <w:t>partial onset seizure</w:t>
      </w:r>
      <w:r w:rsidR="001A2717" w:rsidDel="001A2717">
        <w:t xml:space="preserve"> </w:t>
      </w:r>
      <w:r w:rsidR="00982308">
        <w:t xml:space="preserve">in children 4 to </w:t>
      </w:r>
      <w:r w:rsidR="007D6A15" w:rsidRPr="004C37F8">
        <w:t>15 years</w:t>
      </w:r>
      <w:r>
        <w:t>’</w:t>
      </w:r>
      <w:r w:rsidR="007D6A15" w:rsidRPr="004C37F8">
        <w:t xml:space="preserve"> </w:t>
      </w:r>
    </w:p>
    <w:p w14:paraId="71C5AF82" w14:textId="77777777" w:rsidR="007D6A15" w:rsidRPr="004C37F8" w:rsidRDefault="00610616" w:rsidP="001819EE">
      <w:pPr>
        <w:pStyle w:val="ListBullet2"/>
        <w:rPr>
          <w:rFonts w:cs="Arial"/>
        </w:rPr>
      </w:pPr>
      <w:r>
        <w:t>‘</w:t>
      </w:r>
      <w:r w:rsidR="007D6A15" w:rsidRPr="004C37F8">
        <w:t>all the listed amendments</w:t>
      </w:r>
      <w:r>
        <w:t>’</w:t>
      </w:r>
      <w:r w:rsidR="007D6A15" w:rsidRPr="004C37F8">
        <w:t xml:space="preserve"> above</w:t>
      </w:r>
    </w:p>
    <w:p w14:paraId="47EAFEC5" w14:textId="77777777" w:rsidR="007D6A15" w:rsidRPr="004C37F8" w:rsidRDefault="007D6A15" w:rsidP="001819EE">
      <w:pPr>
        <w:pStyle w:val="ListBullet"/>
      </w:pPr>
      <w:r w:rsidRPr="001819EE">
        <w:t>defer</w:t>
      </w:r>
      <w:r w:rsidRPr="004C37F8">
        <w:t xml:space="preserve"> the approval of the application for:</w:t>
      </w:r>
    </w:p>
    <w:p w14:paraId="1D3C9ED0" w14:textId="76A543D4" w:rsidR="007D6A15" w:rsidRPr="006B3A23" w:rsidRDefault="00610616" w:rsidP="001819EE">
      <w:pPr>
        <w:pStyle w:val="ListBullet2"/>
        <w:rPr>
          <w:rFonts w:cs="Arial"/>
        </w:rPr>
      </w:pPr>
      <w:r>
        <w:t>‘</w:t>
      </w:r>
      <w:r w:rsidR="007D6A15" w:rsidRPr="001819EE">
        <w:t>mo</w:t>
      </w:r>
      <w:r w:rsidR="00982308">
        <w:t xml:space="preserve">notherapy for </w:t>
      </w:r>
      <w:r w:rsidR="001A2717">
        <w:rPr>
          <w:lang w:eastAsia="ja-JP"/>
        </w:rPr>
        <w:t>partial onset seizure</w:t>
      </w:r>
      <w:r w:rsidR="001A2717" w:rsidDel="001A2717">
        <w:t xml:space="preserve"> </w:t>
      </w:r>
      <w:r w:rsidR="00982308">
        <w:t xml:space="preserve">in children 4 to </w:t>
      </w:r>
      <w:r w:rsidR="007D6A15" w:rsidRPr="001819EE">
        <w:t>15 years</w:t>
      </w:r>
      <w:r>
        <w:t>’</w:t>
      </w:r>
      <w:r w:rsidR="007D6A15" w:rsidRPr="004C37F8">
        <w:rPr>
          <w:i/>
        </w:rPr>
        <w:t xml:space="preserve">, </w:t>
      </w:r>
      <w:r w:rsidR="007D6A15" w:rsidRPr="004C37F8">
        <w:t xml:space="preserve">pending the outcome of a well-designed clinical trial on </w:t>
      </w:r>
      <w:proofErr w:type="spellStart"/>
      <w:r w:rsidR="00F47292">
        <w:t>lacosamide</w:t>
      </w:r>
      <w:r w:rsidR="007D6A15" w:rsidRPr="004C37F8">
        <w:t>’s</w:t>
      </w:r>
      <w:proofErr w:type="spellEnd"/>
      <w:r w:rsidR="007D6A15" w:rsidRPr="004C37F8">
        <w:t xml:space="preserve"> monotherapy efficacy in the proposed sub population.</w:t>
      </w:r>
    </w:p>
    <w:p w14:paraId="39A563D6" w14:textId="77777777" w:rsidR="007D6A15" w:rsidRPr="004C37F8" w:rsidRDefault="007D6A15" w:rsidP="001819EE">
      <w:pPr>
        <w:pStyle w:val="ListBullet"/>
      </w:pPr>
      <w:r w:rsidRPr="004C37F8">
        <w:lastRenderedPageBreak/>
        <w:t>Any approval is subject to resolving issues, arising from the ACM deliberations and finalising matters pertaining to the d</w:t>
      </w:r>
      <w:r w:rsidR="00AC648D">
        <w:t xml:space="preserve">raft </w:t>
      </w:r>
      <w:r w:rsidRPr="004C37F8">
        <w:t>PI, to the satisfaction of the TGA.</w:t>
      </w:r>
    </w:p>
    <w:p w14:paraId="18F3CD28" w14:textId="54D64F49" w:rsidR="007D6A15" w:rsidRPr="00982308" w:rsidRDefault="007D6A15" w:rsidP="001819EE">
      <w:r w:rsidRPr="005503C3">
        <w:t xml:space="preserve">The summary of issues is as per the </w:t>
      </w:r>
      <w:r w:rsidR="00DC0154">
        <w:t>Delegate</w:t>
      </w:r>
      <w:r w:rsidRPr="005503C3">
        <w:t>’s discussion in the</w:t>
      </w:r>
      <w:r w:rsidRPr="001819EE">
        <w:t xml:space="preserve"> </w:t>
      </w:r>
      <w:r w:rsidR="00982308">
        <w:t>body of the report</w:t>
      </w:r>
      <w:r w:rsidRPr="001819EE">
        <w:t xml:space="preserve"> for ACM.</w:t>
      </w:r>
      <w:r w:rsidRPr="005503C3">
        <w:rPr>
          <w:b/>
        </w:rPr>
        <w:t xml:space="preserve"> </w:t>
      </w:r>
      <w:r w:rsidRPr="005503C3">
        <w:t xml:space="preserve">In particular, the </w:t>
      </w:r>
      <w:r w:rsidR="00DC0154">
        <w:t>Delegate</w:t>
      </w:r>
      <w:r w:rsidRPr="005503C3">
        <w:t xml:space="preserve"> draws the attention of the committee members to the proposed monotherapy use of </w:t>
      </w:r>
      <w:proofErr w:type="spellStart"/>
      <w:r w:rsidR="00F47292">
        <w:t>lacosamide</w:t>
      </w:r>
      <w:proofErr w:type="spellEnd"/>
      <w:r w:rsidRPr="005503C3">
        <w:t xml:space="preserve"> in children, </w:t>
      </w:r>
      <w:r w:rsidR="003F6E29">
        <w:t xml:space="preserve">≥ </w:t>
      </w:r>
      <w:r w:rsidR="00610616">
        <w:t>4 years</w:t>
      </w:r>
      <w:r w:rsidRPr="005503C3">
        <w:t xml:space="preserve"> old, with </w:t>
      </w:r>
      <w:r w:rsidR="001A2717">
        <w:rPr>
          <w:lang w:eastAsia="ja-JP"/>
        </w:rPr>
        <w:t>partial onset seizure</w:t>
      </w:r>
      <w:r w:rsidR="001A2717" w:rsidRPr="005503C3" w:rsidDel="001A2717">
        <w:t xml:space="preserve"> </w:t>
      </w:r>
      <w:r w:rsidRPr="005503C3">
        <w:t>in the absence of any direct, well documented efficacy data for the subpopulation</w:t>
      </w:r>
      <w:r w:rsidRPr="00982308">
        <w:t xml:space="preserve">. </w:t>
      </w:r>
      <w:r w:rsidR="00982308" w:rsidRPr="00982308">
        <w:t xml:space="preserve">The Delegate </w:t>
      </w:r>
      <w:r w:rsidRPr="00982308">
        <w:t>believ</w:t>
      </w:r>
      <w:r w:rsidR="00982308">
        <w:t>ed</w:t>
      </w:r>
      <w:r w:rsidRPr="00982308">
        <w:t xml:space="preserve"> that the latter did not occur in the past, for those AEDs with monotherapy paediatric indication.</w:t>
      </w:r>
    </w:p>
    <w:p w14:paraId="5C1224C9" w14:textId="77777777" w:rsidR="007D6A15" w:rsidRPr="00BF1872" w:rsidRDefault="00A22D57" w:rsidP="00BF1872">
      <w:pPr>
        <w:pStyle w:val="Heading4"/>
      </w:pPr>
      <w:r>
        <w:t>Request for AC</w:t>
      </w:r>
      <w:r w:rsidR="00D23139" w:rsidRPr="00D23139">
        <w:t>M advice</w:t>
      </w:r>
    </w:p>
    <w:p w14:paraId="3F1A2822" w14:textId="77777777" w:rsidR="007D6A15" w:rsidRPr="009E77CC" w:rsidRDefault="007D6A15" w:rsidP="001819EE">
      <w:pPr>
        <w:pStyle w:val="ListBullet"/>
      </w:pPr>
      <w:r w:rsidRPr="001819EE">
        <w:t>Approvability</w:t>
      </w:r>
      <w:r w:rsidRPr="009E77CC">
        <w:t xml:space="preserve"> of </w:t>
      </w:r>
      <w:proofErr w:type="spellStart"/>
      <w:r w:rsidR="00F47292">
        <w:t>lacosamide</w:t>
      </w:r>
      <w:r w:rsidRPr="009E77CC">
        <w:t>’s</w:t>
      </w:r>
      <w:proofErr w:type="spellEnd"/>
      <w:r w:rsidRPr="009E77CC">
        <w:t xml:space="preserve"> use to include:</w:t>
      </w:r>
    </w:p>
    <w:p w14:paraId="69827684" w14:textId="1D1DA737" w:rsidR="003F6E29" w:rsidRDefault="007D6A15" w:rsidP="001819EE">
      <w:pPr>
        <w:pStyle w:val="ListBullet2"/>
      </w:pPr>
      <w:r w:rsidRPr="00336328">
        <w:t xml:space="preserve">monotherapy, in the treatment of partial onset seizures </w:t>
      </w:r>
      <w:r w:rsidRPr="00336328">
        <w:rPr>
          <w:rFonts w:cs="Arial"/>
        </w:rPr>
        <w:t xml:space="preserve">with or without secondary generalisation in </w:t>
      </w:r>
      <w:r w:rsidR="00982308">
        <w:t xml:space="preserve">adults and adolescents (16 to </w:t>
      </w:r>
      <w:r w:rsidR="004F1507">
        <w:t>18 years</w:t>
      </w:r>
      <w:r w:rsidRPr="00336328">
        <w:t>)</w:t>
      </w:r>
      <w:r w:rsidR="003F6E29">
        <w:t>.</w:t>
      </w:r>
    </w:p>
    <w:p w14:paraId="4D09A1CF" w14:textId="67A59F94" w:rsidR="007D6A15" w:rsidRPr="006B3A23" w:rsidRDefault="007D6A15" w:rsidP="001819EE">
      <w:pPr>
        <w:pStyle w:val="ListBullet2"/>
        <w:rPr>
          <w:rFonts w:cs="Arial"/>
        </w:rPr>
      </w:pPr>
      <w:r w:rsidRPr="00336328">
        <w:t>adjunctiv</w:t>
      </w:r>
      <w:r w:rsidR="00982308">
        <w:t xml:space="preserve">e therapy for </w:t>
      </w:r>
      <w:r w:rsidR="00AC648D" w:rsidRPr="00336328">
        <w:t>partial onset seizures</w:t>
      </w:r>
      <w:r w:rsidR="00982308">
        <w:t xml:space="preserve"> in children 4 to </w:t>
      </w:r>
      <w:r w:rsidRPr="00336328">
        <w:t>15 years.</w:t>
      </w:r>
    </w:p>
    <w:p w14:paraId="059165B5" w14:textId="77777777" w:rsidR="007D6A15" w:rsidRPr="006B3A23" w:rsidRDefault="007D6A15" w:rsidP="001819EE">
      <w:pPr>
        <w:pStyle w:val="ListBullet"/>
      </w:pPr>
      <w:r w:rsidRPr="004D5F2B">
        <w:t>Deferment</w:t>
      </w:r>
      <w:r w:rsidRPr="00F3388A">
        <w:t xml:space="preserve"> of </w:t>
      </w:r>
      <w:proofErr w:type="spellStart"/>
      <w:r w:rsidR="00F47292">
        <w:t>lacosamide</w:t>
      </w:r>
      <w:r w:rsidRPr="00F3388A">
        <w:t>’s</w:t>
      </w:r>
      <w:proofErr w:type="spellEnd"/>
      <w:r w:rsidRPr="00F3388A">
        <w:t xml:space="preserve"> app</w:t>
      </w:r>
      <w:r w:rsidR="00982308">
        <w:t>roval for use as:</w:t>
      </w:r>
    </w:p>
    <w:p w14:paraId="35F78C9F" w14:textId="7542AC39" w:rsidR="007D6A15" w:rsidRPr="00BF1872" w:rsidRDefault="007D6A15" w:rsidP="001819EE">
      <w:pPr>
        <w:pStyle w:val="ListBullet2"/>
        <w:rPr>
          <w:rFonts w:cs="Arial"/>
        </w:rPr>
      </w:pPr>
      <w:r w:rsidRPr="008E5865">
        <w:t>mo</w:t>
      </w:r>
      <w:r w:rsidR="00982308">
        <w:t xml:space="preserve">notherapy for </w:t>
      </w:r>
      <w:r w:rsidR="00AC648D" w:rsidRPr="00336328">
        <w:t>partial onset seizures</w:t>
      </w:r>
      <w:r w:rsidR="00982308">
        <w:t xml:space="preserve"> in children 4 to </w:t>
      </w:r>
      <w:r w:rsidRPr="008E5865">
        <w:t xml:space="preserve">15 years, pending the outcome of a well-designed clinical trial on </w:t>
      </w:r>
      <w:proofErr w:type="spellStart"/>
      <w:r w:rsidR="00F47292">
        <w:t>lacosamide</w:t>
      </w:r>
      <w:r w:rsidRPr="008E5865">
        <w:t>’s</w:t>
      </w:r>
      <w:proofErr w:type="spellEnd"/>
      <w:r w:rsidR="003F6E29">
        <w:t xml:space="preserve"> </w:t>
      </w:r>
      <w:r w:rsidRPr="008E5865">
        <w:t>monotherapy efficacy in the proposed subpopulation.</w:t>
      </w:r>
    </w:p>
    <w:p w14:paraId="74DA8E9E" w14:textId="77777777" w:rsidR="007D6A15" w:rsidRPr="006B3A23" w:rsidRDefault="007D6A15" w:rsidP="004D5F2B">
      <w:pPr>
        <w:pStyle w:val="ListBullet"/>
      </w:pPr>
      <w:r w:rsidRPr="009E77CC">
        <w:t>Comments to:</w:t>
      </w:r>
    </w:p>
    <w:p w14:paraId="7F9E41F3" w14:textId="77777777" w:rsidR="003F6E29" w:rsidRDefault="007D6A15" w:rsidP="004D5F2B">
      <w:pPr>
        <w:pStyle w:val="ListBullet2"/>
      </w:pPr>
      <w:r w:rsidRPr="008E5865">
        <w:t>amend the dosage and administration to include omitting the oral initial dose titration period in adults and adolescents based on safety data</w:t>
      </w:r>
      <w:r w:rsidR="003F6E29">
        <w:t>.</w:t>
      </w:r>
    </w:p>
    <w:p w14:paraId="7554FF89" w14:textId="77777777" w:rsidR="007D6A15" w:rsidRPr="006B3A23" w:rsidRDefault="007D6A15" w:rsidP="004D5F2B">
      <w:pPr>
        <w:pStyle w:val="ListBullet2"/>
        <w:rPr>
          <w:rFonts w:asciiTheme="minorHAnsi" w:hAnsiTheme="minorHAnsi"/>
        </w:rPr>
      </w:pPr>
      <w:r w:rsidRPr="009E77CC">
        <w:rPr>
          <w:szCs w:val="21"/>
        </w:rPr>
        <w:t>amend the dosage and administration to include using an oral loading dose in adults and adolescents based on PK and safety data. The benefit is in achieving a faster steady state. The sponsor did not consider any extent of an associated faster efficacy onset of seizure control</w:t>
      </w:r>
      <w:r w:rsidRPr="008E5865">
        <w:rPr>
          <w:rFonts w:asciiTheme="minorHAnsi" w:hAnsiTheme="minorHAnsi"/>
        </w:rPr>
        <w:t>.</w:t>
      </w:r>
    </w:p>
    <w:p w14:paraId="58DC1923" w14:textId="77777777" w:rsidR="007D6A15" w:rsidRPr="006B3A23" w:rsidRDefault="007D6A15" w:rsidP="004D5F2B">
      <w:pPr>
        <w:pStyle w:val="ListBullet2"/>
        <w:rPr>
          <w:szCs w:val="21"/>
        </w:rPr>
      </w:pPr>
      <w:r w:rsidRPr="009E77CC">
        <w:rPr>
          <w:szCs w:val="21"/>
        </w:rPr>
        <w:t>amend the dosage and administration to include an initial IV loading dose in adults and adolescents based on PK and safety data. The benefit is in achieving a faster steady state. The sponsor did not consider any extent of an associated faster efficacy onset of seizure control.</w:t>
      </w:r>
    </w:p>
    <w:p w14:paraId="0EBD42FD" w14:textId="5C5D7887" w:rsidR="007D6A15" w:rsidRPr="006B3A23" w:rsidRDefault="007D6A15" w:rsidP="004D5F2B">
      <w:pPr>
        <w:pStyle w:val="ListBullet2"/>
        <w:rPr>
          <w:sz w:val="21"/>
          <w:szCs w:val="21"/>
        </w:rPr>
      </w:pPr>
      <w:r w:rsidRPr="009E77CC">
        <w:rPr>
          <w:sz w:val="21"/>
          <w:szCs w:val="21"/>
          <w:lang w:eastAsia="ja-JP"/>
        </w:rPr>
        <w:t xml:space="preserve">amend the dosage and administration to include omitting the oral initial dose titration period in children, </w:t>
      </w:r>
      <w:r w:rsidR="003F6E29">
        <w:rPr>
          <w:sz w:val="21"/>
          <w:szCs w:val="21"/>
          <w:lang w:eastAsia="ja-JP"/>
        </w:rPr>
        <w:t xml:space="preserve">≥ </w:t>
      </w:r>
      <w:r w:rsidR="00610616">
        <w:rPr>
          <w:sz w:val="21"/>
          <w:szCs w:val="21"/>
          <w:lang w:eastAsia="ja-JP"/>
        </w:rPr>
        <w:t>4 years</w:t>
      </w:r>
      <w:r w:rsidRPr="009E77CC">
        <w:rPr>
          <w:sz w:val="21"/>
          <w:szCs w:val="21"/>
          <w:lang w:eastAsia="ja-JP"/>
        </w:rPr>
        <w:t xml:space="preserve"> to 17 years, for the adjunctive </w:t>
      </w:r>
      <w:r w:rsidR="00AC648D" w:rsidRPr="00336328">
        <w:t>partial onset seizures</w:t>
      </w:r>
      <w:r w:rsidRPr="009E77CC">
        <w:rPr>
          <w:sz w:val="21"/>
          <w:szCs w:val="21"/>
          <w:lang w:eastAsia="ja-JP"/>
        </w:rPr>
        <w:t xml:space="preserve"> indication, safety wise.</w:t>
      </w:r>
    </w:p>
    <w:p w14:paraId="0DBF8D46" w14:textId="08E5AF95" w:rsidR="003F6E29" w:rsidRDefault="007D6A15" w:rsidP="004D5F2B">
      <w:pPr>
        <w:pStyle w:val="ListBullet2"/>
        <w:rPr>
          <w:sz w:val="21"/>
          <w:szCs w:val="21"/>
          <w:lang w:eastAsia="ja-JP"/>
        </w:rPr>
      </w:pPr>
      <w:r w:rsidRPr="009E77CC">
        <w:rPr>
          <w:sz w:val="21"/>
          <w:szCs w:val="21"/>
          <w:lang w:eastAsia="ja-JP"/>
        </w:rPr>
        <w:t xml:space="preserve">amend the dosage and administration to include using an oral loading dose in children, </w:t>
      </w:r>
      <w:r w:rsidR="003F6E29">
        <w:rPr>
          <w:sz w:val="21"/>
          <w:szCs w:val="21"/>
          <w:lang w:eastAsia="ja-JP"/>
        </w:rPr>
        <w:t xml:space="preserve">≥ </w:t>
      </w:r>
      <w:r w:rsidR="00610616">
        <w:rPr>
          <w:sz w:val="21"/>
          <w:szCs w:val="21"/>
          <w:lang w:eastAsia="ja-JP"/>
        </w:rPr>
        <w:t xml:space="preserve">4 </w:t>
      </w:r>
      <w:r w:rsidR="00982308">
        <w:rPr>
          <w:sz w:val="21"/>
          <w:szCs w:val="21"/>
          <w:lang w:eastAsia="ja-JP"/>
        </w:rPr>
        <w:t>years</w:t>
      </w:r>
      <w:r w:rsidRPr="009E77CC">
        <w:rPr>
          <w:sz w:val="21"/>
          <w:szCs w:val="21"/>
          <w:lang w:eastAsia="ja-JP"/>
        </w:rPr>
        <w:t xml:space="preserve"> to 17 years, for the adjunctive </w:t>
      </w:r>
      <w:r w:rsidR="00AC648D" w:rsidRPr="00336328">
        <w:t>partial onset seizures</w:t>
      </w:r>
      <w:r w:rsidRPr="009E77CC">
        <w:rPr>
          <w:sz w:val="21"/>
          <w:szCs w:val="21"/>
          <w:lang w:eastAsia="ja-JP"/>
        </w:rPr>
        <w:t xml:space="preserve"> indication, safety wise</w:t>
      </w:r>
      <w:r w:rsidR="003F6E29">
        <w:rPr>
          <w:sz w:val="21"/>
          <w:szCs w:val="21"/>
          <w:lang w:eastAsia="ja-JP"/>
        </w:rPr>
        <w:t>.</w:t>
      </w:r>
    </w:p>
    <w:p w14:paraId="089B7419" w14:textId="6E8DA71D" w:rsidR="003F6E29" w:rsidRDefault="007D6A15" w:rsidP="004D5F2B">
      <w:pPr>
        <w:pStyle w:val="ListBullet2"/>
        <w:rPr>
          <w:sz w:val="21"/>
          <w:szCs w:val="21"/>
          <w:lang w:eastAsia="ja-JP"/>
        </w:rPr>
      </w:pPr>
      <w:r w:rsidRPr="009E77CC">
        <w:rPr>
          <w:sz w:val="21"/>
          <w:szCs w:val="21"/>
          <w:lang w:eastAsia="ja-JP"/>
        </w:rPr>
        <w:t xml:space="preserve">amend the dosage and administration to include using an initial IV loading dose in children, </w:t>
      </w:r>
      <w:r w:rsidR="003F6E29">
        <w:rPr>
          <w:sz w:val="21"/>
          <w:szCs w:val="21"/>
          <w:lang w:eastAsia="ja-JP"/>
        </w:rPr>
        <w:t xml:space="preserve">≥ </w:t>
      </w:r>
      <w:r w:rsidR="00610616">
        <w:rPr>
          <w:sz w:val="21"/>
          <w:szCs w:val="21"/>
          <w:lang w:eastAsia="ja-JP"/>
        </w:rPr>
        <w:t xml:space="preserve">4 </w:t>
      </w:r>
      <w:r w:rsidR="00982308">
        <w:rPr>
          <w:sz w:val="21"/>
          <w:szCs w:val="21"/>
          <w:lang w:eastAsia="ja-JP"/>
        </w:rPr>
        <w:t>years</w:t>
      </w:r>
      <w:r w:rsidRPr="009E77CC">
        <w:rPr>
          <w:sz w:val="21"/>
          <w:szCs w:val="21"/>
          <w:lang w:eastAsia="ja-JP"/>
        </w:rPr>
        <w:t xml:space="preserve"> to 17 years, for the adjunctive </w:t>
      </w:r>
      <w:r w:rsidR="001A2717">
        <w:rPr>
          <w:lang w:eastAsia="ja-JP"/>
        </w:rPr>
        <w:t>partial onset seizure</w:t>
      </w:r>
      <w:r w:rsidR="001A2717" w:rsidRPr="009E77CC" w:rsidDel="001A2717">
        <w:rPr>
          <w:sz w:val="21"/>
          <w:szCs w:val="21"/>
          <w:lang w:eastAsia="ja-JP"/>
        </w:rPr>
        <w:t xml:space="preserve"> </w:t>
      </w:r>
      <w:r w:rsidRPr="009E77CC">
        <w:rPr>
          <w:sz w:val="21"/>
          <w:szCs w:val="21"/>
          <w:lang w:eastAsia="ja-JP"/>
        </w:rPr>
        <w:t>indication, safety wise</w:t>
      </w:r>
      <w:r w:rsidR="003F6E29">
        <w:rPr>
          <w:sz w:val="21"/>
          <w:szCs w:val="21"/>
          <w:lang w:eastAsia="ja-JP"/>
        </w:rPr>
        <w:t>.</w:t>
      </w:r>
    </w:p>
    <w:p w14:paraId="4EC1A95D" w14:textId="77777777" w:rsidR="00456765" w:rsidRPr="006B3A23" w:rsidRDefault="007D6A15" w:rsidP="004D5F2B">
      <w:r w:rsidRPr="009E77CC">
        <w:t>Request for the committee to provide advice on any other issues, that it thinks maybe relevant to decisions on all of the above.</w:t>
      </w:r>
    </w:p>
    <w:p w14:paraId="768B3D28" w14:textId="4B510862" w:rsidR="00D23139" w:rsidRDefault="00456765" w:rsidP="00D23139">
      <w:pPr>
        <w:pStyle w:val="Heading4"/>
      </w:pPr>
      <w:r>
        <w:t xml:space="preserve">Response from </w:t>
      </w:r>
      <w:r w:rsidR="00040BF3">
        <w:t>s</w:t>
      </w:r>
      <w:r>
        <w:t>ponsor</w:t>
      </w:r>
    </w:p>
    <w:p w14:paraId="56B628B5" w14:textId="77777777" w:rsidR="004D5F2B" w:rsidRDefault="002A62F7" w:rsidP="00FC6EFE">
      <w:r>
        <w:t>Delegate’s comments:</w:t>
      </w:r>
    </w:p>
    <w:p w14:paraId="2544874A" w14:textId="5DEC96B3" w:rsidR="00FC6EFE" w:rsidRDefault="00610616" w:rsidP="004D5F2B">
      <w:pPr>
        <w:ind w:left="720"/>
      </w:pPr>
      <w:r>
        <w:t>‘</w:t>
      </w:r>
      <w:r w:rsidR="00FC6EFE" w:rsidRPr="002A62F7">
        <w:t>Ta</w:t>
      </w:r>
      <w:r w:rsidR="002A62F7" w:rsidRPr="002A62F7">
        <w:t>ken together, the D</w:t>
      </w:r>
      <w:r w:rsidR="00FC6EFE" w:rsidRPr="002A62F7">
        <w:t>elegate</w:t>
      </w:r>
      <w:r w:rsidR="004D5F2B">
        <w:t xml:space="preserve"> believes</w:t>
      </w:r>
      <w:r w:rsidR="00FC6EFE" w:rsidRPr="002A62F7">
        <w:t xml:space="preserve">, that a decision on the approvability of the sponsor’s proposed extension of </w:t>
      </w:r>
      <w:proofErr w:type="spellStart"/>
      <w:r w:rsidR="00F47292">
        <w:t>lacosamide</w:t>
      </w:r>
      <w:r w:rsidR="00FC6EFE" w:rsidRPr="002A62F7">
        <w:t>’s</w:t>
      </w:r>
      <w:proofErr w:type="spellEnd"/>
      <w:r w:rsidR="00FC6EFE" w:rsidRPr="002A62F7">
        <w:t xml:space="preserve"> indications (</w:t>
      </w:r>
      <w:r w:rsidR="00040BF3">
        <w:t xml:space="preserve">facet </w:t>
      </w:r>
      <w:r w:rsidR="00FC6EFE" w:rsidRPr="002A62F7">
        <w:t>4 above) to include, use as monotherapy in children 4</w:t>
      </w:r>
      <w:r w:rsidR="00040BF3">
        <w:t xml:space="preserve"> to</w:t>
      </w:r>
      <w:r w:rsidR="00FC6EFE" w:rsidRPr="002A62F7">
        <w:t xml:space="preserve">15 years, should be deferred pending the outcome of a well-designed clinical trial on </w:t>
      </w:r>
      <w:proofErr w:type="spellStart"/>
      <w:r w:rsidR="00F47292">
        <w:t>lacosamide</w:t>
      </w:r>
      <w:r w:rsidR="00FC6EFE" w:rsidRPr="002A62F7">
        <w:t>’s</w:t>
      </w:r>
      <w:proofErr w:type="spellEnd"/>
      <w:r w:rsidR="00FC6EFE" w:rsidRPr="002A62F7">
        <w:t xml:space="preserve"> monotherapy efficacy </w:t>
      </w:r>
      <w:r w:rsidR="00FC6EFE" w:rsidRPr="002A62F7">
        <w:lastRenderedPageBreak/>
        <w:t xml:space="preserve">in the proposed sub population. The latter is even more so, given that the approvals for the AEDs </w:t>
      </w:r>
      <w:r w:rsidR="00F47292">
        <w:t>(</w:t>
      </w:r>
      <w:r w:rsidR="00040BF3" w:rsidRPr="002A62F7">
        <w:t xml:space="preserve">oxcarbazepine, </w:t>
      </w:r>
      <w:proofErr w:type="spellStart"/>
      <w:r w:rsidR="00040BF3" w:rsidRPr="002A62F7">
        <w:t>topiramate</w:t>
      </w:r>
      <w:proofErr w:type="spellEnd"/>
      <w:r w:rsidR="00F47292">
        <w:t>)</w:t>
      </w:r>
      <w:r w:rsidR="00FC6EFE" w:rsidRPr="002A62F7">
        <w:t xml:space="preserve"> with paediatric monotherapy indication were based on clinical efficacy data. To do otherwise might be unsafe, efficacy-wise.</w:t>
      </w:r>
      <w:r>
        <w:t>’</w:t>
      </w:r>
    </w:p>
    <w:p w14:paraId="5106EC10" w14:textId="01FAF218" w:rsidR="00FC6EFE" w:rsidRDefault="002A62F7" w:rsidP="00FC6EFE">
      <w:pPr>
        <w:pStyle w:val="Heading5"/>
      </w:pPr>
      <w:r>
        <w:t>Sponsor response</w:t>
      </w:r>
      <w:r w:rsidR="00AC648D">
        <w:t xml:space="preserve"> to </w:t>
      </w:r>
      <w:r w:rsidR="007C12A3">
        <w:t>d</w:t>
      </w:r>
      <w:r w:rsidR="00AC648D">
        <w:t>elegates comments</w:t>
      </w:r>
    </w:p>
    <w:p w14:paraId="119AF4E9" w14:textId="77777777" w:rsidR="00FC6EFE" w:rsidRDefault="002A62F7" w:rsidP="00FC6EFE">
      <w:pPr>
        <w:pStyle w:val="Heading6"/>
      </w:pPr>
      <w:r>
        <w:t>Introduction</w:t>
      </w:r>
    </w:p>
    <w:p w14:paraId="00B252FC" w14:textId="0537FCBF" w:rsidR="00FC6EFE" w:rsidRDefault="00FC6EFE" w:rsidP="00FC6EFE">
      <w:r>
        <w:t>In comparison to treatment with &gt;</w:t>
      </w:r>
      <w:r w:rsidR="00982308">
        <w:t xml:space="preserve"> </w:t>
      </w:r>
      <w:r>
        <w:t>1 AED, monotherapy treatment provides several advantages to the patient</w:t>
      </w:r>
      <w:r w:rsidR="002A62F7">
        <w:t>.</w:t>
      </w:r>
      <w:r w:rsidR="002A62F7" w:rsidRPr="00AC648D">
        <w:rPr>
          <w:rStyle w:val="FootnoteReference"/>
        </w:rPr>
        <w:footnoteReference w:id="57"/>
      </w:r>
      <w:r w:rsidR="00AC648D" w:rsidRPr="00495538">
        <w:rPr>
          <w:vertAlign w:val="superscript"/>
        </w:rPr>
        <w:t>,</w:t>
      </w:r>
      <w:r w:rsidR="002A62F7" w:rsidRPr="00AC648D">
        <w:rPr>
          <w:rStyle w:val="FootnoteReference"/>
        </w:rPr>
        <w:footnoteReference w:id="58"/>
      </w:r>
      <w:r>
        <w:t xml:space="preserve"> For example, monotherapy</w:t>
      </w:r>
      <w:r w:rsidR="00F961A3">
        <w:t xml:space="preserve"> </w:t>
      </w:r>
      <w:r>
        <w:t>treatment is likely to result in a lower incidence of AEs related to AED therapy and thus improved tolerability, a decreased risk of drug interactions, potentially lower medication costs, and increased patient compliance. In particular, compliance is extremely important to ensure optimized therapy while poor compliance can lead to increased health care costs and greater morbidity</w:t>
      </w:r>
      <w:r w:rsidR="00AC648D">
        <w:t>.</w:t>
      </w:r>
      <w:r w:rsidR="002A62F7" w:rsidRPr="00AC648D">
        <w:rPr>
          <w:rStyle w:val="FootnoteReference"/>
        </w:rPr>
        <w:footnoteReference w:id="59"/>
      </w:r>
      <w:r w:rsidR="00AC648D" w:rsidRPr="00495538">
        <w:rPr>
          <w:vertAlign w:val="superscript"/>
        </w:rPr>
        <w:t>,</w:t>
      </w:r>
      <w:r w:rsidR="002A62F7" w:rsidRPr="00AC648D">
        <w:rPr>
          <w:rStyle w:val="FootnoteReference"/>
        </w:rPr>
        <w:footnoteReference w:id="60"/>
      </w:r>
      <w:r>
        <w:t xml:space="preserve"> Monotherapy that is both effective and well tolerated can be of particular value to</w:t>
      </w:r>
      <w:r w:rsidR="00F961A3">
        <w:t xml:space="preserve"> </w:t>
      </w:r>
      <w:r>
        <w:t>certain patient groups. In patients newly or recently diagnosed with epilepsy, an effective initial monotherapy treatment with seizure control can enable patients to continue to lead normal lives without a prolonged period of poor seizure control while trying different AEDs</w:t>
      </w:r>
      <w:r w:rsidR="00F961A3">
        <w:t>.</w:t>
      </w:r>
      <w:r w:rsidR="00F961A3">
        <w:rPr>
          <w:rStyle w:val="FootnoteReference"/>
        </w:rPr>
        <w:footnoteReference w:id="61"/>
      </w:r>
      <w:r>
        <w:t xml:space="preserve"> More than 50% of newly diagnosed patients become seizure-free with a first or second AED</w:t>
      </w:r>
      <w:r w:rsidR="00F961A3">
        <w:t>.</w:t>
      </w:r>
      <w:r w:rsidR="00F961A3">
        <w:rPr>
          <w:rStyle w:val="FootnoteReference"/>
        </w:rPr>
        <w:footnoteReference w:id="62"/>
      </w:r>
    </w:p>
    <w:p w14:paraId="542633D6" w14:textId="77777777" w:rsidR="00FC6EFE" w:rsidRDefault="00FC6EFE" w:rsidP="00FC6EFE">
      <w:pPr>
        <w:pStyle w:val="Heading6"/>
      </w:pPr>
      <w:r>
        <w:t>Endorsement of paediatric extrapolation approach as monotherapy in the EU and the US</w:t>
      </w:r>
    </w:p>
    <w:p w14:paraId="589F6B9D" w14:textId="200CBA56" w:rsidR="00FC6EFE" w:rsidRDefault="00FC6EFE" w:rsidP="00FC6EFE">
      <w:r>
        <w:t>It is generally accepted that evidence of efficacy of an AED as adjunctive therapy provides proof of the principle that the drug will be effective as a monotherapy for partial-onset seizures. Furthermore, it is generally accepted that the safety profile of an AED as adjunctive therapy will be similar to the safety profile when used as monotherapy. The EMA Guideline</w:t>
      </w:r>
      <w:r w:rsidR="00AC648D">
        <w:t>;</w:t>
      </w:r>
      <w:bookmarkStart w:id="355" w:name="_Ref26871327"/>
      <w:r w:rsidR="00F961A3">
        <w:rPr>
          <w:rStyle w:val="FootnoteReference"/>
        </w:rPr>
        <w:footnoteReference w:id="63"/>
      </w:r>
      <w:bookmarkEnd w:id="355"/>
      <w:r>
        <w:t xml:space="preserve"> conclusions from the Paediatric Epilepsy Experts Group Meeting</w:t>
      </w:r>
      <w:r w:rsidR="00F961A3">
        <w:t xml:space="preserve">; </w:t>
      </w:r>
      <w:r w:rsidR="00F961A3">
        <w:rPr>
          <w:rStyle w:val="FootnoteReference"/>
        </w:rPr>
        <w:footnoteReference w:id="64"/>
      </w:r>
      <w:r>
        <w:t xml:space="preserve"> and the US FDA draft guidance</w:t>
      </w:r>
      <w:r w:rsidR="00F961A3">
        <w:t>;</w:t>
      </w:r>
      <w:r w:rsidR="00F961A3">
        <w:rPr>
          <w:rStyle w:val="FootnoteReference"/>
        </w:rPr>
        <w:footnoteReference w:id="65"/>
      </w:r>
      <w:r>
        <w:t xml:space="preserve"> endorse the paediatric extrapolation of efficacy without specific mention to adjunctive therapy or</w:t>
      </w:r>
      <w:r w:rsidR="00F961A3">
        <w:t xml:space="preserve"> </w:t>
      </w:r>
      <w:r>
        <w:t xml:space="preserve">monotherapy. In fact, in 2017, the European Commission and US FDA approved the extension of both </w:t>
      </w:r>
      <w:proofErr w:type="spellStart"/>
      <w:r>
        <w:t>lacosamide</w:t>
      </w:r>
      <w:proofErr w:type="spellEnd"/>
      <w:r>
        <w:t xml:space="preserve"> monotherapy and adjunctive indications to adolescents and children from 4 years of age based on the extrapolation of efficacy data from the adult studies. Data from Study SP0969, which was a Phase </w:t>
      </w:r>
      <w:r w:rsidR="00F961A3">
        <w:t>III</w:t>
      </w:r>
      <w:r>
        <w:t>, multicentr</w:t>
      </w:r>
      <w:r w:rsidR="00AC648D">
        <w:t>e</w:t>
      </w:r>
      <w:r>
        <w:t>, double-blind, randomi</w:t>
      </w:r>
      <w:r w:rsidR="00AC648D">
        <w:t>s</w:t>
      </w:r>
      <w:r>
        <w:t xml:space="preserve">ed, placebo-controlled, parallel-group study to evaluate efficacy and safety of </w:t>
      </w:r>
      <w:proofErr w:type="spellStart"/>
      <w:r w:rsidR="00AC648D">
        <w:t>lacosamide</w:t>
      </w:r>
      <w:proofErr w:type="spellEnd"/>
      <w:r>
        <w:t xml:space="preserve"> as adjunctive therapy in children with epilepsy </w:t>
      </w:r>
      <w:r w:rsidR="003F6E29">
        <w:t xml:space="preserve">≥ </w:t>
      </w:r>
      <w:r>
        <w:t xml:space="preserve">4 years to &lt; 17 years of age with uncontrolled partial-onset seizures, was not provided with the paediatric applications in the EU and the US and did not serve as basis for the efficacy or safety assessment. </w:t>
      </w:r>
      <w:r w:rsidR="00982308">
        <w:t xml:space="preserve">Study </w:t>
      </w:r>
      <w:r>
        <w:t xml:space="preserve">SP0969 was initially conducted upon request of the US FDA Division of Neurology Products to provide results of a paediatric confirmatory study, at a time when the extrapolation of adult efficacy data to the paediatric population aged </w:t>
      </w:r>
      <w:r w:rsidR="00982308">
        <w:t>≥ 4 </w:t>
      </w:r>
      <w:r>
        <w:t xml:space="preserve">years was not yet accepted by the Division. This study will </w:t>
      </w:r>
      <w:r>
        <w:lastRenderedPageBreak/>
        <w:t>serve as the basis for the paediatric indication submission in countries that do not currently accept the extrapolation principle, such as Japan.</w:t>
      </w:r>
      <w:r w:rsidR="00982308" w:rsidRPr="00982308">
        <w:t xml:space="preserve"> </w:t>
      </w:r>
      <w:r w:rsidR="00982308">
        <w:t xml:space="preserve">Study </w:t>
      </w:r>
      <w:r>
        <w:t xml:space="preserve">SP0969 has been completed and the </w:t>
      </w:r>
      <w:r w:rsidR="00AC648D">
        <w:t xml:space="preserve">Market Authorisation Holder </w:t>
      </w:r>
      <w:r>
        <w:t>believes that the paediatric extrapolation approach can be further justified by the favourable efficacy and</w:t>
      </w:r>
      <w:r w:rsidR="00531E4B">
        <w:t xml:space="preserve"> </w:t>
      </w:r>
      <w:r>
        <w:t xml:space="preserve">safety of </w:t>
      </w:r>
      <w:proofErr w:type="spellStart"/>
      <w:r w:rsidR="00AC648D">
        <w:t>lacosamide</w:t>
      </w:r>
      <w:proofErr w:type="spellEnd"/>
      <w:r>
        <w:t xml:space="preserve"> in </w:t>
      </w:r>
      <w:r w:rsidR="00982308">
        <w:t xml:space="preserve">Study </w:t>
      </w:r>
      <w:r>
        <w:t xml:space="preserve">SP0969. Furthermore, prior to the recent approvals in EU and US of </w:t>
      </w:r>
      <w:proofErr w:type="spellStart"/>
      <w:r w:rsidR="00AC648D">
        <w:t>lacosamide</w:t>
      </w:r>
      <w:proofErr w:type="spellEnd"/>
      <w:r>
        <w:t xml:space="preserve"> monotherapy and adjunctive therapy in adolescents and children from 4 years of age, a major publication by </w:t>
      </w:r>
      <w:proofErr w:type="spellStart"/>
      <w:r>
        <w:t>Mintzer</w:t>
      </w:r>
      <w:proofErr w:type="spellEnd"/>
      <w:r>
        <w:t xml:space="preserve"> et al</w:t>
      </w:r>
      <w:r w:rsidR="00AC648D">
        <w:t>.,</w:t>
      </w:r>
      <w:r>
        <w:t xml:space="preserve"> (2015)</w:t>
      </w:r>
      <w:bookmarkStart w:id="356" w:name="_Ref26871224"/>
      <w:r w:rsidR="00AC648D">
        <w:t>;</w:t>
      </w:r>
      <w:r w:rsidR="00531E4B">
        <w:rPr>
          <w:rStyle w:val="FootnoteReference"/>
        </w:rPr>
        <w:footnoteReference w:id="66"/>
      </w:r>
      <w:bookmarkEnd w:id="356"/>
      <w:r>
        <w:t xml:space="preserve"> suggested that the regulatory approach requiring separate indications for all monotherapy and adjunctive therapy in epilepsy is not warranted. The authors recommended that regulatory agencies approve AEDs for the treatment of specific seizure types or epilepsy syndromes, irrespective of concurrent medication use.</w:t>
      </w:r>
    </w:p>
    <w:p w14:paraId="76F0474A" w14:textId="77777777" w:rsidR="00FC6EFE" w:rsidRDefault="00FC6EFE" w:rsidP="00FC6EFE">
      <w:pPr>
        <w:pStyle w:val="Heading6"/>
      </w:pPr>
      <w:r>
        <w:t>Challenges of conducting confirmatory clinical studies for monotherapy in children</w:t>
      </w:r>
    </w:p>
    <w:p w14:paraId="7AEBD93E" w14:textId="55C902A5" w:rsidR="00FC6EFE" w:rsidRDefault="00FC6EFE" w:rsidP="00FC6EFE">
      <w:r>
        <w:t xml:space="preserve">As mentioned in the </w:t>
      </w:r>
      <w:r w:rsidR="00DC0154">
        <w:t>Delegate</w:t>
      </w:r>
      <w:r>
        <w:t xml:space="preserve">’s overview, Australian </w:t>
      </w:r>
      <w:r w:rsidR="00982308">
        <w:t>PI</w:t>
      </w:r>
      <w:r>
        <w:t xml:space="preserve"> for oxcarbazepine and </w:t>
      </w:r>
      <w:proofErr w:type="spellStart"/>
      <w:r>
        <w:t>topiramate</w:t>
      </w:r>
      <w:proofErr w:type="spellEnd"/>
      <w:r>
        <w:t xml:space="preserve"> contain double-blind, randomised, active comparator-controlled clinical studies (</w:t>
      </w:r>
      <w:r w:rsidR="00AC648D">
        <w:t>Studies </w:t>
      </w:r>
      <w:r>
        <w:t>OT/F01, OT/F02, OT/F04, OT/E25</w:t>
      </w:r>
      <w:r w:rsidR="00AC648D">
        <w:t xml:space="preserve"> and</w:t>
      </w:r>
      <w:r>
        <w:t xml:space="preserve"> EPMN-105)</w:t>
      </w:r>
      <w:r w:rsidR="00B032C5">
        <w:t>;</w:t>
      </w:r>
      <w:r w:rsidR="00B032C5">
        <w:rPr>
          <w:rStyle w:val="FootnoteReference"/>
        </w:rPr>
        <w:footnoteReference w:id="67"/>
      </w:r>
      <w:r w:rsidR="00531E4B">
        <w:t xml:space="preserve"> </w:t>
      </w:r>
      <w:r>
        <w:t xml:space="preserve">for monotherapy in which children or adolescents were enrolled together with adults except for </w:t>
      </w:r>
      <w:r w:rsidR="00AC648D">
        <w:t xml:space="preserve">Study </w:t>
      </w:r>
      <w:r>
        <w:t>OT/F04. These studies were conducted before the extrapolation approach from adults to children was accepted by CHMP and FDA</w:t>
      </w:r>
      <w:r w:rsidR="00AC648D">
        <w:t>;</w:t>
      </w:r>
      <w:r>
        <w:t xml:space="preserve"> the results of these studies were reported in 1997 (</w:t>
      </w:r>
      <w:r w:rsidR="00AC648D">
        <w:t xml:space="preserve">Studies </w:t>
      </w:r>
      <w:r>
        <w:t>OT/F01, F02</w:t>
      </w:r>
      <w:r w:rsidR="00AC648D">
        <w:t xml:space="preserve"> and</w:t>
      </w:r>
      <w:r>
        <w:t xml:space="preserve"> F04), 1998 (</w:t>
      </w:r>
      <w:r w:rsidR="00AC648D">
        <w:t xml:space="preserve">Study </w:t>
      </w:r>
      <w:r>
        <w:t>OT/E25) and 2002 (</w:t>
      </w:r>
      <w:r w:rsidR="00AC648D">
        <w:t xml:space="preserve">Study </w:t>
      </w:r>
      <w:r>
        <w:t>EPMN-105). Clinical studies in paediatric subjects with epilepsy, and especially for monotherapy, pose significant and well recognized ethical, recruitment, and financial challenges</w:t>
      </w:r>
      <w:r w:rsidR="00B032C5">
        <w:t>.</w:t>
      </w:r>
      <w:r w:rsidR="00B032C5">
        <w:rPr>
          <w:rStyle w:val="FootnoteReference"/>
        </w:rPr>
        <w:footnoteReference w:id="68"/>
      </w:r>
      <w:r>
        <w:t xml:space="preserve"> Due to the infrequent occurrence of seizures, trials of new-onset monotherapy for partial-onset seizures need a long observation period and it limits the possibility of a placebo-controlled design. Adult efficacy studies supporting a monotherapy indication in the EU have been designed using an active comparator (as was don</w:t>
      </w:r>
      <w:r w:rsidR="00B032C5">
        <w:t xml:space="preserve">e in the </w:t>
      </w:r>
      <w:proofErr w:type="spellStart"/>
      <w:r w:rsidR="00AC648D">
        <w:t>lacosamide</w:t>
      </w:r>
      <w:proofErr w:type="spellEnd"/>
      <w:r w:rsidR="00B032C5">
        <w:t xml:space="preserve"> adult monotherapy S</w:t>
      </w:r>
      <w:r>
        <w:t xml:space="preserve">tudy SP0993). However, a </w:t>
      </w:r>
      <w:proofErr w:type="spellStart"/>
      <w:r w:rsidR="00AC648D">
        <w:t>lacosamide</w:t>
      </w:r>
      <w:proofErr w:type="spellEnd"/>
      <w:r>
        <w:t xml:space="preserve"> non</w:t>
      </w:r>
      <w:r w:rsidR="00B032C5">
        <w:t>-</w:t>
      </w:r>
      <w:r>
        <w:t xml:space="preserve">inferiority study in the paediatric population could require comparison with more than 1 approved anti-epileptic drug (AED) active control, as has been done in the </w:t>
      </w:r>
      <w:proofErr w:type="spellStart"/>
      <w:r>
        <w:t>topiramate</w:t>
      </w:r>
      <w:proofErr w:type="spellEnd"/>
      <w:r>
        <w:t xml:space="preserve"> study (</w:t>
      </w:r>
      <w:r w:rsidR="00AC648D">
        <w:t xml:space="preserve">Study </w:t>
      </w:r>
      <w:r>
        <w:t xml:space="preserve">EPMN-105); this study has been </w:t>
      </w:r>
      <w:r w:rsidR="001A2717">
        <w:t xml:space="preserve">criticised </w:t>
      </w:r>
      <w:r>
        <w:t>for a number of reasons</w:t>
      </w:r>
      <w:r w:rsidR="00B032C5">
        <w:t>;</w:t>
      </w:r>
      <w:r w:rsidR="00B032C5">
        <w:rPr>
          <w:rStyle w:val="FootnoteReference"/>
        </w:rPr>
        <w:footnoteReference w:id="69"/>
      </w:r>
      <w:r>
        <w:t xml:space="preserve"> including the use</w:t>
      </w:r>
      <w:r w:rsidR="00B032C5">
        <w:t xml:space="preserve"> of numerous active controls (that is</w:t>
      </w:r>
      <w:r>
        <w:t>, valproate and carbamazepine). Furthermore, there are well known toxicities associated with carbamazepine and valproate (including high rates of birth defects and changes in sex hormones in women using valproate), which pose ethical concerns for enrolling paediatric subjects in a non</w:t>
      </w:r>
      <w:r w:rsidR="00B032C5">
        <w:t>-</w:t>
      </w:r>
      <w:r>
        <w:t xml:space="preserve">inferiority study of these AEDs. Thus, it has been </w:t>
      </w:r>
      <w:r w:rsidR="00AC648D">
        <w:t xml:space="preserve">sponsor’s </w:t>
      </w:r>
      <w:r>
        <w:t xml:space="preserve">position that a </w:t>
      </w:r>
      <w:proofErr w:type="spellStart"/>
      <w:r w:rsidR="001A2717">
        <w:t>lacosamide</w:t>
      </w:r>
      <w:proofErr w:type="spellEnd"/>
      <w:r>
        <w:t xml:space="preserve"> monotherapy indication for treatment of partial-onset seizures with or without secondary generali</w:t>
      </w:r>
      <w:r w:rsidR="00AC648D">
        <w:t>s</w:t>
      </w:r>
      <w:r>
        <w:t>ation was justifiable without performing an unnecessary paediatric monotherapy study.</w:t>
      </w:r>
    </w:p>
    <w:p w14:paraId="44FA0700" w14:textId="3A2F980C" w:rsidR="00FC6EFE" w:rsidRDefault="00FC6EFE" w:rsidP="00FC6EFE">
      <w:pPr>
        <w:pStyle w:val="Heading6"/>
      </w:pPr>
      <w:r>
        <w:t xml:space="preserve">Paediatric extrapolation in </w:t>
      </w:r>
      <w:proofErr w:type="spellStart"/>
      <w:r w:rsidR="00AC648D">
        <w:t>lacosamide</w:t>
      </w:r>
      <w:proofErr w:type="spellEnd"/>
      <w:r>
        <w:t xml:space="preserve"> monotherapy</w:t>
      </w:r>
    </w:p>
    <w:p w14:paraId="46EB5EFF" w14:textId="4EE8C8C5" w:rsidR="00FC6EFE" w:rsidRDefault="00FC6EFE" w:rsidP="00FC6EFE">
      <w:r>
        <w:t xml:space="preserve">Although there is no clinical trial data specific to the use of </w:t>
      </w:r>
      <w:proofErr w:type="spellStart"/>
      <w:r w:rsidR="00AC648D">
        <w:t>lacosamide</w:t>
      </w:r>
      <w:proofErr w:type="spellEnd"/>
      <w:r>
        <w:t xml:space="preserve"> monotherapy in paediatric subjects, relevant support for extrapolation of efficacy for monotherapy is provided by the following:</w:t>
      </w:r>
    </w:p>
    <w:p w14:paraId="4EA827DD" w14:textId="4B195D30" w:rsidR="00FC6EFE" w:rsidRDefault="00FC6EFE" w:rsidP="00FC6EFE">
      <w:pPr>
        <w:pStyle w:val="ListBullet"/>
      </w:pPr>
      <w:r>
        <w:t xml:space="preserve">Established safety of </w:t>
      </w:r>
      <w:proofErr w:type="spellStart"/>
      <w:r w:rsidR="00AC648D">
        <w:t>lacosamide</w:t>
      </w:r>
      <w:proofErr w:type="spellEnd"/>
      <w:r>
        <w:t xml:space="preserve"> adjunctive therapy in paediatric subjects 4 years to &lt;</w:t>
      </w:r>
      <w:r w:rsidR="00AC648D">
        <w:t> </w:t>
      </w:r>
      <w:r>
        <w:t>16 years of age (Pool SPX-1</w:t>
      </w:r>
      <w:r w:rsidR="00AC648D">
        <w:t xml:space="preserve"> population</w:t>
      </w:r>
      <w:r>
        <w:t xml:space="preserve"> and </w:t>
      </w:r>
      <w:r w:rsidR="00982308">
        <w:t>Study SP0969)</w:t>
      </w:r>
      <w:r w:rsidR="00AC648D">
        <w:t>.</w:t>
      </w:r>
    </w:p>
    <w:p w14:paraId="240E3136" w14:textId="7E079FCC" w:rsidR="00FC6EFE" w:rsidRDefault="00FC6EFE" w:rsidP="00FC6EFE">
      <w:pPr>
        <w:pStyle w:val="ListBullet"/>
      </w:pPr>
      <w:r>
        <w:t xml:space="preserve">Established safety </w:t>
      </w:r>
      <w:r w:rsidR="00415179">
        <w:t>and efficacy</w:t>
      </w:r>
      <w:r>
        <w:t xml:space="preserve"> of </w:t>
      </w:r>
      <w:proofErr w:type="spellStart"/>
      <w:r w:rsidR="00AC648D">
        <w:t>lacosamide</w:t>
      </w:r>
      <w:proofErr w:type="spellEnd"/>
      <w:r>
        <w:t xml:space="preserve"> monotherapy in subjects age</w:t>
      </w:r>
      <w:r w:rsidR="00415179">
        <w:t>d 16</w:t>
      </w:r>
      <w:r w:rsidR="00AC648D">
        <w:t> </w:t>
      </w:r>
      <w:r w:rsidR="00415179">
        <w:t xml:space="preserve">years or older from </w:t>
      </w:r>
      <w:r w:rsidR="00982308">
        <w:t xml:space="preserve">Study </w:t>
      </w:r>
      <w:r w:rsidR="00415179">
        <w:t>SP0993</w:t>
      </w:r>
      <w:r w:rsidR="00AC648D">
        <w:t>.</w:t>
      </w:r>
    </w:p>
    <w:p w14:paraId="4F82BBFC" w14:textId="25EC045B" w:rsidR="00FC6EFE" w:rsidRDefault="00FC6EFE" w:rsidP="00FC6EFE">
      <w:pPr>
        <w:pStyle w:val="ListBullet"/>
      </w:pPr>
      <w:r>
        <w:lastRenderedPageBreak/>
        <w:t xml:space="preserve">Similar </w:t>
      </w:r>
      <w:proofErr w:type="spellStart"/>
      <w:r w:rsidR="00120D13">
        <w:t>lacosamide</w:t>
      </w:r>
      <w:proofErr w:type="spellEnd"/>
      <w:r>
        <w:t xml:space="preserve"> plasma concentrations observed in adult monotherapy (</w:t>
      </w:r>
      <w:r w:rsidR="00982308">
        <w:t xml:space="preserve">Studies </w:t>
      </w:r>
      <w:r>
        <w:t>SP0993 and</w:t>
      </w:r>
      <w:r w:rsidR="00982308">
        <w:t xml:space="preserve"> SP902) and adjunctive therapy S</w:t>
      </w:r>
      <w:r>
        <w:t>tu</w:t>
      </w:r>
      <w:r w:rsidR="00982308">
        <w:t>dies SP754, SP755, and EP0008</w:t>
      </w:r>
      <w:r w:rsidR="00AC648D">
        <w:t>.</w:t>
      </w:r>
    </w:p>
    <w:p w14:paraId="65728471" w14:textId="77777777" w:rsidR="00FC6EFE" w:rsidRDefault="00FC6EFE" w:rsidP="00FC6EFE">
      <w:pPr>
        <w:pStyle w:val="ListBullet"/>
      </w:pPr>
      <w:r>
        <w:t xml:space="preserve">Recommendations outlined in </w:t>
      </w:r>
      <w:proofErr w:type="spellStart"/>
      <w:r>
        <w:t>Mintzer</w:t>
      </w:r>
      <w:proofErr w:type="spellEnd"/>
      <w:r>
        <w:t xml:space="preserve"> et al</w:t>
      </w:r>
      <w:r w:rsidR="00AC648D">
        <w:t>.,</w:t>
      </w:r>
      <w:r>
        <w:t xml:space="preserve"> (2015)</w:t>
      </w:r>
      <w:r w:rsidR="00AC648D">
        <w:t>;</w:t>
      </w:r>
      <w:r w:rsidR="00415179" w:rsidRPr="00415179">
        <w:rPr>
          <w:vertAlign w:val="superscript"/>
        </w:rPr>
        <w:fldChar w:fldCharType="begin"/>
      </w:r>
      <w:r w:rsidR="00415179" w:rsidRPr="00415179">
        <w:rPr>
          <w:vertAlign w:val="superscript"/>
        </w:rPr>
        <w:instrText xml:space="preserve"> NOTEREF _Ref26871224 \h </w:instrText>
      </w:r>
      <w:r w:rsidR="00415179">
        <w:rPr>
          <w:vertAlign w:val="superscript"/>
        </w:rPr>
        <w:instrText xml:space="preserve"> \* MERGEFORMAT </w:instrText>
      </w:r>
      <w:r w:rsidR="00415179" w:rsidRPr="00415179">
        <w:rPr>
          <w:vertAlign w:val="superscript"/>
        </w:rPr>
      </w:r>
      <w:r w:rsidR="00415179" w:rsidRPr="00415179">
        <w:rPr>
          <w:vertAlign w:val="superscript"/>
        </w:rPr>
        <w:fldChar w:fldCharType="separate"/>
      </w:r>
      <w:r w:rsidR="00415179" w:rsidRPr="00415179">
        <w:rPr>
          <w:vertAlign w:val="superscript"/>
        </w:rPr>
        <w:t>71</w:t>
      </w:r>
      <w:r w:rsidR="00415179" w:rsidRPr="00415179">
        <w:rPr>
          <w:vertAlign w:val="superscript"/>
        </w:rPr>
        <w:fldChar w:fldCharType="end"/>
      </w:r>
      <w:r>
        <w:t xml:space="preserve"> for a unified p</w:t>
      </w:r>
      <w:r w:rsidR="00415179">
        <w:t>artial-onset seizure indication</w:t>
      </w:r>
      <w:r w:rsidR="00AC648D">
        <w:t>.</w:t>
      </w:r>
    </w:p>
    <w:p w14:paraId="754FD158" w14:textId="6A6FE056" w:rsidR="00FC6EFE" w:rsidRDefault="00FC6EFE" w:rsidP="00FC6EFE">
      <w:pPr>
        <w:pStyle w:val="ListBullet"/>
      </w:pPr>
      <w:r>
        <w:t xml:space="preserve">General acceptance that the safety profile of an AED as adjunctive therapy will be similar to its safety profile when used as monotherapy, which was supported by CHMP during their assessment of the paediatric application of </w:t>
      </w:r>
      <w:proofErr w:type="spellStart"/>
      <w:r w:rsidR="00AC648D">
        <w:t>lacosamide</w:t>
      </w:r>
      <w:proofErr w:type="spellEnd"/>
      <w:r>
        <w:t xml:space="preserve"> in the EU</w:t>
      </w:r>
      <w:r w:rsidR="00415179">
        <w:t>.</w:t>
      </w:r>
      <w:r w:rsidR="00415179">
        <w:rPr>
          <w:rStyle w:val="FootnoteReference"/>
        </w:rPr>
        <w:footnoteReference w:id="70"/>
      </w:r>
    </w:p>
    <w:p w14:paraId="121F0532" w14:textId="77777777" w:rsidR="00FC6EFE" w:rsidRDefault="00FC6EFE" w:rsidP="00FC6EFE">
      <w:pPr>
        <w:pStyle w:val="ListBullet"/>
      </w:pPr>
      <w:r>
        <w:t>Recommendations in the EMA Guideline</w:t>
      </w:r>
      <w:r w:rsidR="00415179">
        <w:t>;</w:t>
      </w:r>
      <w:r w:rsidR="00415179" w:rsidRPr="00415179">
        <w:rPr>
          <w:vertAlign w:val="superscript"/>
        </w:rPr>
        <w:fldChar w:fldCharType="begin"/>
      </w:r>
      <w:r w:rsidR="00415179" w:rsidRPr="00415179">
        <w:rPr>
          <w:vertAlign w:val="superscript"/>
        </w:rPr>
        <w:instrText xml:space="preserve"> NOTEREF _Ref26871327 \h </w:instrText>
      </w:r>
      <w:r w:rsidR="00415179">
        <w:rPr>
          <w:vertAlign w:val="superscript"/>
        </w:rPr>
        <w:instrText xml:space="preserve"> \* MERGEFORMAT </w:instrText>
      </w:r>
      <w:r w:rsidR="00415179" w:rsidRPr="00415179">
        <w:rPr>
          <w:vertAlign w:val="superscript"/>
        </w:rPr>
      </w:r>
      <w:r w:rsidR="00415179" w:rsidRPr="00415179">
        <w:rPr>
          <w:vertAlign w:val="superscript"/>
        </w:rPr>
        <w:fldChar w:fldCharType="separate"/>
      </w:r>
      <w:r w:rsidR="00415179" w:rsidRPr="00415179">
        <w:rPr>
          <w:vertAlign w:val="superscript"/>
        </w:rPr>
        <w:t>68</w:t>
      </w:r>
      <w:r w:rsidR="00415179" w:rsidRPr="00415179">
        <w:rPr>
          <w:vertAlign w:val="superscript"/>
        </w:rPr>
        <w:fldChar w:fldCharType="end"/>
      </w:r>
      <w:r>
        <w:t xml:space="preserve"> for extrapolation of efficacy for focal epilepsies down to 4 years of age</w:t>
      </w:r>
      <w:r w:rsidR="00AC648D">
        <w:t>.</w:t>
      </w:r>
    </w:p>
    <w:p w14:paraId="4B171C1D" w14:textId="136315A0" w:rsidR="00FC6EFE" w:rsidRDefault="00FC6EFE" w:rsidP="00FC6EFE">
      <w:r>
        <w:t xml:space="preserve">In conclusion, it is </w:t>
      </w:r>
      <w:r w:rsidR="00415179">
        <w:t>the sponsor</w:t>
      </w:r>
      <w:r>
        <w:t xml:space="preserve">’s position that a </w:t>
      </w:r>
      <w:proofErr w:type="spellStart"/>
      <w:r w:rsidR="001A2717">
        <w:t>lacosamide</w:t>
      </w:r>
      <w:proofErr w:type="spellEnd"/>
      <w:r>
        <w:t xml:space="preserve"> monotherapy indication for treatment of partial onset seizures with or without secondary generali</w:t>
      </w:r>
      <w:r w:rsidR="001A2717">
        <w:t>s</w:t>
      </w:r>
      <w:r>
        <w:t xml:space="preserve">ation is justifiable without performing an unnecessary paediatric monotherapy study. The </w:t>
      </w:r>
      <w:r w:rsidR="00982308">
        <w:t xml:space="preserve">sponsor </w:t>
      </w:r>
      <w:r>
        <w:t>believes that monotherapy indication can be extended to children aged 4 years and older based on clinical data for monotherapy in adults and safety data in adjunctive therapy in children.</w:t>
      </w:r>
    </w:p>
    <w:p w14:paraId="509E7347" w14:textId="77777777" w:rsidR="00222DDD" w:rsidRDefault="00222DDD" w:rsidP="00222DDD">
      <w:pPr>
        <w:pStyle w:val="Heading5"/>
      </w:pPr>
      <w:r w:rsidRPr="00222DDD">
        <w:t>Additional items identified</w:t>
      </w:r>
    </w:p>
    <w:p w14:paraId="69B95676" w14:textId="00993CE6" w:rsidR="00222DDD" w:rsidRPr="00222DDD" w:rsidRDefault="001A2717" w:rsidP="00222DDD">
      <w:r>
        <w:t>Note: s</w:t>
      </w:r>
      <w:r w:rsidR="00222DDD">
        <w:t>ome additional items identified related to changes to the PI and these are beyond the scope of the AusPAR</w:t>
      </w:r>
    </w:p>
    <w:p w14:paraId="0636EDBF" w14:textId="5A14B53B" w:rsidR="002A62F7" w:rsidRDefault="001A2717" w:rsidP="002A62F7">
      <w:pPr>
        <w:pStyle w:val="Heading6"/>
      </w:pPr>
      <w:r>
        <w:t>Amendments to dosage and administration,</w:t>
      </w:r>
      <w:r w:rsidR="002A62F7">
        <w:t xml:space="preserve"> raised by the Delegate</w:t>
      </w:r>
    </w:p>
    <w:p w14:paraId="044B7C0D" w14:textId="77777777" w:rsidR="002A62F7" w:rsidRPr="002A62F7" w:rsidRDefault="00222DDD" w:rsidP="00FC6EFE">
      <w:pPr>
        <w:rPr>
          <w:i/>
        </w:rPr>
      </w:pPr>
      <w:r w:rsidRPr="002A62F7">
        <w:rPr>
          <w:i/>
        </w:rPr>
        <w:t>However, given the additional da</w:t>
      </w:r>
      <w:r w:rsidR="002A62F7">
        <w:rPr>
          <w:i/>
        </w:rPr>
        <w:t>ta, the D</w:t>
      </w:r>
      <w:r w:rsidRPr="002A62F7">
        <w:rPr>
          <w:i/>
        </w:rPr>
        <w:t xml:space="preserve">elegate believes that the sponsor’s proposal to: </w:t>
      </w:r>
    </w:p>
    <w:p w14:paraId="5EE2B305" w14:textId="67798CE8" w:rsidR="002A62F7" w:rsidRPr="002A62F7" w:rsidRDefault="00222DDD" w:rsidP="002A62F7">
      <w:pPr>
        <w:pStyle w:val="ListBullet"/>
        <w:rPr>
          <w:i/>
        </w:rPr>
      </w:pPr>
      <w:r w:rsidRPr="002A62F7">
        <w:rPr>
          <w:i/>
        </w:rPr>
        <w:t xml:space="preserve">Amend the dosage and administration to include omitting the oral initial dose titration period in children, </w:t>
      </w:r>
      <w:r w:rsidR="003F6E29">
        <w:rPr>
          <w:i/>
        </w:rPr>
        <w:t xml:space="preserve">≥ </w:t>
      </w:r>
      <w:r w:rsidRPr="002A62F7">
        <w:rPr>
          <w:i/>
        </w:rPr>
        <w:t>4</w:t>
      </w:r>
      <w:r w:rsidR="002A62F7">
        <w:rPr>
          <w:i/>
        </w:rPr>
        <w:t xml:space="preserve"> </w:t>
      </w:r>
      <w:r w:rsidRPr="002A62F7">
        <w:rPr>
          <w:i/>
        </w:rPr>
        <w:t xml:space="preserve">years to 17 years, for the adjunctive </w:t>
      </w:r>
      <w:r w:rsidR="001A2717">
        <w:rPr>
          <w:i/>
        </w:rPr>
        <w:t>partial onset seizure</w:t>
      </w:r>
      <w:r w:rsidR="001A2717" w:rsidRPr="002A62F7">
        <w:rPr>
          <w:i/>
        </w:rPr>
        <w:t xml:space="preserve"> </w:t>
      </w:r>
      <w:r w:rsidRPr="002A62F7">
        <w:rPr>
          <w:i/>
        </w:rPr>
        <w:t>indication is approvable (</w:t>
      </w:r>
      <w:r w:rsidR="001A2717">
        <w:rPr>
          <w:i/>
        </w:rPr>
        <w:t xml:space="preserve">facet </w:t>
      </w:r>
      <w:r w:rsidRPr="002A62F7">
        <w:rPr>
          <w:i/>
        </w:rPr>
        <w:t>8 a</w:t>
      </w:r>
      <w:r w:rsidR="002A62F7" w:rsidRPr="002A62F7">
        <w:rPr>
          <w:i/>
        </w:rPr>
        <w:t>bove), safety wise.</w:t>
      </w:r>
    </w:p>
    <w:p w14:paraId="39FABEC7" w14:textId="0696232A" w:rsidR="002A62F7" w:rsidRPr="002A62F7" w:rsidRDefault="00222DDD" w:rsidP="002A62F7">
      <w:pPr>
        <w:pStyle w:val="ListBullet"/>
        <w:rPr>
          <w:i/>
        </w:rPr>
      </w:pPr>
      <w:r w:rsidRPr="002A62F7">
        <w:rPr>
          <w:i/>
        </w:rPr>
        <w:t>Amend the dosage and administration to include using an oral loading dose in children</w:t>
      </w:r>
      <w:r w:rsidR="002A62F7" w:rsidRPr="002A62F7">
        <w:rPr>
          <w:i/>
        </w:rPr>
        <w:t xml:space="preserve">, </w:t>
      </w:r>
      <w:r w:rsidR="003F6E29">
        <w:rPr>
          <w:i/>
        </w:rPr>
        <w:t>≥</w:t>
      </w:r>
      <w:r w:rsidR="001A2717">
        <w:rPr>
          <w:i/>
        </w:rPr>
        <w:t> </w:t>
      </w:r>
      <w:r w:rsidRPr="002A62F7">
        <w:rPr>
          <w:i/>
        </w:rPr>
        <w:t>4</w:t>
      </w:r>
      <w:r w:rsidR="002A62F7">
        <w:rPr>
          <w:i/>
        </w:rPr>
        <w:t xml:space="preserve"> </w:t>
      </w:r>
      <w:r w:rsidRPr="002A62F7">
        <w:rPr>
          <w:i/>
        </w:rPr>
        <w:t xml:space="preserve">years to 17 years, for the adjunctive </w:t>
      </w:r>
      <w:r w:rsidR="001A2717">
        <w:rPr>
          <w:i/>
        </w:rPr>
        <w:t xml:space="preserve">partial onset </w:t>
      </w:r>
      <w:r w:rsidR="00495538">
        <w:rPr>
          <w:i/>
        </w:rPr>
        <w:t>seizure</w:t>
      </w:r>
      <w:r w:rsidR="001A2717" w:rsidRPr="002A62F7">
        <w:rPr>
          <w:i/>
        </w:rPr>
        <w:t xml:space="preserve"> </w:t>
      </w:r>
      <w:r w:rsidRPr="002A62F7">
        <w:rPr>
          <w:i/>
        </w:rPr>
        <w:t>indication is ap</w:t>
      </w:r>
      <w:r w:rsidR="002A62F7" w:rsidRPr="002A62F7">
        <w:rPr>
          <w:i/>
        </w:rPr>
        <w:t>provable (</w:t>
      </w:r>
      <w:r w:rsidR="001A2717">
        <w:rPr>
          <w:i/>
        </w:rPr>
        <w:t xml:space="preserve">facet </w:t>
      </w:r>
      <w:r w:rsidR="002A62F7" w:rsidRPr="002A62F7">
        <w:rPr>
          <w:i/>
        </w:rPr>
        <w:t>9 above),</w:t>
      </w:r>
      <w:r w:rsidR="002A62F7">
        <w:rPr>
          <w:i/>
        </w:rPr>
        <w:t xml:space="preserve"> </w:t>
      </w:r>
      <w:r w:rsidR="002A62F7" w:rsidRPr="002A62F7">
        <w:rPr>
          <w:i/>
        </w:rPr>
        <w:t>safety wise.</w:t>
      </w:r>
    </w:p>
    <w:p w14:paraId="6375AAB6" w14:textId="4021BBFF" w:rsidR="002A62F7" w:rsidRPr="002A62F7" w:rsidRDefault="00222DDD" w:rsidP="002A62F7">
      <w:pPr>
        <w:pStyle w:val="ListBullet"/>
        <w:rPr>
          <w:i/>
        </w:rPr>
      </w:pPr>
      <w:r w:rsidRPr="002A62F7">
        <w:rPr>
          <w:i/>
        </w:rPr>
        <w:t>Amend the dosage and administration to include using an initial IV loading dose in children,</w:t>
      </w:r>
      <w:r w:rsidR="002A62F7" w:rsidRPr="002A62F7">
        <w:rPr>
          <w:i/>
        </w:rPr>
        <w:t xml:space="preserve"> </w:t>
      </w:r>
      <w:r w:rsidR="003F6E29">
        <w:rPr>
          <w:i/>
        </w:rPr>
        <w:t xml:space="preserve">≥ </w:t>
      </w:r>
      <w:r w:rsidRPr="002A62F7">
        <w:rPr>
          <w:i/>
        </w:rPr>
        <w:t>4</w:t>
      </w:r>
      <w:r w:rsidR="002A62F7">
        <w:rPr>
          <w:i/>
        </w:rPr>
        <w:t xml:space="preserve"> </w:t>
      </w:r>
      <w:r w:rsidRPr="002A62F7">
        <w:rPr>
          <w:i/>
        </w:rPr>
        <w:t xml:space="preserve">years to 17 years, for the adjunctive </w:t>
      </w:r>
      <w:r w:rsidR="001A2717">
        <w:rPr>
          <w:i/>
        </w:rPr>
        <w:t>partial onset seizure</w:t>
      </w:r>
      <w:r w:rsidR="001A2717" w:rsidRPr="002A62F7">
        <w:rPr>
          <w:i/>
        </w:rPr>
        <w:t xml:space="preserve"> </w:t>
      </w:r>
      <w:r w:rsidRPr="002A62F7">
        <w:rPr>
          <w:i/>
        </w:rPr>
        <w:t>indication is app</w:t>
      </w:r>
      <w:r w:rsidR="002A62F7" w:rsidRPr="002A62F7">
        <w:rPr>
          <w:i/>
        </w:rPr>
        <w:t>rovable (</w:t>
      </w:r>
      <w:r w:rsidR="001A2717">
        <w:rPr>
          <w:i/>
        </w:rPr>
        <w:t xml:space="preserve">facet </w:t>
      </w:r>
      <w:r w:rsidR="002A62F7" w:rsidRPr="002A62F7">
        <w:rPr>
          <w:i/>
        </w:rPr>
        <w:t>10 above),</w:t>
      </w:r>
      <w:r w:rsidR="002A62F7">
        <w:rPr>
          <w:i/>
        </w:rPr>
        <w:t xml:space="preserve"> </w:t>
      </w:r>
      <w:r w:rsidR="002A62F7" w:rsidRPr="002A62F7">
        <w:rPr>
          <w:i/>
        </w:rPr>
        <w:t>safety wise.</w:t>
      </w:r>
    </w:p>
    <w:p w14:paraId="342300D4" w14:textId="6935FFA0" w:rsidR="002A62F7" w:rsidRDefault="002A62F7" w:rsidP="00495538">
      <w:pPr>
        <w:pStyle w:val="Heading6"/>
      </w:pPr>
      <w:r>
        <w:t>Sponsor response</w:t>
      </w:r>
    </w:p>
    <w:p w14:paraId="3DE39065" w14:textId="77777777" w:rsidR="00FC6EFE" w:rsidRPr="00FC6EFE" w:rsidRDefault="00222DDD" w:rsidP="00FC6EFE">
      <w:r w:rsidRPr="00222DDD">
        <w:t xml:space="preserve">The </w:t>
      </w:r>
      <w:r w:rsidR="002A62F7">
        <w:t>sponsor</w:t>
      </w:r>
      <w:r w:rsidRPr="00222DDD">
        <w:t xml:space="preserve"> would like to clarify that the proposed amendment of omitting the oral initial dose titration period in children is intended as monotherapy only for adolescents or chi</w:t>
      </w:r>
      <w:r w:rsidR="00415179">
        <w:t>ldren weighing 50</w:t>
      </w:r>
      <w:r w:rsidR="004A31F7">
        <w:t xml:space="preserve"> kg</w:t>
      </w:r>
      <w:r w:rsidR="00415179">
        <w:t xml:space="preserve"> or greater.</w:t>
      </w:r>
      <w:r w:rsidRPr="00222DDD">
        <w:t xml:space="preserve"> In addition, the proposed loading dose indication is for adolescents or children weighing 50</w:t>
      </w:r>
      <w:r w:rsidR="004A31F7">
        <w:t xml:space="preserve"> kg</w:t>
      </w:r>
      <w:r w:rsidRPr="00222DDD">
        <w:t xml:space="preserve"> or greater</w:t>
      </w:r>
      <w:r w:rsidR="002A62F7">
        <w:t xml:space="preserve"> </w:t>
      </w:r>
      <w:r w:rsidRPr="00222DDD">
        <w:t>in monotherapy and adjunctive therapy, as well as adults.</w:t>
      </w:r>
    </w:p>
    <w:p w14:paraId="5E274230" w14:textId="77777777" w:rsidR="008E7846" w:rsidRDefault="008E7846" w:rsidP="008E7846">
      <w:pPr>
        <w:pStyle w:val="Heading4"/>
      </w:pPr>
      <w:r>
        <w:lastRenderedPageBreak/>
        <w:t>Advisory Committee Considerations</w:t>
      </w:r>
      <w:r w:rsidR="00456765">
        <w:rPr>
          <w:rStyle w:val="FootnoteReference"/>
        </w:rPr>
        <w:footnoteReference w:id="71"/>
      </w:r>
    </w:p>
    <w:p w14:paraId="232320ED" w14:textId="77777777" w:rsidR="008E7846" w:rsidRDefault="00456765" w:rsidP="008E7846">
      <w:pPr>
        <w:rPr>
          <w:bCs/>
        </w:rPr>
      </w:pPr>
      <w:r w:rsidRPr="00456765">
        <w:rPr>
          <w:bCs/>
        </w:rPr>
        <w:t>The Advisory Committee on Medicines (ACM), having considered the evaluations and the Delegate’s overview, as well as the sponsor’s response to these documents, advised the following:</w:t>
      </w:r>
    </w:p>
    <w:p w14:paraId="15B2F6BF" w14:textId="2C00B28A" w:rsidR="00415179" w:rsidRDefault="00415179" w:rsidP="008E7846">
      <w:r w:rsidRPr="00415179">
        <w:t xml:space="preserve">The ACM, taking into account the submitted evidence of efficacy, safety and quality, agreed with the Delegate and considered </w:t>
      </w:r>
      <w:proofErr w:type="spellStart"/>
      <w:r w:rsidR="003F6E29">
        <w:t>Vimpat</w:t>
      </w:r>
      <w:proofErr w:type="spellEnd"/>
      <w:r w:rsidRPr="00415179">
        <w:t xml:space="preserve"> (</w:t>
      </w:r>
      <w:proofErr w:type="spellStart"/>
      <w:r w:rsidRPr="00415179">
        <w:t>lacosamide</w:t>
      </w:r>
      <w:proofErr w:type="spellEnd"/>
      <w:r w:rsidRPr="00415179">
        <w:t>) or</w:t>
      </w:r>
      <w:r>
        <w:t xml:space="preserve">al and parenteral dose forms, </w:t>
      </w:r>
      <w:r w:rsidRPr="00415179">
        <w:t>film coated tablets available in 50, 100, 150 or 200 mg strengths, along with solution (10</w:t>
      </w:r>
      <w:r w:rsidR="00043BCD">
        <w:t> </w:t>
      </w:r>
      <w:r w:rsidRPr="00415179">
        <w:t>mg/</w:t>
      </w:r>
      <w:r w:rsidR="00A770FD">
        <w:t xml:space="preserve"> mL</w:t>
      </w:r>
      <w:r w:rsidRPr="00415179">
        <w:t>), injectable (200 mg/20</w:t>
      </w:r>
      <w:r w:rsidR="00A770FD">
        <w:t xml:space="preserve"> mL</w:t>
      </w:r>
      <w:r w:rsidRPr="00415179">
        <w:t>), to have an overall positive benefit-risk profile for the extended indication:</w:t>
      </w:r>
    </w:p>
    <w:p w14:paraId="0DB0BE47" w14:textId="4EA7CBE5" w:rsidR="00415179" w:rsidRPr="00415179" w:rsidRDefault="003F6E29" w:rsidP="00043BCD">
      <w:pPr>
        <w:ind w:left="720"/>
        <w:rPr>
          <w:i/>
        </w:rPr>
      </w:pPr>
      <w:proofErr w:type="spellStart"/>
      <w:r>
        <w:rPr>
          <w:i/>
        </w:rPr>
        <w:t>Vimpat</w:t>
      </w:r>
      <w:proofErr w:type="spellEnd"/>
      <w:r w:rsidR="00415179" w:rsidRPr="00415179">
        <w:rPr>
          <w:i/>
        </w:rPr>
        <w:t xml:space="preserve"> (</w:t>
      </w:r>
      <w:proofErr w:type="spellStart"/>
      <w:r w:rsidR="00F47292">
        <w:rPr>
          <w:i/>
        </w:rPr>
        <w:t>lacosamide</w:t>
      </w:r>
      <w:proofErr w:type="spellEnd"/>
      <w:r w:rsidR="00415179" w:rsidRPr="00415179">
        <w:rPr>
          <w:i/>
        </w:rPr>
        <w:t>) for use as monotherapy in adults and adolescents (16</w:t>
      </w:r>
      <w:r w:rsidR="00043BCD">
        <w:rPr>
          <w:i/>
        </w:rPr>
        <w:t> to </w:t>
      </w:r>
      <w:r w:rsidR="00415179" w:rsidRPr="00415179">
        <w:rPr>
          <w:i/>
        </w:rPr>
        <w:t>18</w:t>
      </w:r>
      <w:r w:rsidR="00043BCD">
        <w:rPr>
          <w:i/>
        </w:rPr>
        <w:t> </w:t>
      </w:r>
      <w:r w:rsidR="00415179" w:rsidRPr="00415179">
        <w:rPr>
          <w:i/>
        </w:rPr>
        <w:t>years) in the trea</w:t>
      </w:r>
      <w:r w:rsidR="00415179">
        <w:rPr>
          <w:i/>
        </w:rPr>
        <w:t>tment of partial onset seizures</w:t>
      </w:r>
      <w:r w:rsidR="00415179" w:rsidRPr="00415179">
        <w:rPr>
          <w:i/>
        </w:rPr>
        <w:t xml:space="preserve"> with or without secondary</w:t>
      </w:r>
      <w:r w:rsidR="00043BCD">
        <w:rPr>
          <w:i/>
        </w:rPr>
        <w:t> </w:t>
      </w:r>
      <w:r w:rsidR="00415179" w:rsidRPr="00415179">
        <w:rPr>
          <w:i/>
        </w:rPr>
        <w:t>generalisation</w:t>
      </w:r>
    </w:p>
    <w:p w14:paraId="508068CF" w14:textId="77777777" w:rsidR="00415179" w:rsidRDefault="00415179" w:rsidP="00043BCD">
      <w:r w:rsidRPr="00415179">
        <w:t>In m</w:t>
      </w:r>
      <w:r>
        <w:t xml:space="preserve">aking this recommendation, </w:t>
      </w:r>
      <w:r w:rsidR="00043BCD">
        <w:t xml:space="preserve">the </w:t>
      </w:r>
      <w:r>
        <w:t>ACM</w:t>
      </w:r>
      <w:r w:rsidR="00043BCD">
        <w:t xml:space="preserve"> d</w:t>
      </w:r>
      <w:r w:rsidR="00043BCD" w:rsidRPr="00415179">
        <w:t xml:space="preserve">istinguished </w:t>
      </w:r>
      <w:r w:rsidRPr="00415179">
        <w:t>the proposed extension of indication for use as monotherapy in children 4</w:t>
      </w:r>
      <w:r w:rsidR="00982308">
        <w:t xml:space="preserve"> to </w:t>
      </w:r>
      <w:r>
        <w:t>15 years.</w:t>
      </w:r>
    </w:p>
    <w:p w14:paraId="69419DD2" w14:textId="77777777" w:rsidR="00415179" w:rsidRDefault="00415179" w:rsidP="00415179">
      <w:pPr>
        <w:pStyle w:val="Heading5"/>
      </w:pPr>
      <w:r>
        <w:t>Proposed PI/CMI amendments</w:t>
      </w:r>
    </w:p>
    <w:p w14:paraId="15506C37" w14:textId="77777777" w:rsidR="003F6E29" w:rsidRDefault="00415179" w:rsidP="008E7846">
      <w:r w:rsidRPr="00415179">
        <w:t>ACM agreed with the Delegate to the proposed amendments to the PI and CMI</w:t>
      </w:r>
      <w:r w:rsidR="003F6E29">
        <w:t>.</w:t>
      </w:r>
    </w:p>
    <w:p w14:paraId="4954352C" w14:textId="77777777" w:rsidR="00415179" w:rsidRDefault="00415179" w:rsidP="00415179">
      <w:pPr>
        <w:pStyle w:val="Heading5"/>
      </w:pPr>
      <w:r>
        <w:t>Specific advice</w:t>
      </w:r>
    </w:p>
    <w:p w14:paraId="3E88C5DB" w14:textId="77777777" w:rsidR="00415179" w:rsidRDefault="00415179" w:rsidP="008E7846">
      <w:r>
        <w:t>ACM advised:</w:t>
      </w:r>
    </w:p>
    <w:p w14:paraId="201B397A" w14:textId="60AB5D42" w:rsidR="00415179" w:rsidRDefault="00415179" w:rsidP="008E7846">
      <w:pPr>
        <w:pStyle w:val="ListBullet"/>
      </w:pPr>
      <w:r w:rsidRPr="00415179">
        <w:t xml:space="preserve">Agreement for </w:t>
      </w:r>
      <w:r w:rsidR="00043BCD">
        <w:t>’</w:t>
      </w:r>
      <w:proofErr w:type="spellStart"/>
      <w:r w:rsidR="00F47292">
        <w:t>lacosamide</w:t>
      </w:r>
      <w:proofErr w:type="spellEnd"/>
      <w:r w:rsidRPr="00415179">
        <w:t xml:space="preserve"> use as </w:t>
      </w:r>
      <w:r w:rsidR="00043BCD">
        <w:t>a</w:t>
      </w:r>
      <w:r w:rsidRPr="00415179">
        <w:t xml:space="preserve">djunctive therapy for </w:t>
      </w:r>
      <w:r w:rsidR="00043BCD">
        <w:t>partial onset seizure</w:t>
      </w:r>
      <w:r w:rsidRPr="00415179">
        <w:t xml:space="preserve"> treatment in children </w:t>
      </w:r>
      <w:r>
        <w:t>4</w:t>
      </w:r>
      <w:r w:rsidR="00043BCD">
        <w:t xml:space="preserve"> to </w:t>
      </w:r>
      <w:r>
        <w:t>15 years weighing over 50</w:t>
      </w:r>
      <w:r w:rsidR="004A31F7">
        <w:t xml:space="preserve"> kg</w:t>
      </w:r>
      <w:r w:rsidR="00043BCD">
        <w:t>’</w:t>
      </w:r>
      <w:r>
        <w:t>.</w:t>
      </w:r>
    </w:p>
    <w:p w14:paraId="4F78CBC5" w14:textId="4350E0C8" w:rsidR="00415179" w:rsidRDefault="00415179" w:rsidP="008E7846">
      <w:pPr>
        <w:pStyle w:val="ListBullet"/>
      </w:pPr>
      <w:r w:rsidRPr="00415179">
        <w:t xml:space="preserve">That </w:t>
      </w:r>
      <w:r w:rsidR="00610616">
        <w:t>‘</w:t>
      </w:r>
      <w:r w:rsidR="00AC648D">
        <w:t>u</w:t>
      </w:r>
      <w:r w:rsidRPr="00415179">
        <w:t>sage in children weighing less than 50</w:t>
      </w:r>
      <w:r w:rsidR="004A31F7">
        <w:t xml:space="preserve"> kg</w:t>
      </w:r>
      <w:r w:rsidRPr="00415179">
        <w:t xml:space="preserve"> requires further consultation with the TGA’s </w:t>
      </w:r>
      <w:proofErr w:type="spellStart"/>
      <w:r w:rsidRPr="00415179">
        <w:t>PopPK</w:t>
      </w:r>
      <w:proofErr w:type="spellEnd"/>
      <w:r w:rsidRPr="00415179">
        <w:t xml:space="preserve"> analysis worki</w:t>
      </w:r>
      <w:r>
        <w:t>ng group in relation to dosing.</w:t>
      </w:r>
    </w:p>
    <w:p w14:paraId="682E2539" w14:textId="02B49B17" w:rsidR="00456765" w:rsidRPr="00A322B3" w:rsidRDefault="00415179" w:rsidP="008E7846">
      <w:pPr>
        <w:pStyle w:val="ListBullet"/>
      </w:pPr>
      <w:r w:rsidRPr="00415179">
        <w:t>That there was insufficient efficacy and safety data to support mo</w:t>
      </w:r>
      <w:r w:rsidR="00982308">
        <w:t xml:space="preserve">notherapy for </w:t>
      </w:r>
      <w:r w:rsidR="00AC648D">
        <w:t xml:space="preserve">partial onset seizure </w:t>
      </w:r>
      <w:r w:rsidR="00982308">
        <w:t xml:space="preserve">in children 4 to </w:t>
      </w:r>
      <w:r w:rsidRPr="00415179">
        <w:t>15 years. Deferring the approval for that proposed paediatric monotherapy indication is an option, while gathering efficacy and safety data with regards to monotherapy use in this subpopulation, as there</w:t>
      </w:r>
      <w:r w:rsidR="00621425">
        <w:t xml:space="preserve"> is currently limited data for monotherapy use in the subpopulation group.</w:t>
      </w:r>
    </w:p>
    <w:p w14:paraId="4D56E1AF" w14:textId="3B2E88A2" w:rsidR="004D5F2B" w:rsidRDefault="004D5F2B" w:rsidP="00E3209F">
      <w:pPr>
        <w:pStyle w:val="Heading4"/>
      </w:pPr>
      <w:bookmarkStart w:id="357" w:name="_Toc247691532"/>
      <w:bookmarkStart w:id="358" w:name="_Toc314842516"/>
      <w:bookmarkEnd w:id="91"/>
      <w:bookmarkEnd w:id="352"/>
      <w:bookmarkEnd w:id="353"/>
      <w:r>
        <w:t xml:space="preserve">Post ACM </w:t>
      </w:r>
      <w:r w:rsidR="00043BCD">
        <w:t xml:space="preserve">population pharmacokinetics </w:t>
      </w:r>
      <w:r w:rsidR="009E0492">
        <w:t>assessment</w:t>
      </w:r>
    </w:p>
    <w:p w14:paraId="191CD895" w14:textId="77777777" w:rsidR="009E0492" w:rsidRDefault="009E0492" w:rsidP="009E0492">
      <w:r>
        <w:t xml:space="preserve">On 30 May </w:t>
      </w:r>
      <w:r w:rsidR="00043BCD">
        <w:t xml:space="preserve">2019 </w:t>
      </w:r>
      <w:r>
        <w:t xml:space="preserve">the </w:t>
      </w:r>
      <w:proofErr w:type="spellStart"/>
      <w:r>
        <w:t>PopPK</w:t>
      </w:r>
      <w:proofErr w:type="spellEnd"/>
      <w:r>
        <w:t xml:space="preserve"> working group held an out of session meeting to discus</w:t>
      </w:r>
      <w:r w:rsidR="00621425">
        <w:t>s the issues raised at the ACM.</w:t>
      </w:r>
    </w:p>
    <w:p w14:paraId="02AD9616" w14:textId="77777777" w:rsidR="009E0492" w:rsidRDefault="009E0492" w:rsidP="00E3209F">
      <w:pPr>
        <w:pStyle w:val="Heading5"/>
      </w:pPr>
      <w:r>
        <w:t>Details of discussion</w:t>
      </w:r>
    </w:p>
    <w:p w14:paraId="5863882E" w14:textId="6D419067" w:rsidR="009E0492" w:rsidRDefault="009E0492" w:rsidP="009E0492">
      <w:r w:rsidRPr="009E0492">
        <w:t>It was noted that</w:t>
      </w:r>
      <w:r>
        <w:t xml:space="preserve"> two </w:t>
      </w:r>
      <w:r w:rsidR="004121B2">
        <w:t>w</w:t>
      </w:r>
      <w:r>
        <w:t xml:space="preserve">orking group members had </w:t>
      </w:r>
      <w:r w:rsidRPr="009E0492">
        <w:t>provided advice on 3 May</w:t>
      </w:r>
      <w:r w:rsidR="00E3209F">
        <w:t xml:space="preserve"> 2018</w:t>
      </w:r>
      <w:r w:rsidRPr="009E0492">
        <w:t xml:space="preserve"> as follows</w:t>
      </w:r>
      <w:r w:rsidR="004121B2">
        <w:t>.</w:t>
      </w:r>
    </w:p>
    <w:p w14:paraId="7D6C43C5" w14:textId="074DB1D6" w:rsidR="009E0492" w:rsidRDefault="009E0492" w:rsidP="009E0492">
      <w:r w:rsidRPr="009E0492">
        <w:t xml:space="preserve">A weight-based dosing scheme was recommended for the </w:t>
      </w:r>
      <w:r w:rsidR="004121B2" w:rsidRPr="009E0492">
        <w:t>maintenance period</w:t>
      </w:r>
      <w:r w:rsidRPr="009E0492">
        <w:t>:</w:t>
      </w:r>
    </w:p>
    <w:p w14:paraId="3D70E576" w14:textId="49F83CD0" w:rsidR="009E0492" w:rsidRDefault="004121B2" w:rsidP="009E0492">
      <w:pPr>
        <w:pStyle w:val="ListBullet"/>
      </w:pPr>
      <w:r>
        <w:t>s</w:t>
      </w:r>
      <w:r w:rsidRPr="009E0492">
        <w:t xml:space="preserve">ubjects </w:t>
      </w:r>
      <w:r w:rsidR="009E0492" w:rsidRPr="009E0492">
        <w:t>&lt;</w:t>
      </w:r>
      <w:r w:rsidR="009E0492">
        <w:t xml:space="preserve"> 30</w:t>
      </w:r>
      <w:r w:rsidR="004A31F7">
        <w:t xml:space="preserve"> kg</w:t>
      </w:r>
      <w:r w:rsidR="009E0492">
        <w:t xml:space="preserve">: </w:t>
      </w:r>
      <w:proofErr w:type="spellStart"/>
      <w:r w:rsidR="00120D13">
        <w:t>lacosamide</w:t>
      </w:r>
      <w:proofErr w:type="spellEnd"/>
      <w:r w:rsidR="009E0492">
        <w:t xml:space="preserve"> 8 mg/</w:t>
      </w:r>
      <w:r w:rsidR="004A31F7">
        <w:t>kg</w:t>
      </w:r>
      <w:r w:rsidR="009E0492">
        <w:t xml:space="preserve">/day </w:t>
      </w:r>
      <w:r w:rsidR="009E0492" w:rsidRPr="009E0492">
        <w:t>up to 12</w:t>
      </w:r>
      <w:r w:rsidR="009E0492">
        <w:t xml:space="preserve"> </w:t>
      </w:r>
      <w:r w:rsidR="00E3209F">
        <w:t>mg/</w:t>
      </w:r>
      <w:r w:rsidR="004A31F7">
        <w:t>kg</w:t>
      </w:r>
      <w:r w:rsidR="00E3209F">
        <w:t>/day</w:t>
      </w:r>
      <w:r>
        <w:t>;</w:t>
      </w:r>
    </w:p>
    <w:p w14:paraId="2F1FB450" w14:textId="7D2238EA" w:rsidR="009E0492" w:rsidRDefault="004121B2" w:rsidP="009E0492">
      <w:pPr>
        <w:pStyle w:val="ListBullet"/>
      </w:pPr>
      <w:r>
        <w:lastRenderedPageBreak/>
        <w:t>s</w:t>
      </w:r>
      <w:r w:rsidRPr="009E0492">
        <w:t xml:space="preserve">ubjects </w:t>
      </w:r>
      <w:r w:rsidR="009E0492" w:rsidRPr="009E0492">
        <w:t>≥</w:t>
      </w:r>
      <w:r w:rsidR="009E0492">
        <w:t xml:space="preserve"> </w:t>
      </w:r>
      <w:r w:rsidR="009E0492" w:rsidRPr="009E0492">
        <w:t>30</w:t>
      </w:r>
      <w:r w:rsidR="004A31F7">
        <w:t xml:space="preserve"> kg</w:t>
      </w:r>
      <w:r w:rsidR="009E0492" w:rsidRPr="009E0492">
        <w:t xml:space="preserve"> to &lt;</w:t>
      </w:r>
      <w:r w:rsidR="009E0492">
        <w:t xml:space="preserve"> </w:t>
      </w:r>
      <w:r w:rsidR="009E0492" w:rsidRPr="009E0492">
        <w:t>50</w:t>
      </w:r>
      <w:r w:rsidR="004A31F7">
        <w:t xml:space="preserve"> kg</w:t>
      </w:r>
      <w:r w:rsidR="009E0492" w:rsidRPr="009E0492">
        <w:t xml:space="preserve">: </w:t>
      </w:r>
      <w:proofErr w:type="spellStart"/>
      <w:r w:rsidR="00120D13">
        <w:t>lacosamide</w:t>
      </w:r>
      <w:proofErr w:type="spellEnd"/>
      <w:r w:rsidR="009E0492" w:rsidRPr="009E0492">
        <w:t xml:space="preserve"> 6</w:t>
      </w:r>
      <w:r w:rsidR="009E0492">
        <w:t xml:space="preserve"> </w:t>
      </w:r>
      <w:r w:rsidR="009E0492" w:rsidRPr="009E0492">
        <w:t>mg/</w:t>
      </w:r>
      <w:r w:rsidR="004A31F7">
        <w:t>kg</w:t>
      </w:r>
      <w:r w:rsidR="009E0492" w:rsidRPr="009E0492">
        <w:t>/day to 8</w:t>
      </w:r>
      <w:r w:rsidR="009E0492">
        <w:t xml:space="preserve"> </w:t>
      </w:r>
      <w:r w:rsidR="009E0492" w:rsidRPr="009E0492">
        <w:t>mg</w:t>
      </w:r>
      <w:r w:rsidR="00E3209F">
        <w:t>/</w:t>
      </w:r>
      <w:r w:rsidR="004A31F7">
        <w:t>kg</w:t>
      </w:r>
      <w:r w:rsidR="00E3209F">
        <w:t>/day</w:t>
      </w:r>
      <w:r>
        <w:t>; and</w:t>
      </w:r>
    </w:p>
    <w:p w14:paraId="6E552FBC" w14:textId="680DBC89" w:rsidR="009E0492" w:rsidRDefault="004121B2" w:rsidP="009E0492">
      <w:pPr>
        <w:pStyle w:val="ListBullet"/>
      </w:pPr>
      <w:r>
        <w:t xml:space="preserve">subjects </w:t>
      </w:r>
      <w:r w:rsidR="009E0492">
        <w:t>≥ 50</w:t>
      </w:r>
      <w:r w:rsidR="004A31F7">
        <w:t xml:space="preserve"> kg</w:t>
      </w:r>
      <w:r w:rsidR="009E0492">
        <w:t xml:space="preserve">: </w:t>
      </w:r>
      <w:proofErr w:type="spellStart"/>
      <w:r w:rsidR="00120D13">
        <w:t>lacosamide</w:t>
      </w:r>
      <w:proofErr w:type="spellEnd"/>
      <w:r w:rsidR="009E0492">
        <w:t xml:space="preserve"> 300 mg/day to 400 mg/day</w:t>
      </w:r>
      <w:r>
        <w:t>.</w:t>
      </w:r>
    </w:p>
    <w:p w14:paraId="551534DC" w14:textId="05982757" w:rsidR="009E0492" w:rsidRDefault="009E0492" w:rsidP="009E0492">
      <w:r w:rsidRPr="009E0492">
        <w:t xml:space="preserve">The </w:t>
      </w:r>
      <w:r w:rsidR="004121B2">
        <w:t>w</w:t>
      </w:r>
      <w:r w:rsidR="004121B2" w:rsidRPr="009E0492">
        <w:t xml:space="preserve">orking </w:t>
      </w:r>
      <w:r w:rsidR="004121B2">
        <w:t>g</w:t>
      </w:r>
      <w:r w:rsidR="004121B2" w:rsidRPr="009E0492">
        <w:t xml:space="preserve">roup </w:t>
      </w:r>
      <w:r w:rsidRPr="009E0492">
        <w:t>noted that it appears that what is proposed in Australia by the sponsor agree</w:t>
      </w:r>
      <w:r>
        <w:t>s with the EU proposed changes.</w:t>
      </w:r>
    </w:p>
    <w:p w14:paraId="2999B59D" w14:textId="706F73AF" w:rsidR="009E0492" w:rsidRDefault="009E0492" w:rsidP="009E0492">
      <w:r w:rsidRPr="009E0492">
        <w:t>From Figure 1</w:t>
      </w:r>
      <w:r w:rsidR="004121B2">
        <w:t xml:space="preserve"> on </w:t>
      </w:r>
      <w:r w:rsidRPr="009E0492">
        <w:t>page 15</w:t>
      </w:r>
      <w:r w:rsidR="004121B2">
        <w:t xml:space="preserve"> of</w:t>
      </w:r>
      <w:r w:rsidRPr="009E0492">
        <w:t>159 (</w:t>
      </w:r>
      <w:r w:rsidR="004121B2">
        <w:t xml:space="preserve">taken from the </w:t>
      </w:r>
      <w:proofErr w:type="spellStart"/>
      <w:r w:rsidRPr="009E0492">
        <w:t>Vimpat</w:t>
      </w:r>
      <w:proofErr w:type="spellEnd"/>
      <w:r w:rsidRPr="009E0492">
        <w:t xml:space="preserve"> CL0177 </w:t>
      </w:r>
      <w:proofErr w:type="spellStart"/>
      <w:r w:rsidR="004121B2">
        <w:t>PopPK</w:t>
      </w:r>
      <w:proofErr w:type="spellEnd"/>
      <w:r w:rsidR="004121B2">
        <w:t xml:space="preserve"> analysis</w:t>
      </w:r>
      <w:r w:rsidRPr="009E0492">
        <w:t xml:space="preserve"> of </w:t>
      </w:r>
      <w:proofErr w:type="spellStart"/>
      <w:r w:rsidR="001A44DB">
        <w:t>lacosamide</w:t>
      </w:r>
      <w:proofErr w:type="spellEnd"/>
      <w:r w:rsidRPr="009E0492">
        <w:t xml:space="preserve"> in </w:t>
      </w:r>
      <w:r w:rsidR="004121B2">
        <w:t>e</w:t>
      </w:r>
      <w:r w:rsidRPr="009E0492">
        <w:t xml:space="preserve">pileptic </w:t>
      </w:r>
      <w:r w:rsidR="004121B2">
        <w:t>pa</w:t>
      </w:r>
      <w:r w:rsidRPr="009E0492">
        <w:t xml:space="preserve">ediatric </w:t>
      </w:r>
      <w:r w:rsidR="004121B2">
        <w:t>p</w:t>
      </w:r>
      <w:r w:rsidRPr="009E0492">
        <w:t xml:space="preserve">atients from Studies SP847 and </w:t>
      </w:r>
      <w:r>
        <w:t>SP1047; dated 17 December 2014</w:t>
      </w:r>
      <w:r w:rsidR="004121B2">
        <w:t xml:space="preserve">; </w:t>
      </w:r>
      <w:r w:rsidR="00000A8E">
        <w:t>shown below as Figure 6)</w:t>
      </w:r>
      <w:r>
        <w:t>)</w:t>
      </w:r>
      <w:r w:rsidRPr="009E0492">
        <w:t>, it is clear that some patients &lt;</w:t>
      </w:r>
      <w:r w:rsidR="004121B2">
        <w:t> </w:t>
      </w:r>
      <w:r w:rsidRPr="009E0492">
        <w:t>30</w:t>
      </w:r>
      <w:r w:rsidR="004121B2">
        <w:t> </w:t>
      </w:r>
      <w:r w:rsidR="004A31F7">
        <w:t>kg</w:t>
      </w:r>
      <w:r w:rsidRPr="009E0492">
        <w:t xml:space="preserve"> will require the 12</w:t>
      </w:r>
      <w:r w:rsidR="004121B2">
        <w:t> </w:t>
      </w:r>
      <w:r w:rsidRPr="009E0492">
        <w:t>mg/</w:t>
      </w:r>
      <w:r w:rsidR="004A31F7">
        <w:t>kg</w:t>
      </w:r>
      <w:r w:rsidRPr="009E0492">
        <w:t>/day to achieve a therapeutic concentration. However, others would be better managed on a lower dose (which is shown in the top right plots where the dose is 10 mg/</w:t>
      </w:r>
      <w:r w:rsidR="004A31F7">
        <w:t>kg</w:t>
      </w:r>
      <w:r w:rsidRPr="009E0492">
        <w:t>/day in the &lt;</w:t>
      </w:r>
      <w:r w:rsidR="004121B2">
        <w:t> </w:t>
      </w:r>
      <w:r>
        <w:t>30</w:t>
      </w:r>
      <w:r w:rsidR="004121B2">
        <w:t> </w:t>
      </w:r>
      <w:r>
        <w:t>mg/</w:t>
      </w:r>
      <w:r w:rsidR="004A31F7">
        <w:t>kg</w:t>
      </w:r>
      <w:r>
        <w:t xml:space="preserve">/day). </w:t>
      </w:r>
      <w:r w:rsidRPr="009E0492">
        <w:t xml:space="preserve">In either case, clinical judgement is involved, which decreases concerns. </w:t>
      </w:r>
    </w:p>
    <w:p w14:paraId="08D90BC6" w14:textId="6EB3D8CA" w:rsidR="009E0492" w:rsidRDefault="009E0492" w:rsidP="009E0492">
      <w:r w:rsidRPr="009E0492">
        <w:t>As the proposed</w:t>
      </w:r>
      <w:r>
        <w:t xml:space="preserve"> dosing recommendation is to be ‘</w:t>
      </w:r>
      <w:r w:rsidR="004121B2">
        <w:t>u</w:t>
      </w:r>
      <w:r>
        <w:t>p to’ 12 mg/</w:t>
      </w:r>
      <w:r w:rsidR="004A31F7">
        <w:t>kg</w:t>
      </w:r>
      <w:r>
        <w:t>/day for &lt;</w:t>
      </w:r>
      <w:r w:rsidR="004121B2">
        <w:t> </w:t>
      </w:r>
      <w:r w:rsidR="00E3209F">
        <w:t>30</w:t>
      </w:r>
      <w:r w:rsidR="004121B2">
        <w:t> </w:t>
      </w:r>
      <w:r w:rsidR="004A31F7">
        <w:t>kg</w:t>
      </w:r>
      <w:r w:rsidR="00E3209F">
        <w:t>, is acceptable.</w:t>
      </w:r>
    </w:p>
    <w:p w14:paraId="09A56634" w14:textId="77777777" w:rsidR="009E0492" w:rsidRDefault="009E0492" w:rsidP="009E0492">
      <w:r>
        <w:t>The working group endorsed the out of session advice given by the two members.</w:t>
      </w:r>
    </w:p>
    <w:p w14:paraId="294E8001" w14:textId="77777777" w:rsidR="00180F58" w:rsidRDefault="00000A8E" w:rsidP="00180F58">
      <w:pPr>
        <w:pStyle w:val="FigureTitle"/>
      </w:pPr>
      <w:r>
        <w:t>Figure 6:</w:t>
      </w:r>
      <w:r w:rsidR="00180F58">
        <w:t xml:space="preserve"> </w:t>
      </w:r>
      <w:r w:rsidR="00180F58" w:rsidRPr="00180F58">
        <w:t>Predicted steady state concentration (</w:t>
      </w:r>
      <w:proofErr w:type="spellStart"/>
      <w:r w:rsidR="00180F58" w:rsidRPr="00180F58">
        <w:t>C</w:t>
      </w:r>
      <w:r w:rsidR="00180F58" w:rsidRPr="00495538">
        <w:rPr>
          <w:vertAlign w:val="subscript"/>
        </w:rPr>
        <w:t>ss</w:t>
      </w:r>
      <w:proofErr w:type="spellEnd"/>
      <w:r w:rsidR="00180F58" w:rsidRPr="00180F58">
        <w:t>) by body weight using run617a for children &lt;</w:t>
      </w:r>
      <w:r w:rsidR="006C5158">
        <w:t xml:space="preserve"> </w:t>
      </w:r>
      <w:r w:rsidR="00180F58" w:rsidRPr="00180F58">
        <w:t>17 years for the four diff</w:t>
      </w:r>
      <w:r>
        <w:t>erent simulated dosing regimens</w:t>
      </w:r>
    </w:p>
    <w:p w14:paraId="3EE1E8B8" w14:textId="3FC15278" w:rsidR="004121B2" w:rsidRPr="009E0492" w:rsidRDefault="006C5158" w:rsidP="00495538">
      <w:pPr>
        <w:pStyle w:val="FigureDescription"/>
      </w:pPr>
      <w:r>
        <w:rPr>
          <w:noProof/>
          <w:lang w:eastAsia="en-AU"/>
        </w:rPr>
        <w:drawing>
          <wp:inline distT="0" distB="0" distL="0" distR="0" wp14:anchorId="7DD8863B" wp14:editId="76A2815D">
            <wp:extent cx="5400040" cy="5365750"/>
            <wp:effectExtent l="0" t="0" r="0" b="6350"/>
            <wp:docPr id="243" name="Picture 243" descr="Predicted steady state concentration (Css) by body weight using run617a for children &lt; 17 years for the four different simulated dosing regim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5365750"/>
                    </a:xfrm>
                    <a:prstGeom prst="rect">
                      <a:avLst/>
                    </a:prstGeom>
                  </pic:spPr>
                </pic:pic>
              </a:graphicData>
            </a:graphic>
          </wp:inline>
        </w:drawing>
      </w:r>
      <w:r w:rsidR="004121B2" w:rsidRPr="00180F58">
        <w:t>run617a</w:t>
      </w:r>
      <w:r w:rsidR="004121B2">
        <w:t xml:space="preserve"> = Final paediatric pharmacokinetics model.</w:t>
      </w:r>
    </w:p>
    <w:p w14:paraId="7BA9B7FA" w14:textId="77777777" w:rsidR="008E7846" w:rsidRPr="002E238E" w:rsidRDefault="008E7846" w:rsidP="008E7846">
      <w:pPr>
        <w:pStyle w:val="Heading3"/>
      </w:pPr>
      <w:bookmarkStart w:id="359" w:name="_Toc32306854"/>
      <w:r>
        <w:lastRenderedPageBreak/>
        <w:t>Outcome</w:t>
      </w:r>
      <w:bookmarkEnd w:id="357"/>
      <w:bookmarkEnd w:id="358"/>
      <w:bookmarkEnd w:id="359"/>
    </w:p>
    <w:p w14:paraId="3903E98E" w14:textId="77777777" w:rsidR="00043BCD" w:rsidRDefault="00D23139" w:rsidP="00D23139">
      <w:bookmarkStart w:id="360" w:name="_Toc247691533"/>
      <w:bookmarkStart w:id="361" w:name="_Toc314842517"/>
      <w:r w:rsidRPr="00D23139">
        <w:t xml:space="preserve">Based on a review of quality, safety and efficacy, </w:t>
      </w:r>
      <w:r w:rsidR="004121B2">
        <w:t xml:space="preserve">the </w:t>
      </w:r>
      <w:r w:rsidRPr="00D23139">
        <w:t>TGA approved the registration of</w:t>
      </w:r>
      <w:r w:rsidR="00043BCD">
        <w:t>:</w:t>
      </w:r>
    </w:p>
    <w:p w14:paraId="6623D09D" w14:textId="67DCBD03" w:rsidR="00D23139" w:rsidRPr="00D23139" w:rsidRDefault="00317EF3" w:rsidP="00495538">
      <w:pPr>
        <w:pStyle w:val="ListBullet"/>
      </w:pPr>
      <w:proofErr w:type="spellStart"/>
      <w:r>
        <w:t>Vimpat</w:t>
      </w:r>
      <w:proofErr w:type="spellEnd"/>
      <w:r>
        <w:t xml:space="preserve"> </w:t>
      </w:r>
      <w:proofErr w:type="spellStart"/>
      <w:r>
        <w:t>lacosamide</w:t>
      </w:r>
      <w:proofErr w:type="spellEnd"/>
      <w:r>
        <w:t xml:space="preserve"> 10 mg/</w:t>
      </w:r>
      <w:r w:rsidR="00A770FD">
        <w:t xml:space="preserve"> mL</w:t>
      </w:r>
      <w:r>
        <w:t xml:space="preserve"> oral solution bottle</w:t>
      </w:r>
      <w:r w:rsidR="00043BCD">
        <w:t>,</w:t>
      </w:r>
      <w:r>
        <w:t xml:space="preserve"> </w:t>
      </w:r>
      <w:r w:rsidR="00D23139" w:rsidRPr="00D23139">
        <w:t>indicated for:</w:t>
      </w:r>
    </w:p>
    <w:p w14:paraId="070703AF" w14:textId="1A4C0238" w:rsidR="00317EF3" w:rsidRPr="00043BCD" w:rsidRDefault="00317EF3" w:rsidP="00043BCD">
      <w:pPr>
        <w:ind w:left="720"/>
        <w:rPr>
          <w:i/>
        </w:rPr>
      </w:pPr>
      <w:r w:rsidRPr="00043BCD">
        <w:rPr>
          <w:i/>
        </w:rPr>
        <w:t>monotherapy in the treatment of partial seizures with or without secondary generalisation in patients with epilepsy aged 16 years and older.</w:t>
      </w:r>
    </w:p>
    <w:p w14:paraId="33251296" w14:textId="77777777" w:rsidR="00D23139" w:rsidRPr="00043BCD" w:rsidRDefault="00317EF3" w:rsidP="00043BCD">
      <w:pPr>
        <w:ind w:left="720"/>
        <w:rPr>
          <w:i/>
        </w:rPr>
      </w:pPr>
      <w:r w:rsidRPr="00043BCD">
        <w:rPr>
          <w:i/>
        </w:rPr>
        <w:t>add-on therapy in the treatment of partial seizures with or without secondary generalisation in patients with epilepsy aged 4 years and older</w:t>
      </w:r>
      <w:r w:rsidR="00043BCD">
        <w:rPr>
          <w:i/>
        </w:rPr>
        <w:t>.</w:t>
      </w:r>
    </w:p>
    <w:p w14:paraId="29F192DF" w14:textId="29D85A94" w:rsidR="00317EF3" w:rsidRDefault="00317EF3" w:rsidP="00495538">
      <w:pPr>
        <w:pStyle w:val="ListBullet"/>
      </w:pPr>
      <w:proofErr w:type="spellStart"/>
      <w:r>
        <w:t>Vimpat</w:t>
      </w:r>
      <w:proofErr w:type="spellEnd"/>
      <w:r>
        <w:t xml:space="preserve"> </w:t>
      </w:r>
      <w:proofErr w:type="spellStart"/>
      <w:r>
        <w:t>lacosamide</w:t>
      </w:r>
      <w:proofErr w:type="spellEnd"/>
      <w:r>
        <w:t xml:space="preserve"> 200 mg/20</w:t>
      </w:r>
      <w:r w:rsidR="00A770FD">
        <w:t xml:space="preserve"> mL</w:t>
      </w:r>
      <w:r>
        <w:t xml:space="preserve"> injection vial; and 50 mg, 100 mg, 150 mg and 200</w:t>
      </w:r>
      <w:r w:rsidR="00043BCD">
        <w:t> </w:t>
      </w:r>
      <w:r>
        <w:t>mg film coated tablets</w:t>
      </w:r>
      <w:r w:rsidR="00043BCD">
        <w:t>,</w:t>
      </w:r>
      <w:r>
        <w:t xml:space="preserve"> indicated for:</w:t>
      </w:r>
    </w:p>
    <w:p w14:paraId="339C3F31" w14:textId="77777777" w:rsidR="00317EF3" w:rsidRDefault="00317EF3" w:rsidP="00317EF3">
      <w:pPr>
        <w:ind w:left="720"/>
        <w:rPr>
          <w:i/>
        </w:rPr>
      </w:pPr>
      <w:r w:rsidRPr="00317EF3">
        <w:rPr>
          <w:i/>
        </w:rPr>
        <w:t>monotherapy in the treatment of partial seizures with or without secondary generalisation in patients with epilepsy aged 16 years and older.</w:t>
      </w:r>
    </w:p>
    <w:p w14:paraId="0C310DE6" w14:textId="77777777" w:rsidR="00621425" w:rsidRDefault="00621425" w:rsidP="00621425">
      <w:r w:rsidRPr="00621425">
        <w:t xml:space="preserve">The full indications </w:t>
      </w:r>
      <w:r w:rsidR="00000A8E">
        <w:t xml:space="preserve">for which </w:t>
      </w:r>
      <w:r w:rsidRPr="00621425">
        <w:t>are now</w:t>
      </w:r>
      <w:r>
        <w:t>:</w:t>
      </w:r>
    </w:p>
    <w:p w14:paraId="50EEF4E3" w14:textId="77777777" w:rsidR="00621425" w:rsidRPr="00495538" w:rsidRDefault="00621425" w:rsidP="00495538">
      <w:pPr>
        <w:ind w:left="720"/>
        <w:rPr>
          <w:i/>
        </w:rPr>
      </w:pPr>
      <w:r w:rsidRPr="00495538">
        <w:rPr>
          <w:i/>
        </w:rPr>
        <w:t>monotherapy in the treatment of partial seizures with or without secondary generalisation in patients with epilepsy aged 16 years and older</w:t>
      </w:r>
    </w:p>
    <w:p w14:paraId="7A359B7A" w14:textId="77777777" w:rsidR="00621425" w:rsidRPr="00495538" w:rsidRDefault="00621425" w:rsidP="00495538">
      <w:pPr>
        <w:ind w:left="720"/>
        <w:rPr>
          <w:i/>
        </w:rPr>
      </w:pPr>
      <w:r w:rsidRPr="00495538">
        <w:rPr>
          <w:i/>
        </w:rPr>
        <w:t>add-on therapy in the treatment of partial seizures with or without secondary generalisation in patients with epilepsy aged 4 years and older.</w:t>
      </w:r>
    </w:p>
    <w:p w14:paraId="759A908D" w14:textId="77777777" w:rsidR="00D23139" w:rsidRDefault="00D23139" w:rsidP="00D23139">
      <w:pPr>
        <w:pStyle w:val="Heading4"/>
      </w:pPr>
      <w:r w:rsidRPr="00D23139">
        <w:t>Specific conditions of registration applying to these goods</w:t>
      </w:r>
    </w:p>
    <w:p w14:paraId="45A86D87" w14:textId="2E54C697" w:rsidR="00317EF3" w:rsidRPr="00317EF3" w:rsidRDefault="00043BCD" w:rsidP="00317EF3">
      <w:r>
        <w:t xml:space="preserve">The </w:t>
      </w:r>
      <w:proofErr w:type="spellStart"/>
      <w:r>
        <w:t>Vimpat</w:t>
      </w:r>
      <w:proofErr w:type="spellEnd"/>
      <w:r w:rsidRPr="00317EF3">
        <w:t xml:space="preserve"> </w:t>
      </w:r>
      <w:r w:rsidR="00317EF3" w:rsidRPr="00317EF3">
        <w:t xml:space="preserve">EU-Risk Management Plan (RMP) (version 12, date 1 July 2016; </w:t>
      </w:r>
      <w:r>
        <w:t>data lock point</w:t>
      </w:r>
      <w:r w:rsidR="00317EF3" w:rsidRPr="00317EF3">
        <w:t xml:space="preserve"> 30 November 2015), with Australian Specific Annex (version 1.0, date</w:t>
      </w:r>
      <w:r>
        <w:t> </w:t>
      </w:r>
      <w:r w:rsidR="00317EF3" w:rsidRPr="00317EF3">
        <w:t>15</w:t>
      </w:r>
      <w:r>
        <w:t> </w:t>
      </w:r>
      <w:r w:rsidR="00317EF3" w:rsidRPr="00317EF3">
        <w:t>November</w:t>
      </w:r>
      <w:r>
        <w:t> </w:t>
      </w:r>
      <w:r w:rsidR="00317EF3" w:rsidRPr="00317EF3">
        <w:t>2017), included with submission PM-2016-04633-1-1, and</w:t>
      </w:r>
      <w:r w:rsidR="00317EF3">
        <w:t xml:space="preserve"> any subsequent revisions as agreed with the TGA will be implemented in Australia.</w:t>
      </w:r>
    </w:p>
    <w:p w14:paraId="697EBB11" w14:textId="1ACF4B56" w:rsidR="008E7846" w:rsidRDefault="00A80B5B" w:rsidP="00D23139">
      <w:pPr>
        <w:pStyle w:val="Heading2"/>
      </w:pPr>
      <w:bookmarkStart w:id="362" w:name="_Toc32306855"/>
      <w:r>
        <w:t>Attachment</w:t>
      </w:r>
      <w:r w:rsidR="00DD3482">
        <w:t>s</w:t>
      </w:r>
      <w:r>
        <w:t xml:space="preserve"> 1</w:t>
      </w:r>
      <w:r w:rsidR="00DD3482">
        <w:t>,</w:t>
      </w:r>
      <w:r w:rsidR="00495538">
        <w:t xml:space="preserve"> and 2. </w:t>
      </w:r>
      <w:r w:rsidR="008E7846">
        <w:t xml:space="preserve">Product </w:t>
      </w:r>
      <w:r w:rsidR="00AA0ED0">
        <w:t>I</w:t>
      </w:r>
      <w:r w:rsidR="008E7846">
        <w:t>nformation</w:t>
      </w:r>
      <w:bookmarkEnd w:id="360"/>
      <w:bookmarkEnd w:id="361"/>
      <w:bookmarkEnd w:id="362"/>
    </w:p>
    <w:p w14:paraId="3DDB7203" w14:textId="15D91392" w:rsidR="00E3209F" w:rsidRDefault="006136D7" w:rsidP="00C80137">
      <w:r w:rsidRPr="002B3624">
        <w:t xml:space="preserve">The </w:t>
      </w:r>
      <w:r>
        <w:t>PI</w:t>
      </w:r>
      <w:r w:rsidRPr="002B3624">
        <w:t xml:space="preserve"> for </w:t>
      </w:r>
      <w:proofErr w:type="spellStart"/>
      <w:r w:rsidR="00317EF3">
        <w:t>Vimpat</w:t>
      </w:r>
      <w:proofErr w:type="spellEnd"/>
      <w:r w:rsidR="00317EF3">
        <w:t xml:space="preserve"> </w:t>
      </w:r>
      <w:proofErr w:type="spellStart"/>
      <w:r w:rsidR="00317EF3">
        <w:t>lacosamide</w:t>
      </w:r>
      <w:proofErr w:type="spellEnd"/>
      <w:r w:rsidR="00317EF3">
        <w:t xml:space="preserve"> 10 mg/</w:t>
      </w:r>
      <w:r w:rsidR="00A770FD">
        <w:t xml:space="preserve"> mL</w:t>
      </w:r>
      <w:r w:rsidR="00317EF3">
        <w:t xml:space="preserve"> oral solution bottle</w:t>
      </w:r>
      <w:r w:rsidR="00495538">
        <w:t xml:space="preserve">, and </w:t>
      </w:r>
      <w:proofErr w:type="spellStart"/>
      <w:r w:rsidR="00495538">
        <w:t>lacosamide</w:t>
      </w:r>
      <w:proofErr w:type="spellEnd"/>
      <w:r w:rsidR="00495538">
        <w:t xml:space="preserve"> 50 mg, 100 mg, 150 mg and 200 mg film coated tablets </w:t>
      </w:r>
      <w:r>
        <w:t xml:space="preserve">approved with the submission which is described in </w:t>
      </w:r>
      <w:r w:rsidRPr="002B3624">
        <w:t>this AusPAR is at Attachment 1.</w:t>
      </w:r>
    </w:p>
    <w:p w14:paraId="0B3C54B4" w14:textId="3CF00055" w:rsidR="00E3209F" w:rsidRDefault="00E3209F" w:rsidP="00C80137">
      <w:r w:rsidRPr="002B3624">
        <w:t xml:space="preserve">The </w:t>
      </w:r>
      <w:r>
        <w:t>PI</w:t>
      </w:r>
      <w:r w:rsidRPr="002B3624">
        <w:t xml:space="preserve"> for </w:t>
      </w:r>
      <w:proofErr w:type="spellStart"/>
      <w:r>
        <w:t>Vimpat</w:t>
      </w:r>
      <w:proofErr w:type="spellEnd"/>
      <w:r>
        <w:t xml:space="preserve"> </w:t>
      </w:r>
      <w:proofErr w:type="spellStart"/>
      <w:r>
        <w:t>lacosamide</w:t>
      </w:r>
      <w:proofErr w:type="spellEnd"/>
      <w:r>
        <w:t xml:space="preserve"> 200 mg/20</w:t>
      </w:r>
      <w:r w:rsidR="00A770FD">
        <w:t xml:space="preserve"> mL</w:t>
      </w:r>
      <w:r>
        <w:t xml:space="preserve"> injection vial approved with the submission which is described in this AusPAR is at Attachment 2.</w:t>
      </w:r>
    </w:p>
    <w:p w14:paraId="248A4327" w14:textId="77777777" w:rsidR="00C80137" w:rsidRDefault="006136D7" w:rsidP="00C80137">
      <w:pPr>
        <w:rPr>
          <w:color w:val="000000"/>
          <w:lang w:eastAsia="en-AU"/>
        </w:rPr>
      </w:pPr>
      <w:r w:rsidRPr="002B3624">
        <w:t xml:space="preserve">For the most recent </w:t>
      </w:r>
      <w:r>
        <w:t>PI,</w:t>
      </w:r>
      <w:r w:rsidRPr="002B3624">
        <w:t xml:space="preserve"> please refer to the </w:t>
      </w:r>
      <w:r w:rsidRPr="007C6B9B">
        <w:t xml:space="preserve">TGA website at </w:t>
      </w:r>
      <w:r w:rsidR="007C6B9B" w:rsidRPr="007C6B9B">
        <w:t>&lt;</w:t>
      </w:r>
      <w:hyperlink r:id="rId64" w:history="1">
        <w:r w:rsidR="007C6B9B" w:rsidRPr="007C6B9B">
          <w:rPr>
            <w:rStyle w:val="Hyperlink"/>
          </w:rPr>
          <w:t>https://www.tga.gov.au/product-information-pi</w:t>
        </w:r>
      </w:hyperlink>
      <w:r w:rsidR="00E3209F">
        <w:t>&gt;.</w:t>
      </w:r>
    </w:p>
    <w:p w14:paraId="673EE6C3" w14:textId="77777777" w:rsidR="00C80137" w:rsidRPr="001D043B" w:rsidRDefault="008E7846" w:rsidP="003F6E29">
      <w:pPr>
        <w:autoSpaceDE w:val="0"/>
        <w:autoSpaceDN w:val="0"/>
        <w:adjustRightInd w:val="0"/>
        <w:spacing w:after="0"/>
        <w:rPr>
          <w:lang w:eastAsia="ja-JP"/>
        </w:rPr>
        <w:sectPr w:rsidR="00C80137" w:rsidRPr="001D043B" w:rsidSect="003518F1">
          <w:headerReference w:type="even" r:id="rId65"/>
          <w:headerReference w:type="default" r:id="rId66"/>
          <w:headerReference w:type="first" r:id="rId67"/>
          <w:footerReference w:type="first" r:id="rId68"/>
          <w:pgSz w:w="11906" w:h="16838" w:code="9"/>
          <w:pgMar w:top="426" w:right="1701" w:bottom="1191" w:left="1701" w:header="907" w:footer="216" w:gutter="0"/>
          <w:cols w:space="708"/>
          <w:docGrid w:linePitch="360"/>
        </w:sectPr>
      </w:pPr>
      <w:r w:rsidRPr="00C80137">
        <w:rPr>
          <w:b/>
        </w:rPr>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6C41169" w14:textId="77777777" w:rsidTr="00A05FA4">
        <w:trPr>
          <w:trHeight w:hRule="exact" w:val="704"/>
        </w:trPr>
        <w:tc>
          <w:tcPr>
            <w:tcW w:w="9175" w:type="dxa"/>
          </w:tcPr>
          <w:p w14:paraId="7327BE7F" w14:textId="77777777" w:rsidR="001C32CD" w:rsidRPr="00487162" w:rsidRDefault="001C32CD" w:rsidP="00A05FA4">
            <w:pPr>
              <w:pStyle w:val="TGASignoff"/>
            </w:pPr>
            <w:r w:rsidRPr="00487162">
              <w:lastRenderedPageBreak/>
              <w:t>Therapeutic Goods Administration</w:t>
            </w:r>
          </w:p>
        </w:tc>
      </w:tr>
      <w:tr w:rsidR="001C32CD" w:rsidRPr="004C239D" w14:paraId="064B82DC" w14:textId="77777777" w:rsidTr="00A05FA4">
        <w:trPr>
          <w:trHeight w:val="1221"/>
        </w:trPr>
        <w:tc>
          <w:tcPr>
            <w:tcW w:w="9175" w:type="dxa"/>
            <w:tcMar>
              <w:top w:w="28" w:type="dxa"/>
            </w:tcMar>
          </w:tcPr>
          <w:p w14:paraId="3ADCCBFA" w14:textId="77777777" w:rsidR="001C32CD" w:rsidRPr="00487162" w:rsidRDefault="001C32CD" w:rsidP="00A05FA4">
            <w:pPr>
              <w:pStyle w:val="Address"/>
            </w:pPr>
            <w:r w:rsidRPr="00487162">
              <w:t>PO Box 100 Woden ACT 2606 Australia</w:t>
            </w:r>
          </w:p>
          <w:p w14:paraId="4389FFB3" w14:textId="77777777" w:rsidR="001C32CD" w:rsidRPr="00487162" w:rsidRDefault="001C32CD" w:rsidP="00A05FA4">
            <w:pPr>
              <w:pStyle w:val="Address"/>
            </w:pPr>
            <w:r w:rsidRPr="00487162">
              <w:t xml:space="preserve">Email: </w:t>
            </w:r>
            <w:hyperlink r:id="rId69" w:history="1">
              <w:r w:rsidRPr="004C239D">
                <w:rPr>
                  <w:rStyle w:val="Hyperlink"/>
                </w:rPr>
                <w:t>info@tga.gov.au</w:t>
              </w:r>
            </w:hyperlink>
            <w:r w:rsidR="003F6E29">
              <w:t xml:space="preserve"> </w:t>
            </w:r>
            <w:r w:rsidRPr="00487162">
              <w:t>Phone: 1800 020 653</w:t>
            </w:r>
            <w:r w:rsidR="003F6E29">
              <w:t xml:space="preserve"> </w:t>
            </w:r>
            <w:r w:rsidRPr="00487162">
              <w:t>Fax: 02 6232 8605</w:t>
            </w:r>
          </w:p>
          <w:p w14:paraId="2023539D" w14:textId="77777777" w:rsidR="001C32CD" w:rsidRPr="004C239D" w:rsidRDefault="003518F1" w:rsidP="00A05FA4">
            <w:pPr>
              <w:pStyle w:val="Address"/>
              <w:spacing w:line="260" w:lineRule="atLeast"/>
              <w:rPr>
                <w:b/>
                <w:color w:val="0000FF"/>
                <w:u w:val="single"/>
              </w:rPr>
            </w:pPr>
            <w:hyperlink r:id="rId70" w:history="1">
              <w:r w:rsidR="007C6B9B" w:rsidRPr="007C6B9B">
                <w:rPr>
                  <w:rStyle w:val="Hyperlink"/>
                  <w:b/>
                </w:rPr>
                <w:t>https://www.tga.gov.au</w:t>
              </w:r>
            </w:hyperlink>
          </w:p>
        </w:tc>
      </w:tr>
    </w:tbl>
    <w:p w14:paraId="19E7D6B7" w14:textId="77777777" w:rsidR="00774E1D" w:rsidRPr="008A5E0B" w:rsidRDefault="00774E1D" w:rsidP="004C239D"/>
    <w:sectPr w:rsidR="00774E1D" w:rsidRPr="008A5E0B" w:rsidSect="001C32CD">
      <w:headerReference w:type="even" r:id="rId71"/>
      <w:headerReference w:type="default" r:id="rId72"/>
      <w:footerReference w:type="default" r:id="rId73"/>
      <w:headerReference w:type="first" r:id="rId74"/>
      <w:footerReference w:type="first" r:id="rId7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6A20B9" w14:textId="77777777" w:rsidR="003518F1" w:rsidRDefault="003518F1" w:rsidP="00C40A36">
      <w:pPr>
        <w:spacing w:after="0"/>
      </w:pPr>
      <w:r>
        <w:separator/>
      </w:r>
    </w:p>
  </w:endnote>
  <w:endnote w:type="continuationSeparator" w:id="0">
    <w:p w14:paraId="2817BC6D" w14:textId="77777777" w:rsidR="003518F1" w:rsidRDefault="003518F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TimesNewRoman">
    <w:altName w:val="MS Mincho"/>
    <w:panose1 w:val="00000000000000000000"/>
    <w:charset w:val="80"/>
    <w:family w:val="auto"/>
    <w:notTrueType/>
    <w:pitch w:val="default"/>
    <w:sig w:usb0="00000000" w:usb1="08070000" w:usb2="00000010" w:usb3="00000000" w:csb0="00020000" w:csb1="00000000"/>
  </w:font>
  <w:font w:name="Wingdings 3">
    <w:panose1 w:val="05040102010807070707"/>
    <w:charset w:val="02"/>
    <w:family w:val="roman"/>
    <w:pitch w:val="variable"/>
    <w:sig w:usb0="00000000" w:usb1="10000000" w:usb2="00000000" w:usb3="00000000" w:csb0="80000000" w:csb1="00000000"/>
  </w:font>
  <w:font w:name="TimesNewRomanPSMT">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964623" w14:textId="77777777" w:rsidR="003518F1" w:rsidRDefault="003518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3518F1" w:rsidRPr="00487162" w14:paraId="7B9D2B3E" w14:textId="77777777" w:rsidTr="00DB750B">
      <w:trPr>
        <w:trHeight w:val="269"/>
      </w:trPr>
      <w:tc>
        <w:tcPr>
          <w:tcW w:w="7371" w:type="dxa"/>
          <w:tcMar>
            <w:top w:w="142" w:type="dxa"/>
            <w:bottom w:w="0" w:type="dxa"/>
          </w:tcMar>
        </w:tcPr>
        <w:p w14:paraId="66DC17BC" w14:textId="1F52F36B" w:rsidR="003518F1" w:rsidRPr="00487162" w:rsidRDefault="003518F1" w:rsidP="00143B51">
          <w:pPr>
            <w:pStyle w:val="Footer"/>
          </w:pPr>
          <w:r w:rsidRPr="00487162">
            <w:t>AusPA</w:t>
          </w:r>
          <w:r>
            <w:t xml:space="preserve">R </w:t>
          </w:r>
          <w:proofErr w:type="spellStart"/>
          <w:r>
            <w:t>lacosamide</w:t>
          </w:r>
          <w:proofErr w:type="spellEnd"/>
          <w:r>
            <w:t xml:space="preserve"> UCB Australia Pty Ltd PM-2016</w:t>
          </w:r>
          <w:r w:rsidRPr="00487162">
            <w:t>-</w:t>
          </w:r>
          <w:r>
            <w:t>04633</w:t>
          </w:r>
          <w:r w:rsidRPr="00487162">
            <w:t>-</w:t>
          </w:r>
          <w:r>
            <w:t>1</w:t>
          </w:r>
          <w:r w:rsidRPr="00487162">
            <w:t>-</w:t>
          </w:r>
          <w:r>
            <w:t>1</w:t>
          </w:r>
          <w:r>
            <w:br/>
            <w:t>FINAL 30 January 2020</w:t>
          </w:r>
        </w:p>
      </w:tc>
      <w:tc>
        <w:tcPr>
          <w:tcW w:w="1490" w:type="dxa"/>
          <w:tcMar>
            <w:top w:w="142" w:type="dxa"/>
            <w:bottom w:w="0" w:type="dxa"/>
          </w:tcMar>
        </w:tcPr>
        <w:p w14:paraId="248774EB" w14:textId="582FFBDB" w:rsidR="003518F1" w:rsidRPr="00487162" w:rsidRDefault="003518F1" w:rsidP="00DB750B">
          <w:pPr>
            <w:pStyle w:val="Footer"/>
            <w:jc w:val="right"/>
          </w:pPr>
          <w:r w:rsidRPr="00487162">
            <w:t xml:space="preserve">Page </w:t>
          </w:r>
          <w:r>
            <w:fldChar w:fldCharType="begin"/>
          </w:r>
          <w:r>
            <w:instrText xml:space="preserve"> PAGE  \* Arabic </w:instrText>
          </w:r>
          <w:r>
            <w:fldChar w:fldCharType="separate"/>
          </w:r>
          <w:r w:rsidR="009B4CD7">
            <w:rPr>
              <w:noProof/>
            </w:rPr>
            <w:t>21</w:t>
          </w:r>
          <w:r>
            <w:fldChar w:fldCharType="end"/>
          </w:r>
          <w:r w:rsidRPr="00487162">
            <w:t xml:space="preserve"> of </w:t>
          </w:r>
          <w:fldSimple w:instr=" NUMPAGES  \* Arabic ">
            <w:r w:rsidR="009B4CD7">
              <w:rPr>
                <w:noProof/>
              </w:rPr>
              <w:t>120</w:t>
            </w:r>
          </w:fldSimple>
        </w:p>
      </w:tc>
    </w:tr>
  </w:tbl>
  <w:p w14:paraId="5790DB7D" w14:textId="77777777" w:rsidR="003518F1" w:rsidRDefault="003518F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F9BBF" w14:textId="77777777" w:rsidR="003518F1" w:rsidRDefault="003518F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3518F1" w:rsidRPr="00487162" w14:paraId="6E946878" w14:textId="77777777" w:rsidTr="00E45619">
      <w:trPr>
        <w:trHeight w:val="269"/>
      </w:trPr>
      <w:tc>
        <w:tcPr>
          <w:tcW w:w="4519" w:type="dxa"/>
          <w:tcBorders>
            <w:top w:val="single" w:sz="4" w:space="0" w:color="auto"/>
          </w:tcBorders>
          <w:tcMar>
            <w:top w:w="142" w:type="dxa"/>
            <w:bottom w:w="0" w:type="dxa"/>
          </w:tcMar>
        </w:tcPr>
        <w:p w14:paraId="343F47F6" w14:textId="77777777" w:rsidR="003518F1" w:rsidRPr="00487162" w:rsidRDefault="003518F1" w:rsidP="00FE1DEE">
          <w:pPr>
            <w:pStyle w:val="Footer"/>
          </w:pPr>
          <w:r w:rsidRPr="00487162">
            <w:t>Document title, Part #, Section # - Section title</w:t>
          </w:r>
        </w:p>
        <w:p w14:paraId="7AB86BA6" w14:textId="77777777" w:rsidR="003518F1" w:rsidRPr="00487162" w:rsidRDefault="003518F1" w:rsidP="00FE1DEE">
          <w:pPr>
            <w:pStyle w:val="Footer"/>
          </w:pPr>
          <w:r w:rsidRPr="00487162">
            <w:t>V1.0 October 2010</w:t>
          </w:r>
        </w:p>
      </w:tc>
      <w:tc>
        <w:tcPr>
          <w:tcW w:w="4342" w:type="dxa"/>
          <w:tcBorders>
            <w:top w:val="single" w:sz="4" w:space="0" w:color="auto"/>
          </w:tcBorders>
          <w:tcMar>
            <w:top w:w="142" w:type="dxa"/>
            <w:bottom w:w="0" w:type="dxa"/>
          </w:tcMar>
        </w:tcPr>
        <w:p w14:paraId="1006C3DB" w14:textId="77777777" w:rsidR="003518F1" w:rsidRPr="00487162" w:rsidRDefault="003518F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14:paraId="4E78C179" w14:textId="77777777" w:rsidR="003518F1" w:rsidRDefault="003518F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CA274" w14:textId="77777777" w:rsidR="003518F1" w:rsidRPr="001C32CD" w:rsidRDefault="003518F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3518F1" w14:paraId="48CCDFC5" w14:textId="77777777" w:rsidTr="0010601F">
      <w:trPr>
        <w:trHeight w:val="108"/>
      </w:trPr>
      <w:tc>
        <w:tcPr>
          <w:tcW w:w="8875" w:type="dxa"/>
          <w:gridSpan w:val="2"/>
          <w:tcBorders>
            <w:bottom w:val="single" w:sz="4" w:space="0" w:color="auto"/>
          </w:tcBorders>
          <w:tcMar>
            <w:right w:w="284" w:type="dxa"/>
          </w:tcMar>
        </w:tcPr>
        <w:p w14:paraId="36A42DE8" w14:textId="77777777" w:rsidR="003518F1" w:rsidRDefault="003518F1" w:rsidP="006E08B3">
          <w:pPr>
            <w:pStyle w:val="Heading3"/>
          </w:pPr>
          <w:r>
            <w:t>Copyright</w:t>
          </w:r>
        </w:p>
        <w:p w14:paraId="5381F65F" w14:textId="77777777" w:rsidR="003518F1" w:rsidRDefault="003518F1" w:rsidP="006E08B3">
          <w:r>
            <w:rPr>
              <w:rFonts w:cs="Arial"/>
            </w:rPr>
            <w:t>©</w:t>
          </w:r>
          <w:r>
            <w:t xml:space="preserve"> Commonwealth of Australia [add year]</w:t>
          </w:r>
        </w:p>
        <w:p w14:paraId="3BD5733A" w14:textId="77777777" w:rsidR="003518F1" w:rsidRDefault="003518F1" w:rsidP="006E08B3"/>
        <w:p w14:paraId="06B25450" w14:textId="77777777" w:rsidR="003518F1" w:rsidRDefault="003518F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0259252F" w14:textId="77777777" w:rsidR="003518F1" w:rsidRDefault="003518F1" w:rsidP="006E08B3"/>
        <w:p w14:paraId="30F41E51" w14:textId="77777777" w:rsidR="003518F1" w:rsidRDefault="003518F1" w:rsidP="006E08B3">
          <w:pPr>
            <w:pStyle w:val="Heading3"/>
          </w:pPr>
          <w:r>
            <w:t>Confidentiality</w:t>
          </w:r>
        </w:p>
        <w:p w14:paraId="203BE3A5" w14:textId="77777777" w:rsidR="003518F1" w:rsidRDefault="003518F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3498EFBB" w14:textId="77777777" w:rsidR="003518F1" w:rsidRDefault="003518F1" w:rsidP="006E08B3"/>
        <w:p w14:paraId="6A31BB03" w14:textId="77777777" w:rsidR="003518F1" w:rsidRDefault="003518F1" w:rsidP="006E08B3">
          <w:r>
            <w:t>For submission made by individuals, all personal details, other than your name, will be removed from your submission before it is published on the TGA’s Internet site.</w:t>
          </w:r>
        </w:p>
        <w:p w14:paraId="10E05961" w14:textId="77777777" w:rsidR="003518F1" w:rsidRDefault="003518F1" w:rsidP="006E08B3"/>
        <w:p w14:paraId="09D19850" w14:textId="77777777" w:rsidR="003518F1" w:rsidRDefault="003518F1"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3518F1" w14:paraId="3FEB3F31" w14:textId="77777777" w:rsidTr="0010601F">
      <w:trPr>
        <w:trHeight w:val="417"/>
      </w:trPr>
      <w:tc>
        <w:tcPr>
          <w:tcW w:w="4519" w:type="dxa"/>
          <w:tcBorders>
            <w:top w:val="single" w:sz="4" w:space="0" w:color="auto"/>
          </w:tcBorders>
          <w:tcMar>
            <w:top w:w="142" w:type="dxa"/>
            <w:bottom w:w="0" w:type="dxa"/>
          </w:tcMar>
        </w:tcPr>
        <w:p w14:paraId="76B176EF" w14:textId="77777777" w:rsidR="003518F1" w:rsidRDefault="003518F1" w:rsidP="006E08B3">
          <w:r>
            <w:t>Document title, Part #, Section # - Section title</w:t>
          </w:r>
        </w:p>
        <w:p w14:paraId="112C9E05" w14:textId="77777777" w:rsidR="003518F1" w:rsidRDefault="003518F1" w:rsidP="006E08B3">
          <w:r>
            <w:t>V1.0 October 2010</w:t>
          </w:r>
        </w:p>
      </w:tc>
      <w:tc>
        <w:tcPr>
          <w:tcW w:w="4356" w:type="dxa"/>
          <w:tcBorders>
            <w:top w:val="single" w:sz="4" w:space="0" w:color="auto"/>
          </w:tcBorders>
          <w:tcMar>
            <w:top w:w="142" w:type="dxa"/>
            <w:bottom w:w="0" w:type="dxa"/>
          </w:tcMar>
        </w:tcPr>
        <w:p w14:paraId="77B6EE92" w14:textId="77777777" w:rsidR="003518F1" w:rsidRDefault="003518F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14:paraId="3EE400DC" w14:textId="77777777" w:rsidR="003518F1" w:rsidRDefault="003518F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CC4751" w14:textId="77777777" w:rsidR="003518F1" w:rsidRDefault="003518F1" w:rsidP="00C40A36">
      <w:pPr>
        <w:spacing w:after="0"/>
      </w:pPr>
      <w:r>
        <w:separator/>
      </w:r>
    </w:p>
  </w:footnote>
  <w:footnote w:type="continuationSeparator" w:id="0">
    <w:p w14:paraId="2F6B172E" w14:textId="77777777" w:rsidR="003518F1" w:rsidRDefault="003518F1" w:rsidP="00C40A36">
      <w:pPr>
        <w:spacing w:after="0"/>
      </w:pPr>
      <w:r>
        <w:continuationSeparator/>
      </w:r>
    </w:p>
  </w:footnote>
  <w:footnote w:id="1">
    <w:p w14:paraId="12DA272A" w14:textId="77777777" w:rsidR="003518F1" w:rsidRDefault="003518F1">
      <w:pPr>
        <w:pStyle w:val="FootnoteText"/>
      </w:pPr>
      <w:r>
        <w:rPr>
          <w:rStyle w:val="FootnoteReference"/>
        </w:rPr>
        <w:footnoteRef/>
      </w:r>
      <w:r>
        <w:t xml:space="preserve"> Clarification: this matter was resolved prior to recommendation for registration.</w:t>
      </w:r>
    </w:p>
  </w:footnote>
  <w:footnote w:id="2">
    <w:p w14:paraId="561D24F0" w14:textId="3E700F29" w:rsidR="003518F1" w:rsidRPr="006B3A23" w:rsidRDefault="003518F1" w:rsidP="006B3A23">
      <w:pPr>
        <w:pStyle w:val="FootnoteText"/>
      </w:pPr>
      <w:r w:rsidRPr="006B3A23">
        <w:rPr>
          <w:rStyle w:val="FootnoteReference"/>
        </w:rPr>
        <w:footnoteRef/>
      </w:r>
      <w:r w:rsidRPr="006B3A23">
        <w:t xml:space="preserve"> Precipitation of </w:t>
      </w:r>
      <w:proofErr w:type="spellStart"/>
      <w:r w:rsidRPr="006B3A23">
        <w:t>lacosamide</w:t>
      </w:r>
      <w:proofErr w:type="spellEnd"/>
      <w:r w:rsidRPr="006B3A23">
        <w:t xml:space="preserve"> in excipients mixture at 15 mg/mL strength, which is borderline the saturation solubility level of </w:t>
      </w:r>
      <w:proofErr w:type="spellStart"/>
      <w:r w:rsidRPr="006B3A23">
        <w:t>lacos</w:t>
      </w:r>
      <w:r>
        <w:t>amide</w:t>
      </w:r>
      <w:proofErr w:type="spellEnd"/>
      <w:r>
        <w:t xml:space="preserve"> in the excipient mixture (determined as 17.1 mg/mL)</w:t>
      </w:r>
      <w:r w:rsidRPr="006B3A23">
        <w:t>.</w:t>
      </w:r>
    </w:p>
  </w:footnote>
  <w:footnote w:id="3">
    <w:p w14:paraId="371EEB3F" w14:textId="6C026525" w:rsidR="003518F1" w:rsidRPr="006B3A23" w:rsidRDefault="003518F1" w:rsidP="006B3A23">
      <w:pPr>
        <w:pStyle w:val="FootnoteText"/>
      </w:pPr>
      <w:r w:rsidRPr="006B3A23">
        <w:rPr>
          <w:rStyle w:val="FootnoteReference"/>
        </w:rPr>
        <w:footnoteRef/>
      </w:r>
      <w:r w:rsidRPr="006B3A23">
        <w:t xml:space="preserve"> CHMP: </w:t>
      </w:r>
      <w:r w:rsidRPr="006B3A23">
        <w:rPr>
          <w:rStyle w:val="tgc"/>
        </w:rPr>
        <w:t>Committee for Medicinal Products for Human Use (</w:t>
      </w:r>
      <w:r>
        <w:rPr>
          <w:rStyle w:val="tgc"/>
        </w:rPr>
        <w:t xml:space="preserve">European </w:t>
      </w:r>
      <w:r w:rsidRPr="006B3A23">
        <w:rPr>
          <w:rStyle w:val="tgc"/>
        </w:rPr>
        <w:t>Medicines Agency).</w:t>
      </w:r>
    </w:p>
  </w:footnote>
  <w:footnote w:id="4">
    <w:p w14:paraId="3833A47B" w14:textId="77777777" w:rsidR="003518F1" w:rsidRDefault="003518F1" w:rsidP="00A770FD">
      <w:pPr>
        <w:pStyle w:val="FootnoteText"/>
      </w:pPr>
      <w:r>
        <w:rPr>
          <w:rStyle w:val="FootnoteReference"/>
        </w:rPr>
        <w:footnoteRef/>
      </w:r>
      <w:r>
        <w:t xml:space="preserve"> </w:t>
      </w:r>
      <w:r w:rsidRPr="00811687">
        <w:t>In th</w:t>
      </w:r>
      <w:r>
        <w:t>e</w:t>
      </w:r>
      <w:r w:rsidRPr="00811687">
        <w:t xml:space="preserve"> study evaluated previously, the 10 mg/mL oral solution was used in the study and was accepted for extrapolation to the 15 mg/mL, given that all the excipients in both strengths were qualitatively and quantitatively the same.</w:t>
      </w:r>
    </w:p>
  </w:footnote>
  <w:footnote w:id="5">
    <w:p w14:paraId="3039DF4C" w14:textId="77777777" w:rsidR="003518F1" w:rsidRPr="005C168A" w:rsidRDefault="003518F1" w:rsidP="00A770FD">
      <w:pPr>
        <w:pStyle w:val="FootnoteText"/>
        <w:rPr>
          <w:color w:val="141514"/>
        </w:rPr>
      </w:pPr>
      <w:r>
        <w:rPr>
          <w:rStyle w:val="FootnoteReference"/>
        </w:rPr>
        <w:footnoteRef/>
      </w:r>
      <w:r>
        <w:t xml:space="preserve"> </w:t>
      </w:r>
      <w:r w:rsidRPr="005C168A">
        <w:rPr>
          <w:i/>
          <w:color w:val="141514"/>
        </w:rPr>
        <w:t>The AAPS Journal, Vol. 15, No. 4, October 2013- Impact of Osmotically Active Excipients on Bioavailability and Bioequivalence of BCS Class III Drugs.</w:t>
      </w:r>
      <w:r>
        <w:rPr>
          <w:color w:val="141514"/>
        </w:rPr>
        <w:t xml:space="preserve"> Both of these excipients are known to enhance GI motility and accelerate small intestine transit, thus reduce absorption.</w:t>
      </w:r>
    </w:p>
  </w:footnote>
  <w:footnote w:id="6">
    <w:p w14:paraId="37382D91" w14:textId="77777777" w:rsidR="003518F1" w:rsidRPr="00DF4057" w:rsidRDefault="003518F1">
      <w:pPr>
        <w:pStyle w:val="FootnoteText"/>
        <w:rPr>
          <w:lang w:val="en-GB"/>
        </w:rPr>
      </w:pPr>
      <w:r>
        <w:rPr>
          <w:rStyle w:val="FootnoteReference"/>
        </w:rPr>
        <w:footnoteRef/>
      </w:r>
      <w:r>
        <w:t xml:space="preserve"> The </w:t>
      </w:r>
      <w:r>
        <w:rPr>
          <w:lang w:val="en-GB"/>
        </w:rPr>
        <w:t xml:space="preserve">Biopharmaceutical Classification System (BCS) </w:t>
      </w:r>
      <w:r w:rsidRPr="007C2927">
        <w:rPr>
          <w:lang w:val="en-GB"/>
        </w:rPr>
        <w:t xml:space="preserve">is a scientific </w:t>
      </w:r>
      <w:r>
        <w:rPr>
          <w:lang w:val="en-GB"/>
        </w:rPr>
        <w:t>approach based on the aqueous</w:t>
      </w:r>
      <w:r w:rsidRPr="007C2927">
        <w:rPr>
          <w:lang w:val="en-GB"/>
        </w:rPr>
        <w:t xml:space="preserve"> solubility and intestinal permeability characteristics of the drug substance.</w:t>
      </w:r>
      <w:r>
        <w:rPr>
          <w:lang w:val="en-GB"/>
        </w:rPr>
        <w:t xml:space="preserve"> A drug substance categorised as BCS Class I is characterised as having high solubility, high permeability.</w:t>
      </w:r>
    </w:p>
  </w:footnote>
  <w:footnote w:id="7">
    <w:p w14:paraId="0138EE0B" w14:textId="77777777" w:rsidR="003518F1" w:rsidRPr="00D033E9" w:rsidRDefault="003518F1" w:rsidP="00D033E9">
      <w:pPr>
        <w:pStyle w:val="FootnoteText"/>
      </w:pPr>
      <w:r>
        <w:rPr>
          <w:rStyle w:val="FootnoteReference"/>
        </w:rPr>
        <w:footnoteRef/>
      </w:r>
      <w:r>
        <w:t xml:space="preserve"> </w:t>
      </w:r>
      <w:r w:rsidRPr="00D033E9">
        <w:t>Assuming a 50 kg body weight, the new proposed dose in adults corresponds to 12 mg/kg/day, compared with the currently approved dose of 8 mg/kg/day</w:t>
      </w:r>
    </w:p>
  </w:footnote>
  <w:footnote w:id="8">
    <w:p w14:paraId="0010D1B9" w14:textId="77777777" w:rsidR="003518F1" w:rsidRPr="00D033E9" w:rsidRDefault="003518F1" w:rsidP="00D033E9">
      <w:pPr>
        <w:pStyle w:val="FootnoteText"/>
      </w:pPr>
      <w:r>
        <w:rPr>
          <w:rStyle w:val="FootnoteReference"/>
        </w:rPr>
        <w:footnoteRef/>
      </w:r>
      <w:r>
        <w:t xml:space="preserve"> </w:t>
      </w:r>
      <w:r w:rsidRPr="00D033E9">
        <w:t>As recommended in the EMA ‘Guideline on the need for non-clinical testing in juvenile animals of pharmaceuticals for paediatric indications’; EMEA/CHMP/SWP/169215/2005</w:t>
      </w:r>
    </w:p>
  </w:footnote>
  <w:footnote w:id="9">
    <w:p w14:paraId="204A62C1" w14:textId="5219A457" w:rsidR="003518F1" w:rsidRPr="00867D3C" w:rsidRDefault="003518F1">
      <w:pPr>
        <w:pStyle w:val="FootnoteText"/>
      </w:pPr>
      <w:r>
        <w:rPr>
          <w:rStyle w:val="FootnoteReference"/>
        </w:rPr>
        <w:footnoteRef/>
      </w:r>
      <w:r>
        <w:t xml:space="preserve"> </w:t>
      </w:r>
      <w:proofErr w:type="spellStart"/>
      <w:r>
        <w:t>C</w:t>
      </w:r>
      <w:r>
        <w:rPr>
          <w:vertAlign w:val="subscript"/>
        </w:rPr>
        <w:t>trough</w:t>
      </w:r>
      <w:proofErr w:type="spellEnd"/>
      <w:r>
        <w:rPr>
          <w:vertAlign w:val="subscript"/>
        </w:rPr>
        <w:t xml:space="preserve"> </w:t>
      </w:r>
      <w:r>
        <w:t>= plasma concentration at end of dosing interval</w:t>
      </w:r>
    </w:p>
  </w:footnote>
  <w:footnote w:id="10">
    <w:p w14:paraId="60BB3C18" w14:textId="77777777" w:rsidR="003518F1" w:rsidRPr="00867D3C" w:rsidRDefault="003518F1">
      <w:pPr>
        <w:pStyle w:val="FootnoteText"/>
      </w:pPr>
      <w:r>
        <w:rPr>
          <w:rStyle w:val="FootnoteReference"/>
        </w:rPr>
        <w:footnoteRef/>
      </w:r>
      <w:r>
        <w:t xml:space="preserve"> </w:t>
      </w:r>
      <w:proofErr w:type="spellStart"/>
      <w:r>
        <w:t>C</w:t>
      </w:r>
      <w:r>
        <w:rPr>
          <w:vertAlign w:val="subscript"/>
        </w:rPr>
        <w:t>max</w:t>
      </w:r>
      <w:proofErr w:type="spellEnd"/>
      <w:r>
        <w:rPr>
          <w:vertAlign w:val="subscript"/>
        </w:rPr>
        <w:t xml:space="preserve"> </w:t>
      </w:r>
      <w:r>
        <w:t xml:space="preserve">: </w:t>
      </w:r>
      <w:r>
        <w:rPr>
          <w:rFonts w:eastAsia="TimesNewRoman" w:cs="TimesNewRoman"/>
        </w:rPr>
        <w:t>Maximum observed plasma/serum concentration of drug</w:t>
      </w:r>
    </w:p>
  </w:footnote>
  <w:footnote w:id="11">
    <w:p w14:paraId="09FD5E5E" w14:textId="77777777" w:rsidR="003518F1" w:rsidRPr="00C85B0B" w:rsidRDefault="003518F1" w:rsidP="00C85B0B">
      <w:pPr>
        <w:pStyle w:val="FootnoteText"/>
      </w:pPr>
      <w:r w:rsidRPr="00C85B0B">
        <w:rPr>
          <w:rStyle w:val="FootnoteReference"/>
          <w:vertAlign w:val="baseline"/>
        </w:rPr>
        <w:footnoteRef/>
      </w:r>
      <w:r w:rsidRPr="00C85B0B">
        <w:t xml:space="preserve"> EMEA/CHMP/EWP/147013/2004 Guideline on the role of Pharmacokinetics in the Development of Medicinal Products in the Paediatric Population defines adolescents as 12 to 17 years (Page 5).</w:t>
      </w:r>
    </w:p>
  </w:footnote>
  <w:footnote w:id="12">
    <w:p w14:paraId="5819FEAF" w14:textId="77777777" w:rsidR="003518F1" w:rsidRPr="00C85B0B" w:rsidRDefault="003518F1" w:rsidP="00C85B0B">
      <w:pPr>
        <w:pStyle w:val="FootnoteText"/>
      </w:pPr>
      <w:r w:rsidRPr="00C85B0B">
        <w:rPr>
          <w:rStyle w:val="FootnoteReference"/>
          <w:vertAlign w:val="baseline"/>
        </w:rPr>
        <w:footnoteRef/>
      </w:r>
      <w:r w:rsidRPr="00C85B0B">
        <w:t xml:space="preserve"> The aim of this submission is the addition of monotherapy indication in the treatment of partial-onset seizures with or without secondary generalisation in adult and adolescent (16-18 years) patients with epilepsy.</w:t>
      </w:r>
    </w:p>
  </w:footnote>
  <w:footnote w:id="13">
    <w:p w14:paraId="784C64CD" w14:textId="77777777" w:rsidR="003518F1" w:rsidRPr="00D343C9" w:rsidRDefault="003518F1" w:rsidP="006F4663">
      <w:pPr>
        <w:pStyle w:val="FootnoteText"/>
        <w:rPr>
          <w:lang w:val="en-US"/>
        </w:rPr>
      </w:pPr>
      <w:r>
        <w:rPr>
          <w:rStyle w:val="FootnoteReference"/>
        </w:rPr>
        <w:footnoteRef/>
      </w:r>
      <w:r>
        <w:t xml:space="preserve"> </w:t>
      </w:r>
      <w:r>
        <w:rPr>
          <w:lang w:val="en-US"/>
        </w:rPr>
        <w:t>CER submission 2008-1184</w:t>
      </w:r>
    </w:p>
  </w:footnote>
  <w:footnote w:id="14">
    <w:p w14:paraId="25C3F586" w14:textId="77777777" w:rsidR="003518F1" w:rsidRPr="006E7DBC" w:rsidRDefault="003518F1">
      <w:pPr>
        <w:pStyle w:val="FootnoteText"/>
      </w:pPr>
      <w:r>
        <w:rPr>
          <w:rStyle w:val="FootnoteReference"/>
        </w:rPr>
        <w:footnoteRef/>
      </w:r>
      <w:r>
        <w:t xml:space="preserve"> </w:t>
      </w:r>
      <w:proofErr w:type="spellStart"/>
      <w:r>
        <w:t>AUC</w:t>
      </w:r>
      <w:r>
        <w:rPr>
          <w:vertAlign w:val="subscript"/>
        </w:rPr>
        <w:t>τ,ss</w:t>
      </w:r>
      <w:proofErr w:type="spellEnd"/>
      <w:r>
        <w:rPr>
          <w:vertAlign w:val="subscript"/>
        </w:rPr>
        <w:t xml:space="preserve"> </w:t>
      </w:r>
      <w:r>
        <w:t xml:space="preserve">: </w:t>
      </w:r>
      <w:r>
        <w:rPr>
          <w:lang w:eastAsia="ja-JP"/>
        </w:rPr>
        <w:t xml:space="preserve">AUC during a dosing interval at </w:t>
      </w:r>
      <w:r>
        <w:rPr>
          <w:rFonts w:asciiTheme="minorHAnsi" w:hAnsiTheme="minorHAnsi"/>
          <w:lang w:eastAsia="ja-JP"/>
        </w:rPr>
        <w:t>steady state</w:t>
      </w:r>
    </w:p>
  </w:footnote>
  <w:footnote w:id="15">
    <w:p w14:paraId="69AEE2A1" w14:textId="77777777" w:rsidR="003518F1" w:rsidRPr="00867D3C" w:rsidRDefault="003518F1" w:rsidP="00867D3C">
      <w:pPr>
        <w:pStyle w:val="FootnoteText"/>
      </w:pPr>
      <w:r>
        <w:rPr>
          <w:rStyle w:val="FootnoteReference"/>
        </w:rPr>
        <w:footnoteRef/>
      </w:r>
      <w:r>
        <w:t xml:space="preserve"> </w:t>
      </w:r>
      <w:proofErr w:type="spellStart"/>
      <w:r>
        <w:rPr>
          <w:lang w:eastAsia="ja-JP"/>
        </w:rPr>
        <w:t>AU</w:t>
      </w:r>
      <w:r>
        <w:rPr>
          <w:vertAlign w:val="subscript"/>
          <w:lang w:eastAsia="ja-JP"/>
        </w:rPr>
        <w:t>Cτ,ss,norm</w:t>
      </w:r>
      <w:proofErr w:type="spellEnd"/>
      <w:r w:rsidRPr="006E7DBC">
        <w:rPr>
          <w:vertAlign w:val="subscript"/>
          <w:lang w:eastAsia="ja-JP"/>
        </w:rPr>
        <w:t>(BW)</w:t>
      </w:r>
      <w:r>
        <w:rPr>
          <w:lang w:eastAsia="ja-JP"/>
        </w:rPr>
        <w:t xml:space="preserve"> AUC during a dosing interval at </w:t>
      </w:r>
      <w:r>
        <w:rPr>
          <w:rFonts w:asciiTheme="minorHAnsi" w:hAnsiTheme="minorHAnsi"/>
          <w:lang w:eastAsia="ja-JP"/>
        </w:rPr>
        <w:t>steady state</w:t>
      </w:r>
      <w:r>
        <w:rPr>
          <w:lang w:eastAsia="ja-JP"/>
        </w:rPr>
        <w:t xml:space="preserve"> geometric mean values for dose normalised by body weight; </w:t>
      </w:r>
      <w:proofErr w:type="spellStart"/>
      <w:r>
        <w:rPr>
          <w:lang w:eastAsia="ja-JP"/>
        </w:rPr>
        <w:t>C</w:t>
      </w:r>
      <w:r>
        <w:rPr>
          <w:vertAlign w:val="subscript"/>
          <w:lang w:eastAsia="ja-JP"/>
        </w:rPr>
        <w:t>max,ss,norm</w:t>
      </w:r>
      <w:proofErr w:type="spellEnd"/>
      <w:r>
        <w:rPr>
          <w:vertAlign w:val="subscript"/>
          <w:lang w:eastAsia="ja-JP"/>
        </w:rPr>
        <w:t>(BW)</w:t>
      </w:r>
      <w:r>
        <w:rPr>
          <w:lang w:eastAsia="ja-JP"/>
        </w:rPr>
        <w:t xml:space="preserve"> : measured maximal concentration at steady state, normalized by body weight</w:t>
      </w:r>
    </w:p>
  </w:footnote>
  <w:footnote w:id="16">
    <w:p w14:paraId="7539293B" w14:textId="77777777" w:rsidR="003518F1" w:rsidRPr="008E40E7" w:rsidRDefault="003518F1" w:rsidP="00796D83">
      <w:pPr>
        <w:pStyle w:val="FootnoteText"/>
        <w:rPr>
          <w:lang w:val="en-US"/>
        </w:rPr>
      </w:pPr>
      <w:r>
        <w:rPr>
          <w:rStyle w:val="FootnoteReference"/>
        </w:rPr>
        <w:footnoteRef/>
      </w:r>
      <w:r>
        <w:t xml:space="preserve"> </w:t>
      </w:r>
      <w:r>
        <w:rPr>
          <w:lang w:val="en-US"/>
        </w:rPr>
        <w:t xml:space="preserve">CER </w:t>
      </w:r>
      <w:r>
        <w:rPr>
          <w:lang w:eastAsia="ja-JP"/>
        </w:rPr>
        <w:t>2008-1184</w:t>
      </w:r>
    </w:p>
  </w:footnote>
  <w:footnote w:id="17">
    <w:p w14:paraId="2CEFA81B" w14:textId="77777777" w:rsidR="003518F1" w:rsidRDefault="003518F1" w:rsidP="00796D83">
      <w:pPr>
        <w:pStyle w:val="FootnoteText"/>
        <w:rPr>
          <w:lang w:val="en-US"/>
        </w:rPr>
      </w:pPr>
      <w:r>
        <w:rPr>
          <w:rStyle w:val="FootnoteReference"/>
        </w:rPr>
        <w:footnoteRef/>
      </w:r>
      <w:r>
        <w:t xml:space="preserve"> </w:t>
      </w:r>
      <w:r>
        <w:rPr>
          <w:lang w:eastAsia="ja-JP"/>
        </w:rPr>
        <w:t>There were 47 enrolled in study SP847 information on the individual ages and lean body weights of the 28 in this analysis from that study could not be found. Of that 28, 13 patient’s results had missing dosing information over several days.</w:t>
      </w:r>
    </w:p>
  </w:footnote>
  <w:footnote w:id="18">
    <w:p w14:paraId="0110EE67" w14:textId="77777777" w:rsidR="003518F1" w:rsidRDefault="003518F1" w:rsidP="00796D83">
      <w:pPr>
        <w:pStyle w:val="FootnoteText"/>
        <w:rPr>
          <w:lang w:val="en-US"/>
        </w:rPr>
      </w:pPr>
      <w:r>
        <w:rPr>
          <w:rStyle w:val="FootnoteReference"/>
        </w:rPr>
        <w:footnoteRef/>
      </w:r>
      <w:r>
        <w:t xml:space="preserve"> CHMP/EWP/566/98 Rev.2/</w:t>
      </w:r>
      <w:proofErr w:type="spellStart"/>
      <w:r>
        <w:t>Corr</w:t>
      </w:r>
      <w:proofErr w:type="spellEnd"/>
      <w:r>
        <w:t>; CHMP, Jul 2010</w:t>
      </w:r>
    </w:p>
  </w:footnote>
  <w:footnote w:id="19">
    <w:p w14:paraId="019689B0" w14:textId="77777777" w:rsidR="003518F1" w:rsidRDefault="003518F1" w:rsidP="00796D83">
      <w:pPr>
        <w:pStyle w:val="FootnoteText"/>
        <w:rPr>
          <w:lang w:val="en-US"/>
        </w:rPr>
      </w:pPr>
      <w:r>
        <w:rPr>
          <w:rStyle w:val="FootnoteReference"/>
        </w:rPr>
        <w:footnoteRef/>
      </w:r>
      <w:r>
        <w:t xml:space="preserve"> conclusions from the Paediatric Epilepsy Experts Group Meeting (EMA/153272/2010, 2010)</w:t>
      </w:r>
    </w:p>
  </w:footnote>
  <w:footnote w:id="20">
    <w:p w14:paraId="072CD51F" w14:textId="77777777" w:rsidR="003518F1" w:rsidRDefault="003518F1" w:rsidP="00796D83">
      <w:pPr>
        <w:pStyle w:val="FootnoteText"/>
        <w:rPr>
          <w:lang w:val="en-US"/>
        </w:rPr>
      </w:pPr>
      <w:r>
        <w:rPr>
          <w:rStyle w:val="FootnoteReference"/>
        </w:rPr>
        <w:footnoteRef/>
      </w:r>
      <w:r>
        <w:t xml:space="preserve"> </w:t>
      </w:r>
      <w:proofErr w:type="spellStart"/>
      <w:r>
        <w:t>C</w:t>
      </w:r>
      <w:r>
        <w:rPr>
          <w:vertAlign w:val="subscript"/>
        </w:rPr>
        <w:t>max</w:t>
      </w:r>
      <w:proofErr w:type="spellEnd"/>
      <w:r>
        <w:t xml:space="preserve"> increases in a predictable, dose-proportionate manner. CER </w:t>
      </w:r>
      <w:r>
        <w:rPr>
          <w:lang w:eastAsia="ja-JP"/>
        </w:rPr>
        <w:t>2008-1184</w:t>
      </w:r>
    </w:p>
  </w:footnote>
  <w:footnote w:id="21">
    <w:p w14:paraId="5DF8BD5E" w14:textId="48BB5691" w:rsidR="003518F1" w:rsidRDefault="003518F1" w:rsidP="00BC14BB">
      <w:pPr>
        <w:pStyle w:val="FootnoteText"/>
        <w:rPr>
          <w:lang w:val="en-US"/>
        </w:rPr>
      </w:pPr>
      <w:r>
        <w:rPr>
          <w:rStyle w:val="FootnoteReference"/>
        </w:rPr>
        <w:footnoteRef/>
      </w:r>
      <w:r>
        <w:t xml:space="preserve"> </w:t>
      </w:r>
      <w:r>
        <w:rPr>
          <w:lang w:eastAsia="ja-JP"/>
        </w:rPr>
        <w:t>There were 47 enrolled in Study SP847 information on the individual ages and lean body weights of the 28 in this analysis from that study could not be found. Of that 28, 13 patient’s results had missing dosing information over several days.</w:t>
      </w:r>
    </w:p>
  </w:footnote>
  <w:footnote w:id="22">
    <w:p w14:paraId="6526DEA4" w14:textId="77777777" w:rsidR="003518F1" w:rsidRDefault="003518F1" w:rsidP="00E51935">
      <w:pPr>
        <w:pStyle w:val="FootnoteText"/>
        <w:rPr>
          <w:lang w:val="en-US"/>
        </w:rPr>
      </w:pPr>
      <w:r>
        <w:rPr>
          <w:rStyle w:val="FootnoteReference"/>
        </w:rPr>
        <w:footnoteRef/>
      </w:r>
      <w:r>
        <w:t xml:space="preserve"> CHMP/EWP/566/98 Rev.2/</w:t>
      </w:r>
      <w:proofErr w:type="spellStart"/>
      <w:r>
        <w:t>Corr</w:t>
      </w:r>
      <w:proofErr w:type="spellEnd"/>
      <w:r>
        <w:t>; CHMP, Jul 2010</w:t>
      </w:r>
    </w:p>
  </w:footnote>
  <w:footnote w:id="23">
    <w:p w14:paraId="1F382AF2" w14:textId="77777777" w:rsidR="003518F1" w:rsidRDefault="003518F1" w:rsidP="00E51935">
      <w:pPr>
        <w:pStyle w:val="FootnoteText"/>
        <w:rPr>
          <w:lang w:val="en-US"/>
        </w:rPr>
      </w:pPr>
      <w:r>
        <w:rPr>
          <w:rStyle w:val="FootnoteReference"/>
        </w:rPr>
        <w:footnoteRef/>
      </w:r>
      <w:r>
        <w:t xml:space="preserve"> conclusions from the Paediatric Epilepsy Experts Group Meeting (EMA/153272/2010, 2010)</w:t>
      </w:r>
    </w:p>
  </w:footnote>
  <w:footnote w:id="24">
    <w:p w14:paraId="48D458EF" w14:textId="77777777" w:rsidR="003518F1" w:rsidRDefault="003518F1" w:rsidP="00E51935">
      <w:pPr>
        <w:pStyle w:val="FootnoteText"/>
        <w:rPr>
          <w:lang w:val="en-US"/>
        </w:rPr>
      </w:pPr>
      <w:r>
        <w:rPr>
          <w:rStyle w:val="FootnoteReference"/>
        </w:rPr>
        <w:footnoteRef/>
      </w:r>
      <w:r>
        <w:t xml:space="preserve"> </w:t>
      </w:r>
      <w:proofErr w:type="spellStart"/>
      <w:r>
        <w:t>C</w:t>
      </w:r>
      <w:r>
        <w:rPr>
          <w:vertAlign w:val="subscript"/>
        </w:rPr>
        <w:t>max</w:t>
      </w:r>
      <w:proofErr w:type="spellEnd"/>
      <w:r>
        <w:t xml:space="preserve"> increases in a predictable, dose-proportionate manner. CER </w:t>
      </w:r>
      <w:r>
        <w:rPr>
          <w:lang w:eastAsia="ja-JP"/>
        </w:rPr>
        <w:t>2008-1184</w:t>
      </w:r>
    </w:p>
  </w:footnote>
  <w:footnote w:id="25">
    <w:p w14:paraId="1564AC8F" w14:textId="77777777" w:rsidR="003518F1" w:rsidRPr="00675CBA" w:rsidRDefault="003518F1" w:rsidP="00E51935">
      <w:pPr>
        <w:pStyle w:val="FootnoteText"/>
        <w:rPr>
          <w:lang w:val="en-US"/>
        </w:rPr>
      </w:pPr>
      <w:r>
        <w:rPr>
          <w:rStyle w:val="FootnoteReference"/>
        </w:rPr>
        <w:footnoteRef/>
      </w:r>
      <w:r>
        <w:t xml:space="preserve"> </w:t>
      </w:r>
      <w:r>
        <w:rPr>
          <w:lang w:val="en-US"/>
        </w:rPr>
        <w:t>The protocol was submitted in response to a request for information</w:t>
      </w:r>
    </w:p>
  </w:footnote>
  <w:footnote w:id="26">
    <w:p w14:paraId="523C945C" w14:textId="77777777" w:rsidR="003518F1" w:rsidRPr="00657459" w:rsidRDefault="003518F1" w:rsidP="00E51935">
      <w:pPr>
        <w:pStyle w:val="FootnoteText"/>
        <w:rPr>
          <w:lang w:val="en-US"/>
        </w:rPr>
      </w:pPr>
      <w:r>
        <w:rPr>
          <w:rStyle w:val="FootnoteReference"/>
        </w:rPr>
        <w:footnoteRef/>
      </w:r>
      <w:r>
        <w:t xml:space="preserve"> </w:t>
      </w:r>
      <w:r>
        <w:rPr>
          <w:lang w:eastAsia="ja-JP"/>
        </w:rPr>
        <w:t>There were 47 enrolled in study SP847 information on the individual ages and lean body weights of the 28 in this analysis from that study could not be found. Of that 28, 13 patient’s results had missing dosing information over several days.</w:t>
      </w:r>
    </w:p>
  </w:footnote>
  <w:footnote w:id="27">
    <w:p w14:paraId="79145FEA" w14:textId="77777777" w:rsidR="003518F1" w:rsidRPr="00F84219" w:rsidRDefault="003518F1" w:rsidP="00E51935">
      <w:pPr>
        <w:pStyle w:val="FootnoteText"/>
        <w:rPr>
          <w:lang w:val="en-US"/>
        </w:rPr>
      </w:pPr>
      <w:r>
        <w:rPr>
          <w:rStyle w:val="FootnoteReference"/>
        </w:rPr>
        <w:footnoteRef/>
      </w:r>
      <w:r>
        <w:t xml:space="preserve"> </w:t>
      </w:r>
      <w:r>
        <w:rPr>
          <w:lang w:val="en-US"/>
        </w:rPr>
        <w:t xml:space="preserve">Overall mean exposure for this age group was 37.6 days </w:t>
      </w:r>
    </w:p>
  </w:footnote>
  <w:footnote w:id="28">
    <w:p w14:paraId="1DB093B0" w14:textId="77777777" w:rsidR="003518F1" w:rsidRPr="002522BA" w:rsidRDefault="003518F1" w:rsidP="00E51935">
      <w:pPr>
        <w:pStyle w:val="FootnoteText"/>
      </w:pPr>
      <w:r>
        <w:rPr>
          <w:rStyle w:val="FootnoteReference"/>
        </w:rPr>
        <w:footnoteRef/>
      </w:r>
      <w:r>
        <w:t xml:space="preserve"> </w:t>
      </w:r>
      <w:r w:rsidRPr="002522BA">
        <w:t xml:space="preserve">The sponsors claims ‘Suitable oral (syrup and tablets) and IV </w:t>
      </w:r>
      <w:proofErr w:type="spellStart"/>
      <w:r w:rsidRPr="002522BA">
        <w:t>lacosamide</w:t>
      </w:r>
      <w:proofErr w:type="spellEnd"/>
      <w:r w:rsidRPr="002522BA">
        <w:t xml:space="preserve"> formulations are already available that allow for flexible dosing and mode of administration ba</w:t>
      </w:r>
      <w:r>
        <w:t>sed on patients’ unique needs.’</w:t>
      </w:r>
    </w:p>
  </w:footnote>
  <w:footnote w:id="29">
    <w:p w14:paraId="1A1E8E32" w14:textId="77777777" w:rsidR="003518F1" w:rsidRPr="009711D4" w:rsidRDefault="003518F1" w:rsidP="00E51935">
      <w:pPr>
        <w:pStyle w:val="FootnoteText"/>
        <w:rPr>
          <w:lang w:val="en-US"/>
        </w:rPr>
      </w:pPr>
      <w:r>
        <w:rPr>
          <w:rStyle w:val="FootnoteReference"/>
        </w:rPr>
        <w:footnoteRef/>
      </w:r>
      <w:r>
        <w:t xml:space="preserve"> </w:t>
      </w:r>
      <w:proofErr w:type="spellStart"/>
      <w:r>
        <w:t>Perucca</w:t>
      </w:r>
      <w:proofErr w:type="spellEnd"/>
      <w:r>
        <w:t xml:space="preserve">, E. 2008 </w:t>
      </w:r>
      <w:r w:rsidRPr="002522BA">
        <w:t>Designing Clinical Trials to Assess Antiepileptic Drugs as Monotherapy Difficulties and Solutions</w:t>
      </w:r>
      <w:r>
        <w:t>. CNS Drugs 2008; 22: 917-938</w:t>
      </w:r>
    </w:p>
  </w:footnote>
  <w:footnote w:id="30">
    <w:p w14:paraId="2141E40A" w14:textId="77777777" w:rsidR="003518F1" w:rsidRPr="00B558F3" w:rsidRDefault="003518F1">
      <w:pPr>
        <w:pStyle w:val="FootnoteText"/>
        <w:rPr>
          <w:lang w:val="en-GB"/>
        </w:rPr>
      </w:pPr>
      <w:r>
        <w:rPr>
          <w:rStyle w:val="FootnoteReference"/>
        </w:rPr>
        <w:footnoteRef/>
      </w:r>
      <w:r>
        <w:t xml:space="preserve"> Type IA = </w:t>
      </w:r>
      <w:r w:rsidRPr="00210861">
        <w:t>simple partial seizure</w:t>
      </w:r>
      <w:r>
        <w:t>s with unimpaired consciousness</w:t>
      </w:r>
      <w:r w:rsidRPr="00210861">
        <w:t xml:space="preserve">, </w:t>
      </w:r>
      <w:r>
        <w:t xml:space="preserve">type IB = </w:t>
      </w:r>
      <w:r w:rsidRPr="00210861">
        <w:t>complex partial seizures with impaired consciousness), I</w:t>
      </w:r>
      <w:r>
        <w:t xml:space="preserve">C = </w:t>
      </w:r>
      <w:r w:rsidRPr="00210861">
        <w:t>partial seizures secondarily generalised (with clear focal origin)</w:t>
      </w:r>
    </w:p>
  </w:footnote>
  <w:footnote w:id="31">
    <w:p w14:paraId="77D61F3B" w14:textId="77777777" w:rsidR="003518F1" w:rsidRPr="001C0265" w:rsidRDefault="003518F1" w:rsidP="00CC6E2B">
      <w:pPr>
        <w:pStyle w:val="FootnoteText"/>
        <w:rPr>
          <w:lang w:val="en-US"/>
        </w:rPr>
      </w:pPr>
      <w:r>
        <w:rPr>
          <w:rStyle w:val="FootnoteReference"/>
        </w:rPr>
        <w:footnoteRef/>
      </w:r>
      <w:r>
        <w:t xml:space="preserve"> Population Pharmacokinetic Analysis in Epileptic Paediatric Patients from Studies SP847 and SP1047</w:t>
      </w:r>
    </w:p>
  </w:footnote>
  <w:footnote w:id="32">
    <w:p w14:paraId="6C792533" w14:textId="77777777" w:rsidR="003518F1" w:rsidRDefault="003518F1" w:rsidP="00CC6E2B">
      <w:pPr>
        <w:pStyle w:val="FootnoteText"/>
        <w:rPr>
          <w:lang w:val="en-US"/>
        </w:rPr>
      </w:pPr>
      <w:r>
        <w:rPr>
          <w:rStyle w:val="FootnoteReference"/>
        </w:rPr>
        <w:footnoteRef/>
      </w:r>
      <w:r>
        <w:t xml:space="preserve"> </w:t>
      </w:r>
      <w:r>
        <w:rPr>
          <w:lang w:val="en-US"/>
        </w:rPr>
        <w:t xml:space="preserve">Indication: </w:t>
      </w:r>
      <w:r w:rsidRPr="00795FFC">
        <w:rPr>
          <w:lang w:val="en-US"/>
        </w:rPr>
        <w:t>Status epilepticus,</w:t>
      </w:r>
      <w:r>
        <w:rPr>
          <w:lang w:val="en-US"/>
        </w:rPr>
        <w:t xml:space="preserve"> </w:t>
      </w:r>
      <w:r w:rsidRPr="00795FFC">
        <w:rPr>
          <w:lang w:val="en-US"/>
        </w:rPr>
        <w:t>Lennox-</w:t>
      </w:r>
      <w:proofErr w:type="spellStart"/>
      <w:r w:rsidRPr="00795FFC">
        <w:rPr>
          <w:lang w:val="en-US"/>
        </w:rPr>
        <w:t>Gastaut</w:t>
      </w:r>
      <w:proofErr w:type="spellEnd"/>
      <w:r w:rsidRPr="00795FFC">
        <w:rPr>
          <w:lang w:val="en-US"/>
        </w:rPr>
        <w:t xml:space="preserve"> syndrome, </w:t>
      </w:r>
      <w:proofErr w:type="spellStart"/>
      <w:r w:rsidRPr="00795FFC">
        <w:rPr>
          <w:lang w:val="en-US"/>
        </w:rPr>
        <w:t>Generalised</w:t>
      </w:r>
      <w:proofErr w:type="spellEnd"/>
      <w:r w:rsidRPr="00795FFC">
        <w:rPr>
          <w:lang w:val="en-US"/>
        </w:rPr>
        <w:t xml:space="preserve"> tonic-</w:t>
      </w:r>
      <w:proofErr w:type="spellStart"/>
      <w:r w:rsidRPr="00795FFC">
        <w:rPr>
          <w:lang w:val="en-US"/>
        </w:rPr>
        <w:t>clonic</w:t>
      </w:r>
      <w:proofErr w:type="spellEnd"/>
      <w:r w:rsidRPr="00795FFC">
        <w:rPr>
          <w:lang w:val="en-US"/>
        </w:rPr>
        <w:t xml:space="preserve"> seizure, Myoclonic epilepsy, Early</w:t>
      </w:r>
      <w:r>
        <w:rPr>
          <w:lang w:val="en-US"/>
        </w:rPr>
        <w:t xml:space="preserve"> </w:t>
      </w:r>
      <w:r w:rsidRPr="00795FFC">
        <w:rPr>
          <w:lang w:val="en-US"/>
        </w:rPr>
        <w:t>infantile epileptic encephalopathy with burst-suppression, Petit mal epilepsy + any non</w:t>
      </w:r>
      <w:r>
        <w:rPr>
          <w:lang w:val="en-US"/>
        </w:rPr>
        <w:t>-</w:t>
      </w:r>
      <w:r w:rsidRPr="00795FFC">
        <w:rPr>
          <w:lang w:val="en-US"/>
        </w:rPr>
        <w:t>epilepsy</w:t>
      </w:r>
      <w:r>
        <w:rPr>
          <w:lang w:val="en-US"/>
        </w:rPr>
        <w:t xml:space="preserve"> </w:t>
      </w:r>
      <w:r w:rsidRPr="00795FFC">
        <w:rPr>
          <w:lang w:val="en-US"/>
        </w:rPr>
        <w:t>related PTs or too specific terms such as Tremor, Encephalopathy, Asperger’s</w:t>
      </w:r>
      <w:r>
        <w:rPr>
          <w:lang w:val="en-US"/>
        </w:rPr>
        <w:t xml:space="preserve"> </w:t>
      </w:r>
      <w:r w:rsidRPr="00795FFC">
        <w:rPr>
          <w:lang w:val="en-US"/>
        </w:rPr>
        <w:t>disorder, Attention deficit/hyperactivity disorder, Anxiety, Neurodevelopmental disorder,</w:t>
      </w:r>
      <w:r>
        <w:rPr>
          <w:lang w:val="en-US"/>
        </w:rPr>
        <w:t xml:space="preserve"> </w:t>
      </w:r>
      <w:r w:rsidRPr="00795FFC">
        <w:rPr>
          <w:lang w:val="en-US"/>
        </w:rPr>
        <w:t>Cerebral disorder, Acquired epileptic aphasia.</w:t>
      </w:r>
    </w:p>
    <w:p w14:paraId="7E94FEA6" w14:textId="77777777" w:rsidR="003518F1" w:rsidRPr="00795FFC" w:rsidRDefault="003518F1" w:rsidP="00CC6E2B">
      <w:pPr>
        <w:pStyle w:val="FootnoteText"/>
        <w:rPr>
          <w:lang w:val="en-US"/>
        </w:rPr>
      </w:pPr>
      <w:r>
        <w:rPr>
          <w:lang w:val="en-US"/>
        </w:rPr>
        <w:t xml:space="preserve">Medical History: </w:t>
      </w:r>
      <w:r w:rsidRPr="00795FFC">
        <w:rPr>
          <w:lang w:val="en-US"/>
        </w:rPr>
        <w:t>Lennox-</w:t>
      </w:r>
      <w:r>
        <w:rPr>
          <w:lang w:val="en-US"/>
        </w:rPr>
        <w:t xml:space="preserve"> </w:t>
      </w:r>
      <w:proofErr w:type="spellStart"/>
      <w:r w:rsidRPr="00795FFC">
        <w:rPr>
          <w:lang w:val="en-US"/>
        </w:rPr>
        <w:t>Gastaut</w:t>
      </w:r>
      <w:proofErr w:type="spellEnd"/>
      <w:r w:rsidRPr="00795FFC">
        <w:rPr>
          <w:lang w:val="en-US"/>
        </w:rPr>
        <w:t xml:space="preserve"> syndrome, </w:t>
      </w:r>
      <w:proofErr w:type="spellStart"/>
      <w:r w:rsidRPr="00795FFC">
        <w:rPr>
          <w:lang w:val="en-US"/>
        </w:rPr>
        <w:t>Generalised</w:t>
      </w:r>
      <w:proofErr w:type="spellEnd"/>
      <w:r w:rsidRPr="00795FFC">
        <w:rPr>
          <w:lang w:val="en-US"/>
        </w:rPr>
        <w:t xml:space="preserve"> tonic-</w:t>
      </w:r>
      <w:proofErr w:type="spellStart"/>
      <w:r w:rsidRPr="00795FFC">
        <w:rPr>
          <w:lang w:val="en-US"/>
        </w:rPr>
        <w:t>clonic</w:t>
      </w:r>
      <w:proofErr w:type="spellEnd"/>
      <w:r w:rsidRPr="00795FFC">
        <w:rPr>
          <w:lang w:val="en-US"/>
        </w:rPr>
        <w:t xml:space="preserve"> seizure, Myoclonic epilepsy, </w:t>
      </w:r>
      <w:proofErr w:type="spellStart"/>
      <w:r w:rsidRPr="00795FFC">
        <w:rPr>
          <w:lang w:val="en-US"/>
        </w:rPr>
        <w:t>Rett's</w:t>
      </w:r>
      <w:proofErr w:type="spellEnd"/>
      <w:r w:rsidRPr="00795FFC">
        <w:rPr>
          <w:lang w:val="en-US"/>
        </w:rPr>
        <w:t xml:space="preserve"> disorder,</w:t>
      </w:r>
      <w:r>
        <w:rPr>
          <w:lang w:val="en-US"/>
        </w:rPr>
        <w:t xml:space="preserve"> </w:t>
      </w:r>
      <w:r w:rsidRPr="00795FFC">
        <w:rPr>
          <w:lang w:val="en-US"/>
        </w:rPr>
        <w:t>Early infantile epileptic encephalopathy with burst-suppression, Infantile spasms,</w:t>
      </w:r>
      <w:r>
        <w:rPr>
          <w:lang w:val="en-US"/>
        </w:rPr>
        <w:t xml:space="preserve"> </w:t>
      </w:r>
      <w:r w:rsidRPr="00795FFC">
        <w:rPr>
          <w:lang w:val="en-US"/>
        </w:rPr>
        <w:t>Juvenile myoclonic epilepsy, Severe myoclonic epilepsy of infancy, Petit mal epilepsy</w:t>
      </w:r>
      <w:r>
        <w:rPr>
          <w:lang w:val="en-US"/>
        </w:rPr>
        <w:t>.</w:t>
      </w:r>
    </w:p>
  </w:footnote>
  <w:footnote w:id="33">
    <w:p w14:paraId="34FA2084" w14:textId="77777777" w:rsidR="003518F1" w:rsidRPr="006B7048" w:rsidRDefault="003518F1" w:rsidP="00D31EE6">
      <w:pPr>
        <w:pStyle w:val="FootnoteText"/>
        <w:rPr>
          <w:lang w:val="en-US"/>
        </w:rPr>
      </w:pPr>
      <w:r>
        <w:rPr>
          <w:rStyle w:val="FootnoteReference"/>
        </w:rPr>
        <w:footnoteRef/>
      </w:r>
      <w:r>
        <w:t xml:space="preserve"> in order to have a similar population as SP902 in which 70% of subjects were on 1 Baseline AED</w:t>
      </w:r>
    </w:p>
  </w:footnote>
  <w:footnote w:id="34">
    <w:p w14:paraId="7ABE2551" w14:textId="77777777" w:rsidR="003518F1" w:rsidRPr="00675CBA" w:rsidRDefault="003518F1" w:rsidP="00780C14">
      <w:pPr>
        <w:pStyle w:val="FootnoteText"/>
        <w:rPr>
          <w:lang w:val="en-US"/>
        </w:rPr>
      </w:pPr>
      <w:r>
        <w:rPr>
          <w:rStyle w:val="FootnoteReference"/>
        </w:rPr>
        <w:footnoteRef/>
      </w:r>
      <w:r>
        <w:t xml:space="preserve"> </w:t>
      </w:r>
      <w:r>
        <w:rPr>
          <w:lang w:val="en-US"/>
        </w:rPr>
        <w:t>The protocol was submitted in response to a Section 31 request</w:t>
      </w:r>
    </w:p>
  </w:footnote>
  <w:footnote w:id="35">
    <w:p w14:paraId="6BAA8B8F" w14:textId="77777777" w:rsidR="003518F1" w:rsidRPr="005A64E8" w:rsidRDefault="003518F1" w:rsidP="005A64E8">
      <w:pPr>
        <w:pStyle w:val="FootnoteText"/>
      </w:pPr>
      <w:r w:rsidRPr="005A64E8">
        <w:rPr>
          <w:rStyle w:val="FootnoteReference"/>
        </w:rPr>
        <w:footnoteRef/>
      </w:r>
      <w:r w:rsidRPr="005A64E8">
        <w:t xml:space="preserve"> In the sponsor’s response to the clinical questions the LCM 200 mg loading dose (followed by LCM 100 mg twice daily dosing) is expected to provide similar PK exposure and the same therapeutic benefit after the first dose as LCM 100 mg twice daily dosing on Day 10 for adjunctive therapy with the approved titration regimen (1 week of titration [LCM 100</w:t>
      </w:r>
      <w:r>
        <w:t xml:space="preserve"> </w:t>
      </w:r>
      <w:r w:rsidRPr="005A64E8">
        <w:t>mg/day] and 3 days to reach steady state [LCM 200</w:t>
      </w:r>
      <w:r>
        <w:t xml:space="preserve"> </w:t>
      </w:r>
      <w:r w:rsidRPr="005A64E8">
        <w:t>mg/day]) and on Day 3 for monotherapy with omitting the titration period (3 days of LCM 200</w:t>
      </w:r>
      <w:r>
        <w:t xml:space="preserve"> </w:t>
      </w:r>
      <w:r w:rsidRPr="005A64E8">
        <w:t>mg/day to reach steady state).</w:t>
      </w:r>
    </w:p>
  </w:footnote>
  <w:footnote w:id="36">
    <w:p w14:paraId="08B8E5F6" w14:textId="77777777" w:rsidR="003518F1" w:rsidRPr="00511A09" w:rsidRDefault="003518F1" w:rsidP="005359D1">
      <w:pPr>
        <w:pStyle w:val="FootnoteText"/>
      </w:pPr>
      <w:r>
        <w:rPr>
          <w:rStyle w:val="FootnoteReference"/>
        </w:rPr>
        <w:footnoteRef/>
      </w:r>
      <w:r>
        <w:t xml:space="preserve"> </w:t>
      </w:r>
      <w:r w:rsidRPr="00511A09">
        <w:t>In the sponsor’s response to the clinical questions</w:t>
      </w:r>
      <w:r>
        <w:t>:</w:t>
      </w:r>
    </w:p>
    <w:p w14:paraId="385ACF55" w14:textId="77777777" w:rsidR="003518F1" w:rsidRPr="00B1652D" w:rsidRDefault="003518F1" w:rsidP="00645A8B">
      <w:pPr>
        <w:pStyle w:val="FootnoteText"/>
        <w:numPr>
          <w:ilvl w:val="0"/>
          <w:numId w:val="26"/>
        </w:numPr>
        <w:rPr>
          <w:lang w:val="en-US"/>
        </w:rPr>
      </w:pPr>
      <w:r w:rsidRPr="00511A09">
        <w:t xml:space="preserve">There is no direct clinical evidence that a clinically faster onset of seizure control is achieved by the loading dose. </w:t>
      </w:r>
    </w:p>
    <w:p w14:paraId="0ED0B5DE" w14:textId="77777777" w:rsidR="003518F1" w:rsidRPr="00B1652D" w:rsidRDefault="003518F1" w:rsidP="00645A8B">
      <w:pPr>
        <w:pStyle w:val="FootnoteText"/>
        <w:numPr>
          <w:ilvl w:val="0"/>
          <w:numId w:val="26"/>
        </w:numPr>
        <w:rPr>
          <w:lang w:val="en-US"/>
        </w:rPr>
      </w:pPr>
      <w:r w:rsidRPr="00511A09">
        <w:t>The minimum effective dose of LCM 200</w:t>
      </w:r>
      <w:r>
        <w:t xml:space="preserve"> </w:t>
      </w:r>
      <w:r w:rsidRPr="00511A09">
        <w:t xml:space="preserve">mg/day is more rapidly reached </w:t>
      </w:r>
      <w:r>
        <w:t>(</w:t>
      </w:r>
      <w:r w:rsidRPr="00511A09">
        <w:t>approximately 1 hour following an oral loading dose)</w:t>
      </w:r>
    </w:p>
  </w:footnote>
  <w:footnote w:id="37">
    <w:p w14:paraId="77DDABC9" w14:textId="77777777" w:rsidR="003518F1" w:rsidRPr="00521AEE" w:rsidRDefault="003518F1" w:rsidP="005359D1">
      <w:pPr>
        <w:pStyle w:val="FootnoteText"/>
      </w:pPr>
      <w:r>
        <w:rPr>
          <w:rStyle w:val="FootnoteReference"/>
        </w:rPr>
        <w:footnoteRef/>
      </w:r>
      <w:r w:rsidRPr="00521AEE">
        <w:t>In the sponsor’s response to the clinical questions</w:t>
      </w:r>
    </w:p>
    <w:p w14:paraId="0E142952" w14:textId="77777777" w:rsidR="003518F1" w:rsidRPr="00521AEE" w:rsidRDefault="003518F1" w:rsidP="00645A8B">
      <w:pPr>
        <w:pStyle w:val="FootnoteText"/>
        <w:numPr>
          <w:ilvl w:val="0"/>
          <w:numId w:val="26"/>
        </w:numPr>
      </w:pPr>
      <w:r w:rsidRPr="00521AEE">
        <w:t xml:space="preserve">There is no direct clinical evidence that a clinically faster onset of seizure control is achieved by the loading dose. </w:t>
      </w:r>
    </w:p>
    <w:p w14:paraId="3681E676" w14:textId="77777777" w:rsidR="003518F1" w:rsidRPr="00511A09" w:rsidRDefault="003518F1" w:rsidP="00645A8B">
      <w:pPr>
        <w:pStyle w:val="FootnoteText"/>
        <w:numPr>
          <w:ilvl w:val="0"/>
          <w:numId w:val="26"/>
        </w:numPr>
      </w:pPr>
      <w:r w:rsidRPr="00521AEE">
        <w:t>The minimum effective dose of LCM 200</w:t>
      </w:r>
      <w:r>
        <w:t xml:space="preserve"> </w:t>
      </w:r>
      <w:r w:rsidRPr="00521AEE">
        <w:t xml:space="preserve">mg/day is more rapidly reached </w:t>
      </w:r>
      <w:r>
        <w:t>at the end of infusion with an IV loading dose.</w:t>
      </w:r>
    </w:p>
  </w:footnote>
  <w:footnote w:id="38">
    <w:p w14:paraId="30731522" w14:textId="77777777" w:rsidR="003518F1" w:rsidRDefault="003518F1" w:rsidP="005A64E8">
      <w:pPr>
        <w:pStyle w:val="FootnoteText"/>
        <w:rPr>
          <w:lang w:val="en-US"/>
        </w:rPr>
      </w:pPr>
      <w:r>
        <w:rPr>
          <w:rStyle w:val="FootnoteReference"/>
        </w:rPr>
        <w:footnoteRef/>
      </w:r>
      <w:r>
        <w:t xml:space="preserve"> </w:t>
      </w:r>
      <w:r>
        <w:rPr>
          <w:lang w:eastAsia="ja-JP"/>
        </w:rPr>
        <w:t>There were 47 enrolled in study SP847 information on the individual ages and lean body weights of the 28 in this analysis from that study could not be found. Of that 28, 13 patient’s results had missing dosing information over several days.</w:t>
      </w:r>
    </w:p>
  </w:footnote>
  <w:footnote w:id="39">
    <w:p w14:paraId="49FE9224" w14:textId="77777777" w:rsidR="003518F1" w:rsidRPr="00B764C0" w:rsidRDefault="003518F1" w:rsidP="005A64E8">
      <w:pPr>
        <w:pStyle w:val="FootnoteText"/>
      </w:pPr>
      <w:r>
        <w:rPr>
          <w:rStyle w:val="FootnoteReference"/>
        </w:rPr>
        <w:footnoteRef/>
      </w:r>
      <w:r>
        <w:t xml:space="preserve"> </w:t>
      </w:r>
      <w:r w:rsidRPr="00B764C0">
        <w:t>50% of the subjects in each treatment arm were to be taking carbamazepine as 1 of their 2 concomitant AEDs. 25% of those in the 300mg/day group and 23% in the 400mg/day group were taking carbamazepine.</w:t>
      </w:r>
    </w:p>
  </w:footnote>
  <w:footnote w:id="40">
    <w:p w14:paraId="46395248" w14:textId="77777777" w:rsidR="003518F1" w:rsidRPr="004A5D52" w:rsidRDefault="003518F1" w:rsidP="005A64E8">
      <w:pPr>
        <w:pStyle w:val="FootnoteText"/>
        <w:rPr>
          <w:lang w:val="en-US"/>
        </w:rPr>
      </w:pPr>
      <w:r>
        <w:rPr>
          <w:rStyle w:val="FootnoteReference"/>
        </w:rPr>
        <w:footnoteRef/>
      </w:r>
      <w:r>
        <w:t xml:space="preserve"> </w:t>
      </w:r>
      <w:r>
        <w:rPr>
          <w:lang w:val="en-US"/>
        </w:rPr>
        <w:t>EMA assessment</w:t>
      </w:r>
    </w:p>
  </w:footnote>
  <w:footnote w:id="41">
    <w:p w14:paraId="201680E1" w14:textId="77777777" w:rsidR="003518F1" w:rsidRPr="00C24749" w:rsidRDefault="003518F1" w:rsidP="00C24749">
      <w:pPr>
        <w:pStyle w:val="FootnoteText"/>
      </w:pPr>
      <w:r>
        <w:rPr>
          <w:rStyle w:val="FootnoteReference"/>
        </w:rPr>
        <w:footnoteRef/>
      </w:r>
      <w:r>
        <w:t xml:space="preserve"> In the sponsor’s response to the clinical questions the LCM 200 mg loading dose (followed by LCM 100 mg twice daily dosing) is expected to provide similar PK exposure and the same therapeutic benefit after the first dose as LCM 100 mg twice daily dosing on Day 10 for adjunctive therapy with the approved titration regimen (1 week of titration [LCM 100 mg/day] and 3 days to reach steady state [LCM 200 mg/day]) and on Day 3 for monotherapy with omitting the titration period (3 days of LCM 200 mg/day to reach steady state).</w:t>
      </w:r>
    </w:p>
  </w:footnote>
  <w:footnote w:id="42">
    <w:p w14:paraId="1A5B00B9" w14:textId="77777777" w:rsidR="003518F1" w:rsidRDefault="003518F1" w:rsidP="00C24749">
      <w:pPr>
        <w:pStyle w:val="FootnoteText"/>
      </w:pPr>
      <w:r>
        <w:rPr>
          <w:rStyle w:val="FootnoteReference"/>
        </w:rPr>
        <w:footnoteRef/>
      </w:r>
      <w:r>
        <w:t>In the sponsor’s response to the clinical questions</w:t>
      </w:r>
    </w:p>
    <w:p w14:paraId="30376989" w14:textId="77777777" w:rsidR="003518F1" w:rsidRDefault="003518F1" w:rsidP="00645A8B">
      <w:pPr>
        <w:pStyle w:val="FootnoteText"/>
        <w:numPr>
          <w:ilvl w:val="0"/>
          <w:numId w:val="26"/>
        </w:numPr>
      </w:pPr>
      <w:r>
        <w:t>There is no direct clinical evidence that a clinically faster onset of seizure control is achieved by the loading dose.</w:t>
      </w:r>
    </w:p>
    <w:p w14:paraId="58D88CAD" w14:textId="77777777" w:rsidR="003518F1" w:rsidRDefault="003518F1" w:rsidP="00645A8B">
      <w:pPr>
        <w:pStyle w:val="FootnoteText"/>
        <w:numPr>
          <w:ilvl w:val="0"/>
          <w:numId w:val="26"/>
        </w:numPr>
      </w:pPr>
      <w:r>
        <w:t>The minimum effective dose of LCM 200 mg/day is more rapidly reached at the end of infusion with an IV loading dose.</w:t>
      </w:r>
    </w:p>
  </w:footnote>
  <w:footnote w:id="43">
    <w:p w14:paraId="0699B5DF" w14:textId="77777777" w:rsidR="003518F1" w:rsidRDefault="003518F1" w:rsidP="00C24749">
      <w:pPr>
        <w:pStyle w:val="FootnoteText"/>
      </w:pPr>
      <w:r>
        <w:rPr>
          <w:rStyle w:val="FootnoteReference"/>
        </w:rPr>
        <w:footnoteRef/>
      </w:r>
      <w:r>
        <w:t>In the sponsor’s response to the clinical questions</w:t>
      </w:r>
    </w:p>
    <w:p w14:paraId="51E2EA80" w14:textId="77777777" w:rsidR="003518F1" w:rsidRDefault="003518F1" w:rsidP="00645A8B">
      <w:pPr>
        <w:pStyle w:val="FootnoteText"/>
        <w:numPr>
          <w:ilvl w:val="0"/>
          <w:numId w:val="26"/>
        </w:numPr>
      </w:pPr>
      <w:r>
        <w:t>There is no direct clinical evidence that a clinically faster onset of seizure control is achieved by the loading dose.</w:t>
      </w:r>
    </w:p>
    <w:p w14:paraId="094B1D13" w14:textId="77777777" w:rsidR="003518F1" w:rsidRDefault="003518F1" w:rsidP="00645A8B">
      <w:pPr>
        <w:pStyle w:val="FootnoteText"/>
        <w:numPr>
          <w:ilvl w:val="0"/>
          <w:numId w:val="26"/>
        </w:numPr>
      </w:pPr>
      <w:r>
        <w:t>The minimum effective dose of LCM 200 mg/day is more rapidly reached at the end of infusion with an IV loading dose.</w:t>
      </w:r>
    </w:p>
  </w:footnote>
  <w:footnote w:id="44">
    <w:p w14:paraId="21A71CF3" w14:textId="77777777" w:rsidR="003518F1" w:rsidRDefault="003518F1"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230E4EDA" w14:textId="77777777" w:rsidR="003518F1" w:rsidRDefault="003518F1" w:rsidP="00456765">
      <w:pPr>
        <w:pStyle w:val="FootnoteText"/>
      </w:pPr>
      <w:r w:rsidRPr="00F12492">
        <w:rPr>
          <w:i/>
        </w:rPr>
        <w:t>Routine pharmacovigilance</w:t>
      </w:r>
      <w:r>
        <w:t xml:space="preserve"> practices involve the following activities:</w:t>
      </w:r>
    </w:p>
    <w:p w14:paraId="76F3B9FD" w14:textId="77777777" w:rsidR="003518F1" w:rsidRDefault="003518F1" w:rsidP="00BF1872">
      <w:pPr>
        <w:pStyle w:val="FootnoteText"/>
        <w:numPr>
          <w:ilvl w:val="0"/>
          <w:numId w:val="5"/>
        </w:numPr>
      </w:pPr>
      <w:r>
        <w:t>All suspected adverse reactions that are reported to the personnel of the company are collected and collated in an accessible manner;</w:t>
      </w:r>
    </w:p>
    <w:p w14:paraId="7F3312F8" w14:textId="77777777" w:rsidR="003518F1" w:rsidRDefault="003518F1" w:rsidP="00BF1872">
      <w:pPr>
        <w:pStyle w:val="FootnoteText"/>
        <w:numPr>
          <w:ilvl w:val="0"/>
          <w:numId w:val="5"/>
        </w:numPr>
      </w:pPr>
      <w:r>
        <w:t>Reporting to regulatory authorities;</w:t>
      </w:r>
    </w:p>
    <w:p w14:paraId="656BC23B" w14:textId="6CECF2E1" w:rsidR="003518F1" w:rsidRDefault="003518F1" w:rsidP="00BF1872">
      <w:pPr>
        <w:pStyle w:val="FootnoteText"/>
        <w:numPr>
          <w:ilvl w:val="0"/>
          <w:numId w:val="5"/>
        </w:numPr>
      </w:pPr>
      <w:r>
        <w:t>Continuous monitoring of the safety profiles of approved products including signal detection and updating of labelling;</w:t>
      </w:r>
    </w:p>
    <w:p w14:paraId="7207414C" w14:textId="77777777" w:rsidR="003518F1" w:rsidRDefault="003518F1" w:rsidP="00BF1872">
      <w:pPr>
        <w:pStyle w:val="FootnoteText"/>
        <w:numPr>
          <w:ilvl w:val="0"/>
          <w:numId w:val="5"/>
        </w:numPr>
      </w:pPr>
      <w:r>
        <w:t>Submission of PSURs;</w:t>
      </w:r>
    </w:p>
    <w:p w14:paraId="1B610815" w14:textId="77777777" w:rsidR="003518F1" w:rsidRPr="00F12492" w:rsidRDefault="003518F1" w:rsidP="00BF1872">
      <w:pPr>
        <w:pStyle w:val="FootnoteText"/>
        <w:numPr>
          <w:ilvl w:val="0"/>
          <w:numId w:val="5"/>
        </w:numPr>
        <w:rPr>
          <w:lang w:val="en-US"/>
        </w:rPr>
      </w:pPr>
      <w:r>
        <w:t>Meeting other local regulatory agency requirements.</w:t>
      </w:r>
    </w:p>
  </w:footnote>
  <w:footnote w:id="45">
    <w:p w14:paraId="747FD0B0" w14:textId="77777777" w:rsidR="003518F1" w:rsidRPr="003F1810" w:rsidRDefault="003518F1">
      <w:pPr>
        <w:pStyle w:val="FootnoteText"/>
        <w:rPr>
          <w:lang w:val="en-GB"/>
        </w:rPr>
      </w:pPr>
      <w:r>
        <w:rPr>
          <w:rStyle w:val="FootnoteReference"/>
        </w:rPr>
        <w:footnoteRef/>
      </w:r>
      <w:r>
        <w:t xml:space="preserve"> Module 1: </w:t>
      </w:r>
      <w:r w:rsidRPr="00BA39AC">
        <w:t>Administrative information and prescribing information for Australia</w:t>
      </w:r>
    </w:p>
  </w:footnote>
  <w:footnote w:id="46">
    <w:p w14:paraId="6675DF94" w14:textId="77777777" w:rsidR="003518F1" w:rsidRDefault="003518F1">
      <w:pPr>
        <w:pStyle w:val="FootnoteText"/>
      </w:pPr>
      <w:r>
        <w:rPr>
          <w:rStyle w:val="FootnoteReference"/>
        </w:rPr>
        <w:footnoteRef/>
      </w:r>
      <w:r>
        <w:t xml:space="preserve"> </w:t>
      </w:r>
      <w:proofErr w:type="spellStart"/>
      <w:r w:rsidRPr="004C37F8">
        <w:t>Glauser</w:t>
      </w:r>
      <w:proofErr w:type="spellEnd"/>
      <w:r w:rsidRPr="004C37F8">
        <w:t xml:space="preserve"> </w:t>
      </w:r>
      <w:r>
        <w:t xml:space="preserve">T </w:t>
      </w:r>
      <w:r w:rsidRPr="004C37F8">
        <w:t>et al, 2006</w:t>
      </w:r>
      <w:r>
        <w:t xml:space="preserve"> </w:t>
      </w:r>
      <w:r w:rsidRPr="005E57AA">
        <w:t>ILAE Treatment Guidelines: Evidence-based Analysis of Antiepileptic Drug Efficacy and Effectiveness as Initial Monotherapy for Epileptic Seizures and Syndromes</w:t>
      </w:r>
      <w:r>
        <w:t xml:space="preserve"> </w:t>
      </w:r>
      <w:proofErr w:type="spellStart"/>
      <w:r w:rsidRPr="005E57AA">
        <w:rPr>
          <w:i/>
        </w:rPr>
        <w:t>Epilepsia</w:t>
      </w:r>
      <w:proofErr w:type="spellEnd"/>
      <w:r>
        <w:t xml:space="preserve"> 2006; 47:1094–1120</w:t>
      </w:r>
    </w:p>
  </w:footnote>
  <w:footnote w:id="47">
    <w:p w14:paraId="530F237B" w14:textId="77777777" w:rsidR="003518F1" w:rsidRDefault="003518F1" w:rsidP="005E57AA">
      <w:pPr>
        <w:pStyle w:val="FootnoteText"/>
      </w:pPr>
      <w:r>
        <w:rPr>
          <w:rStyle w:val="FootnoteReference"/>
        </w:rPr>
        <w:footnoteRef/>
      </w:r>
      <w:r>
        <w:t xml:space="preserve"> </w:t>
      </w:r>
      <w:proofErr w:type="spellStart"/>
      <w:r w:rsidRPr="004C37F8">
        <w:t>Karceski</w:t>
      </w:r>
      <w:proofErr w:type="spellEnd"/>
      <w:r w:rsidRPr="004C37F8">
        <w:t xml:space="preserve"> </w:t>
      </w:r>
      <w:r>
        <w:t xml:space="preserve">S </w:t>
      </w:r>
      <w:r w:rsidRPr="004C37F8">
        <w:t>et al, 2001</w:t>
      </w:r>
      <w:r>
        <w:t xml:space="preserve"> The Expert Consensus Guideline Series Treatment of Epilepsy </w:t>
      </w:r>
      <w:proofErr w:type="spellStart"/>
      <w:r w:rsidRPr="005E57AA">
        <w:rPr>
          <w:i/>
        </w:rPr>
        <w:t>Epilepsy</w:t>
      </w:r>
      <w:proofErr w:type="spellEnd"/>
      <w:r w:rsidRPr="005E57AA">
        <w:rPr>
          <w:i/>
        </w:rPr>
        <w:t xml:space="preserve"> &amp; </w:t>
      </w:r>
      <w:proofErr w:type="spellStart"/>
      <w:r w:rsidRPr="005E57AA">
        <w:rPr>
          <w:i/>
        </w:rPr>
        <w:t>Behavior</w:t>
      </w:r>
      <w:proofErr w:type="spellEnd"/>
      <w:r w:rsidRPr="005E57AA">
        <w:t xml:space="preserve"> </w:t>
      </w:r>
      <w:r>
        <w:t>2001; 2: A1-A50</w:t>
      </w:r>
    </w:p>
  </w:footnote>
  <w:footnote w:id="48">
    <w:p w14:paraId="06D1030C" w14:textId="77777777" w:rsidR="003518F1" w:rsidRDefault="003518F1">
      <w:pPr>
        <w:pStyle w:val="FootnoteText"/>
      </w:pPr>
      <w:r>
        <w:rPr>
          <w:rStyle w:val="FootnoteReference"/>
        </w:rPr>
        <w:footnoteRef/>
      </w:r>
      <w:r>
        <w:t xml:space="preserve"> </w:t>
      </w:r>
      <w:proofErr w:type="spellStart"/>
      <w:r w:rsidRPr="004C37F8">
        <w:t>Perucca</w:t>
      </w:r>
      <w:proofErr w:type="spellEnd"/>
      <w:r w:rsidRPr="004C37F8">
        <w:t xml:space="preserve">, </w:t>
      </w:r>
      <w:r>
        <w:t xml:space="preserve">E </w:t>
      </w:r>
      <w:r w:rsidRPr="004C37F8">
        <w:t>2008</w:t>
      </w:r>
      <w:r>
        <w:t xml:space="preserve"> </w:t>
      </w:r>
      <w:r w:rsidRPr="005E57AA">
        <w:t>Designing Clinical Trials to Assess Antiepileptic Drugs as Monotherapy Difficulties and Solutions</w:t>
      </w:r>
      <w:r>
        <w:t xml:space="preserve"> CNS Drugs 2008; 22: 917-938</w:t>
      </w:r>
    </w:p>
  </w:footnote>
  <w:footnote w:id="49">
    <w:p w14:paraId="1B6EA347" w14:textId="77777777" w:rsidR="003518F1" w:rsidRDefault="003518F1">
      <w:pPr>
        <w:pStyle w:val="FootnoteText"/>
      </w:pPr>
      <w:r>
        <w:rPr>
          <w:rStyle w:val="FootnoteReference"/>
        </w:rPr>
        <w:footnoteRef/>
      </w:r>
      <w:r>
        <w:t xml:space="preserve"> </w:t>
      </w:r>
      <w:r w:rsidRPr="004C37F8">
        <w:t xml:space="preserve">Brodie </w:t>
      </w:r>
      <w:r>
        <w:t xml:space="preserve">MJ </w:t>
      </w:r>
      <w:r w:rsidRPr="004C37F8">
        <w:t>et al., 2007</w:t>
      </w:r>
      <w:r>
        <w:t xml:space="preserve"> </w:t>
      </w:r>
      <w:r w:rsidRPr="005E57AA">
        <w:t xml:space="preserve">Comparison of </w:t>
      </w:r>
      <w:proofErr w:type="spellStart"/>
      <w:r w:rsidRPr="005E57AA">
        <w:t>levetiracetam</w:t>
      </w:r>
      <w:proofErr w:type="spellEnd"/>
      <w:r w:rsidRPr="005E57AA">
        <w:t xml:space="preserve"> and controlled-release carbamazepine in newly diagnosed epilepsy</w:t>
      </w:r>
      <w:r>
        <w:t xml:space="preserve">. </w:t>
      </w:r>
      <w:r w:rsidRPr="005E57AA">
        <w:rPr>
          <w:i/>
        </w:rPr>
        <w:t>Neurology</w:t>
      </w:r>
      <w:r w:rsidRPr="005E57AA">
        <w:t xml:space="preserve"> 2007;</w:t>
      </w:r>
      <w:r>
        <w:t xml:space="preserve"> </w:t>
      </w:r>
      <w:r w:rsidRPr="005E57AA">
        <w:t>68:</w:t>
      </w:r>
      <w:r>
        <w:t xml:space="preserve"> </w:t>
      </w:r>
      <w:r w:rsidRPr="005E57AA">
        <w:t>402–408</w:t>
      </w:r>
    </w:p>
  </w:footnote>
  <w:footnote w:id="50">
    <w:p w14:paraId="7E7A8BF1" w14:textId="77777777" w:rsidR="003518F1" w:rsidRDefault="003518F1">
      <w:pPr>
        <w:pStyle w:val="FootnoteText"/>
      </w:pPr>
      <w:r>
        <w:rPr>
          <w:rStyle w:val="FootnoteReference"/>
        </w:rPr>
        <w:footnoteRef/>
      </w:r>
      <w:r>
        <w:t xml:space="preserve"> </w:t>
      </w:r>
      <w:proofErr w:type="spellStart"/>
      <w:r w:rsidRPr="004C37F8">
        <w:t>Sachdeo</w:t>
      </w:r>
      <w:proofErr w:type="spellEnd"/>
      <w:r w:rsidRPr="004C37F8">
        <w:t xml:space="preserve"> </w:t>
      </w:r>
      <w:r>
        <w:t xml:space="preserve">R </w:t>
      </w:r>
      <w:r w:rsidRPr="004C37F8">
        <w:t>et al, 1992</w:t>
      </w:r>
      <w:r>
        <w:t xml:space="preserve"> </w:t>
      </w:r>
      <w:proofErr w:type="spellStart"/>
      <w:r w:rsidRPr="00D500C2">
        <w:t>Felbamate</w:t>
      </w:r>
      <w:proofErr w:type="spellEnd"/>
      <w:r w:rsidRPr="00D500C2">
        <w:t xml:space="preserve"> monotherapy: controlled trial in patients with partial onset seizures.</w:t>
      </w:r>
      <w:r>
        <w:t xml:space="preserve"> </w:t>
      </w:r>
      <w:r w:rsidRPr="00D500C2">
        <w:rPr>
          <w:i/>
        </w:rPr>
        <w:t>Ann Neurol.</w:t>
      </w:r>
      <w:r w:rsidRPr="00D500C2">
        <w:t xml:space="preserve"> 1992;</w:t>
      </w:r>
      <w:r>
        <w:t xml:space="preserve"> 32</w:t>
      </w:r>
      <w:r w:rsidRPr="00D500C2">
        <w:t>:</w:t>
      </w:r>
      <w:r>
        <w:t xml:space="preserve"> </w:t>
      </w:r>
      <w:r w:rsidRPr="00D500C2">
        <w:t>386-</w:t>
      </w:r>
      <w:r>
        <w:t>3</w:t>
      </w:r>
      <w:r w:rsidRPr="00D500C2">
        <w:t>92</w:t>
      </w:r>
    </w:p>
  </w:footnote>
  <w:footnote w:id="51">
    <w:p w14:paraId="3E57A2BF" w14:textId="77777777" w:rsidR="003518F1" w:rsidRDefault="003518F1">
      <w:pPr>
        <w:pStyle w:val="FootnoteText"/>
      </w:pPr>
      <w:r>
        <w:rPr>
          <w:rStyle w:val="FootnoteReference"/>
        </w:rPr>
        <w:footnoteRef/>
      </w:r>
      <w:r>
        <w:t xml:space="preserve"> </w:t>
      </w:r>
      <w:r w:rsidRPr="004C37F8">
        <w:t>Fraught</w:t>
      </w:r>
      <w:r>
        <w:t xml:space="preserve"> E</w:t>
      </w:r>
      <w:r w:rsidRPr="004C37F8">
        <w:t xml:space="preserve"> et al, 1993</w:t>
      </w:r>
      <w:r>
        <w:t xml:space="preserve"> </w:t>
      </w:r>
      <w:proofErr w:type="spellStart"/>
      <w:r w:rsidRPr="00D500C2">
        <w:t>Felbamate</w:t>
      </w:r>
      <w:proofErr w:type="spellEnd"/>
      <w:r w:rsidRPr="00D500C2">
        <w:t xml:space="preserve"> monotherapy for partial-onset seizures: an active-control trial. </w:t>
      </w:r>
      <w:r w:rsidRPr="00D500C2">
        <w:rPr>
          <w:i/>
        </w:rPr>
        <w:t>Neurology</w:t>
      </w:r>
      <w:r>
        <w:t xml:space="preserve"> 1993; 43</w:t>
      </w:r>
      <w:r w:rsidRPr="00D500C2">
        <w:t>:</w:t>
      </w:r>
      <w:r>
        <w:t xml:space="preserve"> </w:t>
      </w:r>
      <w:r w:rsidRPr="00D500C2">
        <w:t>688-</w:t>
      </w:r>
      <w:r>
        <w:t>6</w:t>
      </w:r>
      <w:r w:rsidRPr="00D500C2">
        <w:t>92.</w:t>
      </w:r>
    </w:p>
  </w:footnote>
  <w:footnote w:id="52">
    <w:p w14:paraId="430B5F84" w14:textId="77777777" w:rsidR="003518F1" w:rsidRDefault="003518F1">
      <w:pPr>
        <w:pStyle w:val="FootnoteText"/>
      </w:pPr>
      <w:r>
        <w:rPr>
          <w:rStyle w:val="FootnoteReference"/>
        </w:rPr>
        <w:footnoteRef/>
      </w:r>
      <w:r>
        <w:t xml:space="preserve"> </w:t>
      </w:r>
      <w:proofErr w:type="spellStart"/>
      <w:r>
        <w:t>Beydoun</w:t>
      </w:r>
      <w:proofErr w:type="spellEnd"/>
      <w:r>
        <w:t xml:space="preserve"> A et al, 1997 </w:t>
      </w:r>
      <w:r w:rsidRPr="00D500C2">
        <w:t xml:space="preserve">Gabapentin monotherapy: II. A 26-week, double-blind, dose-controlled, </w:t>
      </w:r>
      <w:proofErr w:type="spellStart"/>
      <w:r w:rsidRPr="00D500C2">
        <w:t>multicenter</w:t>
      </w:r>
      <w:proofErr w:type="spellEnd"/>
      <w:r w:rsidRPr="00D500C2">
        <w:t xml:space="preserve"> study of conversion from </w:t>
      </w:r>
      <w:proofErr w:type="spellStart"/>
      <w:r w:rsidRPr="00D500C2">
        <w:t>polytherapy</w:t>
      </w:r>
      <w:proofErr w:type="spellEnd"/>
      <w:r w:rsidRPr="00D500C2">
        <w:t xml:space="preserve"> in outpatients with refractory complex partial or secondarily generalized seizures. The US Gabapentin Study Group 82/83. </w:t>
      </w:r>
      <w:r w:rsidRPr="00D500C2">
        <w:rPr>
          <w:i/>
        </w:rPr>
        <w:t>Neurology</w:t>
      </w:r>
      <w:r w:rsidRPr="00D500C2">
        <w:t xml:space="preserve"> 1997;</w:t>
      </w:r>
      <w:r>
        <w:t xml:space="preserve"> 49</w:t>
      </w:r>
      <w:r w:rsidRPr="00D500C2">
        <w:t>:</w:t>
      </w:r>
      <w:r>
        <w:t xml:space="preserve"> </w:t>
      </w:r>
      <w:r w:rsidRPr="00D500C2">
        <w:t>746-</w:t>
      </w:r>
      <w:r>
        <w:t>752</w:t>
      </w:r>
    </w:p>
  </w:footnote>
  <w:footnote w:id="53">
    <w:p w14:paraId="265C1489" w14:textId="77777777" w:rsidR="003518F1" w:rsidRDefault="003518F1">
      <w:pPr>
        <w:pStyle w:val="FootnoteText"/>
      </w:pPr>
      <w:r>
        <w:rPr>
          <w:rStyle w:val="FootnoteReference"/>
        </w:rPr>
        <w:footnoteRef/>
      </w:r>
      <w:r>
        <w:t xml:space="preserve"> </w:t>
      </w:r>
      <w:proofErr w:type="spellStart"/>
      <w:r>
        <w:t>Sachdeo</w:t>
      </w:r>
      <w:proofErr w:type="spellEnd"/>
      <w:r>
        <w:t xml:space="preserve"> RC et al, 1997 </w:t>
      </w:r>
      <w:proofErr w:type="spellStart"/>
      <w:r w:rsidRPr="00D500C2">
        <w:t>Topiramate</w:t>
      </w:r>
      <w:proofErr w:type="spellEnd"/>
      <w:r w:rsidRPr="00D500C2">
        <w:t xml:space="preserve"> monotherapy for partial onset seizures. </w:t>
      </w:r>
      <w:proofErr w:type="spellStart"/>
      <w:r w:rsidRPr="00D500C2">
        <w:rPr>
          <w:i/>
        </w:rPr>
        <w:t>Epilepsia</w:t>
      </w:r>
      <w:proofErr w:type="spellEnd"/>
      <w:r w:rsidRPr="00D500C2">
        <w:t xml:space="preserve"> 1997;</w:t>
      </w:r>
      <w:r>
        <w:t xml:space="preserve"> 38</w:t>
      </w:r>
      <w:r w:rsidRPr="00D500C2">
        <w:t>:</w:t>
      </w:r>
      <w:r>
        <w:t xml:space="preserve"> </w:t>
      </w:r>
      <w:r w:rsidRPr="00D500C2">
        <w:t>294-300.</w:t>
      </w:r>
    </w:p>
  </w:footnote>
  <w:footnote w:id="54">
    <w:p w14:paraId="358C8D7C" w14:textId="77777777" w:rsidR="003518F1" w:rsidRDefault="003518F1">
      <w:pPr>
        <w:pStyle w:val="FootnoteText"/>
      </w:pPr>
      <w:r>
        <w:rPr>
          <w:rStyle w:val="FootnoteReference"/>
        </w:rPr>
        <w:footnoteRef/>
      </w:r>
      <w:r>
        <w:t xml:space="preserve"> Gilliam F et al, 1998 </w:t>
      </w:r>
      <w:r w:rsidRPr="00D500C2">
        <w:t>An active</w:t>
      </w:r>
      <w:r>
        <w:t xml:space="preserve"> </w:t>
      </w:r>
      <w:r w:rsidRPr="00D500C2">
        <w:t xml:space="preserve">control trial of lamotrigine monotherapy for partial seizures. </w:t>
      </w:r>
      <w:r w:rsidRPr="00D500C2">
        <w:rPr>
          <w:i/>
        </w:rPr>
        <w:t>Neurology</w:t>
      </w:r>
      <w:r w:rsidRPr="00D500C2">
        <w:t xml:space="preserve"> 1998;</w:t>
      </w:r>
      <w:r>
        <w:t xml:space="preserve"> 51</w:t>
      </w:r>
      <w:r w:rsidRPr="00D500C2">
        <w:t>:</w:t>
      </w:r>
      <w:r>
        <w:t xml:space="preserve"> </w:t>
      </w:r>
      <w:r w:rsidRPr="00D500C2">
        <w:t>1018-</w:t>
      </w:r>
      <w:r>
        <w:t>10</w:t>
      </w:r>
      <w:r w:rsidRPr="00D500C2">
        <w:t>25</w:t>
      </w:r>
    </w:p>
  </w:footnote>
  <w:footnote w:id="55">
    <w:p w14:paraId="6C1C8CFC" w14:textId="77777777" w:rsidR="003518F1" w:rsidRDefault="003518F1">
      <w:pPr>
        <w:pStyle w:val="FootnoteText"/>
      </w:pPr>
      <w:r>
        <w:rPr>
          <w:rStyle w:val="FootnoteReference"/>
        </w:rPr>
        <w:footnoteRef/>
      </w:r>
      <w:r>
        <w:t xml:space="preserve"> </w:t>
      </w:r>
      <w:proofErr w:type="spellStart"/>
      <w:r>
        <w:t>Beydoun</w:t>
      </w:r>
      <w:proofErr w:type="spellEnd"/>
      <w:r>
        <w:t xml:space="preserve"> A et al, 2000 </w:t>
      </w:r>
      <w:r w:rsidRPr="00D500C2">
        <w:t xml:space="preserve">Oxcarbazepine monotherapy for partial-onset seizures: a </w:t>
      </w:r>
      <w:proofErr w:type="spellStart"/>
      <w:r w:rsidRPr="00D500C2">
        <w:t>multicenter</w:t>
      </w:r>
      <w:proofErr w:type="spellEnd"/>
      <w:r w:rsidRPr="00D500C2">
        <w:t>, double-blind, clinic</w:t>
      </w:r>
      <w:r>
        <w:t>al trial</w:t>
      </w:r>
      <w:r w:rsidRPr="00D500C2">
        <w:rPr>
          <w:i/>
        </w:rPr>
        <w:t>. Neurology</w:t>
      </w:r>
      <w:r>
        <w:t xml:space="preserve"> 2000; 54</w:t>
      </w:r>
      <w:r w:rsidRPr="00D500C2">
        <w:t>:</w:t>
      </w:r>
      <w:r>
        <w:t xml:space="preserve"> </w:t>
      </w:r>
      <w:r w:rsidRPr="00D500C2">
        <w:t>2245-</w:t>
      </w:r>
      <w:r>
        <w:t>22</w:t>
      </w:r>
      <w:r w:rsidRPr="00D500C2">
        <w:t>51</w:t>
      </w:r>
    </w:p>
  </w:footnote>
  <w:footnote w:id="56">
    <w:p w14:paraId="1E598F91" w14:textId="77777777" w:rsidR="003518F1" w:rsidRDefault="003518F1">
      <w:pPr>
        <w:pStyle w:val="FootnoteText"/>
      </w:pPr>
      <w:r>
        <w:rPr>
          <w:rStyle w:val="FootnoteReference"/>
        </w:rPr>
        <w:footnoteRef/>
      </w:r>
      <w:r>
        <w:t xml:space="preserve"> </w:t>
      </w:r>
      <w:proofErr w:type="spellStart"/>
      <w:r>
        <w:t>Sachdeo</w:t>
      </w:r>
      <w:proofErr w:type="spellEnd"/>
      <w:r>
        <w:t xml:space="preserve"> R et al, 2001 </w:t>
      </w:r>
      <w:r w:rsidRPr="00D500C2">
        <w:t>Oxcarbazepine (</w:t>
      </w:r>
      <w:proofErr w:type="spellStart"/>
      <w:r w:rsidRPr="00D500C2">
        <w:t>Trileptal</w:t>
      </w:r>
      <w:proofErr w:type="spellEnd"/>
      <w:r w:rsidRPr="00D500C2">
        <w:t xml:space="preserve">) as monotherapy in patients with partial seizures. </w:t>
      </w:r>
      <w:r w:rsidRPr="00D500C2">
        <w:rPr>
          <w:i/>
        </w:rPr>
        <w:t>Neurology</w:t>
      </w:r>
      <w:r w:rsidRPr="00D500C2">
        <w:t xml:space="preserve"> 2001;</w:t>
      </w:r>
      <w:r>
        <w:t xml:space="preserve"> </w:t>
      </w:r>
      <w:r w:rsidRPr="00D500C2">
        <w:t>57:</w:t>
      </w:r>
      <w:r>
        <w:t xml:space="preserve"> </w:t>
      </w:r>
      <w:r w:rsidRPr="00D500C2">
        <w:t>864-</w:t>
      </w:r>
      <w:r>
        <w:t>871</w:t>
      </w:r>
    </w:p>
  </w:footnote>
  <w:footnote w:id="57">
    <w:p w14:paraId="6CE5766E" w14:textId="77777777" w:rsidR="003518F1" w:rsidRDefault="003518F1">
      <w:pPr>
        <w:pStyle w:val="FootnoteText"/>
      </w:pPr>
      <w:r>
        <w:rPr>
          <w:rStyle w:val="FootnoteReference"/>
        </w:rPr>
        <w:footnoteRef/>
      </w:r>
      <w:r>
        <w:t xml:space="preserve"> </w:t>
      </w:r>
      <w:proofErr w:type="spellStart"/>
      <w:r w:rsidRPr="002A62F7">
        <w:t>Faught</w:t>
      </w:r>
      <w:proofErr w:type="spellEnd"/>
      <w:r>
        <w:t xml:space="preserve"> </w:t>
      </w:r>
      <w:r w:rsidRPr="002A62F7">
        <w:t>E.</w:t>
      </w:r>
      <w:r>
        <w:t xml:space="preserve"> 2007</w:t>
      </w:r>
      <w:r w:rsidRPr="002A62F7">
        <w:t xml:space="preserve"> Monotherapy</w:t>
      </w:r>
      <w:r>
        <w:t xml:space="preserve"> </w:t>
      </w:r>
      <w:r w:rsidRPr="002A62F7">
        <w:t xml:space="preserve">in adults and elderly persons. </w:t>
      </w:r>
      <w:r w:rsidRPr="002A62F7">
        <w:rPr>
          <w:i/>
        </w:rPr>
        <w:t>Neurology</w:t>
      </w:r>
      <w:r w:rsidRPr="002A62F7">
        <w:t>. 2007;</w:t>
      </w:r>
      <w:r>
        <w:t xml:space="preserve"> </w:t>
      </w:r>
      <w:r w:rsidRPr="002A62F7">
        <w:t>69:</w:t>
      </w:r>
      <w:r>
        <w:t xml:space="preserve"> </w:t>
      </w:r>
      <w:r w:rsidRPr="002A62F7">
        <w:t>S3-9.</w:t>
      </w:r>
    </w:p>
  </w:footnote>
  <w:footnote w:id="58">
    <w:p w14:paraId="39FD421D" w14:textId="77777777" w:rsidR="003518F1" w:rsidRDefault="003518F1">
      <w:pPr>
        <w:pStyle w:val="FootnoteText"/>
      </w:pPr>
      <w:r>
        <w:rPr>
          <w:rStyle w:val="FootnoteReference"/>
        </w:rPr>
        <w:footnoteRef/>
      </w:r>
      <w:r>
        <w:t xml:space="preserve"> </w:t>
      </w:r>
      <w:proofErr w:type="spellStart"/>
      <w:r w:rsidRPr="002A62F7">
        <w:t>Karceski</w:t>
      </w:r>
      <w:proofErr w:type="spellEnd"/>
      <w:r w:rsidRPr="002A62F7">
        <w:t xml:space="preserve"> S, </w:t>
      </w:r>
      <w:r>
        <w:t>et al 2005</w:t>
      </w:r>
      <w:r w:rsidRPr="002A62F7">
        <w:t xml:space="preserve">. Treatment of epilepsy in adults: expert opinion, 2005. </w:t>
      </w:r>
      <w:r w:rsidRPr="002A62F7">
        <w:rPr>
          <w:i/>
        </w:rPr>
        <w:t xml:space="preserve">Epilepsy </w:t>
      </w:r>
      <w:proofErr w:type="spellStart"/>
      <w:r w:rsidRPr="002A62F7">
        <w:rPr>
          <w:i/>
        </w:rPr>
        <w:t>Behav</w:t>
      </w:r>
      <w:proofErr w:type="spellEnd"/>
      <w:r w:rsidRPr="002A62F7">
        <w:t>. 2005;</w:t>
      </w:r>
      <w:r>
        <w:t xml:space="preserve"> 7</w:t>
      </w:r>
      <w:r w:rsidRPr="002A62F7">
        <w:t>:</w:t>
      </w:r>
      <w:r>
        <w:t xml:space="preserve"> </w:t>
      </w:r>
      <w:r w:rsidRPr="002A62F7">
        <w:t>S1-64</w:t>
      </w:r>
    </w:p>
  </w:footnote>
  <w:footnote w:id="59">
    <w:p w14:paraId="43DE1898" w14:textId="77777777" w:rsidR="003518F1" w:rsidRDefault="003518F1">
      <w:pPr>
        <w:pStyle w:val="FootnoteText"/>
      </w:pPr>
      <w:r>
        <w:rPr>
          <w:rStyle w:val="FootnoteReference"/>
        </w:rPr>
        <w:footnoteRef/>
      </w:r>
      <w:r>
        <w:t xml:space="preserve"> </w:t>
      </w:r>
      <w:proofErr w:type="spellStart"/>
      <w:r w:rsidRPr="002A62F7">
        <w:t>Faught</w:t>
      </w:r>
      <w:proofErr w:type="spellEnd"/>
      <w:r w:rsidRPr="002A62F7">
        <w:t xml:space="preserve"> E, </w:t>
      </w:r>
      <w:r>
        <w:t>et al 2008</w:t>
      </w:r>
      <w:r w:rsidRPr="002A62F7">
        <w:t>. Non</w:t>
      </w:r>
      <w:r>
        <w:t xml:space="preserve"> </w:t>
      </w:r>
      <w:r w:rsidRPr="002A62F7">
        <w:t xml:space="preserve">adherence to antiepileptic drugs and increased mortality: findings from the RANSOM Study. </w:t>
      </w:r>
      <w:r w:rsidRPr="002A62F7">
        <w:rPr>
          <w:i/>
        </w:rPr>
        <w:t>Neurology</w:t>
      </w:r>
      <w:r w:rsidRPr="002A62F7">
        <w:t>. 2008;</w:t>
      </w:r>
      <w:r>
        <w:t xml:space="preserve"> </w:t>
      </w:r>
      <w:r w:rsidRPr="002A62F7">
        <w:t>71:</w:t>
      </w:r>
      <w:r>
        <w:t xml:space="preserve"> </w:t>
      </w:r>
      <w:r w:rsidRPr="002A62F7">
        <w:t>1572-</w:t>
      </w:r>
      <w:r>
        <w:t>157</w:t>
      </w:r>
      <w:r w:rsidRPr="002A62F7">
        <w:t>8</w:t>
      </w:r>
    </w:p>
  </w:footnote>
  <w:footnote w:id="60">
    <w:p w14:paraId="3A6252B1" w14:textId="77777777" w:rsidR="003518F1" w:rsidRDefault="003518F1">
      <w:pPr>
        <w:pStyle w:val="FootnoteText"/>
      </w:pPr>
      <w:r>
        <w:rPr>
          <w:rStyle w:val="FootnoteReference"/>
        </w:rPr>
        <w:footnoteRef/>
      </w:r>
      <w:r>
        <w:t xml:space="preserve"> </w:t>
      </w:r>
      <w:proofErr w:type="spellStart"/>
      <w:r w:rsidRPr="002A62F7">
        <w:t>Manjunath</w:t>
      </w:r>
      <w:proofErr w:type="spellEnd"/>
      <w:r w:rsidRPr="002A62F7">
        <w:t xml:space="preserve"> R, </w:t>
      </w:r>
      <w:r>
        <w:t>et al 2009</w:t>
      </w:r>
      <w:r w:rsidRPr="002A62F7">
        <w:t xml:space="preserve"> Association of antiepileptic drug non</w:t>
      </w:r>
      <w:r>
        <w:t xml:space="preserve"> </w:t>
      </w:r>
      <w:r w:rsidRPr="002A62F7">
        <w:t xml:space="preserve">adherence with risk of seizures in adults with epilepsy. </w:t>
      </w:r>
      <w:r w:rsidRPr="002A62F7">
        <w:rPr>
          <w:i/>
        </w:rPr>
        <w:t xml:space="preserve">Epilepsy </w:t>
      </w:r>
      <w:proofErr w:type="spellStart"/>
      <w:r w:rsidRPr="002A62F7">
        <w:rPr>
          <w:i/>
        </w:rPr>
        <w:t>Behav</w:t>
      </w:r>
      <w:proofErr w:type="spellEnd"/>
      <w:r w:rsidRPr="002A62F7">
        <w:t>. 2009;</w:t>
      </w:r>
      <w:r>
        <w:t xml:space="preserve"> </w:t>
      </w:r>
      <w:r w:rsidRPr="002A62F7">
        <w:t>14:</w:t>
      </w:r>
      <w:r>
        <w:t xml:space="preserve"> </w:t>
      </w:r>
      <w:r w:rsidRPr="002A62F7">
        <w:t>372-</w:t>
      </w:r>
      <w:r>
        <w:t>37</w:t>
      </w:r>
      <w:r w:rsidRPr="002A62F7">
        <w:t>8</w:t>
      </w:r>
    </w:p>
  </w:footnote>
  <w:footnote w:id="61">
    <w:p w14:paraId="690B111D" w14:textId="77777777" w:rsidR="003518F1" w:rsidRDefault="003518F1">
      <w:pPr>
        <w:pStyle w:val="FootnoteText"/>
      </w:pPr>
      <w:r>
        <w:rPr>
          <w:rStyle w:val="FootnoteReference"/>
        </w:rPr>
        <w:footnoteRef/>
      </w:r>
      <w:r>
        <w:t xml:space="preserve"> </w:t>
      </w:r>
      <w:proofErr w:type="spellStart"/>
      <w:r w:rsidRPr="00F961A3">
        <w:t>Glauser</w:t>
      </w:r>
      <w:proofErr w:type="spellEnd"/>
      <w:r w:rsidRPr="00F961A3">
        <w:t xml:space="preserve"> T, et al.</w:t>
      </w:r>
      <w:r>
        <w:t>2006</w:t>
      </w:r>
      <w:r w:rsidRPr="00F961A3">
        <w:t xml:space="preserve"> ILAE treatment guidelines: evidence-based analysis of antiepileptic drug efficacy and effectiveness as initial monotherapy for epileptic</w:t>
      </w:r>
      <w:r>
        <w:t xml:space="preserve"> </w:t>
      </w:r>
      <w:r w:rsidRPr="00F961A3">
        <w:t xml:space="preserve">seizures and syndromes. </w:t>
      </w:r>
      <w:proofErr w:type="spellStart"/>
      <w:r w:rsidRPr="00F961A3">
        <w:rPr>
          <w:i/>
        </w:rPr>
        <w:t>Epilepsia</w:t>
      </w:r>
      <w:proofErr w:type="spellEnd"/>
      <w:r w:rsidRPr="00F961A3">
        <w:t>. 2006; 47:</w:t>
      </w:r>
      <w:r>
        <w:t xml:space="preserve"> </w:t>
      </w:r>
      <w:r w:rsidRPr="00F961A3">
        <w:t>1094-</w:t>
      </w:r>
      <w:r>
        <w:t>1</w:t>
      </w:r>
      <w:r w:rsidRPr="00F961A3">
        <w:t>112</w:t>
      </w:r>
    </w:p>
  </w:footnote>
  <w:footnote w:id="62">
    <w:p w14:paraId="689C63F1" w14:textId="77777777" w:rsidR="003518F1" w:rsidRDefault="003518F1">
      <w:pPr>
        <w:pStyle w:val="FootnoteText"/>
      </w:pPr>
      <w:r>
        <w:rPr>
          <w:rStyle w:val="FootnoteReference"/>
        </w:rPr>
        <w:footnoteRef/>
      </w:r>
      <w:r>
        <w:t xml:space="preserve"> </w:t>
      </w:r>
      <w:r w:rsidRPr="00F961A3">
        <w:t xml:space="preserve">Brodie MJ, </w:t>
      </w:r>
      <w:r>
        <w:t>et al 2012</w:t>
      </w:r>
      <w:r w:rsidRPr="00F961A3">
        <w:t xml:space="preserve">. Patterns of treatment response in newly diagnosed epilepsy. </w:t>
      </w:r>
      <w:r w:rsidRPr="00F961A3">
        <w:rPr>
          <w:i/>
        </w:rPr>
        <w:t>Neurology</w:t>
      </w:r>
      <w:r w:rsidRPr="00F961A3">
        <w:t>. 2012;</w:t>
      </w:r>
      <w:r>
        <w:t xml:space="preserve"> 78</w:t>
      </w:r>
      <w:r w:rsidRPr="00F961A3">
        <w:t>:</w:t>
      </w:r>
      <w:r>
        <w:t xml:space="preserve"> </w:t>
      </w:r>
      <w:r w:rsidRPr="00F961A3">
        <w:t>1548-</w:t>
      </w:r>
      <w:r>
        <w:t>15</w:t>
      </w:r>
      <w:r w:rsidRPr="00F961A3">
        <w:t>54</w:t>
      </w:r>
    </w:p>
  </w:footnote>
  <w:footnote w:id="63">
    <w:p w14:paraId="52B30FA8" w14:textId="77777777" w:rsidR="003518F1" w:rsidRDefault="003518F1">
      <w:pPr>
        <w:pStyle w:val="FootnoteText"/>
      </w:pPr>
      <w:r>
        <w:rPr>
          <w:rStyle w:val="FootnoteReference"/>
        </w:rPr>
        <w:footnoteRef/>
      </w:r>
      <w:r>
        <w:t xml:space="preserve"> </w:t>
      </w:r>
      <w:r w:rsidRPr="00F961A3">
        <w:t>CHMP/EWP/566/98 Rev.2/</w:t>
      </w:r>
      <w:proofErr w:type="spellStart"/>
      <w:r w:rsidRPr="00F961A3">
        <w:t>Corr</w:t>
      </w:r>
      <w:proofErr w:type="spellEnd"/>
      <w:r w:rsidRPr="00F961A3">
        <w:t>; CHMP, Jul 2010. Guideline on clinical investigation of medicinal products in the treatment of epileptic disorders (EMA) Rev 2, 20 Jan 2010</w:t>
      </w:r>
    </w:p>
  </w:footnote>
  <w:footnote w:id="64">
    <w:p w14:paraId="3A6C8A94" w14:textId="77777777" w:rsidR="003518F1" w:rsidRDefault="003518F1">
      <w:pPr>
        <w:pStyle w:val="FootnoteText"/>
      </w:pPr>
      <w:r>
        <w:rPr>
          <w:rStyle w:val="FootnoteReference"/>
        </w:rPr>
        <w:footnoteRef/>
      </w:r>
      <w:r>
        <w:t xml:space="preserve"> </w:t>
      </w:r>
      <w:r w:rsidRPr="00F961A3">
        <w:t>EMA/153272/2010. Conclusions of the Paediatric Epilepsy Experts Group Meeting, held in London 1 September 2009, 29 Apr 2010.</w:t>
      </w:r>
    </w:p>
  </w:footnote>
  <w:footnote w:id="65">
    <w:p w14:paraId="710D34D7" w14:textId="77777777" w:rsidR="003518F1" w:rsidRDefault="003518F1">
      <w:pPr>
        <w:pStyle w:val="FootnoteText"/>
      </w:pPr>
      <w:r>
        <w:rPr>
          <w:rStyle w:val="FootnoteReference"/>
        </w:rPr>
        <w:footnoteRef/>
      </w:r>
      <w:r>
        <w:t xml:space="preserve"> </w:t>
      </w:r>
      <w:r w:rsidRPr="00F961A3">
        <w:t xml:space="preserve">Drugs for Treatment of Partial Onset Seizures: Full Extrapolation of Efficacy from Adults to </w:t>
      </w:r>
      <w:proofErr w:type="spellStart"/>
      <w:r w:rsidRPr="00F961A3">
        <w:t>Pediatric</w:t>
      </w:r>
      <w:proofErr w:type="spellEnd"/>
      <w:r w:rsidRPr="00F961A3">
        <w:t xml:space="preserve"> Patients 4 Years of Age and Older. FDA draft guidance, 201</w:t>
      </w:r>
    </w:p>
  </w:footnote>
  <w:footnote w:id="66">
    <w:p w14:paraId="22B11D95" w14:textId="77777777" w:rsidR="003518F1" w:rsidRDefault="003518F1">
      <w:pPr>
        <w:pStyle w:val="FootnoteText"/>
      </w:pPr>
      <w:r>
        <w:rPr>
          <w:rStyle w:val="FootnoteReference"/>
        </w:rPr>
        <w:footnoteRef/>
      </w:r>
      <w:r>
        <w:t xml:space="preserve"> </w:t>
      </w:r>
      <w:proofErr w:type="spellStart"/>
      <w:r w:rsidRPr="00531E4B">
        <w:t>Mintzer</w:t>
      </w:r>
      <w:proofErr w:type="spellEnd"/>
      <w:r w:rsidRPr="00531E4B">
        <w:t xml:space="preserve"> S, et al. </w:t>
      </w:r>
      <w:r>
        <w:t xml:space="preserve">2015 </w:t>
      </w:r>
      <w:r w:rsidRPr="00531E4B">
        <w:t>Is a separate monotherapy</w:t>
      </w:r>
      <w:r>
        <w:t xml:space="preserve"> </w:t>
      </w:r>
      <w:r w:rsidRPr="00531E4B">
        <w:t xml:space="preserve">indication warranted for antiepileptic drugs? </w:t>
      </w:r>
      <w:r w:rsidRPr="00531E4B">
        <w:rPr>
          <w:i/>
        </w:rPr>
        <w:t>Lancet Neurol.</w:t>
      </w:r>
      <w:r w:rsidRPr="00531E4B">
        <w:t xml:space="preserve"> 2015; 14:1229–</w:t>
      </w:r>
      <w:r>
        <w:t>12</w:t>
      </w:r>
      <w:r w:rsidRPr="00531E4B">
        <w:t>40</w:t>
      </w:r>
    </w:p>
  </w:footnote>
  <w:footnote w:id="67">
    <w:p w14:paraId="7FC8B22B" w14:textId="77777777" w:rsidR="003518F1" w:rsidRDefault="003518F1">
      <w:pPr>
        <w:pStyle w:val="FootnoteText"/>
      </w:pPr>
      <w:r>
        <w:rPr>
          <w:rStyle w:val="FootnoteReference"/>
        </w:rPr>
        <w:footnoteRef/>
      </w:r>
      <w:r>
        <w:t xml:space="preserve"> </w:t>
      </w:r>
      <w:r w:rsidRPr="00B032C5">
        <w:t xml:space="preserve">Wilby J, et al. </w:t>
      </w:r>
      <w:r>
        <w:t xml:space="preserve">2005 </w:t>
      </w:r>
      <w:r w:rsidRPr="00B032C5">
        <w:t>Clinical effectiveness, tolerability and cost-effectiveness of newer drugs for epilepsy in adults: a systematic review and economic evaluation.</w:t>
      </w:r>
      <w:r>
        <w:t xml:space="preserve"> </w:t>
      </w:r>
      <w:r w:rsidRPr="00B032C5">
        <w:rPr>
          <w:i/>
        </w:rPr>
        <w:t xml:space="preserve">Health </w:t>
      </w:r>
      <w:proofErr w:type="spellStart"/>
      <w:r w:rsidRPr="00B032C5">
        <w:rPr>
          <w:i/>
        </w:rPr>
        <w:t>Technol</w:t>
      </w:r>
      <w:proofErr w:type="spellEnd"/>
      <w:r w:rsidRPr="00B032C5">
        <w:rPr>
          <w:i/>
        </w:rPr>
        <w:t xml:space="preserve"> Assess</w:t>
      </w:r>
      <w:r w:rsidRPr="00B032C5">
        <w:t>. 2005;</w:t>
      </w:r>
      <w:r>
        <w:t xml:space="preserve"> </w:t>
      </w:r>
      <w:r w:rsidRPr="00B032C5">
        <w:t>9:</w:t>
      </w:r>
      <w:r>
        <w:t xml:space="preserve"> </w:t>
      </w:r>
      <w:r w:rsidRPr="00B032C5">
        <w:t>1-157.</w:t>
      </w:r>
    </w:p>
  </w:footnote>
  <w:footnote w:id="68">
    <w:p w14:paraId="5168220B" w14:textId="77777777" w:rsidR="003518F1" w:rsidRDefault="003518F1">
      <w:pPr>
        <w:pStyle w:val="FootnoteText"/>
      </w:pPr>
      <w:r>
        <w:rPr>
          <w:rStyle w:val="FootnoteReference"/>
        </w:rPr>
        <w:footnoteRef/>
      </w:r>
      <w:r>
        <w:t xml:space="preserve"> </w:t>
      </w:r>
      <w:proofErr w:type="spellStart"/>
      <w:r w:rsidRPr="00B032C5">
        <w:t>Garofalo</w:t>
      </w:r>
      <w:proofErr w:type="spellEnd"/>
      <w:r w:rsidRPr="00B032C5">
        <w:t xml:space="preserve"> E. </w:t>
      </w:r>
      <w:r>
        <w:t xml:space="preserve">2007 </w:t>
      </w:r>
      <w:r w:rsidRPr="00B032C5">
        <w:t xml:space="preserve">Clinical development of antiepileptic drugs for children. </w:t>
      </w:r>
      <w:proofErr w:type="spellStart"/>
      <w:r w:rsidRPr="00B032C5">
        <w:rPr>
          <w:i/>
        </w:rPr>
        <w:t>Neurotherapeutics</w:t>
      </w:r>
      <w:proofErr w:type="spellEnd"/>
      <w:r w:rsidRPr="00B032C5">
        <w:t>. 2007;</w:t>
      </w:r>
      <w:r>
        <w:t xml:space="preserve"> </w:t>
      </w:r>
      <w:r w:rsidRPr="00B032C5">
        <w:t>4:</w:t>
      </w:r>
      <w:r>
        <w:t xml:space="preserve"> </w:t>
      </w:r>
      <w:r w:rsidRPr="00B032C5">
        <w:t>70-</w:t>
      </w:r>
      <w:r>
        <w:t>7</w:t>
      </w:r>
      <w:r w:rsidRPr="00B032C5">
        <w:t>4.</w:t>
      </w:r>
    </w:p>
  </w:footnote>
  <w:footnote w:id="69">
    <w:p w14:paraId="22EED4BE" w14:textId="77777777" w:rsidR="003518F1" w:rsidRDefault="003518F1">
      <w:pPr>
        <w:pStyle w:val="FootnoteText"/>
      </w:pPr>
      <w:r>
        <w:rPr>
          <w:rStyle w:val="FootnoteReference"/>
        </w:rPr>
        <w:footnoteRef/>
      </w:r>
      <w:r>
        <w:t xml:space="preserve"> </w:t>
      </w:r>
      <w:r w:rsidRPr="00B032C5">
        <w:t xml:space="preserve">Panayiotopoulos CP, et al. </w:t>
      </w:r>
      <w:r>
        <w:t xml:space="preserve">2004 </w:t>
      </w:r>
      <w:r w:rsidRPr="00B032C5">
        <w:t xml:space="preserve">Efficacy and tolerability of the new antiepileptic drugs: commentary on the recently published practice parameters. </w:t>
      </w:r>
      <w:proofErr w:type="spellStart"/>
      <w:r w:rsidRPr="00B032C5">
        <w:rPr>
          <w:i/>
        </w:rPr>
        <w:t>Epilepsia</w:t>
      </w:r>
      <w:proofErr w:type="spellEnd"/>
      <w:r w:rsidRPr="00B032C5">
        <w:rPr>
          <w:i/>
        </w:rPr>
        <w:t>.</w:t>
      </w:r>
      <w:r w:rsidRPr="00B032C5">
        <w:t xml:space="preserve"> 2004;</w:t>
      </w:r>
      <w:r>
        <w:t xml:space="preserve"> </w:t>
      </w:r>
      <w:r w:rsidRPr="00B032C5">
        <w:t>45:</w:t>
      </w:r>
      <w:r>
        <w:t xml:space="preserve"> </w:t>
      </w:r>
      <w:r w:rsidRPr="00B032C5">
        <w:t>1646-</w:t>
      </w:r>
      <w:r>
        <w:t>164</w:t>
      </w:r>
      <w:r w:rsidRPr="00B032C5">
        <w:t>9.</w:t>
      </w:r>
    </w:p>
  </w:footnote>
  <w:footnote w:id="70">
    <w:p w14:paraId="3F644135" w14:textId="77777777" w:rsidR="003518F1" w:rsidRDefault="003518F1">
      <w:pPr>
        <w:pStyle w:val="FootnoteText"/>
      </w:pPr>
      <w:r>
        <w:rPr>
          <w:rStyle w:val="FootnoteReference"/>
        </w:rPr>
        <w:footnoteRef/>
      </w:r>
      <w:r>
        <w:t xml:space="preserve"> </w:t>
      </w:r>
      <w:r w:rsidRPr="00415179">
        <w:t xml:space="preserve">EMA/CHMP/506450/2017. Assessment report of an application for a group of variations for </w:t>
      </w:r>
      <w:proofErr w:type="spellStart"/>
      <w:r w:rsidRPr="00415179">
        <w:t>lacosamide</w:t>
      </w:r>
      <w:proofErr w:type="spellEnd"/>
      <w:r w:rsidRPr="00415179">
        <w:t>, including an extension of indication to include monotherapy and adjunctive therapy in the treatment of partial-onset seizures with or without secondary generalisation in children from 4 to less than 16 years old with epilepsy, 20July 2017.</w:t>
      </w:r>
    </w:p>
  </w:footnote>
  <w:footnote w:id="71">
    <w:p w14:paraId="04267356" w14:textId="77777777" w:rsidR="003518F1" w:rsidRDefault="003518F1" w:rsidP="00456765">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14:paraId="52235EFE" w14:textId="77777777" w:rsidR="003518F1" w:rsidRPr="00456765" w:rsidRDefault="003518F1" w:rsidP="00456765">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B295C" w14:textId="77777777" w:rsidR="003518F1" w:rsidRDefault="003518F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DBFA82" w14:textId="77777777" w:rsidR="003518F1" w:rsidRDefault="003518F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0AA8F" w14:textId="77777777" w:rsidR="003518F1" w:rsidRDefault="003518F1">
    <w:pPr>
      <w:rPr>
        <w:noProof/>
        <w:lang w:eastAsia="en-AU"/>
      </w:rPr>
    </w:pPr>
    <w:r w:rsidRPr="00347824">
      <w:rPr>
        <w:noProof/>
        <w:lang w:eastAsia="en-AU"/>
      </w:rPr>
      <w:drawing>
        <wp:anchor distT="0" distB="0" distL="114300" distR="114300" simplePos="0" relativeHeight="251659264" behindDoc="1" locked="0" layoutInCell="1" allowOverlap="1" wp14:anchorId="0D3B0D47" wp14:editId="2D790B2D">
          <wp:simplePos x="0" y="0"/>
          <wp:positionH relativeFrom="column">
            <wp:posOffset>-1089660</wp:posOffset>
          </wp:positionH>
          <wp:positionV relativeFrom="paragraph">
            <wp:posOffset>-585470</wp:posOffset>
          </wp:positionV>
          <wp:extent cx="7572375" cy="10706100"/>
          <wp:effectExtent l="19050" t="0" r="0" b="0"/>
          <wp:wrapNone/>
          <wp:docPr id="24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A8BFF9A" w14:textId="77777777" w:rsidR="003518F1" w:rsidRDefault="003518F1" w:rsidP="00593AD1">
    <w:pPr>
      <w:pStyle w:val="HeaderNoLine"/>
    </w:pPr>
    <w:r>
      <w:rPr>
        <w:noProof/>
        <w:lang w:eastAsia="en-AU"/>
      </w:rPr>
      <w:drawing>
        <wp:inline distT="0" distB="0" distL="0" distR="0" wp14:anchorId="17AE8189" wp14:editId="1CAC237D">
          <wp:extent cx="5400675" cy="7639050"/>
          <wp:effectExtent l="0" t="0" r="9525" b="0"/>
          <wp:docPr id="248" name="Picture 248"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01D59" w14:textId="77777777" w:rsidR="003518F1" w:rsidRDefault="003518F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6286E" w14:textId="77777777" w:rsidR="003518F1" w:rsidRDefault="003518F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007F8" w14:textId="77777777" w:rsidR="003518F1" w:rsidRDefault="003518F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E1116F" w14:textId="77777777" w:rsidR="003518F1" w:rsidRDefault="003518F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B927CD" w14:textId="77777777" w:rsidR="003518F1" w:rsidRDefault="003518F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249DE0" w14:textId="77777777" w:rsidR="003518F1" w:rsidRDefault="003518F1" w:rsidP="006E08B3">
    <w:r>
      <w:t>Therapeutic Goods Administration</w:t>
    </w:r>
  </w:p>
  <w:p w14:paraId="0DC99CC1" w14:textId="77777777" w:rsidR="003518F1" w:rsidRDefault="003518F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FA08BB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E342DD"/>
    <w:multiLevelType w:val="hybridMultilevel"/>
    <w:tmpl w:val="A0E61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567"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4BA5334"/>
    <w:multiLevelType w:val="hybridMultilevel"/>
    <w:tmpl w:val="6E5E8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8F13E9"/>
    <w:multiLevelType w:val="multilevel"/>
    <w:tmpl w:val="F88A77F8"/>
    <w:styleLink w:val="ListBullets"/>
    <w:lvl w:ilvl="0">
      <w:numFmt w:val="bullet"/>
      <w:pStyle w:val="ListBullet"/>
      <w:lvlText w:val="•"/>
      <w:lvlJc w:val="left"/>
      <w:pPr>
        <w:ind w:left="360" w:hanging="360"/>
      </w:pPr>
      <w:rPr>
        <w:rFonts w:ascii="Cambria" w:eastAsia="Cambria" w:hAnsi="Cambria" w:cs="Times New Roman"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3066740A"/>
    <w:multiLevelType w:val="hybridMultilevel"/>
    <w:tmpl w:val="32A09876"/>
    <w:lvl w:ilvl="0" w:tplc="7CCAF100">
      <w:start w:val="1"/>
      <w:numFmt w:val="bullet"/>
      <w:pStyle w:val="Bullet1"/>
      <w:lvlText w:val="•"/>
      <w:lvlJc w:val="left"/>
      <w:pPr>
        <w:tabs>
          <w:tab w:val="num" w:pos="284"/>
        </w:tabs>
        <w:ind w:left="284" w:hanging="284"/>
      </w:pPr>
      <w:rPr>
        <w:rFonts w:ascii="Times New Roman" w:hAnsi="Times New Roman" w:cs="Times New Roman"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start w:val="1"/>
      <w:numFmt w:val="bullet"/>
      <w:lvlText w:val=""/>
      <w:lvlJc w:val="left"/>
      <w:pPr>
        <w:tabs>
          <w:tab w:val="num" w:pos="2444"/>
        </w:tabs>
        <w:ind w:left="2444" w:hanging="360"/>
      </w:pPr>
      <w:rPr>
        <w:rFonts w:ascii="Wingdings" w:hAnsi="Wingdings" w:hint="default"/>
      </w:rPr>
    </w:lvl>
    <w:lvl w:ilvl="3" w:tplc="0C090001">
      <w:start w:val="1"/>
      <w:numFmt w:val="bullet"/>
      <w:lvlText w:val=""/>
      <w:lvlJc w:val="left"/>
      <w:pPr>
        <w:tabs>
          <w:tab w:val="num" w:pos="3164"/>
        </w:tabs>
        <w:ind w:left="3164" w:hanging="360"/>
      </w:pPr>
      <w:rPr>
        <w:rFonts w:ascii="Symbol" w:hAnsi="Symbol" w:hint="default"/>
      </w:rPr>
    </w:lvl>
    <w:lvl w:ilvl="4" w:tplc="0C090003">
      <w:start w:val="1"/>
      <w:numFmt w:val="bullet"/>
      <w:lvlText w:val="o"/>
      <w:lvlJc w:val="left"/>
      <w:pPr>
        <w:tabs>
          <w:tab w:val="num" w:pos="3884"/>
        </w:tabs>
        <w:ind w:left="3884" w:hanging="360"/>
      </w:pPr>
      <w:rPr>
        <w:rFonts w:ascii="Courier New" w:hAnsi="Courier New" w:cs="Courier New" w:hint="default"/>
      </w:rPr>
    </w:lvl>
    <w:lvl w:ilvl="5" w:tplc="0C090005">
      <w:start w:val="1"/>
      <w:numFmt w:val="bullet"/>
      <w:lvlText w:val=""/>
      <w:lvlJc w:val="left"/>
      <w:pPr>
        <w:tabs>
          <w:tab w:val="num" w:pos="4604"/>
        </w:tabs>
        <w:ind w:left="4604" w:hanging="360"/>
      </w:pPr>
      <w:rPr>
        <w:rFonts w:ascii="Wingdings" w:hAnsi="Wingdings" w:hint="default"/>
      </w:rPr>
    </w:lvl>
    <w:lvl w:ilvl="6" w:tplc="0C090001">
      <w:start w:val="1"/>
      <w:numFmt w:val="bullet"/>
      <w:lvlText w:val=""/>
      <w:lvlJc w:val="left"/>
      <w:pPr>
        <w:tabs>
          <w:tab w:val="num" w:pos="5324"/>
        </w:tabs>
        <w:ind w:left="5324" w:hanging="360"/>
      </w:pPr>
      <w:rPr>
        <w:rFonts w:ascii="Symbol" w:hAnsi="Symbol" w:hint="default"/>
      </w:rPr>
    </w:lvl>
    <w:lvl w:ilvl="7" w:tplc="0C090003">
      <w:start w:val="1"/>
      <w:numFmt w:val="bullet"/>
      <w:lvlText w:val="o"/>
      <w:lvlJc w:val="left"/>
      <w:pPr>
        <w:tabs>
          <w:tab w:val="num" w:pos="6044"/>
        </w:tabs>
        <w:ind w:left="6044" w:hanging="360"/>
      </w:pPr>
      <w:rPr>
        <w:rFonts w:ascii="Courier New" w:hAnsi="Courier New" w:cs="Courier New" w:hint="default"/>
      </w:rPr>
    </w:lvl>
    <w:lvl w:ilvl="8" w:tplc="0C090005">
      <w:start w:val="1"/>
      <w:numFmt w:val="bullet"/>
      <w:lvlText w:val=""/>
      <w:lvlJc w:val="left"/>
      <w:pPr>
        <w:tabs>
          <w:tab w:val="num" w:pos="6764"/>
        </w:tabs>
        <w:ind w:left="6764" w:hanging="360"/>
      </w:pPr>
      <w:rPr>
        <w:rFonts w:ascii="Wingdings" w:hAnsi="Wingdings" w:hint="default"/>
      </w:rPr>
    </w:lvl>
  </w:abstractNum>
  <w:abstractNum w:abstractNumId="7" w15:restartNumberingAfterBreak="0">
    <w:nsid w:val="38292AD4"/>
    <w:multiLevelType w:val="multilevel"/>
    <w:tmpl w:val="7110D424"/>
    <w:styleLink w:val="Headings"/>
    <w:lvl w:ilvl="0">
      <w:start w:val="1"/>
      <w:numFmt w:val="decimal"/>
      <w:suff w:val="space"/>
      <w:lvlText w:val="%1."/>
      <w:lvlJc w:val="left"/>
      <w:pPr>
        <w:ind w:left="357" w:hanging="357"/>
      </w:pPr>
      <w:rPr>
        <w:rFonts w:asciiTheme="majorHAnsi" w:hAnsiTheme="majorHAnsi" w:hint="default"/>
      </w:rPr>
    </w:lvl>
    <w:lvl w:ilvl="1">
      <w:start w:val="1"/>
      <w:numFmt w:val="decimal"/>
      <w:suff w:val="space"/>
      <w:lvlText w:val="%1.%2."/>
      <w:lvlJc w:val="left"/>
      <w:pPr>
        <w:ind w:left="357" w:hanging="357"/>
      </w:pPr>
      <w:rPr>
        <w:rFonts w:asciiTheme="majorHAnsi" w:hAnsiTheme="majorHAnsi" w:hint="default"/>
      </w:rPr>
    </w:lvl>
    <w:lvl w:ilvl="2">
      <w:start w:val="1"/>
      <w:numFmt w:val="decimal"/>
      <w:suff w:val="space"/>
      <w:lvlText w:val="%1.%2.%3."/>
      <w:lvlJc w:val="left"/>
      <w:pPr>
        <w:ind w:left="357" w:hanging="357"/>
      </w:pPr>
      <w:rPr>
        <w:rFonts w:asciiTheme="majorHAnsi" w:hAnsiTheme="majorHAnsi" w:hint="default"/>
      </w:rPr>
    </w:lvl>
    <w:lvl w:ilvl="3">
      <w:start w:val="1"/>
      <w:numFmt w:val="decimal"/>
      <w:suff w:val="space"/>
      <w:lvlText w:val="%1.%2.%3.%4."/>
      <w:lvlJc w:val="left"/>
      <w:pPr>
        <w:ind w:left="357" w:hanging="357"/>
      </w:pPr>
      <w:rPr>
        <w:rFonts w:asciiTheme="majorHAnsi" w:hAnsiTheme="majorHAnsi"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15:restartNumberingAfterBreak="0">
    <w:nsid w:val="388464DB"/>
    <w:multiLevelType w:val="hybridMultilevel"/>
    <w:tmpl w:val="EAC417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685560DB"/>
    <w:multiLevelType w:val="hybridMultilevel"/>
    <w:tmpl w:val="EFB8074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 w15:restartNumberingAfterBreak="0">
    <w:nsid w:val="6D0B1B75"/>
    <w:multiLevelType w:val="multilevel"/>
    <w:tmpl w:val="1A88481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5"/>
        </w:tabs>
        <w:ind w:left="1135" w:hanging="1022"/>
      </w:pPr>
      <w:rPr>
        <w:rFonts w:hint="default"/>
      </w:rPr>
    </w:lvl>
    <w:lvl w:ilvl="2">
      <w:start w:val="1"/>
      <w:numFmt w:val="decimal"/>
      <w:lvlText w:val="%1.%2.%3."/>
      <w:lvlJc w:val="left"/>
      <w:pPr>
        <w:tabs>
          <w:tab w:val="num" w:pos="1134"/>
        </w:tabs>
        <w:ind w:left="1134" w:hanging="964"/>
      </w:pPr>
      <w:rPr>
        <w:rFonts w:hint="default"/>
      </w:rPr>
    </w:lvl>
    <w:lvl w:ilvl="3">
      <w:start w:val="1"/>
      <w:numFmt w:val="decimal"/>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1"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3"/>
  </w:num>
  <w:num w:numId="3">
    <w:abstractNumId w:val="5"/>
  </w:num>
  <w:num w:numId="4">
    <w:abstractNumId w:val="3"/>
    <w:lvlOverride w:ilvl="0">
      <w:lvl w:ilvl="0">
        <w:start w:val="1"/>
        <w:numFmt w:val="decimal"/>
        <w:pStyle w:val="Numberbullet0"/>
        <w:lvlText w:val="%1."/>
        <w:lvlJc w:val="left"/>
        <w:pPr>
          <w:ind w:left="567" w:hanging="425"/>
        </w:pPr>
        <w:rPr>
          <w:rFonts w:ascii="Cambria" w:hAnsi="Cambria" w:hint="default"/>
        </w:rPr>
      </w:lvl>
    </w:lvlOverride>
  </w:num>
  <w:num w:numId="5">
    <w:abstractNumId w:val="11"/>
  </w:num>
  <w:num w:numId="6">
    <w:abstractNumId w:val="6"/>
  </w:num>
  <w:num w:numId="7">
    <w:abstractNumId w:val="9"/>
  </w:num>
  <w:num w:numId="8">
    <w:abstractNumId w:val="2"/>
  </w:num>
  <w:num w:numId="9">
    <w:abstractNumId w:val="7"/>
  </w:num>
  <w:num w:numId="10">
    <w:abstractNumId w:val="4"/>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1"/>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0"/>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proofState w:spelling="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7F4"/>
    <w:rsid w:val="00000A8E"/>
    <w:rsid w:val="00002031"/>
    <w:rsid w:val="00004734"/>
    <w:rsid w:val="00006B22"/>
    <w:rsid w:val="0001276A"/>
    <w:rsid w:val="000246AE"/>
    <w:rsid w:val="00025C67"/>
    <w:rsid w:val="00040BF3"/>
    <w:rsid w:val="00043BCD"/>
    <w:rsid w:val="00044772"/>
    <w:rsid w:val="0004541C"/>
    <w:rsid w:val="0005559E"/>
    <w:rsid w:val="00055F17"/>
    <w:rsid w:val="000604D6"/>
    <w:rsid w:val="000727BC"/>
    <w:rsid w:val="000734D8"/>
    <w:rsid w:val="00077775"/>
    <w:rsid w:val="00083AFE"/>
    <w:rsid w:val="00086DFD"/>
    <w:rsid w:val="00086F63"/>
    <w:rsid w:val="00090471"/>
    <w:rsid w:val="000957FD"/>
    <w:rsid w:val="00096AA7"/>
    <w:rsid w:val="000A3AED"/>
    <w:rsid w:val="000B3532"/>
    <w:rsid w:val="000B3A75"/>
    <w:rsid w:val="000B5690"/>
    <w:rsid w:val="000C00C2"/>
    <w:rsid w:val="000C6371"/>
    <w:rsid w:val="000C690F"/>
    <w:rsid w:val="000D1295"/>
    <w:rsid w:val="000D391B"/>
    <w:rsid w:val="000D3D6D"/>
    <w:rsid w:val="000D4FC7"/>
    <w:rsid w:val="000E6196"/>
    <w:rsid w:val="000F4869"/>
    <w:rsid w:val="000F5B42"/>
    <w:rsid w:val="000F6E6F"/>
    <w:rsid w:val="001013A9"/>
    <w:rsid w:val="0010601F"/>
    <w:rsid w:val="0010788A"/>
    <w:rsid w:val="00107A31"/>
    <w:rsid w:val="00110EA5"/>
    <w:rsid w:val="00111198"/>
    <w:rsid w:val="00112F56"/>
    <w:rsid w:val="00120D13"/>
    <w:rsid w:val="00124ACD"/>
    <w:rsid w:val="00125318"/>
    <w:rsid w:val="001279A9"/>
    <w:rsid w:val="001305A2"/>
    <w:rsid w:val="00133238"/>
    <w:rsid w:val="00133A1B"/>
    <w:rsid w:val="00133E0D"/>
    <w:rsid w:val="0014197B"/>
    <w:rsid w:val="00143B51"/>
    <w:rsid w:val="001447CD"/>
    <w:rsid w:val="0014711C"/>
    <w:rsid w:val="001508BE"/>
    <w:rsid w:val="001516B1"/>
    <w:rsid w:val="00154EBB"/>
    <w:rsid w:val="00156316"/>
    <w:rsid w:val="00161181"/>
    <w:rsid w:val="00162D14"/>
    <w:rsid w:val="00163780"/>
    <w:rsid w:val="00165389"/>
    <w:rsid w:val="00167DF4"/>
    <w:rsid w:val="001720CF"/>
    <w:rsid w:val="0017693F"/>
    <w:rsid w:val="001776D3"/>
    <w:rsid w:val="00180F58"/>
    <w:rsid w:val="0018110E"/>
    <w:rsid w:val="00181684"/>
    <w:rsid w:val="001819EE"/>
    <w:rsid w:val="001843C6"/>
    <w:rsid w:val="001850E0"/>
    <w:rsid w:val="00193B0E"/>
    <w:rsid w:val="001A00B3"/>
    <w:rsid w:val="001A03AF"/>
    <w:rsid w:val="001A2158"/>
    <w:rsid w:val="001A2717"/>
    <w:rsid w:val="001A44DB"/>
    <w:rsid w:val="001A525F"/>
    <w:rsid w:val="001B09F9"/>
    <w:rsid w:val="001B31E8"/>
    <w:rsid w:val="001B3B9B"/>
    <w:rsid w:val="001B5C90"/>
    <w:rsid w:val="001B6448"/>
    <w:rsid w:val="001C32CD"/>
    <w:rsid w:val="001D2984"/>
    <w:rsid w:val="001E07CF"/>
    <w:rsid w:val="001E59F1"/>
    <w:rsid w:val="001F2CEE"/>
    <w:rsid w:val="001F49BA"/>
    <w:rsid w:val="001F49EB"/>
    <w:rsid w:val="001F6CBA"/>
    <w:rsid w:val="001F7AF9"/>
    <w:rsid w:val="00201D4E"/>
    <w:rsid w:val="00205708"/>
    <w:rsid w:val="0020726B"/>
    <w:rsid w:val="002076C9"/>
    <w:rsid w:val="00210861"/>
    <w:rsid w:val="002203B1"/>
    <w:rsid w:val="00220B8A"/>
    <w:rsid w:val="00222DDD"/>
    <w:rsid w:val="002257F3"/>
    <w:rsid w:val="00233456"/>
    <w:rsid w:val="002339A5"/>
    <w:rsid w:val="00235E98"/>
    <w:rsid w:val="0023776D"/>
    <w:rsid w:val="002522BA"/>
    <w:rsid w:val="00256013"/>
    <w:rsid w:val="00257848"/>
    <w:rsid w:val="0027084A"/>
    <w:rsid w:val="00276A20"/>
    <w:rsid w:val="00280265"/>
    <w:rsid w:val="00286434"/>
    <w:rsid w:val="00286C59"/>
    <w:rsid w:val="00291957"/>
    <w:rsid w:val="002942D1"/>
    <w:rsid w:val="0029501A"/>
    <w:rsid w:val="00295F76"/>
    <w:rsid w:val="002A3721"/>
    <w:rsid w:val="002A62F7"/>
    <w:rsid w:val="002A6AE9"/>
    <w:rsid w:val="002B1638"/>
    <w:rsid w:val="002B3624"/>
    <w:rsid w:val="002B5657"/>
    <w:rsid w:val="002D0952"/>
    <w:rsid w:val="002D5C63"/>
    <w:rsid w:val="002E40B3"/>
    <w:rsid w:val="002E4C9A"/>
    <w:rsid w:val="002F11F8"/>
    <w:rsid w:val="002F3F56"/>
    <w:rsid w:val="002F44B5"/>
    <w:rsid w:val="002F5122"/>
    <w:rsid w:val="00311AC0"/>
    <w:rsid w:val="003176FC"/>
    <w:rsid w:val="00317EF3"/>
    <w:rsid w:val="00323943"/>
    <w:rsid w:val="0032583B"/>
    <w:rsid w:val="00327883"/>
    <w:rsid w:val="00335504"/>
    <w:rsid w:val="00340C18"/>
    <w:rsid w:val="00344135"/>
    <w:rsid w:val="003442FD"/>
    <w:rsid w:val="00347824"/>
    <w:rsid w:val="00350567"/>
    <w:rsid w:val="003518F1"/>
    <w:rsid w:val="003521E8"/>
    <w:rsid w:val="00356AD7"/>
    <w:rsid w:val="00370CE3"/>
    <w:rsid w:val="003728F3"/>
    <w:rsid w:val="003735BC"/>
    <w:rsid w:val="0037496E"/>
    <w:rsid w:val="00383221"/>
    <w:rsid w:val="00386150"/>
    <w:rsid w:val="003874CE"/>
    <w:rsid w:val="00390900"/>
    <w:rsid w:val="003928CB"/>
    <w:rsid w:val="003A7F6C"/>
    <w:rsid w:val="003B4D60"/>
    <w:rsid w:val="003B7E39"/>
    <w:rsid w:val="003C0906"/>
    <w:rsid w:val="003C58DC"/>
    <w:rsid w:val="003C5910"/>
    <w:rsid w:val="003D1E62"/>
    <w:rsid w:val="003D3591"/>
    <w:rsid w:val="003E0B99"/>
    <w:rsid w:val="003E2486"/>
    <w:rsid w:val="003E26B9"/>
    <w:rsid w:val="003E3208"/>
    <w:rsid w:val="003F0B04"/>
    <w:rsid w:val="003F1810"/>
    <w:rsid w:val="003F6E29"/>
    <w:rsid w:val="0040134E"/>
    <w:rsid w:val="004121B2"/>
    <w:rsid w:val="00415179"/>
    <w:rsid w:val="0042282D"/>
    <w:rsid w:val="00427A9C"/>
    <w:rsid w:val="004334C7"/>
    <w:rsid w:val="00440A2D"/>
    <w:rsid w:val="00441C3F"/>
    <w:rsid w:val="0044414B"/>
    <w:rsid w:val="0045186A"/>
    <w:rsid w:val="004564A7"/>
    <w:rsid w:val="00456765"/>
    <w:rsid w:val="004617BF"/>
    <w:rsid w:val="00463658"/>
    <w:rsid w:val="004637A0"/>
    <w:rsid w:val="004722CC"/>
    <w:rsid w:val="004936E4"/>
    <w:rsid w:val="00494E60"/>
    <w:rsid w:val="00495538"/>
    <w:rsid w:val="00497487"/>
    <w:rsid w:val="004A31F7"/>
    <w:rsid w:val="004A6189"/>
    <w:rsid w:val="004A7390"/>
    <w:rsid w:val="004B7B76"/>
    <w:rsid w:val="004C239D"/>
    <w:rsid w:val="004C2DCA"/>
    <w:rsid w:val="004C3D0D"/>
    <w:rsid w:val="004C61D2"/>
    <w:rsid w:val="004C70E8"/>
    <w:rsid w:val="004D5F2B"/>
    <w:rsid w:val="004F0C4A"/>
    <w:rsid w:val="004F0F38"/>
    <w:rsid w:val="004F1507"/>
    <w:rsid w:val="004F47D6"/>
    <w:rsid w:val="004F47FA"/>
    <w:rsid w:val="00500337"/>
    <w:rsid w:val="00501921"/>
    <w:rsid w:val="00505AC8"/>
    <w:rsid w:val="00505B03"/>
    <w:rsid w:val="00506505"/>
    <w:rsid w:val="0052619D"/>
    <w:rsid w:val="00530354"/>
    <w:rsid w:val="00531E4B"/>
    <w:rsid w:val="005359D1"/>
    <w:rsid w:val="0053625B"/>
    <w:rsid w:val="0054090F"/>
    <w:rsid w:val="005429CE"/>
    <w:rsid w:val="005434C6"/>
    <w:rsid w:val="00543B39"/>
    <w:rsid w:val="00546154"/>
    <w:rsid w:val="00550096"/>
    <w:rsid w:val="00555280"/>
    <w:rsid w:val="00557FF9"/>
    <w:rsid w:val="00562327"/>
    <w:rsid w:val="005711D5"/>
    <w:rsid w:val="00576378"/>
    <w:rsid w:val="00577130"/>
    <w:rsid w:val="00577945"/>
    <w:rsid w:val="00577E38"/>
    <w:rsid w:val="00585322"/>
    <w:rsid w:val="005857C6"/>
    <w:rsid w:val="00592F6E"/>
    <w:rsid w:val="00593AD1"/>
    <w:rsid w:val="005A64E8"/>
    <w:rsid w:val="005A68B6"/>
    <w:rsid w:val="005B07F4"/>
    <w:rsid w:val="005B12BC"/>
    <w:rsid w:val="005C5570"/>
    <w:rsid w:val="005C79A4"/>
    <w:rsid w:val="005D5442"/>
    <w:rsid w:val="005E57AA"/>
    <w:rsid w:val="005F2009"/>
    <w:rsid w:val="005F7098"/>
    <w:rsid w:val="00600C6B"/>
    <w:rsid w:val="00603F32"/>
    <w:rsid w:val="00605AD4"/>
    <w:rsid w:val="00610616"/>
    <w:rsid w:val="00611A8E"/>
    <w:rsid w:val="0061367F"/>
    <w:rsid w:val="006136D7"/>
    <w:rsid w:val="00621425"/>
    <w:rsid w:val="00625A6E"/>
    <w:rsid w:val="00632398"/>
    <w:rsid w:val="00640FC3"/>
    <w:rsid w:val="00642020"/>
    <w:rsid w:val="006450CC"/>
    <w:rsid w:val="00645A8B"/>
    <w:rsid w:val="00650E9D"/>
    <w:rsid w:val="0065337B"/>
    <w:rsid w:val="0065419D"/>
    <w:rsid w:val="006603BC"/>
    <w:rsid w:val="006604D8"/>
    <w:rsid w:val="00664A5B"/>
    <w:rsid w:val="006666CA"/>
    <w:rsid w:val="0066735C"/>
    <w:rsid w:val="006718FB"/>
    <w:rsid w:val="00671958"/>
    <w:rsid w:val="006763D2"/>
    <w:rsid w:val="00680C08"/>
    <w:rsid w:val="006916A0"/>
    <w:rsid w:val="006931B1"/>
    <w:rsid w:val="006A15C0"/>
    <w:rsid w:val="006A58A8"/>
    <w:rsid w:val="006B17F2"/>
    <w:rsid w:val="006B3A23"/>
    <w:rsid w:val="006C3E2A"/>
    <w:rsid w:val="006C5158"/>
    <w:rsid w:val="006C642F"/>
    <w:rsid w:val="006D03E5"/>
    <w:rsid w:val="006D5D3E"/>
    <w:rsid w:val="006E08B3"/>
    <w:rsid w:val="006E7DBC"/>
    <w:rsid w:val="006F17AC"/>
    <w:rsid w:val="006F25B8"/>
    <w:rsid w:val="006F4663"/>
    <w:rsid w:val="006F572E"/>
    <w:rsid w:val="007046D6"/>
    <w:rsid w:val="00705DB0"/>
    <w:rsid w:val="00714CEB"/>
    <w:rsid w:val="0072046F"/>
    <w:rsid w:val="00722B57"/>
    <w:rsid w:val="00730F8A"/>
    <w:rsid w:val="00731F00"/>
    <w:rsid w:val="00735A8C"/>
    <w:rsid w:val="0074253D"/>
    <w:rsid w:val="00743751"/>
    <w:rsid w:val="0074429B"/>
    <w:rsid w:val="007469DA"/>
    <w:rsid w:val="007550E1"/>
    <w:rsid w:val="007615BC"/>
    <w:rsid w:val="00762F05"/>
    <w:rsid w:val="007652FF"/>
    <w:rsid w:val="00767D3A"/>
    <w:rsid w:val="00770CAC"/>
    <w:rsid w:val="00770EF1"/>
    <w:rsid w:val="00773EF7"/>
    <w:rsid w:val="00774E1D"/>
    <w:rsid w:val="007765D8"/>
    <w:rsid w:val="0077675A"/>
    <w:rsid w:val="00780355"/>
    <w:rsid w:val="00780C14"/>
    <w:rsid w:val="007819FD"/>
    <w:rsid w:val="00785717"/>
    <w:rsid w:val="00785721"/>
    <w:rsid w:val="00792539"/>
    <w:rsid w:val="00793A59"/>
    <w:rsid w:val="00796D83"/>
    <w:rsid w:val="00796DC9"/>
    <w:rsid w:val="007A46F5"/>
    <w:rsid w:val="007A6505"/>
    <w:rsid w:val="007B6132"/>
    <w:rsid w:val="007B6E9F"/>
    <w:rsid w:val="007C1216"/>
    <w:rsid w:val="007C12A3"/>
    <w:rsid w:val="007C1AF7"/>
    <w:rsid w:val="007C2927"/>
    <w:rsid w:val="007C3F88"/>
    <w:rsid w:val="007C6B9B"/>
    <w:rsid w:val="007D4A81"/>
    <w:rsid w:val="007D6A15"/>
    <w:rsid w:val="007F3103"/>
    <w:rsid w:val="00805D27"/>
    <w:rsid w:val="00806DCB"/>
    <w:rsid w:val="00812BDA"/>
    <w:rsid w:val="00821776"/>
    <w:rsid w:val="00822706"/>
    <w:rsid w:val="0082689F"/>
    <w:rsid w:val="00827E80"/>
    <w:rsid w:val="008321F5"/>
    <w:rsid w:val="00832369"/>
    <w:rsid w:val="00834660"/>
    <w:rsid w:val="00836BC2"/>
    <w:rsid w:val="0085156D"/>
    <w:rsid w:val="00852B28"/>
    <w:rsid w:val="0085641B"/>
    <w:rsid w:val="00857136"/>
    <w:rsid w:val="00867D3C"/>
    <w:rsid w:val="00871F16"/>
    <w:rsid w:val="00875A6B"/>
    <w:rsid w:val="00885B11"/>
    <w:rsid w:val="00886D15"/>
    <w:rsid w:val="00887DD8"/>
    <w:rsid w:val="00891BA9"/>
    <w:rsid w:val="00896018"/>
    <w:rsid w:val="008960DD"/>
    <w:rsid w:val="0089635C"/>
    <w:rsid w:val="00897494"/>
    <w:rsid w:val="008A2B9D"/>
    <w:rsid w:val="008A3D9F"/>
    <w:rsid w:val="008A5E0B"/>
    <w:rsid w:val="008A6D59"/>
    <w:rsid w:val="008B4B03"/>
    <w:rsid w:val="008B596F"/>
    <w:rsid w:val="008C159F"/>
    <w:rsid w:val="008C1623"/>
    <w:rsid w:val="008C1850"/>
    <w:rsid w:val="008C51A9"/>
    <w:rsid w:val="008E0EB9"/>
    <w:rsid w:val="008E1D0F"/>
    <w:rsid w:val="008E7846"/>
    <w:rsid w:val="008F02E5"/>
    <w:rsid w:val="008F1CCC"/>
    <w:rsid w:val="008F2967"/>
    <w:rsid w:val="008F6943"/>
    <w:rsid w:val="00902759"/>
    <w:rsid w:val="00902A21"/>
    <w:rsid w:val="009100B1"/>
    <w:rsid w:val="0091523F"/>
    <w:rsid w:val="00920330"/>
    <w:rsid w:val="009219D7"/>
    <w:rsid w:val="00922D53"/>
    <w:rsid w:val="00923B70"/>
    <w:rsid w:val="00924482"/>
    <w:rsid w:val="00930237"/>
    <w:rsid w:val="00937C17"/>
    <w:rsid w:val="00940A89"/>
    <w:rsid w:val="00941F77"/>
    <w:rsid w:val="00945005"/>
    <w:rsid w:val="00946EA5"/>
    <w:rsid w:val="00947B03"/>
    <w:rsid w:val="009635E6"/>
    <w:rsid w:val="00963C08"/>
    <w:rsid w:val="009752A5"/>
    <w:rsid w:val="00977DC7"/>
    <w:rsid w:val="00982308"/>
    <w:rsid w:val="00982E33"/>
    <w:rsid w:val="0098585A"/>
    <w:rsid w:val="00992AE5"/>
    <w:rsid w:val="00993C96"/>
    <w:rsid w:val="009A4CED"/>
    <w:rsid w:val="009A690D"/>
    <w:rsid w:val="009A6A65"/>
    <w:rsid w:val="009B1D12"/>
    <w:rsid w:val="009B416B"/>
    <w:rsid w:val="009B4CD7"/>
    <w:rsid w:val="009C4A80"/>
    <w:rsid w:val="009C4BD5"/>
    <w:rsid w:val="009C4E9E"/>
    <w:rsid w:val="009D01DF"/>
    <w:rsid w:val="009D3CE6"/>
    <w:rsid w:val="009D7B77"/>
    <w:rsid w:val="009E0492"/>
    <w:rsid w:val="009E0BB0"/>
    <w:rsid w:val="009E3FBB"/>
    <w:rsid w:val="009F0075"/>
    <w:rsid w:val="009F3660"/>
    <w:rsid w:val="009F7353"/>
    <w:rsid w:val="00A04F85"/>
    <w:rsid w:val="00A05FA4"/>
    <w:rsid w:val="00A102E4"/>
    <w:rsid w:val="00A12C42"/>
    <w:rsid w:val="00A14DF7"/>
    <w:rsid w:val="00A22D57"/>
    <w:rsid w:val="00A3246D"/>
    <w:rsid w:val="00A36FA7"/>
    <w:rsid w:val="00A429D0"/>
    <w:rsid w:val="00A44DDB"/>
    <w:rsid w:val="00A475B7"/>
    <w:rsid w:val="00A47AF7"/>
    <w:rsid w:val="00A47C3E"/>
    <w:rsid w:val="00A50226"/>
    <w:rsid w:val="00A60BAD"/>
    <w:rsid w:val="00A770FD"/>
    <w:rsid w:val="00A77F87"/>
    <w:rsid w:val="00A80B5B"/>
    <w:rsid w:val="00A84E36"/>
    <w:rsid w:val="00A964D1"/>
    <w:rsid w:val="00AA02E2"/>
    <w:rsid w:val="00AA0ED0"/>
    <w:rsid w:val="00AB0102"/>
    <w:rsid w:val="00AC2B40"/>
    <w:rsid w:val="00AC2BB2"/>
    <w:rsid w:val="00AC2C3C"/>
    <w:rsid w:val="00AC512D"/>
    <w:rsid w:val="00AC648D"/>
    <w:rsid w:val="00AD0083"/>
    <w:rsid w:val="00AD3935"/>
    <w:rsid w:val="00AD46A1"/>
    <w:rsid w:val="00AE1361"/>
    <w:rsid w:val="00AE65EB"/>
    <w:rsid w:val="00AE67A7"/>
    <w:rsid w:val="00AF1D94"/>
    <w:rsid w:val="00AF60C5"/>
    <w:rsid w:val="00B009C6"/>
    <w:rsid w:val="00B01548"/>
    <w:rsid w:val="00B032C5"/>
    <w:rsid w:val="00B13EBD"/>
    <w:rsid w:val="00B21D29"/>
    <w:rsid w:val="00B24D77"/>
    <w:rsid w:val="00B25034"/>
    <w:rsid w:val="00B33588"/>
    <w:rsid w:val="00B33863"/>
    <w:rsid w:val="00B37D17"/>
    <w:rsid w:val="00B4175E"/>
    <w:rsid w:val="00B41C85"/>
    <w:rsid w:val="00B42EB0"/>
    <w:rsid w:val="00B452CE"/>
    <w:rsid w:val="00B54C25"/>
    <w:rsid w:val="00B558F3"/>
    <w:rsid w:val="00B56C1C"/>
    <w:rsid w:val="00B76B91"/>
    <w:rsid w:val="00B77EB1"/>
    <w:rsid w:val="00B811C6"/>
    <w:rsid w:val="00B855B0"/>
    <w:rsid w:val="00B92334"/>
    <w:rsid w:val="00B92E08"/>
    <w:rsid w:val="00BA39AC"/>
    <w:rsid w:val="00BA3F30"/>
    <w:rsid w:val="00BC11F8"/>
    <w:rsid w:val="00BC14BB"/>
    <w:rsid w:val="00BC622A"/>
    <w:rsid w:val="00BD34AA"/>
    <w:rsid w:val="00BE0A78"/>
    <w:rsid w:val="00BE194E"/>
    <w:rsid w:val="00BE79F0"/>
    <w:rsid w:val="00BF046D"/>
    <w:rsid w:val="00BF1190"/>
    <w:rsid w:val="00BF1872"/>
    <w:rsid w:val="00BF3774"/>
    <w:rsid w:val="00BF5D04"/>
    <w:rsid w:val="00C009AA"/>
    <w:rsid w:val="00C1164D"/>
    <w:rsid w:val="00C16861"/>
    <w:rsid w:val="00C24749"/>
    <w:rsid w:val="00C258D6"/>
    <w:rsid w:val="00C346AB"/>
    <w:rsid w:val="00C35DB4"/>
    <w:rsid w:val="00C404A6"/>
    <w:rsid w:val="00C40A36"/>
    <w:rsid w:val="00C44419"/>
    <w:rsid w:val="00C45E7B"/>
    <w:rsid w:val="00C471B1"/>
    <w:rsid w:val="00C50DA2"/>
    <w:rsid w:val="00C52E24"/>
    <w:rsid w:val="00C54FF9"/>
    <w:rsid w:val="00C6316B"/>
    <w:rsid w:val="00C634A9"/>
    <w:rsid w:val="00C64586"/>
    <w:rsid w:val="00C70D53"/>
    <w:rsid w:val="00C73D0B"/>
    <w:rsid w:val="00C772FF"/>
    <w:rsid w:val="00C80137"/>
    <w:rsid w:val="00C801AF"/>
    <w:rsid w:val="00C80256"/>
    <w:rsid w:val="00C85B0B"/>
    <w:rsid w:val="00C94CD4"/>
    <w:rsid w:val="00C9747E"/>
    <w:rsid w:val="00CB2BB8"/>
    <w:rsid w:val="00CB6BC0"/>
    <w:rsid w:val="00CC1B7C"/>
    <w:rsid w:val="00CC69F5"/>
    <w:rsid w:val="00CC6E2B"/>
    <w:rsid w:val="00CC727F"/>
    <w:rsid w:val="00CF15C3"/>
    <w:rsid w:val="00CF2B6F"/>
    <w:rsid w:val="00CF2F3E"/>
    <w:rsid w:val="00CF5511"/>
    <w:rsid w:val="00CF58B6"/>
    <w:rsid w:val="00D0062D"/>
    <w:rsid w:val="00D017ED"/>
    <w:rsid w:val="00D033E9"/>
    <w:rsid w:val="00D040D3"/>
    <w:rsid w:val="00D04C65"/>
    <w:rsid w:val="00D153D8"/>
    <w:rsid w:val="00D17B7D"/>
    <w:rsid w:val="00D201D2"/>
    <w:rsid w:val="00D224FE"/>
    <w:rsid w:val="00D23139"/>
    <w:rsid w:val="00D31EE6"/>
    <w:rsid w:val="00D425BB"/>
    <w:rsid w:val="00D453FA"/>
    <w:rsid w:val="00D500C2"/>
    <w:rsid w:val="00D6493E"/>
    <w:rsid w:val="00D65FF7"/>
    <w:rsid w:val="00D677F2"/>
    <w:rsid w:val="00D7195D"/>
    <w:rsid w:val="00D7301E"/>
    <w:rsid w:val="00D83AE1"/>
    <w:rsid w:val="00D855D4"/>
    <w:rsid w:val="00D857C1"/>
    <w:rsid w:val="00D902C9"/>
    <w:rsid w:val="00D93466"/>
    <w:rsid w:val="00DA1124"/>
    <w:rsid w:val="00DB06B8"/>
    <w:rsid w:val="00DB6124"/>
    <w:rsid w:val="00DB750B"/>
    <w:rsid w:val="00DB75B7"/>
    <w:rsid w:val="00DC0154"/>
    <w:rsid w:val="00DC0A2F"/>
    <w:rsid w:val="00DC4DF1"/>
    <w:rsid w:val="00DC6E02"/>
    <w:rsid w:val="00DD0BFC"/>
    <w:rsid w:val="00DD28CD"/>
    <w:rsid w:val="00DD3482"/>
    <w:rsid w:val="00DE02AE"/>
    <w:rsid w:val="00DE2614"/>
    <w:rsid w:val="00DE39D1"/>
    <w:rsid w:val="00DF1D7F"/>
    <w:rsid w:val="00DF4057"/>
    <w:rsid w:val="00DF4BE4"/>
    <w:rsid w:val="00E01DC7"/>
    <w:rsid w:val="00E02371"/>
    <w:rsid w:val="00E02382"/>
    <w:rsid w:val="00E02FB4"/>
    <w:rsid w:val="00E13FC7"/>
    <w:rsid w:val="00E20571"/>
    <w:rsid w:val="00E235F7"/>
    <w:rsid w:val="00E23659"/>
    <w:rsid w:val="00E239D4"/>
    <w:rsid w:val="00E26130"/>
    <w:rsid w:val="00E3209F"/>
    <w:rsid w:val="00E40B22"/>
    <w:rsid w:val="00E44ED1"/>
    <w:rsid w:val="00E45619"/>
    <w:rsid w:val="00E4588F"/>
    <w:rsid w:val="00E46DA3"/>
    <w:rsid w:val="00E51935"/>
    <w:rsid w:val="00E51BB1"/>
    <w:rsid w:val="00E55CB0"/>
    <w:rsid w:val="00E624A5"/>
    <w:rsid w:val="00E64BA4"/>
    <w:rsid w:val="00E711EE"/>
    <w:rsid w:val="00E7344E"/>
    <w:rsid w:val="00E82665"/>
    <w:rsid w:val="00E86B69"/>
    <w:rsid w:val="00E93309"/>
    <w:rsid w:val="00EB0467"/>
    <w:rsid w:val="00EB0798"/>
    <w:rsid w:val="00EB40AD"/>
    <w:rsid w:val="00EB559B"/>
    <w:rsid w:val="00EB586E"/>
    <w:rsid w:val="00EB5FC8"/>
    <w:rsid w:val="00EC463D"/>
    <w:rsid w:val="00EC7A85"/>
    <w:rsid w:val="00ED2922"/>
    <w:rsid w:val="00ED3CAD"/>
    <w:rsid w:val="00ED5A41"/>
    <w:rsid w:val="00EE1DE8"/>
    <w:rsid w:val="00EE27C2"/>
    <w:rsid w:val="00EE50E6"/>
    <w:rsid w:val="00EF354C"/>
    <w:rsid w:val="00EF4BAD"/>
    <w:rsid w:val="00EF59DC"/>
    <w:rsid w:val="00F033EC"/>
    <w:rsid w:val="00F04F68"/>
    <w:rsid w:val="00F12670"/>
    <w:rsid w:val="00F14B27"/>
    <w:rsid w:val="00F3148D"/>
    <w:rsid w:val="00F325C5"/>
    <w:rsid w:val="00F32814"/>
    <w:rsid w:val="00F32FE0"/>
    <w:rsid w:val="00F35298"/>
    <w:rsid w:val="00F357D2"/>
    <w:rsid w:val="00F47292"/>
    <w:rsid w:val="00F47333"/>
    <w:rsid w:val="00F47E37"/>
    <w:rsid w:val="00F53C07"/>
    <w:rsid w:val="00F54B65"/>
    <w:rsid w:val="00F640B6"/>
    <w:rsid w:val="00F65C0D"/>
    <w:rsid w:val="00F66DF2"/>
    <w:rsid w:val="00F80355"/>
    <w:rsid w:val="00F80E40"/>
    <w:rsid w:val="00F84882"/>
    <w:rsid w:val="00F848D9"/>
    <w:rsid w:val="00F911AE"/>
    <w:rsid w:val="00F961A3"/>
    <w:rsid w:val="00FA3B31"/>
    <w:rsid w:val="00FA5069"/>
    <w:rsid w:val="00FA5B82"/>
    <w:rsid w:val="00FA639E"/>
    <w:rsid w:val="00FC1FCA"/>
    <w:rsid w:val="00FC25E4"/>
    <w:rsid w:val="00FC4EF7"/>
    <w:rsid w:val="00FC6EFE"/>
    <w:rsid w:val="00FD0824"/>
    <w:rsid w:val="00FD119B"/>
    <w:rsid w:val="00FD1EDC"/>
    <w:rsid w:val="00FE1DEE"/>
    <w:rsid w:val="00FF2126"/>
    <w:rsid w:val="00FF5755"/>
    <w:rsid w:val="00FF5F54"/>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14:docId w14:val="28CF23A5"/>
  <w15:docId w15:val="{B1C49B9E-A0A7-4EDB-B983-DC43A7B67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645A8B"/>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3518F1"/>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3518F1"/>
    <w:pPr>
      <w:numPr>
        <w:numId w:val="4"/>
      </w:numPr>
      <w:ind w:left="425"/>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2A6AE9"/>
    <w:pPr>
      <w:ind w:left="720"/>
      <w:contextualSpacing/>
    </w:pPr>
  </w:style>
  <w:style w:type="paragraph" w:customStyle="1" w:styleId="TableParagraph">
    <w:name w:val="Table Paragraph"/>
    <w:basedOn w:val="Normal"/>
    <w:uiPriority w:val="1"/>
    <w:qFormat/>
    <w:rsid w:val="00FF5F54"/>
    <w:pPr>
      <w:widowControl w:val="0"/>
      <w:autoSpaceDE w:val="0"/>
      <w:autoSpaceDN w:val="0"/>
      <w:spacing w:before="0" w:after="0" w:line="240" w:lineRule="auto"/>
      <w:ind w:left="107"/>
      <w:jc w:val="center"/>
    </w:pPr>
    <w:rPr>
      <w:rFonts w:ascii="Times New Roman" w:eastAsia="Times New Roman" w:hAnsi="Times New Roman"/>
      <w:lang w:val="en-US"/>
    </w:rPr>
  </w:style>
  <w:style w:type="paragraph" w:customStyle="1" w:styleId="TableHeader">
    <w:name w:val="Table Header"/>
    <w:basedOn w:val="Normal"/>
    <w:rsid w:val="0061367F"/>
    <w:pPr>
      <w:keepNext/>
      <w:keepLines/>
      <w:widowControl w:val="0"/>
      <w:spacing w:before="60" w:after="60" w:line="200" w:lineRule="exact"/>
      <w:jc w:val="center"/>
    </w:pPr>
    <w:rPr>
      <w:rFonts w:eastAsia="MS Mincho" w:cstheme="minorBidi"/>
      <w:b/>
      <w:kern w:val="2"/>
      <w:sz w:val="19"/>
      <w:szCs w:val="19"/>
    </w:rPr>
  </w:style>
  <w:style w:type="paragraph" w:customStyle="1" w:styleId="Tabletextleft">
    <w:name w:val="Table text (left)"/>
    <w:basedOn w:val="Normal"/>
    <w:rsid w:val="0061367F"/>
    <w:pPr>
      <w:spacing w:before="20" w:after="20" w:line="200" w:lineRule="exact"/>
      <w:ind w:left="57" w:right="57"/>
    </w:pPr>
    <w:rPr>
      <w:rFonts w:eastAsia="Times New Roman"/>
      <w:snapToGrid w:val="0"/>
      <w:kern w:val="16"/>
      <w:sz w:val="18"/>
      <w:szCs w:val="18"/>
    </w:rPr>
  </w:style>
  <w:style w:type="character" w:customStyle="1" w:styleId="TabletextChar">
    <w:name w:val="Table text Char"/>
    <w:basedOn w:val="DefaultParagraphFont"/>
    <w:link w:val="Tabletext"/>
    <w:rsid w:val="0061367F"/>
    <w:rPr>
      <w:rFonts w:ascii="Cambria" w:eastAsia="Cambria" w:hAnsi="Cambria" w:cs="Times New Roman"/>
      <w:sz w:val="19"/>
    </w:rPr>
  </w:style>
  <w:style w:type="paragraph" w:customStyle="1" w:styleId="Bullet1">
    <w:name w:val="Bullet 1"/>
    <w:basedOn w:val="Normal"/>
    <w:rsid w:val="00F32814"/>
    <w:pPr>
      <w:numPr>
        <w:numId w:val="6"/>
      </w:numPr>
      <w:spacing w:after="0" w:line="240" w:lineRule="auto"/>
    </w:pPr>
    <w:rPr>
      <w:rFonts w:eastAsia="Times New Roman"/>
      <w:kern w:val="24"/>
      <w:lang w:eastAsia="en-AU"/>
    </w:rPr>
  </w:style>
  <w:style w:type="paragraph" w:styleId="BodyText">
    <w:name w:val="Body Text"/>
    <w:basedOn w:val="Normal"/>
    <w:link w:val="BodyTextChar"/>
    <w:uiPriority w:val="1"/>
    <w:qFormat/>
    <w:rsid w:val="00AE1361"/>
    <w:pPr>
      <w:autoSpaceDE w:val="0"/>
      <w:autoSpaceDN w:val="0"/>
      <w:adjustRightInd w:val="0"/>
      <w:spacing w:before="0" w:after="0" w:line="240" w:lineRule="auto"/>
      <w:ind w:left="39"/>
    </w:pPr>
    <w:rPr>
      <w:rFonts w:ascii="Times New Roman" w:eastAsiaTheme="minorHAnsi" w:hAnsi="Times New Roman"/>
      <w:sz w:val="24"/>
      <w:szCs w:val="24"/>
    </w:rPr>
  </w:style>
  <w:style w:type="character" w:customStyle="1" w:styleId="BodyTextChar">
    <w:name w:val="Body Text Char"/>
    <w:basedOn w:val="DefaultParagraphFont"/>
    <w:link w:val="BodyText"/>
    <w:uiPriority w:val="1"/>
    <w:rsid w:val="00AE1361"/>
    <w:rPr>
      <w:rFonts w:ascii="Times New Roman" w:hAnsi="Times New Roman" w:cs="Times New Roman"/>
      <w:sz w:val="24"/>
      <w:szCs w:val="24"/>
    </w:rPr>
  </w:style>
  <w:style w:type="paragraph" w:styleId="NormalWeb">
    <w:name w:val="Normal (Web)"/>
    <w:basedOn w:val="Normal"/>
    <w:uiPriority w:val="99"/>
    <w:semiHidden/>
    <w:unhideWhenUsed/>
    <w:rsid w:val="007D6A15"/>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apple-converted-space">
    <w:name w:val="apple-converted-space"/>
    <w:basedOn w:val="DefaultParagraphFont"/>
    <w:rsid w:val="007D6A15"/>
  </w:style>
  <w:style w:type="character" w:customStyle="1" w:styleId="tgc">
    <w:name w:val="_tgc"/>
    <w:basedOn w:val="DefaultParagraphFont"/>
    <w:rsid w:val="0054090F"/>
  </w:style>
  <w:style w:type="paragraph" w:customStyle="1" w:styleId="A-Head3">
    <w:name w:val="A-Head 3"/>
    <w:basedOn w:val="Normal"/>
    <w:rsid w:val="0054090F"/>
    <w:pPr>
      <w:widowControl w:val="0"/>
      <w:tabs>
        <w:tab w:val="left" w:pos="851"/>
      </w:tabs>
      <w:spacing w:after="60" w:line="240" w:lineRule="auto"/>
      <w:ind w:left="1418" w:right="-108" w:hanging="1418"/>
    </w:pPr>
    <w:rPr>
      <w:rFonts w:ascii="Arial" w:eastAsia="Times New Roman" w:hAnsi="Arial"/>
      <w:b/>
      <w:sz w:val="28"/>
      <w:szCs w:val="20"/>
      <w:lang w:eastAsia="en-AU"/>
    </w:rPr>
  </w:style>
  <w:style w:type="paragraph" w:customStyle="1" w:styleId="Bulletlist">
    <w:name w:val="Bullet list"/>
    <w:basedOn w:val="Normal"/>
    <w:link w:val="BulletlistChar"/>
    <w:qFormat/>
    <w:rsid w:val="00650E9D"/>
    <w:pPr>
      <w:numPr>
        <w:numId w:val="8"/>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650E9D"/>
    <w:rPr>
      <w:rFonts w:ascii="Cambria" w:eastAsia="Times New Roman" w:hAnsi="Cambria" w:cs="Times New Roman"/>
      <w:snapToGrid w:val="0"/>
      <w:kern w:val="2"/>
      <w:sz w:val="23"/>
    </w:rPr>
  </w:style>
  <w:style w:type="paragraph" w:customStyle="1" w:styleId="Standard">
    <w:name w:val="Standard"/>
    <w:basedOn w:val="Normal"/>
    <w:link w:val="StandardChar"/>
    <w:qFormat/>
    <w:rsid w:val="00427A9C"/>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27A9C"/>
    <w:rPr>
      <w:rFonts w:ascii="Cambria" w:eastAsia="Times New Roman" w:hAnsi="Cambria" w:cs="Times New Roman"/>
      <w:snapToGrid w:val="0"/>
      <w:kern w:val="16"/>
      <w:sz w:val="23"/>
      <w:szCs w:val="24"/>
    </w:rPr>
  </w:style>
  <w:style w:type="numbering" w:customStyle="1" w:styleId="Headings">
    <w:name w:val="Headings"/>
    <w:uiPriority w:val="99"/>
    <w:rsid w:val="00427A9C"/>
    <w:pPr>
      <w:numPr>
        <w:numId w:val="9"/>
      </w:numPr>
    </w:pPr>
  </w:style>
  <w:style w:type="character" w:customStyle="1" w:styleId="keywords">
    <w:name w:val="keywords"/>
    <w:basedOn w:val="DefaultParagraphFont"/>
    <w:rsid w:val="006F4663"/>
  </w:style>
  <w:style w:type="paragraph" w:customStyle="1" w:styleId="Caption1">
    <w:name w:val="Caption1"/>
    <w:basedOn w:val="Normal"/>
    <w:link w:val="captionChar"/>
    <w:qFormat/>
    <w:rsid w:val="00796D83"/>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outlineLvl w:val="6"/>
    </w:pPr>
    <w:rPr>
      <w:rFonts w:eastAsia="Times New Roman"/>
      <w:b/>
      <w:bCs/>
      <w:kern w:val="16"/>
      <w:lang w:eastAsia="en-AU"/>
    </w:rPr>
  </w:style>
  <w:style w:type="character" w:customStyle="1" w:styleId="captionChar">
    <w:name w:val="caption Char"/>
    <w:basedOn w:val="DefaultParagraphFont"/>
    <w:link w:val="Caption1"/>
    <w:rsid w:val="00796D83"/>
    <w:rPr>
      <w:rFonts w:ascii="Cambria" w:eastAsia="Times New Roman" w:hAnsi="Cambria" w:cs="Times New Roman"/>
      <w:b/>
      <w:bCs/>
      <w:kern w:val="16"/>
      <w:lang w:eastAsia="en-AU"/>
    </w:rPr>
  </w:style>
  <w:style w:type="paragraph" w:customStyle="1" w:styleId="Tabletitle0">
    <w:name w:val="Table title"/>
    <w:basedOn w:val="Normal"/>
    <w:next w:val="Normal"/>
    <w:rsid w:val="00BC14BB"/>
    <w:pPr>
      <w:keepNext/>
      <w:spacing w:after="180" w:line="240" w:lineRule="auto"/>
      <w:outlineLvl w:val="4"/>
    </w:pPr>
    <w:rPr>
      <w:rFonts w:cstheme="minorBidi"/>
      <w:b/>
    </w:rPr>
  </w:style>
  <w:style w:type="table" w:customStyle="1" w:styleId="TableTGAblue1">
    <w:name w:val="Table TGA blue1"/>
    <w:basedOn w:val="TableNormal"/>
    <w:uiPriority w:val="99"/>
    <w:qFormat/>
    <w:rsid w:val="0052619D"/>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58757212">
      <w:bodyDiv w:val="1"/>
      <w:marLeft w:val="0"/>
      <w:marRight w:val="0"/>
      <w:marTop w:val="0"/>
      <w:marBottom w:val="0"/>
      <w:divBdr>
        <w:top w:val="none" w:sz="0" w:space="0" w:color="auto"/>
        <w:left w:val="none" w:sz="0" w:space="0" w:color="auto"/>
        <w:bottom w:val="none" w:sz="0" w:space="0" w:color="auto"/>
        <w:right w:val="none" w:sz="0" w:space="0" w:color="auto"/>
      </w:divBdr>
    </w:div>
    <w:div w:id="1431852851">
      <w:bodyDiv w:val="1"/>
      <w:marLeft w:val="0"/>
      <w:marRight w:val="0"/>
      <w:marTop w:val="0"/>
      <w:marBottom w:val="0"/>
      <w:divBdr>
        <w:top w:val="none" w:sz="0" w:space="0" w:color="auto"/>
        <w:left w:val="none" w:sz="0" w:space="0" w:color="auto"/>
        <w:bottom w:val="none" w:sz="0" w:space="0" w:color="auto"/>
        <w:right w:val="none" w:sz="0" w:space="0" w:color="auto"/>
      </w:divBdr>
    </w:div>
    <w:div w:id="1660694803">
      <w:bodyDiv w:val="1"/>
      <w:marLeft w:val="0"/>
      <w:marRight w:val="0"/>
      <w:marTop w:val="0"/>
      <w:marBottom w:val="0"/>
      <w:divBdr>
        <w:top w:val="none" w:sz="0" w:space="0" w:color="auto"/>
        <w:left w:val="none" w:sz="0" w:space="0" w:color="auto"/>
        <w:bottom w:val="none" w:sz="0" w:space="0" w:color="auto"/>
        <w:right w:val="none" w:sz="0" w:space="0" w:color="auto"/>
      </w:divBdr>
    </w:div>
    <w:div w:id="20292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7.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png"/><Relationship Id="rId63" Type="http://schemas.openxmlformats.org/officeDocument/2006/relationships/image" Target="media/image47.png"/><Relationship Id="rId68" Type="http://schemas.openxmlformats.org/officeDocument/2006/relationships/footer" Target="footer4.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header" Target="header5.xml"/><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3.xml"/><Relationship Id="rId23" Type="http://schemas.microsoft.com/office/2007/relationships/hdphoto" Target="media/hdphoto1.wdp"/><Relationship Id="rId28" Type="http://schemas.microsoft.com/office/2007/relationships/hdphoto" Target="media/hdphoto2.wdp"/><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image" Target="media/image45.png"/><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header" Target="header4.xml"/><Relationship Id="rId73"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hyperlink" Target="https://www.tga.gov.au/product-information-pi" TargetMode="External"/><Relationship Id="rId69" Type="http://schemas.openxmlformats.org/officeDocument/2006/relationships/hyperlink" Target="mailto:info@tga.gov.au" TargetMode="External"/><Relationship Id="rId77" Type="http://schemas.openxmlformats.org/officeDocument/2006/relationships/theme" Target="theme/theme1.xml"/><Relationship Id="rId8" Type="http://schemas.openxmlformats.org/officeDocument/2006/relationships/hyperlink" Target="https://www.tga.gov.au" TargetMode="External"/><Relationship Id="rId51" Type="http://schemas.openxmlformats.org/officeDocument/2006/relationships/image" Target="media/image35.png"/><Relationship Id="rId72"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header" Target="header6.xml"/><Relationship Id="rId20" Type="http://schemas.openxmlformats.org/officeDocument/2006/relationships/image" Target="media/image6.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hyperlink" Target="https://www.tga.gov.au"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cod\Desktop\TRIM%20WIP\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18504-C898-4EDD-92CC-3625BD2D3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AusPAR - template</Template>
  <TotalTime>59</TotalTime>
  <Pages>120</Pages>
  <Words>37029</Words>
  <Characters>211069</Characters>
  <Application>Microsoft Office Word</Application>
  <DocSecurity>0</DocSecurity>
  <Lines>1758</Lines>
  <Paragraphs>495</Paragraphs>
  <ScaleCrop>false</ScaleCrop>
  <HeadingPairs>
    <vt:vector size="2" baseType="variant">
      <vt:variant>
        <vt:lpstr>Title</vt:lpstr>
      </vt:variant>
      <vt:variant>
        <vt:i4>1</vt:i4>
      </vt:variant>
    </vt:vector>
  </HeadingPairs>
  <TitlesOfParts>
    <vt:vector size="1" baseType="lpstr">
      <vt:lpstr>Australian public assessment for Lacosamide</vt:lpstr>
    </vt:vector>
  </TitlesOfParts>
  <Company>Department of Health Therapeutic Goods Administration</Company>
  <LinksUpToDate>false</LinksUpToDate>
  <CharactersWithSpaces>247603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Lacosamide</dc:title>
  <dc:subject>prescription medicines</dc:subject>
  <dc:creator> Therapeutic Goods Administration</dc:creator>
  <cp:keywords>AusPARs</cp:keywords>
  <cp:lastModifiedBy>LACK, Janet</cp:lastModifiedBy>
  <cp:revision>3</cp:revision>
  <cp:lastPrinted>2015-09-22T23:39:00Z</cp:lastPrinted>
  <dcterms:created xsi:type="dcterms:W3CDTF">2020-02-10T21:48:00Z</dcterms:created>
  <dcterms:modified xsi:type="dcterms:W3CDTF">2020-02-10T22:47:00Z</dcterms:modified>
  <cp:category/>
</cp:coreProperties>
</file>