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B29C29" w14:textId="77777777" w:rsidR="00067334" w:rsidRPr="00380DCB" w:rsidRDefault="009C5060" w:rsidP="00380DCB">
      <w:pPr>
        <w:pStyle w:val="Title"/>
      </w:pPr>
      <w:bookmarkStart w:id="0" w:name="_GoBack"/>
      <w:bookmarkEnd w:id="0"/>
      <w:r w:rsidRPr="00380DCB">
        <w:t>PRODUCT INFORMATION</w:t>
      </w:r>
    </w:p>
    <w:p w14:paraId="1D290B9C" w14:textId="593022E6" w:rsidR="009C5060" w:rsidRPr="00380DCB" w:rsidRDefault="00D63957" w:rsidP="00380DCB">
      <w:pPr>
        <w:pStyle w:val="Title"/>
      </w:pPr>
      <w:r w:rsidRPr="00380DCB">
        <w:t>KYLEENA</w:t>
      </w:r>
      <w:r w:rsidR="005B1B78" w:rsidRPr="00380DCB">
        <w:t>TM</w:t>
      </w:r>
    </w:p>
    <w:p w14:paraId="3D443F06" w14:textId="77777777" w:rsidR="009C5060" w:rsidRPr="00AA7E4E" w:rsidRDefault="009C5060" w:rsidP="00AA7E4E">
      <w:pPr>
        <w:pStyle w:val="Heading1"/>
      </w:pPr>
      <w:r w:rsidRPr="00AA7E4E">
        <w:t>NAME OF THE MEDICINE</w:t>
      </w:r>
    </w:p>
    <w:p w14:paraId="7E329EF8" w14:textId="77777777" w:rsidR="009C5060" w:rsidRDefault="008864C6" w:rsidP="00FB59ED">
      <w:pPr>
        <w:spacing w:after="0"/>
        <w:rPr>
          <w:rFonts w:cs="Arial"/>
        </w:rPr>
      </w:pPr>
      <w:proofErr w:type="spellStart"/>
      <w:r w:rsidRPr="003D5AC6">
        <w:rPr>
          <w:rFonts w:cs="Arial"/>
        </w:rPr>
        <w:t>Levonorgestrel</w:t>
      </w:r>
      <w:proofErr w:type="spellEnd"/>
      <w:r w:rsidRPr="003D5AC6">
        <w:rPr>
          <w:rFonts w:cs="Arial"/>
        </w:rPr>
        <w:t xml:space="preserve"> is </w:t>
      </w:r>
      <w:r w:rsidR="007D2273" w:rsidRPr="007D2273">
        <w:rPr>
          <w:rFonts w:cs="Arial"/>
        </w:rPr>
        <w:t>a white or almost white, odourless or almost odourless, crystalline powder. It is insoluble in water or hexane, slightly soluble in ethanol or acetone, and sparingly soluble in methylene chloride</w:t>
      </w:r>
      <w:r w:rsidR="007D2273">
        <w:rPr>
          <w:rFonts w:cs="Arial"/>
        </w:rPr>
        <w:t xml:space="preserve">. The chemical name is </w:t>
      </w:r>
      <w:r w:rsidR="00D76ACD" w:rsidRPr="003D5AC6">
        <w:rPr>
          <w:rFonts w:cs="Arial"/>
        </w:rPr>
        <w:t>1</w:t>
      </w:r>
      <w:r w:rsidR="00D76ACD" w:rsidRPr="004F766F">
        <w:rPr>
          <w:rFonts w:cs="Arial"/>
        </w:rPr>
        <w:t>3</w:t>
      </w:r>
      <w:r w:rsidR="00D76ACD" w:rsidRPr="004F766F">
        <w:rPr>
          <w:rFonts w:cs="Arial"/>
        </w:rPr>
        <w:sym w:font="Symbol" w:char="F062"/>
      </w:r>
      <w:r w:rsidR="00D76ACD" w:rsidRPr="004F766F">
        <w:rPr>
          <w:rFonts w:cs="Arial"/>
        </w:rPr>
        <w:t>-ethyl-17β-hydroxy-18, 19-dinor-17</w:t>
      </w:r>
      <w:r w:rsidR="00D76ACD" w:rsidRPr="004F766F">
        <w:rPr>
          <w:rFonts w:cs="Arial"/>
        </w:rPr>
        <w:sym w:font="Symbol" w:char="F061"/>
      </w:r>
      <w:r w:rsidR="00D76ACD" w:rsidRPr="004F766F">
        <w:rPr>
          <w:rFonts w:cs="Arial"/>
        </w:rPr>
        <w:t>-pregn-4-en-20-yn-3-one</w:t>
      </w:r>
      <w:r w:rsidRPr="004F766F">
        <w:rPr>
          <w:rFonts w:cs="Arial"/>
        </w:rPr>
        <w:t>.</w:t>
      </w:r>
      <w:r w:rsidRPr="003D5AC6">
        <w:rPr>
          <w:rFonts w:cs="Arial"/>
        </w:rPr>
        <w:t xml:space="preserve"> </w:t>
      </w:r>
      <w:r w:rsidRPr="00D64781">
        <w:rPr>
          <w:rFonts w:cs="Arial"/>
        </w:rPr>
        <w:t xml:space="preserve">The CAS registry number </w:t>
      </w:r>
      <w:r w:rsidR="00D76ACD" w:rsidRPr="00D64781">
        <w:rPr>
          <w:rFonts w:cs="Arial"/>
        </w:rPr>
        <w:t xml:space="preserve">for </w:t>
      </w:r>
      <w:proofErr w:type="spellStart"/>
      <w:r w:rsidR="00D76ACD" w:rsidRPr="00D64781">
        <w:rPr>
          <w:rFonts w:cs="Arial"/>
        </w:rPr>
        <w:t>l</w:t>
      </w:r>
      <w:r w:rsidRPr="00D64781">
        <w:rPr>
          <w:rFonts w:cs="Arial"/>
        </w:rPr>
        <w:t>e</w:t>
      </w:r>
      <w:r w:rsidR="00D76ACD" w:rsidRPr="00D64781">
        <w:rPr>
          <w:rFonts w:cs="Arial"/>
        </w:rPr>
        <w:t>v</w:t>
      </w:r>
      <w:r w:rsidRPr="00D64781">
        <w:rPr>
          <w:rFonts w:cs="Arial"/>
        </w:rPr>
        <w:t>onorgestrel</w:t>
      </w:r>
      <w:proofErr w:type="spellEnd"/>
      <w:r w:rsidRPr="00D64781">
        <w:rPr>
          <w:rFonts w:cs="Arial"/>
        </w:rPr>
        <w:t xml:space="preserve"> is 797-63-7.</w:t>
      </w:r>
    </w:p>
    <w:p w14:paraId="49A73957" w14:textId="4AD7843B" w:rsidR="00040041" w:rsidRPr="003D5AC6" w:rsidRDefault="00040041" w:rsidP="00040041">
      <w:pPr>
        <w:spacing w:after="0"/>
        <w:jc w:val="center"/>
        <w:rPr>
          <w:rFonts w:cs="Arial"/>
          <w:highlight w:val="yellow"/>
        </w:rPr>
      </w:pPr>
      <w:r>
        <w:rPr>
          <w:noProof/>
          <w:lang w:eastAsia="en-AU"/>
        </w:rPr>
        <w:drawing>
          <wp:inline distT="0" distB="0" distL="0" distR="0" wp14:anchorId="48F8B41C" wp14:editId="11DF2E1E">
            <wp:extent cx="2457450" cy="1381125"/>
            <wp:effectExtent l="0" t="0" r="0" b="9525"/>
            <wp:docPr id="4" name="Picture 4" descr="This image is the chemical formula for Levonorgestrel (C21H28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457450" cy="1381125"/>
                    </a:xfrm>
                    <a:prstGeom prst="rect">
                      <a:avLst/>
                    </a:prstGeom>
                  </pic:spPr>
                </pic:pic>
              </a:graphicData>
            </a:graphic>
          </wp:inline>
        </w:drawing>
      </w:r>
    </w:p>
    <w:p w14:paraId="7C77DAB9" w14:textId="220B8974" w:rsidR="008864C6" w:rsidRPr="003D5AC6" w:rsidRDefault="008864C6" w:rsidP="00380DCB">
      <w:pPr>
        <w:spacing w:after="0"/>
        <w:jc w:val="center"/>
        <w:rPr>
          <w:rFonts w:cs="Arial"/>
        </w:rPr>
      </w:pPr>
      <w:r w:rsidRPr="003D5AC6">
        <w:rPr>
          <w:rFonts w:cs="Arial"/>
        </w:rPr>
        <w:t>Chemical formula: C</w:t>
      </w:r>
      <w:r w:rsidRPr="003D5AC6">
        <w:rPr>
          <w:rFonts w:cs="Arial"/>
          <w:vertAlign w:val="subscript"/>
        </w:rPr>
        <w:t>21</w:t>
      </w:r>
      <w:r w:rsidRPr="003D5AC6">
        <w:rPr>
          <w:rFonts w:cs="Arial"/>
        </w:rPr>
        <w:t>H</w:t>
      </w:r>
      <w:r w:rsidRPr="003D5AC6">
        <w:rPr>
          <w:rFonts w:cs="Arial"/>
          <w:vertAlign w:val="subscript"/>
        </w:rPr>
        <w:t>28</w:t>
      </w:r>
      <w:r w:rsidRPr="003D5AC6">
        <w:rPr>
          <w:rFonts w:cs="Arial"/>
        </w:rPr>
        <w:t>O</w:t>
      </w:r>
      <w:r w:rsidRPr="003D5AC6">
        <w:rPr>
          <w:rFonts w:cs="Arial"/>
          <w:vertAlign w:val="subscript"/>
        </w:rPr>
        <w:t>2</w:t>
      </w:r>
    </w:p>
    <w:p w14:paraId="1D0ED994" w14:textId="77777777" w:rsidR="0090048E" w:rsidRPr="00FB59ED" w:rsidRDefault="008864C6" w:rsidP="00FB59ED">
      <w:pPr>
        <w:spacing w:after="0"/>
        <w:rPr>
          <w:rFonts w:cs="Arial"/>
        </w:rPr>
      </w:pPr>
      <w:r w:rsidRPr="003D5AC6">
        <w:rPr>
          <w:rFonts w:cs="Arial"/>
        </w:rPr>
        <w:t>Mo</w:t>
      </w:r>
      <w:r w:rsidR="00AA7E4E" w:rsidRPr="003D5AC6">
        <w:rPr>
          <w:rFonts w:cs="Arial"/>
        </w:rPr>
        <w:t>lecular weight: 312.44582 g/</w:t>
      </w:r>
      <w:proofErr w:type="spellStart"/>
      <w:r w:rsidR="00AA7E4E" w:rsidRPr="003D5AC6">
        <w:rPr>
          <w:rFonts w:cs="Arial"/>
        </w:rPr>
        <w:t>mol</w:t>
      </w:r>
      <w:proofErr w:type="spellEnd"/>
    </w:p>
    <w:p w14:paraId="6040B648" w14:textId="77777777" w:rsidR="00D76ACD" w:rsidRPr="00AA7E4E" w:rsidRDefault="0090048E" w:rsidP="00AA7E4E">
      <w:pPr>
        <w:pStyle w:val="Heading1"/>
      </w:pPr>
      <w:r w:rsidRPr="00AA7E4E">
        <w:t>DESCRIPTION</w:t>
      </w:r>
    </w:p>
    <w:p w14:paraId="6C95EA94" w14:textId="77777777" w:rsidR="00084613" w:rsidRDefault="00D63957" w:rsidP="00380DCB">
      <w:proofErr w:type="spellStart"/>
      <w:r>
        <w:t>Kyleena</w:t>
      </w:r>
      <w:proofErr w:type="spellEnd"/>
      <w:r w:rsidR="00D069F1" w:rsidRPr="00FB59ED">
        <w:t xml:space="preserve"> is an intrauterine delivery system </w:t>
      </w:r>
      <w:r w:rsidR="00D069F1">
        <w:t xml:space="preserve">(IUS) </w:t>
      </w:r>
      <w:r w:rsidR="00D069F1" w:rsidRPr="00FB59ED">
        <w:t>that contains 1</w:t>
      </w:r>
      <w:r w:rsidR="009C5961">
        <w:t>9</w:t>
      </w:r>
      <w:r w:rsidR="00D069F1" w:rsidRPr="00FB59ED">
        <w:t xml:space="preserve">.5 mg </w:t>
      </w:r>
      <w:proofErr w:type="spellStart"/>
      <w:r w:rsidR="00D069F1" w:rsidRPr="00FB59ED">
        <w:t>levonorgestrel</w:t>
      </w:r>
      <w:proofErr w:type="spellEnd"/>
      <w:r w:rsidR="00CC55F9">
        <w:t xml:space="preserve"> as the active ingredient</w:t>
      </w:r>
      <w:r w:rsidR="00D069F1" w:rsidRPr="00FB59ED">
        <w:t>.</w:t>
      </w:r>
    </w:p>
    <w:p w14:paraId="7635F3A4" w14:textId="5C881B8D" w:rsidR="00D76ACD" w:rsidRDefault="00D63957" w:rsidP="00380DCB">
      <w:proofErr w:type="spellStart"/>
      <w:r>
        <w:t>Kyleena</w:t>
      </w:r>
      <w:proofErr w:type="spellEnd"/>
      <w:r w:rsidR="00D76ACD" w:rsidRPr="00FB59ED">
        <w:t xml:space="preserve"> consists of a whitish or pale </w:t>
      </w:r>
      <w:r w:rsidR="00FB59ED" w:rsidRPr="00FB59ED">
        <w:t>yellow drug core covered with a</w:t>
      </w:r>
      <w:r w:rsidR="00D76ACD" w:rsidRPr="00FB59ED">
        <w:t xml:space="preserve"> semi</w:t>
      </w:r>
      <w:r w:rsidR="00FB59ED" w:rsidRPr="00FB59ED">
        <w:t>-</w:t>
      </w:r>
      <w:r w:rsidR="00D76ACD" w:rsidRPr="00FB59ED">
        <w:t xml:space="preserve">opaque membrane, which is mounted on the vertical stem of a T-body. In addition, the vertical stem contains a silver ring located close to the horizontal arms. The </w:t>
      </w:r>
      <w:r w:rsidR="009C5961">
        <w:t xml:space="preserve">white </w:t>
      </w:r>
      <w:r w:rsidR="00D76ACD" w:rsidRPr="00FB59ED">
        <w:t xml:space="preserve">T-body has a loop at one end of the vertical stem and two horizontal arms at the other end. </w:t>
      </w:r>
      <w:r w:rsidR="009C5961">
        <w:t>Blue coloured r</w:t>
      </w:r>
      <w:r w:rsidR="00D76ACD" w:rsidRPr="00FB59ED">
        <w:t xml:space="preserve">emoval threads are attached to the loop. The vertical stem of the IUS is loaded in the insertion tube at the tip of the inserter. </w:t>
      </w:r>
      <w:r w:rsidR="009C5961">
        <w:t xml:space="preserve">The inserter consists of a handle and slider that are integrated with flange, lock, pre-bent insertion tube and plunger. The removal threads are located within the insertion tube and </w:t>
      </w:r>
      <w:proofErr w:type="gramStart"/>
      <w:r w:rsidR="009C5961">
        <w:t>handle</w:t>
      </w:r>
      <w:proofErr w:type="gramEnd"/>
      <w:r w:rsidR="009C5961">
        <w:t>.</w:t>
      </w:r>
    </w:p>
    <w:p w14:paraId="08711828" w14:textId="0F422275" w:rsidR="006306F8" w:rsidRPr="00FB59ED" w:rsidRDefault="00880FD1" w:rsidP="006306F8">
      <w:pPr>
        <w:spacing w:after="0"/>
        <w:jc w:val="center"/>
        <w:rPr>
          <w:rFonts w:cs="Arial"/>
        </w:rPr>
      </w:pPr>
      <w:r>
        <w:rPr>
          <w:noProof/>
          <w:lang w:eastAsia="en-AU"/>
        </w:rPr>
        <w:lastRenderedPageBreak/>
        <w:drawing>
          <wp:inline distT="0" distB="0" distL="0" distR="0" wp14:anchorId="77309F6B" wp14:editId="6A6927B5">
            <wp:extent cx="2647950" cy="2940186"/>
            <wp:effectExtent l="0" t="0" r="0" b="0"/>
            <wp:docPr id="2" name="Picture 2" descr="Image of an intrauterine delivery system (I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655332" cy="2948382"/>
                    </a:xfrm>
                    <a:prstGeom prst="rect">
                      <a:avLst/>
                    </a:prstGeom>
                  </pic:spPr>
                </pic:pic>
              </a:graphicData>
            </a:graphic>
          </wp:inline>
        </w:drawing>
      </w:r>
    </w:p>
    <w:p w14:paraId="7E407292" w14:textId="18691461" w:rsidR="00D76ACD" w:rsidRPr="00FB59ED" w:rsidRDefault="00D63957" w:rsidP="00FB59ED">
      <w:pPr>
        <w:spacing w:after="0"/>
        <w:rPr>
          <w:rStyle w:val="BayerBodyTextFullZchn"/>
          <w:b/>
        </w:rPr>
      </w:pPr>
      <w:proofErr w:type="spellStart"/>
      <w:r>
        <w:rPr>
          <w:rFonts w:cs="Arial"/>
        </w:rPr>
        <w:t>Kyleena</w:t>
      </w:r>
      <w:proofErr w:type="spellEnd"/>
      <w:r w:rsidR="00EA29A4">
        <w:rPr>
          <w:rFonts w:cs="Arial"/>
        </w:rPr>
        <w:t xml:space="preserve"> contains the following </w:t>
      </w:r>
      <w:r w:rsidR="00D76ACD" w:rsidRPr="00006539">
        <w:rPr>
          <w:rFonts w:cs="Arial"/>
        </w:rPr>
        <w:t>excipients</w:t>
      </w:r>
      <w:r w:rsidR="00EA29A4">
        <w:rPr>
          <w:rFonts w:cs="Arial"/>
        </w:rPr>
        <w:t>:</w:t>
      </w:r>
      <w:r w:rsidR="00084613">
        <w:rPr>
          <w:rFonts w:cs="Arial"/>
        </w:rPr>
        <w:t xml:space="preserve"> </w:t>
      </w:r>
      <w:proofErr w:type="spellStart"/>
      <w:r w:rsidR="00C26116">
        <w:rPr>
          <w:rFonts w:cs="Arial"/>
        </w:rPr>
        <w:t>dimethy</w:t>
      </w:r>
      <w:r w:rsidR="00732BB9">
        <w:rPr>
          <w:rFonts w:cs="Arial"/>
        </w:rPr>
        <w:t>l</w:t>
      </w:r>
      <w:r w:rsidR="00C26116">
        <w:rPr>
          <w:rFonts w:cs="Arial"/>
        </w:rPr>
        <w:t>siloxane</w:t>
      </w:r>
      <w:proofErr w:type="spellEnd"/>
      <w:r w:rsidR="00C26116">
        <w:rPr>
          <w:rFonts w:cs="Arial"/>
        </w:rPr>
        <w:t>/</w:t>
      </w:r>
      <w:proofErr w:type="spellStart"/>
      <w:r w:rsidR="00C26116">
        <w:rPr>
          <w:rFonts w:cs="Arial"/>
        </w:rPr>
        <w:t>methylvinylsiloxane</w:t>
      </w:r>
      <w:proofErr w:type="spellEnd"/>
      <w:r w:rsidR="00C26116">
        <w:rPr>
          <w:rFonts w:cs="Arial"/>
        </w:rPr>
        <w:t xml:space="preserve"> cross linked elastomer, colloidal anhydrous silica,</w:t>
      </w:r>
      <w:r w:rsidR="00B52035">
        <w:rPr>
          <w:rFonts w:cs="Arial"/>
        </w:rPr>
        <w:t xml:space="preserve"> polyethylene, barium </w:t>
      </w:r>
      <w:proofErr w:type="spellStart"/>
      <w:r w:rsidR="00B52035">
        <w:rPr>
          <w:rFonts w:cs="Arial"/>
        </w:rPr>
        <w:t>sulf</w:t>
      </w:r>
      <w:r w:rsidR="00D76ACD" w:rsidRPr="00006539">
        <w:rPr>
          <w:rFonts w:cs="Arial"/>
        </w:rPr>
        <w:t>ate</w:t>
      </w:r>
      <w:proofErr w:type="spellEnd"/>
      <w:r w:rsidR="00D76ACD" w:rsidRPr="00D64781">
        <w:rPr>
          <w:rFonts w:cs="Arial"/>
        </w:rPr>
        <w:t xml:space="preserve">, </w:t>
      </w:r>
      <w:proofErr w:type="gramStart"/>
      <w:r w:rsidR="00B610D2">
        <w:rPr>
          <w:rFonts w:cs="Arial"/>
        </w:rPr>
        <w:t>polypropylene</w:t>
      </w:r>
      <w:proofErr w:type="gramEnd"/>
      <w:r w:rsidR="00B610D2">
        <w:rPr>
          <w:rFonts w:cs="Arial"/>
        </w:rPr>
        <w:t xml:space="preserve">, </w:t>
      </w:r>
      <w:r w:rsidR="009C5961">
        <w:rPr>
          <w:rFonts w:cs="Arial"/>
        </w:rPr>
        <w:t xml:space="preserve">pigment blue </w:t>
      </w:r>
      <w:r>
        <w:rPr>
          <w:rFonts w:cs="Arial"/>
        </w:rPr>
        <w:t>15</w:t>
      </w:r>
      <w:r w:rsidR="000C6C91" w:rsidRPr="00006539">
        <w:rPr>
          <w:rStyle w:val="BayerBodyTextFullZchn"/>
        </w:rPr>
        <w:t xml:space="preserve"> </w:t>
      </w:r>
      <w:r w:rsidR="00D76ACD" w:rsidRPr="00006539">
        <w:rPr>
          <w:rStyle w:val="BayerBodyTextFullZchn"/>
        </w:rPr>
        <w:t>and silver.</w:t>
      </w:r>
    </w:p>
    <w:p w14:paraId="66F3FAF5" w14:textId="77777777" w:rsidR="00D76ACD" w:rsidRPr="00AA7E4E" w:rsidRDefault="00D76ACD" w:rsidP="00380DCB">
      <w:pPr>
        <w:pStyle w:val="Heading1"/>
        <w:rPr>
          <w:rStyle w:val="BayerBodyTextFullZchn"/>
          <w:rFonts w:eastAsia="Calibri"/>
        </w:rPr>
      </w:pPr>
      <w:r w:rsidRPr="00AA7E4E">
        <w:rPr>
          <w:rStyle w:val="BayerBodyTextFullZchn"/>
          <w:rFonts w:eastAsia="Calibri"/>
        </w:rPr>
        <w:t>PHARMACOLOGY</w:t>
      </w:r>
    </w:p>
    <w:p w14:paraId="38EF63F8" w14:textId="77777777" w:rsidR="007F74B1" w:rsidRPr="009039B3" w:rsidRDefault="007F74B1" w:rsidP="00380DCB">
      <w:pPr>
        <w:pStyle w:val="Heading2"/>
        <w:rPr>
          <w:rStyle w:val="BayerBodyTextFullZchn"/>
          <w:rFonts w:eastAsia="Calibri"/>
        </w:rPr>
      </w:pPr>
      <w:bookmarkStart w:id="1" w:name="_Pharmacodynamics"/>
      <w:bookmarkEnd w:id="1"/>
      <w:r w:rsidRPr="00380DCB">
        <w:rPr>
          <w:rStyle w:val="BayerBodyTextFullZchn"/>
          <w:rFonts w:eastAsia="Calibri"/>
          <w:lang w:val="en-US"/>
        </w:rPr>
        <w:t>Pharmacodynamics</w:t>
      </w:r>
    </w:p>
    <w:p w14:paraId="52DAE833" w14:textId="04BF882C" w:rsidR="007D2273" w:rsidRPr="007D2273" w:rsidRDefault="007D2273" w:rsidP="008D62A3">
      <w:pPr>
        <w:rPr>
          <w:rStyle w:val="BayerBodyTextFullZchn"/>
        </w:rPr>
      </w:pPr>
      <w:proofErr w:type="spellStart"/>
      <w:r w:rsidRPr="007D2273">
        <w:rPr>
          <w:rStyle w:val="BayerBodyTextFullZchn"/>
        </w:rPr>
        <w:t>Levonorgestrel</w:t>
      </w:r>
      <w:proofErr w:type="spellEnd"/>
      <w:r w:rsidRPr="007D2273">
        <w:rPr>
          <w:rStyle w:val="BayerBodyTextFullZchn"/>
        </w:rPr>
        <w:t xml:space="preserve"> is a potent progest</w:t>
      </w:r>
      <w:r w:rsidR="00E2577E">
        <w:rPr>
          <w:rStyle w:val="BayerBodyTextFullZchn"/>
        </w:rPr>
        <w:t>ogen</w:t>
      </w:r>
      <w:r w:rsidRPr="007D2273">
        <w:rPr>
          <w:rStyle w:val="BayerBodyTextFullZchn"/>
        </w:rPr>
        <w:t xml:space="preserve"> of the 19-nortestosterone class which possesses characteristic </w:t>
      </w:r>
      <w:proofErr w:type="spellStart"/>
      <w:r w:rsidRPr="007D2273">
        <w:rPr>
          <w:rStyle w:val="BayerBodyTextFullZchn"/>
        </w:rPr>
        <w:t>gestagenic</w:t>
      </w:r>
      <w:proofErr w:type="spellEnd"/>
      <w:r w:rsidRPr="007D2273">
        <w:rPr>
          <w:rStyle w:val="BayerBodyTextFullZchn"/>
        </w:rPr>
        <w:t xml:space="preserve"> properties such as endometrial transformation (development of a secretory endometrium), </w:t>
      </w:r>
      <w:proofErr w:type="spellStart"/>
      <w:r w:rsidRPr="007D2273">
        <w:rPr>
          <w:rStyle w:val="BayerBodyTextFullZchn"/>
        </w:rPr>
        <w:t>antigonadotropic</w:t>
      </w:r>
      <w:proofErr w:type="spellEnd"/>
      <w:r w:rsidRPr="007D2273">
        <w:rPr>
          <w:rStyle w:val="BayerBodyTextFullZchn"/>
        </w:rPr>
        <w:t xml:space="preserve"> action and </w:t>
      </w:r>
      <w:proofErr w:type="spellStart"/>
      <w:r w:rsidRPr="007D2273">
        <w:rPr>
          <w:rStyle w:val="BayerBodyTextFullZchn"/>
        </w:rPr>
        <w:t>antiestrogenic</w:t>
      </w:r>
      <w:proofErr w:type="spellEnd"/>
      <w:r w:rsidRPr="007D2273">
        <w:rPr>
          <w:rStyle w:val="BayerBodyTextFullZchn"/>
        </w:rPr>
        <w:t xml:space="preserve"> effects.</w:t>
      </w:r>
      <w:r w:rsidR="00084613">
        <w:rPr>
          <w:rStyle w:val="BayerBodyTextFullZchn"/>
        </w:rPr>
        <w:t xml:space="preserve"> </w:t>
      </w:r>
      <w:r w:rsidRPr="007D2273">
        <w:rPr>
          <w:rStyle w:val="BayerBodyTextFullZchn"/>
        </w:rPr>
        <w:t xml:space="preserve">The </w:t>
      </w:r>
      <w:proofErr w:type="spellStart"/>
      <w:r w:rsidRPr="007D2273">
        <w:rPr>
          <w:rStyle w:val="BayerBodyTextFullZchn"/>
        </w:rPr>
        <w:t>antiestrogenic</w:t>
      </w:r>
      <w:proofErr w:type="spellEnd"/>
      <w:r w:rsidRPr="007D2273">
        <w:rPr>
          <w:rStyle w:val="BayerBodyTextFullZchn"/>
        </w:rPr>
        <w:t xml:space="preserve"> activity of </w:t>
      </w:r>
      <w:proofErr w:type="spellStart"/>
      <w:r w:rsidRPr="007D2273">
        <w:rPr>
          <w:rStyle w:val="BayerBodyTextFullZchn"/>
        </w:rPr>
        <w:t>levonorgestrel</w:t>
      </w:r>
      <w:proofErr w:type="spellEnd"/>
      <w:r w:rsidRPr="007D2273">
        <w:rPr>
          <w:rStyle w:val="BayerBodyTextFullZchn"/>
        </w:rPr>
        <w:t xml:space="preserve"> is not the result of direct estrogen antagonism, since </w:t>
      </w:r>
      <w:proofErr w:type="spellStart"/>
      <w:r w:rsidRPr="007D2273">
        <w:rPr>
          <w:rStyle w:val="BayerBodyTextFullZchn"/>
        </w:rPr>
        <w:t>levonorgestrel</w:t>
      </w:r>
      <w:proofErr w:type="spellEnd"/>
      <w:r w:rsidRPr="007D2273">
        <w:rPr>
          <w:rStyle w:val="BayerBodyTextFullZchn"/>
        </w:rPr>
        <w:t xml:space="preserve"> does not bind to the estrogen receptor </w:t>
      </w:r>
      <w:r w:rsidRPr="004D114A">
        <w:rPr>
          <w:rStyle w:val="BayerBodyTextFullZchn"/>
          <w:i/>
        </w:rPr>
        <w:t>in vitro</w:t>
      </w:r>
      <w:r w:rsidRPr="007D2273">
        <w:rPr>
          <w:rStyle w:val="BayerBodyTextFullZchn"/>
        </w:rPr>
        <w:t>, but the result of modification of peripheral estrogenic effects.</w:t>
      </w:r>
      <w:r w:rsidR="00084613">
        <w:rPr>
          <w:rStyle w:val="BayerBodyTextFullZchn"/>
        </w:rPr>
        <w:t xml:space="preserve"> </w:t>
      </w:r>
      <w:proofErr w:type="spellStart"/>
      <w:r w:rsidRPr="007D2273">
        <w:rPr>
          <w:rStyle w:val="BayerBodyTextFullZchn"/>
        </w:rPr>
        <w:t>Levonorgestrel</w:t>
      </w:r>
      <w:proofErr w:type="spellEnd"/>
      <w:r w:rsidRPr="007D2273">
        <w:rPr>
          <w:rStyle w:val="BayerBodyTextFullZchn"/>
        </w:rPr>
        <w:t xml:space="preserve"> does not possess </w:t>
      </w:r>
      <w:proofErr w:type="spellStart"/>
      <w:r w:rsidRPr="007D2273">
        <w:rPr>
          <w:rStyle w:val="BayerBodyTextFullZchn"/>
        </w:rPr>
        <w:t>antiandrogenic</w:t>
      </w:r>
      <w:proofErr w:type="spellEnd"/>
      <w:r w:rsidRPr="007D2273">
        <w:rPr>
          <w:rStyle w:val="BayerBodyTextFullZchn"/>
        </w:rPr>
        <w:t xml:space="preserve"> or glucocorticoid properties, but does have marked partial androgenic activity.</w:t>
      </w:r>
    </w:p>
    <w:p w14:paraId="32ED87FC" w14:textId="77777777" w:rsidR="00084613" w:rsidRDefault="007D2273" w:rsidP="008D62A3">
      <w:pPr>
        <w:rPr>
          <w:rStyle w:val="BayerBodyTextFullZchn"/>
        </w:rPr>
      </w:pPr>
      <w:proofErr w:type="spellStart"/>
      <w:r w:rsidRPr="007D2273">
        <w:rPr>
          <w:rStyle w:val="BayerBodyTextFullZchn"/>
        </w:rPr>
        <w:t>Levonorgestrel</w:t>
      </w:r>
      <w:proofErr w:type="spellEnd"/>
      <w:r w:rsidRPr="007D2273">
        <w:rPr>
          <w:rStyle w:val="BayerBodyTextFullZchn"/>
        </w:rPr>
        <w:t xml:space="preserve"> is used in </w:t>
      </w:r>
      <w:proofErr w:type="spellStart"/>
      <w:r w:rsidRPr="007D2273">
        <w:rPr>
          <w:rStyle w:val="BayerBodyTextFullZchn"/>
        </w:rPr>
        <w:t>gynaecology</w:t>
      </w:r>
      <w:proofErr w:type="spellEnd"/>
      <w:r w:rsidRPr="007D2273">
        <w:rPr>
          <w:rStyle w:val="BayerBodyTextFullZchn"/>
        </w:rPr>
        <w:t xml:space="preserve"> as the </w:t>
      </w:r>
      <w:proofErr w:type="spellStart"/>
      <w:r w:rsidRPr="007D2273">
        <w:rPr>
          <w:rStyle w:val="BayerBodyTextFullZchn"/>
        </w:rPr>
        <w:t>progestogenic</w:t>
      </w:r>
      <w:proofErr w:type="spellEnd"/>
      <w:r w:rsidRPr="007D2273">
        <w:rPr>
          <w:rStyle w:val="BayerBodyTextFullZchn"/>
        </w:rPr>
        <w:t xml:space="preserve"> component in combined oral contraceptives and for contraception in progestogen-only pills. </w:t>
      </w:r>
      <w:proofErr w:type="spellStart"/>
      <w:r w:rsidRPr="007D2273">
        <w:rPr>
          <w:rStyle w:val="BayerBodyTextFullZchn"/>
        </w:rPr>
        <w:t>Levonorgestrel</w:t>
      </w:r>
      <w:proofErr w:type="spellEnd"/>
      <w:r w:rsidRPr="007D2273">
        <w:rPr>
          <w:rStyle w:val="BayerBodyTextFullZchn"/>
        </w:rPr>
        <w:t xml:space="preserve"> can also be administered into the uterine cavity with an intrauterin</w:t>
      </w:r>
      <w:r>
        <w:rPr>
          <w:rStyle w:val="BayerBodyTextFullZchn"/>
        </w:rPr>
        <w:t>e delivery system</w:t>
      </w:r>
      <w:r w:rsidR="00CC55F9">
        <w:rPr>
          <w:rStyle w:val="BayerBodyTextFullZchn"/>
        </w:rPr>
        <w:t xml:space="preserve"> such as </w:t>
      </w:r>
      <w:proofErr w:type="spellStart"/>
      <w:r w:rsidR="00D63957">
        <w:rPr>
          <w:rStyle w:val="BayerBodyTextFullZchn"/>
        </w:rPr>
        <w:t>Kyleena</w:t>
      </w:r>
      <w:proofErr w:type="spellEnd"/>
      <w:r w:rsidRPr="007D2273">
        <w:rPr>
          <w:rStyle w:val="BayerBodyTextFullZchn"/>
        </w:rPr>
        <w:t xml:space="preserve">. This allows a very low daily dosage, as the hormone is released directly into the </w:t>
      </w:r>
      <w:r w:rsidR="00B517C9">
        <w:rPr>
          <w:rStyle w:val="BayerBodyTextFullZchn"/>
        </w:rPr>
        <w:t>uterine cavity</w:t>
      </w:r>
      <w:r w:rsidRPr="007D2273">
        <w:rPr>
          <w:rStyle w:val="BayerBodyTextFullZchn"/>
        </w:rPr>
        <w:t>.</w:t>
      </w:r>
    </w:p>
    <w:p w14:paraId="245F0292" w14:textId="6A7F2B58" w:rsidR="007D2273" w:rsidRDefault="00D63957" w:rsidP="008D62A3">
      <w:pPr>
        <w:rPr>
          <w:rStyle w:val="BayerBodyTextFullZchn"/>
        </w:rPr>
      </w:pPr>
      <w:proofErr w:type="spellStart"/>
      <w:r>
        <w:rPr>
          <w:rStyle w:val="BayerBodyTextFullZchn"/>
        </w:rPr>
        <w:t>Kyleena</w:t>
      </w:r>
      <w:proofErr w:type="spellEnd"/>
      <w:r w:rsidR="00FB59ED" w:rsidRPr="00FB59ED">
        <w:rPr>
          <w:rStyle w:val="BayerBodyTextFullZchn"/>
        </w:rPr>
        <w:t xml:space="preserve"> has mainly local </w:t>
      </w:r>
      <w:proofErr w:type="spellStart"/>
      <w:r w:rsidR="00FB59ED" w:rsidRPr="00FB59ED">
        <w:rPr>
          <w:rStyle w:val="BayerBodyTextFullZchn"/>
        </w:rPr>
        <w:t>progestogenic</w:t>
      </w:r>
      <w:proofErr w:type="spellEnd"/>
      <w:r w:rsidR="00FB59ED" w:rsidRPr="00FB59ED">
        <w:rPr>
          <w:rStyle w:val="BayerBodyTextFullZchn"/>
        </w:rPr>
        <w:t xml:space="preserve"> effects in the uterine cavity. The high </w:t>
      </w:r>
      <w:proofErr w:type="spellStart"/>
      <w:r w:rsidR="00FB59ED" w:rsidRPr="00FB59ED">
        <w:rPr>
          <w:rStyle w:val="BayerBodyTextFullZchn"/>
        </w:rPr>
        <w:t>levonorgestrel</w:t>
      </w:r>
      <w:proofErr w:type="spellEnd"/>
      <w:r w:rsidR="00FB59ED" w:rsidRPr="00FB59ED">
        <w:rPr>
          <w:rStyle w:val="BayerBodyTextFullZchn"/>
        </w:rPr>
        <w:t xml:space="preserve"> concentration in the endometrium down-regulates </w:t>
      </w:r>
      <w:r w:rsidR="00501BF9">
        <w:rPr>
          <w:rStyle w:val="BayerBodyTextFullZchn"/>
        </w:rPr>
        <w:t>the endometrial synthesis of estrogen</w:t>
      </w:r>
      <w:r w:rsidR="00282F4B">
        <w:rPr>
          <w:rStyle w:val="BayerBodyTextFullZchn"/>
        </w:rPr>
        <w:t xml:space="preserve"> and progesterone</w:t>
      </w:r>
      <w:r w:rsidR="00501BF9">
        <w:rPr>
          <w:rStyle w:val="BayerBodyTextFullZchn"/>
        </w:rPr>
        <w:t xml:space="preserve"> receptors</w:t>
      </w:r>
      <w:r w:rsidR="00FB59ED" w:rsidRPr="00FB59ED">
        <w:rPr>
          <w:rStyle w:val="BayerBodyTextFullZchn"/>
        </w:rPr>
        <w:t>.</w:t>
      </w:r>
      <w:r w:rsidR="00084613">
        <w:rPr>
          <w:rStyle w:val="BayerBodyTextFullZchn"/>
        </w:rPr>
        <w:t xml:space="preserve"> </w:t>
      </w:r>
      <w:r w:rsidR="00FB59ED" w:rsidRPr="00FB59ED">
        <w:rPr>
          <w:rStyle w:val="BayerBodyTextFullZchn"/>
        </w:rPr>
        <w:t xml:space="preserve">The endometrium becomes relatively insensitive to the circulating </w:t>
      </w:r>
      <w:proofErr w:type="spellStart"/>
      <w:r w:rsidR="00AD1A97">
        <w:rPr>
          <w:rStyle w:val="BayerBodyTextFullZchn"/>
        </w:rPr>
        <w:t>o</w:t>
      </w:r>
      <w:r w:rsidR="00D842D7">
        <w:rPr>
          <w:rStyle w:val="BayerBodyTextFullZchn"/>
        </w:rPr>
        <w:t>estradiol</w:t>
      </w:r>
      <w:proofErr w:type="spellEnd"/>
      <w:r w:rsidR="00FB59ED" w:rsidRPr="00FB59ED">
        <w:rPr>
          <w:rStyle w:val="BayerBodyTextFullZchn"/>
        </w:rPr>
        <w:t xml:space="preserve"> and a strong anti</w:t>
      </w:r>
      <w:r w:rsidR="00BA6421">
        <w:rPr>
          <w:rStyle w:val="BayerBodyTextFullZchn"/>
        </w:rPr>
        <w:t>-</w:t>
      </w:r>
      <w:r w:rsidR="00FB59ED" w:rsidRPr="00FB59ED">
        <w:rPr>
          <w:rStyle w:val="BayerBodyTextFullZchn"/>
        </w:rPr>
        <w:t>proliferative effect is seen</w:t>
      </w:r>
      <w:r w:rsidR="00FB59ED" w:rsidRPr="00FB59ED">
        <w:rPr>
          <w:sz w:val="22"/>
        </w:rPr>
        <w:t>.</w:t>
      </w:r>
      <w:r w:rsidR="00FB59ED" w:rsidRPr="00FB59ED">
        <w:rPr>
          <w:rStyle w:val="BayerBodyTextFullZchn"/>
        </w:rPr>
        <w:t xml:space="preserve"> Morphological changes of the endometrium and a weak local foreign body reaction were observed during use</w:t>
      </w:r>
      <w:r w:rsidR="00FB59ED" w:rsidRPr="00FB59ED">
        <w:rPr>
          <w:sz w:val="22"/>
        </w:rPr>
        <w:t>.</w:t>
      </w:r>
      <w:r w:rsidR="00FB59ED" w:rsidRPr="00FB59ED">
        <w:rPr>
          <w:rStyle w:val="BayerBodyTextFullZchn"/>
        </w:rPr>
        <w:t xml:space="preserve"> Thickening of the cervical mucus prevents passage of the sperm through the cervical canal</w:t>
      </w:r>
      <w:r w:rsidR="00FB59ED" w:rsidRPr="00FB59ED">
        <w:rPr>
          <w:sz w:val="22"/>
        </w:rPr>
        <w:t>.</w:t>
      </w:r>
      <w:r w:rsidR="00FB59ED" w:rsidRPr="00FB59ED">
        <w:rPr>
          <w:rStyle w:val="BayerBodyTextFullZchn"/>
        </w:rPr>
        <w:t xml:space="preserve"> The local milieu of the uterus and of the fallopian tubes inhibits sperm mobility a</w:t>
      </w:r>
      <w:r w:rsidR="00E10A30">
        <w:rPr>
          <w:rStyle w:val="BayerBodyTextFullZchn"/>
        </w:rPr>
        <w:t xml:space="preserve">nd function, preventing </w:t>
      </w:r>
      <w:proofErr w:type="spellStart"/>
      <w:r w:rsidR="00E10A30">
        <w:rPr>
          <w:rStyle w:val="BayerBodyTextFullZchn"/>
        </w:rPr>
        <w:t>fertilis</w:t>
      </w:r>
      <w:r w:rsidR="00FB59ED" w:rsidRPr="00FB59ED">
        <w:rPr>
          <w:rStyle w:val="BayerBodyTextFullZchn"/>
        </w:rPr>
        <w:t>ation</w:t>
      </w:r>
      <w:proofErr w:type="spellEnd"/>
      <w:r w:rsidR="00FB59ED" w:rsidRPr="00FB59ED">
        <w:rPr>
          <w:rStyle w:val="BayerBodyTextFullZchn"/>
        </w:rPr>
        <w:t>.</w:t>
      </w:r>
    </w:p>
    <w:p w14:paraId="4EFF12F8" w14:textId="77777777" w:rsidR="007F74B1" w:rsidRPr="009039B3" w:rsidRDefault="006E1D60" w:rsidP="009039B3">
      <w:pPr>
        <w:pStyle w:val="Heading2"/>
      </w:pPr>
      <w:r w:rsidRPr="009039B3">
        <w:rPr>
          <w:rStyle w:val="BayerBodyTextFullZchn"/>
          <w:rFonts w:eastAsia="Calibri"/>
        </w:rPr>
        <w:t>Pharmacokinetics</w:t>
      </w:r>
    </w:p>
    <w:p w14:paraId="2A87A550" w14:textId="77777777" w:rsidR="007F74B1" w:rsidRDefault="00FB59ED" w:rsidP="00FB59ED">
      <w:pPr>
        <w:spacing w:after="0"/>
        <w:rPr>
          <w:rStyle w:val="BayerBodyTextFullZchn"/>
        </w:rPr>
      </w:pPr>
      <w:proofErr w:type="spellStart"/>
      <w:r w:rsidRPr="00FB59ED">
        <w:rPr>
          <w:rStyle w:val="BayerBodyTextFullZchn"/>
        </w:rPr>
        <w:t>Levonorgestrel</w:t>
      </w:r>
      <w:proofErr w:type="spellEnd"/>
      <w:r w:rsidRPr="00FB59ED">
        <w:rPr>
          <w:rStyle w:val="BayerBodyTextFullZchn"/>
        </w:rPr>
        <w:t xml:space="preserve"> is released locally into the uterine cavity. </w:t>
      </w:r>
      <w:r w:rsidR="00625EE9">
        <w:rPr>
          <w:rStyle w:val="BayerBodyTextFullZchn"/>
        </w:rPr>
        <w:t>Estima</w:t>
      </w:r>
      <w:r w:rsidR="00756AB0">
        <w:rPr>
          <w:rStyle w:val="BayerBodyTextFullZchn"/>
        </w:rPr>
        <w:t xml:space="preserve">ted </w:t>
      </w:r>
      <w:r w:rsidR="00756AB0" w:rsidRPr="00756AB0">
        <w:rPr>
          <w:rStyle w:val="BayerBodyTextFullZchn"/>
          <w:i/>
        </w:rPr>
        <w:t>in vivo</w:t>
      </w:r>
      <w:r w:rsidR="00756AB0">
        <w:rPr>
          <w:rStyle w:val="BayerBodyTextFullZchn"/>
        </w:rPr>
        <w:t xml:space="preserve"> </w:t>
      </w:r>
      <w:r w:rsidR="00E25E35">
        <w:rPr>
          <w:rStyle w:val="BayerBodyTextFullZchn"/>
        </w:rPr>
        <w:t>release</w:t>
      </w:r>
      <w:r w:rsidR="00756AB0">
        <w:rPr>
          <w:rStyle w:val="BayerBodyTextFullZchn"/>
        </w:rPr>
        <w:t xml:space="preserve"> rates for different points in time are provided in Table 1 below.</w:t>
      </w:r>
    </w:p>
    <w:p w14:paraId="442E7E6A" w14:textId="3C7475FE" w:rsidR="00FB3546" w:rsidRPr="00756AB0" w:rsidRDefault="00380DCB" w:rsidP="00380DCB">
      <w:pPr>
        <w:pStyle w:val="Caption"/>
        <w:rPr>
          <w:b w:val="0"/>
        </w:rPr>
      </w:pPr>
      <w:bookmarkStart w:id="2" w:name="_Ref329167916"/>
      <w:r>
        <w:t xml:space="preserve">Table </w:t>
      </w:r>
      <w:r>
        <w:fldChar w:fldCharType="begin"/>
      </w:r>
      <w:r>
        <w:instrText xml:space="preserve"> SEQ Table \* ARABIC </w:instrText>
      </w:r>
      <w:r>
        <w:fldChar w:fldCharType="separate"/>
      </w:r>
      <w:r w:rsidR="006D31CB">
        <w:rPr>
          <w:noProof/>
        </w:rPr>
        <w:t>1</w:t>
      </w:r>
      <w:r>
        <w:fldChar w:fldCharType="end"/>
      </w:r>
      <w:bookmarkEnd w:id="2"/>
      <w:r w:rsidR="00FB3546" w:rsidRPr="00756AB0">
        <w:t>:</w:t>
      </w:r>
      <w:r w:rsidR="00FB3546" w:rsidRPr="004D114A">
        <w:t xml:space="preserve"> Estimated </w:t>
      </w:r>
      <w:r w:rsidR="00FB3546" w:rsidRPr="004D114A">
        <w:rPr>
          <w:i/>
        </w:rPr>
        <w:t>in vivo</w:t>
      </w:r>
      <w:r w:rsidR="00FB3546" w:rsidRPr="004D114A">
        <w:t xml:space="preserve"> release rates</w:t>
      </w:r>
    </w:p>
    <w:tbl>
      <w:tblPr>
        <w:tblW w:w="0" w:type="auto"/>
        <w:jc w:val="center"/>
        <w:tblCellMar>
          <w:left w:w="0" w:type="dxa"/>
          <w:right w:w="0" w:type="dxa"/>
        </w:tblCellMar>
        <w:tblLook w:val="04A0" w:firstRow="1" w:lastRow="0" w:firstColumn="1" w:lastColumn="0" w:noHBand="0" w:noVBand="1"/>
      </w:tblPr>
      <w:tblGrid>
        <w:gridCol w:w="5211"/>
        <w:gridCol w:w="3832"/>
      </w:tblGrid>
      <w:tr w:rsidR="00B81C8E" w:rsidRPr="00386C4D" w14:paraId="65765305" w14:textId="77777777" w:rsidTr="00B81C8E">
        <w:trPr>
          <w:jc w:val="center"/>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80D2F3" w14:textId="77777777" w:rsidR="00FB3546" w:rsidRPr="00380DCB" w:rsidRDefault="00756AB0" w:rsidP="008D62A3">
            <w:pPr>
              <w:pStyle w:val="BayerTableColumnHeadings"/>
            </w:pPr>
            <w:r w:rsidRPr="00380DCB">
              <w:t>Time</w:t>
            </w:r>
          </w:p>
        </w:tc>
        <w:tc>
          <w:tcPr>
            <w:tcW w:w="38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97D3E8" w14:textId="77777777" w:rsidR="00084613" w:rsidRDefault="00FB3546" w:rsidP="008D62A3">
            <w:pPr>
              <w:pStyle w:val="BayerTableColumnHeadings"/>
            </w:pPr>
            <w:r w:rsidRPr="00380DCB">
              <w:t>Estimated in vivo</w:t>
            </w:r>
            <w:r w:rsidR="00756AB0" w:rsidRPr="00380DCB">
              <w:t xml:space="preserve"> release rate</w:t>
            </w:r>
          </w:p>
          <w:p w14:paraId="28D744C7" w14:textId="5D86A5E9" w:rsidR="00FB3546" w:rsidRPr="00380DCB" w:rsidRDefault="00756AB0" w:rsidP="008D62A3">
            <w:pPr>
              <w:pStyle w:val="BayerTableColumnHeadings"/>
            </w:pPr>
            <w:r w:rsidRPr="00380DCB">
              <w:t xml:space="preserve">(µg/24 </w:t>
            </w:r>
            <w:proofErr w:type="spellStart"/>
            <w:r w:rsidRPr="00380DCB">
              <w:t>hrs</w:t>
            </w:r>
            <w:proofErr w:type="spellEnd"/>
            <w:r w:rsidRPr="00380DCB">
              <w:t>)</w:t>
            </w:r>
          </w:p>
        </w:tc>
      </w:tr>
      <w:tr w:rsidR="00B81C8E" w:rsidRPr="00386C4D" w14:paraId="5F72D8C7" w14:textId="77777777" w:rsidTr="00B81C8E">
        <w:trPr>
          <w:jc w:val="center"/>
        </w:trP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5BC0A9" w14:textId="77777777" w:rsidR="00FB3546" w:rsidRPr="00380DCB" w:rsidRDefault="00FB3546" w:rsidP="008D62A3">
            <w:pPr>
              <w:pStyle w:val="BayerBodyTextFull"/>
              <w:jc w:val="center"/>
            </w:pPr>
            <w:r w:rsidRPr="00380DCB">
              <w:t>24 days after insertion</w:t>
            </w:r>
          </w:p>
        </w:tc>
        <w:tc>
          <w:tcPr>
            <w:tcW w:w="3832" w:type="dxa"/>
            <w:tcBorders>
              <w:top w:val="nil"/>
              <w:left w:val="nil"/>
              <w:bottom w:val="single" w:sz="8" w:space="0" w:color="auto"/>
              <w:right w:val="single" w:sz="8" w:space="0" w:color="auto"/>
            </w:tcBorders>
            <w:tcMar>
              <w:top w:w="0" w:type="dxa"/>
              <w:left w:w="108" w:type="dxa"/>
              <w:bottom w:w="0" w:type="dxa"/>
              <w:right w:w="108" w:type="dxa"/>
            </w:tcMar>
            <w:hideMark/>
          </w:tcPr>
          <w:p w14:paraId="65FABEB3" w14:textId="180336E3" w:rsidR="00FB3546" w:rsidRPr="00380DCB" w:rsidRDefault="009C5961" w:rsidP="008D62A3">
            <w:pPr>
              <w:pStyle w:val="BayerBodyTextFull"/>
              <w:jc w:val="center"/>
            </w:pPr>
            <w:r w:rsidRPr="00380DCB">
              <w:t>17.5</w:t>
            </w:r>
          </w:p>
        </w:tc>
      </w:tr>
      <w:tr w:rsidR="00B81C8E" w:rsidRPr="00386C4D" w14:paraId="28F8B08A" w14:textId="77777777" w:rsidTr="00B81C8E">
        <w:trPr>
          <w:jc w:val="center"/>
        </w:trP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33EE1" w14:textId="77777777" w:rsidR="00FB3546" w:rsidRPr="00380DCB" w:rsidRDefault="00756AB0" w:rsidP="008D62A3">
            <w:pPr>
              <w:pStyle w:val="BayerBodyTextFull"/>
              <w:jc w:val="center"/>
            </w:pPr>
            <w:r w:rsidRPr="00380DCB">
              <w:t>60 days</w:t>
            </w:r>
            <w:r w:rsidR="00FB3546" w:rsidRPr="00380DCB">
              <w:t xml:space="preserve"> after insertion</w:t>
            </w:r>
          </w:p>
        </w:tc>
        <w:tc>
          <w:tcPr>
            <w:tcW w:w="3832" w:type="dxa"/>
            <w:tcBorders>
              <w:top w:val="nil"/>
              <w:left w:val="nil"/>
              <w:bottom w:val="single" w:sz="8" w:space="0" w:color="auto"/>
              <w:right w:val="single" w:sz="8" w:space="0" w:color="auto"/>
            </w:tcBorders>
            <w:tcMar>
              <w:top w:w="0" w:type="dxa"/>
              <w:left w:w="108" w:type="dxa"/>
              <w:bottom w:w="0" w:type="dxa"/>
              <w:right w:w="108" w:type="dxa"/>
            </w:tcMar>
            <w:hideMark/>
          </w:tcPr>
          <w:p w14:paraId="35C02FDB" w14:textId="4E5D5065" w:rsidR="00FB3546" w:rsidRPr="00380DCB" w:rsidRDefault="009C5961" w:rsidP="008D62A3">
            <w:pPr>
              <w:pStyle w:val="BayerBodyTextFull"/>
              <w:jc w:val="center"/>
            </w:pPr>
            <w:r w:rsidRPr="00380DCB">
              <w:t>15.3</w:t>
            </w:r>
          </w:p>
        </w:tc>
      </w:tr>
      <w:tr w:rsidR="009C5961" w:rsidRPr="00386C4D" w14:paraId="4BB4AE15" w14:textId="77777777" w:rsidTr="00B81C8E">
        <w:trPr>
          <w:jc w:val="center"/>
        </w:trP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9958A6" w14:textId="77777777" w:rsidR="009C5961" w:rsidRPr="00380DCB" w:rsidRDefault="009C5961" w:rsidP="008D62A3">
            <w:pPr>
              <w:pStyle w:val="BayerBodyTextFull"/>
              <w:jc w:val="center"/>
            </w:pPr>
            <w:r w:rsidRPr="00380DCB">
              <w:t>1 year after insertion</w:t>
            </w:r>
          </w:p>
        </w:tc>
        <w:tc>
          <w:tcPr>
            <w:tcW w:w="3832" w:type="dxa"/>
            <w:tcBorders>
              <w:top w:val="nil"/>
              <w:left w:val="nil"/>
              <w:bottom w:val="single" w:sz="8" w:space="0" w:color="auto"/>
              <w:right w:val="single" w:sz="8" w:space="0" w:color="auto"/>
            </w:tcBorders>
            <w:tcMar>
              <w:top w:w="0" w:type="dxa"/>
              <w:left w:w="108" w:type="dxa"/>
              <w:bottom w:w="0" w:type="dxa"/>
              <w:right w:w="108" w:type="dxa"/>
            </w:tcMar>
          </w:tcPr>
          <w:p w14:paraId="00EAD331" w14:textId="77777777" w:rsidR="009C5961" w:rsidRPr="00380DCB" w:rsidDel="009C5961" w:rsidRDefault="009C5961" w:rsidP="008D62A3">
            <w:pPr>
              <w:pStyle w:val="BayerBodyTextFull"/>
              <w:jc w:val="center"/>
            </w:pPr>
            <w:r w:rsidRPr="00380DCB">
              <w:t>9.8</w:t>
            </w:r>
          </w:p>
        </w:tc>
      </w:tr>
      <w:tr w:rsidR="00B81C8E" w:rsidRPr="00386C4D" w14:paraId="09877000" w14:textId="77777777" w:rsidTr="00B81C8E">
        <w:trPr>
          <w:jc w:val="center"/>
        </w:trP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726B5" w14:textId="77777777" w:rsidR="00FB3546" w:rsidRPr="00380DCB" w:rsidRDefault="00756AB0" w:rsidP="008D62A3">
            <w:pPr>
              <w:pStyle w:val="BayerBodyTextFull"/>
              <w:jc w:val="center"/>
            </w:pPr>
            <w:r w:rsidRPr="00380DCB">
              <w:t>3 years after insertion</w:t>
            </w:r>
          </w:p>
        </w:tc>
        <w:tc>
          <w:tcPr>
            <w:tcW w:w="3832" w:type="dxa"/>
            <w:tcBorders>
              <w:top w:val="nil"/>
              <w:left w:val="nil"/>
              <w:bottom w:val="single" w:sz="8" w:space="0" w:color="auto"/>
              <w:right w:val="single" w:sz="8" w:space="0" w:color="auto"/>
            </w:tcBorders>
            <w:tcMar>
              <w:top w:w="0" w:type="dxa"/>
              <w:left w:w="108" w:type="dxa"/>
              <w:bottom w:w="0" w:type="dxa"/>
              <w:right w:w="108" w:type="dxa"/>
            </w:tcMar>
            <w:hideMark/>
          </w:tcPr>
          <w:p w14:paraId="74E4D334" w14:textId="6CE219CA" w:rsidR="00FB3546" w:rsidRPr="00380DCB" w:rsidRDefault="009C5961" w:rsidP="008D62A3">
            <w:pPr>
              <w:pStyle w:val="BayerBodyTextFull"/>
              <w:jc w:val="center"/>
            </w:pPr>
            <w:r w:rsidRPr="00380DCB">
              <w:t>7.9</w:t>
            </w:r>
          </w:p>
        </w:tc>
      </w:tr>
      <w:tr w:rsidR="009C5961" w:rsidRPr="00386C4D" w14:paraId="12AADA49" w14:textId="77777777" w:rsidTr="00B81C8E">
        <w:trPr>
          <w:jc w:val="center"/>
        </w:trP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E05817" w14:textId="77777777" w:rsidR="009C5961" w:rsidRPr="00380DCB" w:rsidRDefault="009C5961" w:rsidP="008D62A3">
            <w:pPr>
              <w:pStyle w:val="BayerBodyTextFull"/>
              <w:jc w:val="center"/>
            </w:pPr>
            <w:r w:rsidRPr="00380DCB">
              <w:t>5 years after insertion</w:t>
            </w:r>
          </w:p>
        </w:tc>
        <w:tc>
          <w:tcPr>
            <w:tcW w:w="3832" w:type="dxa"/>
            <w:tcBorders>
              <w:top w:val="nil"/>
              <w:left w:val="nil"/>
              <w:bottom w:val="single" w:sz="8" w:space="0" w:color="auto"/>
              <w:right w:val="single" w:sz="8" w:space="0" w:color="auto"/>
            </w:tcBorders>
            <w:tcMar>
              <w:top w:w="0" w:type="dxa"/>
              <w:left w:w="108" w:type="dxa"/>
              <w:bottom w:w="0" w:type="dxa"/>
              <w:right w:w="108" w:type="dxa"/>
            </w:tcMar>
          </w:tcPr>
          <w:p w14:paraId="58A024A6" w14:textId="77777777" w:rsidR="009C5961" w:rsidRPr="00380DCB" w:rsidDel="009C5961" w:rsidRDefault="009C5961" w:rsidP="008D62A3">
            <w:pPr>
              <w:pStyle w:val="BayerBodyTextFull"/>
              <w:jc w:val="center"/>
            </w:pPr>
            <w:r w:rsidRPr="00380DCB">
              <w:t>7.4</w:t>
            </w:r>
          </w:p>
        </w:tc>
      </w:tr>
      <w:tr w:rsidR="00B81C8E" w:rsidRPr="00386C4D" w14:paraId="5F59EB2B" w14:textId="77777777" w:rsidTr="00B81C8E">
        <w:trPr>
          <w:jc w:val="center"/>
        </w:trP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84DE2A" w14:textId="39045830" w:rsidR="00FB3546" w:rsidRPr="00380DCB" w:rsidRDefault="00756AB0" w:rsidP="008D62A3">
            <w:pPr>
              <w:pStyle w:val="BayerBodyTextFull"/>
              <w:jc w:val="center"/>
            </w:pPr>
            <w:r w:rsidRPr="00380DCB">
              <w:t xml:space="preserve">Average over </w:t>
            </w:r>
            <w:r w:rsidR="009C5961" w:rsidRPr="00380DCB">
              <w:t>5</w:t>
            </w:r>
            <w:r w:rsidRPr="00380DCB">
              <w:t xml:space="preserve"> years</w:t>
            </w:r>
          </w:p>
        </w:tc>
        <w:tc>
          <w:tcPr>
            <w:tcW w:w="3832" w:type="dxa"/>
            <w:tcBorders>
              <w:top w:val="nil"/>
              <w:left w:val="nil"/>
              <w:bottom w:val="single" w:sz="8" w:space="0" w:color="auto"/>
              <w:right w:val="single" w:sz="8" w:space="0" w:color="auto"/>
            </w:tcBorders>
            <w:tcMar>
              <w:top w:w="0" w:type="dxa"/>
              <w:left w:w="108" w:type="dxa"/>
              <w:bottom w:w="0" w:type="dxa"/>
              <w:right w:w="108" w:type="dxa"/>
            </w:tcMar>
            <w:hideMark/>
          </w:tcPr>
          <w:p w14:paraId="674BBB36" w14:textId="76B80260" w:rsidR="00FB3546" w:rsidRPr="00380DCB" w:rsidRDefault="009C5961" w:rsidP="008D62A3">
            <w:pPr>
              <w:pStyle w:val="BayerBodyTextFull"/>
              <w:jc w:val="center"/>
            </w:pPr>
            <w:r w:rsidRPr="00380DCB">
              <w:t>9.0</w:t>
            </w:r>
          </w:p>
        </w:tc>
      </w:tr>
    </w:tbl>
    <w:p w14:paraId="67BC501A" w14:textId="77777777" w:rsidR="007F74B1" w:rsidRPr="00EE78C8" w:rsidRDefault="006E1D60" w:rsidP="00E33553">
      <w:pPr>
        <w:pStyle w:val="Heading3"/>
      </w:pPr>
      <w:r w:rsidRPr="00EE78C8">
        <w:t>Absorption</w:t>
      </w:r>
    </w:p>
    <w:p w14:paraId="3E59D2E2" w14:textId="69D6391B" w:rsidR="00FB59ED" w:rsidRPr="00FB59ED" w:rsidRDefault="00FB59ED" w:rsidP="00FB59ED">
      <w:pPr>
        <w:spacing w:after="0"/>
        <w:rPr>
          <w:rStyle w:val="BayerBodyTextFullZchn"/>
        </w:rPr>
      </w:pPr>
      <w:r w:rsidRPr="00FB59ED">
        <w:rPr>
          <w:rStyle w:val="BayerBodyTextFullZchn"/>
        </w:rPr>
        <w:t xml:space="preserve">Following insertion, </w:t>
      </w:r>
      <w:proofErr w:type="spellStart"/>
      <w:r w:rsidRPr="00FB59ED">
        <w:rPr>
          <w:rStyle w:val="BayerBodyTextFullZchn"/>
        </w:rPr>
        <w:t>levonorgestrel</w:t>
      </w:r>
      <w:proofErr w:type="spellEnd"/>
      <w:r w:rsidRPr="00FB59ED">
        <w:rPr>
          <w:rStyle w:val="BayerBodyTextFullZchn"/>
        </w:rPr>
        <w:t xml:space="preserve"> is released from the IUS into the uterine cavity without delay</w:t>
      </w:r>
      <w:r w:rsidRPr="00FB59ED">
        <w:rPr>
          <w:rFonts w:cs="Arial"/>
        </w:rPr>
        <w:t>.</w:t>
      </w:r>
      <w:r w:rsidRPr="00FB59ED">
        <w:rPr>
          <w:rStyle w:val="BayerBodyTextFullZchn"/>
        </w:rPr>
        <w:t xml:space="preserve"> </w:t>
      </w:r>
      <w:r w:rsidR="00955EE6">
        <w:rPr>
          <w:rStyle w:val="BayerBodyTextFullZchn"/>
        </w:rPr>
        <w:t>More than 90% of the release</w:t>
      </w:r>
      <w:r w:rsidR="003B6631">
        <w:rPr>
          <w:rStyle w:val="BayerBodyTextFullZchn"/>
        </w:rPr>
        <w:t>d</w:t>
      </w:r>
      <w:r w:rsidR="00955EE6">
        <w:rPr>
          <w:rStyle w:val="BayerBodyTextFullZchn"/>
        </w:rPr>
        <w:t xml:space="preserve"> </w:t>
      </w:r>
      <w:proofErr w:type="spellStart"/>
      <w:r w:rsidR="00955EE6">
        <w:rPr>
          <w:rStyle w:val="BayerBodyTextFullZchn"/>
        </w:rPr>
        <w:t>levonorgestrel</w:t>
      </w:r>
      <w:proofErr w:type="spellEnd"/>
      <w:r w:rsidR="00955EE6">
        <w:rPr>
          <w:rStyle w:val="BayerBodyTextFullZchn"/>
        </w:rPr>
        <w:t xml:space="preserve"> is systemically available.</w:t>
      </w:r>
      <w:r w:rsidR="007D2273">
        <w:rPr>
          <w:rStyle w:val="BayerBodyTextFullZchn"/>
        </w:rPr>
        <w:t xml:space="preserve"> </w:t>
      </w:r>
      <w:r w:rsidRPr="00FB59ED">
        <w:rPr>
          <w:rFonts w:cs="Arial"/>
        </w:rPr>
        <w:t xml:space="preserve">Maximum serum concentrations of </w:t>
      </w:r>
      <w:proofErr w:type="spellStart"/>
      <w:r w:rsidRPr="00FB59ED">
        <w:rPr>
          <w:rFonts w:cs="Arial"/>
        </w:rPr>
        <w:t>levonorgestrel</w:t>
      </w:r>
      <w:proofErr w:type="spellEnd"/>
      <w:r w:rsidRPr="00FB59ED">
        <w:rPr>
          <w:rFonts w:cs="Arial"/>
        </w:rPr>
        <w:t xml:space="preserve"> are reached </w:t>
      </w:r>
      <w:r w:rsidR="00E7074D" w:rsidRPr="00FB59ED">
        <w:rPr>
          <w:rFonts w:cs="Arial"/>
        </w:rPr>
        <w:t>within the</w:t>
      </w:r>
      <w:r w:rsidRPr="00FB59ED">
        <w:rPr>
          <w:rFonts w:cs="Arial"/>
        </w:rPr>
        <w:t xml:space="preserve"> first two weeks after insertion of </w:t>
      </w:r>
      <w:proofErr w:type="spellStart"/>
      <w:r w:rsidR="00D63957">
        <w:rPr>
          <w:rFonts w:cs="Arial"/>
        </w:rPr>
        <w:t>Kyleena</w:t>
      </w:r>
      <w:proofErr w:type="spellEnd"/>
      <w:r w:rsidRPr="00FB59ED">
        <w:rPr>
          <w:rFonts w:cs="Arial"/>
        </w:rPr>
        <w:t>.</w:t>
      </w:r>
      <w:r w:rsidR="00084613">
        <w:rPr>
          <w:rFonts w:cs="Arial"/>
        </w:rPr>
        <w:t xml:space="preserve"> </w:t>
      </w:r>
      <w:r w:rsidRPr="00FB59ED">
        <w:rPr>
          <w:rFonts w:cs="Arial"/>
        </w:rPr>
        <w:t xml:space="preserve">Seven days after insertion, a mean </w:t>
      </w:r>
      <w:proofErr w:type="spellStart"/>
      <w:r w:rsidRPr="00FB59ED">
        <w:rPr>
          <w:rFonts w:cs="Arial"/>
        </w:rPr>
        <w:t>levonorgestrel</w:t>
      </w:r>
      <w:proofErr w:type="spellEnd"/>
      <w:r w:rsidRPr="00FB59ED">
        <w:rPr>
          <w:rFonts w:cs="Arial"/>
        </w:rPr>
        <w:t xml:space="preserve"> concentration </w:t>
      </w:r>
      <w:proofErr w:type="gramStart"/>
      <w:r w:rsidRPr="00FB59ED">
        <w:rPr>
          <w:rFonts w:cs="Arial"/>
        </w:rPr>
        <w:t xml:space="preserve">of 162 </w:t>
      </w:r>
      <w:proofErr w:type="spellStart"/>
      <w:r w:rsidRPr="00FB59ED">
        <w:rPr>
          <w:rFonts w:cs="Arial"/>
        </w:rPr>
        <w:t>pg</w:t>
      </w:r>
      <w:proofErr w:type="spellEnd"/>
      <w:r w:rsidRPr="00FB59ED">
        <w:rPr>
          <w:rFonts w:cs="Arial"/>
        </w:rPr>
        <w:t>/m</w:t>
      </w:r>
      <w:r w:rsidR="00B517C9">
        <w:rPr>
          <w:rFonts w:cs="Arial"/>
        </w:rPr>
        <w:t>L</w:t>
      </w:r>
      <w:proofErr w:type="gramEnd"/>
      <w:r w:rsidRPr="00FB59ED">
        <w:rPr>
          <w:rFonts w:cs="Arial"/>
        </w:rPr>
        <w:t xml:space="preserve"> was determined.</w:t>
      </w:r>
      <w:r w:rsidR="007D2273">
        <w:rPr>
          <w:rFonts w:cs="Arial"/>
        </w:rPr>
        <w:t xml:space="preserve"> </w:t>
      </w:r>
      <w:r w:rsidRPr="00FB59ED">
        <w:rPr>
          <w:rFonts w:cs="Arial"/>
        </w:rPr>
        <w:t xml:space="preserve">Thereafter serum concentrations of </w:t>
      </w:r>
      <w:proofErr w:type="spellStart"/>
      <w:r w:rsidRPr="00FB59ED">
        <w:rPr>
          <w:rFonts w:cs="Arial"/>
        </w:rPr>
        <w:t>levonorgestrel</w:t>
      </w:r>
      <w:proofErr w:type="spellEnd"/>
      <w:r w:rsidRPr="00FB59ED">
        <w:rPr>
          <w:rFonts w:cs="Arial"/>
        </w:rPr>
        <w:t xml:space="preserve"> decline over time to reach mean concentrations of </w:t>
      </w:r>
      <w:proofErr w:type="gramStart"/>
      <w:r w:rsidR="00955EE6">
        <w:rPr>
          <w:rFonts w:cs="Arial"/>
        </w:rPr>
        <w:t>91.3</w:t>
      </w:r>
      <w:r w:rsidR="007D2273">
        <w:rPr>
          <w:rFonts w:cs="Arial"/>
        </w:rPr>
        <w:t> </w:t>
      </w:r>
      <w:proofErr w:type="spellStart"/>
      <w:r w:rsidRPr="00FB59ED">
        <w:rPr>
          <w:rFonts w:cs="Arial"/>
        </w:rPr>
        <w:t>pg</w:t>
      </w:r>
      <w:proofErr w:type="spellEnd"/>
      <w:r w:rsidRPr="00FB59ED">
        <w:rPr>
          <w:rFonts w:cs="Arial"/>
        </w:rPr>
        <w:t>/m</w:t>
      </w:r>
      <w:r w:rsidR="00B517C9">
        <w:rPr>
          <w:rFonts w:cs="Arial"/>
        </w:rPr>
        <w:t>L</w:t>
      </w:r>
      <w:r w:rsidRPr="00FB59ED">
        <w:rPr>
          <w:rFonts w:cs="Arial"/>
        </w:rPr>
        <w:t xml:space="preserve"> after 3 years</w:t>
      </w:r>
      <w:proofErr w:type="gramEnd"/>
      <w:r w:rsidR="00955EE6">
        <w:rPr>
          <w:rFonts w:cs="Arial"/>
        </w:rPr>
        <w:t xml:space="preserve"> and 83.1 </w:t>
      </w:r>
      <w:proofErr w:type="spellStart"/>
      <w:r w:rsidR="00955EE6">
        <w:rPr>
          <w:rFonts w:cs="Arial"/>
        </w:rPr>
        <w:t>pg</w:t>
      </w:r>
      <w:proofErr w:type="spellEnd"/>
      <w:r w:rsidR="00955EE6">
        <w:rPr>
          <w:rFonts w:cs="Arial"/>
        </w:rPr>
        <w:t>/mL after 5 years</w:t>
      </w:r>
      <w:r w:rsidRPr="00FB59ED">
        <w:rPr>
          <w:rFonts w:cs="Arial"/>
        </w:rPr>
        <w:t xml:space="preserve">. </w:t>
      </w:r>
      <w:r w:rsidRPr="00FB59ED">
        <w:rPr>
          <w:rStyle w:val="BayerBodyTextFullZchn"/>
        </w:rPr>
        <w:t xml:space="preserve">With the use of an </w:t>
      </w:r>
      <w:proofErr w:type="spellStart"/>
      <w:r w:rsidR="0043088D">
        <w:rPr>
          <w:rStyle w:val="BayerBodyTextFullZchn"/>
        </w:rPr>
        <w:t>levonorgestrel</w:t>
      </w:r>
      <w:proofErr w:type="spellEnd"/>
      <w:r w:rsidR="0043088D">
        <w:rPr>
          <w:rStyle w:val="BayerBodyTextFullZchn"/>
        </w:rPr>
        <w:t xml:space="preserve"> intrauterine delivery system (</w:t>
      </w:r>
      <w:r w:rsidRPr="00FB59ED">
        <w:rPr>
          <w:rStyle w:val="BayerBodyTextFullZchn"/>
        </w:rPr>
        <w:t>LNG-IUS</w:t>
      </w:r>
      <w:r w:rsidR="0043088D">
        <w:rPr>
          <w:rStyle w:val="BayerBodyTextFullZchn"/>
        </w:rPr>
        <w:t>)</w:t>
      </w:r>
      <w:r w:rsidRPr="00FB59ED">
        <w:rPr>
          <w:rStyle w:val="BayerBodyTextFullZchn"/>
        </w:rPr>
        <w:t xml:space="preserve">, the high local drug exposure in the uterine cavity leads to a strong concentration gradient from the endometrium to the myometrium (gradient endometrium to myometrium &gt;100-fold), and to low concentrations of </w:t>
      </w:r>
      <w:proofErr w:type="spellStart"/>
      <w:r w:rsidRPr="00FB59ED">
        <w:rPr>
          <w:rStyle w:val="BayerBodyTextFullZchn"/>
        </w:rPr>
        <w:t>levonorgestrel</w:t>
      </w:r>
      <w:proofErr w:type="spellEnd"/>
      <w:r w:rsidRPr="00FB59ED">
        <w:rPr>
          <w:rStyle w:val="BayerBodyTextFullZchn"/>
        </w:rPr>
        <w:t xml:space="preserve"> in serum (gradient endometrium to serum</w:t>
      </w:r>
      <w:r w:rsidR="0017599D">
        <w:rPr>
          <w:rStyle w:val="BayerBodyTextFullZchn"/>
        </w:rPr>
        <w:t xml:space="preserve"> </w:t>
      </w:r>
      <w:r w:rsidRPr="00FB59ED">
        <w:rPr>
          <w:rStyle w:val="BayerBodyTextFullZchn"/>
        </w:rPr>
        <w:t>&gt;1000-fold).</w:t>
      </w:r>
    </w:p>
    <w:p w14:paraId="16FBEEFD" w14:textId="77777777" w:rsidR="007F74B1" w:rsidRPr="00EE78C8" w:rsidRDefault="006E1D60" w:rsidP="00E33553">
      <w:pPr>
        <w:pStyle w:val="Heading3"/>
        <w:rPr>
          <w:rStyle w:val="BayerBodyTextFullZchn"/>
          <w:rFonts w:eastAsia="Calibri"/>
          <w:b/>
          <w:i w:val="0"/>
        </w:rPr>
      </w:pPr>
      <w:r w:rsidRPr="00EE78C8">
        <w:t>Distribution</w:t>
      </w:r>
    </w:p>
    <w:p w14:paraId="5A0C0CF1" w14:textId="0CFDCCE4" w:rsidR="007F74B1" w:rsidRDefault="00FB59ED" w:rsidP="00E85F94">
      <w:pPr>
        <w:rPr>
          <w:rStyle w:val="BayerBodyTextFullZchn"/>
          <w:rFonts w:eastAsia="MS ??"/>
        </w:rPr>
      </w:pPr>
      <w:proofErr w:type="spellStart"/>
      <w:r w:rsidRPr="00FB59ED">
        <w:rPr>
          <w:rStyle w:val="BayerBodyTextFullZchn"/>
          <w:rFonts w:eastAsia="MS ??"/>
        </w:rPr>
        <w:t>Levonorgestrel</w:t>
      </w:r>
      <w:proofErr w:type="spellEnd"/>
      <w:r w:rsidRPr="00FB59ED">
        <w:rPr>
          <w:rStyle w:val="BayerBodyTextFullZchn"/>
          <w:rFonts w:eastAsia="MS ??"/>
        </w:rPr>
        <w:t xml:space="preserve"> is bound non-specifically to serum albumin and sp</w:t>
      </w:r>
      <w:r w:rsidR="0017599D">
        <w:rPr>
          <w:rStyle w:val="BayerBodyTextFullZchn"/>
          <w:rFonts w:eastAsia="MS ??"/>
        </w:rPr>
        <w:t>ecifically to SHBG</w:t>
      </w:r>
      <w:r w:rsidR="00EA29A4">
        <w:rPr>
          <w:rStyle w:val="BayerBodyTextFullZchn"/>
          <w:rFonts w:eastAsia="MS ??"/>
        </w:rPr>
        <w:t xml:space="preserve"> (sex-hormone-binding globulin)</w:t>
      </w:r>
      <w:r w:rsidR="0017599D">
        <w:rPr>
          <w:rStyle w:val="BayerBodyTextFullZchn"/>
          <w:rFonts w:eastAsia="MS ??"/>
        </w:rPr>
        <w:t>. Less than 2</w:t>
      </w:r>
      <w:r w:rsidRPr="00FB59ED">
        <w:rPr>
          <w:rStyle w:val="BayerBodyTextFullZchn"/>
          <w:rFonts w:eastAsia="MS ??"/>
        </w:rPr>
        <w:t xml:space="preserve">% of the circulating </w:t>
      </w:r>
      <w:proofErr w:type="spellStart"/>
      <w:r w:rsidRPr="00FB59ED">
        <w:rPr>
          <w:rStyle w:val="BayerBodyTextFullZchn"/>
          <w:rFonts w:eastAsia="MS ??"/>
        </w:rPr>
        <w:t>levonorgestrel</w:t>
      </w:r>
      <w:proofErr w:type="spellEnd"/>
      <w:r w:rsidRPr="00FB59ED">
        <w:rPr>
          <w:rStyle w:val="BayerBodyTextFullZchn"/>
          <w:rFonts w:eastAsia="MS ??"/>
        </w:rPr>
        <w:t xml:space="preserve"> is present as free steroid. </w:t>
      </w:r>
      <w:proofErr w:type="spellStart"/>
      <w:r w:rsidRPr="00FB59ED">
        <w:rPr>
          <w:rStyle w:val="BayerBodyTextFullZchn"/>
          <w:rFonts w:eastAsia="MS ??"/>
        </w:rPr>
        <w:t>Levonorgestrel</w:t>
      </w:r>
      <w:proofErr w:type="spellEnd"/>
      <w:r w:rsidRPr="00FB59ED">
        <w:rPr>
          <w:rStyle w:val="BayerBodyTextFullZchn"/>
          <w:rFonts w:eastAsia="MS ??"/>
        </w:rPr>
        <w:t xml:space="preserve"> binds with high affinity to SHBG. Accordingly, </w:t>
      </w:r>
      <w:r w:rsidR="00955EE6">
        <w:rPr>
          <w:rStyle w:val="BayerBodyTextFullZchn"/>
          <w:rFonts w:eastAsia="MS ??"/>
        </w:rPr>
        <w:t xml:space="preserve">changes in the concentration of SHBG in serum result in an increase (at higher SHBG concentrations) or in a decrease (at lower SHBG concentrations) of the total </w:t>
      </w:r>
      <w:proofErr w:type="spellStart"/>
      <w:r w:rsidR="00955EE6">
        <w:rPr>
          <w:rStyle w:val="BayerBodyTextFullZchn"/>
          <w:rFonts w:eastAsia="MS ??"/>
        </w:rPr>
        <w:t>levonorgestrel</w:t>
      </w:r>
      <w:proofErr w:type="spellEnd"/>
      <w:r w:rsidR="00955EE6">
        <w:rPr>
          <w:rStyle w:val="BayerBodyTextFullZchn"/>
          <w:rFonts w:eastAsia="MS ??"/>
        </w:rPr>
        <w:t xml:space="preserve"> concentration in serum</w:t>
      </w:r>
      <w:r w:rsidR="00D63957">
        <w:rPr>
          <w:rStyle w:val="BayerBodyTextFullZchn"/>
          <w:rFonts w:eastAsia="MS ??"/>
        </w:rPr>
        <w:t xml:space="preserve"> together with an opposite change in the proportion of free </w:t>
      </w:r>
      <w:proofErr w:type="spellStart"/>
      <w:r w:rsidR="00D63957">
        <w:rPr>
          <w:rStyle w:val="BayerBodyTextFullZchn"/>
          <w:rFonts w:eastAsia="MS ??"/>
        </w:rPr>
        <w:t>levonorgestrel</w:t>
      </w:r>
      <w:proofErr w:type="spellEnd"/>
      <w:r w:rsidR="00955EE6">
        <w:rPr>
          <w:rStyle w:val="BayerBodyTextFullZchn"/>
          <w:rFonts w:eastAsia="MS ??"/>
        </w:rPr>
        <w:t>.</w:t>
      </w:r>
      <w:r w:rsidRPr="00FB59ED">
        <w:rPr>
          <w:rStyle w:val="BayerBodyTextFullZchn"/>
          <w:rFonts w:eastAsia="MS ??"/>
        </w:rPr>
        <w:t xml:space="preserve"> </w:t>
      </w:r>
      <w:r w:rsidR="00501BF9">
        <w:rPr>
          <w:rStyle w:val="BayerBodyTextFullZchn"/>
          <w:rFonts w:eastAsia="MS ??"/>
        </w:rPr>
        <w:t>The concentration of SHBG dec</w:t>
      </w:r>
      <w:r w:rsidR="00B14770">
        <w:rPr>
          <w:rStyle w:val="BayerBodyTextFullZchn"/>
          <w:rFonts w:eastAsia="MS ??"/>
        </w:rPr>
        <w:t xml:space="preserve">lined </w:t>
      </w:r>
      <w:r w:rsidR="00955EE6">
        <w:rPr>
          <w:rStyle w:val="BayerBodyTextFullZchn"/>
          <w:rFonts w:eastAsia="MS ??"/>
        </w:rPr>
        <w:t>on average by about 30% during the first 3 months</w:t>
      </w:r>
      <w:r w:rsidR="00501BF9">
        <w:rPr>
          <w:rStyle w:val="BayerBodyTextFullZchn"/>
          <w:rFonts w:eastAsia="MS ??"/>
        </w:rPr>
        <w:t xml:space="preserve"> after insertion of </w:t>
      </w:r>
      <w:proofErr w:type="spellStart"/>
      <w:r w:rsidR="00D63957">
        <w:rPr>
          <w:rStyle w:val="BayerBodyTextFullZchn"/>
          <w:rFonts w:eastAsia="MS ??"/>
        </w:rPr>
        <w:t>Kyleena</w:t>
      </w:r>
      <w:proofErr w:type="spellEnd"/>
      <w:r w:rsidR="00501BF9">
        <w:rPr>
          <w:rStyle w:val="BayerBodyTextFullZchn"/>
          <w:rFonts w:eastAsia="MS ??"/>
        </w:rPr>
        <w:t xml:space="preserve"> and remain</w:t>
      </w:r>
      <w:r w:rsidR="00955EE6">
        <w:rPr>
          <w:rStyle w:val="BayerBodyTextFullZchn"/>
          <w:rFonts w:eastAsia="MS ??"/>
        </w:rPr>
        <w:t>ed</w:t>
      </w:r>
      <w:r w:rsidR="00501BF9">
        <w:rPr>
          <w:rStyle w:val="BayerBodyTextFullZchn"/>
          <w:rFonts w:eastAsia="MS ??"/>
        </w:rPr>
        <w:t xml:space="preserve"> relatively stable over the </w:t>
      </w:r>
      <w:r w:rsidR="00955EE6">
        <w:rPr>
          <w:rStyle w:val="BayerBodyTextFullZchn"/>
          <w:rFonts w:eastAsia="MS ??"/>
        </w:rPr>
        <w:t>5</w:t>
      </w:r>
      <w:r w:rsidR="00501BF9">
        <w:rPr>
          <w:rStyle w:val="BayerBodyTextFullZchn"/>
          <w:rFonts w:eastAsia="MS ??"/>
        </w:rPr>
        <w:t xml:space="preserve"> year period of use.</w:t>
      </w:r>
      <w:r w:rsidRPr="00FB59ED">
        <w:rPr>
          <w:rStyle w:val="BayerBodyTextFullZchn"/>
          <w:rFonts w:eastAsia="MS ??"/>
        </w:rPr>
        <w:t xml:space="preserve"> The mean apparent volume of distribution of </w:t>
      </w:r>
      <w:proofErr w:type="spellStart"/>
      <w:r w:rsidRPr="00FB59ED">
        <w:rPr>
          <w:rStyle w:val="BayerBodyTextFullZchn"/>
          <w:rFonts w:eastAsia="MS ??"/>
        </w:rPr>
        <w:t>levonorgestrel</w:t>
      </w:r>
      <w:proofErr w:type="spellEnd"/>
      <w:r w:rsidRPr="00FB59ED">
        <w:rPr>
          <w:rStyle w:val="BayerBodyTextFullZchn"/>
          <w:rFonts w:eastAsia="MS ??"/>
        </w:rPr>
        <w:t xml:space="preserve"> is about 106 L</w:t>
      </w:r>
      <w:r w:rsidR="003D5AC6">
        <w:rPr>
          <w:rStyle w:val="BayerBodyTextFullZchn"/>
          <w:rFonts w:eastAsia="MS ??"/>
        </w:rPr>
        <w:t>.</w:t>
      </w:r>
    </w:p>
    <w:p w14:paraId="4DD54A02" w14:textId="7FA9F61B" w:rsidR="00FB59ED" w:rsidRPr="009F1050" w:rsidRDefault="007D2273" w:rsidP="00E85F94">
      <w:pPr>
        <w:rPr>
          <w:rStyle w:val="BayerBodyTextFullZchn"/>
          <w:rFonts w:eastAsia="MS ??"/>
        </w:rPr>
      </w:pPr>
      <w:r w:rsidRPr="007D2273">
        <w:rPr>
          <w:rStyle w:val="BayerBodyTextFullZchn"/>
          <w:rFonts w:eastAsia="MS ??"/>
        </w:rPr>
        <w:t xml:space="preserve">Body weight has also been shown to affect systemic </w:t>
      </w:r>
      <w:proofErr w:type="spellStart"/>
      <w:r w:rsidRPr="007D2273">
        <w:rPr>
          <w:rStyle w:val="BayerBodyTextFullZchn"/>
          <w:rFonts w:eastAsia="MS ??"/>
        </w:rPr>
        <w:t>levonorgestrel</w:t>
      </w:r>
      <w:proofErr w:type="spellEnd"/>
      <w:r w:rsidRPr="007D2273">
        <w:rPr>
          <w:rStyle w:val="BayerBodyTextFullZchn"/>
          <w:rFonts w:eastAsia="MS ??"/>
        </w:rPr>
        <w:t xml:space="preserve"> concentration i.e. low body weight increases </w:t>
      </w:r>
      <w:proofErr w:type="spellStart"/>
      <w:r w:rsidRPr="007D2273">
        <w:rPr>
          <w:rStyle w:val="BayerBodyTextFullZchn"/>
          <w:rFonts w:eastAsia="MS ??"/>
        </w:rPr>
        <w:t>levonorgestrel</w:t>
      </w:r>
      <w:proofErr w:type="spellEnd"/>
      <w:r w:rsidRPr="007D2273">
        <w:rPr>
          <w:rStyle w:val="BayerBodyTextFullZchn"/>
          <w:rFonts w:eastAsia="MS ??"/>
        </w:rPr>
        <w:t xml:space="preserve"> concentration.</w:t>
      </w:r>
      <w:r w:rsidR="009F1050">
        <w:rPr>
          <w:rStyle w:val="BayerBodyTextFullZchn"/>
          <w:rFonts w:eastAsia="MS ??"/>
        </w:rPr>
        <w:t xml:space="preserve"> However, due to the mainly </w:t>
      </w:r>
      <w:proofErr w:type="spellStart"/>
      <w:r w:rsidR="009F1050">
        <w:rPr>
          <w:rStyle w:val="BayerBodyTextFullZchn"/>
          <w:rFonts w:eastAsia="MS ??"/>
        </w:rPr>
        <w:t>local</w:t>
      </w:r>
      <w:r w:rsidR="00CA692F">
        <w:rPr>
          <w:rStyle w:val="BayerBodyTextFullZchn"/>
          <w:rFonts w:eastAsia="MS ??"/>
        </w:rPr>
        <w:t>ised</w:t>
      </w:r>
      <w:proofErr w:type="spellEnd"/>
      <w:r w:rsidR="009F1050">
        <w:rPr>
          <w:rStyle w:val="BayerBodyTextFullZchn"/>
          <w:rFonts w:eastAsia="MS ??"/>
        </w:rPr>
        <w:t xml:space="preserve"> action of </w:t>
      </w:r>
      <w:proofErr w:type="spellStart"/>
      <w:r w:rsidR="00D63957">
        <w:rPr>
          <w:rStyle w:val="BayerBodyTextFullZchn"/>
          <w:rFonts w:eastAsia="MS ??"/>
        </w:rPr>
        <w:t>Kyleena</w:t>
      </w:r>
      <w:proofErr w:type="spellEnd"/>
      <w:r w:rsidR="009F1050">
        <w:rPr>
          <w:rStyle w:val="BayerBodyTextFullZchn"/>
          <w:rFonts w:eastAsia="MS ??"/>
        </w:rPr>
        <w:t>, no impact on the efficacy is expected.</w:t>
      </w:r>
    </w:p>
    <w:p w14:paraId="0A850319" w14:textId="77777777" w:rsidR="007F74B1" w:rsidRPr="0036159E" w:rsidRDefault="006E1D60" w:rsidP="00E33553">
      <w:pPr>
        <w:pStyle w:val="Heading3"/>
      </w:pPr>
      <w:r w:rsidRPr="0036159E">
        <w:t>Metabolism</w:t>
      </w:r>
    </w:p>
    <w:p w14:paraId="5E1E86D7" w14:textId="77777777" w:rsidR="00084613" w:rsidRDefault="00FB59ED" w:rsidP="00FB59ED">
      <w:pPr>
        <w:spacing w:after="0"/>
        <w:rPr>
          <w:rStyle w:val="BayerBodyTextFullZchn"/>
          <w:rFonts w:eastAsia="MS ??"/>
        </w:rPr>
      </w:pPr>
      <w:proofErr w:type="spellStart"/>
      <w:r w:rsidRPr="00FB59ED">
        <w:rPr>
          <w:rStyle w:val="BayerBodyTextFullZchn"/>
          <w:rFonts w:eastAsia="MS ??"/>
        </w:rPr>
        <w:t>Levonor</w:t>
      </w:r>
      <w:r w:rsidR="00E10A30">
        <w:rPr>
          <w:rStyle w:val="BayerBodyTextFullZchn"/>
          <w:rFonts w:eastAsia="MS ??"/>
        </w:rPr>
        <w:t>gestrel</w:t>
      </w:r>
      <w:proofErr w:type="spellEnd"/>
      <w:r w:rsidR="00E10A30">
        <w:rPr>
          <w:rStyle w:val="BayerBodyTextFullZchn"/>
          <w:rFonts w:eastAsia="MS ??"/>
        </w:rPr>
        <w:t xml:space="preserve"> is extensively </w:t>
      </w:r>
      <w:proofErr w:type="spellStart"/>
      <w:r w:rsidR="00E10A30">
        <w:rPr>
          <w:rStyle w:val="BayerBodyTextFullZchn"/>
          <w:rFonts w:eastAsia="MS ??"/>
        </w:rPr>
        <w:t>metabolis</w:t>
      </w:r>
      <w:r w:rsidRPr="00FB59ED">
        <w:rPr>
          <w:rStyle w:val="BayerBodyTextFullZchn"/>
          <w:rFonts w:eastAsia="MS ??"/>
        </w:rPr>
        <w:t>ed</w:t>
      </w:r>
      <w:proofErr w:type="spellEnd"/>
      <w:r w:rsidRPr="00FB59ED">
        <w:rPr>
          <w:rStyle w:val="BayerBodyTextFullZchn"/>
          <w:rFonts w:eastAsia="MS ??"/>
        </w:rPr>
        <w:t xml:space="preserve">. </w:t>
      </w:r>
      <w:r w:rsidR="00F973F7">
        <w:rPr>
          <w:rStyle w:val="BayerBodyTextFullZchn"/>
          <w:rFonts w:eastAsia="MS ??"/>
        </w:rPr>
        <w:t xml:space="preserve">The most important metabolic pathways are the reduction of the Δ4-3-oxo group and </w:t>
      </w:r>
      <w:proofErr w:type="spellStart"/>
      <w:r w:rsidR="00F973F7">
        <w:rPr>
          <w:rStyle w:val="BayerBodyTextFullZchn"/>
          <w:rFonts w:eastAsia="MS ??"/>
        </w:rPr>
        <w:t>hydroxylations</w:t>
      </w:r>
      <w:proofErr w:type="spellEnd"/>
      <w:r w:rsidR="00F973F7">
        <w:rPr>
          <w:rStyle w:val="BayerBodyTextFullZchn"/>
          <w:rFonts w:eastAsia="MS ??"/>
        </w:rPr>
        <w:t xml:space="preserve"> at positions 2α, 1β and 16β, followed by conjugation. </w:t>
      </w:r>
      <w:r w:rsidR="00D63957" w:rsidRPr="00D63957">
        <w:rPr>
          <w:rStyle w:val="BayerBodyTextFullZchn"/>
          <w:rFonts w:eastAsia="MS ??"/>
        </w:rPr>
        <w:t xml:space="preserve">The major metabolites in plasma are the </w:t>
      </w:r>
      <w:r w:rsidR="00FC76E4">
        <w:rPr>
          <w:rStyle w:val="BayerBodyTextFullZchn"/>
          <w:rFonts w:eastAsia="MS ??"/>
        </w:rPr>
        <w:t xml:space="preserve">unconjugated and </w:t>
      </w:r>
      <w:r w:rsidR="00D63957" w:rsidRPr="00D63957">
        <w:rPr>
          <w:rStyle w:val="BayerBodyTextFullZchn"/>
          <w:rFonts w:eastAsia="MS ??"/>
        </w:rPr>
        <w:t>conjugated forms of 3</w:t>
      </w:r>
      <w:r w:rsidR="00CE0D67">
        <w:rPr>
          <w:rStyle w:val="BayerBodyTextFullZchn"/>
          <w:rFonts w:eastAsia="MS ??"/>
        </w:rPr>
        <w:t>α</w:t>
      </w:r>
      <w:r w:rsidR="00D63957" w:rsidRPr="00D63957">
        <w:rPr>
          <w:rStyle w:val="BayerBodyTextFullZchn"/>
          <w:rFonts w:eastAsia="MS ??"/>
        </w:rPr>
        <w:t>, 5</w:t>
      </w:r>
      <w:r w:rsidR="00CE0D67">
        <w:rPr>
          <w:rStyle w:val="BayerBodyTextFullZchn"/>
          <w:rFonts w:eastAsia="MS ??"/>
        </w:rPr>
        <w:t>β</w:t>
      </w:r>
      <w:r w:rsidR="00D63957" w:rsidRPr="00D63957">
        <w:rPr>
          <w:rStyle w:val="BayerBodyTextFullZchn"/>
          <w:rFonts w:eastAsia="MS ??"/>
        </w:rPr>
        <w:t>-</w:t>
      </w:r>
      <w:proofErr w:type="spellStart"/>
      <w:r w:rsidR="00D63957" w:rsidRPr="00D63957">
        <w:rPr>
          <w:rStyle w:val="BayerBodyTextFullZchn"/>
          <w:rFonts w:eastAsia="MS ??"/>
        </w:rPr>
        <w:t>tetrahydrolevonorgestrel</w:t>
      </w:r>
      <w:proofErr w:type="spellEnd"/>
      <w:r w:rsidR="00D63957" w:rsidRPr="00D63957">
        <w:rPr>
          <w:rStyle w:val="BayerBodyTextFullZchn"/>
          <w:rFonts w:eastAsia="MS ??"/>
        </w:rPr>
        <w:t xml:space="preserve">. </w:t>
      </w:r>
      <w:r w:rsidRPr="00FB59ED">
        <w:rPr>
          <w:rStyle w:val="BayerBodyTextFullZchn"/>
          <w:rFonts w:eastAsia="MS ??"/>
        </w:rPr>
        <w:t xml:space="preserve">CYP3A4 is the main enzyme involved in the </w:t>
      </w:r>
      <w:r w:rsidR="00F973F7">
        <w:rPr>
          <w:rStyle w:val="BayerBodyTextFullZchn"/>
          <w:rFonts w:eastAsia="MS ??"/>
        </w:rPr>
        <w:t xml:space="preserve">oxidative </w:t>
      </w:r>
      <w:r w:rsidRPr="00FB59ED">
        <w:rPr>
          <w:rStyle w:val="BayerBodyTextFullZchn"/>
          <w:rFonts w:eastAsia="MS ??"/>
        </w:rPr>
        <w:t xml:space="preserve">metabolism of </w:t>
      </w:r>
      <w:proofErr w:type="spellStart"/>
      <w:r w:rsidRPr="00FB59ED">
        <w:rPr>
          <w:rStyle w:val="BayerBodyTextFullZchn"/>
          <w:rFonts w:eastAsia="MS ??"/>
        </w:rPr>
        <w:t>levonorgestrel</w:t>
      </w:r>
      <w:proofErr w:type="spellEnd"/>
      <w:r w:rsidRPr="00FB59ED">
        <w:rPr>
          <w:rStyle w:val="BayerBodyTextFullZchn"/>
          <w:rFonts w:eastAsia="MS ??"/>
        </w:rPr>
        <w:t>.</w:t>
      </w:r>
      <w:r w:rsidR="004D114A">
        <w:rPr>
          <w:rStyle w:val="BayerBodyTextFullZchn"/>
          <w:rFonts w:eastAsia="MS ??"/>
        </w:rPr>
        <w:t xml:space="preserve"> </w:t>
      </w:r>
      <w:r w:rsidR="00F973F7">
        <w:rPr>
          <w:rStyle w:val="BayerBodyTextFullZchn"/>
          <w:rFonts w:eastAsia="MS ??"/>
        </w:rPr>
        <w:t xml:space="preserve">The available </w:t>
      </w:r>
      <w:r w:rsidR="00F973F7" w:rsidRPr="00CA692F">
        <w:rPr>
          <w:rStyle w:val="BayerBodyTextFullZchn"/>
          <w:rFonts w:eastAsia="MS ??"/>
          <w:i/>
        </w:rPr>
        <w:t>in vitro</w:t>
      </w:r>
      <w:r w:rsidR="00F973F7">
        <w:rPr>
          <w:rStyle w:val="BayerBodyTextFullZchn"/>
          <w:rFonts w:eastAsia="MS ??"/>
        </w:rPr>
        <w:t xml:space="preserve"> data suggest that CYP mediated biotransformation reacti</w:t>
      </w:r>
      <w:r w:rsidR="00AC1AFB">
        <w:rPr>
          <w:rStyle w:val="BayerBodyTextFullZchn"/>
          <w:rFonts w:eastAsia="MS ??"/>
        </w:rPr>
        <w:t>ons may be of minor relevance for</w:t>
      </w:r>
      <w:r w:rsidR="00F973F7">
        <w:rPr>
          <w:rStyle w:val="BayerBodyTextFullZchn"/>
          <w:rFonts w:eastAsia="MS ??"/>
        </w:rPr>
        <w:t xml:space="preserve"> </w:t>
      </w:r>
      <w:proofErr w:type="spellStart"/>
      <w:r w:rsidR="00F973F7">
        <w:rPr>
          <w:rStyle w:val="BayerBodyTextFullZchn"/>
          <w:rFonts w:eastAsia="MS ??"/>
        </w:rPr>
        <w:t>levonorgestrel</w:t>
      </w:r>
      <w:proofErr w:type="spellEnd"/>
      <w:r w:rsidR="00F973F7">
        <w:rPr>
          <w:rStyle w:val="BayerBodyTextFullZchn"/>
          <w:rFonts w:eastAsia="MS ??"/>
        </w:rPr>
        <w:t xml:space="preserve"> compared to reduction and conjugation.</w:t>
      </w:r>
    </w:p>
    <w:p w14:paraId="16B621B5" w14:textId="08A93337" w:rsidR="007F74B1" w:rsidRPr="0036159E" w:rsidRDefault="004D114A" w:rsidP="009F24D2">
      <w:pPr>
        <w:pStyle w:val="Heading3"/>
      </w:pPr>
      <w:r w:rsidRPr="0036159E">
        <w:t>Excretion</w:t>
      </w:r>
    </w:p>
    <w:p w14:paraId="6437CFA1" w14:textId="77777777" w:rsidR="00FB59ED" w:rsidRPr="00FB59ED" w:rsidRDefault="00FB59ED" w:rsidP="00380DCB">
      <w:pPr>
        <w:rPr>
          <w:rStyle w:val="BayerBodyTextFullZchn"/>
        </w:rPr>
      </w:pPr>
      <w:r w:rsidRPr="00FB59ED">
        <w:rPr>
          <w:rStyle w:val="BayerBodyTextFullZchn"/>
          <w:rFonts w:eastAsia="MS ??"/>
        </w:rPr>
        <w:t xml:space="preserve">The total clearance of </w:t>
      </w:r>
      <w:proofErr w:type="spellStart"/>
      <w:r w:rsidRPr="00FB59ED">
        <w:rPr>
          <w:rStyle w:val="BayerBodyTextFullZchn"/>
          <w:rFonts w:eastAsia="MS ??"/>
        </w:rPr>
        <w:t>levonorgestrel</w:t>
      </w:r>
      <w:proofErr w:type="spellEnd"/>
      <w:r w:rsidRPr="00FB59ED">
        <w:rPr>
          <w:rStyle w:val="BayerBodyTextFullZchn"/>
          <w:rFonts w:eastAsia="MS ??"/>
        </w:rPr>
        <w:t xml:space="preserve"> fro</w:t>
      </w:r>
      <w:r w:rsidR="0017599D">
        <w:rPr>
          <w:rStyle w:val="BayerBodyTextFullZchn"/>
          <w:rFonts w:eastAsia="MS ??"/>
        </w:rPr>
        <w:t>m plasma is approximately 1.0 mL</w:t>
      </w:r>
      <w:r w:rsidRPr="00FB59ED">
        <w:rPr>
          <w:rStyle w:val="BayerBodyTextFullZchn"/>
          <w:rFonts w:eastAsia="MS ??"/>
        </w:rPr>
        <w:t xml:space="preserve">/min/kg. Only trace amounts of </w:t>
      </w:r>
      <w:proofErr w:type="spellStart"/>
      <w:r w:rsidRPr="00FB59ED">
        <w:rPr>
          <w:rStyle w:val="BayerBodyTextFullZchn"/>
          <w:rFonts w:eastAsia="MS ??"/>
        </w:rPr>
        <w:t>levonorgestrel</w:t>
      </w:r>
      <w:proofErr w:type="spellEnd"/>
      <w:r w:rsidRPr="00FB59ED">
        <w:rPr>
          <w:rStyle w:val="BayerBodyTextFullZchn"/>
          <w:rFonts w:eastAsia="MS ??"/>
        </w:rPr>
        <w:t xml:space="preserve"> are excreted in unchanged form</w:t>
      </w:r>
      <w:r w:rsidRPr="00FB59ED">
        <w:t>.</w:t>
      </w:r>
      <w:r w:rsidRPr="00FB59ED">
        <w:rPr>
          <w:rStyle w:val="BayerBodyTextFullZchn"/>
          <w:rFonts w:eastAsia="MS ??"/>
        </w:rPr>
        <w:t xml:space="preserve"> The metabolites are excreted in </w:t>
      </w:r>
      <w:proofErr w:type="spellStart"/>
      <w:r w:rsidRPr="00FB59ED">
        <w:rPr>
          <w:rStyle w:val="BayerBodyTextFullZchn"/>
          <w:rFonts w:eastAsia="MS ??"/>
        </w:rPr>
        <w:t>f</w:t>
      </w:r>
      <w:r w:rsidR="0000620F">
        <w:rPr>
          <w:rStyle w:val="BayerBodyTextFullZchn"/>
          <w:rFonts w:eastAsia="MS ??"/>
        </w:rPr>
        <w:t>a</w:t>
      </w:r>
      <w:r w:rsidRPr="00FB59ED">
        <w:rPr>
          <w:rStyle w:val="BayerBodyTextFullZchn"/>
          <w:rFonts w:eastAsia="MS ??"/>
        </w:rPr>
        <w:t>eces</w:t>
      </w:r>
      <w:proofErr w:type="spellEnd"/>
      <w:r w:rsidRPr="00FB59ED">
        <w:rPr>
          <w:rStyle w:val="BayerBodyTextFullZchn"/>
          <w:rFonts w:eastAsia="MS ??"/>
        </w:rPr>
        <w:t xml:space="preserve"> and urine at an excretion ratio of about 1</w:t>
      </w:r>
      <w:r w:rsidRPr="00FB59ED">
        <w:t>.</w:t>
      </w:r>
      <w:r w:rsidRPr="00FB59ED">
        <w:rPr>
          <w:rStyle w:val="BayerBodyTextFullZchn"/>
          <w:rFonts w:eastAsia="MS ??"/>
        </w:rPr>
        <w:t xml:space="preserve"> </w:t>
      </w:r>
      <w:r w:rsidRPr="00FB59ED">
        <w:rPr>
          <w:rStyle w:val="BayerBodyTextFullZchn"/>
        </w:rPr>
        <w:t>The excretion half-life is about 1 day.</w:t>
      </w:r>
    </w:p>
    <w:p w14:paraId="4C253A24" w14:textId="77777777" w:rsidR="007F74B1" w:rsidRPr="0036159E" w:rsidRDefault="00234AE0" w:rsidP="00E33553">
      <w:pPr>
        <w:pStyle w:val="Heading3"/>
      </w:pPr>
      <w:r w:rsidRPr="0036159E">
        <w:t>Linearity/N</w:t>
      </w:r>
      <w:r w:rsidR="006E1D60" w:rsidRPr="0036159E">
        <w:t>on-linearity</w:t>
      </w:r>
    </w:p>
    <w:p w14:paraId="4D3CBF79" w14:textId="36E0803D" w:rsidR="00D63957" w:rsidRDefault="00FB59ED" w:rsidP="00380DCB">
      <w:pPr>
        <w:rPr>
          <w:rStyle w:val="BayerBodyTextFullZchn"/>
          <w:rFonts w:eastAsia="MS Mincho"/>
        </w:rPr>
      </w:pPr>
      <w:r w:rsidRPr="00FB59ED">
        <w:rPr>
          <w:rStyle w:val="BayerBodyTextFullZchn"/>
          <w:rFonts w:eastAsia="MS Mincho"/>
        </w:rPr>
        <w:t xml:space="preserve">The pharmacokinetics of </w:t>
      </w:r>
      <w:proofErr w:type="spellStart"/>
      <w:r w:rsidRPr="00FB59ED">
        <w:rPr>
          <w:rStyle w:val="BayerBodyTextFullZchn"/>
          <w:rFonts w:eastAsia="MS Mincho"/>
        </w:rPr>
        <w:t>levonorgestrel</w:t>
      </w:r>
      <w:proofErr w:type="spellEnd"/>
      <w:r w:rsidRPr="00FB59ED">
        <w:rPr>
          <w:rStyle w:val="BayerBodyTextFullZchn"/>
          <w:rFonts w:eastAsia="MS Mincho"/>
        </w:rPr>
        <w:t xml:space="preserve"> are dependent on the concentration of SHBG which itself is influenced by estrogens and androgens</w:t>
      </w:r>
      <w:r w:rsidRPr="00FB59ED">
        <w:rPr>
          <w:color w:val="000000"/>
          <w:lang w:val="en-GB" w:eastAsia="ja-JP"/>
        </w:rPr>
        <w:t>.</w:t>
      </w:r>
      <w:r w:rsidRPr="00FB59ED">
        <w:rPr>
          <w:rStyle w:val="BayerBodyTextFullZchn"/>
          <w:rFonts w:eastAsia="MS Mincho"/>
        </w:rPr>
        <w:t xml:space="preserve"> </w:t>
      </w:r>
      <w:r w:rsidR="00F973F7">
        <w:rPr>
          <w:rStyle w:val="BayerBodyTextFullZchn"/>
          <w:rFonts w:eastAsia="MS Mincho"/>
        </w:rPr>
        <w:t>A decrease of SHBG concentration leads to a</w:t>
      </w:r>
      <w:r w:rsidRPr="00FB59ED">
        <w:rPr>
          <w:rStyle w:val="BayerBodyTextFullZchn"/>
          <w:rFonts w:eastAsia="MS Mincho"/>
        </w:rPr>
        <w:t xml:space="preserve"> decrease of </w:t>
      </w:r>
      <w:r w:rsidR="00F973F7">
        <w:rPr>
          <w:rStyle w:val="BayerBodyTextFullZchn"/>
          <w:rFonts w:eastAsia="MS Mincho"/>
        </w:rPr>
        <w:t xml:space="preserve">total </w:t>
      </w:r>
      <w:proofErr w:type="spellStart"/>
      <w:r w:rsidRPr="00FB59ED">
        <w:rPr>
          <w:rStyle w:val="BayerBodyTextFullZchn"/>
          <w:rFonts w:eastAsia="MS Mincho"/>
        </w:rPr>
        <w:t>levonorgestrel</w:t>
      </w:r>
      <w:proofErr w:type="spellEnd"/>
      <w:r w:rsidR="00F973F7">
        <w:rPr>
          <w:rStyle w:val="BayerBodyTextFullZchn"/>
          <w:rFonts w:eastAsia="MS Mincho"/>
        </w:rPr>
        <w:t xml:space="preserve"> concentration</w:t>
      </w:r>
      <w:r w:rsidRPr="00FB59ED">
        <w:rPr>
          <w:rStyle w:val="BayerBodyTextFullZchn"/>
          <w:rFonts w:eastAsia="MS Mincho"/>
        </w:rPr>
        <w:t xml:space="preserve"> in serum indicating non-linear pharmacokinetics of </w:t>
      </w:r>
      <w:proofErr w:type="spellStart"/>
      <w:r w:rsidRPr="00FB59ED">
        <w:rPr>
          <w:rStyle w:val="BayerBodyTextFullZchn"/>
          <w:rFonts w:eastAsia="MS Mincho"/>
        </w:rPr>
        <w:t>levonorgestrel</w:t>
      </w:r>
      <w:proofErr w:type="spellEnd"/>
      <w:r w:rsidRPr="00FB59ED">
        <w:rPr>
          <w:rStyle w:val="BayerBodyTextFullZchn"/>
          <w:rFonts w:eastAsia="MS Mincho"/>
        </w:rPr>
        <w:t xml:space="preserve"> with regard to time. Based on the mainly </w:t>
      </w:r>
      <w:proofErr w:type="spellStart"/>
      <w:r w:rsidRPr="00FB59ED">
        <w:rPr>
          <w:rStyle w:val="BayerBodyTextFullZchn"/>
          <w:rFonts w:eastAsia="MS Mincho"/>
        </w:rPr>
        <w:t>local</w:t>
      </w:r>
      <w:r w:rsidR="00CA692F">
        <w:rPr>
          <w:rStyle w:val="BayerBodyTextFullZchn"/>
          <w:rFonts w:eastAsia="MS Mincho"/>
        </w:rPr>
        <w:t>ised</w:t>
      </w:r>
      <w:proofErr w:type="spellEnd"/>
      <w:r w:rsidRPr="00FB59ED">
        <w:rPr>
          <w:rStyle w:val="BayerBodyTextFullZchn"/>
          <w:rFonts w:eastAsia="MS Mincho"/>
        </w:rPr>
        <w:t xml:space="preserve"> action of </w:t>
      </w:r>
      <w:proofErr w:type="spellStart"/>
      <w:r w:rsidR="00D63957">
        <w:rPr>
          <w:rStyle w:val="BayerBodyTextFullZchn"/>
          <w:rFonts w:eastAsia="MS Mincho"/>
        </w:rPr>
        <w:t>Kyleena</w:t>
      </w:r>
      <w:proofErr w:type="spellEnd"/>
      <w:r w:rsidRPr="00FB59ED">
        <w:rPr>
          <w:rStyle w:val="BayerBodyTextFullZchn"/>
          <w:rFonts w:eastAsia="MS Mincho"/>
        </w:rPr>
        <w:t xml:space="preserve">, no impact on the efficacy of </w:t>
      </w:r>
      <w:proofErr w:type="spellStart"/>
      <w:r w:rsidR="00D63957">
        <w:rPr>
          <w:rStyle w:val="BayerBodyTextFullZchn"/>
          <w:rFonts w:eastAsia="MS Mincho"/>
        </w:rPr>
        <w:t>Kyleena</w:t>
      </w:r>
      <w:proofErr w:type="spellEnd"/>
      <w:r w:rsidRPr="00FB59ED">
        <w:rPr>
          <w:rStyle w:val="BayerBodyTextFullZchn"/>
          <w:rFonts w:eastAsia="MS Mincho"/>
        </w:rPr>
        <w:t xml:space="preserve"> is expected.</w:t>
      </w:r>
    </w:p>
    <w:p w14:paraId="63A6604C" w14:textId="00C93295" w:rsidR="00D63957" w:rsidRDefault="00D63957" w:rsidP="00D63957">
      <w:pPr>
        <w:pStyle w:val="Heading3"/>
        <w:rPr>
          <w:rStyle w:val="BayerBodyTextFullZchn"/>
          <w:rFonts w:eastAsia="MS Mincho"/>
        </w:rPr>
      </w:pPr>
      <w:proofErr w:type="spellStart"/>
      <w:r>
        <w:rPr>
          <w:rStyle w:val="BayerBodyTextFullZchn"/>
          <w:rFonts w:eastAsia="MS Mincho"/>
        </w:rPr>
        <w:t>Paediatric</w:t>
      </w:r>
      <w:proofErr w:type="spellEnd"/>
      <w:r>
        <w:rPr>
          <w:rStyle w:val="BayerBodyTextFullZchn"/>
          <w:rFonts w:eastAsia="MS Mincho"/>
        </w:rPr>
        <w:t xml:space="preserve"> Patients</w:t>
      </w:r>
    </w:p>
    <w:p w14:paraId="2911A95C" w14:textId="77777777" w:rsidR="00D63957" w:rsidRDefault="00D63957" w:rsidP="00380DCB">
      <w:r w:rsidRPr="00E31A09">
        <w:t>I</w:t>
      </w:r>
      <w:r>
        <w:t>n a one-year P</w:t>
      </w:r>
      <w:r w:rsidRPr="00E31A09">
        <w:t>hase III study in post-</w:t>
      </w:r>
      <w:proofErr w:type="spellStart"/>
      <w:r w:rsidRPr="00E31A09">
        <w:t>menarcheal</w:t>
      </w:r>
      <w:proofErr w:type="spellEnd"/>
      <w:r w:rsidRPr="00E31A09">
        <w:t xml:space="preserve"> female adolescents (mean age 16.2, range 12 to 18 years) using another lower-dose LNG-IUS</w:t>
      </w:r>
      <w:r>
        <w:t>,</w:t>
      </w:r>
      <w:r w:rsidRPr="00E31A09">
        <w:t xml:space="preserve"> the pharmacokinetic analysis of 283 </w:t>
      </w:r>
      <w:r>
        <w:t xml:space="preserve">adolescents showed estimated </w:t>
      </w:r>
      <w:proofErr w:type="spellStart"/>
      <w:r>
        <w:t>levonorgestrel</w:t>
      </w:r>
      <w:proofErr w:type="spellEnd"/>
      <w:r w:rsidRPr="00E31A09">
        <w:t xml:space="preserve"> serum concentrations slightly higher (approximately 10%) in adolescents compared to adults. This correlates to the generally lower body weight in adolescents. The ranges estimated for adolescents lie, however, completely within the ranges estimated for adults, showing high similarity.</w:t>
      </w:r>
    </w:p>
    <w:p w14:paraId="2E23A8DB" w14:textId="62CD716B" w:rsidR="00D63957" w:rsidRPr="00D63957" w:rsidRDefault="00D63957" w:rsidP="00380DCB">
      <w:r>
        <w:t xml:space="preserve">No differences in the pharmacokinetics of adolescents and adults are expected with </w:t>
      </w:r>
      <w:proofErr w:type="spellStart"/>
      <w:r>
        <w:t>Kyleena</w:t>
      </w:r>
      <w:proofErr w:type="spellEnd"/>
      <w:r>
        <w:t>.</w:t>
      </w:r>
    </w:p>
    <w:p w14:paraId="10465403" w14:textId="77777777" w:rsidR="00D63957" w:rsidRDefault="00D63957" w:rsidP="00D63957">
      <w:pPr>
        <w:pStyle w:val="Heading3"/>
      </w:pPr>
      <w:r>
        <w:t>Ethnic Differences</w:t>
      </w:r>
    </w:p>
    <w:p w14:paraId="7511B128" w14:textId="77777777" w:rsidR="00D63957" w:rsidRPr="005B1B78" w:rsidRDefault="00D63957" w:rsidP="00E85F94">
      <w:r w:rsidRPr="005B1B78">
        <w:t>A three-year phase III study in the Asian-Pacific region (93% Asian women, 7% other ethnicities) using another lower-dose LNG-IUS has been performed. A comparison of pharma</w:t>
      </w:r>
      <w:r>
        <w:t xml:space="preserve">cokinetic characteristics of </w:t>
      </w:r>
      <w:proofErr w:type="spellStart"/>
      <w:r>
        <w:t>levonorgestrel</w:t>
      </w:r>
      <w:proofErr w:type="spellEnd"/>
      <w:r w:rsidRPr="005B1B78">
        <w:t xml:space="preserve"> of the Asian population in this study with the Caucasian population from another phase III study showed no clinically relevant difference in systemic exposure and other pharmacokinetic parameters. In addition, the daily release rate of the LNG</w:t>
      </w:r>
      <w:r>
        <w:t>-</w:t>
      </w:r>
      <w:r w:rsidRPr="005B1B78">
        <w:t>IUS was the same in both populations.</w:t>
      </w:r>
    </w:p>
    <w:p w14:paraId="2E8A720E" w14:textId="70856A46" w:rsidR="00D63957" w:rsidRPr="00D63957" w:rsidRDefault="00D63957" w:rsidP="00380DCB">
      <w:pPr>
        <w:rPr>
          <w:rStyle w:val="BayerBodyTextFullZchn"/>
        </w:rPr>
      </w:pPr>
      <w:r w:rsidRPr="005B1B78">
        <w:t xml:space="preserve">No pharmacokinetic differences in women of different ethnicities are expected with </w:t>
      </w:r>
      <w:proofErr w:type="spellStart"/>
      <w:r>
        <w:t>Kyleena</w:t>
      </w:r>
      <w:proofErr w:type="spellEnd"/>
      <w:r w:rsidRPr="005B1B78">
        <w:t>.</w:t>
      </w:r>
    </w:p>
    <w:p w14:paraId="61DAF85F" w14:textId="77777777" w:rsidR="007F74B1" w:rsidRPr="00D64781" w:rsidRDefault="00FB59ED" w:rsidP="00AA7E4E">
      <w:pPr>
        <w:pStyle w:val="Heading1"/>
        <w:rPr>
          <w:rStyle w:val="BayerBodyTextFullZchn"/>
          <w:rFonts w:eastAsia="Calibri"/>
        </w:rPr>
      </w:pPr>
      <w:r w:rsidRPr="00D64781">
        <w:rPr>
          <w:rStyle w:val="BayerBodyTextFullZchn"/>
          <w:rFonts w:eastAsia="Calibri"/>
        </w:rPr>
        <w:t>CLINICAL TRIALS</w:t>
      </w:r>
    </w:p>
    <w:p w14:paraId="17C9ECBF" w14:textId="3E20BADA" w:rsidR="00084613" w:rsidRDefault="00C2729C" w:rsidP="00380DCB">
      <w:pPr>
        <w:rPr>
          <w:rStyle w:val="BayerBodyTextFullZchn"/>
        </w:rPr>
      </w:pPr>
      <w:r w:rsidRPr="00D64781">
        <w:rPr>
          <w:rStyle w:val="BayerBodyTextFullZchn"/>
        </w:rPr>
        <w:t xml:space="preserve">A </w:t>
      </w:r>
      <w:r w:rsidR="004E5804" w:rsidRPr="00D64781">
        <w:rPr>
          <w:rStyle w:val="BayerBodyTextFullZchn"/>
        </w:rPr>
        <w:t xml:space="preserve">multicentre, open-label, randomised </w:t>
      </w:r>
      <w:r w:rsidRPr="00D64781">
        <w:rPr>
          <w:rStyle w:val="BayerBodyTextFullZchn"/>
        </w:rPr>
        <w:t>Phase III study (</w:t>
      </w:r>
      <w:r w:rsidR="00074C48">
        <w:rPr>
          <w:rStyle w:val="BayerBodyTextFullZchn"/>
        </w:rPr>
        <w:t xml:space="preserve">Report No. </w:t>
      </w:r>
      <w:r w:rsidR="005B1B78">
        <w:rPr>
          <w:rStyle w:val="BayerBodyTextFullZchn"/>
        </w:rPr>
        <w:t>PH-37274</w:t>
      </w:r>
      <w:r w:rsidR="00074C48">
        <w:rPr>
          <w:rStyle w:val="BayerBodyTextFullZchn"/>
        </w:rPr>
        <w:t xml:space="preserve">/Protocol No. </w:t>
      </w:r>
      <w:r w:rsidR="002A40D3">
        <w:rPr>
          <w:rStyle w:val="BayerBodyTextFullZchn"/>
        </w:rPr>
        <w:t>310442</w:t>
      </w:r>
      <w:r w:rsidRPr="00D64781">
        <w:rPr>
          <w:rStyle w:val="BayerBodyTextFullZchn"/>
        </w:rPr>
        <w:t xml:space="preserve">) was conducted to evaluate the efficacy and safety of </w:t>
      </w:r>
      <w:proofErr w:type="spellStart"/>
      <w:r w:rsidR="00D63957">
        <w:rPr>
          <w:rStyle w:val="BayerBodyTextFullZchn"/>
        </w:rPr>
        <w:t>Kyleena</w:t>
      </w:r>
      <w:proofErr w:type="spellEnd"/>
      <w:r w:rsidR="004E5804" w:rsidRPr="00D64781">
        <w:rPr>
          <w:rStyle w:val="BayerBodyTextFullZchn"/>
        </w:rPr>
        <w:t xml:space="preserve"> </w:t>
      </w:r>
      <w:r w:rsidRPr="00D64781">
        <w:rPr>
          <w:rStyle w:val="BayerBodyTextFullZchn"/>
        </w:rPr>
        <w:t xml:space="preserve">in women for long-term reversible contraception. </w:t>
      </w:r>
      <w:r w:rsidR="004E5804" w:rsidRPr="00D64781">
        <w:rPr>
          <w:rStyle w:val="BayerBodyTextFullZchn"/>
        </w:rPr>
        <w:t>The duration of the study was three years</w:t>
      </w:r>
      <w:r w:rsidR="00084613">
        <w:rPr>
          <w:rStyle w:val="BayerBodyTextFullZchn"/>
        </w:rPr>
        <w:t xml:space="preserve"> </w:t>
      </w:r>
      <w:r w:rsidR="004E5804" w:rsidRPr="00D64781">
        <w:rPr>
          <w:rStyle w:val="BayerBodyTextFullZchn"/>
        </w:rPr>
        <w:t xml:space="preserve">with an optional extension </w:t>
      </w:r>
      <w:r w:rsidR="005B1B78">
        <w:rPr>
          <w:rStyle w:val="BayerBodyTextFullZchn"/>
        </w:rPr>
        <w:t xml:space="preserve">up to </w:t>
      </w:r>
      <w:r w:rsidR="002927D0">
        <w:rPr>
          <w:rStyle w:val="BayerBodyTextFullZchn"/>
        </w:rPr>
        <w:t>five</w:t>
      </w:r>
      <w:r w:rsidR="005B1B78">
        <w:rPr>
          <w:rStyle w:val="BayerBodyTextFullZchn"/>
        </w:rPr>
        <w:t xml:space="preserve"> years of use</w:t>
      </w:r>
      <w:r w:rsidR="004E5804" w:rsidRPr="00D64781">
        <w:rPr>
          <w:rStyle w:val="BayerBodyTextFullZchn"/>
        </w:rPr>
        <w:t xml:space="preserve">. A total of </w:t>
      </w:r>
      <w:r w:rsidR="005B1B78">
        <w:rPr>
          <w:rStyle w:val="BayerBodyTextFullZchn"/>
        </w:rPr>
        <w:t>1452</w:t>
      </w:r>
      <w:r w:rsidR="004E5804" w:rsidRPr="00D64781">
        <w:rPr>
          <w:rStyle w:val="BayerBodyTextFullZchn"/>
        </w:rPr>
        <w:t xml:space="preserve"> women </w:t>
      </w:r>
      <w:r w:rsidR="002927D0">
        <w:rPr>
          <w:rStyle w:val="BayerBodyTextFullZchn"/>
        </w:rPr>
        <w:t>aged 1</w:t>
      </w:r>
      <w:r w:rsidR="009F24D2">
        <w:rPr>
          <w:rStyle w:val="BayerBodyTextFullZchn"/>
        </w:rPr>
        <w:t xml:space="preserve">8 to </w:t>
      </w:r>
      <w:r w:rsidR="002927D0">
        <w:rPr>
          <w:rStyle w:val="BayerBodyTextFullZchn"/>
        </w:rPr>
        <w:t xml:space="preserve">35 years </w:t>
      </w:r>
      <w:r w:rsidR="004E5804" w:rsidRPr="00D64781">
        <w:rPr>
          <w:rStyle w:val="BayerBodyTextFullZchn"/>
        </w:rPr>
        <w:t xml:space="preserve">with an insertion attempt were included in the efficacy and safety assessment of </w:t>
      </w:r>
      <w:proofErr w:type="spellStart"/>
      <w:r w:rsidR="00D63957">
        <w:rPr>
          <w:rStyle w:val="BayerBodyTextFullZchn"/>
        </w:rPr>
        <w:t>Kyleena</w:t>
      </w:r>
      <w:proofErr w:type="spellEnd"/>
      <w:r w:rsidR="005B1B78">
        <w:rPr>
          <w:rStyle w:val="BayerBodyTextFullZchn"/>
        </w:rPr>
        <w:t xml:space="preserve"> for three years with 707 women continuing in the extension phase</w:t>
      </w:r>
      <w:r w:rsidR="004E5804" w:rsidRPr="00D64781">
        <w:rPr>
          <w:rStyle w:val="BayerBodyTextFullZchn"/>
        </w:rPr>
        <w:t>.</w:t>
      </w:r>
      <w:r w:rsidR="002927D0">
        <w:rPr>
          <w:rStyle w:val="BayerBodyTextFullZchn"/>
        </w:rPr>
        <w:t xml:space="preserve"> Of the 1452 women,</w:t>
      </w:r>
      <w:r w:rsidR="00F560AB">
        <w:rPr>
          <w:rStyle w:val="BayerBodyTextFullZchn"/>
        </w:rPr>
        <w:t xml:space="preserve"> </w:t>
      </w:r>
      <w:r w:rsidR="00D11CC8">
        <w:rPr>
          <w:rStyle w:val="BayerBodyTextFullZchn"/>
        </w:rPr>
        <w:t>39.5</w:t>
      </w:r>
      <w:r w:rsidR="004D114A" w:rsidRPr="004D114A">
        <w:rPr>
          <w:rStyle w:val="BayerBodyTextFullZchn"/>
        </w:rPr>
        <w:t>% (5</w:t>
      </w:r>
      <w:r w:rsidR="00D11CC8">
        <w:rPr>
          <w:rStyle w:val="BayerBodyTextFullZchn"/>
        </w:rPr>
        <w:t>74</w:t>
      </w:r>
      <w:r w:rsidR="004D114A" w:rsidRPr="004D114A">
        <w:rPr>
          <w:rStyle w:val="BayerBodyTextFullZchn"/>
        </w:rPr>
        <w:t>)</w:t>
      </w:r>
      <w:r w:rsidR="002927D0">
        <w:rPr>
          <w:rStyle w:val="BayerBodyTextFullZchn"/>
        </w:rPr>
        <w:t xml:space="preserve"> were</w:t>
      </w:r>
      <w:r w:rsidR="004D114A" w:rsidRPr="004D114A">
        <w:rPr>
          <w:rStyle w:val="BayerBodyTextFullZchn"/>
        </w:rPr>
        <w:t xml:space="preserve"> nulliparous</w:t>
      </w:r>
      <w:r w:rsidR="00733C53">
        <w:rPr>
          <w:rStyle w:val="BayerBodyTextFullZchn"/>
        </w:rPr>
        <w:t>,</w:t>
      </w:r>
      <w:r w:rsidR="004D114A" w:rsidRPr="004D114A">
        <w:rPr>
          <w:rStyle w:val="BayerBodyTextFullZchn"/>
        </w:rPr>
        <w:t xml:space="preserve"> of whom 8</w:t>
      </w:r>
      <w:r w:rsidR="00D11CC8">
        <w:rPr>
          <w:rStyle w:val="BayerBodyTextFullZchn"/>
        </w:rPr>
        <w:t>4.0</w:t>
      </w:r>
      <w:r w:rsidR="004D114A" w:rsidRPr="004D114A">
        <w:rPr>
          <w:rStyle w:val="BayerBodyTextFullZchn"/>
        </w:rPr>
        <w:t>% (4</w:t>
      </w:r>
      <w:r w:rsidR="00D11CC8">
        <w:rPr>
          <w:rStyle w:val="BayerBodyTextFullZchn"/>
        </w:rPr>
        <w:t>82</w:t>
      </w:r>
      <w:r w:rsidR="004D114A" w:rsidRPr="004D114A">
        <w:rPr>
          <w:rStyle w:val="BayerBodyTextFullZchn"/>
        </w:rPr>
        <w:t xml:space="preserve">) were </w:t>
      </w:r>
      <w:proofErr w:type="spellStart"/>
      <w:r w:rsidR="004D114A" w:rsidRPr="004D114A">
        <w:rPr>
          <w:rStyle w:val="BayerBodyTextFullZchn"/>
        </w:rPr>
        <w:t>nulligravid</w:t>
      </w:r>
      <w:proofErr w:type="spellEnd"/>
      <w:r w:rsidR="004D114A" w:rsidRPr="004D114A">
        <w:rPr>
          <w:lang w:val="en-GB" w:eastAsia="fi-FI"/>
        </w:rPr>
        <w:t>.</w:t>
      </w:r>
      <w:r w:rsidR="004D114A">
        <w:rPr>
          <w:lang w:val="en-GB" w:eastAsia="fi-FI"/>
        </w:rPr>
        <w:t xml:space="preserve"> </w:t>
      </w:r>
      <w:r w:rsidRPr="00D64781">
        <w:rPr>
          <w:rStyle w:val="BayerBodyTextFullZchn"/>
        </w:rPr>
        <w:t>The study e</w:t>
      </w:r>
      <w:r w:rsidR="004E5804" w:rsidRPr="00D64781">
        <w:rPr>
          <w:rStyle w:val="BayerBodyTextFullZchn"/>
        </w:rPr>
        <w:t>valuated contraceptive efficacy with the following</w:t>
      </w:r>
      <w:r w:rsidR="00A066B1" w:rsidRPr="00D64781">
        <w:rPr>
          <w:rStyle w:val="BayerBodyTextFullZchn"/>
        </w:rPr>
        <w:t xml:space="preserve"> parameters</w:t>
      </w:r>
      <w:r w:rsidR="004E5804" w:rsidRPr="00D64781">
        <w:rPr>
          <w:rStyle w:val="BayerBodyTextFullZchn"/>
        </w:rPr>
        <w:t>:</w:t>
      </w:r>
      <w:r w:rsidRPr="00D64781">
        <w:rPr>
          <w:rStyle w:val="BayerBodyTextFullZchn"/>
        </w:rPr>
        <w:t xml:space="preserve"> the number of unintended pregnancies, Pearl Index (PI) and cumulative failure rates, as well as bleeding pattern, pharmacodynamics, pharmacokinetic and safety parameters.</w:t>
      </w:r>
    </w:p>
    <w:p w14:paraId="089CEBFE" w14:textId="5427D958" w:rsidR="00C4429F" w:rsidRPr="004D114A" w:rsidRDefault="00380DCB" w:rsidP="00380DCB">
      <w:pPr>
        <w:pStyle w:val="Caption"/>
        <w:rPr>
          <w:rFonts w:cs="Arial"/>
          <w:b w:val="0"/>
        </w:rPr>
      </w:pPr>
      <w:bookmarkStart w:id="3" w:name="_Ref304968242"/>
      <w:bookmarkStart w:id="4" w:name="_Toc307212441"/>
      <w:bookmarkStart w:id="5" w:name="_Toc308687757"/>
      <w:r>
        <w:t xml:space="preserve">Table </w:t>
      </w:r>
      <w:r>
        <w:fldChar w:fldCharType="begin"/>
      </w:r>
      <w:r>
        <w:instrText xml:space="preserve"> SEQ Table \* ARABIC </w:instrText>
      </w:r>
      <w:r>
        <w:fldChar w:fldCharType="separate"/>
      </w:r>
      <w:r w:rsidR="006D31CB">
        <w:rPr>
          <w:noProof/>
        </w:rPr>
        <w:t>2</w:t>
      </w:r>
      <w:r>
        <w:fldChar w:fldCharType="end"/>
      </w:r>
      <w:bookmarkEnd w:id="3"/>
      <w:r w:rsidR="00C4429F" w:rsidRPr="007D2273">
        <w:rPr>
          <w:rFonts w:cs="Arial"/>
        </w:rPr>
        <w:t>:</w:t>
      </w:r>
      <w:r w:rsidR="00C4429F" w:rsidRPr="004D114A">
        <w:rPr>
          <w:rFonts w:cs="Arial"/>
        </w:rPr>
        <w:t xml:space="preserve"> </w:t>
      </w:r>
      <w:bookmarkEnd w:id="4"/>
      <w:bookmarkEnd w:id="5"/>
      <w:r w:rsidR="00C4429F" w:rsidRPr="004D114A">
        <w:rPr>
          <w:rFonts w:cs="Arial"/>
        </w:rPr>
        <w:t>PIs by year of treatment for women 18 to 35 years of age</w:t>
      </w:r>
      <w:r w:rsidR="005B1B78">
        <w:rPr>
          <w:rFonts w:cs="Arial"/>
        </w:rPr>
        <w:t xml:space="preserve"> and overall </w:t>
      </w:r>
      <w:r w:rsidR="00A962A3">
        <w:rPr>
          <w:rFonts w:cs="Arial"/>
        </w:rPr>
        <w:t>5</w:t>
      </w:r>
      <w:r w:rsidR="00C4429F" w:rsidRPr="004D114A">
        <w:rPr>
          <w:rFonts w:cs="Arial"/>
        </w:rPr>
        <w:t>-year</w:t>
      </w:r>
      <w:r w:rsidR="005B1B78">
        <w:rPr>
          <w:rFonts w:cs="Arial"/>
        </w:rPr>
        <w:t xml:space="preserve"> PI</w:t>
      </w:r>
      <w:r w:rsidR="00800A5F" w:rsidRPr="004D114A">
        <w:rPr>
          <w:rFonts w:cs="Arial"/>
        </w:rPr>
        <w:t>, unadjusted</w:t>
      </w:r>
      <w:r w:rsidR="00C4429F" w:rsidRPr="004D114A">
        <w:rPr>
          <w:rFonts w:cs="Arial"/>
        </w:rPr>
        <w:t xml:space="preserve">, study </w:t>
      </w:r>
      <w:r w:rsidR="00494AA5">
        <w:rPr>
          <w:rFonts w:cs="Arial"/>
        </w:rPr>
        <w:t>PH-37274</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Description w:val="Table 2: PIs by year of treatment for women 18 to 35 years of age and overall 5-year PI, unadjusted, study PH-37274"/>
      </w:tblPr>
      <w:tblGrid>
        <w:gridCol w:w="1201"/>
        <w:gridCol w:w="2451"/>
        <w:gridCol w:w="2268"/>
        <w:gridCol w:w="142"/>
        <w:gridCol w:w="1701"/>
        <w:gridCol w:w="1479"/>
      </w:tblGrid>
      <w:tr w:rsidR="00800A5F" w:rsidRPr="00D64781" w14:paraId="22D0AB94" w14:textId="77777777" w:rsidTr="00E85F94">
        <w:trPr>
          <w:tblHeader/>
        </w:trPr>
        <w:tc>
          <w:tcPr>
            <w:tcW w:w="1201" w:type="dxa"/>
            <w:tcBorders>
              <w:right w:val="nil"/>
            </w:tcBorders>
            <w:shd w:val="clear" w:color="auto" w:fill="auto"/>
          </w:tcPr>
          <w:p w14:paraId="74CA6DBE" w14:textId="77777777" w:rsidR="00800A5F" w:rsidRPr="00D64781" w:rsidRDefault="00800A5F" w:rsidP="00E85F94">
            <w:pPr>
              <w:pStyle w:val="BayerTableColumnHeadings"/>
            </w:pPr>
          </w:p>
        </w:tc>
        <w:tc>
          <w:tcPr>
            <w:tcW w:w="2451" w:type="dxa"/>
            <w:tcBorders>
              <w:left w:val="nil"/>
              <w:right w:val="nil"/>
            </w:tcBorders>
            <w:shd w:val="clear" w:color="auto" w:fill="auto"/>
          </w:tcPr>
          <w:p w14:paraId="14E0FF92" w14:textId="77777777" w:rsidR="00800A5F" w:rsidRPr="00D64781" w:rsidRDefault="00800A5F" w:rsidP="00E85F94">
            <w:pPr>
              <w:pStyle w:val="BayerTableColumnHeadings"/>
            </w:pPr>
            <w:r w:rsidRPr="00D64781">
              <w:t>No. of women/no. of pregnancies</w:t>
            </w:r>
          </w:p>
        </w:tc>
        <w:tc>
          <w:tcPr>
            <w:tcW w:w="2268" w:type="dxa"/>
            <w:tcBorders>
              <w:left w:val="nil"/>
              <w:right w:val="nil"/>
            </w:tcBorders>
            <w:shd w:val="clear" w:color="auto" w:fill="auto"/>
          </w:tcPr>
          <w:p w14:paraId="16B94D19" w14:textId="77777777" w:rsidR="00800A5F" w:rsidRPr="00D64781" w:rsidRDefault="00800A5F" w:rsidP="00E85F94">
            <w:pPr>
              <w:pStyle w:val="BayerTableColumnHeadings"/>
            </w:pPr>
            <w:r w:rsidRPr="00D64781">
              <w:t>Relevant exposure time (</w:t>
            </w:r>
            <w:proofErr w:type="spellStart"/>
            <w:r w:rsidRPr="00D64781">
              <w:t>wy</w:t>
            </w:r>
            <w:proofErr w:type="spellEnd"/>
            <w:r w:rsidRPr="00D64781">
              <w:t>)</w:t>
            </w:r>
          </w:p>
        </w:tc>
        <w:tc>
          <w:tcPr>
            <w:tcW w:w="1843" w:type="dxa"/>
            <w:gridSpan w:val="2"/>
            <w:tcBorders>
              <w:left w:val="nil"/>
              <w:right w:val="nil"/>
            </w:tcBorders>
            <w:shd w:val="clear" w:color="auto" w:fill="auto"/>
          </w:tcPr>
          <w:p w14:paraId="5DCF6F61" w14:textId="77777777" w:rsidR="00800A5F" w:rsidRPr="00D64781" w:rsidRDefault="00800A5F" w:rsidP="00E85F94">
            <w:pPr>
              <w:pStyle w:val="BayerTableColumnHeadings"/>
            </w:pPr>
            <w:r w:rsidRPr="00D64781">
              <w:t>Pearl Index (</w:t>
            </w:r>
            <w:proofErr w:type="spellStart"/>
            <w:r w:rsidRPr="00D64781">
              <w:t>unadj</w:t>
            </w:r>
            <w:proofErr w:type="spellEnd"/>
            <w:r w:rsidRPr="00D64781">
              <w:t>.)</w:t>
            </w:r>
          </w:p>
        </w:tc>
        <w:tc>
          <w:tcPr>
            <w:tcW w:w="1479" w:type="dxa"/>
            <w:tcBorders>
              <w:left w:val="nil"/>
            </w:tcBorders>
            <w:shd w:val="clear" w:color="auto" w:fill="auto"/>
          </w:tcPr>
          <w:p w14:paraId="79F0B806" w14:textId="77777777" w:rsidR="00800A5F" w:rsidRPr="00D64781" w:rsidRDefault="00800A5F" w:rsidP="00E85F94">
            <w:pPr>
              <w:pStyle w:val="BayerTableColumnHeadings"/>
            </w:pPr>
            <w:r w:rsidRPr="00D64781">
              <w:t>Upper 95% CL</w:t>
            </w:r>
          </w:p>
        </w:tc>
      </w:tr>
      <w:tr w:rsidR="00C4429F" w:rsidRPr="00D64781" w14:paraId="1E5C8F44" w14:textId="77777777" w:rsidTr="00E85F94">
        <w:trPr>
          <w:tblHeader/>
        </w:trPr>
        <w:tc>
          <w:tcPr>
            <w:tcW w:w="9242" w:type="dxa"/>
            <w:gridSpan w:val="6"/>
            <w:tcBorders>
              <w:bottom w:val="single" w:sz="4" w:space="0" w:color="auto"/>
            </w:tcBorders>
            <w:shd w:val="clear" w:color="auto" w:fill="auto"/>
          </w:tcPr>
          <w:p w14:paraId="3A5307BC" w14:textId="7722F67C" w:rsidR="00C4429F" w:rsidRPr="00D64781" w:rsidRDefault="00C4429F" w:rsidP="00E85F94">
            <w:pPr>
              <w:pStyle w:val="BayerTableColumnHeadings"/>
            </w:pPr>
            <w:r w:rsidRPr="00D64781">
              <w:t>PI by year of treatment and over</w:t>
            </w:r>
            <w:r w:rsidR="005B1B78">
              <w:t xml:space="preserve"> </w:t>
            </w:r>
            <w:r w:rsidR="00A962A3">
              <w:t xml:space="preserve">5 </w:t>
            </w:r>
            <w:r w:rsidRPr="00D64781">
              <w:t xml:space="preserve">years, women 18 to 35 years of </w:t>
            </w:r>
            <w:proofErr w:type="spellStart"/>
            <w:r w:rsidRPr="00D64781">
              <w:t>age</w:t>
            </w:r>
            <w:r w:rsidR="00467A4F" w:rsidRPr="00D64781">
              <w:rPr>
                <w:vertAlign w:val="superscript"/>
              </w:rPr>
              <w:t>a</w:t>
            </w:r>
            <w:proofErr w:type="spellEnd"/>
          </w:p>
        </w:tc>
      </w:tr>
      <w:tr w:rsidR="00800A5F" w:rsidRPr="00D64781" w14:paraId="1EF1E0CE" w14:textId="77777777" w:rsidTr="00800A5F">
        <w:tc>
          <w:tcPr>
            <w:tcW w:w="1201" w:type="dxa"/>
            <w:tcBorders>
              <w:bottom w:val="nil"/>
              <w:right w:val="nil"/>
            </w:tcBorders>
            <w:shd w:val="clear" w:color="auto" w:fill="auto"/>
          </w:tcPr>
          <w:p w14:paraId="5FF0E09E" w14:textId="77777777" w:rsidR="00800A5F" w:rsidRPr="00D64781" w:rsidRDefault="00800A5F" w:rsidP="003E2A4C">
            <w:pPr>
              <w:spacing w:before="60" w:after="60"/>
              <w:rPr>
                <w:rFonts w:eastAsia="Times New Roman" w:cs="Arial"/>
                <w:b/>
                <w:sz w:val="18"/>
                <w:szCs w:val="18"/>
              </w:rPr>
            </w:pPr>
            <w:r w:rsidRPr="00D64781">
              <w:rPr>
                <w:rFonts w:eastAsia="Times New Roman" w:cs="Arial"/>
                <w:b/>
                <w:sz w:val="18"/>
                <w:szCs w:val="18"/>
              </w:rPr>
              <w:t>Year 1 PI</w:t>
            </w:r>
          </w:p>
        </w:tc>
        <w:tc>
          <w:tcPr>
            <w:tcW w:w="2451" w:type="dxa"/>
            <w:tcBorders>
              <w:left w:val="nil"/>
              <w:bottom w:val="nil"/>
              <w:right w:val="nil"/>
            </w:tcBorders>
            <w:shd w:val="clear" w:color="auto" w:fill="auto"/>
          </w:tcPr>
          <w:p w14:paraId="36E60117" w14:textId="02537C74" w:rsidR="00800A5F" w:rsidRPr="00D64781" w:rsidRDefault="00A962A3" w:rsidP="00800A5F">
            <w:pPr>
              <w:spacing w:before="60" w:after="60"/>
              <w:jc w:val="center"/>
              <w:rPr>
                <w:rFonts w:eastAsia="Times New Roman" w:cs="Arial"/>
                <w:sz w:val="18"/>
                <w:szCs w:val="18"/>
              </w:rPr>
            </w:pPr>
            <w:r>
              <w:rPr>
                <w:rFonts w:eastAsia="MS Mincho" w:cs="Arial"/>
                <w:lang w:eastAsia="ja-JP"/>
              </w:rPr>
              <w:t>1452</w:t>
            </w:r>
            <w:r w:rsidR="00800A5F" w:rsidRPr="00D64781">
              <w:rPr>
                <w:rFonts w:eastAsia="MS Mincho" w:cs="Arial"/>
                <w:lang w:eastAsia="ja-JP"/>
              </w:rPr>
              <w:t xml:space="preserve"> / </w:t>
            </w:r>
            <w:r>
              <w:rPr>
                <w:rFonts w:eastAsia="MS Mincho" w:cs="Arial"/>
                <w:lang w:eastAsia="ja-JP"/>
              </w:rPr>
              <w:t>2</w:t>
            </w:r>
          </w:p>
        </w:tc>
        <w:tc>
          <w:tcPr>
            <w:tcW w:w="2410" w:type="dxa"/>
            <w:gridSpan w:val="2"/>
            <w:tcBorders>
              <w:left w:val="nil"/>
              <w:bottom w:val="nil"/>
              <w:right w:val="nil"/>
            </w:tcBorders>
            <w:shd w:val="clear" w:color="auto" w:fill="auto"/>
          </w:tcPr>
          <w:p w14:paraId="30C49437" w14:textId="57DA2F7A" w:rsidR="00800A5F" w:rsidRPr="00D64781" w:rsidRDefault="00A962A3" w:rsidP="00A962A3">
            <w:pPr>
              <w:spacing w:before="60" w:after="60"/>
              <w:jc w:val="center"/>
              <w:rPr>
                <w:rFonts w:eastAsia="Times New Roman" w:cs="Arial"/>
                <w:sz w:val="18"/>
                <w:szCs w:val="18"/>
              </w:rPr>
            </w:pPr>
            <w:r>
              <w:rPr>
                <w:rFonts w:eastAsia="MS Mincho" w:cs="Arial"/>
                <w:lang w:eastAsia="ja-JP"/>
              </w:rPr>
              <w:t>1252.43</w:t>
            </w:r>
          </w:p>
        </w:tc>
        <w:tc>
          <w:tcPr>
            <w:tcW w:w="1701" w:type="dxa"/>
            <w:tcBorders>
              <w:left w:val="nil"/>
              <w:bottom w:val="nil"/>
              <w:right w:val="nil"/>
            </w:tcBorders>
            <w:shd w:val="clear" w:color="auto" w:fill="auto"/>
          </w:tcPr>
          <w:p w14:paraId="0076D90D" w14:textId="685C4425" w:rsidR="00800A5F" w:rsidRPr="00D64781" w:rsidRDefault="00800A5F" w:rsidP="00800A5F">
            <w:pPr>
              <w:spacing w:before="60" w:after="60"/>
              <w:jc w:val="center"/>
              <w:rPr>
                <w:rFonts w:eastAsia="Times New Roman" w:cs="Arial"/>
                <w:sz w:val="18"/>
                <w:szCs w:val="18"/>
              </w:rPr>
            </w:pPr>
            <w:r w:rsidRPr="00D64781">
              <w:rPr>
                <w:rFonts w:eastAsia="MS Mincho" w:cs="Arial"/>
                <w:b/>
                <w:bCs/>
                <w:lang w:eastAsia="ja-JP"/>
              </w:rPr>
              <w:t>0.</w:t>
            </w:r>
            <w:r w:rsidR="00A962A3">
              <w:rPr>
                <w:rFonts w:eastAsia="MS Mincho" w:cs="Arial"/>
                <w:b/>
                <w:bCs/>
                <w:lang w:eastAsia="ja-JP"/>
              </w:rPr>
              <w:t>16</w:t>
            </w:r>
          </w:p>
        </w:tc>
        <w:tc>
          <w:tcPr>
            <w:tcW w:w="1479" w:type="dxa"/>
            <w:tcBorders>
              <w:left w:val="nil"/>
              <w:bottom w:val="nil"/>
            </w:tcBorders>
            <w:shd w:val="clear" w:color="auto" w:fill="auto"/>
          </w:tcPr>
          <w:p w14:paraId="6A717DBE" w14:textId="36AF34B4" w:rsidR="00800A5F" w:rsidRPr="00D64781" w:rsidRDefault="00800A5F" w:rsidP="00800A5F">
            <w:pPr>
              <w:spacing w:before="60" w:after="60"/>
              <w:jc w:val="center"/>
              <w:rPr>
                <w:rFonts w:eastAsia="Times New Roman" w:cs="Arial"/>
                <w:sz w:val="18"/>
                <w:szCs w:val="18"/>
              </w:rPr>
            </w:pPr>
            <w:r w:rsidRPr="00D64781">
              <w:rPr>
                <w:rFonts w:eastAsia="MS Mincho" w:cs="Arial"/>
                <w:lang w:eastAsia="ja-JP"/>
              </w:rPr>
              <w:t>0.</w:t>
            </w:r>
            <w:r w:rsidR="00A962A3">
              <w:rPr>
                <w:rFonts w:eastAsia="MS Mincho" w:cs="Arial"/>
                <w:lang w:eastAsia="ja-JP"/>
              </w:rPr>
              <w:t>58</w:t>
            </w:r>
          </w:p>
        </w:tc>
      </w:tr>
      <w:tr w:rsidR="00800A5F" w:rsidRPr="00D64781" w14:paraId="7883CD70" w14:textId="77777777" w:rsidTr="00800A5F">
        <w:tc>
          <w:tcPr>
            <w:tcW w:w="1201" w:type="dxa"/>
            <w:tcBorders>
              <w:top w:val="nil"/>
              <w:bottom w:val="nil"/>
              <w:right w:val="nil"/>
            </w:tcBorders>
            <w:shd w:val="clear" w:color="auto" w:fill="auto"/>
          </w:tcPr>
          <w:p w14:paraId="404A0AAA" w14:textId="77777777" w:rsidR="00800A5F" w:rsidRPr="00D64781" w:rsidRDefault="00800A5F" w:rsidP="003E2A4C">
            <w:pPr>
              <w:spacing w:before="60" w:after="60"/>
              <w:rPr>
                <w:rFonts w:eastAsia="Times New Roman" w:cs="Arial"/>
                <w:b/>
                <w:sz w:val="18"/>
                <w:szCs w:val="18"/>
              </w:rPr>
            </w:pPr>
            <w:r w:rsidRPr="00D64781">
              <w:rPr>
                <w:rFonts w:eastAsia="Times New Roman" w:cs="Arial"/>
                <w:b/>
                <w:sz w:val="18"/>
                <w:szCs w:val="18"/>
              </w:rPr>
              <w:t>Year 2 PI</w:t>
            </w:r>
          </w:p>
        </w:tc>
        <w:tc>
          <w:tcPr>
            <w:tcW w:w="2451" w:type="dxa"/>
            <w:tcBorders>
              <w:top w:val="nil"/>
              <w:left w:val="nil"/>
              <w:bottom w:val="nil"/>
              <w:right w:val="nil"/>
            </w:tcBorders>
            <w:shd w:val="clear" w:color="auto" w:fill="auto"/>
          </w:tcPr>
          <w:p w14:paraId="7387EEB3" w14:textId="785CF262" w:rsidR="00800A5F" w:rsidRPr="00D64781" w:rsidRDefault="00A962A3" w:rsidP="00800A5F">
            <w:pPr>
              <w:spacing w:before="60" w:after="60"/>
              <w:jc w:val="center"/>
              <w:rPr>
                <w:rFonts w:eastAsia="Times New Roman" w:cs="Arial"/>
                <w:sz w:val="18"/>
                <w:szCs w:val="18"/>
              </w:rPr>
            </w:pPr>
            <w:r>
              <w:rPr>
                <w:rFonts w:eastAsia="MS Mincho" w:cs="Arial"/>
                <w:lang w:eastAsia="ja-JP"/>
              </w:rPr>
              <w:t>1206</w:t>
            </w:r>
            <w:r w:rsidR="00800A5F" w:rsidRPr="00D64781">
              <w:rPr>
                <w:rFonts w:eastAsia="MS Mincho" w:cs="Arial"/>
                <w:lang w:eastAsia="ja-JP"/>
              </w:rPr>
              <w:t xml:space="preserve"> / </w:t>
            </w:r>
            <w:r>
              <w:rPr>
                <w:rFonts w:eastAsia="MS Mincho" w:cs="Arial"/>
                <w:lang w:eastAsia="ja-JP"/>
              </w:rPr>
              <w:t>4</w:t>
            </w:r>
          </w:p>
        </w:tc>
        <w:tc>
          <w:tcPr>
            <w:tcW w:w="2410" w:type="dxa"/>
            <w:gridSpan w:val="2"/>
            <w:tcBorders>
              <w:top w:val="nil"/>
              <w:left w:val="nil"/>
              <w:bottom w:val="nil"/>
              <w:right w:val="nil"/>
            </w:tcBorders>
            <w:shd w:val="clear" w:color="auto" w:fill="auto"/>
          </w:tcPr>
          <w:p w14:paraId="40DD4C27" w14:textId="20CBA44C" w:rsidR="00800A5F" w:rsidRPr="00D64781" w:rsidRDefault="00A962A3" w:rsidP="00800A5F">
            <w:pPr>
              <w:spacing w:before="60" w:after="60"/>
              <w:jc w:val="center"/>
              <w:rPr>
                <w:rFonts w:eastAsia="Times New Roman" w:cs="Arial"/>
                <w:sz w:val="18"/>
                <w:szCs w:val="18"/>
              </w:rPr>
            </w:pPr>
            <w:r>
              <w:rPr>
                <w:rFonts w:eastAsia="MS Mincho" w:cs="Arial"/>
                <w:lang w:eastAsia="ja-JP"/>
              </w:rPr>
              <w:t>1066.87</w:t>
            </w:r>
          </w:p>
        </w:tc>
        <w:tc>
          <w:tcPr>
            <w:tcW w:w="1701" w:type="dxa"/>
            <w:tcBorders>
              <w:top w:val="nil"/>
              <w:left w:val="nil"/>
              <w:bottom w:val="nil"/>
              <w:right w:val="nil"/>
            </w:tcBorders>
            <w:shd w:val="clear" w:color="auto" w:fill="auto"/>
          </w:tcPr>
          <w:p w14:paraId="04BF4937" w14:textId="3F6AB37A" w:rsidR="00800A5F" w:rsidRPr="00D64781" w:rsidRDefault="00800A5F" w:rsidP="00800A5F">
            <w:pPr>
              <w:spacing w:before="60" w:after="60"/>
              <w:jc w:val="center"/>
              <w:rPr>
                <w:rFonts w:eastAsia="Times New Roman" w:cs="Arial"/>
                <w:sz w:val="18"/>
                <w:szCs w:val="18"/>
              </w:rPr>
            </w:pPr>
            <w:r w:rsidRPr="00D64781">
              <w:rPr>
                <w:rFonts w:eastAsia="MS Mincho" w:cs="Arial"/>
                <w:b/>
                <w:bCs/>
                <w:lang w:eastAsia="ja-JP"/>
              </w:rPr>
              <w:t>0.</w:t>
            </w:r>
            <w:r w:rsidR="00A962A3">
              <w:rPr>
                <w:rFonts w:eastAsia="MS Mincho" w:cs="Arial"/>
                <w:b/>
                <w:bCs/>
                <w:lang w:eastAsia="ja-JP"/>
              </w:rPr>
              <w:t>37</w:t>
            </w:r>
          </w:p>
        </w:tc>
        <w:tc>
          <w:tcPr>
            <w:tcW w:w="1479" w:type="dxa"/>
            <w:tcBorders>
              <w:top w:val="nil"/>
              <w:left w:val="nil"/>
              <w:bottom w:val="nil"/>
            </w:tcBorders>
            <w:shd w:val="clear" w:color="auto" w:fill="auto"/>
          </w:tcPr>
          <w:p w14:paraId="39687CAD" w14:textId="7B742E2D" w:rsidR="00800A5F" w:rsidRPr="00D64781" w:rsidRDefault="00800A5F" w:rsidP="00800A5F">
            <w:pPr>
              <w:spacing w:before="60" w:after="60"/>
              <w:jc w:val="center"/>
              <w:rPr>
                <w:rFonts w:eastAsia="Times New Roman" w:cs="Arial"/>
                <w:sz w:val="18"/>
                <w:szCs w:val="18"/>
              </w:rPr>
            </w:pPr>
            <w:r w:rsidRPr="00D64781">
              <w:rPr>
                <w:rFonts w:eastAsia="MS Mincho" w:cs="Arial"/>
                <w:lang w:eastAsia="ja-JP"/>
              </w:rPr>
              <w:t>0.</w:t>
            </w:r>
            <w:r w:rsidR="00A962A3">
              <w:rPr>
                <w:rFonts w:eastAsia="MS Mincho" w:cs="Arial"/>
                <w:lang w:eastAsia="ja-JP"/>
              </w:rPr>
              <w:t>96</w:t>
            </w:r>
          </w:p>
        </w:tc>
      </w:tr>
      <w:tr w:rsidR="00800A5F" w:rsidRPr="00D64781" w14:paraId="1CF160E7" w14:textId="77777777" w:rsidTr="00800A5F">
        <w:tc>
          <w:tcPr>
            <w:tcW w:w="1201" w:type="dxa"/>
            <w:tcBorders>
              <w:top w:val="nil"/>
              <w:bottom w:val="nil"/>
              <w:right w:val="nil"/>
            </w:tcBorders>
            <w:shd w:val="clear" w:color="auto" w:fill="auto"/>
          </w:tcPr>
          <w:p w14:paraId="736D44A9" w14:textId="77777777" w:rsidR="00800A5F" w:rsidRPr="00D64781" w:rsidRDefault="00800A5F" w:rsidP="003E2A4C">
            <w:pPr>
              <w:spacing w:before="60" w:after="60"/>
              <w:rPr>
                <w:rFonts w:eastAsia="Times New Roman" w:cs="Arial"/>
                <w:b/>
                <w:sz w:val="18"/>
                <w:szCs w:val="18"/>
              </w:rPr>
            </w:pPr>
            <w:r w:rsidRPr="00D64781">
              <w:rPr>
                <w:rFonts w:eastAsia="Times New Roman" w:cs="Arial"/>
                <w:b/>
                <w:sz w:val="18"/>
                <w:szCs w:val="18"/>
              </w:rPr>
              <w:t>Year 3 PI</w:t>
            </w:r>
          </w:p>
        </w:tc>
        <w:tc>
          <w:tcPr>
            <w:tcW w:w="2451" w:type="dxa"/>
            <w:tcBorders>
              <w:top w:val="nil"/>
              <w:left w:val="nil"/>
              <w:bottom w:val="nil"/>
              <w:right w:val="nil"/>
            </w:tcBorders>
            <w:shd w:val="clear" w:color="auto" w:fill="auto"/>
          </w:tcPr>
          <w:p w14:paraId="41EFF4B7" w14:textId="6570D9D0" w:rsidR="00800A5F" w:rsidRPr="00D64781" w:rsidRDefault="00A962A3" w:rsidP="00800A5F">
            <w:pPr>
              <w:spacing w:before="60" w:after="60"/>
              <w:jc w:val="center"/>
              <w:rPr>
                <w:rFonts w:eastAsia="Times New Roman" w:cs="Arial"/>
                <w:sz w:val="18"/>
                <w:szCs w:val="18"/>
              </w:rPr>
            </w:pPr>
            <w:r>
              <w:rPr>
                <w:rFonts w:eastAsia="MS Mincho" w:cs="Arial"/>
                <w:lang w:eastAsia="ja-JP"/>
              </w:rPr>
              <w:t>1010</w:t>
            </w:r>
            <w:r w:rsidR="00800A5F" w:rsidRPr="00D64781">
              <w:rPr>
                <w:rFonts w:eastAsia="MS Mincho" w:cs="Arial"/>
                <w:lang w:eastAsia="ja-JP"/>
              </w:rPr>
              <w:t xml:space="preserve"> / </w:t>
            </w:r>
            <w:r>
              <w:rPr>
                <w:rFonts w:eastAsia="MS Mincho" w:cs="Arial"/>
                <w:lang w:eastAsia="ja-JP"/>
              </w:rPr>
              <w:t>4</w:t>
            </w:r>
          </w:p>
        </w:tc>
        <w:tc>
          <w:tcPr>
            <w:tcW w:w="2410" w:type="dxa"/>
            <w:gridSpan w:val="2"/>
            <w:tcBorders>
              <w:top w:val="nil"/>
              <w:left w:val="nil"/>
              <w:bottom w:val="nil"/>
              <w:right w:val="nil"/>
            </w:tcBorders>
            <w:shd w:val="clear" w:color="auto" w:fill="auto"/>
          </w:tcPr>
          <w:p w14:paraId="2D8BEAEC" w14:textId="3560EEDC" w:rsidR="00800A5F" w:rsidRPr="00D64781" w:rsidRDefault="00A962A3" w:rsidP="00800A5F">
            <w:pPr>
              <w:spacing w:before="60" w:after="60"/>
              <w:jc w:val="center"/>
              <w:rPr>
                <w:rFonts w:eastAsia="Times New Roman" w:cs="Arial"/>
                <w:sz w:val="18"/>
                <w:szCs w:val="18"/>
              </w:rPr>
            </w:pPr>
            <w:r>
              <w:rPr>
                <w:rFonts w:eastAsia="MS Mincho" w:cs="Arial"/>
                <w:lang w:eastAsia="ja-JP"/>
              </w:rPr>
              <w:t>897.75</w:t>
            </w:r>
          </w:p>
        </w:tc>
        <w:tc>
          <w:tcPr>
            <w:tcW w:w="1701" w:type="dxa"/>
            <w:tcBorders>
              <w:top w:val="nil"/>
              <w:left w:val="nil"/>
              <w:bottom w:val="nil"/>
              <w:right w:val="nil"/>
            </w:tcBorders>
            <w:shd w:val="clear" w:color="auto" w:fill="auto"/>
          </w:tcPr>
          <w:p w14:paraId="6BC01C6D" w14:textId="62B82FC8" w:rsidR="00800A5F" w:rsidRPr="00D64781" w:rsidRDefault="00800A5F" w:rsidP="00800A5F">
            <w:pPr>
              <w:spacing w:before="60" w:after="60"/>
              <w:jc w:val="center"/>
              <w:rPr>
                <w:rFonts w:eastAsia="Times New Roman" w:cs="Arial"/>
                <w:sz w:val="18"/>
                <w:szCs w:val="18"/>
              </w:rPr>
            </w:pPr>
            <w:r w:rsidRPr="00D64781">
              <w:rPr>
                <w:rFonts w:eastAsia="MS Mincho" w:cs="Arial"/>
                <w:b/>
                <w:bCs/>
                <w:lang w:eastAsia="ja-JP"/>
              </w:rPr>
              <w:t>0.</w:t>
            </w:r>
            <w:r w:rsidR="00A962A3">
              <w:rPr>
                <w:rFonts w:eastAsia="MS Mincho" w:cs="Arial"/>
                <w:b/>
                <w:bCs/>
                <w:lang w:eastAsia="ja-JP"/>
              </w:rPr>
              <w:t>45</w:t>
            </w:r>
          </w:p>
        </w:tc>
        <w:tc>
          <w:tcPr>
            <w:tcW w:w="1479" w:type="dxa"/>
            <w:tcBorders>
              <w:top w:val="nil"/>
              <w:left w:val="nil"/>
              <w:bottom w:val="nil"/>
            </w:tcBorders>
            <w:shd w:val="clear" w:color="auto" w:fill="auto"/>
          </w:tcPr>
          <w:p w14:paraId="440F6062" w14:textId="4F0DFEE5" w:rsidR="00800A5F" w:rsidRPr="00D64781" w:rsidRDefault="00A962A3" w:rsidP="00800A5F">
            <w:pPr>
              <w:spacing w:before="60" w:after="60"/>
              <w:jc w:val="center"/>
              <w:rPr>
                <w:rFonts w:eastAsia="Times New Roman" w:cs="Arial"/>
                <w:sz w:val="18"/>
                <w:szCs w:val="18"/>
              </w:rPr>
            </w:pPr>
            <w:r>
              <w:rPr>
                <w:rFonts w:eastAsia="MS Mincho" w:cs="Arial"/>
                <w:lang w:eastAsia="ja-JP"/>
              </w:rPr>
              <w:t>1.14</w:t>
            </w:r>
          </w:p>
        </w:tc>
      </w:tr>
      <w:tr w:rsidR="00A962A3" w:rsidRPr="00D64781" w14:paraId="2CD5E2F4" w14:textId="77777777" w:rsidTr="00800A5F">
        <w:tc>
          <w:tcPr>
            <w:tcW w:w="1201" w:type="dxa"/>
            <w:tcBorders>
              <w:top w:val="nil"/>
              <w:bottom w:val="nil"/>
              <w:right w:val="nil"/>
            </w:tcBorders>
            <w:shd w:val="clear" w:color="auto" w:fill="auto"/>
          </w:tcPr>
          <w:p w14:paraId="731F3477" w14:textId="77777777" w:rsidR="00A962A3" w:rsidRPr="00D64781" w:rsidRDefault="00A962A3" w:rsidP="003E2A4C">
            <w:pPr>
              <w:spacing w:before="60" w:after="60"/>
              <w:rPr>
                <w:rFonts w:eastAsia="Times New Roman" w:cs="Arial"/>
                <w:b/>
                <w:sz w:val="18"/>
                <w:szCs w:val="18"/>
              </w:rPr>
            </w:pPr>
            <w:r>
              <w:rPr>
                <w:rFonts w:eastAsia="Times New Roman" w:cs="Arial"/>
                <w:b/>
                <w:sz w:val="18"/>
                <w:szCs w:val="18"/>
              </w:rPr>
              <w:t>Year 4 PI</w:t>
            </w:r>
          </w:p>
        </w:tc>
        <w:tc>
          <w:tcPr>
            <w:tcW w:w="2451" w:type="dxa"/>
            <w:tcBorders>
              <w:top w:val="nil"/>
              <w:left w:val="nil"/>
              <w:bottom w:val="nil"/>
              <w:right w:val="nil"/>
            </w:tcBorders>
            <w:shd w:val="clear" w:color="auto" w:fill="auto"/>
          </w:tcPr>
          <w:p w14:paraId="0F2C9C10" w14:textId="77777777" w:rsidR="00A962A3" w:rsidRPr="00D64781" w:rsidRDefault="00A962A3" w:rsidP="00800A5F">
            <w:pPr>
              <w:spacing w:before="60" w:after="60"/>
              <w:jc w:val="center"/>
              <w:rPr>
                <w:rFonts w:eastAsia="MS Mincho" w:cs="Arial"/>
                <w:lang w:eastAsia="ja-JP"/>
              </w:rPr>
            </w:pPr>
            <w:r>
              <w:rPr>
                <w:rFonts w:eastAsia="MS Mincho" w:cs="Arial"/>
                <w:lang w:eastAsia="ja-JP"/>
              </w:rPr>
              <w:t>773 / 1</w:t>
            </w:r>
          </w:p>
        </w:tc>
        <w:tc>
          <w:tcPr>
            <w:tcW w:w="2410" w:type="dxa"/>
            <w:gridSpan w:val="2"/>
            <w:tcBorders>
              <w:top w:val="nil"/>
              <w:left w:val="nil"/>
              <w:bottom w:val="nil"/>
              <w:right w:val="nil"/>
            </w:tcBorders>
            <w:shd w:val="clear" w:color="auto" w:fill="auto"/>
          </w:tcPr>
          <w:p w14:paraId="3D6BDBC4" w14:textId="77777777" w:rsidR="00A962A3" w:rsidRPr="00D64781" w:rsidRDefault="00A962A3" w:rsidP="00800A5F">
            <w:pPr>
              <w:spacing w:before="60" w:after="60"/>
              <w:jc w:val="center"/>
              <w:rPr>
                <w:rFonts w:eastAsia="MS Mincho" w:cs="Arial"/>
                <w:lang w:eastAsia="ja-JP"/>
              </w:rPr>
            </w:pPr>
            <w:r>
              <w:rPr>
                <w:rFonts w:eastAsia="MS Mincho" w:cs="Arial"/>
                <w:lang w:eastAsia="ja-JP"/>
              </w:rPr>
              <w:t>659.17</w:t>
            </w:r>
          </w:p>
        </w:tc>
        <w:tc>
          <w:tcPr>
            <w:tcW w:w="1701" w:type="dxa"/>
            <w:tcBorders>
              <w:top w:val="nil"/>
              <w:left w:val="nil"/>
              <w:bottom w:val="nil"/>
              <w:right w:val="nil"/>
            </w:tcBorders>
            <w:shd w:val="clear" w:color="auto" w:fill="auto"/>
          </w:tcPr>
          <w:p w14:paraId="6DDAD2C1" w14:textId="77777777" w:rsidR="00A962A3" w:rsidRPr="00D64781" w:rsidRDefault="00A962A3" w:rsidP="00800A5F">
            <w:pPr>
              <w:spacing w:before="60" w:after="60"/>
              <w:jc w:val="center"/>
              <w:rPr>
                <w:rFonts w:eastAsia="MS Mincho" w:cs="Arial"/>
                <w:b/>
                <w:bCs/>
                <w:lang w:eastAsia="ja-JP"/>
              </w:rPr>
            </w:pPr>
            <w:r>
              <w:rPr>
                <w:rFonts w:eastAsia="MS Mincho" w:cs="Arial"/>
                <w:b/>
                <w:bCs/>
                <w:lang w:eastAsia="ja-JP"/>
              </w:rPr>
              <w:t>0.15</w:t>
            </w:r>
          </w:p>
        </w:tc>
        <w:tc>
          <w:tcPr>
            <w:tcW w:w="1479" w:type="dxa"/>
            <w:tcBorders>
              <w:top w:val="nil"/>
              <w:left w:val="nil"/>
              <w:bottom w:val="nil"/>
            </w:tcBorders>
            <w:shd w:val="clear" w:color="auto" w:fill="auto"/>
          </w:tcPr>
          <w:p w14:paraId="7ED42D2C" w14:textId="77777777" w:rsidR="00A962A3" w:rsidRPr="00D64781" w:rsidRDefault="00A962A3" w:rsidP="00800A5F">
            <w:pPr>
              <w:spacing w:before="60" w:after="60"/>
              <w:jc w:val="center"/>
              <w:rPr>
                <w:rFonts w:eastAsia="MS Mincho" w:cs="Arial"/>
                <w:lang w:eastAsia="ja-JP"/>
              </w:rPr>
            </w:pPr>
            <w:r>
              <w:rPr>
                <w:rFonts w:eastAsia="MS Mincho" w:cs="Arial"/>
                <w:lang w:eastAsia="ja-JP"/>
              </w:rPr>
              <w:t>0.85</w:t>
            </w:r>
          </w:p>
        </w:tc>
      </w:tr>
      <w:tr w:rsidR="00A962A3" w:rsidRPr="00D64781" w14:paraId="5D9E3B7E" w14:textId="77777777" w:rsidTr="00800A5F">
        <w:tc>
          <w:tcPr>
            <w:tcW w:w="1201" w:type="dxa"/>
            <w:tcBorders>
              <w:top w:val="nil"/>
              <w:bottom w:val="nil"/>
              <w:right w:val="nil"/>
            </w:tcBorders>
            <w:shd w:val="clear" w:color="auto" w:fill="auto"/>
          </w:tcPr>
          <w:p w14:paraId="247068C2" w14:textId="77777777" w:rsidR="00A962A3" w:rsidRPr="00D64781" w:rsidRDefault="00A962A3" w:rsidP="003E2A4C">
            <w:pPr>
              <w:spacing w:before="60" w:after="60"/>
              <w:rPr>
                <w:rFonts w:eastAsia="Times New Roman" w:cs="Arial"/>
                <w:b/>
                <w:sz w:val="18"/>
                <w:szCs w:val="18"/>
              </w:rPr>
            </w:pPr>
            <w:r>
              <w:rPr>
                <w:rFonts w:eastAsia="Times New Roman" w:cs="Arial"/>
                <w:b/>
                <w:sz w:val="18"/>
                <w:szCs w:val="18"/>
              </w:rPr>
              <w:t>Year 5 PI</w:t>
            </w:r>
          </w:p>
        </w:tc>
        <w:tc>
          <w:tcPr>
            <w:tcW w:w="2451" w:type="dxa"/>
            <w:tcBorders>
              <w:top w:val="nil"/>
              <w:left w:val="nil"/>
              <w:bottom w:val="nil"/>
              <w:right w:val="nil"/>
            </w:tcBorders>
            <w:shd w:val="clear" w:color="auto" w:fill="auto"/>
          </w:tcPr>
          <w:p w14:paraId="076FA436" w14:textId="77777777" w:rsidR="00A962A3" w:rsidRPr="00D64781" w:rsidRDefault="00A962A3" w:rsidP="00800A5F">
            <w:pPr>
              <w:spacing w:before="60" w:after="60"/>
              <w:jc w:val="center"/>
              <w:rPr>
                <w:rFonts w:eastAsia="MS Mincho" w:cs="Arial"/>
                <w:lang w:eastAsia="ja-JP"/>
              </w:rPr>
            </w:pPr>
            <w:r>
              <w:rPr>
                <w:rFonts w:eastAsia="MS Mincho" w:cs="Arial"/>
                <w:lang w:eastAsia="ja-JP"/>
              </w:rPr>
              <w:t>636 / 2</w:t>
            </w:r>
          </w:p>
        </w:tc>
        <w:tc>
          <w:tcPr>
            <w:tcW w:w="2410" w:type="dxa"/>
            <w:gridSpan w:val="2"/>
            <w:tcBorders>
              <w:top w:val="nil"/>
              <w:left w:val="nil"/>
              <w:bottom w:val="nil"/>
              <w:right w:val="nil"/>
            </w:tcBorders>
            <w:shd w:val="clear" w:color="auto" w:fill="auto"/>
          </w:tcPr>
          <w:p w14:paraId="60FB54E7" w14:textId="77777777" w:rsidR="00A962A3" w:rsidRPr="00D64781" w:rsidRDefault="00A962A3" w:rsidP="00800A5F">
            <w:pPr>
              <w:spacing w:before="60" w:after="60"/>
              <w:jc w:val="center"/>
              <w:rPr>
                <w:rFonts w:eastAsia="MS Mincho" w:cs="Arial"/>
                <w:lang w:eastAsia="ja-JP"/>
              </w:rPr>
            </w:pPr>
            <w:r>
              <w:rPr>
                <w:rFonts w:eastAsia="MS Mincho" w:cs="Arial"/>
                <w:lang w:eastAsia="ja-JP"/>
              </w:rPr>
              <w:t>558.30</w:t>
            </w:r>
          </w:p>
        </w:tc>
        <w:tc>
          <w:tcPr>
            <w:tcW w:w="1701" w:type="dxa"/>
            <w:tcBorders>
              <w:top w:val="nil"/>
              <w:left w:val="nil"/>
              <w:bottom w:val="nil"/>
              <w:right w:val="nil"/>
            </w:tcBorders>
            <w:shd w:val="clear" w:color="auto" w:fill="auto"/>
          </w:tcPr>
          <w:p w14:paraId="24F4FEFB" w14:textId="77777777" w:rsidR="00A962A3" w:rsidRPr="00D64781" w:rsidRDefault="00A962A3" w:rsidP="00800A5F">
            <w:pPr>
              <w:spacing w:before="60" w:after="60"/>
              <w:jc w:val="center"/>
              <w:rPr>
                <w:rFonts w:eastAsia="MS Mincho" w:cs="Arial"/>
                <w:b/>
                <w:bCs/>
                <w:lang w:eastAsia="ja-JP"/>
              </w:rPr>
            </w:pPr>
            <w:r>
              <w:rPr>
                <w:rFonts w:eastAsia="MS Mincho" w:cs="Arial"/>
                <w:b/>
                <w:bCs/>
                <w:lang w:eastAsia="ja-JP"/>
              </w:rPr>
              <w:t>0.36</w:t>
            </w:r>
          </w:p>
        </w:tc>
        <w:tc>
          <w:tcPr>
            <w:tcW w:w="1479" w:type="dxa"/>
            <w:tcBorders>
              <w:top w:val="nil"/>
              <w:left w:val="nil"/>
              <w:bottom w:val="nil"/>
            </w:tcBorders>
            <w:shd w:val="clear" w:color="auto" w:fill="auto"/>
          </w:tcPr>
          <w:p w14:paraId="65E6AD96" w14:textId="77777777" w:rsidR="00A962A3" w:rsidRPr="00D64781" w:rsidRDefault="00A962A3" w:rsidP="00800A5F">
            <w:pPr>
              <w:spacing w:before="60" w:after="60"/>
              <w:jc w:val="center"/>
              <w:rPr>
                <w:rFonts w:eastAsia="MS Mincho" w:cs="Arial"/>
                <w:lang w:eastAsia="ja-JP"/>
              </w:rPr>
            </w:pPr>
            <w:r>
              <w:rPr>
                <w:rFonts w:eastAsia="MS Mincho" w:cs="Arial"/>
                <w:lang w:eastAsia="ja-JP"/>
              </w:rPr>
              <w:t>1.29</w:t>
            </w:r>
          </w:p>
        </w:tc>
      </w:tr>
      <w:tr w:rsidR="00800A5F" w:rsidRPr="00D64781" w14:paraId="7C9562BC" w14:textId="77777777" w:rsidTr="00800A5F">
        <w:tc>
          <w:tcPr>
            <w:tcW w:w="1201" w:type="dxa"/>
            <w:tcBorders>
              <w:top w:val="nil"/>
              <w:right w:val="nil"/>
            </w:tcBorders>
            <w:shd w:val="clear" w:color="auto" w:fill="auto"/>
          </w:tcPr>
          <w:p w14:paraId="1A5D2F1C" w14:textId="66F87EF7" w:rsidR="00800A5F" w:rsidRPr="00D64781" w:rsidRDefault="00A962A3" w:rsidP="003E2A4C">
            <w:pPr>
              <w:spacing w:before="60" w:after="60"/>
              <w:rPr>
                <w:rFonts w:eastAsia="Times New Roman" w:cs="Arial"/>
                <w:b/>
                <w:sz w:val="18"/>
                <w:szCs w:val="18"/>
              </w:rPr>
            </w:pPr>
            <w:r>
              <w:rPr>
                <w:rFonts w:eastAsia="Times New Roman" w:cs="Arial"/>
                <w:b/>
                <w:sz w:val="18"/>
                <w:szCs w:val="18"/>
              </w:rPr>
              <w:t>5</w:t>
            </w:r>
            <w:r w:rsidR="00800A5F" w:rsidRPr="00D64781">
              <w:rPr>
                <w:rFonts w:eastAsia="Times New Roman" w:cs="Arial"/>
                <w:b/>
                <w:sz w:val="18"/>
                <w:szCs w:val="18"/>
              </w:rPr>
              <w:t>-year PI</w:t>
            </w:r>
          </w:p>
        </w:tc>
        <w:tc>
          <w:tcPr>
            <w:tcW w:w="2451" w:type="dxa"/>
            <w:tcBorders>
              <w:top w:val="nil"/>
              <w:left w:val="nil"/>
              <w:right w:val="nil"/>
            </w:tcBorders>
            <w:shd w:val="clear" w:color="auto" w:fill="auto"/>
          </w:tcPr>
          <w:p w14:paraId="03E512F4" w14:textId="5C7F48DC" w:rsidR="00800A5F" w:rsidRPr="00D64781" w:rsidRDefault="00A962A3" w:rsidP="00800A5F">
            <w:pPr>
              <w:spacing w:before="60" w:after="60"/>
              <w:jc w:val="center"/>
              <w:rPr>
                <w:rFonts w:eastAsia="Times New Roman" w:cs="Arial"/>
                <w:sz w:val="18"/>
                <w:szCs w:val="18"/>
              </w:rPr>
            </w:pPr>
            <w:r>
              <w:rPr>
                <w:rFonts w:eastAsia="MS Mincho" w:cs="Arial"/>
                <w:lang w:eastAsia="ja-JP"/>
              </w:rPr>
              <w:t>1452</w:t>
            </w:r>
            <w:r w:rsidR="00800A5F" w:rsidRPr="00D64781">
              <w:rPr>
                <w:rFonts w:eastAsia="MS Mincho" w:cs="Arial"/>
                <w:lang w:eastAsia="ja-JP"/>
              </w:rPr>
              <w:t xml:space="preserve"> / 1</w:t>
            </w:r>
            <w:r>
              <w:rPr>
                <w:rFonts w:eastAsia="MS Mincho" w:cs="Arial"/>
                <w:lang w:eastAsia="ja-JP"/>
              </w:rPr>
              <w:t>3</w:t>
            </w:r>
          </w:p>
        </w:tc>
        <w:tc>
          <w:tcPr>
            <w:tcW w:w="2410" w:type="dxa"/>
            <w:gridSpan w:val="2"/>
            <w:tcBorders>
              <w:top w:val="nil"/>
              <w:left w:val="nil"/>
              <w:right w:val="nil"/>
            </w:tcBorders>
            <w:shd w:val="clear" w:color="auto" w:fill="auto"/>
          </w:tcPr>
          <w:p w14:paraId="0614BC96" w14:textId="1A1B1603" w:rsidR="00800A5F" w:rsidRPr="00D64781" w:rsidRDefault="00A962A3" w:rsidP="00A962A3">
            <w:pPr>
              <w:spacing w:before="60" w:after="60"/>
              <w:jc w:val="center"/>
              <w:rPr>
                <w:rFonts w:eastAsia="Times New Roman" w:cs="Arial"/>
                <w:sz w:val="18"/>
                <w:szCs w:val="18"/>
              </w:rPr>
            </w:pPr>
            <w:r>
              <w:rPr>
                <w:rFonts w:eastAsia="MS Mincho" w:cs="Arial"/>
                <w:lang w:eastAsia="ja-JP"/>
              </w:rPr>
              <w:t>4434.53</w:t>
            </w:r>
          </w:p>
        </w:tc>
        <w:tc>
          <w:tcPr>
            <w:tcW w:w="1701" w:type="dxa"/>
            <w:tcBorders>
              <w:top w:val="nil"/>
              <w:left w:val="nil"/>
              <w:right w:val="nil"/>
            </w:tcBorders>
            <w:shd w:val="clear" w:color="auto" w:fill="auto"/>
          </w:tcPr>
          <w:p w14:paraId="649384D5" w14:textId="1C282EC2" w:rsidR="00800A5F" w:rsidRPr="00D64781" w:rsidRDefault="00A962A3" w:rsidP="00A962A3">
            <w:pPr>
              <w:spacing w:before="60" w:after="60"/>
              <w:jc w:val="center"/>
              <w:rPr>
                <w:rFonts w:eastAsia="Times New Roman" w:cs="Arial"/>
                <w:sz w:val="18"/>
                <w:szCs w:val="18"/>
              </w:rPr>
            </w:pPr>
            <w:r>
              <w:rPr>
                <w:rFonts w:eastAsia="MS Mincho" w:cs="Arial"/>
                <w:b/>
                <w:bCs/>
                <w:lang w:eastAsia="ja-JP"/>
              </w:rPr>
              <w:t>0.29</w:t>
            </w:r>
          </w:p>
        </w:tc>
        <w:tc>
          <w:tcPr>
            <w:tcW w:w="1479" w:type="dxa"/>
            <w:tcBorders>
              <w:top w:val="nil"/>
              <w:left w:val="nil"/>
            </w:tcBorders>
            <w:shd w:val="clear" w:color="auto" w:fill="auto"/>
          </w:tcPr>
          <w:p w14:paraId="0A5BBE04" w14:textId="46EF90DA" w:rsidR="00800A5F" w:rsidRPr="00D64781" w:rsidRDefault="00800A5F" w:rsidP="00800A5F">
            <w:pPr>
              <w:spacing w:before="60" w:after="60"/>
              <w:jc w:val="center"/>
              <w:rPr>
                <w:rFonts w:eastAsia="Times New Roman" w:cs="Arial"/>
                <w:sz w:val="18"/>
                <w:szCs w:val="18"/>
              </w:rPr>
            </w:pPr>
            <w:r w:rsidRPr="00D64781">
              <w:rPr>
                <w:rFonts w:eastAsia="MS Mincho" w:cs="Arial"/>
                <w:lang w:eastAsia="ja-JP"/>
              </w:rPr>
              <w:t>0.</w:t>
            </w:r>
            <w:r w:rsidR="00A962A3">
              <w:rPr>
                <w:rFonts w:eastAsia="MS Mincho" w:cs="Arial"/>
                <w:lang w:eastAsia="ja-JP"/>
              </w:rPr>
              <w:t>50</w:t>
            </w:r>
          </w:p>
        </w:tc>
      </w:tr>
    </w:tbl>
    <w:p w14:paraId="09F9CAD9" w14:textId="77777777" w:rsidR="00C4429F" w:rsidRPr="00D64781" w:rsidRDefault="00467A4F" w:rsidP="00FB59ED">
      <w:pPr>
        <w:spacing w:after="0"/>
        <w:rPr>
          <w:rFonts w:cs="Arial"/>
          <w:sz w:val="18"/>
          <w:szCs w:val="18"/>
        </w:rPr>
      </w:pPr>
      <w:r w:rsidRPr="00D64781">
        <w:rPr>
          <w:rFonts w:cs="Arial"/>
          <w:sz w:val="18"/>
          <w:szCs w:val="18"/>
        </w:rPr>
        <w:t xml:space="preserve">CL = confidence limit, PI = Pearl Index, </w:t>
      </w:r>
      <w:proofErr w:type="spellStart"/>
      <w:r w:rsidRPr="00D64781">
        <w:rPr>
          <w:rFonts w:cs="Arial"/>
          <w:sz w:val="18"/>
          <w:szCs w:val="18"/>
        </w:rPr>
        <w:t>wy</w:t>
      </w:r>
      <w:proofErr w:type="spellEnd"/>
      <w:r w:rsidRPr="00D64781">
        <w:rPr>
          <w:rFonts w:cs="Arial"/>
          <w:sz w:val="18"/>
          <w:szCs w:val="18"/>
        </w:rPr>
        <w:t xml:space="preserve"> = women years (1 </w:t>
      </w:r>
      <w:proofErr w:type="spellStart"/>
      <w:r w:rsidRPr="00D64781">
        <w:rPr>
          <w:rFonts w:cs="Arial"/>
          <w:sz w:val="18"/>
          <w:szCs w:val="18"/>
        </w:rPr>
        <w:t>wy</w:t>
      </w:r>
      <w:proofErr w:type="spellEnd"/>
      <w:r w:rsidRPr="00D64781">
        <w:rPr>
          <w:rFonts w:cs="Arial"/>
          <w:sz w:val="18"/>
          <w:szCs w:val="18"/>
        </w:rPr>
        <w:t xml:space="preserve"> = 365 days)</w:t>
      </w:r>
    </w:p>
    <w:p w14:paraId="4EE7A6BF" w14:textId="725C9152" w:rsidR="00A066B1" w:rsidRPr="00AA7E4E" w:rsidRDefault="00467A4F" w:rsidP="00FB59ED">
      <w:pPr>
        <w:spacing w:after="0"/>
        <w:rPr>
          <w:rStyle w:val="BayerBodyTextFullZchn"/>
          <w:sz w:val="18"/>
          <w:szCs w:val="18"/>
        </w:rPr>
      </w:pPr>
      <w:proofErr w:type="spellStart"/>
      <w:proofErr w:type="gramStart"/>
      <w:r w:rsidRPr="004D114A">
        <w:rPr>
          <w:rFonts w:cs="Arial"/>
          <w:sz w:val="18"/>
          <w:szCs w:val="18"/>
          <w:vertAlign w:val="superscript"/>
        </w:rPr>
        <w:t>a</w:t>
      </w:r>
      <w:proofErr w:type="spellEnd"/>
      <w:proofErr w:type="gramEnd"/>
      <w:r w:rsidR="00084613">
        <w:rPr>
          <w:rFonts w:cs="Arial"/>
          <w:sz w:val="18"/>
          <w:szCs w:val="18"/>
          <w:vertAlign w:val="superscript"/>
        </w:rPr>
        <w:t xml:space="preserve"> </w:t>
      </w:r>
      <w:r w:rsidRPr="00D64781">
        <w:rPr>
          <w:rFonts w:cs="Arial"/>
          <w:sz w:val="18"/>
          <w:szCs w:val="18"/>
        </w:rPr>
        <w:t>Includes all the women in the study, age range a</w:t>
      </w:r>
      <w:r w:rsidR="00AA7E4E" w:rsidRPr="00D64781">
        <w:rPr>
          <w:rFonts w:cs="Arial"/>
          <w:sz w:val="18"/>
          <w:szCs w:val="18"/>
        </w:rPr>
        <w:t>t screening was 18 to 35 years</w:t>
      </w:r>
      <w:r w:rsidR="00AA7E4E">
        <w:rPr>
          <w:rFonts w:cs="Arial"/>
          <w:sz w:val="18"/>
          <w:szCs w:val="18"/>
        </w:rPr>
        <w:tab/>
      </w:r>
    </w:p>
    <w:p w14:paraId="7432B1C0" w14:textId="04C7D138" w:rsidR="00D11CC8" w:rsidRDefault="0043088D" w:rsidP="00380DCB">
      <w:pPr>
        <w:rPr>
          <w:rStyle w:val="BayerBodyTextFullZchn"/>
        </w:rPr>
      </w:pPr>
      <w:r w:rsidRPr="004D114A">
        <w:rPr>
          <w:rStyle w:val="BayerBodyTextFullZchn"/>
        </w:rPr>
        <w:t xml:space="preserve">The </w:t>
      </w:r>
      <w:r>
        <w:rPr>
          <w:rStyle w:val="BayerBodyTextFullZchn"/>
        </w:rPr>
        <w:t>one</w:t>
      </w:r>
      <w:r w:rsidRPr="004D114A">
        <w:rPr>
          <w:rStyle w:val="BayerBodyTextFullZchn"/>
        </w:rPr>
        <w:t xml:space="preserve"> year Pearl Index was 0.</w:t>
      </w:r>
      <w:r w:rsidR="00D11CC8">
        <w:rPr>
          <w:rStyle w:val="BayerBodyTextFullZchn"/>
        </w:rPr>
        <w:t>16</w:t>
      </w:r>
      <w:r w:rsidRPr="004D114A">
        <w:rPr>
          <w:rStyle w:val="BayerBodyTextFullZchn"/>
        </w:rPr>
        <w:t xml:space="preserve"> and the Pearl Index after </w:t>
      </w:r>
      <w:r w:rsidR="00D11CC8">
        <w:rPr>
          <w:rStyle w:val="BayerBodyTextFullZchn"/>
        </w:rPr>
        <w:t>5</w:t>
      </w:r>
      <w:r w:rsidRPr="004D114A">
        <w:rPr>
          <w:rStyle w:val="BayerBodyTextFullZchn"/>
        </w:rPr>
        <w:t xml:space="preserve"> years was 0.</w:t>
      </w:r>
      <w:r w:rsidR="00D11CC8">
        <w:rPr>
          <w:rStyle w:val="BayerBodyTextFullZchn"/>
        </w:rPr>
        <w:t>29</w:t>
      </w:r>
      <w:r w:rsidRPr="004D114A">
        <w:rPr>
          <w:rStyle w:val="BayerBodyTextFullZchn"/>
        </w:rPr>
        <w:t>. The failure rate was approximately 0.</w:t>
      </w:r>
      <w:r w:rsidR="00D11CC8">
        <w:rPr>
          <w:rStyle w:val="BayerBodyTextFullZchn"/>
        </w:rPr>
        <w:t>2</w:t>
      </w:r>
      <w:r w:rsidRPr="004D114A">
        <w:rPr>
          <w:rStyle w:val="BayerBodyTextFullZchn"/>
        </w:rPr>
        <w:t xml:space="preserve">% at 1 year and the cumulative failure rate was approximately </w:t>
      </w:r>
      <w:r w:rsidR="005B1B78">
        <w:rPr>
          <w:rStyle w:val="BayerBodyTextFullZchn"/>
        </w:rPr>
        <w:t>1.4</w:t>
      </w:r>
      <w:r w:rsidRPr="004D114A">
        <w:rPr>
          <w:rStyle w:val="BayerBodyTextFullZchn"/>
        </w:rPr>
        <w:t xml:space="preserve">% at </w:t>
      </w:r>
      <w:r w:rsidR="00D11CC8">
        <w:rPr>
          <w:rStyle w:val="BayerBodyTextFullZchn"/>
        </w:rPr>
        <w:t>5</w:t>
      </w:r>
      <w:r w:rsidRPr="004D114A">
        <w:rPr>
          <w:rStyle w:val="BayerBodyTextFullZchn"/>
        </w:rPr>
        <w:t xml:space="preserve"> years. The failure rate also includes pregnancies due to undetected expulsions and perforations. Because the use of </w:t>
      </w:r>
      <w:proofErr w:type="spellStart"/>
      <w:r w:rsidR="00D63957">
        <w:rPr>
          <w:rStyle w:val="BayerBodyTextFullZchn"/>
        </w:rPr>
        <w:t>Kyleena</w:t>
      </w:r>
      <w:proofErr w:type="spellEnd"/>
      <w:r w:rsidRPr="004D114A">
        <w:rPr>
          <w:rStyle w:val="BayerBodyTextFullZchn"/>
        </w:rPr>
        <w:t xml:space="preserve"> does not require daily intake compliance by the users, the pregnancy rates in “typical use” are similar to those observed in controlled clinical trials (“perfect use”).</w:t>
      </w:r>
      <w:r w:rsidRPr="004D114A" w:rsidDel="00593EFB">
        <w:rPr>
          <w:rStyle w:val="BayerBodyTextFullZchn"/>
        </w:rPr>
        <w:t xml:space="preserve"> </w:t>
      </w:r>
      <w:r w:rsidRPr="004D114A">
        <w:rPr>
          <w:rStyle w:val="BayerBodyTextFullZchn"/>
        </w:rPr>
        <w:t xml:space="preserve">The use of </w:t>
      </w:r>
      <w:proofErr w:type="spellStart"/>
      <w:r w:rsidR="00D63957">
        <w:rPr>
          <w:rStyle w:val="BayerBodyTextFullZchn"/>
        </w:rPr>
        <w:t>Kyleena</w:t>
      </w:r>
      <w:proofErr w:type="spellEnd"/>
      <w:r w:rsidRPr="004D114A">
        <w:rPr>
          <w:rStyle w:val="BayerBodyTextFullZchn"/>
        </w:rPr>
        <w:t xml:space="preserve"> does not alter the course of the future fertility.</w:t>
      </w:r>
    </w:p>
    <w:p w14:paraId="57D9F8CD" w14:textId="0E03E680" w:rsidR="004D114A" w:rsidRPr="004D114A" w:rsidRDefault="0043088D" w:rsidP="00380DCB">
      <w:r>
        <w:rPr>
          <w:rStyle w:val="BayerBodyTextFullZchn"/>
        </w:rPr>
        <w:t xml:space="preserve">In </w:t>
      </w:r>
      <w:r w:rsidR="009F1050">
        <w:rPr>
          <w:rStyle w:val="BayerBodyTextFullZchn"/>
        </w:rPr>
        <w:t>the</w:t>
      </w:r>
      <w:r>
        <w:rPr>
          <w:rStyle w:val="BayerBodyTextFullZchn"/>
        </w:rPr>
        <w:t xml:space="preserve"> </w:t>
      </w:r>
      <w:r w:rsidR="00D11CC8">
        <w:rPr>
          <w:rStyle w:val="BayerBodyTextFullZchn"/>
        </w:rPr>
        <w:t xml:space="preserve">five-year, </w:t>
      </w:r>
      <w:r>
        <w:rPr>
          <w:rStyle w:val="BayerBodyTextFullZchn"/>
        </w:rPr>
        <w:t>Phase II</w:t>
      </w:r>
      <w:r w:rsidR="005B1B78">
        <w:rPr>
          <w:rStyle w:val="BayerBodyTextFullZchn"/>
        </w:rPr>
        <w:t>I</w:t>
      </w:r>
      <w:r w:rsidR="004D114A" w:rsidRPr="004D114A">
        <w:rPr>
          <w:rStyle w:val="BayerBodyTextFullZchn"/>
        </w:rPr>
        <w:t xml:space="preserve"> study with </w:t>
      </w:r>
      <w:proofErr w:type="spellStart"/>
      <w:r w:rsidR="00D63957">
        <w:rPr>
          <w:rStyle w:val="BayerBodyTextFullZchn"/>
        </w:rPr>
        <w:t>Kyleena</w:t>
      </w:r>
      <w:proofErr w:type="spellEnd"/>
      <w:r>
        <w:rPr>
          <w:rStyle w:val="BayerBodyTextFullZchn"/>
        </w:rPr>
        <w:t>,</w:t>
      </w:r>
      <w:r w:rsidR="004D114A" w:rsidRPr="004D114A">
        <w:rPr>
          <w:rStyle w:val="BayerBodyTextFullZchn"/>
        </w:rPr>
        <w:t xml:space="preserve"> </w:t>
      </w:r>
      <w:r w:rsidR="00D11CC8">
        <w:rPr>
          <w:rStyle w:val="BayerBodyTextFullZchn"/>
        </w:rPr>
        <w:t>116</w:t>
      </w:r>
      <w:r w:rsidR="004D114A" w:rsidRPr="004D114A">
        <w:rPr>
          <w:rStyle w:val="BayerBodyTextFullZchn"/>
        </w:rPr>
        <w:t xml:space="preserve"> of </w:t>
      </w:r>
      <w:r w:rsidR="00D11CC8">
        <w:rPr>
          <w:rStyle w:val="BayerBodyTextFullZchn"/>
        </w:rPr>
        <w:t>163</w:t>
      </w:r>
      <w:r w:rsidR="004D114A" w:rsidRPr="004D114A">
        <w:rPr>
          <w:rStyle w:val="BayerBodyTextFullZchn"/>
        </w:rPr>
        <w:t xml:space="preserve"> women (</w:t>
      </w:r>
      <w:r w:rsidR="00D11CC8">
        <w:rPr>
          <w:rStyle w:val="BayerBodyTextFullZchn"/>
        </w:rPr>
        <w:t>71</w:t>
      </w:r>
      <w:r w:rsidR="004D114A" w:rsidRPr="004D114A">
        <w:rPr>
          <w:rStyle w:val="BayerBodyTextFullZchn"/>
        </w:rPr>
        <w:t xml:space="preserve">.2%) </w:t>
      </w:r>
      <w:r w:rsidR="00D11CC8">
        <w:rPr>
          <w:rStyle w:val="BayerBodyTextFullZchn"/>
        </w:rPr>
        <w:t xml:space="preserve">who discontinued because of the wish for pregnancy and </w:t>
      </w:r>
      <w:r w:rsidR="004D114A" w:rsidRPr="004D114A">
        <w:rPr>
          <w:rStyle w:val="BayerBodyTextFullZchn"/>
        </w:rPr>
        <w:t>for who</w:t>
      </w:r>
      <w:r w:rsidR="0059040E">
        <w:rPr>
          <w:rStyle w:val="BayerBodyTextFullZchn"/>
        </w:rPr>
        <w:t>m</w:t>
      </w:r>
      <w:r w:rsidR="004D114A" w:rsidRPr="004D114A">
        <w:rPr>
          <w:rStyle w:val="BayerBodyTextFullZchn"/>
        </w:rPr>
        <w:t xml:space="preserve"> follow up was available</w:t>
      </w:r>
      <w:r w:rsidR="00D11CC8">
        <w:rPr>
          <w:rStyle w:val="BayerBodyTextFullZchn"/>
        </w:rPr>
        <w:t>, had become pregnant during the</w:t>
      </w:r>
      <w:r w:rsidR="004D114A" w:rsidRPr="004D114A">
        <w:rPr>
          <w:rStyle w:val="BayerBodyTextFullZchn"/>
        </w:rPr>
        <w:t xml:space="preserve"> 12 month</w:t>
      </w:r>
      <w:r w:rsidR="00861C1D">
        <w:rPr>
          <w:rStyle w:val="BayerBodyTextFullZchn"/>
        </w:rPr>
        <w:t xml:space="preserve"> </w:t>
      </w:r>
      <w:r w:rsidR="00D11CC8">
        <w:rPr>
          <w:rStyle w:val="BayerBodyTextFullZchn"/>
        </w:rPr>
        <w:t>follow-up</w:t>
      </w:r>
      <w:r w:rsidR="00E31A09">
        <w:rPr>
          <w:rStyle w:val="BayerBodyTextFullZchn"/>
        </w:rPr>
        <w:t xml:space="preserve"> (Report No. PH-38002/Protocol No. 310442</w:t>
      </w:r>
      <w:r w:rsidR="005A48D5">
        <w:rPr>
          <w:rStyle w:val="BayerBodyTextFullZchn"/>
        </w:rPr>
        <w:t>)</w:t>
      </w:r>
      <w:r w:rsidR="004D114A" w:rsidRPr="004D114A">
        <w:t>.</w:t>
      </w:r>
    </w:p>
    <w:p w14:paraId="621EF65A" w14:textId="60C78C07" w:rsidR="004D114A" w:rsidRPr="009039B3" w:rsidRDefault="004D114A" w:rsidP="00380DCB">
      <w:pPr>
        <w:rPr>
          <w:rStyle w:val="BayerBodyTextFullZchn"/>
        </w:rPr>
      </w:pPr>
      <w:r w:rsidRPr="004D114A">
        <w:rPr>
          <w:rStyle w:val="BayerBodyTextFullZchn"/>
        </w:rPr>
        <w:t xml:space="preserve">With </w:t>
      </w:r>
      <w:proofErr w:type="spellStart"/>
      <w:r w:rsidR="00D63957">
        <w:rPr>
          <w:rStyle w:val="BayerBodyTextFullZchn"/>
        </w:rPr>
        <w:t>Kyleena</w:t>
      </w:r>
      <w:proofErr w:type="spellEnd"/>
      <w:r w:rsidRPr="004D114A">
        <w:rPr>
          <w:rStyle w:val="BayerBodyTextFullZchn"/>
        </w:rPr>
        <w:t xml:space="preserve">, the alterations in menstrual patterns are a result of the direct action of </w:t>
      </w:r>
      <w:proofErr w:type="spellStart"/>
      <w:r w:rsidRPr="004D114A">
        <w:rPr>
          <w:rStyle w:val="BayerBodyTextFullZchn"/>
        </w:rPr>
        <w:t>levonorgestrel</w:t>
      </w:r>
      <w:proofErr w:type="spellEnd"/>
      <w:r w:rsidRPr="004D114A">
        <w:rPr>
          <w:rStyle w:val="BayerBodyTextFullZchn"/>
        </w:rPr>
        <w:t xml:space="preserve"> on the endometrium and do not reflect the ovarian cycle</w:t>
      </w:r>
      <w:r w:rsidRPr="004D114A">
        <w:t>.</w:t>
      </w:r>
      <w:r w:rsidRPr="004D114A">
        <w:rPr>
          <w:rStyle w:val="BayerBodyTextFullZchn"/>
        </w:rPr>
        <w:t xml:space="preserve"> There is no clear difference in follicle development, ovulation or </w:t>
      </w:r>
      <w:proofErr w:type="spellStart"/>
      <w:r w:rsidR="00AD1A97">
        <w:rPr>
          <w:rStyle w:val="BayerBodyTextFullZchn"/>
        </w:rPr>
        <w:t>o</w:t>
      </w:r>
      <w:r w:rsidRPr="004D114A">
        <w:rPr>
          <w:rStyle w:val="BayerBodyTextFullZchn"/>
        </w:rPr>
        <w:t>estradiol</w:t>
      </w:r>
      <w:proofErr w:type="spellEnd"/>
      <w:r w:rsidRPr="004D114A">
        <w:rPr>
          <w:rStyle w:val="BayerBodyTextFullZchn"/>
        </w:rPr>
        <w:t xml:space="preserve"> and progesterone production in women</w:t>
      </w:r>
      <w:r w:rsidRPr="004D114A">
        <w:t xml:space="preserve"> </w:t>
      </w:r>
      <w:r w:rsidRPr="004D114A">
        <w:rPr>
          <w:rStyle w:val="BayerBodyTextFullZchn"/>
        </w:rPr>
        <w:t>with different bleeding patterns</w:t>
      </w:r>
      <w:r w:rsidRPr="004D114A">
        <w:t>.</w:t>
      </w:r>
      <w:r w:rsidRPr="004D114A">
        <w:rPr>
          <w:rStyle w:val="BayerBodyTextFullZchn"/>
        </w:rPr>
        <w:t xml:space="preserve"> In the process of inhibition of the endometrial proliferation, there can be an initial increase of spotting during the first months of use. </w:t>
      </w:r>
      <w:proofErr w:type="gramStart"/>
      <w:r w:rsidRPr="004D114A">
        <w:rPr>
          <w:rStyle w:val="BayerBodyTextFullZchn"/>
        </w:rPr>
        <w:t xml:space="preserve">Thereafter, the strong suppression of the endometrium results in the reduction of the duration and volume of menstrual bleeding during use of </w:t>
      </w:r>
      <w:proofErr w:type="spellStart"/>
      <w:r w:rsidR="00D63957">
        <w:rPr>
          <w:rStyle w:val="BayerBodyTextFullZchn"/>
        </w:rPr>
        <w:t>Kyleena</w:t>
      </w:r>
      <w:proofErr w:type="spellEnd"/>
      <w:r w:rsidRPr="004D114A">
        <w:rPr>
          <w:rStyle w:val="BayerBodyTextFullZchn"/>
        </w:rPr>
        <w:t>.</w:t>
      </w:r>
      <w:proofErr w:type="gramEnd"/>
      <w:r w:rsidRPr="004D114A">
        <w:rPr>
          <w:rStyle w:val="BayerBodyTextFullZchn"/>
        </w:rPr>
        <w:t xml:space="preserve"> Scanty flow frequently develops into </w:t>
      </w:r>
      <w:proofErr w:type="spellStart"/>
      <w:r w:rsidRPr="004D114A">
        <w:rPr>
          <w:rStyle w:val="BayerBodyTextFullZchn"/>
        </w:rPr>
        <w:t>oligomenorrhea</w:t>
      </w:r>
      <w:proofErr w:type="spellEnd"/>
      <w:r w:rsidRPr="004D114A">
        <w:rPr>
          <w:rStyle w:val="BayerBodyTextFullZchn"/>
        </w:rPr>
        <w:t xml:space="preserve"> or amenorrhea. Ovarian function remains normal and </w:t>
      </w:r>
      <w:proofErr w:type="spellStart"/>
      <w:r w:rsidR="00880FD1">
        <w:rPr>
          <w:rStyle w:val="BayerBodyTextFullZchn"/>
        </w:rPr>
        <w:t>o</w:t>
      </w:r>
      <w:r w:rsidRPr="004D114A">
        <w:rPr>
          <w:rStyle w:val="BayerBodyTextFullZchn"/>
        </w:rPr>
        <w:t>estradiol</w:t>
      </w:r>
      <w:proofErr w:type="spellEnd"/>
      <w:r w:rsidRPr="004D114A">
        <w:rPr>
          <w:rStyle w:val="BayerBodyTextFullZchn"/>
        </w:rPr>
        <w:t xml:space="preserve"> levels are maintained, even when women are </w:t>
      </w:r>
      <w:proofErr w:type="spellStart"/>
      <w:r w:rsidRPr="004D114A">
        <w:rPr>
          <w:rStyle w:val="BayerBodyTextFullZchn"/>
        </w:rPr>
        <w:t>amenorrhoeic</w:t>
      </w:r>
      <w:proofErr w:type="spellEnd"/>
      <w:r w:rsidRPr="004D114A">
        <w:rPr>
          <w:rStyle w:val="BayerBodyTextFullZchn"/>
        </w:rPr>
        <w:t>.</w:t>
      </w:r>
    </w:p>
    <w:p w14:paraId="4CD0F887" w14:textId="6253E226" w:rsidR="00FB6C0B" w:rsidRPr="004D114A" w:rsidRDefault="00460775" w:rsidP="00380DCB">
      <w:pPr>
        <w:rPr>
          <w:rStyle w:val="BayerBodyTextFullZchn"/>
        </w:rPr>
      </w:pPr>
      <w:r>
        <w:rPr>
          <w:rStyle w:val="BayerBodyTextFullZchn"/>
        </w:rPr>
        <w:t xml:space="preserve">In clinical trials with </w:t>
      </w:r>
      <w:proofErr w:type="spellStart"/>
      <w:r w:rsidR="00D63957">
        <w:rPr>
          <w:rStyle w:val="BayerBodyTextFullZchn"/>
        </w:rPr>
        <w:t>Kyleena</w:t>
      </w:r>
      <w:proofErr w:type="spellEnd"/>
      <w:r>
        <w:rPr>
          <w:rStyle w:val="BayerBodyTextFullZchn"/>
        </w:rPr>
        <w:t>, o</w:t>
      </w:r>
      <w:r w:rsidR="00FB6C0B" w:rsidRPr="004D114A">
        <w:rPr>
          <w:rStyle w:val="BayerBodyTextFullZchn"/>
        </w:rPr>
        <w:t xml:space="preserve">vulation was observed in the majority of the subset of </w:t>
      </w:r>
      <w:r>
        <w:rPr>
          <w:rStyle w:val="BayerBodyTextFullZchn"/>
        </w:rPr>
        <w:t>women</w:t>
      </w:r>
      <w:r w:rsidR="00FB6C0B" w:rsidRPr="004D114A">
        <w:rPr>
          <w:rStyle w:val="BayerBodyTextFullZchn"/>
        </w:rPr>
        <w:t xml:space="preserve"> studied</w:t>
      </w:r>
      <w:r w:rsidR="00FB6C0B">
        <w:rPr>
          <w:rStyle w:val="BayerBodyTextFullZchn"/>
        </w:rPr>
        <w:t xml:space="preserve"> (</w:t>
      </w:r>
      <w:r w:rsidR="00074C48">
        <w:rPr>
          <w:rStyle w:val="BayerBodyTextFullZchn"/>
        </w:rPr>
        <w:t xml:space="preserve">Report No. </w:t>
      </w:r>
      <w:proofErr w:type="gramStart"/>
      <w:r w:rsidR="005B1B78">
        <w:rPr>
          <w:rStyle w:val="BayerBodyTextFullZchn"/>
        </w:rPr>
        <w:t>PH-37274</w:t>
      </w:r>
      <w:r w:rsidR="00074C48">
        <w:rPr>
          <w:rStyle w:val="BayerBodyTextFullZchn"/>
        </w:rPr>
        <w:t xml:space="preserve">/Protocol No. </w:t>
      </w:r>
      <w:r w:rsidR="00F560AB">
        <w:rPr>
          <w:rStyle w:val="BayerBodyTextFullZchn"/>
        </w:rPr>
        <w:t>310442</w:t>
      </w:r>
      <w:r w:rsidR="00FB6C0B">
        <w:rPr>
          <w:rStyle w:val="BayerBodyTextFullZchn"/>
        </w:rPr>
        <w:t xml:space="preserve"> and </w:t>
      </w:r>
      <w:r w:rsidR="00BD1B61">
        <w:rPr>
          <w:rStyle w:val="BayerBodyTextFullZchn"/>
        </w:rPr>
        <w:t>Report No.</w:t>
      </w:r>
      <w:proofErr w:type="gramEnd"/>
      <w:r w:rsidR="00BD1B61">
        <w:rPr>
          <w:rStyle w:val="BayerBodyTextFullZchn"/>
        </w:rPr>
        <w:t xml:space="preserve"> </w:t>
      </w:r>
      <w:r w:rsidR="00FB6C0B">
        <w:rPr>
          <w:rStyle w:val="BayerBodyTextFullZchn"/>
        </w:rPr>
        <w:t>A46796</w:t>
      </w:r>
      <w:r w:rsidR="00BD1B61">
        <w:rPr>
          <w:rStyle w:val="BayerBodyTextFullZchn"/>
        </w:rPr>
        <w:t>/Protocol No. 308901</w:t>
      </w:r>
      <w:r w:rsidR="00FB6C0B">
        <w:rPr>
          <w:rStyle w:val="BayerBodyTextFullZchn"/>
        </w:rPr>
        <w:t>)</w:t>
      </w:r>
      <w:r w:rsidR="00FB6C0B" w:rsidRPr="004D114A">
        <w:rPr>
          <w:rStyle w:val="BayerBodyTextFullZchn"/>
        </w:rPr>
        <w:t xml:space="preserve">. Evidence of ovulation was seen in </w:t>
      </w:r>
      <w:r>
        <w:rPr>
          <w:rStyle w:val="BayerBodyTextFullZchn"/>
        </w:rPr>
        <w:t>23</w:t>
      </w:r>
      <w:r w:rsidR="00FB6C0B" w:rsidRPr="004D114A">
        <w:rPr>
          <w:rStyle w:val="BayerBodyTextFullZchn"/>
        </w:rPr>
        <w:t xml:space="preserve"> out of </w:t>
      </w:r>
      <w:r>
        <w:rPr>
          <w:rStyle w:val="BayerBodyTextFullZchn"/>
        </w:rPr>
        <w:t>26</w:t>
      </w:r>
      <w:r w:rsidR="00FB6C0B" w:rsidRPr="004D114A">
        <w:rPr>
          <w:rStyle w:val="BayerBodyTextFullZchn"/>
        </w:rPr>
        <w:t xml:space="preserve"> women in the first year, in </w:t>
      </w:r>
      <w:r w:rsidR="00D11CC8">
        <w:rPr>
          <w:rStyle w:val="BayerBodyTextFullZchn"/>
        </w:rPr>
        <w:t>19</w:t>
      </w:r>
      <w:r w:rsidR="00FB6C0B" w:rsidRPr="004D114A">
        <w:rPr>
          <w:rStyle w:val="BayerBodyTextFullZchn"/>
        </w:rPr>
        <w:t xml:space="preserve"> out of </w:t>
      </w:r>
      <w:r w:rsidR="00D11CC8">
        <w:rPr>
          <w:rStyle w:val="BayerBodyTextFullZchn"/>
        </w:rPr>
        <w:t>20</w:t>
      </w:r>
      <w:r w:rsidR="00FB6C0B" w:rsidRPr="004D114A">
        <w:rPr>
          <w:rStyle w:val="BayerBodyTextFullZchn"/>
        </w:rPr>
        <w:t xml:space="preserve"> women in the second year, and in all </w:t>
      </w:r>
      <w:r w:rsidR="00D11CC8">
        <w:rPr>
          <w:rStyle w:val="BayerBodyTextFullZchn"/>
        </w:rPr>
        <w:t>16</w:t>
      </w:r>
      <w:r w:rsidR="00FB6C0B" w:rsidRPr="004D114A">
        <w:rPr>
          <w:rStyle w:val="BayerBodyTextFullZchn"/>
        </w:rPr>
        <w:t xml:space="preserve"> women in the third year</w:t>
      </w:r>
      <w:r w:rsidR="00FB6C0B" w:rsidRPr="004D114A">
        <w:t>.</w:t>
      </w:r>
      <w:r w:rsidR="00D11CC8">
        <w:t xml:space="preserve"> In the fourth year, evidence of ovulation was observed in the one woman remaining in the subset and in the fifth year, no women remained in this subset.</w:t>
      </w:r>
    </w:p>
    <w:p w14:paraId="7DCBB1FA" w14:textId="77777777" w:rsidR="007F74B1" w:rsidRPr="00AA7E4E" w:rsidRDefault="007F74B1" w:rsidP="00AA7E4E">
      <w:pPr>
        <w:pStyle w:val="Heading1"/>
      </w:pPr>
      <w:r w:rsidRPr="00AA7E4E">
        <w:t>INDICATION</w:t>
      </w:r>
      <w:r w:rsidR="00CB6D46">
        <w:t>S</w:t>
      </w:r>
    </w:p>
    <w:p w14:paraId="0A77C992" w14:textId="443467B1" w:rsidR="005E3F5D" w:rsidRPr="00AA7E4E" w:rsidRDefault="007F74B1" w:rsidP="00FB59ED">
      <w:pPr>
        <w:spacing w:after="0"/>
        <w:rPr>
          <w:rFonts w:cs="Arial"/>
          <w:lang w:val="en-US"/>
        </w:rPr>
      </w:pPr>
      <w:proofErr w:type="gramStart"/>
      <w:r w:rsidRPr="00FB59ED">
        <w:rPr>
          <w:rFonts w:cs="Arial"/>
          <w:lang w:val="en-US"/>
        </w:rPr>
        <w:t>Contraception</w:t>
      </w:r>
      <w:r w:rsidR="00F6193B">
        <w:rPr>
          <w:rFonts w:cs="Arial"/>
          <w:lang w:val="en-US"/>
        </w:rPr>
        <w:t xml:space="preserve"> for up to </w:t>
      </w:r>
      <w:r w:rsidR="00F973F7">
        <w:rPr>
          <w:rFonts w:cs="Arial"/>
          <w:lang w:val="en-US"/>
        </w:rPr>
        <w:t>5</w:t>
      </w:r>
      <w:r w:rsidR="00F6193B">
        <w:rPr>
          <w:rFonts w:cs="Arial"/>
          <w:lang w:val="en-US"/>
        </w:rPr>
        <w:t xml:space="preserve"> years.</w:t>
      </w:r>
      <w:proofErr w:type="gramEnd"/>
    </w:p>
    <w:p w14:paraId="386D5F5E" w14:textId="77777777" w:rsidR="007E714A" w:rsidRPr="009039B3" w:rsidRDefault="007E714A" w:rsidP="009039B3">
      <w:pPr>
        <w:pStyle w:val="Heading1"/>
      </w:pPr>
      <w:bookmarkStart w:id="6" w:name="_CONTRAINDICATIONS"/>
      <w:bookmarkEnd w:id="6"/>
      <w:r w:rsidRPr="009039B3">
        <w:t>CONTRAINDICATIONS</w:t>
      </w:r>
    </w:p>
    <w:p w14:paraId="56F0589D" w14:textId="77777777" w:rsidR="007E714A" w:rsidRDefault="00055DD6" w:rsidP="00380DCB">
      <w:pPr>
        <w:pStyle w:val="ListParagraph"/>
        <w:numPr>
          <w:ilvl w:val="0"/>
          <w:numId w:val="22"/>
        </w:numPr>
      </w:pPr>
      <w:r>
        <w:t>P</w:t>
      </w:r>
      <w:r w:rsidR="00471A82" w:rsidRPr="00471A82">
        <w:t>regnancy</w:t>
      </w:r>
    </w:p>
    <w:p w14:paraId="5D84531A" w14:textId="77777777" w:rsidR="00471A82" w:rsidRDefault="00471A82" w:rsidP="00380DCB">
      <w:pPr>
        <w:pStyle w:val="ListParagraph"/>
        <w:numPr>
          <w:ilvl w:val="0"/>
          <w:numId w:val="22"/>
        </w:numPr>
      </w:pPr>
      <w:r>
        <w:t>Acute or recurrent pelvic inflammatory disease or conditions associated with increased risk for pelvic infections</w:t>
      </w:r>
    </w:p>
    <w:p w14:paraId="38750501" w14:textId="77777777" w:rsidR="00471A82" w:rsidRDefault="00101B13" w:rsidP="00380DCB">
      <w:pPr>
        <w:pStyle w:val="ListParagraph"/>
        <w:numPr>
          <w:ilvl w:val="0"/>
          <w:numId w:val="22"/>
        </w:numPr>
      </w:pPr>
      <w:r>
        <w:t>Lower genital tract infection</w:t>
      </w:r>
    </w:p>
    <w:p w14:paraId="7C4DDB2A" w14:textId="77777777" w:rsidR="00471A82" w:rsidRDefault="00471A82" w:rsidP="00380DCB">
      <w:pPr>
        <w:pStyle w:val="ListParagraph"/>
        <w:numPr>
          <w:ilvl w:val="0"/>
          <w:numId w:val="22"/>
        </w:numPr>
      </w:pPr>
      <w:r>
        <w:t>Post</w:t>
      </w:r>
      <w:r w:rsidR="0010791D">
        <w:t>partum endometritis or infected</w:t>
      </w:r>
      <w:r>
        <w:t xml:space="preserve"> abortion during the past three months</w:t>
      </w:r>
    </w:p>
    <w:p w14:paraId="51DDD85D" w14:textId="77777777" w:rsidR="00101B13" w:rsidRDefault="00101B13" w:rsidP="00380DCB">
      <w:pPr>
        <w:pStyle w:val="ListParagraph"/>
        <w:numPr>
          <w:ilvl w:val="0"/>
          <w:numId w:val="22"/>
        </w:numPr>
      </w:pPr>
      <w:r>
        <w:t>Cervicitis</w:t>
      </w:r>
    </w:p>
    <w:p w14:paraId="46C2363C" w14:textId="77777777" w:rsidR="00471A82" w:rsidRDefault="00471A82" w:rsidP="00380DCB">
      <w:pPr>
        <w:pStyle w:val="ListParagraph"/>
        <w:numPr>
          <w:ilvl w:val="0"/>
          <w:numId w:val="22"/>
        </w:numPr>
      </w:pPr>
      <w:r>
        <w:t xml:space="preserve">Cervical </w:t>
      </w:r>
      <w:r w:rsidR="00AB0CB1">
        <w:t xml:space="preserve">intraepithelial </w:t>
      </w:r>
      <w:r>
        <w:t>neoplasia</w:t>
      </w:r>
    </w:p>
    <w:p w14:paraId="23A77C75" w14:textId="77777777" w:rsidR="00471A82" w:rsidRDefault="00471A82" w:rsidP="00380DCB">
      <w:pPr>
        <w:pStyle w:val="ListParagraph"/>
        <w:numPr>
          <w:ilvl w:val="0"/>
          <w:numId w:val="22"/>
        </w:numPr>
      </w:pPr>
      <w:r>
        <w:t>Uterine or cervical malignancy</w:t>
      </w:r>
    </w:p>
    <w:p w14:paraId="6B5E541E" w14:textId="77777777" w:rsidR="00471A82" w:rsidRDefault="00D12626" w:rsidP="00380DCB">
      <w:pPr>
        <w:pStyle w:val="ListParagraph"/>
        <w:numPr>
          <w:ilvl w:val="0"/>
          <w:numId w:val="22"/>
        </w:numPr>
      </w:pPr>
      <w:r>
        <w:t xml:space="preserve">Confirmed or suspected hormone dependent </w:t>
      </w:r>
      <w:proofErr w:type="spellStart"/>
      <w:r>
        <w:t>tumours</w:t>
      </w:r>
      <w:proofErr w:type="spellEnd"/>
      <w:r>
        <w:t xml:space="preserve"> including breast cancer</w:t>
      </w:r>
    </w:p>
    <w:p w14:paraId="1CCDE4E8" w14:textId="297AC453" w:rsidR="00471A82" w:rsidRDefault="00471A82" w:rsidP="00380DCB">
      <w:pPr>
        <w:pStyle w:val="ListParagraph"/>
        <w:numPr>
          <w:ilvl w:val="0"/>
          <w:numId w:val="22"/>
        </w:numPr>
      </w:pPr>
      <w:r>
        <w:t xml:space="preserve">Abnormal </w:t>
      </w:r>
      <w:r w:rsidR="00494AA5">
        <w:t>uterine</w:t>
      </w:r>
      <w:r>
        <w:t xml:space="preserve"> bleeding of unknown etiology</w:t>
      </w:r>
    </w:p>
    <w:p w14:paraId="21D3623D" w14:textId="77777777" w:rsidR="00101B13" w:rsidRDefault="00471A82" w:rsidP="00380DCB">
      <w:pPr>
        <w:pStyle w:val="ListParagraph"/>
        <w:numPr>
          <w:ilvl w:val="0"/>
          <w:numId w:val="22"/>
        </w:numPr>
      </w:pPr>
      <w:r>
        <w:t>Congenital or acquired uterine anomaly including fibroids which would interfere with insertion and/or retention of the intrauterine system (i.e. if they distort the uterine cavity)</w:t>
      </w:r>
    </w:p>
    <w:p w14:paraId="456C7C5A" w14:textId="77777777" w:rsidR="00471A82" w:rsidRPr="00D826C2" w:rsidRDefault="00471A82" w:rsidP="00380DCB">
      <w:pPr>
        <w:pStyle w:val="ListParagraph"/>
        <w:numPr>
          <w:ilvl w:val="0"/>
          <w:numId w:val="22"/>
        </w:numPr>
      </w:pPr>
      <w:r w:rsidRPr="00D826C2">
        <w:t xml:space="preserve">Acute liver disease or liver </w:t>
      </w:r>
      <w:proofErr w:type="spellStart"/>
      <w:r w:rsidRPr="00D826C2">
        <w:t>tumour</w:t>
      </w:r>
      <w:proofErr w:type="spellEnd"/>
    </w:p>
    <w:p w14:paraId="6DEB5964" w14:textId="77777777" w:rsidR="00471A82" w:rsidRDefault="00471A82" w:rsidP="00380DCB">
      <w:pPr>
        <w:pStyle w:val="ListParagraph"/>
        <w:numPr>
          <w:ilvl w:val="0"/>
          <w:numId w:val="22"/>
        </w:numPr>
      </w:pPr>
      <w:r>
        <w:t>Hypersensitivity to the active substance or to any of the excipients</w:t>
      </w:r>
    </w:p>
    <w:p w14:paraId="0F0C98C8" w14:textId="77777777" w:rsidR="007E714A" w:rsidRPr="009039B3" w:rsidRDefault="007E714A" w:rsidP="009039B3">
      <w:pPr>
        <w:pStyle w:val="Heading1"/>
      </w:pPr>
      <w:bookmarkStart w:id="7" w:name="_PRECAUTIONS"/>
      <w:bookmarkEnd w:id="7"/>
      <w:r w:rsidRPr="009039B3">
        <w:t>PRECAUTIONS</w:t>
      </w:r>
    </w:p>
    <w:p w14:paraId="714DF79C" w14:textId="4717C470" w:rsidR="007E714A" w:rsidRPr="002B535E" w:rsidRDefault="00D63957" w:rsidP="00380DCB">
      <w:proofErr w:type="spellStart"/>
      <w:r>
        <w:t>Kyleena</w:t>
      </w:r>
      <w:proofErr w:type="spellEnd"/>
      <w:r w:rsidR="007E714A" w:rsidRPr="00CB6D46">
        <w:t xml:space="preserve"> </w:t>
      </w:r>
      <w:r w:rsidR="009B46E3" w:rsidRPr="009B46E3">
        <w:t>should</w:t>
      </w:r>
      <w:r w:rsidR="007E714A" w:rsidRPr="009B46E3">
        <w:t xml:space="preserve"> be used</w:t>
      </w:r>
      <w:r w:rsidR="007E714A" w:rsidRPr="00CB6D46">
        <w:t xml:space="preserve"> with caution after specialist consultation</w:t>
      </w:r>
      <w:r w:rsidR="007E714A" w:rsidRPr="002B535E">
        <w:t>, or removal of the system should be considered if any of the following conditions exist or arise for the first time:</w:t>
      </w:r>
    </w:p>
    <w:p w14:paraId="736D4010" w14:textId="77777777" w:rsidR="00084613" w:rsidRDefault="007E714A" w:rsidP="00E85F94">
      <w:pPr>
        <w:pStyle w:val="ListParagraph"/>
        <w:ind w:left="709"/>
      </w:pPr>
      <w:r w:rsidRPr="00380DCB">
        <w:t xml:space="preserve">migraine, focal migraine with asymmetrical visual loss or other symptoms indicating transient cerebral </w:t>
      </w:r>
      <w:proofErr w:type="spellStart"/>
      <w:r w:rsidRPr="00E85F94">
        <w:t>isch</w:t>
      </w:r>
      <w:r w:rsidR="006365B2" w:rsidRPr="00E85F94">
        <w:t>a</w:t>
      </w:r>
      <w:r w:rsidRPr="00E85F94">
        <w:t>emia</w:t>
      </w:r>
      <w:proofErr w:type="spellEnd"/>
    </w:p>
    <w:p w14:paraId="3F04F954" w14:textId="77777777" w:rsidR="00084613" w:rsidRDefault="007E714A" w:rsidP="00E85F94">
      <w:pPr>
        <w:pStyle w:val="ListParagraph"/>
        <w:ind w:left="709"/>
      </w:pPr>
      <w:r w:rsidRPr="00E85F94">
        <w:t>exceptionally severe headache</w:t>
      </w:r>
    </w:p>
    <w:p w14:paraId="26309731" w14:textId="77777777" w:rsidR="00084613" w:rsidRDefault="007E714A" w:rsidP="00E85F94">
      <w:pPr>
        <w:pStyle w:val="ListParagraph"/>
        <w:ind w:left="709"/>
      </w:pPr>
      <w:r w:rsidRPr="00E85F94">
        <w:t>jaundice</w:t>
      </w:r>
    </w:p>
    <w:p w14:paraId="72748300" w14:textId="77777777" w:rsidR="00084613" w:rsidRDefault="007E714A" w:rsidP="00E85F94">
      <w:pPr>
        <w:pStyle w:val="ListParagraph"/>
        <w:ind w:left="709"/>
      </w:pPr>
      <w:r w:rsidRPr="00E85F94">
        <w:t xml:space="preserve">marked increase </w:t>
      </w:r>
      <w:r w:rsidR="00364046" w:rsidRPr="00E85F94">
        <w:t xml:space="preserve">in </w:t>
      </w:r>
      <w:r w:rsidRPr="00E85F94">
        <w:t>blood pressure</w:t>
      </w:r>
    </w:p>
    <w:p w14:paraId="31C8C677" w14:textId="3124F916" w:rsidR="00AB0CB1" w:rsidRPr="00E85F94" w:rsidRDefault="007E714A" w:rsidP="00E85F94">
      <w:pPr>
        <w:pStyle w:val="ListParagraph"/>
        <w:ind w:left="709"/>
      </w:pPr>
      <w:r w:rsidRPr="00E85F94">
        <w:t>severe arterial disease such as stroke or myocardial infarction</w:t>
      </w:r>
    </w:p>
    <w:p w14:paraId="7E728803" w14:textId="77777777" w:rsidR="00FD2838" w:rsidRDefault="00FD2838" w:rsidP="00E85F94">
      <w:pPr>
        <w:pStyle w:val="ListParagraph"/>
        <w:ind w:left="709"/>
      </w:pPr>
      <w:r w:rsidRPr="00E85F94">
        <w:t>acute venous thromboembolism</w:t>
      </w:r>
    </w:p>
    <w:p w14:paraId="3AEBEECE" w14:textId="75D7E775" w:rsidR="0089698A" w:rsidRDefault="004B4C5C" w:rsidP="00380DCB">
      <w:r>
        <w:t>Data on u</w:t>
      </w:r>
      <w:r w:rsidR="005056C8">
        <w:t>se with</w:t>
      </w:r>
      <w:r w:rsidR="00E65A42">
        <w:t xml:space="preserve"> </w:t>
      </w:r>
      <w:proofErr w:type="spellStart"/>
      <w:r w:rsidR="00D63957">
        <w:t>Kyleena</w:t>
      </w:r>
      <w:proofErr w:type="spellEnd"/>
      <w:r w:rsidR="00AD5966">
        <w:t xml:space="preserve"> in nulliparous women is limited to </w:t>
      </w:r>
      <w:r w:rsidR="00D00346">
        <w:t xml:space="preserve">approximately </w:t>
      </w:r>
      <w:r>
        <w:t>3</w:t>
      </w:r>
      <w:r w:rsidR="00D52417">
        <w:t>7</w:t>
      </w:r>
      <w:r>
        <w:t xml:space="preserve">% of </w:t>
      </w:r>
      <w:r w:rsidR="00E65A42">
        <w:t xml:space="preserve">the </w:t>
      </w:r>
      <w:r>
        <w:t>study population</w:t>
      </w:r>
      <w:r w:rsidR="0089698A" w:rsidRPr="004D114A">
        <w:rPr>
          <w:lang w:val="en-GB" w:eastAsia="fi-FI"/>
        </w:rPr>
        <w:t>.</w:t>
      </w:r>
    </w:p>
    <w:p w14:paraId="41584173" w14:textId="77777777" w:rsidR="005A55E8" w:rsidRPr="009039B3" w:rsidRDefault="005A55E8" w:rsidP="005A55E8">
      <w:pPr>
        <w:pStyle w:val="Heading2"/>
      </w:pPr>
      <w:r w:rsidRPr="009039B3">
        <w:t>Pelvic Infection</w:t>
      </w:r>
    </w:p>
    <w:p w14:paraId="71D3A56D" w14:textId="77777777" w:rsidR="005A55E8" w:rsidRPr="00DE02DB" w:rsidRDefault="005A55E8" w:rsidP="00380DCB">
      <w:pPr>
        <w:rPr>
          <w:sz w:val="22"/>
        </w:rPr>
      </w:pPr>
      <w:r w:rsidRPr="00DE02DB">
        <w:rPr>
          <w:rStyle w:val="BayerBodyTextFullZchn"/>
        </w:rPr>
        <w:t xml:space="preserve">While </w:t>
      </w:r>
      <w:proofErr w:type="spellStart"/>
      <w:r>
        <w:rPr>
          <w:rStyle w:val="BayerBodyTextFullZchn"/>
        </w:rPr>
        <w:t>Kyleena</w:t>
      </w:r>
      <w:proofErr w:type="spellEnd"/>
      <w:r w:rsidRPr="00DE02DB">
        <w:rPr>
          <w:rStyle w:val="BayerBodyTextFullZchn"/>
        </w:rPr>
        <w:t xml:space="preserve"> and the inserter are sterile they may, due to bacterial contamination during insertion, become a vehicle for microbial transport in the upper genital tract. Pelvic infection has been reported during use of any IUS or IUD. In clinical trials, pelvic inflammatory disease was observed more frequently at the beginning of </w:t>
      </w:r>
      <w:proofErr w:type="spellStart"/>
      <w:r>
        <w:rPr>
          <w:rStyle w:val="BayerBodyTextFullZchn"/>
        </w:rPr>
        <w:t>Kyleena</w:t>
      </w:r>
      <w:proofErr w:type="spellEnd"/>
      <w:r w:rsidRPr="00DE02DB">
        <w:rPr>
          <w:rStyle w:val="BayerBodyTextFullZchn"/>
        </w:rPr>
        <w:t xml:space="preserve"> use, which is consistent with published data for copper IUDs, where the highest rate of pelvic inflammatory disease occurs during the first 3 weeks after insertion and decreases thereafter</w:t>
      </w:r>
      <w:r w:rsidRPr="00DE02DB">
        <w:rPr>
          <w:sz w:val="22"/>
          <w:lang w:val="en-GB"/>
        </w:rPr>
        <w:t>.</w:t>
      </w:r>
    </w:p>
    <w:p w14:paraId="0963A42D" w14:textId="679D07A3" w:rsidR="005A55E8" w:rsidRDefault="005A55E8" w:rsidP="00380DCB">
      <w:r w:rsidRPr="00DE02DB">
        <w:rPr>
          <w:rStyle w:val="BayerBodyTextFullZchn"/>
        </w:rPr>
        <w:t>Patients should be fully evaluated for risk factors associated with pelvic infection (e.g. multiple sexual partners, sexually transmitted infections, prior history of PID)</w:t>
      </w:r>
      <w:r w:rsidRPr="00DE02DB">
        <w:t>. Pelvic infections such as pelvic inflammatory disease may have serious consequences and it may impair fertility and increase the risk of ectopic pregnancy.</w:t>
      </w:r>
    </w:p>
    <w:p w14:paraId="1F32A2C0" w14:textId="77777777" w:rsidR="005A55E8" w:rsidRPr="00DE02DB" w:rsidRDefault="005A55E8" w:rsidP="00380DCB">
      <w:r w:rsidRPr="00C715CC">
        <w:t>As with other gynaecological or surgical procedures, severe infec</w:t>
      </w:r>
      <w:r>
        <w:t>tion or sepsis (including group </w:t>
      </w:r>
      <w:r w:rsidRPr="00C715CC">
        <w:t>A</w:t>
      </w:r>
      <w:r w:rsidRPr="00CB6D46">
        <w:rPr>
          <w:i/>
        </w:rPr>
        <w:t xml:space="preserve"> </w:t>
      </w:r>
      <w:r w:rsidRPr="00EA29A4">
        <w:rPr>
          <w:i/>
        </w:rPr>
        <w:t>S</w:t>
      </w:r>
      <w:r w:rsidRPr="00634F73">
        <w:rPr>
          <w:i/>
        </w:rPr>
        <w:t>treptococcal</w:t>
      </w:r>
      <w:r w:rsidRPr="00FB6C0B">
        <w:rPr>
          <w:i/>
        </w:rPr>
        <w:t xml:space="preserve"> </w:t>
      </w:r>
      <w:r w:rsidRPr="00C715CC">
        <w:t>sepsis) can occur following IUD insertion.</w:t>
      </w:r>
    </w:p>
    <w:p w14:paraId="6071BE7D" w14:textId="77777777" w:rsidR="005A55E8" w:rsidRPr="00DE02DB" w:rsidRDefault="005A55E8" w:rsidP="00380DCB">
      <w:r w:rsidRPr="00DE02DB">
        <w:t xml:space="preserve">If a woman experiences recurrent endometritis or pelvic inflammatory disease or if an acute infection is severe or does not respond to treatment, </w:t>
      </w:r>
      <w:proofErr w:type="spellStart"/>
      <w:r>
        <w:t>Kyleena</w:t>
      </w:r>
      <w:proofErr w:type="spellEnd"/>
      <w:r w:rsidRPr="00DE02DB">
        <w:t xml:space="preserve"> must be removed.</w:t>
      </w:r>
    </w:p>
    <w:p w14:paraId="1DF64D3F" w14:textId="77777777" w:rsidR="005A55E8" w:rsidRPr="009039B3" w:rsidRDefault="005A55E8" w:rsidP="00380DCB">
      <w:r w:rsidRPr="00DE02DB">
        <w:t>Bacteriological examinations are indicated and monitoring is recommended, even with discrete symptoms indicative of infections.</w:t>
      </w:r>
    </w:p>
    <w:p w14:paraId="0CFE320C" w14:textId="77777777" w:rsidR="005A55E8" w:rsidRPr="009039B3" w:rsidRDefault="005A55E8" w:rsidP="005A55E8">
      <w:pPr>
        <w:pStyle w:val="Heading2"/>
      </w:pPr>
      <w:r w:rsidRPr="009039B3">
        <w:t>Expulsion</w:t>
      </w:r>
    </w:p>
    <w:p w14:paraId="0ED2A6C4" w14:textId="77777777" w:rsidR="005A55E8" w:rsidRPr="002B535E" w:rsidRDefault="005A55E8" w:rsidP="00380DCB">
      <w:r w:rsidRPr="002B535E">
        <w:t xml:space="preserve">In clinical trials with </w:t>
      </w:r>
      <w:proofErr w:type="spellStart"/>
      <w:r>
        <w:t>Kyleena</w:t>
      </w:r>
      <w:proofErr w:type="spellEnd"/>
      <w:r w:rsidRPr="002B535E">
        <w:t xml:space="preserve">, the incidence of expulsion was low and in the same range as that reported for other IUDs and IUSs. Symptoms of the partial or complete expulsion of </w:t>
      </w:r>
      <w:proofErr w:type="spellStart"/>
      <w:r>
        <w:t>Kyleena</w:t>
      </w:r>
      <w:proofErr w:type="spellEnd"/>
      <w:r w:rsidRPr="002B535E">
        <w:t xml:space="preserve"> may include bleeding or pain. However, partial or complete expulsion can occur without the woman noticing it, leading to decrease or loss of contraceptive protection. As </w:t>
      </w:r>
      <w:proofErr w:type="spellStart"/>
      <w:r>
        <w:t>Kyleena</w:t>
      </w:r>
      <w:proofErr w:type="spellEnd"/>
      <w:r w:rsidRPr="002B535E">
        <w:t xml:space="preserve"> typically decreases menstrual bleeding over time, an increase of menstrual bleeding may be indicative of an expulsion.</w:t>
      </w:r>
    </w:p>
    <w:p w14:paraId="3C01EE61" w14:textId="77777777" w:rsidR="005A55E8" w:rsidRPr="002B535E" w:rsidRDefault="005A55E8" w:rsidP="00380DCB">
      <w:r w:rsidRPr="002B535E">
        <w:t xml:space="preserve">A partially expelled </w:t>
      </w:r>
      <w:proofErr w:type="spellStart"/>
      <w:r>
        <w:t>Kyleena</w:t>
      </w:r>
      <w:proofErr w:type="spellEnd"/>
      <w:r w:rsidRPr="002B535E">
        <w:t xml:space="preserve"> should be removed. A new system can be inserted at that time provided pregnancy has been excluded.</w:t>
      </w:r>
    </w:p>
    <w:p w14:paraId="7C24D5E1" w14:textId="77777777" w:rsidR="00084613" w:rsidRDefault="005A55E8" w:rsidP="00380DCB">
      <w:r w:rsidRPr="002B535E">
        <w:t xml:space="preserve">A woman should be advised how to check the threads of </w:t>
      </w:r>
      <w:proofErr w:type="spellStart"/>
      <w:r>
        <w:t>Kyleena</w:t>
      </w:r>
      <w:proofErr w:type="spellEnd"/>
      <w:r w:rsidRPr="002B535E">
        <w:t xml:space="preserve"> and to contact her healthcare provider </w:t>
      </w:r>
      <w:r>
        <w:t>if the threads cannot be felt.</w:t>
      </w:r>
    </w:p>
    <w:p w14:paraId="782FA0F4" w14:textId="7AD2982C" w:rsidR="005A55E8" w:rsidRPr="009039B3" w:rsidRDefault="005A55E8" w:rsidP="005A55E8">
      <w:pPr>
        <w:pStyle w:val="Heading2"/>
      </w:pPr>
      <w:r w:rsidRPr="009039B3">
        <w:t>Perforation</w:t>
      </w:r>
    </w:p>
    <w:p w14:paraId="4EDFA497" w14:textId="77777777" w:rsidR="00084613" w:rsidRDefault="005A55E8" w:rsidP="00380DCB">
      <w:pPr>
        <w:rPr>
          <w:rStyle w:val="BayerBodyTextFullZchn"/>
        </w:rPr>
      </w:pPr>
      <w:r w:rsidRPr="002B535E">
        <w:rPr>
          <w:rStyle w:val="BayerBodyTextFullZchn"/>
        </w:rPr>
        <w:t>Perforation or penetration of the uterine corpus or cervix by an intrauterine contraceptive may occur, most often during insertion</w:t>
      </w:r>
      <w:r>
        <w:rPr>
          <w:rStyle w:val="BayerBodyTextFullZchn"/>
        </w:rPr>
        <w:t>, although it may not be detected until sometime later,</w:t>
      </w:r>
      <w:r w:rsidRPr="002B535E">
        <w:rPr>
          <w:rStyle w:val="BayerBodyTextFullZchn"/>
        </w:rPr>
        <w:t xml:space="preserve"> and may decrease the effectiveness of </w:t>
      </w:r>
      <w:proofErr w:type="spellStart"/>
      <w:r>
        <w:rPr>
          <w:rStyle w:val="BayerBodyTextFullZchn"/>
        </w:rPr>
        <w:t>Kyleena</w:t>
      </w:r>
      <w:proofErr w:type="spellEnd"/>
      <w:r w:rsidRPr="002B535E">
        <w:rPr>
          <w:rStyle w:val="BayerBodyTextFullZchn"/>
        </w:rPr>
        <w:t>.</w:t>
      </w:r>
      <w:r>
        <w:rPr>
          <w:rStyle w:val="BayerBodyTextFullZchn"/>
        </w:rPr>
        <w:t xml:space="preserve"> </w:t>
      </w:r>
      <w:r w:rsidRPr="00C715CC">
        <w:rPr>
          <w:rStyle w:val="BayerBodyTextFullZchn"/>
        </w:rPr>
        <w:t xml:space="preserve">Excessive pain or bleeding during insertion or while </w:t>
      </w:r>
      <w:proofErr w:type="spellStart"/>
      <w:r>
        <w:rPr>
          <w:rStyle w:val="BayerBodyTextFullZchn"/>
        </w:rPr>
        <w:t>Kyleena</w:t>
      </w:r>
      <w:proofErr w:type="spellEnd"/>
      <w:r w:rsidRPr="00C715CC">
        <w:rPr>
          <w:rStyle w:val="BayerBodyTextFullZchn"/>
        </w:rPr>
        <w:t xml:space="preserve"> is </w:t>
      </w:r>
      <w:r w:rsidRPr="00CB6D46">
        <w:rPr>
          <w:rStyle w:val="BayerBodyTextFullZchn"/>
          <w:i/>
        </w:rPr>
        <w:t>in situ</w:t>
      </w:r>
      <w:r w:rsidRPr="00C715CC">
        <w:rPr>
          <w:rStyle w:val="BayerBodyTextFullZchn"/>
        </w:rPr>
        <w:t xml:space="preserve"> may be indicative of a perforation. Such occurrences and/or lost threads should be further investigated</w:t>
      </w:r>
      <w:r>
        <w:rPr>
          <w:rStyle w:val="BayerBodyTextFullZchn"/>
        </w:rPr>
        <w:t xml:space="preserve">. </w:t>
      </w:r>
      <w:r w:rsidRPr="00C715CC">
        <w:rPr>
          <w:rStyle w:val="BayerBodyTextFullZchn"/>
        </w:rPr>
        <w:t>Should a perforation occur</w:t>
      </w:r>
      <w:r>
        <w:rPr>
          <w:rStyle w:val="BayerBodyTextFullZchn"/>
        </w:rPr>
        <w:t>, the</w:t>
      </w:r>
      <w:r w:rsidRPr="002B535E">
        <w:rPr>
          <w:rStyle w:val="BayerBodyTextFullZchn"/>
        </w:rPr>
        <w:t xml:space="preserve"> system must be removed</w:t>
      </w:r>
      <w:r>
        <w:rPr>
          <w:rStyle w:val="BayerBodyTextFullZchn"/>
        </w:rPr>
        <w:t xml:space="preserve"> as soon as possible, surgery may be required</w:t>
      </w:r>
      <w:r w:rsidRPr="002B535E">
        <w:rPr>
          <w:rStyle w:val="BayerBodyTextFullZchn"/>
        </w:rPr>
        <w:t>.</w:t>
      </w:r>
    </w:p>
    <w:p w14:paraId="0E59564D" w14:textId="0187B962" w:rsidR="005A55E8" w:rsidRDefault="005A55E8" w:rsidP="00380DCB">
      <w:r w:rsidRPr="0012798A">
        <w:t xml:space="preserve">In a large, prospective, comparative, non-interventional cohort study in </w:t>
      </w:r>
      <w:r>
        <w:t xml:space="preserve">users of other </w:t>
      </w:r>
      <w:r w:rsidRPr="0012798A">
        <w:t>IUD</w:t>
      </w:r>
      <w:r>
        <w:t>s</w:t>
      </w:r>
      <w:r w:rsidRPr="0012798A">
        <w:t xml:space="preserve"> (n=61,448 women), the incidence of perforation was 1.3 (95% CI:</w:t>
      </w:r>
      <w:r>
        <w:t xml:space="preserve"> </w:t>
      </w:r>
      <w:r w:rsidRPr="0012798A">
        <w:t>1.1-1.6) per 1000 insertions in the entire study cohort; 1.4 (95% CI: 1.1-1.8) per 1000 insertions in the cohort</w:t>
      </w:r>
      <w:r>
        <w:t xml:space="preserve"> of another LNG-IUS,</w:t>
      </w:r>
      <w:r w:rsidRPr="0012798A">
        <w:t xml:space="preserve"> and 1.1 (95% CI: 0.7-1.6) per 1000 insertions in the copper IUD cohort.</w:t>
      </w:r>
    </w:p>
    <w:p w14:paraId="7217D45B" w14:textId="77777777" w:rsidR="005A55E8" w:rsidRDefault="005A55E8" w:rsidP="00380DCB">
      <w:r w:rsidRPr="0012798A">
        <w:t xml:space="preserve">The study showed that both breastfeeding at the time of insertion and insertion up to 36 weeks after giving birth were associated with an increased </w:t>
      </w:r>
      <w:r>
        <w:t>risk of perforation (see Table 3</w:t>
      </w:r>
      <w:r w:rsidRPr="0012798A">
        <w:t>). These risk factors were independent of the type of IUD inserted.</w:t>
      </w:r>
    </w:p>
    <w:p w14:paraId="3E639BC7" w14:textId="5AC83B63" w:rsidR="005A55E8" w:rsidRPr="00330825" w:rsidRDefault="00380DCB" w:rsidP="00380DCB">
      <w:pPr>
        <w:pStyle w:val="Caption"/>
        <w:rPr>
          <w:rFonts w:cs="Arial"/>
          <w:b w:val="0"/>
          <w:sz w:val="22"/>
          <w:szCs w:val="22"/>
        </w:rPr>
      </w:pPr>
      <w:r w:rsidRPr="0075650C">
        <w:t xml:space="preserve">Table </w:t>
      </w:r>
      <w:r w:rsidRPr="0075650C">
        <w:fldChar w:fldCharType="begin"/>
      </w:r>
      <w:r w:rsidRPr="0075650C">
        <w:instrText xml:space="preserve"> SEQ Table \* ARABIC </w:instrText>
      </w:r>
      <w:r w:rsidRPr="0075650C">
        <w:fldChar w:fldCharType="separate"/>
      </w:r>
      <w:r w:rsidR="006D31CB" w:rsidRPr="0075650C">
        <w:t>3</w:t>
      </w:r>
      <w:r w:rsidRPr="0075650C">
        <w:fldChar w:fldCharType="end"/>
      </w:r>
      <w:r w:rsidR="005A55E8" w:rsidRPr="0075650C">
        <w:t>:</w:t>
      </w:r>
      <w:r w:rsidR="005A55E8" w:rsidRPr="00330825">
        <w:rPr>
          <w:rFonts w:cs="Arial"/>
          <w:sz w:val="22"/>
          <w:szCs w:val="22"/>
        </w:rPr>
        <w:t xml:space="preserve"> </w:t>
      </w:r>
      <w:r w:rsidR="005A55E8" w:rsidRPr="0075650C">
        <w:t>Incidence of perforation per 1000 insertions for the entire study cohort, stratified by breastfeeding and time since delivery at insertion (parous women)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171"/>
        <w:gridCol w:w="3597"/>
      </w:tblGrid>
      <w:tr w:rsidR="005A55E8" w:rsidRPr="003706F7" w14:paraId="3DB0F7FB" w14:textId="77777777" w:rsidTr="006306F8">
        <w:tc>
          <w:tcPr>
            <w:tcW w:w="2802" w:type="dxa"/>
            <w:shd w:val="clear" w:color="auto" w:fill="auto"/>
          </w:tcPr>
          <w:p w14:paraId="7BCC215A" w14:textId="77777777" w:rsidR="005A55E8" w:rsidRPr="00B579A9" w:rsidRDefault="005A55E8" w:rsidP="00380DCB">
            <w:pPr>
              <w:pStyle w:val="BayerTableColumnHeadings"/>
            </w:pPr>
          </w:p>
        </w:tc>
        <w:tc>
          <w:tcPr>
            <w:tcW w:w="3171" w:type="dxa"/>
            <w:shd w:val="clear" w:color="auto" w:fill="auto"/>
          </w:tcPr>
          <w:p w14:paraId="6128868F" w14:textId="77777777" w:rsidR="005A55E8" w:rsidRPr="00B579A9" w:rsidRDefault="005A55E8" w:rsidP="00380DCB">
            <w:pPr>
              <w:pStyle w:val="BayerTableColumnHeadings"/>
            </w:pPr>
            <w:r w:rsidRPr="00B579A9">
              <w:t>Breastfeeding at time of insertion</w:t>
            </w:r>
          </w:p>
        </w:tc>
        <w:tc>
          <w:tcPr>
            <w:tcW w:w="3597" w:type="dxa"/>
            <w:shd w:val="clear" w:color="auto" w:fill="auto"/>
          </w:tcPr>
          <w:p w14:paraId="6ABF085E" w14:textId="77777777" w:rsidR="005A55E8" w:rsidRPr="00B579A9" w:rsidRDefault="005A55E8" w:rsidP="00380DCB">
            <w:pPr>
              <w:pStyle w:val="BayerTableColumnHeadings"/>
            </w:pPr>
            <w:r w:rsidRPr="00B579A9">
              <w:t>Not breastfeeding at time of insertion</w:t>
            </w:r>
          </w:p>
        </w:tc>
      </w:tr>
      <w:tr w:rsidR="005A55E8" w:rsidRPr="003706F7" w14:paraId="7FA331E7" w14:textId="77777777" w:rsidTr="006306F8">
        <w:tc>
          <w:tcPr>
            <w:tcW w:w="2802" w:type="dxa"/>
            <w:shd w:val="clear" w:color="auto" w:fill="auto"/>
          </w:tcPr>
          <w:p w14:paraId="49263F5C" w14:textId="77777777" w:rsidR="005A55E8" w:rsidRPr="00B579A9" w:rsidRDefault="005A55E8" w:rsidP="006306F8">
            <w:pPr>
              <w:spacing w:after="0"/>
              <w:rPr>
                <w:rFonts w:eastAsia="Times New Roman" w:cs="Arial"/>
                <w:b/>
                <w:szCs w:val="20"/>
              </w:rPr>
            </w:pPr>
            <w:r w:rsidRPr="00B579A9">
              <w:rPr>
                <w:rFonts w:eastAsia="Times New Roman" w:cs="Arial"/>
                <w:b/>
                <w:szCs w:val="20"/>
              </w:rPr>
              <w:t>Insertion ≤ 36 weeks after delivery</w:t>
            </w:r>
          </w:p>
        </w:tc>
        <w:tc>
          <w:tcPr>
            <w:tcW w:w="3171" w:type="dxa"/>
            <w:shd w:val="clear" w:color="auto" w:fill="auto"/>
          </w:tcPr>
          <w:p w14:paraId="2184D7C9" w14:textId="77777777" w:rsidR="00084613" w:rsidRDefault="005A55E8" w:rsidP="006306F8">
            <w:pPr>
              <w:spacing w:after="0"/>
              <w:jc w:val="center"/>
              <w:rPr>
                <w:rFonts w:eastAsia="Times New Roman" w:cs="Arial"/>
                <w:szCs w:val="20"/>
              </w:rPr>
            </w:pPr>
            <w:r w:rsidRPr="00B579A9">
              <w:rPr>
                <w:rFonts w:eastAsia="Times New Roman" w:cs="Arial"/>
                <w:szCs w:val="20"/>
              </w:rPr>
              <w:t>5.6 (95% CI: 3.9-7.9;</w:t>
            </w:r>
          </w:p>
          <w:p w14:paraId="152FE220" w14:textId="74BA1357" w:rsidR="005A55E8" w:rsidRPr="00B579A9" w:rsidRDefault="005A55E8" w:rsidP="006306F8">
            <w:pPr>
              <w:spacing w:after="0"/>
              <w:jc w:val="center"/>
              <w:rPr>
                <w:rFonts w:eastAsia="Times New Roman" w:cs="Arial"/>
                <w:szCs w:val="20"/>
              </w:rPr>
            </w:pPr>
            <w:r w:rsidRPr="00B579A9">
              <w:rPr>
                <w:rFonts w:eastAsia="Times New Roman" w:cs="Arial"/>
                <w:szCs w:val="20"/>
              </w:rPr>
              <w:t>n=6,047 insertions)</w:t>
            </w:r>
          </w:p>
        </w:tc>
        <w:tc>
          <w:tcPr>
            <w:tcW w:w="3597" w:type="dxa"/>
            <w:shd w:val="clear" w:color="auto" w:fill="auto"/>
          </w:tcPr>
          <w:p w14:paraId="22942ACB" w14:textId="77777777" w:rsidR="00084613" w:rsidRDefault="005A55E8" w:rsidP="006306F8">
            <w:pPr>
              <w:spacing w:after="0"/>
              <w:jc w:val="center"/>
              <w:rPr>
                <w:rFonts w:eastAsia="Times New Roman" w:cs="Arial"/>
                <w:szCs w:val="20"/>
              </w:rPr>
            </w:pPr>
            <w:r w:rsidRPr="00B579A9">
              <w:rPr>
                <w:rFonts w:eastAsia="Times New Roman" w:cs="Arial"/>
                <w:szCs w:val="20"/>
              </w:rPr>
              <w:t>1.7 (95% CI: 0.8-3.1;</w:t>
            </w:r>
          </w:p>
          <w:p w14:paraId="26394F48" w14:textId="0056F225" w:rsidR="005A55E8" w:rsidRPr="00B579A9" w:rsidRDefault="005A55E8" w:rsidP="006306F8">
            <w:pPr>
              <w:spacing w:after="0"/>
              <w:jc w:val="center"/>
              <w:rPr>
                <w:rFonts w:eastAsia="Times New Roman" w:cs="Arial"/>
                <w:szCs w:val="20"/>
              </w:rPr>
            </w:pPr>
            <w:r w:rsidRPr="00B579A9">
              <w:rPr>
                <w:rFonts w:eastAsia="Times New Roman" w:cs="Arial"/>
                <w:szCs w:val="20"/>
              </w:rPr>
              <w:t>5,927 insertions)</w:t>
            </w:r>
          </w:p>
        </w:tc>
      </w:tr>
      <w:tr w:rsidR="005A55E8" w:rsidRPr="003706F7" w14:paraId="4972020F" w14:textId="77777777" w:rsidTr="006306F8">
        <w:tc>
          <w:tcPr>
            <w:tcW w:w="2802" w:type="dxa"/>
            <w:shd w:val="clear" w:color="auto" w:fill="auto"/>
          </w:tcPr>
          <w:p w14:paraId="32BE6653" w14:textId="77777777" w:rsidR="005A55E8" w:rsidRPr="00B579A9" w:rsidRDefault="005A55E8" w:rsidP="006306F8">
            <w:pPr>
              <w:spacing w:after="0"/>
              <w:rPr>
                <w:rFonts w:eastAsia="Times New Roman" w:cs="Arial"/>
                <w:b/>
                <w:szCs w:val="20"/>
              </w:rPr>
            </w:pPr>
            <w:r w:rsidRPr="00B579A9">
              <w:rPr>
                <w:rFonts w:eastAsia="Times New Roman" w:cs="Arial"/>
                <w:b/>
                <w:szCs w:val="20"/>
              </w:rPr>
              <w:t>Insertion ≥ 36 weeks after delivery</w:t>
            </w:r>
          </w:p>
        </w:tc>
        <w:tc>
          <w:tcPr>
            <w:tcW w:w="3171" w:type="dxa"/>
            <w:shd w:val="clear" w:color="auto" w:fill="auto"/>
          </w:tcPr>
          <w:p w14:paraId="4193920A" w14:textId="77777777" w:rsidR="00084613" w:rsidRDefault="005A55E8" w:rsidP="006306F8">
            <w:pPr>
              <w:spacing w:after="0"/>
              <w:jc w:val="center"/>
              <w:rPr>
                <w:rFonts w:eastAsia="Times New Roman" w:cs="Arial"/>
                <w:szCs w:val="20"/>
              </w:rPr>
            </w:pPr>
            <w:r w:rsidRPr="00B579A9">
              <w:rPr>
                <w:rFonts w:eastAsia="Times New Roman" w:cs="Arial"/>
                <w:szCs w:val="20"/>
              </w:rPr>
              <w:t>1.6 (95% CI: 0.0-9.1;</w:t>
            </w:r>
          </w:p>
          <w:p w14:paraId="37F5F215" w14:textId="293A6DD0" w:rsidR="005A55E8" w:rsidRPr="00B579A9" w:rsidRDefault="005A55E8" w:rsidP="006306F8">
            <w:pPr>
              <w:spacing w:after="0"/>
              <w:jc w:val="center"/>
              <w:rPr>
                <w:rFonts w:eastAsia="Times New Roman" w:cs="Arial"/>
                <w:szCs w:val="20"/>
              </w:rPr>
            </w:pPr>
            <w:r w:rsidRPr="00B579A9">
              <w:rPr>
                <w:rFonts w:eastAsia="Times New Roman" w:cs="Arial"/>
                <w:szCs w:val="20"/>
              </w:rPr>
              <w:t>n=608 insertions)</w:t>
            </w:r>
          </w:p>
        </w:tc>
        <w:tc>
          <w:tcPr>
            <w:tcW w:w="3597" w:type="dxa"/>
            <w:shd w:val="clear" w:color="auto" w:fill="auto"/>
          </w:tcPr>
          <w:p w14:paraId="6D24B6C8" w14:textId="77777777" w:rsidR="00084613" w:rsidRDefault="005A55E8" w:rsidP="006306F8">
            <w:pPr>
              <w:spacing w:after="0"/>
              <w:jc w:val="center"/>
              <w:rPr>
                <w:rFonts w:eastAsia="Times New Roman" w:cs="Arial"/>
                <w:szCs w:val="20"/>
              </w:rPr>
            </w:pPr>
            <w:r w:rsidRPr="00B579A9">
              <w:rPr>
                <w:rFonts w:eastAsia="Times New Roman" w:cs="Arial"/>
                <w:szCs w:val="20"/>
              </w:rPr>
              <w:t>0.7 (95% CI: 0.5-1.1;</w:t>
            </w:r>
          </w:p>
          <w:p w14:paraId="6159B497" w14:textId="55565C6D" w:rsidR="005A55E8" w:rsidRPr="00B579A9" w:rsidRDefault="005A55E8" w:rsidP="006306F8">
            <w:pPr>
              <w:spacing w:after="0"/>
              <w:jc w:val="center"/>
              <w:rPr>
                <w:rFonts w:eastAsia="Times New Roman" w:cs="Arial"/>
                <w:szCs w:val="20"/>
              </w:rPr>
            </w:pPr>
            <w:r w:rsidRPr="00B579A9">
              <w:rPr>
                <w:rFonts w:eastAsia="Times New Roman" w:cs="Arial"/>
                <w:szCs w:val="20"/>
              </w:rPr>
              <w:t>n=41,910 insertions)</w:t>
            </w:r>
          </w:p>
        </w:tc>
      </w:tr>
    </w:tbl>
    <w:p w14:paraId="04470D07" w14:textId="77777777" w:rsidR="005A55E8" w:rsidRDefault="005A55E8" w:rsidP="006D31CB">
      <w:r w:rsidRPr="0012798A">
        <w:t xml:space="preserve">The risk of perforations may be increased in women with fixed </w:t>
      </w:r>
      <w:proofErr w:type="spellStart"/>
      <w:r w:rsidRPr="0012798A">
        <w:t>retroverted</w:t>
      </w:r>
      <w:proofErr w:type="spellEnd"/>
      <w:r w:rsidRPr="0012798A">
        <w:t xml:space="preserve"> uterus.</w:t>
      </w:r>
    </w:p>
    <w:p w14:paraId="7EB1D22E" w14:textId="61F5BA0A" w:rsidR="005A55E8" w:rsidRPr="00B517C9" w:rsidRDefault="005A55E8" w:rsidP="006D31CB">
      <w:r>
        <w:t xml:space="preserve">Re-examination after insertion should follow the guidance given under the heading “Medical Examination” (see </w:t>
      </w:r>
      <w:hyperlink w:anchor="_DOSAGE_AND_ADMINISTRATION" w:history="1">
        <w:r w:rsidRPr="0075650C">
          <w:rPr>
            <w:rStyle w:val="Hyperlink"/>
          </w:rPr>
          <w:t>DOSAGE AND ADMINISTRATION</w:t>
        </w:r>
      </w:hyperlink>
      <w:r>
        <w:t>), which may be adapted as clinically indicated in women with risk factors for perforation.</w:t>
      </w:r>
    </w:p>
    <w:p w14:paraId="06D933A3" w14:textId="77777777" w:rsidR="005A55E8" w:rsidRPr="009039B3" w:rsidRDefault="005A55E8" w:rsidP="005A55E8">
      <w:pPr>
        <w:pStyle w:val="Heading2"/>
      </w:pPr>
      <w:r w:rsidRPr="009039B3">
        <w:t>Ectopic Pregnancy</w:t>
      </w:r>
    </w:p>
    <w:p w14:paraId="559EB088" w14:textId="65174862" w:rsidR="005A55E8" w:rsidRPr="002B535E" w:rsidRDefault="005A55E8" w:rsidP="006D31CB">
      <w:r w:rsidRPr="002B535E">
        <w:rPr>
          <w:rStyle w:val="BayerBodyTextFullZchn"/>
        </w:rPr>
        <w:t>Women with a previous history of ectopic pregnancy, tubal surgery or pelvic infection carry an increased risk of ectopic pregnancy</w:t>
      </w:r>
      <w:r w:rsidRPr="002B535E">
        <w:t>.</w:t>
      </w:r>
      <w:r w:rsidRPr="002B535E">
        <w:rPr>
          <w:rStyle w:val="BayerBodyTextFullZchn"/>
        </w:rPr>
        <w:t xml:space="preserve"> The possibility of ectopic pregnancy should be considered in the case of lower abdominal pain </w:t>
      </w:r>
      <w:r w:rsidRPr="002B535E">
        <w:rPr>
          <w:rStyle w:val="BayerBodyTextFullZchn"/>
        </w:rPr>
        <w:noBreakHyphen/>
        <w:t xml:space="preserve"> especially in connection with missed periods or if an </w:t>
      </w:r>
      <w:proofErr w:type="spellStart"/>
      <w:r w:rsidRPr="002B535E">
        <w:rPr>
          <w:rStyle w:val="BayerBodyTextFullZchn"/>
        </w:rPr>
        <w:t>amenorrh</w:t>
      </w:r>
      <w:r>
        <w:rPr>
          <w:rStyle w:val="BayerBodyTextFullZchn"/>
        </w:rPr>
        <w:t>o</w:t>
      </w:r>
      <w:r w:rsidRPr="002B535E">
        <w:rPr>
          <w:rStyle w:val="BayerBodyTextFullZchn"/>
        </w:rPr>
        <w:t>eic</w:t>
      </w:r>
      <w:proofErr w:type="spellEnd"/>
      <w:r w:rsidRPr="002B535E">
        <w:rPr>
          <w:rStyle w:val="BayerBodyTextFullZchn"/>
        </w:rPr>
        <w:t xml:space="preserve"> woman starts bleeding. Women who become pregnant while using </w:t>
      </w:r>
      <w:proofErr w:type="spellStart"/>
      <w:r>
        <w:rPr>
          <w:rStyle w:val="BayerBodyTextFullZchn"/>
        </w:rPr>
        <w:t>Kyleena</w:t>
      </w:r>
      <w:proofErr w:type="spellEnd"/>
      <w:r w:rsidRPr="002B535E">
        <w:rPr>
          <w:rStyle w:val="BayerBodyTextFullZchn"/>
        </w:rPr>
        <w:t xml:space="preserve"> should be evaluated for ectopic pregnancy. The absolute risk of ectopic pregnancy in </w:t>
      </w:r>
      <w:proofErr w:type="spellStart"/>
      <w:r>
        <w:rPr>
          <w:rStyle w:val="BayerBodyTextFullZchn"/>
        </w:rPr>
        <w:t>Kyleena</w:t>
      </w:r>
      <w:proofErr w:type="spellEnd"/>
      <w:r w:rsidRPr="002B535E">
        <w:rPr>
          <w:rStyle w:val="BayerBodyTextFullZchn"/>
        </w:rPr>
        <w:t xml:space="preserve"> users is low. However, when a woman becomes pregnant with </w:t>
      </w:r>
      <w:proofErr w:type="spellStart"/>
      <w:r>
        <w:rPr>
          <w:rStyle w:val="BayerBodyTextFullZchn"/>
        </w:rPr>
        <w:t>Kyleena</w:t>
      </w:r>
      <w:proofErr w:type="spellEnd"/>
      <w:r w:rsidRPr="002B535E">
        <w:rPr>
          <w:rStyle w:val="BayerBodyTextFullZchn"/>
        </w:rPr>
        <w:t xml:space="preserve"> </w:t>
      </w:r>
      <w:r w:rsidRPr="0000620F">
        <w:rPr>
          <w:rStyle w:val="BayerBodyTextFullZchn"/>
          <w:i/>
        </w:rPr>
        <w:t>in situ</w:t>
      </w:r>
      <w:r w:rsidRPr="00E33553">
        <w:rPr>
          <w:rStyle w:val="BayerBodyTextFullZchn"/>
        </w:rPr>
        <w:t>,</w:t>
      </w:r>
      <w:r w:rsidRPr="002B535E">
        <w:rPr>
          <w:rStyle w:val="BayerBodyTextFullZchn"/>
        </w:rPr>
        <w:t xml:space="preserve"> the relative likelihood of this pregnancy being ectopic is increased</w:t>
      </w:r>
      <w:r>
        <w:rPr>
          <w:rStyle w:val="BayerBodyTextFullZchn"/>
        </w:rPr>
        <w:t xml:space="preserve"> and urgent assessment is required (see </w:t>
      </w:r>
      <w:hyperlink w:anchor="_ADVERSE_EFFECTS" w:history="1">
        <w:r w:rsidRPr="0075650C">
          <w:rPr>
            <w:rStyle w:val="Hyperlink"/>
            <w:rFonts w:cs="Arial"/>
          </w:rPr>
          <w:t>ADVERSE EFFECTS</w:t>
        </w:r>
      </w:hyperlink>
      <w:r>
        <w:rPr>
          <w:rStyle w:val="BayerBodyTextFullZchn"/>
        </w:rPr>
        <w:t>)</w:t>
      </w:r>
      <w:r w:rsidRPr="002B535E">
        <w:t>.</w:t>
      </w:r>
      <w:r>
        <w:t xml:space="preserve"> In the event of an unplanned pregnancy, see also “</w:t>
      </w:r>
      <w:hyperlink w:anchor="_Use_in_Pregnancy" w:history="1">
        <w:r w:rsidRPr="000866FD">
          <w:rPr>
            <w:rStyle w:val="Hyperlink"/>
          </w:rPr>
          <w:t>Use in Pregnancy</w:t>
        </w:r>
      </w:hyperlink>
      <w:r>
        <w:t>”.</w:t>
      </w:r>
    </w:p>
    <w:p w14:paraId="17B7B2F3" w14:textId="77777777" w:rsidR="005A55E8" w:rsidRDefault="005A55E8" w:rsidP="006D31CB">
      <w:r w:rsidRPr="002B535E">
        <w:rPr>
          <w:rStyle w:val="BayerBodyTextFullZchn"/>
        </w:rPr>
        <w:t xml:space="preserve">The overall incidence of ectopic pregnancy with </w:t>
      </w:r>
      <w:proofErr w:type="spellStart"/>
      <w:r>
        <w:rPr>
          <w:rStyle w:val="BayerBodyTextFullZchn"/>
        </w:rPr>
        <w:t>Kyleena</w:t>
      </w:r>
      <w:proofErr w:type="spellEnd"/>
      <w:r w:rsidRPr="002B535E">
        <w:rPr>
          <w:rStyle w:val="BayerBodyTextFullZchn"/>
        </w:rPr>
        <w:t xml:space="preserve"> is approximately 0.</w:t>
      </w:r>
      <w:r>
        <w:rPr>
          <w:rStyle w:val="BayerBodyTextFullZchn"/>
        </w:rPr>
        <w:t>20</w:t>
      </w:r>
      <w:r w:rsidRPr="002B535E">
        <w:rPr>
          <w:rStyle w:val="BayerBodyTextFullZchn"/>
        </w:rPr>
        <w:t xml:space="preserve"> per 100 women-years</w:t>
      </w:r>
      <w:r w:rsidRPr="00DE02DB">
        <w:t>.</w:t>
      </w:r>
      <w:r w:rsidRPr="00DE02DB">
        <w:rPr>
          <w:rStyle w:val="BayerBodyTextFullZchn"/>
        </w:rPr>
        <w:t xml:space="preserve"> This rate is lower than in women not using any contraception (0.3-0.5 per 100 women years)</w:t>
      </w:r>
      <w:r w:rsidRPr="00DE02DB">
        <w:t>.</w:t>
      </w:r>
    </w:p>
    <w:p w14:paraId="7D58C1FB" w14:textId="77777777" w:rsidR="005A55E8" w:rsidRPr="004E7C6B" w:rsidRDefault="005A55E8" w:rsidP="005A55E8">
      <w:pPr>
        <w:pStyle w:val="Heading2"/>
      </w:pPr>
      <w:r w:rsidRPr="004E7C6B">
        <w:t xml:space="preserve">Sexually Transmitted </w:t>
      </w:r>
      <w:r>
        <w:t>Infections</w:t>
      </w:r>
    </w:p>
    <w:p w14:paraId="5116B2BE" w14:textId="7D29C232" w:rsidR="005A55E8" w:rsidRPr="009039B3" w:rsidRDefault="005A55E8" w:rsidP="006D31CB">
      <w:proofErr w:type="spellStart"/>
      <w:r>
        <w:t>Kyleena</w:t>
      </w:r>
      <w:proofErr w:type="spellEnd"/>
      <w:r w:rsidRPr="00C715CC">
        <w:t xml:space="preserve"> does not protect against HIV infection (AIDS) and other sexually transmitted </w:t>
      </w:r>
      <w:r>
        <w:t>infections</w:t>
      </w:r>
      <w:r w:rsidRPr="00C715CC">
        <w:t xml:space="preserve"> (ST</w:t>
      </w:r>
      <w:r>
        <w:t>I</w:t>
      </w:r>
      <w:r w:rsidRPr="00C715CC">
        <w:t>s).</w:t>
      </w:r>
      <w:r w:rsidR="00084613">
        <w:t xml:space="preserve"> </w:t>
      </w:r>
      <w:r w:rsidRPr="00C715CC">
        <w:t>The woman should be advised that additional measures, e.g. condoms, are needed to prevent the transmission of ST</w:t>
      </w:r>
      <w:r>
        <w:t>I</w:t>
      </w:r>
      <w:r w:rsidRPr="00C715CC">
        <w:t>s.</w:t>
      </w:r>
    </w:p>
    <w:p w14:paraId="6ED406E6" w14:textId="77777777" w:rsidR="005A55E8" w:rsidRPr="009039B3" w:rsidRDefault="005A55E8" w:rsidP="005A55E8">
      <w:pPr>
        <w:pStyle w:val="Heading2"/>
      </w:pPr>
      <w:r w:rsidRPr="009039B3">
        <w:t>Lost Threads</w:t>
      </w:r>
    </w:p>
    <w:p w14:paraId="714941FA" w14:textId="77777777" w:rsidR="00084613" w:rsidRDefault="005A55E8" w:rsidP="006D31CB">
      <w:r w:rsidRPr="002B535E">
        <w:t xml:space="preserve">If the removal threads are not visible at the cervix on follow-up examinations, pregnancy must be excluded. The threads may have been drawn up into the uterus or cervical canal and may reappear during the next menstrual period. If pregnancy has been excluded, the threads may usually be located by gently probing the cervical canal with a suitable instrument. If they cannot be found, the </w:t>
      </w:r>
      <w:r>
        <w:t>possibility of expulsion or perforation should be considered</w:t>
      </w:r>
      <w:r w:rsidRPr="002B535E">
        <w:t>. Ultrasound exam</w:t>
      </w:r>
      <w:r>
        <w:t>ination</w:t>
      </w:r>
      <w:r w:rsidRPr="002B535E">
        <w:t xml:space="preserve"> may be used to ascertain the position of the system. If ultrasound is not available or is not successful, X-ray </w:t>
      </w:r>
      <w:r>
        <w:t xml:space="preserve">may be used to locate </w:t>
      </w:r>
      <w:proofErr w:type="spellStart"/>
      <w:r>
        <w:t>Kyleena</w:t>
      </w:r>
      <w:proofErr w:type="spellEnd"/>
      <w:r>
        <w:t>.</w:t>
      </w:r>
    </w:p>
    <w:p w14:paraId="0EB3ACBF" w14:textId="34851A28" w:rsidR="005A55E8" w:rsidRPr="009039B3" w:rsidRDefault="005A55E8" w:rsidP="005A55E8">
      <w:pPr>
        <w:pStyle w:val="Heading2"/>
      </w:pPr>
      <w:r w:rsidRPr="009039B3">
        <w:t>Ovarian Cysts/Enlarged Ovarian Follicles</w:t>
      </w:r>
    </w:p>
    <w:p w14:paraId="1DF6CF17" w14:textId="4BBF4D7F" w:rsidR="005A55E8" w:rsidRDefault="005A55E8" w:rsidP="006D31CB">
      <w:pPr>
        <w:rPr>
          <w:rStyle w:val="BayerBodyTextFullZchn"/>
        </w:rPr>
      </w:pPr>
      <w:r w:rsidRPr="002B535E">
        <w:rPr>
          <w:rStyle w:val="BayerBodyTextFullZchn"/>
        </w:rPr>
        <w:t xml:space="preserve">Since the contraceptive effect of </w:t>
      </w:r>
      <w:proofErr w:type="spellStart"/>
      <w:r>
        <w:rPr>
          <w:rStyle w:val="BayerBodyTextFullZchn"/>
        </w:rPr>
        <w:t>Kyleena</w:t>
      </w:r>
      <w:proofErr w:type="spellEnd"/>
      <w:r w:rsidRPr="002B535E">
        <w:rPr>
          <w:rStyle w:val="BayerBodyTextFullZchn"/>
        </w:rPr>
        <w:t xml:space="preserve"> is mainly due to its local effects within the uterus, there is generally no change in ovulatory function, including regular follicular development, oocyte release and follicular atresia in women of fertile age. Sometimes atresia of the follicle is delayed and </w:t>
      </w:r>
      <w:proofErr w:type="spellStart"/>
      <w:r w:rsidRPr="002B535E">
        <w:rPr>
          <w:rStyle w:val="BayerBodyTextFullZchn"/>
        </w:rPr>
        <w:t>folliculogenesis</w:t>
      </w:r>
      <w:proofErr w:type="spellEnd"/>
      <w:r w:rsidRPr="002B535E">
        <w:rPr>
          <w:rStyle w:val="BayerBodyTextFullZchn"/>
        </w:rPr>
        <w:t xml:space="preserve"> may continue. These enlarged follicles cannot be distinguished clinically from ovarian cysts</w:t>
      </w:r>
      <w:r>
        <w:rPr>
          <w:rStyle w:val="BayerBodyTextFullZchn"/>
        </w:rPr>
        <w:t xml:space="preserve">. Ovarian cysts (including </w:t>
      </w:r>
      <w:proofErr w:type="spellStart"/>
      <w:r>
        <w:rPr>
          <w:rStyle w:val="BayerBodyTextFullZchn"/>
        </w:rPr>
        <w:t>haemorrhagic</w:t>
      </w:r>
      <w:proofErr w:type="spellEnd"/>
      <w:r>
        <w:rPr>
          <w:rStyle w:val="BayerBodyTextFullZchn"/>
        </w:rPr>
        <w:t xml:space="preserve"> and ruptured ovarian cysts)</w:t>
      </w:r>
      <w:r w:rsidRPr="002B535E">
        <w:rPr>
          <w:rStyle w:val="BayerBodyTextFullZchn"/>
        </w:rPr>
        <w:t xml:space="preserve"> have been reported</w:t>
      </w:r>
      <w:r>
        <w:rPr>
          <w:rStyle w:val="BayerBodyTextFullZchn"/>
        </w:rPr>
        <w:t xml:space="preserve"> over the course of the clinical trials</w:t>
      </w:r>
      <w:r w:rsidRPr="002B535E">
        <w:rPr>
          <w:rStyle w:val="BayerBodyTextFullZchn"/>
        </w:rPr>
        <w:t xml:space="preserve"> as </w:t>
      </w:r>
      <w:r>
        <w:rPr>
          <w:rStyle w:val="BayerBodyTextFullZchn"/>
        </w:rPr>
        <w:t xml:space="preserve">an </w:t>
      </w:r>
      <w:r w:rsidRPr="002B535E">
        <w:rPr>
          <w:rStyle w:val="BayerBodyTextFullZchn"/>
        </w:rPr>
        <w:t xml:space="preserve">adverse </w:t>
      </w:r>
      <w:r>
        <w:rPr>
          <w:rStyle w:val="BayerBodyTextFullZchn"/>
        </w:rPr>
        <w:t>event at least once</w:t>
      </w:r>
      <w:r w:rsidRPr="002B535E">
        <w:rPr>
          <w:rStyle w:val="BayerBodyTextFullZchn"/>
        </w:rPr>
        <w:t xml:space="preserve"> in approximately </w:t>
      </w:r>
      <w:r>
        <w:rPr>
          <w:rStyle w:val="BayerBodyTextFullZchn"/>
        </w:rPr>
        <w:t>22.2</w:t>
      </w:r>
      <w:r w:rsidRPr="002B535E">
        <w:rPr>
          <w:rStyle w:val="BayerBodyTextFullZchn"/>
        </w:rPr>
        <w:t xml:space="preserve">% of women using </w:t>
      </w:r>
      <w:proofErr w:type="spellStart"/>
      <w:r>
        <w:rPr>
          <w:rStyle w:val="BayerBodyTextFullZchn"/>
        </w:rPr>
        <w:t>Kyleena</w:t>
      </w:r>
      <w:proofErr w:type="spellEnd"/>
      <w:r w:rsidRPr="002B535E">
        <w:rPr>
          <w:rStyle w:val="BayerBodyTextFullZchn"/>
        </w:rPr>
        <w:t>. Most of these follicles are asymptomatic, although some may be accompanied by pelvic pain or dyspareunia</w:t>
      </w:r>
      <w:r w:rsidRPr="002B535E">
        <w:t>.</w:t>
      </w:r>
    </w:p>
    <w:p w14:paraId="7D5AC0B5" w14:textId="77777777" w:rsidR="00084613" w:rsidRDefault="005A55E8" w:rsidP="006D31CB">
      <w:r w:rsidRPr="002B535E">
        <w:rPr>
          <w:rStyle w:val="BayerBodyTextFullZchn"/>
        </w:rPr>
        <w:t>In most cases, the enlarged follicles resolve spontaneously over two to three months' observation. Should an enlarged follicle fail to resolve spontaneously, continued ultrasound m</w:t>
      </w:r>
      <w:r>
        <w:rPr>
          <w:rStyle w:val="BayerBodyTextFullZchn"/>
        </w:rPr>
        <w:t>onitoring and other diagnostic/</w:t>
      </w:r>
      <w:r w:rsidRPr="002B535E">
        <w:rPr>
          <w:rStyle w:val="BayerBodyTextFullZchn"/>
        </w:rPr>
        <w:t xml:space="preserve">therapeutic measures may be </w:t>
      </w:r>
      <w:proofErr w:type="gramStart"/>
      <w:r w:rsidRPr="002B535E">
        <w:rPr>
          <w:rStyle w:val="BayerBodyTextFullZchn"/>
        </w:rPr>
        <w:t>appropriate.</w:t>
      </w:r>
      <w:proofErr w:type="gramEnd"/>
      <w:r w:rsidRPr="002B535E">
        <w:rPr>
          <w:rStyle w:val="BayerBodyTextFullZchn"/>
        </w:rPr>
        <w:t xml:space="preserve"> Rarely, surgical intervention may be required</w:t>
      </w:r>
      <w:r w:rsidRPr="002B535E">
        <w:t>.</w:t>
      </w:r>
    </w:p>
    <w:p w14:paraId="23A7DE87" w14:textId="2274FEAC" w:rsidR="005A55E8" w:rsidRDefault="005A55E8" w:rsidP="005A55E8">
      <w:pPr>
        <w:pStyle w:val="Heading2"/>
        <w:ind w:left="1134" w:hanging="1134"/>
      </w:pPr>
      <w:r w:rsidRPr="00FB3546">
        <w:t>Magnetic Resonance Imaging (MRI)</w:t>
      </w:r>
    </w:p>
    <w:p w14:paraId="171805EF" w14:textId="77777777" w:rsidR="00084613" w:rsidRDefault="005A55E8" w:rsidP="005A55E8">
      <w:pPr>
        <w:pStyle w:val="Caption"/>
        <w:spacing w:before="0" w:after="0"/>
        <w:rPr>
          <w:rFonts w:cs="Arial"/>
          <w:b w:val="0"/>
        </w:rPr>
      </w:pPr>
      <w:r w:rsidRPr="004E7C6B">
        <w:rPr>
          <w:rFonts w:cs="Arial"/>
          <w:b w:val="0"/>
        </w:rPr>
        <w:t xml:space="preserve">Non-clinical testing </w:t>
      </w:r>
      <w:r>
        <w:rPr>
          <w:rFonts w:cs="Arial"/>
          <w:b w:val="0"/>
        </w:rPr>
        <w:t xml:space="preserve">of </w:t>
      </w:r>
      <w:r w:rsidRPr="006D31CB">
        <w:t>another LNG-IUS with the same size silver ring and T-body has demonstrated that a patient</w:t>
      </w:r>
      <w:r w:rsidRPr="004E7C6B">
        <w:rPr>
          <w:rFonts w:cs="Arial"/>
          <w:b w:val="0"/>
        </w:rPr>
        <w:t xml:space="preserve"> </w:t>
      </w:r>
      <w:r>
        <w:rPr>
          <w:rFonts w:cs="Arial"/>
          <w:b w:val="0"/>
        </w:rPr>
        <w:t>may</w:t>
      </w:r>
      <w:r w:rsidRPr="004E7C6B">
        <w:rPr>
          <w:rFonts w:cs="Arial"/>
          <w:b w:val="0"/>
        </w:rPr>
        <w:t xml:space="preserve"> be scanned</w:t>
      </w:r>
      <w:r>
        <w:rPr>
          <w:rFonts w:cs="Arial"/>
          <w:b w:val="0"/>
        </w:rPr>
        <w:t xml:space="preserve"> </w:t>
      </w:r>
      <w:r w:rsidRPr="004E7C6B">
        <w:rPr>
          <w:rFonts w:cs="Arial"/>
          <w:b w:val="0"/>
        </w:rPr>
        <w:t xml:space="preserve">after placement of </w:t>
      </w:r>
      <w:proofErr w:type="spellStart"/>
      <w:r>
        <w:rPr>
          <w:rFonts w:cs="Arial"/>
          <w:b w:val="0"/>
        </w:rPr>
        <w:t>Kyleena</w:t>
      </w:r>
      <w:proofErr w:type="spellEnd"/>
      <w:r w:rsidRPr="004E7C6B">
        <w:rPr>
          <w:rFonts w:cs="Arial"/>
          <w:b w:val="0"/>
        </w:rPr>
        <w:t xml:space="preserve"> (</w:t>
      </w:r>
      <w:r>
        <w:rPr>
          <w:rFonts w:cs="Arial"/>
          <w:b w:val="0"/>
        </w:rPr>
        <w:t>‘</w:t>
      </w:r>
      <w:r w:rsidRPr="004E7C6B">
        <w:rPr>
          <w:rFonts w:cs="Arial"/>
          <w:b w:val="0"/>
        </w:rPr>
        <w:t>MR conditional</w:t>
      </w:r>
      <w:r>
        <w:rPr>
          <w:rFonts w:cs="Arial"/>
          <w:b w:val="0"/>
        </w:rPr>
        <w:t>’</w:t>
      </w:r>
      <w:r w:rsidRPr="004E7C6B">
        <w:rPr>
          <w:rFonts w:cs="Arial"/>
          <w:b w:val="0"/>
        </w:rPr>
        <w:t>) under the following conditions:</w:t>
      </w:r>
    </w:p>
    <w:p w14:paraId="46AF6A39" w14:textId="77777777" w:rsidR="00084613" w:rsidRDefault="005A55E8" w:rsidP="006D31CB">
      <w:pPr>
        <w:pStyle w:val="ListParagraph"/>
        <w:numPr>
          <w:ilvl w:val="0"/>
          <w:numId w:val="23"/>
        </w:numPr>
      </w:pPr>
      <w:r w:rsidRPr="004E7C6B">
        <w:t>Static magnetic field of 3-Tesla or less,</w:t>
      </w:r>
    </w:p>
    <w:p w14:paraId="27100C5E" w14:textId="0FA84D70" w:rsidR="005A55E8" w:rsidRPr="006D31CB" w:rsidRDefault="005A55E8" w:rsidP="006D31CB">
      <w:pPr>
        <w:pStyle w:val="ListParagraph"/>
        <w:numPr>
          <w:ilvl w:val="0"/>
          <w:numId w:val="23"/>
        </w:numPr>
        <w:rPr>
          <w:b/>
        </w:rPr>
      </w:pPr>
      <w:r>
        <w:t>S</w:t>
      </w:r>
      <w:r w:rsidRPr="004E7C6B">
        <w:t xml:space="preserve">patial gradient field of </w:t>
      </w:r>
      <w:r>
        <w:t xml:space="preserve">36,000 </w:t>
      </w:r>
      <w:r w:rsidRPr="004E7C6B">
        <w:t>Gauss/cm</w:t>
      </w:r>
      <w:r>
        <w:t xml:space="preserve"> (360 T/m)</w:t>
      </w:r>
      <w:r w:rsidRPr="004E7C6B">
        <w:t xml:space="preserve"> or less</w:t>
      </w:r>
    </w:p>
    <w:p w14:paraId="2DB73F40" w14:textId="77777777" w:rsidR="005A55E8" w:rsidRPr="006D31CB" w:rsidRDefault="005A55E8" w:rsidP="006D31CB">
      <w:pPr>
        <w:pStyle w:val="ListParagraph"/>
        <w:numPr>
          <w:ilvl w:val="0"/>
          <w:numId w:val="23"/>
        </w:numPr>
        <w:rPr>
          <w:b/>
        </w:rPr>
      </w:pPr>
      <w:r>
        <w:t>Maximum whole body averaged specific absorption rate (SAR) of 4W/kg in the First Level Controlled mode for 15 minutes of continuous scanning</w:t>
      </w:r>
    </w:p>
    <w:p w14:paraId="75D9AE1A" w14:textId="76B282F2" w:rsidR="005A55E8" w:rsidRDefault="005A55E8" w:rsidP="006D31CB">
      <w:r>
        <w:t>In</w:t>
      </w:r>
      <w:r w:rsidR="00084613">
        <w:t xml:space="preserve"> </w:t>
      </w:r>
      <w:r>
        <w:t>non-clinical testing, the aforementioned LNG-IUS produced a</w:t>
      </w:r>
      <w:r w:rsidR="00084613">
        <w:t xml:space="preserve"> </w:t>
      </w:r>
      <w:r>
        <w:t>temperature rise of equal or less than 1.8°C at a maximum whole body averaged specific absorption rate (SAR) of 2.9 W/kg, for 15 minutes of MR scanning at 3T using a transit/receive body coil.</w:t>
      </w:r>
      <w:r w:rsidRPr="004E7C6B">
        <w:t xml:space="preserve"> A small amount of </w:t>
      </w:r>
      <w:r>
        <w:t xml:space="preserve">imaging </w:t>
      </w:r>
      <w:r w:rsidRPr="004E7C6B">
        <w:t>art</w:t>
      </w:r>
      <w:r>
        <w:t>e</w:t>
      </w:r>
      <w:r w:rsidRPr="004E7C6B">
        <w:t xml:space="preserve">fact may occur if the area of interest is in the same area or relatively close to the position of </w:t>
      </w:r>
      <w:proofErr w:type="spellStart"/>
      <w:r>
        <w:t>Kyleena</w:t>
      </w:r>
      <w:proofErr w:type="spellEnd"/>
      <w:r w:rsidRPr="004E7C6B">
        <w:t>.</w:t>
      </w:r>
    </w:p>
    <w:p w14:paraId="01DD1E86" w14:textId="77777777" w:rsidR="005A55E8" w:rsidRPr="00391D96" w:rsidRDefault="005A55E8" w:rsidP="00380DCB">
      <w:pPr>
        <w:pStyle w:val="BayerBodyTextFull"/>
      </w:pPr>
      <w:r>
        <w:t xml:space="preserve">No clinical data are currently available in women using </w:t>
      </w:r>
      <w:proofErr w:type="spellStart"/>
      <w:r>
        <w:t>Kyleena</w:t>
      </w:r>
      <w:proofErr w:type="spellEnd"/>
      <w:r>
        <w:t xml:space="preserve"> undergoing MRI.</w:t>
      </w:r>
    </w:p>
    <w:p w14:paraId="374528D0" w14:textId="77777777" w:rsidR="00084613" w:rsidRDefault="008F6AD5" w:rsidP="008F6AD5">
      <w:pPr>
        <w:pStyle w:val="Heading2"/>
      </w:pPr>
      <w:proofErr w:type="spellStart"/>
      <w:r w:rsidRPr="008F6AD5">
        <w:t>Tumours</w:t>
      </w:r>
      <w:proofErr w:type="spellEnd"/>
    </w:p>
    <w:p w14:paraId="7C12CB98" w14:textId="528AF0CF" w:rsidR="008F6AD5" w:rsidRDefault="008F6AD5" w:rsidP="006D31CB">
      <w:r w:rsidRPr="008F6AD5">
        <w:t xml:space="preserve">A meta-analysis from 54 epidemiological studies reported that there is a slightly increased relative risk (RR = 1.24) of having breast cancer diagnosed in women who are currently using combined oral contraceptives (COCs), mainly using estrogen-progestogen preparations. The excess risk gradually disappears during the course of the 10 years after cessation of COC use. Because breast cancer is rare in women under 40 years of age, the excess number of breast cancer diagnoses in current and recent COC users is small in relation to the overall risk of breast cancer. The risk of having breast cancer diagnosed in progestogen-only pill users is possibly of similar magnitude to that associated with COC. However, for progestogen-only preparations, the evidence is based on much smaller populations of users and so is less conclusive than that for COCs. </w:t>
      </w:r>
      <w:r w:rsidR="00B517C9">
        <w:t>A</w:t>
      </w:r>
      <w:r w:rsidRPr="008F6AD5">
        <w:t xml:space="preserve">n individual benefit-risk assessment should be made in women in whom breast cancer is diagnosed while using </w:t>
      </w:r>
      <w:proofErr w:type="spellStart"/>
      <w:r w:rsidR="00D63957">
        <w:t>Kyleena</w:t>
      </w:r>
      <w:proofErr w:type="spellEnd"/>
      <w:r w:rsidRPr="008F6AD5">
        <w:t xml:space="preserve">. Removal of </w:t>
      </w:r>
      <w:proofErr w:type="spellStart"/>
      <w:r w:rsidR="00D63957">
        <w:t>Kyleena</w:t>
      </w:r>
      <w:proofErr w:type="spellEnd"/>
      <w:r w:rsidRPr="008F6AD5">
        <w:t xml:space="preserve"> should be considered.</w:t>
      </w:r>
    </w:p>
    <w:p w14:paraId="03D6EB20" w14:textId="6305283E" w:rsidR="00391D96" w:rsidRPr="008F6AD5" w:rsidRDefault="00C50BE0" w:rsidP="006D31CB">
      <w:r>
        <w:t>Irregular bleeding</w:t>
      </w:r>
      <w:r w:rsidR="00391D96">
        <w:t xml:space="preserve"> may be a symptom of underlying pathologies such as endometrial polyps, hyperplasia or cancer. Endometrial pathology should therefore be excluded before insertion of </w:t>
      </w:r>
      <w:proofErr w:type="spellStart"/>
      <w:r w:rsidR="00D63957">
        <w:t>Kyleena</w:t>
      </w:r>
      <w:proofErr w:type="spellEnd"/>
      <w:r w:rsidR="00391D96">
        <w:t xml:space="preserve"> (see also </w:t>
      </w:r>
      <w:hyperlink w:anchor="_Medical_Examination/Consultation" w:history="1">
        <w:r w:rsidR="00391D96" w:rsidRPr="000866FD">
          <w:rPr>
            <w:rStyle w:val="Hyperlink"/>
          </w:rPr>
          <w:t>Medical Examination/Consultation</w:t>
        </w:r>
      </w:hyperlink>
      <w:r w:rsidR="00391D96">
        <w:t>).</w:t>
      </w:r>
    </w:p>
    <w:p w14:paraId="6706D136" w14:textId="77777777" w:rsidR="00AB0CB1" w:rsidRPr="004E7C6B" w:rsidRDefault="00AB0CB1" w:rsidP="004E7C6B">
      <w:pPr>
        <w:pStyle w:val="Heading2"/>
      </w:pPr>
      <w:r w:rsidRPr="004E7C6B">
        <w:t>Heart Disease</w:t>
      </w:r>
    </w:p>
    <w:p w14:paraId="0B94F35D" w14:textId="0DE0B5EA" w:rsidR="007E714A" w:rsidRDefault="00D63957" w:rsidP="00380DCB">
      <w:pPr>
        <w:pStyle w:val="BayerBodyTextFull"/>
      </w:pPr>
      <w:proofErr w:type="spellStart"/>
      <w:r>
        <w:t>Kyleena</w:t>
      </w:r>
      <w:proofErr w:type="spellEnd"/>
      <w:r w:rsidR="007E714A" w:rsidRPr="002B535E">
        <w:t xml:space="preserve"> </w:t>
      </w:r>
      <w:r w:rsidR="009B46E3" w:rsidRPr="006D31CB">
        <w:t>should</w:t>
      </w:r>
      <w:r w:rsidR="007E714A" w:rsidRPr="006D31CB">
        <w:t xml:space="preserve"> be used with caution in women who have congenital heart disease or valvular heart disease </w:t>
      </w:r>
      <w:r w:rsidR="006449F8" w:rsidRPr="006D31CB">
        <w:t>and</w:t>
      </w:r>
      <w:r w:rsidR="006449F8">
        <w:t xml:space="preserve"> who are </w:t>
      </w:r>
      <w:r w:rsidR="007E714A" w:rsidRPr="002B535E">
        <w:t>at risk of infective endocarditis.</w:t>
      </w:r>
      <w:r w:rsidR="00F73667">
        <w:t xml:space="preserve"> It is recommended that physicians consult local guidelines with regards to antibiotic prophylaxis during insertion and removal.</w:t>
      </w:r>
    </w:p>
    <w:p w14:paraId="6C48FC17" w14:textId="77777777" w:rsidR="00AB0CB1" w:rsidRPr="004E7C6B" w:rsidRDefault="00AB0CB1" w:rsidP="004E7C6B">
      <w:pPr>
        <w:pStyle w:val="Heading2"/>
      </w:pPr>
      <w:r w:rsidRPr="004E7C6B">
        <w:t>Diabetes</w:t>
      </w:r>
    </w:p>
    <w:p w14:paraId="46FBFF3B" w14:textId="67082EBB" w:rsidR="00217A86" w:rsidRPr="009039B3" w:rsidRDefault="007E714A" w:rsidP="006D31CB">
      <w:pPr>
        <w:rPr>
          <w:lang w:val="en-GB"/>
        </w:rPr>
      </w:pPr>
      <w:r w:rsidRPr="002B535E">
        <w:rPr>
          <w:lang w:val="en-GB"/>
        </w:rPr>
        <w:t xml:space="preserve">Low-dose </w:t>
      </w:r>
      <w:proofErr w:type="spellStart"/>
      <w:r w:rsidRPr="002B535E">
        <w:rPr>
          <w:lang w:val="en-GB"/>
        </w:rPr>
        <w:t>levonorgestrel</w:t>
      </w:r>
      <w:proofErr w:type="spellEnd"/>
      <w:r w:rsidRPr="002B535E">
        <w:rPr>
          <w:lang w:val="en-GB"/>
        </w:rPr>
        <w:t xml:space="preserve"> may affect glucose tolerance, and the blood glucose concentration should be monitored in diabetic users of </w:t>
      </w:r>
      <w:proofErr w:type="spellStart"/>
      <w:r w:rsidR="00D63957">
        <w:rPr>
          <w:lang w:val="en-GB"/>
        </w:rPr>
        <w:t>Kyleena</w:t>
      </w:r>
      <w:proofErr w:type="spellEnd"/>
      <w:r w:rsidRPr="00E7074D">
        <w:rPr>
          <w:lang w:val="en-GB"/>
        </w:rPr>
        <w:t xml:space="preserve">. However, there is generally no need to alter the therapeutic regimen in </w:t>
      </w:r>
      <w:r w:rsidR="00C715CC">
        <w:rPr>
          <w:lang w:val="en-GB"/>
        </w:rPr>
        <w:t xml:space="preserve">Type I </w:t>
      </w:r>
      <w:r w:rsidRPr="00E7074D">
        <w:rPr>
          <w:lang w:val="en-GB"/>
        </w:rPr>
        <w:t>diabetics using LNG-IUS.</w:t>
      </w:r>
    </w:p>
    <w:p w14:paraId="4C7B6475" w14:textId="77777777" w:rsidR="007E714A" w:rsidRPr="009039B3" w:rsidRDefault="00E7074D" w:rsidP="009039B3">
      <w:pPr>
        <w:pStyle w:val="Heading2"/>
      </w:pPr>
      <w:r w:rsidRPr="009039B3">
        <w:t>Infrequent B</w:t>
      </w:r>
      <w:r w:rsidR="007E714A" w:rsidRPr="009039B3">
        <w:t>leeding</w:t>
      </w:r>
    </w:p>
    <w:p w14:paraId="34C9B72B" w14:textId="2EC39DA6" w:rsidR="00217A86" w:rsidRPr="00DE02DB" w:rsidRDefault="007E714A" w:rsidP="006D31CB">
      <w:r w:rsidRPr="00DE02DB">
        <w:t>I</w:t>
      </w:r>
      <w:r w:rsidR="00E7074D">
        <w:rPr>
          <w:rStyle w:val="BayerBodyTextFullZchn"/>
        </w:rPr>
        <w:t>nfrequent bleeding and/</w:t>
      </w:r>
      <w:r w:rsidRPr="00DE02DB">
        <w:rPr>
          <w:rStyle w:val="BayerBodyTextFullZchn"/>
        </w:rPr>
        <w:t xml:space="preserve">or amenorrhea </w:t>
      </w:r>
      <w:proofErr w:type="gramStart"/>
      <w:r w:rsidRPr="00DE02DB">
        <w:rPr>
          <w:rStyle w:val="BayerBodyTextFullZchn"/>
        </w:rPr>
        <w:t>develops</w:t>
      </w:r>
      <w:proofErr w:type="gramEnd"/>
      <w:r w:rsidRPr="00DE02DB">
        <w:rPr>
          <w:rStyle w:val="BayerBodyTextFullZchn"/>
        </w:rPr>
        <w:t xml:space="preserve"> gradually</w:t>
      </w:r>
      <w:r w:rsidR="00F973F7">
        <w:rPr>
          <w:rStyle w:val="BayerBodyTextFullZchn"/>
        </w:rPr>
        <w:t xml:space="preserve">. By the end of the fifth year about 26.4% and 22.6% of the users developed infrequent bleeding and/or </w:t>
      </w:r>
      <w:proofErr w:type="spellStart"/>
      <w:r w:rsidR="00F973F7">
        <w:rPr>
          <w:rStyle w:val="BayerBodyTextFullZchn"/>
        </w:rPr>
        <w:t>amenorrhoea</w:t>
      </w:r>
      <w:proofErr w:type="spellEnd"/>
      <w:r w:rsidR="00F973F7">
        <w:rPr>
          <w:rStyle w:val="BayerBodyTextFullZchn"/>
        </w:rPr>
        <w:t>, respectively.</w:t>
      </w:r>
      <w:r w:rsidRPr="00DE02DB">
        <w:rPr>
          <w:rStyle w:val="BayerBodyTextFullZchn"/>
        </w:rPr>
        <w:t xml:space="preserve"> Pregnancy should be considered if menstruation does not occur within six weeks of the onset of previous menstruation. A repeated pregnancy test is not necessary in subjects who remain </w:t>
      </w:r>
      <w:proofErr w:type="spellStart"/>
      <w:r w:rsidRPr="00DE02DB">
        <w:rPr>
          <w:rStyle w:val="BayerBodyTextFullZchn"/>
        </w:rPr>
        <w:t>amenorrh</w:t>
      </w:r>
      <w:r w:rsidR="00391D96">
        <w:rPr>
          <w:rStyle w:val="BayerBodyTextFullZchn"/>
        </w:rPr>
        <w:t>o</w:t>
      </w:r>
      <w:r w:rsidRPr="00DE02DB">
        <w:rPr>
          <w:rStyle w:val="BayerBodyTextFullZchn"/>
        </w:rPr>
        <w:t>eic</w:t>
      </w:r>
      <w:proofErr w:type="spellEnd"/>
      <w:r w:rsidRPr="00DE02DB">
        <w:rPr>
          <w:rStyle w:val="BayerBodyTextFullZchn"/>
        </w:rPr>
        <w:t xml:space="preserve"> unless indicated by other signs of pregnancy</w:t>
      </w:r>
      <w:r w:rsidR="009039B3">
        <w:t>.</w:t>
      </w:r>
    </w:p>
    <w:p w14:paraId="659CAA0F" w14:textId="3F062CB9" w:rsidR="007E714A" w:rsidRPr="009039B3" w:rsidRDefault="007E714A" w:rsidP="009039B3">
      <w:pPr>
        <w:pStyle w:val="Heading2"/>
      </w:pPr>
      <w:r w:rsidRPr="009039B3">
        <w:t>Effects on Fertility</w:t>
      </w:r>
    </w:p>
    <w:p w14:paraId="4634F5AA" w14:textId="62402C22" w:rsidR="00D436EB" w:rsidRPr="009039B3" w:rsidRDefault="007E714A" w:rsidP="000866FD">
      <w:pPr>
        <w:rPr>
          <w:b/>
        </w:rPr>
      </w:pPr>
      <w:r w:rsidRPr="002B535E">
        <w:rPr>
          <w:rStyle w:val="BayerBodyTextFullZchn"/>
        </w:rPr>
        <w:t xml:space="preserve">The use of an LNG-IUS does not alter the course of future fertility. Upon removal of the LNG-IUS, women return to their normal fertility (see </w:t>
      </w:r>
      <w:hyperlink w:anchor="_Pharmacodynamics" w:history="1">
        <w:r w:rsidRPr="000866FD">
          <w:rPr>
            <w:rStyle w:val="Hyperlink"/>
            <w:rFonts w:cs="Arial"/>
          </w:rPr>
          <w:t>Pharmacodynamics</w:t>
        </w:r>
      </w:hyperlink>
      <w:r w:rsidRPr="002B535E">
        <w:rPr>
          <w:rStyle w:val="BayerBodyTextFullZchn"/>
        </w:rPr>
        <w:t>)</w:t>
      </w:r>
      <w:r w:rsidR="00471A82">
        <w:rPr>
          <w:rStyle w:val="BayerBodyTextFullZchn"/>
        </w:rPr>
        <w:t>.</w:t>
      </w:r>
    </w:p>
    <w:p w14:paraId="78C14A07" w14:textId="77777777" w:rsidR="007E714A" w:rsidRPr="009039B3" w:rsidRDefault="007E714A" w:rsidP="009039B3">
      <w:pPr>
        <w:pStyle w:val="Heading2"/>
      </w:pPr>
      <w:bookmarkStart w:id="8" w:name="_Use_in_Pregnancy"/>
      <w:bookmarkEnd w:id="8"/>
      <w:r w:rsidRPr="009039B3">
        <w:t>Use in Pregnancy</w:t>
      </w:r>
      <w:r w:rsidR="00571CBE">
        <w:t xml:space="preserve"> (Category B3)</w:t>
      </w:r>
    </w:p>
    <w:p w14:paraId="2A41F57E" w14:textId="55AF7FC4" w:rsidR="007E714A" w:rsidRPr="002B535E" w:rsidRDefault="007E714A" w:rsidP="006D31CB">
      <w:r w:rsidRPr="002B535E">
        <w:t xml:space="preserve">The insertion of </w:t>
      </w:r>
      <w:proofErr w:type="spellStart"/>
      <w:r w:rsidR="00D63957">
        <w:t>Kyleena</w:t>
      </w:r>
      <w:proofErr w:type="spellEnd"/>
      <w:r w:rsidRPr="002B535E">
        <w:t xml:space="preserve"> in pregnant women is contraindicated (see </w:t>
      </w:r>
      <w:hyperlink w:anchor="_CONTRAINDICATIONS" w:history="1">
        <w:r w:rsidRPr="000866FD">
          <w:rPr>
            <w:rStyle w:val="Hyperlink"/>
          </w:rPr>
          <w:t>CONTRAINDICATIONS</w:t>
        </w:r>
      </w:hyperlink>
      <w:r w:rsidRPr="002B535E">
        <w:t>).</w:t>
      </w:r>
    </w:p>
    <w:p w14:paraId="51211DDE" w14:textId="59B6B647" w:rsidR="00501BF9" w:rsidRDefault="007E714A" w:rsidP="001C0008">
      <w:pPr>
        <w:rPr>
          <w:sz w:val="22"/>
        </w:rPr>
      </w:pPr>
      <w:bookmarkStart w:id="9" w:name="OLE_LINK4"/>
      <w:bookmarkStart w:id="10" w:name="OLE_LINK5"/>
      <w:r w:rsidRPr="002B535E">
        <w:rPr>
          <w:rStyle w:val="BayerBodyTextFullZchn"/>
        </w:rPr>
        <w:t xml:space="preserve">Because of the intrauterine administration and the local exposure to </w:t>
      </w:r>
      <w:proofErr w:type="spellStart"/>
      <w:r w:rsidRPr="002B535E">
        <w:rPr>
          <w:rStyle w:val="BayerBodyTextFullZchn"/>
        </w:rPr>
        <w:t>levonorgestrel</w:t>
      </w:r>
      <w:proofErr w:type="spellEnd"/>
      <w:r w:rsidRPr="002B535E">
        <w:rPr>
          <w:rStyle w:val="BayerBodyTextFullZchn"/>
        </w:rPr>
        <w:t xml:space="preserve">, the possible occurrence of </w:t>
      </w:r>
      <w:proofErr w:type="spellStart"/>
      <w:r w:rsidR="00E7074D">
        <w:rPr>
          <w:rStyle w:val="BayerBodyTextFullZchn"/>
        </w:rPr>
        <w:t>virilis</w:t>
      </w:r>
      <w:r w:rsidR="00E7074D" w:rsidRPr="002B535E">
        <w:rPr>
          <w:rStyle w:val="BayerBodyTextFullZchn"/>
        </w:rPr>
        <w:t>ing</w:t>
      </w:r>
      <w:proofErr w:type="spellEnd"/>
      <w:r w:rsidRPr="002B535E">
        <w:rPr>
          <w:rStyle w:val="BayerBodyTextFullZchn"/>
        </w:rPr>
        <w:t xml:space="preserve"> effects in a female fetus should be taken into consideration</w:t>
      </w:r>
      <w:r w:rsidRPr="002B535E">
        <w:rPr>
          <w:sz w:val="22"/>
        </w:rPr>
        <w:t>.</w:t>
      </w:r>
      <w:r w:rsidRPr="002B535E">
        <w:rPr>
          <w:rStyle w:val="BayerBodyTextFullZchn"/>
        </w:rPr>
        <w:t xml:space="preserve"> Clinical experience of the outcomes of pregnancies under </w:t>
      </w:r>
      <w:proofErr w:type="spellStart"/>
      <w:r w:rsidR="00D63957">
        <w:rPr>
          <w:rStyle w:val="BayerBodyTextFullZchn"/>
        </w:rPr>
        <w:t>Kyleena</w:t>
      </w:r>
      <w:proofErr w:type="spellEnd"/>
      <w:r w:rsidRPr="002B535E">
        <w:rPr>
          <w:rStyle w:val="BayerBodyTextFullZchn"/>
        </w:rPr>
        <w:t xml:space="preserve"> treatment is limited due to the high contraceptive efficacy. Women should be informed that, to date, there is no evidence of birth defects caused by LNG-IUS use in cases where pregnancy continues to term with the LNG-IUS in place</w:t>
      </w:r>
      <w:r w:rsidRPr="002B535E">
        <w:rPr>
          <w:sz w:val="22"/>
        </w:rPr>
        <w:t>.</w:t>
      </w:r>
    </w:p>
    <w:p w14:paraId="66BD7032" w14:textId="5B7E279C" w:rsidR="00D63957" w:rsidRDefault="00D63957" w:rsidP="006D31CB">
      <w:r w:rsidRPr="00A129B8">
        <w:t xml:space="preserve">When </w:t>
      </w:r>
      <w:proofErr w:type="spellStart"/>
      <w:r w:rsidRPr="00A129B8">
        <w:t>levonorgestrel</w:t>
      </w:r>
      <w:proofErr w:type="spellEnd"/>
      <w:r w:rsidRPr="00A129B8">
        <w:t xml:space="preserve">-impregnated </w:t>
      </w:r>
      <w:proofErr w:type="spellStart"/>
      <w:r w:rsidRPr="00A129B8">
        <w:t>silastic</w:t>
      </w:r>
      <w:proofErr w:type="spellEnd"/>
      <w:r w:rsidRPr="00A129B8">
        <w:t xml:space="preserve"> devices were introduced into the uteri of pregnant rabbits, </w:t>
      </w:r>
      <w:r w:rsidR="00CE0D67">
        <w:t xml:space="preserve">the incidence of late fetal resorption was increased when compared to sham-operated controls. There were no other effects on the fetuses that could be attributed specifically to the device or to </w:t>
      </w:r>
      <w:proofErr w:type="spellStart"/>
      <w:r w:rsidR="00CE0D67">
        <w:t>levonorgestrel</w:t>
      </w:r>
      <w:proofErr w:type="spellEnd"/>
      <w:r>
        <w:t>.</w:t>
      </w:r>
    </w:p>
    <w:p w14:paraId="29311973" w14:textId="77777777" w:rsidR="00391D96" w:rsidRPr="00391D96" w:rsidRDefault="00391D96" w:rsidP="00E33553">
      <w:pPr>
        <w:pStyle w:val="Heading3"/>
      </w:pPr>
      <w:r w:rsidRPr="00391D96">
        <w:t>Unplanned Pregnancy</w:t>
      </w:r>
    </w:p>
    <w:p w14:paraId="0BA83757" w14:textId="77777777" w:rsidR="00111875" w:rsidRDefault="00111875" w:rsidP="006D31CB">
      <w:pPr>
        <w:rPr>
          <w:lang w:val="en-GB"/>
        </w:rPr>
      </w:pPr>
      <w:proofErr w:type="spellStart"/>
      <w:r>
        <w:t>Kyleena</w:t>
      </w:r>
      <w:proofErr w:type="spellEnd"/>
      <w:r w:rsidRPr="00FB59ED">
        <w:t xml:space="preserve">, when inserted according to the insertion instructions, has a failure rate of approximately </w:t>
      </w:r>
      <w:r>
        <w:rPr>
          <w:lang w:val="en-GB"/>
        </w:rPr>
        <w:t>0.2</w:t>
      </w:r>
      <w:r w:rsidRPr="00FB59ED">
        <w:rPr>
          <w:lang w:val="en-GB"/>
        </w:rPr>
        <w:t>% at 1 year and a cumulative failure rate of approximate</w:t>
      </w:r>
      <w:r>
        <w:rPr>
          <w:lang w:val="en-GB"/>
        </w:rPr>
        <w:t>ly 1.4</w:t>
      </w:r>
      <w:r w:rsidRPr="00FB59ED">
        <w:rPr>
          <w:lang w:val="en-GB"/>
        </w:rPr>
        <w:t xml:space="preserve">% at </w:t>
      </w:r>
      <w:r>
        <w:rPr>
          <w:lang w:val="en-GB"/>
        </w:rPr>
        <w:t>5</w:t>
      </w:r>
      <w:r w:rsidRPr="00FB59ED">
        <w:rPr>
          <w:lang w:val="en-GB"/>
        </w:rPr>
        <w:t xml:space="preserve"> years. The failure rate also includes pregnancies due to undetected expulsions and uterine perfor</w:t>
      </w:r>
      <w:r>
        <w:rPr>
          <w:lang w:val="en-GB"/>
        </w:rPr>
        <w:t>ations.</w:t>
      </w:r>
    </w:p>
    <w:p w14:paraId="5BAA1316" w14:textId="0DA12C71" w:rsidR="00391D96" w:rsidRPr="00A129B8" w:rsidRDefault="00391D96" w:rsidP="006D31CB">
      <w:r w:rsidRPr="002B535E">
        <w:t xml:space="preserve">If a woman becomes pregnant while using </w:t>
      </w:r>
      <w:proofErr w:type="spellStart"/>
      <w:r w:rsidR="00D63957">
        <w:t>Kyleena</w:t>
      </w:r>
      <w:proofErr w:type="spellEnd"/>
      <w:r w:rsidRPr="002B535E">
        <w:t xml:space="preserve">, removal of the system is recommended since any intrauterine contraceptive left </w:t>
      </w:r>
      <w:r w:rsidRPr="00021E8A">
        <w:rPr>
          <w:i/>
        </w:rPr>
        <w:t>in situ</w:t>
      </w:r>
      <w:r w:rsidRPr="002B535E">
        <w:t xml:space="preserve"> may increase the risk of abortion and pre</w:t>
      </w:r>
      <w:r w:rsidR="00C50BE0">
        <w:t>-</w:t>
      </w:r>
      <w:r w:rsidRPr="002B535E">
        <w:t xml:space="preserve">term </w:t>
      </w:r>
      <w:proofErr w:type="spellStart"/>
      <w:r w:rsidRPr="002B535E">
        <w:t>labo</w:t>
      </w:r>
      <w:r w:rsidR="00C50BE0">
        <w:t>u</w:t>
      </w:r>
      <w:r w:rsidRPr="002B535E">
        <w:t>r</w:t>
      </w:r>
      <w:proofErr w:type="spellEnd"/>
      <w:r w:rsidRPr="002B535E">
        <w:t xml:space="preserve">. Removal of </w:t>
      </w:r>
      <w:proofErr w:type="spellStart"/>
      <w:r w:rsidR="00D63957">
        <w:t>Kyleena</w:t>
      </w:r>
      <w:proofErr w:type="spellEnd"/>
      <w:r w:rsidRPr="002B535E">
        <w:t xml:space="preserve"> or probing of the uterus may also result in spontaneous abortion. Ectopic pregnancy should be excluded. If the woman wishes to continue the pregnancy and the system cannot be withdrawn, she should be informed about the risks and the possible consequences of premature birth to the infant. The course of such a pregnancy should be closely monitored. The woman should be instructed to report all symptoms that suggest complications of the pregnancy, like cramping abdominal pain with fever.</w:t>
      </w:r>
    </w:p>
    <w:bookmarkEnd w:id="9"/>
    <w:bookmarkEnd w:id="10"/>
    <w:p w14:paraId="26AB29AE" w14:textId="77777777" w:rsidR="007E714A" w:rsidRPr="009039B3" w:rsidRDefault="007E714A" w:rsidP="009039B3">
      <w:pPr>
        <w:pStyle w:val="Heading2"/>
      </w:pPr>
      <w:r w:rsidRPr="009039B3">
        <w:t>Use in Lactation</w:t>
      </w:r>
    </w:p>
    <w:p w14:paraId="0F6AC743" w14:textId="77777777" w:rsidR="007E714A" w:rsidRPr="002B535E" w:rsidRDefault="007E714A" w:rsidP="006D31CB">
      <w:r w:rsidRPr="002B535E">
        <w:rPr>
          <w:rStyle w:val="BayerBodyTextFullZchn"/>
        </w:rPr>
        <w:t>In general, there appears to be no deleterious effect on infant growth or development when using any progestogen-only method after six weeks postpartum</w:t>
      </w:r>
      <w:r w:rsidRPr="002B535E">
        <w:t>.</w:t>
      </w:r>
      <w:r w:rsidRPr="002B535E">
        <w:rPr>
          <w:rStyle w:val="BayerBodyTextFullZchn"/>
        </w:rPr>
        <w:t xml:space="preserve"> An LNG-IUS does not affect the quantity or quality of breast milk</w:t>
      </w:r>
      <w:r w:rsidRPr="002B535E">
        <w:rPr>
          <w:snapToGrid w:val="0"/>
          <w:color w:val="000000"/>
          <w:lang w:val="en-GB"/>
        </w:rPr>
        <w:t>.</w:t>
      </w:r>
      <w:r w:rsidR="0000620F">
        <w:rPr>
          <w:rStyle w:val="BayerBodyTextFullZchn"/>
        </w:rPr>
        <w:t xml:space="preserve"> Small amounts of progestogen</w:t>
      </w:r>
      <w:r w:rsidRPr="002B535E">
        <w:rPr>
          <w:rStyle w:val="BayerBodyTextFullZchn"/>
        </w:rPr>
        <w:t xml:space="preserve"> (about 0.1 % of the </w:t>
      </w:r>
      <w:proofErr w:type="spellStart"/>
      <w:r w:rsidRPr="002B535E">
        <w:rPr>
          <w:rStyle w:val="BayerBodyTextFullZchn"/>
        </w:rPr>
        <w:t>levonorgestrel</w:t>
      </w:r>
      <w:proofErr w:type="spellEnd"/>
      <w:r w:rsidRPr="002B535E">
        <w:rPr>
          <w:rStyle w:val="BayerBodyTextFullZchn"/>
        </w:rPr>
        <w:t xml:space="preserve"> dose) pass into the breast milk in nursing mothers</w:t>
      </w:r>
      <w:r w:rsidR="009039B3">
        <w:t>.</w:t>
      </w:r>
    </w:p>
    <w:p w14:paraId="0E6B2105" w14:textId="77777777" w:rsidR="007E714A" w:rsidRPr="009039B3" w:rsidRDefault="007E714A" w:rsidP="009039B3">
      <w:pPr>
        <w:pStyle w:val="Heading2"/>
      </w:pPr>
      <w:proofErr w:type="spellStart"/>
      <w:r w:rsidRPr="009039B3">
        <w:t>Paediatric</w:t>
      </w:r>
      <w:proofErr w:type="spellEnd"/>
      <w:r w:rsidRPr="009039B3">
        <w:t xml:space="preserve"> Use</w:t>
      </w:r>
    </w:p>
    <w:p w14:paraId="792760A7" w14:textId="437FCB99" w:rsidR="005B1B78" w:rsidRDefault="003A221F" w:rsidP="001C0008">
      <w:pPr>
        <w:rPr>
          <w:sz w:val="23"/>
          <w:szCs w:val="23"/>
        </w:rPr>
      </w:pPr>
      <w:r w:rsidRPr="003A221F">
        <w:t xml:space="preserve">Safety and efficacy </w:t>
      </w:r>
      <w:r w:rsidR="00CB1A83">
        <w:t xml:space="preserve">of </w:t>
      </w:r>
      <w:proofErr w:type="spellStart"/>
      <w:r w:rsidR="00D63957">
        <w:t>Kyleena</w:t>
      </w:r>
      <w:proofErr w:type="spellEnd"/>
      <w:r w:rsidR="00CB1A83">
        <w:t xml:space="preserve"> </w:t>
      </w:r>
      <w:r w:rsidRPr="003A221F">
        <w:t>has been studied in women aged 18</w:t>
      </w:r>
      <w:r w:rsidR="00CB1A83">
        <w:t xml:space="preserve"> and over</w:t>
      </w:r>
      <w:r w:rsidRPr="003A221F">
        <w:t xml:space="preserve">. </w:t>
      </w:r>
      <w:r w:rsidR="00CB1A83">
        <w:t>Safety and efficacy is expected to be the same for post-</w:t>
      </w:r>
      <w:proofErr w:type="spellStart"/>
      <w:r w:rsidR="005B1B78">
        <w:t>menarcheal</w:t>
      </w:r>
      <w:proofErr w:type="spellEnd"/>
      <w:r w:rsidR="00CB1A83">
        <w:t xml:space="preserve"> adolescents under the age of 18 as for users 18 years and older. The safety profile of another lower-dose LNG-IUS observed in a study of 304 adolescents was consistent with that in the adult population (see </w:t>
      </w:r>
      <w:hyperlink w:anchor="_Pharmacodynamics" w:history="1">
        <w:r w:rsidR="00CB1A83" w:rsidRPr="000866FD">
          <w:rPr>
            <w:rStyle w:val="Hyperlink"/>
          </w:rPr>
          <w:t>Pharmacodynamics</w:t>
        </w:r>
      </w:hyperlink>
      <w:r w:rsidR="00CB1A83">
        <w:t xml:space="preserve">). </w:t>
      </w:r>
      <w:proofErr w:type="spellStart"/>
      <w:r w:rsidR="00D63957">
        <w:t>Kyleena</w:t>
      </w:r>
      <w:proofErr w:type="spellEnd"/>
      <w:r w:rsidRPr="003A221F">
        <w:t xml:space="preserve"> </w:t>
      </w:r>
      <w:r w:rsidR="00AC1AFB">
        <w:t xml:space="preserve">is not indicated for use </w:t>
      </w:r>
      <w:r w:rsidRPr="003A221F">
        <w:t>before menarche.</w:t>
      </w:r>
    </w:p>
    <w:p w14:paraId="657D7061" w14:textId="587505B5" w:rsidR="007E714A" w:rsidRPr="009039B3" w:rsidRDefault="007E714A" w:rsidP="009039B3">
      <w:pPr>
        <w:pStyle w:val="Heading2"/>
      </w:pPr>
      <w:r w:rsidRPr="009039B3">
        <w:t>Use in the Elderly</w:t>
      </w:r>
    </w:p>
    <w:p w14:paraId="184D2DAE" w14:textId="1C68DEAD" w:rsidR="007E714A" w:rsidRPr="009039B3" w:rsidRDefault="007E714A" w:rsidP="006D31CB">
      <w:pPr>
        <w:rPr>
          <w:lang w:val="en-GB"/>
        </w:rPr>
      </w:pPr>
      <w:r w:rsidRPr="002B535E">
        <w:rPr>
          <w:lang w:val="en-GB"/>
        </w:rPr>
        <w:t xml:space="preserve">There is no indication for the use of </w:t>
      </w:r>
      <w:proofErr w:type="spellStart"/>
      <w:r w:rsidR="00D63957">
        <w:rPr>
          <w:lang w:val="en-GB"/>
        </w:rPr>
        <w:t>Kyleena</w:t>
      </w:r>
      <w:proofErr w:type="spellEnd"/>
      <w:r w:rsidR="009039B3">
        <w:rPr>
          <w:lang w:val="en-GB"/>
        </w:rPr>
        <w:t xml:space="preserve"> in postmenopausal women.</w:t>
      </w:r>
    </w:p>
    <w:p w14:paraId="63DE2A06" w14:textId="77777777" w:rsidR="007E714A" w:rsidRPr="009039B3" w:rsidRDefault="007E714A" w:rsidP="009039B3">
      <w:pPr>
        <w:pStyle w:val="Heading2"/>
      </w:pPr>
      <w:r w:rsidRPr="009039B3">
        <w:t>Patients with Hepatic Impairment</w:t>
      </w:r>
    </w:p>
    <w:p w14:paraId="5CFF22C3" w14:textId="6B1915CA" w:rsidR="007E714A" w:rsidRPr="009039B3" w:rsidRDefault="00D63957" w:rsidP="006D31CB">
      <w:pPr>
        <w:rPr>
          <w:lang w:val="en-GB"/>
        </w:rPr>
      </w:pPr>
      <w:proofErr w:type="spellStart"/>
      <w:r>
        <w:rPr>
          <w:lang w:val="en-GB"/>
        </w:rPr>
        <w:t>Kyleena</w:t>
      </w:r>
      <w:proofErr w:type="spellEnd"/>
      <w:r w:rsidR="007E714A" w:rsidRPr="002B535E">
        <w:rPr>
          <w:lang w:val="en-GB"/>
        </w:rPr>
        <w:t xml:space="preserve"> has not been studied in women with hepatic impairment. </w:t>
      </w:r>
      <w:proofErr w:type="spellStart"/>
      <w:r>
        <w:rPr>
          <w:lang w:val="en-GB"/>
        </w:rPr>
        <w:t>Kyleena</w:t>
      </w:r>
      <w:proofErr w:type="spellEnd"/>
      <w:r w:rsidR="007E714A" w:rsidRPr="002B535E">
        <w:rPr>
          <w:lang w:val="en-GB"/>
        </w:rPr>
        <w:t xml:space="preserve"> is contraindicated in women with acute liver disease or liver tumo</w:t>
      </w:r>
      <w:r w:rsidR="00E7074D">
        <w:rPr>
          <w:lang w:val="en-GB"/>
        </w:rPr>
        <w:t>u</w:t>
      </w:r>
      <w:r w:rsidR="007E714A" w:rsidRPr="002B535E">
        <w:rPr>
          <w:lang w:val="en-GB"/>
        </w:rPr>
        <w:t xml:space="preserve">r </w:t>
      </w:r>
      <w:r w:rsidR="00DE02DB">
        <w:rPr>
          <w:lang w:val="en-GB"/>
        </w:rPr>
        <w:t xml:space="preserve">(see </w:t>
      </w:r>
      <w:hyperlink w:anchor="_CONTRAINDICATIONS" w:history="1">
        <w:r w:rsidR="00DE02DB" w:rsidRPr="000866FD">
          <w:rPr>
            <w:rStyle w:val="Hyperlink"/>
            <w:lang w:val="en-GB"/>
          </w:rPr>
          <w:t>CONTRAINDICATIONS</w:t>
        </w:r>
      </w:hyperlink>
      <w:r w:rsidR="009039B3">
        <w:rPr>
          <w:lang w:val="en-GB"/>
        </w:rPr>
        <w:t>).</w:t>
      </w:r>
    </w:p>
    <w:p w14:paraId="42E572F9" w14:textId="77777777" w:rsidR="007E714A" w:rsidRPr="009039B3" w:rsidRDefault="007E714A" w:rsidP="009039B3">
      <w:pPr>
        <w:pStyle w:val="Heading2"/>
      </w:pPr>
      <w:r w:rsidRPr="009039B3">
        <w:t>Patients with Renal Impairment</w:t>
      </w:r>
    </w:p>
    <w:p w14:paraId="77789604" w14:textId="51ABE6FC" w:rsidR="000A1560" w:rsidRDefault="00D63957" w:rsidP="006D31CB">
      <w:proofErr w:type="spellStart"/>
      <w:r>
        <w:t>Kyleena</w:t>
      </w:r>
      <w:proofErr w:type="spellEnd"/>
      <w:r w:rsidR="007E714A" w:rsidRPr="002B535E">
        <w:t xml:space="preserve"> has not been studied </w:t>
      </w:r>
      <w:r w:rsidR="007E714A">
        <w:t>in women with renal impairment.</w:t>
      </w:r>
    </w:p>
    <w:p w14:paraId="2109627E" w14:textId="513D213E" w:rsidR="000B62AE" w:rsidRPr="004E7C6B" w:rsidRDefault="000A1560" w:rsidP="004E7C6B">
      <w:pPr>
        <w:pStyle w:val="Heading2"/>
      </w:pPr>
      <w:r w:rsidRPr="004E7C6B">
        <w:t>Genotoxicity</w:t>
      </w:r>
    </w:p>
    <w:p w14:paraId="00143E77" w14:textId="4342D853" w:rsidR="00302662" w:rsidRPr="00501BF9" w:rsidRDefault="00501BF9" w:rsidP="00A129B8">
      <w:pPr>
        <w:autoSpaceDE w:val="0"/>
        <w:autoSpaceDN w:val="0"/>
        <w:adjustRightInd w:val="0"/>
        <w:spacing w:after="0"/>
        <w:rPr>
          <w:rFonts w:cs="Arial"/>
        </w:rPr>
      </w:pPr>
      <w:r w:rsidRPr="00A24014">
        <w:rPr>
          <w:rFonts w:cs="Arial"/>
        </w:rPr>
        <w:t>The genotoxic pote</w:t>
      </w:r>
      <w:r w:rsidR="00A24014" w:rsidRPr="00A24014">
        <w:rPr>
          <w:rFonts w:cs="Arial"/>
        </w:rPr>
        <w:t xml:space="preserve">ntial of </w:t>
      </w:r>
      <w:proofErr w:type="spellStart"/>
      <w:r w:rsidR="00A24014" w:rsidRPr="00A24014">
        <w:rPr>
          <w:rFonts w:cs="Arial"/>
        </w:rPr>
        <w:t>levonorgestrel</w:t>
      </w:r>
      <w:proofErr w:type="spellEnd"/>
      <w:r w:rsidR="00A24014" w:rsidRPr="00A24014">
        <w:rPr>
          <w:rFonts w:cs="Arial"/>
        </w:rPr>
        <w:t xml:space="preserve"> has</w:t>
      </w:r>
      <w:r w:rsidR="00302662">
        <w:rPr>
          <w:rFonts w:cs="Arial"/>
        </w:rPr>
        <w:t xml:space="preserve"> not</w:t>
      </w:r>
      <w:r w:rsidR="00A24014" w:rsidRPr="00A24014">
        <w:rPr>
          <w:rFonts w:cs="Arial"/>
        </w:rPr>
        <w:t xml:space="preserve"> been</w:t>
      </w:r>
      <w:r w:rsidR="00302662">
        <w:rPr>
          <w:rFonts w:cs="Arial"/>
        </w:rPr>
        <w:t xml:space="preserve"> fully</w:t>
      </w:r>
      <w:r w:rsidR="00A24014" w:rsidRPr="00A24014">
        <w:rPr>
          <w:rFonts w:cs="Arial"/>
        </w:rPr>
        <w:t xml:space="preserve"> </w:t>
      </w:r>
      <w:r w:rsidRPr="00A24014">
        <w:rPr>
          <w:rFonts w:cs="Arial"/>
        </w:rPr>
        <w:t>investigated</w:t>
      </w:r>
      <w:r w:rsidR="00302662">
        <w:rPr>
          <w:rFonts w:cs="Arial"/>
        </w:rPr>
        <w:t>, although limited data available to date suggest that it does not appear to be genotoxic.</w:t>
      </w:r>
      <w:r w:rsidR="00084613">
        <w:rPr>
          <w:rFonts w:cs="Arial"/>
        </w:rPr>
        <w:t xml:space="preserve"> </w:t>
      </w:r>
      <w:r w:rsidRPr="00A24014">
        <w:rPr>
          <w:rFonts w:cs="Arial"/>
        </w:rPr>
        <w:t>Saline, water, ethanol and/or DMSO extracts of the silver ring, elastomer, polyethylene</w:t>
      </w:r>
      <w:r w:rsidR="005B1B78">
        <w:rPr>
          <w:rFonts w:cs="Arial"/>
        </w:rPr>
        <w:t>, polypropylene</w:t>
      </w:r>
      <w:r w:rsidRPr="00A24014">
        <w:rPr>
          <w:rFonts w:cs="Arial"/>
        </w:rPr>
        <w:t xml:space="preserve"> or drug-elastomer components of </w:t>
      </w:r>
      <w:proofErr w:type="spellStart"/>
      <w:r w:rsidR="00D63957">
        <w:rPr>
          <w:rFonts w:cs="Arial"/>
        </w:rPr>
        <w:t>Kyleena</w:t>
      </w:r>
      <w:proofErr w:type="spellEnd"/>
      <w:r w:rsidRPr="00A24014">
        <w:rPr>
          <w:rFonts w:cs="Arial"/>
        </w:rPr>
        <w:t xml:space="preserve"> were without mutagenic activity in bacteria. </w:t>
      </w:r>
      <w:r w:rsidR="00A24014" w:rsidRPr="00A24014">
        <w:rPr>
          <w:rFonts w:cs="Arial"/>
        </w:rPr>
        <w:t xml:space="preserve">Further </w:t>
      </w:r>
      <w:r w:rsidRPr="00A24014">
        <w:rPr>
          <w:rFonts w:cs="Arial"/>
        </w:rPr>
        <w:t xml:space="preserve">assays for genotoxicity </w:t>
      </w:r>
      <w:r w:rsidR="00A24014" w:rsidRPr="00A24014">
        <w:rPr>
          <w:rFonts w:cs="Arial"/>
        </w:rPr>
        <w:t>(</w:t>
      </w:r>
      <w:r w:rsidR="00A24014" w:rsidRPr="00302662">
        <w:rPr>
          <w:rFonts w:cs="Arial"/>
          <w:i/>
        </w:rPr>
        <w:t>e.g.</w:t>
      </w:r>
      <w:r w:rsidR="00302662">
        <w:rPr>
          <w:rFonts w:cs="Arial"/>
        </w:rPr>
        <w:t>,</w:t>
      </w:r>
      <w:r w:rsidR="00A24014" w:rsidRPr="00A24014">
        <w:rPr>
          <w:rFonts w:cs="Arial"/>
        </w:rPr>
        <w:t xml:space="preserve"> mouse lymphoma assay, </w:t>
      </w:r>
      <w:r w:rsidR="00A24014" w:rsidRPr="00A24014">
        <w:rPr>
          <w:rFonts w:cs="Arial"/>
          <w:i/>
        </w:rPr>
        <w:t>in vivo</w:t>
      </w:r>
      <w:r w:rsidR="00A24014" w:rsidRPr="00A24014">
        <w:rPr>
          <w:rFonts w:cs="Arial"/>
        </w:rPr>
        <w:t xml:space="preserve"> micronucleus test) </w:t>
      </w:r>
      <w:r w:rsidRPr="00A24014">
        <w:rPr>
          <w:rFonts w:cs="Arial"/>
        </w:rPr>
        <w:t>conducted with extracts of the device materials, were also negative.</w:t>
      </w:r>
    </w:p>
    <w:p w14:paraId="23AD01AC" w14:textId="77777777" w:rsidR="000B62AE" w:rsidRPr="004E7C6B" w:rsidRDefault="000A1560" w:rsidP="004E7C6B">
      <w:pPr>
        <w:pStyle w:val="Heading2"/>
      </w:pPr>
      <w:r w:rsidRPr="004E7C6B">
        <w:t>Carcinogenicity</w:t>
      </w:r>
    </w:p>
    <w:p w14:paraId="503C081D" w14:textId="77777777" w:rsidR="00084613" w:rsidRDefault="00A24014" w:rsidP="00A129B8">
      <w:pPr>
        <w:autoSpaceDE w:val="0"/>
        <w:autoSpaceDN w:val="0"/>
        <w:adjustRightInd w:val="0"/>
        <w:spacing w:after="0"/>
        <w:rPr>
          <w:rFonts w:cs="Arial"/>
        </w:rPr>
      </w:pPr>
      <w:r w:rsidRPr="00A129B8">
        <w:rPr>
          <w:rFonts w:cs="Arial"/>
        </w:rPr>
        <w:t xml:space="preserve">No studies on the carcinogenic potential of </w:t>
      </w:r>
      <w:proofErr w:type="spellStart"/>
      <w:r w:rsidR="00D63957">
        <w:rPr>
          <w:rFonts w:cs="Arial"/>
        </w:rPr>
        <w:t>Kyleena</w:t>
      </w:r>
      <w:proofErr w:type="spellEnd"/>
      <w:r w:rsidRPr="00A129B8">
        <w:rPr>
          <w:rFonts w:cs="Arial"/>
        </w:rPr>
        <w:t xml:space="preserve"> have been performed.</w:t>
      </w:r>
    </w:p>
    <w:p w14:paraId="1B679252" w14:textId="77777777" w:rsidR="00302662" w:rsidRDefault="00302662" w:rsidP="00084613">
      <w:r>
        <w:t xml:space="preserve">A long-term study with orally administered </w:t>
      </w:r>
      <w:proofErr w:type="spellStart"/>
      <w:r>
        <w:t>levonorgestrel</w:t>
      </w:r>
      <w:proofErr w:type="spellEnd"/>
      <w:r>
        <w:t xml:space="preserve"> in dogs showed an increased incidence of mammary </w:t>
      </w:r>
      <w:proofErr w:type="spellStart"/>
      <w:r>
        <w:t>tumours</w:t>
      </w:r>
      <w:proofErr w:type="spellEnd"/>
      <w:r>
        <w:t xml:space="preserve">, although a similar effect was not apparent in studies in mice, rats or monkeys. The occurrence of these mammary </w:t>
      </w:r>
      <w:proofErr w:type="spellStart"/>
      <w:r>
        <w:t>tumours</w:t>
      </w:r>
      <w:proofErr w:type="spellEnd"/>
      <w:r>
        <w:t xml:space="preserve"> in dogs may be due in part to a hormonal feedback mechanism. The clinical relevance of these findings is uncertain.</w:t>
      </w:r>
    </w:p>
    <w:p w14:paraId="4726E2AB" w14:textId="77777777" w:rsidR="00084613" w:rsidRDefault="00302662" w:rsidP="00084613">
      <w:r>
        <w:t>It should be borne in mind that sexual steroids can promote the growth of certain hormone-dependent tissues and tumours</w:t>
      </w:r>
      <w:r w:rsidR="00D52417">
        <w:t>.</w:t>
      </w:r>
    </w:p>
    <w:p w14:paraId="1898250C" w14:textId="1FD1FF00" w:rsidR="00D63957" w:rsidRPr="00D63957" w:rsidRDefault="00D63957" w:rsidP="00084613">
      <w:r w:rsidRPr="00C715CC">
        <w:t xml:space="preserve">Some studies suggest that combination oral contraceptive use has been associated with an increase in the risk of cervical intraepithelial neoplasia in some populations of women but there continues to be controversy about the extent to which this finding is attributable to the confounding effects of sexual </w:t>
      </w:r>
      <w:proofErr w:type="spellStart"/>
      <w:r w:rsidRPr="00C715CC">
        <w:t>behaviour</w:t>
      </w:r>
      <w:proofErr w:type="spellEnd"/>
      <w:r w:rsidRPr="00C715CC">
        <w:t xml:space="preserve"> and other factors such as human papilloma virus (HPV). Benign hepatic adenomas have been found to be associated with the use of oral contraceptives containing </w:t>
      </w:r>
      <w:proofErr w:type="spellStart"/>
      <w:r w:rsidRPr="00C715CC">
        <w:t>levonorgestrel</w:t>
      </w:r>
      <w:proofErr w:type="spellEnd"/>
      <w:r w:rsidRPr="00C715CC">
        <w:t xml:space="preserve">. Although benign, hepatic adenomas may rupture and cause death through intra-abdominal </w:t>
      </w:r>
      <w:proofErr w:type="spellStart"/>
      <w:r w:rsidRPr="00C715CC">
        <w:t>haemorrhage</w:t>
      </w:r>
      <w:proofErr w:type="spellEnd"/>
      <w:r w:rsidRPr="00C715CC">
        <w:t>. The contribution of the progest</w:t>
      </w:r>
      <w:r>
        <w:t>ogen</w:t>
      </w:r>
      <w:r w:rsidRPr="00C715CC">
        <w:t xml:space="preserve"> component of oral contraceptives to the development of hepatic adenomas is not known.</w:t>
      </w:r>
    </w:p>
    <w:p w14:paraId="553990D1" w14:textId="77777777" w:rsidR="007E714A" w:rsidRPr="007D08BC" w:rsidRDefault="007E714A" w:rsidP="007D08BC">
      <w:pPr>
        <w:pStyle w:val="Heading1"/>
        <w:ind w:left="1134" w:hanging="1134"/>
      </w:pPr>
      <w:r w:rsidRPr="007D08BC">
        <w:t>INTERACTIONS WITH OTHER MEDICINES</w:t>
      </w:r>
    </w:p>
    <w:p w14:paraId="1C7590D2" w14:textId="6946BE6F" w:rsidR="00E238A9" w:rsidRDefault="007E714A" w:rsidP="00380DCB">
      <w:pPr>
        <w:pStyle w:val="BayerBodyTextFull"/>
        <w:rPr>
          <w:rStyle w:val="BayerBodyTextFullZchn"/>
        </w:rPr>
      </w:pPr>
      <w:r w:rsidRPr="002B535E">
        <w:rPr>
          <w:rStyle w:val="BayerBodyTextFullZchn"/>
        </w:rPr>
        <w:t xml:space="preserve">Interactions can occur with drugs that induce microsomal enzymes, </w:t>
      </w:r>
      <w:r w:rsidR="00E33553">
        <w:rPr>
          <w:rStyle w:val="BayerBodyTextFullZchn"/>
        </w:rPr>
        <w:t>which can result</w:t>
      </w:r>
      <w:r w:rsidRPr="00DE02DB">
        <w:rPr>
          <w:rStyle w:val="BayerBodyTextFullZchn"/>
        </w:rPr>
        <w:t xml:space="preserve"> in increased clearance of sex hormones</w:t>
      </w:r>
      <w:r w:rsidR="00E33553">
        <w:rPr>
          <w:rStyle w:val="BayerBodyTextFullZchn"/>
        </w:rPr>
        <w:t>.</w:t>
      </w:r>
    </w:p>
    <w:p w14:paraId="7E7649C9" w14:textId="77777777" w:rsidR="00B6216D" w:rsidRPr="007B4D6B" w:rsidRDefault="00B6216D" w:rsidP="00B6216D">
      <w:pPr>
        <w:spacing w:after="0"/>
        <w:rPr>
          <w:rFonts w:cs="Arial"/>
          <w:i/>
        </w:rPr>
      </w:pPr>
      <w:r w:rsidRPr="007B4D6B">
        <w:rPr>
          <w:rStyle w:val="BayerBodyTextFullZchn"/>
          <w:i/>
        </w:rPr>
        <w:t xml:space="preserve">Substances increasing the clearance of </w:t>
      </w:r>
      <w:proofErr w:type="spellStart"/>
      <w:r w:rsidRPr="007B4D6B">
        <w:rPr>
          <w:rStyle w:val="BayerBodyTextFullZchn"/>
          <w:i/>
        </w:rPr>
        <w:t>levonorgestrel</w:t>
      </w:r>
      <w:proofErr w:type="spellEnd"/>
      <w:r w:rsidRPr="007B4D6B">
        <w:rPr>
          <w:rStyle w:val="BayerBodyTextFullZchn"/>
          <w:i/>
        </w:rPr>
        <w:t>, e.g.:</w:t>
      </w:r>
    </w:p>
    <w:p w14:paraId="1AF99FE1" w14:textId="77777777" w:rsidR="00B6216D" w:rsidRDefault="00B6216D" w:rsidP="00B6216D">
      <w:pPr>
        <w:spacing w:after="0"/>
        <w:rPr>
          <w:rFonts w:cs="Arial"/>
        </w:rPr>
      </w:pPr>
      <w:r w:rsidRPr="007B4D6B">
        <w:rPr>
          <w:rFonts w:cs="Arial"/>
        </w:rPr>
        <w:t>Phenytoin</w:t>
      </w:r>
      <w:r>
        <w:rPr>
          <w:rFonts w:cs="Arial"/>
        </w:rPr>
        <w:t xml:space="preserve">, barbiturates, primidone, carbamazepine, rifampicin, and possibly also oxcarbazepine, </w:t>
      </w:r>
      <w:proofErr w:type="spellStart"/>
      <w:r>
        <w:rPr>
          <w:rFonts w:cs="Arial"/>
        </w:rPr>
        <w:t>topiramate</w:t>
      </w:r>
      <w:proofErr w:type="spellEnd"/>
      <w:r>
        <w:rPr>
          <w:rFonts w:cs="Arial"/>
        </w:rPr>
        <w:t xml:space="preserve">, </w:t>
      </w:r>
      <w:proofErr w:type="spellStart"/>
      <w:r>
        <w:rPr>
          <w:rFonts w:cs="Arial"/>
        </w:rPr>
        <w:t>felbamate</w:t>
      </w:r>
      <w:proofErr w:type="spellEnd"/>
      <w:r>
        <w:rPr>
          <w:rFonts w:cs="Arial"/>
        </w:rPr>
        <w:t xml:space="preserve">, </w:t>
      </w:r>
      <w:proofErr w:type="spellStart"/>
      <w:r>
        <w:rPr>
          <w:rFonts w:cs="Arial"/>
        </w:rPr>
        <w:t>griseofulvin</w:t>
      </w:r>
      <w:proofErr w:type="spellEnd"/>
      <w:r>
        <w:rPr>
          <w:rFonts w:cs="Arial"/>
        </w:rPr>
        <w:t>, and products containing St John’s wort.</w:t>
      </w:r>
    </w:p>
    <w:p w14:paraId="79AA74D6" w14:textId="6AEB48C6" w:rsidR="00B6216D" w:rsidRDefault="00B6216D" w:rsidP="00084613">
      <w:r>
        <w:t xml:space="preserve">The influence of these medicines on the contraceptive efficacy of </w:t>
      </w:r>
      <w:proofErr w:type="spellStart"/>
      <w:r w:rsidR="00D63957">
        <w:t>Kyleena</w:t>
      </w:r>
      <w:proofErr w:type="spellEnd"/>
      <w:r>
        <w:t xml:space="preserve"> is not known, but it is not believed to be of major importance due to the local mechanism of action.</w:t>
      </w:r>
    </w:p>
    <w:p w14:paraId="15B1D51D" w14:textId="77777777" w:rsidR="00B6216D" w:rsidRPr="007B4D6B" w:rsidRDefault="00B6216D" w:rsidP="00B6216D">
      <w:pPr>
        <w:spacing w:after="0"/>
        <w:rPr>
          <w:rFonts w:cs="Arial"/>
          <w:i/>
        </w:rPr>
      </w:pPr>
      <w:r w:rsidRPr="007B4D6B">
        <w:rPr>
          <w:rFonts w:cs="Arial"/>
          <w:i/>
        </w:rPr>
        <w:t xml:space="preserve">Substances with variable effects on the clearance of </w:t>
      </w:r>
      <w:proofErr w:type="spellStart"/>
      <w:r w:rsidRPr="007B4D6B">
        <w:rPr>
          <w:rFonts w:cs="Arial"/>
          <w:i/>
        </w:rPr>
        <w:t>levonorgestrel</w:t>
      </w:r>
      <w:proofErr w:type="spellEnd"/>
      <w:r w:rsidRPr="007B4D6B">
        <w:rPr>
          <w:rFonts w:cs="Arial"/>
          <w:i/>
        </w:rPr>
        <w:t>, e.g.:</w:t>
      </w:r>
    </w:p>
    <w:p w14:paraId="62496870" w14:textId="77777777" w:rsidR="00B6216D" w:rsidRDefault="00B6216D" w:rsidP="00B6216D">
      <w:pPr>
        <w:spacing w:after="0"/>
        <w:rPr>
          <w:rFonts w:cs="Arial"/>
        </w:rPr>
      </w:pPr>
      <w:r>
        <w:rPr>
          <w:rFonts w:cs="Arial"/>
        </w:rPr>
        <w:t>When co-administered with sex hormones, many HIV/HCV protease inhibitors and non-nucleoside reverse transcriptase inhibitors can increase or decrease plasma concentrations of the progestogen.</w:t>
      </w:r>
    </w:p>
    <w:p w14:paraId="546C1FE6" w14:textId="77777777" w:rsidR="00B6216D" w:rsidRPr="007B4D6B" w:rsidRDefault="00B6216D" w:rsidP="00B6216D">
      <w:pPr>
        <w:spacing w:after="0"/>
        <w:rPr>
          <w:rFonts w:cs="Arial"/>
          <w:i/>
        </w:rPr>
      </w:pPr>
      <w:r w:rsidRPr="007B4D6B">
        <w:rPr>
          <w:rFonts w:cs="Arial"/>
          <w:i/>
        </w:rPr>
        <w:t xml:space="preserve">Substances decreasing the clearance of </w:t>
      </w:r>
      <w:proofErr w:type="spellStart"/>
      <w:r w:rsidRPr="007B4D6B">
        <w:rPr>
          <w:rFonts w:cs="Arial"/>
          <w:i/>
        </w:rPr>
        <w:t>levonorgestrel</w:t>
      </w:r>
      <w:proofErr w:type="spellEnd"/>
      <w:r w:rsidRPr="007B4D6B">
        <w:rPr>
          <w:rFonts w:cs="Arial"/>
          <w:i/>
        </w:rPr>
        <w:t xml:space="preserve"> (enzyme inhibitors):</w:t>
      </w:r>
    </w:p>
    <w:p w14:paraId="5310984A" w14:textId="77777777" w:rsidR="00B6216D" w:rsidRPr="00B6216D" w:rsidRDefault="00B6216D" w:rsidP="00B6216D">
      <w:pPr>
        <w:spacing w:after="0"/>
        <w:rPr>
          <w:rFonts w:cs="Arial"/>
        </w:rPr>
      </w:pPr>
      <w:r>
        <w:rPr>
          <w:rFonts w:cs="Arial"/>
        </w:rPr>
        <w:t xml:space="preserve">Strong and moderate CYP3A4 inhibitors such as azole antifungals (e.g. fluconazole, </w:t>
      </w:r>
      <w:proofErr w:type="spellStart"/>
      <w:r>
        <w:rPr>
          <w:rFonts w:cs="Arial"/>
        </w:rPr>
        <w:t>itraconazole</w:t>
      </w:r>
      <w:proofErr w:type="spellEnd"/>
      <w:r>
        <w:rPr>
          <w:rFonts w:cs="Arial"/>
        </w:rPr>
        <w:t xml:space="preserve">, ketoconazole, </w:t>
      </w:r>
      <w:proofErr w:type="spellStart"/>
      <w:proofErr w:type="gramStart"/>
      <w:r>
        <w:rPr>
          <w:rFonts w:cs="Arial"/>
        </w:rPr>
        <w:t>voriconazole</w:t>
      </w:r>
      <w:proofErr w:type="spellEnd"/>
      <w:proofErr w:type="gramEnd"/>
      <w:r>
        <w:rPr>
          <w:rFonts w:cs="Arial"/>
        </w:rPr>
        <w:t>), verapamil, macrolides (e.g. clarithromycin, erythromycin), diltiazem and grapefruit juice can increase plasma concentrations of the progestogen.</w:t>
      </w:r>
    </w:p>
    <w:p w14:paraId="6210237D" w14:textId="77777777" w:rsidR="00DD520C" w:rsidRPr="009039B3" w:rsidRDefault="0080682C" w:rsidP="009039B3">
      <w:pPr>
        <w:pStyle w:val="Heading1"/>
      </w:pPr>
      <w:bookmarkStart w:id="11" w:name="_ADVERSE_EFFECTS"/>
      <w:bookmarkEnd w:id="11"/>
      <w:r w:rsidRPr="009039B3">
        <w:t>ADVERSE EFFECTS</w:t>
      </w:r>
    </w:p>
    <w:p w14:paraId="202E541E" w14:textId="2BD04730" w:rsidR="00DD520C" w:rsidRDefault="00FB59ED" w:rsidP="00380DCB">
      <w:pPr>
        <w:pStyle w:val="BayerBodyTextFull"/>
      </w:pPr>
      <w:r w:rsidRPr="00DD520C">
        <w:t xml:space="preserve">The majority of women experience changes in menstrual bleeding pattern after insertion of </w:t>
      </w:r>
      <w:proofErr w:type="spellStart"/>
      <w:r w:rsidR="00D63957">
        <w:t>Kyleena</w:t>
      </w:r>
      <w:proofErr w:type="spellEnd"/>
      <w:r w:rsidRPr="00DD520C">
        <w:t xml:space="preserve">. </w:t>
      </w:r>
      <w:proofErr w:type="gramStart"/>
      <w:r w:rsidRPr="00DD520C">
        <w:t xml:space="preserve">Over time, the frequency of </w:t>
      </w:r>
      <w:proofErr w:type="spellStart"/>
      <w:r w:rsidRPr="00DD520C">
        <w:t>amenorrhoea</w:t>
      </w:r>
      <w:proofErr w:type="spellEnd"/>
      <w:r w:rsidRPr="00DD520C">
        <w:t xml:space="preserve"> and infrequent bleeding increases, and the frequency of prolonged</w:t>
      </w:r>
      <w:r w:rsidR="00111875">
        <w:t>, irregular</w:t>
      </w:r>
      <w:r w:rsidRPr="00DD520C">
        <w:t xml:space="preserve"> and frequent bleeding decreases.</w:t>
      </w:r>
      <w:proofErr w:type="gramEnd"/>
      <w:r w:rsidRPr="00DD520C">
        <w:t xml:space="preserve"> The following bleeding patterns were observed in clinical trials with </w:t>
      </w:r>
      <w:proofErr w:type="spellStart"/>
      <w:r w:rsidR="00D63957">
        <w:t>Kyleena</w:t>
      </w:r>
      <w:proofErr w:type="spellEnd"/>
      <w:r w:rsidRPr="00DD520C">
        <w:t>:</w:t>
      </w:r>
    </w:p>
    <w:p w14:paraId="070F4AB8" w14:textId="3EF43308" w:rsidR="00DD520C" w:rsidRDefault="006D31CB" w:rsidP="006D31CB">
      <w:pPr>
        <w:pStyle w:val="Caption"/>
        <w:rPr>
          <w:b w:val="0"/>
        </w:rPr>
      </w:pPr>
      <w:r>
        <w:t xml:space="preserve">Table </w:t>
      </w:r>
      <w:r>
        <w:fldChar w:fldCharType="begin"/>
      </w:r>
      <w:r>
        <w:instrText xml:space="preserve"> SEQ Table \* ARABIC </w:instrText>
      </w:r>
      <w:r>
        <w:fldChar w:fldCharType="separate"/>
      </w:r>
      <w:r>
        <w:rPr>
          <w:noProof/>
        </w:rPr>
        <w:t>4</w:t>
      </w:r>
      <w:r>
        <w:fldChar w:fldCharType="end"/>
      </w:r>
      <w:r w:rsidR="007817F6" w:rsidRPr="007817F6">
        <w:t>: Bleeding patterns by 90-day reference period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467"/>
        <w:gridCol w:w="1467"/>
        <w:gridCol w:w="1467"/>
        <w:gridCol w:w="1467"/>
        <w:gridCol w:w="1467"/>
      </w:tblGrid>
      <w:tr w:rsidR="007817F6" w:rsidRPr="00F82F57" w14:paraId="3322AC3C" w14:textId="77777777" w:rsidTr="00B579A9">
        <w:trPr>
          <w:tblHeader/>
        </w:trPr>
        <w:tc>
          <w:tcPr>
            <w:tcW w:w="2235" w:type="dxa"/>
            <w:shd w:val="clear" w:color="auto" w:fill="auto"/>
          </w:tcPr>
          <w:p w14:paraId="7BDEB92F" w14:textId="77777777" w:rsidR="007817F6" w:rsidRPr="00F82F57" w:rsidRDefault="007817F6" w:rsidP="006D31CB">
            <w:pPr>
              <w:pStyle w:val="BayerTableColumnHeadings"/>
            </w:pPr>
          </w:p>
        </w:tc>
        <w:tc>
          <w:tcPr>
            <w:tcW w:w="1467" w:type="dxa"/>
            <w:shd w:val="clear" w:color="auto" w:fill="auto"/>
          </w:tcPr>
          <w:p w14:paraId="2A7341C7" w14:textId="77777777" w:rsidR="007817F6" w:rsidRPr="00F82F57" w:rsidRDefault="007817F6" w:rsidP="006D31CB">
            <w:pPr>
              <w:pStyle w:val="BayerTableColumnHeadings"/>
            </w:pPr>
            <w:r w:rsidRPr="00F82F57">
              <w:t>First 90 days (%)</w:t>
            </w:r>
          </w:p>
        </w:tc>
        <w:tc>
          <w:tcPr>
            <w:tcW w:w="1467" w:type="dxa"/>
            <w:shd w:val="clear" w:color="auto" w:fill="auto"/>
          </w:tcPr>
          <w:p w14:paraId="22AF32F5" w14:textId="77777777" w:rsidR="007817F6" w:rsidRPr="00F82F57" w:rsidRDefault="007817F6" w:rsidP="006D31CB">
            <w:pPr>
              <w:pStyle w:val="BayerTableColumnHeadings"/>
            </w:pPr>
            <w:r w:rsidRPr="00F82F57">
              <w:t>Second 90 days (%)</w:t>
            </w:r>
          </w:p>
        </w:tc>
        <w:tc>
          <w:tcPr>
            <w:tcW w:w="1467" w:type="dxa"/>
            <w:shd w:val="clear" w:color="auto" w:fill="auto"/>
          </w:tcPr>
          <w:p w14:paraId="3642954E" w14:textId="77777777" w:rsidR="007817F6" w:rsidRPr="00F82F57" w:rsidRDefault="007817F6" w:rsidP="006D31CB">
            <w:pPr>
              <w:pStyle w:val="BayerTableColumnHeadings"/>
            </w:pPr>
            <w:r w:rsidRPr="00F82F57">
              <w:t>End of Year 1 (%)</w:t>
            </w:r>
          </w:p>
        </w:tc>
        <w:tc>
          <w:tcPr>
            <w:tcW w:w="1467" w:type="dxa"/>
            <w:shd w:val="clear" w:color="auto" w:fill="auto"/>
          </w:tcPr>
          <w:p w14:paraId="3366A2EF" w14:textId="77777777" w:rsidR="007817F6" w:rsidRPr="00F82F57" w:rsidRDefault="007817F6" w:rsidP="006D31CB">
            <w:pPr>
              <w:pStyle w:val="BayerTableColumnHeadings"/>
            </w:pPr>
            <w:r w:rsidRPr="00F82F57">
              <w:t>End of Year 3 (%)</w:t>
            </w:r>
          </w:p>
        </w:tc>
        <w:tc>
          <w:tcPr>
            <w:tcW w:w="1467" w:type="dxa"/>
            <w:shd w:val="clear" w:color="auto" w:fill="auto"/>
          </w:tcPr>
          <w:p w14:paraId="03857D40" w14:textId="77777777" w:rsidR="007817F6" w:rsidRPr="00F82F57" w:rsidRDefault="007817F6" w:rsidP="006D31CB">
            <w:pPr>
              <w:pStyle w:val="BayerTableColumnHeadings"/>
            </w:pPr>
            <w:r w:rsidRPr="00F82F57">
              <w:t>End of Year 5 (%)</w:t>
            </w:r>
          </w:p>
        </w:tc>
      </w:tr>
      <w:tr w:rsidR="007817F6" w:rsidRPr="00F82F57" w14:paraId="1991E1A4" w14:textId="77777777" w:rsidTr="00F82F57">
        <w:tc>
          <w:tcPr>
            <w:tcW w:w="2235" w:type="dxa"/>
            <w:shd w:val="clear" w:color="auto" w:fill="auto"/>
          </w:tcPr>
          <w:p w14:paraId="5436452D" w14:textId="77777777" w:rsidR="007817F6" w:rsidRPr="00F82F57" w:rsidRDefault="007817F6" w:rsidP="00380DCB">
            <w:pPr>
              <w:pStyle w:val="BayerBodyTextFull"/>
            </w:pPr>
            <w:proofErr w:type="spellStart"/>
            <w:r w:rsidRPr="00F82F57">
              <w:t>Amenorrhoea</w:t>
            </w:r>
            <w:proofErr w:type="spellEnd"/>
          </w:p>
        </w:tc>
        <w:tc>
          <w:tcPr>
            <w:tcW w:w="1467" w:type="dxa"/>
            <w:shd w:val="clear" w:color="auto" w:fill="auto"/>
          </w:tcPr>
          <w:p w14:paraId="41089ED9" w14:textId="77777777" w:rsidR="007817F6" w:rsidRPr="00F82F57" w:rsidRDefault="007817F6" w:rsidP="00380DCB">
            <w:pPr>
              <w:pStyle w:val="BayerBodyTextFull"/>
            </w:pPr>
            <w:r w:rsidRPr="00F82F57">
              <w:t>&lt; 1</w:t>
            </w:r>
          </w:p>
        </w:tc>
        <w:tc>
          <w:tcPr>
            <w:tcW w:w="1467" w:type="dxa"/>
            <w:shd w:val="clear" w:color="auto" w:fill="auto"/>
          </w:tcPr>
          <w:p w14:paraId="02C2B9F6" w14:textId="77777777" w:rsidR="007817F6" w:rsidRPr="00F82F57" w:rsidRDefault="007817F6" w:rsidP="00380DCB">
            <w:pPr>
              <w:pStyle w:val="BayerBodyTextFull"/>
            </w:pPr>
            <w:r w:rsidRPr="00F82F57">
              <w:t>5</w:t>
            </w:r>
          </w:p>
        </w:tc>
        <w:tc>
          <w:tcPr>
            <w:tcW w:w="1467" w:type="dxa"/>
            <w:shd w:val="clear" w:color="auto" w:fill="auto"/>
          </w:tcPr>
          <w:p w14:paraId="0364BEA7" w14:textId="77777777" w:rsidR="007817F6" w:rsidRPr="00F82F57" w:rsidRDefault="007817F6" w:rsidP="00380DCB">
            <w:pPr>
              <w:pStyle w:val="BayerBodyTextFull"/>
            </w:pPr>
            <w:r w:rsidRPr="00F82F57">
              <w:t>12</w:t>
            </w:r>
          </w:p>
        </w:tc>
        <w:tc>
          <w:tcPr>
            <w:tcW w:w="1467" w:type="dxa"/>
            <w:shd w:val="clear" w:color="auto" w:fill="auto"/>
          </w:tcPr>
          <w:p w14:paraId="4AF2CD8F" w14:textId="77777777" w:rsidR="007817F6" w:rsidRPr="00F82F57" w:rsidRDefault="007817F6" w:rsidP="00380DCB">
            <w:pPr>
              <w:pStyle w:val="BayerBodyTextFull"/>
            </w:pPr>
            <w:r w:rsidRPr="00F82F57">
              <w:t>20</w:t>
            </w:r>
          </w:p>
        </w:tc>
        <w:tc>
          <w:tcPr>
            <w:tcW w:w="1467" w:type="dxa"/>
            <w:shd w:val="clear" w:color="auto" w:fill="auto"/>
          </w:tcPr>
          <w:p w14:paraId="5FC4BCF5" w14:textId="77777777" w:rsidR="007817F6" w:rsidRPr="00F82F57" w:rsidRDefault="007817F6" w:rsidP="00380DCB">
            <w:pPr>
              <w:pStyle w:val="BayerBodyTextFull"/>
            </w:pPr>
            <w:r w:rsidRPr="00F82F57">
              <w:t>23</w:t>
            </w:r>
          </w:p>
        </w:tc>
      </w:tr>
      <w:tr w:rsidR="007817F6" w:rsidRPr="00F82F57" w14:paraId="3DF92E34" w14:textId="77777777" w:rsidTr="00F82F57">
        <w:tc>
          <w:tcPr>
            <w:tcW w:w="2235" w:type="dxa"/>
            <w:shd w:val="clear" w:color="auto" w:fill="auto"/>
          </w:tcPr>
          <w:p w14:paraId="0C8A13DE" w14:textId="77777777" w:rsidR="007817F6" w:rsidRPr="00F82F57" w:rsidRDefault="007817F6" w:rsidP="00380DCB">
            <w:pPr>
              <w:pStyle w:val="BayerBodyTextFull"/>
            </w:pPr>
            <w:r w:rsidRPr="00F82F57">
              <w:t>Infrequent bleeding</w:t>
            </w:r>
          </w:p>
        </w:tc>
        <w:tc>
          <w:tcPr>
            <w:tcW w:w="1467" w:type="dxa"/>
            <w:shd w:val="clear" w:color="auto" w:fill="auto"/>
          </w:tcPr>
          <w:p w14:paraId="2828E379" w14:textId="77777777" w:rsidR="007817F6" w:rsidRPr="00F82F57" w:rsidRDefault="007817F6" w:rsidP="00380DCB">
            <w:pPr>
              <w:pStyle w:val="BayerBodyTextFull"/>
            </w:pPr>
            <w:r w:rsidRPr="00F82F57">
              <w:t>10</w:t>
            </w:r>
          </w:p>
        </w:tc>
        <w:tc>
          <w:tcPr>
            <w:tcW w:w="1467" w:type="dxa"/>
            <w:shd w:val="clear" w:color="auto" w:fill="auto"/>
          </w:tcPr>
          <w:p w14:paraId="43AB58CC" w14:textId="77777777" w:rsidR="007817F6" w:rsidRPr="00F82F57" w:rsidRDefault="007817F6" w:rsidP="00380DCB">
            <w:pPr>
              <w:pStyle w:val="BayerBodyTextFull"/>
            </w:pPr>
            <w:r w:rsidRPr="00F82F57">
              <w:t>20</w:t>
            </w:r>
          </w:p>
        </w:tc>
        <w:tc>
          <w:tcPr>
            <w:tcW w:w="1467" w:type="dxa"/>
            <w:shd w:val="clear" w:color="auto" w:fill="auto"/>
          </w:tcPr>
          <w:p w14:paraId="1F7A5AA9" w14:textId="77777777" w:rsidR="007817F6" w:rsidRPr="00F82F57" w:rsidRDefault="007817F6" w:rsidP="00380DCB">
            <w:pPr>
              <w:pStyle w:val="BayerBodyTextFull"/>
            </w:pPr>
            <w:r w:rsidRPr="00F82F57">
              <w:t>26</w:t>
            </w:r>
          </w:p>
        </w:tc>
        <w:tc>
          <w:tcPr>
            <w:tcW w:w="1467" w:type="dxa"/>
            <w:shd w:val="clear" w:color="auto" w:fill="auto"/>
          </w:tcPr>
          <w:p w14:paraId="33F4C2FD" w14:textId="77777777" w:rsidR="007817F6" w:rsidRPr="00F82F57" w:rsidRDefault="007817F6" w:rsidP="00380DCB">
            <w:pPr>
              <w:pStyle w:val="BayerBodyTextFull"/>
            </w:pPr>
            <w:r w:rsidRPr="00F82F57">
              <w:t>26</w:t>
            </w:r>
          </w:p>
        </w:tc>
        <w:tc>
          <w:tcPr>
            <w:tcW w:w="1467" w:type="dxa"/>
            <w:shd w:val="clear" w:color="auto" w:fill="auto"/>
          </w:tcPr>
          <w:p w14:paraId="4FE92339" w14:textId="77777777" w:rsidR="007817F6" w:rsidRPr="00F82F57" w:rsidRDefault="007817F6" w:rsidP="00380DCB">
            <w:pPr>
              <w:pStyle w:val="BayerBodyTextFull"/>
            </w:pPr>
            <w:r w:rsidRPr="00F82F57">
              <w:t>26</w:t>
            </w:r>
          </w:p>
        </w:tc>
      </w:tr>
      <w:tr w:rsidR="007817F6" w:rsidRPr="00F82F57" w14:paraId="066B25F3" w14:textId="77777777" w:rsidTr="00F82F57">
        <w:tc>
          <w:tcPr>
            <w:tcW w:w="2235" w:type="dxa"/>
            <w:shd w:val="clear" w:color="auto" w:fill="auto"/>
          </w:tcPr>
          <w:p w14:paraId="1B6E5B55" w14:textId="77777777" w:rsidR="007817F6" w:rsidRPr="00F82F57" w:rsidRDefault="007817F6" w:rsidP="00380DCB">
            <w:pPr>
              <w:pStyle w:val="BayerBodyTextFull"/>
            </w:pPr>
            <w:r w:rsidRPr="00F82F57">
              <w:t>Frequent bleeding</w:t>
            </w:r>
          </w:p>
        </w:tc>
        <w:tc>
          <w:tcPr>
            <w:tcW w:w="1467" w:type="dxa"/>
            <w:shd w:val="clear" w:color="auto" w:fill="auto"/>
          </w:tcPr>
          <w:p w14:paraId="73B28891" w14:textId="77777777" w:rsidR="007817F6" w:rsidRPr="00F82F57" w:rsidRDefault="007817F6" w:rsidP="00380DCB">
            <w:pPr>
              <w:pStyle w:val="BayerBodyTextFull"/>
            </w:pPr>
            <w:r w:rsidRPr="00F82F57">
              <w:t>25</w:t>
            </w:r>
          </w:p>
        </w:tc>
        <w:tc>
          <w:tcPr>
            <w:tcW w:w="1467" w:type="dxa"/>
            <w:shd w:val="clear" w:color="auto" w:fill="auto"/>
          </w:tcPr>
          <w:p w14:paraId="232E27D3" w14:textId="77777777" w:rsidR="007817F6" w:rsidRPr="00F82F57" w:rsidRDefault="007817F6" w:rsidP="00380DCB">
            <w:pPr>
              <w:pStyle w:val="BayerBodyTextFull"/>
            </w:pPr>
            <w:r w:rsidRPr="00F82F57">
              <w:t>10</w:t>
            </w:r>
          </w:p>
        </w:tc>
        <w:tc>
          <w:tcPr>
            <w:tcW w:w="1467" w:type="dxa"/>
            <w:shd w:val="clear" w:color="auto" w:fill="auto"/>
          </w:tcPr>
          <w:p w14:paraId="3CBA9AF3" w14:textId="77777777" w:rsidR="007817F6" w:rsidRPr="00F82F57" w:rsidRDefault="007817F6" w:rsidP="00380DCB">
            <w:pPr>
              <w:pStyle w:val="BayerBodyTextFull"/>
            </w:pPr>
            <w:r w:rsidRPr="00F82F57">
              <w:t>4</w:t>
            </w:r>
          </w:p>
        </w:tc>
        <w:tc>
          <w:tcPr>
            <w:tcW w:w="1467" w:type="dxa"/>
            <w:shd w:val="clear" w:color="auto" w:fill="auto"/>
          </w:tcPr>
          <w:p w14:paraId="5DD73930" w14:textId="77777777" w:rsidR="007817F6" w:rsidRPr="00F82F57" w:rsidRDefault="007817F6" w:rsidP="00380DCB">
            <w:pPr>
              <w:pStyle w:val="BayerBodyTextFull"/>
            </w:pPr>
            <w:r w:rsidRPr="00F82F57">
              <w:t>2</w:t>
            </w:r>
          </w:p>
        </w:tc>
        <w:tc>
          <w:tcPr>
            <w:tcW w:w="1467" w:type="dxa"/>
            <w:shd w:val="clear" w:color="auto" w:fill="auto"/>
          </w:tcPr>
          <w:p w14:paraId="24B9C945" w14:textId="77777777" w:rsidR="007817F6" w:rsidRPr="00F82F57" w:rsidRDefault="007817F6" w:rsidP="00380DCB">
            <w:pPr>
              <w:pStyle w:val="BayerBodyTextFull"/>
            </w:pPr>
            <w:r w:rsidRPr="00F82F57">
              <w:t>2</w:t>
            </w:r>
          </w:p>
        </w:tc>
      </w:tr>
      <w:tr w:rsidR="007817F6" w:rsidRPr="00F82F57" w14:paraId="1E5630B0" w14:textId="77777777" w:rsidTr="00F82F57">
        <w:tc>
          <w:tcPr>
            <w:tcW w:w="2235" w:type="dxa"/>
            <w:shd w:val="clear" w:color="auto" w:fill="auto"/>
          </w:tcPr>
          <w:p w14:paraId="579B9280" w14:textId="77777777" w:rsidR="007817F6" w:rsidRPr="00F82F57" w:rsidRDefault="007817F6" w:rsidP="00380DCB">
            <w:pPr>
              <w:pStyle w:val="BayerBodyTextFull"/>
            </w:pPr>
            <w:r w:rsidRPr="00F82F57">
              <w:t>Prolonged bleeding*</w:t>
            </w:r>
          </w:p>
        </w:tc>
        <w:tc>
          <w:tcPr>
            <w:tcW w:w="1467" w:type="dxa"/>
            <w:shd w:val="clear" w:color="auto" w:fill="auto"/>
          </w:tcPr>
          <w:p w14:paraId="06500D53" w14:textId="77777777" w:rsidR="007817F6" w:rsidRPr="00F82F57" w:rsidRDefault="007817F6" w:rsidP="00380DCB">
            <w:pPr>
              <w:pStyle w:val="BayerBodyTextFull"/>
            </w:pPr>
            <w:r w:rsidRPr="00F82F57">
              <w:t>57</w:t>
            </w:r>
          </w:p>
        </w:tc>
        <w:tc>
          <w:tcPr>
            <w:tcW w:w="1467" w:type="dxa"/>
            <w:shd w:val="clear" w:color="auto" w:fill="auto"/>
          </w:tcPr>
          <w:p w14:paraId="481BCDF1" w14:textId="77777777" w:rsidR="007817F6" w:rsidRPr="00F82F57" w:rsidRDefault="007817F6" w:rsidP="00380DCB">
            <w:pPr>
              <w:pStyle w:val="BayerBodyTextFull"/>
            </w:pPr>
            <w:r w:rsidRPr="00F82F57">
              <w:t>14</w:t>
            </w:r>
          </w:p>
        </w:tc>
        <w:tc>
          <w:tcPr>
            <w:tcW w:w="1467" w:type="dxa"/>
            <w:shd w:val="clear" w:color="auto" w:fill="auto"/>
          </w:tcPr>
          <w:p w14:paraId="6DB87781" w14:textId="77777777" w:rsidR="007817F6" w:rsidRPr="00F82F57" w:rsidRDefault="007817F6" w:rsidP="00380DCB">
            <w:pPr>
              <w:pStyle w:val="BayerBodyTextFull"/>
            </w:pPr>
            <w:r w:rsidRPr="00F82F57">
              <w:t>6</w:t>
            </w:r>
          </w:p>
        </w:tc>
        <w:tc>
          <w:tcPr>
            <w:tcW w:w="1467" w:type="dxa"/>
            <w:shd w:val="clear" w:color="auto" w:fill="auto"/>
          </w:tcPr>
          <w:p w14:paraId="58CD91B6" w14:textId="77777777" w:rsidR="007817F6" w:rsidRPr="00F82F57" w:rsidRDefault="007817F6" w:rsidP="00380DCB">
            <w:pPr>
              <w:pStyle w:val="BayerBodyTextFull"/>
            </w:pPr>
            <w:r w:rsidRPr="00F82F57">
              <w:t>2</w:t>
            </w:r>
          </w:p>
        </w:tc>
        <w:tc>
          <w:tcPr>
            <w:tcW w:w="1467" w:type="dxa"/>
            <w:shd w:val="clear" w:color="auto" w:fill="auto"/>
          </w:tcPr>
          <w:p w14:paraId="615BEB13" w14:textId="77777777" w:rsidR="007817F6" w:rsidRPr="00F82F57" w:rsidRDefault="007817F6" w:rsidP="00380DCB">
            <w:pPr>
              <w:pStyle w:val="BayerBodyTextFull"/>
            </w:pPr>
            <w:r w:rsidRPr="00F82F57">
              <w:t>1</w:t>
            </w:r>
          </w:p>
        </w:tc>
      </w:tr>
      <w:tr w:rsidR="00111875" w:rsidRPr="00F82F57" w14:paraId="2CA028AE" w14:textId="77777777" w:rsidTr="00F82F57">
        <w:tc>
          <w:tcPr>
            <w:tcW w:w="2235" w:type="dxa"/>
            <w:shd w:val="clear" w:color="auto" w:fill="auto"/>
          </w:tcPr>
          <w:p w14:paraId="13374DE8" w14:textId="17455402" w:rsidR="00111875" w:rsidRPr="00F82F57" w:rsidRDefault="00111875" w:rsidP="00380DCB">
            <w:pPr>
              <w:pStyle w:val="BayerBodyTextFull"/>
            </w:pPr>
            <w:r>
              <w:t>Irregular bleeding</w:t>
            </w:r>
          </w:p>
        </w:tc>
        <w:tc>
          <w:tcPr>
            <w:tcW w:w="1467" w:type="dxa"/>
            <w:shd w:val="clear" w:color="auto" w:fill="auto"/>
          </w:tcPr>
          <w:p w14:paraId="4BB46751" w14:textId="59B49E6D" w:rsidR="00111875" w:rsidRPr="00F82F57" w:rsidRDefault="00111875" w:rsidP="00380DCB">
            <w:pPr>
              <w:pStyle w:val="BayerBodyTextFull"/>
            </w:pPr>
            <w:r>
              <w:t>43</w:t>
            </w:r>
          </w:p>
        </w:tc>
        <w:tc>
          <w:tcPr>
            <w:tcW w:w="1467" w:type="dxa"/>
            <w:shd w:val="clear" w:color="auto" w:fill="auto"/>
          </w:tcPr>
          <w:p w14:paraId="62EC7B72" w14:textId="012EA34D" w:rsidR="00111875" w:rsidRPr="00F82F57" w:rsidRDefault="00111875" w:rsidP="00380DCB">
            <w:pPr>
              <w:pStyle w:val="BayerBodyTextFull"/>
            </w:pPr>
            <w:r>
              <w:t>25</w:t>
            </w:r>
          </w:p>
        </w:tc>
        <w:tc>
          <w:tcPr>
            <w:tcW w:w="1467" w:type="dxa"/>
            <w:shd w:val="clear" w:color="auto" w:fill="auto"/>
          </w:tcPr>
          <w:p w14:paraId="2548A945" w14:textId="753B836E" w:rsidR="00111875" w:rsidRPr="00F82F57" w:rsidRDefault="00111875" w:rsidP="00380DCB">
            <w:pPr>
              <w:pStyle w:val="BayerBodyTextFull"/>
            </w:pPr>
            <w:r>
              <w:t>17</w:t>
            </w:r>
          </w:p>
        </w:tc>
        <w:tc>
          <w:tcPr>
            <w:tcW w:w="1467" w:type="dxa"/>
            <w:shd w:val="clear" w:color="auto" w:fill="auto"/>
          </w:tcPr>
          <w:p w14:paraId="6F928246" w14:textId="072E1797" w:rsidR="00111875" w:rsidRPr="00F82F57" w:rsidRDefault="00111875" w:rsidP="00380DCB">
            <w:pPr>
              <w:pStyle w:val="BayerBodyTextFull"/>
            </w:pPr>
            <w:r>
              <w:t>10</w:t>
            </w:r>
          </w:p>
        </w:tc>
        <w:tc>
          <w:tcPr>
            <w:tcW w:w="1467" w:type="dxa"/>
            <w:shd w:val="clear" w:color="auto" w:fill="auto"/>
          </w:tcPr>
          <w:p w14:paraId="629C98D6" w14:textId="0E4BA7D7" w:rsidR="00111875" w:rsidRPr="00F82F57" w:rsidRDefault="00111875" w:rsidP="00380DCB">
            <w:pPr>
              <w:pStyle w:val="BayerBodyTextFull"/>
            </w:pPr>
            <w:r>
              <w:t>9</w:t>
            </w:r>
          </w:p>
        </w:tc>
      </w:tr>
    </w:tbl>
    <w:p w14:paraId="6B96A248" w14:textId="77777777" w:rsidR="00DD520C" w:rsidRDefault="00FB59ED" w:rsidP="00380DCB">
      <w:pPr>
        <w:pStyle w:val="BayerBodyTextFull"/>
      </w:pPr>
      <w:r w:rsidRPr="00DD520C">
        <w:t>*Subjects with prolonged bleeding may also be included in one of the other categories (excl. amenorrhea)</w:t>
      </w:r>
      <w:r w:rsidR="00DD520C">
        <w:t>.</w:t>
      </w:r>
    </w:p>
    <w:p w14:paraId="056F6835" w14:textId="0F0292D2" w:rsidR="00DD520C" w:rsidRDefault="00FB59ED" w:rsidP="006D31CB">
      <w:r w:rsidRPr="00FB59ED">
        <w:t xml:space="preserve">The frequencies of </w:t>
      </w:r>
      <w:r w:rsidR="00F14F63">
        <w:t xml:space="preserve">adverse </w:t>
      </w:r>
      <w:r w:rsidR="007817F6">
        <w:t xml:space="preserve">drug </w:t>
      </w:r>
      <w:r w:rsidR="00F14F63">
        <w:t>reactions</w:t>
      </w:r>
      <w:r w:rsidR="007817F6">
        <w:t xml:space="preserve"> (ADRs</w:t>
      </w:r>
      <w:r w:rsidR="00F14F63">
        <w:t xml:space="preserve">) </w:t>
      </w:r>
      <w:r w:rsidRPr="00FB59ED">
        <w:t>re</w:t>
      </w:r>
      <w:r w:rsidR="00E10A30">
        <w:t xml:space="preserve">ported with </w:t>
      </w:r>
      <w:proofErr w:type="spellStart"/>
      <w:r w:rsidR="00D63957">
        <w:t>Kyleena</w:t>
      </w:r>
      <w:proofErr w:type="spellEnd"/>
      <w:r w:rsidR="00E10A30">
        <w:t xml:space="preserve"> are </w:t>
      </w:r>
      <w:proofErr w:type="spellStart"/>
      <w:r w:rsidR="00E10A30">
        <w:t>summaris</w:t>
      </w:r>
      <w:r w:rsidRPr="00FB59ED">
        <w:t>ed</w:t>
      </w:r>
      <w:proofErr w:type="spellEnd"/>
      <w:r w:rsidRPr="00FB59ED">
        <w:t xml:space="preserve"> in the table below. Within each frequency grouping, undesirable effects are presented in order of decreasing seriousness. The table below reports </w:t>
      </w:r>
      <w:r w:rsidR="00F14F63">
        <w:t xml:space="preserve">adverse reactions </w:t>
      </w:r>
      <w:r w:rsidRPr="00FB59ED">
        <w:t xml:space="preserve">by </w:t>
      </w:r>
      <w:proofErr w:type="spellStart"/>
      <w:r w:rsidRPr="00FB59ED">
        <w:t>MedDRA</w:t>
      </w:r>
      <w:proofErr w:type="spellEnd"/>
      <w:r w:rsidRPr="00FB59ED">
        <w:t xml:space="preserve"> system organ classes (</w:t>
      </w:r>
      <w:proofErr w:type="spellStart"/>
      <w:r w:rsidRPr="00FB59ED">
        <w:t>MedDRA</w:t>
      </w:r>
      <w:proofErr w:type="spellEnd"/>
      <w:r w:rsidRPr="00FB59ED">
        <w:t xml:space="preserve"> SOCs). </w:t>
      </w:r>
      <w:r w:rsidRPr="00761C53">
        <w:t xml:space="preserve">The frequencies are crude incidences of the events observed in clinical trials </w:t>
      </w:r>
      <w:r w:rsidR="00CC07B0" w:rsidRPr="00761C53">
        <w:t>for</w:t>
      </w:r>
      <w:r w:rsidRPr="00761C53">
        <w:t xml:space="preserve"> the indication contraception</w:t>
      </w:r>
      <w:r w:rsidR="00CC07B0" w:rsidRPr="00761C53">
        <w:t xml:space="preserve"> in</w:t>
      </w:r>
      <w:r w:rsidR="00FF715B" w:rsidRPr="00761C53">
        <w:t xml:space="preserve"> 16</w:t>
      </w:r>
      <w:r w:rsidR="007817F6">
        <w:t>97</w:t>
      </w:r>
      <w:r w:rsidR="00FF715B" w:rsidRPr="00761C53">
        <w:t xml:space="preserve"> women</w:t>
      </w:r>
      <w:r w:rsidR="00761C53">
        <w:t xml:space="preserve"> (</w:t>
      </w:r>
      <w:r w:rsidR="007817F6">
        <w:t>5225.52</w:t>
      </w:r>
      <w:r w:rsidR="00761C53">
        <w:t xml:space="preserve"> women-years)</w:t>
      </w:r>
      <w:r w:rsidR="007817F6">
        <w:t xml:space="preserve"> using </w:t>
      </w:r>
      <w:proofErr w:type="spellStart"/>
      <w:r w:rsidR="00D63957">
        <w:t>Kyleena</w:t>
      </w:r>
      <w:proofErr w:type="spellEnd"/>
      <w:r w:rsidR="00F07AF2">
        <w:t>.</w:t>
      </w:r>
    </w:p>
    <w:p w14:paraId="1EBCAE0C" w14:textId="77777777" w:rsidR="00FB59ED" w:rsidRDefault="00FB59ED" w:rsidP="006D31CB">
      <w:r w:rsidRPr="00FB59ED">
        <w:t>Frequencies are defined as:</w:t>
      </w:r>
    </w:p>
    <w:p w14:paraId="2CDD7D3C" w14:textId="4704D3DD" w:rsidR="00FB59ED" w:rsidRPr="006D31CB" w:rsidRDefault="0026084C" w:rsidP="006D31CB">
      <w:pPr>
        <w:rPr>
          <w:b/>
          <w:i/>
        </w:rPr>
      </w:pPr>
      <w:r>
        <w:t>V</w:t>
      </w:r>
      <w:r w:rsidR="00FB59ED" w:rsidRPr="00FB59ED">
        <w:t xml:space="preserve">ery common </w:t>
      </w:r>
      <w:r>
        <w:tab/>
      </w:r>
      <w:r w:rsidR="00FB59ED" w:rsidRPr="00FB59ED">
        <w:t>(≥ 1/10</w:t>
      </w:r>
      <w:proofErr w:type="gramStart"/>
      <w:r>
        <w:t>)</w:t>
      </w:r>
      <w:proofErr w:type="gramEnd"/>
      <w:r>
        <w:br/>
        <w:t xml:space="preserve">Common </w:t>
      </w:r>
      <w:r>
        <w:tab/>
      </w:r>
      <w:r>
        <w:tab/>
        <w:t>(≥ 1/100 to &lt; 1/10)</w:t>
      </w:r>
      <w:r>
        <w:br/>
        <w:t>Uncommon</w:t>
      </w:r>
      <w:r>
        <w:tab/>
      </w:r>
      <w:r>
        <w:tab/>
        <w:t>(≥ 1/1,000 to &lt; 1/100)</w:t>
      </w:r>
      <w:r w:rsidR="00FB59ED" w:rsidRPr="00FB59ED">
        <w:br/>
      </w:r>
      <w:r>
        <w:t xml:space="preserve">Rare </w:t>
      </w:r>
      <w:r>
        <w:tab/>
      </w:r>
      <w:r>
        <w:tab/>
        <w:t>(≥ 1/10,000 to &lt; 1/1,000)</w:t>
      </w:r>
    </w:p>
    <w:p w14:paraId="2F8DDD26" w14:textId="0AE17038" w:rsidR="0032750A" w:rsidRDefault="006D31CB" w:rsidP="006D31CB">
      <w:pPr>
        <w:pStyle w:val="Caption"/>
      </w:pPr>
      <w:r>
        <w:t xml:space="preserve">Table </w:t>
      </w:r>
      <w:r>
        <w:fldChar w:fldCharType="begin"/>
      </w:r>
      <w:r>
        <w:instrText xml:space="preserve"> SEQ Table \* ARABIC </w:instrText>
      </w:r>
      <w:r>
        <w:fldChar w:fldCharType="separate"/>
      </w:r>
      <w:r>
        <w:rPr>
          <w:noProof/>
        </w:rPr>
        <w:t>5</w:t>
      </w:r>
      <w:r>
        <w:fldChar w:fldCharType="end"/>
      </w:r>
      <w:r w:rsidR="0032750A" w:rsidRPr="0032750A">
        <w:t xml:space="preserve">: </w:t>
      </w:r>
      <w:r w:rsidR="00CF7801">
        <w:t>A</w:t>
      </w:r>
      <w:r w:rsidR="00F14F63">
        <w:t>dverse reactions</w:t>
      </w:r>
      <w:r w:rsidR="0032750A" w:rsidRPr="005A5070">
        <w:t xml:space="preserve"> in Phase II and III clinical trials </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5"/>
        <w:gridCol w:w="1846"/>
        <w:gridCol w:w="1845"/>
        <w:gridCol w:w="1846"/>
        <w:gridCol w:w="1846"/>
      </w:tblGrid>
      <w:tr w:rsidR="0032750A" w:rsidRPr="00FB59ED" w14:paraId="34CE582D" w14:textId="77777777" w:rsidTr="0032750A">
        <w:trPr>
          <w:trHeight w:val="233"/>
          <w:tblHeader/>
        </w:trPr>
        <w:tc>
          <w:tcPr>
            <w:tcW w:w="1845" w:type="dxa"/>
            <w:shd w:val="clear" w:color="auto" w:fill="D9D9D9"/>
          </w:tcPr>
          <w:p w14:paraId="7069D970" w14:textId="77777777" w:rsidR="0032750A" w:rsidRPr="006D31CB" w:rsidRDefault="0032750A" w:rsidP="006D31CB">
            <w:pPr>
              <w:pStyle w:val="BayerTableColumnHeadings"/>
            </w:pPr>
            <w:r w:rsidRPr="006D31CB">
              <w:t>System Organ Class (</w:t>
            </w:r>
            <w:proofErr w:type="spellStart"/>
            <w:r w:rsidRPr="006D31CB">
              <w:t>MedDRA</w:t>
            </w:r>
            <w:proofErr w:type="spellEnd"/>
            <w:r w:rsidRPr="006D31CB">
              <w:t>)</w:t>
            </w:r>
          </w:p>
        </w:tc>
        <w:tc>
          <w:tcPr>
            <w:tcW w:w="1846" w:type="dxa"/>
            <w:shd w:val="clear" w:color="auto" w:fill="D9D9D9"/>
          </w:tcPr>
          <w:p w14:paraId="27C78757" w14:textId="77777777" w:rsidR="0032750A" w:rsidRPr="006D31CB" w:rsidRDefault="0032750A" w:rsidP="006D31CB">
            <w:pPr>
              <w:pStyle w:val="BayerTableColumnHeadings"/>
            </w:pPr>
            <w:r w:rsidRPr="006D31CB">
              <w:t>Very Common</w:t>
            </w:r>
          </w:p>
        </w:tc>
        <w:tc>
          <w:tcPr>
            <w:tcW w:w="1845" w:type="dxa"/>
            <w:shd w:val="clear" w:color="auto" w:fill="D9D9D9"/>
          </w:tcPr>
          <w:p w14:paraId="2C9FCC94" w14:textId="77777777" w:rsidR="0032750A" w:rsidRPr="006D31CB" w:rsidRDefault="0032750A" w:rsidP="006D31CB">
            <w:pPr>
              <w:pStyle w:val="BayerTableColumnHeadings"/>
            </w:pPr>
            <w:r w:rsidRPr="006D31CB">
              <w:t>Common</w:t>
            </w:r>
          </w:p>
        </w:tc>
        <w:tc>
          <w:tcPr>
            <w:tcW w:w="1846" w:type="dxa"/>
            <w:shd w:val="clear" w:color="auto" w:fill="D9D9D9"/>
          </w:tcPr>
          <w:p w14:paraId="0978178B" w14:textId="77777777" w:rsidR="0032750A" w:rsidRPr="006D31CB" w:rsidRDefault="0032750A" w:rsidP="006D31CB">
            <w:pPr>
              <w:pStyle w:val="BayerTableColumnHeadings"/>
            </w:pPr>
            <w:r w:rsidRPr="006D31CB">
              <w:t>Uncommon</w:t>
            </w:r>
          </w:p>
        </w:tc>
        <w:tc>
          <w:tcPr>
            <w:tcW w:w="1846" w:type="dxa"/>
            <w:shd w:val="clear" w:color="auto" w:fill="D9D9D9"/>
          </w:tcPr>
          <w:p w14:paraId="5F2BF7CD" w14:textId="77777777" w:rsidR="0032750A" w:rsidRPr="006D31CB" w:rsidRDefault="0032750A" w:rsidP="006D31CB">
            <w:pPr>
              <w:pStyle w:val="BayerTableColumnHeadings"/>
            </w:pPr>
            <w:r w:rsidRPr="006D31CB">
              <w:t>Rare</w:t>
            </w:r>
          </w:p>
        </w:tc>
      </w:tr>
      <w:tr w:rsidR="0032750A" w:rsidRPr="00FB59ED" w14:paraId="1AB30BDD" w14:textId="77777777" w:rsidTr="0032750A">
        <w:trPr>
          <w:cantSplit/>
          <w:trHeight w:val="233"/>
        </w:trPr>
        <w:tc>
          <w:tcPr>
            <w:tcW w:w="1845" w:type="dxa"/>
          </w:tcPr>
          <w:p w14:paraId="6B1994FB" w14:textId="77777777" w:rsidR="0032750A" w:rsidRPr="00084613" w:rsidRDefault="0032750A" w:rsidP="00084613">
            <w:pPr>
              <w:pStyle w:val="BayerTableRowHeadings"/>
            </w:pPr>
            <w:r w:rsidRPr="00084613">
              <w:t xml:space="preserve">Psychiatric disorders </w:t>
            </w:r>
          </w:p>
        </w:tc>
        <w:tc>
          <w:tcPr>
            <w:tcW w:w="1846" w:type="dxa"/>
          </w:tcPr>
          <w:p w14:paraId="4F754AD5" w14:textId="77777777" w:rsidR="0032750A" w:rsidRPr="0026084C" w:rsidRDefault="0032750A" w:rsidP="0032750A">
            <w:pPr>
              <w:pStyle w:val="BayerTableStyleLeftJustified"/>
              <w:keepNext w:val="0"/>
              <w:rPr>
                <w:rFonts w:ascii="Arial" w:hAnsi="Arial" w:cs="Arial"/>
              </w:rPr>
            </w:pPr>
          </w:p>
        </w:tc>
        <w:tc>
          <w:tcPr>
            <w:tcW w:w="1845" w:type="dxa"/>
          </w:tcPr>
          <w:p w14:paraId="61C4ABB6" w14:textId="77777777" w:rsidR="0032750A" w:rsidRPr="0026084C" w:rsidRDefault="0032750A" w:rsidP="0032750A">
            <w:pPr>
              <w:pStyle w:val="BayerTableStyleLeftJustified"/>
              <w:keepNext w:val="0"/>
              <w:rPr>
                <w:rFonts w:ascii="Arial" w:hAnsi="Arial" w:cs="Arial"/>
              </w:rPr>
            </w:pPr>
            <w:r w:rsidRPr="0026084C">
              <w:rPr>
                <w:rFonts w:ascii="Arial" w:hAnsi="Arial" w:cs="Arial"/>
              </w:rPr>
              <w:t>Depressed mood/ Depression</w:t>
            </w:r>
          </w:p>
        </w:tc>
        <w:tc>
          <w:tcPr>
            <w:tcW w:w="1846" w:type="dxa"/>
          </w:tcPr>
          <w:p w14:paraId="50FC5941" w14:textId="77777777" w:rsidR="0032750A" w:rsidRPr="0026084C" w:rsidRDefault="0032750A" w:rsidP="0032750A">
            <w:pPr>
              <w:pStyle w:val="BayerTableStyleLeftJustified"/>
              <w:keepNext w:val="0"/>
              <w:rPr>
                <w:rFonts w:ascii="Arial" w:hAnsi="Arial" w:cs="Arial"/>
              </w:rPr>
            </w:pPr>
          </w:p>
        </w:tc>
        <w:tc>
          <w:tcPr>
            <w:tcW w:w="1846" w:type="dxa"/>
          </w:tcPr>
          <w:p w14:paraId="7BF90147" w14:textId="77777777" w:rsidR="0032750A" w:rsidRPr="0026084C" w:rsidRDefault="0032750A" w:rsidP="0032750A">
            <w:pPr>
              <w:pStyle w:val="BayerTableStyleLeftJustified"/>
              <w:keepNext w:val="0"/>
              <w:rPr>
                <w:rFonts w:ascii="Arial" w:hAnsi="Arial" w:cs="Arial"/>
              </w:rPr>
            </w:pPr>
          </w:p>
        </w:tc>
      </w:tr>
      <w:tr w:rsidR="0032750A" w:rsidRPr="00FB59ED" w14:paraId="2759278C" w14:textId="77777777" w:rsidTr="0032750A">
        <w:trPr>
          <w:trHeight w:val="233"/>
        </w:trPr>
        <w:tc>
          <w:tcPr>
            <w:tcW w:w="1845" w:type="dxa"/>
          </w:tcPr>
          <w:p w14:paraId="61DAD58E" w14:textId="77777777" w:rsidR="0032750A" w:rsidRPr="00084613" w:rsidRDefault="0032750A" w:rsidP="00084613">
            <w:pPr>
              <w:pStyle w:val="BayerTableRowHeadings"/>
            </w:pPr>
            <w:r w:rsidRPr="00084613">
              <w:t xml:space="preserve">Nervous system disorders </w:t>
            </w:r>
          </w:p>
        </w:tc>
        <w:tc>
          <w:tcPr>
            <w:tcW w:w="1846" w:type="dxa"/>
          </w:tcPr>
          <w:p w14:paraId="233F923D" w14:textId="77777777" w:rsidR="0032750A" w:rsidRPr="0026084C" w:rsidRDefault="0032750A" w:rsidP="0032750A">
            <w:pPr>
              <w:pStyle w:val="BayerTableStyleLeftJustified"/>
              <w:keepNext w:val="0"/>
              <w:rPr>
                <w:rFonts w:ascii="Arial" w:hAnsi="Arial" w:cs="Arial"/>
              </w:rPr>
            </w:pPr>
            <w:r w:rsidRPr="0026084C">
              <w:rPr>
                <w:rFonts w:ascii="Arial" w:hAnsi="Arial" w:cs="Arial"/>
              </w:rPr>
              <w:t>Headache</w:t>
            </w:r>
          </w:p>
        </w:tc>
        <w:tc>
          <w:tcPr>
            <w:tcW w:w="1845" w:type="dxa"/>
          </w:tcPr>
          <w:p w14:paraId="58D9E5FB" w14:textId="77777777" w:rsidR="0032750A" w:rsidRPr="0026084C" w:rsidRDefault="0032750A" w:rsidP="0032750A">
            <w:pPr>
              <w:pStyle w:val="BayerTableStyleLeftJustified"/>
              <w:keepNext w:val="0"/>
              <w:rPr>
                <w:rFonts w:ascii="Arial" w:hAnsi="Arial" w:cs="Arial"/>
              </w:rPr>
            </w:pPr>
            <w:r w:rsidRPr="0026084C">
              <w:rPr>
                <w:rFonts w:ascii="Arial" w:hAnsi="Arial" w:cs="Arial"/>
              </w:rPr>
              <w:t>Migraine</w:t>
            </w:r>
          </w:p>
        </w:tc>
        <w:tc>
          <w:tcPr>
            <w:tcW w:w="1846" w:type="dxa"/>
          </w:tcPr>
          <w:p w14:paraId="3A58B463" w14:textId="77777777" w:rsidR="0032750A" w:rsidRPr="0026084C" w:rsidRDefault="0032750A" w:rsidP="0032750A">
            <w:pPr>
              <w:pStyle w:val="BayerTableStyleLeftJustified"/>
              <w:keepNext w:val="0"/>
              <w:rPr>
                <w:rFonts w:ascii="Arial" w:hAnsi="Arial" w:cs="Arial"/>
              </w:rPr>
            </w:pPr>
          </w:p>
        </w:tc>
        <w:tc>
          <w:tcPr>
            <w:tcW w:w="1846" w:type="dxa"/>
          </w:tcPr>
          <w:p w14:paraId="780D0A82" w14:textId="77777777" w:rsidR="0032750A" w:rsidRPr="0026084C" w:rsidRDefault="0032750A" w:rsidP="0032750A">
            <w:pPr>
              <w:pStyle w:val="BayerTableStyleLeftJustified"/>
              <w:keepNext w:val="0"/>
              <w:rPr>
                <w:rFonts w:ascii="Arial" w:hAnsi="Arial" w:cs="Arial"/>
              </w:rPr>
            </w:pPr>
          </w:p>
        </w:tc>
      </w:tr>
      <w:tr w:rsidR="0032750A" w:rsidRPr="00FB59ED" w14:paraId="565422A7" w14:textId="77777777" w:rsidTr="0032750A">
        <w:trPr>
          <w:trHeight w:val="233"/>
        </w:trPr>
        <w:tc>
          <w:tcPr>
            <w:tcW w:w="1845" w:type="dxa"/>
          </w:tcPr>
          <w:p w14:paraId="224EE553" w14:textId="77777777" w:rsidR="0032750A" w:rsidRPr="00084613" w:rsidRDefault="0032750A" w:rsidP="00084613">
            <w:pPr>
              <w:pStyle w:val="BayerTableRowHeadings"/>
            </w:pPr>
            <w:r w:rsidRPr="00084613">
              <w:t>Gastrointestinal disorders</w:t>
            </w:r>
          </w:p>
        </w:tc>
        <w:tc>
          <w:tcPr>
            <w:tcW w:w="1846" w:type="dxa"/>
          </w:tcPr>
          <w:p w14:paraId="47C07539" w14:textId="77777777" w:rsidR="0032750A" w:rsidRPr="0026084C" w:rsidRDefault="0032750A" w:rsidP="0032750A">
            <w:pPr>
              <w:pStyle w:val="BayerTableStyleLeftJustified"/>
              <w:keepNext w:val="0"/>
              <w:rPr>
                <w:rFonts w:ascii="Arial" w:hAnsi="Arial" w:cs="Arial"/>
              </w:rPr>
            </w:pPr>
            <w:r w:rsidRPr="0026084C">
              <w:rPr>
                <w:rFonts w:ascii="Arial" w:hAnsi="Arial" w:cs="Arial"/>
              </w:rPr>
              <w:t>Abdominal/</w:t>
            </w:r>
            <w:r w:rsidRPr="0026084C">
              <w:rPr>
                <w:rFonts w:ascii="Arial" w:hAnsi="Arial" w:cs="Arial"/>
              </w:rPr>
              <w:br/>
              <w:t>pelvic pain</w:t>
            </w:r>
          </w:p>
        </w:tc>
        <w:tc>
          <w:tcPr>
            <w:tcW w:w="1845" w:type="dxa"/>
          </w:tcPr>
          <w:p w14:paraId="3D5DDDE7" w14:textId="77777777" w:rsidR="0032750A" w:rsidRPr="0026084C" w:rsidRDefault="0032750A" w:rsidP="0032750A">
            <w:pPr>
              <w:pStyle w:val="BayerTableStyleLeftJustified"/>
              <w:keepNext w:val="0"/>
              <w:rPr>
                <w:rFonts w:ascii="Arial" w:hAnsi="Arial" w:cs="Arial"/>
              </w:rPr>
            </w:pPr>
            <w:r w:rsidRPr="0026084C">
              <w:rPr>
                <w:rFonts w:ascii="Arial" w:hAnsi="Arial" w:cs="Arial"/>
              </w:rPr>
              <w:t>Nausea</w:t>
            </w:r>
            <w:r w:rsidRPr="0026084C">
              <w:rPr>
                <w:rFonts w:ascii="Arial" w:hAnsi="Arial" w:cs="Arial"/>
              </w:rPr>
              <w:br/>
            </w:r>
          </w:p>
        </w:tc>
        <w:tc>
          <w:tcPr>
            <w:tcW w:w="1846" w:type="dxa"/>
          </w:tcPr>
          <w:p w14:paraId="5516CAB9" w14:textId="77777777" w:rsidR="0032750A" w:rsidRPr="0026084C" w:rsidRDefault="0032750A" w:rsidP="0032750A">
            <w:pPr>
              <w:pStyle w:val="BayerTableStyleLeftJustified"/>
              <w:keepNext w:val="0"/>
              <w:rPr>
                <w:rFonts w:ascii="Arial" w:hAnsi="Arial" w:cs="Arial"/>
              </w:rPr>
            </w:pPr>
          </w:p>
        </w:tc>
        <w:tc>
          <w:tcPr>
            <w:tcW w:w="1846" w:type="dxa"/>
          </w:tcPr>
          <w:p w14:paraId="666BF2F2" w14:textId="77777777" w:rsidR="0032750A" w:rsidRPr="0026084C" w:rsidRDefault="0032750A" w:rsidP="0032750A">
            <w:pPr>
              <w:pStyle w:val="BayerTableStyleLeftJustified"/>
              <w:keepNext w:val="0"/>
              <w:rPr>
                <w:rFonts w:ascii="Arial" w:hAnsi="Arial" w:cs="Arial"/>
              </w:rPr>
            </w:pPr>
          </w:p>
        </w:tc>
      </w:tr>
      <w:tr w:rsidR="0032750A" w:rsidRPr="00FB59ED" w14:paraId="4DB3118B" w14:textId="77777777" w:rsidTr="0032750A">
        <w:trPr>
          <w:trHeight w:val="233"/>
        </w:trPr>
        <w:tc>
          <w:tcPr>
            <w:tcW w:w="1845" w:type="dxa"/>
          </w:tcPr>
          <w:p w14:paraId="74C23A5B" w14:textId="77777777" w:rsidR="0032750A" w:rsidRPr="00084613" w:rsidRDefault="0032750A" w:rsidP="00084613">
            <w:pPr>
              <w:pStyle w:val="BayerTableRowHeadings"/>
            </w:pPr>
            <w:r w:rsidRPr="00084613">
              <w:t>Skin and subcutaneous tissue disorders</w:t>
            </w:r>
          </w:p>
        </w:tc>
        <w:tc>
          <w:tcPr>
            <w:tcW w:w="1846" w:type="dxa"/>
          </w:tcPr>
          <w:p w14:paraId="5A459F28" w14:textId="77777777" w:rsidR="0032750A" w:rsidRPr="0026084C" w:rsidRDefault="0032750A" w:rsidP="0032750A">
            <w:pPr>
              <w:pStyle w:val="BayerTableStyleLeftJustified"/>
              <w:keepNext w:val="0"/>
              <w:rPr>
                <w:rFonts w:ascii="Arial" w:hAnsi="Arial" w:cs="Arial"/>
              </w:rPr>
            </w:pPr>
            <w:r w:rsidRPr="0026084C">
              <w:rPr>
                <w:rFonts w:ascii="Arial" w:hAnsi="Arial" w:cs="Arial"/>
              </w:rPr>
              <w:t xml:space="preserve">Acne/ </w:t>
            </w:r>
            <w:proofErr w:type="spellStart"/>
            <w:r w:rsidRPr="0026084C">
              <w:rPr>
                <w:rFonts w:ascii="Arial" w:hAnsi="Arial" w:cs="Arial"/>
              </w:rPr>
              <w:t>Seborrhoea</w:t>
            </w:r>
            <w:proofErr w:type="spellEnd"/>
          </w:p>
        </w:tc>
        <w:tc>
          <w:tcPr>
            <w:tcW w:w="1845" w:type="dxa"/>
          </w:tcPr>
          <w:p w14:paraId="3BF7A32A" w14:textId="77777777" w:rsidR="0032750A" w:rsidRPr="0026084C" w:rsidRDefault="0032750A" w:rsidP="0032750A">
            <w:pPr>
              <w:pStyle w:val="BayerTableStyleLeftJustified"/>
              <w:keepNext w:val="0"/>
              <w:rPr>
                <w:rFonts w:ascii="Arial" w:hAnsi="Arial" w:cs="Arial"/>
              </w:rPr>
            </w:pPr>
            <w:r w:rsidRPr="0026084C">
              <w:rPr>
                <w:rFonts w:ascii="Arial" w:hAnsi="Arial" w:cs="Arial"/>
              </w:rPr>
              <w:t xml:space="preserve">Alopecia </w:t>
            </w:r>
          </w:p>
        </w:tc>
        <w:tc>
          <w:tcPr>
            <w:tcW w:w="1846" w:type="dxa"/>
          </w:tcPr>
          <w:p w14:paraId="263B4FBC" w14:textId="77777777" w:rsidR="0032750A" w:rsidRPr="0026084C" w:rsidRDefault="0032750A" w:rsidP="0032750A">
            <w:pPr>
              <w:pStyle w:val="BayerTableStyleLeftJustified"/>
              <w:keepNext w:val="0"/>
              <w:rPr>
                <w:rFonts w:ascii="Arial" w:hAnsi="Arial" w:cs="Arial"/>
              </w:rPr>
            </w:pPr>
            <w:r w:rsidRPr="0026084C">
              <w:rPr>
                <w:rFonts w:ascii="Arial" w:hAnsi="Arial" w:cs="Arial"/>
              </w:rPr>
              <w:t>Hirsutism</w:t>
            </w:r>
          </w:p>
        </w:tc>
        <w:tc>
          <w:tcPr>
            <w:tcW w:w="1846" w:type="dxa"/>
          </w:tcPr>
          <w:p w14:paraId="4C6EB218" w14:textId="77777777" w:rsidR="0032750A" w:rsidRPr="0026084C" w:rsidRDefault="0032750A" w:rsidP="0032750A">
            <w:pPr>
              <w:pStyle w:val="BayerTableStyleLeftJustified"/>
              <w:keepNext w:val="0"/>
              <w:rPr>
                <w:rFonts w:ascii="Arial" w:hAnsi="Arial" w:cs="Arial"/>
              </w:rPr>
            </w:pPr>
          </w:p>
        </w:tc>
      </w:tr>
      <w:tr w:rsidR="0032750A" w:rsidRPr="00FB59ED" w14:paraId="31DE08A1" w14:textId="77777777" w:rsidTr="0032750A">
        <w:trPr>
          <w:cantSplit/>
          <w:trHeight w:val="466"/>
        </w:trPr>
        <w:tc>
          <w:tcPr>
            <w:tcW w:w="1845" w:type="dxa"/>
          </w:tcPr>
          <w:p w14:paraId="69B4DEA1" w14:textId="77777777" w:rsidR="0032750A" w:rsidRPr="00084613" w:rsidRDefault="0032750A" w:rsidP="00084613">
            <w:pPr>
              <w:pStyle w:val="BayerTableRowHeadings"/>
            </w:pPr>
            <w:r w:rsidRPr="00084613">
              <w:t>Reproductive system and breast disorders</w:t>
            </w:r>
          </w:p>
        </w:tc>
        <w:tc>
          <w:tcPr>
            <w:tcW w:w="1846" w:type="dxa"/>
          </w:tcPr>
          <w:p w14:paraId="5ACDBE39" w14:textId="77777777" w:rsidR="0032750A" w:rsidRPr="0026084C" w:rsidRDefault="0032750A" w:rsidP="0032750A">
            <w:pPr>
              <w:pStyle w:val="BayerTableStyleLeftJustified"/>
              <w:keepNext w:val="0"/>
              <w:rPr>
                <w:rFonts w:ascii="Arial" w:hAnsi="Arial" w:cs="Arial"/>
              </w:rPr>
            </w:pPr>
            <w:r w:rsidRPr="0026084C">
              <w:rPr>
                <w:rFonts w:ascii="Arial" w:hAnsi="Arial" w:cs="Arial"/>
              </w:rPr>
              <w:t xml:space="preserve">Bleeding changes including increased and decreased menstrual bleeding, spotting, </w:t>
            </w:r>
            <w:proofErr w:type="spellStart"/>
            <w:r w:rsidRPr="0026084C">
              <w:rPr>
                <w:rFonts w:ascii="Arial" w:hAnsi="Arial" w:cs="Arial"/>
              </w:rPr>
              <w:t>oligomenorrhoea</w:t>
            </w:r>
            <w:proofErr w:type="spellEnd"/>
            <w:r w:rsidRPr="0026084C">
              <w:rPr>
                <w:rFonts w:ascii="Arial" w:hAnsi="Arial" w:cs="Arial"/>
              </w:rPr>
              <w:t xml:space="preserve"> and </w:t>
            </w:r>
            <w:proofErr w:type="spellStart"/>
            <w:r w:rsidRPr="0026084C">
              <w:rPr>
                <w:rFonts w:ascii="Arial" w:hAnsi="Arial" w:cs="Arial"/>
              </w:rPr>
              <w:t>amenorrhoea</w:t>
            </w:r>
            <w:proofErr w:type="spellEnd"/>
          </w:p>
          <w:p w14:paraId="22077497" w14:textId="77777777" w:rsidR="0032750A" w:rsidRPr="0026084C" w:rsidRDefault="0032750A" w:rsidP="0032750A">
            <w:pPr>
              <w:pStyle w:val="BayerTableStyleLeftJustified"/>
              <w:keepNext w:val="0"/>
              <w:rPr>
                <w:rFonts w:ascii="Arial" w:hAnsi="Arial" w:cs="Arial"/>
              </w:rPr>
            </w:pPr>
            <w:r w:rsidRPr="0026084C">
              <w:rPr>
                <w:rFonts w:ascii="Arial" w:hAnsi="Arial" w:cs="Arial"/>
              </w:rPr>
              <w:t>Ovarian cyst*</w:t>
            </w:r>
          </w:p>
          <w:p w14:paraId="13107D34" w14:textId="77777777" w:rsidR="0032750A" w:rsidRPr="0026084C" w:rsidRDefault="0032750A" w:rsidP="0032750A">
            <w:pPr>
              <w:pStyle w:val="BayerTableStyleLeftJustified"/>
              <w:keepNext w:val="0"/>
              <w:rPr>
                <w:rFonts w:ascii="Arial" w:hAnsi="Arial" w:cs="Arial"/>
              </w:rPr>
            </w:pPr>
            <w:proofErr w:type="spellStart"/>
            <w:r w:rsidRPr="0026084C">
              <w:rPr>
                <w:rFonts w:ascii="Arial" w:hAnsi="Arial" w:cs="Arial"/>
              </w:rPr>
              <w:t>Vulvovaginitis</w:t>
            </w:r>
            <w:proofErr w:type="spellEnd"/>
          </w:p>
        </w:tc>
        <w:tc>
          <w:tcPr>
            <w:tcW w:w="1845" w:type="dxa"/>
          </w:tcPr>
          <w:p w14:paraId="7A9FFE24" w14:textId="77777777" w:rsidR="0032750A" w:rsidRPr="0026084C" w:rsidRDefault="0032750A" w:rsidP="0032750A">
            <w:pPr>
              <w:pStyle w:val="BayerTableStyleLeftJustified"/>
              <w:keepNext w:val="0"/>
              <w:rPr>
                <w:rFonts w:ascii="Arial" w:hAnsi="Arial" w:cs="Arial"/>
              </w:rPr>
            </w:pPr>
            <w:r w:rsidRPr="0026084C">
              <w:rPr>
                <w:rFonts w:ascii="Arial" w:hAnsi="Arial" w:cs="Arial"/>
              </w:rPr>
              <w:t>Upper genital tract infection</w:t>
            </w:r>
          </w:p>
          <w:p w14:paraId="66E5AB81" w14:textId="77777777" w:rsidR="0032750A" w:rsidRPr="0026084C" w:rsidRDefault="0032750A" w:rsidP="0032750A">
            <w:pPr>
              <w:pStyle w:val="BayerTableStyleLeftJustified"/>
              <w:keepNext w:val="0"/>
              <w:rPr>
                <w:rFonts w:ascii="Arial" w:hAnsi="Arial" w:cs="Arial"/>
              </w:rPr>
            </w:pPr>
            <w:r w:rsidRPr="0026084C">
              <w:rPr>
                <w:rFonts w:ascii="Arial" w:hAnsi="Arial" w:cs="Arial"/>
              </w:rPr>
              <w:t>Dysmenorrhea</w:t>
            </w:r>
          </w:p>
          <w:p w14:paraId="13F15A98" w14:textId="77777777" w:rsidR="0032750A" w:rsidRPr="0026084C" w:rsidRDefault="0032750A" w:rsidP="0032750A">
            <w:pPr>
              <w:pStyle w:val="BayerTableStyleLeftJustified"/>
              <w:keepNext w:val="0"/>
              <w:rPr>
                <w:rFonts w:ascii="Arial" w:hAnsi="Arial" w:cs="Arial"/>
              </w:rPr>
            </w:pPr>
            <w:r w:rsidRPr="0026084C">
              <w:rPr>
                <w:rFonts w:ascii="Arial" w:hAnsi="Arial" w:cs="Arial"/>
              </w:rPr>
              <w:t>Breast pain/ discomfort</w:t>
            </w:r>
          </w:p>
          <w:p w14:paraId="2D2D2DD2" w14:textId="77777777" w:rsidR="0032750A" w:rsidRPr="0026084C" w:rsidRDefault="0032750A" w:rsidP="0032750A">
            <w:pPr>
              <w:pStyle w:val="BayerTableStyleLeftJustified"/>
              <w:keepNext w:val="0"/>
              <w:rPr>
                <w:rFonts w:ascii="Arial" w:hAnsi="Arial" w:cs="Arial"/>
              </w:rPr>
            </w:pPr>
            <w:r w:rsidRPr="0026084C">
              <w:rPr>
                <w:rFonts w:ascii="Arial" w:hAnsi="Arial" w:cs="Arial"/>
              </w:rPr>
              <w:t>Device expulsion</w:t>
            </w:r>
            <w:r w:rsidRPr="0026084C">
              <w:rPr>
                <w:rFonts w:ascii="Arial" w:hAnsi="Arial" w:cs="Arial"/>
              </w:rPr>
              <w:br/>
              <w:t>(complete and partial)</w:t>
            </w:r>
          </w:p>
          <w:p w14:paraId="39439866" w14:textId="77777777" w:rsidR="0032750A" w:rsidRPr="0026084C" w:rsidRDefault="0032750A" w:rsidP="0032750A">
            <w:pPr>
              <w:pStyle w:val="BayerTableStyleLeftJustified"/>
              <w:keepNext w:val="0"/>
              <w:rPr>
                <w:rFonts w:ascii="Arial" w:hAnsi="Arial" w:cs="Arial"/>
              </w:rPr>
            </w:pPr>
            <w:r w:rsidRPr="0026084C">
              <w:rPr>
                <w:rFonts w:ascii="Arial" w:hAnsi="Arial" w:cs="Arial"/>
              </w:rPr>
              <w:t xml:space="preserve">Genital discharge </w:t>
            </w:r>
          </w:p>
        </w:tc>
        <w:tc>
          <w:tcPr>
            <w:tcW w:w="1846" w:type="dxa"/>
          </w:tcPr>
          <w:p w14:paraId="713A42FD" w14:textId="77777777" w:rsidR="0032750A" w:rsidRPr="0026084C" w:rsidRDefault="0032750A" w:rsidP="0032750A">
            <w:pPr>
              <w:pStyle w:val="BayerTableStyleLeftJustified"/>
              <w:keepNext w:val="0"/>
              <w:rPr>
                <w:rFonts w:ascii="Arial" w:hAnsi="Arial" w:cs="Arial"/>
              </w:rPr>
            </w:pPr>
          </w:p>
        </w:tc>
        <w:tc>
          <w:tcPr>
            <w:tcW w:w="1846" w:type="dxa"/>
          </w:tcPr>
          <w:p w14:paraId="6328DE1E" w14:textId="77777777" w:rsidR="0032750A" w:rsidRPr="0026084C" w:rsidRDefault="0032750A" w:rsidP="0032750A">
            <w:pPr>
              <w:pStyle w:val="BayerTableStyleLeftJustified"/>
              <w:keepNext w:val="0"/>
              <w:rPr>
                <w:rFonts w:ascii="Arial" w:hAnsi="Arial" w:cs="Arial"/>
              </w:rPr>
            </w:pPr>
            <w:r w:rsidRPr="0026084C">
              <w:rPr>
                <w:rFonts w:ascii="Arial" w:hAnsi="Arial" w:cs="Arial"/>
              </w:rPr>
              <w:t>Uterine perforation</w:t>
            </w:r>
            <w:r w:rsidR="00D12626">
              <w:rPr>
                <w:rFonts w:ascii="Arial" w:hAnsi="Arial" w:cs="Arial"/>
              </w:rPr>
              <w:t>**</w:t>
            </w:r>
          </w:p>
        </w:tc>
      </w:tr>
    </w:tbl>
    <w:p w14:paraId="2DFDD943" w14:textId="77777777" w:rsidR="00B517C9" w:rsidRDefault="00FB59ED" w:rsidP="00380DCB">
      <w:pPr>
        <w:pStyle w:val="BayerBodyTextFull"/>
      </w:pPr>
      <w:r w:rsidRPr="0026084C">
        <w:t>* Ovarian cysts had to be reported as AEs if they were abnormal, non-functional cysts and/or had a diameter &gt; 3 cm on ultrasound examination.</w:t>
      </w:r>
    </w:p>
    <w:p w14:paraId="7E84B1D5" w14:textId="28E759D8" w:rsidR="00D12626" w:rsidRPr="00D12626" w:rsidRDefault="00D12626" w:rsidP="006D31CB">
      <w:r w:rsidRPr="00DD1002">
        <w:t xml:space="preserve">** This frequency is based on clinical trials that excluded breastfeeding women. In a large, prospective, comparative, non-interventional cohort study with women using another LNG-IUS and copper IUDs, the frequency of perforation in women who were breastfeeding or had an insertion up to 36 weeks after delivery was “uncommon” (see </w:t>
      </w:r>
      <w:hyperlink w:anchor="_PRECAUTIONS" w:history="1">
        <w:r w:rsidRPr="000866FD">
          <w:rPr>
            <w:rStyle w:val="Hyperlink"/>
          </w:rPr>
          <w:t>PRECAUTIONS</w:t>
        </w:r>
      </w:hyperlink>
      <w:r w:rsidRPr="00DD1002">
        <w:t>).</w:t>
      </w:r>
    </w:p>
    <w:p w14:paraId="011E5EB6" w14:textId="77777777" w:rsidR="00FB59ED" w:rsidRDefault="00FB59ED" w:rsidP="006D31CB">
      <w:pPr>
        <w:rPr>
          <w:lang w:val="en-GB"/>
        </w:rPr>
      </w:pPr>
      <w:r w:rsidRPr="00FB59ED">
        <w:rPr>
          <w:lang w:val="en-GB"/>
        </w:rPr>
        <w:t xml:space="preserve">With the use of another LNG-IUS, cases of hypersensitivity including rash, </w:t>
      </w:r>
      <w:proofErr w:type="spellStart"/>
      <w:r w:rsidRPr="00FB59ED">
        <w:rPr>
          <w:lang w:val="en-GB"/>
        </w:rPr>
        <w:t>urticaria</w:t>
      </w:r>
      <w:proofErr w:type="spellEnd"/>
      <w:r w:rsidRPr="00FB59ED">
        <w:rPr>
          <w:lang w:val="en-GB"/>
        </w:rPr>
        <w:t xml:space="preserve"> and angioedema have been reported.</w:t>
      </w:r>
    </w:p>
    <w:p w14:paraId="545E8D17" w14:textId="29C71779" w:rsidR="00FB59ED" w:rsidRDefault="00FB59ED" w:rsidP="006D31CB">
      <w:pPr>
        <w:rPr>
          <w:lang w:val="en-GB"/>
        </w:rPr>
      </w:pPr>
      <w:r w:rsidRPr="00FB59ED">
        <w:rPr>
          <w:lang w:val="en-GB"/>
        </w:rPr>
        <w:t xml:space="preserve">If a woman becomes pregnant while using </w:t>
      </w:r>
      <w:proofErr w:type="spellStart"/>
      <w:r w:rsidR="00D63957">
        <w:rPr>
          <w:lang w:val="en-GB"/>
        </w:rPr>
        <w:t>Kyleena</w:t>
      </w:r>
      <w:proofErr w:type="spellEnd"/>
      <w:r w:rsidRPr="00FB59ED">
        <w:rPr>
          <w:lang w:val="en-GB"/>
        </w:rPr>
        <w:t>, the relative risk of ectopic pregnancy is increased.</w:t>
      </w:r>
    </w:p>
    <w:p w14:paraId="1DEBFCC9" w14:textId="77777777" w:rsidR="005A5070" w:rsidRDefault="00FB59ED" w:rsidP="006D31CB">
      <w:pPr>
        <w:rPr>
          <w:lang w:val="en-GB"/>
        </w:rPr>
      </w:pPr>
      <w:r w:rsidRPr="00FB59ED">
        <w:rPr>
          <w:lang w:val="en-GB"/>
        </w:rPr>
        <w:t>The removal threads may be felt by the partner during intercourse.</w:t>
      </w:r>
    </w:p>
    <w:p w14:paraId="0FB3655F" w14:textId="55DC3D52" w:rsidR="00234AE0" w:rsidRDefault="00FB59ED" w:rsidP="006D31CB">
      <w:pPr>
        <w:rPr>
          <w:lang w:val="en-GB"/>
        </w:rPr>
      </w:pPr>
      <w:r w:rsidRPr="00FB59ED">
        <w:rPr>
          <w:lang w:val="en-GB"/>
        </w:rPr>
        <w:t xml:space="preserve">The following ADRs have been reported in connection with the insertion or removal procedure of </w:t>
      </w:r>
      <w:proofErr w:type="spellStart"/>
      <w:r w:rsidR="00D63957">
        <w:rPr>
          <w:lang w:val="en-GB"/>
        </w:rPr>
        <w:t>Kyleena</w:t>
      </w:r>
      <w:proofErr w:type="spellEnd"/>
      <w:r w:rsidRPr="00FB59ED">
        <w:rPr>
          <w:lang w:val="en-GB"/>
        </w:rPr>
        <w:t>:</w:t>
      </w:r>
      <w:r w:rsidR="00C715CC">
        <w:rPr>
          <w:lang w:val="en-GB"/>
        </w:rPr>
        <w:t xml:space="preserve"> </w:t>
      </w:r>
      <w:r w:rsidRPr="00FB59ED">
        <w:rPr>
          <w:lang w:val="en-GB"/>
        </w:rPr>
        <w:t xml:space="preserve">Procedural pain, procedural bleeding, </w:t>
      </w:r>
      <w:proofErr w:type="gramStart"/>
      <w:r w:rsidRPr="00FB59ED">
        <w:rPr>
          <w:lang w:val="en-GB"/>
        </w:rPr>
        <w:t>insertion</w:t>
      </w:r>
      <w:proofErr w:type="gramEnd"/>
      <w:r w:rsidRPr="00FB59ED">
        <w:rPr>
          <w:lang w:val="en-GB"/>
        </w:rPr>
        <w:t>-related vasovagal reaction with dizziness or syncope. The procedure may precipitate a s</w:t>
      </w:r>
      <w:r w:rsidR="00AA7E4E">
        <w:rPr>
          <w:lang w:val="en-GB"/>
        </w:rPr>
        <w:t>eizure in an epileptic patient.</w:t>
      </w:r>
    </w:p>
    <w:p w14:paraId="175EDEDE" w14:textId="004E4ECD" w:rsidR="005A5070" w:rsidRPr="00CC55F9" w:rsidRDefault="00CC55F9" w:rsidP="006D31CB">
      <w:pPr>
        <w:rPr>
          <w:lang w:val="en-GB"/>
        </w:rPr>
      </w:pPr>
      <w:r>
        <w:rPr>
          <w:lang w:val="en-GB"/>
        </w:rPr>
        <w:t>For other IUDs, c</w:t>
      </w:r>
      <w:r w:rsidR="005A5070">
        <w:rPr>
          <w:lang w:val="en-GB"/>
        </w:rPr>
        <w:t xml:space="preserve">ases of sepsis (including group A </w:t>
      </w:r>
      <w:r w:rsidR="000A03B3">
        <w:rPr>
          <w:i/>
          <w:lang w:val="en-GB"/>
        </w:rPr>
        <w:t>S</w:t>
      </w:r>
      <w:r w:rsidR="005A5070" w:rsidRPr="000A03B3">
        <w:rPr>
          <w:i/>
          <w:lang w:val="en-GB"/>
        </w:rPr>
        <w:t>treptococcal</w:t>
      </w:r>
      <w:r w:rsidR="005A5070">
        <w:rPr>
          <w:lang w:val="en-GB"/>
        </w:rPr>
        <w:t xml:space="preserve"> sepsis) have been reporte</w:t>
      </w:r>
      <w:r>
        <w:rPr>
          <w:lang w:val="en-GB"/>
        </w:rPr>
        <w:t>d following</w:t>
      </w:r>
      <w:r w:rsidR="005A5070">
        <w:rPr>
          <w:lang w:val="en-GB"/>
        </w:rPr>
        <w:t xml:space="preserve"> insertion (see </w:t>
      </w:r>
      <w:hyperlink w:anchor="_PRECAUTIONS" w:history="1">
        <w:r w:rsidR="005A5070" w:rsidRPr="000866FD">
          <w:rPr>
            <w:rStyle w:val="Hyperlink"/>
            <w:lang w:val="en-GB"/>
          </w:rPr>
          <w:t>PRECAUTIONS</w:t>
        </w:r>
      </w:hyperlink>
      <w:r w:rsidR="005A5070">
        <w:rPr>
          <w:lang w:val="en-GB"/>
        </w:rPr>
        <w:t>).</w:t>
      </w:r>
    </w:p>
    <w:p w14:paraId="52C345A0" w14:textId="77777777" w:rsidR="0080682C" w:rsidRPr="00AA7E4E" w:rsidRDefault="0080682C" w:rsidP="00AA7E4E">
      <w:pPr>
        <w:pStyle w:val="Heading1"/>
      </w:pPr>
      <w:bookmarkStart w:id="12" w:name="_DOSAGE_AND_ADMINISTRATION"/>
      <w:bookmarkEnd w:id="12"/>
      <w:r w:rsidRPr="00AA7E4E">
        <w:t>DOSAGE AND ADMINISTRATION</w:t>
      </w:r>
    </w:p>
    <w:p w14:paraId="5D2A258F" w14:textId="77777777" w:rsidR="00084613" w:rsidRDefault="00D63957" w:rsidP="00380DCB">
      <w:pPr>
        <w:pStyle w:val="BayerBodyTextFull"/>
      </w:pPr>
      <w:proofErr w:type="spellStart"/>
      <w:r>
        <w:t>Kyleena</w:t>
      </w:r>
      <w:proofErr w:type="spellEnd"/>
      <w:r w:rsidR="00FB59ED" w:rsidRPr="00FB59ED">
        <w:t xml:space="preserve"> is inserted into the uterine cavity and is effective for up to </w:t>
      </w:r>
      <w:r w:rsidR="007817F6">
        <w:t>five</w:t>
      </w:r>
      <w:r w:rsidR="00FB59ED" w:rsidRPr="00FB59ED">
        <w:t xml:space="preserve"> years. </w:t>
      </w:r>
    </w:p>
    <w:p w14:paraId="6ADEB712" w14:textId="77777777" w:rsidR="00084613" w:rsidRDefault="00625EE9" w:rsidP="006D31CB">
      <w:r w:rsidRPr="00625EE9">
        <w:t xml:space="preserve">The </w:t>
      </w:r>
      <w:r w:rsidRPr="006D05D9">
        <w:rPr>
          <w:i/>
        </w:rPr>
        <w:t>in vivo</w:t>
      </w:r>
      <w:r w:rsidRPr="00625EE9">
        <w:t xml:space="preserve"> release rate is approximately </w:t>
      </w:r>
      <w:r w:rsidR="007817F6">
        <w:t>17.5</w:t>
      </w:r>
      <w:r w:rsidRPr="005B6FCC">
        <w:t xml:space="preserve"> </w:t>
      </w:r>
      <w:r w:rsidRPr="00625EE9">
        <w:t xml:space="preserve">µg/24 hours after 24 days and is reduced to approximately </w:t>
      </w:r>
      <w:r w:rsidR="007817F6">
        <w:t>15.3</w:t>
      </w:r>
      <w:r w:rsidRPr="00625EE9">
        <w:t> µg/24 hours after 60 days</w:t>
      </w:r>
      <w:r w:rsidR="007817F6">
        <w:t xml:space="preserve"> and to 9.8 </w:t>
      </w:r>
      <w:r w:rsidR="007817F6" w:rsidRPr="00625EE9">
        <w:t>µg/24 hours</w:t>
      </w:r>
      <w:r w:rsidR="007817F6">
        <w:t xml:space="preserve"> after one year</w:t>
      </w:r>
      <w:r w:rsidRPr="00625EE9">
        <w:t xml:space="preserve">. It then declines progressively to </w:t>
      </w:r>
      <w:r w:rsidR="007817F6">
        <w:t>7.4</w:t>
      </w:r>
      <w:r>
        <w:t xml:space="preserve"> </w:t>
      </w:r>
      <w:r w:rsidRPr="00625EE9">
        <w:t xml:space="preserve">µg/24 hours after </w:t>
      </w:r>
      <w:r w:rsidR="007817F6">
        <w:t>five</w:t>
      </w:r>
      <w:r w:rsidRPr="00625EE9">
        <w:t xml:space="preserve"> years. The average </w:t>
      </w:r>
      <w:proofErr w:type="spellStart"/>
      <w:r w:rsidRPr="00625EE9">
        <w:t>levonorgestrel</w:t>
      </w:r>
      <w:proofErr w:type="spellEnd"/>
      <w:r w:rsidRPr="00625EE9">
        <w:t xml:space="preserve"> </w:t>
      </w:r>
      <w:r w:rsidRPr="006D05D9">
        <w:rPr>
          <w:i/>
        </w:rPr>
        <w:t>in vivo</w:t>
      </w:r>
      <w:r w:rsidRPr="00625EE9">
        <w:t xml:space="preserve"> release rate is approximately </w:t>
      </w:r>
      <w:r w:rsidR="007817F6">
        <w:t>9</w:t>
      </w:r>
      <w:r w:rsidRPr="00625EE9">
        <w:t xml:space="preserve"> µg/24 hours over the period of </w:t>
      </w:r>
      <w:r w:rsidR="007817F6">
        <w:t>five</w:t>
      </w:r>
      <w:r w:rsidRPr="00625EE9">
        <w:t xml:space="preserve"> years.</w:t>
      </w:r>
    </w:p>
    <w:p w14:paraId="03090E31" w14:textId="34EFB425" w:rsidR="00C715CC" w:rsidRDefault="00C715CC" w:rsidP="006D31CB">
      <w:pPr>
        <w:rPr>
          <w:lang w:val="en-GB"/>
        </w:rPr>
      </w:pPr>
      <w:r w:rsidRPr="00C715CC">
        <w:rPr>
          <w:lang w:val="en-GB"/>
        </w:rPr>
        <w:t xml:space="preserve">Care must therefore be given to adequate training in the correct insertion technique and the availability of appropriate instruments for the insertion of </w:t>
      </w:r>
      <w:proofErr w:type="spellStart"/>
      <w:r w:rsidR="00D63957">
        <w:rPr>
          <w:lang w:val="en-GB"/>
        </w:rPr>
        <w:t>Kyleena</w:t>
      </w:r>
      <w:proofErr w:type="spellEnd"/>
      <w:r>
        <w:rPr>
          <w:lang w:val="en-GB"/>
        </w:rPr>
        <w:t>.</w:t>
      </w:r>
      <w:r w:rsidR="00C05D0C">
        <w:rPr>
          <w:lang w:val="en-GB"/>
        </w:rPr>
        <w:t xml:space="preserve"> For further information regarding training providers, please contact Bayer Australia Ltd.</w:t>
      </w:r>
    </w:p>
    <w:p w14:paraId="0D7229BF" w14:textId="77777777" w:rsidR="00C715CC" w:rsidRPr="004E7C6B" w:rsidRDefault="00C715CC" w:rsidP="004E7C6B">
      <w:pPr>
        <w:pStyle w:val="Heading2"/>
      </w:pPr>
      <w:bookmarkStart w:id="13" w:name="_Medical_Examination/Consultation"/>
      <w:bookmarkEnd w:id="13"/>
      <w:r w:rsidRPr="004E7C6B">
        <w:lastRenderedPageBreak/>
        <w:t xml:space="preserve">Medical </w:t>
      </w:r>
      <w:r w:rsidR="007C0BCF" w:rsidRPr="004E7C6B">
        <w:t>E</w:t>
      </w:r>
      <w:r w:rsidRPr="004E7C6B">
        <w:t>xamination/Consultation</w:t>
      </w:r>
    </w:p>
    <w:p w14:paraId="213C3B0D" w14:textId="77777777" w:rsidR="00084613" w:rsidRDefault="00C715CC" w:rsidP="001704E9">
      <w:pPr>
        <w:rPr>
          <w:lang w:val="en-GB"/>
        </w:rPr>
      </w:pPr>
      <w:r w:rsidRPr="00C715CC">
        <w:rPr>
          <w:lang w:val="en-GB"/>
        </w:rPr>
        <w:t xml:space="preserve">Before insertion, the woman must be informed of the efficacy, risks and side effects of </w:t>
      </w:r>
      <w:proofErr w:type="spellStart"/>
      <w:r w:rsidR="00D63957">
        <w:rPr>
          <w:lang w:val="en-GB"/>
        </w:rPr>
        <w:t>Kyleena</w:t>
      </w:r>
      <w:proofErr w:type="spellEnd"/>
      <w:r w:rsidRPr="00C715CC">
        <w:rPr>
          <w:lang w:val="en-GB"/>
        </w:rPr>
        <w:t>. A physical examination including pelvic examination</w:t>
      </w:r>
      <w:r w:rsidR="0063338E">
        <w:rPr>
          <w:lang w:val="en-GB"/>
        </w:rPr>
        <w:t xml:space="preserve"> and</w:t>
      </w:r>
      <w:r w:rsidRPr="00C715CC">
        <w:rPr>
          <w:lang w:val="en-GB"/>
        </w:rPr>
        <w:t xml:space="preserve"> examination of the breasts</w:t>
      </w:r>
      <w:r w:rsidR="0063338E">
        <w:rPr>
          <w:lang w:val="en-GB"/>
        </w:rPr>
        <w:t xml:space="preserve"> should be conducted. A cervical smear should be performed as needed, according to the Healthcare Professional’s evaluation</w:t>
      </w:r>
      <w:r w:rsidRPr="00C715CC">
        <w:rPr>
          <w:lang w:val="en-GB"/>
        </w:rPr>
        <w:t xml:space="preserve">. Standard testing procedures should be used to exclude pregnancy and sexually transmitted </w:t>
      </w:r>
      <w:r w:rsidR="0063338E">
        <w:rPr>
          <w:lang w:val="en-GB"/>
        </w:rPr>
        <w:t>infections. G</w:t>
      </w:r>
      <w:r w:rsidRPr="00C715CC">
        <w:rPr>
          <w:lang w:val="en-GB"/>
        </w:rPr>
        <w:t>enital infections must have been successfully treated</w:t>
      </w:r>
      <w:r w:rsidR="00F973F7">
        <w:rPr>
          <w:lang w:val="en-GB"/>
        </w:rPr>
        <w:t xml:space="preserve"> prior to insertion</w:t>
      </w:r>
      <w:r w:rsidRPr="00C715CC">
        <w:rPr>
          <w:lang w:val="en-GB"/>
        </w:rPr>
        <w:t xml:space="preserve">. The position of the uterus and the size of the uterine cavity should be determined. Fundal positioning of </w:t>
      </w:r>
      <w:proofErr w:type="spellStart"/>
      <w:r w:rsidR="00D63957">
        <w:rPr>
          <w:lang w:val="en-GB"/>
        </w:rPr>
        <w:t>Kyleena</w:t>
      </w:r>
      <w:proofErr w:type="spellEnd"/>
      <w:r w:rsidRPr="00C715CC">
        <w:rPr>
          <w:lang w:val="en-GB"/>
        </w:rPr>
        <w:t xml:space="preserve"> is particularly important in order to ensure uniform exposure of the endometrium to the progestogen, prevent expulsion and maximise efficacy. Therefore, the instructions for insertion should be followed carefully.</w:t>
      </w:r>
    </w:p>
    <w:p w14:paraId="634FF86E" w14:textId="7D222040" w:rsidR="00C05D0C" w:rsidRDefault="00C715CC" w:rsidP="001704E9">
      <w:pPr>
        <w:rPr>
          <w:lang w:val="en-GB"/>
        </w:rPr>
      </w:pPr>
      <w:r w:rsidRPr="00C715CC">
        <w:rPr>
          <w:lang w:val="en-GB"/>
        </w:rPr>
        <w:t xml:space="preserve">Insertion and removal may be associated with some pain and bleeding. The procedure may precipitate fainting as a vasovagal reaction, or a seizure in an epileptic patient. The woman should be re-examined 4 to 12 weeks after insertion </w:t>
      </w:r>
      <w:r w:rsidR="00CF7801">
        <w:rPr>
          <w:lang w:val="en-GB"/>
        </w:rPr>
        <w:t xml:space="preserve">including performing a </w:t>
      </w:r>
      <w:r w:rsidR="00FC4C5A">
        <w:rPr>
          <w:lang w:val="en-GB"/>
        </w:rPr>
        <w:t>pelvic</w:t>
      </w:r>
      <w:r w:rsidR="00CF7801">
        <w:rPr>
          <w:lang w:val="en-GB"/>
        </w:rPr>
        <w:t xml:space="preserve"> exam, checking for pelvic tenderness, inserting a speculum and checking the length of the threads. Follow-up should continue</w:t>
      </w:r>
      <w:r w:rsidRPr="00C715CC">
        <w:rPr>
          <w:lang w:val="en-GB"/>
        </w:rPr>
        <w:t xml:space="preserve"> once a year thereafter or more frequ</w:t>
      </w:r>
      <w:r>
        <w:rPr>
          <w:lang w:val="en-GB"/>
        </w:rPr>
        <w:t>ently if clinically indicated.</w:t>
      </w:r>
    </w:p>
    <w:p w14:paraId="5F3C601E" w14:textId="70CF8372" w:rsidR="00C715CC" w:rsidRDefault="00C715CC" w:rsidP="001704E9">
      <w:pPr>
        <w:rPr>
          <w:lang w:val="en-GB"/>
        </w:rPr>
      </w:pPr>
      <w:r w:rsidRPr="00C715CC">
        <w:rPr>
          <w:lang w:val="en-GB"/>
        </w:rPr>
        <w:t xml:space="preserve">Irregular bleeding and spotting are common in the first months of therapy with all LNG-IUSs including </w:t>
      </w:r>
      <w:proofErr w:type="spellStart"/>
      <w:r w:rsidR="00D63957">
        <w:rPr>
          <w:lang w:val="en-GB"/>
        </w:rPr>
        <w:t>Kyleena</w:t>
      </w:r>
      <w:proofErr w:type="spellEnd"/>
      <w:r w:rsidRPr="00C715CC">
        <w:rPr>
          <w:lang w:val="en-GB"/>
        </w:rPr>
        <w:t>. If bleeding becomes heavier and/or more irregular over time, appropriate diagnostic measures should be taken as irregular bleeding may be a symptom of endometrial polyps, hyperplasia or cancer.</w:t>
      </w:r>
    </w:p>
    <w:p w14:paraId="33CF7593" w14:textId="77777777" w:rsidR="00084613" w:rsidRDefault="007C0BCF" w:rsidP="007C0BCF">
      <w:pPr>
        <w:pStyle w:val="Heading2"/>
      </w:pPr>
      <w:r w:rsidRPr="009039B3">
        <w:t>Insertion and Removal/Replacement</w:t>
      </w:r>
    </w:p>
    <w:p w14:paraId="686FD9EA" w14:textId="1EB228AF" w:rsidR="00F73667" w:rsidRDefault="00F73667" w:rsidP="001704E9">
      <w:pPr>
        <w:rPr>
          <w:lang w:val="en-GB"/>
        </w:rPr>
      </w:pPr>
      <w:r>
        <w:rPr>
          <w:lang w:val="en-GB"/>
        </w:rPr>
        <w:t>It is recommended that healthcare providers keep a record of the insertion of the device including batch number in the patient’s medical records.</w:t>
      </w:r>
    </w:p>
    <w:p w14:paraId="7CDEBB8D" w14:textId="471921CC" w:rsidR="007C0BCF" w:rsidRDefault="00880FD1" w:rsidP="001704E9">
      <w:pPr>
        <w:rPr>
          <w:lang w:val="en-GB"/>
        </w:rPr>
      </w:pPr>
      <w:r w:rsidRPr="00C715CC">
        <w:rPr>
          <w:lang w:val="en-GB"/>
        </w:rPr>
        <w:t>Emphasis should be given to training in the correct insertion technique.</w:t>
      </w:r>
      <w:r>
        <w:rPr>
          <w:lang w:val="en-GB"/>
        </w:rPr>
        <w:t xml:space="preserve"> </w:t>
      </w:r>
      <w:r w:rsidR="007C0BCF" w:rsidRPr="00FB59ED">
        <w:rPr>
          <w:lang w:val="en-GB"/>
        </w:rPr>
        <w:t xml:space="preserve">It is recommended that </w:t>
      </w:r>
      <w:proofErr w:type="spellStart"/>
      <w:r w:rsidR="00D63957">
        <w:rPr>
          <w:lang w:val="en-GB"/>
        </w:rPr>
        <w:t>Kyleena</w:t>
      </w:r>
      <w:proofErr w:type="spellEnd"/>
      <w:r w:rsidR="007C0BCF" w:rsidRPr="00FB59ED">
        <w:rPr>
          <w:lang w:val="en-GB"/>
        </w:rPr>
        <w:t xml:space="preserve"> should </w:t>
      </w:r>
      <w:r w:rsidR="007C0BCF">
        <w:rPr>
          <w:lang w:val="en-GB"/>
        </w:rPr>
        <w:t>only be inserted by physicians/</w:t>
      </w:r>
      <w:r w:rsidR="007C0BCF" w:rsidRPr="00FB59ED">
        <w:rPr>
          <w:lang w:val="en-GB"/>
        </w:rPr>
        <w:t>healthcare professionals who are experienced in IUS i</w:t>
      </w:r>
      <w:r w:rsidR="007C0BCF">
        <w:rPr>
          <w:lang w:val="en-GB"/>
        </w:rPr>
        <w:t>nsertions and/</w:t>
      </w:r>
      <w:r w:rsidR="007C0BCF" w:rsidRPr="00FB59ED">
        <w:rPr>
          <w:lang w:val="en-GB"/>
        </w:rPr>
        <w:t xml:space="preserve">or have undergone training on the </w:t>
      </w:r>
      <w:proofErr w:type="spellStart"/>
      <w:r w:rsidR="00D63957">
        <w:rPr>
          <w:lang w:val="en-GB"/>
        </w:rPr>
        <w:t>Kyleena</w:t>
      </w:r>
      <w:proofErr w:type="spellEnd"/>
      <w:r w:rsidR="007C0BCF" w:rsidRPr="00FB59ED">
        <w:rPr>
          <w:lang w:val="en-GB"/>
        </w:rPr>
        <w:t xml:space="preserve"> insertion procedure.</w:t>
      </w:r>
    </w:p>
    <w:p w14:paraId="0952E096" w14:textId="7A3DE8A2" w:rsidR="007C0BCF" w:rsidRDefault="00D63957" w:rsidP="001704E9">
      <w:pPr>
        <w:rPr>
          <w:rStyle w:val="BayerBodyTextFullZchn"/>
        </w:rPr>
      </w:pPr>
      <w:proofErr w:type="spellStart"/>
      <w:r>
        <w:rPr>
          <w:rStyle w:val="BayerBodyTextFullZchn"/>
        </w:rPr>
        <w:t>Kyleena</w:t>
      </w:r>
      <w:proofErr w:type="spellEnd"/>
      <w:r w:rsidR="007C0BCF" w:rsidRPr="00FB59ED">
        <w:rPr>
          <w:rStyle w:val="BayerBodyTextFullZchn"/>
        </w:rPr>
        <w:t xml:space="preserve"> is to be inserted into the uterine cavity within seven days of the onset of menstruation. </w:t>
      </w:r>
      <w:proofErr w:type="spellStart"/>
      <w:r>
        <w:rPr>
          <w:rStyle w:val="BayerBodyTextFullZchn"/>
        </w:rPr>
        <w:t>Kyleena</w:t>
      </w:r>
      <w:proofErr w:type="spellEnd"/>
      <w:r w:rsidR="007C0BCF" w:rsidRPr="00FB59ED">
        <w:rPr>
          <w:rStyle w:val="BayerBodyTextFullZchn"/>
        </w:rPr>
        <w:t xml:space="preserve"> can be replaced by a new system at any time in the cycle. </w:t>
      </w:r>
      <w:proofErr w:type="spellStart"/>
      <w:r>
        <w:rPr>
          <w:rStyle w:val="BayerBodyTextFullZchn"/>
        </w:rPr>
        <w:t>Kyleena</w:t>
      </w:r>
      <w:proofErr w:type="spellEnd"/>
      <w:r w:rsidR="007C0BCF" w:rsidRPr="00FB59ED">
        <w:rPr>
          <w:rStyle w:val="BayerBodyTextFullZchn"/>
        </w:rPr>
        <w:t xml:space="preserve"> can also be inserted immediately after first trimester abortion.</w:t>
      </w:r>
    </w:p>
    <w:p w14:paraId="46C1F251" w14:textId="77777777" w:rsidR="00084613" w:rsidRDefault="007C0BCF" w:rsidP="001704E9">
      <w:pPr>
        <w:rPr>
          <w:rStyle w:val="BayerBodyTextFullZchn"/>
        </w:rPr>
      </w:pPr>
      <w:r w:rsidRPr="00FB59ED">
        <w:rPr>
          <w:rStyle w:val="BayerBodyTextFullZchn"/>
        </w:rPr>
        <w:t xml:space="preserve">Postpartum insertions should be postponed until the uterus is fully </w:t>
      </w:r>
      <w:proofErr w:type="spellStart"/>
      <w:r w:rsidRPr="00FB59ED">
        <w:rPr>
          <w:rStyle w:val="BayerBodyTextFullZchn"/>
        </w:rPr>
        <w:t>involuted</w:t>
      </w:r>
      <w:proofErr w:type="spellEnd"/>
      <w:r w:rsidRPr="00FB59ED">
        <w:rPr>
          <w:rStyle w:val="BayerBodyTextFullZchn"/>
        </w:rPr>
        <w:t>, however not earlier than six weeks after delivery</w:t>
      </w:r>
      <w:r w:rsidRPr="00FB59ED">
        <w:rPr>
          <w:sz w:val="22"/>
        </w:rPr>
        <w:t>.</w:t>
      </w:r>
      <w:r w:rsidRPr="00FB59ED">
        <w:rPr>
          <w:rStyle w:val="BayerBodyTextFullZchn"/>
        </w:rPr>
        <w:t xml:space="preserve"> If involution is substantially delayed, consider waiting until 12 weeks postpartum.</w:t>
      </w:r>
    </w:p>
    <w:p w14:paraId="7350FCE4" w14:textId="77777777" w:rsidR="00084613" w:rsidRDefault="007C0BCF" w:rsidP="001704E9">
      <w:r w:rsidRPr="00FB59ED">
        <w:t>In cas</w:t>
      </w:r>
      <w:r>
        <w:t>e of a difficult insertion and/</w:t>
      </w:r>
      <w:r w:rsidRPr="00FB59ED">
        <w:t xml:space="preserve">or exceptional pain or bleeding during or after insertion, </w:t>
      </w:r>
      <w:r w:rsidR="007817F6">
        <w:t xml:space="preserve">appropriate steps should be taken immediately to exclude perforation, such as </w:t>
      </w:r>
      <w:r w:rsidRPr="00FB59ED">
        <w:t>physical examination and ultrasound.</w:t>
      </w:r>
    </w:p>
    <w:p w14:paraId="5647ABD6" w14:textId="1979DE47" w:rsidR="007C0BCF" w:rsidRDefault="00D63957" w:rsidP="001704E9">
      <w:proofErr w:type="spellStart"/>
      <w:r>
        <w:t>Kyleena</w:t>
      </w:r>
      <w:proofErr w:type="spellEnd"/>
      <w:r w:rsidR="00866737">
        <w:t xml:space="preserve"> is not suitable for use as a post-coital contraceptive.</w:t>
      </w:r>
    </w:p>
    <w:p w14:paraId="65B1DB92" w14:textId="6412DDA7" w:rsidR="007C0BCF" w:rsidRDefault="00D63957" w:rsidP="001704E9">
      <w:proofErr w:type="spellStart"/>
      <w:r>
        <w:t>Kyleena</w:t>
      </w:r>
      <w:proofErr w:type="spellEnd"/>
      <w:r w:rsidR="007C0BCF" w:rsidRPr="00FB59ED">
        <w:t xml:space="preserve"> can be distinguished from other IUSs by the visibility of the silver ring on ultrasound</w:t>
      </w:r>
      <w:r w:rsidR="00460775">
        <w:t xml:space="preserve"> and the blue </w:t>
      </w:r>
      <w:proofErr w:type="spellStart"/>
      <w:r w:rsidR="00460775">
        <w:t>colour</w:t>
      </w:r>
      <w:proofErr w:type="spellEnd"/>
      <w:r w:rsidR="00460775">
        <w:t xml:space="preserve"> of the removal threads</w:t>
      </w:r>
      <w:r w:rsidR="007C0BCF" w:rsidRPr="00FB59ED">
        <w:t xml:space="preserve">. The T-frame of </w:t>
      </w:r>
      <w:proofErr w:type="spellStart"/>
      <w:r>
        <w:t>Kyleena</w:t>
      </w:r>
      <w:proofErr w:type="spellEnd"/>
      <w:r w:rsidR="007C0BCF" w:rsidRPr="00FB59ED">
        <w:t xml:space="preserve"> contains barium sul</w:t>
      </w:r>
      <w:r w:rsidR="00460775">
        <w:t>f</w:t>
      </w:r>
      <w:r w:rsidR="007C0BCF" w:rsidRPr="00FB59ED">
        <w:t>ate which makes it visible in X-ray examination.</w:t>
      </w:r>
    </w:p>
    <w:p w14:paraId="2C2BFDDC" w14:textId="42CE3532" w:rsidR="007C0BCF" w:rsidRDefault="00D63957" w:rsidP="001704E9">
      <w:proofErr w:type="spellStart"/>
      <w:r>
        <w:t>Kyleena</w:t>
      </w:r>
      <w:proofErr w:type="spellEnd"/>
      <w:r w:rsidR="007C0BCF" w:rsidRPr="00FB59ED">
        <w:t xml:space="preserve"> is removed by gently pulling on the threads with forceps. If the threads are not visible and the system is found to be in the uterine cavity on ultrasound exam</w:t>
      </w:r>
      <w:r w:rsidR="00460775">
        <w:t>ination</w:t>
      </w:r>
      <w:r w:rsidR="007C0BCF" w:rsidRPr="00FB59ED">
        <w:t>, it may be removed using narrow forceps. This may require dilatation of the cervical canal or surgical intervention.</w:t>
      </w:r>
    </w:p>
    <w:p w14:paraId="538247AC" w14:textId="05515D45" w:rsidR="00084613" w:rsidRDefault="007C0BCF" w:rsidP="001704E9">
      <w:r w:rsidRPr="00FB59ED">
        <w:t xml:space="preserve">The system should be removed no later than by the end of the </w:t>
      </w:r>
      <w:r w:rsidR="00460775">
        <w:t>fifth</w:t>
      </w:r>
      <w:r w:rsidRPr="00FB59ED">
        <w:t xml:space="preserve"> year.</w:t>
      </w:r>
      <w:r w:rsidR="00084613">
        <w:t xml:space="preserve"> </w:t>
      </w:r>
      <w:r w:rsidRPr="00FB59ED">
        <w:t>If the woman wishes to continue using the same method, a new system can be inserted immediately following removal of the original system.</w:t>
      </w:r>
    </w:p>
    <w:p w14:paraId="14B6AABD" w14:textId="0502B264" w:rsidR="007C0BCF" w:rsidRDefault="007C0BCF" w:rsidP="001704E9">
      <w:r w:rsidRPr="00FB59ED">
        <w:t>If pregnancy is not desired, the removal should be carried out within seven days of the onset of menstruation, provided the woman is still experiencing regular menses. If the system is removed at some other time during the cycle</w:t>
      </w:r>
      <w:r w:rsidR="00460775">
        <w:t xml:space="preserve"> or the woman does not experience regular menses</w:t>
      </w:r>
      <w:r w:rsidRPr="00FB59ED">
        <w:t xml:space="preserve"> and the woman has had intercourse within a week, she is at risk of pregnancy</w:t>
      </w:r>
      <w:r w:rsidR="00BD4064">
        <w:t>.</w:t>
      </w:r>
      <w:r>
        <w:t xml:space="preserve"> </w:t>
      </w:r>
      <w:r w:rsidR="00460775">
        <w:t>To ensure continuous contraception, a new system should be immediately inserted or an alternative contraceptive method should have been initiated</w:t>
      </w:r>
      <w:r w:rsidR="003A3CCF">
        <w:t>.</w:t>
      </w:r>
    </w:p>
    <w:p w14:paraId="063AA7D6" w14:textId="7BDB9DB8" w:rsidR="007C0BCF" w:rsidRPr="0026084C" w:rsidRDefault="007C0BCF" w:rsidP="001704E9">
      <w:pPr>
        <w:rPr>
          <w:lang w:val="en-GB"/>
        </w:rPr>
      </w:pPr>
      <w:r w:rsidRPr="00FB59ED">
        <w:rPr>
          <w:lang w:val="en-GB"/>
        </w:rPr>
        <w:t xml:space="preserve">After removal of </w:t>
      </w:r>
      <w:proofErr w:type="spellStart"/>
      <w:r w:rsidR="00D63957">
        <w:rPr>
          <w:lang w:val="en-GB"/>
        </w:rPr>
        <w:t>Kyleena</w:t>
      </w:r>
      <w:proofErr w:type="spellEnd"/>
      <w:r w:rsidRPr="00FB59ED">
        <w:rPr>
          <w:lang w:val="en-GB"/>
        </w:rPr>
        <w:t>, the system should be examined to ensure that it is intact.</w:t>
      </w:r>
    </w:p>
    <w:p w14:paraId="1345795D" w14:textId="77777777" w:rsidR="007C0BCF" w:rsidRPr="009039B3" w:rsidRDefault="007C0BCF" w:rsidP="007C0BCF">
      <w:pPr>
        <w:pStyle w:val="Heading2"/>
      </w:pPr>
      <w:r w:rsidRPr="009039B3">
        <w:t>Instructions for Use/Handling</w:t>
      </w:r>
    </w:p>
    <w:p w14:paraId="6B4D963C" w14:textId="7D316810" w:rsidR="007C0BCF" w:rsidRPr="0026084C" w:rsidRDefault="00D63957" w:rsidP="001704E9">
      <w:proofErr w:type="spellStart"/>
      <w:r>
        <w:t>Kyleena</w:t>
      </w:r>
      <w:proofErr w:type="spellEnd"/>
      <w:r w:rsidR="007C0BCF" w:rsidRPr="0026084C">
        <w:t xml:space="preserve"> is supplied in a sterile pack</w:t>
      </w:r>
      <w:r w:rsidR="00460775">
        <w:t>age within an integrated inserter that enables single handed loading.</w:t>
      </w:r>
      <w:r w:rsidR="003A3CCF">
        <w:t xml:space="preserve"> </w:t>
      </w:r>
      <w:r w:rsidR="00460775">
        <w:t>The package</w:t>
      </w:r>
      <w:r w:rsidR="007C0BCF" w:rsidRPr="0026084C">
        <w:t xml:space="preserve"> should not be opened until required for insertion. The exposed product should be handled using aseptic techniques.</w:t>
      </w:r>
      <w:r w:rsidR="00084613">
        <w:t xml:space="preserve"> </w:t>
      </w:r>
      <w:r w:rsidR="007C0BCF" w:rsidRPr="0026084C">
        <w:t>If the seal of the sterile package is broken, or appears compromised, the product should not be used.</w:t>
      </w:r>
    </w:p>
    <w:p w14:paraId="26BA6582" w14:textId="77777777" w:rsidR="00C715CC" w:rsidRDefault="007C0BCF" w:rsidP="001704E9">
      <w:r w:rsidRPr="00D64781">
        <w:t>Special instructions for insertion are in the package.</w:t>
      </w:r>
    </w:p>
    <w:p w14:paraId="20204554" w14:textId="05487AD9" w:rsidR="000936D6" w:rsidRPr="007C0BCF" w:rsidRDefault="00D63957" w:rsidP="001704E9">
      <w:proofErr w:type="spellStart"/>
      <w:r>
        <w:t>Kyleena</w:t>
      </w:r>
      <w:proofErr w:type="spellEnd"/>
      <w:r w:rsidR="000936D6">
        <w:t xml:space="preserve"> is supplied with a patient reminder card in the outer package. Complete the patient reminder card and give it to the patient after insertion.</w:t>
      </w:r>
    </w:p>
    <w:p w14:paraId="37A8134F" w14:textId="77777777" w:rsidR="0080682C" w:rsidRPr="00AA7E4E" w:rsidRDefault="0080682C" w:rsidP="00AA7E4E">
      <w:pPr>
        <w:pStyle w:val="Heading1"/>
      </w:pPr>
      <w:r w:rsidRPr="00AA7E4E">
        <w:t>OVERDOSAGE</w:t>
      </w:r>
    </w:p>
    <w:p w14:paraId="45F97C7D" w14:textId="77777777" w:rsidR="00234AE0" w:rsidRPr="005A4D96" w:rsidRDefault="00234AE0" w:rsidP="001704E9">
      <w:r w:rsidRPr="007C0BCF">
        <w:t>Not applicable for this product.</w:t>
      </w:r>
    </w:p>
    <w:p w14:paraId="4C5817B2" w14:textId="77777777" w:rsidR="00F23D53" w:rsidRPr="00AA7E4E" w:rsidRDefault="0080682C" w:rsidP="00AA7E4E">
      <w:pPr>
        <w:pStyle w:val="Heading1"/>
      </w:pPr>
      <w:r w:rsidRPr="00AA7E4E">
        <w:t>PRES</w:t>
      </w:r>
      <w:r w:rsidR="00F23D53" w:rsidRPr="00AA7E4E">
        <w:t>ENTATION AND STORAGE CONDITIONS</w:t>
      </w:r>
    </w:p>
    <w:p w14:paraId="6A91E818" w14:textId="61A709A6" w:rsidR="005A4D96" w:rsidRPr="005A4D96" w:rsidRDefault="00D63957" w:rsidP="001704E9">
      <w:pPr>
        <w:rPr>
          <w:lang w:eastAsia="de-DE"/>
        </w:rPr>
      </w:pPr>
      <w:proofErr w:type="spellStart"/>
      <w:r>
        <w:rPr>
          <w:lang w:eastAsia="de-DE"/>
        </w:rPr>
        <w:t>Kyleena</w:t>
      </w:r>
      <w:proofErr w:type="spellEnd"/>
      <w:r w:rsidR="00F23D53" w:rsidRPr="005A4D96">
        <w:rPr>
          <w:lang w:eastAsia="de-DE"/>
        </w:rPr>
        <w:t xml:space="preserve"> is supplied within an</w:t>
      </w:r>
      <w:r w:rsidR="00460775">
        <w:rPr>
          <w:lang w:eastAsia="de-DE"/>
        </w:rPr>
        <w:t xml:space="preserve"> integrated</w:t>
      </w:r>
      <w:r w:rsidR="00F23D53" w:rsidRPr="005A4D96">
        <w:rPr>
          <w:lang w:eastAsia="de-DE"/>
        </w:rPr>
        <w:t xml:space="preserve"> inserter in a sterile package, which should not be opened until needed for insertion. Do not re</w:t>
      </w:r>
      <w:r w:rsidR="005C5A1E">
        <w:rPr>
          <w:lang w:eastAsia="de-DE"/>
        </w:rPr>
        <w:t>-</w:t>
      </w:r>
      <w:proofErr w:type="spellStart"/>
      <w:r w:rsidR="00F23D53" w:rsidRPr="005A4D96">
        <w:rPr>
          <w:lang w:eastAsia="de-DE"/>
        </w:rPr>
        <w:t>sterilise</w:t>
      </w:r>
      <w:proofErr w:type="spellEnd"/>
      <w:r w:rsidR="00F23D53" w:rsidRPr="005A4D96">
        <w:rPr>
          <w:lang w:eastAsia="de-DE"/>
        </w:rPr>
        <w:t xml:space="preserve">. </w:t>
      </w:r>
      <w:proofErr w:type="spellStart"/>
      <w:r>
        <w:rPr>
          <w:lang w:eastAsia="de-DE"/>
        </w:rPr>
        <w:t>Kyleena</w:t>
      </w:r>
      <w:proofErr w:type="spellEnd"/>
      <w:r w:rsidR="00F23D53" w:rsidRPr="005A4D96">
        <w:rPr>
          <w:lang w:eastAsia="de-DE"/>
        </w:rPr>
        <w:t xml:space="preserve"> is for single use only. Do not use if the inner package is damaged or open. Do not insert after the expiry month and year shown on the label.</w:t>
      </w:r>
    </w:p>
    <w:p w14:paraId="624E3E89" w14:textId="77777777" w:rsidR="00866737" w:rsidRDefault="00866737" w:rsidP="001704E9">
      <w:r>
        <w:t>A discarded or removed IUS should be treated as medicinal waste, since it may contain hormone remnants.</w:t>
      </w:r>
    </w:p>
    <w:p w14:paraId="2315385C" w14:textId="31ECDA8D" w:rsidR="005A4D96" w:rsidRDefault="00866737" w:rsidP="001704E9">
      <w:r>
        <w:t xml:space="preserve">Each pack contains one intrauterine system. </w:t>
      </w:r>
      <w:proofErr w:type="spellStart"/>
      <w:r w:rsidR="00D63957">
        <w:t>Kyleena</w:t>
      </w:r>
      <w:proofErr w:type="spellEnd"/>
      <w:r w:rsidR="0093216B" w:rsidRPr="00D64781">
        <w:t xml:space="preserve"> is packaged in a </w:t>
      </w:r>
      <w:r w:rsidR="00D63957">
        <w:t xml:space="preserve">polyethylene terephthalate glycol (PETG) </w:t>
      </w:r>
      <w:r w:rsidR="0093216B" w:rsidRPr="00D64781">
        <w:t>thermoformed blister package</w:t>
      </w:r>
      <w:r w:rsidR="00BD4064">
        <w:t xml:space="preserve"> </w:t>
      </w:r>
      <w:r w:rsidR="0029306C">
        <w:t>with</w:t>
      </w:r>
      <w:r w:rsidR="0093216B" w:rsidRPr="00D64781">
        <w:t xml:space="preserve"> a </w:t>
      </w:r>
      <w:proofErr w:type="spellStart"/>
      <w:r w:rsidR="0093216B" w:rsidRPr="007C0BCF">
        <w:t>peelable</w:t>
      </w:r>
      <w:proofErr w:type="spellEnd"/>
      <w:r w:rsidR="0093216B" w:rsidRPr="00D64781">
        <w:t xml:space="preserve"> </w:t>
      </w:r>
      <w:r w:rsidR="00BD4064">
        <w:t xml:space="preserve">polyethylene </w:t>
      </w:r>
      <w:r w:rsidR="0093216B" w:rsidRPr="00D64781">
        <w:t>lid</w:t>
      </w:r>
      <w:r w:rsidR="00F23D53" w:rsidRPr="00D64781">
        <w:t>.</w:t>
      </w:r>
    </w:p>
    <w:p w14:paraId="61BE3BA3" w14:textId="77777777" w:rsidR="00C95C16" w:rsidRDefault="00C95C16" w:rsidP="001704E9">
      <w:r>
        <w:t>Store below 30°C.</w:t>
      </w:r>
    </w:p>
    <w:p w14:paraId="373CBE0E" w14:textId="77777777" w:rsidR="005A4D96" w:rsidRPr="00AA7E4E" w:rsidRDefault="0080682C" w:rsidP="00AA7E4E">
      <w:pPr>
        <w:pStyle w:val="Heading1"/>
      </w:pPr>
      <w:r w:rsidRPr="00AA7E4E">
        <w:t>NAME AND ADDRESS OF SPONSOR</w:t>
      </w:r>
    </w:p>
    <w:p w14:paraId="3053F9D3" w14:textId="77777777" w:rsidR="0080682C" w:rsidRPr="005A4D96" w:rsidRDefault="0080682C" w:rsidP="001704E9">
      <w:pPr>
        <w:spacing w:before="0" w:after="0"/>
        <w:contextualSpacing/>
      </w:pPr>
      <w:r w:rsidRPr="005A4D96">
        <w:t>Bayer Australia Ltd</w:t>
      </w:r>
    </w:p>
    <w:p w14:paraId="20A3EC38" w14:textId="77777777" w:rsidR="0080682C" w:rsidRPr="005A4D96" w:rsidRDefault="0080682C" w:rsidP="001704E9">
      <w:pPr>
        <w:spacing w:before="0" w:after="0"/>
        <w:contextualSpacing/>
        <w:rPr>
          <w:rFonts w:cs="Arial"/>
          <w:sz w:val="22"/>
        </w:rPr>
      </w:pPr>
      <w:r w:rsidRPr="005A4D96">
        <w:rPr>
          <w:rFonts w:cs="Arial"/>
          <w:sz w:val="22"/>
        </w:rPr>
        <w:t>ABN 22 000 138 714</w:t>
      </w:r>
    </w:p>
    <w:p w14:paraId="4BA9EEA5" w14:textId="77777777" w:rsidR="0080682C" w:rsidRPr="005A4D96" w:rsidRDefault="0080682C" w:rsidP="001704E9">
      <w:pPr>
        <w:spacing w:before="0" w:after="0"/>
        <w:contextualSpacing/>
        <w:rPr>
          <w:rFonts w:cs="Arial"/>
          <w:sz w:val="22"/>
        </w:rPr>
      </w:pPr>
      <w:r w:rsidRPr="005A4D96">
        <w:rPr>
          <w:rFonts w:cs="Arial"/>
          <w:sz w:val="22"/>
        </w:rPr>
        <w:t>875 Pacific Highway</w:t>
      </w:r>
    </w:p>
    <w:p w14:paraId="513502A9" w14:textId="77777777" w:rsidR="0080682C" w:rsidRPr="005A4D96" w:rsidRDefault="00AA7E4E" w:rsidP="001704E9">
      <w:pPr>
        <w:spacing w:before="0" w:after="0"/>
        <w:contextualSpacing/>
        <w:rPr>
          <w:rFonts w:cs="Arial"/>
          <w:sz w:val="22"/>
        </w:rPr>
      </w:pPr>
      <w:proofErr w:type="spellStart"/>
      <w:r>
        <w:rPr>
          <w:rFonts w:cs="Arial"/>
          <w:sz w:val="22"/>
        </w:rPr>
        <w:t>Pymble</w:t>
      </w:r>
      <w:proofErr w:type="spellEnd"/>
      <w:r>
        <w:rPr>
          <w:rFonts w:cs="Arial"/>
          <w:sz w:val="22"/>
        </w:rPr>
        <w:t xml:space="preserve"> NSW 2073</w:t>
      </w:r>
    </w:p>
    <w:p w14:paraId="08C8974C" w14:textId="77777777" w:rsidR="0080682C" w:rsidRPr="00AA7E4E" w:rsidRDefault="0080682C" w:rsidP="00AA7E4E">
      <w:pPr>
        <w:pStyle w:val="Heading1"/>
      </w:pPr>
      <w:r w:rsidRPr="00AA7E4E">
        <w:t>POISON SCHEDULE OF THE MEDICINE</w:t>
      </w:r>
    </w:p>
    <w:p w14:paraId="1260E966" w14:textId="77777777" w:rsidR="0080682C" w:rsidRPr="00AA7E4E" w:rsidRDefault="00AA7E4E" w:rsidP="001704E9">
      <w:r>
        <w:t>Prescription Only Medicine</w:t>
      </w:r>
    </w:p>
    <w:p w14:paraId="6B2EE2D4" w14:textId="77777777" w:rsidR="004D0911" w:rsidRDefault="0080682C" w:rsidP="00AA7E4E">
      <w:pPr>
        <w:pStyle w:val="Heading1"/>
      </w:pPr>
      <w:r w:rsidRPr="00AA7E4E">
        <w:t>DATE OF FIRST INCLUSION IN THE ARTG</w:t>
      </w:r>
    </w:p>
    <w:p w14:paraId="7FBF35DA" w14:textId="12F6B916" w:rsidR="00E238A9" w:rsidRPr="00CD0EBF" w:rsidRDefault="00E7717C" w:rsidP="001704E9">
      <w:pPr>
        <w:spacing w:before="0" w:after="0"/>
        <w:contextualSpacing/>
      </w:pPr>
      <w:r>
        <w:t>18 January 2017</w:t>
      </w:r>
    </w:p>
    <w:p w14:paraId="1CBEB1FA" w14:textId="67401CAB" w:rsidR="00B97C28" w:rsidRPr="00211661" w:rsidRDefault="005B1B78" w:rsidP="001704E9">
      <w:pPr>
        <w:spacing w:before="0" w:after="0"/>
        <w:contextualSpacing/>
      </w:pPr>
      <w:r w:rsidRPr="0063338E">
        <w:rPr>
          <w:vertAlign w:val="superscript"/>
        </w:rPr>
        <w:t>TM</w:t>
      </w:r>
      <w:r w:rsidR="00E238A9">
        <w:rPr>
          <w:vertAlign w:val="superscript"/>
        </w:rPr>
        <w:t xml:space="preserve"> </w:t>
      </w:r>
      <w:r w:rsidR="004D0911" w:rsidRPr="00211661">
        <w:t xml:space="preserve">Trademark of </w:t>
      </w:r>
      <w:r w:rsidR="00176E81">
        <w:t xml:space="preserve">the </w:t>
      </w:r>
      <w:r w:rsidR="004D0911" w:rsidRPr="00211661">
        <w:t xml:space="preserve">Bayer </w:t>
      </w:r>
      <w:r w:rsidR="00176E81">
        <w:t xml:space="preserve">Group, </w:t>
      </w:r>
      <w:r w:rsidR="0049325C">
        <w:t>Germany</w:t>
      </w:r>
    </w:p>
    <w:sectPr w:rsidR="00B97C28" w:rsidRPr="00211661" w:rsidSect="00380DCB">
      <w:headerReference w:type="default" r:id="rId18"/>
      <w:footerReference w:type="default" r:id="rId19"/>
      <w:pgSz w:w="11906" w:h="16838"/>
      <w:pgMar w:top="1381" w:right="1134" w:bottom="1985" w:left="1418"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A4A22" w14:textId="77777777" w:rsidR="00CF7801" w:rsidRDefault="00CF7801" w:rsidP="006E1D60">
      <w:pPr>
        <w:spacing w:after="0"/>
      </w:pPr>
      <w:r>
        <w:separator/>
      </w:r>
    </w:p>
  </w:endnote>
  <w:endnote w:type="continuationSeparator" w:id="0">
    <w:p w14:paraId="75F55D2D" w14:textId="77777777" w:rsidR="00CF7801" w:rsidRDefault="00CF7801" w:rsidP="006E1D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altName w:val="Arial Unicode MS"/>
    <w:panose1 w:val="00000000000000000000"/>
    <w:charset w:val="80"/>
    <w:family w:val="roman"/>
    <w:notTrueType/>
    <w:pitch w:val="fixed"/>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E04CC" w14:textId="7DA43EB1" w:rsidR="00CF7801" w:rsidRPr="00B75186" w:rsidRDefault="00E7717C" w:rsidP="00B75186">
    <w:pPr>
      <w:pStyle w:val="Footer"/>
      <w:rPr>
        <w:rFonts w:cs="Arial"/>
        <w:szCs w:val="20"/>
      </w:rPr>
    </w:pPr>
    <w:r>
      <w:rPr>
        <w:rFonts w:cs="Arial"/>
        <w:szCs w:val="20"/>
      </w:rPr>
      <w:t>170118</w:t>
    </w:r>
    <w:r w:rsidR="00CF7801">
      <w:rPr>
        <w:rFonts w:cs="Arial"/>
        <w:szCs w:val="20"/>
      </w:rPr>
      <w:t xml:space="preserve"> KYLEENA PI </w:t>
    </w:r>
    <w:r w:rsidR="00CF7801">
      <w:rPr>
        <w:rFonts w:cs="Arial"/>
        <w:szCs w:val="20"/>
      </w:rPr>
      <w:tab/>
    </w:r>
    <w:r w:rsidR="00CF7801">
      <w:rPr>
        <w:rFonts w:cs="Arial"/>
        <w:szCs w:val="20"/>
      </w:rPr>
      <w:tab/>
    </w:r>
    <w:r w:rsidR="00CF7801" w:rsidRPr="00B75186">
      <w:rPr>
        <w:rFonts w:cs="Arial"/>
        <w:szCs w:val="20"/>
      </w:rPr>
      <w:fldChar w:fldCharType="begin"/>
    </w:r>
    <w:r w:rsidR="00CF7801" w:rsidRPr="00B75186">
      <w:rPr>
        <w:rFonts w:cs="Arial"/>
        <w:szCs w:val="20"/>
      </w:rPr>
      <w:instrText xml:space="preserve"> PAGE   \* MERGEFORMAT </w:instrText>
    </w:r>
    <w:r w:rsidR="00CF7801" w:rsidRPr="00B75186">
      <w:rPr>
        <w:rFonts w:cs="Arial"/>
        <w:szCs w:val="20"/>
      </w:rPr>
      <w:fldChar w:fldCharType="separate"/>
    </w:r>
    <w:r w:rsidR="00887CEF" w:rsidRPr="00887CEF">
      <w:rPr>
        <w:rFonts w:cs="Arial"/>
        <w:noProof/>
        <w:sz w:val="22"/>
        <w:szCs w:val="20"/>
      </w:rPr>
      <w:t>1</w:t>
    </w:r>
    <w:r w:rsidR="00CF7801" w:rsidRPr="00B75186">
      <w:rPr>
        <w:rFonts w:cs="Arial"/>
        <w:noProof/>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C538F" w14:textId="77777777" w:rsidR="00CF7801" w:rsidRDefault="00CF7801" w:rsidP="006E1D60">
      <w:pPr>
        <w:spacing w:after="0"/>
      </w:pPr>
      <w:r>
        <w:separator/>
      </w:r>
    </w:p>
  </w:footnote>
  <w:footnote w:type="continuationSeparator" w:id="0">
    <w:p w14:paraId="10DDA465" w14:textId="77777777" w:rsidR="00CF7801" w:rsidRDefault="00CF7801" w:rsidP="006E1D6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43848" w14:textId="109ADF82" w:rsidR="00380DCB" w:rsidRPr="00D361CA" w:rsidRDefault="00380DCB" w:rsidP="00380DCB">
    <w:pPr>
      <w:pBdr>
        <w:top w:val="single" w:sz="4" w:space="1" w:color="auto"/>
        <w:left w:val="single" w:sz="4" w:space="4" w:color="auto"/>
        <w:bottom w:val="single" w:sz="4" w:space="1" w:color="auto"/>
        <w:right w:val="single" w:sz="4" w:space="4" w:color="auto"/>
      </w:pBdr>
      <w:shd w:val="clear" w:color="auto" w:fill="E4F2E0"/>
      <w:spacing w:before="40" w:after="40"/>
      <w:rPr>
        <w:b/>
        <w:szCs w:val="20"/>
      </w:rPr>
    </w:pPr>
    <w:r w:rsidRPr="00D361CA">
      <w:rPr>
        <w:b/>
        <w:szCs w:val="20"/>
      </w:rPr>
      <w:t xml:space="preserve">Attachment 1: Product information for </w:t>
    </w:r>
    <w:proofErr w:type="spellStart"/>
    <w:r w:rsidRPr="00380DCB">
      <w:rPr>
        <w:b/>
        <w:szCs w:val="20"/>
      </w:rPr>
      <w:t>AusPAR</w:t>
    </w:r>
    <w:proofErr w:type="spellEnd"/>
    <w:r w:rsidRPr="00380DCB">
      <w:rPr>
        <w:b/>
        <w:szCs w:val="20"/>
      </w:rPr>
      <w:t xml:space="preserve"> for </w:t>
    </w:r>
    <w:proofErr w:type="spellStart"/>
    <w:r w:rsidRPr="00380DCB">
      <w:rPr>
        <w:b/>
        <w:szCs w:val="20"/>
      </w:rPr>
      <w:t>Kyleena</w:t>
    </w:r>
    <w:proofErr w:type="spellEnd"/>
    <w:r w:rsidRPr="00380DCB">
      <w:rPr>
        <w:b/>
        <w:szCs w:val="20"/>
      </w:rPr>
      <w:t xml:space="preserve"> </w:t>
    </w:r>
    <w:proofErr w:type="spellStart"/>
    <w:r w:rsidRPr="00380DCB">
      <w:rPr>
        <w:b/>
        <w:szCs w:val="20"/>
      </w:rPr>
      <w:t>levonorgestrel</w:t>
    </w:r>
    <w:proofErr w:type="spellEnd"/>
    <w:r w:rsidRPr="00380DCB">
      <w:rPr>
        <w:b/>
        <w:szCs w:val="20"/>
      </w:rPr>
      <w:t xml:space="preserve"> Bayer Australia Ltd PM-2015-04370-1-5 Final 9 November 2017</w:t>
    </w:r>
    <w:r w:rsidRPr="00D361CA">
      <w:rPr>
        <w:b/>
        <w:szCs w:val="20"/>
      </w:rPr>
      <w:t xml:space="preserve">. This Product Information was approved at the time this </w:t>
    </w:r>
    <w:proofErr w:type="spellStart"/>
    <w:r w:rsidRPr="00D361CA">
      <w:rPr>
        <w:b/>
        <w:szCs w:val="20"/>
      </w:rPr>
      <w:t>AusPAR</w:t>
    </w:r>
    <w:proofErr w:type="spellEnd"/>
    <w:r w:rsidRPr="00D361CA">
      <w:rPr>
        <w:b/>
        <w:szCs w:val="20"/>
      </w:rPr>
      <w:t xml:space="preserve"> was published.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3428AE"/>
    <w:multiLevelType w:val="hybridMultilevel"/>
    <w:tmpl w:val="A406EE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96B7787"/>
    <w:multiLevelType w:val="hybridMultilevel"/>
    <w:tmpl w:val="9B2E9B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0095E75"/>
    <w:multiLevelType w:val="hybridMultilevel"/>
    <w:tmpl w:val="E04C7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7E23D5D"/>
    <w:multiLevelType w:val="hybridMultilevel"/>
    <w:tmpl w:val="96F6C91A"/>
    <w:lvl w:ilvl="0" w:tplc="FFFFFFFF">
      <w:numFmt w:val="bullet"/>
      <w:lvlText w:val="•"/>
      <w:legacy w:legacy="1" w:legacySpace="0" w:legacyIndent="0"/>
      <w:lvlJc w:val="left"/>
      <w:rPr>
        <w:rFonts w:ascii="Helv" w:hAnsi="Helv"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CF97C89"/>
    <w:multiLevelType w:val="hybridMultilevel"/>
    <w:tmpl w:val="AC1E9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D060914"/>
    <w:multiLevelType w:val="hybridMultilevel"/>
    <w:tmpl w:val="0BA06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2814C3A"/>
    <w:multiLevelType w:val="singleLevel"/>
    <w:tmpl w:val="164A6F20"/>
    <w:lvl w:ilvl="0">
      <w:start w:val="1"/>
      <w:numFmt w:val="bullet"/>
      <w:pStyle w:val="Bullet2BayerBodyText"/>
      <w:lvlText w:val=""/>
      <w:lvlJc w:val="left"/>
      <w:pPr>
        <w:tabs>
          <w:tab w:val="num" w:pos="1778"/>
        </w:tabs>
        <w:ind w:left="1778" w:hanging="360"/>
      </w:pPr>
      <w:rPr>
        <w:rFonts w:ascii="Symbol" w:hAnsi="Symbol" w:hint="default"/>
      </w:rPr>
    </w:lvl>
  </w:abstractNum>
  <w:abstractNum w:abstractNumId="8">
    <w:nsid w:val="38FE2E33"/>
    <w:multiLevelType w:val="hybridMultilevel"/>
    <w:tmpl w:val="4C9214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3B3B0B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DF656B7"/>
    <w:multiLevelType w:val="hybridMultilevel"/>
    <w:tmpl w:val="E8D26B46"/>
    <w:lvl w:ilvl="0" w:tplc="FFFFFFFF">
      <w:numFmt w:val="bullet"/>
      <w:lvlText w:val="•"/>
      <w:legacy w:legacy="1" w:legacySpace="0" w:legacyIndent="0"/>
      <w:lvlJc w:val="left"/>
      <w:rPr>
        <w:rFonts w:ascii="Helv" w:hAnsi="Helv"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E5D3010"/>
    <w:multiLevelType w:val="hybridMultilevel"/>
    <w:tmpl w:val="A95EF842"/>
    <w:lvl w:ilvl="0" w:tplc="3B36D55A">
      <w:start w:val="1"/>
      <w:numFmt w:val="bullet"/>
      <w:pStyle w:val="BayerTRDASectionHeading2"/>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43177B35"/>
    <w:multiLevelType w:val="hybridMultilevel"/>
    <w:tmpl w:val="E89AEB5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4C66208D"/>
    <w:multiLevelType w:val="hybridMultilevel"/>
    <w:tmpl w:val="0DDC1CD8"/>
    <w:lvl w:ilvl="0" w:tplc="FEC0C9DC">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5AE83037"/>
    <w:multiLevelType w:val="multilevel"/>
    <w:tmpl w:val="FDA400E6"/>
    <w:lvl w:ilvl="0">
      <w:start w:val="1"/>
      <w:numFmt w:val="decimal"/>
      <w:lvlText w:val="%1."/>
      <w:lvlJc w:val="left"/>
      <w:pPr>
        <w:tabs>
          <w:tab w:val="num" w:pos="0"/>
        </w:tabs>
        <w:ind w:left="1134" w:hanging="1134"/>
      </w:pPr>
      <w:rPr>
        <w:rFonts w:hint="default"/>
        <w:b/>
        <w:sz w:val="28"/>
      </w:rPr>
    </w:lvl>
    <w:lvl w:ilvl="1">
      <w:start w:val="1"/>
      <w:numFmt w:val="decimal"/>
      <w:lvlText w:val="%1.%2"/>
      <w:lvlJc w:val="left"/>
      <w:pPr>
        <w:tabs>
          <w:tab w:val="num" w:pos="0"/>
        </w:tabs>
        <w:ind w:left="1134" w:hanging="1134"/>
      </w:pPr>
      <w:rPr>
        <w:rFonts w:hint="default"/>
        <w:b/>
      </w:rPr>
    </w:lvl>
    <w:lvl w:ilvl="2">
      <w:start w:val="1"/>
      <w:numFmt w:val="decimal"/>
      <w:lvlText w:val="%1.%2.%3"/>
      <w:lvlJc w:val="left"/>
      <w:pPr>
        <w:tabs>
          <w:tab w:val="num" w:pos="0"/>
        </w:tabs>
        <w:ind w:left="1134" w:hanging="1134"/>
      </w:pPr>
      <w:rPr>
        <w:rFonts w:hint="default"/>
        <w:b/>
      </w:rPr>
    </w:lvl>
    <w:lvl w:ilvl="3">
      <w:start w:val="1"/>
      <w:numFmt w:val="decimal"/>
      <w:pStyle w:val="Heading4"/>
      <w:lvlText w:val="%1.%2.%3.%4"/>
      <w:lvlJc w:val="left"/>
      <w:pPr>
        <w:tabs>
          <w:tab w:val="num" w:pos="0"/>
        </w:tabs>
        <w:ind w:left="1134" w:hanging="1134"/>
      </w:pPr>
      <w:rPr>
        <w:rFonts w:hint="default"/>
      </w:rPr>
    </w:lvl>
    <w:lvl w:ilvl="4">
      <w:start w:val="1"/>
      <w:numFmt w:val="decimal"/>
      <w:pStyle w:val="Heading5"/>
      <w:lvlText w:val="%1.%2.%3.%4.%5"/>
      <w:lvlJc w:val="left"/>
      <w:pPr>
        <w:tabs>
          <w:tab w:val="num" w:pos="0"/>
        </w:tabs>
        <w:ind w:left="1134" w:hanging="1134"/>
      </w:pPr>
      <w:rPr>
        <w:rFonts w:hint="default"/>
      </w:rPr>
    </w:lvl>
    <w:lvl w:ilvl="5">
      <w:start w:val="1"/>
      <w:numFmt w:val="decimal"/>
      <w:pStyle w:val="Heading6"/>
      <w:lvlText w:val="%1.%2.%3.%4.%5.%6"/>
      <w:lvlJc w:val="left"/>
      <w:pPr>
        <w:tabs>
          <w:tab w:val="num" w:pos="0"/>
        </w:tabs>
        <w:ind w:left="1134" w:hanging="1134"/>
      </w:pPr>
      <w:rPr>
        <w:rFonts w:hint="default"/>
      </w:rPr>
    </w:lvl>
    <w:lvl w:ilvl="6">
      <w:start w:val="1"/>
      <w:numFmt w:val="decimal"/>
      <w:pStyle w:val="Heading7"/>
      <w:lvlText w:val="%1.%2.%3.%4.%5.%6.%7"/>
      <w:lvlJc w:val="left"/>
      <w:pPr>
        <w:tabs>
          <w:tab w:val="num" w:pos="0"/>
        </w:tabs>
        <w:ind w:left="1134" w:hanging="1134"/>
      </w:pPr>
      <w:rPr>
        <w:rFonts w:hint="default"/>
      </w:rPr>
    </w:lvl>
    <w:lvl w:ilvl="7">
      <w:start w:val="1"/>
      <w:numFmt w:val="decimal"/>
      <w:pStyle w:val="Heading8"/>
      <w:lvlText w:val="%1.%2.%3.%4.%5.%6.%7.%8"/>
      <w:lvlJc w:val="left"/>
      <w:pPr>
        <w:tabs>
          <w:tab w:val="num" w:pos="0"/>
        </w:tabs>
        <w:ind w:left="1134" w:hanging="1134"/>
      </w:pPr>
      <w:rPr>
        <w:rFonts w:hint="default"/>
      </w:rPr>
    </w:lvl>
    <w:lvl w:ilvl="8">
      <w:start w:val="1"/>
      <w:numFmt w:val="decimal"/>
      <w:pStyle w:val="Heading9"/>
      <w:lvlText w:val="%1.%2.%3.%4.%5.%6.%7.%8.%9"/>
      <w:lvlJc w:val="left"/>
      <w:pPr>
        <w:tabs>
          <w:tab w:val="num" w:pos="0"/>
        </w:tabs>
        <w:ind w:left="1134" w:hanging="1134"/>
      </w:pPr>
      <w:rPr>
        <w:rFonts w:hint="default"/>
      </w:rPr>
    </w:lvl>
  </w:abstractNum>
  <w:abstractNum w:abstractNumId="15">
    <w:nsid w:val="5BA50103"/>
    <w:multiLevelType w:val="hybridMultilevel"/>
    <w:tmpl w:val="EB20D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CED3EE0"/>
    <w:multiLevelType w:val="hybridMultilevel"/>
    <w:tmpl w:val="35A6A2AC"/>
    <w:lvl w:ilvl="0" w:tplc="F93AE8CE">
      <w:start w:val="1"/>
      <w:numFmt w:val="bullet"/>
      <w:pStyle w:val="BulletBayerBodyTex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nsid w:val="63FA2A77"/>
    <w:multiLevelType w:val="hybridMultilevel"/>
    <w:tmpl w:val="C4A44BAE"/>
    <w:lvl w:ilvl="0" w:tplc="FFFFFFFF">
      <w:numFmt w:val="bullet"/>
      <w:lvlText w:val="•"/>
      <w:legacy w:legacy="1" w:legacySpace="0" w:legacyIndent="0"/>
      <w:lvlJc w:val="left"/>
      <w:rPr>
        <w:rFonts w:ascii="Helv" w:hAnsi="Helv"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B77F12"/>
    <w:multiLevelType w:val="hybridMultilevel"/>
    <w:tmpl w:val="48FC6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7DA71C4"/>
    <w:multiLevelType w:val="hybridMultilevel"/>
    <w:tmpl w:val="738C6736"/>
    <w:lvl w:ilvl="0" w:tplc="FFFFFFFF">
      <w:numFmt w:val="bullet"/>
      <w:lvlText w:val="•"/>
      <w:legacy w:legacy="1" w:legacySpace="0" w:legacyIndent="0"/>
      <w:lvlJc w:val="left"/>
      <w:rPr>
        <w:rFonts w:ascii="Helv" w:hAnsi="Helv"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0">
    <w:nsid w:val="68BE0F11"/>
    <w:multiLevelType w:val="hybridMultilevel"/>
    <w:tmpl w:val="61883104"/>
    <w:lvl w:ilvl="0" w:tplc="FFFFFFFF">
      <w:numFmt w:val="bullet"/>
      <w:lvlText w:val="•"/>
      <w:legacy w:legacy="1" w:legacySpace="0" w:legacyIndent="0"/>
      <w:lvlJc w:val="left"/>
      <w:rPr>
        <w:rFonts w:ascii="Helv" w:hAnsi="Helv"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29C0A29"/>
    <w:multiLevelType w:val="hybridMultilevel"/>
    <w:tmpl w:val="09AC8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3457946"/>
    <w:multiLevelType w:val="hybridMultilevel"/>
    <w:tmpl w:val="81EE17A8"/>
    <w:lvl w:ilvl="0" w:tplc="FFFFFFFF">
      <w:numFmt w:val="bullet"/>
      <w:lvlText w:val="•"/>
      <w:legacy w:legacy="1" w:legacySpace="0" w:legacyIndent="0"/>
      <w:lvlJc w:val="left"/>
      <w:rPr>
        <w:rFonts w:ascii="Helv" w:hAnsi="Helv"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E677CE2"/>
    <w:multiLevelType w:val="hybridMultilevel"/>
    <w:tmpl w:val="84E60E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1"/>
  </w:num>
  <w:num w:numId="2">
    <w:abstractNumId w:val="14"/>
  </w:num>
  <w:num w:numId="3">
    <w:abstractNumId w:val="7"/>
  </w:num>
  <w:num w:numId="4">
    <w:abstractNumId w:val="16"/>
  </w:num>
  <w:num w:numId="5">
    <w:abstractNumId w:val="0"/>
    <w:lvlOverride w:ilvl="0">
      <w:lvl w:ilvl="0">
        <w:numFmt w:val="bullet"/>
        <w:lvlText w:val="•"/>
        <w:legacy w:legacy="1" w:legacySpace="0" w:legacyIndent="0"/>
        <w:lvlJc w:val="left"/>
        <w:rPr>
          <w:rFonts w:ascii="Helv" w:hAnsi="Helv" w:hint="default"/>
        </w:rPr>
      </w:lvl>
    </w:lvlOverride>
  </w:num>
  <w:num w:numId="6">
    <w:abstractNumId w:val="2"/>
  </w:num>
  <w:num w:numId="7">
    <w:abstractNumId w:val="6"/>
  </w:num>
  <w:num w:numId="8">
    <w:abstractNumId w:val="1"/>
  </w:num>
  <w:num w:numId="9">
    <w:abstractNumId w:val="15"/>
  </w:num>
  <w:num w:numId="10">
    <w:abstractNumId w:val="4"/>
  </w:num>
  <w:num w:numId="11">
    <w:abstractNumId w:val="19"/>
  </w:num>
  <w:num w:numId="12">
    <w:abstractNumId w:val="20"/>
  </w:num>
  <w:num w:numId="13">
    <w:abstractNumId w:val="10"/>
  </w:num>
  <w:num w:numId="14">
    <w:abstractNumId w:val="22"/>
  </w:num>
  <w:num w:numId="15">
    <w:abstractNumId w:val="17"/>
  </w:num>
  <w:num w:numId="16">
    <w:abstractNumId w:val="12"/>
  </w:num>
  <w:num w:numId="17">
    <w:abstractNumId w:val="5"/>
  </w:num>
  <w:num w:numId="18">
    <w:abstractNumId w:val="9"/>
  </w:num>
  <w:num w:numId="19">
    <w:abstractNumId w:val="3"/>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1"/>
  </w:num>
  <w:num w:numId="23">
    <w:abstractNumId w:val="1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060"/>
    <w:rsid w:val="00005411"/>
    <w:rsid w:val="0000620F"/>
    <w:rsid w:val="00006539"/>
    <w:rsid w:val="000103D5"/>
    <w:rsid w:val="00021E8A"/>
    <w:rsid w:val="00033036"/>
    <w:rsid w:val="00037CA7"/>
    <w:rsid w:val="00040041"/>
    <w:rsid w:val="000439F1"/>
    <w:rsid w:val="0004467E"/>
    <w:rsid w:val="000537B8"/>
    <w:rsid w:val="00055DD6"/>
    <w:rsid w:val="0006647E"/>
    <w:rsid w:val="00067334"/>
    <w:rsid w:val="00074C48"/>
    <w:rsid w:val="00084613"/>
    <w:rsid w:val="000866FD"/>
    <w:rsid w:val="000936D6"/>
    <w:rsid w:val="00095ACB"/>
    <w:rsid w:val="000A03B3"/>
    <w:rsid w:val="000A14E2"/>
    <w:rsid w:val="000A1560"/>
    <w:rsid w:val="000A4362"/>
    <w:rsid w:val="000A6EAA"/>
    <w:rsid w:val="000A704F"/>
    <w:rsid w:val="000A79E5"/>
    <w:rsid w:val="000B51D3"/>
    <w:rsid w:val="000B62AE"/>
    <w:rsid w:val="000C6C91"/>
    <w:rsid w:val="000D3FB5"/>
    <w:rsid w:val="000D7E0D"/>
    <w:rsid w:val="000E67EE"/>
    <w:rsid w:val="000F67CF"/>
    <w:rsid w:val="00101B13"/>
    <w:rsid w:val="0010791D"/>
    <w:rsid w:val="00107CC1"/>
    <w:rsid w:val="00110B35"/>
    <w:rsid w:val="00111875"/>
    <w:rsid w:val="00114B04"/>
    <w:rsid w:val="001159CE"/>
    <w:rsid w:val="00121514"/>
    <w:rsid w:val="00134172"/>
    <w:rsid w:val="001376BD"/>
    <w:rsid w:val="00147ECB"/>
    <w:rsid w:val="001519B9"/>
    <w:rsid w:val="0015554B"/>
    <w:rsid w:val="0016083B"/>
    <w:rsid w:val="001704E9"/>
    <w:rsid w:val="00171EDE"/>
    <w:rsid w:val="0017599D"/>
    <w:rsid w:val="00176E81"/>
    <w:rsid w:val="001941C2"/>
    <w:rsid w:val="001C0008"/>
    <w:rsid w:val="001C1E9A"/>
    <w:rsid w:val="001C7553"/>
    <w:rsid w:val="001E2E3A"/>
    <w:rsid w:val="001E5D8A"/>
    <w:rsid w:val="001E7220"/>
    <w:rsid w:val="00211661"/>
    <w:rsid w:val="00215A67"/>
    <w:rsid w:val="00217A86"/>
    <w:rsid w:val="00220589"/>
    <w:rsid w:val="002318E0"/>
    <w:rsid w:val="00234AE0"/>
    <w:rsid w:val="00234C90"/>
    <w:rsid w:val="00237720"/>
    <w:rsid w:val="002403F3"/>
    <w:rsid w:val="002439C6"/>
    <w:rsid w:val="00245267"/>
    <w:rsid w:val="00247BD1"/>
    <w:rsid w:val="00251690"/>
    <w:rsid w:val="00254B99"/>
    <w:rsid w:val="002606F1"/>
    <w:rsid w:val="0026084C"/>
    <w:rsid w:val="002626CE"/>
    <w:rsid w:val="00262FD7"/>
    <w:rsid w:val="002674C7"/>
    <w:rsid w:val="0027078E"/>
    <w:rsid w:val="00273A7F"/>
    <w:rsid w:val="00282F4B"/>
    <w:rsid w:val="002927D0"/>
    <w:rsid w:val="0029306C"/>
    <w:rsid w:val="002931AD"/>
    <w:rsid w:val="002A40D3"/>
    <w:rsid w:val="002A7994"/>
    <w:rsid w:val="002B339F"/>
    <w:rsid w:val="002B535E"/>
    <w:rsid w:val="002B6380"/>
    <w:rsid w:val="002D2E44"/>
    <w:rsid w:val="002D47A9"/>
    <w:rsid w:val="002E11EE"/>
    <w:rsid w:val="002E5864"/>
    <w:rsid w:val="002F1977"/>
    <w:rsid w:val="002F5C4F"/>
    <w:rsid w:val="002F72C8"/>
    <w:rsid w:val="003007D8"/>
    <w:rsid w:val="00302662"/>
    <w:rsid w:val="00325B9B"/>
    <w:rsid w:val="0032750A"/>
    <w:rsid w:val="003318A2"/>
    <w:rsid w:val="003320E3"/>
    <w:rsid w:val="003335DB"/>
    <w:rsid w:val="00336115"/>
    <w:rsid w:val="00341153"/>
    <w:rsid w:val="003446F7"/>
    <w:rsid w:val="00344953"/>
    <w:rsid w:val="003460D4"/>
    <w:rsid w:val="003517DD"/>
    <w:rsid w:val="00356137"/>
    <w:rsid w:val="0036017E"/>
    <w:rsid w:val="0036159E"/>
    <w:rsid w:val="00364046"/>
    <w:rsid w:val="003659F8"/>
    <w:rsid w:val="0036661A"/>
    <w:rsid w:val="00366775"/>
    <w:rsid w:val="00380DCB"/>
    <w:rsid w:val="003815A6"/>
    <w:rsid w:val="003845CD"/>
    <w:rsid w:val="00386C4D"/>
    <w:rsid w:val="00391130"/>
    <w:rsid w:val="00391D96"/>
    <w:rsid w:val="003A221F"/>
    <w:rsid w:val="003A3CCF"/>
    <w:rsid w:val="003A6444"/>
    <w:rsid w:val="003A6488"/>
    <w:rsid w:val="003B0070"/>
    <w:rsid w:val="003B1B91"/>
    <w:rsid w:val="003B4AB8"/>
    <w:rsid w:val="003B5204"/>
    <w:rsid w:val="003B6631"/>
    <w:rsid w:val="003D5AC6"/>
    <w:rsid w:val="003E2A4C"/>
    <w:rsid w:val="003F2D09"/>
    <w:rsid w:val="003F66C1"/>
    <w:rsid w:val="00416F46"/>
    <w:rsid w:val="0042388E"/>
    <w:rsid w:val="0042573D"/>
    <w:rsid w:val="0043088D"/>
    <w:rsid w:val="00434E28"/>
    <w:rsid w:val="0043585C"/>
    <w:rsid w:val="00436952"/>
    <w:rsid w:val="00442FE8"/>
    <w:rsid w:val="00460775"/>
    <w:rsid w:val="00466723"/>
    <w:rsid w:val="00467A4F"/>
    <w:rsid w:val="00471A82"/>
    <w:rsid w:val="004737A6"/>
    <w:rsid w:val="004773B0"/>
    <w:rsid w:val="00482CBA"/>
    <w:rsid w:val="00487906"/>
    <w:rsid w:val="0049325C"/>
    <w:rsid w:val="0049334C"/>
    <w:rsid w:val="00494AA5"/>
    <w:rsid w:val="00497FBA"/>
    <w:rsid w:val="004A56B4"/>
    <w:rsid w:val="004B4C5C"/>
    <w:rsid w:val="004B6CE8"/>
    <w:rsid w:val="004B75F3"/>
    <w:rsid w:val="004C4F26"/>
    <w:rsid w:val="004C6156"/>
    <w:rsid w:val="004C6FDF"/>
    <w:rsid w:val="004D0911"/>
    <w:rsid w:val="004D114A"/>
    <w:rsid w:val="004D482F"/>
    <w:rsid w:val="004D54FD"/>
    <w:rsid w:val="004D6FB8"/>
    <w:rsid w:val="004E00F2"/>
    <w:rsid w:val="004E1C39"/>
    <w:rsid w:val="004E5804"/>
    <w:rsid w:val="004E7A0F"/>
    <w:rsid w:val="004E7C6B"/>
    <w:rsid w:val="004F0A5B"/>
    <w:rsid w:val="004F766F"/>
    <w:rsid w:val="0050170E"/>
    <w:rsid w:val="00501BF9"/>
    <w:rsid w:val="005029B8"/>
    <w:rsid w:val="005056C8"/>
    <w:rsid w:val="00507D96"/>
    <w:rsid w:val="00510BD6"/>
    <w:rsid w:val="005137A7"/>
    <w:rsid w:val="005156EE"/>
    <w:rsid w:val="005163C7"/>
    <w:rsid w:val="00517060"/>
    <w:rsid w:val="00525D1D"/>
    <w:rsid w:val="00535838"/>
    <w:rsid w:val="00537204"/>
    <w:rsid w:val="00541157"/>
    <w:rsid w:val="005532C8"/>
    <w:rsid w:val="00553634"/>
    <w:rsid w:val="00571CBE"/>
    <w:rsid w:val="00572082"/>
    <w:rsid w:val="00577A96"/>
    <w:rsid w:val="00580351"/>
    <w:rsid w:val="00580F8E"/>
    <w:rsid w:val="0059040E"/>
    <w:rsid w:val="00590774"/>
    <w:rsid w:val="00591F31"/>
    <w:rsid w:val="00594D33"/>
    <w:rsid w:val="00596A7C"/>
    <w:rsid w:val="005A48D5"/>
    <w:rsid w:val="005A4D96"/>
    <w:rsid w:val="005A5070"/>
    <w:rsid w:val="005A55E8"/>
    <w:rsid w:val="005B1B78"/>
    <w:rsid w:val="005B579F"/>
    <w:rsid w:val="005B6BE3"/>
    <w:rsid w:val="005B6FCC"/>
    <w:rsid w:val="005C1642"/>
    <w:rsid w:val="005C5A1E"/>
    <w:rsid w:val="005C6E7B"/>
    <w:rsid w:val="005E3F5D"/>
    <w:rsid w:val="005F7438"/>
    <w:rsid w:val="005F7809"/>
    <w:rsid w:val="006007DC"/>
    <w:rsid w:val="006064BE"/>
    <w:rsid w:val="0061005C"/>
    <w:rsid w:val="00621E65"/>
    <w:rsid w:val="00625EE9"/>
    <w:rsid w:val="006306F8"/>
    <w:rsid w:val="0063338E"/>
    <w:rsid w:val="00634F73"/>
    <w:rsid w:val="006365B2"/>
    <w:rsid w:val="006412AF"/>
    <w:rsid w:val="006449F8"/>
    <w:rsid w:val="00650E98"/>
    <w:rsid w:val="006542CB"/>
    <w:rsid w:val="00660DF7"/>
    <w:rsid w:val="0066293A"/>
    <w:rsid w:val="00666877"/>
    <w:rsid w:val="00671850"/>
    <w:rsid w:val="00672917"/>
    <w:rsid w:val="00676A66"/>
    <w:rsid w:val="00680097"/>
    <w:rsid w:val="00684CEC"/>
    <w:rsid w:val="00684D6E"/>
    <w:rsid w:val="00684FBB"/>
    <w:rsid w:val="00694442"/>
    <w:rsid w:val="006A1A21"/>
    <w:rsid w:val="006A5762"/>
    <w:rsid w:val="006A5937"/>
    <w:rsid w:val="006A5AFF"/>
    <w:rsid w:val="006B077B"/>
    <w:rsid w:val="006B2624"/>
    <w:rsid w:val="006B308F"/>
    <w:rsid w:val="006B6EA4"/>
    <w:rsid w:val="006C01B4"/>
    <w:rsid w:val="006C1D76"/>
    <w:rsid w:val="006C6039"/>
    <w:rsid w:val="006D05D9"/>
    <w:rsid w:val="006D31CB"/>
    <w:rsid w:val="006D31D6"/>
    <w:rsid w:val="006E1AF2"/>
    <w:rsid w:val="006E1D60"/>
    <w:rsid w:val="006E2678"/>
    <w:rsid w:val="006F0640"/>
    <w:rsid w:val="00701062"/>
    <w:rsid w:val="00701119"/>
    <w:rsid w:val="00705CBF"/>
    <w:rsid w:val="00710F45"/>
    <w:rsid w:val="0071245A"/>
    <w:rsid w:val="0071313E"/>
    <w:rsid w:val="00716A44"/>
    <w:rsid w:val="00722777"/>
    <w:rsid w:val="00725299"/>
    <w:rsid w:val="00732BB9"/>
    <w:rsid w:val="007338C6"/>
    <w:rsid w:val="00733C53"/>
    <w:rsid w:val="00741CA4"/>
    <w:rsid w:val="0075650C"/>
    <w:rsid w:val="00756AB0"/>
    <w:rsid w:val="00761C53"/>
    <w:rsid w:val="00767F8E"/>
    <w:rsid w:val="00774B90"/>
    <w:rsid w:val="00775A3A"/>
    <w:rsid w:val="007817F6"/>
    <w:rsid w:val="00784C6F"/>
    <w:rsid w:val="007850C4"/>
    <w:rsid w:val="007919BA"/>
    <w:rsid w:val="007A0641"/>
    <w:rsid w:val="007A3F8D"/>
    <w:rsid w:val="007A4F60"/>
    <w:rsid w:val="007B2649"/>
    <w:rsid w:val="007C0BCF"/>
    <w:rsid w:val="007C1D96"/>
    <w:rsid w:val="007C34D1"/>
    <w:rsid w:val="007C3A2F"/>
    <w:rsid w:val="007D08BC"/>
    <w:rsid w:val="007D2273"/>
    <w:rsid w:val="007D232B"/>
    <w:rsid w:val="007D55F7"/>
    <w:rsid w:val="007D69B8"/>
    <w:rsid w:val="007D7F65"/>
    <w:rsid w:val="007E714A"/>
    <w:rsid w:val="007F6341"/>
    <w:rsid w:val="007F74B1"/>
    <w:rsid w:val="00800A5F"/>
    <w:rsid w:val="008024D8"/>
    <w:rsid w:val="00803F51"/>
    <w:rsid w:val="008044DC"/>
    <w:rsid w:val="00804539"/>
    <w:rsid w:val="008060C0"/>
    <w:rsid w:val="0080682C"/>
    <w:rsid w:val="008123E6"/>
    <w:rsid w:val="00815551"/>
    <w:rsid w:val="008331A5"/>
    <w:rsid w:val="008410CF"/>
    <w:rsid w:val="008565C0"/>
    <w:rsid w:val="00860621"/>
    <w:rsid w:val="00861018"/>
    <w:rsid w:val="00861C1D"/>
    <w:rsid w:val="00865B3A"/>
    <w:rsid w:val="00866737"/>
    <w:rsid w:val="00871605"/>
    <w:rsid w:val="00874928"/>
    <w:rsid w:val="008808EB"/>
    <w:rsid w:val="00880FD1"/>
    <w:rsid w:val="00881DEC"/>
    <w:rsid w:val="008844DA"/>
    <w:rsid w:val="008850C0"/>
    <w:rsid w:val="008864C6"/>
    <w:rsid w:val="00886515"/>
    <w:rsid w:val="0088704E"/>
    <w:rsid w:val="00887CEF"/>
    <w:rsid w:val="0089446B"/>
    <w:rsid w:val="0089698A"/>
    <w:rsid w:val="008A5A81"/>
    <w:rsid w:val="008A7353"/>
    <w:rsid w:val="008B104F"/>
    <w:rsid w:val="008D0A3F"/>
    <w:rsid w:val="008D35CC"/>
    <w:rsid w:val="008D52F1"/>
    <w:rsid w:val="008D62A3"/>
    <w:rsid w:val="008E7F6B"/>
    <w:rsid w:val="008F6AD5"/>
    <w:rsid w:val="0090048E"/>
    <w:rsid w:val="009039B3"/>
    <w:rsid w:val="009070A9"/>
    <w:rsid w:val="009316F1"/>
    <w:rsid w:val="0093216B"/>
    <w:rsid w:val="0093435D"/>
    <w:rsid w:val="0093538E"/>
    <w:rsid w:val="00935581"/>
    <w:rsid w:val="009504A9"/>
    <w:rsid w:val="00950D6A"/>
    <w:rsid w:val="00951534"/>
    <w:rsid w:val="00952351"/>
    <w:rsid w:val="00955C4B"/>
    <w:rsid w:val="00955EE6"/>
    <w:rsid w:val="0096681F"/>
    <w:rsid w:val="00985D85"/>
    <w:rsid w:val="00986A00"/>
    <w:rsid w:val="009A2906"/>
    <w:rsid w:val="009A33A2"/>
    <w:rsid w:val="009A5666"/>
    <w:rsid w:val="009B100C"/>
    <w:rsid w:val="009B1B48"/>
    <w:rsid w:val="009B2BE0"/>
    <w:rsid w:val="009B3F06"/>
    <w:rsid w:val="009B46E3"/>
    <w:rsid w:val="009B6D9B"/>
    <w:rsid w:val="009C0E93"/>
    <w:rsid w:val="009C5060"/>
    <w:rsid w:val="009C5961"/>
    <w:rsid w:val="009D77A9"/>
    <w:rsid w:val="009E5225"/>
    <w:rsid w:val="009F1050"/>
    <w:rsid w:val="009F24D2"/>
    <w:rsid w:val="009F2DCE"/>
    <w:rsid w:val="009F7B46"/>
    <w:rsid w:val="00A066B1"/>
    <w:rsid w:val="00A129B8"/>
    <w:rsid w:val="00A12BDD"/>
    <w:rsid w:val="00A12C0A"/>
    <w:rsid w:val="00A24014"/>
    <w:rsid w:val="00A35937"/>
    <w:rsid w:val="00A43056"/>
    <w:rsid w:val="00A45368"/>
    <w:rsid w:val="00A500FA"/>
    <w:rsid w:val="00A52DA8"/>
    <w:rsid w:val="00A61CA6"/>
    <w:rsid w:val="00A62355"/>
    <w:rsid w:val="00A726C0"/>
    <w:rsid w:val="00A839A6"/>
    <w:rsid w:val="00A941AD"/>
    <w:rsid w:val="00A962A3"/>
    <w:rsid w:val="00AA165A"/>
    <w:rsid w:val="00AA5A30"/>
    <w:rsid w:val="00AA7E4E"/>
    <w:rsid w:val="00AB0CB1"/>
    <w:rsid w:val="00AC1059"/>
    <w:rsid w:val="00AC1AFB"/>
    <w:rsid w:val="00AD0CDA"/>
    <w:rsid w:val="00AD137B"/>
    <w:rsid w:val="00AD1A97"/>
    <w:rsid w:val="00AD5966"/>
    <w:rsid w:val="00AE3586"/>
    <w:rsid w:val="00AE5BAE"/>
    <w:rsid w:val="00AF1D44"/>
    <w:rsid w:val="00AF2B05"/>
    <w:rsid w:val="00AF5A35"/>
    <w:rsid w:val="00B04F98"/>
    <w:rsid w:val="00B119F5"/>
    <w:rsid w:val="00B14770"/>
    <w:rsid w:val="00B151DF"/>
    <w:rsid w:val="00B15EF7"/>
    <w:rsid w:val="00B21056"/>
    <w:rsid w:val="00B23653"/>
    <w:rsid w:val="00B26F85"/>
    <w:rsid w:val="00B30D99"/>
    <w:rsid w:val="00B50DAC"/>
    <w:rsid w:val="00B517C9"/>
    <w:rsid w:val="00B52035"/>
    <w:rsid w:val="00B52B70"/>
    <w:rsid w:val="00B579A9"/>
    <w:rsid w:val="00B610D2"/>
    <w:rsid w:val="00B6216D"/>
    <w:rsid w:val="00B6412B"/>
    <w:rsid w:val="00B6502C"/>
    <w:rsid w:val="00B72ABD"/>
    <w:rsid w:val="00B75186"/>
    <w:rsid w:val="00B81C8E"/>
    <w:rsid w:val="00B97422"/>
    <w:rsid w:val="00B97C28"/>
    <w:rsid w:val="00BA1209"/>
    <w:rsid w:val="00BA6421"/>
    <w:rsid w:val="00BB2AA5"/>
    <w:rsid w:val="00BB5571"/>
    <w:rsid w:val="00BB7DA0"/>
    <w:rsid w:val="00BC6FC8"/>
    <w:rsid w:val="00BD1B61"/>
    <w:rsid w:val="00BD4064"/>
    <w:rsid w:val="00BF5281"/>
    <w:rsid w:val="00BF6394"/>
    <w:rsid w:val="00C05D0C"/>
    <w:rsid w:val="00C078FF"/>
    <w:rsid w:val="00C20705"/>
    <w:rsid w:val="00C213F0"/>
    <w:rsid w:val="00C26116"/>
    <w:rsid w:val="00C2729C"/>
    <w:rsid w:val="00C30E04"/>
    <w:rsid w:val="00C32249"/>
    <w:rsid w:val="00C37495"/>
    <w:rsid w:val="00C37EDA"/>
    <w:rsid w:val="00C4429F"/>
    <w:rsid w:val="00C4463F"/>
    <w:rsid w:val="00C460CF"/>
    <w:rsid w:val="00C50BE0"/>
    <w:rsid w:val="00C50D98"/>
    <w:rsid w:val="00C55E36"/>
    <w:rsid w:val="00C60E23"/>
    <w:rsid w:val="00C66B3A"/>
    <w:rsid w:val="00C66F5E"/>
    <w:rsid w:val="00C715CC"/>
    <w:rsid w:val="00C75198"/>
    <w:rsid w:val="00C87D74"/>
    <w:rsid w:val="00C90E00"/>
    <w:rsid w:val="00C95C16"/>
    <w:rsid w:val="00C96AC8"/>
    <w:rsid w:val="00CA692F"/>
    <w:rsid w:val="00CB1A83"/>
    <w:rsid w:val="00CB3BA0"/>
    <w:rsid w:val="00CB5E63"/>
    <w:rsid w:val="00CB6D46"/>
    <w:rsid w:val="00CC07B0"/>
    <w:rsid w:val="00CC3531"/>
    <w:rsid w:val="00CC55F9"/>
    <w:rsid w:val="00CD0EBF"/>
    <w:rsid w:val="00CD50C3"/>
    <w:rsid w:val="00CD6475"/>
    <w:rsid w:val="00CE0D67"/>
    <w:rsid w:val="00CE4B50"/>
    <w:rsid w:val="00CE5099"/>
    <w:rsid w:val="00CF317C"/>
    <w:rsid w:val="00CF7801"/>
    <w:rsid w:val="00D00346"/>
    <w:rsid w:val="00D06443"/>
    <w:rsid w:val="00D069F1"/>
    <w:rsid w:val="00D11CC8"/>
    <w:rsid w:val="00D12626"/>
    <w:rsid w:val="00D12817"/>
    <w:rsid w:val="00D2566D"/>
    <w:rsid w:val="00D25BD0"/>
    <w:rsid w:val="00D27498"/>
    <w:rsid w:val="00D33DFA"/>
    <w:rsid w:val="00D354A0"/>
    <w:rsid w:val="00D42647"/>
    <w:rsid w:val="00D4305A"/>
    <w:rsid w:val="00D43658"/>
    <w:rsid w:val="00D436EB"/>
    <w:rsid w:val="00D44EEB"/>
    <w:rsid w:val="00D47689"/>
    <w:rsid w:val="00D47A5A"/>
    <w:rsid w:val="00D52417"/>
    <w:rsid w:val="00D63957"/>
    <w:rsid w:val="00D64781"/>
    <w:rsid w:val="00D66F38"/>
    <w:rsid w:val="00D76ACD"/>
    <w:rsid w:val="00D76C65"/>
    <w:rsid w:val="00D826C2"/>
    <w:rsid w:val="00D842D7"/>
    <w:rsid w:val="00D85A8D"/>
    <w:rsid w:val="00D85B7B"/>
    <w:rsid w:val="00D85F80"/>
    <w:rsid w:val="00D90D42"/>
    <w:rsid w:val="00D93A53"/>
    <w:rsid w:val="00DA3BCC"/>
    <w:rsid w:val="00DA5D77"/>
    <w:rsid w:val="00DC495A"/>
    <w:rsid w:val="00DD2744"/>
    <w:rsid w:val="00DD520C"/>
    <w:rsid w:val="00DE02DB"/>
    <w:rsid w:val="00DE083D"/>
    <w:rsid w:val="00DE4CAC"/>
    <w:rsid w:val="00DF78CC"/>
    <w:rsid w:val="00E01509"/>
    <w:rsid w:val="00E01704"/>
    <w:rsid w:val="00E076C3"/>
    <w:rsid w:val="00E10A30"/>
    <w:rsid w:val="00E12A26"/>
    <w:rsid w:val="00E224CB"/>
    <w:rsid w:val="00E238A9"/>
    <w:rsid w:val="00E2577E"/>
    <w:rsid w:val="00E25E35"/>
    <w:rsid w:val="00E31A09"/>
    <w:rsid w:val="00E33553"/>
    <w:rsid w:val="00E335AF"/>
    <w:rsid w:val="00E34DC8"/>
    <w:rsid w:val="00E35DC9"/>
    <w:rsid w:val="00E37729"/>
    <w:rsid w:val="00E61A8F"/>
    <w:rsid w:val="00E65A42"/>
    <w:rsid w:val="00E70477"/>
    <w:rsid w:val="00E7074D"/>
    <w:rsid w:val="00E7717C"/>
    <w:rsid w:val="00E84010"/>
    <w:rsid w:val="00E85728"/>
    <w:rsid w:val="00E85F94"/>
    <w:rsid w:val="00E86634"/>
    <w:rsid w:val="00EA045B"/>
    <w:rsid w:val="00EA1899"/>
    <w:rsid w:val="00EA29A4"/>
    <w:rsid w:val="00EB5261"/>
    <w:rsid w:val="00EB7129"/>
    <w:rsid w:val="00ED7247"/>
    <w:rsid w:val="00EE246E"/>
    <w:rsid w:val="00EE2991"/>
    <w:rsid w:val="00EE78C8"/>
    <w:rsid w:val="00EF4811"/>
    <w:rsid w:val="00EF5096"/>
    <w:rsid w:val="00F05ADC"/>
    <w:rsid w:val="00F07AF2"/>
    <w:rsid w:val="00F10BE5"/>
    <w:rsid w:val="00F14F63"/>
    <w:rsid w:val="00F23D53"/>
    <w:rsid w:val="00F375D5"/>
    <w:rsid w:val="00F54D19"/>
    <w:rsid w:val="00F560AB"/>
    <w:rsid w:val="00F6193B"/>
    <w:rsid w:val="00F62559"/>
    <w:rsid w:val="00F65C97"/>
    <w:rsid w:val="00F6700B"/>
    <w:rsid w:val="00F73667"/>
    <w:rsid w:val="00F80275"/>
    <w:rsid w:val="00F81023"/>
    <w:rsid w:val="00F82F57"/>
    <w:rsid w:val="00F973F7"/>
    <w:rsid w:val="00FA4ABE"/>
    <w:rsid w:val="00FB1320"/>
    <w:rsid w:val="00FB3546"/>
    <w:rsid w:val="00FB59ED"/>
    <w:rsid w:val="00FB6C0B"/>
    <w:rsid w:val="00FC4C5A"/>
    <w:rsid w:val="00FC70C9"/>
    <w:rsid w:val="00FC76E4"/>
    <w:rsid w:val="00FD2838"/>
    <w:rsid w:val="00FE0B5A"/>
    <w:rsid w:val="00FF3AD8"/>
    <w:rsid w:val="00FF715B"/>
    <w:rsid w:val="25C1D2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8BF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1CB"/>
    <w:pPr>
      <w:spacing w:before="120" w:after="120"/>
    </w:pPr>
    <w:rPr>
      <w:rFonts w:ascii="Arial" w:hAnsi="Arial"/>
      <w:szCs w:val="22"/>
      <w:lang w:val="en-AU" w:eastAsia="en-US"/>
    </w:rPr>
  </w:style>
  <w:style w:type="paragraph" w:styleId="Heading1">
    <w:name w:val="heading 1"/>
    <w:aliases w:val="Bayer-Heading 1"/>
    <w:basedOn w:val="Normal"/>
    <w:next w:val="BayerBodyTextFull"/>
    <w:link w:val="Heading1Char"/>
    <w:qFormat/>
    <w:rsid w:val="00380DCB"/>
    <w:pPr>
      <w:keepNext/>
      <w:tabs>
        <w:tab w:val="left" w:pos="1134"/>
      </w:tabs>
      <w:spacing w:before="240"/>
      <w:outlineLvl w:val="0"/>
    </w:pPr>
    <w:rPr>
      <w:rFonts w:eastAsia="Times New Roman" w:cs="Arial"/>
      <w:b/>
      <w:kern w:val="28"/>
      <w:lang w:val="en-US"/>
    </w:rPr>
  </w:style>
  <w:style w:type="paragraph" w:styleId="Heading2">
    <w:name w:val="heading 2"/>
    <w:aliases w:val="Bayer-Heading 2"/>
    <w:basedOn w:val="Heading1"/>
    <w:next w:val="BayerBodyTextFull"/>
    <w:link w:val="Heading2Char"/>
    <w:qFormat/>
    <w:rsid w:val="008F6AD5"/>
    <w:pPr>
      <w:outlineLvl w:val="1"/>
    </w:pPr>
  </w:style>
  <w:style w:type="paragraph" w:styleId="Heading3">
    <w:name w:val="heading 3"/>
    <w:aliases w:val="Bayer-Heading 3"/>
    <w:basedOn w:val="Heading2"/>
    <w:next w:val="BayerBodyTextFull"/>
    <w:link w:val="Heading3Char"/>
    <w:qFormat/>
    <w:rsid w:val="00E33553"/>
    <w:pPr>
      <w:outlineLvl w:val="2"/>
    </w:pPr>
    <w:rPr>
      <w:b w:val="0"/>
      <w:i/>
    </w:rPr>
  </w:style>
  <w:style w:type="paragraph" w:styleId="Heading4">
    <w:name w:val="heading 4"/>
    <w:aliases w:val="Bayer-Heading 4"/>
    <w:basedOn w:val="Heading1"/>
    <w:next w:val="BayerBodyTextFull"/>
    <w:link w:val="Heading4Char"/>
    <w:qFormat/>
    <w:rsid w:val="005E3F5D"/>
    <w:pPr>
      <w:numPr>
        <w:ilvl w:val="3"/>
        <w:numId w:val="2"/>
      </w:numPr>
      <w:outlineLvl w:val="3"/>
    </w:pPr>
    <w:rPr>
      <w:sz w:val="26"/>
    </w:rPr>
  </w:style>
  <w:style w:type="paragraph" w:styleId="Heading5">
    <w:name w:val="heading 5"/>
    <w:aliases w:val="Bayer-Heading 5"/>
    <w:basedOn w:val="Heading1"/>
    <w:next w:val="BayerBodyTextFull"/>
    <w:link w:val="Heading5Char"/>
    <w:qFormat/>
    <w:rsid w:val="005E3F5D"/>
    <w:pPr>
      <w:numPr>
        <w:ilvl w:val="4"/>
        <w:numId w:val="2"/>
      </w:numPr>
      <w:outlineLvl w:val="4"/>
    </w:pPr>
    <w:rPr>
      <w:sz w:val="26"/>
    </w:rPr>
  </w:style>
  <w:style w:type="paragraph" w:styleId="Heading6">
    <w:name w:val="heading 6"/>
    <w:aliases w:val="Bayer-Heading 6"/>
    <w:basedOn w:val="Heading1"/>
    <w:next w:val="BayerBodyTextFull"/>
    <w:link w:val="Heading6Char"/>
    <w:qFormat/>
    <w:rsid w:val="005E3F5D"/>
    <w:pPr>
      <w:numPr>
        <w:ilvl w:val="5"/>
        <w:numId w:val="2"/>
      </w:numPr>
      <w:outlineLvl w:val="5"/>
    </w:pPr>
    <w:rPr>
      <w:sz w:val="26"/>
    </w:rPr>
  </w:style>
  <w:style w:type="paragraph" w:styleId="Heading7">
    <w:name w:val="heading 7"/>
    <w:aliases w:val="Bayer-Heading 7"/>
    <w:basedOn w:val="Heading1"/>
    <w:next w:val="BayerBodyTextFull"/>
    <w:link w:val="Heading7Char"/>
    <w:qFormat/>
    <w:rsid w:val="005E3F5D"/>
    <w:pPr>
      <w:numPr>
        <w:ilvl w:val="6"/>
        <w:numId w:val="2"/>
      </w:numPr>
      <w:outlineLvl w:val="6"/>
    </w:pPr>
    <w:rPr>
      <w:sz w:val="26"/>
    </w:rPr>
  </w:style>
  <w:style w:type="paragraph" w:styleId="Heading8">
    <w:name w:val="heading 8"/>
    <w:aliases w:val="Bayer-Heading 8"/>
    <w:basedOn w:val="Heading1"/>
    <w:next w:val="BayerBodyTextFull"/>
    <w:link w:val="Heading8Char"/>
    <w:qFormat/>
    <w:rsid w:val="005E3F5D"/>
    <w:pPr>
      <w:numPr>
        <w:ilvl w:val="7"/>
        <w:numId w:val="2"/>
      </w:numPr>
      <w:spacing w:after="60"/>
      <w:outlineLvl w:val="7"/>
    </w:pPr>
    <w:rPr>
      <w:sz w:val="26"/>
    </w:rPr>
  </w:style>
  <w:style w:type="paragraph" w:styleId="Heading9">
    <w:name w:val="heading 9"/>
    <w:aliases w:val="Bayer-Heading 9"/>
    <w:basedOn w:val="Heading1"/>
    <w:next w:val="BayerBodyTextFull"/>
    <w:link w:val="Heading9Char"/>
    <w:qFormat/>
    <w:rsid w:val="005E3F5D"/>
    <w:pPr>
      <w:numPr>
        <w:ilvl w:val="8"/>
        <w:numId w:val="2"/>
      </w:numPr>
      <w:spacing w:after="60"/>
      <w:outlineLvl w:val="8"/>
    </w:pPr>
    <w:rPr>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64C6"/>
    <w:pPr>
      <w:spacing w:after="0"/>
    </w:pPr>
    <w:rPr>
      <w:rFonts w:ascii="Tahoma" w:hAnsi="Tahoma" w:cs="Tahoma"/>
      <w:sz w:val="16"/>
      <w:szCs w:val="16"/>
    </w:rPr>
  </w:style>
  <w:style w:type="character" w:customStyle="1" w:styleId="BalloonTextChar">
    <w:name w:val="Balloon Text Char"/>
    <w:link w:val="BalloonText"/>
    <w:uiPriority w:val="99"/>
    <w:semiHidden/>
    <w:rsid w:val="008864C6"/>
    <w:rPr>
      <w:rFonts w:ascii="Tahoma" w:hAnsi="Tahoma" w:cs="Tahoma"/>
      <w:sz w:val="16"/>
      <w:szCs w:val="16"/>
    </w:rPr>
  </w:style>
  <w:style w:type="paragraph" w:customStyle="1" w:styleId="BayerBodyTextFull">
    <w:name w:val="Bayer Body Text Full"/>
    <w:basedOn w:val="Normal"/>
    <w:link w:val="BayerBodyTextFullZchn"/>
    <w:qFormat/>
    <w:rsid w:val="00380DCB"/>
    <w:pPr>
      <w:spacing w:before="60" w:after="0"/>
    </w:pPr>
    <w:rPr>
      <w:rFonts w:cs="Arial"/>
      <w:szCs w:val="20"/>
    </w:rPr>
  </w:style>
  <w:style w:type="character" w:customStyle="1" w:styleId="BayerBodyTextFullZchn">
    <w:name w:val="Bayer Body Text Full Zchn"/>
    <w:link w:val="BayerBodyTextFull"/>
    <w:rsid w:val="00380DCB"/>
    <w:rPr>
      <w:rFonts w:ascii="Arial" w:hAnsi="Arial" w:cs="Arial"/>
      <w:lang w:val="en-AU" w:eastAsia="en-US"/>
    </w:rPr>
  </w:style>
  <w:style w:type="paragraph" w:customStyle="1" w:styleId="Para0s">
    <w:name w:val="Para:0:s"/>
    <w:basedOn w:val="Normal"/>
    <w:link w:val="Para0sZchn"/>
    <w:rsid w:val="00D76ACD"/>
    <w:pPr>
      <w:spacing w:after="220"/>
    </w:pPr>
    <w:rPr>
      <w:rFonts w:ascii="Times New Roman" w:eastAsia="Times New Roman" w:hAnsi="Times New Roman"/>
      <w:sz w:val="24"/>
      <w:szCs w:val="20"/>
      <w:lang w:val="en-US" w:eastAsia="de-DE"/>
    </w:rPr>
  </w:style>
  <w:style w:type="character" w:customStyle="1" w:styleId="Para0sZchn">
    <w:name w:val="Para:0:s Zchn"/>
    <w:link w:val="Para0s"/>
    <w:rsid w:val="00D76ACD"/>
    <w:rPr>
      <w:rFonts w:ascii="Times New Roman" w:eastAsia="Times New Roman" w:hAnsi="Times New Roman"/>
      <w:sz w:val="24"/>
      <w:lang w:val="en-US" w:eastAsia="de-DE"/>
    </w:rPr>
  </w:style>
  <w:style w:type="paragraph" w:styleId="Header">
    <w:name w:val="header"/>
    <w:basedOn w:val="Normal"/>
    <w:link w:val="HeaderChar"/>
    <w:uiPriority w:val="99"/>
    <w:unhideWhenUsed/>
    <w:rsid w:val="007F74B1"/>
    <w:pPr>
      <w:tabs>
        <w:tab w:val="center" w:pos="4513"/>
        <w:tab w:val="right" w:pos="9026"/>
      </w:tabs>
    </w:pPr>
  </w:style>
  <w:style w:type="character" w:customStyle="1" w:styleId="HeaderChar">
    <w:name w:val="Header Char"/>
    <w:link w:val="Header"/>
    <w:uiPriority w:val="99"/>
    <w:rsid w:val="007F74B1"/>
    <w:rPr>
      <w:sz w:val="22"/>
      <w:szCs w:val="22"/>
      <w:lang w:eastAsia="en-US"/>
    </w:rPr>
  </w:style>
  <w:style w:type="paragraph" w:styleId="Footer">
    <w:name w:val="footer"/>
    <w:basedOn w:val="Normal"/>
    <w:link w:val="FooterChar"/>
    <w:uiPriority w:val="99"/>
    <w:unhideWhenUsed/>
    <w:rsid w:val="007F74B1"/>
    <w:pPr>
      <w:tabs>
        <w:tab w:val="center" w:pos="4513"/>
        <w:tab w:val="right" w:pos="9026"/>
      </w:tabs>
    </w:pPr>
  </w:style>
  <w:style w:type="character" w:customStyle="1" w:styleId="FooterChar">
    <w:name w:val="Footer Char"/>
    <w:link w:val="Footer"/>
    <w:uiPriority w:val="99"/>
    <w:rsid w:val="007F74B1"/>
    <w:rPr>
      <w:sz w:val="22"/>
      <w:szCs w:val="22"/>
      <w:lang w:eastAsia="en-US"/>
    </w:rPr>
  </w:style>
  <w:style w:type="paragraph" w:customStyle="1" w:styleId="BayerTRDASectionHeading2">
    <w:name w:val="Bayer TRD_A_Section Heading 2"/>
    <w:basedOn w:val="Normal"/>
    <w:next w:val="BayerBodyTextFull"/>
    <w:semiHidden/>
    <w:rsid w:val="005E3F5D"/>
    <w:pPr>
      <w:keepNext/>
      <w:numPr>
        <w:numId w:val="1"/>
      </w:numPr>
      <w:tabs>
        <w:tab w:val="left" w:pos="1134"/>
      </w:tabs>
      <w:spacing w:before="60" w:after="60"/>
      <w:outlineLvl w:val="1"/>
    </w:pPr>
    <w:rPr>
      <w:rFonts w:ascii="Times New Roman" w:eastAsia="Times New Roman" w:hAnsi="Times New Roman"/>
      <w:kern w:val="28"/>
      <w:sz w:val="24"/>
      <w:szCs w:val="24"/>
      <w:lang w:val="en-US"/>
    </w:rPr>
  </w:style>
  <w:style w:type="paragraph" w:customStyle="1" w:styleId="BulletBayerBodyText">
    <w:name w:val="Bullet Bayer Body Text"/>
    <w:basedOn w:val="Normal"/>
    <w:rsid w:val="005E3F5D"/>
    <w:pPr>
      <w:numPr>
        <w:numId w:val="4"/>
      </w:numPr>
      <w:tabs>
        <w:tab w:val="left" w:pos="1264"/>
      </w:tabs>
      <w:ind w:left="714" w:hanging="357"/>
    </w:pPr>
    <w:rPr>
      <w:rFonts w:ascii="Times New Roman" w:eastAsia="Times New Roman" w:hAnsi="Times New Roman"/>
      <w:sz w:val="24"/>
      <w:szCs w:val="20"/>
      <w:lang w:val="en-US"/>
    </w:rPr>
  </w:style>
  <w:style w:type="character" w:customStyle="1" w:styleId="Heading1Char">
    <w:name w:val="Heading 1 Char"/>
    <w:aliases w:val="Bayer-Heading 1 Char"/>
    <w:link w:val="Heading1"/>
    <w:rsid w:val="00380DCB"/>
    <w:rPr>
      <w:rFonts w:ascii="Arial" w:eastAsia="Times New Roman" w:hAnsi="Arial" w:cs="Arial"/>
      <w:b/>
      <w:kern w:val="28"/>
      <w:sz w:val="22"/>
      <w:szCs w:val="22"/>
      <w:lang w:eastAsia="en-US"/>
    </w:rPr>
  </w:style>
  <w:style w:type="character" w:customStyle="1" w:styleId="Heading2Char">
    <w:name w:val="Heading 2 Char"/>
    <w:aliases w:val="Bayer-Heading 2 Char"/>
    <w:link w:val="Heading2"/>
    <w:rsid w:val="008F6AD5"/>
    <w:rPr>
      <w:rFonts w:ascii="Arial" w:eastAsia="Times New Roman" w:hAnsi="Arial" w:cs="Arial"/>
      <w:b/>
      <w:kern w:val="28"/>
      <w:sz w:val="22"/>
      <w:szCs w:val="22"/>
      <w:lang w:val="en-US" w:eastAsia="en-US"/>
    </w:rPr>
  </w:style>
  <w:style w:type="character" w:customStyle="1" w:styleId="Heading3Char">
    <w:name w:val="Heading 3 Char"/>
    <w:aliases w:val="Bayer-Heading 3 Char"/>
    <w:link w:val="Heading3"/>
    <w:rsid w:val="00380DCB"/>
    <w:rPr>
      <w:rFonts w:ascii="Arial" w:eastAsia="Times New Roman" w:hAnsi="Arial" w:cs="Arial"/>
      <w:i/>
      <w:kern w:val="28"/>
      <w:sz w:val="22"/>
      <w:szCs w:val="22"/>
      <w:lang w:eastAsia="en-US"/>
    </w:rPr>
  </w:style>
  <w:style w:type="character" w:customStyle="1" w:styleId="Heading4Char">
    <w:name w:val="Heading 4 Char"/>
    <w:aliases w:val="Bayer-Heading 4 Char"/>
    <w:link w:val="Heading4"/>
    <w:rsid w:val="005E3F5D"/>
    <w:rPr>
      <w:rFonts w:ascii="Times New Roman" w:eastAsia="Times New Roman" w:hAnsi="Times New Roman"/>
      <w:b/>
      <w:kern w:val="28"/>
      <w:sz w:val="26"/>
      <w:lang w:val="en-US" w:eastAsia="en-US"/>
    </w:rPr>
  </w:style>
  <w:style w:type="character" w:customStyle="1" w:styleId="Heading5Char">
    <w:name w:val="Heading 5 Char"/>
    <w:aliases w:val="Bayer-Heading 5 Char"/>
    <w:link w:val="Heading5"/>
    <w:rsid w:val="005E3F5D"/>
    <w:rPr>
      <w:rFonts w:ascii="Times New Roman" w:eastAsia="Times New Roman" w:hAnsi="Times New Roman"/>
      <w:b/>
      <w:kern w:val="28"/>
      <w:sz w:val="26"/>
      <w:lang w:val="en-US" w:eastAsia="en-US"/>
    </w:rPr>
  </w:style>
  <w:style w:type="character" w:customStyle="1" w:styleId="Heading6Char">
    <w:name w:val="Heading 6 Char"/>
    <w:aliases w:val="Bayer-Heading 6 Char"/>
    <w:link w:val="Heading6"/>
    <w:rsid w:val="005E3F5D"/>
    <w:rPr>
      <w:rFonts w:ascii="Times New Roman" w:eastAsia="Times New Roman" w:hAnsi="Times New Roman"/>
      <w:b/>
      <w:kern w:val="28"/>
      <w:sz w:val="26"/>
      <w:lang w:val="en-US" w:eastAsia="en-US"/>
    </w:rPr>
  </w:style>
  <w:style w:type="character" w:customStyle="1" w:styleId="Heading7Char">
    <w:name w:val="Heading 7 Char"/>
    <w:aliases w:val="Bayer-Heading 7 Char"/>
    <w:link w:val="Heading7"/>
    <w:rsid w:val="005E3F5D"/>
    <w:rPr>
      <w:rFonts w:ascii="Times New Roman" w:eastAsia="Times New Roman" w:hAnsi="Times New Roman"/>
      <w:b/>
      <w:kern w:val="28"/>
      <w:sz w:val="26"/>
      <w:lang w:val="en-US" w:eastAsia="en-US"/>
    </w:rPr>
  </w:style>
  <w:style w:type="character" w:customStyle="1" w:styleId="Heading8Char">
    <w:name w:val="Heading 8 Char"/>
    <w:aliases w:val="Bayer-Heading 8 Char"/>
    <w:link w:val="Heading8"/>
    <w:rsid w:val="005E3F5D"/>
    <w:rPr>
      <w:rFonts w:ascii="Times New Roman" w:eastAsia="Times New Roman" w:hAnsi="Times New Roman"/>
      <w:b/>
      <w:kern w:val="28"/>
      <w:sz w:val="26"/>
      <w:lang w:val="en-US" w:eastAsia="en-US"/>
    </w:rPr>
  </w:style>
  <w:style w:type="character" w:customStyle="1" w:styleId="Heading9Char">
    <w:name w:val="Heading 9 Char"/>
    <w:aliases w:val="Bayer-Heading 9 Char"/>
    <w:link w:val="Heading9"/>
    <w:rsid w:val="005E3F5D"/>
    <w:rPr>
      <w:rFonts w:ascii="Times New Roman" w:eastAsia="Times New Roman" w:hAnsi="Times New Roman"/>
      <w:b/>
      <w:kern w:val="28"/>
      <w:sz w:val="26"/>
      <w:lang w:val="en-US" w:eastAsia="en-US"/>
    </w:rPr>
  </w:style>
  <w:style w:type="paragraph" w:customStyle="1" w:styleId="BayerTableRowHeadings">
    <w:name w:val="Bayer Table Row Headings"/>
    <w:basedOn w:val="Normal"/>
    <w:rsid w:val="00380DCB"/>
    <w:pPr>
      <w:spacing w:after="0"/>
      <w:contextualSpacing/>
      <w:jc w:val="center"/>
    </w:pPr>
    <w:rPr>
      <w:rFonts w:cs="Arial"/>
      <w:b/>
      <w:szCs w:val="20"/>
    </w:rPr>
  </w:style>
  <w:style w:type="paragraph" w:styleId="EndnoteText">
    <w:name w:val="endnote text"/>
    <w:basedOn w:val="Normal"/>
    <w:link w:val="EndnoteTextChar"/>
    <w:semiHidden/>
    <w:rsid w:val="005E3F5D"/>
    <w:pPr>
      <w:spacing w:after="0"/>
    </w:pPr>
    <w:rPr>
      <w:rFonts w:ascii="Times New Roman" w:eastAsia="Times New Roman" w:hAnsi="Times New Roman"/>
      <w:szCs w:val="20"/>
      <w:lang w:val="en-US"/>
    </w:rPr>
  </w:style>
  <w:style w:type="character" w:customStyle="1" w:styleId="EndnoteTextChar">
    <w:name w:val="Endnote Text Char"/>
    <w:link w:val="EndnoteText"/>
    <w:semiHidden/>
    <w:rsid w:val="005E3F5D"/>
    <w:rPr>
      <w:rFonts w:ascii="Times New Roman" w:eastAsia="Times New Roman" w:hAnsi="Times New Roman"/>
      <w:lang w:val="en-US" w:eastAsia="en-US"/>
    </w:rPr>
  </w:style>
  <w:style w:type="character" w:styleId="EndnoteReference">
    <w:name w:val="endnote reference"/>
    <w:semiHidden/>
    <w:rsid w:val="005E3F5D"/>
    <w:rPr>
      <w:vertAlign w:val="superscript"/>
    </w:rPr>
  </w:style>
  <w:style w:type="paragraph" w:customStyle="1" w:styleId="BayerTableColumnHeadings">
    <w:name w:val="Bayer Table Column Headings"/>
    <w:basedOn w:val="Normal"/>
    <w:rsid w:val="00380DCB"/>
    <w:pPr>
      <w:spacing w:after="0"/>
      <w:jc w:val="center"/>
    </w:pPr>
    <w:rPr>
      <w:rFonts w:eastAsia="Times New Roman"/>
      <w:b/>
      <w:szCs w:val="20"/>
      <w:lang w:val="en-US"/>
    </w:rPr>
  </w:style>
  <w:style w:type="paragraph" w:customStyle="1" w:styleId="BayerTableStyleLeftJustified">
    <w:name w:val="Bayer TableStyle Left Justified"/>
    <w:basedOn w:val="Normal"/>
    <w:link w:val="BayerTableStyleLeftJustifiedZchn"/>
    <w:rsid w:val="00234AE0"/>
    <w:pPr>
      <w:keepNext/>
      <w:widowControl w:val="0"/>
      <w:spacing w:after="0"/>
    </w:pPr>
    <w:rPr>
      <w:rFonts w:ascii="Times New Roman" w:eastAsia="Times New Roman" w:hAnsi="Times New Roman"/>
      <w:szCs w:val="20"/>
      <w:lang w:val="en-US"/>
    </w:rPr>
  </w:style>
  <w:style w:type="table" w:styleId="TableGrid">
    <w:name w:val="Table Grid"/>
    <w:basedOn w:val="TableNormal"/>
    <w:uiPriority w:val="59"/>
    <w:rsid w:val="00234AE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Bayer Caption,Bayer Normal Zchn Zchn"/>
    <w:basedOn w:val="Normal"/>
    <w:next w:val="Normal"/>
    <w:link w:val="CaptionChar"/>
    <w:qFormat/>
    <w:rsid w:val="00380DCB"/>
    <w:pPr>
      <w:keepNext/>
    </w:pPr>
    <w:rPr>
      <w:rFonts w:eastAsia="Times New Roman"/>
      <w:b/>
      <w:szCs w:val="20"/>
      <w:lang w:val="en-US"/>
    </w:rPr>
  </w:style>
  <w:style w:type="paragraph" w:customStyle="1" w:styleId="nlist0s">
    <w:name w:val="nlist:0:s"/>
    <w:basedOn w:val="Normal"/>
    <w:rsid w:val="00E85728"/>
    <w:pPr>
      <w:spacing w:before="80" w:after="80"/>
      <w:ind w:left="357" w:hanging="357"/>
    </w:pPr>
    <w:rPr>
      <w:rFonts w:ascii="Times New Roman" w:eastAsia="Times New Roman" w:hAnsi="Times New Roman"/>
      <w:sz w:val="24"/>
      <w:szCs w:val="20"/>
      <w:lang w:val="en-US" w:eastAsia="de-DE"/>
    </w:rPr>
  </w:style>
  <w:style w:type="paragraph" w:customStyle="1" w:styleId="Bullet2BayerBodyText">
    <w:name w:val="Bullet_2 Bayer Body Text"/>
    <w:basedOn w:val="BulletBayerBodyText"/>
    <w:next w:val="BayerBodyTextFull"/>
    <w:rsid w:val="00E85728"/>
    <w:pPr>
      <w:numPr>
        <w:numId w:val="3"/>
      </w:numPr>
      <w:tabs>
        <w:tab w:val="clear" w:pos="1264"/>
        <w:tab w:val="clear" w:pos="1778"/>
      </w:tabs>
      <w:ind w:left="1440" w:hanging="720"/>
    </w:pPr>
  </w:style>
  <w:style w:type="character" w:customStyle="1" w:styleId="BayerBodyTextFullChar">
    <w:name w:val="Bayer Body Text Full Char"/>
    <w:rsid w:val="0093216B"/>
    <w:rPr>
      <w:sz w:val="24"/>
      <w:lang w:val="en-US" w:eastAsia="en-US" w:bidi="ar-SA"/>
    </w:rPr>
  </w:style>
  <w:style w:type="character" w:customStyle="1" w:styleId="BayerTableStyleLeftJustifiedZchn">
    <w:name w:val="Bayer TableStyle Left Justified Zchn"/>
    <w:link w:val="BayerTableStyleLeftJustified"/>
    <w:rsid w:val="00C4429F"/>
    <w:rPr>
      <w:rFonts w:ascii="Times New Roman" w:eastAsia="Times New Roman" w:hAnsi="Times New Roman"/>
      <w:sz w:val="22"/>
      <w:lang w:val="en-US" w:eastAsia="en-US"/>
    </w:rPr>
  </w:style>
  <w:style w:type="character" w:customStyle="1" w:styleId="CaptionChar">
    <w:name w:val="Caption Char"/>
    <w:aliases w:val="Bayer Caption Char,Bayer Normal Zchn Zchn Char"/>
    <w:link w:val="Caption"/>
    <w:rsid w:val="00380DCB"/>
    <w:rPr>
      <w:rFonts w:ascii="Arial" w:eastAsia="Times New Roman" w:hAnsi="Arial"/>
      <w:b/>
      <w:sz w:val="22"/>
      <w:lang w:eastAsia="en-US"/>
    </w:rPr>
  </w:style>
  <w:style w:type="character" w:styleId="CommentReference">
    <w:name w:val="annotation reference"/>
    <w:unhideWhenUsed/>
    <w:rsid w:val="004F0A5B"/>
    <w:rPr>
      <w:sz w:val="16"/>
      <w:szCs w:val="16"/>
    </w:rPr>
  </w:style>
  <w:style w:type="paragraph" w:styleId="CommentText">
    <w:name w:val="annotation text"/>
    <w:basedOn w:val="Normal"/>
    <w:link w:val="CommentTextChar"/>
    <w:unhideWhenUsed/>
    <w:rsid w:val="004F0A5B"/>
    <w:rPr>
      <w:szCs w:val="20"/>
    </w:rPr>
  </w:style>
  <w:style w:type="character" w:customStyle="1" w:styleId="CommentTextChar">
    <w:name w:val="Comment Text Char"/>
    <w:link w:val="CommentText"/>
    <w:rsid w:val="004F0A5B"/>
    <w:rPr>
      <w:lang w:eastAsia="en-US"/>
    </w:rPr>
  </w:style>
  <w:style w:type="paragraph" w:styleId="CommentSubject">
    <w:name w:val="annotation subject"/>
    <w:basedOn w:val="CommentText"/>
    <w:next w:val="CommentText"/>
    <w:link w:val="CommentSubjectChar"/>
    <w:uiPriority w:val="99"/>
    <w:semiHidden/>
    <w:unhideWhenUsed/>
    <w:rsid w:val="004F0A5B"/>
    <w:rPr>
      <w:b/>
      <w:bCs/>
    </w:rPr>
  </w:style>
  <w:style w:type="character" w:customStyle="1" w:styleId="CommentSubjectChar">
    <w:name w:val="Comment Subject Char"/>
    <w:link w:val="CommentSubject"/>
    <w:uiPriority w:val="99"/>
    <w:semiHidden/>
    <w:rsid w:val="004F0A5B"/>
    <w:rPr>
      <w:b/>
      <w:bCs/>
      <w:lang w:eastAsia="en-US"/>
    </w:rPr>
  </w:style>
  <w:style w:type="paragraph" w:styleId="Revision">
    <w:name w:val="Revision"/>
    <w:hidden/>
    <w:uiPriority w:val="99"/>
    <w:semiHidden/>
    <w:rsid w:val="00D47689"/>
    <w:rPr>
      <w:sz w:val="22"/>
      <w:szCs w:val="22"/>
      <w:lang w:val="en-AU" w:eastAsia="en-US"/>
    </w:rPr>
  </w:style>
  <w:style w:type="paragraph" w:styleId="FootnoteText">
    <w:name w:val="footnote text"/>
    <w:basedOn w:val="Normal"/>
    <w:link w:val="FootnoteTextChar"/>
    <w:uiPriority w:val="99"/>
    <w:semiHidden/>
    <w:unhideWhenUsed/>
    <w:rsid w:val="005B579F"/>
    <w:rPr>
      <w:szCs w:val="20"/>
    </w:rPr>
  </w:style>
  <w:style w:type="character" w:customStyle="1" w:styleId="FootnoteTextChar">
    <w:name w:val="Footnote Text Char"/>
    <w:link w:val="FootnoteText"/>
    <w:uiPriority w:val="99"/>
    <w:semiHidden/>
    <w:rsid w:val="005B579F"/>
    <w:rPr>
      <w:lang w:eastAsia="en-US"/>
    </w:rPr>
  </w:style>
  <w:style w:type="character" w:styleId="FootnoteReference">
    <w:name w:val="footnote reference"/>
    <w:uiPriority w:val="99"/>
    <w:semiHidden/>
    <w:unhideWhenUsed/>
    <w:rsid w:val="005B579F"/>
    <w:rPr>
      <w:vertAlign w:val="superscript"/>
    </w:rPr>
  </w:style>
  <w:style w:type="paragraph" w:styleId="NormalWeb">
    <w:name w:val="Normal (Web)"/>
    <w:basedOn w:val="Normal"/>
    <w:uiPriority w:val="99"/>
    <w:semiHidden/>
    <w:unhideWhenUsed/>
    <w:rsid w:val="005B579F"/>
    <w:pPr>
      <w:spacing w:before="100" w:beforeAutospacing="1" w:after="100" w:afterAutospacing="1"/>
    </w:pPr>
    <w:rPr>
      <w:rFonts w:ascii="Times New Roman" w:eastAsia="Times New Roman" w:hAnsi="Times New Roman"/>
      <w:sz w:val="24"/>
      <w:szCs w:val="24"/>
      <w:lang w:eastAsia="en-AU"/>
    </w:rPr>
  </w:style>
  <w:style w:type="paragraph" w:customStyle="1" w:styleId="Default">
    <w:name w:val="Default"/>
    <w:rsid w:val="005B1B78"/>
    <w:pPr>
      <w:autoSpaceDE w:val="0"/>
      <w:autoSpaceDN w:val="0"/>
      <w:adjustRightInd w:val="0"/>
    </w:pPr>
    <w:rPr>
      <w:rFonts w:ascii="Times New Roman" w:hAnsi="Times New Roman"/>
      <w:color w:val="000000"/>
      <w:sz w:val="24"/>
      <w:szCs w:val="24"/>
      <w:lang w:val="en-AU" w:eastAsia="en-AU"/>
    </w:rPr>
  </w:style>
  <w:style w:type="paragraph" w:styleId="ListParagraph">
    <w:name w:val="List Paragraph"/>
    <w:basedOn w:val="Normal"/>
    <w:uiPriority w:val="34"/>
    <w:qFormat/>
    <w:rsid w:val="00E85F94"/>
    <w:pPr>
      <w:numPr>
        <w:numId w:val="24"/>
      </w:numPr>
      <w:spacing w:before="60" w:after="0"/>
    </w:pPr>
    <w:rPr>
      <w:rFonts w:eastAsiaTheme="minorHAnsi" w:cs="Calibri"/>
    </w:rPr>
  </w:style>
  <w:style w:type="paragraph" w:styleId="Title">
    <w:name w:val="Title"/>
    <w:basedOn w:val="Normal"/>
    <w:next w:val="Normal"/>
    <w:link w:val="TitleChar"/>
    <w:uiPriority w:val="10"/>
    <w:qFormat/>
    <w:rsid w:val="00380DCB"/>
    <w:pPr>
      <w:jc w:val="center"/>
    </w:pPr>
    <w:rPr>
      <w:rFonts w:cs="Arial"/>
      <w:b/>
    </w:rPr>
  </w:style>
  <w:style w:type="character" w:customStyle="1" w:styleId="TitleChar">
    <w:name w:val="Title Char"/>
    <w:basedOn w:val="DefaultParagraphFont"/>
    <w:link w:val="Title"/>
    <w:uiPriority w:val="10"/>
    <w:rsid w:val="00380DCB"/>
    <w:rPr>
      <w:rFonts w:ascii="Arial" w:hAnsi="Arial" w:cs="Arial"/>
      <w:b/>
      <w:sz w:val="22"/>
      <w:szCs w:val="22"/>
      <w:lang w:val="en-AU" w:eastAsia="en-US"/>
    </w:rPr>
  </w:style>
  <w:style w:type="character" w:styleId="Hyperlink">
    <w:name w:val="Hyperlink"/>
    <w:basedOn w:val="DefaultParagraphFont"/>
    <w:uiPriority w:val="99"/>
    <w:unhideWhenUsed/>
    <w:rsid w:val="0008461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1CB"/>
    <w:pPr>
      <w:spacing w:before="120" w:after="120"/>
    </w:pPr>
    <w:rPr>
      <w:rFonts w:ascii="Arial" w:hAnsi="Arial"/>
      <w:szCs w:val="22"/>
      <w:lang w:val="en-AU" w:eastAsia="en-US"/>
    </w:rPr>
  </w:style>
  <w:style w:type="paragraph" w:styleId="Heading1">
    <w:name w:val="heading 1"/>
    <w:aliases w:val="Bayer-Heading 1"/>
    <w:basedOn w:val="Normal"/>
    <w:next w:val="BayerBodyTextFull"/>
    <w:link w:val="Heading1Char"/>
    <w:qFormat/>
    <w:rsid w:val="00380DCB"/>
    <w:pPr>
      <w:keepNext/>
      <w:tabs>
        <w:tab w:val="left" w:pos="1134"/>
      </w:tabs>
      <w:spacing w:before="240"/>
      <w:outlineLvl w:val="0"/>
    </w:pPr>
    <w:rPr>
      <w:rFonts w:eastAsia="Times New Roman" w:cs="Arial"/>
      <w:b/>
      <w:kern w:val="28"/>
      <w:lang w:val="en-US"/>
    </w:rPr>
  </w:style>
  <w:style w:type="paragraph" w:styleId="Heading2">
    <w:name w:val="heading 2"/>
    <w:aliases w:val="Bayer-Heading 2"/>
    <w:basedOn w:val="Heading1"/>
    <w:next w:val="BayerBodyTextFull"/>
    <w:link w:val="Heading2Char"/>
    <w:qFormat/>
    <w:rsid w:val="008F6AD5"/>
    <w:pPr>
      <w:outlineLvl w:val="1"/>
    </w:pPr>
  </w:style>
  <w:style w:type="paragraph" w:styleId="Heading3">
    <w:name w:val="heading 3"/>
    <w:aliases w:val="Bayer-Heading 3"/>
    <w:basedOn w:val="Heading2"/>
    <w:next w:val="BayerBodyTextFull"/>
    <w:link w:val="Heading3Char"/>
    <w:qFormat/>
    <w:rsid w:val="00E33553"/>
    <w:pPr>
      <w:outlineLvl w:val="2"/>
    </w:pPr>
    <w:rPr>
      <w:b w:val="0"/>
      <w:i/>
    </w:rPr>
  </w:style>
  <w:style w:type="paragraph" w:styleId="Heading4">
    <w:name w:val="heading 4"/>
    <w:aliases w:val="Bayer-Heading 4"/>
    <w:basedOn w:val="Heading1"/>
    <w:next w:val="BayerBodyTextFull"/>
    <w:link w:val="Heading4Char"/>
    <w:qFormat/>
    <w:rsid w:val="005E3F5D"/>
    <w:pPr>
      <w:numPr>
        <w:ilvl w:val="3"/>
        <w:numId w:val="2"/>
      </w:numPr>
      <w:outlineLvl w:val="3"/>
    </w:pPr>
    <w:rPr>
      <w:sz w:val="26"/>
    </w:rPr>
  </w:style>
  <w:style w:type="paragraph" w:styleId="Heading5">
    <w:name w:val="heading 5"/>
    <w:aliases w:val="Bayer-Heading 5"/>
    <w:basedOn w:val="Heading1"/>
    <w:next w:val="BayerBodyTextFull"/>
    <w:link w:val="Heading5Char"/>
    <w:qFormat/>
    <w:rsid w:val="005E3F5D"/>
    <w:pPr>
      <w:numPr>
        <w:ilvl w:val="4"/>
        <w:numId w:val="2"/>
      </w:numPr>
      <w:outlineLvl w:val="4"/>
    </w:pPr>
    <w:rPr>
      <w:sz w:val="26"/>
    </w:rPr>
  </w:style>
  <w:style w:type="paragraph" w:styleId="Heading6">
    <w:name w:val="heading 6"/>
    <w:aliases w:val="Bayer-Heading 6"/>
    <w:basedOn w:val="Heading1"/>
    <w:next w:val="BayerBodyTextFull"/>
    <w:link w:val="Heading6Char"/>
    <w:qFormat/>
    <w:rsid w:val="005E3F5D"/>
    <w:pPr>
      <w:numPr>
        <w:ilvl w:val="5"/>
        <w:numId w:val="2"/>
      </w:numPr>
      <w:outlineLvl w:val="5"/>
    </w:pPr>
    <w:rPr>
      <w:sz w:val="26"/>
    </w:rPr>
  </w:style>
  <w:style w:type="paragraph" w:styleId="Heading7">
    <w:name w:val="heading 7"/>
    <w:aliases w:val="Bayer-Heading 7"/>
    <w:basedOn w:val="Heading1"/>
    <w:next w:val="BayerBodyTextFull"/>
    <w:link w:val="Heading7Char"/>
    <w:qFormat/>
    <w:rsid w:val="005E3F5D"/>
    <w:pPr>
      <w:numPr>
        <w:ilvl w:val="6"/>
        <w:numId w:val="2"/>
      </w:numPr>
      <w:outlineLvl w:val="6"/>
    </w:pPr>
    <w:rPr>
      <w:sz w:val="26"/>
    </w:rPr>
  </w:style>
  <w:style w:type="paragraph" w:styleId="Heading8">
    <w:name w:val="heading 8"/>
    <w:aliases w:val="Bayer-Heading 8"/>
    <w:basedOn w:val="Heading1"/>
    <w:next w:val="BayerBodyTextFull"/>
    <w:link w:val="Heading8Char"/>
    <w:qFormat/>
    <w:rsid w:val="005E3F5D"/>
    <w:pPr>
      <w:numPr>
        <w:ilvl w:val="7"/>
        <w:numId w:val="2"/>
      </w:numPr>
      <w:spacing w:after="60"/>
      <w:outlineLvl w:val="7"/>
    </w:pPr>
    <w:rPr>
      <w:sz w:val="26"/>
    </w:rPr>
  </w:style>
  <w:style w:type="paragraph" w:styleId="Heading9">
    <w:name w:val="heading 9"/>
    <w:aliases w:val="Bayer-Heading 9"/>
    <w:basedOn w:val="Heading1"/>
    <w:next w:val="BayerBodyTextFull"/>
    <w:link w:val="Heading9Char"/>
    <w:qFormat/>
    <w:rsid w:val="005E3F5D"/>
    <w:pPr>
      <w:numPr>
        <w:ilvl w:val="8"/>
        <w:numId w:val="2"/>
      </w:numPr>
      <w:spacing w:after="60"/>
      <w:outlineLvl w:val="8"/>
    </w:pPr>
    <w:rPr>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64C6"/>
    <w:pPr>
      <w:spacing w:after="0"/>
    </w:pPr>
    <w:rPr>
      <w:rFonts w:ascii="Tahoma" w:hAnsi="Tahoma" w:cs="Tahoma"/>
      <w:sz w:val="16"/>
      <w:szCs w:val="16"/>
    </w:rPr>
  </w:style>
  <w:style w:type="character" w:customStyle="1" w:styleId="BalloonTextChar">
    <w:name w:val="Balloon Text Char"/>
    <w:link w:val="BalloonText"/>
    <w:uiPriority w:val="99"/>
    <w:semiHidden/>
    <w:rsid w:val="008864C6"/>
    <w:rPr>
      <w:rFonts w:ascii="Tahoma" w:hAnsi="Tahoma" w:cs="Tahoma"/>
      <w:sz w:val="16"/>
      <w:szCs w:val="16"/>
    </w:rPr>
  </w:style>
  <w:style w:type="paragraph" w:customStyle="1" w:styleId="BayerBodyTextFull">
    <w:name w:val="Bayer Body Text Full"/>
    <w:basedOn w:val="Normal"/>
    <w:link w:val="BayerBodyTextFullZchn"/>
    <w:qFormat/>
    <w:rsid w:val="00380DCB"/>
    <w:pPr>
      <w:spacing w:before="60" w:after="0"/>
    </w:pPr>
    <w:rPr>
      <w:rFonts w:cs="Arial"/>
      <w:szCs w:val="20"/>
    </w:rPr>
  </w:style>
  <w:style w:type="character" w:customStyle="1" w:styleId="BayerBodyTextFullZchn">
    <w:name w:val="Bayer Body Text Full Zchn"/>
    <w:link w:val="BayerBodyTextFull"/>
    <w:rsid w:val="00380DCB"/>
    <w:rPr>
      <w:rFonts w:ascii="Arial" w:hAnsi="Arial" w:cs="Arial"/>
      <w:lang w:val="en-AU" w:eastAsia="en-US"/>
    </w:rPr>
  </w:style>
  <w:style w:type="paragraph" w:customStyle="1" w:styleId="Para0s">
    <w:name w:val="Para:0:s"/>
    <w:basedOn w:val="Normal"/>
    <w:link w:val="Para0sZchn"/>
    <w:rsid w:val="00D76ACD"/>
    <w:pPr>
      <w:spacing w:after="220"/>
    </w:pPr>
    <w:rPr>
      <w:rFonts w:ascii="Times New Roman" w:eastAsia="Times New Roman" w:hAnsi="Times New Roman"/>
      <w:sz w:val="24"/>
      <w:szCs w:val="20"/>
      <w:lang w:val="en-US" w:eastAsia="de-DE"/>
    </w:rPr>
  </w:style>
  <w:style w:type="character" w:customStyle="1" w:styleId="Para0sZchn">
    <w:name w:val="Para:0:s Zchn"/>
    <w:link w:val="Para0s"/>
    <w:rsid w:val="00D76ACD"/>
    <w:rPr>
      <w:rFonts w:ascii="Times New Roman" w:eastAsia="Times New Roman" w:hAnsi="Times New Roman"/>
      <w:sz w:val="24"/>
      <w:lang w:val="en-US" w:eastAsia="de-DE"/>
    </w:rPr>
  </w:style>
  <w:style w:type="paragraph" w:styleId="Header">
    <w:name w:val="header"/>
    <w:basedOn w:val="Normal"/>
    <w:link w:val="HeaderChar"/>
    <w:uiPriority w:val="99"/>
    <w:unhideWhenUsed/>
    <w:rsid w:val="007F74B1"/>
    <w:pPr>
      <w:tabs>
        <w:tab w:val="center" w:pos="4513"/>
        <w:tab w:val="right" w:pos="9026"/>
      </w:tabs>
    </w:pPr>
  </w:style>
  <w:style w:type="character" w:customStyle="1" w:styleId="HeaderChar">
    <w:name w:val="Header Char"/>
    <w:link w:val="Header"/>
    <w:uiPriority w:val="99"/>
    <w:rsid w:val="007F74B1"/>
    <w:rPr>
      <w:sz w:val="22"/>
      <w:szCs w:val="22"/>
      <w:lang w:eastAsia="en-US"/>
    </w:rPr>
  </w:style>
  <w:style w:type="paragraph" w:styleId="Footer">
    <w:name w:val="footer"/>
    <w:basedOn w:val="Normal"/>
    <w:link w:val="FooterChar"/>
    <w:uiPriority w:val="99"/>
    <w:unhideWhenUsed/>
    <w:rsid w:val="007F74B1"/>
    <w:pPr>
      <w:tabs>
        <w:tab w:val="center" w:pos="4513"/>
        <w:tab w:val="right" w:pos="9026"/>
      </w:tabs>
    </w:pPr>
  </w:style>
  <w:style w:type="character" w:customStyle="1" w:styleId="FooterChar">
    <w:name w:val="Footer Char"/>
    <w:link w:val="Footer"/>
    <w:uiPriority w:val="99"/>
    <w:rsid w:val="007F74B1"/>
    <w:rPr>
      <w:sz w:val="22"/>
      <w:szCs w:val="22"/>
      <w:lang w:eastAsia="en-US"/>
    </w:rPr>
  </w:style>
  <w:style w:type="paragraph" w:customStyle="1" w:styleId="BayerTRDASectionHeading2">
    <w:name w:val="Bayer TRD_A_Section Heading 2"/>
    <w:basedOn w:val="Normal"/>
    <w:next w:val="BayerBodyTextFull"/>
    <w:semiHidden/>
    <w:rsid w:val="005E3F5D"/>
    <w:pPr>
      <w:keepNext/>
      <w:numPr>
        <w:numId w:val="1"/>
      </w:numPr>
      <w:tabs>
        <w:tab w:val="left" w:pos="1134"/>
      </w:tabs>
      <w:spacing w:before="60" w:after="60"/>
      <w:outlineLvl w:val="1"/>
    </w:pPr>
    <w:rPr>
      <w:rFonts w:ascii="Times New Roman" w:eastAsia="Times New Roman" w:hAnsi="Times New Roman"/>
      <w:kern w:val="28"/>
      <w:sz w:val="24"/>
      <w:szCs w:val="24"/>
      <w:lang w:val="en-US"/>
    </w:rPr>
  </w:style>
  <w:style w:type="paragraph" w:customStyle="1" w:styleId="BulletBayerBodyText">
    <w:name w:val="Bullet Bayer Body Text"/>
    <w:basedOn w:val="Normal"/>
    <w:rsid w:val="005E3F5D"/>
    <w:pPr>
      <w:numPr>
        <w:numId w:val="4"/>
      </w:numPr>
      <w:tabs>
        <w:tab w:val="left" w:pos="1264"/>
      </w:tabs>
      <w:ind w:left="714" w:hanging="357"/>
    </w:pPr>
    <w:rPr>
      <w:rFonts w:ascii="Times New Roman" w:eastAsia="Times New Roman" w:hAnsi="Times New Roman"/>
      <w:sz w:val="24"/>
      <w:szCs w:val="20"/>
      <w:lang w:val="en-US"/>
    </w:rPr>
  </w:style>
  <w:style w:type="character" w:customStyle="1" w:styleId="Heading1Char">
    <w:name w:val="Heading 1 Char"/>
    <w:aliases w:val="Bayer-Heading 1 Char"/>
    <w:link w:val="Heading1"/>
    <w:rsid w:val="00380DCB"/>
    <w:rPr>
      <w:rFonts w:ascii="Arial" w:eastAsia="Times New Roman" w:hAnsi="Arial" w:cs="Arial"/>
      <w:b/>
      <w:kern w:val="28"/>
      <w:sz w:val="22"/>
      <w:szCs w:val="22"/>
      <w:lang w:eastAsia="en-US"/>
    </w:rPr>
  </w:style>
  <w:style w:type="character" w:customStyle="1" w:styleId="Heading2Char">
    <w:name w:val="Heading 2 Char"/>
    <w:aliases w:val="Bayer-Heading 2 Char"/>
    <w:link w:val="Heading2"/>
    <w:rsid w:val="008F6AD5"/>
    <w:rPr>
      <w:rFonts w:ascii="Arial" w:eastAsia="Times New Roman" w:hAnsi="Arial" w:cs="Arial"/>
      <w:b/>
      <w:kern w:val="28"/>
      <w:sz w:val="22"/>
      <w:szCs w:val="22"/>
      <w:lang w:val="en-US" w:eastAsia="en-US"/>
    </w:rPr>
  </w:style>
  <w:style w:type="character" w:customStyle="1" w:styleId="Heading3Char">
    <w:name w:val="Heading 3 Char"/>
    <w:aliases w:val="Bayer-Heading 3 Char"/>
    <w:link w:val="Heading3"/>
    <w:rsid w:val="00380DCB"/>
    <w:rPr>
      <w:rFonts w:ascii="Arial" w:eastAsia="Times New Roman" w:hAnsi="Arial" w:cs="Arial"/>
      <w:i/>
      <w:kern w:val="28"/>
      <w:sz w:val="22"/>
      <w:szCs w:val="22"/>
      <w:lang w:eastAsia="en-US"/>
    </w:rPr>
  </w:style>
  <w:style w:type="character" w:customStyle="1" w:styleId="Heading4Char">
    <w:name w:val="Heading 4 Char"/>
    <w:aliases w:val="Bayer-Heading 4 Char"/>
    <w:link w:val="Heading4"/>
    <w:rsid w:val="005E3F5D"/>
    <w:rPr>
      <w:rFonts w:ascii="Times New Roman" w:eastAsia="Times New Roman" w:hAnsi="Times New Roman"/>
      <w:b/>
      <w:kern w:val="28"/>
      <w:sz w:val="26"/>
      <w:lang w:val="en-US" w:eastAsia="en-US"/>
    </w:rPr>
  </w:style>
  <w:style w:type="character" w:customStyle="1" w:styleId="Heading5Char">
    <w:name w:val="Heading 5 Char"/>
    <w:aliases w:val="Bayer-Heading 5 Char"/>
    <w:link w:val="Heading5"/>
    <w:rsid w:val="005E3F5D"/>
    <w:rPr>
      <w:rFonts w:ascii="Times New Roman" w:eastAsia="Times New Roman" w:hAnsi="Times New Roman"/>
      <w:b/>
      <w:kern w:val="28"/>
      <w:sz w:val="26"/>
      <w:lang w:val="en-US" w:eastAsia="en-US"/>
    </w:rPr>
  </w:style>
  <w:style w:type="character" w:customStyle="1" w:styleId="Heading6Char">
    <w:name w:val="Heading 6 Char"/>
    <w:aliases w:val="Bayer-Heading 6 Char"/>
    <w:link w:val="Heading6"/>
    <w:rsid w:val="005E3F5D"/>
    <w:rPr>
      <w:rFonts w:ascii="Times New Roman" w:eastAsia="Times New Roman" w:hAnsi="Times New Roman"/>
      <w:b/>
      <w:kern w:val="28"/>
      <w:sz w:val="26"/>
      <w:lang w:val="en-US" w:eastAsia="en-US"/>
    </w:rPr>
  </w:style>
  <w:style w:type="character" w:customStyle="1" w:styleId="Heading7Char">
    <w:name w:val="Heading 7 Char"/>
    <w:aliases w:val="Bayer-Heading 7 Char"/>
    <w:link w:val="Heading7"/>
    <w:rsid w:val="005E3F5D"/>
    <w:rPr>
      <w:rFonts w:ascii="Times New Roman" w:eastAsia="Times New Roman" w:hAnsi="Times New Roman"/>
      <w:b/>
      <w:kern w:val="28"/>
      <w:sz w:val="26"/>
      <w:lang w:val="en-US" w:eastAsia="en-US"/>
    </w:rPr>
  </w:style>
  <w:style w:type="character" w:customStyle="1" w:styleId="Heading8Char">
    <w:name w:val="Heading 8 Char"/>
    <w:aliases w:val="Bayer-Heading 8 Char"/>
    <w:link w:val="Heading8"/>
    <w:rsid w:val="005E3F5D"/>
    <w:rPr>
      <w:rFonts w:ascii="Times New Roman" w:eastAsia="Times New Roman" w:hAnsi="Times New Roman"/>
      <w:b/>
      <w:kern w:val="28"/>
      <w:sz w:val="26"/>
      <w:lang w:val="en-US" w:eastAsia="en-US"/>
    </w:rPr>
  </w:style>
  <w:style w:type="character" w:customStyle="1" w:styleId="Heading9Char">
    <w:name w:val="Heading 9 Char"/>
    <w:aliases w:val="Bayer-Heading 9 Char"/>
    <w:link w:val="Heading9"/>
    <w:rsid w:val="005E3F5D"/>
    <w:rPr>
      <w:rFonts w:ascii="Times New Roman" w:eastAsia="Times New Roman" w:hAnsi="Times New Roman"/>
      <w:b/>
      <w:kern w:val="28"/>
      <w:sz w:val="26"/>
      <w:lang w:val="en-US" w:eastAsia="en-US"/>
    </w:rPr>
  </w:style>
  <w:style w:type="paragraph" w:customStyle="1" w:styleId="BayerTableRowHeadings">
    <w:name w:val="Bayer Table Row Headings"/>
    <w:basedOn w:val="Normal"/>
    <w:rsid w:val="00380DCB"/>
    <w:pPr>
      <w:spacing w:after="0"/>
      <w:contextualSpacing/>
      <w:jc w:val="center"/>
    </w:pPr>
    <w:rPr>
      <w:rFonts w:cs="Arial"/>
      <w:b/>
      <w:szCs w:val="20"/>
    </w:rPr>
  </w:style>
  <w:style w:type="paragraph" w:styleId="EndnoteText">
    <w:name w:val="endnote text"/>
    <w:basedOn w:val="Normal"/>
    <w:link w:val="EndnoteTextChar"/>
    <w:semiHidden/>
    <w:rsid w:val="005E3F5D"/>
    <w:pPr>
      <w:spacing w:after="0"/>
    </w:pPr>
    <w:rPr>
      <w:rFonts w:ascii="Times New Roman" w:eastAsia="Times New Roman" w:hAnsi="Times New Roman"/>
      <w:szCs w:val="20"/>
      <w:lang w:val="en-US"/>
    </w:rPr>
  </w:style>
  <w:style w:type="character" w:customStyle="1" w:styleId="EndnoteTextChar">
    <w:name w:val="Endnote Text Char"/>
    <w:link w:val="EndnoteText"/>
    <w:semiHidden/>
    <w:rsid w:val="005E3F5D"/>
    <w:rPr>
      <w:rFonts w:ascii="Times New Roman" w:eastAsia="Times New Roman" w:hAnsi="Times New Roman"/>
      <w:lang w:val="en-US" w:eastAsia="en-US"/>
    </w:rPr>
  </w:style>
  <w:style w:type="character" w:styleId="EndnoteReference">
    <w:name w:val="endnote reference"/>
    <w:semiHidden/>
    <w:rsid w:val="005E3F5D"/>
    <w:rPr>
      <w:vertAlign w:val="superscript"/>
    </w:rPr>
  </w:style>
  <w:style w:type="paragraph" w:customStyle="1" w:styleId="BayerTableColumnHeadings">
    <w:name w:val="Bayer Table Column Headings"/>
    <w:basedOn w:val="Normal"/>
    <w:rsid w:val="00380DCB"/>
    <w:pPr>
      <w:spacing w:after="0"/>
      <w:jc w:val="center"/>
    </w:pPr>
    <w:rPr>
      <w:rFonts w:eastAsia="Times New Roman"/>
      <w:b/>
      <w:szCs w:val="20"/>
      <w:lang w:val="en-US"/>
    </w:rPr>
  </w:style>
  <w:style w:type="paragraph" w:customStyle="1" w:styleId="BayerTableStyleLeftJustified">
    <w:name w:val="Bayer TableStyle Left Justified"/>
    <w:basedOn w:val="Normal"/>
    <w:link w:val="BayerTableStyleLeftJustifiedZchn"/>
    <w:rsid w:val="00234AE0"/>
    <w:pPr>
      <w:keepNext/>
      <w:widowControl w:val="0"/>
      <w:spacing w:after="0"/>
    </w:pPr>
    <w:rPr>
      <w:rFonts w:ascii="Times New Roman" w:eastAsia="Times New Roman" w:hAnsi="Times New Roman"/>
      <w:szCs w:val="20"/>
      <w:lang w:val="en-US"/>
    </w:rPr>
  </w:style>
  <w:style w:type="table" w:styleId="TableGrid">
    <w:name w:val="Table Grid"/>
    <w:basedOn w:val="TableNormal"/>
    <w:uiPriority w:val="59"/>
    <w:rsid w:val="00234AE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Bayer Caption,Bayer Normal Zchn Zchn"/>
    <w:basedOn w:val="Normal"/>
    <w:next w:val="Normal"/>
    <w:link w:val="CaptionChar"/>
    <w:qFormat/>
    <w:rsid w:val="00380DCB"/>
    <w:pPr>
      <w:keepNext/>
    </w:pPr>
    <w:rPr>
      <w:rFonts w:eastAsia="Times New Roman"/>
      <w:b/>
      <w:szCs w:val="20"/>
      <w:lang w:val="en-US"/>
    </w:rPr>
  </w:style>
  <w:style w:type="paragraph" w:customStyle="1" w:styleId="nlist0s">
    <w:name w:val="nlist:0:s"/>
    <w:basedOn w:val="Normal"/>
    <w:rsid w:val="00E85728"/>
    <w:pPr>
      <w:spacing w:before="80" w:after="80"/>
      <w:ind w:left="357" w:hanging="357"/>
    </w:pPr>
    <w:rPr>
      <w:rFonts w:ascii="Times New Roman" w:eastAsia="Times New Roman" w:hAnsi="Times New Roman"/>
      <w:sz w:val="24"/>
      <w:szCs w:val="20"/>
      <w:lang w:val="en-US" w:eastAsia="de-DE"/>
    </w:rPr>
  </w:style>
  <w:style w:type="paragraph" w:customStyle="1" w:styleId="Bullet2BayerBodyText">
    <w:name w:val="Bullet_2 Bayer Body Text"/>
    <w:basedOn w:val="BulletBayerBodyText"/>
    <w:next w:val="BayerBodyTextFull"/>
    <w:rsid w:val="00E85728"/>
    <w:pPr>
      <w:numPr>
        <w:numId w:val="3"/>
      </w:numPr>
      <w:tabs>
        <w:tab w:val="clear" w:pos="1264"/>
        <w:tab w:val="clear" w:pos="1778"/>
      </w:tabs>
      <w:ind w:left="1440" w:hanging="720"/>
    </w:pPr>
  </w:style>
  <w:style w:type="character" w:customStyle="1" w:styleId="BayerBodyTextFullChar">
    <w:name w:val="Bayer Body Text Full Char"/>
    <w:rsid w:val="0093216B"/>
    <w:rPr>
      <w:sz w:val="24"/>
      <w:lang w:val="en-US" w:eastAsia="en-US" w:bidi="ar-SA"/>
    </w:rPr>
  </w:style>
  <w:style w:type="character" w:customStyle="1" w:styleId="BayerTableStyleLeftJustifiedZchn">
    <w:name w:val="Bayer TableStyle Left Justified Zchn"/>
    <w:link w:val="BayerTableStyleLeftJustified"/>
    <w:rsid w:val="00C4429F"/>
    <w:rPr>
      <w:rFonts w:ascii="Times New Roman" w:eastAsia="Times New Roman" w:hAnsi="Times New Roman"/>
      <w:sz w:val="22"/>
      <w:lang w:val="en-US" w:eastAsia="en-US"/>
    </w:rPr>
  </w:style>
  <w:style w:type="character" w:customStyle="1" w:styleId="CaptionChar">
    <w:name w:val="Caption Char"/>
    <w:aliases w:val="Bayer Caption Char,Bayer Normal Zchn Zchn Char"/>
    <w:link w:val="Caption"/>
    <w:rsid w:val="00380DCB"/>
    <w:rPr>
      <w:rFonts w:ascii="Arial" w:eastAsia="Times New Roman" w:hAnsi="Arial"/>
      <w:b/>
      <w:sz w:val="22"/>
      <w:lang w:eastAsia="en-US"/>
    </w:rPr>
  </w:style>
  <w:style w:type="character" w:styleId="CommentReference">
    <w:name w:val="annotation reference"/>
    <w:unhideWhenUsed/>
    <w:rsid w:val="004F0A5B"/>
    <w:rPr>
      <w:sz w:val="16"/>
      <w:szCs w:val="16"/>
    </w:rPr>
  </w:style>
  <w:style w:type="paragraph" w:styleId="CommentText">
    <w:name w:val="annotation text"/>
    <w:basedOn w:val="Normal"/>
    <w:link w:val="CommentTextChar"/>
    <w:unhideWhenUsed/>
    <w:rsid w:val="004F0A5B"/>
    <w:rPr>
      <w:szCs w:val="20"/>
    </w:rPr>
  </w:style>
  <w:style w:type="character" w:customStyle="1" w:styleId="CommentTextChar">
    <w:name w:val="Comment Text Char"/>
    <w:link w:val="CommentText"/>
    <w:rsid w:val="004F0A5B"/>
    <w:rPr>
      <w:lang w:eastAsia="en-US"/>
    </w:rPr>
  </w:style>
  <w:style w:type="paragraph" w:styleId="CommentSubject">
    <w:name w:val="annotation subject"/>
    <w:basedOn w:val="CommentText"/>
    <w:next w:val="CommentText"/>
    <w:link w:val="CommentSubjectChar"/>
    <w:uiPriority w:val="99"/>
    <w:semiHidden/>
    <w:unhideWhenUsed/>
    <w:rsid w:val="004F0A5B"/>
    <w:rPr>
      <w:b/>
      <w:bCs/>
    </w:rPr>
  </w:style>
  <w:style w:type="character" w:customStyle="1" w:styleId="CommentSubjectChar">
    <w:name w:val="Comment Subject Char"/>
    <w:link w:val="CommentSubject"/>
    <w:uiPriority w:val="99"/>
    <w:semiHidden/>
    <w:rsid w:val="004F0A5B"/>
    <w:rPr>
      <w:b/>
      <w:bCs/>
      <w:lang w:eastAsia="en-US"/>
    </w:rPr>
  </w:style>
  <w:style w:type="paragraph" w:styleId="Revision">
    <w:name w:val="Revision"/>
    <w:hidden/>
    <w:uiPriority w:val="99"/>
    <w:semiHidden/>
    <w:rsid w:val="00D47689"/>
    <w:rPr>
      <w:sz w:val="22"/>
      <w:szCs w:val="22"/>
      <w:lang w:val="en-AU" w:eastAsia="en-US"/>
    </w:rPr>
  </w:style>
  <w:style w:type="paragraph" w:styleId="FootnoteText">
    <w:name w:val="footnote text"/>
    <w:basedOn w:val="Normal"/>
    <w:link w:val="FootnoteTextChar"/>
    <w:uiPriority w:val="99"/>
    <w:semiHidden/>
    <w:unhideWhenUsed/>
    <w:rsid w:val="005B579F"/>
    <w:rPr>
      <w:szCs w:val="20"/>
    </w:rPr>
  </w:style>
  <w:style w:type="character" w:customStyle="1" w:styleId="FootnoteTextChar">
    <w:name w:val="Footnote Text Char"/>
    <w:link w:val="FootnoteText"/>
    <w:uiPriority w:val="99"/>
    <w:semiHidden/>
    <w:rsid w:val="005B579F"/>
    <w:rPr>
      <w:lang w:eastAsia="en-US"/>
    </w:rPr>
  </w:style>
  <w:style w:type="character" w:styleId="FootnoteReference">
    <w:name w:val="footnote reference"/>
    <w:uiPriority w:val="99"/>
    <w:semiHidden/>
    <w:unhideWhenUsed/>
    <w:rsid w:val="005B579F"/>
    <w:rPr>
      <w:vertAlign w:val="superscript"/>
    </w:rPr>
  </w:style>
  <w:style w:type="paragraph" w:styleId="NormalWeb">
    <w:name w:val="Normal (Web)"/>
    <w:basedOn w:val="Normal"/>
    <w:uiPriority w:val="99"/>
    <w:semiHidden/>
    <w:unhideWhenUsed/>
    <w:rsid w:val="005B579F"/>
    <w:pPr>
      <w:spacing w:before="100" w:beforeAutospacing="1" w:after="100" w:afterAutospacing="1"/>
    </w:pPr>
    <w:rPr>
      <w:rFonts w:ascii="Times New Roman" w:eastAsia="Times New Roman" w:hAnsi="Times New Roman"/>
      <w:sz w:val="24"/>
      <w:szCs w:val="24"/>
      <w:lang w:eastAsia="en-AU"/>
    </w:rPr>
  </w:style>
  <w:style w:type="paragraph" w:customStyle="1" w:styleId="Default">
    <w:name w:val="Default"/>
    <w:rsid w:val="005B1B78"/>
    <w:pPr>
      <w:autoSpaceDE w:val="0"/>
      <w:autoSpaceDN w:val="0"/>
      <w:adjustRightInd w:val="0"/>
    </w:pPr>
    <w:rPr>
      <w:rFonts w:ascii="Times New Roman" w:hAnsi="Times New Roman"/>
      <w:color w:val="000000"/>
      <w:sz w:val="24"/>
      <w:szCs w:val="24"/>
      <w:lang w:val="en-AU" w:eastAsia="en-AU"/>
    </w:rPr>
  </w:style>
  <w:style w:type="paragraph" w:styleId="ListParagraph">
    <w:name w:val="List Paragraph"/>
    <w:basedOn w:val="Normal"/>
    <w:uiPriority w:val="34"/>
    <w:qFormat/>
    <w:rsid w:val="00E85F94"/>
    <w:pPr>
      <w:numPr>
        <w:numId w:val="24"/>
      </w:numPr>
      <w:spacing w:before="60" w:after="0"/>
    </w:pPr>
    <w:rPr>
      <w:rFonts w:eastAsiaTheme="minorHAnsi" w:cs="Calibri"/>
    </w:rPr>
  </w:style>
  <w:style w:type="paragraph" w:styleId="Title">
    <w:name w:val="Title"/>
    <w:basedOn w:val="Normal"/>
    <w:next w:val="Normal"/>
    <w:link w:val="TitleChar"/>
    <w:uiPriority w:val="10"/>
    <w:qFormat/>
    <w:rsid w:val="00380DCB"/>
    <w:pPr>
      <w:jc w:val="center"/>
    </w:pPr>
    <w:rPr>
      <w:rFonts w:cs="Arial"/>
      <w:b/>
    </w:rPr>
  </w:style>
  <w:style w:type="character" w:customStyle="1" w:styleId="TitleChar">
    <w:name w:val="Title Char"/>
    <w:basedOn w:val="DefaultParagraphFont"/>
    <w:link w:val="Title"/>
    <w:uiPriority w:val="10"/>
    <w:rsid w:val="00380DCB"/>
    <w:rPr>
      <w:rFonts w:ascii="Arial" w:hAnsi="Arial" w:cs="Arial"/>
      <w:b/>
      <w:sz w:val="22"/>
      <w:szCs w:val="22"/>
      <w:lang w:val="en-AU" w:eastAsia="en-US"/>
    </w:rPr>
  </w:style>
  <w:style w:type="character" w:styleId="Hyperlink">
    <w:name w:val="Hyperlink"/>
    <w:basedOn w:val="DefaultParagraphFont"/>
    <w:uiPriority w:val="99"/>
    <w:unhideWhenUsed/>
    <w:rsid w:val="000846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7175">
      <w:bodyDiv w:val="1"/>
      <w:marLeft w:val="0"/>
      <w:marRight w:val="0"/>
      <w:marTop w:val="0"/>
      <w:marBottom w:val="0"/>
      <w:divBdr>
        <w:top w:val="none" w:sz="0" w:space="0" w:color="auto"/>
        <w:left w:val="none" w:sz="0" w:space="0" w:color="auto"/>
        <w:bottom w:val="none" w:sz="0" w:space="0" w:color="auto"/>
        <w:right w:val="none" w:sz="0" w:space="0" w:color="auto"/>
      </w:divBdr>
    </w:div>
    <w:div w:id="132989367">
      <w:bodyDiv w:val="1"/>
      <w:marLeft w:val="0"/>
      <w:marRight w:val="0"/>
      <w:marTop w:val="0"/>
      <w:marBottom w:val="0"/>
      <w:divBdr>
        <w:top w:val="none" w:sz="0" w:space="0" w:color="auto"/>
        <w:left w:val="none" w:sz="0" w:space="0" w:color="auto"/>
        <w:bottom w:val="none" w:sz="0" w:space="0" w:color="auto"/>
        <w:right w:val="none" w:sz="0" w:space="0" w:color="auto"/>
      </w:divBdr>
    </w:div>
    <w:div w:id="501512884">
      <w:bodyDiv w:val="1"/>
      <w:marLeft w:val="0"/>
      <w:marRight w:val="0"/>
      <w:marTop w:val="0"/>
      <w:marBottom w:val="0"/>
      <w:divBdr>
        <w:top w:val="none" w:sz="0" w:space="0" w:color="auto"/>
        <w:left w:val="none" w:sz="0" w:space="0" w:color="auto"/>
        <w:bottom w:val="none" w:sz="0" w:space="0" w:color="auto"/>
        <w:right w:val="none" w:sz="0" w:space="0" w:color="auto"/>
      </w:divBdr>
    </w:div>
    <w:div w:id="549264219">
      <w:bodyDiv w:val="1"/>
      <w:marLeft w:val="0"/>
      <w:marRight w:val="0"/>
      <w:marTop w:val="0"/>
      <w:marBottom w:val="0"/>
      <w:divBdr>
        <w:top w:val="none" w:sz="0" w:space="0" w:color="auto"/>
        <w:left w:val="none" w:sz="0" w:space="0" w:color="auto"/>
        <w:bottom w:val="none" w:sz="0" w:space="0" w:color="auto"/>
        <w:right w:val="none" w:sz="0" w:space="0" w:color="auto"/>
      </w:divBdr>
    </w:div>
    <w:div w:id="618414659">
      <w:bodyDiv w:val="1"/>
      <w:marLeft w:val="0"/>
      <w:marRight w:val="0"/>
      <w:marTop w:val="0"/>
      <w:marBottom w:val="0"/>
      <w:divBdr>
        <w:top w:val="none" w:sz="0" w:space="0" w:color="auto"/>
        <w:left w:val="none" w:sz="0" w:space="0" w:color="auto"/>
        <w:bottom w:val="none" w:sz="0" w:space="0" w:color="auto"/>
        <w:right w:val="none" w:sz="0" w:space="0" w:color="auto"/>
      </w:divBdr>
    </w:div>
    <w:div w:id="1188637420">
      <w:bodyDiv w:val="1"/>
      <w:marLeft w:val="0"/>
      <w:marRight w:val="0"/>
      <w:marTop w:val="0"/>
      <w:marBottom w:val="0"/>
      <w:divBdr>
        <w:top w:val="none" w:sz="0" w:space="0" w:color="auto"/>
        <w:left w:val="none" w:sz="0" w:space="0" w:color="auto"/>
        <w:bottom w:val="none" w:sz="0" w:space="0" w:color="auto"/>
        <w:right w:val="none" w:sz="0" w:space="0" w:color="auto"/>
      </w:divBdr>
    </w:div>
    <w:div w:id="1386681442">
      <w:bodyDiv w:val="1"/>
      <w:marLeft w:val="0"/>
      <w:marRight w:val="0"/>
      <w:marTop w:val="0"/>
      <w:marBottom w:val="0"/>
      <w:divBdr>
        <w:top w:val="none" w:sz="0" w:space="0" w:color="auto"/>
        <w:left w:val="none" w:sz="0" w:space="0" w:color="auto"/>
        <w:bottom w:val="none" w:sz="0" w:space="0" w:color="auto"/>
        <w:right w:val="none" w:sz="0" w:space="0" w:color="auto"/>
      </w:divBdr>
    </w:div>
    <w:div w:id="1456363459">
      <w:bodyDiv w:val="1"/>
      <w:marLeft w:val="0"/>
      <w:marRight w:val="0"/>
      <w:marTop w:val="0"/>
      <w:marBottom w:val="0"/>
      <w:divBdr>
        <w:top w:val="none" w:sz="0" w:space="0" w:color="auto"/>
        <w:left w:val="none" w:sz="0" w:space="0" w:color="auto"/>
        <w:bottom w:val="none" w:sz="0" w:space="0" w:color="auto"/>
        <w:right w:val="none" w:sz="0" w:space="0" w:color="auto"/>
      </w:divBdr>
    </w:div>
    <w:div w:id="151599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Document</p:Name>
  <p:Description/>
  <p:Statement/>
  <p:PolicyItems>
    <p:PolicyItem featureId="Microsoft.Office.RecordsManagement.PolicyFeatures.Expiration" staticId="0x0101|-2126682137" UniqueId="ab3b55e9-aae5-4563-b264-599d7d4a4f77">
      <p:Name>Retention</p:Name>
      <p:Description>Automatic scheduling of content for processing, and performing a retention action on content that has reached its due date.</p:Description>
      <p:CustomData>
        <Schedules nextStageId="2">
          <Schedule type="Default">
            <stages>
              <data stageId="1">
                <formula id="Bayer SharePoint Retention Policy 2.1"/>
                <action type="action" id="Microsoft.Office.RecordsManagement.PolicyFeatures.Expiration.Action.MoveToRecycleBin"/>
              </data>
            </stages>
          </Schedule>
        </Schedules>
      </p:CustomData>
    </p:PolicyItem>
  </p:PolicyItems>
</p:Policy>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7c593367-9bb5-4764-945e-f6a26d2260c4"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gbbd9102adcd43839cd73b51972a464c xmlns="e941b624-166c-4987-9ed6-d539972f16a8">
      <Terms xmlns="http://schemas.microsoft.com/office/infopath/2007/PartnerControls">
        <TermInfo xmlns="http://schemas.microsoft.com/office/infopath/2007/PartnerControls">
          <TermName xmlns="http://schemas.microsoft.com/office/infopath/2007/PartnerControls">Short-Term</TermName>
          <TermId xmlns="http://schemas.microsoft.com/office/infopath/2007/PartnerControls">6d967203-8346-4b9c-90f8-b3828a3fa508</TermId>
        </TermInfo>
      </Terms>
    </gbbd9102adcd43839cd73b51972a464c>
    <_dlc_ExpireDate xmlns="http://schemas.microsoft.com/sharepoint/v3">2018-01-12T04:23:29+00:00</_dlc_ExpireDate>
    <_dlc_DocId xmlns="b5647cf4-06b1-43f0-b1e3-8226c5e31ab4">QWXPN24VAEQZ-176-15</_dlc_DocId>
    <TaxCatchAll xmlns="e941b624-166c-4987-9ed6-d539972f16a8">
      <Value>1</Value>
    </TaxCatchAll>
    <_dlc_DocIdUrl xmlns="b5647cf4-06b1-43f0-b1e3-8226c5e31ab4">
      <Url>http://sp-coll-bhc.ap.bayer.cnb/sites/200134/LPD/Womens Health/_layouts/15/DocIdRedir.aspx?ID=QWXPN24VAEQZ-176-15</Url>
      <Description>QWXPN24VAEQZ-176-15</Description>
    </_dlc_DocIdUrl>
    <Request_x0020_for_x0020_Approval xmlns="16b34d67-a1ca-495e-8fb4-11565d8c4918">true</Request_x0020_for_x0020_Approval>
    <_dlc_ExpireDateSaved xmlns="http://schemas.microsoft.com/sharepoint/v3"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DAFD2F828DF6D4B971B45C571AE8C1F" ma:contentTypeVersion="28" ma:contentTypeDescription="Create a new document." ma:contentTypeScope="" ma:versionID="1b7f465705bff0e8db6c94ac316a8fe4">
  <xsd:schema xmlns:xsd="http://www.w3.org/2001/XMLSchema" xmlns:xs="http://www.w3.org/2001/XMLSchema" xmlns:p="http://schemas.microsoft.com/office/2006/metadata/properties" xmlns:ns1="http://schemas.microsoft.com/sharepoint/v3" xmlns:ns2="e941b624-166c-4987-9ed6-d539972f16a8" xmlns:ns3="b5647cf4-06b1-43f0-b1e3-8226c5e31ab4" xmlns:ns4="16b34d67-a1ca-495e-8fb4-11565d8c4918" targetNamespace="http://schemas.microsoft.com/office/2006/metadata/properties" ma:root="true" ma:fieldsID="9b42470382c8a30e68c921bd2b6e02c9" ns1:_="" ns2:_="" ns3:_="" ns4:_="">
    <xsd:import namespace="http://schemas.microsoft.com/sharepoint/v3"/>
    <xsd:import namespace="e941b624-166c-4987-9ed6-d539972f16a8"/>
    <xsd:import namespace="b5647cf4-06b1-43f0-b1e3-8226c5e31ab4"/>
    <xsd:import namespace="16b34d67-a1ca-495e-8fb4-11565d8c4918"/>
    <xsd:element name="properties">
      <xsd:complexType>
        <xsd:sequence>
          <xsd:element name="documentManagement">
            <xsd:complexType>
              <xsd:all>
                <xsd:element ref="ns2:TaxCatchAll" minOccurs="0"/>
                <xsd:element ref="ns2:TaxCatchAllLabel" minOccurs="0"/>
                <xsd:element ref="ns2:gbbd9102adcd43839cd73b51972a464c" minOccurs="0"/>
                <xsd:element ref="ns1:_dlc_Exempt" minOccurs="0"/>
                <xsd:element ref="ns1:_dlc_ExpireDateSaved" minOccurs="0"/>
                <xsd:element ref="ns1:_dlc_ExpireDate" minOccurs="0"/>
                <xsd:element ref="ns3:_dlc_DocId" minOccurs="0"/>
                <xsd:element ref="ns3:_dlc_DocIdUrl" minOccurs="0"/>
                <xsd:element ref="ns3:_dlc_DocIdPersistId" minOccurs="0"/>
                <xsd:element ref="ns4:Request_x0020_for_x0020_Approv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element name="_dlc_ExpireDateSaved" ma:index="13" nillable="true" ma:displayName="Original Expiration Date" ma:hidden="true" ma:internalName="_dlc_ExpireDateSaved" ma:readOnly="true">
      <xsd:simpleType>
        <xsd:restriction base="dms:DateTime"/>
      </xsd:simpleType>
    </xsd:element>
    <xsd:element name="_dlc_ExpireDate" ma:index="1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41b624-166c-4987-9ed6-d539972f16a8"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e9b36b4f-26ab-4e3e-a976-9d786c30e454}" ma:internalName="TaxCatchAll" ma:showField="CatchAllData" ma:web="b5647cf4-06b1-43f0-b1e3-8226c5e31ab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e9b36b4f-26ab-4e3e-a976-9d786c30e454}" ma:internalName="TaxCatchAllLabel" ma:readOnly="true" ma:showField="CatchAllDataLabel" ma:web="b5647cf4-06b1-43f0-b1e3-8226c5e31ab4">
      <xsd:complexType>
        <xsd:complexContent>
          <xsd:extension base="dms:MultiChoiceLookup">
            <xsd:sequence>
              <xsd:element name="Value" type="dms:Lookup" maxOccurs="unbounded" minOccurs="0" nillable="true"/>
            </xsd:sequence>
          </xsd:extension>
        </xsd:complexContent>
      </xsd:complexType>
    </xsd:element>
    <xsd:element name="gbbd9102adcd43839cd73b51972a464c" ma:index="10" ma:taxonomy="true" ma:internalName="gbbd9102adcd43839cd73b51972a464c" ma:taxonomyFieldName="DataClassBayerRetention" ma:displayName="Data Class" ma:readOnly="false" ma:default="1;#Short-Term|6d967203-8346-4b9c-90f8-b3828a3fa508" ma:fieldId="{0bbd9102-adcd-4383-9cd7-3b51972a464c}" ma:sspId="7c593367-9bb5-4764-945e-f6a26d2260c4" ma:termSetId="a305235b-fecf-45b3-8300-71c0f432cb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647cf4-06b1-43f0-b1e3-8226c5e31ab4"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b34d67-a1ca-495e-8fb4-11565d8c4918" elementFormDefault="qualified">
    <xsd:import namespace="http://schemas.microsoft.com/office/2006/documentManagement/types"/>
    <xsd:import namespace="http://schemas.microsoft.com/office/infopath/2007/PartnerControls"/>
    <xsd:element name="Request_x0020_for_x0020_Approval" ma:index="18" nillable="true" ma:displayName="Request for Approval" ma:default="1" ma:internalName="Request_x0020_for_x0020_Approval"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5DA3A-6C73-4480-B7A9-8A0DB89D2A88}">
  <ds:schemaRefs>
    <ds:schemaRef ds:uri="http://schemas.microsoft.com/sharepoint/events"/>
  </ds:schemaRefs>
</ds:datastoreItem>
</file>

<file path=customXml/itemProps2.xml><?xml version="1.0" encoding="utf-8"?>
<ds:datastoreItem xmlns:ds="http://schemas.openxmlformats.org/officeDocument/2006/customXml" ds:itemID="{6671ABD9-0247-495D-86FB-AFFE06433EF0}">
  <ds:schemaRefs>
    <ds:schemaRef ds:uri="office.server.policy"/>
  </ds:schemaRefs>
</ds:datastoreItem>
</file>

<file path=customXml/itemProps3.xml><?xml version="1.0" encoding="utf-8"?>
<ds:datastoreItem xmlns:ds="http://schemas.openxmlformats.org/officeDocument/2006/customXml" ds:itemID="{7A08CC18-2B0D-4848-A9FD-86A37099398C}">
  <ds:schemaRefs>
    <ds:schemaRef ds:uri="http://schemas.microsoft.com/office/2006/metadata/longProperties"/>
  </ds:schemaRefs>
</ds:datastoreItem>
</file>

<file path=customXml/itemProps4.xml><?xml version="1.0" encoding="utf-8"?>
<ds:datastoreItem xmlns:ds="http://schemas.openxmlformats.org/officeDocument/2006/customXml" ds:itemID="{C35D0778-DB5F-417A-94C8-E1C9EE39BF38}">
  <ds:schemaRefs>
    <ds:schemaRef ds:uri="Microsoft.SharePoint.Taxonomy.ContentTypeSync"/>
  </ds:schemaRefs>
</ds:datastoreItem>
</file>

<file path=customXml/itemProps5.xml><?xml version="1.0" encoding="utf-8"?>
<ds:datastoreItem xmlns:ds="http://schemas.openxmlformats.org/officeDocument/2006/customXml" ds:itemID="{C5116791-F98A-4E18-9FB6-CD9F2E7F539F}">
  <ds:schemaRefs>
    <ds:schemaRef ds:uri="b5647cf4-06b1-43f0-b1e3-8226c5e31ab4"/>
    <ds:schemaRef ds:uri="16b34d67-a1ca-495e-8fb4-11565d8c4918"/>
    <ds:schemaRef ds:uri="http://purl.org/dc/dcmitype/"/>
    <ds:schemaRef ds:uri="e941b624-166c-4987-9ed6-d539972f16a8"/>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 ds:uri="http://schemas.microsoft.com/sharepoint/v3"/>
    <ds:schemaRef ds:uri="http://schemas.microsoft.com/office/2006/metadata/properties"/>
  </ds:schemaRefs>
</ds:datastoreItem>
</file>

<file path=customXml/itemProps6.xml><?xml version="1.0" encoding="utf-8"?>
<ds:datastoreItem xmlns:ds="http://schemas.openxmlformats.org/officeDocument/2006/customXml" ds:itemID="{28C7EA65-9DEF-416B-A06C-3F2DA4C6B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41b624-166c-4987-9ed6-d539972f16a8"/>
    <ds:schemaRef ds:uri="b5647cf4-06b1-43f0-b1e3-8226c5e31ab4"/>
    <ds:schemaRef ds:uri="16b34d67-a1ca-495e-8fb4-11565d8c4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0C7884F-C68B-4CF7-9225-9826E394706A}">
  <ds:schemaRefs>
    <ds:schemaRef ds:uri="http://schemas.microsoft.com/sharepoint/v3/contenttype/forms"/>
  </ds:schemaRefs>
</ds:datastoreItem>
</file>

<file path=customXml/itemProps8.xml><?xml version="1.0" encoding="utf-8"?>
<ds:datastoreItem xmlns:ds="http://schemas.openxmlformats.org/officeDocument/2006/customXml" ds:itemID="{113289B2-1CB8-470F-BF8D-021E8A732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6033</Words>
  <Characters>33304</Characters>
  <Application>Microsoft Office Word</Application>
  <DocSecurity>0</DocSecurity>
  <Lines>756</Lines>
  <Paragraphs>354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Levonorgestrel</dc:title>
  <dc:subject>Prescription medicines</dc:subject>
  <dc:creator>Therapeutic Goods Administration</dc:creator>
  <cp:keywords>ausPARs</cp:keywords>
  <cp:lastModifiedBy>Therapeutic Goods Administration (TGA) </cp:lastModifiedBy>
  <cp:revision>14</cp:revision>
  <cp:lastPrinted>2016-08-22T02:58:00Z</cp:lastPrinted>
  <dcterms:created xsi:type="dcterms:W3CDTF">2017-11-02T01:48:00Z</dcterms:created>
  <dcterms:modified xsi:type="dcterms:W3CDTF">2017-11-21T04:47:00Z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bbd9102adcd43839cd73b51972a464c">
    <vt:lpwstr>Short-Term|6d967203-8346-4b9c-90f8-b3828a3fa508</vt:lpwstr>
  </property>
  <property fmtid="{D5CDD505-2E9C-101B-9397-08002B2CF9AE}" pid="3" name="TaxCatchAll">
    <vt:lpwstr>1;#Short-Term</vt:lpwstr>
  </property>
  <property fmtid="{D5CDD505-2E9C-101B-9397-08002B2CF9AE}" pid="4" name="_dlc_ExpireDate">
    <vt:lpwstr>2017-12-15T12:51:20Z</vt:lpwstr>
  </property>
  <property fmtid="{D5CDD505-2E9C-101B-9397-08002B2CF9AE}" pid="5" name="ItemRetentionFormula">
    <vt:lpwstr>&lt;formula id="Bayer SharePoint Retention Policy 2.1" /&gt;</vt:lpwstr>
  </property>
  <property fmtid="{D5CDD505-2E9C-101B-9397-08002B2CF9AE}" pid="6" name="_dlc_policyId">
    <vt:lpwstr>0x0101|-2126682137</vt:lpwstr>
  </property>
  <property fmtid="{D5CDD505-2E9C-101B-9397-08002B2CF9AE}" pid="7" name="_dlc_DocId">
    <vt:lpwstr>QWXPN24VAEQZ-176-14</vt:lpwstr>
  </property>
  <property fmtid="{D5CDD505-2E9C-101B-9397-08002B2CF9AE}" pid="8" name="_dlc_DocIdItemGuid">
    <vt:lpwstr>7a9d9720-8bfb-4e24-85cd-f55b9183ac9f</vt:lpwstr>
  </property>
  <property fmtid="{D5CDD505-2E9C-101B-9397-08002B2CF9AE}" pid="9" name="_dlc_DocIdUrl">
    <vt:lpwstr>http://sp-coll-bhc.ap.bayer.cnb/sites/200134/LPD/Womens Health/_layouts/15/DocIdRedir.aspx?ID=QWXPN24VAEQZ-176-14, QWXPN24VAEQZ-176-14</vt:lpwstr>
  </property>
  <property fmtid="{D5CDD505-2E9C-101B-9397-08002B2CF9AE}" pid="10" name="DataClassBayerRetention">
    <vt:lpwstr>1;#Short-Term|6d967203-8346-4b9c-90f8-b3828a3fa508</vt:lpwstr>
  </property>
  <property fmtid="{D5CDD505-2E9C-101B-9397-08002B2CF9AE}" pid="11" name="ContentTypeId">
    <vt:lpwstr>0x010100CDAFD2F828DF6D4B971B45C571AE8C1F</vt:lpwstr>
  </property>
</Properties>
</file>