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68130" w14:textId="77777777" w:rsidR="000560DA" w:rsidRPr="002A4B34" w:rsidRDefault="000560DA" w:rsidP="00E631D5">
      <w:pPr>
        <w:tabs>
          <w:tab w:val="left" w:pos="284"/>
        </w:tabs>
        <w:spacing w:before="0" w:after="480"/>
        <w:rPr>
          <w:color w:val="auto"/>
        </w:rPr>
      </w:pPr>
      <w:r w:rsidRPr="002A4B34">
        <w:rPr>
          <w:noProof/>
          <w:color w:val="auto"/>
          <w:lang w:val="en-AU" w:eastAsia="en-AU"/>
        </w:rPr>
        <mc:AlternateContent>
          <mc:Choice Requires="wps">
            <w:drawing>
              <wp:inline distT="0" distB="0" distL="0" distR="0" wp14:anchorId="3F86D924" wp14:editId="7BDD7EFA">
                <wp:extent cx="252095" cy="414020"/>
                <wp:effectExtent l="0" t="0" r="0" b="5080"/>
                <wp:docPr id="1" name="Text Box 1" descr="P1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F411B" w14:textId="77777777" w:rsidR="004B598E" w:rsidRPr="00BE2A26" w:rsidRDefault="004B598E" w:rsidP="000560DA">
                            <w:pPr>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3F86D924" id="_x0000_t202" coordsize="21600,21600" o:spt="202" path="m,l,21600r21600,l21600,xe">
                <v:stroke joinstyle="miter"/>
                <v:path gradientshapeok="t" o:connecttype="rect"/>
              </v:shapetype>
              <v:shape id="Text Box 1" o:spid="_x0000_s1026" type="#_x0000_t202" alt="P1TB1#y1" style="width:19.85pt;height:3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" stroked="f">
                <v:textbox inset="0,0,0,0">
                  <w:txbxContent>
                    <w:p w14:paraId="26DF411B" w14:textId="77777777" w:rsidR="004B598E" w:rsidRPr="00BE2A26" w:rsidRDefault="004B598E" w:rsidP="000560DA">
                      <w:pPr>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2A4B34">
        <w:rPr>
          <w:color w:val="auto"/>
        </w:rPr>
        <w:t>This medicinal product is subject to additional monitoring in Australia. This will allow quick identification of new safety information. Healthcare professionals are asked to report any suspected adverse events at www.tga.gov.au/reporting-problems.</w:t>
      </w:r>
    </w:p>
    <w:p w14:paraId="2B303091" w14:textId="6F4A43C9" w:rsidR="00D81D88" w:rsidRPr="002A4B34" w:rsidRDefault="00D81D88" w:rsidP="00E631D5">
      <w:pPr>
        <w:pStyle w:val="Heading1"/>
        <w:keepNext w:val="0"/>
        <w:pageBreakBefore w:val="0"/>
        <w:numPr>
          <w:ilvl w:val="0"/>
          <w:numId w:val="0"/>
        </w:numPr>
        <w:spacing w:after="240"/>
        <w:rPr>
          <w:rFonts w:eastAsia="SimSun"/>
          <w:lang w:val="en-AU"/>
        </w:rPr>
      </w:pPr>
      <w:r w:rsidRPr="002A4B34">
        <w:rPr>
          <w:rFonts w:eastAsia="SimSun"/>
          <w:lang w:val="en-AU"/>
        </w:rPr>
        <w:t>Australian product Information – Menquadfi</w:t>
      </w:r>
      <w:r w:rsidR="00652E9E" w:rsidRPr="002A4B34">
        <w:rPr>
          <w:rFonts w:eastAsia="SimSun"/>
          <w:vertAlign w:val="superscript"/>
          <w:lang w:val="en-AU"/>
        </w:rPr>
        <w:t>®</w:t>
      </w:r>
      <w:r w:rsidRPr="002A4B34">
        <w:rPr>
          <w:rFonts w:eastAsia="SimSun"/>
          <w:lang w:val="en-AU"/>
        </w:rPr>
        <w:t xml:space="preserve"> (</w:t>
      </w:r>
      <w:r w:rsidRPr="002A4B34">
        <w:rPr>
          <w:szCs w:val="28"/>
          <w:lang w:val="en-AU"/>
        </w:rPr>
        <w:t>MENINGOCOCCAL (GROUPS A, C, Y, W) POLYSACCHARIDE tetanus TOXOID CONJUGATE VACCINE</w:t>
      </w:r>
      <w:r w:rsidRPr="002A4B34">
        <w:rPr>
          <w:rFonts w:eastAsia="SimSun"/>
          <w:lang w:val="en-AU"/>
        </w:rPr>
        <w:t>)</w:t>
      </w:r>
      <w:r w:rsidR="00E474A0" w:rsidRPr="002A4B34">
        <w:rPr>
          <w:rFonts w:eastAsia="SimSun"/>
          <w:lang w:val="en-AU"/>
        </w:rPr>
        <w:t xml:space="preserve"> Solution for Injection</w:t>
      </w:r>
    </w:p>
    <w:p w14:paraId="62C90653" w14:textId="77777777" w:rsidR="00D81D88" w:rsidRPr="002A4B34" w:rsidRDefault="00D81D88" w:rsidP="00E631D5">
      <w:pPr>
        <w:pStyle w:val="Heading1"/>
        <w:keepNext w:val="0"/>
        <w:pageBreakBefore w:val="0"/>
        <w:spacing w:before="0" w:after="120"/>
        <w:rPr>
          <w:lang w:val="en-AU"/>
        </w:rPr>
      </w:pPr>
      <w:r w:rsidRPr="002A4B34">
        <w:rPr>
          <w:lang w:val="en-AU"/>
        </w:rPr>
        <w:t>Name of the medicine</w:t>
      </w:r>
    </w:p>
    <w:p w14:paraId="2A677B52" w14:textId="099E3000" w:rsidR="00D81D88" w:rsidRPr="002A4B34" w:rsidRDefault="00D81D88" w:rsidP="00E631D5">
      <w:pPr>
        <w:spacing w:before="120" w:after="120"/>
        <w:rPr>
          <w:color w:val="auto"/>
          <w:lang w:val="en-AU"/>
        </w:rPr>
      </w:pPr>
      <w:r w:rsidRPr="002A4B34">
        <w:rPr>
          <w:color w:val="auto"/>
          <w:lang w:val="en-AU"/>
        </w:rPr>
        <w:t xml:space="preserve">Meningococcal (Groups </w:t>
      </w:r>
      <w:r w:rsidR="003B4276" w:rsidRPr="002A4B34">
        <w:rPr>
          <w:color w:val="auto"/>
          <w:lang w:val="en-AU"/>
        </w:rPr>
        <w:t>A, C, Y, W</w:t>
      </w:r>
      <w:r w:rsidRPr="002A4B34">
        <w:rPr>
          <w:color w:val="auto"/>
          <w:lang w:val="en-AU"/>
        </w:rPr>
        <w:t>) Polysaccharide Tetanus Toxoid Conjugate Vaccine</w:t>
      </w:r>
    </w:p>
    <w:p w14:paraId="24DD7848" w14:textId="77777777" w:rsidR="00D81D88" w:rsidRPr="002A4B34" w:rsidRDefault="00D81D88" w:rsidP="00E631D5">
      <w:pPr>
        <w:pStyle w:val="Heading1"/>
        <w:keepNext w:val="0"/>
        <w:pageBreakBefore w:val="0"/>
        <w:spacing w:before="0" w:after="120"/>
        <w:rPr>
          <w:lang w:val="en-AU"/>
        </w:rPr>
      </w:pPr>
      <w:r w:rsidRPr="002A4B34">
        <w:rPr>
          <w:lang w:val="en-AU"/>
        </w:rPr>
        <w:t>Qualitative and quantitative composition</w:t>
      </w:r>
    </w:p>
    <w:p w14:paraId="5F5C3301" w14:textId="77777777" w:rsidR="00D81D88" w:rsidRPr="002A4B34" w:rsidRDefault="00D81D88" w:rsidP="00E631D5">
      <w:pPr>
        <w:spacing w:before="120" w:after="120"/>
        <w:rPr>
          <w:rFonts w:eastAsia="Times New Roman"/>
          <w:noProof/>
          <w:color w:val="auto"/>
          <w:szCs w:val="22"/>
          <w:lang w:val="en-AU"/>
        </w:rPr>
      </w:pPr>
      <w:r w:rsidRPr="002A4B34">
        <w:rPr>
          <w:color w:val="auto"/>
          <w:lang w:val="en-AU"/>
        </w:rPr>
        <w:t>Each 0.5 mL dose of vaccine contains:</w:t>
      </w:r>
    </w:p>
    <w:p w14:paraId="5ACA4835" w14:textId="77777777" w:rsidR="00D81D88" w:rsidRPr="002A4B34" w:rsidRDefault="00D81D88" w:rsidP="00E631D5">
      <w:pPr>
        <w:numPr>
          <w:ilvl w:val="0"/>
          <w:numId w:val="10"/>
        </w:numPr>
        <w:tabs>
          <w:tab w:val="num" w:pos="360"/>
        </w:tabs>
        <w:spacing w:before="120" w:after="120"/>
        <w:ind w:hanging="720"/>
        <w:rPr>
          <w:color w:val="auto"/>
          <w:lang w:val="en-AU"/>
        </w:rPr>
      </w:pPr>
      <w:r w:rsidRPr="002A4B34">
        <w:rPr>
          <w:color w:val="auto"/>
          <w:lang w:val="en-AU"/>
        </w:rPr>
        <w:t>Meningococcal polysaccharide* Group A</w:t>
      </w:r>
      <w:r w:rsidRPr="002A4B34">
        <w:rPr>
          <w:color w:val="auto"/>
          <w:lang w:val="en-AU"/>
        </w:rPr>
        <w:tab/>
      </w:r>
      <w:r w:rsidRPr="002A4B34">
        <w:rPr>
          <w:color w:val="auto"/>
          <w:lang w:val="en-AU"/>
        </w:rPr>
        <w:tab/>
      </w:r>
      <w:r w:rsidRPr="002A4B34">
        <w:rPr>
          <w:color w:val="auto"/>
          <w:lang w:val="en-AU"/>
        </w:rPr>
        <w:tab/>
        <w:t>10.0 microgram/dose</w:t>
      </w:r>
    </w:p>
    <w:p w14:paraId="1D410753" w14:textId="77777777" w:rsidR="00D81D88" w:rsidRPr="002A4B34" w:rsidRDefault="00D81D88" w:rsidP="00E631D5">
      <w:pPr>
        <w:numPr>
          <w:ilvl w:val="0"/>
          <w:numId w:val="10"/>
        </w:numPr>
        <w:tabs>
          <w:tab w:val="num" w:pos="360"/>
        </w:tabs>
        <w:spacing w:before="120" w:after="120"/>
        <w:ind w:hanging="720"/>
        <w:rPr>
          <w:color w:val="auto"/>
          <w:lang w:val="en-AU"/>
        </w:rPr>
      </w:pPr>
      <w:r w:rsidRPr="002A4B34">
        <w:rPr>
          <w:color w:val="auto"/>
          <w:lang w:val="en-AU"/>
        </w:rPr>
        <w:t>Meningococcal polysaccharide* Group C</w:t>
      </w:r>
      <w:r w:rsidRPr="002A4B34">
        <w:rPr>
          <w:color w:val="auto"/>
          <w:lang w:val="en-AU"/>
        </w:rPr>
        <w:tab/>
      </w:r>
      <w:r w:rsidRPr="002A4B34">
        <w:rPr>
          <w:color w:val="auto"/>
          <w:lang w:val="en-AU"/>
        </w:rPr>
        <w:tab/>
      </w:r>
      <w:r w:rsidRPr="002A4B34">
        <w:rPr>
          <w:color w:val="auto"/>
          <w:lang w:val="en-AU"/>
        </w:rPr>
        <w:tab/>
        <w:t>10.0 microgram/dose</w:t>
      </w:r>
    </w:p>
    <w:p w14:paraId="62C2CE79" w14:textId="77777777" w:rsidR="00D81D88" w:rsidRPr="002A4B34" w:rsidRDefault="00D81D88" w:rsidP="00E631D5">
      <w:pPr>
        <w:numPr>
          <w:ilvl w:val="0"/>
          <w:numId w:val="10"/>
        </w:numPr>
        <w:tabs>
          <w:tab w:val="num" w:pos="360"/>
        </w:tabs>
        <w:spacing w:before="120" w:after="120"/>
        <w:ind w:hanging="720"/>
        <w:rPr>
          <w:color w:val="auto"/>
          <w:lang w:val="en-AU"/>
        </w:rPr>
      </w:pPr>
      <w:r w:rsidRPr="002A4B34">
        <w:rPr>
          <w:color w:val="auto"/>
          <w:lang w:val="en-AU"/>
        </w:rPr>
        <w:t>Meningococcal polysaccharide* Group Y</w:t>
      </w:r>
      <w:r w:rsidRPr="002A4B34">
        <w:rPr>
          <w:color w:val="auto"/>
          <w:lang w:val="en-AU"/>
        </w:rPr>
        <w:tab/>
      </w:r>
      <w:r w:rsidRPr="002A4B34">
        <w:rPr>
          <w:color w:val="auto"/>
          <w:lang w:val="en-AU"/>
        </w:rPr>
        <w:tab/>
      </w:r>
      <w:r w:rsidRPr="002A4B34">
        <w:rPr>
          <w:color w:val="auto"/>
          <w:lang w:val="en-AU"/>
        </w:rPr>
        <w:tab/>
        <w:t>10.0 microgram/dose</w:t>
      </w:r>
    </w:p>
    <w:p w14:paraId="6677D132" w14:textId="77777777" w:rsidR="00D81D88" w:rsidRPr="002A4B34" w:rsidRDefault="00D81D88" w:rsidP="00E631D5">
      <w:pPr>
        <w:numPr>
          <w:ilvl w:val="0"/>
          <w:numId w:val="10"/>
        </w:numPr>
        <w:tabs>
          <w:tab w:val="num" w:pos="360"/>
        </w:tabs>
        <w:spacing w:before="120" w:after="120"/>
        <w:ind w:hanging="720"/>
        <w:rPr>
          <w:color w:val="auto"/>
          <w:lang w:val="en-AU"/>
        </w:rPr>
      </w:pPr>
      <w:r w:rsidRPr="002A4B34">
        <w:rPr>
          <w:color w:val="auto"/>
          <w:lang w:val="en-AU"/>
        </w:rPr>
        <w:t xml:space="preserve">Meningococcal polysaccharide* Group W-135 </w:t>
      </w:r>
      <w:r w:rsidRPr="002A4B34">
        <w:rPr>
          <w:color w:val="auto"/>
          <w:lang w:val="en-AU"/>
        </w:rPr>
        <w:tab/>
      </w:r>
      <w:r w:rsidRPr="002A4B34">
        <w:rPr>
          <w:color w:val="auto"/>
          <w:lang w:val="en-AU"/>
        </w:rPr>
        <w:tab/>
      </w:r>
      <w:r w:rsidRPr="002A4B34">
        <w:rPr>
          <w:color w:val="auto"/>
          <w:lang w:val="en-AU"/>
        </w:rPr>
        <w:tab/>
        <w:t>10.0 microgram/dose</w:t>
      </w:r>
    </w:p>
    <w:p w14:paraId="50CC92EB" w14:textId="51D0CEAD" w:rsidR="00D81D88" w:rsidRPr="002A4B34" w:rsidRDefault="00D81D88" w:rsidP="00E631D5">
      <w:pPr>
        <w:spacing w:before="120" w:after="120"/>
        <w:rPr>
          <w:color w:val="auto"/>
          <w:sz w:val="20"/>
          <w:lang w:val="en-AU"/>
        </w:rPr>
      </w:pPr>
      <w:r w:rsidRPr="002A4B34">
        <w:rPr>
          <w:color w:val="auto"/>
          <w:sz w:val="20"/>
          <w:lang w:val="en-AU"/>
        </w:rPr>
        <w:t>* Each of the four polysaccharides is conjugated to tetanus toxoid</w:t>
      </w:r>
      <w:r w:rsidR="00E474A0" w:rsidRPr="002A4B34">
        <w:rPr>
          <w:color w:val="auto"/>
          <w:sz w:val="20"/>
          <w:lang w:val="en-AU"/>
        </w:rPr>
        <w:t xml:space="preserve"> (approximately 55 microgram/dose)</w:t>
      </w:r>
    </w:p>
    <w:p w14:paraId="0808EF4C" w14:textId="675C2F6F" w:rsidR="00D81D88" w:rsidRPr="002A4B34" w:rsidRDefault="00D81D88" w:rsidP="00E631D5">
      <w:pPr>
        <w:pStyle w:val="00-Paragraph"/>
        <w:rPr>
          <w:rStyle w:val="FPIparagraphChar"/>
          <w:lang w:val="en-AU"/>
        </w:rPr>
      </w:pPr>
      <w:r w:rsidRPr="002A4B34">
        <w:rPr>
          <w:sz w:val="24"/>
          <w:lang w:val="en-AU"/>
        </w:rPr>
        <w:t xml:space="preserve">MenQuadfi is a sterile solution of </w:t>
      </w:r>
      <w:r w:rsidRPr="002A4B34">
        <w:rPr>
          <w:i/>
          <w:sz w:val="24"/>
          <w:lang w:val="en-AU"/>
        </w:rPr>
        <w:t xml:space="preserve">Neisseria </w:t>
      </w:r>
      <w:proofErr w:type="spellStart"/>
      <w:r w:rsidRPr="002A4B34">
        <w:rPr>
          <w:i/>
          <w:sz w:val="24"/>
          <w:lang w:val="en-AU"/>
        </w:rPr>
        <w:t>meningitidis</w:t>
      </w:r>
      <w:proofErr w:type="spellEnd"/>
      <w:r w:rsidRPr="002A4B34">
        <w:rPr>
          <w:i/>
          <w:sz w:val="24"/>
          <w:lang w:val="en-AU"/>
        </w:rPr>
        <w:t xml:space="preserve"> </w:t>
      </w:r>
      <w:r w:rsidRPr="002A4B34">
        <w:rPr>
          <w:sz w:val="24"/>
          <w:lang w:val="en-AU"/>
        </w:rPr>
        <w:t>(</w:t>
      </w:r>
      <w:r w:rsidRPr="002A4B34">
        <w:rPr>
          <w:i/>
          <w:sz w:val="24"/>
          <w:lang w:val="en-AU"/>
        </w:rPr>
        <w:t xml:space="preserve">N. </w:t>
      </w:r>
      <w:proofErr w:type="spellStart"/>
      <w:r w:rsidRPr="002A4B34">
        <w:rPr>
          <w:i/>
          <w:sz w:val="24"/>
          <w:lang w:val="en-AU"/>
        </w:rPr>
        <w:t>meningitidis</w:t>
      </w:r>
      <w:proofErr w:type="spellEnd"/>
      <w:r w:rsidRPr="002A4B34">
        <w:rPr>
          <w:sz w:val="24"/>
          <w:lang w:val="en-AU"/>
        </w:rPr>
        <w:t xml:space="preserve">) purified capsular polysaccharides of groups A, C, W-135, and Y, individually conjugated to tetanus toxoid protein prepared from cultures of </w:t>
      </w:r>
      <w:r w:rsidRPr="002A4B34">
        <w:rPr>
          <w:i/>
          <w:sz w:val="24"/>
          <w:lang w:val="en-AU"/>
        </w:rPr>
        <w:t xml:space="preserve">Clostridium </w:t>
      </w:r>
      <w:proofErr w:type="spellStart"/>
      <w:r w:rsidRPr="002A4B34">
        <w:rPr>
          <w:i/>
          <w:sz w:val="24"/>
          <w:lang w:val="en-AU"/>
        </w:rPr>
        <w:t>tetani</w:t>
      </w:r>
      <w:proofErr w:type="spellEnd"/>
      <w:r w:rsidRPr="002A4B34">
        <w:rPr>
          <w:sz w:val="24"/>
          <w:lang w:val="en-AU"/>
        </w:rPr>
        <w:t xml:space="preserve">. </w:t>
      </w:r>
      <w:r w:rsidRPr="002A4B34">
        <w:rPr>
          <w:rStyle w:val="FPIparagraphChar"/>
          <w:lang w:val="en-AU"/>
        </w:rPr>
        <w:t xml:space="preserve">No preservative or adjuvant is added during manufacture. </w:t>
      </w:r>
    </w:p>
    <w:p w14:paraId="47572B91" w14:textId="242507D0" w:rsidR="00FC10C2" w:rsidRPr="002A4B34" w:rsidRDefault="00FC10C2" w:rsidP="00E631D5">
      <w:pPr>
        <w:pStyle w:val="00-Paragraph"/>
        <w:rPr>
          <w:rStyle w:val="FPIparagraphChar"/>
          <w:lang w:val="en-AU"/>
        </w:rPr>
      </w:pPr>
      <w:r w:rsidRPr="002A4B34">
        <w:rPr>
          <w:rStyle w:val="FPIparagraphChar"/>
          <w:lang w:val="en-AU"/>
        </w:rPr>
        <w:t>For the full list of excipients, see Section 6.1 List of excipients.</w:t>
      </w:r>
    </w:p>
    <w:p w14:paraId="3E5243EF" w14:textId="77777777" w:rsidR="00D81D88" w:rsidRPr="002A4B34" w:rsidRDefault="00D81D88" w:rsidP="00E631D5">
      <w:pPr>
        <w:pStyle w:val="Heading1"/>
        <w:keepNext w:val="0"/>
        <w:pageBreakBefore w:val="0"/>
        <w:spacing w:before="0" w:after="120"/>
        <w:rPr>
          <w:lang w:val="en-AU"/>
        </w:rPr>
      </w:pPr>
      <w:r w:rsidRPr="002A4B34">
        <w:rPr>
          <w:lang w:val="en-AU"/>
        </w:rPr>
        <w:t>Pharmaceutical form</w:t>
      </w:r>
    </w:p>
    <w:p w14:paraId="7504EFC1" w14:textId="77777777" w:rsidR="00D81D88" w:rsidRPr="002A4B34" w:rsidRDefault="00D81D88" w:rsidP="00E631D5">
      <w:pPr>
        <w:spacing w:before="120" w:after="120"/>
        <w:rPr>
          <w:color w:val="auto"/>
          <w:lang w:val="en-AU"/>
        </w:rPr>
      </w:pPr>
      <w:r w:rsidRPr="002A4B34">
        <w:rPr>
          <w:color w:val="auto"/>
          <w:lang w:val="en-AU"/>
        </w:rPr>
        <w:t>Solution for injection.</w:t>
      </w:r>
    </w:p>
    <w:p w14:paraId="596EA756" w14:textId="644C1065" w:rsidR="00D81D88" w:rsidRPr="002A4B34" w:rsidRDefault="00D81D88" w:rsidP="00E631D5">
      <w:pPr>
        <w:spacing w:before="120" w:after="120"/>
        <w:rPr>
          <w:color w:val="auto"/>
          <w:lang w:val="en-AU"/>
        </w:rPr>
      </w:pPr>
      <w:r w:rsidRPr="002A4B34">
        <w:rPr>
          <w:color w:val="auto"/>
          <w:lang w:val="en-AU"/>
        </w:rPr>
        <w:t xml:space="preserve">MenQuadfi is </w:t>
      </w:r>
      <w:r w:rsidR="00473F87" w:rsidRPr="002A4B34">
        <w:rPr>
          <w:color w:val="auto"/>
          <w:lang w:val="en-AU"/>
        </w:rPr>
        <w:t xml:space="preserve">a </w:t>
      </w:r>
      <w:r w:rsidRPr="002A4B34">
        <w:rPr>
          <w:color w:val="auto"/>
          <w:lang w:val="en-AU"/>
        </w:rPr>
        <w:t>clear, sterile, preservative-free solution.</w:t>
      </w:r>
    </w:p>
    <w:p w14:paraId="4B751354" w14:textId="77777777" w:rsidR="00D81D88" w:rsidRPr="002A4B34" w:rsidRDefault="00D81D88" w:rsidP="00E631D5">
      <w:pPr>
        <w:pStyle w:val="Heading1"/>
        <w:keepNext w:val="0"/>
        <w:pageBreakBefore w:val="0"/>
        <w:spacing w:before="0" w:after="120"/>
        <w:rPr>
          <w:lang w:val="en-AU"/>
        </w:rPr>
      </w:pPr>
      <w:r w:rsidRPr="002A4B34">
        <w:rPr>
          <w:lang w:val="en-AU"/>
        </w:rPr>
        <w:t>Clinical particulars</w:t>
      </w:r>
    </w:p>
    <w:p w14:paraId="65736930" w14:textId="77777777" w:rsidR="00D81D88" w:rsidRPr="002A4B34" w:rsidRDefault="00D81D88" w:rsidP="00E631D5">
      <w:pPr>
        <w:pStyle w:val="Heading2"/>
        <w:spacing w:before="0" w:after="120"/>
        <w:rPr>
          <w:lang w:val="en-AU"/>
        </w:rPr>
      </w:pPr>
      <w:r w:rsidRPr="002A4B34">
        <w:rPr>
          <w:lang w:val="en-AU"/>
        </w:rPr>
        <w:t xml:space="preserve">Therapeutic indications </w:t>
      </w:r>
    </w:p>
    <w:p w14:paraId="179730F4" w14:textId="52E1AA23" w:rsidR="00D81D88" w:rsidRPr="002A4B34" w:rsidRDefault="00D81D88" w:rsidP="00E631D5">
      <w:pPr>
        <w:pStyle w:val="00-Paragraph"/>
        <w:rPr>
          <w:sz w:val="24"/>
          <w:lang w:val="en-AU"/>
        </w:rPr>
      </w:pPr>
      <w:r w:rsidRPr="002A4B34">
        <w:rPr>
          <w:sz w:val="24"/>
          <w:lang w:val="en-AU"/>
        </w:rPr>
        <w:t xml:space="preserve">MenQuadfi is indicated for active immunisation for the prevention of invasive meningococcal disease caused by </w:t>
      </w:r>
      <w:r w:rsidRPr="002A4B34">
        <w:rPr>
          <w:i/>
          <w:iCs/>
          <w:sz w:val="24"/>
          <w:lang w:val="en-AU"/>
        </w:rPr>
        <w:t xml:space="preserve">Neisseria </w:t>
      </w:r>
      <w:proofErr w:type="spellStart"/>
      <w:r w:rsidRPr="002A4B34">
        <w:rPr>
          <w:i/>
          <w:iCs/>
          <w:sz w:val="24"/>
          <w:lang w:val="en-AU"/>
        </w:rPr>
        <w:t>meningitidis</w:t>
      </w:r>
      <w:proofErr w:type="spellEnd"/>
      <w:r w:rsidRPr="002A4B34">
        <w:rPr>
          <w:sz w:val="24"/>
          <w:lang w:val="en-AU"/>
        </w:rPr>
        <w:t xml:space="preserve"> </w:t>
      </w:r>
      <w:proofErr w:type="spellStart"/>
      <w:r w:rsidRPr="002A4B34">
        <w:rPr>
          <w:sz w:val="24"/>
          <w:lang w:val="en-AU"/>
        </w:rPr>
        <w:t>serogroups</w:t>
      </w:r>
      <w:proofErr w:type="spellEnd"/>
      <w:r w:rsidRPr="002A4B34">
        <w:rPr>
          <w:sz w:val="24"/>
          <w:lang w:val="en-AU"/>
        </w:rPr>
        <w:t xml:space="preserve"> A, C, W and Y.</w:t>
      </w:r>
    </w:p>
    <w:p w14:paraId="1E3DC44E" w14:textId="6CE29903" w:rsidR="00D81D88" w:rsidRPr="002A4B34" w:rsidRDefault="00D81D88" w:rsidP="00E631D5">
      <w:pPr>
        <w:pStyle w:val="00-Paragraph"/>
        <w:rPr>
          <w:sz w:val="24"/>
          <w:lang w:val="en-AU"/>
        </w:rPr>
      </w:pPr>
      <w:r w:rsidRPr="002A4B34">
        <w:rPr>
          <w:sz w:val="24"/>
          <w:lang w:val="en-AU"/>
        </w:rPr>
        <w:t xml:space="preserve">The use of MenQuadfi should be in accordance with official recommendations. </w:t>
      </w:r>
    </w:p>
    <w:p w14:paraId="260C76D0" w14:textId="77777777" w:rsidR="00D81D88" w:rsidRPr="002A4B34" w:rsidRDefault="00D81D88" w:rsidP="00E631D5">
      <w:pPr>
        <w:pStyle w:val="Heading2"/>
        <w:spacing w:before="0" w:after="120"/>
        <w:rPr>
          <w:lang w:val="en-AU"/>
        </w:rPr>
      </w:pPr>
      <w:r w:rsidRPr="002A4B34">
        <w:rPr>
          <w:lang w:val="en-AU"/>
        </w:rPr>
        <w:lastRenderedPageBreak/>
        <w:t xml:space="preserve">Dose and method of administration </w:t>
      </w:r>
    </w:p>
    <w:p w14:paraId="4736DBFC" w14:textId="77777777" w:rsidR="00D81D88" w:rsidRPr="002A4B34" w:rsidRDefault="00D81D88" w:rsidP="00E631D5">
      <w:pPr>
        <w:pStyle w:val="00-Paragraph"/>
        <w:rPr>
          <w:sz w:val="24"/>
          <w:lang w:val="en-AU" w:eastAsia="ja-JP"/>
        </w:rPr>
      </w:pPr>
      <w:r w:rsidRPr="002A4B34">
        <w:rPr>
          <w:sz w:val="24"/>
          <w:lang w:val="en-AU" w:eastAsia="ja-JP"/>
        </w:rPr>
        <w:t xml:space="preserve">MenQuadfi should be administered as a 0.5 mL single dose injection by the intramuscular route only. </w:t>
      </w:r>
    </w:p>
    <w:p w14:paraId="1EA224E5" w14:textId="77777777" w:rsidR="00D81D88" w:rsidRPr="002A4B34" w:rsidRDefault="00D81D88" w:rsidP="00E631D5">
      <w:pPr>
        <w:pStyle w:val="00-Paragraph"/>
        <w:rPr>
          <w:sz w:val="24"/>
          <w:lang w:val="en-AU" w:eastAsia="ja-JP"/>
        </w:rPr>
      </w:pPr>
      <w:r w:rsidRPr="002A4B34">
        <w:rPr>
          <w:sz w:val="24"/>
          <w:lang w:val="en-AU" w:eastAsia="ja-JP"/>
        </w:rPr>
        <w:t>Primary Vaccination</w:t>
      </w:r>
    </w:p>
    <w:p w14:paraId="4D6E3092" w14:textId="77777777" w:rsidR="00D81D88" w:rsidRPr="002A4B34" w:rsidRDefault="00D81D88" w:rsidP="00E631D5">
      <w:pPr>
        <w:pStyle w:val="00-Paragraph"/>
        <w:numPr>
          <w:ilvl w:val="0"/>
          <w:numId w:val="1"/>
        </w:numPr>
        <w:rPr>
          <w:sz w:val="24"/>
          <w:lang w:val="en-AU" w:eastAsia="ja-JP"/>
        </w:rPr>
      </w:pPr>
      <w:r w:rsidRPr="002A4B34">
        <w:rPr>
          <w:sz w:val="24"/>
          <w:lang w:val="en-AU" w:eastAsia="ja-JP"/>
        </w:rPr>
        <w:t>Individuals 12 months of age and older receive a single dose.</w:t>
      </w:r>
    </w:p>
    <w:p w14:paraId="174A208A" w14:textId="77777777" w:rsidR="00D81D88" w:rsidRPr="002A4B34" w:rsidRDefault="00D81D88" w:rsidP="00E631D5">
      <w:pPr>
        <w:pStyle w:val="00-Paragraph"/>
        <w:rPr>
          <w:sz w:val="24"/>
          <w:lang w:val="en-AU" w:eastAsia="ja-JP"/>
        </w:rPr>
      </w:pPr>
      <w:bookmarkStart w:id="0" w:name="_Hlk54179022"/>
      <w:bookmarkStart w:id="1" w:name="_Hlk54249514"/>
      <w:r w:rsidRPr="002A4B34">
        <w:rPr>
          <w:sz w:val="24"/>
          <w:lang w:val="en-AU" w:eastAsia="ja-JP"/>
        </w:rPr>
        <w:t>Booster Vaccination</w:t>
      </w:r>
    </w:p>
    <w:p w14:paraId="11CF1D43" w14:textId="50EB9632" w:rsidR="00D81D88" w:rsidRPr="002A4B34" w:rsidRDefault="00CC3AD7" w:rsidP="00E631D5">
      <w:pPr>
        <w:pStyle w:val="00-Paragraph"/>
        <w:numPr>
          <w:ilvl w:val="0"/>
          <w:numId w:val="1"/>
        </w:numPr>
        <w:rPr>
          <w:sz w:val="24"/>
          <w:lang w:val="en-AU" w:eastAsia="ja-JP"/>
        </w:rPr>
      </w:pPr>
      <w:bookmarkStart w:id="2" w:name="_Hlk49871669"/>
      <w:r>
        <w:rPr>
          <w:sz w:val="24"/>
          <w:lang w:val="en-AU" w:eastAsia="ja-JP"/>
        </w:rPr>
        <w:t xml:space="preserve">MenQuadfi may be given as a </w:t>
      </w:r>
      <w:r w:rsidR="00635F0B">
        <w:rPr>
          <w:sz w:val="24"/>
          <w:lang w:val="en-AU" w:eastAsia="ja-JP"/>
        </w:rPr>
        <w:t xml:space="preserve">single </w:t>
      </w:r>
      <w:r>
        <w:rPr>
          <w:sz w:val="24"/>
          <w:lang w:val="en-AU" w:eastAsia="ja-JP"/>
        </w:rPr>
        <w:t>booster dose to a</w:t>
      </w:r>
      <w:r w:rsidR="007E4C56" w:rsidRPr="002A4B34">
        <w:rPr>
          <w:sz w:val="24"/>
          <w:lang w:val="en-AU" w:eastAsia="ja-JP"/>
        </w:rPr>
        <w:t>dolescents</w:t>
      </w:r>
      <w:r w:rsidR="00563F5C">
        <w:rPr>
          <w:sz w:val="24"/>
          <w:lang w:val="en-AU" w:eastAsia="ja-JP"/>
        </w:rPr>
        <w:t xml:space="preserve"> </w:t>
      </w:r>
      <w:r w:rsidR="007E4C56" w:rsidRPr="002A4B34">
        <w:rPr>
          <w:sz w:val="24"/>
          <w:lang w:val="en-AU" w:eastAsia="ja-JP"/>
        </w:rPr>
        <w:t xml:space="preserve">and adults </w:t>
      </w:r>
      <w:r w:rsidR="00D81D88" w:rsidRPr="002A4B34">
        <w:rPr>
          <w:sz w:val="24"/>
          <w:lang w:val="en-AU" w:eastAsia="ja-JP"/>
        </w:rPr>
        <w:t xml:space="preserve">who have </w:t>
      </w:r>
      <w:r>
        <w:rPr>
          <w:sz w:val="24"/>
          <w:lang w:val="en-AU" w:eastAsia="ja-JP"/>
        </w:rPr>
        <w:t xml:space="preserve">previously </w:t>
      </w:r>
      <w:r w:rsidR="00D81D88" w:rsidRPr="002A4B34">
        <w:rPr>
          <w:sz w:val="24"/>
          <w:lang w:val="en-AU" w:eastAsia="ja-JP"/>
        </w:rPr>
        <w:t>been primed with me</w:t>
      </w:r>
      <w:r w:rsidR="004E1D45" w:rsidRPr="002A4B34">
        <w:rPr>
          <w:sz w:val="24"/>
          <w:lang w:val="en-AU" w:eastAsia="ja-JP"/>
        </w:rPr>
        <w:t xml:space="preserve">ningococcal </w:t>
      </w:r>
      <w:r w:rsidR="00D81D88" w:rsidRPr="002A4B34">
        <w:rPr>
          <w:sz w:val="24"/>
          <w:lang w:val="en-AU" w:eastAsia="ja-JP"/>
        </w:rPr>
        <w:t xml:space="preserve">vaccine </w:t>
      </w:r>
      <w:r>
        <w:rPr>
          <w:sz w:val="24"/>
          <w:lang w:val="en-AU" w:eastAsia="ja-JP"/>
        </w:rPr>
        <w:t xml:space="preserve">at least 4 years prior </w:t>
      </w:r>
      <w:r w:rsidR="00D81D88" w:rsidRPr="002A4B34">
        <w:rPr>
          <w:sz w:val="24"/>
          <w:lang w:val="en-AU" w:eastAsia="ja-JP"/>
        </w:rPr>
        <w:t>(see Section 5.1 Pharmacodynamic Properties</w:t>
      </w:r>
      <w:bookmarkEnd w:id="2"/>
      <w:r w:rsidR="00D81D88" w:rsidRPr="002A4B34">
        <w:rPr>
          <w:sz w:val="24"/>
          <w:lang w:val="en-AU" w:eastAsia="ja-JP"/>
        </w:rPr>
        <w:t>).</w:t>
      </w:r>
      <w:bookmarkEnd w:id="0"/>
      <w:r w:rsidR="00D81D88" w:rsidRPr="002A4B34">
        <w:rPr>
          <w:sz w:val="24"/>
          <w:lang w:val="en-AU" w:eastAsia="ja-JP"/>
        </w:rPr>
        <w:t xml:space="preserve"> </w:t>
      </w:r>
    </w:p>
    <w:bookmarkEnd w:id="1"/>
    <w:p w14:paraId="51A23F9F" w14:textId="5A0F494A" w:rsidR="00D81D88" w:rsidRPr="002A4B34" w:rsidRDefault="00D81D88" w:rsidP="00E631D5">
      <w:pPr>
        <w:pStyle w:val="00-Paragraph"/>
        <w:rPr>
          <w:sz w:val="24"/>
          <w:lang w:val="en-AU"/>
        </w:rPr>
      </w:pPr>
      <w:r w:rsidRPr="002A4B34">
        <w:rPr>
          <w:sz w:val="24"/>
          <w:lang w:val="en-AU"/>
        </w:rPr>
        <w:t>Refer to official recommendations for further information regarding booster dosing.</w:t>
      </w:r>
    </w:p>
    <w:p w14:paraId="586F9E03" w14:textId="77777777" w:rsidR="00D81D88" w:rsidRPr="002A4B34" w:rsidRDefault="00D81D88" w:rsidP="00E631D5">
      <w:pPr>
        <w:pStyle w:val="Heading3"/>
        <w:numPr>
          <w:ilvl w:val="0"/>
          <w:numId w:val="0"/>
        </w:numPr>
        <w:ind w:left="680" w:hanging="680"/>
        <w:rPr>
          <w:lang w:val="en-AU"/>
        </w:rPr>
      </w:pPr>
      <w:r w:rsidRPr="002A4B34">
        <w:rPr>
          <w:lang w:val="en-AU"/>
        </w:rPr>
        <w:t>Method of administration</w:t>
      </w:r>
    </w:p>
    <w:p w14:paraId="4023F9D7" w14:textId="77777777" w:rsidR="001162BC" w:rsidRPr="002A4B34" w:rsidRDefault="00D81D88" w:rsidP="00E631D5">
      <w:pPr>
        <w:pStyle w:val="00-Paragraph"/>
        <w:rPr>
          <w:sz w:val="24"/>
          <w:lang w:val="en-AU"/>
        </w:rPr>
      </w:pPr>
      <w:r w:rsidRPr="002A4B34">
        <w:rPr>
          <w:sz w:val="24"/>
          <w:lang w:val="en-AU"/>
        </w:rPr>
        <w:t xml:space="preserve">MenQuadfi should be administered as a single 0.5 mL injection by intramuscular route into the deltoid region or anterolateral thigh, depending on the recipient's age and muscle mass. </w:t>
      </w:r>
    </w:p>
    <w:p w14:paraId="2350D238" w14:textId="77777777" w:rsidR="00D81D88" w:rsidRPr="002A4B34" w:rsidRDefault="00D81D88" w:rsidP="00E631D5">
      <w:pPr>
        <w:pStyle w:val="00-Paragraph"/>
        <w:rPr>
          <w:sz w:val="24"/>
          <w:lang w:val="en-AU"/>
        </w:rPr>
      </w:pPr>
      <w:r w:rsidRPr="002A4B34">
        <w:rPr>
          <w:sz w:val="24"/>
          <w:lang w:val="en-AU"/>
        </w:rPr>
        <w:t>No data are available to establish safety and efficacy of the vaccine using intradermal or subcutaneous routes of administration.</w:t>
      </w:r>
    </w:p>
    <w:p w14:paraId="6E9D72E7" w14:textId="77777777" w:rsidR="00D81D88" w:rsidRPr="002A4B34" w:rsidRDefault="00D81D88" w:rsidP="00E631D5">
      <w:pPr>
        <w:pStyle w:val="00-Paragraph"/>
        <w:rPr>
          <w:sz w:val="24"/>
          <w:lang w:val="en-AU"/>
        </w:rPr>
      </w:pPr>
      <w:r w:rsidRPr="002A4B34">
        <w:rPr>
          <w:sz w:val="24"/>
          <w:lang w:val="en-AU"/>
        </w:rPr>
        <w:t>Refer to Section 4.5 Interactions with other medicines and other forms of interactions for concomitant administration with other vaccines.</w:t>
      </w:r>
    </w:p>
    <w:p w14:paraId="3F8F8947" w14:textId="24B302B9" w:rsidR="00571EB7" w:rsidRPr="002A4B34" w:rsidRDefault="00F51F50" w:rsidP="00E631D5">
      <w:pPr>
        <w:pStyle w:val="00-Paragraph"/>
        <w:rPr>
          <w:sz w:val="24"/>
          <w:lang w:val="en-AU"/>
        </w:rPr>
      </w:pPr>
      <w:r w:rsidRPr="002A4B34">
        <w:rPr>
          <w:sz w:val="24"/>
          <w:lang w:val="en-AU"/>
        </w:rPr>
        <w:t>The product is for single use only and must not be reused. Discard any remaining unused contents.</w:t>
      </w:r>
      <w:r w:rsidRPr="002A4B34" w:rsidDel="00F51F50">
        <w:rPr>
          <w:sz w:val="24"/>
          <w:lang w:val="en-AU"/>
        </w:rPr>
        <w:t xml:space="preserve"> </w:t>
      </w:r>
    </w:p>
    <w:p w14:paraId="2D02B3FB" w14:textId="77777777" w:rsidR="00D81D88" w:rsidRPr="002A4B34" w:rsidRDefault="00D81D88" w:rsidP="00E631D5">
      <w:pPr>
        <w:pStyle w:val="Heading2"/>
        <w:spacing w:after="120"/>
        <w:rPr>
          <w:lang w:val="en-AU"/>
        </w:rPr>
      </w:pPr>
      <w:r w:rsidRPr="002A4B34">
        <w:rPr>
          <w:lang w:val="en-AU"/>
        </w:rPr>
        <w:t>Contraindications</w:t>
      </w:r>
    </w:p>
    <w:p w14:paraId="5BBF62AC" w14:textId="77777777" w:rsidR="00D81D88" w:rsidRPr="002A4B34" w:rsidRDefault="00D81D88" w:rsidP="00E631D5">
      <w:pPr>
        <w:pStyle w:val="00-Paragraph"/>
        <w:rPr>
          <w:sz w:val="24"/>
          <w:lang w:val="en-AU"/>
        </w:rPr>
      </w:pPr>
      <w:r w:rsidRPr="002A4B34">
        <w:rPr>
          <w:sz w:val="24"/>
          <w:lang w:val="en-AU"/>
        </w:rPr>
        <w:t>MenQuadfi is contraindicated in anyone with a known systemic hypersensitivity reaction to any component of MenQuadfi or after previous administration of the vaccine or a vaccine containing the same components (See Section 2 Qualitative and quantitative composition and Section 6.1 List of excipients).</w:t>
      </w:r>
    </w:p>
    <w:p w14:paraId="294DF37F" w14:textId="77777777" w:rsidR="00D81D88" w:rsidRPr="002A4B34" w:rsidRDefault="00D81D88" w:rsidP="00E631D5">
      <w:pPr>
        <w:pStyle w:val="Heading2"/>
        <w:spacing w:before="0" w:after="120"/>
        <w:rPr>
          <w:lang w:val="en-AU"/>
        </w:rPr>
      </w:pPr>
      <w:r w:rsidRPr="002A4B34">
        <w:rPr>
          <w:lang w:val="en-AU"/>
        </w:rPr>
        <w:t>Special warnings and precautions for use</w:t>
      </w:r>
    </w:p>
    <w:p w14:paraId="2E8307B5" w14:textId="77777777" w:rsidR="00D81D88" w:rsidRPr="002A4B34" w:rsidRDefault="00D81D88" w:rsidP="00E631D5">
      <w:pPr>
        <w:pStyle w:val="00-Paragraph"/>
        <w:rPr>
          <w:sz w:val="24"/>
          <w:lang w:val="en-AU"/>
        </w:rPr>
      </w:pPr>
      <w:r w:rsidRPr="002A4B34">
        <w:rPr>
          <w:sz w:val="24"/>
          <w:lang w:val="en-AU"/>
        </w:rPr>
        <w:t>Appropriate observation and medical treatment should always be readily available in case of an anaphylactic event following the administration of the vaccine.</w:t>
      </w:r>
    </w:p>
    <w:p w14:paraId="73CB89E9" w14:textId="77777777" w:rsidR="00D81D88" w:rsidRPr="002A4B34" w:rsidRDefault="00D81D88" w:rsidP="00E631D5">
      <w:pPr>
        <w:pStyle w:val="Heading3"/>
        <w:numPr>
          <w:ilvl w:val="0"/>
          <w:numId w:val="0"/>
        </w:numPr>
        <w:ind w:left="680" w:hanging="680"/>
      </w:pPr>
      <w:r w:rsidRPr="002A4B34">
        <w:t xml:space="preserve">Protection </w:t>
      </w:r>
    </w:p>
    <w:p w14:paraId="6276A3B5" w14:textId="69F6D693" w:rsidR="00D81D88" w:rsidRPr="002A4B34" w:rsidRDefault="00D81D88" w:rsidP="00E631D5">
      <w:pPr>
        <w:pStyle w:val="00-Paragraph"/>
        <w:rPr>
          <w:sz w:val="24"/>
          <w:lang w:val="en-AU"/>
        </w:rPr>
      </w:pPr>
      <w:r w:rsidRPr="002A4B34">
        <w:rPr>
          <w:sz w:val="24"/>
          <w:lang w:val="en-AU"/>
        </w:rPr>
        <w:t>As with any vaccine, vaccination with MenQuadfi may not protect all vaccine recipients</w:t>
      </w:r>
      <w:r w:rsidR="7114C334" w:rsidRPr="002A4B34">
        <w:rPr>
          <w:sz w:val="24"/>
          <w:lang w:val="en-AU"/>
        </w:rPr>
        <w:t>.</w:t>
      </w:r>
    </w:p>
    <w:p w14:paraId="3D92C336" w14:textId="19A8C8AE" w:rsidR="003D22E6" w:rsidRPr="002A4B34" w:rsidRDefault="003D22E6" w:rsidP="00E631D5">
      <w:pPr>
        <w:pStyle w:val="00-Paragraph"/>
        <w:rPr>
          <w:sz w:val="24"/>
          <w:lang w:val="en-AU"/>
        </w:rPr>
      </w:pPr>
      <w:r w:rsidRPr="002A4B34">
        <w:rPr>
          <w:sz w:val="24"/>
          <w:lang w:val="en-AU"/>
        </w:rPr>
        <w:t>Men</w:t>
      </w:r>
      <w:r w:rsidR="00F64551" w:rsidRPr="002A4B34">
        <w:rPr>
          <w:sz w:val="24"/>
          <w:lang w:val="en-AU"/>
        </w:rPr>
        <w:t>Q</w:t>
      </w:r>
      <w:r w:rsidRPr="002A4B34">
        <w:rPr>
          <w:sz w:val="24"/>
          <w:lang w:val="en-AU"/>
        </w:rPr>
        <w:t xml:space="preserve">uadfi will not protect against </w:t>
      </w:r>
      <w:r w:rsidRPr="002A4B34">
        <w:rPr>
          <w:i/>
          <w:iCs/>
          <w:sz w:val="24"/>
          <w:lang w:val="en-AU"/>
        </w:rPr>
        <w:t xml:space="preserve">N </w:t>
      </w:r>
      <w:proofErr w:type="spellStart"/>
      <w:r w:rsidRPr="002A4B34">
        <w:rPr>
          <w:i/>
          <w:iCs/>
          <w:sz w:val="24"/>
          <w:lang w:val="en-AU"/>
        </w:rPr>
        <w:t>meningitidis</w:t>
      </w:r>
      <w:proofErr w:type="spellEnd"/>
      <w:r w:rsidRPr="002A4B34">
        <w:rPr>
          <w:sz w:val="24"/>
          <w:lang w:val="en-AU"/>
        </w:rPr>
        <w:t xml:space="preserve"> </w:t>
      </w:r>
      <w:proofErr w:type="spellStart"/>
      <w:r w:rsidRPr="002A4B34">
        <w:rPr>
          <w:sz w:val="24"/>
          <w:lang w:val="en-AU"/>
        </w:rPr>
        <w:t>serogroup</w:t>
      </w:r>
      <w:proofErr w:type="spellEnd"/>
      <w:r w:rsidRPr="002A4B34">
        <w:rPr>
          <w:sz w:val="24"/>
          <w:lang w:val="en-AU"/>
        </w:rPr>
        <w:t xml:space="preserve"> B disease.</w:t>
      </w:r>
    </w:p>
    <w:p w14:paraId="7C733E87" w14:textId="382E893E" w:rsidR="00D81D88" w:rsidRPr="002A4B34" w:rsidRDefault="00D81D88" w:rsidP="00E631D5">
      <w:pPr>
        <w:pStyle w:val="00-Paragraph"/>
        <w:rPr>
          <w:sz w:val="24"/>
          <w:lang w:val="en-AU"/>
        </w:rPr>
      </w:pPr>
      <w:r w:rsidRPr="002A4B34">
        <w:rPr>
          <w:sz w:val="24"/>
          <w:lang w:val="en-AU"/>
        </w:rPr>
        <w:t>Immunisation with MenQuadfi does not substitute for routine tetanus immunisation.</w:t>
      </w:r>
    </w:p>
    <w:p w14:paraId="6C32B0D5" w14:textId="77777777" w:rsidR="00D81D88" w:rsidRPr="002A4B34" w:rsidRDefault="00D81D88" w:rsidP="00E631D5">
      <w:pPr>
        <w:pStyle w:val="Heading3"/>
        <w:numPr>
          <w:ilvl w:val="0"/>
          <w:numId w:val="0"/>
        </w:numPr>
        <w:ind w:left="680" w:hanging="680"/>
      </w:pPr>
      <w:r w:rsidRPr="002A4B34">
        <w:lastRenderedPageBreak/>
        <w:t>Syncope</w:t>
      </w:r>
    </w:p>
    <w:p w14:paraId="6FB6DBE1" w14:textId="77777777" w:rsidR="00D81D88" w:rsidRPr="002A4B34" w:rsidRDefault="00D81D88" w:rsidP="00E631D5">
      <w:pPr>
        <w:pStyle w:val="00-Paragraph"/>
        <w:rPr>
          <w:sz w:val="24"/>
          <w:lang w:val="en-AU"/>
        </w:rPr>
      </w:pPr>
      <w:r w:rsidRPr="002A4B34">
        <w:rPr>
          <w:sz w:val="24"/>
          <w:lang w:val="en-AU"/>
        </w:rPr>
        <w:t>Syncope can occur following or even before any vaccination as a psychogenic response to the needle injection. Procedures should be in place to prevent falling and injury and to manage syncope.</w:t>
      </w:r>
    </w:p>
    <w:p w14:paraId="551E345B" w14:textId="77777777" w:rsidR="00D81D88" w:rsidRPr="002A4B34" w:rsidRDefault="00D81D88" w:rsidP="00E631D5">
      <w:pPr>
        <w:pStyle w:val="Heading3"/>
        <w:numPr>
          <w:ilvl w:val="0"/>
          <w:numId w:val="0"/>
        </w:numPr>
        <w:ind w:left="680" w:hanging="680"/>
      </w:pPr>
      <w:r w:rsidRPr="002A4B34">
        <w:t xml:space="preserve">Altered </w:t>
      </w:r>
      <w:proofErr w:type="spellStart"/>
      <w:r w:rsidRPr="002A4B34">
        <w:t>Immunocompetence</w:t>
      </w:r>
      <w:proofErr w:type="spellEnd"/>
    </w:p>
    <w:p w14:paraId="02CB7D60" w14:textId="77777777" w:rsidR="00D81D88" w:rsidRPr="002A4B34" w:rsidRDefault="00D81D88" w:rsidP="00E631D5">
      <w:pPr>
        <w:pStyle w:val="Heading4"/>
        <w:numPr>
          <w:ilvl w:val="0"/>
          <w:numId w:val="0"/>
        </w:numPr>
        <w:spacing w:before="120"/>
        <w:ind w:left="862" w:hanging="862"/>
      </w:pPr>
      <w:r w:rsidRPr="002A4B34">
        <w:t xml:space="preserve">Reduced Immune Response </w:t>
      </w:r>
    </w:p>
    <w:p w14:paraId="3372CF10" w14:textId="77777777" w:rsidR="000E127F" w:rsidRPr="002A4B34" w:rsidRDefault="00D81D88" w:rsidP="00E631D5">
      <w:pPr>
        <w:pStyle w:val="00-Paragraph"/>
        <w:rPr>
          <w:sz w:val="24"/>
          <w:lang w:val="en-AU"/>
        </w:rPr>
      </w:pPr>
      <w:r w:rsidRPr="002A4B34">
        <w:rPr>
          <w:sz w:val="24"/>
          <w:lang w:val="en-AU"/>
        </w:rPr>
        <w:t xml:space="preserve">Some individuals with altered </w:t>
      </w:r>
      <w:proofErr w:type="spellStart"/>
      <w:r w:rsidRPr="002A4B34">
        <w:rPr>
          <w:sz w:val="24"/>
          <w:lang w:val="en-AU"/>
        </w:rPr>
        <w:t>immunocompetence</w:t>
      </w:r>
      <w:proofErr w:type="spellEnd"/>
      <w:r w:rsidRPr="002A4B34">
        <w:rPr>
          <w:sz w:val="24"/>
          <w:lang w:val="en-AU"/>
        </w:rPr>
        <w:t>, including some individuals receiving immunosuppressant therapy, may have reduced immune responses to MenQuadfi.</w:t>
      </w:r>
    </w:p>
    <w:p w14:paraId="282C9DEA" w14:textId="3BD5F3C3" w:rsidR="00D81D88" w:rsidRPr="002A4B34" w:rsidRDefault="00D81D88" w:rsidP="00E631D5">
      <w:pPr>
        <w:pStyle w:val="Heading4"/>
        <w:numPr>
          <w:ilvl w:val="0"/>
          <w:numId w:val="0"/>
        </w:numPr>
        <w:spacing w:before="120"/>
        <w:ind w:left="862" w:hanging="862"/>
        <w:rPr>
          <w:i w:val="0"/>
          <w:lang w:val="en-AU"/>
        </w:rPr>
      </w:pPr>
      <w:r w:rsidRPr="002A4B34">
        <w:t>Complement Deficiency</w:t>
      </w:r>
    </w:p>
    <w:p w14:paraId="52B2F425" w14:textId="39A1D0FE" w:rsidR="00D81D88" w:rsidRPr="002A4B34" w:rsidRDefault="00D81D88" w:rsidP="00E631D5">
      <w:pPr>
        <w:pStyle w:val="00-Paragraph"/>
        <w:rPr>
          <w:sz w:val="24"/>
          <w:lang w:val="en-AU"/>
        </w:rPr>
      </w:pPr>
      <w:r w:rsidRPr="002A4B34">
        <w:rPr>
          <w:sz w:val="24"/>
          <w:lang w:val="en-AU"/>
        </w:rPr>
        <w:t xml:space="preserve">Individuals with certain complement deficiencies and individuals receiving treatment that inhibits terminal complement activation (for example, </w:t>
      </w:r>
      <w:proofErr w:type="spellStart"/>
      <w:r w:rsidRPr="002A4B34">
        <w:rPr>
          <w:sz w:val="24"/>
          <w:lang w:val="en-AU"/>
        </w:rPr>
        <w:t>eculizumab</w:t>
      </w:r>
      <w:proofErr w:type="spellEnd"/>
      <w:r w:rsidRPr="002A4B34">
        <w:rPr>
          <w:sz w:val="24"/>
          <w:lang w:val="en-AU"/>
        </w:rPr>
        <w:t xml:space="preserve">) are at increased risk for invasive disease caused by </w:t>
      </w:r>
      <w:r w:rsidRPr="002A4B34">
        <w:rPr>
          <w:i/>
          <w:iCs/>
          <w:sz w:val="24"/>
          <w:lang w:val="en-AU"/>
        </w:rPr>
        <w:t xml:space="preserve">Neisseria </w:t>
      </w:r>
      <w:proofErr w:type="spellStart"/>
      <w:r w:rsidRPr="002A4B34">
        <w:rPr>
          <w:i/>
          <w:iCs/>
          <w:sz w:val="24"/>
          <w:lang w:val="en-AU"/>
        </w:rPr>
        <w:t>meningitidis</w:t>
      </w:r>
      <w:proofErr w:type="spellEnd"/>
      <w:r w:rsidRPr="002A4B34">
        <w:rPr>
          <w:sz w:val="24"/>
          <w:lang w:val="en-AU"/>
        </w:rPr>
        <w:t xml:space="preserve">, including invasive disease caused by </w:t>
      </w:r>
      <w:proofErr w:type="spellStart"/>
      <w:r w:rsidRPr="002A4B34">
        <w:rPr>
          <w:sz w:val="24"/>
          <w:lang w:val="en-AU"/>
        </w:rPr>
        <w:t>serogroups</w:t>
      </w:r>
      <w:proofErr w:type="spellEnd"/>
      <w:r w:rsidRPr="002A4B34">
        <w:rPr>
          <w:sz w:val="24"/>
          <w:lang w:val="en-AU"/>
        </w:rPr>
        <w:t xml:space="preserve"> A, C, W,</w:t>
      </w:r>
      <w:r w:rsidR="003B4276">
        <w:rPr>
          <w:sz w:val="24"/>
          <w:lang w:val="en-AU"/>
        </w:rPr>
        <w:t xml:space="preserve"> </w:t>
      </w:r>
      <w:r w:rsidRPr="002A4B34">
        <w:rPr>
          <w:sz w:val="24"/>
          <w:lang w:val="en-AU"/>
        </w:rPr>
        <w:t>and Y, even if they develop antibodies following vaccination with MenQuadfi.</w:t>
      </w:r>
    </w:p>
    <w:p w14:paraId="364D1CFD" w14:textId="77777777" w:rsidR="00D81D88" w:rsidRPr="002A4B34" w:rsidRDefault="00D81D88" w:rsidP="00E631D5">
      <w:pPr>
        <w:pStyle w:val="Heading3"/>
        <w:numPr>
          <w:ilvl w:val="0"/>
          <w:numId w:val="0"/>
        </w:numPr>
        <w:ind w:left="680" w:hanging="680"/>
      </w:pPr>
      <w:r w:rsidRPr="002A4B34">
        <w:t>Use in the elderly</w:t>
      </w:r>
    </w:p>
    <w:p w14:paraId="475DDED1" w14:textId="77777777" w:rsidR="00D81D88" w:rsidRPr="002A4B34" w:rsidRDefault="00D81D88" w:rsidP="00E631D5">
      <w:pPr>
        <w:spacing w:before="120" w:after="120"/>
        <w:rPr>
          <w:color w:val="auto"/>
          <w:lang w:val="en-AU"/>
        </w:rPr>
      </w:pPr>
      <w:r w:rsidRPr="002A4B34">
        <w:rPr>
          <w:color w:val="auto"/>
          <w:lang w:val="en-AU"/>
        </w:rPr>
        <w:t xml:space="preserve">Safety and efficacy of MenQuadfi administration in individuals older than 56 years of age have been established. Refer to Section 4.8 Adverse Effects and Section 5.1 Pharmacodynamic Properties for more information. </w:t>
      </w:r>
    </w:p>
    <w:p w14:paraId="7739C7A5" w14:textId="77777777" w:rsidR="00D81D88" w:rsidRPr="002A4B34" w:rsidRDefault="00D81D88" w:rsidP="00E631D5">
      <w:pPr>
        <w:pStyle w:val="Heading3"/>
        <w:numPr>
          <w:ilvl w:val="0"/>
          <w:numId w:val="0"/>
        </w:numPr>
        <w:ind w:left="680" w:hanging="680"/>
      </w:pPr>
      <w:proofErr w:type="spellStart"/>
      <w:r w:rsidRPr="002A4B34">
        <w:t>Paediatric</w:t>
      </w:r>
      <w:proofErr w:type="spellEnd"/>
      <w:r w:rsidRPr="002A4B34">
        <w:t xml:space="preserve"> use</w:t>
      </w:r>
    </w:p>
    <w:p w14:paraId="7EAD0F55" w14:textId="77777777" w:rsidR="00D81D88" w:rsidRPr="002A4B34" w:rsidRDefault="00D81D88" w:rsidP="00E631D5">
      <w:pPr>
        <w:pStyle w:val="00-Paragraph"/>
        <w:rPr>
          <w:iCs/>
          <w:sz w:val="24"/>
          <w:lang w:val="en-AU"/>
        </w:rPr>
      </w:pPr>
      <w:r w:rsidRPr="002A4B34">
        <w:rPr>
          <w:iCs/>
          <w:sz w:val="24"/>
          <w:lang w:val="en-AU"/>
        </w:rPr>
        <w:t>Safety and efficacy of MenQuadfi administration in individuals less than 12 months of age have not been established.</w:t>
      </w:r>
    </w:p>
    <w:p w14:paraId="50321C99" w14:textId="77777777" w:rsidR="00D81D88" w:rsidRPr="002A4B34" w:rsidRDefault="00D81D88" w:rsidP="00E631D5">
      <w:pPr>
        <w:pStyle w:val="Heading3"/>
        <w:numPr>
          <w:ilvl w:val="0"/>
          <w:numId w:val="0"/>
        </w:numPr>
        <w:ind w:left="680" w:hanging="680"/>
      </w:pPr>
      <w:r w:rsidRPr="002A4B34">
        <w:t>Effects on laboratory tests</w:t>
      </w:r>
    </w:p>
    <w:p w14:paraId="2D800900" w14:textId="77777777" w:rsidR="00D81D88" w:rsidRPr="002A4B34" w:rsidRDefault="00D81D88" w:rsidP="00E631D5">
      <w:pPr>
        <w:spacing w:before="120" w:after="120"/>
        <w:rPr>
          <w:color w:val="auto"/>
          <w:lang w:val="en-AU"/>
        </w:rPr>
      </w:pPr>
      <w:r w:rsidRPr="002A4B34">
        <w:rPr>
          <w:color w:val="auto"/>
          <w:lang w:val="en-AU"/>
        </w:rPr>
        <w:t>No data available.</w:t>
      </w:r>
    </w:p>
    <w:p w14:paraId="4ECC892E" w14:textId="77777777" w:rsidR="00D81D88" w:rsidRPr="002A4B34" w:rsidRDefault="00D81D88" w:rsidP="00E631D5">
      <w:pPr>
        <w:pStyle w:val="Heading2"/>
        <w:keepLines/>
        <w:spacing w:before="0" w:after="120"/>
        <w:rPr>
          <w:lang w:val="en-AU"/>
        </w:rPr>
      </w:pPr>
      <w:r w:rsidRPr="002A4B34">
        <w:rPr>
          <w:lang w:val="en-AU"/>
        </w:rPr>
        <w:t>Interactions with other medicines and other forms of interactions</w:t>
      </w:r>
    </w:p>
    <w:p w14:paraId="17B7971C" w14:textId="77777777" w:rsidR="00D81D88" w:rsidRPr="002A4B34" w:rsidRDefault="00D81D88" w:rsidP="00E631D5">
      <w:pPr>
        <w:pStyle w:val="Heading3"/>
        <w:numPr>
          <w:ilvl w:val="0"/>
          <w:numId w:val="0"/>
        </w:numPr>
        <w:rPr>
          <w:lang w:val="en-AU"/>
        </w:rPr>
      </w:pPr>
      <w:r w:rsidRPr="002A4B34">
        <w:rPr>
          <w:lang w:val="en-AU"/>
        </w:rPr>
        <w:t>Use with other vaccines</w:t>
      </w:r>
    </w:p>
    <w:p w14:paraId="792CC823" w14:textId="0ABCD5F5" w:rsidR="00D81D88" w:rsidRPr="002A4B34" w:rsidRDefault="00D81D88" w:rsidP="00E631D5">
      <w:pPr>
        <w:spacing w:before="120" w:after="120"/>
        <w:rPr>
          <w:color w:val="auto"/>
          <w:lang w:val="en-AU"/>
        </w:rPr>
      </w:pPr>
      <w:r w:rsidRPr="002A4B34">
        <w:rPr>
          <w:color w:val="auto"/>
          <w:lang w:val="en-AU"/>
        </w:rPr>
        <w:t>MenQuadfi should not be mixed with any other vaccine in the same vial</w:t>
      </w:r>
      <w:r w:rsidR="00E474A0" w:rsidRPr="002A4B34">
        <w:rPr>
          <w:color w:val="auto"/>
          <w:lang w:val="en-AU"/>
        </w:rPr>
        <w:t xml:space="preserve"> or syringe.</w:t>
      </w:r>
      <w:r w:rsidRPr="002A4B34">
        <w:rPr>
          <w:color w:val="auto"/>
          <w:lang w:val="en-AU"/>
        </w:rPr>
        <w:t xml:space="preserve"> </w:t>
      </w:r>
    </w:p>
    <w:p w14:paraId="4606E50B" w14:textId="7EC1FA83" w:rsidR="00D81D88" w:rsidRPr="002A4B34" w:rsidRDefault="00D81D88" w:rsidP="00E631D5">
      <w:pPr>
        <w:pStyle w:val="00-Paragraph"/>
        <w:rPr>
          <w:sz w:val="24"/>
          <w:lang w:val="en-AU"/>
        </w:rPr>
      </w:pPr>
      <w:r w:rsidRPr="002A4B34">
        <w:rPr>
          <w:sz w:val="24"/>
          <w:lang w:val="en-AU"/>
        </w:rPr>
        <w:t>If MenQuadfi needs to be given at the same time as another injectable vaccine(s), immunisation should be carried out on separate limbs.</w:t>
      </w:r>
    </w:p>
    <w:p w14:paraId="118DBA6E" w14:textId="77777777" w:rsidR="00D81D88" w:rsidRPr="002A4B34" w:rsidRDefault="00D81D88" w:rsidP="00E631D5">
      <w:pPr>
        <w:pageBreakBefore/>
        <w:tabs>
          <w:tab w:val="left" w:pos="567"/>
        </w:tabs>
        <w:spacing w:line="260" w:lineRule="exact"/>
        <w:rPr>
          <w:color w:val="auto"/>
          <w:lang w:val="en-AU"/>
        </w:rPr>
      </w:pPr>
      <w:r w:rsidRPr="002A4B34">
        <w:rPr>
          <w:color w:val="auto"/>
          <w:lang w:val="en-AU"/>
        </w:rPr>
        <w:t>MenQuadfi can be given concomitantly with any of the following vaccines:</w:t>
      </w:r>
    </w:p>
    <w:p w14:paraId="0535C2DD" w14:textId="77777777" w:rsidR="00D81D88" w:rsidRPr="002A4B34" w:rsidRDefault="00D81D88" w:rsidP="00E631D5">
      <w:pPr>
        <w:tabs>
          <w:tab w:val="left" w:pos="567"/>
        </w:tabs>
        <w:spacing w:before="120" w:after="120"/>
        <w:rPr>
          <w:color w:val="auto"/>
          <w:lang w:val="en-AU"/>
        </w:rPr>
      </w:pPr>
      <w:r w:rsidRPr="002A4B34">
        <w:rPr>
          <w:color w:val="auto"/>
          <w:lang w:val="en-AU"/>
        </w:rPr>
        <w:t>•</w:t>
      </w:r>
      <w:r w:rsidRPr="002A4B34">
        <w:rPr>
          <w:color w:val="auto"/>
          <w:lang w:val="en-AU"/>
        </w:rPr>
        <w:tab/>
        <w:t>Measles-mumps-rubella vaccine (MMR) and varicella vaccine (V).</w:t>
      </w:r>
    </w:p>
    <w:p w14:paraId="7A8154E6" w14:textId="77777777" w:rsidR="00D81D88" w:rsidRPr="002A4B34" w:rsidRDefault="00D81D88" w:rsidP="00E631D5">
      <w:pPr>
        <w:tabs>
          <w:tab w:val="left" w:pos="567"/>
        </w:tabs>
        <w:spacing w:before="120" w:after="120"/>
        <w:ind w:left="567" w:hanging="567"/>
        <w:rPr>
          <w:color w:val="auto"/>
          <w:sz w:val="20"/>
          <w:lang w:val="en-AU"/>
        </w:rPr>
      </w:pPr>
      <w:r w:rsidRPr="002A4B34">
        <w:rPr>
          <w:color w:val="auto"/>
          <w:sz w:val="20"/>
          <w:lang w:val="en-AU"/>
        </w:rPr>
        <w:t>•</w:t>
      </w:r>
      <w:r w:rsidRPr="002A4B34">
        <w:rPr>
          <w:color w:val="auto"/>
          <w:sz w:val="20"/>
          <w:lang w:val="en-AU"/>
        </w:rPr>
        <w:tab/>
      </w:r>
      <w:r w:rsidRPr="002A4B34">
        <w:rPr>
          <w:color w:val="auto"/>
          <w:lang w:val="en-AU"/>
        </w:rPr>
        <w:t>Combined diphtheria - tetanus - acellular pertussis (</w:t>
      </w:r>
      <w:proofErr w:type="spellStart"/>
      <w:r w:rsidRPr="002A4B34">
        <w:rPr>
          <w:color w:val="auto"/>
          <w:lang w:val="en-AU"/>
        </w:rPr>
        <w:t>DTPa</w:t>
      </w:r>
      <w:proofErr w:type="spellEnd"/>
      <w:r w:rsidRPr="002A4B34">
        <w:rPr>
          <w:color w:val="auto"/>
          <w:lang w:val="en-AU"/>
        </w:rPr>
        <w:t xml:space="preserve">) vaccines, including combination </w:t>
      </w:r>
      <w:proofErr w:type="spellStart"/>
      <w:r w:rsidRPr="002A4B34">
        <w:rPr>
          <w:color w:val="auto"/>
          <w:lang w:val="en-AU"/>
        </w:rPr>
        <w:t>DTPa</w:t>
      </w:r>
      <w:proofErr w:type="spellEnd"/>
      <w:r w:rsidRPr="002A4B34">
        <w:rPr>
          <w:color w:val="auto"/>
          <w:lang w:val="en-AU"/>
        </w:rPr>
        <w:t xml:space="preserve"> vaccines with hepatitis B, inactivated poliovirus or </w:t>
      </w:r>
      <w:r w:rsidRPr="002A4B34">
        <w:rPr>
          <w:i/>
          <w:color w:val="auto"/>
          <w:lang w:val="en-AU"/>
        </w:rPr>
        <w:t xml:space="preserve">Haemophilus </w:t>
      </w:r>
      <w:proofErr w:type="spellStart"/>
      <w:r w:rsidRPr="002A4B34">
        <w:rPr>
          <w:i/>
          <w:color w:val="auto"/>
          <w:lang w:val="en-AU"/>
        </w:rPr>
        <w:t>influenzae</w:t>
      </w:r>
      <w:proofErr w:type="spellEnd"/>
      <w:r w:rsidRPr="002A4B34">
        <w:rPr>
          <w:color w:val="auto"/>
          <w:lang w:val="en-AU"/>
        </w:rPr>
        <w:t xml:space="preserve"> type b (HBV, IPV or Hib) such as </w:t>
      </w:r>
      <w:proofErr w:type="spellStart"/>
      <w:r w:rsidRPr="002A4B34">
        <w:rPr>
          <w:color w:val="auto"/>
          <w:lang w:val="en-AU"/>
        </w:rPr>
        <w:t>DTPa</w:t>
      </w:r>
      <w:proofErr w:type="spellEnd"/>
      <w:r w:rsidRPr="002A4B34">
        <w:rPr>
          <w:color w:val="auto"/>
          <w:lang w:val="en-AU"/>
        </w:rPr>
        <w:t>-IPV-HB-Hib vaccine.</w:t>
      </w:r>
    </w:p>
    <w:p w14:paraId="4EA2F9BC" w14:textId="77777777" w:rsidR="00D81D88" w:rsidRPr="002A4B34" w:rsidRDefault="00D81D88" w:rsidP="00E631D5">
      <w:pPr>
        <w:tabs>
          <w:tab w:val="left" w:pos="567"/>
        </w:tabs>
        <w:spacing w:before="120" w:after="120"/>
        <w:rPr>
          <w:color w:val="auto"/>
          <w:lang w:val="en-AU"/>
        </w:rPr>
      </w:pPr>
      <w:r w:rsidRPr="002A4B34">
        <w:rPr>
          <w:color w:val="auto"/>
          <w:lang w:val="en-AU"/>
        </w:rPr>
        <w:t>•</w:t>
      </w:r>
      <w:r w:rsidRPr="002A4B34">
        <w:rPr>
          <w:color w:val="auto"/>
          <w:lang w:val="en-AU"/>
        </w:rPr>
        <w:tab/>
        <w:t>13-valent pneumococcal polysaccharide conjugate vaccine (PCV13).</w:t>
      </w:r>
    </w:p>
    <w:p w14:paraId="5D5376A4" w14:textId="77777777" w:rsidR="00D81D88" w:rsidRPr="002A4B34" w:rsidRDefault="00D81D88" w:rsidP="00E631D5">
      <w:pPr>
        <w:tabs>
          <w:tab w:val="left" w:pos="567"/>
        </w:tabs>
        <w:spacing w:before="120" w:after="120"/>
        <w:ind w:left="567" w:hanging="567"/>
        <w:rPr>
          <w:color w:val="auto"/>
          <w:lang w:val="en-AU"/>
        </w:rPr>
      </w:pPr>
      <w:r w:rsidRPr="002A4B34">
        <w:rPr>
          <w:color w:val="auto"/>
          <w:lang w:val="en-AU"/>
        </w:rPr>
        <w:t>•</w:t>
      </w:r>
      <w:r w:rsidRPr="002A4B34">
        <w:rPr>
          <w:color w:val="auto"/>
          <w:lang w:val="en-AU"/>
        </w:rPr>
        <w:tab/>
        <w:t>Diphtheria, Tetanus, Pertussis (acellular, component) Vaccine (adsorbed, reduced antigen(s) content) (</w:t>
      </w:r>
      <w:proofErr w:type="spellStart"/>
      <w:r w:rsidRPr="002A4B34">
        <w:rPr>
          <w:color w:val="auto"/>
          <w:lang w:val="en-AU"/>
        </w:rPr>
        <w:t>dTpa</w:t>
      </w:r>
      <w:proofErr w:type="spellEnd"/>
      <w:r w:rsidRPr="002A4B34">
        <w:rPr>
          <w:color w:val="auto"/>
          <w:lang w:val="en-AU"/>
        </w:rPr>
        <w:t>).</w:t>
      </w:r>
    </w:p>
    <w:p w14:paraId="65FB4725" w14:textId="77777777" w:rsidR="00D81D88" w:rsidRPr="002A4B34" w:rsidRDefault="00D81D88" w:rsidP="00E631D5">
      <w:pPr>
        <w:tabs>
          <w:tab w:val="left" w:pos="567"/>
        </w:tabs>
        <w:spacing w:before="120" w:after="120"/>
        <w:rPr>
          <w:color w:val="auto"/>
          <w:lang w:val="en-AU"/>
        </w:rPr>
      </w:pPr>
      <w:r w:rsidRPr="002A4B34">
        <w:rPr>
          <w:color w:val="auto"/>
          <w:lang w:val="en-AU"/>
        </w:rPr>
        <w:t>•</w:t>
      </w:r>
      <w:r w:rsidRPr="002A4B34">
        <w:rPr>
          <w:color w:val="auto"/>
          <w:lang w:val="en-AU"/>
        </w:rPr>
        <w:tab/>
        <w:t>Human Papillomavirus Vaccine (Recombinant, adsorbed) (HPV).</w:t>
      </w:r>
    </w:p>
    <w:p w14:paraId="439BF1D5" w14:textId="77777777" w:rsidR="003B4276" w:rsidRDefault="00D81D88" w:rsidP="00E631D5">
      <w:pPr>
        <w:pStyle w:val="00-Paragraph"/>
        <w:rPr>
          <w:sz w:val="24"/>
          <w:lang w:val="en-AU"/>
        </w:rPr>
      </w:pPr>
      <w:r w:rsidRPr="002A4B34">
        <w:rPr>
          <w:sz w:val="24"/>
          <w:lang w:val="en-AU"/>
        </w:rPr>
        <w:t xml:space="preserve">The anti-pertussis responses following </w:t>
      </w:r>
      <w:proofErr w:type="spellStart"/>
      <w:r w:rsidRPr="002A4B34">
        <w:rPr>
          <w:sz w:val="24"/>
          <w:lang w:val="en-AU"/>
        </w:rPr>
        <w:t>dTpa</w:t>
      </w:r>
      <w:proofErr w:type="spellEnd"/>
      <w:r w:rsidRPr="002A4B34">
        <w:rPr>
          <w:sz w:val="24"/>
          <w:lang w:val="en-AU"/>
        </w:rPr>
        <w:t xml:space="preserve"> administered concomitantly with MenQuadfi and HPV versus </w:t>
      </w:r>
      <w:proofErr w:type="spellStart"/>
      <w:r w:rsidRPr="002A4B34">
        <w:rPr>
          <w:sz w:val="24"/>
          <w:lang w:val="en-AU"/>
        </w:rPr>
        <w:t>dTpa</w:t>
      </w:r>
      <w:proofErr w:type="spellEnd"/>
      <w:r w:rsidRPr="002A4B34">
        <w:rPr>
          <w:sz w:val="24"/>
          <w:lang w:val="en-AU"/>
        </w:rPr>
        <w:t xml:space="preserve"> administered concomitantly with HPV did not meet non-inferiority for the FHA, PRN, and FIM antigens. Because there are no established serological correlates of protection for pertussis, the clinical implications of the observed pertussis antigen responses are unknown</w:t>
      </w:r>
      <w:r w:rsidR="00F56536" w:rsidRPr="002A4B34">
        <w:rPr>
          <w:sz w:val="24"/>
          <w:lang w:val="en-AU"/>
        </w:rPr>
        <w:t>.</w:t>
      </w:r>
      <w:r w:rsidR="003B4276">
        <w:rPr>
          <w:sz w:val="24"/>
          <w:lang w:val="en-AU"/>
        </w:rPr>
        <w:t xml:space="preserve"> </w:t>
      </w:r>
    </w:p>
    <w:p w14:paraId="55BE91AE" w14:textId="0AB457E0" w:rsidR="00825D59" w:rsidRPr="002A4B34" w:rsidRDefault="00825D59" w:rsidP="00E631D5">
      <w:pPr>
        <w:pStyle w:val="00-Paragraph"/>
        <w:rPr>
          <w:sz w:val="24"/>
          <w:lang w:val="en-AU"/>
        </w:rPr>
      </w:pPr>
      <w:r w:rsidRPr="002A4B34">
        <w:rPr>
          <w:sz w:val="24"/>
          <w:lang w:val="en-AU"/>
        </w:rPr>
        <w:t xml:space="preserve">(See Section 4.8 Adverse effects and Section 5.1 Pharmacodynamic properties – Concomitantly administered vaccine for safety and immunogenicity data) </w:t>
      </w:r>
    </w:p>
    <w:p w14:paraId="3CF82F1E" w14:textId="5CE5FFD3" w:rsidR="00D81D88" w:rsidRPr="002A4B34" w:rsidRDefault="00D81D88" w:rsidP="00E631D5">
      <w:pPr>
        <w:pStyle w:val="Heading3"/>
        <w:numPr>
          <w:ilvl w:val="0"/>
          <w:numId w:val="0"/>
        </w:numPr>
        <w:spacing w:before="120"/>
        <w:rPr>
          <w:lang w:val="en-AU"/>
        </w:rPr>
      </w:pPr>
      <w:r w:rsidRPr="002A4B34">
        <w:rPr>
          <w:lang w:val="en-AU"/>
        </w:rPr>
        <w:t>Use with systemic immunosuppressive medicinal products</w:t>
      </w:r>
    </w:p>
    <w:p w14:paraId="18347123" w14:textId="77777777" w:rsidR="00D81D88" w:rsidRPr="002A4B34" w:rsidRDefault="00D81D88" w:rsidP="00E631D5">
      <w:pPr>
        <w:pStyle w:val="00-Paragraph"/>
        <w:rPr>
          <w:sz w:val="24"/>
          <w:lang w:val="en-AU"/>
        </w:rPr>
      </w:pPr>
      <w:r w:rsidRPr="002A4B34">
        <w:rPr>
          <w:sz w:val="24"/>
          <w:lang w:val="en-AU"/>
        </w:rPr>
        <w:t xml:space="preserve">It may be expected that in individuals receiving immunosuppressive treatment or individuals with immunodeficiency, an adequate immune response may not be elicited. </w:t>
      </w:r>
    </w:p>
    <w:p w14:paraId="21587566" w14:textId="77777777" w:rsidR="00D81D88" w:rsidRPr="002A4B34" w:rsidRDefault="00D81D88" w:rsidP="00E631D5">
      <w:pPr>
        <w:pStyle w:val="Heading2"/>
        <w:spacing w:before="0" w:after="120"/>
        <w:rPr>
          <w:lang w:val="en-AU"/>
        </w:rPr>
      </w:pPr>
      <w:r w:rsidRPr="002A4B34">
        <w:rPr>
          <w:lang w:val="en-AU"/>
        </w:rPr>
        <w:t xml:space="preserve">Fertility, pregnancy and lactation </w:t>
      </w:r>
    </w:p>
    <w:p w14:paraId="65D5E190" w14:textId="77777777" w:rsidR="00D81D88" w:rsidRPr="002A4B34" w:rsidRDefault="00D81D88" w:rsidP="00E631D5">
      <w:pPr>
        <w:pStyle w:val="Heading3"/>
        <w:numPr>
          <w:ilvl w:val="0"/>
          <w:numId w:val="0"/>
        </w:numPr>
        <w:ind w:left="680" w:hanging="680"/>
      </w:pPr>
      <w:r w:rsidRPr="002A4B34">
        <w:t>Effects on fertility</w:t>
      </w:r>
    </w:p>
    <w:p w14:paraId="593B503D" w14:textId="5A8539B0" w:rsidR="00D81D88" w:rsidRPr="002A4B34" w:rsidRDefault="00D81D88" w:rsidP="00E631D5">
      <w:pPr>
        <w:spacing w:before="120" w:after="120"/>
        <w:rPr>
          <w:color w:val="auto"/>
          <w:lang w:val="en-AU"/>
        </w:rPr>
      </w:pPr>
      <w:r w:rsidRPr="002A4B34">
        <w:rPr>
          <w:color w:val="auto"/>
          <w:lang w:val="en-AU"/>
        </w:rPr>
        <w:t xml:space="preserve">A developmental and reproductive toxicity study was performed in female rabbits. The animals were administered a full human dose (0.5 mL) of MenQuadfi intramuscularly on two occasions before mating and three occasions during gestation. There were no effects on mating performances or female fertility. No study was conducted on male fertility. </w:t>
      </w:r>
    </w:p>
    <w:p w14:paraId="4364F960" w14:textId="77777777" w:rsidR="00D81D88" w:rsidRPr="002A4B34" w:rsidRDefault="00D81D88" w:rsidP="00E631D5">
      <w:pPr>
        <w:pStyle w:val="Heading3"/>
        <w:numPr>
          <w:ilvl w:val="0"/>
          <w:numId w:val="0"/>
        </w:numPr>
        <w:ind w:left="680" w:hanging="680"/>
      </w:pPr>
      <w:r w:rsidRPr="002A4B34">
        <w:t>Use in pregnancy (Category B1)</w:t>
      </w:r>
    </w:p>
    <w:p w14:paraId="13BF9FBC" w14:textId="440309FA" w:rsidR="00D81D88" w:rsidRPr="002A4B34" w:rsidRDefault="00D81D88" w:rsidP="00E631D5">
      <w:pPr>
        <w:pStyle w:val="00-Paragraph"/>
        <w:rPr>
          <w:sz w:val="24"/>
          <w:lang w:val="en-AU" w:eastAsia="ja-JP"/>
        </w:rPr>
      </w:pPr>
      <w:r w:rsidRPr="002A4B34">
        <w:rPr>
          <w:sz w:val="24"/>
          <w:lang w:val="en-AU" w:eastAsia="ja-JP"/>
        </w:rPr>
        <w:t>Limited data are available on the use of MenQuadfi in pregnant women. However, no conclusions can be drawn regarding whether or not MenQuadfi is safe for use during pregnancy</w:t>
      </w:r>
      <w:r w:rsidR="001D2D61" w:rsidRPr="002A4B34">
        <w:rPr>
          <w:sz w:val="24"/>
          <w:lang w:val="en-AU" w:eastAsia="ja-JP"/>
        </w:rPr>
        <w:t>.</w:t>
      </w:r>
      <w:r w:rsidRPr="002A4B34">
        <w:rPr>
          <w:sz w:val="24"/>
          <w:lang w:val="en-AU" w:eastAsia="ja-JP"/>
        </w:rPr>
        <w:t xml:space="preserve"> </w:t>
      </w:r>
    </w:p>
    <w:p w14:paraId="0D5C8EF8" w14:textId="027C4927" w:rsidR="001C7EC9" w:rsidRPr="002A4B34" w:rsidRDefault="00D81D88" w:rsidP="00E631D5">
      <w:pPr>
        <w:spacing w:before="120" w:after="120"/>
        <w:rPr>
          <w:color w:val="auto"/>
          <w:lang w:val="en-AU"/>
        </w:rPr>
      </w:pPr>
      <w:r w:rsidRPr="002A4B34">
        <w:rPr>
          <w:color w:val="auto"/>
          <w:lang w:val="en-AU"/>
        </w:rPr>
        <w:t xml:space="preserve">A developmental and reproductive toxicity study was performed in female rabbits. The animals were administered a full human dose of MenQuadfi (0.5 mL) </w:t>
      </w:r>
      <w:r w:rsidR="0031364F" w:rsidRPr="002A4B34">
        <w:rPr>
          <w:color w:val="auto"/>
          <w:lang w:val="en-AU"/>
        </w:rPr>
        <w:t xml:space="preserve">intramuscularly </w:t>
      </w:r>
      <w:r w:rsidRPr="002A4B34">
        <w:rPr>
          <w:color w:val="auto"/>
          <w:lang w:val="en-AU"/>
        </w:rPr>
        <w:t>on two occasions before mating and three occasions during gestation. The study showed no adverse effects on embryo-fetal development (including an evaluation of teratogenicity) or early post-natal development.</w:t>
      </w:r>
    </w:p>
    <w:p w14:paraId="2610EACD" w14:textId="77777777" w:rsidR="00D81D88" w:rsidRPr="002A4B34" w:rsidRDefault="00D81D88" w:rsidP="00E631D5">
      <w:pPr>
        <w:pStyle w:val="00-Paragraph"/>
        <w:rPr>
          <w:sz w:val="24"/>
          <w:lang w:val="en-AU"/>
        </w:rPr>
      </w:pPr>
      <w:r w:rsidRPr="002A4B34">
        <w:rPr>
          <w:sz w:val="24"/>
          <w:lang w:val="en-AU"/>
        </w:rPr>
        <w:t>MenQuadfi should be used during pregnancy only if the potential benefits to the mother outweigh the potential risks, including those to the fetus.</w:t>
      </w:r>
    </w:p>
    <w:p w14:paraId="63EB1D8A" w14:textId="77777777" w:rsidR="00D81D88" w:rsidRPr="002A4B34" w:rsidRDefault="00D81D88" w:rsidP="00E631D5">
      <w:pPr>
        <w:pStyle w:val="Heading3"/>
        <w:numPr>
          <w:ilvl w:val="0"/>
          <w:numId w:val="0"/>
        </w:numPr>
        <w:ind w:left="680" w:hanging="680"/>
      </w:pPr>
      <w:r w:rsidRPr="002A4B34">
        <w:t xml:space="preserve">Use in lactation </w:t>
      </w:r>
    </w:p>
    <w:p w14:paraId="4DD925F4" w14:textId="77777777" w:rsidR="00D81D88" w:rsidRPr="002A4B34" w:rsidRDefault="00D81D88" w:rsidP="00E631D5">
      <w:pPr>
        <w:spacing w:before="120" w:after="120"/>
        <w:rPr>
          <w:color w:val="auto"/>
          <w:lang w:val="en-AU"/>
        </w:rPr>
      </w:pPr>
      <w:r w:rsidRPr="002A4B34">
        <w:rPr>
          <w:color w:val="auto"/>
          <w:lang w:val="en-AU"/>
        </w:rPr>
        <w:t xml:space="preserve">There are no available data on the presence of MenQuadfi in human milk, milk production, or the effects on the breastfed infant. No conclusions can be drawn regarding whether or not MenQuadfi is safe for use during breastfeeding. </w:t>
      </w:r>
    </w:p>
    <w:p w14:paraId="1E91CDEC" w14:textId="77777777" w:rsidR="00D81D88" w:rsidRPr="002A4B34" w:rsidRDefault="00D81D88" w:rsidP="00E631D5">
      <w:pPr>
        <w:spacing w:before="120" w:after="120"/>
        <w:rPr>
          <w:color w:val="auto"/>
          <w:lang w:val="en-AU"/>
        </w:rPr>
      </w:pPr>
      <w:r w:rsidRPr="002A4B34">
        <w:rPr>
          <w:color w:val="auto"/>
          <w:lang w:val="en-AU"/>
        </w:rPr>
        <w:t>MenQuadfi should be used during breastfeeding only if the potential benefits to the mother outweigh the potential risks, including those to the breastfed child.</w:t>
      </w:r>
    </w:p>
    <w:p w14:paraId="355FD13D" w14:textId="77777777" w:rsidR="00D81D88" w:rsidRPr="002A4B34" w:rsidRDefault="00D81D88" w:rsidP="00E631D5">
      <w:pPr>
        <w:pStyle w:val="Heading2"/>
        <w:spacing w:before="0" w:after="120"/>
        <w:rPr>
          <w:lang w:val="en-AU"/>
        </w:rPr>
      </w:pPr>
      <w:r w:rsidRPr="002A4B34">
        <w:rPr>
          <w:lang w:val="en-AU"/>
        </w:rPr>
        <w:t xml:space="preserve">Effects on ability to drive and use machines </w:t>
      </w:r>
    </w:p>
    <w:p w14:paraId="37EAE84D" w14:textId="77777777" w:rsidR="00D81D88" w:rsidRPr="002A4B34" w:rsidRDefault="00D81D88" w:rsidP="00E631D5">
      <w:pPr>
        <w:pStyle w:val="00-Paragraph"/>
        <w:rPr>
          <w:sz w:val="24"/>
          <w:lang w:val="en-AU"/>
        </w:rPr>
      </w:pPr>
      <w:r w:rsidRPr="002A4B34">
        <w:rPr>
          <w:sz w:val="24"/>
          <w:lang w:val="en-AU"/>
        </w:rPr>
        <w:t>No studies on the effects of MenQuadfi on the ability to drive or use machines have been performed.</w:t>
      </w:r>
    </w:p>
    <w:p w14:paraId="7FDF2BCE" w14:textId="77777777" w:rsidR="00D81D88" w:rsidRPr="002A4B34" w:rsidRDefault="00D81D88" w:rsidP="00E631D5">
      <w:pPr>
        <w:pStyle w:val="Heading2"/>
        <w:keepNext w:val="0"/>
        <w:keepLines/>
        <w:spacing w:before="0" w:after="120"/>
        <w:rPr>
          <w:lang w:val="en-AU"/>
        </w:rPr>
      </w:pPr>
      <w:r w:rsidRPr="002A4B34">
        <w:rPr>
          <w:lang w:val="en-AU"/>
        </w:rPr>
        <w:t>Adverse effects (Undesirable effects)</w:t>
      </w:r>
    </w:p>
    <w:p w14:paraId="2FA08B4D" w14:textId="77777777" w:rsidR="00D81D88" w:rsidRPr="002A4B34" w:rsidRDefault="00D81D88" w:rsidP="00E631D5">
      <w:pPr>
        <w:pStyle w:val="Heading3"/>
        <w:numPr>
          <w:ilvl w:val="0"/>
          <w:numId w:val="0"/>
        </w:numPr>
      </w:pPr>
      <w:r w:rsidRPr="002A4B34">
        <w:t>Clinical Trials</w:t>
      </w:r>
    </w:p>
    <w:p w14:paraId="3D0CE06A" w14:textId="39C46037" w:rsidR="00D81D88" w:rsidRPr="002A4B34" w:rsidRDefault="00D81D88" w:rsidP="00E631D5">
      <w:pPr>
        <w:pStyle w:val="00-Paragraph"/>
        <w:rPr>
          <w:sz w:val="24"/>
          <w:lang w:val="en-AU"/>
        </w:rPr>
      </w:pPr>
      <w:r w:rsidRPr="002A4B34">
        <w:rPr>
          <w:sz w:val="24"/>
          <w:lang w:val="en-AU"/>
        </w:rPr>
        <w:t>The safety of MenQuadfi in individuals 12 months of age and older is based on 7 pivotal clinical studies in which participants received either MenQuadfi alone (5,327 participants), MenQuadfi concomitantly with other vaccines (981 participants), the concomitant vaccines without MenQuadfi (590 participants), or a comparator meningococcal vaccine (2,898 participants).</w:t>
      </w:r>
    </w:p>
    <w:p w14:paraId="320A1B60" w14:textId="383C80C9" w:rsidR="00D81D88" w:rsidRPr="002A4B34" w:rsidRDefault="00D81D88" w:rsidP="00E631D5">
      <w:pPr>
        <w:pStyle w:val="Heading4"/>
        <w:numPr>
          <w:ilvl w:val="0"/>
          <w:numId w:val="0"/>
        </w:numPr>
        <w:ind w:left="862" w:hanging="862"/>
        <w:rPr>
          <w:lang w:val="en-AU"/>
        </w:rPr>
      </w:pPr>
      <w:r w:rsidRPr="002A4B34">
        <w:rPr>
          <w:lang w:val="en-AU"/>
        </w:rPr>
        <w:t>Participants</w:t>
      </w:r>
      <w:r w:rsidR="00BD5FD0" w:rsidRPr="002A4B34">
        <w:rPr>
          <w:lang w:val="en-AU"/>
        </w:rPr>
        <w:t xml:space="preserve"> </w:t>
      </w:r>
      <w:r w:rsidRPr="002A4B34">
        <w:rPr>
          <w:lang w:val="en-AU"/>
        </w:rPr>
        <w:t>12 through 23 months of age</w:t>
      </w:r>
    </w:p>
    <w:p w14:paraId="48C8F5AF" w14:textId="11C9C335" w:rsidR="00D81D88" w:rsidRPr="002A4B34" w:rsidRDefault="00D81D88" w:rsidP="00E631D5">
      <w:pPr>
        <w:spacing w:before="120" w:after="120"/>
        <w:rPr>
          <w:color w:val="auto"/>
          <w:lang w:val="en-AU"/>
        </w:rPr>
      </w:pPr>
      <w:r w:rsidRPr="002A4B34">
        <w:rPr>
          <w:color w:val="auto"/>
          <w:lang w:val="en-AU"/>
        </w:rPr>
        <w:t xml:space="preserve">The safety of MenQuadfi in participants 12 months through 23 months of age who were either meningococcal vaccine </w:t>
      </w:r>
      <w:r w:rsidR="000D0324">
        <w:rPr>
          <w:color w:val="auto"/>
          <w:lang w:val="en-AU"/>
        </w:rPr>
        <w:t xml:space="preserve"> naive</w:t>
      </w:r>
      <w:r w:rsidRPr="002A4B34">
        <w:rPr>
          <w:color w:val="auto"/>
          <w:lang w:val="en-AU"/>
        </w:rPr>
        <w:t xml:space="preserve"> or who had received monovalent meningococcal C conjugate (</w:t>
      </w:r>
      <w:proofErr w:type="spellStart"/>
      <w:r w:rsidRPr="002A4B34">
        <w:rPr>
          <w:color w:val="auto"/>
          <w:lang w:val="en-AU"/>
        </w:rPr>
        <w:t>MenC</w:t>
      </w:r>
      <w:proofErr w:type="spellEnd"/>
      <w:r w:rsidRPr="002A4B34">
        <w:rPr>
          <w:color w:val="auto"/>
          <w:lang w:val="en-AU"/>
        </w:rPr>
        <w:t xml:space="preserve">) vaccination during infancy was evaluated in a randomised, active-controlled, modified double-blind trial (MET51). </w:t>
      </w:r>
    </w:p>
    <w:p w14:paraId="6086232C" w14:textId="0697EDCA" w:rsidR="00D81D88" w:rsidRPr="002A4B34" w:rsidRDefault="00D81D88" w:rsidP="00E631D5">
      <w:pPr>
        <w:pStyle w:val="Default"/>
        <w:rPr>
          <w:rFonts w:eastAsiaTheme="minorHAnsi"/>
          <w:color w:val="auto"/>
        </w:rPr>
      </w:pPr>
      <w:r w:rsidRPr="002A4B34">
        <w:rPr>
          <w:color w:val="auto"/>
          <w:lang w:val="en-AU"/>
        </w:rPr>
        <w:t xml:space="preserve">The rates of the solicited adverse reactions that occurred within seven days following MenQuadfi compared </w:t>
      </w:r>
      <w:r w:rsidR="00F74A9C" w:rsidRPr="002A4B34">
        <w:rPr>
          <w:color w:val="auto"/>
          <w:lang w:val="en-AU"/>
        </w:rPr>
        <w:t>with</w:t>
      </w:r>
      <w:r w:rsidR="000047F8" w:rsidRPr="002A4B34">
        <w:rPr>
          <w:color w:val="auto"/>
          <w:lang w:val="en-AU"/>
        </w:rPr>
        <w:t xml:space="preserve"> a licensed quadrivalent meningococcal </w:t>
      </w:r>
      <w:r w:rsidR="000047F8" w:rsidRPr="002A4B34">
        <w:rPr>
          <w:rFonts w:eastAsiaTheme="minorHAnsi"/>
          <w:color w:val="auto"/>
          <w:sz w:val="23"/>
        </w:rPr>
        <w:t xml:space="preserve">groups A, C, W-135 and Y Tetanus Toxoid </w:t>
      </w:r>
      <w:r w:rsidR="000047F8" w:rsidRPr="002A4B34">
        <w:rPr>
          <w:color w:val="auto"/>
          <w:lang w:val="en-AU"/>
        </w:rPr>
        <w:t xml:space="preserve">conjugate vaccine </w:t>
      </w:r>
      <w:r w:rsidRPr="002A4B34">
        <w:rPr>
          <w:color w:val="auto"/>
          <w:lang w:val="en-AU"/>
        </w:rPr>
        <w:t>(</w:t>
      </w:r>
      <w:proofErr w:type="spellStart"/>
      <w:r w:rsidRPr="002A4B34">
        <w:rPr>
          <w:color w:val="auto"/>
          <w:lang w:val="en-AU"/>
        </w:rPr>
        <w:t>MenACWY</w:t>
      </w:r>
      <w:proofErr w:type="spellEnd"/>
      <w:r w:rsidRPr="002A4B34">
        <w:rPr>
          <w:color w:val="auto"/>
          <w:lang w:val="en-AU"/>
        </w:rPr>
        <w:t xml:space="preserve">-TT) are presented in </w:t>
      </w:r>
      <w:r w:rsidR="002A4B34" w:rsidRPr="002A4B34">
        <w:rPr>
          <w:color w:val="auto"/>
          <w:lang w:val="en-AU"/>
        </w:rPr>
        <w:fldChar w:fldCharType="begin"/>
      </w:r>
      <w:r w:rsidR="002A4B34" w:rsidRPr="002A4B34">
        <w:rPr>
          <w:color w:val="auto"/>
          <w:lang w:val="en-AU"/>
        </w:rPr>
        <w:instrText xml:space="preserve"> REF _Ref15569008 \h  \* MERGEFORMAT </w:instrText>
      </w:r>
      <w:r w:rsidR="002A4B34" w:rsidRPr="002A4B34">
        <w:rPr>
          <w:color w:val="auto"/>
          <w:lang w:val="en-AU"/>
        </w:rPr>
      </w:r>
      <w:r w:rsidR="002A4B34" w:rsidRPr="002A4B34">
        <w:rPr>
          <w:color w:val="auto"/>
          <w:lang w:val="en-AU"/>
        </w:rPr>
        <w:fldChar w:fldCharType="separate"/>
      </w:r>
      <w:r w:rsidR="00EC35B4" w:rsidRPr="00EC35B4">
        <w:rPr>
          <w:color w:val="auto"/>
          <w:lang w:val="en-AU"/>
        </w:rPr>
        <w:t>Table 1</w:t>
      </w:r>
      <w:r w:rsidR="002A4B34" w:rsidRPr="002A4B34">
        <w:rPr>
          <w:color w:val="auto"/>
          <w:lang w:val="en-AU"/>
        </w:rPr>
        <w:fldChar w:fldCharType="end"/>
      </w:r>
      <w:r w:rsidRPr="002A4B34">
        <w:rPr>
          <w:color w:val="auto"/>
          <w:lang w:val="en-AU"/>
        </w:rPr>
        <w:t xml:space="preserve">. </w:t>
      </w:r>
    </w:p>
    <w:p w14:paraId="15003EB5" w14:textId="7BE73AF1" w:rsidR="00D81D88" w:rsidRPr="002A4B34" w:rsidRDefault="00D81D88" w:rsidP="00E631D5">
      <w:pPr>
        <w:pStyle w:val="00-Paragraph"/>
        <w:rPr>
          <w:sz w:val="24"/>
          <w:lang w:val="en-AU"/>
        </w:rPr>
      </w:pPr>
      <w:r w:rsidRPr="002A4B34">
        <w:rPr>
          <w:sz w:val="24"/>
        </w:rPr>
        <w:t xml:space="preserve">Unsolicited injection-site reactions at the site of </w:t>
      </w:r>
      <w:r w:rsidRPr="002A4B34">
        <w:rPr>
          <w:sz w:val="24"/>
          <w:lang w:val="en-AU"/>
        </w:rPr>
        <w:t>MenQuadfi</w:t>
      </w:r>
      <w:r w:rsidRPr="002A4B34">
        <w:rPr>
          <w:sz w:val="24"/>
        </w:rPr>
        <w:t xml:space="preserve"> injection included bruising, </w:t>
      </w:r>
      <w:proofErr w:type="spellStart"/>
      <w:r w:rsidRPr="002A4B34">
        <w:rPr>
          <w:sz w:val="24"/>
        </w:rPr>
        <w:t>haematoma</w:t>
      </w:r>
      <w:proofErr w:type="spellEnd"/>
      <w:r w:rsidRPr="002A4B34">
        <w:rPr>
          <w:sz w:val="24"/>
        </w:rPr>
        <w:t xml:space="preserve">, induration, pruritus, and rash (0.3% each). Unsolicited systemic adverse </w:t>
      </w:r>
      <w:r w:rsidR="00F74A9C" w:rsidRPr="002A4B34">
        <w:rPr>
          <w:sz w:val="24"/>
        </w:rPr>
        <w:t xml:space="preserve">events </w:t>
      </w:r>
      <w:r w:rsidRPr="002A4B34">
        <w:rPr>
          <w:sz w:val="24"/>
        </w:rPr>
        <w:t xml:space="preserve">assessed as vaccine-related by the investigator more than once among recipient of </w:t>
      </w:r>
      <w:r w:rsidRPr="002A4B34">
        <w:rPr>
          <w:sz w:val="24"/>
          <w:lang w:val="en-AU"/>
        </w:rPr>
        <w:t>MenQuadfi</w:t>
      </w:r>
      <w:r w:rsidR="00B42782" w:rsidRPr="002A4B34">
        <w:rPr>
          <w:sz w:val="24"/>
          <w:lang w:val="en-AU"/>
        </w:rPr>
        <w:t xml:space="preserve"> and which occurred at a rate </w:t>
      </w:r>
      <w:r w:rsidRPr="002A4B34">
        <w:rPr>
          <w:sz w:val="24"/>
        </w:rPr>
        <w:t xml:space="preserve">of at least 1% </w:t>
      </w:r>
      <w:r w:rsidR="00B42782" w:rsidRPr="002A4B34">
        <w:rPr>
          <w:sz w:val="24"/>
        </w:rPr>
        <w:t xml:space="preserve">during the 30 days post-vaccination </w:t>
      </w:r>
      <w:r w:rsidRPr="002A4B34">
        <w:rPr>
          <w:sz w:val="24"/>
        </w:rPr>
        <w:t>included diarrhea (</w:t>
      </w:r>
      <w:r w:rsidRPr="002A4B34">
        <w:rPr>
          <w:sz w:val="24"/>
          <w:lang w:val="en-AU"/>
        </w:rPr>
        <w:t>MenQuadfi</w:t>
      </w:r>
      <w:r w:rsidRPr="002A4B34">
        <w:rPr>
          <w:sz w:val="24"/>
        </w:rPr>
        <w:t xml:space="preserve"> 7.6%, </w:t>
      </w:r>
      <w:proofErr w:type="spellStart"/>
      <w:r w:rsidRPr="002A4B34">
        <w:rPr>
          <w:sz w:val="24"/>
        </w:rPr>
        <w:t>MenACWY</w:t>
      </w:r>
      <w:proofErr w:type="spellEnd"/>
      <w:r w:rsidRPr="002A4B34">
        <w:rPr>
          <w:sz w:val="24"/>
        </w:rPr>
        <w:t>-TT 5.2%).</w:t>
      </w:r>
    </w:p>
    <w:p w14:paraId="45725290" w14:textId="3C18A3A5" w:rsidR="00D81D88" w:rsidRPr="002A4B34" w:rsidRDefault="00D81D88" w:rsidP="00E631D5">
      <w:pPr>
        <w:pStyle w:val="Caption"/>
        <w:jc w:val="left"/>
        <w:rPr>
          <w:lang w:val="en-AU"/>
        </w:rPr>
      </w:pPr>
      <w:bookmarkStart w:id="3" w:name="_Ref15569008"/>
      <w:r w:rsidRPr="002A4B34">
        <w:rPr>
          <w:lang w:val="en-AU"/>
        </w:rPr>
        <w:t>Table </w:t>
      </w:r>
      <w:r w:rsidRPr="002A4B34">
        <w:rPr>
          <w:noProof/>
          <w:lang w:val="en-AU"/>
        </w:rPr>
        <w:fldChar w:fldCharType="begin"/>
      </w:r>
      <w:r w:rsidRPr="002A4B34">
        <w:rPr>
          <w:noProof/>
          <w:lang w:val="en-AU"/>
        </w:rPr>
        <w:instrText xml:space="preserve"> SEQ Table \* ARABIC </w:instrText>
      </w:r>
      <w:r w:rsidRPr="002A4B34">
        <w:rPr>
          <w:noProof/>
          <w:lang w:val="en-AU"/>
        </w:rPr>
        <w:fldChar w:fldCharType="separate"/>
      </w:r>
      <w:r w:rsidR="00EC35B4">
        <w:rPr>
          <w:noProof/>
          <w:lang w:val="en-AU"/>
        </w:rPr>
        <w:t>1</w:t>
      </w:r>
      <w:r w:rsidRPr="002A4B34">
        <w:rPr>
          <w:noProof/>
          <w:lang w:val="en-AU"/>
        </w:rPr>
        <w:fldChar w:fldCharType="end"/>
      </w:r>
      <w:bookmarkEnd w:id="3"/>
      <w:r w:rsidRPr="002A4B34">
        <w:rPr>
          <w:lang w:val="en-AU"/>
        </w:rPr>
        <w:t xml:space="preserve"> ­</w:t>
      </w:r>
      <w:r w:rsidR="003B4276">
        <w:rPr>
          <w:lang w:val="en-AU"/>
        </w:rPr>
        <w:t xml:space="preserve"> </w:t>
      </w:r>
      <w:r w:rsidRPr="002A4B34">
        <w:rPr>
          <w:lang w:val="en-AU"/>
        </w:rPr>
        <w:t xml:space="preserve">Frequency of Solicited Injection-Site Reactions and Systemic Reactions within 7 Days after Vaccination with MenQuadfi compared to </w:t>
      </w:r>
      <w:proofErr w:type="spellStart"/>
      <w:r w:rsidRPr="002A4B34">
        <w:rPr>
          <w:lang w:val="en-AU"/>
        </w:rPr>
        <w:t>MenACWY</w:t>
      </w:r>
      <w:proofErr w:type="spellEnd"/>
      <w:r w:rsidRPr="002A4B34">
        <w:rPr>
          <w:lang w:val="en-AU"/>
        </w:rPr>
        <w:t xml:space="preserve">-TT, in Meningococcal Vaccine </w:t>
      </w:r>
      <w:r w:rsidR="000D0324">
        <w:rPr>
          <w:lang w:val="en-AU"/>
        </w:rPr>
        <w:t xml:space="preserve"> naive</w:t>
      </w:r>
      <w:r w:rsidRPr="002A4B34">
        <w:rPr>
          <w:lang w:val="en-AU"/>
        </w:rPr>
        <w:t xml:space="preserve"> Participants 12 through 23 Months of Age</w:t>
      </w:r>
    </w:p>
    <w:tbl>
      <w:tblPr>
        <w:tblStyle w:val="TableGrid"/>
        <w:tblW w:w="0" w:type="auto"/>
        <w:tblBorders>
          <w:top w:val="single" w:sz="2"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809"/>
        <w:gridCol w:w="536"/>
        <w:gridCol w:w="925"/>
        <w:gridCol w:w="613"/>
      </w:tblGrid>
      <w:tr w:rsidR="00D81D88" w:rsidRPr="002A4B34" w14:paraId="538B0506" w14:textId="77777777" w:rsidTr="00E631D5">
        <w:trPr>
          <w:cantSplit/>
          <w:tblHeader/>
        </w:trPr>
        <w:tc>
          <w:tcPr>
            <w:tcW w:w="0" w:type="auto"/>
            <w:tcBorders>
              <w:top w:val="single" w:sz="4" w:space="0" w:color="000000"/>
              <w:bottom w:val="single" w:sz="4" w:space="0" w:color="000000"/>
            </w:tcBorders>
            <w:shd w:val="clear" w:color="auto" w:fill="auto"/>
          </w:tcPr>
          <w:p w14:paraId="4DD6299D" w14:textId="77777777" w:rsidR="00D81D88" w:rsidRPr="002A4B34" w:rsidRDefault="00D81D88" w:rsidP="00E631D5">
            <w:pPr>
              <w:pStyle w:val="TblHeadingCenter"/>
              <w:jc w:val="left"/>
            </w:pPr>
          </w:p>
        </w:tc>
        <w:tc>
          <w:tcPr>
            <w:tcW w:w="0" w:type="auto"/>
            <w:gridSpan w:val="2"/>
            <w:tcBorders>
              <w:top w:val="single" w:sz="4" w:space="0" w:color="000000"/>
              <w:bottom w:val="single" w:sz="4" w:space="0" w:color="000000"/>
            </w:tcBorders>
            <w:shd w:val="clear" w:color="auto" w:fill="auto"/>
          </w:tcPr>
          <w:p w14:paraId="2C075AEE" w14:textId="77777777" w:rsidR="00D81D88" w:rsidRPr="002A4B34" w:rsidRDefault="00D81D88" w:rsidP="00E631D5">
            <w:pPr>
              <w:pStyle w:val="TblHeadingCenter"/>
              <w:jc w:val="left"/>
            </w:pPr>
            <w:r w:rsidRPr="002A4B34">
              <w:t>MenQuadfi</w:t>
            </w:r>
            <w:r w:rsidRPr="002A4B34">
              <w:br/>
              <w:t>(N=303)</w:t>
            </w:r>
          </w:p>
        </w:tc>
        <w:tc>
          <w:tcPr>
            <w:tcW w:w="0" w:type="auto"/>
            <w:gridSpan w:val="2"/>
            <w:tcBorders>
              <w:top w:val="single" w:sz="4" w:space="0" w:color="000000"/>
              <w:bottom w:val="single" w:sz="4" w:space="0" w:color="000000"/>
            </w:tcBorders>
            <w:shd w:val="clear" w:color="auto" w:fill="auto"/>
          </w:tcPr>
          <w:p w14:paraId="31382FB5" w14:textId="77777777" w:rsidR="00D81D88" w:rsidRPr="002A4B34" w:rsidRDefault="00D81D88" w:rsidP="00E631D5">
            <w:pPr>
              <w:pStyle w:val="TblHeadingCenter"/>
              <w:jc w:val="left"/>
            </w:pPr>
            <w:r w:rsidRPr="002A4B34">
              <w:t>MenACWY-TT</w:t>
            </w:r>
            <w:r w:rsidRPr="002A4B34">
              <w:br/>
              <w:t>(N=306)</w:t>
            </w:r>
          </w:p>
        </w:tc>
      </w:tr>
      <w:tr w:rsidR="00D81D88" w:rsidRPr="002A4B34" w14:paraId="58B15D61" w14:textId="77777777" w:rsidTr="00E631D5">
        <w:trPr>
          <w:cantSplit/>
        </w:trPr>
        <w:tc>
          <w:tcPr>
            <w:tcW w:w="0" w:type="auto"/>
            <w:tcBorders>
              <w:top w:val="single" w:sz="4" w:space="0" w:color="000000"/>
            </w:tcBorders>
            <w:shd w:val="clear" w:color="auto" w:fill="auto"/>
            <w:vAlign w:val="bottom"/>
          </w:tcPr>
          <w:p w14:paraId="174CA1F5" w14:textId="77777777" w:rsidR="00D81D88" w:rsidRPr="002A4B34" w:rsidRDefault="00D81D88" w:rsidP="00E631D5">
            <w:pPr>
              <w:pStyle w:val="TblTextCenter"/>
              <w:jc w:val="left"/>
              <w:rPr>
                <w:b/>
              </w:rPr>
            </w:pPr>
            <w:r w:rsidRPr="002A4B34">
              <w:rPr>
                <w:b/>
              </w:rPr>
              <w:t>Participants experiencing at least one:</w:t>
            </w:r>
          </w:p>
        </w:tc>
        <w:tc>
          <w:tcPr>
            <w:tcW w:w="0" w:type="auto"/>
            <w:tcBorders>
              <w:top w:val="single" w:sz="4" w:space="0" w:color="000000"/>
            </w:tcBorders>
            <w:shd w:val="clear" w:color="auto" w:fill="auto"/>
            <w:vAlign w:val="bottom"/>
          </w:tcPr>
          <w:p w14:paraId="71EDE142" w14:textId="77777777" w:rsidR="00D81D88" w:rsidRPr="002A4B34" w:rsidRDefault="00D81D88" w:rsidP="00E631D5">
            <w:pPr>
              <w:pStyle w:val="TblTextCenter"/>
              <w:jc w:val="left"/>
              <w:rPr>
                <w:b/>
              </w:rPr>
            </w:pPr>
            <w:r w:rsidRPr="002A4B34">
              <w:rPr>
                <w:b/>
              </w:rPr>
              <w:t>n/M</w:t>
            </w:r>
          </w:p>
        </w:tc>
        <w:tc>
          <w:tcPr>
            <w:tcW w:w="0" w:type="auto"/>
            <w:tcBorders>
              <w:top w:val="single" w:sz="4" w:space="0" w:color="000000"/>
            </w:tcBorders>
            <w:shd w:val="clear" w:color="auto" w:fill="auto"/>
          </w:tcPr>
          <w:p w14:paraId="4DE79617" w14:textId="77777777" w:rsidR="00D81D88" w:rsidRPr="002A4B34" w:rsidRDefault="00D81D88" w:rsidP="00E631D5">
            <w:pPr>
              <w:pStyle w:val="TblTextCenter"/>
              <w:jc w:val="left"/>
              <w:rPr>
                <w:b/>
              </w:rPr>
            </w:pPr>
            <w:r w:rsidRPr="002A4B34">
              <w:rPr>
                <w:b/>
              </w:rPr>
              <w:t>%</w:t>
            </w:r>
          </w:p>
        </w:tc>
        <w:tc>
          <w:tcPr>
            <w:tcW w:w="0" w:type="auto"/>
            <w:tcBorders>
              <w:top w:val="single" w:sz="4" w:space="0" w:color="000000"/>
            </w:tcBorders>
            <w:shd w:val="clear" w:color="auto" w:fill="auto"/>
            <w:vAlign w:val="bottom"/>
          </w:tcPr>
          <w:p w14:paraId="4875C699" w14:textId="77777777" w:rsidR="00D81D88" w:rsidRPr="002A4B34" w:rsidRDefault="00D81D88" w:rsidP="00E631D5">
            <w:pPr>
              <w:pStyle w:val="TblTextCenter"/>
              <w:jc w:val="left"/>
              <w:rPr>
                <w:b/>
              </w:rPr>
            </w:pPr>
            <w:r w:rsidRPr="002A4B34">
              <w:rPr>
                <w:b/>
              </w:rPr>
              <w:t>n/M</w:t>
            </w:r>
          </w:p>
        </w:tc>
        <w:tc>
          <w:tcPr>
            <w:tcW w:w="0" w:type="auto"/>
            <w:tcBorders>
              <w:top w:val="single" w:sz="4" w:space="0" w:color="000000"/>
            </w:tcBorders>
            <w:shd w:val="clear" w:color="auto" w:fill="auto"/>
            <w:vAlign w:val="bottom"/>
          </w:tcPr>
          <w:p w14:paraId="6950B80B" w14:textId="77777777" w:rsidR="00D81D88" w:rsidRPr="002A4B34" w:rsidRDefault="00D81D88" w:rsidP="00E631D5">
            <w:pPr>
              <w:pStyle w:val="TblTextCenter"/>
              <w:jc w:val="left"/>
              <w:rPr>
                <w:b/>
              </w:rPr>
            </w:pPr>
            <w:r w:rsidRPr="002A4B34">
              <w:rPr>
                <w:b/>
              </w:rPr>
              <w:t>%</w:t>
            </w:r>
          </w:p>
        </w:tc>
      </w:tr>
      <w:tr w:rsidR="00D81D88" w:rsidRPr="002A4B34" w14:paraId="7DF01DCE" w14:textId="77777777" w:rsidTr="00E631D5">
        <w:trPr>
          <w:cantSplit/>
        </w:trPr>
        <w:tc>
          <w:tcPr>
            <w:tcW w:w="0" w:type="auto"/>
            <w:gridSpan w:val="5"/>
            <w:shd w:val="clear" w:color="auto" w:fill="auto"/>
          </w:tcPr>
          <w:p w14:paraId="275834D9" w14:textId="77777777" w:rsidR="00D81D88" w:rsidRPr="002A4B34" w:rsidRDefault="00D81D88" w:rsidP="00E631D5">
            <w:pPr>
              <w:pStyle w:val="TblTextCenter"/>
              <w:jc w:val="left"/>
              <w:rPr>
                <w:b/>
              </w:rPr>
            </w:pPr>
            <w:r w:rsidRPr="002A4B34">
              <w:rPr>
                <w:b/>
              </w:rPr>
              <w:t>General disorders and administration site conditions </w:t>
            </w:r>
          </w:p>
        </w:tc>
      </w:tr>
      <w:tr w:rsidR="00D81D88" w:rsidRPr="002A4B34" w14:paraId="667DFDFD" w14:textId="77777777" w:rsidTr="00E631D5">
        <w:trPr>
          <w:cantSplit/>
        </w:trPr>
        <w:tc>
          <w:tcPr>
            <w:tcW w:w="0" w:type="auto"/>
            <w:shd w:val="clear" w:color="auto" w:fill="auto"/>
          </w:tcPr>
          <w:p w14:paraId="7FB451C8" w14:textId="77777777" w:rsidR="00D81D88" w:rsidRPr="002A4B34" w:rsidRDefault="00D81D88" w:rsidP="00E631D5">
            <w:pPr>
              <w:pStyle w:val="TblTextCenter"/>
              <w:jc w:val="left"/>
            </w:pPr>
            <w:r w:rsidRPr="002A4B34">
              <w:t>Local reactions</w:t>
            </w:r>
          </w:p>
        </w:tc>
        <w:tc>
          <w:tcPr>
            <w:tcW w:w="0" w:type="auto"/>
            <w:shd w:val="clear" w:color="auto" w:fill="auto"/>
          </w:tcPr>
          <w:p w14:paraId="43B25FDD" w14:textId="77777777" w:rsidR="00D81D88" w:rsidRPr="002A4B34" w:rsidRDefault="00D81D88" w:rsidP="00E631D5">
            <w:pPr>
              <w:pStyle w:val="TblTextCenter"/>
              <w:jc w:val="left"/>
            </w:pPr>
          </w:p>
        </w:tc>
        <w:tc>
          <w:tcPr>
            <w:tcW w:w="0" w:type="auto"/>
            <w:shd w:val="clear" w:color="auto" w:fill="auto"/>
          </w:tcPr>
          <w:p w14:paraId="2D148504" w14:textId="77777777" w:rsidR="00D81D88" w:rsidRPr="002A4B34" w:rsidRDefault="00D81D88" w:rsidP="00E631D5">
            <w:pPr>
              <w:pStyle w:val="TblTextCenter"/>
              <w:jc w:val="left"/>
            </w:pPr>
          </w:p>
        </w:tc>
        <w:tc>
          <w:tcPr>
            <w:tcW w:w="0" w:type="auto"/>
            <w:shd w:val="clear" w:color="auto" w:fill="auto"/>
          </w:tcPr>
          <w:p w14:paraId="073FBB3B" w14:textId="77777777" w:rsidR="00D81D88" w:rsidRPr="002A4B34" w:rsidRDefault="00D81D88" w:rsidP="00E631D5">
            <w:pPr>
              <w:pStyle w:val="TblTextCenter"/>
              <w:jc w:val="left"/>
            </w:pPr>
          </w:p>
        </w:tc>
        <w:tc>
          <w:tcPr>
            <w:tcW w:w="0" w:type="auto"/>
            <w:shd w:val="clear" w:color="auto" w:fill="auto"/>
          </w:tcPr>
          <w:p w14:paraId="32FE7291" w14:textId="77777777" w:rsidR="00D81D88" w:rsidRPr="002A4B34" w:rsidRDefault="00D81D88" w:rsidP="00E631D5">
            <w:pPr>
              <w:pStyle w:val="TblTextCenter"/>
              <w:jc w:val="left"/>
            </w:pPr>
          </w:p>
        </w:tc>
      </w:tr>
      <w:tr w:rsidR="00D81D88" w:rsidRPr="002A4B34" w14:paraId="19EEE20F" w14:textId="77777777" w:rsidTr="00E631D5">
        <w:trPr>
          <w:cantSplit/>
        </w:trPr>
        <w:tc>
          <w:tcPr>
            <w:tcW w:w="0" w:type="auto"/>
            <w:shd w:val="clear" w:color="auto" w:fill="auto"/>
          </w:tcPr>
          <w:p w14:paraId="0A85C089" w14:textId="2349943D" w:rsidR="00D81D88" w:rsidRPr="002A4B34" w:rsidRDefault="003B4276" w:rsidP="00E631D5">
            <w:pPr>
              <w:pStyle w:val="TblTextCenter"/>
              <w:jc w:val="left"/>
            </w:pPr>
            <w:r>
              <w:t xml:space="preserve"> </w:t>
            </w:r>
            <w:r w:rsidR="00D81D88" w:rsidRPr="002A4B34">
              <w:t>Injection Site Tenderness</w:t>
            </w:r>
          </w:p>
        </w:tc>
        <w:tc>
          <w:tcPr>
            <w:tcW w:w="0" w:type="auto"/>
            <w:shd w:val="clear" w:color="auto" w:fill="auto"/>
          </w:tcPr>
          <w:p w14:paraId="4837F148" w14:textId="77777777" w:rsidR="00D81D88" w:rsidRPr="002A4B34" w:rsidRDefault="00D81D88" w:rsidP="00E631D5">
            <w:pPr>
              <w:pStyle w:val="TblTextCenter"/>
              <w:jc w:val="left"/>
            </w:pPr>
            <w:r w:rsidRPr="002A4B34">
              <w:t>122/303</w:t>
            </w:r>
          </w:p>
        </w:tc>
        <w:tc>
          <w:tcPr>
            <w:tcW w:w="0" w:type="auto"/>
            <w:shd w:val="clear" w:color="auto" w:fill="auto"/>
          </w:tcPr>
          <w:p w14:paraId="253022C3" w14:textId="77777777" w:rsidR="00D81D88" w:rsidRPr="002A4B34" w:rsidRDefault="00D81D88" w:rsidP="00E631D5">
            <w:pPr>
              <w:pStyle w:val="TblTextCenter"/>
              <w:jc w:val="left"/>
            </w:pPr>
            <w:r w:rsidRPr="002A4B34">
              <w:t>40.3</w:t>
            </w:r>
          </w:p>
        </w:tc>
        <w:tc>
          <w:tcPr>
            <w:tcW w:w="0" w:type="auto"/>
            <w:shd w:val="clear" w:color="auto" w:fill="auto"/>
          </w:tcPr>
          <w:p w14:paraId="42B250E1" w14:textId="77777777" w:rsidR="00D81D88" w:rsidRPr="002A4B34" w:rsidRDefault="00D81D88" w:rsidP="00E631D5">
            <w:pPr>
              <w:pStyle w:val="TblTextCenter"/>
              <w:jc w:val="left"/>
            </w:pPr>
            <w:r w:rsidRPr="002A4B34">
              <w:t>113/305</w:t>
            </w:r>
          </w:p>
        </w:tc>
        <w:tc>
          <w:tcPr>
            <w:tcW w:w="0" w:type="auto"/>
            <w:shd w:val="clear" w:color="auto" w:fill="auto"/>
          </w:tcPr>
          <w:p w14:paraId="4DD5B0DD" w14:textId="77777777" w:rsidR="00D81D88" w:rsidRPr="002A4B34" w:rsidRDefault="00D81D88" w:rsidP="00E631D5">
            <w:pPr>
              <w:pStyle w:val="TblTextCenter"/>
              <w:jc w:val="left"/>
            </w:pPr>
            <w:r w:rsidRPr="002A4B34">
              <w:t>37.0</w:t>
            </w:r>
          </w:p>
        </w:tc>
      </w:tr>
      <w:tr w:rsidR="00D81D88" w:rsidRPr="002A4B34" w14:paraId="661750C0" w14:textId="77777777" w:rsidTr="00E631D5">
        <w:trPr>
          <w:cantSplit/>
        </w:trPr>
        <w:tc>
          <w:tcPr>
            <w:tcW w:w="0" w:type="auto"/>
            <w:shd w:val="clear" w:color="auto" w:fill="auto"/>
          </w:tcPr>
          <w:p w14:paraId="7C630FC5" w14:textId="23102D80" w:rsidR="00D81D88" w:rsidRPr="002A4B34" w:rsidRDefault="003B4276" w:rsidP="00E631D5">
            <w:pPr>
              <w:pStyle w:val="TblTextCenter"/>
              <w:jc w:val="left"/>
            </w:pPr>
            <w:r>
              <w:t xml:space="preserve"> </w:t>
            </w:r>
            <w:r w:rsidR="00D81D88" w:rsidRPr="002A4B34">
              <w:t>Injection Site Erythema</w:t>
            </w:r>
          </w:p>
        </w:tc>
        <w:tc>
          <w:tcPr>
            <w:tcW w:w="0" w:type="auto"/>
            <w:shd w:val="clear" w:color="auto" w:fill="auto"/>
          </w:tcPr>
          <w:p w14:paraId="7F60ECDA" w14:textId="77777777" w:rsidR="00D81D88" w:rsidRPr="002A4B34" w:rsidRDefault="00D81D88" w:rsidP="00E631D5">
            <w:pPr>
              <w:pStyle w:val="TblTextCenter"/>
              <w:jc w:val="left"/>
            </w:pPr>
            <w:r w:rsidRPr="002A4B34">
              <w:t>122/303</w:t>
            </w:r>
          </w:p>
        </w:tc>
        <w:tc>
          <w:tcPr>
            <w:tcW w:w="0" w:type="auto"/>
            <w:shd w:val="clear" w:color="auto" w:fill="auto"/>
          </w:tcPr>
          <w:p w14:paraId="446B63CD" w14:textId="77777777" w:rsidR="00D81D88" w:rsidRPr="002A4B34" w:rsidRDefault="00D81D88" w:rsidP="00E631D5">
            <w:pPr>
              <w:pStyle w:val="TblTextCenter"/>
              <w:jc w:val="left"/>
            </w:pPr>
            <w:r w:rsidRPr="002A4B34">
              <w:t>40.3</w:t>
            </w:r>
          </w:p>
        </w:tc>
        <w:tc>
          <w:tcPr>
            <w:tcW w:w="0" w:type="auto"/>
            <w:shd w:val="clear" w:color="auto" w:fill="auto"/>
          </w:tcPr>
          <w:p w14:paraId="66E08C02" w14:textId="77777777" w:rsidR="00D81D88" w:rsidRPr="002A4B34" w:rsidRDefault="00D81D88" w:rsidP="00E631D5">
            <w:pPr>
              <w:pStyle w:val="TblTextCenter"/>
              <w:jc w:val="left"/>
            </w:pPr>
            <w:r w:rsidRPr="002A4B34">
              <w:t>115/305</w:t>
            </w:r>
          </w:p>
        </w:tc>
        <w:tc>
          <w:tcPr>
            <w:tcW w:w="0" w:type="auto"/>
            <w:shd w:val="clear" w:color="auto" w:fill="auto"/>
          </w:tcPr>
          <w:p w14:paraId="4F680F14" w14:textId="77777777" w:rsidR="00D81D88" w:rsidRPr="002A4B34" w:rsidRDefault="00D81D88" w:rsidP="00E631D5">
            <w:pPr>
              <w:pStyle w:val="TblTextCenter"/>
              <w:jc w:val="left"/>
            </w:pPr>
            <w:r w:rsidRPr="002A4B34">
              <w:t>37.7</w:t>
            </w:r>
          </w:p>
        </w:tc>
      </w:tr>
      <w:tr w:rsidR="00D81D88" w:rsidRPr="002A4B34" w14:paraId="6EFCF075" w14:textId="77777777" w:rsidTr="00E631D5">
        <w:trPr>
          <w:cantSplit/>
        </w:trPr>
        <w:tc>
          <w:tcPr>
            <w:tcW w:w="0" w:type="auto"/>
            <w:shd w:val="clear" w:color="auto" w:fill="auto"/>
          </w:tcPr>
          <w:p w14:paraId="2781B177" w14:textId="40ED8E64" w:rsidR="00D81D88" w:rsidRPr="002A4B34" w:rsidRDefault="003B4276" w:rsidP="00E631D5">
            <w:pPr>
              <w:pStyle w:val="TblTextCenter"/>
              <w:jc w:val="left"/>
            </w:pPr>
            <w:r>
              <w:t xml:space="preserve"> </w:t>
            </w:r>
            <w:r w:rsidR="00D81D88" w:rsidRPr="002A4B34">
              <w:t>Injection Site Swelling</w:t>
            </w:r>
          </w:p>
        </w:tc>
        <w:tc>
          <w:tcPr>
            <w:tcW w:w="0" w:type="auto"/>
            <w:shd w:val="clear" w:color="auto" w:fill="auto"/>
          </w:tcPr>
          <w:p w14:paraId="3581E24C" w14:textId="77777777" w:rsidR="00D81D88" w:rsidRPr="002A4B34" w:rsidRDefault="00D81D88" w:rsidP="00E631D5">
            <w:pPr>
              <w:pStyle w:val="TblTextCenter"/>
              <w:jc w:val="left"/>
            </w:pPr>
            <w:r w:rsidRPr="002A4B34">
              <w:t>63/303</w:t>
            </w:r>
          </w:p>
        </w:tc>
        <w:tc>
          <w:tcPr>
            <w:tcW w:w="0" w:type="auto"/>
            <w:shd w:val="clear" w:color="auto" w:fill="auto"/>
          </w:tcPr>
          <w:p w14:paraId="52D33CB3" w14:textId="77777777" w:rsidR="00D81D88" w:rsidRPr="002A4B34" w:rsidRDefault="00D81D88" w:rsidP="00E631D5">
            <w:pPr>
              <w:pStyle w:val="TblTextCenter"/>
              <w:jc w:val="left"/>
            </w:pPr>
            <w:r w:rsidRPr="002A4B34">
              <w:t>20.8</w:t>
            </w:r>
          </w:p>
        </w:tc>
        <w:tc>
          <w:tcPr>
            <w:tcW w:w="0" w:type="auto"/>
            <w:shd w:val="clear" w:color="auto" w:fill="auto"/>
          </w:tcPr>
          <w:p w14:paraId="0CCC769F" w14:textId="77777777" w:rsidR="00D81D88" w:rsidRPr="002A4B34" w:rsidRDefault="00D81D88" w:rsidP="00E631D5">
            <w:pPr>
              <w:pStyle w:val="TblTextCenter"/>
              <w:jc w:val="left"/>
            </w:pPr>
            <w:r w:rsidRPr="002A4B34">
              <w:t>52/305</w:t>
            </w:r>
          </w:p>
        </w:tc>
        <w:tc>
          <w:tcPr>
            <w:tcW w:w="0" w:type="auto"/>
            <w:shd w:val="clear" w:color="auto" w:fill="auto"/>
          </w:tcPr>
          <w:p w14:paraId="1AEF7234" w14:textId="77777777" w:rsidR="00D81D88" w:rsidRPr="002A4B34" w:rsidRDefault="00D81D88" w:rsidP="00E631D5">
            <w:pPr>
              <w:pStyle w:val="TblTextCenter"/>
              <w:jc w:val="left"/>
            </w:pPr>
            <w:r w:rsidRPr="002A4B34">
              <w:t>17.0</w:t>
            </w:r>
          </w:p>
        </w:tc>
      </w:tr>
      <w:tr w:rsidR="00D81D88" w:rsidRPr="002A4B34" w14:paraId="0BBD92F1" w14:textId="77777777" w:rsidTr="00E631D5">
        <w:trPr>
          <w:cantSplit/>
        </w:trPr>
        <w:tc>
          <w:tcPr>
            <w:tcW w:w="0" w:type="auto"/>
            <w:shd w:val="clear" w:color="auto" w:fill="auto"/>
          </w:tcPr>
          <w:p w14:paraId="78A1A1DA" w14:textId="77777777" w:rsidR="00D81D88" w:rsidRPr="002A4B34" w:rsidRDefault="00D81D88" w:rsidP="00E631D5">
            <w:pPr>
              <w:pStyle w:val="TblTextCenter"/>
              <w:jc w:val="left"/>
            </w:pPr>
            <w:r w:rsidRPr="002A4B34">
              <w:t>Systemic reactions</w:t>
            </w:r>
          </w:p>
        </w:tc>
        <w:tc>
          <w:tcPr>
            <w:tcW w:w="0" w:type="auto"/>
            <w:shd w:val="clear" w:color="auto" w:fill="auto"/>
          </w:tcPr>
          <w:p w14:paraId="6BCB1105" w14:textId="77777777" w:rsidR="00D81D88" w:rsidRPr="002A4B34" w:rsidRDefault="00D81D88" w:rsidP="00E631D5">
            <w:pPr>
              <w:pStyle w:val="TblTextCenter"/>
              <w:jc w:val="left"/>
            </w:pPr>
          </w:p>
        </w:tc>
        <w:tc>
          <w:tcPr>
            <w:tcW w:w="0" w:type="auto"/>
            <w:shd w:val="clear" w:color="auto" w:fill="auto"/>
          </w:tcPr>
          <w:p w14:paraId="6858CB26" w14:textId="77777777" w:rsidR="00D81D88" w:rsidRPr="002A4B34" w:rsidRDefault="00D81D88" w:rsidP="00E631D5">
            <w:pPr>
              <w:pStyle w:val="TblTextCenter"/>
              <w:jc w:val="left"/>
            </w:pPr>
          </w:p>
        </w:tc>
        <w:tc>
          <w:tcPr>
            <w:tcW w:w="0" w:type="auto"/>
            <w:shd w:val="clear" w:color="auto" w:fill="auto"/>
          </w:tcPr>
          <w:p w14:paraId="31766505" w14:textId="77777777" w:rsidR="00D81D88" w:rsidRPr="002A4B34" w:rsidRDefault="00D81D88" w:rsidP="00E631D5">
            <w:pPr>
              <w:pStyle w:val="TblTextCenter"/>
              <w:jc w:val="left"/>
            </w:pPr>
          </w:p>
        </w:tc>
        <w:tc>
          <w:tcPr>
            <w:tcW w:w="0" w:type="auto"/>
            <w:shd w:val="clear" w:color="auto" w:fill="auto"/>
          </w:tcPr>
          <w:p w14:paraId="260E4018" w14:textId="77777777" w:rsidR="00D81D88" w:rsidRPr="002A4B34" w:rsidRDefault="00D81D88" w:rsidP="00E631D5">
            <w:pPr>
              <w:pStyle w:val="TblTextCenter"/>
              <w:jc w:val="left"/>
            </w:pPr>
          </w:p>
        </w:tc>
      </w:tr>
      <w:tr w:rsidR="00D81D88" w:rsidRPr="002A4B34" w14:paraId="04F4E378" w14:textId="77777777" w:rsidTr="00E631D5">
        <w:trPr>
          <w:cantSplit/>
        </w:trPr>
        <w:tc>
          <w:tcPr>
            <w:tcW w:w="0" w:type="auto"/>
            <w:shd w:val="clear" w:color="auto" w:fill="auto"/>
          </w:tcPr>
          <w:p w14:paraId="02BAE033" w14:textId="665C87A0" w:rsidR="00D81D88" w:rsidRPr="002A4B34" w:rsidRDefault="003B4276" w:rsidP="00E631D5">
            <w:pPr>
              <w:pStyle w:val="TblTextCenter"/>
              <w:jc w:val="left"/>
            </w:pPr>
            <w:r>
              <w:t xml:space="preserve"> </w:t>
            </w:r>
            <w:r w:rsidR="00D81D88" w:rsidRPr="002A4B34">
              <w:t>Abnormal crying</w:t>
            </w:r>
          </w:p>
        </w:tc>
        <w:tc>
          <w:tcPr>
            <w:tcW w:w="0" w:type="auto"/>
            <w:shd w:val="clear" w:color="auto" w:fill="auto"/>
          </w:tcPr>
          <w:p w14:paraId="5637C44A" w14:textId="77777777" w:rsidR="00D81D88" w:rsidRPr="002A4B34" w:rsidRDefault="00D81D88" w:rsidP="00E631D5">
            <w:pPr>
              <w:pStyle w:val="TblTextCenter"/>
              <w:jc w:val="left"/>
            </w:pPr>
            <w:r w:rsidRPr="002A4B34">
              <w:t>106/303</w:t>
            </w:r>
          </w:p>
        </w:tc>
        <w:tc>
          <w:tcPr>
            <w:tcW w:w="0" w:type="auto"/>
            <w:shd w:val="clear" w:color="auto" w:fill="auto"/>
          </w:tcPr>
          <w:p w14:paraId="34723AD4" w14:textId="77777777" w:rsidR="00D81D88" w:rsidRPr="002A4B34" w:rsidRDefault="00D81D88" w:rsidP="00E631D5">
            <w:pPr>
              <w:pStyle w:val="TblTextCenter"/>
              <w:jc w:val="left"/>
            </w:pPr>
            <w:r w:rsidRPr="002A4B34">
              <w:t>35.0</w:t>
            </w:r>
          </w:p>
        </w:tc>
        <w:tc>
          <w:tcPr>
            <w:tcW w:w="0" w:type="auto"/>
            <w:shd w:val="clear" w:color="auto" w:fill="auto"/>
          </w:tcPr>
          <w:p w14:paraId="1D47AFBC" w14:textId="77777777" w:rsidR="00D81D88" w:rsidRPr="002A4B34" w:rsidRDefault="00D81D88" w:rsidP="00E631D5">
            <w:pPr>
              <w:pStyle w:val="TblTextCenter"/>
              <w:jc w:val="left"/>
            </w:pPr>
            <w:r w:rsidRPr="002A4B34">
              <w:t>110/305</w:t>
            </w:r>
          </w:p>
        </w:tc>
        <w:tc>
          <w:tcPr>
            <w:tcW w:w="0" w:type="auto"/>
            <w:shd w:val="clear" w:color="auto" w:fill="auto"/>
          </w:tcPr>
          <w:p w14:paraId="622D752B" w14:textId="77777777" w:rsidR="00D81D88" w:rsidRPr="002A4B34" w:rsidRDefault="00D81D88" w:rsidP="00E631D5">
            <w:pPr>
              <w:pStyle w:val="TblTextCenter"/>
              <w:jc w:val="left"/>
            </w:pPr>
            <w:r w:rsidRPr="002A4B34">
              <w:t>36.1</w:t>
            </w:r>
          </w:p>
        </w:tc>
      </w:tr>
      <w:tr w:rsidR="00D81D88" w:rsidRPr="002A4B34" w14:paraId="690B4F43" w14:textId="77777777" w:rsidTr="00E631D5">
        <w:trPr>
          <w:cantSplit/>
        </w:trPr>
        <w:tc>
          <w:tcPr>
            <w:tcW w:w="0" w:type="auto"/>
            <w:shd w:val="clear" w:color="auto" w:fill="auto"/>
          </w:tcPr>
          <w:p w14:paraId="41C714D6" w14:textId="581E256A" w:rsidR="00D81D88" w:rsidRPr="002A4B34" w:rsidRDefault="003B4276" w:rsidP="00E631D5">
            <w:pPr>
              <w:pStyle w:val="TblTextCenter"/>
              <w:jc w:val="left"/>
            </w:pPr>
            <w:r>
              <w:t xml:space="preserve"> </w:t>
            </w:r>
            <w:r w:rsidR="00D81D88" w:rsidRPr="002A4B34">
              <w:t>Fever</w:t>
            </w:r>
          </w:p>
        </w:tc>
        <w:tc>
          <w:tcPr>
            <w:tcW w:w="0" w:type="auto"/>
            <w:shd w:val="clear" w:color="auto" w:fill="auto"/>
          </w:tcPr>
          <w:p w14:paraId="0D772FF6" w14:textId="77777777" w:rsidR="00D81D88" w:rsidRPr="002A4B34" w:rsidRDefault="00D81D88" w:rsidP="00E631D5">
            <w:pPr>
              <w:pStyle w:val="TblTextCenter"/>
              <w:jc w:val="left"/>
            </w:pPr>
            <w:r w:rsidRPr="002A4B34">
              <w:t>29/303</w:t>
            </w:r>
          </w:p>
        </w:tc>
        <w:tc>
          <w:tcPr>
            <w:tcW w:w="0" w:type="auto"/>
            <w:shd w:val="clear" w:color="auto" w:fill="auto"/>
          </w:tcPr>
          <w:p w14:paraId="30779828" w14:textId="77777777" w:rsidR="00D81D88" w:rsidRPr="002A4B34" w:rsidRDefault="00D81D88" w:rsidP="00E631D5">
            <w:pPr>
              <w:pStyle w:val="TblTextCenter"/>
              <w:jc w:val="left"/>
            </w:pPr>
            <w:r w:rsidRPr="002A4B34">
              <w:t>9.6</w:t>
            </w:r>
          </w:p>
        </w:tc>
        <w:tc>
          <w:tcPr>
            <w:tcW w:w="0" w:type="auto"/>
            <w:shd w:val="clear" w:color="auto" w:fill="auto"/>
          </w:tcPr>
          <w:p w14:paraId="7714FB50" w14:textId="77777777" w:rsidR="00D81D88" w:rsidRPr="002A4B34" w:rsidRDefault="00D81D88" w:rsidP="00E631D5">
            <w:pPr>
              <w:pStyle w:val="TblTextCenter"/>
              <w:jc w:val="left"/>
            </w:pPr>
            <w:r w:rsidRPr="002A4B34">
              <w:t>38/304</w:t>
            </w:r>
          </w:p>
        </w:tc>
        <w:tc>
          <w:tcPr>
            <w:tcW w:w="0" w:type="auto"/>
            <w:shd w:val="clear" w:color="auto" w:fill="auto"/>
          </w:tcPr>
          <w:p w14:paraId="7AFA2285" w14:textId="77777777" w:rsidR="00D81D88" w:rsidRPr="002A4B34" w:rsidRDefault="00D81D88" w:rsidP="00E631D5">
            <w:pPr>
              <w:pStyle w:val="TblTextCenter"/>
              <w:jc w:val="left"/>
            </w:pPr>
            <w:r w:rsidRPr="002A4B34">
              <w:t>12.5</w:t>
            </w:r>
          </w:p>
        </w:tc>
      </w:tr>
      <w:tr w:rsidR="00D81D88" w:rsidRPr="002A4B34" w14:paraId="1D39C855" w14:textId="77777777" w:rsidTr="00E631D5">
        <w:trPr>
          <w:cantSplit/>
        </w:trPr>
        <w:tc>
          <w:tcPr>
            <w:tcW w:w="0" w:type="auto"/>
            <w:gridSpan w:val="5"/>
            <w:shd w:val="clear" w:color="auto" w:fill="auto"/>
          </w:tcPr>
          <w:p w14:paraId="71EC9C6C" w14:textId="77777777" w:rsidR="00D81D88" w:rsidRPr="002A4B34" w:rsidRDefault="00D81D88" w:rsidP="00E631D5">
            <w:pPr>
              <w:pStyle w:val="TblTextCenter"/>
              <w:jc w:val="left"/>
              <w:rPr>
                <w:b/>
              </w:rPr>
            </w:pPr>
            <w:r w:rsidRPr="002A4B34">
              <w:rPr>
                <w:b/>
              </w:rPr>
              <w:t>Metabolism and nutrition disorders</w:t>
            </w:r>
          </w:p>
        </w:tc>
      </w:tr>
      <w:tr w:rsidR="00D81D88" w:rsidRPr="002A4B34" w14:paraId="30490ECC" w14:textId="77777777" w:rsidTr="00E631D5">
        <w:trPr>
          <w:cantSplit/>
        </w:trPr>
        <w:tc>
          <w:tcPr>
            <w:tcW w:w="0" w:type="auto"/>
            <w:shd w:val="clear" w:color="auto" w:fill="auto"/>
          </w:tcPr>
          <w:p w14:paraId="4CC72A56" w14:textId="489BD0E5" w:rsidR="00D81D88" w:rsidRPr="002A4B34" w:rsidRDefault="003B4276" w:rsidP="00E631D5">
            <w:pPr>
              <w:pStyle w:val="TblTextCenter"/>
              <w:jc w:val="left"/>
            </w:pPr>
            <w:r>
              <w:t xml:space="preserve"> </w:t>
            </w:r>
            <w:r w:rsidR="00D81D88" w:rsidRPr="002A4B34">
              <w:t>Appetite lost</w:t>
            </w:r>
          </w:p>
        </w:tc>
        <w:tc>
          <w:tcPr>
            <w:tcW w:w="0" w:type="auto"/>
            <w:shd w:val="clear" w:color="auto" w:fill="auto"/>
          </w:tcPr>
          <w:p w14:paraId="0FB00DB2" w14:textId="77777777" w:rsidR="00D81D88" w:rsidRPr="002A4B34" w:rsidRDefault="00D81D88" w:rsidP="00E631D5">
            <w:pPr>
              <w:pStyle w:val="TblTextCenter"/>
              <w:jc w:val="left"/>
            </w:pPr>
            <w:r w:rsidRPr="002A4B34">
              <w:t>90/303</w:t>
            </w:r>
          </w:p>
        </w:tc>
        <w:tc>
          <w:tcPr>
            <w:tcW w:w="0" w:type="auto"/>
            <w:shd w:val="clear" w:color="auto" w:fill="auto"/>
          </w:tcPr>
          <w:p w14:paraId="700A2114" w14:textId="77777777" w:rsidR="00D81D88" w:rsidRPr="002A4B34" w:rsidRDefault="00D81D88" w:rsidP="00E631D5">
            <w:pPr>
              <w:pStyle w:val="TblTextCenter"/>
              <w:jc w:val="left"/>
            </w:pPr>
            <w:r w:rsidRPr="002A4B34">
              <w:t>29.7</w:t>
            </w:r>
          </w:p>
        </w:tc>
        <w:tc>
          <w:tcPr>
            <w:tcW w:w="0" w:type="auto"/>
            <w:shd w:val="clear" w:color="auto" w:fill="auto"/>
          </w:tcPr>
          <w:p w14:paraId="4FA3FE0A" w14:textId="77777777" w:rsidR="00D81D88" w:rsidRPr="002A4B34" w:rsidRDefault="00D81D88" w:rsidP="00E631D5">
            <w:pPr>
              <w:pStyle w:val="TblTextCenter"/>
              <w:jc w:val="left"/>
            </w:pPr>
            <w:r w:rsidRPr="002A4B34">
              <w:t>93/305</w:t>
            </w:r>
          </w:p>
        </w:tc>
        <w:tc>
          <w:tcPr>
            <w:tcW w:w="0" w:type="auto"/>
            <w:shd w:val="clear" w:color="auto" w:fill="auto"/>
          </w:tcPr>
          <w:p w14:paraId="6155B68C" w14:textId="77777777" w:rsidR="00D81D88" w:rsidRPr="002A4B34" w:rsidRDefault="00D81D88" w:rsidP="00E631D5">
            <w:pPr>
              <w:pStyle w:val="TblTextCenter"/>
              <w:jc w:val="left"/>
            </w:pPr>
            <w:r w:rsidRPr="002A4B34">
              <w:t>30.5</w:t>
            </w:r>
          </w:p>
        </w:tc>
      </w:tr>
      <w:tr w:rsidR="00D81D88" w:rsidRPr="002A4B34" w14:paraId="35FB5F6B" w14:textId="77777777" w:rsidTr="00E631D5">
        <w:trPr>
          <w:cantSplit/>
        </w:trPr>
        <w:tc>
          <w:tcPr>
            <w:tcW w:w="0" w:type="auto"/>
            <w:gridSpan w:val="5"/>
            <w:shd w:val="clear" w:color="auto" w:fill="auto"/>
          </w:tcPr>
          <w:p w14:paraId="7DC97E33" w14:textId="77777777" w:rsidR="00D81D88" w:rsidRPr="002A4B34" w:rsidRDefault="00D81D88" w:rsidP="00E631D5">
            <w:pPr>
              <w:pStyle w:val="TblTextCenter"/>
              <w:jc w:val="left"/>
              <w:rPr>
                <w:b/>
              </w:rPr>
            </w:pPr>
            <w:r w:rsidRPr="002A4B34">
              <w:rPr>
                <w:b/>
              </w:rPr>
              <w:t>Psychiatric disorders</w:t>
            </w:r>
          </w:p>
        </w:tc>
      </w:tr>
      <w:tr w:rsidR="00D81D88" w:rsidRPr="002A4B34" w14:paraId="16020D30" w14:textId="77777777" w:rsidTr="00E631D5">
        <w:trPr>
          <w:cantSplit/>
        </w:trPr>
        <w:tc>
          <w:tcPr>
            <w:tcW w:w="0" w:type="auto"/>
            <w:shd w:val="clear" w:color="auto" w:fill="auto"/>
          </w:tcPr>
          <w:p w14:paraId="07884D23" w14:textId="36A131C5" w:rsidR="00D81D88" w:rsidRPr="002A4B34" w:rsidRDefault="003B4276" w:rsidP="00E631D5">
            <w:pPr>
              <w:pStyle w:val="TblTextCenter"/>
              <w:jc w:val="left"/>
            </w:pPr>
            <w:r>
              <w:t xml:space="preserve"> </w:t>
            </w:r>
            <w:r w:rsidR="00D81D88" w:rsidRPr="002A4B34">
              <w:t>Irritability</w:t>
            </w:r>
          </w:p>
        </w:tc>
        <w:tc>
          <w:tcPr>
            <w:tcW w:w="0" w:type="auto"/>
            <w:shd w:val="clear" w:color="auto" w:fill="auto"/>
          </w:tcPr>
          <w:p w14:paraId="1303F336" w14:textId="77777777" w:rsidR="00D81D88" w:rsidRPr="002A4B34" w:rsidRDefault="00D81D88" w:rsidP="00E631D5">
            <w:pPr>
              <w:pStyle w:val="TblTextCenter"/>
              <w:jc w:val="left"/>
            </w:pPr>
            <w:r w:rsidRPr="002A4B34">
              <w:t>144/303</w:t>
            </w:r>
          </w:p>
        </w:tc>
        <w:tc>
          <w:tcPr>
            <w:tcW w:w="0" w:type="auto"/>
            <w:shd w:val="clear" w:color="auto" w:fill="auto"/>
          </w:tcPr>
          <w:p w14:paraId="19961AA3" w14:textId="77777777" w:rsidR="00D81D88" w:rsidRPr="002A4B34" w:rsidRDefault="00D81D88" w:rsidP="00E631D5">
            <w:pPr>
              <w:pStyle w:val="TblTextCenter"/>
              <w:jc w:val="left"/>
            </w:pPr>
            <w:r w:rsidRPr="002A4B34">
              <w:t>47.5</w:t>
            </w:r>
          </w:p>
        </w:tc>
        <w:tc>
          <w:tcPr>
            <w:tcW w:w="0" w:type="auto"/>
            <w:shd w:val="clear" w:color="auto" w:fill="auto"/>
          </w:tcPr>
          <w:p w14:paraId="2E88A5A6" w14:textId="77777777" w:rsidR="00D81D88" w:rsidRPr="002A4B34" w:rsidRDefault="00D81D88" w:rsidP="00E631D5">
            <w:pPr>
              <w:pStyle w:val="TblTextCenter"/>
              <w:jc w:val="left"/>
            </w:pPr>
            <w:r w:rsidRPr="002A4B34">
              <w:t>127/305</w:t>
            </w:r>
          </w:p>
        </w:tc>
        <w:tc>
          <w:tcPr>
            <w:tcW w:w="0" w:type="auto"/>
            <w:shd w:val="clear" w:color="auto" w:fill="auto"/>
          </w:tcPr>
          <w:p w14:paraId="4B47A141" w14:textId="77777777" w:rsidR="00D81D88" w:rsidRPr="002A4B34" w:rsidRDefault="00D81D88" w:rsidP="00E631D5">
            <w:pPr>
              <w:pStyle w:val="TblTextCenter"/>
              <w:jc w:val="left"/>
            </w:pPr>
            <w:r w:rsidRPr="002A4B34">
              <w:t>41.6</w:t>
            </w:r>
          </w:p>
        </w:tc>
      </w:tr>
      <w:tr w:rsidR="00D81D88" w:rsidRPr="002A4B34" w14:paraId="646E208E" w14:textId="77777777" w:rsidTr="00E631D5">
        <w:trPr>
          <w:cantSplit/>
        </w:trPr>
        <w:tc>
          <w:tcPr>
            <w:tcW w:w="0" w:type="auto"/>
            <w:gridSpan w:val="5"/>
            <w:shd w:val="clear" w:color="auto" w:fill="auto"/>
          </w:tcPr>
          <w:p w14:paraId="67C0A45B" w14:textId="77777777" w:rsidR="00D81D88" w:rsidRPr="002A4B34" w:rsidRDefault="00D81D88" w:rsidP="00E631D5">
            <w:pPr>
              <w:pStyle w:val="TblTextCenter"/>
              <w:jc w:val="left"/>
              <w:rPr>
                <w:b/>
              </w:rPr>
            </w:pPr>
            <w:r w:rsidRPr="002A4B34">
              <w:rPr>
                <w:b/>
              </w:rPr>
              <w:t>Nervous system disorders </w:t>
            </w:r>
          </w:p>
        </w:tc>
      </w:tr>
      <w:tr w:rsidR="00D81D88" w:rsidRPr="002A4B34" w14:paraId="7A550F77" w14:textId="77777777" w:rsidTr="00E631D5">
        <w:trPr>
          <w:cantSplit/>
        </w:trPr>
        <w:tc>
          <w:tcPr>
            <w:tcW w:w="0" w:type="auto"/>
            <w:shd w:val="clear" w:color="auto" w:fill="auto"/>
          </w:tcPr>
          <w:p w14:paraId="6FE3DE32" w14:textId="35608599" w:rsidR="00D81D88" w:rsidRPr="002A4B34" w:rsidRDefault="003B4276" w:rsidP="00E631D5">
            <w:pPr>
              <w:pStyle w:val="TblTextCenter"/>
              <w:jc w:val="left"/>
            </w:pPr>
            <w:r>
              <w:t xml:space="preserve"> </w:t>
            </w:r>
            <w:r w:rsidR="00D81D88" w:rsidRPr="002A4B34">
              <w:t>Drowsiness</w:t>
            </w:r>
          </w:p>
        </w:tc>
        <w:tc>
          <w:tcPr>
            <w:tcW w:w="0" w:type="auto"/>
            <w:shd w:val="clear" w:color="auto" w:fill="auto"/>
          </w:tcPr>
          <w:p w14:paraId="13D0129D" w14:textId="77777777" w:rsidR="00D81D88" w:rsidRPr="002A4B34" w:rsidRDefault="00D81D88" w:rsidP="00E631D5">
            <w:pPr>
              <w:pStyle w:val="TblTextCenter"/>
              <w:jc w:val="left"/>
            </w:pPr>
            <w:r w:rsidRPr="002A4B34">
              <w:t>64/303</w:t>
            </w:r>
          </w:p>
        </w:tc>
        <w:tc>
          <w:tcPr>
            <w:tcW w:w="0" w:type="auto"/>
            <w:shd w:val="clear" w:color="auto" w:fill="auto"/>
          </w:tcPr>
          <w:p w14:paraId="3066BA9F" w14:textId="77777777" w:rsidR="00D81D88" w:rsidRPr="002A4B34" w:rsidRDefault="00D81D88" w:rsidP="00E631D5">
            <w:pPr>
              <w:pStyle w:val="TblTextCenter"/>
              <w:jc w:val="left"/>
            </w:pPr>
            <w:r w:rsidRPr="002A4B34">
              <w:t>21.1</w:t>
            </w:r>
          </w:p>
        </w:tc>
        <w:tc>
          <w:tcPr>
            <w:tcW w:w="0" w:type="auto"/>
            <w:shd w:val="clear" w:color="auto" w:fill="auto"/>
          </w:tcPr>
          <w:p w14:paraId="70123855" w14:textId="77777777" w:rsidR="00D81D88" w:rsidRPr="002A4B34" w:rsidRDefault="00D81D88" w:rsidP="00E631D5">
            <w:pPr>
              <w:pStyle w:val="TblTextCenter"/>
              <w:jc w:val="left"/>
            </w:pPr>
            <w:r w:rsidRPr="002A4B34">
              <w:t>55/305</w:t>
            </w:r>
          </w:p>
        </w:tc>
        <w:tc>
          <w:tcPr>
            <w:tcW w:w="0" w:type="auto"/>
            <w:shd w:val="clear" w:color="auto" w:fill="auto"/>
          </w:tcPr>
          <w:p w14:paraId="0607F52A" w14:textId="77777777" w:rsidR="00D81D88" w:rsidRPr="002A4B34" w:rsidRDefault="00D81D88" w:rsidP="00E631D5">
            <w:pPr>
              <w:pStyle w:val="TblTextCenter"/>
              <w:jc w:val="left"/>
            </w:pPr>
            <w:r w:rsidRPr="002A4B34">
              <w:t>18.0</w:t>
            </w:r>
          </w:p>
        </w:tc>
      </w:tr>
      <w:tr w:rsidR="00D81D88" w:rsidRPr="002A4B34" w14:paraId="12660087" w14:textId="77777777" w:rsidTr="00E631D5">
        <w:trPr>
          <w:cantSplit/>
        </w:trPr>
        <w:tc>
          <w:tcPr>
            <w:tcW w:w="0" w:type="auto"/>
            <w:gridSpan w:val="5"/>
            <w:shd w:val="clear" w:color="auto" w:fill="auto"/>
          </w:tcPr>
          <w:p w14:paraId="2C3F45D0" w14:textId="77777777" w:rsidR="00D81D88" w:rsidRPr="002A4B34" w:rsidRDefault="00D81D88" w:rsidP="00E631D5">
            <w:pPr>
              <w:pStyle w:val="TblTextCenter"/>
              <w:jc w:val="left"/>
              <w:rPr>
                <w:b/>
              </w:rPr>
            </w:pPr>
            <w:r w:rsidRPr="002A4B34">
              <w:rPr>
                <w:b/>
              </w:rPr>
              <w:t>Gastrointestinal disorders</w:t>
            </w:r>
          </w:p>
        </w:tc>
      </w:tr>
      <w:tr w:rsidR="00D81D88" w:rsidRPr="002A4B34" w14:paraId="41230B68" w14:textId="77777777" w:rsidTr="00E631D5">
        <w:trPr>
          <w:cantSplit/>
        </w:trPr>
        <w:tc>
          <w:tcPr>
            <w:tcW w:w="0" w:type="auto"/>
            <w:tcBorders>
              <w:bottom w:val="single" w:sz="12" w:space="0" w:color="auto"/>
            </w:tcBorders>
            <w:shd w:val="clear" w:color="auto" w:fill="auto"/>
          </w:tcPr>
          <w:p w14:paraId="6E2EE4DA" w14:textId="28DFA41A" w:rsidR="00D81D88" w:rsidRPr="002A4B34" w:rsidRDefault="003B4276" w:rsidP="00E631D5">
            <w:pPr>
              <w:pStyle w:val="TblTextCenter"/>
              <w:jc w:val="left"/>
            </w:pPr>
            <w:r>
              <w:t xml:space="preserve"> </w:t>
            </w:r>
            <w:r w:rsidR="00D81D88" w:rsidRPr="002A4B34">
              <w:t>Vomiting</w:t>
            </w:r>
          </w:p>
        </w:tc>
        <w:tc>
          <w:tcPr>
            <w:tcW w:w="0" w:type="auto"/>
            <w:tcBorders>
              <w:bottom w:val="single" w:sz="12" w:space="0" w:color="auto"/>
            </w:tcBorders>
            <w:shd w:val="clear" w:color="auto" w:fill="auto"/>
          </w:tcPr>
          <w:p w14:paraId="180E66AD" w14:textId="77777777" w:rsidR="00D81D88" w:rsidRPr="002A4B34" w:rsidRDefault="00D81D88" w:rsidP="00E631D5">
            <w:pPr>
              <w:pStyle w:val="TblTextCenter"/>
              <w:jc w:val="left"/>
            </w:pPr>
            <w:r w:rsidRPr="002A4B34">
              <w:t>21/303</w:t>
            </w:r>
          </w:p>
        </w:tc>
        <w:tc>
          <w:tcPr>
            <w:tcW w:w="0" w:type="auto"/>
            <w:tcBorders>
              <w:bottom w:val="single" w:sz="12" w:space="0" w:color="auto"/>
            </w:tcBorders>
            <w:shd w:val="clear" w:color="auto" w:fill="auto"/>
          </w:tcPr>
          <w:p w14:paraId="7B85A87A" w14:textId="77777777" w:rsidR="00D81D88" w:rsidRPr="002A4B34" w:rsidRDefault="00D81D88" w:rsidP="00E631D5">
            <w:pPr>
              <w:pStyle w:val="TblTextCenter"/>
              <w:jc w:val="left"/>
            </w:pPr>
            <w:r w:rsidRPr="002A4B34">
              <w:t>6.9</w:t>
            </w:r>
          </w:p>
        </w:tc>
        <w:tc>
          <w:tcPr>
            <w:tcW w:w="0" w:type="auto"/>
            <w:tcBorders>
              <w:bottom w:val="single" w:sz="12" w:space="0" w:color="auto"/>
            </w:tcBorders>
            <w:shd w:val="clear" w:color="auto" w:fill="auto"/>
          </w:tcPr>
          <w:p w14:paraId="519D41E9" w14:textId="77777777" w:rsidR="00D81D88" w:rsidRPr="002A4B34" w:rsidRDefault="00D81D88" w:rsidP="00E631D5">
            <w:pPr>
              <w:pStyle w:val="TblTextCenter"/>
              <w:jc w:val="left"/>
            </w:pPr>
            <w:r w:rsidRPr="002A4B34">
              <w:t>13/305</w:t>
            </w:r>
          </w:p>
        </w:tc>
        <w:tc>
          <w:tcPr>
            <w:tcW w:w="0" w:type="auto"/>
            <w:tcBorders>
              <w:bottom w:val="single" w:sz="12" w:space="0" w:color="auto"/>
            </w:tcBorders>
            <w:shd w:val="clear" w:color="auto" w:fill="auto"/>
          </w:tcPr>
          <w:p w14:paraId="18F66F93" w14:textId="77777777" w:rsidR="00D81D88" w:rsidRPr="002A4B34" w:rsidRDefault="00D81D88" w:rsidP="00E631D5">
            <w:pPr>
              <w:pStyle w:val="TblTextCenter"/>
              <w:jc w:val="left"/>
            </w:pPr>
            <w:r w:rsidRPr="002A4B34">
              <w:t>4.3</w:t>
            </w:r>
          </w:p>
        </w:tc>
      </w:tr>
    </w:tbl>
    <w:p w14:paraId="787966AD" w14:textId="77777777" w:rsidR="00D81D88" w:rsidRPr="002A4B34" w:rsidRDefault="00D81D88" w:rsidP="00E631D5">
      <w:pPr>
        <w:spacing w:before="0"/>
        <w:rPr>
          <w:rFonts w:ascii="Arial Narrow" w:hAnsi="Arial Narrow"/>
          <w:color w:val="auto"/>
          <w:sz w:val="20"/>
          <w:lang w:val="en-AU"/>
        </w:rPr>
      </w:pPr>
      <w:bookmarkStart w:id="4" w:name="_GoBack"/>
      <w:bookmarkEnd w:id="4"/>
      <w:r w:rsidRPr="002A4B34">
        <w:rPr>
          <w:rFonts w:ascii="Arial Narrow" w:hAnsi="Arial Narrow"/>
          <w:color w:val="auto"/>
          <w:sz w:val="20"/>
          <w:lang w:val="en-AU"/>
        </w:rPr>
        <w:t>n: number of participants experiencing the endpoint listed in the first column</w:t>
      </w:r>
    </w:p>
    <w:p w14:paraId="6464E924" w14:textId="77777777" w:rsidR="00D81D88" w:rsidRPr="002A4B34" w:rsidRDefault="00D81D88" w:rsidP="00E631D5">
      <w:pPr>
        <w:spacing w:before="0"/>
        <w:rPr>
          <w:rFonts w:ascii="Arial Narrow" w:hAnsi="Arial Narrow"/>
          <w:color w:val="auto"/>
          <w:sz w:val="20"/>
          <w:lang w:val="en-AU"/>
        </w:rPr>
      </w:pPr>
      <w:r w:rsidRPr="002A4B34">
        <w:rPr>
          <w:rFonts w:ascii="Arial Narrow" w:hAnsi="Arial Narrow"/>
          <w:color w:val="auto"/>
          <w:sz w:val="20"/>
          <w:lang w:val="en-AU"/>
        </w:rPr>
        <w:t>M: number of participants with available data for the relevant endpoint</w:t>
      </w:r>
    </w:p>
    <w:p w14:paraId="0E50F24F" w14:textId="77777777" w:rsidR="00D81D88" w:rsidRPr="002A4B34" w:rsidRDefault="00D81D88" w:rsidP="00E631D5">
      <w:pPr>
        <w:spacing w:before="0"/>
        <w:rPr>
          <w:rFonts w:ascii="Arial Narrow" w:hAnsi="Arial Narrow"/>
          <w:color w:val="auto"/>
          <w:sz w:val="20"/>
          <w:lang w:val="en-AU"/>
        </w:rPr>
      </w:pPr>
      <w:r w:rsidRPr="002A4B34">
        <w:rPr>
          <w:rFonts w:ascii="Arial Narrow" w:hAnsi="Arial Narrow"/>
          <w:color w:val="auto"/>
          <w:sz w:val="20"/>
          <w:lang w:val="en-AU"/>
        </w:rPr>
        <w:t>N: number of participants in the safety analysis set</w:t>
      </w:r>
    </w:p>
    <w:p w14:paraId="23C06A65" w14:textId="77777777" w:rsidR="00D81D88" w:rsidRPr="002A4B34" w:rsidRDefault="00D81D88" w:rsidP="00E631D5">
      <w:pPr>
        <w:pStyle w:val="Heading4"/>
        <w:numPr>
          <w:ilvl w:val="0"/>
          <w:numId w:val="0"/>
        </w:numPr>
        <w:ind w:left="862" w:hanging="862"/>
        <w:rPr>
          <w:lang w:val="en-AU"/>
        </w:rPr>
      </w:pPr>
      <w:r w:rsidRPr="002A4B34">
        <w:rPr>
          <w:lang w:val="en-AU"/>
        </w:rPr>
        <w:t>Participants 2 through 9 years of age</w:t>
      </w:r>
    </w:p>
    <w:p w14:paraId="27BE6E1F" w14:textId="050524AA" w:rsidR="00D81D88" w:rsidRPr="002A4B34" w:rsidRDefault="00D81D88" w:rsidP="00E631D5">
      <w:pPr>
        <w:pStyle w:val="00-Paragraph"/>
        <w:rPr>
          <w:sz w:val="24"/>
          <w:lang w:val="en-AU"/>
        </w:rPr>
      </w:pPr>
      <w:r w:rsidRPr="002A4B34">
        <w:rPr>
          <w:sz w:val="24"/>
          <w:lang w:val="en-AU"/>
        </w:rPr>
        <w:t xml:space="preserve">The safety of </w:t>
      </w:r>
      <w:bookmarkStart w:id="5" w:name="_Hlk21459589"/>
      <w:r w:rsidRPr="002A4B34">
        <w:rPr>
          <w:lang w:val="en-AU"/>
        </w:rPr>
        <w:t>MenQuadfi</w:t>
      </w:r>
      <w:bookmarkEnd w:id="5"/>
      <w:r w:rsidRPr="002A4B34">
        <w:rPr>
          <w:sz w:val="24"/>
          <w:lang w:val="en-AU"/>
        </w:rPr>
        <w:t xml:space="preserve"> in participants 2 years through 9 years of age was evaluated in a randomised, active-controlled, modif</w:t>
      </w:r>
      <w:r w:rsidR="00E631D5">
        <w:rPr>
          <w:sz w:val="24"/>
          <w:lang w:val="en-AU"/>
        </w:rPr>
        <w:t>ied double-blind trial (MET35).</w:t>
      </w:r>
    </w:p>
    <w:p w14:paraId="4F937566" w14:textId="602A0DB4" w:rsidR="00D81D88" w:rsidRPr="002A4B34" w:rsidRDefault="00D81D88" w:rsidP="00E631D5">
      <w:pPr>
        <w:pStyle w:val="Default"/>
        <w:rPr>
          <w:color w:val="auto"/>
          <w:lang w:val="en-AU"/>
        </w:rPr>
      </w:pPr>
      <w:r w:rsidRPr="002A4B34">
        <w:rPr>
          <w:color w:val="auto"/>
          <w:lang w:val="en-AU"/>
        </w:rPr>
        <w:t xml:space="preserve">The rates of the solicited adverse reactions that occurred within seven days following MenQuadfi compared with </w:t>
      </w:r>
      <w:r w:rsidR="00BD5FD0" w:rsidRPr="002A4B34">
        <w:rPr>
          <w:color w:val="auto"/>
          <w:lang w:val="en-AU"/>
        </w:rPr>
        <w:t xml:space="preserve">a </w:t>
      </w:r>
      <w:r w:rsidR="00B42782" w:rsidRPr="002A4B34">
        <w:rPr>
          <w:color w:val="auto"/>
          <w:lang w:val="en-AU"/>
        </w:rPr>
        <w:t>licensed</w:t>
      </w:r>
      <w:r w:rsidR="003B4276">
        <w:rPr>
          <w:color w:val="auto"/>
          <w:lang w:val="en-AU"/>
        </w:rPr>
        <w:t xml:space="preserve"> </w:t>
      </w:r>
      <w:r w:rsidR="00B42782" w:rsidRPr="002A4B34">
        <w:rPr>
          <w:color w:val="auto"/>
          <w:lang w:val="en-AU"/>
        </w:rPr>
        <w:t xml:space="preserve">quadrivalent </w:t>
      </w:r>
      <w:r w:rsidR="00B42782" w:rsidRPr="002A4B34">
        <w:rPr>
          <w:color w:val="auto"/>
          <w:lang w:val="en-AU" w:eastAsia="ja-JP"/>
        </w:rPr>
        <w:t>m</w:t>
      </w:r>
      <w:r w:rsidRPr="002A4B34">
        <w:rPr>
          <w:color w:val="auto"/>
          <w:lang w:val="en-AU" w:eastAsia="ja-JP"/>
        </w:rPr>
        <w:t>eningococcal</w:t>
      </w:r>
      <w:r w:rsidRPr="002A4B34">
        <w:rPr>
          <w:color w:val="auto"/>
          <w:lang w:val="en-AU"/>
        </w:rPr>
        <w:t xml:space="preserve"> group</w:t>
      </w:r>
      <w:r w:rsidR="00B42782" w:rsidRPr="002A4B34">
        <w:rPr>
          <w:color w:val="auto"/>
          <w:lang w:val="en-AU"/>
        </w:rPr>
        <w:t>s</w:t>
      </w:r>
      <w:r w:rsidRPr="002A4B34">
        <w:rPr>
          <w:color w:val="auto"/>
          <w:lang w:val="en-AU"/>
        </w:rPr>
        <w:t xml:space="preserve"> A, C, W-135, and Y CRM</w:t>
      </w:r>
      <w:r w:rsidRPr="002A4B34">
        <w:rPr>
          <w:color w:val="auto"/>
          <w:vertAlign w:val="subscript"/>
          <w:lang w:val="en-AU"/>
        </w:rPr>
        <w:t>197</w:t>
      </w:r>
      <w:r w:rsidRPr="002A4B34">
        <w:rPr>
          <w:color w:val="auto"/>
          <w:lang w:val="en-AU"/>
        </w:rPr>
        <w:t xml:space="preserve"> protein</w:t>
      </w:r>
      <w:r w:rsidR="00B42782" w:rsidRPr="002A4B34">
        <w:rPr>
          <w:color w:val="auto"/>
          <w:lang w:val="en-AU"/>
        </w:rPr>
        <w:t xml:space="preserve"> conjugate vaccine</w:t>
      </w:r>
      <w:r w:rsidRPr="002A4B34">
        <w:rPr>
          <w:color w:val="auto"/>
          <w:lang w:val="en-AU"/>
        </w:rPr>
        <w:t xml:space="preserve"> (</w:t>
      </w:r>
      <w:proofErr w:type="spellStart"/>
      <w:r w:rsidRPr="002A4B34">
        <w:rPr>
          <w:color w:val="auto"/>
          <w:lang w:val="en-AU"/>
        </w:rPr>
        <w:t>MenACWY</w:t>
      </w:r>
      <w:proofErr w:type="spellEnd"/>
      <w:r w:rsidRPr="002A4B34">
        <w:rPr>
          <w:color w:val="auto"/>
          <w:lang w:val="en-AU"/>
        </w:rPr>
        <w:t xml:space="preserve">-CRM) are presented in </w:t>
      </w:r>
      <w:r w:rsidR="002A4B34" w:rsidRPr="002A4B34">
        <w:rPr>
          <w:color w:val="auto"/>
          <w:lang w:val="en-AU"/>
        </w:rPr>
        <w:fldChar w:fldCharType="begin"/>
      </w:r>
      <w:r w:rsidR="002A4B34" w:rsidRPr="002A4B34">
        <w:rPr>
          <w:color w:val="auto"/>
          <w:lang w:val="en-AU"/>
        </w:rPr>
        <w:instrText xml:space="preserve"> REF _Ref4671280 \h  \* MERGEFORMAT </w:instrText>
      </w:r>
      <w:r w:rsidR="002A4B34" w:rsidRPr="002A4B34">
        <w:rPr>
          <w:color w:val="auto"/>
          <w:lang w:val="en-AU"/>
        </w:rPr>
      </w:r>
      <w:r w:rsidR="002A4B34" w:rsidRPr="002A4B34">
        <w:rPr>
          <w:color w:val="auto"/>
          <w:lang w:val="en-AU"/>
        </w:rPr>
        <w:fldChar w:fldCharType="separate"/>
      </w:r>
      <w:r w:rsidR="00EC35B4" w:rsidRPr="00EC35B4">
        <w:rPr>
          <w:color w:val="auto"/>
          <w:lang w:val="en-AU"/>
        </w:rPr>
        <w:t>Table 2</w:t>
      </w:r>
      <w:r w:rsidR="002A4B34" w:rsidRPr="002A4B34">
        <w:rPr>
          <w:color w:val="auto"/>
          <w:lang w:val="en-AU"/>
        </w:rPr>
        <w:fldChar w:fldCharType="end"/>
      </w:r>
      <w:r w:rsidRPr="002A4B34">
        <w:rPr>
          <w:color w:val="auto"/>
          <w:lang w:val="en-AU"/>
        </w:rPr>
        <w:t>.</w:t>
      </w:r>
      <w:r w:rsidR="001C7EC9" w:rsidRPr="002A4B34">
        <w:rPr>
          <w:color w:val="auto"/>
          <w:lang w:val="en-AU"/>
        </w:rPr>
        <w:t xml:space="preserve"> </w:t>
      </w:r>
      <w:r w:rsidR="009D58E3" w:rsidRPr="002A4B34">
        <w:rPr>
          <w:color w:val="auto"/>
          <w:lang w:val="en-AU"/>
        </w:rPr>
        <w:t>Most adverse reactions</w:t>
      </w:r>
      <w:r w:rsidR="009D58E3" w:rsidRPr="002A4B34">
        <w:rPr>
          <w:color w:val="auto"/>
        </w:rPr>
        <w:t xml:space="preserve"> were mild to moderate</w:t>
      </w:r>
      <w:r w:rsidR="00941C45" w:rsidRPr="002A4B34">
        <w:rPr>
          <w:color w:val="auto"/>
        </w:rPr>
        <w:t xml:space="preserve"> in severity</w:t>
      </w:r>
      <w:r w:rsidR="009D58E3" w:rsidRPr="002A4B34">
        <w:rPr>
          <w:color w:val="auto"/>
        </w:rPr>
        <w:t>.</w:t>
      </w:r>
    </w:p>
    <w:p w14:paraId="34CC357F" w14:textId="58D5A518" w:rsidR="00825D59" w:rsidRPr="002A4B34" w:rsidRDefault="00825D59" w:rsidP="00E631D5">
      <w:pPr>
        <w:pStyle w:val="00-Paragraph"/>
        <w:rPr>
          <w:sz w:val="24"/>
          <w:lang w:val="en-AU"/>
        </w:rPr>
      </w:pPr>
      <w:r w:rsidRPr="002A4B34">
        <w:rPr>
          <w:sz w:val="24"/>
          <w:lang w:val="en-AU"/>
        </w:rPr>
        <w:t>The rates of local and systemic reactions among MenQuadfi recipients within 7 days after vaccination were generally comparable between the age subgroups 2-5 years and 6-9 years, with the exception of headache</w:t>
      </w:r>
      <w:r w:rsidR="005346B7" w:rsidRPr="002A4B34">
        <w:rPr>
          <w:sz w:val="24"/>
          <w:lang w:val="en-AU"/>
        </w:rPr>
        <w:t>, which occurred more frequently among the older children (2-5 years 7.0%, 6-9 years 18.0%)</w:t>
      </w:r>
      <w:r w:rsidR="00E631D5">
        <w:rPr>
          <w:sz w:val="24"/>
          <w:lang w:val="en-AU"/>
        </w:rPr>
        <w:t>.</w:t>
      </w:r>
    </w:p>
    <w:p w14:paraId="670BB799" w14:textId="3713F41B" w:rsidR="00D81D88" w:rsidRPr="002A4B34" w:rsidRDefault="00D81D88" w:rsidP="00E631D5">
      <w:pPr>
        <w:autoSpaceDE w:val="0"/>
        <w:autoSpaceDN w:val="0"/>
        <w:adjustRightInd w:val="0"/>
        <w:spacing w:before="0"/>
        <w:rPr>
          <w:color w:val="auto"/>
          <w:lang w:val="en-AU"/>
        </w:rPr>
      </w:pPr>
      <w:r w:rsidRPr="002A4B34">
        <w:rPr>
          <w:color w:val="auto"/>
        </w:rPr>
        <w:t xml:space="preserve">Unsolicited injection-site reactions at the site of </w:t>
      </w:r>
      <w:r w:rsidRPr="002A4B34">
        <w:rPr>
          <w:color w:val="auto"/>
          <w:lang w:val="en-AU"/>
        </w:rPr>
        <w:t>MenQuadfi</w:t>
      </w:r>
      <w:r w:rsidRPr="002A4B34">
        <w:rPr>
          <w:color w:val="auto"/>
        </w:rPr>
        <w:t xml:space="preserve"> injection included bruising (0.4%), induration (0.2%), and warmth (0.2%). </w:t>
      </w:r>
      <w:bookmarkStart w:id="6" w:name="_Hlk42158683"/>
      <w:r w:rsidRPr="002A4B34">
        <w:rPr>
          <w:color w:val="auto"/>
        </w:rPr>
        <w:t xml:space="preserve">Unsolicited systemic adverse </w:t>
      </w:r>
      <w:r w:rsidR="00D467B5" w:rsidRPr="002A4B34">
        <w:rPr>
          <w:color w:val="auto"/>
        </w:rPr>
        <w:t xml:space="preserve">events </w:t>
      </w:r>
      <w:r w:rsidRPr="002A4B34">
        <w:rPr>
          <w:color w:val="auto"/>
        </w:rPr>
        <w:t xml:space="preserve">assessed as vaccine-related by the investigator more than once among recipient of </w:t>
      </w:r>
      <w:r w:rsidRPr="002A4B34">
        <w:rPr>
          <w:color w:val="auto"/>
          <w:lang w:val="en-AU"/>
        </w:rPr>
        <w:t>MenQuadfi</w:t>
      </w:r>
      <w:r w:rsidRPr="002A4B34">
        <w:rPr>
          <w:color w:val="auto"/>
        </w:rPr>
        <w:t xml:space="preserve"> and</w:t>
      </w:r>
      <w:bookmarkEnd w:id="6"/>
      <w:r w:rsidRPr="002A4B34">
        <w:rPr>
          <w:color w:val="auto"/>
        </w:rPr>
        <w:t xml:space="preserve"> </w:t>
      </w:r>
      <w:r w:rsidR="00D467B5" w:rsidRPr="002A4B34">
        <w:rPr>
          <w:color w:val="auto"/>
        </w:rPr>
        <w:t xml:space="preserve">which occurred at a rate of </w:t>
      </w:r>
      <w:r w:rsidRPr="002A4B34">
        <w:rPr>
          <w:color w:val="auto"/>
        </w:rPr>
        <w:t xml:space="preserve">at least 1% </w:t>
      </w:r>
      <w:r w:rsidR="00D467B5" w:rsidRPr="002A4B34">
        <w:rPr>
          <w:color w:val="auto"/>
        </w:rPr>
        <w:t>during the 30 days post-vaccination</w:t>
      </w:r>
      <w:r w:rsidR="003B4276">
        <w:rPr>
          <w:color w:val="auto"/>
        </w:rPr>
        <w:t xml:space="preserve"> </w:t>
      </w:r>
      <w:r w:rsidRPr="002A4B34">
        <w:rPr>
          <w:color w:val="auto"/>
        </w:rPr>
        <w:t>included vomiting (</w:t>
      </w:r>
      <w:r w:rsidRPr="002A4B34">
        <w:rPr>
          <w:color w:val="auto"/>
          <w:lang w:val="en-AU"/>
        </w:rPr>
        <w:t>MenQuadfi</w:t>
      </w:r>
      <w:r w:rsidRPr="002A4B34">
        <w:rPr>
          <w:color w:val="auto"/>
        </w:rPr>
        <w:t xml:space="preserve"> 2.4%, </w:t>
      </w:r>
      <w:proofErr w:type="spellStart"/>
      <w:r w:rsidRPr="002A4B34">
        <w:rPr>
          <w:color w:val="auto"/>
        </w:rPr>
        <w:t>MenACWY</w:t>
      </w:r>
      <w:proofErr w:type="spellEnd"/>
      <w:r w:rsidRPr="002A4B34">
        <w:rPr>
          <w:color w:val="auto"/>
        </w:rPr>
        <w:t>-CRM 2.2%) and stomach pain (</w:t>
      </w:r>
      <w:r w:rsidR="00D467B5" w:rsidRPr="002A4B34">
        <w:rPr>
          <w:color w:val="auto"/>
        </w:rPr>
        <w:t xml:space="preserve">MenQuadfi </w:t>
      </w:r>
      <w:r w:rsidRPr="002A4B34">
        <w:rPr>
          <w:color w:val="auto"/>
        </w:rPr>
        <w:t xml:space="preserve">1.4%, </w:t>
      </w:r>
      <w:proofErr w:type="spellStart"/>
      <w:r w:rsidRPr="002A4B34">
        <w:rPr>
          <w:color w:val="auto"/>
        </w:rPr>
        <w:t>MenACWY</w:t>
      </w:r>
      <w:proofErr w:type="spellEnd"/>
      <w:r w:rsidRPr="002A4B34">
        <w:rPr>
          <w:color w:val="auto"/>
        </w:rPr>
        <w:t>-CRM 1.0%)</w:t>
      </w:r>
      <w:r w:rsidR="00BD5FD0" w:rsidRPr="002A4B34">
        <w:rPr>
          <w:color w:val="auto"/>
        </w:rPr>
        <w:t>.</w:t>
      </w:r>
    </w:p>
    <w:p w14:paraId="6CB9ED6D" w14:textId="761E3AF9" w:rsidR="00F2698C" w:rsidRPr="002A4B34" w:rsidRDefault="00D81D88" w:rsidP="00E631D5">
      <w:pPr>
        <w:pStyle w:val="Caption"/>
        <w:jc w:val="left"/>
        <w:rPr>
          <w:lang w:val="en-AU"/>
        </w:rPr>
      </w:pPr>
      <w:bookmarkStart w:id="7" w:name="_Ref4671280"/>
      <w:bookmarkStart w:id="8" w:name="_Ref528056906"/>
      <w:r w:rsidRPr="002A4B34">
        <w:rPr>
          <w:lang w:val="en-AU"/>
        </w:rPr>
        <w:t>Table </w:t>
      </w:r>
      <w:r w:rsidRPr="002A4B34">
        <w:rPr>
          <w:noProof/>
          <w:lang w:val="en-AU"/>
        </w:rPr>
        <w:fldChar w:fldCharType="begin"/>
      </w:r>
      <w:r w:rsidRPr="002A4B34">
        <w:rPr>
          <w:noProof/>
          <w:lang w:val="en-AU"/>
        </w:rPr>
        <w:instrText xml:space="preserve"> SEQ Table \* ARABIC </w:instrText>
      </w:r>
      <w:r w:rsidRPr="002A4B34">
        <w:rPr>
          <w:noProof/>
          <w:lang w:val="en-AU"/>
        </w:rPr>
        <w:fldChar w:fldCharType="separate"/>
      </w:r>
      <w:r w:rsidR="00EC35B4">
        <w:rPr>
          <w:noProof/>
          <w:lang w:val="en-AU"/>
        </w:rPr>
        <w:t>2</w:t>
      </w:r>
      <w:r w:rsidRPr="002A4B34">
        <w:rPr>
          <w:noProof/>
          <w:lang w:val="en-AU"/>
        </w:rPr>
        <w:fldChar w:fldCharType="end"/>
      </w:r>
      <w:bookmarkEnd w:id="7"/>
      <w:r w:rsidR="003B4276">
        <w:rPr>
          <w:vertAlign w:val="superscript"/>
          <w:lang w:val="en-AU"/>
        </w:rPr>
        <w:t xml:space="preserve"> </w:t>
      </w:r>
      <w:r w:rsidRPr="002A4B34">
        <w:rPr>
          <w:lang w:val="en-AU"/>
        </w:rPr>
        <w:t xml:space="preserve">­ Frequency of Solicited Injection-Site Reactions and Systemic Reactions within 7 Days after Vaccination with MenQuadfi compared to </w:t>
      </w:r>
      <w:proofErr w:type="spellStart"/>
      <w:r w:rsidRPr="002A4B34">
        <w:rPr>
          <w:lang w:val="en-AU"/>
        </w:rPr>
        <w:t>MenACWY</w:t>
      </w:r>
      <w:proofErr w:type="spellEnd"/>
      <w:r w:rsidRPr="002A4B34">
        <w:rPr>
          <w:lang w:val="en-AU"/>
        </w:rPr>
        <w:t>-CRM, in Participants 2 through 9 Years of Age</w:t>
      </w:r>
      <w:bookmarkEnd w:id="8"/>
      <w:r w:rsidR="00F2698C" w:rsidRPr="002A4B34">
        <w:rPr>
          <w:lang w:val="en-AU"/>
        </w:rPr>
        <w:t xml:space="preserve"> </w:t>
      </w:r>
    </w:p>
    <w:tbl>
      <w:tblPr>
        <w:tblStyle w:val="TableGrid"/>
        <w:tblW w:w="0" w:type="auto"/>
        <w:tblBorders>
          <w:top w:val="single" w:sz="2"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809"/>
        <w:gridCol w:w="536"/>
        <w:gridCol w:w="1053"/>
        <w:gridCol w:w="697"/>
      </w:tblGrid>
      <w:tr w:rsidR="002A4B34" w:rsidRPr="002A4B34" w14:paraId="3B339867" w14:textId="50B70DEA" w:rsidTr="00E631D5">
        <w:trPr>
          <w:cantSplit/>
          <w:tblHeader/>
        </w:trPr>
        <w:tc>
          <w:tcPr>
            <w:tcW w:w="0" w:type="auto"/>
            <w:tcBorders>
              <w:top w:val="single" w:sz="4" w:space="0" w:color="000000"/>
              <w:bottom w:val="single" w:sz="4" w:space="0" w:color="000000"/>
            </w:tcBorders>
            <w:shd w:val="clear" w:color="auto" w:fill="auto"/>
          </w:tcPr>
          <w:p w14:paraId="612A15EB" w14:textId="77777777" w:rsidR="00C25FCC" w:rsidRPr="002A4B34" w:rsidRDefault="00C25FCC" w:rsidP="00E631D5">
            <w:pPr>
              <w:pStyle w:val="TblHeadingCenter"/>
              <w:jc w:val="left"/>
            </w:pPr>
          </w:p>
        </w:tc>
        <w:tc>
          <w:tcPr>
            <w:tcW w:w="0" w:type="auto"/>
            <w:gridSpan w:val="2"/>
            <w:tcBorders>
              <w:top w:val="single" w:sz="4" w:space="0" w:color="000000"/>
              <w:bottom w:val="single" w:sz="4" w:space="0" w:color="000000"/>
            </w:tcBorders>
            <w:shd w:val="clear" w:color="auto" w:fill="auto"/>
          </w:tcPr>
          <w:p w14:paraId="2697BC67" w14:textId="77777777" w:rsidR="00C25FCC" w:rsidRPr="002A4B34" w:rsidRDefault="00C25FCC" w:rsidP="00E631D5">
            <w:pPr>
              <w:pStyle w:val="TblHeadingCenter"/>
              <w:jc w:val="left"/>
            </w:pPr>
            <w:r w:rsidRPr="002A4B34">
              <w:t>MenQuadfi</w:t>
            </w:r>
            <w:r w:rsidRPr="002A4B34">
              <w:br/>
              <w:t>(N=498)</w:t>
            </w:r>
          </w:p>
        </w:tc>
        <w:tc>
          <w:tcPr>
            <w:tcW w:w="0" w:type="auto"/>
            <w:gridSpan w:val="2"/>
            <w:tcBorders>
              <w:top w:val="single" w:sz="4" w:space="0" w:color="000000"/>
              <w:bottom w:val="single" w:sz="4" w:space="0" w:color="000000"/>
            </w:tcBorders>
            <w:shd w:val="clear" w:color="auto" w:fill="auto"/>
          </w:tcPr>
          <w:p w14:paraId="262381B4" w14:textId="77777777" w:rsidR="00C25FCC" w:rsidRPr="002A4B34" w:rsidRDefault="00C25FCC" w:rsidP="00E631D5">
            <w:pPr>
              <w:pStyle w:val="TblHeadingCenter"/>
              <w:jc w:val="left"/>
            </w:pPr>
            <w:r w:rsidRPr="002A4B34">
              <w:t>MenACWY-CRM</w:t>
            </w:r>
            <w:r w:rsidRPr="002A4B34">
              <w:br/>
              <w:t>(N=494)</w:t>
            </w:r>
          </w:p>
        </w:tc>
      </w:tr>
      <w:tr w:rsidR="002A4B34" w:rsidRPr="002A4B34" w14:paraId="21EF7CE4" w14:textId="53246527" w:rsidTr="00E631D5">
        <w:trPr>
          <w:cantSplit/>
        </w:trPr>
        <w:tc>
          <w:tcPr>
            <w:tcW w:w="0" w:type="auto"/>
            <w:shd w:val="clear" w:color="auto" w:fill="auto"/>
            <w:vAlign w:val="bottom"/>
          </w:tcPr>
          <w:p w14:paraId="456A823B" w14:textId="77777777" w:rsidR="00C25FCC" w:rsidRPr="002A4B34" w:rsidRDefault="00C25FCC" w:rsidP="00E631D5">
            <w:pPr>
              <w:pStyle w:val="TblTextCenter"/>
              <w:jc w:val="left"/>
              <w:rPr>
                <w:b/>
              </w:rPr>
            </w:pPr>
            <w:r w:rsidRPr="002A4B34">
              <w:rPr>
                <w:b/>
              </w:rPr>
              <w:t>Participants experiencing at least one:</w:t>
            </w:r>
          </w:p>
        </w:tc>
        <w:tc>
          <w:tcPr>
            <w:tcW w:w="0" w:type="auto"/>
            <w:shd w:val="clear" w:color="auto" w:fill="auto"/>
            <w:vAlign w:val="bottom"/>
          </w:tcPr>
          <w:p w14:paraId="2212F0F8" w14:textId="77777777" w:rsidR="00C25FCC" w:rsidRPr="002A4B34" w:rsidRDefault="00C25FCC" w:rsidP="00E631D5">
            <w:pPr>
              <w:pStyle w:val="TblTextCenter"/>
              <w:jc w:val="left"/>
              <w:rPr>
                <w:b/>
              </w:rPr>
            </w:pPr>
            <w:r w:rsidRPr="002A4B34">
              <w:rPr>
                <w:b/>
              </w:rPr>
              <w:t>n/M</w:t>
            </w:r>
          </w:p>
        </w:tc>
        <w:tc>
          <w:tcPr>
            <w:tcW w:w="0" w:type="auto"/>
            <w:shd w:val="clear" w:color="auto" w:fill="auto"/>
          </w:tcPr>
          <w:p w14:paraId="4BB32446" w14:textId="77777777" w:rsidR="00C25FCC" w:rsidRPr="002A4B34" w:rsidRDefault="00C25FCC" w:rsidP="00E631D5">
            <w:pPr>
              <w:pStyle w:val="TblTextCenter"/>
              <w:jc w:val="left"/>
              <w:rPr>
                <w:b/>
              </w:rPr>
            </w:pPr>
            <w:r w:rsidRPr="002A4B34">
              <w:rPr>
                <w:b/>
              </w:rPr>
              <w:t>%</w:t>
            </w:r>
          </w:p>
        </w:tc>
        <w:tc>
          <w:tcPr>
            <w:tcW w:w="0" w:type="auto"/>
            <w:tcBorders>
              <w:top w:val="single" w:sz="4" w:space="0" w:color="000000"/>
            </w:tcBorders>
            <w:shd w:val="clear" w:color="auto" w:fill="auto"/>
            <w:vAlign w:val="bottom"/>
          </w:tcPr>
          <w:p w14:paraId="32836487" w14:textId="77777777" w:rsidR="00C25FCC" w:rsidRPr="002A4B34" w:rsidRDefault="00C25FCC" w:rsidP="00E631D5">
            <w:pPr>
              <w:pStyle w:val="TblTextCenter"/>
              <w:jc w:val="left"/>
              <w:rPr>
                <w:b/>
              </w:rPr>
            </w:pPr>
            <w:r w:rsidRPr="002A4B34">
              <w:rPr>
                <w:b/>
              </w:rPr>
              <w:t>n/M</w:t>
            </w:r>
          </w:p>
        </w:tc>
        <w:tc>
          <w:tcPr>
            <w:tcW w:w="0" w:type="auto"/>
            <w:tcBorders>
              <w:top w:val="single" w:sz="4" w:space="0" w:color="000000"/>
            </w:tcBorders>
            <w:shd w:val="clear" w:color="auto" w:fill="auto"/>
            <w:vAlign w:val="bottom"/>
          </w:tcPr>
          <w:p w14:paraId="75B45360" w14:textId="77777777" w:rsidR="00C25FCC" w:rsidRPr="002A4B34" w:rsidRDefault="00C25FCC" w:rsidP="00E631D5">
            <w:pPr>
              <w:pStyle w:val="TblTextCenter"/>
              <w:jc w:val="left"/>
              <w:rPr>
                <w:b/>
              </w:rPr>
            </w:pPr>
            <w:r w:rsidRPr="002A4B34">
              <w:rPr>
                <w:b/>
              </w:rPr>
              <w:t>%</w:t>
            </w:r>
          </w:p>
        </w:tc>
      </w:tr>
      <w:tr w:rsidR="002A4B34" w:rsidRPr="002A4B34" w14:paraId="6C5ECDB0" w14:textId="3B1FB61A" w:rsidTr="00E631D5">
        <w:trPr>
          <w:cantSplit/>
        </w:trPr>
        <w:tc>
          <w:tcPr>
            <w:tcW w:w="0" w:type="auto"/>
            <w:gridSpan w:val="5"/>
            <w:shd w:val="clear" w:color="auto" w:fill="auto"/>
          </w:tcPr>
          <w:p w14:paraId="7B9709C5" w14:textId="77777777" w:rsidR="00C25FCC" w:rsidRPr="002A4B34" w:rsidRDefault="00C25FCC" w:rsidP="00E631D5">
            <w:pPr>
              <w:pStyle w:val="TblTextCenter"/>
              <w:jc w:val="left"/>
              <w:rPr>
                <w:b/>
              </w:rPr>
            </w:pPr>
            <w:r w:rsidRPr="002A4B34">
              <w:rPr>
                <w:b/>
              </w:rPr>
              <w:t>General disorders and administration site conditions </w:t>
            </w:r>
          </w:p>
        </w:tc>
      </w:tr>
      <w:tr w:rsidR="002A4B34" w:rsidRPr="002A4B34" w14:paraId="71C488B0" w14:textId="0BBF8BB6" w:rsidTr="00E631D5">
        <w:trPr>
          <w:cantSplit/>
        </w:trPr>
        <w:tc>
          <w:tcPr>
            <w:tcW w:w="0" w:type="auto"/>
            <w:shd w:val="clear" w:color="auto" w:fill="auto"/>
          </w:tcPr>
          <w:p w14:paraId="0C05D459" w14:textId="77777777" w:rsidR="00C25FCC" w:rsidRPr="002A4B34" w:rsidRDefault="00C25FCC" w:rsidP="00E631D5">
            <w:pPr>
              <w:pStyle w:val="TblTextCenter"/>
              <w:jc w:val="left"/>
            </w:pPr>
            <w:r w:rsidRPr="002A4B34">
              <w:t>Local reactions</w:t>
            </w:r>
          </w:p>
        </w:tc>
        <w:tc>
          <w:tcPr>
            <w:tcW w:w="0" w:type="auto"/>
            <w:shd w:val="clear" w:color="auto" w:fill="auto"/>
          </w:tcPr>
          <w:p w14:paraId="56B0141A" w14:textId="77777777" w:rsidR="00C25FCC" w:rsidRPr="002A4B34" w:rsidRDefault="00C25FCC" w:rsidP="00E631D5">
            <w:pPr>
              <w:pStyle w:val="TblTextCenter"/>
              <w:jc w:val="left"/>
            </w:pPr>
          </w:p>
        </w:tc>
        <w:tc>
          <w:tcPr>
            <w:tcW w:w="0" w:type="auto"/>
            <w:shd w:val="clear" w:color="auto" w:fill="auto"/>
          </w:tcPr>
          <w:p w14:paraId="3C000502" w14:textId="77777777" w:rsidR="00C25FCC" w:rsidRPr="002A4B34" w:rsidRDefault="00C25FCC" w:rsidP="00E631D5">
            <w:pPr>
              <w:pStyle w:val="TblTextCenter"/>
              <w:jc w:val="left"/>
            </w:pPr>
          </w:p>
        </w:tc>
        <w:tc>
          <w:tcPr>
            <w:tcW w:w="0" w:type="auto"/>
            <w:shd w:val="clear" w:color="auto" w:fill="auto"/>
          </w:tcPr>
          <w:p w14:paraId="67CCF637" w14:textId="77777777" w:rsidR="00C25FCC" w:rsidRPr="002A4B34" w:rsidRDefault="00C25FCC" w:rsidP="00E631D5">
            <w:pPr>
              <w:pStyle w:val="TblTextCenter"/>
              <w:jc w:val="left"/>
            </w:pPr>
          </w:p>
        </w:tc>
        <w:tc>
          <w:tcPr>
            <w:tcW w:w="0" w:type="auto"/>
            <w:shd w:val="clear" w:color="auto" w:fill="auto"/>
          </w:tcPr>
          <w:p w14:paraId="3D0E89AD" w14:textId="77777777" w:rsidR="00C25FCC" w:rsidRPr="002A4B34" w:rsidRDefault="00C25FCC" w:rsidP="00E631D5">
            <w:pPr>
              <w:pStyle w:val="TblTextCenter"/>
              <w:jc w:val="left"/>
            </w:pPr>
          </w:p>
        </w:tc>
      </w:tr>
      <w:tr w:rsidR="002A4B34" w:rsidRPr="002A4B34" w14:paraId="1DFA34DE" w14:textId="42095537" w:rsidTr="00E631D5">
        <w:trPr>
          <w:cantSplit/>
        </w:trPr>
        <w:tc>
          <w:tcPr>
            <w:tcW w:w="0" w:type="auto"/>
            <w:shd w:val="clear" w:color="auto" w:fill="auto"/>
          </w:tcPr>
          <w:p w14:paraId="1BBCB5C9" w14:textId="7B6F71FB" w:rsidR="00C25FCC" w:rsidRPr="002A4B34" w:rsidRDefault="003B4276" w:rsidP="00E631D5">
            <w:pPr>
              <w:pStyle w:val="TblTextCenter"/>
              <w:jc w:val="left"/>
            </w:pPr>
            <w:r>
              <w:t xml:space="preserve"> </w:t>
            </w:r>
            <w:r w:rsidR="00C25FCC" w:rsidRPr="002A4B34">
              <w:t>Injection Site Pain</w:t>
            </w:r>
          </w:p>
        </w:tc>
        <w:tc>
          <w:tcPr>
            <w:tcW w:w="0" w:type="auto"/>
            <w:shd w:val="clear" w:color="auto" w:fill="auto"/>
          </w:tcPr>
          <w:p w14:paraId="31969E96" w14:textId="77777777" w:rsidR="00C25FCC" w:rsidRPr="002A4B34" w:rsidRDefault="00C25FCC" w:rsidP="00E631D5">
            <w:pPr>
              <w:pStyle w:val="TblTextCenter"/>
              <w:jc w:val="left"/>
            </w:pPr>
            <w:r w:rsidRPr="002A4B34">
              <w:t>188/487</w:t>
            </w:r>
          </w:p>
        </w:tc>
        <w:tc>
          <w:tcPr>
            <w:tcW w:w="0" w:type="auto"/>
            <w:shd w:val="clear" w:color="auto" w:fill="auto"/>
          </w:tcPr>
          <w:p w14:paraId="7A4EADAA" w14:textId="77777777" w:rsidR="00C25FCC" w:rsidRPr="002A4B34" w:rsidRDefault="00C25FCC" w:rsidP="00E631D5">
            <w:pPr>
              <w:pStyle w:val="TblTextCenter"/>
              <w:jc w:val="left"/>
            </w:pPr>
            <w:r w:rsidRPr="002A4B34">
              <w:t>38.6</w:t>
            </w:r>
          </w:p>
        </w:tc>
        <w:tc>
          <w:tcPr>
            <w:tcW w:w="0" w:type="auto"/>
            <w:shd w:val="clear" w:color="auto" w:fill="auto"/>
          </w:tcPr>
          <w:p w14:paraId="37695668" w14:textId="77777777" w:rsidR="00C25FCC" w:rsidRPr="002A4B34" w:rsidRDefault="00C25FCC" w:rsidP="00E631D5">
            <w:pPr>
              <w:pStyle w:val="TblTextCenter"/>
              <w:jc w:val="left"/>
            </w:pPr>
            <w:r w:rsidRPr="002A4B34">
              <w:t>206/486</w:t>
            </w:r>
          </w:p>
        </w:tc>
        <w:tc>
          <w:tcPr>
            <w:tcW w:w="0" w:type="auto"/>
            <w:shd w:val="clear" w:color="auto" w:fill="auto"/>
          </w:tcPr>
          <w:p w14:paraId="5F24B32A" w14:textId="77777777" w:rsidR="00C25FCC" w:rsidRPr="002A4B34" w:rsidRDefault="00C25FCC" w:rsidP="00E631D5">
            <w:pPr>
              <w:pStyle w:val="TblTextCenter"/>
              <w:jc w:val="left"/>
            </w:pPr>
            <w:r w:rsidRPr="002A4B34">
              <w:t>42.4</w:t>
            </w:r>
          </w:p>
        </w:tc>
      </w:tr>
      <w:tr w:rsidR="002A4B34" w:rsidRPr="002A4B34" w14:paraId="728E78C1" w14:textId="3B5461F6" w:rsidTr="00E631D5">
        <w:trPr>
          <w:cantSplit/>
        </w:trPr>
        <w:tc>
          <w:tcPr>
            <w:tcW w:w="0" w:type="auto"/>
            <w:shd w:val="clear" w:color="auto" w:fill="auto"/>
          </w:tcPr>
          <w:p w14:paraId="22CADDA0" w14:textId="01689651" w:rsidR="00C25FCC" w:rsidRPr="002A4B34" w:rsidRDefault="003B4276" w:rsidP="00E631D5">
            <w:pPr>
              <w:pStyle w:val="TblTextCenter"/>
              <w:jc w:val="left"/>
            </w:pPr>
            <w:r>
              <w:t xml:space="preserve"> </w:t>
            </w:r>
            <w:r w:rsidR="00C25FCC" w:rsidRPr="002A4B34">
              <w:t>Injection Site Erythema</w:t>
            </w:r>
          </w:p>
        </w:tc>
        <w:tc>
          <w:tcPr>
            <w:tcW w:w="0" w:type="auto"/>
            <w:shd w:val="clear" w:color="auto" w:fill="auto"/>
          </w:tcPr>
          <w:p w14:paraId="5BA506B5" w14:textId="77777777" w:rsidR="00C25FCC" w:rsidRPr="002A4B34" w:rsidRDefault="00C25FCC" w:rsidP="00E631D5">
            <w:pPr>
              <w:pStyle w:val="TblTextCenter"/>
              <w:jc w:val="left"/>
            </w:pPr>
            <w:r w:rsidRPr="002A4B34">
              <w:t>110/487</w:t>
            </w:r>
          </w:p>
        </w:tc>
        <w:tc>
          <w:tcPr>
            <w:tcW w:w="0" w:type="auto"/>
            <w:shd w:val="clear" w:color="auto" w:fill="auto"/>
          </w:tcPr>
          <w:p w14:paraId="64FF47CF" w14:textId="77777777" w:rsidR="00C25FCC" w:rsidRPr="002A4B34" w:rsidRDefault="00C25FCC" w:rsidP="00E631D5">
            <w:pPr>
              <w:pStyle w:val="TblTextCenter"/>
              <w:jc w:val="left"/>
            </w:pPr>
            <w:r w:rsidRPr="002A4B34">
              <w:t>22.6</w:t>
            </w:r>
          </w:p>
        </w:tc>
        <w:tc>
          <w:tcPr>
            <w:tcW w:w="0" w:type="auto"/>
            <w:shd w:val="clear" w:color="auto" w:fill="auto"/>
          </w:tcPr>
          <w:p w14:paraId="3072CC48" w14:textId="77777777" w:rsidR="00C25FCC" w:rsidRPr="002A4B34" w:rsidRDefault="00C25FCC" w:rsidP="00E631D5">
            <w:pPr>
              <w:pStyle w:val="TblTextCenter"/>
              <w:jc w:val="left"/>
            </w:pPr>
            <w:r w:rsidRPr="002A4B34">
              <w:t>153/485</w:t>
            </w:r>
          </w:p>
        </w:tc>
        <w:tc>
          <w:tcPr>
            <w:tcW w:w="0" w:type="auto"/>
            <w:shd w:val="clear" w:color="auto" w:fill="auto"/>
          </w:tcPr>
          <w:p w14:paraId="3F13B834" w14:textId="77777777" w:rsidR="00C25FCC" w:rsidRPr="002A4B34" w:rsidRDefault="00C25FCC" w:rsidP="00E631D5">
            <w:pPr>
              <w:pStyle w:val="TblTextCenter"/>
              <w:jc w:val="left"/>
            </w:pPr>
            <w:r w:rsidRPr="002A4B34">
              <w:t>31.5</w:t>
            </w:r>
          </w:p>
        </w:tc>
      </w:tr>
      <w:tr w:rsidR="002A4B34" w:rsidRPr="002A4B34" w14:paraId="7D9135B0" w14:textId="1D1FE772" w:rsidTr="00E631D5">
        <w:trPr>
          <w:cantSplit/>
        </w:trPr>
        <w:tc>
          <w:tcPr>
            <w:tcW w:w="0" w:type="auto"/>
            <w:shd w:val="clear" w:color="auto" w:fill="auto"/>
          </w:tcPr>
          <w:p w14:paraId="5EBB8A75" w14:textId="5F2B2FB6" w:rsidR="00C25FCC" w:rsidRPr="002A4B34" w:rsidRDefault="003B4276" w:rsidP="00E631D5">
            <w:pPr>
              <w:pStyle w:val="TblTextCenter"/>
              <w:jc w:val="left"/>
            </w:pPr>
            <w:r>
              <w:t xml:space="preserve"> </w:t>
            </w:r>
            <w:r w:rsidR="00C25FCC" w:rsidRPr="002A4B34">
              <w:t>Injection Site Swelling</w:t>
            </w:r>
          </w:p>
        </w:tc>
        <w:tc>
          <w:tcPr>
            <w:tcW w:w="0" w:type="auto"/>
            <w:shd w:val="clear" w:color="auto" w:fill="auto"/>
          </w:tcPr>
          <w:p w14:paraId="5BBB9E91" w14:textId="77777777" w:rsidR="00C25FCC" w:rsidRPr="002A4B34" w:rsidRDefault="00C25FCC" w:rsidP="00E631D5">
            <w:pPr>
              <w:pStyle w:val="TblTextCenter"/>
              <w:jc w:val="left"/>
            </w:pPr>
            <w:r w:rsidRPr="002A4B34">
              <w:t>67/484</w:t>
            </w:r>
          </w:p>
        </w:tc>
        <w:tc>
          <w:tcPr>
            <w:tcW w:w="0" w:type="auto"/>
            <w:shd w:val="clear" w:color="auto" w:fill="auto"/>
          </w:tcPr>
          <w:p w14:paraId="47BF0860" w14:textId="77777777" w:rsidR="00C25FCC" w:rsidRPr="002A4B34" w:rsidRDefault="00C25FCC" w:rsidP="00E631D5">
            <w:pPr>
              <w:pStyle w:val="TblTextCenter"/>
              <w:jc w:val="left"/>
            </w:pPr>
            <w:r w:rsidRPr="002A4B34">
              <w:t>13.8</w:t>
            </w:r>
          </w:p>
        </w:tc>
        <w:tc>
          <w:tcPr>
            <w:tcW w:w="0" w:type="auto"/>
            <w:shd w:val="clear" w:color="auto" w:fill="auto"/>
          </w:tcPr>
          <w:p w14:paraId="06B133B4" w14:textId="77777777" w:rsidR="00C25FCC" w:rsidRPr="002A4B34" w:rsidRDefault="00C25FCC" w:rsidP="00E631D5">
            <w:pPr>
              <w:pStyle w:val="TblTextCenter"/>
              <w:jc w:val="left"/>
            </w:pPr>
            <w:r w:rsidRPr="002A4B34">
              <w:t>104/483</w:t>
            </w:r>
          </w:p>
        </w:tc>
        <w:tc>
          <w:tcPr>
            <w:tcW w:w="0" w:type="auto"/>
            <w:shd w:val="clear" w:color="auto" w:fill="auto"/>
          </w:tcPr>
          <w:p w14:paraId="57193849" w14:textId="77777777" w:rsidR="00C25FCC" w:rsidRPr="002A4B34" w:rsidRDefault="00C25FCC" w:rsidP="00E631D5">
            <w:pPr>
              <w:pStyle w:val="TblTextCenter"/>
              <w:jc w:val="left"/>
            </w:pPr>
            <w:r w:rsidRPr="002A4B34">
              <w:t>21.5</w:t>
            </w:r>
          </w:p>
        </w:tc>
      </w:tr>
      <w:tr w:rsidR="002A4B34" w:rsidRPr="002A4B34" w14:paraId="0F9FCB15" w14:textId="27AF27D3" w:rsidTr="00E631D5">
        <w:trPr>
          <w:cantSplit/>
        </w:trPr>
        <w:tc>
          <w:tcPr>
            <w:tcW w:w="0" w:type="auto"/>
            <w:shd w:val="clear" w:color="auto" w:fill="auto"/>
          </w:tcPr>
          <w:p w14:paraId="46C593BA" w14:textId="77777777" w:rsidR="00C25FCC" w:rsidRPr="002A4B34" w:rsidRDefault="00C25FCC" w:rsidP="00E631D5">
            <w:pPr>
              <w:pStyle w:val="TblTextCenter"/>
              <w:jc w:val="left"/>
            </w:pPr>
            <w:r w:rsidRPr="002A4B34">
              <w:t>Systemic reactions</w:t>
            </w:r>
          </w:p>
        </w:tc>
        <w:tc>
          <w:tcPr>
            <w:tcW w:w="0" w:type="auto"/>
            <w:shd w:val="clear" w:color="auto" w:fill="auto"/>
          </w:tcPr>
          <w:p w14:paraId="24C12AE7" w14:textId="77777777" w:rsidR="00C25FCC" w:rsidRPr="002A4B34" w:rsidRDefault="00C25FCC" w:rsidP="00E631D5">
            <w:pPr>
              <w:pStyle w:val="TblTextCenter"/>
              <w:jc w:val="left"/>
            </w:pPr>
          </w:p>
        </w:tc>
        <w:tc>
          <w:tcPr>
            <w:tcW w:w="0" w:type="auto"/>
            <w:shd w:val="clear" w:color="auto" w:fill="auto"/>
          </w:tcPr>
          <w:p w14:paraId="21979BB7" w14:textId="77777777" w:rsidR="00C25FCC" w:rsidRPr="002A4B34" w:rsidRDefault="00C25FCC" w:rsidP="00E631D5">
            <w:pPr>
              <w:pStyle w:val="TblTextCenter"/>
              <w:jc w:val="left"/>
            </w:pPr>
          </w:p>
        </w:tc>
        <w:tc>
          <w:tcPr>
            <w:tcW w:w="0" w:type="auto"/>
            <w:shd w:val="clear" w:color="auto" w:fill="auto"/>
          </w:tcPr>
          <w:p w14:paraId="503D6D02" w14:textId="77777777" w:rsidR="00C25FCC" w:rsidRPr="002A4B34" w:rsidRDefault="00C25FCC" w:rsidP="00E631D5">
            <w:pPr>
              <w:pStyle w:val="TblTextCenter"/>
              <w:jc w:val="left"/>
            </w:pPr>
          </w:p>
        </w:tc>
        <w:tc>
          <w:tcPr>
            <w:tcW w:w="0" w:type="auto"/>
            <w:shd w:val="clear" w:color="auto" w:fill="auto"/>
          </w:tcPr>
          <w:p w14:paraId="5F8BC209" w14:textId="77777777" w:rsidR="00C25FCC" w:rsidRPr="002A4B34" w:rsidRDefault="00C25FCC" w:rsidP="00E631D5">
            <w:pPr>
              <w:pStyle w:val="TblTextCenter"/>
              <w:jc w:val="left"/>
            </w:pPr>
          </w:p>
        </w:tc>
      </w:tr>
      <w:tr w:rsidR="002A4B34" w:rsidRPr="002A4B34" w14:paraId="33D958C5" w14:textId="2567EA72" w:rsidTr="00E631D5">
        <w:trPr>
          <w:cantSplit/>
        </w:trPr>
        <w:tc>
          <w:tcPr>
            <w:tcW w:w="0" w:type="auto"/>
            <w:shd w:val="clear" w:color="auto" w:fill="auto"/>
          </w:tcPr>
          <w:p w14:paraId="003EA91E" w14:textId="1959FE62" w:rsidR="00C25FCC" w:rsidRPr="002A4B34" w:rsidRDefault="003B4276" w:rsidP="00E631D5">
            <w:pPr>
              <w:pStyle w:val="TblTextCenter"/>
              <w:jc w:val="left"/>
            </w:pPr>
            <w:r>
              <w:t xml:space="preserve"> </w:t>
            </w:r>
            <w:r w:rsidR="00C25FCC" w:rsidRPr="002A4B34">
              <w:t>Malaise</w:t>
            </w:r>
          </w:p>
        </w:tc>
        <w:tc>
          <w:tcPr>
            <w:tcW w:w="0" w:type="auto"/>
            <w:shd w:val="clear" w:color="auto" w:fill="auto"/>
          </w:tcPr>
          <w:p w14:paraId="7EEA981F" w14:textId="77777777" w:rsidR="00C25FCC" w:rsidRPr="002A4B34" w:rsidRDefault="00C25FCC" w:rsidP="00E631D5">
            <w:pPr>
              <w:pStyle w:val="TblTextCenter"/>
              <w:jc w:val="left"/>
            </w:pPr>
            <w:r w:rsidRPr="002A4B34">
              <w:t>103/487</w:t>
            </w:r>
          </w:p>
        </w:tc>
        <w:tc>
          <w:tcPr>
            <w:tcW w:w="0" w:type="auto"/>
            <w:shd w:val="clear" w:color="auto" w:fill="auto"/>
          </w:tcPr>
          <w:p w14:paraId="08DACE42" w14:textId="77777777" w:rsidR="00C25FCC" w:rsidRPr="002A4B34" w:rsidRDefault="00C25FCC" w:rsidP="00E631D5">
            <w:pPr>
              <w:pStyle w:val="TblTextCenter"/>
              <w:jc w:val="left"/>
            </w:pPr>
            <w:r w:rsidRPr="002A4B34">
              <w:t>21.1</w:t>
            </w:r>
          </w:p>
        </w:tc>
        <w:tc>
          <w:tcPr>
            <w:tcW w:w="0" w:type="auto"/>
            <w:shd w:val="clear" w:color="auto" w:fill="auto"/>
          </w:tcPr>
          <w:p w14:paraId="4D27788B" w14:textId="77777777" w:rsidR="00C25FCC" w:rsidRPr="002A4B34" w:rsidRDefault="00C25FCC" w:rsidP="00E631D5">
            <w:pPr>
              <w:pStyle w:val="TblTextCenter"/>
              <w:jc w:val="left"/>
            </w:pPr>
            <w:r w:rsidRPr="002A4B34">
              <w:t>99/486</w:t>
            </w:r>
          </w:p>
        </w:tc>
        <w:tc>
          <w:tcPr>
            <w:tcW w:w="0" w:type="auto"/>
            <w:shd w:val="clear" w:color="auto" w:fill="auto"/>
          </w:tcPr>
          <w:p w14:paraId="7E4839AB" w14:textId="77777777" w:rsidR="00C25FCC" w:rsidRPr="002A4B34" w:rsidRDefault="00C25FCC" w:rsidP="00E631D5">
            <w:pPr>
              <w:pStyle w:val="TblTextCenter"/>
              <w:jc w:val="left"/>
            </w:pPr>
            <w:r w:rsidRPr="002A4B34">
              <w:t>20.4</w:t>
            </w:r>
          </w:p>
        </w:tc>
      </w:tr>
      <w:tr w:rsidR="002A4B34" w:rsidRPr="002A4B34" w14:paraId="2F9F975D" w14:textId="12B7DD10" w:rsidTr="00E631D5">
        <w:trPr>
          <w:cantSplit/>
        </w:trPr>
        <w:tc>
          <w:tcPr>
            <w:tcW w:w="0" w:type="auto"/>
            <w:shd w:val="clear" w:color="auto" w:fill="auto"/>
          </w:tcPr>
          <w:p w14:paraId="342F5CF3" w14:textId="61A6561F" w:rsidR="00C25FCC" w:rsidRPr="002A4B34" w:rsidRDefault="003B4276" w:rsidP="00E631D5">
            <w:pPr>
              <w:pStyle w:val="TblTextCenter"/>
              <w:jc w:val="left"/>
            </w:pPr>
            <w:r>
              <w:t xml:space="preserve"> </w:t>
            </w:r>
            <w:r w:rsidR="00C25FCC" w:rsidRPr="002A4B34">
              <w:t>Fever</w:t>
            </w:r>
          </w:p>
        </w:tc>
        <w:tc>
          <w:tcPr>
            <w:tcW w:w="0" w:type="auto"/>
            <w:shd w:val="clear" w:color="auto" w:fill="auto"/>
          </w:tcPr>
          <w:p w14:paraId="180DB8E3" w14:textId="77777777" w:rsidR="00C25FCC" w:rsidRPr="002A4B34" w:rsidRDefault="00C25FCC" w:rsidP="00E631D5">
            <w:pPr>
              <w:pStyle w:val="TblTextCenter"/>
              <w:jc w:val="left"/>
            </w:pPr>
            <w:r w:rsidRPr="002A4B34">
              <w:t>9/485</w:t>
            </w:r>
          </w:p>
        </w:tc>
        <w:tc>
          <w:tcPr>
            <w:tcW w:w="0" w:type="auto"/>
            <w:shd w:val="clear" w:color="auto" w:fill="auto"/>
          </w:tcPr>
          <w:p w14:paraId="617A9170" w14:textId="77777777" w:rsidR="00C25FCC" w:rsidRPr="002A4B34" w:rsidRDefault="00C25FCC" w:rsidP="00E631D5">
            <w:pPr>
              <w:pStyle w:val="TblTextCenter"/>
              <w:jc w:val="left"/>
            </w:pPr>
            <w:r w:rsidRPr="002A4B34">
              <w:t>1.9</w:t>
            </w:r>
          </w:p>
        </w:tc>
        <w:tc>
          <w:tcPr>
            <w:tcW w:w="0" w:type="auto"/>
            <w:shd w:val="clear" w:color="auto" w:fill="auto"/>
          </w:tcPr>
          <w:p w14:paraId="362A5FA3" w14:textId="77777777" w:rsidR="00C25FCC" w:rsidRPr="002A4B34" w:rsidRDefault="00C25FCC" w:rsidP="00E631D5">
            <w:pPr>
              <w:pStyle w:val="TblTextCenter"/>
              <w:jc w:val="left"/>
            </w:pPr>
            <w:r w:rsidRPr="002A4B34">
              <w:t>13/479</w:t>
            </w:r>
          </w:p>
        </w:tc>
        <w:tc>
          <w:tcPr>
            <w:tcW w:w="0" w:type="auto"/>
            <w:shd w:val="clear" w:color="auto" w:fill="auto"/>
          </w:tcPr>
          <w:p w14:paraId="12A3C3EA" w14:textId="77777777" w:rsidR="00C25FCC" w:rsidRPr="002A4B34" w:rsidRDefault="00C25FCC" w:rsidP="00E631D5">
            <w:pPr>
              <w:pStyle w:val="TblTextCenter"/>
              <w:jc w:val="left"/>
            </w:pPr>
            <w:r w:rsidRPr="002A4B34">
              <w:t>2.7</w:t>
            </w:r>
          </w:p>
        </w:tc>
      </w:tr>
      <w:tr w:rsidR="002A4B34" w:rsidRPr="002A4B34" w14:paraId="4C536D3F" w14:textId="0472D8A8" w:rsidTr="00E631D5">
        <w:trPr>
          <w:cantSplit/>
        </w:trPr>
        <w:tc>
          <w:tcPr>
            <w:tcW w:w="0" w:type="auto"/>
            <w:gridSpan w:val="5"/>
            <w:shd w:val="clear" w:color="auto" w:fill="auto"/>
          </w:tcPr>
          <w:p w14:paraId="187E9CD6" w14:textId="77777777" w:rsidR="00C25FCC" w:rsidRPr="002A4B34" w:rsidRDefault="00C25FCC" w:rsidP="00E631D5">
            <w:pPr>
              <w:pStyle w:val="TblTextCenter"/>
              <w:jc w:val="left"/>
              <w:rPr>
                <w:b/>
              </w:rPr>
            </w:pPr>
            <w:r w:rsidRPr="002A4B34">
              <w:rPr>
                <w:b/>
              </w:rPr>
              <w:t>Nervous system disorders </w:t>
            </w:r>
          </w:p>
        </w:tc>
      </w:tr>
      <w:tr w:rsidR="002A4B34" w:rsidRPr="002A4B34" w14:paraId="62C2CE87" w14:textId="07D478BF" w:rsidTr="00E631D5">
        <w:trPr>
          <w:cantSplit/>
        </w:trPr>
        <w:tc>
          <w:tcPr>
            <w:tcW w:w="0" w:type="auto"/>
            <w:shd w:val="clear" w:color="auto" w:fill="auto"/>
          </w:tcPr>
          <w:p w14:paraId="3792E9DF" w14:textId="2F993ADF" w:rsidR="00C25FCC" w:rsidRPr="002A4B34" w:rsidRDefault="003B4276" w:rsidP="00E631D5">
            <w:pPr>
              <w:pStyle w:val="TblTextCenter"/>
              <w:jc w:val="left"/>
            </w:pPr>
            <w:r>
              <w:t xml:space="preserve"> </w:t>
            </w:r>
            <w:r w:rsidR="00C25FCC" w:rsidRPr="002A4B34">
              <w:t>Headache</w:t>
            </w:r>
          </w:p>
        </w:tc>
        <w:tc>
          <w:tcPr>
            <w:tcW w:w="0" w:type="auto"/>
            <w:shd w:val="clear" w:color="auto" w:fill="auto"/>
          </w:tcPr>
          <w:p w14:paraId="1A22DDA4" w14:textId="3079A839" w:rsidR="00C25FCC" w:rsidRPr="002A4B34" w:rsidRDefault="00C25FCC" w:rsidP="00E631D5">
            <w:pPr>
              <w:pStyle w:val="TblTextCenter"/>
              <w:jc w:val="left"/>
            </w:pPr>
            <w:r w:rsidRPr="002A4B34">
              <w:t>61/487</w:t>
            </w:r>
          </w:p>
        </w:tc>
        <w:tc>
          <w:tcPr>
            <w:tcW w:w="0" w:type="auto"/>
            <w:shd w:val="clear" w:color="auto" w:fill="auto"/>
          </w:tcPr>
          <w:p w14:paraId="469D96F2" w14:textId="77777777" w:rsidR="00C25FCC" w:rsidRPr="002A4B34" w:rsidRDefault="00C25FCC" w:rsidP="00E631D5">
            <w:pPr>
              <w:pStyle w:val="TblTextCenter"/>
              <w:jc w:val="left"/>
            </w:pPr>
            <w:r w:rsidRPr="002A4B34">
              <w:t>12.5</w:t>
            </w:r>
          </w:p>
        </w:tc>
        <w:tc>
          <w:tcPr>
            <w:tcW w:w="0" w:type="auto"/>
            <w:shd w:val="clear" w:color="auto" w:fill="auto"/>
          </w:tcPr>
          <w:p w14:paraId="26B4AEDD" w14:textId="77777777" w:rsidR="00C25FCC" w:rsidRPr="002A4B34" w:rsidRDefault="00C25FCC" w:rsidP="00E631D5">
            <w:pPr>
              <w:pStyle w:val="TblTextCenter"/>
              <w:jc w:val="left"/>
            </w:pPr>
            <w:r w:rsidRPr="002A4B34">
              <w:t>56/486</w:t>
            </w:r>
          </w:p>
        </w:tc>
        <w:tc>
          <w:tcPr>
            <w:tcW w:w="0" w:type="auto"/>
            <w:shd w:val="clear" w:color="auto" w:fill="auto"/>
          </w:tcPr>
          <w:p w14:paraId="7CA50BCE" w14:textId="77777777" w:rsidR="00C25FCC" w:rsidRPr="002A4B34" w:rsidRDefault="00C25FCC" w:rsidP="00E631D5">
            <w:pPr>
              <w:pStyle w:val="TblTextCenter"/>
              <w:jc w:val="left"/>
            </w:pPr>
            <w:r w:rsidRPr="002A4B34">
              <w:t>11.5</w:t>
            </w:r>
          </w:p>
        </w:tc>
      </w:tr>
      <w:tr w:rsidR="002A4B34" w:rsidRPr="002A4B34" w14:paraId="6F48A55B" w14:textId="2525F934" w:rsidTr="00E631D5">
        <w:trPr>
          <w:cantSplit/>
        </w:trPr>
        <w:tc>
          <w:tcPr>
            <w:tcW w:w="0" w:type="auto"/>
            <w:gridSpan w:val="5"/>
            <w:shd w:val="clear" w:color="auto" w:fill="auto"/>
          </w:tcPr>
          <w:p w14:paraId="6679F213" w14:textId="77777777" w:rsidR="00C25FCC" w:rsidRPr="002A4B34" w:rsidRDefault="00C25FCC" w:rsidP="00E631D5">
            <w:pPr>
              <w:pStyle w:val="TblTextCenter"/>
              <w:jc w:val="left"/>
              <w:rPr>
                <w:b/>
              </w:rPr>
            </w:pPr>
            <w:r w:rsidRPr="002A4B34">
              <w:rPr>
                <w:b/>
              </w:rPr>
              <w:t>Musculoskeletal and connective tissue disorders</w:t>
            </w:r>
          </w:p>
        </w:tc>
      </w:tr>
      <w:tr w:rsidR="002A4B34" w:rsidRPr="002A4B34" w14:paraId="3460583B" w14:textId="76F1AE4D" w:rsidTr="00E631D5">
        <w:trPr>
          <w:cantSplit/>
        </w:trPr>
        <w:tc>
          <w:tcPr>
            <w:tcW w:w="0" w:type="auto"/>
            <w:tcBorders>
              <w:bottom w:val="single" w:sz="12" w:space="0" w:color="auto"/>
            </w:tcBorders>
            <w:shd w:val="clear" w:color="auto" w:fill="auto"/>
          </w:tcPr>
          <w:p w14:paraId="50FC87D2" w14:textId="1E7F7782" w:rsidR="00C25FCC" w:rsidRPr="002A4B34" w:rsidRDefault="003B4276" w:rsidP="00E631D5">
            <w:pPr>
              <w:pStyle w:val="TblTextCenter"/>
              <w:jc w:val="left"/>
            </w:pPr>
            <w:r>
              <w:t xml:space="preserve"> </w:t>
            </w:r>
            <w:r w:rsidR="00C25FCC" w:rsidRPr="002A4B34">
              <w:t>Myalgia</w:t>
            </w:r>
          </w:p>
        </w:tc>
        <w:tc>
          <w:tcPr>
            <w:tcW w:w="0" w:type="auto"/>
            <w:tcBorders>
              <w:bottom w:val="single" w:sz="12" w:space="0" w:color="auto"/>
            </w:tcBorders>
            <w:shd w:val="clear" w:color="auto" w:fill="auto"/>
          </w:tcPr>
          <w:p w14:paraId="02F3758F" w14:textId="77777777" w:rsidR="00C25FCC" w:rsidRPr="002A4B34" w:rsidRDefault="00C25FCC" w:rsidP="00E631D5">
            <w:pPr>
              <w:pStyle w:val="TblTextCenter"/>
              <w:jc w:val="left"/>
            </w:pPr>
            <w:r w:rsidRPr="002A4B34">
              <w:t>98/487</w:t>
            </w:r>
          </w:p>
        </w:tc>
        <w:tc>
          <w:tcPr>
            <w:tcW w:w="0" w:type="auto"/>
            <w:tcBorders>
              <w:bottom w:val="single" w:sz="12" w:space="0" w:color="auto"/>
            </w:tcBorders>
            <w:shd w:val="clear" w:color="auto" w:fill="auto"/>
          </w:tcPr>
          <w:p w14:paraId="50F1A280" w14:textId="77777777" w:rsidR="00C25FCC" w:rsidRPr="002A4B34" w:rsidRDefault="00C25FCC" w:rsidP="00E631D5">
            <w:pPr>
              <w:pStyle w:val="TblTextCenter"/>
              <w:jc w:val="left"/>
            </w:pPr>
            <w:r w:rsidRPr="002A4B34">
              <w:t>23.0</w:t>
            </w:r>
          </w:p>
        </w:tc>
        <w:tc>
          <w:tcPr>
            <w:tcW w:w="0" w:type="auto"/>
            <w:tcBorders>
              <w:bottom w:val="single" w:sz="12" w:space="0" w:color="auto"/>
            </w:tcBorders>
            <w:shd w:val="clear" w:color="auto" w:fill="auto"/>
          </w:tcPr>
          <w:p w14:paraId="60F3E124" w14:textId="77777777" w:rsidR="00C25FCC" w:rsidRPr="002A4B34" w:rsidRDefault="00C25FCC" w:rsidP="00E631D5">
            <w:pPr>
              <w:pStyle w:val="TblTextCenter"/>
              <w:jc w:val="left"/>
            </w:pPr>
            <w:r w:rsidRPr="002A4B34">
              <w:t>112/486</w:t>
            </w:r>
          </w:p>
        </w:tc>
        <w:tc>
          <w:tcPr>
            <w:tcW w:w="0" w:type="auto"/>
            <w:tcBorders>
              <w:bottom w:val="single" w:sz="12" w:space="0" w:color="auto"/>
            </w:tcBorders>
            <w:shd w:val="clear" w:color="auto" w:fill="auto"/>
          </w:tcPr>
          <w:p w14:paraId="07110E5A" w14:textId="77777777" w:rsidR="00C25FCC" w:rsidRPr="002A4B34" w:rsidRDefault="00C25FCC" w:rsidP="00E631D5">
            <w:pPr>
              <w:pStyle w:val="TblTextCenter"/>
              <w:jc w:val="left"/>
            </w:pPr>
            <w:r w:rsidRPr="002A4B34">
              <w:t>23.0</w:t>
            </w:r>
          </w:p>
        </w:tc>
      </w:tr>
      <w:tr w:rsidR="002A4B34" w:rsidRPr="002A4B34" w14:paraId="3DFBE56D" w14:textId="3827AD53" w:rsidTr="00E631D5">
        <w:trPr>
          <w:cantSplit/>
        </w:trPr>
        <w:tc>
          <w:tcPr>
            <w:tcW w:w="0" w:type="auto"/>
            <w:gridSpan w:val="5"/>
            <w:tcBorders>
              <w:top w:val="single" w:sz="12" w:space="0" w:color="auto"/>
            </w:tcBorders>
            <w:shd w:val="clear" w:color="auto" w:fill="auto"/>
          </w:tcPr>
          <w:p w14:paraId="5237B3DC" w14:textId="77777777" w:rsidR="00C25FCC" w:rsidRPr="002A4B34" w:rsidRDefault="00C25FCC" w:rsidP="00E631D5">
            <w:pPr>
              <w:pStyle w:val="TblFigFootnote"/>
              <w:rPr>
                <w:lang w:val="en-AU"/>
              </w:rPr>
            </w:pPr>
          </w:p>
        </w:tc>
      </w:tr>
    </w:tbl>
    <w:p w14:paraId="6F25987C" w14:textId="77777777" w:rsidR="00D81D88" w:rsidRPr="002A4B34" w:rsidRDefault="00D81D88" w:rsidP="00E631D5">
      <w:pPr>
        <w:spacing w:before="0"/>
        <w:rPr>
          <w:rFonts w:ascii="Arial Narrow" w:hAnsi="Arial Narrow"/>
          <w:color w:val="auto"/>
          <w:sz w:val="20"/>
          <w:lang w:val="en-AU"/>
        </w:rPr>
      </w:pPr>
      <w:r w:rsidRPr="002A4B34">
        <w:rPr>
          <w:rFonts w:ascii="Arial Narrow" w:hAnsi="Arial Narrow"/>
          <w:color w:val="auto"/>
          <w:sz w:val="20"/>
          <w:lang w:val="en-AU"/>
        </w:rPr>
        <w:t>n: number of participants experiencing the endpoint listed in the first column</w:t>
      </w:r>
    </w:p>
    <w:p w14:paraId="1057D113" w14:textId="77777777" w:rsidR="00D81D88" w:rsidRPr="002A4B34" w:rsidRDefault="00D81D88" w:rsidP="00E631D5">
      <w:pPr>
        <w:spacing w:before="0"/>
        <w:rPr>
          <w:rFonts w:ascii="Arial Narrow" w:hAnsi="Arial Narrow"/>
          <w:color w:val="auto"/>
          <w:sz w:val="20"/>
          <w:lang w:val="en-AU"/>
        </w:rPr>
      </w:pPr>
      <w:r w:rsidRPr="002A4B34">
        <w:rPr>
          <w:rFonts w:ascii="Arial Narrow" w:hAnsi="Arial Narrow"/>
          <w:color w:val="auto"/>
          <w:sz w:val="20"/>
          <w:lang w:val="en-AU"/>
        </w:rPr>
        <w:t>M: number of participants with available data for the relevant endpoint</w:t>
      </w:r>
    </w:p>
    <w:p w14:paraId="13FC7B7B" w14:textId="77777777" w:rsidR="00D81D88" w:rsidRPr="002A4B34" w:rsidRDefault="00D81D88" w:rsidP="00E631D5">
      <w:pPr>
        <w:spacing w:before="0"/>
        <w:rPr>
          <w:rFonts w:ascii="Arial Narrow" w:hAnsi="Arial Narrow"/>
          <w:color w:val="auto"/>
          <w:sz w:val="20"/>
          <w:lang w:val="en-AU"/>
        </w:rPr>
      </w:pPr>
      <w:r w:rsidRPr="002A4B34">
        <w:rPr>
          <w:rFonts w:ascii="Arial Narrow" w:hAnsi="Arial Narrow"/>
          <w:color w:val="auto"/>
          <w:sz w:val="20"/>
          <w:lang w:val="en-AU"/>
        </w:rPr>
        <w:t>N: number of participants in the safety analysis set</w:t>
      </w:r>
    </w:p>
    <w:p w14:paraId="70BF0BF8" w14:textId="77777777" w:rsidR="00D81D88" w:rsidRPr="002A4B34" w:rsidRDefault="00D81D88" w:rsidP="00E631D5">
      <w:pPr>
        <w:pStyle w:val="Heading4"/>
        <w:numPr>
          <w:ilvl w:val="0"/>
          <w:numId w:val="0"/>
        </w:numPr>
        <w:ind w:left="862" w:hanging="862"/>
        <w:rPr>
          <w:lang w:val="en-AU"/>
        </w:rPr>
      </w:pPr>
      <w:r w:rsidRPr="002A4B34">
        <w:rPr>
          <w:lang w:val="en-AU"/>
        </w:rPr>
        <w:t>Participants 10 through 17 years of age</w:t>
      </w:r>
    </w:p>
    <w:p w14:paraId="6C3B282B" w14:textId="77777777" w:rsidR="00D81D88" w:rsidRPr="002A4B34" w:rsidRDefault="00D81D88" w:rsidP="00E631D5">
      <w:pPr>
        <w:pStyle w:val="00-Paragraph"/>
        <w:rPr>
          <w:sz w:val="24"/>
          <w:lang w:val="en-AU"/>
        </w:rPr>
      </w:pPr>
      <w:r w:rsidRPr="002A4B34">
        <w:rPr>
          <w:sz w:val="24"/>
          <w:lang w:val="en-AU"/>
        </w:rPr>
        <w:t xml:space="preserve">The safety of </w:t>
      </w:r>
      <w:r w:rsidRPr="002A4B34">
        <w:rPr>
          <w:lang w:val="en-AU"/>
        </w:rPr>
        <w:t>MenQuadfi</w:t>
      </w:r>
      <w:r w:rsidRPr="002A4B34">
        <w:rPr>
          <w:sz w:val="24"/>
          <w:lang w:val="en-AU"/>
        </w:rPr>
        <w:t xml:space="preserve"> in participants 10 years through 17 years of age was evaluated in two clinical trials (MET43 and MET50): Study 1 (MET43) was a randomised, active-controlled, modified double-blind trial; Study 2 (MET50) was a randomised, controlled, open-label (the laboratory technicians were blinded to group assignment) concomitant trial. In the concomitant trial, MenQuadfi was given with </w:t>
      </w:r>
      <w:proofErr w:type="spellStart"/>
      <w:r w:rsidRPr="002A4B34">
        <w:rPr>
          <w:sz w:val="24"/>
          <w:lang w:val="en-AU"/>
        </w:rPr>
        <w:t>dTpa</w:t>
      </w:r>
      <w:proofErr w:type="spellEnd"/>
      <w:r w:rsidRPr="002A4B34">
        <w:rPr>
          <w:sz w:val="24"/>
          <w:lang w:val="en-AU"/>
        </w:rPr>
        <w:t xml:space="preserve"> and HPV. The comparator meningococcal vaccine was either </w:t>
      </w:r>
      <w:proofErr w:type="spellStart"/>
      <w:r w:rsidRPr="002A4B34">
        <w:rPr>
          <w:sz w:val="24"/>
          <w:lang w:val="en-AU"/>
        </w:rPr>
        <w:t>MenACWY</w:t>
      </w:r>
      <w:proofErr w:type="spellEnd"/>
      <w:r w:rsidRPr="002A4B34">
        <w:rPr>
          <w:sz w:val="24"/>
          <w:lang w:val="en-AU"/>
        </w:rPr>
        <w:t xml:space="preserve">-CRM (501 participants) or </w:t>
      </w:r>
      <w:r w:rsidRPr="002A4B34">
        <w:rPr>
          <w:sz w:val="24"/>
          <w:lang w:val="en-AU" w:eastAsia="ja-JP"/>
        </w:rPr>
        <w:t>Meningococcal Groups A, C, Y, and W-135 Polysaccharide conjugated to Diphtheria Toxoid (</w:t>
      </w:r>
      <w:proofErr w:type="spellStart"/>
      <w:r w:rsidRPr="002A4B34">
        <w:rPr>
          <w:sz w:val="24"/>
          <w:lang w:val="en-AU" w:eastAsia="ja-JP"/>
        </w:rPr>
        <w:t>MenACWY</w:t>
      </w:r>
      <w:proofErr w:type="spellEnd"/>
      <w:r w:rsidRPr="002A4B34">
        <w:rPr>
          <w:sz w:val="24"/>
          <w:lang w:val="en-AU" w:eastAsia="ja-JP"/>
        </w:rPr>
        <w:t>-DT)</w:t>
      </w:r>
      <w:r w:rsidRPr="002A4B34">
        <w:rPr>
          <w:sz w:val="24"/>
          <w:lang w:val="en-AU"/>
        </w:rPr>
        <w:t xml:space="preserve"> (323 participants).</w:t>
      </w:r>
    </w:p>
    <w:p w14:paraId="3480FC39" w14:textId="6A80164B" w:rsidR="00D81D88" w:rsidRPr="002A4B34" w:rsidRDefault="00D81D88" w:rsidP="00E631D5">
      <w:pPr>
        <w:pStyle w:val="00-Paragraph"/>
        <w:rPr>
          <w:sz w:val="24"/>
          <w:lang w:val="en-AU"/>
        </w:rPr>
      </w:pPr>
      <w:r w:rsidRPr="002A4B34">
        <w:rPr>
          <w:sz w:val="24"/>
          <w:lang w:val="en-AU"/>
        </w:rPr>
        <w:t xml:space="preserve">The rates of the solicited adverse reactions that occurred within seven days following </w:t>
      </w:r>
      <w:r w:rsidRPr="002A4B34">
        <w:rPr>
          <w:lang w:val="en-AU"/>
        </w:rPr>
        <w:t>MenQuadfi</w:t>
      </w:r>
      <w:r w:rsidRPr="002A4B34">
        <w:rPr>
          <w:sz w:val="24"/>
          <w:lang w:val="en-AU"/>
        </w:rPr>
        <w:t xml:space="preserve"> alone compared with </w:t>
      </w:r>
      <w:proofErr w:type="spellStart"/>
      <w:r w:rsidRPr="002A4B34">
        <w:rPr>
          <w:sz w:val="24"/>
          <w:lang w:val="en-AU"/>
        </w:rPr>
        <w:t>MenACWY</w:t>
      </w:r>
      <w:proofErr w:type="spellEnd"/>
      <w:r w:rsidRPr="002A4B34">
        <w:rPr>
          <w:sz w:val="24"/>
          <w:lang w:val="en-AU"/>
        </w:rPr>
        <w:t xml:space="preserve">-CRM and </w:t>
      </w:r>
      <w:proofErr w:type="spellStart"/>
      <w:r w:rsidRPr="002A4B34">
        <w:rPr>
          <w:sz w:val="24"/>
          <w:lang w:val="en-AU"/>
        </w:rPr>
        <w:t>MenACWY</w:t>
      </w:r>
      <w:proofErr w:type="spellEnd"/>
      <w:r w:rsidRPr="002A4B34">
        <w:rPr>
          <w:sz w:val="24"/>
          <w:lang w:val="en-AU"/>
        </w:rPr>
        <w:t>-DT are presented in</w:t>
      </w:r>
      <w:r w:rsidR="002A4B34" w:rsidRPr="002A4B34">
        <w:rPr>
          <w:sz w:val="24"/>
          <w:lang w:val="en-AU"/>
        </w:rPr>
        <w:t xml:space="preserve"> </w:t>
      </w:r>
      <w:r w:rsidR="002A4B34" w:rsidRPr="002A4B34">
        <w:rPr>
          <w:sz w:val="24"/>
          <w:lang w:val="en-AU"/>
        </w:rPr>
        <w:fldChar w:fldCharType="begin"/>
      </w:r>
      <w:r w:rsidR="002A4B34" w:rsidRPr="002A4B34">
        <w:rPr>
          <w:sz w:val="24"/>
          <w:lang w:val="en-AU"/>
        </w:rPr>
        <w:instrText xml:space="preserve"> REF _Ref42696944 \h  \* MERGEFORMAT </w:instrText>
      </w:r>
      <w:r w:rsidR="002A4B34" w:rsidRPr="002A4B34">
        <w:rPr>
          <w:sz w:val="24"/>
          <w:lang w:val="en-AU"/>
        </w:rPr>
      </w:r>
      <w:r w:rsidR="002A4B34" w:rsidRPr="002A4B34">
        <w:rPr>
          <w:sz w:val="24"/>
          <w:lang w:val="en-AU"/>
        </w:rPr>
        <w:fldChar w:fldCharType="separate"/>
      </w:r>
      <w:r w:rsidR="00EC35B4" w:rsidRPr="002A4B34">
        <w:t>Table </w:t>
      </w:r>
      <w:r w:rsidR="00EC35B4">
        <w:t>3</w:t>
      </w:r>
      <w:r w:rsidR="002A4B34" w:rsidRPr="002A4B34">
        <w:rPr>
          <w:sz w:val="24"/>
          <w:lang w:val="en-AU"/>
        </w:rPr>
        <w:fldChar w:fldCharType="end"/>
      </w:r>
      <w:r w:rsidRPr="002A4B34">
        <w:rPr>
          <w:sz w:val="24"/>
          <w:lang w:val="en-AU"/>
        </w:rPr>
        <w:t xml:space="preserve"> respectively. </w:t>
      </w:r>
      <w:r w:rsidR="009A2949" w:rsidRPr="002A4B34">
        <w:rPr>
          <w:sz w:val="24"/>
          <w:lang w:val="en-AU"/>
        </w:rPr>
        <w:t>Most adverse reactions were of mild to moderate severity</w:t>
      </w:r>
      <w:r w:rsidR="00970E92" w:rsidRPr="002A4B34">
        <w:rPr>
          <w:sz w:val="24"/>
          <w:lang w:val="en-AU"/>
        </w:rPr>
        <w:t>.</w:t>
      </w:r>
    </w:p>
    <w:p w14:paraId="5358E143" w14:textId="7D106D0D" w:rsidR="00D81D88" w:rsidRPr="002A4B34" w:rsidRDefault="00D81D88" w:rsidP="00E631D5">
      <w:pPr>
        <w:pStyle w:val="00-Paragraph"/>
        <w:rPr>
          <w:sz w:val="24"/>
          <w:lang w:val="en-AU"/>
        </w:rPr>
      </w:pPr>
      <w:r w:rsidRPr="002A4B34">
        <w:rPr>
          <w:sz w:val="24"/>
        </w:rPr>
        <w:t xml:space="preserve">Unsolicited injection-site reactions at the site of </w:t>
      </w:r>
      <w:r w:rsidRPr="002A4B34">
        <w:rPr>
          <w:sz w:val="24"/>
          <w:lang w:val="en-AU"/>
        </w:rPr>
        <w:t>MenQuadfi</w:t>
      </w:r>
      <w:r w:rsidRPr="002A4B34">
        <w:rPr>
          <w:sz w:val="24"/>
        </w:rPr>
        <w:t xml:space="preserve"> injection </w:t>
      </w:r>
      <w:r w:rsidR="000D3C3F" w:rsidRPr="002A4B34">
        <w:rPr>
          <w:sz w:val="24"/>
        </w:rPr>
        <w:t xml:space="preserve">when given alone and which occurred at a rate </w:t>
      </w:r>
      <w:r w:rsidRPr="002A4B34">
        <w:rPr>
          <w:sz w:val="24"/>
        </w:rPr>
        <w:t xml:space="preserve">of at least 0.1% in either study MET50 or </w:t>
      </w:r>
      <w:r w:rsidR="000D3C3F" w:rsidRPr="002A4B34">
        <w:rPr>
          <w:sz w:val="24"/>
        </w:rPr>
        <w:t xml:space="preserve">study </w:t>
      </w:r>
      <w:r w:rsidRPr="002A4B34">
        <w:rPr>
          <w:sz w:val="24"/>
        </w:rPr>
        <w:t>MET43</w:t>
      </w:r>
      <w:r w:rsidR="00ED39FC" w:rsidRPr="002A4B34">
        <w:rPr>
          <w:sz w:val="24"/>
        </w:rPr>
        <w:t>,</w:t>
      </w:r>
      <w:r w:rsidRPr="002A4B34">
        <w:rPr>
          <w:sz w:val="24"/>
        </w:rPr>
        <w:t xml:space="preserve"> included pruritus (0.6% and 0.7%), rash (0.2% and 0.2%), warmth (0.8% and 0.5%), bruising (0.2% and &lt;0.1%) and induration (0.0% and 0.2%). There were no unsolicited systemic adverse </w:t>
      </w:r>
      <w:r w:rsidR="00D94FAA" w:rsidRPr="002A4B34">
        <w:rPr>
          <w:sz w:val="24"/>
        </w:rPr>
        <w:t xml:space="preserve">events </w:t>
      </w:r>
      <w:r w:rsidRPr="002A4B34">
        <w:rPr>
          <w:sz w:val="24"/>
        </w:rPr>
        <w:t>assessed as vaccine-related by the investigator</w:t>
      </w:r>
      <w:r w:rsidR="005A7F3F" w:rsidRPr="002A4B34">
        <w:rPr>
          <w:sz w:val="24"/>
        </w:rPr>
        <w:t xml:space="preserve"> any</w:t>
      </w:r>
      <w:r w:rsidRPr="002A4B34">
        <w:rPr>
          <w:sz w:val="24"/>
        </w:rPr>
        <w:t xml:space="preserve"> more than once among recipients of </w:t>
      </w:r>
      <w:r w:rsidRPr="002A4B34">
        <w:rPr>
          <w:sz w:val="24"/>
          <w:lang w:val="en-AU"/>
        </w:rPr>
        <w:t>MenQuadfi</w:t>
      </w:r>
      <w:r w:rsidRPr="002A4B34">
        <w:rPr>
          <w:sz w:val="24"/>
        </w:rPr>
        <w:t xml:space="preserve"> and </w:t>
      </w:r>
      <w:r w:rsidR="00D94FAA" w:rsidRPr="002A4B34">
        <w:rPr>
          <w:sz w:val="24"/>
        </w:rPr>
        <w:t xml:space="preserve">which occurred at a rate </w:t>
      </w:r>
      <w:r w:rsidRPr="002A4B34">
        <w:rPr>
          <w:sz w:val="24"/>
        </w:rPr>
        <w:t>of at least 1%</w:t>
      </w:r>
      <w:r w:rsidR="00D94FAA" w:rsidRPr="002A4B34">
        <w:rPr>
          <w:sz w:val="24"/>
        </w:rPr>
        <w:t xml:space="preserve"> during the 30 days post-vaccination</w:t>
      </w:r>
      <w:r w:rsidRPr="002A4B34">
        <w:rPr>
          <w:sz w:val="24"/>
        </w:rPr>
        <w:t>.</w:t>
      </w:r>
    </w:p>
    <w:p w14:paraId="13C696EB" w14:textId="77777777" w:rsidR="00D81D88" w:rsidRPr="002A4B34" w:rsidRDefault="00D81D88" w:rsidP="00E631D5">
      <w:pPr>
        <w:pStyle w:val="00-Paragraph"/>
        <w:rPr>
          <w:sz w:val="24"/>
          <w:lang w:val="en-AU"/>
        </w:rPr>
      </w:pPr>
      <w:r w:rsidRPr="002A4B34">
        <w:rPr>
          <w:sz w:val="24"/>
        </w:rPr>
        <w:t>A few participants experienced dizziness or syncope within 30 minutes following vaccination (</w:t>
      </w:r>
      <w:r w:rsidRPr="002A4B34">
        <w:rPr>
          <w:sz w:val="24"/>
          <w:lang w:val="en-AU"/>
        </w:rPr>
        <w:t>MenQuadfi</w:t>
      </w:r>
      <w:r w:rsidRPr="002A4B34">
        <w:rPr>
          <w:sz w:val="24"/>
        </w:rPr>
        <w:t xml:space="preserve"> 0.2% [dizziness], </w:t>
      </w:r>
      <w:proofErr w:type="spellStart"/>
      <w:r w:rsidRPr="002A4B34">
        <w:rPr>
          <w:sz w:val="24"/>
        </w:rPr>
        <w:t>MenACWY</w:t>
      </w:r>
      <w:proofErr w:type="spellEnd"/>
      <w:r w:rsidRPr="002A4B34">
        <w:rPr>
          <w:sz w:val="24"/>
        </w:rPr>
        <w:t xml:space="preserve">-CRM 0.2% [syncope], </w:t>
      </w:r>
      <w:proofErr w:type="spellStart"/>
      <w:r w:rsidRPr="002A4B34">
        <w:rPr>
          <w:sz w:val="24"/>
        </w:rPr>
        <w:t>MenACWY</w:t>
      </w:r>
      <w:proofErr w:type="spellEnd"/>
      <w:r w:rsidRPr="002A4B34">
        <w:rPr>
          <w:sz w:val="24"/>
        </w:rPr>
        <w:t>-DT 0.0%). These events were non-serious and spontaneously resolved on the same day.</w:t>
      </w:r>
    </w:p>
    <w:p w14:paraId="377233A5" w14:textId="75B18536" w:rsidR="00773151" w:rsidRPr="002A4B34" w:rsidRDefault="00DA2294" w:rsidP="00E631D5">
      <w:pPr>
        <w:pStyle w:val="Caption"/>
        <w:jc w:val="left"/>
      </w:pPr>
      <w:bookmarkStart w:id="9" w:name="_Ref42696944"/>
      <w:r w:rsidRPr="002A4B34">
        <w:t>Table </w:t>
      </w:r>
      <w:r w:rsidRPr="002A4B34">
        <w:fldChar w:fldCharType="begin"/>
      </w:r>
      <w:r w:rsidRPr="002A4B34">
        <w:instrText xml:space="preserve"> SEQ Table \* ARABIC </w:instrText>
      </w:r>
      <w:r w:rsidRPr="002A4B34">
        <w:fldChar w:fldCharType="separate"/>
      </w:r>
      <w:r w:rsidR="00EC35B4">
        <w:rPr>
          <w:noProof/>
        </w:rPr>
        <w:t>3</w:t>
      </w:r>
      <w:r w:rsidRPr="002A4B34">
        <w:fldChar w:fldCharType="end"/>
      </w:r>
      <w:bookmarkEnd w:id="9"/>
      <w:r w:rsidRPr="002A4B34">
        <w:t xml:space="preserve"> ­ Percentages of Solicited Injection-Site Reactions and Systemic Adverse Reactions </w:t>
      </w:r>
      <w:r w:rsidR="00773151" w:rsidRPr="002A4B34">
        <w:t xml:space="preserve">within 7 Days after Vaccination with MenQuadfi or </w:t>
      </w:r>
      <w:proofErr w:type="spellStart"/>
      <w:r w:rsidR="00773151" w:rsidRPr="002A4B34">
        <w:t>MenACWY</w:t>
      </w:r>
      <w:proofErr w:type="spellEnd"/>
      <w:r w:rsidR="00773151" w:rsidRPr="002A4B34">
        <w:t xml:space="preserve">-CRM in Individuals 10 through 17 Years of Age Study </w:t>
      </w:r>
      <w:r w:rsidR="00E27737" w:rsidRPr="002A4B34">
        <w:t>1</w:t>
      </w:r>
      <w:r w:rsidR="00773151" w:rsidRPr="002A4B34">
        <w:t xml:space="preserve"> and MenQuadfi or </w:t>
      </w:r>
      <w:proofErr w:type="spellStart"/>
      <w:r w:rsidR="00773151" w:rsidRPr="002A4B34">
        <w:t>MenACWY</w:t>
      </w:r>
      <w:proofErr w:type="spellEnd"/>
      <w:r w:rsidR="00773151" w:rsidRPr="002A4B34">
        <w:t>-D</w:t>
      </w:r>
      <w:r w:rsidR="007C2677" w:rsidRPr="002A4B34">
        <w:t>T</w:t>
      </w:r>
      <w:r w:rsidR="00773151" w:rsidRPr="002A4B34">
        <w:t xml:space="preserve"> in Individuals 10 through 17 Years of Age Study </w:t>
      </w:r>
      <w:r w:rsidR="00E27737" w:rsidRPr="002A4B34">
        <w:t>2</w:t>
      </w:r>
    </w:p>
    <w:tbl>
      <w:tblPr>
        <w:tblW w:w="5000" w:type="pct"/>
        <w:jc w:val="center"/>
        <w:tblBorders>
          <w:top w:val="single" w:sz="2" w:space="0" w:color="000000"/>
        </w:tblBorders>
        <w:tblLook w:val="01E0" w:firstRow="1" w:lastRow="1" w:firstColumn="1" w:lastColumn="1" w:noHBand="0" w:noVBand="0"/>
      </w:tblPr>
      <w:tblGrid>
        <w:gridCol w:w="3024"/>
        <w:gridCol w:w="848"/>
        <w:gridCol w:w="562"/>
        <w:gridCol w:w="1275"/>
        <w:gridCol w:w="843"/>
        <w:gridCol w:w="945"/>
        <w:gridCol w:w="562"/>
        <w:gridCol w:w="848"/>
        <w:gridCol w:w="562"/>
      </w:tblGrid>
      <w:tr w:rsidR="002A4B34" w:rsidRPr="002A4B34" w14:paraId="1182789D" w14:textId="77777777" w:rsidTr="00315844">
        <w:trPr>
          <w:cantSplit/>
          <w:trHeight w:val="458"/>
          <w:tblHeader/>
          <w:jc w:val="center"/>
        </w:trPr>
        <w:tc>
          <w:tcPr>
            <w:tcW w:w="1596" w:type="pct"/>
            <w:tcBorders>
              <w:top w:val="single" w:sz="4" w:space="0" w:color="000000"/>
              <w:bottom w:val="single" w:sz="4" w:space="0" w:color="000000"/>
            </w:tcBorders>
            <w:shd w:val="clear" w:color="auto" w:fill="auto"/>
          </w:tcPr>
          <w:p w14:paraId="79D534C1" w14:textId="77777777" w:rsidR="009A2949" w:rsidRPr="002A4B34" w:rsidRDefault="009A2949" w:rsidP="00E631D5">
            <w:pPr>
              <w:pStyle w:val="TblHeadingCenter"/>
              <w:jc w:val="left"/>
            </w:pPr>
            <w:bookmarkStart w:id="10" w:name="_Hlk50979111"/>
          </w:p>
        </w:tc>
        <w:tc>
          <w:tcPr>
            <w:tcW w:w="1863" w:type="pct"/>
            <w:gridSpan w:val="4"/>
            <w:tcBorders>
              <w:top w:val="single" w:sz="4" w:space="0" w:color="000000"/>
              <w:bottom w:val="single" w:sz="4" w:space="0" w:color="000000"/>
            </w:tcBorders>
            <w:shd w:val="clear" w:color="auto" w:fill="auto"/>
          </w:tcPr>
          <w:p w14:paraId="0355CCCC" w14:textId="38E329C9" w:rsidR="009A2949" w:rsidRPr="002A4B34" w:rsidRDefault="009A2949" w:rsidP="00E631D5">
            <w:pPr>
              <w:pStyle w:val="TblHeadingCenter"/>
              <w:jc w:val="left"/>
            </w:pPr>
            <w:r w:rsidRPr="002A4B34">
              <w:t xml:space="preserve">Study </w:t>
            </w:r>
            <w:r w:rsidR="00EC5D7D" w:rsidRPr="002A4B34">
              <w:t>1</w:t>
            </w:r>
          </w:p>
        </w:tc>
        <w:tc>
          <w:tcPr>
            <w:tcW w:w="1541" w:type="pct"/>
            <w:gridSpan w:val="4"/>
            <w:tcBorders>
              <w:top w:val="single" w:sz="4" w:space="0" w:color="000000"/>
              <w:bottom w:val="single" w:sz="4" w:space="0" w:color="000000"/>
            </w:tcBorders>
            <w:shd w:val="clear" w:color="auto" w:fill="auto"/>
          </w:tcPr>
          <w:p w14:paraId="0D9E6B2E" w14:textId="504B7D54" w:rsidR="009A2949" w:rsidRPr="002A4B34" w:rsidRDefault="009A2949" w:rsidP="00E631D5">
            <w:pPr>
              <w:pStyle w:val="TblHeadingCenter"/>
              <w:jc w:val="left"/>
            </w:pPr>
            <w:r w:rsidRPr="002A4B34">
              <w:t xml:space="preserve">Study </w:t>
            </w:r>
            <w:r w:rsidR="00EC5D7D" w:rsidRPr="002A4B34">
              <w:t>2</w:t>
            </w:r>
          </w:p>
        </w:tc>
      </w:tr>
      <w:bookmarkEnd w:id="10"/>
      <w:tr w:rsidR="002A4B34" w:rsidRPr="002A4B34" w14:paraId="165E32B3" w14:textId="77777777" w:rsidTr="00315844">
        <w:trPr>
          <w:cantSplit/>
          <w:trHeight w:val="764"/>
          <w:tblHeader/>
          <w:jc w:val="center"/>
        </w:trPr>
        <w:tc>
          <w:tcPr>
            <w:tcW w:w="1596" w:type="pct"/>
            <w:tcBorders>
              <w:top w:val="single" w:sz="4" w:space="0" w:color="000000"/>
            </w:tcBorders>
            <w:shd w:val="clear" w:color="auto" w:fill="auto"/>
          </w:tcPr>
          <w:p w14:paraId="5559DBA7" w14:textId="77777777" w:rsidR="00773151" w:rsidRPr="002A4B34" w:rsidRDefault="00773151" w:rsidP="00E631D5">
            <w:pPr>
              <w:pStyle w:val="TblTextCenter"/>
              <w:jc w:val="left"/>
            </w:pPr>
          </w:p>
        </w:tc>
        <w:tc>
          <w:tcPr>
            <w:tcW w:w="745" w:type="pct"/>
            <w:gridSpan w:val="2"/>
            <w:tcBorders>
              <w:top w:val="single" w:sz="4" w:space="0" w:color="000000"/>
            </w:tcBorders>
            <w:shd w:val="clear" w:color="auto" w:fill="auto"/>
            <w:vAlign w:val="bottom"/>
          </w:tcPr>
          <w:p w14:paraId="56110364" w14:textId="6EB7056A" w:rsidR="00773151" w:rsidRPr="002A4B34" w:rsidRDefault="00773151" w:rsidP="00E631D5">
            <w:pPr>
              <w:pStyle w:val="TblTextCenter"/>
              <w:jc w:val="left"/>
              <w:rPr>
                <w:b/>
              </w:rPr>
            </w:pPr>
            <w:r w:rsidRPr="002A4B34">
              <w:rPr>
                <w:b/>
              </w:rPr>
              <w:t>MenQuadfi</w:t>
            </w:r>
            <w:r w:rsidRPr="002A4B34">
              <w:rPr>
                <w:b/>
              </w:rPr>
              <w:br/>
              <w:t>(N=503)</w:t>
            </w:r>
          </w:p>
        </w:tc>
        <w:tc>
          <w:tcPr>
            <w:tcW w:w="1118" w:type="pct"/>
            <w:gridSpan w:val="2"/>
            <w:tcBorders>
              <w:top w:val="single" w:sz="4" w:space="0" w:color="000000"/>
            </w:tcBorders>
            <w:shd w:val="clear" w:color="auto" w:fill="auto"/>
            <w:vAlign w:val="bottom"/>
          </w:tcPr>
          <w:p w14:paraId="1F2858C3" w14:textId="4669C94D" w:rsidR="00773151" w:rsidRPr="002A4B34" w:rsidRDefault="00773151" w:rsidP="00E631D5">
            <w:pPr>
              <w:pStyle w:val="TblTextCenter"/>
              <w:jc w:val="left"/>
              <w:rPr>
                <w:b/>
              </w:rPr>
            </w:pPr>
            <w:proofErr w:type="spellStart"/>
            <w:r w:rsidRPr="002A4B34">
              <w:rPr>
                <w:b/>
              </w:rPr>
              <w:t>MenACWY</w:t>
            </w:r>
            <w:proofErr w:type="spellEnd"/>
            <w:r w:rsidRPr="002A4B34">
              <w:rPr>
                <w:b/>
              </w:rPr>
              <w:t>-CRM</w:t>
            </w:r>
            <w:r w:rsidRPr="002A4B34">
              <w:rPr>
                <w:b/>
              </w:rPr>
              <w:br/>
              <w:t>(N=501)</w:t>
            </w:r>
          </w:p>
        </w:tc>
        <w:tc>
          <w:tcPr>
            <w:tcW w:w="796" w:type="pct"/>
            <w:gridSpan w:val="2"/>
            <w:tcBorders>
              <w:top w:val="single" w:sz="4" w:space="0" w:color="000000"/>
            </w:tcBorders>
            <w:shd w:val="clear" w:color="auto" w:fill="auto"/>
            <w:vAlign w:val="bottom"/>
          </w:tcPr>
          <w:p w14:paraId="1AE0FF03" w14:textId="0F4CA8AC" w:rsidR="00773151" w:rsidRPr="002A4B34" w:rsidRDefault="00773151" w:rsidP="00E631D5">
            <w:pPr>
              <w:pStyle w:val="TblTextCenter"/>
              <w:jc w:val="left"/>
              <w:rPr>
                <w:b/>
              </w:rPr>
            </w:pPr>
            <w:r w:rsidRPr="002A4B34">
              <w:rPr>
                <w:b/>
              </w:rPr>
              <w:t>MenQuadfi</w:t>
            </w:r>
            <w:r w:rsidRPr="002A4B34">
              <w:rPr>
                <w:b/>
              </w:rPr>
              <w:br/>
              <w:t>(N=</w:t>
            </w:r>
            <w:r w:rsidR="0058518C" w:rsidRPr="002A4B34">
              <w:rPr>
                <w:b/>
              </w:rPr>
              <w:t>1181</w:t>
            </w:r>
            <w:r w:rsidRPr="002A4B34">
              <w:rPr>
                <w:b/>
              </w:rPr>
              <w:t>)</w:t>
            </w:r>
          </w:p>
        </w:tc>
        <w:tc>
          <w:tcPr>
            <w:tcW w:w="745" w:type="pct"/>
            <w:gridSpan w:val="2"/>
            <w:tcBorders>
              <w:top w:val="single" w:sz="4" w:space="0" w:color="000000"/>
            </w:tcBorders>
            <w:shd w:val="clear" w:color="auto" w:fill="auto"/>
            <w:vAlign w:val="bottom"/>
          </w:tcPr>
          <w:p w14:paraId="443DEA9C" w14:textId="0CB81F0A" w:rsidR="00773151" w:rsidRPr="002A4B34" w:rsidRDefault="00773151" w:rsidP="00E631D5">
            <w:pPr>
              <w:pStyle w:val="TblTextCenter"/>
              <w:jc w:val="left"/>
              <w:rPr>
                <w:b/>
              </w:rPr>
            </w:pPr>
            <w:proofErr w:type="spellStart"/>
            <w:r w:rsidRPr="002A4B34">
              <w:rPr>
                <w:b/>
              </w:rPr>
              <w:t>MenACWY</w:t>
            </w:r>
            <w:proofErr w:type="spellEnd"/>
            <w:r w:rsidRPr="002A4B34">
              <w:rPr>
                <w:b/>
              </w:rPr>
              <w:t>-DT</w:t>
            </w:r>
            <w:r w:rsidRPr="002A4B34">
              <w:rPr>
                <w:b/>
              </w:rPr>
              <w:br/>
              <w:t>(N=</w:t>
            </w:r>
            <w:r w:rsidR="0058518C" w:rsidRPr="002A4B34">
              <w:rPr>
                <w:b/>
              </w:rPr>
              <w:t>323</w:t>
            </w:r>
            <w:r w:rsidRPr="002A4B34">
              <w:rPr>
                <w:b/>
              </w:rPr>
              <w:t>)</w:t>
            </w:r>
          </w:p>
        </w:tc>
      </w:tr>
      <w:tr w:rsidR="002A4B34" w:rsidRPr="002A4B34" w14:paraId="74C01829" w14:textId="77777777" w:rsidTr="00315844">
        <w:trPr>
          <w:cantSplit/>
          <w:trHeight w:val="671"/>
          <w:tblHeader/>
          <w:jc w:val="center"/>
        </w:trPr>
        <w:tc>
          <w:tcPr>
            <w:tcW w:w="1596" w:type="pct"/>
            <w:shd w:val="clear" w:color="auto" w:fill="auto"/>
          </w:tcPr>
          <w:p w14:paraId="36CBB034" w14:textId="09D80985" w:rsidR="006F1053" w:rsidRPr="002A4B34" w:rsidRDefault="006F1053" w:rsidP="00E631D5">
            <w:pPr>
              <w:pStyle w:val="TblTextCenter"/>
              <w:jc w:val="left"/>
              <w:rPr>
                <w:b/>
              </w:rPr>
            </w:pPr>
            <w:r w:rsidRPr="002A4B34">
              <w:rPr>
                <w:b/>
              </w:rPr>
              <w:t>Participants experiencing at least one:</w:t>
            </w:r>
          </w:p>
        </w:tc>
        <w:tc>
          <w:tcPr>
            <w:tcW w:w="448" w:type="pct"/>
            <w:shd w:val="clear" w:color="auto" w:fill="auto"/>
          </w:tcPr>
          <w:p w14:paraId="69331F4E" w14:textId="7B473E26" w:rsidR="006F1053" w:rsidRPr="002A4B34" w:rsidRDefault="006F1053" w:rsidP="00E631D5">
            <w:pPr>
              <w:pStyle w:val="TblTextCenter"/>
              <w:jc w:val="left"/>
            </w:pPr>
            <w:r w:rsidRPr="002A4B34">
              <w:t>n/M</w:t>
            </w:r>
          </w:p>
        </w:tc>
        <w:tc>
          <w:tcPr>
            <w:tcW w:w="297" w:type="pct"/>
            <w:shd w:val="clear" w:color="auto" w:fill="auto"/>
          </w:tcPr>
          <w:p w14:paraId="3936B799" w14:textId="77282306" w:rsidR="006F1053" w:rsidRPr="002A4B34" w:rsidRDefault="006F1053" w:rsidP="00E631D5">
            <w:pPr>
              <w:pStyle w:val="TblTextCenter"/>
              <w:jc w:val="left"/>
            </w:pPr>
            <w:r w:rsidRPr="002A4B34">
              <w:t>%</w:t>
            </w:r>
          </w:p>
        </w:tc>
        <w:tc>
          <w:tcPr>
            <w:tcW w:w="673" w:type="pct"/>
            <w:shd w:val="clear" w:color="auto" w:fill="auto"/>
          </w:tcPr>
          <w:p w14:paraId="032E3550" w14:textId="449DCB42" w:rsidR="006F1053" w:rsidRPr="002A4B34" w:rsidRDefault="006F1053" w:rsidP="00E631D5">
            <w:pPr>
              <w:pStyle w:val="TblTextCenter"/>
              <w:jc w:val="left"/>
            </w:pPr>
            <w:r w:rsidRPr="002A4B34">
              <w:t>n/M</w:t>
            </w:r>
          </w:p>
        </w:tc>
        <w:tc>
          <w:tcPr>
            <w:tcW w:w="445" w:type="pct"/>
            <w:shd w:val="clear" w:color="auto" w:fill="auto"/>
          </w:tcPr>
          <w:p w14:paraId="1EBFF18A" w14:textId="748B8235" w:rsidR="006F1053" w:rsidRPr="002A4B34" w:rsidRDefault="006F1053" w:rsidP="00E631D5">
            <w:pPr>
              <w:pStyle w:val="TblTextCenter"/>
              <w:jc w:val="left"/>
            </w:pPr>
            <w:r w:rsidRPr="002A4B34">
              <w:t>%</w:t>
            </w:r>
          </w:p>
        </w:tc>
        <w:tc>
          <w:tcPr>
            <w:tcW w:w="499" w:type="pct"/>
            <w:shd w:val="clear" w:color="auto" w:fill="auto"/>
          </w:tcPr>
          <w:p w14:paraId="44A20CCF" w14:textId="7C917029" w:rsidR="006F1053" w:rsidRPr="002A4B34" w:rsidRDefault="006F1053" w:rsidP="00E631D5">
            <w:pPr>
              <w:pStyle w:val="TblTextCenter"/>
              <w:jc w:val="left"/>
            </w:pPr>
            <w:r w:rsidRPr="002A4B34">
              <w:t>n/M</w:t>
            </w:r>
          </w:p>
        </w:tc>
        <w:tc>
          <w:tcPr>
            <w:tcW w:w="297" w:type="pct"/>
            <w:shd w:val="clear" w:color="auto" w:fill="auto"/>
          </w:tcPr>
          <w:p w14:paraId="17D22B3B" w14:textId="7288C283" w:rsidR="006F1053" w:rsidRPr="002A4B34" w:rsidRDefault="006F1053" w:rsidP="00E631D5">
            <w:pPr>
              <w:pStyle w:val="TblTextCenter"/>
              <w:jc w:val="left"/>
            </w:pPr>
            <w:r w:rsidRPr="002A4B34">
              <w:t>%</w:t>
            </w:r>
          </w:p>
        </w:tc>
        <w:tc>
          <w:tcPr>
            <w:tcW w:w="448" w:type="pct"/>
            <w:shd w:val="clear" w:color="auto" w:fill="auto"/>
          </w:tcPr>
          <w:p w14:paraId="74D13B97" w14:textId="7967AFA9" w:rsidR="006F1053" w:rsidRPr="002A4B34" w:rsidRDefault="006F1053" w:rsidP="00E631D5">
            <w:pPr>
              <w:pStyle w:val="TblTextCenter"/>
              <w:jc w:val="left"/>
            </w:pPr>
            <w:r w:rsidRPr="002A4B34">
              <w:t>n/M</w:t>
            </w:r>
          </w:p>
        </w:tc>
        <w:tc>
          <w:tcPr>
            <w:tcW w:w="297" w:type="pct"/>
            <w:shd w:val="clear" w:color="auto" w:fill="auto"/>
          </w:tcPr>
          <w:p w14:paraId="19E802CC" w14:textId="19CAEF71" w:rsidR="006F1053" w:rsidRPr="002A4B34" w:rsidRDefault="006F1053" w:rsidP="00E631D5">
            <w:pPr>
              <w:pStyle w:val="TblTextCenter"/>
              <w:jc w:val="left"/>
            </w:pPr>
            <w:r w:rsidRPr="002A4B34">
              <w:t>%</w:t>
            </w:r>
          </w:p>
        </w:tc>
      </w:tr>
      <w:tr w:rsidR="002A4B34" w:rsidRPr="002A4B34" w14:paraId="5B4E2957" w14:textId="77777777" w:rsidTr="00315844">
        <w:trPr>
          <w:cantSplit/>
          <w:trHeight w:val="671"/>
          <w:tblHeader/>
          <w:jc w:val="center"/>
        </w:trPr>
        <w:tc>
          <w:tcPr>
            <w:tcW w:w="5000" w:type="pct"/>
            <w:gridSpan w:val="9"/>
            <w:shd w:val="clear" w:color="auto" w:fill="auto"/>
          </w:tcPr>
          <w:p w14:paraId="62B52B62" w14:textId="2592FFBA" w:rsidR="006F1053" w:rsidRPr="002A4B34" w:rsidRDefault="006F1053" w:rsidP="00E631D5">
            <w:pPr>
              <w:pStyle w:val="TblTextCenter"/>
              <w:jc w:val="left"/>
              <w:rPr>
                <w:b/>
              </w:rPr>
            </w:pPr>
            <w:r w:rsidRPr="002A4B34">
              <w:rPr>
                <w:b/>
              </w:rPr>
              <w:t>General disorders and administration site conditions </w:t>
            </w:r>
          </w:p>
        </w:tc>
      </w:tr>
      <w:tr w:rsidR="002A4B34" w:rsidRPr="002A4B34" w14:paraId="2967A3F0" w14:textId="77777777" w:rsidTr="00773151">
        <w:trPr>
          <w:cantSplit/>
          <w:trHeight w:val="682"/>
          <w:jc w:val="center"/>
        </w:trPr>
        <w:tc>
          <w:tcPr>
            <w:tcW w:w="5000" w:type="pct"/>
            <w:gridSpan w:val="9"/>
            <w:shd w:val="clear" w:color="auto" w:fill="auto"/>
          </w:tcPr>
          <w:p w14:paraId="086BC4C0" w14:textId="77777777" w:rsidR="006F1053" w:rsidRPr="002A4B34" w:rsidRDefault="006F1053" w:rsidP="00E631D5">
            <w:pPr>
              <w:pStyle w:val="TblTextCenter"/>
              <w:jc w:val="left"/>
            </w:pPr>
            <w:r w:rsidRPr="002A4B34">
              <w:t>Local Reactions</w:t>
            </w:r>
          </w:p>
        </w:tc>
      </w:tr>
      <w:tr w:rsidR="002A4B34" w:rsidRPr="002A4B34" w14:paraId="152848DE" w14:textId="77777777" w:rsidTr="00315844">
        <w:trPr>
          <w:cantSplit/>
          <w:trHeight w:val="671"/>
          <w:jc w:val="center"/>
        </w:trPr>
        <w:tc>
          <w:tcPr>
            <w:tcW w:w="1596" w:type="pct"/>
            <w:shd w:val="clear" w:color="auto" w:fill="auto"/>
          </w:tcPr>
          <w:p w14:paraId="0808EBC8" w14:textId="77777777" w:rsidR="006F1053" w:rsidRPr="002A4B34" w:rsidRDefault="006F1053" w:rsidP="00E631D5">
            <w:pPr>
              <w:pStyle w:val="TblTextCenter"/>
              <w:jc w:val="left"/>
            </w:pPr>
            <w:r w:rsidRPr="002A4B34">
              <w:t>Injection Site Pain</w:t>
            </w:r>
            <w:r w:rsidRPr="002A4B34">
              <w:rPr>
                <w:vertAlign w:val="superscript"/>
              </w:rPr>
              <w:t>§</w:t>
            </w:r>
          </w:p>
        </w:tc>
        <w:tc>
          <w:tcPr>
            <w:tcW w:w="448" w:type="pct"/>
            <w:shd w:val="clear" w:color="auto" w:fill="auto"/>
          </w:tcPr>
          <w:p w14:paraId="594A16F8" w14:textId="087CB4F2" w:rsidR="006F1053" w:rsidRPr="002A4B34" w:rsidRDefault="006F1053" w:rsidP="00E631D5">
            <w:pPr>
              <w:pStyle w:val="TblTextCenter"/>
              <w:jc w:val="left"/>
            </w:pPr>
            <w:r w:rsidRPr="002A4B34">
              <w:t>224/496</w:t>
            </w:r>
          </w:p>
        </w:tc>
        <w:tc>
          <w:tcPr>
            <w:tcW w:w="297" w:type="pct"/>
            <w:shd w:val="clear" w:color="auto" w:fill="auto"/>
          </w:tcPr>
          <w:p w14:paraId="0A601498" w14:textId="33364D01" w:rsidR="006F1053" w:rsidRPr="002A4B34" w:rsidRDefault="006F1053" w:rsidP="00E631D5">
            <w:pPr>
              <w:pStyle w:val="TblTextCenter"/>
              <w:jc w:val="left"/>
            </w:pPr>
            <w:r w:rsidRPr="002A4B34">
              <w:t>45.2</w:t>
            </w:r>
          </w:p>
        </w:tc>
        <w:tc>
          <w:tcPr>
            <w:tcW w:w="673" w:type="pct"/>
            <w:shd w:val="clear" w:color="auto" w:fill="auto"/>
          </w:tcPr>
          <w:p w14:paraId="2302BF4C" w14:textId="1BC7B762" w:rsidR="006F1053" w:rsidRPr="002A4B34" w:rsidRDefault="006F1053" w:rsidP="00E631D5">
            <w:pPr>
              <w:pStyle w:val="TblTextCenter"/>
              <w:jc w:val="left"/>
            </w:pPr>
            <w:r w:rsidRPr="002A4B34">
              <w:t>209/492</w:t>
            </w:r>
          </w:p>
        </w:tc>
        <w:tc>
          <w:tcPr>
            <w:tcW w:w="445" w:type="pct"/>
            <w:shd w:val="clear" w:color="auto" w:fill="auto"/>
          </w:tcPr>
          <w:p w14:paraId="3B71834D" w14:textId="57D2FD9F" w:rsidR="006F1053" w:rsidRPr="002A4B34" w:rsidRDefault="006F1053" w:rsidP="00E631D5">
            <w:pPr>
              <w:pStyle w:val="TblTextCenter"/>
              <w:jc w:val="left"/>
            </w:pPr>
            <w:r w:rsidRPr="002A4B34">
              <w:t>42.5</w:t>
            </w:r>
          </w:p>
        </w:tc>
        <w:tc>
          <w:tcPr>
            <w:tcW w:w="499" w:type="pct"/>
            <w:shd w:val="clear" w:color="auto" w:fill="auto"/>
          </w:tcPr>
          <w:p w14:paraId="0CC6FFC3" w14:textId="0DCA68BD" w:rsidR="006F1053" w:rsidRPr="002A4B34" w:rsidRDefault="006F1053" w:rsidP="00E631D5">
            <w:pPr>
              <w:pStyle w:val="TblTextCenter"/>
              <w:jc w:val="left"/>
            </w:pPr>
            <w:r w:rsidRPr="002A4B34">
              <w:t>404/1160</w:t>
            </w:r>
          </w:p>
        </w:tc>
        <w:tc>
          <w:tcPr>
            <w:tcW w:w="297" w:type="pct"/>
            <w:shd w:val="clear" w:color="auto" w:fill="auto"/>
          </w:tcPr>
          <w:p w14:paraId="494E86B3" w14:textId="7B740FB6" w:rsidR="006F1053" w:rsidRPr="002A4B34" w:rsidRDefault="006F1053" w:rsidP="00E631D5">
            <w:pPr>
              <w:pStyle w:val="TblTextCenter"/>
              <w:jc w:val="left"/>
            </w:pPr>
            <w:r w:rsidRPr="002A4B34">
              <w:t>34.8</w:t>
            </w:r>
          </w:p>
        </w:tc>
        <w:tc>
          <w:tcPr>
            <w:tcW w:w="448" w:type="pct"/>
            <w:shd w:val="clear" w:color="auto" w:fill="auto"/>
          </w:tcPr>
          <w:p w14:paraId="649256F8" w14:textId="40BEB70F" w:rsidR="006F1053" w:rsidRPr="002A4B34" w:rsidRDefault="006F1053" w:rsidP="00E631D5">
            <w:pPr>
              <w:pStyle w:val="TblTextCenter"/>
              <w:jc w:val="left"/>
            </w:pPr>
            <w:r w:rsidRPr="002A4B34">
              <w:t>130/314</w:t>
            </w:r>
          </w:p>
        </w:tc>
        <w:tc>
          <w:tcPr>
            <w:tcW w:w="297" w:type="pct"/>
            <w:shd w:val="clear" w:color="auto" w:fill="auto"/>
          </w:tcPr>
          <w:p w14:paraId="5D1F4F0B" w14:textId="6F817FD5" w:rsidR="006F1053" w:rsidRPr="002A4B34" w:rsidRDefault="006F1053" w:rsidP="00E631D5">
            <w:pPr>
              <w:pStyle w:val="TblTextCenter"/>
              <w:jc w:val="left"/>
            </w:pPr>
            <w:r w:rsidRPr="002A4B34">
              <w:t>41.4</w:t>
            </w:r>
          </w:p>
        </w:tc>
      </w:tr>
      <w:tr w:rsidR="002A4B34" w:rsidRPr="002A4B34" w14:paraId="1EDA7ADA" w14:textId="77777777" w:rsidTr="00315844">
        <w:trPr>
          <w:cantSplit/>
          <w:trHeight w:val="682"/>
          <w:jc w:val="center"/>
        </w:trPr>
        <w:tc>
          <w:tcPr>
            <w:tcW w:w="1596" w:type="pct"/>
            <w:shd w:val="clear" w:color="auto" w:fill="auto"/>
          </w:tcPr>
          <w:p w14:paraId="45802764" w14:textId="77777777" w:rsidR="006F1053" w:rsidRPr="002A4B34" w:rsidRDefault="006F1053" w:rsidP="00E631D5">
            <w:pPr>
              <w:pStyle w:val="TblTextCenter"/>
              <w:jc w:val="left"/>
            </w:pPr>
            <w:r w:rsidRPr="002A4B34">
              <w:t>Injection Site Erythema¶</w:t>
            </w:r>
          </w:p>
        </w:tc>
        <w:tc>
          <w:tcPr>
            <w:tcW w:w="448" w:type="pct"/>
            <w:shd w:val="clear" w:color="auto" w:fill="auto"/>
          </w:tcPr>
          <w:p w14:paraId="607410C0" w14:textId="6711D28B" w:rsidR="006F1053" w:rsidRPr="002A4B34" w:rsidRDefault="006F1053" w:rsidP="00E631D5">
            <w:pPr>
              <w:pStyle w:val="TblTextCenter"/>
              <w:jc w:val="left"/>
            </w:pPr>
            <w:r w:rsidRPr="002A4B34">
              <w:t>25/496</w:t>
            </w:r>
          </w:p>
        </w:tc>
        <w:tc>
          <w:tcPr>
            <w:tcW w:w="297" w:type="pct"/>
            <w:shd w:val="clear" w:color="auto" w:fill="auto"/>
          </w:tcPr>
          <w:p w14:paraId="5FB38564" w14:textId="31C7175B" w:rsidR="006F1053" w:rsidRPr="002A4B34" w:rsidRDefault="006F1053" w:rsidP="00E631D5">
            <w:pPr>
              <w:pStyle w:val="TblTextCenter"/>
              <w:jc w:val="left"/>
            </w:pPr>
            <w:r w:rsidRPr="002A4B34">
              <w:t>5.0</w:t>
            </w:r>
          </w:p>
        </w:tc>
        <w:tc>
          <w:tcPr>
            <w:tcW w:w="673" w:type="pct"/>
            <w:shd w:val="clear" w:color="auto" w:fill="auto"/>
          </w:tcPr>
          <w:p w14:paraId="05113FE6" w14:textId="1C6E4522" w:rsidR="006F1053" w:rsidRPr="002A4B34" w:rsidRDefault="006F1053" w:rsidP="00E631D5">
            <w:pPr>
              <w:pStyle w:val="TblTextCenter"/>
              <w:jc w:val="left"/>
            </w:pPr>
            <w:r w:rsidRPr="002A4B34">
              <w:t>37/491</w:t>
            </w:r>
          </w:p>
        </w:tc>
        <w:tc>
          <w:tcPr>
            <w:tcW w:w="445" w:type="pct"/>
            <w:shd w:val="clear" w:color="auto" w:fill="auto"/>
          </w:tcPr>
          <w:p w14:paraId="01CD039F" w14:textId="4D5EF93A" w:rsidR="006F1053" w:rsidRPr="002A4B34" w:rsidRDefault="006F1053" w:rsidP="00E631D5">
            <w:pPr>
              <w:pStyle w:val="TblTextCenter"/>
              <w:jc w:val="left"/>
            </w:pPr>
            <w:r w:rsidRPr="002A4B34">
              <w:t>7.5</w:t>
            </w:r>
          </w:p>
        </w:tc>
        <w:tc>
          <w:tcPr>
            <w:tcW w:w="499" w:type="pct"/>
            <w:shd w:val="clear" w:color="auto" w:fill="auto"/>
          </w:tcPr>
          <w:p w14:paraId="31108C8E" w14:textId="6C850FE2" w:rsidR="006F1053" w:rsidRPr="002A4B34" w:rsidRDefault="006F1053" w:rsidP="00E631D5">
            <w:pPr>
              <w:pStyle w:val="TblTextCenter"/>
              <w:jc w:val="left"/>
            </w:pPr>
            <w:r w:rsidRPr="002A4B34">
              <w:t>52/1160</w:t>
            </w:r>
          </w:p>
        </w:tc>
        <w:tc>
          <w:tcPr>
            <w:tcW w:w="297" w:type="pct"/>
            <w:shd w:val="clear" w:color="auto" w:fill="auto"/>
          </w:tcPr>
          <w:p w14:paraId="62ECFA5A" w14:textId="5611EFDC" w:rsidR="006F1053" w:rsidRPr="002A4B34" w:rsidRDefault="006F1053" w:rsidP="00E631D5">
            <w:pPr>
              <w:pStyle w:val="TblTextCenter"/>
              <w:jc w:val="left"/>
            </w:pPr>
            <w:r w:rsidRPr="002A4B34">
              <w:t>4.5</w:t>
            </w:r>
          </w:p>
        </w:tc>
        <w:tc>
          <w:tcPr>
            <w:tcW w:w="448" w:type="pct"/>
            <w:shd w:val="clear" w:color="auto" w:fill="auto"/>
          </w:tcPr>
          <w:p w14:paraId="384D4C93" w14:textId="6C2E498F" w:rsidR="006F1053" w:rsidRPr="002A4B34" w:rsidRDefault="006F1053" w:rsidP="00E631D5">
            <w:pPr>
              <w:pStyle w:val="TblTextCenter"/>
              <w:jc w:val="left"/>
            </w:pPr>
            <w:r w:rsidRPr="002A4B34">
              <w:t>14/314</w:t>
            </w:r>
          </w:p>
        </w:tc>
        <w:tc>
          <w:tcPr>
            <w:tcW w:w="297" w:type="pct"/>
            <w:shd w:val="clear" w:color="auto" w:fill="auto"/>
          </w:tcPr>
          <w:p w14:paraId="087F833D" w14:textId="46C8E344" w:rsidR="006F1053" w:rsidRPr="002A4B34" w:rsidRDefault="006F1053" w:rsidP="00E631D5">
            <w:pPr>
              <w:pStyle w:val="TblTextCenter"/>
              <w:jc w:val="left"/>
            </w:pPr>
            <w:r w:rsidRPr="002A4B34">
              <w:t>4.5</w:t>
            </w:r>
          </w:p>
        </w:tc>
      </w:tr>
      <w:tr w:rsidR="002A4B34" w:rsidRPr="002A4B34" w14:paraId="06B91C29" w14:textId="77777777" w:rsidTr="00315844">
        <w:trPr>
          <w:cantSplit/>
          <w:trHeight w:val="682"/>
          <w:jc w:val="center"/>
        </w:trPr>
        <w:tc>
          <w:tcPr>
            <w:tcW w:w="1596" w:type="pct"/>
            <w:shd w:val="clear" w:color="auto" w:fill="auto"/>
          </w:tcPr>
          <w:p w14:paraId="3EA7BFCF" w14:textId="77777777" w:rsidR="006F1053" w:rsidRPr="002A4B34" w:rsidRDefault="006F1053" w:rsidP="00E631D5">
            <w:pPr>
              <w:pStyle w:val="TblTextCenter"/>
              <w:jc w:val="left"/>
            </w:pPr>
            <w:r w:rsidRPr="002A4B34">
              <w:t>Injection Site Swelling¶</w:t>
            </w:r>
          </w:p>
        </w:tc>
        <w:tc>
          <w:tcPr>
            <w:tcW w:w="448" w:type="pct"/>
            <w:shd w:val="clear" w:color="auto" w:fill="auto"/>
          </w:tcPr>
          <w:p w14:paraId="44762E08" w14:textId="46C337E3" w:rsidR="006F1053" w:rsidRPr="002A4B34" w:rsidRDefault="006F1053" w:rsidP="00E631D5">
            <w:pPr>
              <w:pStyle w:val="TblTextCenter"/>
              <w:jc w:val="left"/>
            </w:pPr>
            <w:r w:rsidRPr="002A4B34">
              <w:t>27/496</w:t>
            </w:r>
          </w:p>
        </w:tc>
        <w:tc>
          <w:tcPr>
            <w:tcW w:w="297" w:type="pct"/>
            <w:shd w:val="clear" w:color="auto" w:fill="auto"/>
          </w:tcPr>
          <w:p w14:paraId="04D0CDD7" w14:textId="4A43E897" w:rsidR="006F1053" w:rsidRPr="002A4B34" w:rsidRDefault="006F1053" w:rsidP="00E631D5">
            <w:pPr>
              <w:pStyle w:val="TblTextCenter"/>
              <w:jc w:val="left"/>
            </w:pPr>
            <w:r w:rsidRPr="002A4B34">
              <w:t>5.4</w:t>
            </w:r>
          </w:p>
        </w:tc>
        <w:tc>
          <w:tcPr>
            <w:tcW w:w="673" w:type="pct"/>
            <w:shd w:val="clear" w:color="auto" w:fill="auto"/>
          </w:tcPr>
          <w:p w14:paraId="597557EB" w14:textId="43D722D0" w:rsidR="006F1053" w:rsidRPr="002A4B34" w:rsidRDefault="006F1053" w:rsidP="00E631D5">
            <w:pPr>
              <w:pStyle w:val="TblTextCenter"/>
              <w:jc w:val="left"/>
            </w:pPr>
            <w:r w:rsidRPr="002A4B34">
              <w:t>32/491</w:t>
            </w:r>
          </w:p>
        </w:tc>
        <w:tc>
          <w:tcPr>
            <w:tcW w:w="445" w:type="pct"/>
            <w:shd w:val="clear" w:color="auto" w:fill="auto"/>
          </w:tcPr>
          <w:p w14:paraId="05BAAFA9" w14:textId="2F5F537D" w:rsidR="006F1053" w:rsidRPr="002A4B34" w:rsidRDefault="006F1053" w:rsidP="00E631D5">
            <w:pPr>
              <w:pStyle w:val="TblTextCenter"/>
              <w:jc w:val="left"/>
            </w:pPr>
            <w:r w:rsidRPr="002A4B34">
              <w:t>6.5</w:t>
            </w:r>
          </w:p>
        </w:tc>
        <w:tc>
          <w:tcPr>
            <w:tcW w:w="499" w:type="pct"/>
            <w:shd w:val="clear" w:color="auto" w:fill="auto"/>
          </w:tcPr>
          <w:p w14:paraId="65F19F57" w14:textId="0D941DA5" w:rsidR="006F1053" w:rsidRPr="002A4B34" w:rsidRDefault="006F1053" w:rsidP="00E631D5">
            <w:pPr>
              <w:pStyle w:val="TblTextCenter"/>
              <w:jc w:val="left"/>
            </w:pPr>
            <w:r w:rsidRPr="002A4B34">
              <w:t>47/1159</w:t>
            </w:r>
          </w:p>
        </w:tc>
        <w:tc>
          <w:tcPr>
            <w:tcW w:w="297" w:type="pct"/>
            <w:shd w:val="clear" w:color="auto" w:fill="auto"/>
          </w:tcPr>
          <w:p w14:paraId="017AA83F" w14:textId="23C38C55" w:rsidR="006F1053" w:rsidRPr="002A4B34" w:rsidRDefault="006F1053" w:rsidP="00E631D5">
            <w:pPr>
              <w:pStyle w:val="TblTextCenter"/>
              <w:jc w:val="left"/>
            </w:pPr>
            <w:r w:rsidRPr="002A4B34">
              <w:t>4.1</w:t>
            </w:r>
          </w:p>
        </w:tc>
        <w:tc>
          <w:tcPr>
            <w:tcW w:w="448" w:type="pct"/>
            <w:shd w:val="clear" w:color="auto" w:fill="auto"/>
          </w:tcPr>
          <w:p w14:paraId="599531FB" w14:textId="26497245" w:rsidR="006F1053" w:rsidRPr="002A4B34" w:rsidRDefault="006F1053" w:rsidP="00E631D5">
            <w:pPr>
              <w:pStyle w:val="TblTextCenter"/>
              <w:jc w:val="left"/>
            </w:pPr>
            <w:r w:rsidRPr="002A4B34">
              <w:t>15/314</w:t>
            </w:r>
          </w:p>
        </w:tc>
        <w:tc>
          <w:tcPr>
            <w:tcW w:w="297" w:type="pct"/>
            <w:shd w:val="clear" w:color="auto" w:fill="auto"/>
          </w:tcPr>
          <w:p w14:paraId="4BAB53C2" w14:textId="6AB17883" w:rsidR="006F1053" w:rsidRPr="002A4B34" w:rsidRDefault="006F1053" w:rsidP="00E631D5">
            <w:pPr>
              <w:pStyle w:val="TblTextCenter"/>
              <w:jc w:val="left"/>
            </w:pPr>
            <w:r w:rsidRPr="002A4B34">
              <w:t>4.8</w:t>
            </w:r>
          </w:p>
        </w:tc>
      </w:tr>
      <w:tr w:rsidR="002A4B34" w:rsidRPr="002A4B34" w14:paraId="134B5393" w14:textId="77777777" w:rsidTr="00773151">
        <w:trPr>
          <w:cantSplit/>
          <w:trHeight w:val="350"/>
          <w:jc w:val="center"/>
        </w:trPr>
        <w:tc>
          <w:tcPr>
            <w:tcW w:w="5000" w:type="pct"/>
            <w:gridSpan w:val="9"/>
            <w:shd w:val="clear" w:color="auto" w:fill="auto"/>
          </w:tcPr>
          <w:p w14:paraId="067A0CD7" w14:textId="77777777" w:rsidR="006F1053" w:rsidRPr="002A4B34" w:rsidRDefault="006F1053" w:rsidP="00E631D5">
            <w:pPr>
              <w:pStyle w:val="TblTextCenter"/>
              <w:jc w:val="left"/>
            </w:pPr>
            <w:r w:rsidRPr="002A4B34">
              <w:t>Systemic Reactions</w:t>
            </w:r>
          </w:p>
        </w:tc>
      </w:tr>
      <w:tr w:rsidR="002A4B34" w:rsidRPr="002A4B34" w14:paraId="5BF9D46B" w14:textId="77777777" w:rsidTr="00315844">
        <w:trPr>
          <w:cantSplit/>
          <w:trHeight w:val="447"/>
          <w:jc w:val="center"/>
        </w:trPr>
        <w:tc>
          <w:tcPr>
            <w:tcW w:w="1596" w:type="pct"/>
            <w:shd w:val="clear" w:color="auto" w:fill="auto"/>
          </w:tcPr>
          <w:p w14:paraId="796A6790" w14:textId="58CC42AF" w:rsidR="006F1053" w:rsidRPr="002A4B34" w:rsidRDefault="006F1053" w:rsidP="00E631D5">
            <w:pPr>
              <w:pStyle w:val="TblTextCenter"/>
              <w:jc w:val="left"/>
            </w:pPr>
            <w:r w:rsidRPr="002A4B34">
              <w:t>Malaise</w:t>
            </w:r>
          </w:p>
        </w:tc>
        <w:tc>
          <w:tcPr>
            <w:tcW w:w="448" w:type="pct"/>
            <w:shd w:val="clear" w:color="auto" w:fill="auto"/>
          </w:tcPr>
          <w:p w14:paraId="0213FA0D" w14:textId="77777777" w:rsidR="006F1053" w:rsidRPr="002A4B34" w:rsidRDefault="006F1053" w:rsidP="00E631D5">
            <w:pPr>
              <w:pStyle w:val="TblTextCenter"/>
              <w:jc w:val="left"/>
            </w:pPr>
            <w:r w:rsidRPr="002A4B34">
              <w:t>129/496</w:t>
            </w:r>
          </w:p>
        </w:tc>
        <w:tc>
          <w:tcPr>
            <w:tcW w:w="297" w:type="pct"/>
            <w:shd w:val="clear" w:color="auto" w:fill="auto"/>
          </w:tcPr>
          <w:p w14:paraId="536C6637" w14:textId="77777777" w:rsidR="006F1053" w:rsidRPr="002A4B34" w:rsidRDefault="006F1053" w:rsidP="00E631D5">
            <w:pPr>
              <w:pStyle w:val="TblTextCenter"/>
              <w:jc w:val="left"/>
            </w:pPr>
            <w:r w:rsidRPr="002A4B34">
              <w:t>26.0</w:t>
            </w:r>
          </w:p>
        </w:tc>
        <w:tc>
          <w:tcPr>
            <w:tcW w:w="673" w:type="pct"/>
            <w:shd w:val="clear" w:color="auto" w:fill="auto"/>
          </w:tcPr>
          <w:p w14:paraId="009A2D3E" w14:textId="77777777" w:rsidR="006F1053" w:rsidRPr="002A4B34" w:rsidRDefault="006F1053" w:rsidP="00E631D5">
            <w:pPr>
              <w:pStyle w:val="TblTextCenter"/>
              <w:jc w:val="left"/>
            </w:pPr>
            <w:r w:rsidRPr="002A4B34">
              <w:t>130/492</w:t>
            </w:r>
          </w:p>
        </w:tc>
        <w:tc>
          <w:tcPr>
            <w:tcW w:w="445" w:type="pct"/>
            <w:shd w:val="clear" w:color="auto" w:fill="auto"/>
          </w:tcPr>
          <w:p w14:paraId="35C66529" w14:textId="77777777" w:rsidR="006F1053" w:rsidRPr="002A4B34" w:rsidRDefault="006F1053" w:rsidP="00E631D5">
            <w:pPr>
              <w:pStyle w:val="TblTextCenter"/>
              <w:jc w:val="left"/>
            </w:pPr>
            <w:r w:rsidRPr="002A4B34">
              <w:t>26.4</w:t>
            </w:r>
          </w:p>
        </w:tc>
        <w:tc>
          <w:tcPr>
            <w:tcW w:w="499" w:type="pct"/>
            <w:shd w:val="clear" w:color="auto" w:fill="auto"/>
          </w:tcPr>
          <w:p w14:paraId="1723B43C" w14:textId="77777777" w:rsidR="006F1053" w:rsidRPr="002A4B34" w:rsidRDefault="006F1053" w:rsidP="00E631D5">
            <w:pPr>
              <w:pStyle w:val="TblTextCenter"/>
              <w:jc w:val="left"/>
            </w:pPr>
            <w:r w:rsidRPr="002A4B34">
              <w:t>225/1159</w:t>
            </w:r>
          </w:p>
        </w:tc>
        <w:tc>
          <w:tcPr>
            <w:tcW w:w="297" w:type="pct"/>
            <w:shd w:val="clear" w:color="auto" w:fill="auto"/>
          </w:tcPr>
          <w:p w14:paraId="4FC614AC" w14:textId="77777777" w:rsidR="006F1053" w:rsidRPr="002A4B34" w:rsidRDefault="006F1053" w:rsidP="00E631D5">
            <w:pPr>
              <w:pStyle w:val="TblTextCenter"/>
              <w:jc w:val="left"/>
            </w:pPr>
            <w:r w:rsidRPr="002A4B34">
              <w:t>19.4</w:t>
            </w:r>
          </w:p>
        </w:tc>
        <w:tc>
          <w:tcPr>
            <w:tcW w:w="448" w:type="pct"/>
            <w:shd w:val="clear" w:color="auto" w:fill="auto"/>
          </w:tcPr>
          <w:p w14:paraId="7D13F122" w14:textId="77777777" w:rsidR="006F1053" w:rsidRPr="002A4B34" w:rsidRDefault="006F1053" w:rsidP="00E631D5">
            <w:pPr>
              <w:pStyle w:val="TblTextCenter"/>
              <w:jc w:val="left"/>
            </w:pPr>
            <w:r w:rsidRPr="002A4B34">
              <w:t>75/314</w:t>
            </w:r>
          </w:p>
        </w:tc>
        <w:tc>
          <w:tcPr>
            <w:tcW w:w="297" w:type="pct"/>
            <w:shd w:val="clear" w:color="auto" w:fill="auto"/>
            <w:vAlign w:val="center"/>
          </w:tcPr>
          <w:p w14:paraId="01169FB7" w14:textId="77777777" w:rsidR="006F1053" w:rsidRPr="002A4B34" w:rsidRDefault="006F1053" w:rsidP="00E631D5">
            <w:pPr>
              <w:pStyle w:val="TblTextCenter"/>
              <w:jc w:val="left"/>
            </w:pPr>
            <w:r w:rsidRPr="002A4B34">
              <w:t>23.9</w:t>
            </w:r>
          </w:p>
        </w:tc>
      </w:tr>
      <w:tr w:rsidR="002A4B34" w:rsidRPr="002A4B34" w14:paraId="0E44AB93" w14:textId="77777777" w:rsidTr="00315844">
        <w:trPr>
          <w:cantSplit/>
          <w:trHeight w:val="458"/>
          <w:jc w:val="center"/>
        </w:trPr>
        <w:tc>
          <w:tcPr>
            <w:tcW w:w="1596" w:type="pct"/>
            <w:shd w:val="clear" w:color="auto" w:fill="auto"/>
          </w:tcPr>
          <w:p w14:paraId="1A56FBC5" w14:textId="6E0534EC" w:rsidR="006F1053" w:rsidRPr="002A4B34" w:rsidRDefault="006F1053" w:rsidP="00E631D5">
            <w:pPr>
              <w:pStyle w:val="TblTextCenter"/>
              <w:jc w:val="left"/>
            </w:pPr>
            <w:r w:rsidRPr="002A4B34">
              <w:t>Fever</w:t>
            </w:r>
          </w:p>
        </w:tc>
        <w:tc>
          <w:tcPr>
            <w:tcW w:w="448" w:type="pct"/>
            <w:shd w:val="clear" w:color="auto" w:fill="auto"/>
          </w:tcPr>
          <w:p w14:paraId="16056CEA" w14:textId="77777777" w:rsidR="006F1053" w:rsidRPr="002A4B34" w:rsidRDefault="006F1053" w:rsidP="00E631D5">
            <w:pPr>
              <w:pStyle w:val="TblTextCenter"/>
              <w:jc w:val="left"/>
            </w:pPr>
            <w:r w:rsidRPr="002A4B34">
              <w:t>7/494</w:t>
            </w:r>
          </w:p>
        </w:tc>
        <w:tc>
          <w:tcPr>
            <w:tcW w:w="297" w:type="pct"/>
            <w:shd w:val="clear" w:color="auto" w:fill="auto"/>
          </w:tcPr>
          <w:p w14:paraId="69301742" w14:textId="77777777" w:rsidR="006F1053" w:rsidRPr="002A4B34" w:rsidRDefault="006F1053" w:rsidP="00E631D5">
            <w:pPr>
              <w:pStyle w:val="TblTextCenter"/>
              <w:jc w:val="left"/>
            </w:pPr>
            <w:r w:rsidRPr="002A4B34">
              <w:t>1.4</w:t>
            </w:r>
          </w:p>
        </w:tc>
        <w:tc>
          <w:tcPr>
            <w:tcW w:w="673" w:type="pct"/>
            <w:shd w:val="clear" w:color="auto" w:fill="auto"/>
          </w:tcPr>
          <w:p w14:paraId="74F93F67" w14:textId="77777777" w:rsidR="006F1053" w:rsidRPr="002A4B34" w:rsidRDefault="006F1053" w:rsidP="00E631D5">
            <w:pPr>
              <w:pStyle w:val="TblTextCenter"/>
              <w:jc w:val="left"/>
            </w:pPr>
            <w:r w:rsidRPr="002A4B34">
              <w:t>6/488</w:t>
            </w:r>
          </w:p>
        </w:tc>
        <w:tc>
          <w:tcPr>
            <w:tcW w:w="445" w:type="pct"/>
            <w:shd w:val="clear" w:color="auto" w:fill="auto"/>
          </w:tcPr>
          <w:p w14:paraId="190238FF" w14:textId="77777777" w:rsidR="006F1053" w:rsidRPr="002A4B34" w:rsidRDefault="006F1053" w:rsidP="00E631D5">
            <w:pPr>
              <w:pStyle w:val="TblTextCenter"/>
              <w:jc w:val="left"/>
            </w:pPr>
            <w:r w:rsidRPr="002A4B34">
              <w:t>1.2</w:t>
            </w:r>
          </w:p>
        </w:tc>
        <w:tc>
          <w:tcPr>
            <w:tcW w:w="499" w:type="pct"/>
            <w:shd w:val="clear" w:color="auto" w:fill="auto"/>
          </w:tcPr>
          <w:p w14:paraId="05515BBE" w14:textId="77777777" w:rsidR="006F1053" w:rsidRPr="002A4B34" w:rsidRDefault="006F1053" w:rsidP="00E631D5">
            <w:pPr>
              <w:pStyle w:val="TblTextCenter"/>
              <w:jc w:val="left"/>
            </w:pPr>
            <w:r w:rsidRPr="002A4B34">
              <w:t>8/1129</w:t>
            </w:r>
          </w:p>
        </w:tc>
        <w:tc>
          <w:tcPr>
            <w:tcW w:w="297" w:type="pct"/>
            <w:shd w:val="clear" w:color="auto" w:fill="auto"/>
          </w:tcPr>
          <w:p w14:paraId="1D3937FB" w14:textId="77777777" w:rsidR="006F1053" w:rsidRPr="002A4B34" w:rsidRDefault="006F1053" w:rsidP="00E631D5">
            <w:pPr>
              <w:pStyle w:val="TblTextCenter"/>
              <w:jc w:val="left"/>
            </w:pPr>
            <w:r w:rsidRPr="002A4B34">
              <w:t>0.7</w:t>
            </w:r>
          </w:p>
        </w:tc>
        <w:tc>
          <w:tcPr>
            <w:tcW w:w="448" w:type="pct"/>
            <w:shd w:val="clear" w:color="auto" w:fill="auto"/>
          </w:tcPr>
          <w:p w14:paraId="37255540" w14:textId="77777777" w:rsidR="006F1053" w:rsidRPr="002A4B34" w:rsidRDefault="006F1053" w:rsidP="00E631D5">
            <w:pPr>
              <w:pStyle w:val="TblTextCenter"/>
              <w:jc w:val="left"/>
            </w:pPr>
            <w:r w:rsidRPr="002A4B34">
              <w:t>2/310</w:t>
            </w:r>
          </w:p>
        </w:tc>
        <w:tc>
          <w:tcPr>
            <w:tcW w:w="297" w:type="pct"/>
            <w:shd w:val="clear" w:color="auto" w:fill="auto"/>
            <w:vAlign w:val="center"/>
          </w:tcPr>
          <w:p w14:paraId="2E445384" w14:textId="77777777" w:rsidR="006F1053" w:rsidRPr="002A4B34" w:rsidRDefault="006F1053" w:rsidP="00E631D5">
            <w:pPr>
              <w:pStyle w:val="TblTextCenter"/>
              <w:jc w:val="left"/>
            </w:pPr>
            <w:r w:rsidRPr="002A4B34">
              <w:t>0.6</w:t>
            </w:r>
          </w:p>
        </w:tc>
      </w:tr>
      <w:tr w:rsidR="002A4B34" w:rsidRPr="002A4B34" w14:paraId="6342169D" w14:textId="77777777" w:rsidTr="00773151">
        <w:trPr>
          <w:cantSplit/>
          <w:trHeight w:val="350"/>
          <w:jc w:val="center"/>
        </w:trPr>
        <w:tc>
          <w:tcPr>
            <w:tcW w:w="5000" w:type="pct"/>
            <w:gridSpan w:val="9"/>
            <w:shd w:val="clear" w:color="auto" w:fill="auto"/>
          </w:tcPr>
          <w:p w14:paraId="144CD989" w14:textId="5F5082A7" w:rsidR="006F1053" w:rsidRPr="002A4B34" w:rsidRDefault="006F1053" w:rsidP="00E631D5">
            <w:pPr>
              <w:pStyle w:val="TblTextCenter"/>
              <w:jc w:val="left"/>
              <w:rPr>
                <w:b/>
              </w:rPr>
            </w:pPr>
            <w:r w:rsidRPr="002A4B34">
              <w:rPr>
                <w:b/>
              </w:rPr>
              <w:t>Nervous system disorders</w:t>
            </w:r>
          </w:p>
        </w:tc>
      </w:tr>
      <w:tr w:rsidR="002A4B34" w:rsidRPr="002A4B34" w14:paraId="39E1E75F" w14:textId="77777777" w:rsidTr="00315844">
        <w:trPr>
          <w:cantSplit/>
          <w:trHeight w:val="458"/>
          <w:jc w:val="center"/>
        </w:trPr>
        <w:tc>
          <w:tcPr>
            <w:tcW w:w="1596" w:type="pct"/>
            <w:shd w:val="clear" w:color="auto" w:fill="auto"/>
          </w:tcPr>
          <w:p w14:paraId="3295BAD4" w14:textId="57262924" w:rsidR="00773151" w:rsidRPr="002A4B34" w:rsidRDefault="00773151" w:rsidP="00E631D5">
            <w:pPr>
              <w:pStyle w:val="TblTextCenter"/>
              <w:jc w:val="left"/>
            </w:pPr>
            <w:r w:rsidRPr="002A4B34">
              <w:t>Headache</w:t>
            </w:r>
          </w:p>
        </w:tc>
        <w:tc>
          <w:tcPr>
            <w:tcW w:w="448" w:type="pct"/>
            <w:shd w:val="clear" w:color="auto" w:fill="auto"/>
          </w:tcPr>
          <w:p w14:paraId="352D2BE9" w14:textId="77777777" w:rsidR="00773151" w:rsidRPr="002A4B34" w:rsidRDefault="00773151" w:rsidP="00E631D5">
            <w:pPr>
              <w:pStyle w:val="TblTextCenter"/>
              <w:jc w:val="left"/>
            </w:pPr>
            <w:r w:rsidRPr="002A4B34">
              <w:t>150/496</w:t>
            </w:r>
          </w:p>
        </w:tc>
        <w:tc>
          <w:tcPr>
            <w:tcW w:w="297" w:type="pct"/>
            <w:shd w:val="clear" w:color="auto" w:fill="auto"/>
          </w:tcPr>
          <w:p w14:paraId="20FA5BC5" w14:textId="77777777" w:rsidR="00773151" w:rsidRPr="002A4B34" w:rsidRDefault="00773151" w:rsidP="00E631D5">
            <w:pPr>
              <w:pStyle w:val="TblTextCenter"/>
              <w:jc w:val="left"/>
            </w:pPr>
            <w:r w:rsidRPr="002A4B34">
              <w:t>30.2</w:t>
            </w:r>
          </w:p>
        </w:tc>
        <w:tc>
          <w:tcPr>
            <w:tcW w:w="673" w:type="pct"/>
            <w:shd w:val="clear" w:color="auto" w:fill="auto"/>
          </w:tcPr>
          <w:p w14:paraId="3F9F4B0A" w14:textId="77777777" w:rsidR="00773151" w:rsidRPr="002A4B34" w:rsidRDefault="00773151" w:rsidP="00E631D5">
            <w:pPr>
              <w:pStyle w:val="TblTextCenter"/>
              <w:jc w:val="left"/>
            </w:pPr>
            <w:r w:rsidRPr="002A4B34">
              <w:t>152/492</w:t>
            </w:r>
          </w:p>
        </w:tc>
        <w:tc>
          <w:tcPr>
            <w:tcW w:w="445" w:type="pct"/>
            <w:shd w:val="clear" w:color="auto" w:fill="auto"/>
          </w:tcPr>
          <w:p w14:paraId="5D0E9A7E" w14:textId="77777777" w:rsidR="00773151" w:rsidRPr="002A4B34" w:rsidRDefault="00773151" w:rsidP="00E631D5">
            <w:pPr>
              <w:pStyle w:val="TblTextCenter"/>
              <w:jc w:val="left"/>
            </w:pPr>
            <w:r w:rsidRPr="002A4B34">
              <w:t>30.9</w:t>
            </w:r>
          </w:p>
        </w:tc>
        <w:tc>
          <w:tcPr>
            <w:tcW w:w="499" w:type="pct"/>
            <w:shd w:val="clear" w:color="auto" w:fill="auto"/>
          </w:tcPr>
          <w:p w14:paraId="1449C824" w14:textId="77777777" w:rsidR="00773151" w:rsidRPr="002A4B34" w:rsidRDefault="00773151" w:rsidP="00E631D5">
            <w:pPr>
              <w:pStyle w:val="TblTextCenter"/>
              <w:jc w:val="left"/>
            </w:pPr>
            <w:r w:rsidRPr="002A4B34">
              <w:t>307/1158</w:t>
            </w:r>
          </w:p>
        </w:tc>
        <w:tc>
          <w:tcPr>
            <w:tcW w:w="297" w:type="pct"/>
            <w:shd w:val="clear" w:color="auto" w:fill="auto"/>
          </w:tcPr>
          <w:p w14:paraId="6D8FC3EC" w14:textId="77777777" w:rsidR="00773151" w:rsidRPr="002A4B34" w:rsidRDefault="00773151" w:rsidP="00E631D5">
            <w:pPr>
              <w:pStyle w:val="TblTextCenter"/>
              <w:jc w:val="left"/>
            </w:pPr>
            <w:r w:rsidRPr="002A4B34">
              <w:t>26.5</w:t>
            </w:r>
          </w:p>
        </w:tc>
        <w:tc>
          <w:tcPr>
            <w:tcW w:w="448" w:type="pct"/>
            <w:shd w:val="clear" w:color="auto" w:fill="auto"/>
          </w:tcPr>
          <w:p w14:paraId="3F5C3370" w14:textId="77777777" w:rsidR="00773151" w:rsidRPr="002A4B34" w:rsidRDefault="00773151" w:rsidP="00E631D5">
            <w:pPr>
              <w:pStyle w:val="TblTextCenter"/>
              <w:jc w:val="left"/>
            </w:pPr>
            <w:r w:rsidRPr="002A4B34">
              <w:t>88/314</w:t>
            </w:r>
          </w:p>
        </w:tc>
        <w:tc>
          <w:tcPr>
            <w:tcW w:w="297" w:type="pct"/>
            <w:shd w:val="clear" w:color="auto" w:fill="auto"/>
          </w:tcPr>
          <w:p w14:paraId="4F2E2F85" w14:textId="77777777" w:rsidR="00773151" w:rsidRPr="002A4B34" w:rsidRDefault="00773151" w:rsidP="00E631D5">
            <w:pPr>
              <w:pStyle w:val="TblTextCenter"/>
              <w:jc w:val="left"/>
            </w:pPr>
            <w:r w:rsidRPr="002A4B34">
              <w:t>28.0</w:t>
            </w:r>
          </w:p>
        </w:tc>
      </w:tr>
      <w:tr w:rsidR="002A4B34" w:rsidRPr="002A4B34" w14:paraId="2BEBBA41" w14:textId="77777777" w:rsidTr="00773151">
        <w:trPr>
          <w:cantSplit/>
          <w:trHeight w:val="350"/>
          <w:jc w:val="center"/>
        </w:trPr>
        <w:tc>
          <w:tcPr>
            <w:tcW w:w="5000" w:type="pct"/>
            <w:gridSpan w:val="9"/>
            <w:shd w:val="clear" w:color="auto" w:fill="auto"/>
          </w:tcPr>
          <w:p w14:paraId="609AC105" w14:textId="11342893" w:rsidR="006F1053" w:rsidRPr="002A4B34" w:rsidRDefault="00773151" w:rsidP="00E631D5">
            <w:pPr>
              <w:pStyle w:val="TblTextCenter"/>
              <w:jc w:val="left"/>
            </w:pPr>
            <w:r w:rsidRPr="002A4B34">
              <w:rPr>
                <w:b/>
              </w:rPr>
              <w:t>Musculoskeletal and connective tissue disorders</w:t>
            </w:r>
          </w:p>
        </w:tc>
      </w:tr>
      <w:tr w:rsidR="002A4B34" w:rsidRPr="002A4B34" w14:paraId="3F05B6EF" w14:textId="77777777" w:rsidTr="00315844">
        <w:trPr>
          <w:cantSplit/>
          <w:trHeight w:val="458"/>
          <w:jc w:val="center"/>
        </w:trPr>
        <w:tc>
          <w:tcPr>
            <w:tcW w:w="1596" w:type="pct"/>
            <w:shd w:val="clear" w:color="auto" w:fill="auto"/>
          </w:tcPr>
          <w:p w14:paraId="4BD1DC1C" w14:textId="2E67975A" w:rsidR="00773151" w:rsidRPr="002A4B34" w:rsidRDefault="00773151" w:rsidP="00E631D5">
            <w:pPr>
              <w:pStyle w:val="TblTextCenter"/>
              <w:jc w:val="left"/>
            </w:pPr>
            <w:r w:rsidRPr="002A4B34">
              <w:t>Myalgia</w:t>
            </w:r>
          </w:p>
        </w:tc>
        <w:tc>
          <w:tcPr>
            <w:tcW w:w="448" w:type="pct"/>
            <w:shd w:val="clear" w:color="auto" w:fill="auto"/>
          </w:tcPr>
          <w:p w14:paraId="4CF5F05E" w14:textId="03C8117D" w:rsidR="00773151" w:rsidRPr="002A4B34" w:rsidRDefault="00773151" w:rsidP="00E631D5">
            <w:pPr>
              <w:pStyle w:val="TblTextCenter"/>
              <w:jc w:val="left"/>
            </w:pPr>
            <w:r w:rsidRPr="002A4B34">
              <w:t>175/496</w:t>
            </w:r>
          </w:p>
        </w:tc>
        <w:tc>
          <w:tcPr>
            <w:tcW w:w="297" w:type="pct"/>
            <w:shd w:val="clear" w:color="auto" w:fill="auto"/>
          </w:tcPr>
          <w:p w14:paraId="121329F5" w14:textId="2D538B41" w:rsidR="00773151" w:rsidRPr="002A4B34" w:rsidRDefault="00773151" w:rsidP="00E631D5">
            <w:pPr>
              <w:pStyle w:val="TblTextCenter"/>
              <w:jc w:val="left"/>
            </w:pPr>
            <w:r w:rsidRPr="002A4B34">
              <w:t>35.3</w:t>
            </w:r>
          </w:p>
        </w:tc>
        <w:tc>
          <w:tcPr>
            <w:tcW w:w="673" w:type="pct"/>
            <w:shd w:val="clear" w:color="auto" w:fill="auto"/>
          </w:tcPr>
          <w:p w14:paraId="043D4D63" w14:textId="791201D8" w:rsidR="00773151" w:rsidRPr="002A4B34" w:rsidRDefault="00773151" w:rsidP="00E631D5">
            <w:pPr>
              <w:pStyle w:val="TblTextCenter"/>
              <w:jc w:val="left"/>
            </w:pPr>
            <w:r w:rsidRPr="002A4B34">
              <w:t>173/492</w:t>
            </w:r>
          </w:p>
        </w:tc>
        <w:tc>
          <w:tcPr>
            <w:tcW w:w="445" w:type="pct"/>
            <w:shd w:val="clear" w:color="auto" w:fill="auto"/>
          </w:tcPr>
          <w:p w14:paraId="3ECE76FA" w14:textId="42DDB561" w:rsidR="00773151" w:rsidRPr="002A4B34" w:rsidRDefault="00773151" w:rsidP="00E631D5">
            <w:pPr>
              <w:pStyle w:val="TblTextCenter"/>
              <w:jc w:val="left"/>
            </w:pPr>
            <w:r w:rsidRPr="002A4B34">
              <w:t>35.2</w:t>
            </w:r>
          </w:p>
        </w:tc>
        <w:tc>
          <w:tcPr>
            <w:tcW w:w="499" w:type="pct"/>
            <w:shd w:val="clear" w:color="auto" w:fill="auto"/>
          </w:tcPr>
          <w:p w14:paraId="11B72E83" w14:textId="4E841218" w:rsidR="00773151" w:rsidRPr="002A4B34" w:rsidRDefault="00773151" w:rsidP="00E631D5">
            <w:pPr>
              <w:pStyle w:val="TblTextCenter"/>
              <w:jc w:val="left"/>
            </w:pPr>
            <w:r w:rsidRPr="002A4B34">
              <w:t>318/1159</w:t>
            </w:r>
          </w:p>
        </w:tc>
        <w:tc>
          <w:tcPr>
            <w:tcW w:w="297" w:type="pct"/>
            <w:shd w:val="clear" w:color="auto" w:fill="auto"/>
          </w:tcPr>
          <w:p w14:paraId="3B801B53" w14:textId="3BB703FA" w:rsidR="00773151" w:rsidRPr="002A4B34" w:rsidRDefault="00773151" w:rsidP="00E631D5">
            <w:pPr>
              <w:pStyle w:val="TblTextCenter"/>
              <w:jc w:val="left"/>
            </w:pPr>
            <w:r w:rsidRPr="002A4B34">
              <w:t>27.4</w:t>
            </w:r>
          </w:p>
        </w:tc>
        <w:tc>
          <w:tcPr>
            <w:tcW w:w="448" w:type="pct"/>
            <w:shd w:val="clear" w:color="auto" w:fill="auto"/>
          </w:tcPr>
          <w:p w14:paraId="3CA520C9" w14:textId="77205ED1" w:rsidR="00773151" w:rsidRPr="002A4B34" w:rsidRDefault="00773151" w:rsidP="00E631D5">
            <w:pPr>
              <w:pStyle w:val="TblTextCenter"/>
              <w:jc w:val="left"/>
            </w:pPr>
            <w:r w:rsidRPr="002A4B34">
              <w:t>98/314</w:t>
            </w:r>
          </w:p>
        </w:tc>
        <w:tc>
          <w:tcPr>
            <w:tcW w:w="297" w:type="pct"/>
            <w:shd w:val="clear" w:color="auto" w:fill="auto"/>
          </w:tcPr>
          <w:p w14:paraId="25E78C7F" w14:textId="2FE25F54" w:rsidR="00773151" w:rsidRPr="002A4B34" w:rsidRDefault="00773151" w:rsidP="00E631D5">
            <w:pPr>
              <w:pStyle w:val="TblTextCenter"/>
              <w:jc w:val="left"/>
            </w:pPr>
            <w:r w:rsidRPr="002A4B34">
              <w:t>31.2</w:t>
            </w:r>
          </w:p>
        </w:tc>
      </w:tr>
      <w:tr w:rsidR="002A4B34" w:rsidRPr="002A4B34" w14:paraId="77DCC287" w14:textId="77777777" w:rsidTr="00315844">
        <w:trPr>
          <w:cantSplit/>
          <w:trHeight w:val="458"/>
          <w:jc w:val="center"/>
        </w:trPr>
        <w:tc>
          <w:tcPr>
            <w:tcW w:w="5000" w:type="pct"/>
            <w:gridSpan w:val="9"/>
            <w:tcBorders>
              <w:top w:val="single" w:sz="12" w:space="0" w:color="auto"/>
            </w:tcBorders>
            <w:shd w:val="clear" w:color="auto" w:fill="auto"/>
          </w:tcPr>
          <w:p w14:paraId="64D83445" w14:textId="77777777" w:rsidR="00773151" w:rsidRPr="002A4B34" w:rsidRDefault="00773151" w:rsidP="00E631D5">
            <w:pPr>
              <w:spacing w:before="0"/>
              <w:rPr>
                <w:rFonts w:ascii="Arial Narrow" w:hAnsi="Arial Narrow"/>
                <w:color w:val="auto"/>
                <w:sz w:val="20"/>
                <w:lang w:val="en-AU"/>
              </w:rPr>
            </w:pPr>
            <w:r w:rsidRPr="002A4B34">
              <w:rPr>
                <w:rFonts w:ascii="Arial Narrow" w:hAnsi="Arial Narrow"/>
                <w:color w:val="auto"/>
                <w:sz w:val="20"/>
                <w:lang w:val="en-AU"/>
              </w:rPr>
              <w:t>n: number of participants experiencing the endpoint listed in the first column</w:t>
            </w:r>
          </w:p>
          <w:p w14:paraId="555A2C5B" w14:textId="77777777" w:rsidR="00773151" w:rsidRPr="002A4B34" w:rsidRDefault="00773151" w:rsidP="00E631D5">
            <w:pPr>
              <w:spacing w:before="0"/>
              <w:rPr>
                <w:rFonts w:ascii="Arial Narrow" w:hAnsi="Arial Narrow"/>
                <w:color w:val="auto"/>
                <w:sz w:val="20"/>
                <w:lang w:val="en-AU"/>
              </w:rPr>
            </w:pPr>
            <w:r w:rsidRPr="002A4B34">
              <w:rPr>
                <w:rFonts w:ascii="Arial Narrow" w:hAnsi="Arial Narrow"/>
                <w:color w:val="auto"/>
                <w:sz w:val="20"/>
                <w:lang w:val="en-AU"/>
              </w:rPr>
              <w:t>M: number of participants with available data for the relevant endpoint</w:t>
            </w:r>
          </w:p>
          <w:p w14:paraId="7F649178" w14:textId="77777777" w:rsidR="00773151" w:rsidRPr="002A4B34" w:rsidRDefault="00773151" w:rsidP="00E631D5">
            <w:pPr>
              <w:spacing w:before="0"/>
              <w:rPr>
                <w:rFonts w:ascii="Arial Narrow" w:hAnsi="Arial Narrow"/>
                <w:color w:val="auto"/>
                <w:sz w:val="20"/>
                <w:lang w:val="en-AU"/>
              </w:rPr>
            </w:pPr>
            <w:r w:rsidRPr="002A4B34">
              <w:rPr>
                <w:rFonts w:ascii="Arial Narrow" w:hAnsi="Arial Narrow"/>
                <w:color w:val="auto"/>
                <w:sz w:val="20"/>
                <w:lang w:val="en-AU"/>
              </w:rPr>
              <w:t>N: number of participants in the safety analysis set</w:t>
            </w:r>
          </w:p>
          <w:p w14:paraId="5E477EEA" w14:textId="77777777" w:rsidR="00773151" w:rsidRPr="002A4B34" w:rsidRDefault="00773151" w:rsidP="00E631D5">
            <w:pPr>
              <w:pStyle w:val="TblFigFootnote"/>
            </w:pPr>
          </w:p>
        </w:tc>
      </w:tr>
    </w:tbl>
    <w:p w14:paraId="79C40F30" w14:textId="1400BED3" w:rsidR="00D81D88" w:rsidRPr="002A4B34" w:rsidRDefault="00D81D88" w:rsidP="00E631D5">
      <w:pPr>
        <w:pStyle w:val="Heading4"/>
        <w:numPr>
          <w:ilvl w:val="0"/>
          <w:numId w:val="0"/>
        </w:numPr>
        <w:ind w:left="862" w:hanging="862"/>
        <w:rPr>
          <w:lang w:val="en-AU"/>
        </w:rPr>
      </w:pPr>
      <w:r w:rsidRPr="002A4B34">
        <w:rPr>
          <w:lang w:val="en-AU"/>
        </w:rPr>
        <w:t>Participants</w:t>
      </w:r>
      <w:r w:rsidR="00897DA2" w:rsidRPr="002A4B34">
        <w:rPr>
          <w:lang w:val="en-AU"/>
        </w:rPr>
        <w:t xml:space="preserve"> </w:t>
      </w:r>
      <w:r w:rsidRPr="002A4B34">
        <w:rPr>
          <w:lang w:val="en-AU"/>
        </w:rPr>
        <w:t>18 through 55 years of age</w:t>
      </w:r>
    </w:p>
    <w:p w14:paraId="71878BC3" w14:textId="77777777" w:rsidR="00D81D88" w:rsidRPr="002A4B34" w:rsidRDefault="00D81D88" w:rsidP="00E631D5">
      <w:pPr>
        <w:pStyle w:val="00-Paragraph"/>
        <w:rPr>
          <w:sz w:val="24"/>
          <w:lang w:val="en-AU"/>
        </w:rPr>
      </w:pPr>
      <w:r w:rsidRPr="002A4B34">
        <w:rPr>
          <w:sz w:val="24"/>
          <w:lang w:val="en-AU"/>
        </w:rPr>
        <w:t xml:space="preserve">The safety of MenQuadfi in participants 18 years through 55 years of age was evaluated in a randomised, active-controlled, modified double-blind trial (MET43). </w:t>
      </w:r>
    </w:p>
    <w:p w14:paraId="7809A442" w14:textId="650E64DD" w:rsidR="00D81D88" w:rsidRPr="002A4B34" w:rsidRDefault="00D81D88" w:rsidP="00E631D5">
      <w:pPr>
        <w:pStyle w:val="Default"/>
        <w:rPr>
          <w:rFonts w:eastAsiaTheme="minorHAnsi"/>
          <w:color w:val="auto"/>
        </w:rPr>
      </w:pPr>
      <w:r w:rsidRPr="002A4B34">
        <w:rPr>
          <w:color w:val="auto"/>
          <w:lang w:val="en-AU"/>
        </w:rPr>
        <w:t xml:space="preserve">The rates of the solicited adverse reactions that occurred within seven days following MenQuadfi compared with </w:t>
      </w:r>
      <w:proofErr w:type="spellStart"/>
      <w:r w:rsidRPr="002A4B34">
        <w:rPr>
          <w:color w:val="auto"/>
          <w:lang w:val="en-AU"/>
        </w:rPr>
        <w:t>MenACWY</w:t>
      </w:r>
      <w:proofErr w:type="spellEnd"/>
      <w:r w:rsidRPr="002A4B34">
        <w:rPr>
          <w:color w:val="auto"/>
          <w:lang w:val="en-AU"/>
        </w:rPr>
        <w:t xml:space="preserve">-DT are presented in </w:t>
      </w:r>
      <w:r w:rsidR="002A4B34" w:rsidRPr="002A4B34">
        <w:rPr>
          <w:color w:val="auto"/>
          <w:lang w:val="en-AU"/>
        </w:rPr>
        <w:fldChar w:fldCharType="begin"/>
      </w:r>
      <w:r w:rsidR="002A4B34" w:rsidRPr="002A4B34">
        <w:rPr>
          <w:color w:val="auto"/>
          <w:lang w:val="en-AU"/>
        </w:rPr>
        <w:instrText xml:space="preserve"> REF _Ref4674869 \h  \* MERGEFORMAT </w:instrText>
      </w:r>
      <w:r w:rsidR="002A4B34" w:rsidRPr="002A4B34">
        <w:rPr>
          <w:color w:val="auto"/>
          <w:lang w:val="en-AU"/>
        </w:rPr>
      </w:r>
      <w:r w:rsidR="002A4B34" w:rsidRPr="002A4B34">
        <w:rPr>
          <w:color w:val="auto"/>
          <w:lang w:val="en-AU"/>
        </w:rPr>
        <w:fldChar w:fldCharType="separate"/>
      </w:r>
      <w:r w:rsidR="00EC35B4" w:rsidRPr="00EC35B4">
        <w:rPr>
          <w:color w:val="auto"/>
          <w:lang w:val="en-AU"/>
        </w:rPr>
        <w:t>Table 4</w:t>
      </w:r>
      <w:r w:rsidR="002A4B34" w:rsidRPr="002A4B34">
        <w:rPr>
          <w:color w:val="auto"/>
          <w:lang w:val="en-AU"/>
        </w:rPr>
        <w:fldChar w:fldCharType="end"/>
      </w:r>
      <w:r w:rsidRPr="002A4B34">
        <w:rPr>
          <w:color w:val="auto"/>
          <w:lang w:val="en-AU"/>
        </w:rPr>
        <w:t xml:space="preserve">. </w:t>
      </w:r>
      <w:r w:rsidR="009D58E3" w:rsidRPr="002A4B34">
        <w:rPr>
          <w:color w:val="auto"/>
          <w:lang w:val="en-AU"/>
        </w:rPr>
        <w:t>Most adverse reactions were mild to moderate</w:t>
      </w:r>
      <w:r w:rsidR="0087133D" w:rsidRPr="002A4B34">
        <w:rPr>
          <w:color w:val="auto"/>
          <w:lang w:val="en-AU"/>
        </w:rPr>
        <w:t xml:space="preserve"> in severity</w:t>
      </w:r>
      <w:r w:rsidR="009D58E3" w:rsidRPr="002A4B34">
        <w:rPr>
          <w:color w:val="auto"/>
          <w:lang w:val="en-AU"/>
        </w:rPr>
        <w:t>.</w:t>
      </w:r>
      <w:r w:rsidR="009D58E3" w:rsidRPr="002A4B34" w:rsidDel="009A2949">
        <w:rPr>
          <w:color w:val="auto"/>
          <w:lang w:val="en-AU"/>
        </w:rPr>
        <w:t xml:space="preserve"> </w:t>
      </w:r>
    </w:p>
    <w:p w14:paraId="24EF71E3" w14:textId="11A1000F" w:rsidR="00D81D88" w:rsidRPr="002A4B34" w:rsidRDefault="00D81D88" w:rsidP="00E631D5">
      <w:pPr>
        <w:pStyle w:val="00-Paragraph"/>
        <w:rPr>
          <w:sz w:val="24"/>
          <w:lang w:val="en-AU" w:eastAsia="ja-JP"/>
        </w:rPr>
      </w:pPr>
      <w:r w:rsidRPr="002A4B34">
        <w:rPr>
          <w:sz w:val="24"/>
          <w:lang w:eastAsia="ja-JP"/>
        </w:rPr>
        <w:t xml:space="preserve">Unsolicited injection-site reactions at the site of </w:t>
      </w:r>
      <w:r w:rsidRPr="002A4B34">
        <w:rPr>
          <w:sz w:val="24"/>
          <w:lang w:val="en-AU"/>
        </w:rPr>
        <w:t>MenQuadfi</w:t>
      </w:r>
      <w:r w:rsidRPr="002A4B34">
        <w:rPr>
          <w:sz w:val="24"/>
          <w:lang w:eastAsia="ja-JP"/>
        </w:rPr>
        <w:t xml:space="preserve"> injection with a frequency of at least 0.1% included pruritus (0.8%), warmth (0.3%), and mass (0.1%). </w:t>
      </w:r>
      <w:r w:rsidRPr="002A4B34">
        <w:rPr>
          <w:sz w:val="24"/>
          <w:lang w:val="en-AU" w:eastAsia="ja-JP"/>
        </w:rPr>
        <w:t xml:space="preserve">There were no unsolicited systemic adverse </w:t>
      </w:r>
      <w:r w:rsidR="00D72505" w:rsidRPr="002A4B34">
        <w:rPr>
          <w:sz w:val="24"/>
          <w:lang w:val="en-AU"/>
        </w:rPr>
        <w:t xml:space="preserve">events </w:t>
      </w:r>
      <w:r w:rsidRPr="002A4B34">
        <w:rPr>
          <w:sz w:val="24"/>
          <w:lang w:val="en-AU" w:eastAsia="ja-JP"/>
        </w:rPr>
        <w:t xml:space="preserve">assessed as vaccine-related by the investigator more than once among recipient of MenQuadfi and </w:t>
      </w:r>
      <w:r w:rsidR="00D72505" w:rsidRPr="002A4B34">
        <w:rPr>
          <w:sz w:val="24"/>
        </w:rPr>
        <w:t xml:space="preserve">which occurred at a rate </w:t>
      </w:r>
      <w:r w:rsidRPr="002A4B34">
        <w:rPr>
          <w:sz w:val="24"/>
          <w:lang w:val="en-AU" w:eastAsia="ja-JP"/>
        </w:rPr>
        <w:t xml:space="preserve">of at least 1% </w:t>
      </w:r>
      <w:r w:rsidR="00D72505" w:rsidRPr="002A4B34">
        <w:rPr>
          <w:sz w:val="24"/>
        </w:rPr>
        <w:t>during the 30 days post-vaccination</w:t>
      </w:r>
      <w:r w:rsidRPr="002A4B34">
        <w:rPr>
          <w:sz w:val="24"/>
          <w:lang w:val="en-AU" w:eastAsia="ja-JP"/>
        </w:rPr>
        <w:t xml:space="preserve">. </w:t>
      </w:r>
    </w:p>
    <w:p w14:paraId="10F0D953" w14:textId="2471C842" w:rsidR="00D81D88" w:rsidRPr="002A4B34" w:rsidRDefault="00D81D88" w:rsidP="00E631D5">
      <w:pPr>
        <w:pStyle w:val="00-Paragraph"/>
        <w:rPr>
          <w:sz w:val="24"/>
          <w:lang w:val="en-AU"/>
        </w:rPr>
      </w:pPr>
      <w:r w:rsidRPr="002A4B34">
        <w:rPr>
          <w:sz w:val="24"/>
        </w:rPr>
        <w:t>A few participants experienced dizziness within 30 minutes following vaccination (</w:t>
      </w:r>
      <w:r w:rsidRPr="002A4B34">
        <w:rPr>
          <w:sz w:val="24"/>
          <w:lang w:val="en-AU"/>
        </w:rPr>
        <w:t>MenQuadfi</w:t>
      </w:r>
      <w:r w:rsidRPr="002A4B34">
        <w:rPr>
          <w:sz w:val="24"/>
        </w:rPr>
        <w:t xml:space="preserve"> 0.3%, </w:t>
      </w:r>
      <w:proofErr w:type="spellStart"/>
      <w:r w:rsidRPr="002A4B34">
        <w:rPr>
          <w:sz w:val="24"/>
        </w:rPr>
        <w:t>MenACWY</w:t>
      </w:r>
      <w:proofErr w:type="spellEnd"/>
      <w:r w:rsidRPr="002A4B34">
        <w:rPr>
          <w:sz w:val="24"/>
        </w:rPr>
        <w:t>-DT 0.3%). These events were non-serious and spontaneously resolved on the same day.</w:t>
      </w:r>
    </w:p>
    <w:p w14:paraId="02CE000D" w14:textId="7499A182" w:rsidR="00D81D88" w:rsidRPr="002A4B34" w:rsidRDefault="00D81D88" w:rsidP="00E631D5">
      <w:pPr>
        <w:pStyle w:val="Caption"/>
        <w:jc w:val="left"/>
        <w:rPr>
          <w:lang w:val="en-AU"/>
        </w:rPr>
      </w:pPr>
      <w:bookmarkStart w:id="11" w:name="_Ref4674869"/>
      <w:r w:rsidRPr="002A4B34">
        <w:rPr>
          <w:lang w:val="en-AU"/>
        </w:rPr>
        <w:t>Table </w:t>
      </w:r>
      <w:r w:rsidRPr="002A4B34">
        <w:rPr>
          <w:noProof/>
          <w:lang w:val="en-AU"/>
        </w:rPr>
        <w:fldChar w:fldCharType="begin"/>
      </w:r>
      <w:r w:rsidRPr="002A4B34">
        <w:rPr>
          <w:noProof/>
          <w:lang w:val="en-AU"/>
        </w:rPr>
        <w:instrText xml:space="preserve"> SEQ Table \* ARABIC </w:instrText>
      </w:r>
      <w:r w:rsidRPr="002A4B34">
        <w:rPr>
          <w:noProof/>
          <w:lang w:val="en-AU"/>
        </w:rPr>
        <w:fldChar w:fldCharType="separate"/>
      </w:r>
      <w:r w:rsidR="00EC35B4">
        <w:rPr>
          <w:noProof/>
          <w:lang w:val="en-AU"/>
        </w:rPr>
        <w:t>4</w:t>
      </w:r>
      <w:r w:rsidRPr="002A4B34">
        <w:rPr>
          <w:noProof/>
          <w:lang w:val="en-AU"/>
        </w:rPr>
        <w:fldChar w:fldCharType="end"/>
      </w:r>
      <w:bookmarkEnd w:id="11"/>
      <w:r w:rsidR="003B4276">
        <w:rPr>
          <w:vertAlign w:val="superscript"/>
          <w:lang w:val="en-AU"/>
        </w:rPr>
        <w:t xml:space="preserve"> </w:t>
      </w:r>
      <w:r w:rsidRPr="002A4B34">
        <w:rPr>
          <w:lang w:val="en-AU"/>
        </w:rPr>
        <w:t>­</w:t>
      </w:r>
      <w:r w:rsidRPr="002A4B34">
        <w:rPr>
          <w:lang w:val="en-AU"/>
        </w:rPr>
        <w:softHyphen/>
        <w:t xml:space="preserve"> Frequency of Solicited Injection-Site Reactions and Systemic Reactions within 7 Days after Vaccination with MenQuadfi compared to </w:t>
      </w:r>
      <w:proofErr w:type="spellStart"/>
      <w:r w:rsidRPr="002A4B34">
        <w:rPr>
          <w:lang w:val="en-AU"/>
        </w:rPr>
        <w:t>MenACWY</w:t>
      </w:r>
      <w:proofErr w:type="spellEnd"/>
      <w:r w:rsidRPr="002A4B34">
        <w:rPr>
          <w:lang w:val="en-AU"/>
        </w:rPr>
        <w:t>-DT, in Participants 18 through 55 Years of Age</w:t>
      </w:r>
    </w:p>
    <w:tbl>
      <w:tblPr>
        <w:tblStyle w:val="TableGrid"/>
        <w:tblW w:w="0" w:type="auto"/>
        <w:tblBorders>
          <w:top w:val="single" w:sz="2"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901"/>
        <w:gridCol w:w="536"/>
        <w:gridCol w:w="939"/>
        <w:gridCol w:w="622"/>
      </w:tblGrid>
      <w:tr w:rsidR="002A4B34" w:rsidRPr="002A4B34" w14:paraId="59CAD2F7" w14:textId="77777777" w:rsidTr="00E631D5">
        <w:trPr>
          <w:cantSplit/>
          <w:tblHeader/>
        </w:trPr>
        <w:tc>
          <w:tcPr>
            <w:tcW w:w="0" w:type="auto"/>
            <w:tcBorders>
              <w:top w:val="single" w:sz="4" w:space="0" w:color="000000"/>
              <w:bottom w:val="single" w:sz="4" w:space="0" w:color="000000"/>
            </w:tcBorders>
            <w:shd w:val="clear" w:color="auto" w:fill="auto"/>
          </w:tcPr>
          <w:p w14:paraId="33E49D5C" w14:textId="77777777" w:rsidR="00D81D88" w:rsidRPr="002A4B34" w:rsidRDefault="00D81D88" w:rsidP="00E631D5">
            <w:pPr>
              <w:pStyle w:val="TblHeadingCenter"/>
              <w:jc w:val="left"/>
            </w:pPr>
          </w:p>
        </w:tc>
        <w:tc>
          <w:tcPr>
            <w:tcW w:w="0" w:type="auto"/>
            <w:gridSpan w:val="2"/>
            <w:tcBorders>
              <w:top w:val="single" w:sz="4" w:space="0" w:color="000000"/>
              <w:bottom w:val="single" w:sz="4" w:space="0" w:color="000000"/>
            </w:tcBorders>
            <w:shd w:val="clear" w:color="auto" w:fill="auto"/>
            <w:vAlign w:val="bottom"/>
          </w:tcPr>
          <w:p w14:paraId="64759376" w14:textId="688BFD56" w:rsidR="00D81D88" w:rsidRPr="002A4B34" w:rsidRDefault="00D81D88" w:rsidP="00E631D5">
            <w:pPr>
              <w:pStyle w:val="TblHeadingCenter"/>
              <w:jc w:val="left"/>
            </w:pPr>
            <w:r w:rsidRPr="002A4B34">
              <w:t>MenQuadfi</w:t>
            </w:r>
            <w:r w:rsidRPr="002A4B34">
              <w:br/>
              <w:t>(N=</w:t>
            </w:r>
            <w:r w:rsidR="00101A70" w:rsidRPr="002A4B34">
              <w:t>1495</w:t>
            </w:r>
            <w:r w:rsidRPr="002A4B34">
              <w:t>)</w:t>
            </w:r>
          </w:p>
        </w:tc>
        <w:tc>
          <w:tcPr>
            <w:tcW w:w="0" w:type="auto"/>
            <w:gridSpan w:val="2"/>
            <w:tcBorders>
              <w:top w:val="single" w:sz="4" w:space="0" w:color="000000"/>
              <w:bottom w:val="single" w:sz="4" w:space="0" w:color="000000"/>
            </w:tcBorders>
            <w:shd w:val="clear" w:color="auto" w:fill="auto"/>
            <w:vAlign w:val="bottom"/>
          </w:tcPr>
          <w:p w14:paraId="0DA6F9D3" w14:textId="5D82CDCB" w:rsidR="00D81D88" w:rsidRPr="002A4B34" w:rsidRDefault="00D81D88" w:rsidP="00E631D5">
            <w:pPr>
              <w:pStyle w:val="TblHeadingCenter"/>
              <w:jc w:val="left"/>
            </w:pPr>
            <w:r w:rsidRPr="002A4B34">
              <w:t>MenACWY-DT</w:t>
            </w:r>
            <w:r w:rsidRPr="002A4B34">
              <w:br/>
              <w:t>(N=</w:t>
            </w:r>
            <w:r w:rsidR="00101A70" w:rsidRPr="002A4B34">
              <w:t>312</w:t>
            </w:r>
            <w:r w:rsidRPr="002A4B34">
              <w:t>)</w:t>
            </w:r>
          </w:p>
        </w:tc>
      </w:tr>
      <w:tr w:rsidR="002A4B34" w:rsidRPr="002A4B34" w14:paraId="695EE2DF" w14:textId="77777777" w:rsidTr="00E631D5">
        <w:trPr>
          <w:cantSplit/>
        </w:trPr>
        <w:tc>
          <w:tcPr>
            <w:tcW w:w="0" w:type="auto"/>
            <w:tcBorders>
              <w:top w:val="single" w:sz="4" w:space="0" w:color="000000"/>
            </w:tcBorders>
            <w:shd w:val="clear" w:color="auto" w:fill="auto"/>
            <w:vAlign w:val="bottom"/>
          </w:tcPr>
          <w:p w14:paraId="550C3A3A" w14:textId="77777777" w:rsidR="00D81D88" w:rsidRPr="002A4B34" w:rsidRDefault="00D81D88" w:rsidP="00E631D5">
            <w:pPr>
              <w:pStyle w:val="TblTextCenter"/>
              <w:jc w:val="left"/>
              <w:rPr>
                <w:b/>
              </w:rPr>
            </w:pPr>
            <w:r w:rsidRPr="002A4B34">
              <w:rPr>
                <w:b/>
              </w:rPr>
              <w:t>Participants experiencing at least one:</w:t>
            </w:r>
          </w:p>
        </w:tc>
        <w:tc>
          <w:tcPr>
            <w:tcW w:w="0" w:type="auto"/>
            <w:tcBorders>
              <w:top w:val="single" w:sz="4" w:space="0" w:color="000000"/>
            </w:tcBorders>
            <w:shd w:val="clear" w:color="auto" w:fill="auto"/>
            <w:vAlign w:val="bottom"/>
          </w:tcPr>
          <w:p w14:paraId="51229D82" w14:textId="77777777" w:rsidR="00D81D88" w:rsidRPr="002A4B34" w:rsidRDefault="00D81D88" w:rsidP="00E631D5">
            <w:pPr>
              <w:pStyle w:val="TblTextCenter"/>
              <w:jc w:val="left"/>
              <w:rPr>
                <w:b/>
              </w:rPr>
            </w:pPr>
            <w:r w:rsidRPr="002A4B34">
              <w:rPr>
                <w:b/>
              </w:rPr>
              <w:t>n/M</w:t>
            </w:r>
          </w:p>
        </w:tc>
        <w:tc>
          <w:tcPr>
            <w:tcW w:w="0" w:type="auto"/>
            <w:tcBorders>
              <w:top w:val="single" w:sz="4" w:space="0" w:color="000000"/>
            </w:tcBorders>
            <w:shd w:val="clear" w:color="auto" w:fill="auto"/>
          </w:tcPr>
          <w:p w14:paraId="38016748" w14:textId="77777777" w:rsidR="00D81D88" w:rsidRPr="002A4B34" w:rsidRDefault="00D81D88" w:rsidP="00E631D5">
            <w:pPr>
              <w:pStyle w:val="TblTextCenter"/>
              <w:jc w:val="left"/>
              <w:rPr>
                <w:b/>
              </w:rPr>
            </w:pPr>
            <w:r w:rsidRPr="002A4B34">
              <w:rPr>
                <w:b/>
              </w:rPr>
              <w:t>%</w:t>
            </w:r>
          </w:p>
        </w:tc>
        <w:tc>
          <w:tcPr>
            <w:tcW w:w="0" w:type="auto"/>
            <w:tcBorders>
              <w:top w:val="single" w:sz="4" w:space="0" w:color="000000"/>
            </w:tcBorders>
            <w:shd w:val="clear" w:color="auto" w:fill="auto"/>
            <w:vAlign w:val="bottom"/>
          </w:tcPr>
          <w:p w14:paraId="28E413F1" w14:textId="77777777" w:rsidR="00D81D88" w:rsidRPr="002A4B34" w:rsidRDefault="00D81D88" w:rsidP="00E631D5">
            <w:pPr>
              <w:pStyle w:val="TblTextCenter"/>
              <w:jc w:val="left"/>
              <w:rPr>
                <w:b/>
              </w:rPr>
            </w:pPr>
            <w:r w:rsidRPr="002A4B34">
              <w:rPr>
                <w:b/>
              </w:rPr>
              <w:t>n/M</w:t>
            </w:r>
          </w:p>
        </w:tc>
        <w:tc>
          <w:tcPr>
            <w:tcW w:w="0" w:type="auto"/>
            <w:tcBorders>
              <w:top w:val="single" w:sz="4" w:space="0" w:color="000000"/>
            </w:tcBorders>
            <w:shd w:val="clear" w:color="auto" w:fill="auto"/>
            <w:vAlign w:val="bottom"/>
          </w:tcPr>
          <w:p w14:paraId="50DDD5C6" w14:textId="77777777" w:rsidR="00D81D88" w:rsidRPr="002A4B34" w:rsidRDefault="00D81D88" w:rsidP="00E631D5">
            <w:pPr>
              <w:pStyle w:val="TblTextCenter"/>
              <w:jc w:val="left"/>
              <w:rPr>
                <w:b/>
              </w:rPr>
            </w:pPr>
            <w:r w:rsidRPr="002A4B34">
              <w:rPr>
                <w:b/>
              </w:rPr>
              <w:t>%</w:t>
            </w:r>
          </w:p>
        </w:tc>
      </w:tr>
      <w:tr w:rsidR="002A4B34" w:rsidRPr="002A4B34" w14:paraId="4164AC3C" w14:textId="77777777" w:rsidTr="00E631D5">
        <w:trPr>
          <w:cantSplit/>
        </w:trPr>
        <w:tc>
          <w:tcPr>
            <w:tcW w:w="0" w:type="auto"/>
            <w:gridSpan w:val="5"/>
            <w:shd w:val="clear" w:color="auto" w:fill="auto"/>
          </w:tcPr>
          <w:p w14:paraId="78326BF6" w14:textId="77777777" w:rsidR="00D81D88" w:rsidRPr="002A4B34" w:rsidRDefault="00D81D88" w:rsidP="00E631D5">
            <w:pPr>
              <w:pStyle w:val="TblTextCenter"/>
              <w:jc w:val="left"/>
              <w:rPr>
                <w:b/>
              </w:rPr>
            </w:pPr>
            <w:r w:rsidRPr="002A4B34">
              <w:rPr>
                <w:b/>
              </w:rPr>
              <w:t>General disorders and administration site conditions </w:t>
            </w:r>
          </w:p>
        </w:tc>
      </w:tr>
      <w:tr w:rsidR="002A4B34" w:rsidRPr="002A4B34" w14:paraId="3074B3D0" w14:textId="77777777" w:rsidTr="00E631D5">
        <w:trPr>
          <w:cantSplit/>
        </w:trPr>
        <w:tc>
          <w:tcPr>
            <w:tcW w:w="0" w:type="auto"/>
            <w:shd w:val="clear" w:color="auto" w:fill="auto"/>
          </w:tcPr>
          <w:p w14:paraId="4E305AFA" w14:textId="77777777" w:rsidR="00D81D88" w:rsidRPr="002A4B34" w:rsidRDefault="00D81D88" w:rsidP="00E631D5">
            <w:pPr>
              <w:pStyle w:val="TblTextCenter"/>
              <w:jc w:val="left"/>
            </w:pPr>
            <w:r w:rsidRPr="002A4B34">
              <w:t>Local reactions</w:t>
            </w:r>
          </w:p>
        </w:tc>
        <w:tc>
          <w:tcPr>
            <w:tcW w:w="0" w:type="auto"/>
            <w:shd w:val="clear" w:color="auto" w:fill="auto"/>
          </w:tcPr>
          <w:p w14:paraId="301F1937" w14:textId="77777777" w:rsidR="00D81D88" w:rsidRPr="002A4B34" w:rsidRDefault="00D81D88" w:rsidP="00E631D5">
            <w:pPr>
              <w:pStyle w:val="TblTextCenter"/>
              <w:jc w:val="left"/>
            </w:pPr>
          </w:p>
        </w:tc>
        <w:tc>
          <w:tcPr>
            <w:tcW w:w="0" w:type="auto"/>
            <w:shd w:val="clear" w:color="auto" w:fill="auto"/>
          </w:tcPr>
          <w:p w14:paraId="34171824" w14:textId="77777777" w:rsidR="00D81D88" w:rsidRPr="002A4B34" w:rsidRDefault="00D81D88" w:rsidP="00E631D5">
            <w:pPr>
              <w:pStyle w:val="TblTextCenter"/>
              <w:jc w:val="left"/>
            </w:pPr>
          </w:p>
        </w:tc>
        <w:tc>
          <w:tcPr>
            <w:tcW w:w="0" w:type="auto"/>
            <w:shd w:val="clear" w:color="auto" w:fill="auto"/>
          </w:tcPr>
          <w:p w14:paraId="7505E9A7" w14:textId="77777777" w:rsidR="00D81D88" w:rsidRPr="002A4B34" w:rsidRDefault="00D81D88" w:rsidP="00E631D5">
            <w:pPr>
              <w:pStyle w:val="TblTextCenter"/>
              <w:jc w:val="left"/>
            </w:pPr>
          </w:p>
        </w:tc>
        <w:tc>
          <w:tcPr>
            <w:tcW w:w="0" w:type="auto"/>
            <w:shd w:val="clear" w:color="auto" w:fill="auto"/>
          </w:tcPr>
          <w:p w14:paraId="7EE19DEE" w14:textId="77777777" w:rsidR="00D81D88" w:rsidRPr="002A4B34" w:rsidRDefault="00D81D88" w:rsidP="00E631D5">
            <w:pPr>
              <w:pStyle w:val="TblTextCenter"/>
              <w:jc w:val="left"/>
            </w:pPr>
          </w:p>
        </w:tc>
      </w:tr>
      <w:tr w:rsidR="002A4B34" w:rsidRPr="002A4B34" w14:paraId="471A36E1" w14:textId="77777777" w:rsidTr="00E631D5">
        <w:trPr>
          <w:cantSplit/>
        </w:trPr>
        <w:tc>
          <w:tcPr>
            <w:tcW w:w="0" w:type="auto"/>
            <w:shd w:val="clear" w:color="auto" w:fill="auto"/>
          </w:tcPr>
          <w:p w14:paraId="08231240" w14:textId="13BB6322" w:rsidR="00D81D88" w:rsidRPr="002A4B34" w:rsidRDefault="003B4276" w:rsidP="00E631D5">
            <w:pPr>
              <w:pStyle w:val="TblTextCenter"/>
              <w:jc w:val="left"/>
            </w:pPr>
            <w:r>
              <w:t xml:space="preserve"> </w:t>
            </w:r>
            <w:r w:rsidR="00D81D88" w:rsidRPr="002A4B34">
              <w:t>Injection Site Pain</w:t>
            </w:r>
          </w:p>
        </w:tc>
        <w:tc>
          <w:tcPr>
            <w:tcW w:w="0" w:type="auto"/>
            <w:shd w:val="clear" w:color="auto" w:fill="auto"/>
          </w:tcPr>
          <w:p w14:paraId="447FD301" w14:textId="77777777" w:rsidR="00D81D88" w:rsidRPr="002A4B34" w:rsidRDefault="00D81D88" w:rsidP="00E631D5">
            <w:pPr>
              <w:pStyle w:val="TblTextCenter"/>
              <w:jc w:val="left"/>
            </w:pPr>
            <w:r w:rsidRPr="002A4B34">
              <w:t>611/1458</w:t>
            </w:r>
          </w:p>
        </w:tc>
        <w:tc>
          <w:tcPr>
            <w:tcW w:w="0" w:type="auto"/>
            <w:shd w:val="clear" w:color="auto" w:fill="auto"/>
            <w:vAlign w:val="center"/>
          </w:tcPr>
          <w:p w14:paraId="76CE9837" w14:textId="77777777" w:rsidR="00D81D88" w:rsidRPr="002A4B34" w:rsidRDefault="00D81D88" w:rsidP="00E631D5">
            <w:pPr>
              <w:pStyle w:val="TblTextCenter"/>
              <w:jc w:val="left"/>
            </w:pPr>
            <w:r w:rsidRPr="002A4B34">
              <w:t>41.9</w:t>
            </w:r>
          </w:p>
        </w:tc>
        <w:tc>
          <w:tcPr>
            <w:tcW w:w="0" w:type="auto"/>
            <w:shd w:val="clear" w:color="auto" w:fill="auto"/>
          </w:tcPr>
          <w:p w14:paraId="6EB2616D" w14:textId="77777777" w:rsidR="00D81D88" w:rsidRPr="002A4B34" w:rsidRDefault="00D81D88" w:rsidP="00E631D5">
            <w:pPr>
              <w:pStyle w:val="TblTextCenter"/>
              <w:jc w:val="left"/>
            </w:pPr>
            <w:r w:rsidRPr="002A4B34">
              <w:t>105/300</w:t>
            </w:r>
          </w:p>
        </w:tc>
        <w:tc>
          <w:tcPr>
            <w:tcW w:w="0" w:type="auto"/>
            <w:shd w:val="clear" w:color="auto" w:fill="auto"/>
            <w:vAlign w:val="center"/>
          </w:tcPr>
          <w:p w14:paraId="4C507EB8" w14:textId="77777777" w:rsidR="00D81D88" w:rsidRPr="002A4B34" w:rsidRDefault="00D81D88" w:rsidP="00E631D5">
            <w:pPr>
              <w:pStyle w:val="TblTextCenter"/>
              <w:jc w:val="left"/>
            </w:pPr>
            <w:r w:rsidRPr="002A4B34">
              <w:t>35.0</w:t>
            </w:r>
          </w:p>
        </w:tc>
      </w:tr>
      <w:tr w:rsidR="002A4B34" w:rsidRPr="002A4B34" w14:paraId="1C0533FD" w14:textId="77777777" w:rsidTr="00E631D5">
        <w:trPr>
          <w:cantSplit/>
        </w:trPr>
        <w:tc>
          <w:tcPr>
            <w:tcW w:w="0" w:type="auto"/>
            <w:shd w:val="clear" w:color="auto" w:fill="auto"/>
          </w:tcPr>
          <w:p w14:paraId="53B82E01" w14:textId="49674064" w:rsidR="00D81D88" w:rsidRPr="002A4B34" w:rsidRDefault="003B4276" w:rsidP="00E631D5">
            <w:pPr>
              <w:pStyle w:val="TblTextCenter"/>
              <w:jc w:val="left"/>
            </w:pPr>
            <w:r>
              <w:t xml:space="preserve"> </w:t>
            </w:r>
            <w:r w:rsidR="00D81D88" w:rsidRPr="002A4B34">
              <w:t>Injection Site Erythema</w:t>
            </w:r>
          </w:p>
        </w:tc>
        <w:tc>
          <w:tcPr>
            <w:tcW w:w="0" w:type="auto"/>
            <w:shd w:val="clear" w:color="auto" w:fill="auto"/>
          </w:tcPr>
          <w:p w14:paraId="5BC9B527" w14:textId="77777777" w:rsidR="00D81D88" w:rsidRPr="002A4B34" w:rsidRDefault="00D81D88" w:rsidP="00E631D5">
            <w:pPr>
              <w:pStyle w:val="TblTextCenter"/>
              <w:jc w:val="left"/>
            </w:pPr>
            <w:r w:rsidRPr="002A4B34">
              <w:t>75/1459</w:t>
            </w:r>
          </w:p>
        </w:tc>
        <w:tc>
          <w:tcPr>
            <w:tcW w:w="0" w:type="auto"/>
            <w:shd w:val="clear" w:color="auto" w:fill="auto"/>
            <w:vAlign w:val="center"/>
          </w:tcPr>
          <w:p w14:paraId="64377C5F" w14:textId="77777777" w:rsidR="00D81D88" w:rsidRPr="002A4B34" w:rsidRDefault="00D81D88" w:rsidP="00E631D5">
            <w:pPr>
              <w:pStyle w:val="TblTextCenter"/>
              <w:jc w:val="left"/>
            </w:pPr>
            <w:r w:rsidRPr="002A4B34">
              <w:t>5.1</w:t>
            </w:r>
          </w:p>
        </w:tc>
        <w:tc>
          <w:tcPr>
            <w:tcW w:w="0" w:type="auto"/>
            <w:shd w:val="clear" w:color="auto" w:fill="auto"/>
          </w:tcPr>
          <w:p w14:paraId="3FAB353C" w14:textId="77777777" w:rsidR="00D81D88" w:rsidRPr="002A4B34" w:rsidRDefault="00D81D88" w:rsidP="00E631D5">
            <w:pPr>
              <w:pStyle w:val="TblTextCenter"/>
              <w:jc w:val="left"/>
            </w:pPr>
            <w:r w:rsidRPr="002A4B34">
              <w:t>11/300</w:t>
            </w:r>
          </w:p>
        </w:tc>
        <w:tc>
          <w:tcPr>
            <w:tcW w:w="0" w:type="auto"/>
            <w:shd w:val="clear" w:color="auto" w:fill="auto"/>
            <w:vAlign w:val="center"/>
          </w:tcPr>
          <w:p w14:paraId="262607C7" w14:textId="77777777" w:rsidR="00D81D88" w:rsidRPr="002A4B34" w:rsidRDefault="00D81D88" w:rsidP="00E631D5">
            <w:pPr>
              <w:pStyle w:val="TblTextCenter"/>
              <w:jc w:val="left"/>
            </w:pPr>
            <w:r w:rsidRPr="002A4B34">
              <w:t>3.7</w:t>
            </w:r>
          </w:p>
        </w:tc>
      </w:tr>
      <w:tr w:rsidR="002A4B34" w:rsidRPr="002A4B34" w14:paraId="306663F3" w14:textId="77777777" w:rsidTr="00E631D5">
        <w:trPr>
          <w:cantSplit/>
        </w:trPr>
        <w:tc>
          <w:tcPr>
            <w:tcW w:w="0" w:type="auto"/>
            <w:shd w:val="clear" w:color="auto" w:fill="auto"/>
          </w:tcPr>
          <w:p w14:paraId="0EA82A75" w14:textId="34E0234A" w:rsidR="00D81D88" w:rsidRPr="002A4B34" w:rsidRDefault="003B4276" w:rsidP="00E631D5">
            <w:pPr>
              <w:pStyle w:val="TblTextCenter"/>
              <w:jc w:val="left"/>
            </w:pPr>
            <w:r>
              <w:t xml:space="preserve"> </w:t>
            </w:r>
            <w:r w:rsidR="00D81D88" w:rsidRPr="002A4B34">
              <w:t>Injection Site Swelling</w:t>
            </w:r>
          </w:p>
        </w:tc>
        <w:tc>
          <w:tcPr>
            <w:tcW w:w="0" w:type="auto"/>
            <w:shd w:val="clear" w:color="auto" w:fill="auto"/>
          </w:tcPr>
          <w:p w14:paraId="64719129" w14:textId="77777777" w:rsidR="00D81D88" w:rsidRPr="002A4B34" w:rsidRDefault="00D81D88" w:rsidP="00E631D5">
            <w:pPr>
              <w:pStyle w:val="TblTextCenter"/>
              <w:jc w:val="left"/>
            </w:pPr>
            <w:r w:rsidRPr="002A4B34">
              <w:t>63/1458</w:t>
            </w:r>
          </w:p>
        </w:tc>
        <w:tc>
          <w:tcPr>
            <w:tcW w:w="0" w:type="auto"/>
            <w:shd w:val="clear" w:color="auto" w:fill="auto"/>
            <w:vAlign w:val="center"/>
          </w:tcPr>
          <w:p w14:paraId="73DAB6BF" w14:textId="77777777" w:rsidR="00D81D88" w:rsidRPr="002A4B34" w:rsidRDefault="00D81D88" w:rsidP="00E631D5">
            <w:pPr>
              <w:pStyle w:val="TblTextCenter"/>
              <w:jc w:val="left"/>
            </w:pPr>
            <w:r w:rsidRPr="002A4B34">
              <w:t>4.3</w:t>
            </w:r>
          </w:p>
        </w:tc>
        <w:tc>
          <w:tcPr>
            <w:tcW w:w="0" w:type="auto"/>
            <w:shd w:val="clear" w:color="auto" w:fill="auto"/>
          </w:tcPr>
          <w:p w14:paraId="28A1A9F6" w14:textId="77777777" w:rsidR="00D81D88" w:rsidRPr="002A4B34" w:rsidRDefault="00D81D88" w:rsidP="00E631D5">
            <w:pPr>
              <w:pStyle w:val="TblTextCenter"/>
              <w:jc w:val="left"/>
            </w:pPr>
            <w:r w:rsidRPr="002A4B34">
              <w:t>10/298</w:t>
            </w:r>
          </w:p>
        </w:tc>
        <w:tc>
          <w:tcPr>
            <w:tcW w:w="0" w:type="auto"/>
            <w:shd w:val="clear" w:color="auto" w:fill="auto"/>
            <w:vAlign w:val="center"/>
          </w:tcPr>
          <w:p w14:paraId="5D01FD7C" w14:textId="77777777" w:rsidR="00D81D88" w:rsidRPr="002A4B34" w:rsidRDefault="00D81D88" w:rsidP="00E631D5">
            <w:pPr>
              <w:pStyle w:val="TblTextCenter"/>
              <w:jc w:val="left"/>
            </w:pPr>
            <w:r w:rsidRPr="002A4B34">
              <w:t>3.4</w:t>
            </w:r>
          </w:p>
        </w:tc>
      </w:tr>
      <w:tr w:rsidR="002A4B34" w:rsidRPr="002A4B34" w14:paraId="0235E649" w14:textId="77777777" w:rsidTr="00E631D5">
        <w:trPr>
          <w:cantSplit/>
        </w:trPr>
        <w:tc>
          <w:tcPr>
            <w:tcW w:w="0" w:type="auto"/>
            <w:shd w:val="clear" w:color="auto" w:fill="auto"/>
          </w:tcPr>
          <w:p w14:paraId="63153C50" w14:textId="77777777" w:rsidR="00D81D88" w:rsidRPr="002A4B34" w:rsidRDefault="00D81D88" w:rsidP="00E631D5">
            <w:pPr>
              <w:pStyle w:val="TblTextCenter"/>
              <w:jc w:val="left"/>
            </w:pPr>
            <w:r w:rsidRPr="002A4B34">
              <w:t>Systemic reactions</w:t>
            </w:r>
          </w:p>
        </w:tc>
        <w:tc>
          <w:tcPr>
            <w:tcW w:w="0" w:type="auto"/>
            <w:shd w:val="clear" w:color="auto" w:fill="auto"/>
          </w:tcPr>
          <w:p w14:paraId="40B7BD80" w14:textId="77777777" w:rsidR="00D81D88" w:rsidRPr="002A4B34" w:rsidRDefault="00D81D88" w:rsidP="00E631D5">
            <w:pPr>
              <w:pStyle w:val="TblTextCenter"/>
              <w:jc w:val="left"/>
            </w:pPr>
          </w:p>
        </w:tc>
        <w:tc>
          <w:tcPr>
            <w:tcW w:w="0" w:type="auto"/>
            <w:shd w:val="clear" w:color="auto" w:fill="auto"/>
          </w:tcPr>
          <w:p w14:paraId="63EDBBAD" w14:textId="77777777" w:rsidR="00D81D88" w:rsidRPr="002A4B34" w:rsidRDefault="00D81D88" w:rsidP="00E631D5">
            <w:pPr>
              <w:pStyle w:val="TblTextCenter"/>
              <w:jc w:val="left"/>
            </w:pPr>
          </w:p>
        </w:tc>
        <w:tc>
          <w:tcPr>
            <w:tcW w:w="0" w:type="auto"/>
            <w:shd w:val="clear" w:color="auto" w:fill="auto"/>
          </w:tcPr>
          <w:p w14:paraId="3245D66E" w14:textId="77777777" w:rsidR="00D81D88" w:rsidRPr="002A4B34" w:rsidRDefault="00D81D88" w:rsidP="00E631D5">
            <w:pPr>
              <w:pStyle w:val="TblTextCenter"/>
              <w:jc w:val="left"/>
            </w:pPr>
          </w:p>
        </w:tc>
        <w:tc>
          <w:tcPr>
            <w:tcW w:w="0" w:type="auto"/>
            <w:shd w:val="clear" w:color="auto" w:fill="auto"/>
          </w:tcPr>
          <w:p w14:paraId="3C401A18" w14:textId="77777777" w:rsidR="00D81D88" w:rsidRPr="002A4B34" w:rsidRDefault="00D81D88" w:rsidP="00E631D5">
            <w:pPr>
              <w:pStyle w:val="TblTextCenter"/>
              <w:jc w:val="left"/>
            </w:pPr>
          </w:p>
        </w:tc>
      </w:tr>
      <w:tr w:rsidR="002A4B34" w:rsidRPr="002A4B34" w14:paraId="6276FC03" w14:textId="77777777" w:rsidTr="00E631D5">
        <w:trPr>
          <w:cantSplit/>
        </w:trPr>
        <w:tc>
          <w:tcPr>
            <w:tcW w:w="0" w:type="auto"/>
            <w:shd w:val="clear" w:color="auto" w:fill="auto"/>
          </w:tcPr>
          <w:p w14:paraId="68D030A5" w14:textId="1BAEF17C" w:rsidR="00D81D88" w:rsidRPr="002A4B34" w:rsidRDefault="003B4276" w:rsidP="00E631D5">
            <w:pPr>
              <w:pStyle w:val="TblTextCenter"/>
              <w:jc w:val="left"/>
            </w:pPr>
            <w:r>
              <w:t xml:space="preserve"> </w:t>
            </w:r>
            <w:r w:rsidR="00D81D88" w:rsidRPr="002A4B34">
              <w:t>Malaise</w:t>
            </w:r>
          </w:p>
        </w:tc>
        <w:tc>
          <w:tcPr>
            <w:tcW w:w="0" w:type="auto"/>
            <w:shd w:val="clear" w:color="auto" w:fill="auto"/>
          </w:tcPr>
          <w:p w14:paraId="15E717A4" w14:textId="77777777" w:rsidR="00D81D88" w:rsidRPr="002A4B34" w:rsidRDefault="00D81D88" w:rsidP="00E631D5">
            <w:pPr>
              <w:pStyle w:val="TblTextCenter"/>
              <w:jc w:val="left"/>
            </w:pPr>
            <w:r w:rsidRPr="002A4B34">
              <w:t>334/1459</w:t>
            </w:r>
          </w:p>
        </w:tc>
        <w:tc>
          <w:tcPr>
            <w:tcW w:w="0" w:type="auto"/>
            <w:shd w:val="clear" w:color="auto" w:fill="auto"/>
            <w:vAlign w:val="center"/>
          </w:tcPr>
          <w:p w14:paraId="5D82B60F" w14:textId="77777777" w:rsidR="00D81D88" w:rsidRPr="002A4B34" w:rsidRDefault="00D81D88" w:rsidP="00E631D5">
            <w:pPr>
              <w:pStyle w:val="TblTextCenter"/>
              <w:jc w:val="left"/>
            </w:pPr>
            <w:r w:rsidRPr="002A4B34">
              <w:t>22.9</w:t>
            </w:r>
          </w:p>
        </w:tc>
        <w:tc>
          <w:tcPr>
            <w:tcW w:w="0" w:type="auto"/>
            <w:shd w:val="clear" w:color="auto" w:fill="auto"/>
          </w:tcPr>
          <w:p w14:paraId="7A8F4239" w14:textId="77777777" w:rsidR="00D81D88" w:rsidRPr="002A4B34" w:rsidRDefault="00D81D88" w:rsidP="00E631D5">
            <w:pPr>
              <w:pStyle w:val="TblTextCenter"/>
              <w:jc w:val="left"/>
            </w:pPr>
            <w:r w:rsidRPr="002A4B34">
              <w:t>57/301</w:t>
            </w:r>
          </w:p>
        </w:tc>
        <w:tc>
          <w:tcPr>
            <w:tcW w:w="0" w:type="auto"/>
            <w:shd w:val="clear" w:color="auto" w:fill="auto"/>
            <w:vAlign w:val="center"/>
          </w:tcPr>
          <w:p w14:paraId="64EC90AC" w14:textId="77777777" w:rsidR="00D81D88" w:rsidRPr="002A4B34" w:rsidRDefault="00D81D88" w:rsidP="00E631D5">
            <w:pPr>
              <w:pStyle w:val="TblTextCenter"/>
              <w:jc w:val="left"/>
            </w:pPr>
            <w:r w:rsidRPr="002A4B34">
              <w:t>18.9</w:t>
            </w:r>
          </w:p>
        </w:tc>
      </w:tr>
      <w:tr w:rsidR="002A4B34" w:rsidRPr="002A4B34" w14:paraId="6C780872" w14:textId="77777777" w:rsidTr="00E631D5">
        <w:trPr>
          <w:cantSplit/>
        </w:trPr>
        <w:tc>
          <w:tcPr>
            <w:tcW w:w="0" w:type="auto"/>
            <w:shd w:val="clear" w:color="auto" w:fill="auto"/>
          </w:tcPr>
          <w:p w14:paraId="09AEDDA7" w14:textId="4F64B11B" w:rsidR="00D81D88" w:rsidRPr="002A4B34" w:rsidRDefault="003B4276" w:rsidP="00E631D5">
            <w:pPr>
              <w:pStyle w:val="TblTextCenter"/>
              <w:jc w:val="left"/>
            </w:pPr>
            <w:r>
              <w:t xml:space="preserve"> </w:t>
            </w:r>
            <w:r w:rsidR="00D81D88" w:rsidRPr="002A4B34">
              <w:t>Fever</w:t>
            </w:r>
          </w:p>
        </w:tc>
        <w:tc>
          <w:tcPr>
            <w:tcW w:w="0" w:type="auto"/>
            <w:shd w:val="clear" w:color="auto" w:fill="auto"/>
          </w:tcPr>
          <w:p w14:paraId="147A0BFD" w14:textId="77777777" w:rsidR="00D81D88" w:rsidRPr="002A4B34" w:rsidRDefault="00D81D88" w:rsidP="00E631D5">
            <w:pPr>
              <w:pStyle w:val="TblTextCenter"/>
              <w:jc w:val="left"/>
            </w:pPr>
            <w:r w:rsidRPr="002A4B34">
              <w:t>20/1441</w:t>
            </w:r>
          </w:p>
        </w:tc>
        <w:tc>
          <w:tcPr>
            <w:tcW w:w="0" w:type="auto"/>
            <w:shd w:val="clear" w:color="auto" w:fill="auto"/>
            <w:vAlign w:val="center"/>
          </w:tcPr>
          <w:p w14:paraId="292AA4DB" w14:textId="77777777" w:rsidR="00D81D88" w:rsidRPr="002A4B34" w:rsidRDefault="00D81D88" w:rsidP="00E631D5">
            <w:pPr>
              <w:pStyle w:val="TblTextCenter"/>
              <w:jc w:val="left"/>
            </w:pPr>
            <w:r w:rsidRPr="002A4B34">
              <w:t>1.4</w:t>
            </w:r>
          </w:p>
        </w:tc>
        <w:tc>
          <w:tcPr>
            <w:tcW w:w="0" w:type="auto"/>
            <w:shd w:val="clear" w:color="auto" w:fill="auto"/>
          </w:tcPr>
          <w:p w14:paraId="64032505" w14:textId="77777777" w:rsidR="00D81D88" w:rsidRPr="002A4B34" w:rsidRDefault="00D81D88" w:rsidP="00E631D5">
            <w:pPr>
              <w:pStyle w:val="TblTextCenter"/>
              <w:jc w:val="left"/>
            </w:pPr>
            <w:r w:rsidRPr="002A4B34">
              <w:t>5/297</w:t>
            </w:r>
          </w:p>
        </w:tc>
        <w:tc>
          <w:tcPr>
            <w:tcW w:w="0" w:type="auto"/>
            <w:shd w:val="clear" w:color="auto" w:fill="auto"/>
            <w:vAlign w:val="center"/>
          </w:tcPr>
          <w:p w14:paraId="67B02B3F" w14:textId="77777777" w:rsidR="00D81D88" w:rsidRPr="002A4B34" w:rsidRDefault="00D81D88" w:rsidP="00E631D5">
            <w:pPr>
              <w:pStyle w:val="TblTextCenter"/>
              <w:jc w:val="left"/>
            </w:pPr>
            <w:r w:rsidRPr="002A4B34">
              <w:t>1.7</w:t>
            </w:r>
          </w:p>
        </w:tc>
      </w:tr>
      <w:tr w:rsidR="002A4B34" w:rsidRPr="002A4B34" w14:paraId="2814F916" w14:textId="77777777" w:rsidTr="00E631D5">
        <w:trPr>
          <w:cantSplit/>
        </w:trPr>
        <w:tc>
          <w:tcPr>
            <w:tcW w:w="0" w:type="auto"/>
            <w:gridSpan w:val="5"/>
            <w:shd w:val="clear" w:color="auto" w:fill="auto"/>
          </w:tcPr>
          <w:p w14:paraId="53E8E138" w14:textId="77777777" w:rsidR="00D81D88" w:rsidRPr="002A4B34" w:rsidRDefault="00D81D88" w:rsidP="00E631D5">
            <w:pPr>
              <w:pStyle w:val="TblTextCenter"/>
              <w:jc w:val="left"/>
              <w:rPr>
                <w:b/>
              </w:rPr>
            </w:pPr>
            <w:r w:rsidRPr="002A4B34">
              <w:rPr>
                <w:b/>
              </w:rPr>
              <w:t>Nervous system disorders </w:t>
            </w:r>
          </w:p>
        </w:tc>
      </w:tr>
      <w:tr w:rsidR="002A4B34" w:rsidRPr="002A4B34" w14:paraId="1F1BBBAA" w14:textId="77777777" w:rsidTr="00E631D5">
        <w:trPr>
          <w:cantSplit/>
        </w:trPr>
        <w:tc>
          <w:tcPr>
            <w:tcW w:w="0" w:type="auto"/>
            <w:shd w:val="clear" w:color="auto" w:fill="auto"/>
          </w:tcPr>
          <w:p w14:paraId="47A48F5E" w14:textId="30F3FA18" w:rsidR="00D81D88" w:rsidRPr="002A4B34" w:rsidRDefault="003B4276" w:rsidP="00E631D5">
            <w:pPr>
              <w:pStyle w:val="TblTextCenter"/>
              <w:jc w:val="left"/>
            </w:pPr>
            <w:r>
              <w:t xml:space="preserve"> </w:t>
            </w:r>
            <w:r w:rsidR="00D81D88" w:rsidRPr="002A4B34">
              <w:t>Headache</w:t>
            </w:r>
          </w:p>
        </w:tc>
        <w:tc>
          <w:tcPr>
            <w:tcW w:w="0" w:type="auto"/>
            <w:shd w:val="clear" w:color="auto" w:fill="auto"/>
          </w:tcPr>
          <w:p w14:paraId="0F1CE2D7" w14:textId="77777777" w:rsidR="00D81D88" w:rsidRPr="002A4B34" w:rsidRDefault="00D81D88" w:rsidP="00E631D5">
            <w:pPr>
              <w:pStyle w:val="TblTextCenter"/>
              <w:jc w:val="left"/>
            </w:pPr>
            <w:r w:rsidRPr="002A4B34">
              <w:t>423/1460</w:t>
            </w:r>
          </w:p>
        </w:tc>
        <w:tc>
          <w:tcPr>
            <w:tcW w:w="0" w:type="auto"/>
            <w:shd w:val="clear" w:color="auto" w:fill="auto"/>
          </w:tcPr>
          <w:p w14:paraId="623715D7" w14:textId="77777777" w:rsidR="00D81D88" w:rsidRPr="002A4B34" w:rsidRDefault="00D81D88" w:rsidP="00E631D5">
            <w:pPr>
              <w:pStyle w:val="TblTextCenter"/>
              <w:jc w:val="left"/>
            </w:pPr>
            <w:r w:rsidRPr="002A4B34">
              <w:t>29.0</w:t>
            </w:r>
          </w:p>
        </w:tc>
        <w:tc>
          <w:tcPr>
            <w:tcW w:w="0" w:type="auto"/>
            <w:shd w:val="clear" w:color="auto" w:fill="auto"/>
          </w:tcPr>
          <w:p w14:paraId="764DBABC" w14:textId="77777777" w:rsidR="00D81D88" w:rsidRPr="002A4B34" w:rsidRDefault="00D81D88" w:rsidP="00E631D5">
            <w:pPr>
              <w:pStyle w:val="TblTextCenter"/>
              <w:jc w:val="left"/>
            </w:pPr>
            <w:r w:rsidRPr="002A4B34">
              <w:t>83/301</w:t>
            </w:r>
          </w:p>
        </w:tc>
        <w:tc>
          <w:tcPr>
            <w:tcW w:w="0" w:type="auto"/>
            <w:shd w:val="clear" w:color="auto" w:fill="auto"/>
          </w:tcPr>
          <w:p w14:paraId="1F01B223" w14:textId="77777777" w:rsidR="00D81D88" w:rsidRPr="002A4B34" w:rsidRDefault="00D81D88" w:rsidP="00E631D5">
            <w:pPr>
              <w:pStyle w:val="TblTextCenter"/>
              <w:jc w:val="left"/>
            </w:pPr>
            <w:r w:rsidRPr="002A4B34">
              <w:t>27.6</w:t>
            </w:r>
          </w:p>
        </w:tc>
      </w:tr>
      <w:tr w:rsidR="002A4B34" w:rsidRPr="002A4B34" w14:paraId="0DE7166E" w14:textId="77777777" w:rsidTr="00E631D5">
        <w:trPr>
          <w:cantSplit/>
        </w:trPr>
        <w:tc>
          <w:tcPr>
            <w:tcW w:w="0" w:type="auto"/>
            <w:gridSpan w:val="5"/>
            <w:shd w:val="clear" w:color="auto" w:fill="auto"/>
          </w:tcPr>
          <w:p w14:paraId="05FB1F29" w14:textId="77777777" w:rsidR="00D81D88" w:rsidRPr="002A4B34" w:rsidRDefault="00D81D88" w:rsidP="00E631D5">
            <w:pPr>
              <w:pStyle w:val="TblTextCenter"/>
              <w:jc w:val="left"/>
              <w:rPr>
                <w:b/>
              </w:rPr>
            </w:pPr>
            <w:r w:rsidRPr="002A4B34">
              <w:rPr>
                <w:b/>
              </w:rPr>
              <w:t>Musculoskeletal and connective tissue disorders</w:t>
            </w:r>
          </w:p>
        </w:tc>
      </w:tr>
      <w:tr w:rsidR="002A4B34" w:rsidRPr="002A4B34" w14:paraId="01EFAA89" w14:textId="77777777" w:rsidTr="00E631D5">
        <w:trPr>
          <w:cantSplit/>
        </w:trPr>
        <w:tc>
          <w:tcPr>
            <w:tcW w:w="0" w:type="auto"/>
            <w:tcBorders>
              <w:bottom w:val="single" w:sz="12" w:space="0" w:color="auto"/>
            </w:tcBorders>
            <w:shd w:val="clear" w:color="auto" w:fill="auto"/>
          </w:tcPr>
          <w:p w14:paraId="755425B7" w14:textId="7542FDF7" w:rsidR="00D81D88" w:rsidRPr="002A4B34" w:rsidRDefault="003B4276" w:rsidP="00E631D5">
            <w:pPr>
              <w:pStyle w:val="TblTextCenter"/>
              <w:jc w:val="left"/>
            </w:pPr>
            <w:r>
              <w:t xml:space="preserve"> </w:t>
            </w:r>
            <w:r w:rsidR="00D81D88" w:rsidRPr="002A4B34">
              <w:t>Myalgia</w:t>
            </w:r>
          </w:p>
        </w:tc>
        <w:tc>
          <w:tcPr>
            <w:tcW w:w="0" w:type="auto"/>
            <w:tcBorders>
              <w:bottom w:val="single" w:sz="12" w:space="0" w:color="auto"/>
            </w:tcBorders>
            <w:shd w:val="clear" w:color="auto" w:fill="auto"/>
          </w:tcPr>
          <w:p w14:paraId="3837E0AE" w14:textId="77777777" w:rsidR="00D81D88" w:rsidRPr="002A4B34" w:rsidRDefault="00D81D88" w:rsidP="00E631D5">
            <w:pPr>
              <w:pStyle w:val="TblTextCenter"/>
              <w:jc w:val="left"/>
            </w:pPr>
            <w:r w:rsidRPr="002A4B34">
              <w:t>520/1460</w:t>
            </w:r>
          </w:p>
        </w:tc>
        <w:tc>
          <w:tcPr>
            <w:tcW w:w="0" w:type="auto"/>
            <w:tcBorders>
              <w:bottom w:val="single" w:sz="12" w:space="0" w:color="auto"/>
            </w:tcBorders>
            <w:shd w:val="clear" w:color="auto" w:fill="auto"/>
          </w:tcPr>
          <w:p w14:paraId="52B34F26" w14:textId="77777777" w:rsidR="00D81D88" w:rsidRPr="002A4B34" w:rsidRDefault="00D81D88" w:rsidP="00E631D5">
            <w:pPr>
              <w:pStyle w:val="TblTextCenter"/>
              <w:jc w:val="left"/>
            </w:pPr>
            <w:r w:rsidRPr="002A4B34">
              <w:t>35.6</w:t>
            </w:r>
          </w:p>
        </w:tc>
        <w:tc>
          <w:tcPr>
            <w:tcW w:w="0" w:type="auto"/>
            <w:tcBorders>
              <w:bottom w:val="single" w:sz="12" w:space="0" w:color="auto"/>
            </w:tcBorders>
            <w:shd w:val="clear" w:color="auto" w:fill="auto"/>
          </w:tcPr>
          <w:p w14:paraId="43F039C6" w14:textId="77777777" w:rsidR="00D81D88" w:rsidRPr="002A4B34" w:rsidRDefault="00D81D88" w:rsidP="00E631D5">
            <w:pPr>
              <w:pStyle w:val="TblTextCenter"/>
              <w:jc w:val="left"/>
            </w:pPr>
            <w:r w:rsidRPr="002A4B34">
              <w:t>94/301</w:t>
            </w:r>
          </w:p>
        </w:tc>
        <w:tc>
          <w:tcPr>
            <w:tcW w:w="0" w:type="auto"/>
            <w:tcBorders>
              <w:bottom w:val="single" w:sz="12" w:space="0" w:color="auto"/>
            </w:tcBorders>
            <w:shd w:val="clear" w:color="auto" w:fill="auto"/>
          </w:tcPr>
          <w:p w14:paraId="71E53A04" w14:textId="77777777" w:rsidR="00D81D88" w:rsidRPr="002A4B34" w:rsidRDefault="00D81D88" w:rsidP="00E631D5">
            <w:pPr>
              <w:pStyle w:val="TblTextCenter"/>
              <w:jc w:val="left"/>
            </w:pPr>
            <w:r w:rsidRPr="002A4B34">
              <w:t>31.2</w:t>
            </w:r>
          </w:p>
        </w:tc>
      </w:tr>
      <w:tr w:rsidR="002A4B34" w:rsidRPr="002A4B34" w14:paraId="10D45273" w14:textId="77777777" w:rsidTr="00E631D5">
        <w:trPr>
          <w:cantSplit/>
        </w:trPr>
        <w:tc>
          <w:tcPr>
            <w:tcW w:w="0" w:type="auto"/>
            <w:gridSpan w:val="5"/>
            <w:tcBorders>
              <w:top w:val="single" w:sz="12" w:space="0" w:color="auto"/>
            </w:tcBorders>
            <w:shd w:val="clear" w:color="auto" w:fill="auto"/>
          </w:tcPr>
          <w:p w14:paraId="20DB1C2B" w14:textId="77777777" w:rsidR="00FF1BCB" w:rsidRPr="002A4B34" w:rsidRDefault="00FF1BCB" w:rsidP="00E631D5">
            <w:pPr>
              <w:pStyle w:val="TblFigFootnote"/>
              <w:rPr>
                <w:lang w:val="en-AU"/>
              </w:rPr>
            </w:pPr>
          </w:p>
        </w:tc>
      </w:tr>
    </w:tbl>
    <w:p w14:paraId="626DFFA4" w14:textId="77777777" w:rsidR="00D81D88" w:rsidRPr="002A4B34" w:rsidRDefault="00D81D88" w:rsidP="00E631D5">
      <w:pPr>
        <w:spacing w:before="0"/>
        <w:rPr>
          <w:rFonts w:ascii="Arial Narrow" w:hAnsi="Arial Narrow"/>
          <w:color w:val="auto"/>
          <w:sz w:val="20"/>
          <w:lang w:val="en-AU"/>
        </w:rPr>
      </w:pPr>
      <w:r w:rsidRPr="002A4B34">
        <w:rPr>
          <w:rFonts w:ascii="Arial Narrow" w:hAnsi="Arial Narrow"/>
          <w:color w:val="auto"/>
          <w:sz w:val="20"/>
          <w:lang w:val="en-AU"/>
        </w:rPr>
        <w:t>n: number of participants experiencing the endpoint listed in the first column</w:t>
      </w:r>
    </w:p>
    <w:p w14:paraId="30F5276C" w14:textId="77777777" w:rsidR="00D81D88" w:rsidRPr="002A4B34" w:rsidRDefault="00D81D88" w:rsidP="00E631D5">
      <w:pPr>
        <w:spacing w:before="0"/>
        <w:rPr>
          <w:rFonts w:ascii="Arial Narrow" w:hAnsi="Arial Narrow"/>
          <w:color w:val="auto"/>
          <w:sz w:val="20"/>
          <w:lang w:val="en-AU"/>
        </w:rPr>
      </w:pPr>
      <w:r w:rsidRPr="002A4B34">
        <w:rPr>
          <w:rFonts w:ascii="Arial Narrow" w:hAnsi="Arial Narrow"/>
          <w:color w:val="auto"/>
          <w:sz w:val="20"/>
          <w:lang w:val="en-AU"/>
        </w:rPr>
        <w:t>M: number of participants with available data for the relevant endpoint</w:t>
      </w:r>
    </w:p>
    <w:p w14:paraId="47F639D8" w14:textId="375A142D" w:rsidR="00D81D88" w:rsidRPr="002A4B34" w:rsidRDefault="00D81D88" w:rsidP="00E631D5">
      <w:pPr>
        <w:spacing w:before="0"/>
        <w:rPr>
          <w:rFonts w:ascii="Arial Narrow" w:hAnsi="Arial Narrow"/>
          <w:color w:val="auto"/>
          <w:sz w:val="20"/>
          <w:lang w:val="en-AU"/>
        </w:rPr>
      </w:pPr>
      <w:r w:rsidRPr="002A4B34">
        <w:rPr>
          <w:rFonts w:ascii="Arial Narrow" w:hAnsi="Arial Narrow"/>
          <w:color w:val="auto"/>
          <w:sz w:val="20"/>
          <w:lang w:val="en-AU"/>
        </w:rPr>
        <w:t>N: number of participants in the safety analysis set</w:t>
      </w:r>
    </w:p>
    <w:p w14:paraId="4C15E49E" w14:textId="77777777" w:rsidR="00D81D88" w:rsidRPr="002A4B34" w:rsidRDefault="00D81D88" w:rsidP="00E631D5">
      <w:pPr>
        <w:pStyle w:val="Heading4"/>
        <w:numPr>
          <w:ilvl w:val="0"/>
          <w:numId w:val="0"/>
        </w:numPr>
        <w:ind w:left="862" w:hanging="862"/>
        <w:rPr>
          <w:lang w:val="en-AU"/>
        </w:rPr>
      </w:pPr>
      <w:r w:rsidRPr="002A4B34">
        <w:rPr>
          <w:lang w:val="en-AU"/>
        </w:rPr>
        <w:t xml:space="preserve">Participants 56 years of age and older </w:t>
      </w:r>
    </w:p>
    <w:p w14:paraId="7EF0505F" w14:textId="77777777" w:rsidR="00D81D88" w:rsidRPr="002A4B34" w:rsidRDefault="00D81D88" w:rsidP="00E631D5">
      <w:pPr>
        <w:pStyle w:val="00-Paragraph"/>
        <w:rPr>
          <w:sz w:val="24"/>
          <w:lang w:val="en-AU"/>
        </w:rPr>
      </w:pPr>
      <w:r w:rsidRPr="002A4B34">
        <w:rPr>
          <w:sz w:val="24"/>
          <w:lang w:val="en-AU"/>
        </w:rPr>
        <w:t xml:space="preserve">The safety of MenQuadfi in participants 56 years of age and older was evaluated in clinical trial (MET49). </w:t>
      </w:r>
    </w:p>
    <w:p w14:paraId="404F1C79" w14:textId="1E5AB628" w:rsidR="009D58E3" w:rsidRPr="002A4B34" w:rsidRDefault="00D81D88" w:rsidP="00E631D5">
      <w:pPr>
        <w:pStyle w:val="Default"/>
        <w:rPr>
          <w:rFonts w:eastAsiaTheme="minorHAnsi"/>
          <w:color w:val="auto"/>
        </w:rPr>
      </w:pPr>
      <w:r w:rsidRPr="002A4B34">
        <w:rPr>
          <w:color w:val="auto"/>
          <w:lang w:val="en-AU"/>
        </w:rPr>
        <w:t>The rates of the solicited adverse reactions that occurred within seven days following MenQuadfi compared with Meningococcal Polysaccharide Vaccine, Groups A, C, Y, and W combined (</w:t>
      </w:r>
      <w:proofErr w:type="spellStart"/>
      <w:r w:rsidRPr="002A4B34">
        <w:rPr>
          <w:color w:val="auto"/>
          <w:lang w:val="en-AU"/>
        </w:rPr>
        <w:t>MenACWY</w:t>
      </w:r>
      <w:proofErr w:type="spellEnd"/>
      <w:r w:rsidRPr="002A4B34">
        <w:rPr>
          <w:color w:val="auto"/>
          <w:lang w:val="en-AU"/>
        </w:rPr>
        <w:t>-PS)</w:t>
      </w:r>
      <w:r w:rsidR="003B4276">
        <w:rPr>
          <w:color w:val="auto"/>
          <w:lang w:val="en-AU"/>
        </w:rPr>
        <w:t xml:space="preserve"> </w:t>
      </w:r>
      <w:r w:rsidRPr="002A4B34">
        <w:rPr>
          <w:color w:val="auto"/>
          <w:lang w:val="en-AU"/>
        </w:rPr>
        <w:t xml:space="preserve">in study MET49 are presented in </w:t>
      </w:r>
      <w:r w:rsidR="002A4B34" w:rsidRPr="002A4B34">
        <w:rPr>
          <w:color w:val="auto"/>
          <w:lang w:val="en-AU"/>
        </w:rPr>
        <w:fldChar w:fldCharType="begin"/>
      </w:r>
      <w:r w:rsidR="002A4B34" w:rsidRPr="002A4B34">
        <w:rPr>
          <w:color w:val="auto"/>
          <w:lang w:val="en-AU"/>
        </w:rPr>
        <w:instrText xml:space="preserve"> REF _Ref4674892 \h  \* MERGEFORMAT </w:instrText>
      </w:r>
      <w:r w:rsidR="002A4B34" w:rsidRPr="002A4B34">
        <w:rPr>
          <w:color w:val="auto"/>
          <w:lang w:val="en-AU"/>
        </w:rPr>
      </w:r>
      <w:r w:rsidR="002A4B34" w:rsidRPr="002A4B34">
        <w:rPr>
          <w:color w:val="auto"/>
          <w:lang w:val="en-AU"/>
        </w:rPr>
        <w:fldChar w:fldCharType="separate"/>
      </w:r>
      <w:r w:rsidR="00EC35B4" w:rsidRPr="00EC35B4">
        <w:rPr>
          <w:color w:val="auto"/>
          <w:lang w:val="en-AU"/>
        </w:rPr>
        <w:t>Table 5</w:t>
      </w:r>
      <w:r w:rsidR="002A4B34" w:rsidRPr="002A4B34">
        <w:rPr>
          <w:color w:val="auto"/>
          <w:lang w:val="en-AU"/>
        </w:rPr>
        <w:fldChar w:fldCharType="end"/>
      </w:r>
      <w:r w:rsidRPr="002A4B34">
        <w:rPr>
          <w:color w:val="auto"/>
          <w:lang w:val="en-AU"/>
        </w:rPr>
        <w:t xml:space="preserve">. </w:t>
      </w:r>
      <w:r w:rsidR="009D58E3" w:rsidRPr="002A4B34">
        <w:rPr>
          <w:color w:val="auto"/>
          <w:lang w:val="en-AU"/>
        </w:rPr>
        <w:t>Most adverse reactions were mild to moderate</w:t>
      </w:r>
      <w:r w:rsidR="0087133D" w:rsidRPr="002A4B34">
        <w:rPr>
          <w:color w:val="auto"/>
          <w:lang w:val="en-AU"/>
        </w:rPr>
        <w:t xml:space="preserve"> in severity</w:t>
      </w:r>
      <w:r w:rsidR="009D58E3" w:rsidRPr="002A4B34">
        <w:rPr>
          <w:color w:val="auto"/>
          <w:lang w:val="en-AU"/>
        </w:rPr>
        <w:t>.</w:t>
      </w:r>
      <w:r w:rsidR="009D58E3" w:rsidRPr="002A4B34" w:rsidDel="009A2949">
        <w:rPr>
          <w:color w:val="auto"/>
          <w:lang w:val="en-AU"/>
        </w:rPr>
        <w:t xml:space="preserve"> </w:t>
      </w:r>
    </w:p>
    <w:p w14:paraId="6A4154B8" w14:textId="07BA748E" w:rsidR="00E6434D" w:rsidRPr="002A4B34" w:rsidRDefault="00E6434D" w:rsidP="00E631D5">
      <w:pPr>
        <w:autoSpaceDE w:val="0"/>
        <w:autoSpaceDN w:val="0"/>
        <w:adjustRightInd w:val="0"/>
        <w:rPr>
          <w:color w:val="auto"/>
          <w:lang w:val="en-AU"/>
        </w:rPr>
      </w:pPr>
      <w:r w:rsidRPr="002A4B34">
        <w:rPr>
          <w:color w:val="auto"/>
          <w:lang w:val="en-AU"/>
        </w:rPr>
        <w:t>The rates of local and systemic reactions among MenQuadfi within 7 days after vaccination were generally higher in the 56-64 year age subgroup compared with the 65 years of age and older subg</w:t>
      </w:r>
      <w:r w:rsidR="00D33086" w:rsidRPr="002A4B34">
        <w:rPr>
          <w:color w:val="auto"/>
          <w:lang w:val="en-AU"/>
        </w:rPr>
        <w:t xml:space="preserve">roup. </w:t>
      </w:r>
    </w:p>
    <w:p w14:paraId="41893EB3" w14:textId="2AC6EE75" w:rsidR="00D81D88" w:rsidRPr="002A4B34" w:rsidRDefault="00D81D88" w:rsidP="00E631D5">
      <w:pPr>
        <w:pStyle w:val="00-Paragraph"/>
        <w:rPr>
          <w:sz w:val="24"/>
          <w:lang w:val="en-AU"/>
        </w:rPr>
      </w:pPr>
      <w:r w:rsidRPr="002A4B34">
        <w:rPr>
          <w:sz w:val="24"/>
          <w:lang w:val="en-AU"/>
        </w:rPr>
        <w:t>Unsolicited injection-site reactions at the site of MenQuadfi injection included pruritus (1.8%)</w:t>
      </w:r>
      <w:r w:rsidRPr="002A4B34">
        <w:rPr>
          <w:sz w:val="24"/>
        </w:rPr>
        <w:t>, warmth (0.2%) and ecchymosis (0.2%)</w:t>
      </w:r>
      <w:r w:rsidRPr="002A4B34">
        <w:rPr>
          <w:sz w:val="24"/>
          <w:lang w:val="en-AU"/>
        </w:rPr>
        <w:t xml:space="preserve">. There were no unsolicited systemic adverse </w:t>
      </w:r>
      <w:r w:rsidR="00F41868" w:rsidRPr="002A4B34">
        <w:rPr>
          <w:sz w:val="24"/>
          <w:lang w:val="en-AU"/>
        </w:rPr>
        <w:t xml:space="preserve">events </w:t>
      </w:r>
      <w:r w:rsidRPr="002A4B34">
        <w:rPr>
          <w:sz w:val="24"/>
          <w:lang w:val="en-AU"/>
        </w:rPr>
        <w:t xml:space="preserve">assessed as vaccine-related by the investigator more than once among recipient of MenQuadfi and </w:t>
      </w:r>
      <w:r w:rsidR="00F41868" w:rsidRPr="002A4B34">
        <w:rPr>
          <w:sz w:val="24"/>
        </w:rPr>
        <w:t xml:space="preserve">which occurred at a rate </w:t>
      </w:r>
      <w:r w:rsidRPr="002A4B34">
        <w:rPr>
          <w:sz w:val="24"/>
          <w:lang w:val="en-AU"/>
        </w:rPr>
        <w:t xml:space="preserve">of at least 1% </w:t>
      </w:r>
      <w:r w:rsidR="00F41868" w:rsidRPr="002A4B34">
        <w:rPr>
          <w:sz w:val="24"/>
        </w:rPr>
        <w:t>during the 30 days post-vaccination</w:t>
      </w:r>
      <w:r w:rsidR="00E47FA9" w:rsidRPr="002A4B34">
        <w:rPr>
          <w:sz w:val="24"/>
        </w:rPr>
        <w:t>.</w:t>
      </w:r>
    </w:p>
    <w:p w14:paraId="49371E43" w14:textId="534F5654" w:rsidR="00D81D88" w:rsidRPr="002A4B34" w:rsidRDefault="00D81D88" w:rsidP="00E631D5">
      <w:pPr>
        <w:pStyle w:val="Caption"/>
        <w:jc w:val="left"/>
        <w:rPr>
          <w:lang w:val="en-AU"/>
        </w:rPr>
      </w:pPr>
      <w:bookmarkStart w:id="12" w:name="_Ref4674892"/>
      <w:r w:rsidRPr="002A4B34">
        <w:rPr>
          <w:lang w:val="en-AU"/>
        </w:rPr>
        <w:t>Table </w:t>
      </w:r>
      <w:r w:rsidRPr="002A4B34">
        <w:rPr>
          <w:noProof/>
          <w:lang w:val="en-AU"/>
        </w:rPr>
        <w:fldChar w:fldCharType="begin"/>
      </w:r>
      <w:r w:rsidRPr="002A4B34">
        <w:rPr>
          <w:noProof/>
          <w:lang w:val="en-AU"/>
        </w:rPr>
        <w:instrText xml:space="preserve"> SEQ Table \* ARABIC </w:instrText>
      </w:r>
      <w:r w:rsidRPr="002A4B34">
        <w:rPr>
          <w:noProof/>
          <w:lang w:val="en-AU"/>
        </w:rPr>
        <w:fldChar w:fldCharType="separate"/>
      </w:r>
      <w:r w:rsidR="00EC35B4">
        <w:rPr>
          <w:noProof/>
          <w:lang w:val="en-AU"/>
        </w:rPr>
        <w:t>5</w:t>
      </w:r>
      <w:r w:rsidRPr="002A4B34">
        <w:rPr>
          <w:noProof/>
          <w:lang w:val="en-AU"/>
        </w:rPr>
        <w:fldChar w:fldCharType="end"/>
      </w:r>
      <w:bookmarkEnd w:id="12"/>
      <w:r w:rsidR="003B4276">
        <w:rPr>
          <w:vertAlign w:val="superscript"/>
          <w:lang w:val="en-AU"/>
        </w:rPr>
        <w:t xml:space="preserve"> </w:t>
      </w:r>
      <w:r w:rsidRPr="002A4B34">
        <w:rPr>
          <w:lang w:val="en-AU"/>
        </w:rPr>
        <w:t xml:space="preserve">­ Frequency of Solicited Injection-Site Reactions and Systemic Reactions within 7 Days after Vaccination with </w:t>
      </w:r>
      <w:proofErr w:type="spellStart"/>
      <w:r w:rsidRPr="002A4B34">
        <w:rPr>
          <w:lang w:val="en-AU"/>
        </w:rPr>
        <w:t>MenQaudfi</w:t>
      </w:r>
      <w:proofErr w:type="spellEnd"/>
      <w:r w:rsidRPr="002A4B34">
        <w:rPr>
          <w:lang w:val="en-AU"/>
        </w:rPr>
        <w:t xml:space="preserve"> compared to </w:t>
      </w:r>
      <w:proofErr w:type="spellStart"/>
      <w:r w:rsidRPr="002A4B34">
        <w:rPr>
          <w:lang w:val="en-AU"/>
        </w:rPr>
        <w:t>MenACWY</w:t>
      </w:r>
      <w:proofErr w:type="spellEnd"/>
      <w:r w:rsidRPr="002A4B34">
        <w:rPr>
          <w:lang w:val="en-AU"/>
        </w:rPr>
        <w:t>-PS, in Participants 56 Years of Age and Older</w:t>
      </w:r>
    </w:p>
    <w:tbl>
      <w:tblPr>
        <w:tblStyle w:val="TableGrid"/>
        <w:tblW w:w="0" w:type="auto"/>
        <w:tblBorders>
          <w:top w:val="single" w:sz="2"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809"/>
        <w:gridCol w:w="536"/>
        <w:gridCol w:w="894"/>
        <w:gridCol w:w="667"/>
      </w:tblGrid>
      <w:tr w:rsidR="002A4B34" w:rsidRPr="002A4B34" w14:paraId="17D4CD78" w14:textId="77777777" w:rsidTr="00E631D5">
        <w:trPr>
          <w:cantSplit/>
          <w:tblHeader/>
        </w:trPr>
        <w:tc>
          <w:tcPr>
            <w:tcW w:w="0" w:type="auto"/>
            <w:tcBorders>
              <w:top w:val="single" w:sz="4" w:space="0" w:color="000000"/>
              <w:bottom w:val="single" w:sz="4" w:space="0" w:color="000000"/>
            </w:tcBorders>
            <w:shd w:val="clear" w:color="auto" w:fill="auto"/>
          </w:tcPr>
          <w:p w14:paraId="6290C3E2" w14:textId="77777777" w:rsidR="00D81D88" w:rsidRPr="002A4B34" w:rsidRDefault="00D81D88" w:rsidP="00E631D5">
            <w:pPr>
              <w:pStyle w:val="TblHeadingCenter"/>
              <w:jc w:val="left"/>
            </w:pPr>
          </w:p>
        </w:tc>
        <w:tc>
          <w:tcPr>
            <w:tcW w:w="0" w:type="auto"/>
            <w:gridSpan w:val="2"/>
            <w:tcBorders>
              <w:top w:val="single" w:sz="4" w:space="0" w:color="000000"/>
              <w:bottom w:val="single" w:sz="4" w:space="0" w:color="000000"/>
            </w:tcBorders>
            <w:shd w:val="clear" w:color="auto" w:fill="auto"/>
            <w:vAlign w:val="bottom"/>
          </w:tcPr>
          <w:p w14:paraId="66B7A33E" w14:textId="2CB6C4DD" w:rsidR="00D81D88" w:rsidRPr="002A4B34" w:rsidRDefault="00D81D88" w:rsidP="00E631D5">
            <w:pPr>
              <w:pStyle w:val="TblHeadingCenter"/>
              <w:jc w:val="left"/>
            </w:pPr>
            <w:r w:rsidRPr="002A4B34">
              <w:t>MenQuadfi</w:t>
            </w:r>
            <w:r w:rsidRPr="002A4B34">
              <w:br/>
              <w:t>(N=4</w:t>
            </w:r>
            <w:r w:rsidR="00897DA2" w:rsidRPr="002A4B34">
              <w:t>4</w:t>
            </w:r>
            <w:r w:rsidRPr="002A4B34">
              <w:t>8)</w:t>
            </w:r>
            <w:r w:rsidR="001010A4" w:rsidRPr="002A4B34">
              <w:t xml:space="preserve"> </w:t>
            </w:r>
          </w:p>
        </w:tc>
        <w:tc>
          <w:tcPr>
            <w:tcW w:w="0" w:type="auto"/>
            <w:gridSpan w:val="2"/>
            <w:tcBorders>
              <w:top w:val="single" w:sz="4" w:space="0" w:color="000000"/>
              <w:bottom w:val="single" w:sz="4" w:space="0" w:color="000000"/>
            </w:tcBorders>
            <w:shd w:val="clear" w:color="auto" w:fill="auto"/>
            <w:vAlign w:val="bottom"/>
          </w:tcPr>
          <w:p w14:paraId="2DFE822D" w14:textId="77777777" w:rsidR="00D81D88" w:rsidRPr="002A4B34" w:rsidRDefault="00D81D88" w:rsidP="00E631D5">
            <w:pPr>
              <w:pStyle w:val="TblHeadingCenter"/>
              <w:jc w:val="left"/>
            </w:pPr>
            <w:r w:rsidRPr="002A4B34">
              <w:t>MenACWY-PS</w:t>
            </w:r>
            <w:r w:rsidRPr="002A4B34">
              <w:br/>
              <w:t>(N=453)</w:t>
            </w:r>
          </w:p>
        </w:tc>
      </w:tr>
      <w:tr w:rsidR="002A4B34" w:rsidRPr="002A4B34" w14:paraId="13374548" w14:textId="77777777" w:rsidTr="00E631D5">
        <w:trPr>
          <w:cantSplit/>
        </w:trPr>
        <w:tc>
          <w:tcPr>
            <w:tcW w:w="0" w:type="auto"/>
            <w:tcBorders>
              <w:top w:val="single" w:sz="4" w:space="0" w:color="000000"/>
            </w:tcBorders>
            <w:shd w:val="clear" w:color="auto" w:fill="auto"/>
            <w:vAlign w:val="bottom"/>
          </w:tcPr>
          <w:p w14:paraId="59DB3541" w14:textId="77777777" w:rsidR="00D81D88" w:rsidRPr="002A4B34" w:rsidRDefault="00D81D88" w:rsidP="00E631D5">
            <w:pPr>
              <w:pStyle w:val="TblTextCenter"/>
              <w:jc w:val="left"/>
              <w:rPr>
                <w:b/>
              </w:rPr>
            </w:pPr>
            <w:r w:rsidRPr="002A4B34">
              <w:rPr>
                <w:b/>
              </w:rPr>
              <w:t>Participants experiencing at least one:</w:t>
            </w:r>
          </w:p>
        </w:tc>
        <w:tc>
          <w:tcPr>
            <w:tcW w:w="0" w:type="auto"/>
            <w:tcBorders>
              <w:top w:val="single" w:sz="4" w:space="0" w:color="000000"/>
            </w:tcBorders>
            <w:shd w:val="clear" w:color="auto" w:fill="auto"/>
            <w:vAlign w:val="bottom"/>
          </w:tcPr>
          <w:p w14:paraId="4996F573" w14:textId="77777777" w:rsidR="00D81D88" w:rsidRPr="002A4B34" w:rsidRDefault="00D81D88" w:rsidP="00E631D5">
            <w:pPr>
              <w:pStyle w:val="TblTextCenter"/>
              <w:jc w:val="left"/>
              <w:rPr>
                <w:b/>
              </w:rPr>
            </w:pPr>
            <w:r w:rsidRPr="002A4B34">
              <w:rPr>
                <w:b/>
              </w:rPr>
              <w:t>n/M</w:t>
            </w:r>
          </w:p>
        </w:tc>
        <w:tc>
          <w:tcPr>
            <w:tcW w:w="0" w:type="auto"/>
            <w:tcBorders>
              <w:top w:val="single" w:sz="4" w:space="0" w:color="000000"/>
            </w:tcBorders>
            <w:shd w:val="clear" w:color="auto" w:fill="auto"/>
          </w:tcPr>
          <w:p w14:paraId="3F5319C4" w14:textId="77777777" w:rsidR="00D81D88" w:rsidRPr="002A4B34" w:rsidRDefault="00D81D88" w:rsidP="00E631D5">
            <w:pPr>
              <w:pStyle w:val="TblTextCenter"/>
              <w:jc w:val="left"/>
              <w:rPr>
                <w:b/>
              </w:rPr>
            </w:pPr>
            <w:r w:rsidRPr="002A4B34">
              <w:rPr>
                <w:b/>
              </w:rPr>
              <w:t>%</w:t>
            </w:r>
          </w:p>
        </w:tc>
        <w:tc>
          <w:tcPr>
            <w:tcW w:w="0" w:type="auto"/>
            <w:tcBorders>
              <w:top w:val="single" w:sz="4" w:space="0" w:color="000000"/>
            </w:tcBorders>
            <w:shd w:val="clear" w:color="auto" w:fill="auto"/>
            <w:vAlign w:val="bottom"/>
          </w:tcPr>
          <w:p w14:paraId="721037A3" w14:textId="77777777" w:rsidR="00D81D88" w:rsidRPr="002A4B34" w:rsidRDefault="00D81D88" w:rsidP="00E631D5">
            <w:pPr>
              <w:pStyle w:val="TblTextCenter"/>
              <w:jc w:val="left"/>
              <w:rPr>
                <w:b/>
              </w:rPr>
            </w:pPr>
            <w:r w:rsidRPr="002A4B34">
              <w:rPr>
                <w:b/>
              </w:rPr>
              <w:t>n/M</w:t>
            </w:r>
          </w:p>
        </w:tc>
        <w:tc>
          <w:tcPr>
            <w:tcW w:w="0" w:type="auto"/>
            <w:tcBorders>
              <w:top w:val="single" w:sz="4" w:space="0" w:color="000000"/>
            </w:tcBorders>
            <w:shd w:val="clear" w:color="auto" w:fill="auto"/>
            <w:vAlign w:val="bottom"/>
          </w:tcPr>
          <w:p w14:paraId="73335455" w14:textId="77777777" w:rsidR="00D81D88" w:rsidRPr="002A4B34" w:rsidRDefault="00D81D88" w:rsidP="00E631D5">
            <w:pPr>
              <w:pStyle w:val="TblTextCenter"/>
              <w:jc w:val="left"/>
              <w:rPr>
                <w:b/>
              </w:rPr>
            </w:pPr>
            <w:r w:rsidRPr="002A4B34">
              <w:rPr>
                <w:b/>
              </w:rPr>
              <w:t>%</w:t>
            </w:r>
          </w:p>
        </w:tc>
      </w:tr>
      <w:tr w:rsidR="002A4B34" w:rsidRPr="002A4B34" w14:paraId="4E58311C" w14:textId="77777777" w:rsidTr="00E631D5">
        <w:trPr>
          <w:cantSplit/>
        </w:trPr>
        <w:tc>
          <w:tcPr>
            <w:tcW w:w="0" w:type="auto"/>
            <w:gridSpan w:val="5"/>
            <w:shd w:val="clear" w:color="auto" w:fill="auto"/>
          </w:tcPr>
          <w:p w14:paraId="4A698D22" w14:textId="77777777" w:rsidR="00D81D88" w:rsidRPr="002A4B34" w:rsidRDefault="00D81D88" w:rsidP="00E631D5">
            <w:pPr>
              <w:pStyle w:val="TblTextCenter"/>
              <w:jc w:val="left"/>
              <w:rPr>
                <w:b/>
              </w:rPr>
            </w:pPr>
            <w:r w:rsidRPr="002A4B34">
              <w:rPr>
                <w:b/>
              </w:rPr>
              <w:t>General disorders and administration site conditions </w:t>
            </w:r>
          </w:p>
        </w:tc>
      </w:tr>
      <w:tr w:rsidR="002A4B34" w:rsidRPr="002A4B34" w14:paraId="6D635C3B" w14:textId="77777777" w:rsidTr="00E631D5">
        <w:trPr>
          <w:cantSplit/>
        </w:trPr>
        <w:tc>
          <w:tcPr>
            <w:tcW w:w="0" w:type="auto"/>
            <w:shd w:val="clear" w:color="auto" w:fill="auto"/>
          </w:tcPr>
          <w:p w14:paraId="2860DE42" w14:textId="77777777" w:rsidR="00D81D88" w:rsidRPr="002A4B34" w:rsidRDefault="00D81D88" w:rsidP="00E631D5">
            <w:pPr>
              <w:pStyle w:val="TblTextCenter"/>
              <w:jc w:val="left"/>
            </w:pPr>
            <w:r w:rsidRPr="002A4B34">
              <w:t>Local reactions</w:t>
            </w:r>
          </w:p>
        </w:tc>
        <w:tc>
          <w:tcPr>
            <w:tcW w:w="0" w:type="auto"/>
            <w:shd w:val="clear" w:color="auto" w:fill="auto"/>
          </w:tcPr>
          <w:p w14:paraId="273B50B6" w14:textId="77777777" w:rsidR="00D81D88" w:rsidRPr="002A4B34" w:rsidRDefault="00D81D88" w:rsidP="00E631D5">
            <w:pPr>
              <w:pStyle w:val="TblTextCenter"/>
              <w:jc w:val="left"/>
            </w:pPr>
          </w:p>
        </w:tc>
        <w:tc>
          <w:tcPr>
            <w:tcW w:w="0" w:type="auto"/>
            <w:shd w:val="clear" w:color="auto" w:fill="auto"/>
          </w:tcPr>
          <w:p w14:paraId="29941B94" w14:textId="77777777" w:rsidR="00D81D88" w:rsidRPr="002A4B34" w:rsidRDefault="00D81D88" w:rsidP="00E631D5">
            <w:pPr>
              <w:pStyle w:val="TblTextCenter"/>
              <w:jc w:val="left"/>
            </w:pPr>
          </w:p>
        </w:tc>
        <w:tc>
          <w:tcPr>
            <w:tcW w:w="0" w:type="auto"/>
            <w:shd w:val="clear" w:color="auto" w:fill="auto"/>
          </w:tcPr>
          <w:p w14:paraId="31F2BEDB" w14:textId="77777777" w:rsidR="00D81D88" w:rsidRPr="002A4B34" w:rsidRDefault="00D81D88" w:rsidP="00E631D5">
            <w:pPr>
              <w:pStyle w:val="TblTextCenter"/>
              <w:jc w:val="left"/>
            </w:pPr>
          </w:p>
        </w:tc>
        <w:tc>
          <w:tcPr>
            <w:tcW w:w="0" w:type="auto"/>
            <w:shd w:val="clear" w:color="auto" w:fill="auto"/>
          </w:tcPr>
          <w:p w14:paraId="489092FA" w14:textId="77777777" w:rsidR="00D81D88" w:rsidRPr="002A4B34" w:rsidRDefault="00D81D88" w:rsidP="00E631D5">
            <w:pPr>
              <w:pStyle w:val="TblTextCenter"/>
              <w:jc w:val="left"/>
            </w:pPr>
          </w:p>
        </w:tc>
      </w:tr>
      <w:tr w:rsidR="002A4B34" w:rsidRPr="002A4B34" w14:paraId="7951E45D" w14:textId="77777777" w:rsidTr="00E631D5">
        <w:trPr>
          <w:cantSplit/>
        </w:trPr>
        <w:tc>
          <w:tcPr>
            <w:tcW w:w="0" w:type="auto"/>
            <w:shd w:val="clear" w:color="auto" w:fill="auto"/>
          </w:tcPr>
          <w:p w14:paraId="17D6345A" w14:textId="2FC83A3F" w:rsidR="00D81D88" w:rsidRPr="002A4B34" w:rsidRDefault="003B4276" w:rsidP="00E631D5">
            <w:pPr>
              <w:pStyle w:val="TblTextCenter"/>
              <w:jc w:val="left"/>
            </w:pPr>
            <w:r>
              <w:t xml:space="preserve"> </w:t>
            </w:r>
            <w:r w:rsidR="00D81D88" w:rsidRPr="002A4B34">
              <w:t>Injection Site Pain</w:t>
            </w:r>
          </w:p>
        </w:tc>
        <w:tc>
          <w:tcPr>
            <w:tcW w:w="0" w:type="auto"/>
            <w:shd w:val="clear" w:color="auto" w:fill="auto"/>
          </w:tcPr>
          <w:p w14:paraId="0FA33059" w14:textId="77777777" w:rsidR="00D81D88" w:rsidRPr="002A4B34" w:rsidRDefault="00D81D88" w:rsidP="00E631D5">
            <w:pPr>
              <w:pStyle w:val="TblTextCenter"/>
              <w:jc w:val="left"/>
            </w:pPr>
            <w:r w:rsidRPr="002A4B34">
              <w:t>113/443</w:t>
            </w:r>
          </w:p>
        </w:tc>
        <w:tc>
          <w:tcPr>
            <w:tcW w:w="0" w:type="auto"/>
            <w:shd w:val="clear" w:color="auto" w:fill="auto"/>
          </w:tcPr>
          <w:p w14:paraId="02827D09" w14:textId="77777777" w:rsidR="00D81D88" w:rsidRPr="002A4B34" w:rsidRDefault="00D81D88" w:rsidP="00E631D5">
            <w:pPr>
              <w:pStyle w:val="TblTextCenter"/>
              <w:jc w:val="left"/>
            </w:pPr>
            <w:r w:rsidRPr="002A4B34">
              <w:t>25.5</w:t>
            </w:r>
          </w:p>
        </w:tc>
        <w:tc>
          <w:tcPr>
            <w:tcW w:w="0" w:type="auto"/>
            <w:shd w:val="clear" w:color="auto" w:fill="auto"/>
          </w:tcPr>
          <w:p w14:paraId="6303664F" w14:textId="77777777" w:rsidR="00D81D88" w:rsidRPr="002A4B34" w:rsidRDefault="00D81D88" w:rsidP="00E631D5">
            <w:pPr>
              <w:pStyle w:val="TblTextCenter"/>
              <w:jc w:val="left"/>
            </w:pPr>
            <w:r w:rsidRPr="002A4B34">
              <w:t>43/450</w:t>
            </w:r>
          </w:p>
        </w:tc>
        <w:tc>
          <w:tcPr>
            <w:tcW w:w="0" w:type="auto"/>
            <w:shd w:val="clear" w:color="auto" w:fill="auto"/>
          </w:tcPr>
          <w:p w14:paraId="1478CCB4" w14:textId="77777777" w:rsidR="00D81D88" w:rsidRPr="002A4B34" w:rsidRDefault="00D81D88" w:rsidP="00E631D5">
            <w:pPr>
              <w:pStyle w:val="TblTextCenter"/>
              <w:jc w:val="left"/>
            </w:pPr>
            <w:r w:rsidRPr="002A4B34">
              <w:t>9.6</w:t>
            </w:r>
          </w:p>
        </w:tc>
      </w:tr>
      <w:tr w:rsidR="002A4B34" w:rsidRPr="002A4B34" w14:paraId="34BA55FB" w14:textId="77777777" w:rsidTr="00E631D5">
        <w:trPr>
          <w:cantSplit/>
        </w:trPr>
        <w:tc>
          <w:tcPr>
            <w:tcW w:w="0" w:type="auto"/>
            <w:shd w:val="clear" w:color="auto" w:fill="auto"/>
          </w:tcPr>
          <w:p w14:paraId="55B2AEDB" w14:textId="5F2DF2C4" w:rsidR="00D81D88" w:rsidRPr="002A4B34" w:rsidRDefault="003B4276" w:rsidP="00E631D5">
            <w:pPr>
              <w:pStyle w:val="TblTextCenter"/>
              <w:jc w:val="left"/>
            </w:pPr>
            <w:r>
              <w:t xml:space="preserve"> </w:t>
            </w:r>
            <w:r w:rsidR="00D81D88" w:rsidRPr="002A4B34">
              <w:t>Injection Site Erythema</w:t>
            </w:r>
          </w:p>
        </w:tc>
        <w:tc>
          <w:tcPr>
            <w:tcW w:w="0" w:type="auto"/>
            <w:shd w:val="clear" w:color="auto" w:fill="auto"/>
          </w:tcPr>
          <w:p w14:paraId="42EAF721" w14:textId="77777777" w:rsidR="00D81D88" w:rsidRPr="002A4B34" w:rsidRDefault="00D81D88" w:rsidP="00E631D5">
            <w:pPr>
              <w:pStyle w:val="TblTextCenter"/>
              <w:jc w:val="left"/>
            </w:pPr>
            <w:r w:rsidRPr="002A4B34">
              <w:t>23/443</w:t>
            </w:r>
          </w:p>
        </w:tc>
        <w:tc>
          <w:tcPr>
            <w:tcW w:w="0" w:type="auto"/>
            <w:shd w:val="clear" w:color="auto" w:fill="auto"/>
          </w:tcPr>
          <w:p w14:paraId="4B177239" w14:textId="77777777" w:rsidR="00D81D88" w:rsidRPr="002A4B34" w:rsidRDefault="00D81D88" w:rsidP="00E631D5">
            <w:pPr>
              <w:pStyle w:val="TblTextCenter"/>
              <w:jc w:val="left"/>
            </w:pPr>
            <w:r w:rsidRPr="002A4B34">
              <w:t>5.2</w:t>
            </w:r>
          </w:p>
        </w:tc>
        <w:tc>
          <w:tcPr>
            <w:tcW w:w="0" w:type="auto"/>
            <w:shd w:val="clear" w:color="auto" w:fill="auto"/>
          </w:tcPr>
          <w:p w14:paraId="5D85C840" w14:textId="77777777" w:rsidR="00D81D88" w:rsidRPr="002A4B34" w:rsidRDefault="00D81D88" w:rsidP="00E631D5">
            <w:pPr>
              <w:pStyle w:val="TblTextCenter"/>
              <w:jc w:val="left"/>
            </w:pPr>
            <w:r w:rsidRPr="002A4B34">
              <w:t>0/451</w:t>
            </w:r>
          </w:p>
        </w:tc>
        <w:tc>
          <w:tcPr>
            <w:tcW w:w="0" w:type="auto"/>
            <w:shd w:val="clear" w:color="auto" w:fill="auto"/>
          </w:tcPr>
          <w:p w14:paraId="70602D64" w14:textId="77777777" w:rsidR="00D81D88" w:rsidRPr="002A4B34" w:rsidRDefault="00D81D88" w:rsidP="00E631D5">
            <w:pPr>
              <w:pStyle w:val="TblTextCenter"/>
              <w:jc w:val="left"/>
            </w:pPr>
            <w:r w:rsidRPr="002A4B34">
              <w:t>0.0</w:t>
            </w:r>
          </w:p>
        </w:tc>
      </w:tr>
      <w:tr w:rsidR="002A4B34" w:rsidRPr="002A4B34" w14:paraId="320EA65C" w14:textId="77777777" w:rsidTr="00E631D5">
        <w:trPr>
          <w:cantSplit/>
        </w:trPr>
        <w:tc>
          <w:tcPr>
            <w:tcW w:w="0" w:type="auto"/>
            <w:shd w:val="clear" w:color="auto" w:fill="auto"/>
          </w:tcPr>
          <w:p w14:paraId="6B815360" w14:textId="743EBBA7" w:rsidR="00D81D88" w:rsidRPr="002A4B34" w:rsidRDefault="003B4276" w:rsidP="00E631D5">
            <w:pPr>
              <w:pStyle w:val="TblTextCenter"/>
              <w:jc w:val="left"/>
            </w:pPr>
            <w:r>
              <w:t xml:space="preserve"> </w:t>
            </w:r>
            <w:r w:rsidR="00D81D88" w:rsidRPr="002A4B34">
              <w:t>Injection Site Swelling</w:t>
            </w:r>
          </w:p>
        </w:tc>
        <w:tc>
          <w:tcPr>
            <w:tcW w:w="0" w:type="auto"/>
            <w:shd w:val="clear" w:color="auto" w:fill="auto"/>
          </w:tcPr>
          <w:p w14:paraId="5B6877DE" w14:textId="77777777" w:rsidR="00D81D88" w:rsidRPr="002A4B34" w:rsidRDefault="00D81D88" w:rsidP="00E631D5">
            <w:pPr>
              <w:pStyle w:val="TblTextCenter"/>
              <w:jc w:val="left"/>
            </w:pPr>
            <w:r w:rsidRPr="002A4B34">
              <w:t>20/443</w:t>
            </w:r>
          </w:p>
        </w:tc>
        <w:tc>
          <w:tcPr>
            <w:tcW w:w="0" w:type="auto"/>
            <w:shd w:val="clear" w:color="auto" w:fill="auto"/>
          </w:tcPr>
          <w:p w14:paraId="51CB725D" w14:textId="77777777" w:rsidR="00D81D88" w:rsidRPr="002A4B34" w:rsidRDefault="00D81D88" w:rsidP="00E631D5">
            <w:pPr>
              <w:pStyle w:val="TblTextCenter"/>
              <w:jc w:val="left"/>
            </w:pPr>
            <w:r w:rsidRPr="002A4B34">
              <w:t>4.5</w:t>
            </w:r>
          </w:p>
        </w:tc>
        <w:tc>
          <w:tcPr>
            <w:tcW w:w="0" w:type="auto"/>
            <w:shd w:val="clear" w:color="auto" w:fill="auto"/>
          </w:tcPr>
          <w:p w14:paraId="04EF3726" w14:textId="77777777" w:rsidR="00D81D88" w:rsidRPr="002A4B34" w:rsidRDefault="00D81D88" w:rsidP="00E631D5">
            <w:pPr>
              <w:pStyle w:val="TblTextCenter"/>
              <w:jc w:val="left"/>
            </w:pPr>
            <w:r w:rsidRPr="002A4B34">
              <w:t>0/451</w:t>
            </w:r>
          </w:p>
        </w:tc>
        <w:tc>
          <w:tcPr>
            <w:tcW w:w="0" w:type="auto"/>
            <w:shd w:val="clear" w:color="auto" w:fill="auto"/>
          </w:tcPr>
          <w:p w14:paraId="68236CB7" w14:textId="77777777" w:rsidR="00D81D88" w:rsidRPr="002A4B34" w:rsidRDefault="00D81D88" w:rsidP="00E631D5">
            <w:pPr>
              <w:pStyle w:val="TblTextCenter"/>
              <w:jc w:val="left"/>
            </w:pPr>
            <w:r w:rsidRPr="002A4B34">
              <w:t>0.0</w:t>
            </w:r>
          </w:p>
        </w:tc>
      </w:tr>
      <w:tr w:rsidR="002A4B34" w:rsidRPr="002A4B34" w14:paraId="2E500D07" w14:textId="77777777" w:rsidTr="00E631D5">
        <w:trPr>
          <w:cantSplit/>
        </w:trPr>
        <w:tc>
          <w:tcPr>
            <w:tcW w:w="0" w:type="auto"/>
            <w:shd w:val="clear" w:color="auto" w:fill="auto"/>
          </w:tcPr>
          <w:p w14:paraId="7710F741" w14:textId="77777777" w:rsidR="00D81D88" w:rsidRPr="002A4B34" w:rsidRDefault="00D81D88" w:rsidP="00E631D5">
            <w:pPr>
              <w:pStyle w:val="TblTextCenter"/>
              <w:jc w:val="left"/>
            </w:pPr>
            <w:r w:rsidRPr="002A4B34">
              <w:t>Systemic reactions</w:t>
            </w:r>
          </w:p>
        </w:tc>
        <w:tc>
          <w:tcPr>
            <w:tcW w:w="0" w:type="auto"/>
            <w:shd w:val="clear" w:color="auto" w:fill="auto"/>
          </w:tcPr>
          <w:p w14:paraId="60EA5EAA" w14:textId="77777777" w:rsidR="00D81D88" w:rsidRPr="002A4B34" w:rsidRDefault="00D81D88" w:rsidP="00E631D5">
            <w:pPr>
              <w:pStyle w:val="TblTextCenter"/>
              <w:jc w:val="left"/>
            </w:pPr>
          </w:p>
        </w:tc>
        <w:tc>
          <w:tcPr>
            <w:tcW w:w="0" w:type="auto"/>
            <w:shd w:val="clear" w:color="auto" w:fill="auto"/>
          </w:tcPr>
          <w:p w14:paraId="1A3E88E3" w14:textId="77777777" w:rsidR="00D81D88" w:rsidRPr="002A4B34" w:rsidRDefault="00D81D88" w:rsidP="00E631D5">
            <w:pPr>
              <w:pStyle w:val="TblTextCenter"/>
              <w:jc w:val="left"/>
            </w:pPr>
          </w:p>
        </w:tc>
        <w:tc>
          <w:tcPr>
            <w:tcW w:w="0" w:type="auto"/>
            <w:shd w:val="clear" w:color="auto" w:fill="auto"/>
          </w:tcPr>
          <w:p w14:paraId="6C1619DE" w14:textId="77777777" w:rsidR="00D81D88" w:rsidRPr="002A4B34" w:rsidRDefault="00D81D88" w:rsidP="00E631D5">
            <w:pPr>
              <w:pStyle w:val="TblTextCenter"/>
              <w:jc w:val="left"/>
            </w:pPr>
          </w:p>
        </w:tc>
        <w:tc>
          <w:tcPr>
            <w:tcW w:w="0" w:type="auto"/>
            <w:shd w:val="clear" w:color="auto" w:fill="auto"/>
          </w:tcPr>
          <w:p w14:paraId="26EB5CB3" w14:textId="77777777" w:rsidR="00D81D88" w:rsidRPr="002A4B34" w:rsidRDefault="00D81D88" w:rsidP="00E631D5">
            <w:pPr>
              <w:pStyle w:val="TblTextCenter"/>
              <w:jc w:val="left"/>
            </w:pPr>
          </w:p>
        </w:tc>
      </w:tr>
      <w:tr w:rsidR="002A4B34" w:rsidRPr="002A4B34" w14:paraId="22613D86" w14:textId="77777777" w:rsidTr="00E631D5">
        <w:trPr>
          <w:cantSplit/>
        </w:trPr>
        <w:tc>
          <w:tcPr>
            <w:tcW w:w="0" w:type="auto"/>
            <w:shd w:val="clear" w:color="auto" w:fill="auto"/>
          </w:tcPr>
          <w:p w14:paraId="5010A2C1" w14:textId="38549C29" w:rsidR="00D81D88" w:rsidRPr="002A4B34" w:rsidRDefault="003B4276" w:rsidP="00E631D5">
            <w:pPr>
              <w:pStyle w:val="TblTextCenter"/>
              <w:jc w:val="left"/>
            </w:pPr>
            <w:r>
              <w:t xml:space="preserve"> </w:t>
            </w:r>
            <w:r w:rsidR="00D81D88" w:rsidRPr="002A4B34">
              <w:t>Malaise</w:t>
            </w:r>
          </w:p>
        </w:tc>
        <w:tc>
          <w:tcPr>
            <w:tcW w:w="0" w:type="auto"/>
            <w:shd w:val="clear" w:color="auto" w:fill="auto"/>
          </w:tcPr>
          <w:p w14:paraId="29409E75" w14:textId="77777777" w:rsidR="00D81D88" w:rsidRPr="002A4B34" w:rsidRDefault="00D81D88" w:rsidP="00E631D5">
            <w:pPr>
              <w:pStyle w:val="TblTextCenter"/>
              <w:jc w:val="left"/>
            </w:pPr>
            <w:r w:rsidRPr="002A4B34">
              <w:t>64/442</w:t>
            </w:r>
          </w:p>
        </w:tc>
        <w:tc>
          <w:tcPr>
            <w:tcW w:w="0" w:type="auto"/>
            <w:shd w:val="clear" w:color="auto" w:fill="auto"/>
          </w:tcPr>
          <w:p w14:paraId="2F0BA7E6" w14:textId="77777777" w:rsidR="00D81D88" w:rsidRPr="002A4B34" w:rsidRDefault="00D81D88" w:rsidP="00E631D5">
            <w:pPr>
              <w:pStyle w:val="TblTextCenter"/>
              <w:jc w:val="left"/>
            </w:pPr>
            <w:r w:rsidRPr="002A4B34">
              <w:t>14.5</w:t>
            </w:r>
          </w:p>
        </w:tc>
        <w:tc>
          <w:tcPr>
            <w:tcW w:w="0" w:type="auto"/>
            <w:shd w:val="clear" w:color="auto" w:fill="auto"/>
          </w:tcPr>
          <w:p w14:paraId="6D3501A3" w14:textId="77777777" w:rsidR="00D81D88" w:rsidRPr="002A4B34" w:rsidRDefault="00D81D88" w:rsidP="00E631D5">
            <w:pPr>
              <w:pStyle w:val="TblTextCenter"/>
              <w:jc w:val="left"/>
            </w:pPr>
            <w:r w:rsidRPr="002A4B34">
              <w:t>51/451</w:t>
            </w:r>
          </w:p>
        </w:tc>
        <w:tc>
          <w:tcPr>
            <w:tcW w:w="0" w:type="auto"/>
            <w:shd w:val="clear" w:color="auto" w:fill="auto"/>
          </w:tcPr>
          <w:p w14:paraId="258CB750" w14:textId="77777777" w:rsidR="00D81D88" w:rsidRPr="002A4B34" w:rsidRDefault="00D81D88" w:rsidP="00E631D5">
            <w:pPr>
              <w:pStyle w:val="TblTextCenter"/>
              <w:jc w:val="left"/>
            </w:pPr>
            <w:r w:rsidRPr="002A4B34">
              <w:t>11.3</w:t>
            </w:r>
          </w:p>
        </w:tc>
      </w:tr>
      <w:tr w:rsidR="002A4B34" w:rsidRPr="002A4B34" w14:paraId="74D68DCA" w14:textId="77777777" w:rsidTr="00E631D5">
        <w:trPr>
          <w:cantSplit/>
        </w:trPr>
        <w:tc>
          <w:tcPr>
            <w:tcW w:w="0" w:type="auto"/>
            <w:shd w:val="clear" w:color="auto" w:fill="auto"/>
          </w:tcPr>
          <w:p w14:paraId="0781FFC5" w14:textId="59019899" w:rsidR="00D81D88" w:rsidRPr="002A4B34" w:rsidRDefault="003B4276" w:rsidP="00E631D5">
            <w:pPr>
              <w:pStyle w:val="TblTextCenter"/>
              <w:jc w:val="left"/>
            </w:pPr>
            <w:r>
              <w:t xml:space="preserve"> </w:t>
            </w:r>
            <w:r w:rsidR="00D81D88" w:rsidRPr="002A4B34">
              <w:t>Fever</w:t>
            </w:r>
          </w:p>
        </w:tc>
        <w:tc>
          <w:tcPr>
            <w:tcW w:w="0" w:type="auto"/>
            <w:shd w:val="clear" w:color="auto" w:fill="auto"/>
          </w:tcPr>
          <w:p w14:paraId="213DE3FD" w14:textId="77777777" w:rsidR="00D81D88" w:rsidRPr="002A4B34" w:rsidRDefault="00D81D88" w:rsidP="00E631D5">
            <w:pPr>
              <w:pStyle w:val="TblTextCenter"/>
              <w:jc w:val="left"/>
            </w:pPr>
            <w:r w:rsidRPr="002A4B34">
              <w:t>9/436</w:t>
            </w:r>
          </w:p>
        </w:tc>
        <w:tc>
          <w:tcPr>
            <w:tcW w:w="0" w:type="auto"/>
            <w:shd w:val="clear" w:color="auto" w:fill="auto"/>
          </w:tcPr>
          <w:p w14:paraId="5E6015F5" w14:textId="77777777" w:rsidR="00D81D88" w:rsidRPr="002A4B34" w:rsidRDefault="00D81D88" w:rsidP="00E631D5">
            <w:pPr>
              <w:pStyle w:val="TblTextCenter"/>
              <w:jc w:val="left"/>
            </w:pPr>
            <w:r w:rsidRPr="002A4B34">
              <w:t>2.1</w:t>
            </w:r>
          </w:p>
        </w:tc>
        <w:tc>
          <w:tcPr>
            <w:tcW w:w="0" w:type="auto"/>
            <w:shd w:val="clear" w:color="auto" w:fill="auto"/>
          </w:tcPr>
          <w:p w14:paraId="273748EC" w14:textId="77777777" w:rsidR="00D81D88" w:rsidRPr="002A4B34" w:rsidRDefault="00D81D88" w:rsidP="00E631D5">
            <w:pPr>
              <w:pStyle w:val="TblTextCenter"/>
              <w:jc w:val="left"/>
            </w:pPr>
            <w:r w:rsidRPr="002A4B34">
              <w:t>2/449</w:t>
            </w:r>
          </w:p>
        </w:tc>
        <w:tc>
          <w:tcPr>
            <w:tcW w:w="0" w:type="auto"/>
            <w:shd w:val="clear" w:color="auto" w:fill="auto"/>
          </w:tcPr>
          <w:p w14:paraId="0EF55550" w14:textId="77777777" w:rsidR="00D81D88" w:rsidRPr="002A4B34" w:rsidRDefault="00D81D88" w:rsidP="00E631D5">
            <w:pPr>
              <w:pStyle w:val="TblTextCenter"/>
              <w:jc w:val="left"/>
            </w:pPr>
            <w:r w:rsidRPr="002A4B34">
              <w:t>0.4</w:t>
            </w:r>
          </w:p>
        </w:tc>
      </w:tr>
      <w:tr w:rsidR="002A4B34" w:rsidRPr="002A4B34" w14:paraId="39F505B1" w14:textId="77777777" w:rsidTr="00E631D5">
        <w:trPr>
          <w:cantSplit/>
        </w:trPr>
        <w:tc>
          <w:tcPr>
            <w:tcW w:w="0" w:type="auto"/>
            <w:gridSpan w:val="5"/>
            <w:shd w:val="clear" w:color="auto" w:fill="auto"/>
          </w:tcPr>
          <w:p w14:paraId="660A7345" w14:textId="77777777" w:rsidR="00D81D88" w:rsidRPr="002A4B34" w:rsidRDefault="00D81D88" w:rsidP="00E631D5">
            <w:pPr>
              <w:pStyle w:val="TblTextCenter"/>
              <w:jc w:val="left"/>
              <w:rPr>
                <w:b/>
              </w:rPr>
            </w:pPr>
            <w:r w:rsidRPr="002A4B34">
              <w:rPr>
                <w:b/>
              </w:rPr>
              <w:t>Nervous system disorders </w:t>
            </w:r>
          </w:p>
        </w:tc>
      </w:tr>
      <w:tr w:rsidR="002A4B34" w:rsidRPr="002A4B34" w14:paraId="00A0BA46" w14:textId="77777777" w:rsidTr="00E631D5">
        <w:trPr>
          <w:cantSplit/>
        </w:trPr>
        <w:tc>
          <w:tcPr>
            <w:tcW w:w="0" w:type="auto"/>
            <w:shd w:val="clear" w:color="auto" w:fill="auto"/>
          </w:tcPr>
          <w:p w14:paraId="07E83929" w14:textId="3D584CD5" w:rsidR="00D81D88" w:rsidRPr="002A4B34" w:rsidRDefault="003B4276" w:rsidP="00E631D5">
            <w:pPr>
              <w:pStyle w:val="TblTextCenter"/>
              <w:jc w:val="left"/>
            </w:pPr>
            <w:r>
              <w:t xml:space="preserve"> </w:t>
            </w:r>
            <w:r w:rsidR="00D81D88" w:rsidRPr="002A4B34">
              <w:t>Headache</w:t>
            </w:r>
          </w:p>
        </w:tc>
        <w:tc>
          <w:tcPr>
            <w:tcW w:w="0" w:type="auto"/>
            <w:shd w:val="clear" w:color="auto" w:fill="auto"/>
          </w:tcPr>
          <w:p w14:paraId="72E595E9" w14:textId="77777777" w:rsidR="00D81D88" w:rsidRPr="002A4B34" w:rsidRDefault="00D81D88" w:rsidP="00E631D5">
            <w:pPr>
              <w:pStyle w:val="TblTextCenter"/>
              <w:jc w:val="left"/>
            </w:pPr>
            <w:r w:rsidRPr="002A4B34">
              <w:t>84/442</w:t>
            </w:r>
          </w:p>
        </w:tc>
        <w:tc>
          <w:tcPr>
            <w:tcW w:w="0" w:type="auto"/>
            <w:shd w:val="clear" w:color="auto" w:fill="auto"/>
          </w:tcPr>
          <w:p w14:paraId="6CB4F870" w14:textId="77777777" w:rsidR="00D81D88" w:rsidRPr="002A4B34" w:rsidRDefault="00D81D88" w:rsidP="00E631D5">
            <w:pPr>
              <w:pStyle w:val="TblTextCenter"/>
              <w:jc w:val="left"/>
            </w:pPr>
            <w:r w:rsidRPr="002A4B34">
              <w:t>19.0</w:t>
            </w:r>
          </w:p>
        </w:tc>
        <w:tc>
          <w:tcPr>
            <w:tcW w:w="0" w:type="auto"/>
            <w:shd w:val="clear" w:color="auto" w:fill="auto"/>
          </w:tcPr>
          <w:p w14:paraId="75ABD6FF" w14:textId="77777777" w:rsidR="00D81D88" w:rsidRPr="002A4B34" w:rsidRDefault="00D81D88" w:rsidP="00E631D5">
            <w:pPr>
              <w:pStyle w:val="TblTextCenter"/>
              <w:jc w:val="left"/>
            </w:pPr>
            <w:r w:rsidRPr="002A4B34">
              <w:t>66/451</w:t>
            </w:r>
          </w:p>
        </w:tc>
        <w:tc>
          <w:tcPr>
            <w:tcW w:w="0" w:type="auto"/>
            <w:shd w:val="clear" w:color="auto" w:fill="auto"/>
          </w:tcPr>
          <w:p w14:paraId="5C63EDA5" w14:textId="77777777" w:rsidR="00D81D88" w:rsidRPr="002A4B34" w:rsidRDefault="00D81D88" w:rsidP="00E631D5">
            <w:pPr>
              <w:pStyle w:val="TblTextCenter"/>
              <w:jc w:val="left"/>
            </w:pPr>
            <w:r w:rsidRPr="002A4B34">
              <w:t>14.6</w:t>
            </w:r>
          </w:p>
        </w:tc>
      </w:tr>
      <w:tr w:rsidR="002A4B34" w:rsidRPr="002A4B34" w14:paraId="4E46523A" w14:textId="77777777" w:rsidTr="00E631D5">
        <w:trPr>
          <w:cantSplit/>
        </w:trPr>
        <w:tc>
          <w:tcPr>
            <w:tcW w:w="0" w:type="auto"/>
            <w:gridSpan w:val="5"/>
            <w:shd w:val="clear" w:color="auto" w:fill="auto"/>
          </w:tcPr>
          <w:p w14:paraId="3116AF0D" w14:textId="77777777" w:rsidR="00D81D88" w:rsidRPr="002A4B34" w:rsidRDefault="00D81D88" w:rsidP="00E631D5">
            <w:pPr>
              <w:pStyle w:val="TblTextCenter"/>
              <w:jc w:val="left"/>
              <w:rPr>
                <w:b/>
              </w:rPr>
            </w:pPr>
            <w:r w:rsidRPr="002A4B34">
              <w:rPr>
                <w:b/>
              </w:rPr>
              <w:t>Musculoskeletal and connective tissue disorders</w:t>
            </w:r>
          </w:p>
        </w:tc>
      </w:tr>
      <w:tr w:rsidR="002A4B34" w:rsidRPr="002A4B34" w14:paraId="3C5314C0" w14:textId="77777777" w:rsidTr="00E631D5">
        <w:trPr>
          <w:cantSplit/>
        </w:trPr>
        <w:tc>
          <w:tcPr>
            <w:tcW w:w="0" w:type="auto"/>
            <w:tcBorders>
              <w:bottom w:val="single" w:sz="12" w:space="0" w:color="auto"/>
            </w:tcBorders>
            <w:shd w:val="clear" w:color="auto" w:fill="auto"/>
          </w:tcPr>
          <w:p w14:paraId="7ACD4B81" w14:textId="2A93FAB8" w:rsidR="00D81D88" w:rsidRPr="002A4B34" w:rsidRDefault="003B4276" w:rsidP="00E631D5">
            <w:pPr>
              <w:pStyle w:val="TblTextCenter"/>
              <w:jc w:val="left"/>
            </w:pPr>
            <w:r>
              <w:t xml:space="preserve"> </w:t>
            </w:r>
            <w:r w:rsidR="00D81D88" w:rsidRPr="002A4B34">
              <w:t>Myalgia</w:t>
            </w:r>
          </w:p>
        </w:tc>
        <w:tc>
          <w:tcPr>
            <w:tcW w:w="0" w:type="auto"/>
            <w:tcBorders>
              <w:bottom w:val="single" w:sz="12" w:space="0" w:color="auto"/>
            </w:tcBorders>
            <w:shd w:val="clear" w:color="auto" w:fill="auto"/>
          </w:tcPr>
          <w:p w14:paraId="30D68083" w14:textId="77777777" w:rsidR="00D81D88" w:rsidRPr="002A4B34" w:rsidRDefault="00D81D88" w:rsidP="00E631D5">
            <w:pPr>
              <w:pStyle w:val="TblTextCenter"/>
              <w:jc w:val="left"/>
            </w:pPr>
            <w:r w:rsidRPr="002A4B34">
              <w:t>97/442</w:t>
            </w:r>
          </w:p>
        </w:tc>
        <w:tc>
          <w:tcPr>
            <w:tcW w:w="0" w:type="auto"/>
            <w:tcBorders>
              <w:bottom w:val="single" w:sz="12" w:space="0" w:color="auto"/>
            </w:tcBorders>
            <w:shd w:val="clear" w:color="auto" w:fill="auto"/>
          </w:tcPr>
          <w:p w14:paraId="300CE3C1" w14:textId="77777777" w:rsidR="00D81D88" w:rsidRPr="002A4B34" w:rsidRDefault="00D81D88" w:rsidP="00E631D5">
            <w:pPr>
              <w:pStyle w:val="TblTextCenter"/>
              <w:jc w:val="left"/>
            </w:pPr>
            <w:r w:rsidRPr="002A4B34">
              <w:t>21.9</w:t>
            </w:r>
          </w:p>
        </w:tc>
        <w:tc>
          <w:tcPr>
            <w:tcW w:w="0" w:type="auto"/>
            <w:tcBorders>
              <w:bottom w:val="single" w:sz="12" w:space="0" w:color="auto"/>
            </w:tcBorders>
            <w:shd w:val="clear" w:color="auto" w:fill="auto"/>
          </w:tcPr>
          <w:p w14:paraId="798A257F" w14:textId="77777777" w:rsidR="00D81D88" w:rsidRPr="002A4B34" w:rsidRDefault="00D81D88" w:rsidP="00E631D5">
            <w:pPr>
              <w:pStyle w:val="TblTextCenter"/>
              <w:jc w:val="left"/>
            </w:pPr>
            <w:r w:rsidRPr="002A4B34">
              <w:t>69/451</w:t>
            </w:r>
          </w:p>
        </w:tc>
        <w:tc>
          <w:tcPr>
            <w:tcW w:w="0" w:type="auto"/>
            <w:tcBorders>
              <w:bottom w:val="single" w:sz="12" w:space="0" w:color="auto"/>
            </w:tcBorders>
            <w:shd w:val="clear" w:color="auto" w:fill="auto"/>
          </w:tcPr>
          <w:p w14:paraId="43CD76CB" w14:textId="77777777" w:rsidR="00D81D88" w:rsidRPr="002A4B34" w:rsidRDefault="00D81D88" w:rsidP="00E631D5">
            <w:pPr>
              <w:pStyle w:val="TblTextCenter"/>
              <w:jc w:val="left"/>
            </w:pPr>
            <w:r w:rsidRPr="002A4B34">
              <w:t>15.3</w:t>
            </w:r>
          </w:p>
        </w:tc>
      </w:tr>
      <w:tr w:rsidR="002A4B34" w:rsidRPr="002A4B34" w14:paraId="05D641FB" w14:textId="77777777" w:rsidTr="00E631D5">
        <w:trPr>
          <w:cantSplit/>
        </w:trPr>
        <w:tc>
          <w:tcPr>
            <w:tcW w:w="0" w:type="auto"/>
            <w:gridSpan w:val="5"/>
            <w:tcBorders>
              <w:top w:val="single" w:sz="12" w:space="0" w:color="auto"/>
            </w:tcBorders>
            <w:shd w:val="clear" w:color="auto" w:fill="auto"/>
          </w:tcPr>
          <w:p w14:paraId="71E8AA32" w14:textId="77777777" w:rsidR="00FF1BCB" w:rsidRPr="002A4B34" w:rsidRDefault="00FF1BCB" w:rsidP="00E631D5">
            <w:pPr>
              <w:pStyle w:val="TblFigFootnote"/>
              <w:rPr>
                <w:lang w:val="en-AU"/>
              </w:rPr>
            </w:pPr>
          </w:p>
        </w:tc>
      </w:tr>
    </w:tbl>
    <w:p w14:paraId="5A4FDCC5" w14:textId="77777777" w:rsidR="00D81D88" w:rsidRPr="002A4B34" w:rsidRDefault="00D81D88" w:rsidP="00E631D5">
      <w:pPr>
        <w:spacing w:before="0"/>
        <w:rPr>
          <w:rFonts w:ascii="Arial Narrow" w:hAnsi="Arial Narrow"/>
          <w:color w:val="auto"/>
          <w:sz w:val="20"/>
          <w:lang w:val="en-AU"/>
        </w:rPr>
      </w:pPr>
      <w:r w:rsidRPr="002A4B34">
        <w:rPr>
          <w:rFonts w:ascii="Arial Narrow" w:hAnsi="Arial Narrow"/>
          <w:color w:val="auto"/>
          <w:sz w:val="20"/>
          <w:lang w:val="en-AU"/>
        </w:rPr>
        <w:t>n: number of participants experiencing the endpoint listed in the first column</w:t>
      </w:r>
    </w:p>
    <w:p w14:paraId="44D5554C" w14:textId="77777777" w:rsidR="00D81D88" w:rsidRPr="002A4B34" w:rsidRDefault="00D81D88" w:rsidP="00E631D5">
      <w:pPr>
        <w:spacing w:before="0"/>
        <w:rPr>
          <w:rFonts w:ascii="Arial Narrow" w:hAnsi="Arial Narrow"/>
          <w:color w:val="auto"/>
          <w:sz w:val="20"/>
          <w:lang w:val="en-AU"/>
        </w:rPr>
      </w:pPr>
      <w:r w:rsidRPr="002A4B34">
        <w:rPr>
          <w:rFonts w:ascii="Arial Narrow" w:hAnsi="Arial Narrow"/>
          <w:color w:val="auto"/>
          <w:sz w:val="20"/>
          <w:lang w:val="en-AU"/>
        </w:rPr>
        <w:t>M: number of participants with available data for the relevant endpoint</w:t>
      </w:r>
    </w:p>
    <w:p w14:paraId="47361562" w14:textId="77777777" w:rsidR="00D81D88" w:rsidRPr="002A4B34" w:rsidRDefault="00D81D88" w:rsidP="00E631D5">
      <w:pPr>
        <w:spacing w:before="0"/>
        <w:rPr>
          <w:rFonts w:ascii="Arial Narrow" w:hAnsi="Arial Narrow"/>
          <w:color w:val="auto"/>
          <w:sz w:val="20"/>
          <w:lang w:val="en-AU"/>
        </w:rPr>
      </w:pPr>
      <w:r w:rsidRPr="002A4B34">
        <w:rPr>
          <w:rFonts w:ascii="Arial Narrow" w:hAnsi="Arial Narrow"/>
          <w:color w:val="auto"/>
          <w:sz w:val="20"/>
          <w:lang w:val="en-AU"/>
        </w:rPr>
        <w:t>N: number of participants in the safety analysis set</w:t>
      </w:r>
    </w:p>
    <w:p w14:paraId="0B524F66" w14:textId="1141D666" w:rsidR="00D81D88" w:rsidRPr="002A4B34" w:rsidRDefault="00FD384B" w:rsidP="00E631D5">
      <w:pPr>
        <w:pStyle w:val="Heading4"/>
        <w:numPr>
          <w:ilvl w:val="0"/>
          <w:numId w:val="0"/>
        </w:numPr>
        <w:rPr>
          <w:lang w:val="en-AU"/>
        </w:rPr>
      </w:pPr>
      <w:r w:rsidRPr="002A4B34">
        <w:rPr>
          <w:lang w:val="en-AU"/>
        </w:rPr>
        <w:t>I</w:t>
      </w:r>
      <w:r w:rsidR="00D81D88" w:rsidRPr="002A4B34">
        <w:rPr>
          <w:lang w:val="en-AU"/>
        </w:rPr>
        <w:t xml:space="preserve">ndividuals 15 years of age and older who have been previously vaccinated with either </w:t>
      </w:r>
      <w:proofErr w:type="spellStart"/>
      <w:r w:rsidR="00D81D88" w:rsidRPr="002A4B34">
        <w:rPr>
          <w:lang w:val="en-AU"/>
        </w:rPr>
        <w:t>MenACWY</w:t>
      </w:r>
      <w:proofErr w:type="spellEnd"/>
      <w:r w:rsidR="00D81D88" w:rsidRPr="002A4B34">
        <w:rPr>
          <w:lang w:val="en-AU"/>
        </w:rPr>
        <w:t xml:space="preserve">-DT or </w:t>
      </w:r>
      <w:proofErr w:type="spellStart"/>
      <w:r w:rsidR="00D81D88" w:rsidRPr="002A4B34">
        <w:rPr>
          <w:lang w:val="en-AU"/>
        </w:rPr>
        <w:t>MenACWY</w:t>
      </w:r>
      <w:proofErr w:type="spellEnd"/>
      <w:r w:rsidR="00D81D88" w:rsidRPr="002A4B34">
        <w:rPr>
          <w:lang w:val="en-AU"/>
        </w:rPr>
        <w:t>-CRM</w:t>
      </w:r>
    </w:p>
    <w:p w14:paraId="6FBCC34F" w14:textId="36CD2989" w:rsidR="00D81D88" w:rsidRPr="002A4B34" w:rsidRDefault="00D81D88" w:rsidP="00E631D5">
      <w:pPr>
        <w:pStyle w:val="00-Paragraph"/>
        <w:rPr>
          <w:rStyle w:val="EndnoteReference"/>
          <w:b/>
          <w:sz w:val="24"/>
          <w:lang w:val="en-AU"/>
        </w:rPr>
      </w:pPr>
      <w:r w:rsidRPr="002A4B34">
        <w:rPr>
          <w:sz w:val="24"/>
          <w:lang w:val="en-AU"/>
        </w:rPr>
        <w:t>The safety of MenQuadfi in previously vaccinated participants 15 years of age and older was evaluated in a randomised, active-controlled, modified double-blind (MET56) trial. Participants had received a quadrivalent meningococcal conjugate va</w:t>
      </w:r>
      <w:r w:rsidR="00E631D5">
        <w:rPr>
          <w:sz w:val="24"/>
          <w:lang w:val="en-AU"/>
        </w:rPr>
        <w:t>ccine 4 to 10 years previously.</w:t>
      </w:r>
    </w:p>
    <w:p w14:paraId="379DAF70" w14:textId="62E5BA79" w:rsidR="00D81D88" w:rsidRPr="002A4B34" w:rsidRDefault="00D81D88" w:rsidP="00E631D5">
      <w:pPr>
        <w:pStyle w:val="00-Paragraph"/>
        <w:rPr>
          <w:sz w:val="24"/>
          <w:lang w:val="en-AU"/>
        </w:rPr>
      </w:pPr>
      <w:r w:rsidRPr="002A4B34">
        <w:rPr>
          <w:sz w:val="24"/>
          <w:lang w:val="en-AU"/>
        </w:rPr>
        <w:t xml:space="preserve">The rates of the solicited adverse reactions that occurred within seven days following MenQuadfi compared with </w:t>
      </w:r>
      <w:proofErr w:type="spellStart"/>
      <w:r w:rsidRPr="002A4B34">
        <w:rPr>
          <w:sz w:val="24"/>
          <w:lang w:val="en-AU"/>
        </w:rPr>
        <w:t>MenACWY</w:t>
      </w:r>
      <w:proofErr w:type="spellEnd"/>
      <w:r w:rsidRPr="002A4B34">
        <w:rPr>
          <w:sz w:val="24"/>
          <w:lang w:val="en-AU"/>
        </w:rPr>
        <w:t xml:space="preserve">-DT are presented in </w:t>
      </w:r>
      <w:r w:rsidR="00E47FA9" w:rsidRPr="002A4B34">
        <w:rPr>
          <w:sz w:val="24"/>
          <w:lang w:val="en-AU"/>
        </w:rPr>
        <w:fldChar w:fldCharType="begin"/>
      </w:r>
      <w:r w:rsidR="00E47FA9" w:rsidRPr="002A4B34">
        <w:rPr>
          <w:sz w:val="24"/>
          <w:lang w:val="en-AU"/>
        </w:rPr>
        <w:instrText xml:space="preserve"> REF _Ref4674914 \h </w:instrText>
      </w:r>
      <w:r w:rsidR="002A4B34" w:rsidRPr="002A4B34">
        <w:rPr>
          <w:sz w:val="24"/>
          <w:lang w:val="en-AU"/>
        </w:rPr>
        <w:instrText xml:space="preserve"> \* MERGEFORMAT </w:instrText>
      </w:r>
      <w:r w:rsidR="00E47FA9" w:rsidRPr="002A4B34">
        <w:rPr>
          <w:sz w:val="24"/>
          <w:lang w:val="en-AU"/>
        </w:rPr>
      </w:r>
      <w:r w:rsidR="00E47FA9" w:rsidRPr="002A4B34">
        <w:rPr>
          <w:sz w:val="24"/>
          <w:lang w:val="en-AU"/>
        </w:rPr>
        <w:fldChar w:fldCharType="separate"/>
      </w:r>
      <w:r w:rsidR="00EC35B4" w:rsidRPr="002A4B34">
        <w:rPr>
          <w:lang w:val="en-AU"/>
        </w:rPr>
        <w:t>Table </w:t>
      </w:r>
      <w:r w:rsidR="00EC35B4">
        <w:rPr>
          <w:lang w:val="en-AU"/>
        </w:rPr>
        <w:t>6</w:t>
      </w:r>
      <w:r w:rsidR="00E47FA9" w:rsidRPr="002A4B34">
        <w:rPr>
          <w:sz w:val="24"/>
          <w:lang w:val="en-AU"/>
        </w:rPr>
        <w:fldChar w:fldCharType="end"/>
      </w:r>
      <w:r w:rsidRPr="002A4B34">
        <w:rPr>
          <w:sz w:val="24"/>
          <w:lang w:val="en-AU"/>
        </w:rPr>
        <w:t xml:space="preserve">. </w:t>
      </w:r>
      <w:r w:rsidR="00977552" w:rsidRPr="002A4B34">
        <w:rPr>
          <w:sz w:val="24"/>
          <w:lang w:val="en-AU"/>
        </w:rPr>
        <w:t xml:space="preserve">Most adverse reactions were mild to moderate in severity. </w:t>
      </w:r>
    </w:p>
    <w:p w14:paraId="376035FA" w14:textId="74682B7A" w:rsidR="00D81D88" w:rsidRPr="002A4B34" w:rsidRDefault="00D81D88" w:rsidP="00E631D5">
      <w:pPr>
        <w:pStyle w:val="Caption"/>
        <w:jc w:val="left"/>
        <w:rPr>
          <w:lang w:val="en-AU"/>
        </w:rPr>
      </w:pPr>
      <w:bookmarkStart w:id="13" w:name="_Ref4674914"/>
      <w:r w:rsidRPr="002A4B34">
        <w:rPr>
          <w:lang w:val="en-AU"/>
        </w:rPr>
        <w:t>Table </w:t>
      </w:r>
      <w:r w:rsidRPr="002A4B34">
        <w:rPr>
          <w:noProof/>
          <w:lang w:val="en-AU"/>
        </w:rPr>
        <w:fldChar w:fldCharType="begin"/>
      </w:r>
      <w:r w:rsidRPr="002A4B34">
        <w:rPr>
          <w:noProof/>
          <w:lang w:val="en-AU"/>
        </w:rPr>
        <w:instrText xml:space="preserve"> SEQ Table \* ARABIC </w:instrText>
      </w:r>
      <w:r w:rsidRPr="002A4B34">
        <w:rPr>
          <w:noProof/>
          <w:lang w:val="en-AU"/>
        </w:rPr>
        <w:fldChar w:fldCharType="separate"/>
      </w:r>
      <w:r w:rsidR="00EC35B4">
        <w:rPr>
          <w:noProof/>
          <w:lang w:val="en-AU"/>
        </w:rPr>
        <w:t>6</w:t>
      </w:r>
      <w:r w:rsidRPr="002A4B34">
        <w:rPr>
          <w:noProof/>
          <w:lang w:val="en-AU"/>
        </w:rPr>
        <w:fldChar w:fldCharType="end"/>
      </w:r>
      <w:bookmarkEnd w:id="13"/>
      <w:r w:rsidR="003B4276">
        <w:rPr>
          <w:vertAlign w:val="superscript"/>
          <w:lang w:val="en-AU"/>
        </w:rPr>
        <w:t xml:space="preserve"> </w:t>
      </w:r>
      <w:r w:rsidRPr="002A4B34">
        <w:rPr>
          <w:lang w:val="en-AU"/>
        </w:rPr>
        <w:t xml:space="preserve">­ Frequency of Solicited Injection-Site Reactions and Systemic Reactions within 7 Days after Vaccination with MenQuadfi compared to </w:t>
      </w:r>
      <w:proofErr w:type="spellStart"/>
      <w:r w:rsidRPr="002A4B34">
        <w:rPr>
          <w:lang w:val="en-AU"/>
        </w:rPr>
        <w:t>MenACWY</w:t>
      </w:r>
      <w:proofErr w:type="spellEnd"/>
      <w:r w:rsidRPr="002A4B34">
        <w:rPr>
          <w:lang w:val="en-AU"/>
        </w:rPr>
        <w:t>-DT, in Participants 15 Years of Age and Older</w:t>
      </w:r>
    </w:p>
    <w:tbl>
      <w:tblPr>
        <w:tblStyle w:val="TableGrid"/>
        <w:tblW w:w="0" w:type="auto"/>
        <w:tblBorders>
          <w:top w:val="single" w:sz="2"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809"/>
        <w:gridCol w:w="536"/>
        <w:gridCol w:w="939"/>
        <w:gridCol w:w="622"/>
      </w:tblGrid>
      <w:tr w:rsidR="002A4B34" w:rsidRPr="002A4B34" w14:paraId="4F8E6AA0" w14:textId="77777777" w:rsidTr="00E631D5">
        <w:trPr>
          <w:cantSplit/>
          <w:tblHeader/>
        </w:trPr>
        <w:tc>
          <w:tcPr>
            <w:tcW w:w="0" w:type="auto"/>
            <w:tcBorders>
              <w:top w:val="single" w:sz="4" w:space="0" w:color="000000"/>
              <w:bottom w:val="single" w:sz="4" w:space="0" w:color="000000"/>
            </w:tcBorders>
            <w:shd w:val="clear" w:color="auto" w:fill="auto"/>
          </w:tcPr>
          <w:p w14:paraId="01038CF1" w14:textId="77777777" w:rsidR="00D81D88" w:rsidRPr="002A4B34" w:rsidRDefault="00D81D88" w:rsidP="00E631D5">
            <w:pPr>
              <w:pStyle w:val="TblHeadingCenter"/>
              <w:jc w:val="left"/>
            </w:pPr>
          </w:p>
        </w:tc>
        <w:tc>
          <w:tcPr>
            <w:tcW w:w="0" w:type="auto"/>
            <w:gridSpan w:val="2"/>
            <w:tcBorders>
              <w:top w:val="single" w:sz="4" w:space="0" w:color="000000"/>
              <w:bottom w:val="single" w:sz="4" w:space="0" w:color="000000"/>
            </w:tcBorders>
            <w:shd w:val="clear" w:color="auto" w:fill="auto"/>
            <w:vAlign w:val="bottom"/>
          </w:tcPr>
          <w:p w14:paraId="0042BA38" w14:textId="77777777" w:rsidR="00D81D88" w:rsidRPr="002A4B34" w:rsidRDefault="00D81D88" w:rsidP="00E631D5">
            <w:pPr>
              <w:pStyle w:val="TblHeadingCenter"/>
              <w:jc w:val="left"/>
            </w:pPr>
            <w:r w:rsidRPr="002A4B34">
              <w:t>MenQuadfi</w:t>
            </w:r>
            <w:r w:rsidRPr="002A4B34">
              <w:br/>
              <w:t>(N=402)</w:t>
            </w:r>
          </w:p>
        </w:tc>
        <w:tc>
          <w:tcPr>
            <w:tcW w:w="0" w:type="auto"/>
            <w:gridSpan w:val="2"/>
            <w:tcBorders>
              <w:top w:val="single" w:sz="4" w:space="0" w:color="000000"/>
              <w:bottom w:val="single" w:sz="4" w:space="0" w:color="000000"/>
            </w:tcBorders>
            <w:shd w:val="clear" w:color="auto" w:fill="auto"/>
            <w:vAlign w:val="bottom"/>
          </w:tcPr>
          <w:p w14:paraId="1AEEA075" w14:textId="77777777" w:rsidR="00D81D88" w:rsidRPr="002A4B34" w:rsidRDefault="00D81D88" w:rsidP="00E631D5">
            <w:pPr>
              <w:pStyle w:val="TblHeadingCenter"/>
              <w:jc w:val="left"/>
            </w:pPr>
            <w:r w:rsidRPr="002A4B34">
              <w:t>MenACWY-DT</w:t>
            </w:r>
            <w:r w:rsidRPr="002A4B34">
              <w:br/>
              <w:t>(N=407)</w:t>
            </w:r>
          </w:p>
        </w:tc>
      </w:tr>
      <w:tr w:rsidR="002A4B34" w:rsidRPr="002A4B34" w14:paraId="77F48592" w14:textId="77777777" w:rsidTr="00E631D5">
        <w:trPr>
          <w:cantSplit/>
        </w:trPr>
        <w:tc>
          <w:tcPr>
            <w:tcW w:w="0" w:type="auto"/>
            <w:tcBorders>
              <w:top w:val="single" w:sz="4" w:space="0" w:color="000000"/>
            </w:tcBorders>
            <w:shd w:val="clear" w:color="auto" w:fill="auto"/>
            <w:vAlign w:val="bottom"/>
          </w:tcPr>
          <w:p w14:paraId="259D6075" w14:textId="77777777" w:rsidR="00D81D88" w:rsidRPr="002A4B34" w:rsidRDefault="00D81D88" w:rsidP="00E631D5">
            <w:pPr>
              <w:pStyle w:val="TblTextCenter"/>
              <w:jc w:val="left"/>
              <w:rPr>
                <w:b/>
              </w:rPr>
            </w:pPr>
            <w:r w:rsidRPr="002A4B34">
              <w:rPr>
                <w:b/>
              </w:rPr>
              <w:t>Participants experiencing at least one:</w:t>
            </w:r>
          </w:p>
        </w:tc>
        <w:tc>
          <w:tcPr>
            <w:tcW w:w="0" w:type="auto"/>
            <w:tcBorders>
              <w:top w:val="single" w:sz="4" w:space="0" w:color="000000"/>
            </w:tcBorders>
            <w:shd w:val="clear" w:color="auto" w:fill="auto"/>
            <w:vAlign w:val="bottom"/>
          </w:tcPr>
          <w:p w14:paraId="218A244D" w14:textId="77777777" w:rsidR="00D81D88" w:rsidRPr="002A4B34" w:rsidRDefault="00D81D88" w:rsidP="00E631D5">
            <w:pPr>
              <w:pStyle w:val="TblTextCenter"/>
              <w:jc w:val="left"/>
              <w:rPr>
                <w:b/>
              </w:rPr>
            </w:pPr>
            <w:r w:rsidRPr="002A4B34">
              <w:rPr>
                <w:b/>
              </w:rPr>
              <w:t>n/M</w:t>
            </w:r>
          </w:p>
        </w:tc>
        <w:tc>
          <w:tcPr>
            <w:tcW w:w="0" w:type="auto"/>
            <w:tcBorders>
              <w:top w:val="single" w:sz="4" w:space="0" w:color="000000"/>
            </w:tcBorders>
            <w:shd w:val="clear" w:color="auto" w:fill="auto"/>
          </w:tcPr>
          <w:p w14:paraId="4B9F4F80" w14:textId="77777777" w:rsidR="00D81D88" w:rsidRPr="002A4B34" w:rsidRDefault="00D81D88" w:rsidP="00E631D5">
            <w:pPr>
              <w:pStyle w:val="TblTextCenter"/>
              <w:jc w:val="left"/>
              <w:rPr>
                <w:b/>
              </w:rPr>
            </w:pPr>
            <w:r w:rsidRPr="002A4B34">
              <w:rPr>
                <w:b/>
              </w:rPr>
              <w:t>%</w:t>
            </w:r>
          </w:p>
        </w:tc>
        <w:tc>
          <w:tcPr>
            <w:tcW w:w="0" w:type="auto"/>
            <w:tcBorders>
              <w:top w:val="single" w:sz="4" w:space="0" w:color="000000"/>
            </w:tcBorders>
            <w:shd w:val="clear" w:color="auto" w:fill="auto"/>
            <w:vAlign w:val="bottom"/>
          </w:tcPr>
          <w:p w14:paraId="39B9BDD0" w14:textId="77777777" w:rsidR="00D81D88" w:rsidRPr="002A4B34" w:rsidRDefault="00D81D88" w:rsidP="00E631D5">
            <w:pPr>
              <w:pStyle w:val="TblTextCenter"/>
              <w:jc w:val="left"/>
              <w:rPr>
                <w:b/>
              </w:rPr>
            </w:pPr>
            <w:r w:rsidRPr="002A4B34">
              <w:rPr>
                <w:b/>
              </w:rPr>
              <w:t>n/M</w:t>
            </w:r>
          </w:p>
        </w:tc>
        <w:tc>
          <w:tcPr>
            <w:tcW w:w="0" w:type="auto"/>
            <w:tcBorders>
              <w:top w:val="single" w:sz="4" w:space="0" w:color="000000"/>
            </w:tcBorders>
            <w:shd w:val="clear" w:color="auto" w:fill="auto"/>
            <w:vAlign w:val="bottom"/>
          </w:tcPr>
          <w:p w14:paraId="25B3A603" w14:textId="77777777" w:rsidR="00D81D88" w:rsidRPr="002A4B34" w:rsidRDefault="00D81D88" w:rsidP="00E631D5">
            <w:pPr>
              <w:pStyle w:val="TblTextCenter"/>
              <w:jc w:val="left"/>
              <w:rPr>
                <w:b/>
              </w:rPr>
            </w:pPr>
            <w:r w:rsidRPr="002A4B34">
              <w:rPr>
                <w:b/>
              </w:rPr>
              <w:t>%</w:t>
            </w:r>
          </w:p>
        </w:tc>
      </w:tr>
      <w:tr w:rsidR="002A4B34" w:rsidRPr="002A4B34" w14:paraId="147204FB" w14:textId="77777777" w:rsidTr="00E631D5">
        <w:trPr>
          <w:cantSplit/>
        </w:trPr>
        <w:tc>
          <w:tcPr>
            <w:tcW w:w="0" w:type="auto"/>
            <w:gridSpan w:val="5"/>
            <w:shd w:val="clear" w:color="auto" w:fill="auto"/>
          </w:tcPr>
          <w:p w14:paraId="7AB532FD" w14:textId="77777777" w:rsidR="00D81D88" w:rsidRPr="002A4B34" w:rsidRDefault="00D81D88" w:rsidP="00E631D5">
            <w:pPr>
              <w:pStyle w:val="TblTextCenter"/>
              <w:jc w:val="left"/>
              <w:rPr>
                <w:b/>
              </w:rPr>
            </w:pPr>
            <w:r w:rsidRPr="002A4B34">
              <w:rPr>
                <w:b/>
              </w:rPr>
              <w:t>General disorders and administration site conditions </w:t>
            </w:r>
          </w:p>
        </w:tc>
      </w:tr>
      <w:tr w:rsidR="002A4B34" w:rsidRPr="002A4B34" w14:paraId="146632C9" w14:textId="77777777" w:rsidTr="00E631D5">
        <w:trPr>
          <w:cantSplit/>
        </w:trPr>
        <w:tc>
          <w:tcPr>
            <w:tcW w:w="0" w:type="auto"/>
            <w:shd w:val="clear" w:color="auto" w:fill="auto"/>
          </w:tcPr>
          <w:p w14:paraId="7535C867" w14:textId="77777777" w:rsidR="00D81D88" w:rsidRPr="002A4B34" w:rsidRDefault="00D81D88" w:rsidP="00E631D5">
            <w:pPr>
              <w:pStyle w:val="TblTextCenter"/>
              <w:jc w:val="left"/>
            </w:pPr>
            <w:r w:rsidRPr="002A4B34">
              <w:t>Local reactions</w:t>
            </w:r>
          </w:p>
        </w:tc>
        <w:tc>
          <w:tcPr>
            <w:tcW w:w="0" w:type="auto"/>
            <w:shd w:val="clear" w:color="auto" w:fill="auto"/>
          </w:tcPr>
          <w:p w14:paraId="2B56129A" w14:textId="77777777" w:rsidR="00D81D88" w:rsidRPr="002A4B34" w:rsidRDefault="00D81D88" w:rsidP="00E631D5">
            <w:pPr>
              <w:pStyle w:val="TblTextCenter"/>
              <w:jc w:val="left"/>
            </w:pPr>
          </w:p>
        </w:tc>
        <w:tc>
          <w:tcPr>
            <w:tcW w:w="0" w:type="auto"/>
            <w:shd w:val="clear" w:color="auto" w:fill="auto"/>
          </w:tcPr>
          <w:p w14:paraId="2014691A" w14:textId="77777777" w:rsidR="00D81D88" w:rsidRPr="002A4B34" w:rsidRDefault="00D81D88" w:rsidP="00E631D5">
            <w:pPr>
              <w:pStyle w:val="TblTextCenter"/>
              <w:jc w:val="left"/>
            </w:pPr>
          </w:p>
        </w:tc>
        <w:tc>
          <w:tcPr>
            <w:tcW w:w="0" w:type="auto"/>
            <w:shd w:val="clear" w:color="auto" w:fill="auto"/>
          </w:tcPr>
          <w:p w14:paraId="4A10C50A" w14:textId="77777777" w:rsidR="00D81D88" w:rsidRPr="002A4B34" w:rsidRDefault="00D81D88" w:rsidP="00E631D5">
            <w:pPr>
              <w:pStyle w:val="TblTextCenter"/>
              <w:jc w:val="left"/>
            </w:pPr>
          </w:p>
        </w:tc>
        <w:tc>
          <w:tcPr>
            <w:tcW w:w="0" w:type="auto"/>
            <w:shd w:val="clear" w:color="auto" w:fill="auto"/>
          </w:tcPr>
          <w:p w14:paraId="0063EC20" w14:textId="77777777" w:rsidR="00D81D88" w:rsidRPr="002A4B34" w:rsidRDefault="00D81D88" w:rsidP="00E631D5">
            <w:pPr>
              <w:pStyle w:val="TblTextCenter"/>
              <w:jc w:val="left"/>
            </w:pPr>
          </w:p>
        </w:tc>
      </w:tr>
      <w:tr w:rsidR="002A4B34" w:rsidRPr="002A4B34" w14:paraId="202301B3" w14:textId="77777777" w:rsidTr="00E631D5">
        <w:trPr>
          <w:cantSplit/>
        </w:trPr>
        <w:tc>
          <w:tcPr>
            <w:tcW w:w="0" w:type="auto"/>
            <w:shd w:val="clear" w:color="auto" w:fill="auto"/>
          </w:tcPr>
          <w:p w14:paraId="2FB7147A" w14:textId="2C719351" w:rsidR="00D81D88" w:rsidRPr="002A4B34" w:rsidRDefault="003B4276" w:rsidP="00E631D5">
            <w:pPr>
              <w:pStyle w:val="TblTextCenter"/>
              <w:jc w:val="left"/>
            </w:pPr>
            <w:r>
              <w:t xml:space="preserve"> </w:t>
            </w:r>
            <w:r w:rsidR="00D81D88" w:rsidRPr="002A4B34">
              <w:t>Injection Site Pain</w:t>
            </w:r>
          </w:p>
        </w:tc>
        <w:tc>
          <w:tcPr>
            <w:tcW w:w="0" w:type="auto"/>
            <w:shd w:val="clear" w:color="auto" w:fill="auto"/>
          </w:tcPr>
          <w:p w14:paraId="1D994ACB" w14:textId="77777777" w:rsidR="00D81D88" w:rsidRPr="002A4B34" w:rsidRDefault="00D81D88" w:rsidP="00E631D5">
            <w:pPr>
              <w:pStyle w:val="TblTextCenter"/>
              <w:jc w:val="left"/>
            </w:pPr>
            <w:r w:rsidRPr="002A4B34">
              <w:t>178/398</w:t>
            </w:r>
          </w:p>
        </w:tc>
        <w:tc>
          <w:tcPr>
            <w:tcW w:w="0" w:type="auto"/>
            <w:shd w:val="clear" w:color="auto" w:fill="auto"/>
          </w:tcPr>
          <w:p w14:paraId="1CD71BD3" w14:textId="77777777" w:rsidR="00D81D88" w:rsidRPr="002A4B34" w:rsidRDefault="00D81D88" w:rsidP="00E631D5">
            <w:pPr>
              <w:pStyle w:val="TblTextCenter"/>
              <w:jc w:val="left"/>
            </w:pPr>
            <w:r w:rsidRPr="002A4B34">
              <w:t>44.7</w:t>
            </w:r>
          </w:p>
        </w:tc>
        <w:tc>
          <w:tcPr>
            <w:tcW w:w="0" w:type="auto"/>
            <w:shd w:val="clear" w:color="auto" w:fill="auto"/>
          </w:tcPr>
          <w:p w14:paraId="03532B79" w14:textId="77777777" w:rsidR="00D81D88" w:rsidRPr="002A4B34" w:rsidRDefault="00D81D88" w:rsidP="00E631D5">
            <w:pPr>
              <w:pStyle w:val="TblTextCenter"/>
              <w:jc w:val="left"/>
            </w:pPr>
            <w:r w:rsidRPr="002A4B34">
              <w:t>196/402</w:t>
            </w:r>
          </w:p>
        </w:tc>
        <w:tc>
          <w:tcPr>
            <w:tcW w:w="0" w:type="auto"/>
            <w:shd w:val="clear" w:color="auto" w:fill="auto"/>
          </w:tcPr>
          <w:p w14:paraId="28B76ED1" w14:textId="77777777" w:rsidR="00D81D88" w:rsidRPr="002A4B34" w:rsidRDefault="00D81D88" w:rsidP="00E631D5">
            <w:pPr>
              <w:pStyle w:val="TblTextCenter"/>
              <w:jc w:val="left"/>
            </w:pPr>
            <w:r w:rsidRPr="002A4B34">
              <w:t>48.8</w:t>
            </w:r>
          </w:p>
        </w:tc>
      </w:tr>
      <w:tr w:rsidR="002A4B34" w:rsidRPr="002A4B34" w14:paraId="21758E8F" w14:textId="77777777" w:rsidTr="00E631D5">
        <w:trPr>
          <w:cantSplit/>
        </w:trPr>
        <w:tc>
          <w:tcPr>
            <w:tcW w:w="0" w:type="auto"/>
            <w:shd w:val="clear" w:color="auto" w:fill="auto"/>
          </w:tcPr>
          <w:p w14:paraId="7A04FC3A" w14:textId="12BD29C7" w:rsidR="00D81D88" w:rsidRPr="002A4B34" w:rsidRDefault="003B4276" w:rsidP="00E631D5">
            <w:pPr>
              <w:pStyle w:val="TblTextCenter"/>
              <w:jc w:val="left"/>
            </w:pPr>
            <w:r>
              <w:t xml:space="preserve"> </w:t>
            </w:r>
            <w:r w:rsidR="00D81D88" w:rsidRPr="002A4B34">
              <w:t>Injection Site Erythema</w:t>
            </w:r>
          </w:p>
        </w:tc>
        <w:tc>
          <w:tcPr>
            <w:tcW w:w="0" w:type="auto"/>
            <w:shd w:val="clear" w:color="auto" w:fill="auto"/>
          </w:tcPr>
          <w:p w14:paraId="2C4D32DC" w14:textId="77777777" w:rsidR="00D81D88" w:rsidRPr="002A4B34" w:rsidRDefault="00D81D88" w:rsidP="00E631D5">
            <w:pPr>
              <w:pStyle w:val="TblTextCenter"/>
              <w:jc w:val="left"/>
            </w:pPr>
            <w:r w:rsidRPr="002A4B34">
              <w:t>20/398</w:t>
            </w:r>
          </w:p>
        </w:tc>
        <w:tc>
          <w:tcPr>
            <w:tcW w:w="0" w:type="auto"/>
            <w:shd w:val="clear" w:color="auto" w:fill="auto"/>
          </w:tcPr>
          <w:p w14:paraId="28A4EA14" w14:textId="77777777" w:rsidR="00D81D88" w:rsidRPr="002A4B34" w:rsidRDefault="00D81D88" w:rsidP="00E631D5">
            <w:pPr>
              <w:pStyle w:val="TblTextCenter"/>
              <w:jc w:val="left"/>
            </w:pPr>
            <w:r w:rsidRPr="002A4B34">
              <w:t>5.0</w:t>
            </w:r>
          </w:p>
        </w:tc>
        <w:tc>
          <w:tcPr>
            <w:tcW w:w="0" w:type="auto"/>
            <w:shd w:val="clear" w:color="auto" w:fill="auto"/>
          </w:tcPr>
          <w:p w14:paraId="59B4D808" w14:textId="77777777" w:rsidR="00D81D88" w:rsidRPr="002A4B34" w:rsidRDefault="00D81D88" w:rsidP="00E631D5">
            <w:pPr>
              <w:pStyle w:val="TblTextCenter"/>
              <w:jc w:val="left"/>
            </w:pPr>
            <w:r w:rsidRPr="002A4B34">
              <w:t>6/402</w:t>
            </w:r>
          </w:p>
        </w:tc>
        <w:tc>
          <w:tcPr>
            <w:tcW w:w="0" w:type="auto"/>
            <w:shd w:val="clear" w:color="auto" w:fill="auto"/>
          </w:tcPr>
          <w:p w14:paraId="09D091C9" w14:textId="77777777" w:rsidR="00D81D88" w:rsidRPr="002A4B34" w:rsidRDefault="00D81D88" w:rsidP="00E631D5">
            <w:pPr>
              <w:pStyle w:val="TblTextCenter"/>
              <w:jc w:val="left"/>
            </w:pPr>
            <w:r w:rsidRPr="002A4B34">
              <w:t>1.5</w:t>
            </w:r>
          </w:p>
        </w:tc>
      </w:tr>
      <w:tr w:rsidR="002A4B34" w:rsidRPr="002A4B34" w14:paraId="7C298AB1" w14:textId="77777777" w:rsidTr="00E631D5">
        <w:trPr>
          <w:cantSplit/>
        </w:trPr>
        <w:tc>
          <w:tcPr>
            <w:tcW w:w="0" w:type="auto"/>
            <w:shd w:val="clear" w:color="auto" w:fill="auto"/>
          </w:tcPr>
          <w:p w14:paraId="35EAC2D1" w14:textId="3EBA5284" w:rsidR="00D81D88" w:rsidRPr="002A4B34" w:rsidRDefault="003B4276" w:rsidP="00E631D5">
            <w:pPr>
              <w:pStyle w:val="TblTextCenter"/>
              <w:jc w:val="left"/>
            </w:pPr>
            <w:r>
              <w:t xml:space="preserve"> </w:t>
            </w:r>
            <w:r w:rsidR="00D81D88" w:rsidRPr="002A4B34">
              <w:t>Injection Site Swelling</w:t>
            </w:r>
          </w:p>
        </w:tc>
        <w:tc>
          <w:tcPr>
            <w:tcW w:w="0" w:type="auto"/>
            <w:shd w:val="clear" w:color="auto" w:fill="auto"/>
          </w:tcPr>
          <w:p w14:paraId="0A408E9E" w14:textId="77777777" w:rsidR="00D81D88" w:rsidRPr="002A4B34" w:rsidRDefault="00D81D88" w:rsidP="00E631D5">
            <w:pPr>
              <w:pStyle w:val="TblTextCenter"/>
              <w:jc w:val="left"/>
            </w:pPr>
            <w:r w:rsidRPr="002A4B34">
              <w:t>16/398</w:t>
            </w:r>
          </w:p>
        </w:tc>
        <w:tc>
          <w:tcPr>
            <w:tcW w:w="0" w:type="auto"/>
            <w:shd w:val="clear" w:color="auto" w:fill="auto"/>
          </w:tcPr>
          <w:p w14:paraId="69ABE9D6" w14:textId="77777777" w:rsidR="00D81D88" w:rsidRPr="002A4B34" w:rsidRDefault="00D81D88" w:rsidP="00E631D5">
            <w:pPr>
              <w:pStyle w:val="TblTextCenter"/>
              <w:jc w:val="left"/>
            </w:pPr>
            <w:r w:rsidRPr="002A4B34">
              <w:t>4.0</w:t>
            </w:r>
          </w:p>
        </w:tc>
        <w:tc>
          <w:tcPr>
            <w:tcW w:w="0" w:type="auto"/>
            <w:shd w:val="clear" w:color="auto" w:fill="auto"/>
          </w:tcPr>
          <w:p w14:paraId="0336978E" w14:textId="77777777" w:rsidR="00D81D88" w:rsidRPr="002A4B34" w:rsidRDefault="00D81D88" w:rsidP="00E631D5">
            <w:pPr>
              <w:pStyle w:val="TblTextCenter"/>
              <w:jc w:val="left"/>
            </w:pPr>
            <w:r w:rsidRPr="002A4B34">
              <w:t>3/402</w:t>
            </w:r>
          </w:p>
        </w:tc>
        <w:tc>
          <w:tcPr>
            <w:tcW w:w="0" w:type="auto"/>
            <w:shd w:val="clear" w:color="auto" w:fill="auto"/>
          </w:tcPr>
          <w:p w14:paraId="6060C9C6" w14:textId="77777777" w:rsidR="00D81D88" w:rsidRPr="002A4B34" w:rsidRDefault="00D81D88" w:rsidP="00E631D5">
            <w:pPr>
              <w:pStyle w:val="TblTextCenter"/>
              <w:jc w:val="left"/>
            </w:pPr>
            <w:r w:rsidRPr="002A4B34">
              <w:t>0.7</w:t>
            </w:r>
          </w:p>
        </w:tc>
      </w:tr>
      <w:tr w:rsidR="002A4B34" w:rsidRPr="002A4B34" w14:paraId="5514F563" w14:textId="77777777" w:rsidTr="00E631D5">
        <w:trPr>
          <w:cantSplit/>
        </w:trPr>
        <w:tc>
          <w:tcPr>
            <w:tcW w:w="0" w:type="auto"/>
            <w:shd w:val="clear" w:color="auto" w:fill="auto"/>
          </w:tcPr>
          <w:p w14:paraId="60BAB05E" w14:textId="77777777" w:rsidR="00D81D88" w:rsidRPr="002A4B34" w:rsidRDefault="00D81D88" w:rsidP="00E631D5">
            <w:pPr>
              <w:pStyle w:val="TblTextCenter"/>
              <w:jc w:val="left"/>
            </w:pPr>
            <w:r w:rsidRPr="002A4B34">
              <w:t>Systemic reactions</w:t>
            </w:r>
          </w:p>
        </w:tc>
        <w:tc>
          <w:tcPr>
            <w:tcW w:w="0" w:type="auto"/>
            <w:shd w:val="clear" w:color="auto" w:fill="auto"/>
          </w:tcPr>
          <w:p w14:paraId="750D00F4" w14:textId="77777777" w:rsidR="00D81D88" w:rsidRPr="002A4B34" w:rsidRDefault="00D81D88" w:rsidP="00E631D5">
            <w:pPr>
              <w:pStyle w:val="TblTextCenter"/>
              <w:jc w:val="left"/>
            </w:pPr>
          </w:p>
        </w:tc>
        <w:tc>
          <w:tcPr>
            <w:tcW w:w="0" w:type="auto"/>
            <w:shd w:val="clear" w:color="auto" w:fill="auto"/>
          </w:tcPr>
          <w:p w14:paraId="0EEA85AF" w14:textId="77777777" w:rsidR="00D81D88" w:rsidRPr="002A4B34" w:rsidRDefault="00D81D88" w:rsidP="00E631D5">
            <w:pPr>
              <w:pStyle w:val="TblTextCenter"/>
              <w:jc w:val="left"/>
            </w:pPr>
          </w:p>
        </w:tc>
        <w:tc>
          <w:tcPr>
            <w:tcW w:w="0" w:type="auto"/>
            <w:shd w:val="clear" w:color="auto" w:fill="auto"/>
          </w:tcPr>
          <w:p w14:paraId="5617338F" w14:textId="77777777" w:rsidR="00D81D88" w:rsidRPr="002A4B34" w:rsidRDefault="00D81D88" w:rsidP="00E631D5">
            <w:pPr>
              <w:pStyle w:val="TblTextCenter"/>
              <w:jc w:val="left"/>
            </w:pPr>
          </w:p>
        </w:tc>
        <w:tc>
          <w:tcPr>
            <w:tcW w:w="0" w:type="auto"/>
            <w:shd w:val="clear" w:color="auto" w:fill="auto"/>
          </w:tcPr>
          <w:p w14:paraId="5321DC80" w14:textId="77777777" w:rsidR="00D81D88" w:rsidRPr="002A4B34" w:rsidRDefault="00D81D88" w:rsidP="00E631D5">
            <w:pPr>
              <w:pStyle w:val="TblTextCenter"/>
              <w:jc w:val="left"/>
            </w:pPr>
          </w:p>
        </w:tc>
      </w:tr>
      <w:tr w:rsidR="002A4B34" w:rsidRPr="002A4B34" w14:paraId="01BB16E8" w14:textId="77777777" w:rsidTr="00E631D5">
        <w:trPr>
          <w:cantSplit/>
        </w:trPr>
        <w:tc>
          <w:tcPr>
            <w:tcW w:w="0" w:type="auto"/>
            <w:shd w:val="clear" w:color="auto" w:fill="auto"/>
          </w:tcPr>
          <w:p w14:paraId="2016BD78" w14:textId="475643BC" w:rsidR="00D81D88" w:rsidRPr="002A4B34" w:rsidRDefault="003B4276" w:rsidP="00E631D5">
            <w:pPr>
              <w:pStyle w:val="TblTextCenter"/>
              <w:jc w:val="left"/>
            </w:pPr>
            <w:r>
              <w:t xml:space="preserve"> </w:t>
            </w:r>
            <w:r w:rsidR="00D81D88" w:rsidRPr="002A4B34">
              <w:t>Malaise</w:t>
            </w:r>
          </w:p>
        </w:tc>
        <w:tc>
          <w:tcPr>
            <w:tcW w:w="0" w:type="auto"/>
            <w:shd w:val="clear" w:color="auto" w:fill="auto"/>
          </w:tcPr>
          <w:p w14:paraId="236F6AA7" w14:textId="77777777" w:rsidR="00D81D88" w:rsidRPr="002A4B34" w:rsidRDefault="00D81D88" w:rsidP="00E631D5">
            <w:pPr>
              <w:pStyle w:val="TblTextCenter"/>
              <w:jc w:val="left"/>
            </w:pPr>
            <w:r w:rsidRPr="002A4B34">
              <w:t>110/398</w:t>
            </w:r>
          </w:p>
        </w:tc>
        <w:tc>
          <w:tcPr>
            <w:tcW w:w="0" w:type="auto"/>
            <w:shd w:val="clear" w:color="auto" w:fill="auto"/>
          </w:tcPr>
          <w:p w14:paraId="045B5C24" w14:textId="77777777" w:rsidR="00D81D88" w:rsidRPr="002A4B34" w:rsidRDefault="00D81D88" w:rsidP="00E631D5">
            <w:pPr>
              <w:pStyle w:val="TblTextCenter"/>
              <w:jc w:val="left"/>
            </w:pPr>
            <w:r w:rsidRPr="002A4B34">
              <w:t>27.6</w:t>
            </w:r>
          </w:p>
        </w:tc>
        <w:tc>
          <w:tcPr>
            <w:tcW w:w="0" w:type="auto"/>
            <w:shd w:val="clear" w:color="auto" w:fill="auto"/>
          </w:tcPr>
          <w:p w14:paraId="3FEA91E4" w14:textId="77777777" w:rsidR="00D81D88" w:rsidRPr="002A4B34" w:rsidRDefault="00D81D88" w:rsidP="00E631D5">
            <w:pPr>
              <w:pStyle w:val="TblTextCenter"/>
              <w:jc w:val="left"/>
            </w:pPr>
            <w:r w:rsidRPr="002A4B34">
              <w:t>108/402</w:t>
            </w:r>
          </w:p>
        </w:tc>
        <w:tc>
          <w:tcPr>
            <w:tcW w:w="0" w:type="auto"/>
            <w:shd w:val="clear" w:color="auto" w:fill="auto"/>
          </w:tcPr>
          <w:p w14:paraId="24EBB63D" w14:textId="77777777" w:rsidR="00D81D88" w:rsidRPr="002A4B34" w:rsidRDefault="00D81D88" w:rsidP="00E631D5">
            <w:pPr>
              <w:pStyle w:val="TblTextCenter"/>
              <w:jc w:val="left"/>
            </w:pPr>
            <w:r w:rsidRPr="002A4B34">
              <w:t>26.9</w:t>
            </w:r>
          </w:p>
        </w:tc>
      </w:tr>
      <w:tr w:rsidR="002A4B34" w:rsidRPr="002A4B34" w14:paraId="47E2A5DA" w14:textId="77777777" w:rsidTr="00E631D5">
        <w:trPr>
          <w:cantSplit/>
        </w:trPr>
        <w:tc>
          <w:tcPr>
            <w:tcW w:w="0" w:type="auto"/>
            <w:shd w:val="clear" w:color="auto" w:fill="auto"/>
          </w:tcPr>
          <w:p w14:paraId="016A8678" w14:textId="3D03B0ED" w:rsidR="00D81D88" w:rsidRPr="002A4B34" w:rsidRDefault="003B4276" w:rsidP="00E631D5">
            <w:pPr>
              <w:pStyle w:val="TblTextCenter"/>
              <w:jc w:val="left"/>
            </w:pPr>
            <w:r>
              <w:t xml:space="preserve"> </w:t>
            </w:r>
            <w:r w:rsidR="00D81D88" w:rsidRPr="002A4B34">
              <w:t>Fever</w:t>
            </w:r>
          </w:p>
        </w:tc>
        <w:tc>
          <w:tcPr>
            <w:tcW w:w="0" w:type="auto"/>
            <w:shd w:val="clear" w:color="auto" w:fill="auto"/>
          </w:tcPr>
          <w:p w14:paraId="6EB5684F" w14:textId="77777777" w:rsidR="00D81D88" w:rsidRPr="002A4B34" w:rsidRDefault="00D81D88" w:rsidP="00E631D5">
            <w:pPr>
              <w:pStyle w:val="TblTextCenter"/>
              <w:jc w:val="left"/>
            </w:pPr>
            <w:r w:rsidRPr="002A4B34">
              <w:t>0/390</w:t>
            </w:r>
          </w:p>
        </w:tc>
        <w:tc>
          <w:tcPr>
            <w:tcW w:w="0" w:type="auto"/>
            <w:shd w:val="clear" w:color="auto" w:fill="auto"/>
          </w:tcPr>
          <w:p w14:paraId="406F90CF" w14:textId="77777777" w:rsidR="00D81D88" w:rsidRPr="002A4B34" w:rsidRDefault="00D81D88" w:rsidP="00E631D5">
            <w:pPr>
              <w:pStyle w:val="TblTextCenter"/>
              <w:jc w:val="left"/>
            </w:pPr>
            <w:r w:rsidRPr="002A4B34">
              <w:t>0.0</w:t>
            </w:r>
          </w:p>
        </w:tc>
        <w:tc>
          <w:tcPr>
            <w:tcW w:w="0" w:type="auto"/>
            <w:shd w:val="clear" w:color="auto" w:fill="auto"/>
          </w:tcPr>
          <w:p w14:paraId="13133470" w14:textId="77777777" w:rsidR="00D81D88" w:rsidRPr="002A4B34" w:rsidRDefault="00D81D88" w:rsidP="00E631D5">
            <w:pPr>
              <w:pStyle w:val="TblTextCenter"/>
              <w:jc w:val="left"/>
            </w:pPr>
            <w:r w:rsidRPr="002A4B34">
              <w:t>2/395</w:t>
            </w:r>
          </w:p>
        </w:tc>
        <w:tc>
          <w:tcPr>
            <w:tcW w:w="0" w:type="auto"/>
            <w:shd w:val="clear" w:color="auto" w:fill="auto"/>
          </w:tcPr>
          <w:p w14:paraId="62CF5AFE" w14:textId="77777777" w:rsidR="00D81D88" w:rsidRPr="002A4B34" w:rsidRDefault="00D81D88" w:rsidP="00E631D5">
            <w:pPr>
              <w:pStyle w:val="TblTextCenter"/>
              <w:jc w:val="left"/>
            </w:pPr>
            <w:r w:rsidRPr="002A4B34">
              <w:t>0.5</w:t>
            </w:r>
          </w:p>
        </w:tc>
      </w:tr>
      <w:tr w:rsidR="002A4B34" w:rsidRPr="002A4B34" w14:paraId="1E674E6F" w14:textId="77777777" w:rsidTr="00E631D5">
        <w:trPr>
          <w:cantSplit/>
        </w:trPr>
        <w:tc>
          <w:tcPr>
            <w:tcW w:w="0" w:type="auto"/>
            <w:gridSpan w:val="5"/>
            <w:shd w:val="clear" w:color="auto" w:fill="auto"/>
          </w:tcPr>
          <w:p w14:paraId="5D018565" w14:textId="77777777" w:rsidR="00D81D88" w:rsidRPr="002A4B34" w:rsidRDefault="00D81D88" w:rsidP="00E631D5">
            <w:pPr>
              <w:pStyle w:val="TblTextCenter"/>
              <w:jc w:val="left"/>
              <w:rPr>
                <w:b/>
              </w:rPr>
            </w:pPr>
            <w:r w:rsidRPr="002A4B34">
              <w:rPr>
                <w:b/>
              </w:rPr>
              <w:t>Nervous system disorders </w:t>
            </w:r>
          </w:p>
        </w:tc>
      </w:tr>
      <w:tr w:rsidR="002A4B34" w:rsidRPr="002A4B34" w14:paraId="02D56C96" w14:textId="77777777" w:rsidTr="00E631D5">
        <w:trPr>
          <w:cantSplit/>
        </w:trPr>
        <w:tc>
          <w:tcPr>
            <w:tcW w:w="0" w:type="auto"/>
            <w:shd w:val="clear" w:color="auto" w:fill="auto"/>
          </w:tcPr>
          <w:p w14:paraId="7C38AA86" w14:textId="17BF6062" w:rsidR="00D81D88" w:rsidRPr="002A4B34" w:rsidRDefault="003B4276" w:rsidP="00E631D5">
            <w:pPr>
              <w:pStyle w:val="TblTextCenter"/>
              <w:jc w:val="left"/>
            </w:pPr>
            <w:r>
              <w:t xml:space="preserve"> </w:t>
            </w:r>
            <w:r w:rsidR="00D81D88" w:rsidRPr="002A4B34">
              <w:t>Headache</w:t>
            </w:r>
          </w:p>
        </w:tc>
        <w:tc>
          <w:tcPr>
            <w:tcW w:w="0" w:type="auto"/>
            <w:shd w:val="clear" w:color="auto" w:fill="auto"/>
          </w:tcPr>
          <w:p w14:paraId="24F2CB58" w14:textId="3AB0CD6C" w:rsidR="00D81D88" w:rsidRPr="002A4B34" w:rsidRDefault="00897DA2" w:rsidP="00E631D5">
            <w:pPr>
              <w:pStyle w:val="TblTextCenter"/>
              <w:jc w:val="left"/>
            </w:pPr>
            <w:r w:rsidRPr="002A4B34">
              <w:t>151</w:t>
            </w:r>
            <w:r w:rsidR="00D81D88" w:rsidRPr="002A4B34">
              <w:t>/398</w:t>
            </w:r>
            <w:r w:rsidR="00084E68" w:rsidRPr="002A4B34">
              <w:t xml:space="preserve"> </w:t>
            </w:r>
          </w:p>
        </w:tc>
        <w:tc>
          <w:tcPr>
            <w:tcW w:w="0" w:type="auto"/>
            <w:shd w:val="clear" w:color="auto" w:fill="auto"/>
          </w:tcPr>
          <w:p w14:paraId="116FC1C5" w14:textId="77777777" w:rsidR="00D81D88" w:rsidRPr="002A4B34" w:rsidRDefault="00D81D88" w:rsidP="00E631D5">
            <w:pPr>
              <w:pStyle w:val="TblTextCenter"/>
              <w:jc w:val="left"/>
            </w:pPr>
            <w:r w:rsidRPr="002A4B34">
              <w:t>37.9</w:t>
            </w:r>
          </w:p>
        </w:tc>
        <w:tc>
          <w:tcPr>
            <w:tcW w:w="0" w:type="auto"/>
            <w:shd w:val="clear" w:color="auto" w:fill="auto"/>
          </w:tcPr>
          <w:p w14:paraId="07694B08" w14:textId="77777777" w:rsidR="00D81D88" w:rsidRPr="002A4B34" w:rsidRDefault="00D81D88" w:rsidP="00E631D5">
            <w:pPr>
              <w:pStyle w:val="TblTextCenter"/>
              <w:jc w:val="left"/>
            </w:pPr>
            <w:r w:rsidRPr="002A4B34">
              <w:t>134/402</w:t>
            </w:r>
          </w:p>
        </w:tc>
        <w:tc>
          <w:tcPr>
            <w:tcW w:w="0" w:type="auto"/>
            <w:shd w:val="clear" w:color="auto" w:fill="auto"/>
          </w:tcPr>
          <w:p w14:paraId="6D7028AD" w14:textId="77777777" w:rsidR="00D81D88" w:rsidRPr="002A4B34" w:rsidRDefault="00D81D88" w:rsidP="00E631D5">
            <w:pPr>
              <w:pStyle w:val="TblTextCenter"/>
              <w:jc w:val="left"/>
            </w:pPr>
            <w:r w:rsidRPr="002A4B34">
              <w:t>33.3</w:t>
            </w:r>
          </w:p>
        </w:tc>
      </w:tr>
      <w:tr w:rsidR="002A4B34" w:rsidRPr="002A4B34" w14:paraId="0F7C0F2F" w14:textId="77777777" w:rsidTr="00E631D5">
        <w:trPr>
          <w:cantSplit/>
        </w:trPr>
        <w:tc>
          <w:tcPr>
            <w:tcW w:w="0" w:type="auto"/>
            <w:gridSpan w:val="5"/>
            <w:shd w:val="clear" w:color="auto" w:fill="auto"/>
          </w:tcPr>
          <w:p w14:paraId="50B37428" w14:textId="77777777" w:rsidR="00D81D88" w:rsidRPr="002A4B34" w:rsidRDefault="00D81D88" w:rsidP="00E631D5">
            <w:pPr>
              <w:pStyle w:val="TblTextCenter"/>
              <w:jc w:val="left"/>
              <w:rPr>
                <w:b/>
              </w:rPr>
            </w:pPr>
            <w:r w:rsidRPr="002A4B34">
              <w:rPr>
                <w:b/>
              </w:rPr>
              <w:t>Musculoskeletal and connective tissue disorders</w:t>
            </w:r>
          </w:p>
        </w:tc>
      </w:tr>
      <w:tr w:rsidR="002A4B34" w:rsidRPr="002A4B34" w14:paraId="3D546071" w14:textId="77777777" w:rsidTr="00E631D5">
        <w:trPr>
          <w:cantSplit/>
        </w:trPr>
        <w:tc>
          <w:tcPr>
            <w:tcW w:w="0" w:type="auto"/>
            <w:tcBorders>
              <w:bottom w:val="single" w:sz="12" w:space="0" w:color="auto"/>
            </w:tcBorders>
            <w:shd w:val="clear" w:color="auto" w:fill="auto"/>
          </w:tcPr>
          <w:p w14:paraId="255F30BA" w14:textId="15CB5170" w:rsidR="00D81D88" w:rsidRPr="002A4B34" w:rsidRDefault="003B4276" w:rsidP="00E631D5">
            <w:pPr>
              <w:pStyle w:val="TblTextCenter"/>
              <w:jc w:val="left"/>
            </w:pPr>
            <w:r>
              <w:t xml:space="preserve"> </w:t>
            </w:r>
            <w:r w:rsidR="00D81D88" w:rsidRPr="002A4B34">
              <w:t>Myalgia</w:t>
            </w:r>
          </w:p>
        </w:tc>
        <w:tc>
          <w:tcPr>
            <w:tcW w:w="0" w:type="auto"/>
            <w:tcBorders>
              <w:bottom w:val="single" w:sz="12" w:space="0" w:color="auto"/>
            </w:tcBorders>
            <w:shd w:val="clear" w:color="auto" w:fill="auto"/>
          </w:tcPr>
          <w:p w14:paraId="4FDD2151" w14:textId="77777777" w:rsidR="00D81D88" w:rsidRPr="002A4B34" w:rsidRDefault="00D81D88" w:rsidP="00E631D5">
            <w:pPr>
              <w:pStyle w:val="TblTextCenter"/>
              <w:jc w:val="left"/>
            </w:pPr>
            <w:r w:rsidRPr="002A4B34">
              <w:t>146/398</w:t>
            </w:r>
          </w:p>
        </w:tc>
        <w:tc>
          <w:tcPr>
            <w:tcW w:w="0" w:type="auto"/>
            <w:tcBorders>
              <w:bottom w:val="single" w:sz="12" w:space="0" w:color="auto"/>
            </w:tcBorders>
            <w:shd w:val="clear" w:color="auto" w:fill="auto"/>
          </w:tcPr>
          <w:p w14:paraId="715400C8" w14:textId="77777777" w:rsidR="00D81D88" w:rsidRPr="002A4B34" w:rsidRDefault="00D81D88" w:rsidP="00E631D5">
            <w:pPr>
              <w:pStyle w:val="TblTextCenter"/>
              <w:jc w:val="left"/>
            </w:pPr>
            <w:r w:rsidRPr="002A4B34">
              <w:t>36.7</w:t>
            </w:r>
          </w:p>
        </w:tc>
        <w:tc>
          <w:tcPr>
            <w:tcW w:w="0" w:type="auto"/>
            <w:tcBorders>
              <w:bottom w:val="single" w:sz="12" w:space="0" w:color="auto"/>
            </w:tcBorders>
            <w:shd w:val="clear" w:color="auto" w:fill="auto"/>
          </w:tcPr>
          <w:p w14:paraId="3EAEE920" w14:textId="77777777" w:rsidR="00D81D88" w:rsidRPr="002A4B34" w:rsidRDefault="00D81D88" w:rsidP="00E631D5">
            <w:pPr>
              <w:pStyle w:val="TblTextCenter"/>
              <w:jc w:val="left"/>
            </w:pPr>
            <w:r w:rsidRPr="002A4B34">
              <w:t>156/402</w:t>
            </w:r>
          </w:p>
        </w:tc>
        <w:tc>
          <w:tcPr>
            <w:tcW w:w="0" w:type="auto"/>
            <w:tcBorders>
              <w:bottom w:val="single" w:sz="12" w:space="0" w:color="auto"/>
            </w:tcBorders>
            <w:shd w:val="clear" w:color="auto" w:fill="auto"/>
          </w:tcPr>
          <w:p w14:paraId="57323CD3" w14:textId="77777777" w:rsidR="00D81D88" w:rsidRPr="002A4B34" w:rsidRDefault="00D81D88" w:rsidP="00E631D5">
            <w:pPr>
              <w:pStyle w:val="TblTextCenter"/>
              <w:jc w:val="left"/>
            </w:pPr>
            <w:r w:rsidRPr="002A4B34">
              <w:t>38.8</w:t>
            </w:r>
          </w:p>
        </w:tc>
      </w:tr>
      <w:tr w:rsidR="002A4B34" w:rsidRPr="002A4B34" w14:paraId="57D4826D" w14:textId="77777777" w:rsidTr="00E631D5">
        <w:trPr>
          <w:cantSplit/>
        </w:trPr>
        <w:tc>
          <w:tcPr>
            <w:tcW w:w="0" w:type="auto"/>
            <w:gridSpan w:val="5"/>
            <w:tcBorders>
              <w:top w:val="single" w:sz="12" w:space="0" w:color="auto"/>
            </w:tcBorders>
            <w:shd w:val="clear" w:color="auto" w:fill="auto"/>
          </w:tcPr>
          <w:p w14:paraId="1BC7B76D" w14:textId="77777777" w:rsidR="00FF1BCB" w:rsidRPr="002A4B34" w:rsidRDefault="00FF1BCB" w:rsidP="00E631D5">
            <w:pPr>
              <w:pStyle w:val="TblFigFootnote"/>
              <w:rPr>
                <w:lang w:val="en-AU"/>
              </w:rPr>
            </w:pPr>
          </w:p>
        </w:tc>
      </w:tr>
    </w:tbl>
    <w:p w14:paraId="69049734" w14:textId="77777777" w:rsidR="00D81D88" w:rsidRPr="002A4B34" w:rsidRDefault="00D81D88" w:rsidP="00E631D5">
      <w:pPr>
        <w:spacing w:before="0"/>
        <w:rPr>
          <w:rFonts w:ascii="Arial Narrow" w:hAnsi="Arial Narrow"/>
          <w:color w:val="auto"/>
          <w:sz w:val="20"/>
          <w:lang w:val="en-AU"/>
        </w:rPr>
      </w:pPr>
      <w:r w:rsidRPr="002A4B34">
        <w:rPr>
          <w:rFonts w:ascii="Arial Narrow" w:hAnsi="Arial Narrow"/>
          <w:color w:val="auto"/>
          <w:sz w:val="20"/>
          <w:lang w:val="en-AU"/>
        </w:rPr>
        <w:t>n: number of participants experiencing the endpoint listed in the first column</w:t>
      </w:r>
    </w:p>
    <w:p w14:paraId="7029A305" w14:textId="77777777" w:rsidR="00D81D88" w:rsidRPr="002A4B34" w:rsidRDefault="00D81D88" w:rsidP="00E631D5">
      <w:pPr>
        <w:spacing w:before="0"/>
        <w:rPr>
          <w:rFonts w:ascii="Arial Narrow" w:hAnsi="Arial Narrow"/>
          <w:color w:val="auto"/>
          <w:sz w:val="20"/>
          <w:lang w:val="en-AU"/>
        </w:rPr>
      </w:pPr>
      <w:r w:rsidRPr="002A4B34">
        <w:rPr>
          <w:rFonts w:ascii="Arial Narrow" w:hAnsi="Arial Narrow"/>
          <w:color w:val="auto"/>
          <w:sz w:val="20"/>
          <w:lang w:val="en-AU"/>
        </w:rPr>
        <w:t>M: number of participants with available data for the relevant endpoint</w:t>
      </w:r>
    </w:p>
    <w:p w14:paraId="085FDDB2" w14:textId="77777777" w:rsidR="00D81D88" w:rsidRPr="002A4B34" w:rsidRDefault="00D81D88" w:rsidP="00E631D5">
      <w:pPr>
        <w:spacing w:before="0"/>
        <w:rPr>
          <w:rFonts w:ascii="Arial Narrow" w:hAnsi="Arial Narrow"/>
          <w:color w:val="auto"/>
          <w:sz w:val="20"/>
          <w:lang w:val="en-AU"/>
        </w:rPr>
      </w:pPr>
      <w:r w:rsidRPr="002A4B34">
        <w:rPr>
          <w:rFonts w:ascii="Arial Narrow" w:hAnsi="Arial Narrow"/>
          <w:color w:val="auto"/>
          <w:sz w:val="20"/>
          <w:lang w:val="en-AU"/>
        </w:rPr>
        <w:t>N: number of participants in the safety analysis set</w:t>
      </w:r>
    </w:p>
    <w:p w14:paraId="60C8B846" w14:textId="50F11D89" w:rsidR="00D81D88" w:rsidRPr="002A4B34" w:rsidRDefault="00B52E27" w:rsidP="00E631D5">
      <w:pPr>
        <w:pStyle w:val="Heading4"/>
        <w:numPr>
          <w:ilvl w:val="0"/>
          <w:numId w:val="0"/>
        </w:numPr>
        <w:rPr>
          <w:lang w:val="en-AU"/>
        </w:rPr>
      </w:pPr>
      <w:r w:rsidRPr="002A4B34">
        <w:rPr>
          <w:lang w:val="en-AU"/>
        </w:rPr>
        <w:t>C</w:t>
      </w:r>
      <w:r w:rsidR="00D81D88" w:rsidRPr="002A4B34">
        <w:rPr>
          <w:lang w:val="en-AU"/>
        </w:rPr>
        <w:t>oncomitant use with MMR and V for ages 12-23 months</w:t>
      </w:r>
    </w:p>
    <w:p w14:paraId="0F5241A1" w14:textId="77777777" w:rsidR="00D81D88" w:rsidRPr="002A4B34" w:rsidRDefault="00D81D88" w:rsidP="00E631D5">
      <w:pPr>
        <w:tabs>
          <w:tab w:val="left" w:pos="1440"/>
          <w:tab w:val="left" w:pos="2160"/>
        </w:tabs>
        <w:spacing w:before="120" w:after="120"/>
        <w:rPr>
          <w:color w:val="auto"/>
          <w:lang w:val="en-AU"/>
        </w:rPr>
      </w:pPr>
      <w:r w:rsidRPr="002A4B34">
        <w:rPr>
          <w:color w:val="auto"/>
          <w:lang w:val="en-AU"/>
        </w:rPr>
        <w:t>The safety of MenQuadfi administered concomitantly with MMR and V was evaluated in a randomised, controlled, open-label (the laboratory technicians were blinded to group assignment) trial (MET57).</w:t>
      </w:r>
    </w:p>
    <w:p w14:paraId="61AC7C0D" w14:textId="77777777" w:rsidR="00D81D88" w:rsidRPr="002A4B34" w:rsidRDefault="00D81D88" w:rsidP="00E631D5">
      <w:pPr>
        <w:pStyle w:val="00-Paragraph"/>
        <w:rPr>
          <w:sz w:val="24"/>
          <w:lang w:val="en-AU"/>
        </w:rPr>
      </w:pPr>
      <w:r w:rsidRPr="002A4B34">
        <w:rPr>
          <w:sz w:val="24"/>
          <w:lang w:val="en-AU"/>
        </w:rPr>
        <w:t>The rates of local reactions at each of the injection sites were comparable when MenQuadfi was given concomitantly with MMR and V, MenQuadfi was given alone, and MMR and V were given without MenQuadfi.</w:t>
      </w:r>
    </w:p>
    <w:p w14:paraId="311FF243" w14:textId="6886C6FE" w:rsidR="00D81D88" w:rsidRPr="002A4B34" w:rsidRDefault="00D81D88" w:rsidP="00E631D5">
      <w:pPr>
        <w:tabs>
          <w:tab w:val="left" w:pos="1440"/>
          <w:tab w:val="left" w:pos="2160"/>
        </w:tabs>
        <w:spacing w:before="120" w:after="120"/>
        <w:rPr>
          <w:rFonts w:ascii="Arial Narrow" w:hAnsi="Arial Narrow"/>
          <w:color w:val="auto"/>
          <w:sz w:val="20"/>
          <w:lang w:val="en-AU"/>
        </w:rPr>
      </w:pPr>
      <w:bookmarkStart w:id="14" w:name="_Hlk50536267"/>
      <w:r w:rsidRPr="002A4B34">
        <w:rPr>
          <w:color w:val="auto"/>
          <w:lang w:val="en-AU"/>
        </w:rPr>
        <w:t xml:space="preserve">The overall rates of </w:t>
      </w:r>
      <w:r w:rsidR="00897DA2" w:rsidRPr="002A4B34">
        <w:rPr>
          <w:color w:val="auto"/>
          <w:lang w:val="en-AU"/>
        </w:rPr>
        <w:t xml:space="preserve">solicited </w:t>
      </w:r>
      <w:r w:rsidRPr="002A4B34">
        <w:rPr>
          <w:color w:val="auto"/>
          <w:lang w:val="en-AU"/>
        </w:rPr>
        <w:t>systemic reactions reported for participants receiving MenQuadfi + MMR + V (46.6%) were comparable to rates among participants who received MMR + V without MenQuadfi (43.2%), or MenQuadfi alone (</w:t>
      </w:r>
      <w:r w:rsidR="009C731A" w:rsidRPr="002A4B34">
        <w:rPr>
          <w:color w:val="auto"/>
          <w:lang w:val="en-AU"/>
        </w:rPr>
        <w:t>54.3</w:t>
      </w:r>
      <w:r w:rsidRPr="002A4B34">
        <w:rPr>
          <w:color w:val="auto"/>
          <w:lang w:val="en-AU"/>
        </w:rPr>
        <w:t xml:space="preserve">%). In the three groups the most common </w:t>
      </w:r>
      <w:r w:rsidR="009C731A" w:rsidRPr="002A4B34">
        <w:rPr>
          <w:color w:val="auto"/>
          <w:lang w:val="en-AU"/>
        </w:rPr>
        <w:t xml:space="preserve">solicited </w:t>
      </w:r>
      <w:r w:rsidRPr="002A4B34">
        <w:rPr>
          <w:color w:val="auto"/>
          <w:lang w:val="en-AU"/>
        </w:rPr>
        <w:t xml:space="preserve">systemic reactions were irritability (MenQuadfi + MMR + V, 23.8%; MMR +V, 26.3%; MenQuadfi alone, 24.5%), abnormal crying (MenQuadfi + MMR + V, 18.5%; MMR +V, 18.9%; MenQuadfi alone, </w:t>
      </w:r>
      <w:r w:rsidR="009C731A" w:rsidRPr="002A4B34">
        <w:rPr>
          <w:color w:val="auto"/>
          <w:lang w:val="en-AU"/>
        </w:rPr>
        <w:t>27</w:t>
      </w:r>
      <w:r w:rsidRPr="002A4B34">
        <w:rPr>
          <w:color w:val="auto"/>
          <w:lang w:val="en-AU"/>
        </w:rPr>
        <w:t>.</w:t>
      </w:r>
      <w:r w:rsidR="009C731A" w:rsidRPr="002A4B34">
        <w:rPr>
          <w:color w:val="auto"/>
          <w:lang w:val="en-AU"/>
        </w:rPr>
        <w:t>7</w:t>
      </w:r>
      <w:r w:rsidRPr="002A4B34">
        <w:rPr>
          <w:color w:val="auto"/>
          <w:lang w:val="en-AU"/>
        </w:rPr>
        <w:t>%), and appetite lost (MenQuadfi + MMR + V, 21.2%; MMR +V, 13.7%; MenQuadfi alone, 23.4%).</w:t>
      </w:r>
      <w:bookmarkEnd w:id="14"/>
    </w:p>
    <w:p w14:paraId="319DD1A0" w14:textId="701CE0F1" w:rsidR="00D81D88" w:rsidRPr="002A4B34" w:rsidRDefault="00E47FA9" w:rsidP="00E631D5">
      <w:pPr>
        <w:pStyle w:val="Heading4"/>
        <w:numPr>
          <w:ilvl w:val="0"/>
          <w:numId w:val="0"/>
        </w:numPr>
        <w:rPr>
          <w:lang w:val="en-AU"/>
        </w:rPr>
      </w:pPr>
      <w:r w:rsidRPr="002A4B34">
        <w:rPr>
          <w:lang w:val="en-AU"/>
        </w:rPr>
        <w:t>C</w:t>
      </w:r>
      <w:r w:rsidR="00D81D88" w:rsidRPr="002A4B34">
        <w:rPr>
          <w:lang w:val="en-AU"/>
        </w:rPr>
        <w:t>oncomitant use with PCV13 for ages 12-23 months</w:t>
      </w:r>
    </w:p>
    <w:p w14:paraId="0E7FC670" w14:textId="77777777" w:rsidR="00D81D88" w:rsidRPr="002A4B34" w:rsidRDefault="00D81D88" w:rsidP="00E631D5">
      <w:pPr>
        <w:tabs>
          <w:tab w:val="left" w:pos="1440"/>
          <w:tab w:val="left" w:pos="2160"/>
        </w:tabs>
        <w:spacing w:before="120"/>
        <w:rPr>
          <w:color w:val="auto"/>
          <w:lang w:val="en-AU"/>
        </w:rPr>
      </w:pPr>
      <w:r w:rsidRPr="002A4B34">
        <w:rPr>
          <w:color w:val="auto"/>
          <w:lang w:val="en-AU"/>
        </w:rPr>
        <w:t>The safety of MenQuadfi administered concomitantly with PCV13 as evaluated in a randomised, open-label (the laboratory technicians were blinded to group assignment) trial (MET57).</w:t>
      </w:r>
    </w:p>
    <w:p w14:paraId="56EC6BF6" w14:textId="77777777" w:rsidR="00D81D88" w:rsidRPr="002A4B34" w:rsidRDefault="00D81D88" w:rsidP="00E631D5">
      <w:pPr>
        <w:pStyle w:val="00-Paragraph"/>
        <w:rPr>
          <w:sz w:val="24"/>
          <w:lang w:val="en-AU"/>
        </w:rPr>
      </w:pPr>
      <w:r w:rsidRPr="002A4B34">
        <w:rPr>
          <w:sz w:val="24"/>
          <w:lang w:val="en-AU"/>
        </w:rPr>
        <w:t>The rates of local reactions at the PCV13 injection sites tended to be higher when MenQuadfi was given concomitantly with PCV13 compared with PCV13 given without MenQuadfi.</w:t>
      </w:r>
    </w:p>
    <w:p w14:paraId="46F69BD3" w14:textId="1EEE6388" w:rsidR="00D81D88" w:rsidRPr="002A4B34" w:rsidRDefault="00D81D88" w:rsidP="00E631D5">
      <w:pPr>
        <w:tabs>
          <w:tab w:val="left" w:pos="1440"/>
          <w:tab w:val="left" w:pos="2160"/>
        </w:tabs>
        <w:spacing w:before="120"/>
        <w:rPr>
          <w:color w:val="auto"/>
          <w:lang w:val="en-AU"/>
        </w:rPr>
      </w:pPr>
      <w:r w:rsidRPr="002A4B34">
        <w:rPr>
          <w:color w:val="auto"/>
          <w:lang w:val="en-AU"/>
        </w:rPr>
        <w:t xml:space="preserve">The overall rates of </w:t>
      </w:r>
      <w:r w:rsidR="004B19EB" w:rsidRPr="002A4B34">
        <w:rPr>
          <w:color w:val="auto"/>
          <w:lang w:val="en-AU"/>
        </w:rPr>
        <w:t xml:space="preserve">solicited </w:t>
      </w:r>
      <w:r w:rsidRPr="002A4B34">
        <w:rPr>
          <w:color w:val="auto"/>
          <w:lang w:val="en-AU"/>
        </w:rPr>
        <w:t xml:space="preserve">systemic reactions reported for participants receiving MenQuadfi + PCV13 (20.0%) were comparable to rates among participants who received MenQuadfi alone (19.0%). The overall rate of </w:t>
      </w:r>
      <w:r w:rsidR="004B19EB" w:rsidRPr="002A4B34">
        <w:rPr>
          <w:color w:val="auto"/>
          <w:lang w:val="en-AU"/>
        </w:rPr>
        <w:t xml:space="preserve">solicited </w:t>
      </w:r>
      <w:r w:rsidRPr="002A4B34">
        <w:rPr>
          <w:color w:val="auto"/>
          <w:lang w:val="en-AU"/>
        </w:rPr>
        <w:t>systemic reactions was lower for participants receiving PCV13 without MenQuadfi (10.1%). In the three groups the most common systemic reactions were irritability (MenQuadfi + PCV13, 13.0%; PCV13, 9.1%; MenQuadfi alone, 16.0%), appetite lost (MenQuadfi + PCV13, 9.5%; PCV13, 7.1%; MenQuadfi alone, 12.0%), and drowsiness (MenQuadfi + PCV13, 12.5%; PCV13, 4.0%; MenQuadfi alone, 6.0%).</w:t>
      </w:r>
    </w:p>
    <w:p w14:paraId="7DC4D739" w14:textId="335FF569" w:rsidR="00D81D88" w:rsidRPr="002A4B34" w:rsidRDefault="00B52E27" w:rsidP="00E631D5">
      <w:pPr>
        <w:pStyle w:val="Heading4"/>
        <w:numPr>
          <w:ilvl w:val="0"/>
          <w:numId w:val="0"/>
        </w:numPr>
        <w:rPr>
          <w:lang w:val="en-AU"/>
        </w:rPr>
      </w:pPr>
      <w:r w:rsidRPr="002A4B34">
        <w:rPr>
          <w:lang w:val="en-AU"/>
        </w:rPr>
        <w:t>C</w:t>
      </w:r>
      <w:r w:rsidR="00D81D88" w:rsidRPr="002A4B34">
        <w:rPr>
          <w:lang w:val="en-AU"/>
        </w:rPr>
        <w:t xml:space="preserve">oncomitant use with </w:t>
      </w:r>
      <w:proofErr w:type="spellStart"/>
      <w:r w:rsidR="00D81D88" w:rsidRPr="002A4B34">
        <w:rPr>
          <w:lang w:val="en-AU"/>
        </w:rPr>
        <w:t>dTpa</w:t>
      </w:r>
      <w:proofErr w:type="spellEnd"/>
      <w:r w:rsidR="00D81D88" w:rsidRPr="002A4B34">
        <w:rPr>
          <w:lang w:val="en-AU"/>
        </w:rPr>
        <w:t xml:space="preserve"> and HPV for ages 10-17 years</w:t>
      </w:r>
      <w:r w:rsidR="00D81D88" w:rsidRPr="002A4B34">
        <w:rPr>
          <w:lang w:val="en-AU"/>
        </w:rPr>
        <w:fldChar w:fldCharType="begin"/>
      </w:r>
      <w:r w:rsidR="00D81D88" w:rsidRPr="002A4B34">
        <w:rPr>
          <w:lang w:val="en-AU"/>
        </w:rPr>
        <w:instrText xml:space="preserve"> DOCVARIABLE vault_nd_1b754401-b5e7-4356-802e-ceaf97ed740b \* MERGEFORMAT </w:instrText>
      </w:r>
      <w:r w:rsidR="00D81D88" w:rsidRPr="002A4B34">
        <w:rPr>
          <w:lang w:val="en-AU"/>
        </w:rPr>
        <w:fldChar w:fldCharType="end"/>
      </w:r>
    </w:p>
    <w:p w14:paraId="0381A34A" w14:textId="77777777" w:rsidR="00D81D88" w:rsidRPr="002A4B34" w:rsidRDefault="00D81D88" w:rsidP="00E631D5">
      <w:pPr>
        <w:tabs>
          <w:tab w:val="left" w:pos="1440"/>
          <w:tab w:val="left" w:pos="2160"/>
        </w:tabs>
        <w:spacing w:before="120"/>
        <w:rPr>
          <w:color w:val="auto"/>
          <w:lang w:val="en-AU"/>
        </w:rPr>
      </w:pPr>
      <w:r w:rsidRPr="002A4B34">
        <w:rPr>
          <w:color w:val="auto"/>
          <w:lang w:val="en-AU"/>
        </w:rPr>
        <w:t xml:space="preserve">The safety of MenQuadfi administered concomitantly with </w:t>
      </w:r>
      <w:proofErr w:type="spellStart"/>
      <w:r w:rsidRPr="002A4B34">
        <w:rPr>
          <w:color w:val="auto"/>
          <w:lang w:val="en-AU"/>
        </w:rPr>
        <w:t>dTpa</w:t>
      </w:r>
      <w:proofErr w:type="spellEnd"/>
      <w:r w:rsidRPr="002A4B34">
        <w:rPr>
          <w:color w:val="auto"/>
          <w:lang w:val="en-AU"/>
        </w:rPr>
        <w:t xml:space="preserve"> and HPV was evaluated in a randomised, controlled, open-label (the laboratory technicians were blinded to group assignment) trial (MET50).</w:t>
      </w:r>
    </w:p>
    <w:p w14:paraId="1F6211D8" w14:textId="296EFB86" w:rsidR="00D81D88" w:rsidRPr="002A4B34" w:rsidRDefault="00D81D88" w:rsidP="00E631D5">
      <w:pPr>
        <w:tabs>
          <w:tab w:val="left" w:pos="1440"/>
          <w:tab w:val="left" w:pos="2160"/>
        </w:tabs>
        <w:spacing w:before="120"/>
        <w:rPr>
          <w:color w:val="auto"/>
          <w:lang w:val="en-AU"/>
        </w:rPr>
      </w:pPr>
      <w:r w:rsidRPr="002A4B34">
        <w:rPr>
          <w:color w:val="auto"/>
          <w:lang w:val="en-AU"/>
        </w:rPr>
        <w:t xml:space="preserve">The overall rate of </w:t>
      </w:r>
      <w:r w:rsidR="004B19EB" w:rsidRPr="002A4B34">
        <w:rPr>
          <w:color w:val="auto"/>
          <w:lang w:val="en-AU"/>
        </w:rPr>
        <w:t xml:space="preserve">solicited </w:t>
      </w:r>
      <w:r w:rsidRPr="002A4B34">
        <w:rPr>
          <w:color w:val="auto"/>
          <w:lang w:val="en-AU"/>
        </w:rPr>
        <w:t xml:space="preserve">systemic reactions was higher when MenQuadfi was given concomitantly with </w:t>
      </w:r>
      <w:proofErr w:type="spellStart"/>
      <w:r w:rsidRPr="002A4B34">
        <w:rPr>
          <w:color w:val="auto"/>
          <w:lang w:val="en-AU"/>
        </w:rPr>
        <w:t>dTpa</w:t>
      </w:r>
      <w:proofErr w:type="spellEnd"/>
      <w:r w:rsidRPr="002A4B34">
        <w:rPr>
          <w:color w:val="auto"/>
          <w:lang w:val="en-AU"/>
        </w:rPr>
        <w:t xml:space="preserve"> and HPV (70.6%) than when MenQuadfi was given alone (52.0%) </w:t>
      </w:r>
      <w:r w:rsidR="00B52E27" w:rsidRPr="002A4B34">
        <w:rPr>
          <w:color w:val="auto"/>
          <w:lang w:val="en-AU"/>
        </w:rPr>
        <w:t xml:space="preserve">and comparable to when </w:t>
      </w:r>
      <w:proofErr w:type="spellStart"/>
      <w:r w:rsidRPr="002A4B34">
        <w:rPr>
          <w:color w:val="auto"/>
          <w:lang w:val="en-AU"/>
        </w:rPr>
        <w:t>dTpa</w:t>
      </w:r>
      <w:proofErr w:type="spellEnd"/>
      <w:r w:rsidRPr="002A4B34">
        <w:rPr>
          <w:color w:val="auto"/>
          <w:lang w:val="en-AU"/>
        </w:rPr>
        <w:t xml:space="preserve"> and HPV were given without MenQuadfi (65.9%). In the three groups the most common </w:t>
      </w:r>
      <w:r w:rsidR="004B19EB" w:rsidRPr="002A4B34">
        <w:rPr>
          <w:color w:val="auto"/>
          <w:lang w:val="en-AU"/>
        </w:rPr>
        <w:t xml:space="preserve">solicited </w:t>
      </w:r>
      <w:r w:rsidRPr="002A4B34">
        <w:rPr>
          <w:color w:val="auto"/>
          <w:lang w:val="en-AU"/>
        </w:rPr>
        <w:t xml:space="preserve">systemic reactions were myalgia (MenQuadfi + </w:t>
      </w:r>
      <w:proofErr w:type="spellStart"/>
      <w:r w:rsidRPr="002A4B34">
        <w:rPr>
          <w:color w:val="auto"/>
          <w:lang w:val="en-AU"/>
        </w:rPr>
        <w:t>dTpa</w:t>
      </w:r>
      <w:proofErr w:type="spellEnd"/>
      <w:r w:rsidRPr="002A4B34">
        <w:rPr>
          <w:color w:val="auto"/>
          <w:lang w:val="en-AU"/>
        </w:rPr>
        <w:t xml:space="preserve"> + HPV, 61.3%; </w:t>
      </w:r>
      <w:proofErr w:type="spellStart"/>
      <w:r w:rsidRPr="002A4B34">
        <w:rPr>
          <w:color w:val="auto"/>
          <w:lang w:val="en-AU"/>
        </w:rPr>
        <w:t>dTpa</w:t>
      </w:r>
      <w:proofErr w:type="spellEnd"/>
      <w:r w:rsidRPr="002A4B34">
        <w:rPr>
          <w:color w:val="auto"/>
          <w:lang w:val="en-AU"/>
        </w:rPr>
        <w:t xml:space="preserve"> +HPV, 55.4%; MenQuadfi alone, 35.3%) and headache (MenQuadfi + </w:t>
      </w:r>
      <w:proofErr w:type="spellStart"/>
      <w:r w:rsidRPr="002A4B34">
        <w:rPr>
          <w:color w:val="auto"/>
          <w:lang w:val="en-AU"/>
        </w:rPr>
        <w:t>dTpa</w:t>
      </w:r>
      <w:proofErr w:type="spellEnd"/>
      <w:r w:rsidRPr="002A4B34">
        <w:rPr>
          <w:color w:val="auto"/>
          <w:lang w:val="en-AU"/>
        </w:rPr>
        <w:t xml:space="preserve"> + HPV, 33.8%; </w:t>
      </w:r>
      <w:proofErr w:type="spellStart"/>
      <w:r w:rsidRPr="002A4B34">
        <w:rPr>
          <w:color w:val="auto"/>
          <w:lang w:val="en-AU"/>
        </w:rPr>
        <w:t>dTpa</w:t>
      </w:r>
      <w:proofErr w:type="spellEnd"/>
      <w:r w:rsidRPr="002A4B34">
        <w:rPr>
          <w:color w:val="auto"/>
          <w:lang w:val="en-AU"/>
        </w:rPr>
        <w:t xml:space="preserve"> + HPV, 29%; MenQuadfi alone, 30.2%). The rates of local reactions at each of the injection sites were comparable when MenQuadfi was given concomitantly with </w:t>
      </w:r>
      <w:proofErr w:type="spellStart"/>
      <w:r w:rsidRPr="002A4B34">
        <w:rPr>
          <w:color w:val="auto"/>
          <w:lang w:val="en-AU"/>
        </w:rPr>
        <w:t>dTpa</w:t>
      </w:r>
      <w:proofErr w:type="spellEnd"/>
      <w:r w:rsidRPr="002A4B34">
        <w:rPr>
          <w:color w:val="auto"/>
          <w:lang w:val="en-AU"/>
        </w:rPr>
        <w:t xml:space="preserve"> and HPV, MenQuadfi was given alone, and </w:t>
      </w:r>
      <w:proofErr w:type="spellStart"/>
      <w:r w:rsidRPr="002A4B34">
        <w:rPr>
          <w:color w:val="auto"/>
          <w:lang w:val="en-AU"/>
        </w:rPr>
        <w:t>dTpa</w:t>
      </w:r>
      <w:proofErr w:type="spellEnd"/>
      <w:r w:rsidRPr="002A4B34">
        <w:rPr>
          <w:color w:val="auto"/>
          <w:lang w:val="en-AU"/>
        </w:rPr>
        <w:t xml:space="preserve"> and HPV were given without MenQuadfi</w:t>
      </w:r>
      <w:r w:rsidR="00E47FA9" w:rsidRPr="002A4B34">
        <w:rPr>
          <w:color w:val="auto"/>
          <w:lang w:val="en-AU"/>
        </w:rPr>
        <w:t>.</w:t>
      </w:r>
    </w:p>
    <w:p w14:paraId="68EF8A0D" w14:textId="38BFF32C" w:rsidR="00D81D88" w:rsidRPr="002A4B34" w:rsidRDefault="00D81D88" w:rsidP="00E631D5">
      <w:pPr>
        <w:tabs>
          <w:tab w:val="left" w:pos="1440"/>
          <w:tab w:val="left" w:pos="2160"/>
        </w:tabs>
        <w:spacing w:before="120"/>
        <w:rPr>
          <w:color w:val="auto"/>
          <w:lang w:val="en-AU"/>
        </w:rPr>
      </w:pPr>
      <w:r w:rsidRPr="002A4B34">
        <w:rPr>
          <w:color w:val="auto"/>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Pr="002A4B34">
          <w:rPr>
            <w:color w:val="auto"/>
            <w:lang w:val="en-AU"/>
          </w:rPr>
          <w:t>www.tga.gov.au/reporting-problems</w:t>
        </w:r>
      </w:hyperlink>
      <w:r w:rsidRPr="002A4B34">
        <w:rPr>
          <w:color w:val="auto"/>
          <w:lang w:val="en-AU"/>
        </w:rPr>
        <w:t xml:space="preserve"> (Australia) or </w:t>
      </w:r>
      <w:hyperlink r:id="rId12" w:history="1">
        <w:r w:rsidRPr="002A4B34">
          <w:rPr>
            <w:color w:val="auto"/>
            <w:lang w:val="en-AU"/>
          </w:rPr>
          <w:t>https://nzphvc.otago.ac.nz/reporting/</w:t>
        </w:r>
      </w:hyperlink>
      <w:r w:rsidRPr="002A4B34">
        <w:rPr>
          <w:color w:val="auto"/>
          <w:lang w:val="en-AU"/>
        </w:rPr>
        <w:t xml:space="preserve"> (New Zealand).</w:t>
      </w:r>
    </w:p>
    <w:p w14:paraId="028DEB42" w14:textId="77777777" w:rsidR="00886C21" w:rsidRPr="002A4B34" w:rsidRDefault="00886C21" w:rsidP="00E631D5">
      <w:pPr>
        <w:tabs>
          <w:tab w:val="left" w:pos="1440"/>
          <w:tab w:val="left" w:pos="2160"/>
        </w:tabs>
        <w:spacing w:before="120"/>
        <w:rPr>
          <w:color w:val="auto"/>
          <w:lang w:val="en-AU"/>
        </w:rPr>
      </w:pPr>
    </w:p>
    <w:p w14:paraId="599C83FC" w14:textId="77777777" w:rsidR="00D81D88" w:rsidRPr="002A4B34" w:rsidRDefault="00D81D88" w:rsidP="00E631D5">
      <w:pPr>
        <w:pStyle w:val="Heading2"/>
        <w:keepLines/>
        <w:spacing w:before="0" w:after="120"/>
        <w:rPr>
          <w:lang w:val="en-AU"/>
        </w:rPr>
      </w:pPr>
      <w:r w:rsidRPr="002A4B34">
        <w:rPr>
          <w:lang w:val="en-AU"/>
        </w:rPr>
        <w:t>Overdose</w:t>
      </w:r>
    </w:p>
    <w:p w14:paraId="64804697" w14:textId="77777777" w:rsidR="00D81D88" w:rsidRPr="002A4B34" w:rsidRDefault="00D81D88" w:rsidP="00E631D5">
      <w:pPr>
        <w:tabs>
          <w:tab w:val="left" w:pos="1440"/>
          <w:tab w:val="left" w:pos="2160"/>
        </w:tabs>
        <w:spacing w:before="120"/>
        <w:rPr>
          <w:color w:val="auto"/>
          <w:lang w:val="en-AU"/>
        </w:rPr>
      </w:pPr>
      <w:r w:rsidRPr="002A4B34">
        <w:rPr>
          <w:color w:val="auto"/>
          <w:lang w:val="en-AU"/>
        </w:rPr>
        <w:t>For general advice on overdose management, contact the Poisons Information Centre, telephone number 13 11 26 (Australia) or the National Poisons Centre, 0800 POISON or 0800 764 766 (New Zealand).</w:t>
      </w:r>
    </w:p>
    <w:p w14:paraId="28210C36" w14:textId="77777777" w:rsidR="00D81D88" w:rsidRPr="002A4B34" w:rsidRDefault="00D81D88" w:rsidP="00E631D5">
      <w:pPr>
        <w:rPr>
          <w:color w:val="auto"/>
          <w:lang w:val="en-AU"/>
        </w:rPr>
      </w:pPr>
    </w:p>
    <w:p w14:paraId="16DE490A" w14:textId="77777777" w:rsidR="00D81D88" w:rsidRPr="002A4B34" w:rsidRDefault="00D81D88" w:rsidP="00E631D5">
      <w:pPr>
        <w:pStyle w:val="Heading1"/>
        <w:keepNext w:val="0"/>
        <w:spacing w:before="0" w:after="120"/>
        <w:rPr>
          <w:lang w:val="en-AU"/>
        </w:rPr>
      </w:pPr>
      <w:r w:rsidRPr="002A4B34">
        <w:rPr>
          <w:lang w:val="en-AU"/>
        </w:rPr>
        <w:t>Pharmacological properties</w:t>
      </w:r>
    </w:p>
    <w:p w14:paraId="68A4BACE" w14:textId="77777777" w:rsidR="00D81D88" w:rsidRPr="002A4B34" w:rsidRDefault="00D81D88" w:rsidP="00E631D5">
      <w:pPr>
        <w:pStyle w:val="Heading2"/>
        <w:spacing w:before="0" w:after="120"/>
        <w:rPr>
          <w:lang w:val="en-AU"/>
        </w:rPr>
      </w:pPr>
      <w:r w:rsidRPr="002A4B34">
        <w:rPr>
          <w:lang w:val="en-AU"/>
        </w:rPr>
        <w:t xml:space="preserve">Pharmacodynamic properties </w:t>
      </w:r>
    </w:p>
    <w:p w14:paraId="129F5731" w14:textId="77777777" w:rsidR="00D81D88" w:rsidRPr="002A4B34" w:rsidRDefault="00D81D88" w:rsidP="00E631D5">
      <w:pPr>
        <w:rPr>
          <w:color w:val="auto"/>
          <w:lang w:val="en-AU"/>
        </w:rPr>
      </w:pPr>
      <w:proofErr w:type="spellStart"/>
      <w:r w:rsidRPr="002A4B34">
        <w:rPr>
          <w:color w:val="auto"/>
          <w:lang w:val="en-AU"/>
        </w:rPr>
        <w:t>Pharmacotherapeutic</w:t>
      </w:r>
      <w:proofErr w:type="spellEnd"/>
      <w:r w:rsidRPr="002A4B34">
        <w:rPr>
          <w:color w:val="auto"/>
          <w:lang w:val="en-AU"/>
        </w:rPr>
        <w:t xml:space="preserve"> group: meningococcal vaccine, ATC code: J07AH08</w:t>
      </w:r>
    </w:p>
    <w:p w14:paraId="1709FB73" w14:textId="77777777" w:rsidR="00D81D88" w:rsidRPr="002A4B34" w:rsidRDefault="00D81D88" w:rsidP="00E631D5">
      <w:pPr>
        <w:pStyle w:val="Heading3"/>
        <w:numPr>
          <w:ilvl w:val="0"/>
          <w:numId w:val="0"/>
        </w:numPr>
        <w:ind w:left="680" w:hanging="680"/>
      </w:pPr>
      <w:r w:rsidRPr="002A4B34">
        <w:t>Mechanism of action</w:t>
      </w:r>
    </w:p>
    <w:p w14:paraId="75002AD7" w14:textId="1C04050A" w:rsidR="00D81D88" w:rsidRPr="002A4B34" w:rsidRDefault="00D81D88" w:rsidP="00E631D5">
      <w:pPr>
        <w:tabs>
          <w:tab w:val="left" w:pos="1440"/>
          <w:tab w:val="left" w:pos="2160"/>
        </w:tabs>
        <w:spacing w:before="120" w:after="120"/>
        <w:rPr>
          <w:color w:val="auto"/>
          <w:lang w:val="en-AU"/>
        </w:rPr>
      </w:pPr>
      <w:r w:rsidRPr="002A4B34">
        <w:rPr>
          <w:color w:val="auto"/>
          <w:lang w:val="en-AU"/>
        </w:rPr>
        <w:t xml:space="preserve">Invasive meningococcal disease (IMD) is caused by the bacterium </w:t>
      </w:r>
      <w:r w:rsidRPr="002A4B34">
        <w:rPr>
          <w:i/>
          <w:color w:val="auto"/>
          <w:lang w:val="en-AU"/>
        </w:rPr>
        <w:t xml:space="preserve">N. </w:t>
      </w:r>
      <w:proofErr w:type="spellStart"/>
      <w:r w:rsidRPr="002A4B34">
        <w:rPr>
          <w:i/>
          <w:color w:val="auto"/>
          <w:lang w:val="en-AU"/>
        </w:rPr>
        <w:t>meningitidis</w:t>
      </w:r>
      <w:proofErr w:type="spellEnd"/>
      <w:r w:rsidRPr="002A4B34">
        <w:rPr>
          <w:color w:val="auto"/>
          <w:lang w:val="en-AU"/>
        </w:rPr>
        <w:t>, a gram-negative diplococcus found exclusively in humans.</w:t>
      </w:r>
      <w:r w:rsidR="003B4276">
        <w:rPr>
          <w:color w:val="auto"/>
          <w:lang w:val="en-AU"/>
        </w:rPr>
        <w:t xml:space="preserve"> </w:t>
      </w:r>
      <w:r w:rsidRPr="002A4B34">
        <w:rPr>
          <w:color w:val="auto"/>
          <w:lang w:val="en-AU"/>
        </w:rPr>
        <w:t xml:space="preserve">The presence of bactericidal anti-capsular meningococcal antibodies has been associated with protection from IMD. MenQuadfi induces the production of bactericidal antibodies specific to the capsular polysaccharides of </w:t>
      </w:r>
      <w:r w:rsidRPr="002A4B34">
        <w:rPr>
          <w:i/>
          <w:color w:val="auto"/>
          <w:lang w:val="en-AU"/>
        </w:rPr>
        <w:t>N.</w:t>
      </w:r>
      <w:r w:rsidR="003B4276">
        <w:rPr>
          <w:i/>
          <w:color w:val="auto"/>
          <w:lang w:val="en-AU"/>
        </w:rPr>
        <w:t xml:space="preserve"> </w:t>
      </w:r>
      <w:proofErr w:type="spellStart"/>
      <w:r w:rsidRPr="002A4B34">
        <w:rPr>
          <w:i/>
          <w:color w:val="auto"/>
          <w:lang w:val="en-AU"/>
        </w:rPr>
        <w:t>meningitidis</w:t>
      </w:r>
      <w:proofErr w:type="spellEnd"/>
      <w:r w:rsidRPr="002A4B34">
        <w:rPr>
          <w:color w:val="auto"/>
          <w:lang w:val="en-AU"/>
        </w:rPr>
        <w:t xml:space="preserve"> </w:t>
      </w:r>
      <w:proofErr w:type="spellStart"/>
      <w:r w:rsidRPr="002A4B34">
        <w:rPr>
          <w:color w:val="auto"/>
          <w:lang w:val="en-AU"/>
        </w:rPr>
        <w:t>serogroups</w:t>
      </w:r>
      <w:proofErr w:type="spellEnd"/>
      <w:r w:rsidRPr="002A4B34">
        <w:rPr>
          <w:color w:val="auto"/>
          <w:lang w:val="en-AU"/>
        </w:rPr>
        <w:t xml:space="preserve"> A, C, W, and Y.</w:t>
      </w:r>
    </w:p>
    <w:p w14:paraId="7EF6C8B0" w14:textId="77777777" w:rsidR="00D81D88" w:rsidRPr="002A4B34" w:rsidRDefault="00D81D88" w:rsidP="00E631D5">
      <w:pPr>
        <w:pStyle w:val="Heading3"/>
        <w:numPr>
          <w:ilvl w:val="0"/>
          <w:numId w:val="0"/>
        </w:numPr>
        <w:ind w:left="680" w:hanging="680"/>
      </w:pPr>
      <w:r w:rsidRPr="002A4B34">
        <w:t>Clinical trials</w:t>
      </w:r>
    </w:p>
    <w:p w14:paraId="5C7DFCAD" w14:textId="62EB25EE" w:rsidR="00D81D88" w:rsidRPr="002A4B34" w:rsidRDefault="00D81D88" w:rsidP="00E631D5">
      <w:pPr>
        <w:keepLines/>
        <w:spacing w:before="120" w:after="120"/>
        <w:rPr>
          <w:color w:val="auto"/>
          <w:lang w:val="en-AU"/>
        </w:rPr>
      </w:pPr>
      <w:r w:rsidRPr="002A4B34">
        <w:rPr>
          <w:color w:val="auto"/>
          <w:lang w:val="en-AU"/>
        </w:rPr>
        <w:t>The efficacy of a single dose of MenQuadfi for primary vaccination in toddlers (12</w:t>
      </w:r>
      <w:r w:rsidR="00856C68">
        <w:rPr>
          <w:color w:val="auto"/>
          <w:lang w:val="en-AU"/>
        </w:rPr>
        <w:t xml:space="preserve"> </w:t>
      </w:r>
      <w:r w:rsidR="00856C68" w:rsidRPr="002A4B34">
        <w:rPr>
          <w:color w:val="auto"/>
          <w:lang w:val="en-AU"/>
        </w:rPr>
        <w:t xml:space="preserve">– </w:t>
      </w:r>
      <w:r w:rsidRPr="002A4B34">
        <w:rPr>
          <w:color w:val="auto"/>
          <w:lang w:val="en-AU"/>
        </w:rPr>
        <w:t>23 months of age), children and adolescents (2 – 17 years of age), adults (18 – 55 years of age) and older adults (56 years and above) was assessed in 6 pivotal studies; the efficacy of a single dose of MenQuadfi for booster vaccination (ages 15 years and above) was assessed in one pivotal study.</w:t>
      </w:r>
      <w:r w:rsidR="003B4276">
        <w:rPr>
          <w:color w:val="auto"/>
          <w:lang w:val="en-AU"/>
        </w:rPr>
        <w:t xml:space="preserve"> </w:t>
      </w:r>
      <w:r w:rsidR="00C671AF" w:rsidRPr="002A4B34">
        <w:rPr>
          <w:color w:val="auto"/>
          <w:lang w:val="en-AU"/>
        </w:rPr>
        <w:t xml:space="preserve">All 7 </w:t>
      </w:r>
      <w:r w:rsidR="00C671AF" w:rsidRPr="002A4B34">
        <w:rPr>
          <w:color w:val="auto"/>
          <w:lang w:val="en-AU" w:eastAsia="en-GB"/>
        </w:rPr>
        <w:t>s</w:t>
      </w:r>
      <w:r w:rsidRPr="002A4B34">
        <w:rPr>
          <w:color w:val="auto"/>
          <w:lang w:val="en-AU" w:eastAsia="en-GB"/>
        </w:rPr>
        <w:t>tudies</w:t>
      </w:r>
      <w:r w:rsidRPr="002A4B34">
        <w:rPr>
          <w:color w:val="auto"/>
          <w:lang w:val="en-AU"/>
        </w:rPr>
        <w:t xml:space="preserve"> were randomised, parallel-group, multi-centre studies. Six</w:t>
      </w:r>
      <w:r w:rsidR="00187268" w:rsidRPr="002A4B34">
        <w:rPr>
          <w:color w:val="auto"/>
          <w:lang w:val="en-AU"/>
        </w:rPr>
        <w:t xml:space="preserve"> out of 7</w:t>
      </w:r>
      <w:r w:rsidRPr="002A4B34">
        <w:rPr>
          <w:color w:val="auto"/>
          <w:lang w:val="en-AU"/>
        </w:rPr>
        <w:t xml:space="preserve"> studies were active controlled.</w:t>
      </w:r>
      <w:r w:rsidR="003B4276">
        <w:rPr>
          <w:color w:val="auto"/>
          <w:lang w:val="en-AU"/>
        </w:rPr>
        <w:t xml:space="preserve"> </w:t>
      </w:r>
      <w:r w:rsidR="009A378E" w:rsidRPr="002A4B34">
        <w:rPr>
          <w:color w:val="auto"/>
          <w:lang w:val="en-AU"/>
        </w:rPr>
        <w:t xml:space="preserve">Clinical study comparators were </w:t>
      </w:r>
      <w:proofErr w:type="spellStart"/>
      <w:r w:rsidR="009A378E" w:rsidRPr="002A4B34">
        <w:rPr>
          <w:color w:val="auto"/>
          <w:lang w:val="en-AU"/>
        </w:rPr>
        <w:t>MenACWY</w:t>
      </w:r>
      <w:proofErr w:type="spellEnd"/>
      <w:r w:rsidR="009A378E" w:rsidRPr="002A4B34">
        <w:rPr>
          <w:color w:val="auto"/>
          <w:lang w:val="en-AU"/>
        </w:rPr>
        <w:t xml:space="preserve">-TT, </w:t>
      </w:r>
      <w:proofErr w:type="spellStart"/>
      <w:r w:rsidR="009A378E" w:rsidRPr="002A4B34">
        <w:rPr>
          <w:color w:val="auto"/>
          <w:lang w:val="en-AU"/>
        </w:rPr>
        <w:t>MenACWY</w:t>
      </w:r>
      <w:proofErr w:type="spellEnd"/>
      <w:r w:rsidR="009A378E" w:rsidRPr="002A4B34">
        <w:rPr>
          <w:color w:val="auto"/>
          <w:lang w:val="en-AU"/>
        </w:rPr>
        <w:t xml:space="preserve">-CRM, </w:t>
      </w:r>
      <w:proofErr w:type="spellStart"/>
      <w:r w:rsidR="009A378E" w:rsidRPr="002A4B34">
        <w:rPr>
          <w:color w:val="auto"/>
          <w:lang w:val="en-AU"/>
        </w:rPr>
        <w:t>MenACWY</w:t>
      </w:r>
      <w:proofErr w:type="spellEnd"/>
      <w:r w:rsidR="009A378E" w:rsidRPr="002A4B34">
        <w:rPr>
          <w:color w:val="auto"/>
          <w:lang w:val="en-AU"/>
        </w:rPr>
        <w:t xml:space="preserve">-DT, and </w:t>
      </w:r>
      <w:proofErr w:type="spellStart"/>
      <w:r w:rsidR="009A378E" w:rsidRPr="002A4B34">
        <w:rPr>
          <w:color w:val="auto"/>
          <w:lang w:val="en-AU"/>
        </w:rPr>
        <w:t>MenACWY</w:t>
      </w:r>
      <w:proofErr w:type="spellEnd"/>
      <w:r w:rsidR="009A378E" w:rsidRPr="002A4B34">
        <w:rPr>
          <w:color w:val="auto"/>
          <w:lang w:val="en-AU"/>
        </w:rPr>
        <w:t>-PS.</w:t>
      </w:r>
      <w:r w:rsidRPr="002A4B34">
        <w:rPr>
          <w:color w:val="auto"/>
          <w:lang w:val="en-AU"/>
        </w:rPr>
        <w:t xml:space="preserve"> </w:t>
      </w:r>
      <w:r w:rsidR="00187268" w:rsidRPr="002A4B34">
        <w:rPr>
          <w:color w:val="auto"/>
          <w:lang w:val="en-AU"/>
        </w:rPr>
        <w:t>Two out of 7 studies were</w:t>
      </w:r>
      <w:r w:rsidRPr="002A4B34">
        <w:rPr>
          <w:color w:val="auto"/>
          <w:lang w:val="en-AU"/>
        </w:rPr>
        <w:t xml:space="preserve"> open-label. The other </w:t>
      </w:r>
      <w:r w:rsidR="00187268" w:rsidRPr="002A4B34">
        <w:rPr>
          <w:color w:val="auto"/>
          <w:lang w:val="en-AU"/>
        </w:rPr>
        <w:t xml:space="preserve">5 </w:t>
      </w:r>
      <w:r w:rsidRPr="002A4B34">
        <w:rPr>
          <w:color w:val="auto"/>
          <w:lang w:val="en-AU"/>
        </w:rPr>
        <w:t xml:space="preserve">studies were modified, double-blind. </w:t>
      </w:r>
    </w:p>
    <w:p w14:paraId="685352AF" w14:textId="77777777" w:rsidR="00D81D88" w:rsidRPr="002A4B34" w:rsidRDefault="00D81D88" w:rsidP="00E631D5">
      <w:pPr>
        <w:spacing w:before="120" w:after="120"/>
        <w:rPr>
          <w:color w:val="auto"/>
          <w:lang w:val="en-AU"/>
        </w:rPr>
      </w:pPr>
      <w:r w:rsidRPr="002A4B34">
        <w:rPr>
          <w:color w:val="auto"/>
          <w:lang w:val="en-AU"/>
        </w:rPr>
        <w:t>Serum was collected at baseline and 30 days post vaccination to measure antibodies with a serum bactericidal assay using human complement (</w:t>
      </w:r>
      <w:proofErr w:type="spellStart"/>
      <w:r w:rsidRPr="002A4B34">
        <w:rPr>
          <w:color w:val="auto"/>
          <w:lang w:val="en-AU"/>
        </w:rPr>
        <w:t>hSBA</w:t>
      </w:r>
      <w:proofErr w:type="spellEnd"/>
      <w:r w:rsidRPr="002A4B34">
        <w:rPr>
          <w:color w:val="auto"/>
          <w:lang w:val="en-AU"/>
        </w:rPr>
        <w:t xml:space="preserve">). MenQuadfi immune response was assessed primarily by three criteria based upon the </w:t>
      </w:r>
      <w:proofErr w:type="spellStart"/>
      <w:r w:rsidRPr="002A4B34">
        <w:rPr>
          <w:color w:val="auto"/>
          <w:lang w:val="en-AU"/>
        </w:rPr>
        <w:t>hSBA</w:t>
      </w:r>
      <w:proofErr w:type="spellEnd"/>
      <w:r w:rsidRPr="002A4B34">
        <w:rPr>
          <w:color w:val="auto"/>
          <w:lang w:val="en-AU"/>
        </w:rPr>
        <w:t xml:space="preserve"> responses unless specified otherwise.</w:t>
      </w:r>
    </w:p>
    <w:p w14:paraId="5F97FB9C" w14:textId="77777777" w:rsidR="00D81D88" w:rsidRPr="002A4B34" w:rsidRDefault="00D81D88" w:rsidP="00E631D5">
      <w:pPr>
        <w:pStyle w:val="ListParagraph"/>
        <w:numPr>
          <w:ilvl w:val="0"/>
          <w:numId w:val="1"/>
        </w:numPr>
        <w:tabs>
          <w:tab w:val="left" w:pos="567"/>
        </w:tabs>
        <w:spacing w:before="120" w:after="120"/>
        <w:ind w:left="567" w:hanging="207"/>
        <w:rPr>
          <w:rFonts w:ascii="Times New Roman" w:hAnsi="Times New Roman"/>
          <w:color w:val="auto"/>
          <w:lang w:val="en-AU"/>
        </w:rPr>
      </w:pPr>
      <w:proofErr w:type="spellStart"/>
      <w:r w:rsidRPr="002A4B34">
        <w:rPr>
          <w:rFonts w:ascii="Times New Roman" w:hAnsi="Times New Roman"/>
          <w:color w:val="auto"/>
          <w:lang w:val="en-AU"/>
        </w:rPr>
        <w:t>Seroprotection</w:t>
      </w:r>
      <w:proofErr w:type="spellEnd"/>
      <w:r w:rsidRPr="002A4B34">
        <w:rPr>
          <w:rFonts w:ascii="Times New Roman" w:hAnsi="Times New Roman"/>
          <w:color w:val="auto"/>
          <w:lang w:val="en-AU"/>
        </w:rPr>
        <w:t xml:space="preserve"> rates</w:t>
      </w:r>
      <w:r w:rsidRPr="002A4B34">
        <w:rPr>
          <w:rFonts w:ascii="Symbol" w:hAnsi="Symbol"/>
          <w:color w:val="auto"/>
          <w:lang w:val="en-AU"/>
        </w:rPr>
        <w:t></w:t>
      </w:r>
      <w:r w:rsidRPr="002A4B34">
        <w:rPr>
          <w:rFonts w:ascii="Times New Roman" w:hAnsi="Times New Roman"/>
          <w:color w:val="auto"/>
          <w:lang w:val="en-AU"/>
        </w:rPr>
        <w:t xml:space="preserve"> Defined as the proportions of participants with a post-vaccination </w:t>
      </w:r>
      <w:proofErr w:type="spellStart"/>
      <w:r w:rsidRPr="002A4B34">
        <w:rPr>
          <w:rFonts w:ascii="Times New Roman" w:hAnsi="Times New Roman"/>
          <w:color w:val="auto"/>
          <w:lang w:val="en-AU"/>
        </w:rPr>
        <w:t>hSBA</w:t>
      </w:r>
      <w:proofErr w:type="spellEnd"/>
      <w:r w:rsidRPr="002A4B34">
        <w:rPr>
          <w:rFonts w:ascii="Times New Roman" w:hAnsi="Times New Roman"/>
          <w:color w:val="auto"/>
          <w:lang w:val="en-AU"/>
        </w:rPr>
        <w:t xml:space="preserve"> ≥1:8.</w:t>
      </w:r>
    </w:p>
    <w:p w14:paraId="649C690F" w14:textId="68C7D884" w:rsidR="00D81D88" w:rsidRPr="002A4B34" w:rsidRDefault="00D81D88" w:rsidP="00E631D5">
      <w:pPr>
        <w:pStyle w:val="ListParagraph"/>
        <w:numPr>
          <w:ilvl w:val="0"/>
          <w:numId w:val="1"/>
        </w:numPr>
        <w:tabs>
          <w:tab w:val="left" w:pos="567"/>
        </w:tabs>
        <w:spacing w:before="120" w:after="120"/>
        <w:ind w:left="567" w:hanging="207"/>
        <w:rPr>
          <w:rFonts w:ascii="Times New Roman" w:hAnsi="Times New Roman"/>
          <w:color w:val="auto"/>
          <w:lang w:val="en-AU"/>
        </w:rPr>
      </w:pPr>
      <w:r w:rsidRPr="002A4B34">
        <w:rPr>
          <w:rFonts w:ascii="Times New Roman" w:hAnsi="Times New Roman"/>
          <w:color w:val="auto"/>
          <w:lang w:val="en-AU"/>
        </w:rPr>
        <w:t xml:space="preserve">Vaccine </w:t>
      </w:r>
      <w:proofErr w:type="spellStart"/>
      <w:r w:rsidRPr="002A4B34">
        <w:rPr>
          <w:rFonts w:ascii="Times New Roman" w:hAnsi="Times New Roman"/>
          <w:color w:val="auto"/>
          <w:lang w:val="en-AU"/>
        </w:rPr>
        <w:t>Seroresponse</w:t>
      </w:r>
      <w:proofErr w:type="spellEnd"/>
      <w:r w:rsidRPr="002A4B34">
        <w:rPr>
          <w:rFonts w:ascii="Times New Roman" w:hAnsi="Times New Roman"/>
          <w:color w:val="auto"/>
          <w:lang w:val="en-AU"/>
        </w:rPr>
        <w:t xml:space="preserve"> rates </w:t>
      </w:r>
      <w:r w:rsidRPr="002A4B34">
        <w:rPr>
          <w:rFonts w:ascii="Symbol" w:hAnsi="Symbol"/>
          <w:color w:val="auto"/>
          <w:lang w:val="en-AU"/>
        </w:rPr>
        <w:t></w:t>
      </w:r>
      <w:r w:rsidRPr="002A4B34">
        <w:rPr>
          <w:rFonts w:ascii="Times New Roman" w:hAnsi="Times New Roman"/>
          <w:color w:val="auto"/>
          <w:lang w:val="en-AU"/>
        </w:rPr>
        <w:t xml:space="preserve"> Defined as the proportions of participants with an </w:t>
      </w:r>
      <w:proofErr w:type="spellStart"/>
      <w:r w:rsidRPr="002A4B34">
        <w:rPr>
          <w:rFonts w:ascii="Times New Roman" w:hAnsi="Times New Roman"/>
          <w:color w:val="auto"/>
          <w:lang w:val="en-AU"/>
        </w:rPr>
        <w:t>hSBA</w:t>
      </w:r>
      <w:proofErr w:type="spellEnd"/>
      <w:r w:rsidRPr="002A4B34">
        <w:rPr>
          <w:rFonts w:ascii="Times New Roman" w:hAnsi="Times New Roman"/>
          <w:color w:val="auto"/>
          <w:lang w:val="en-AU"/>
        </w:rPr>
        <w:t xml:space="preserve"> pre-vaccination titre &lt; 1:8 who achieved a post-vaccination titre ≥ 1:16 or participants with a pre-vaccination titre ≥ 1:8 who achieved a post-vaccination titre at least 4-fold greater than the pre-vaccination titre.</w:t>
      </w:r>
    </w:p>
    <w:p w14:paraId="5F775909" w14:textId="77777777" w:rsidR="00D81D88" w:rsidRPr="002A4B34" w:rsidRDefault="00D81D88" w:rsidP="00E631D5">
      <w:pPr>
        <w:pStyle w:val="ListParagraph"/>
        <w:numPr>
          <w:ilvl w:val="0"/>
          <w:numId w:val="1"/>
        </w:numPr>
        <w:tabs>
          <w:tab w:val="left" w:pos="567"/>
        </w:tabs>
        <w:spacing w:before="120" w:after="120"/>
        <w:rPr>
          <w:rFonts w:ascii="Times New Roman" w:hAnsi="Times New Roman"/>
          <w:color w:val="auto"/>
          <w:lang w:val="en-AU"/>
        </w:rPr>
      </w:pPr>
      <w:r w:rsidRPr="002A4B34">
        <w:rPr>
          <w:rFonts w:ascii="Times New Roman" w:hAnsi="Times New Roman"/>
          <w:color w:val="auto"/>
          <w:lang w:val="en-AU"/>
        </w:rPr>
        <w:t>Geometric mean titres (GMTs).</w:t>
      </w:r>
    </w:p>
    <w:p w14:paraId="009FA064" w14:textId="55B1F216" w:rsidR="00D81D88" w:rsidRPr="002A4B34" w:rsidRDefault="00D81D88" w:rsidP="00E631D5">
      <w:pPr>
        <w:tabs>
          <w:tab w:val="left" w:pos="567"/>
        </w:tabs>
        <w:spacing w:before="120" w:after="120"/>
        <w:rPr>
          <w:color w:val="auto"/>
          <w:lang w:val="en-AU"/>
        </w:rPr>
      </w:pPr>
      <w:r w:rsidRPr="002A4B34">
        <w:rPr>
          <w:color w:val="auto"/>
          <w:lang w:val="en-AU"/>
        </w:rPr>
        <w:t xml:space="preserve">Non-inferiority of immune responses was consistently demonstrated between MenQuadfi and comparator vaccines for all four </w:t>
      </w:r>
      <w:proofErr w:type="spellStart"/>
      <w:r w:rsidRPr="002A4B34">
        <w:rPr>
          <w:color w:val="auto"/>
          <w:lang w:val="en-AU"/>
        </w:rPr>
        <w:t>serogroups</w:t>
      </w:r>
      <w:proofErr w:type="spellEnd"/>
      <w:r w:rsidRPr="002A4B34">
        <w:rPr>
          <w:color w:val="auto"/>
          <w:lang w:val="en-AU"/>
        </w:rPr>
        <w:t xml:space="preserve"> across all ages, based on percentages of meningococcal </w:t>
      </w:r>
      <w:r w:rsidR="000D0324">
        <w:rPr>
          <w:color w:val="auto"/>
          <w:lang w:val="en-AU"/>
        </w:rPr>
        <w:t xml:space="preserve"> naive</w:t>
      </w:r>
      <w:r w:rsidRPr="002A4B34">
        <w:rPr>
          <w:color w:val="auto"/>
          <w:lang w:val="en-AU"/>
        </w:rPr>
        <w:t xml:space="preserve"> participants and individuals receiving the vaccine as booster achieving </w:t>
      </w:r>
      <w:proofErr w:type="spellStart"/>
      <w:r w:rsidRPr="002A4B34">
        <w:rPr>
          <w:color w:val="auto"/>
          <w:lang w:val="en-AU"/>
        </w:rPr>
        <w:t>hSBA</w:t>
      </w:r>
      <w:proofErr w:type="spellEnd"/>
      <w:r w:rsidRPr="002A4B34">
        <w:rPr>
          <w:color w:val="auto"/>
          <w:lang w:val="en-AU"/>
        </w:rPr>
        <w:t xml:space="preserve"> vaccine </w:t>
      </w:r>
      <w:proofErr w:type="spellStart"/>
      <w:r w:rsidRPr="002A4B34">
        <w:rPr>
          <w:color w:val="auto"/>
          <w:lang w:val="en-AU"/>
        </w:rPr>
        <w:t>seroresponse</w:t>
      </w:r>
      <w:proofErr w:type="spellEnd"/>
      <w:r w:rsidRPr="002A4B34">
        <w:rPr>
          <w:color w:val="auto"/>
          <w:lang w:val="en-AU"/>
        </w:rPr>
        <w:t xml:space="preserve"> at Day 30 compared to baseline (ages 2 years and above) or percentages of participants achieving </w:t>
      </w:r>
      <w:proofErr w:type="spellStart"/>
      <w:r w:rsidRPr="002A4B34">
        <w:rPr>
          <w:color w:val="auto"/>
          <w:lang w:val="en-AU"/>
        </w:rPr>
        <w:t>seroprotection</w:t>
      </w:r>
      <w:proofErr w:type="spellEnd"/>
      <w:r w:rsidRPr="002A4B34">
        <w:rPr>
          <w:color w:val="auto"/>
          <w:lang w:val="en-AU"/>
        </w:rPr>
        <w:t xml:space="preserve"> (</w:t>
      </w:r>
      <w:proofErr w:type="spellStart"/>
      <w:r w:rsidRPr="002A4B34">
        <w:rPr>
          <w:color w:val="auto"/>
          <w:lang w:val="en-AU"/>
        </w:rPr>
        <w:t>hSBA</w:t>
      </w:r>
      <w:proofErr w:type="spellEnd"/>
      <w:r w:rsidRPr="002A4B34">
        <w:rPr>
          <w:color w:val="auto"/>
          <w:lang w:val="en-AU"/>
        </w:rPr>
        <w:t xml:space="preserve"> ≥ 1:8) at Day 30 (age 12-23 months). </w:t>
      </w:r>
    </w:p>
    <w:p w14:paraId="06D8C1F2" w14:textId="77777777" w:rsidR="00D81D88" w:rsidRPr="002A4B34" w:rsidRDefault="00D81D88" w:rsidP="00E631D5">
      <w:pPr>
        <w:tabs>
          <w:tab w:val="left" w:pos="567"/>
        </w:tabs>
        <w:spacing w:before="120" w:after="120"/>
        <w:rPr>
          <w:color w:val="auto"/>
          <w:lang w:val="en-AU"/>
        </w:rPr>
      </w:pPr>
      <w:r w:rsidRPr="002A4B34">
        <w:rPr>
          <w:color w:val="auto"/>
          <w:lang w:val="en-AU"/>
        </w:rPr>
        <w:t>Overall, immunogenicity results using rabbit complement (</w:t>
      </w:r>
      <w:proofErr w:type="spellStart"/>
      <w:r w:rsidRPr="002A4B34">
        <w:rPr>
          <w:color w:val="auto"/>
          <w:lang w:val="en-AU"/>
        </w:rPr>
        <w:t>rSBA</w:t>
      </w:r>
      <w:proofErr w:type="spellEnd"/>
      <w:r w:rsidRPr="002A4B34">
        <w:rPr>
          <w:color w:val="auto"/>
          <w:lang w:val="en-AU"/>
        </w:rPr>
        <w:t xml:space="preserve">) to measure SBA activity were consistent with what was observed with </w:t>
      </w:r>
      <w:proofErr w:type="spellStart"/>
      <w:r w:rsidRPr="002A4B34">
        <w:rPr>
          <w:color w:val="auto"/>
          <w:lang w:val="en-AU"/>
        </w:rPr>
        <w:t>hSBA</w:t>
      </w:r>
      <w:proofErr w:type="spellEnd"/>
      <w:r w:rsidRPr="002A4B34">
        <w:rPr>
          <w:color w:val="auto"/>
          <w:lang w:val="en-AU"/>
        </w:rPr>
        <w:t xml:space="preserve"> assay.</w:t>
      </w:r>
    </w:p>
    <w:p w14:paraId="44951B6F" w14:textId="77777777" w:rsidR="00D81D88" w:rsidRPr="002A4B34" w:rsidRDefault="00D81D88" w:rsidP="00E631D5">
      <w:pPr>
        <w:pStyle w:val="Heading4"/>
        <w:numPr>
          <w:ilvl w:val="0"/>
          <w:numId w:val="0"/>
        </w:numPr>
        <w:ind w:left="862" w:hanging="862"/>
        <w:rPr>
          <w:lang w:val="en-AU"/>
        </w:rPr>
      </w:pPr>
      <w:r w:rsidRPr="002A4B34">
        <w:rPr>
          <w:lang w:val="en-AU"/>
        </w:rPr>
        <w:t>Participants 12 to 23 month of age</w:t>
      </w:r>
    </w:p>
    <w:p w14:paraId="274A5159" w14:textId="77777777" w:rsidR="00D81D88" w:rsidRPr="002A4B34" w:rsidRDefault="00D81D88" w:rsidP="00E631D5">
      <w:pPr>
        <w:tabs>
          <w:tab w:val="left" w:pos="567"/>
        </w:tabs>
        <w:spacing w:before="120" w:after="120"/>
        <w:rPr>
          <w:color w:val="auto"/>
          <w:lang w:val="en-AU"/>
        </w:rPr>
      </w:pPr>
      <w:r w:rsidRPr="002A4B34">
        <w:rPr>
          <w:color w:val="auto"/>
          <w:lang w:val="en-AU"/>
        </w:rPr>
        <w:t>Efficacy in participants 12 through 23 months of age was evaluated in 2 clinical studies (MET51 and MET57).</w:t>
      </w:r>
    </w:p>
    <w:p w14:paraId="691F8138" w14:textId="77777777" w:rsidR="00D81D88" w:rsidRPr="002A4B34" w:rsidRDefault="00D81D88" w:rsidP="00E631D5">
      <w:pPr>
        <w:tabs>
          <w:tab w:val="left" w:pos="567"/>
        </w:tabs>
        <w:spacing w:before="120" w:after="120"/>
        <w:rPr>
          <w:color w:val="auto"/>
          <w:lang w:val="en-AU"/>
        </w:rPr>
      </w:pPr>
      <w:r w:rsidRPr="002A4B34">
        <w:rPr>
          <w:color w:val="auto"/>
          <w:lang w:val="en-AU"/>
        </w:rPr>
        <w:t>MET51 was conducted in participants who were either meningococcal vaccine naive or had been primed with monovalent meningococcal C vaccines (</w:t>
      </w:r>
      <w:proofErr w:type="spellStart"/>
      <w:r w:rsidRPr="002A4B34">
        <w:rPr>
          <w:color w:val="auto"/>
          <w:lang w:val="en-AU"/>
        </w:rPr>
        <w:t>MenC</w:t>
      </w:r>
      <w:proofErr w:type="spellEnd"/>
      <w:r w:rsidRPr="002A4B34">
        <w:rPr>
          <w:color w:val="auto"/>
          <w:lang w:val="en-AU"/>
        </w:rPr>
        <w:t xml:space="preserve">-TT or </w:t>
      </w:r>
      <w:proofErr w:type="spellStart"/>
      <w:r w:rsidRPr="002A4B34">
        <w:rPr>
          <w:color w:val="auto"/>
          <w:lang w:val="en-AU"/>
        </w:rPr>
        <w:t>MenC</w:t>
      </w:r>
      <w:proofErr w:type="spellEnd"/>
      <w:r w:rsidRPr="002A4B34">
        <w:rPr>
          <w:color w:val="auto"/>
          <w:lang w:val="en-AU"/>
        </w:rPr>
        <w:t>-CRM) in the first year of life.</w:t>
      </w:r>
    </w:p>
    <w:p w14:paraId="78AD42E4" w14:textId="77777777" w:rsidR="00D81D88" w:rsidRPr="002A4B34" w:rsidRDefault="00D81D88" w:rsidP="00E631D5">
      <w:pPr>
        <w:tabs>
          <w:tab w:val="left" w:pos="567"/>
        </w:tabs>
        <w:spacing w:before="120" w:after="120"/>
        <w:rPr>
          <w:color w:val="auto"/>
          <w:lang w:val="en-AU"/>
        </w:rPr>
      </w:pPr>
      <w:r w:rsidRPr="002A4B34">
        <w:rPr>
          <w:color w:val="auto"/>
          <w:lang w:val="en-AU"/>
        </w:rPr>
        <w:t xml:space="preserve">Non-inferiority of immune response, based on percentage of subjects achieving a post-vaccination </w:t>
      </w:r>
      <w:proofErr w:type="spellStart"/>
      <w:r w:rsidRPr="002A4B34">
        <w:rPr>
          <w:color w:val="auto"/>
          <w:lang w:val="en-AU"/>
        </w:rPr>
        <w:t>hSBA</w:t>
      </w:r>
      <w:proofErr w:type="spellEnd"/>
      <w:r w:rsidRPr="002A4B34">
        <w:rPr>
          <w:color w:val="auto"/>
          <w:lang w:val="en-AU"/>
        </w:rPr>
        <w:t xml:space="preserve"> titre ≥ 1:8 at Day 30 regardless of their meningococcal vaccine background, was demonstrated for MenQuadfi</w:t>
      </w:r>
      <w:r w:rsidRPr="002A4B34" w:rsidDel="00A42EFE">
        <w:rPr>
          <w:color w:val="auto"/>
          <w:lang w:val="en-AU"/>
        </w:rPr>
        <w:t xml:space="preserve"> </w:t>
      </w:r>
      <w:r w:rsidRPr="002A4B34">
        <w:rPr>
          <w:color w:val="auto"/>
          <w:lang w:val="en-AU"/>
        </w:rPr>
        <w:t xml:space="preserve">versus </w:t>
      </w:r>
      <w:proofErr w:type="spellStart"/>
      <w:r w:rsidRPr="002A4B34">
        <w:rPr>
          <w:color w:val="auto"/>
          <w:lang w:val="en-AU"/>
        </w:rPr>
        <w:t>MenACWY</w:t>
      </w:r>
      <w:proofErr w:type="spellEnd"/>
      <w:r w:rsidRPr="002A4B34">
        <w:rPr>
          <w:color w:val="auto"/>
          <w:lang w:val="en-AU"/>
        </w:rPr>
        <w:t xml:space="preserve">-TT vaccine for all </w:t>
      </w:r>
      <w:proofErr w:type="spellStart"/>
      <w:r w:rsidRPr="002A4B34">
        <w:rPr>
          <w:color w:val="auto"/>
          <w:lang w:val="en-AU"/>
        </w:rPr>
        <w:t>serogroups</w:t>
      </w:r>
      <w:proofErr w:type="spellEnd"/>
      <w:r w:rsidRPr="002A4B34">
        <w:rPr>
          <w:color w:val="auto"/>
          <w:lang w:val="en-AU"/>
        </w:rPr>
        <w:t>.</w:t>
      </w:r>
    </w:p>
    <w:p w14:paraId="29EC2734" w14:textId="434EA8A8" w:rsidR="00D81D88" w:rsidRPr="002A4B34" w:rsidRDefault="00D81D88" w:rsidP="00E631D5">
      <w:pPr>
        <w:tabs>
          <w:tab w:val="left" w:pos="567"/>
        </w:tabs>
        <w:spacing w:before="120" w:after="120"/>
        <w:rPr>
          <w:color w:val="auto"/>
          <w:lang w:val="en-AU"/>
        </w:rPr>
      </w:pPr>
      <w:r w:rsidRPr="002A4B34">
        <w:rPr>
          <w:color w:val="auto"/>
          <w:lang w:val="en-AU"/>
        </w:rPr>
        <w:t xml:space="preserve">Non-inferiority of immune response, based on percentage of subjects achieving a post-vaccination </w:t>
      </w:r>
      <w:proofErr w:type="spellStart"/>
      <w:r w:rsidRPr="002A4B34">
        <w:rPr>
          <w:color w:val="auto"/>
          <w:lang w:val="en-AU"/>
        </w:rPr>
        <w:t>hSBA</w:t>
      </w:r>
      <w:proofErr w:type="spellEnd"/>
      <w:r w:rsidRPr="002A4B34">
        <w:rPr>
          <w:color w:val="auto"/>
          <w:lang w:val="en-AU"/>
        </w:rPr>
        <w:t xml:space="preserve"> titre ≥ 1:8 at Day 30 in meningococcal vaccine naive toddlers, was demonstrated for MenQuadfi versus </w:t>
      </w:r>
      <w:proofErr w:type="spellStart"/>
      <w:r w:rsidRPr="002A4B34">
        <w:rPr>
          <w:color w:val="auto"/>
          <w:lang w:val="en-AU"/>
        </w:rPr>
        <w:t>MenACWY</w:t>
      </w:r>
      <w:proofErr w:type="spellEnd"/>
      <w:r w:rsidRPr="002A4B34">
        <w:rPr>
          <w:color w:val="auto"/>
          <w:lang w:val="en-AU"/>
        </w:rPr>
        <w:t xml:space="preserve">-TT vaccine for all </w:t>
      </w:r>
      <w:proofErr w:type="spellStart"/>
      <w:r w:rsidRPr="002A4B34">
        <w:rPr>
          <w:color w:val="auto"/>
          <w:lang w:val="en-AU"/>
        </w:rPr>
        <w:t>serogroups</w:t>
      </w:r>
      <w:proofErr w:type="spellEnd"/>
      <w:r w:rsidRPr="002A4B34">
        <w:rPr>
          <w:color w:val="auto"/>
          <w:lang w:val="en-AU"/>
        </w:rPr>
        <w:t xml:space="preserve"> (see</w:t>
      </w:r>
      <w:r w:rsidR="00E47FA9" w:rsidRPr="002A4B34">
        <w:rPr>
          <w:color w:val="auto"/>
          <w:lang w:val="en-AU"/>
        </w:rPr>
        <w:t xml:space="preserve"> </w:t>
      </w:r>
      <w:r w:rsidR="00E47FA9" w:rsidRPr="002A4B34">
        <w:rPr>
          <w:color w:val="auto"/>
          <w:lang w:val="en-AU"/>
        </w:rPr>
        <w:fldChar w:fldCharType="begin"/>
      </w:r>
      <w:r w:rsidR="00E47FA9" w:rsidRPr="002A4B34">
        <w:rPr>
          <w:color w:val="auto"/>
          <w:lang w:val="en-AU"/>
        </w:rPr>
        <w:instrText xml:space="preserve"> REF _Ref20386222 \h </w:instrText>
      </w:r>
      <w:r w:rsidR="002A4B34" w:rsidRPr="002A4B34">
        <w:rPr>
          <w:color w:val="auto"/>
          <w:lang w:val="en-AU"/>
        </w:rPr>
        <w:instrText xml:space="preserve"> \* MERGEFORMAT </w:instrText>
      </w:r>
      <w:r w:rsidR="00E47FA9" w:rsidRPr="002A4B34">
        <w:rPr>
          <w:color w:val="auto"/>
          <w:lang w:val="en-AU"/>
        </w:rPr>
      </w:r>
      <w:r w:rsidR="00E47FA9" w:rsidRPr="002A4B34">
        <w:rPr>
          <w:color w:val="auto"/>
          <w:lang w:val="en-AU"/>
        </w:rPr>
        <w:fldChar w:fldCharType="separate"/>
      </w:r>
      <w:r w:rsidR="00EC35B4" w:rsidRPr="00EC35B4">
        <w:rPr>
          <w:color w:val="auto"/>
          <w:lang w:val="en-AU"/>
        </w:rPr>
        <w:t>Table 7</w:t>
      </w:r>
      <w:r w:rsidR="00E47FA9" w:rsidRPr="002A4B34">
        <w:rPr>
          <w:color w:val="auto"/>
          <w:lang w:val="en-AU"/>
        </w:rPr>
        <w:fldChar w:fldCharType="end"/>
      </w:r>
      <w:r w:rsidRPr="002A4B34">
        <w:rPr>
          <w:color w:val="auto"/>
          <w:lang w:val="en-AU"/>
        </w:rPr>
        <w:t>).</w:t>
      </w:r>
    </w:p>
    <w:p w14:paraId="63A8D1D3" w14:textId="79743CED" w:rsidR="00D81D88" w:rsidRPr="002A4B34" w:rsidRDefault="00D81D88" w:rsidP="00E631D5">
      <w:pPr>
        <w:tabs>
          <w:tab w:val="left" w:pos="567"/>
        </w:tabs>
        <w:spacing w:before="120" w:after="120"/>
        <w:rPr>
          <w:color w:val="auto"/>
          <w:lang w:val="en-AU"/>
        </w:rPr>
      </w:pPr>
      <w:r w:rsidRPr="002A4B34">
        <w:rPr>
          <w:color w:val="auto"/>
          <w:lang w:val="en-AU"/>
        </w:rPr>
        <w:t xml:space="preserve">The point estimates of the immune response endpoints (with corresponding 95% confidence intervals [CIs]) and the differences or ratios observed between the two vaccines administered (with corresponding 95% CIs) in </w:t>
      </w:r>
      <w:r w:rsidR="000D0324">
        <w:rPr>
          <w:color w:val="auto"/>
          <w:lang w:val="en-AU"/>
        </w:rPr>
        <w:t xml:space="preserve"> naive</w:t>
      </w:r>
      <w:r w:rsidRPr="002A4B34">
        <w:rPr>
          <w:color w:val="auto"/>
          <w:lang w:val="en-AU"/>
        </w:rPr>
        <w:t xml:space="preserve"> toddlers are summarised in </w:t>
      </w:r>
      <w:r w:rsidR="002A4B34" w:rsidRPr="002A4B34">
        <w:rPr>
          <w:color w:val="auto"/>
          <w:lang w:val="en-AU"/>
        </w:rPr>
        <w:fldChar w:fldCharType="begin"/>
      </w:r>
      <w:r w:rsidR="002A4B34" w:rsidRPr="002A4B34">
        <w:rPr>
          <w:color w:val="auto"/>
          <w:lang w:val="en-AU"/>
        </w:rPr>
        <w:instrText xml:space="preserve"> REF _Ref20386222 \h  \* MERGEFORMAT </w:instrText>
      </w:r>
      <w:r w:rsidR="002A4B34" w:rsidRPr="002A4B34">
        <w:rPr>
          <w:color w:val="auto"/>
          <w:lang w:val="en-AU"/>
        </w:rPr>
      </w:r>
      <w:r w:rsidR="002A4B34" w:rsidRPr="002A4B34">
        <w:rPr>
          <w:color w:val="auto"/>
          <w:lang w:val="en-AU"/>
        </w:rPr>
        <w:fldChar w:fldCharType="separate"/>
      </w:r>
      <w:r w:rsidR="00EC35B4" w:rsidRPr="00EC35B4">
        <w:rPr>
          <w:color w:val="auto"/>
          <w:lang w:val="en-AU"/>
        </w:rPr>
        <w:t>Table 7</w:t>
      </w:r>
      <w:r w:rsidR="002A4B34" w:rsidRPr="002A4B34">
        <w:rPr>
          <w:color w:val="auto"/>
          <w:lang w:val="en-AU"/>
        </w:rPr>
        <w:fldChar w:fldCharType="end"/>
      </w:r>
      <w:r w:rsidRPr="002A4B34">
        <w:rPr>
          <w:color w:val="auto"/>
          <w:lang w:val="en-AU"/>
        </w:rPr>
        <w:t xml:space="preserve"> below.</w:t>
      </w:r>
    </w:p>
    <w:p w14:paraId="5E8686FC" w14:textId="5CAEF891" w:rsidR="00D81D88" w:rsidRPr="002A4B34" w:rsidRDefault="00D81D88" w:rsidP="00E631D5">
      <w:pPr>
        <w:pStyle w:val="Caption"/>
        <w:jc w:val="left"/>
        <w:rPr>
          <w:rFonts w:ascii="TimesNewRomanPSMT" w:hAnsi="TimesNewRomanPSMT" w:cs="TimesNewRomanPSMT"/>
          <w:b w:val="0"/>
          <w:lang w:val="en-AU"/>
        </w:rPr>
      </w:pPr>
      <w:bookmarkStart w:id="15" w:name="_Ref20386222"/>
      <w:r w:rsidRPr="002A4B34">
        <w:rPr>
          <w:lang w:val="en-AU"/>
        </w:rPr>
        <w:t>Table </w:t>
      </w:r>
      <w:r w:rsidRPr="002A4B34">
        <w:rPr>
          <w:lang w:val="en-AU"/>
        </w:rPr>
        <w:fldChar w:fldCharType="begin"/>
      </w:r>
      <w:r w:rsidRPr="002A4B34">
        <w:rPr>
          <w:lang w:val="en-AU"/>
        </w:rPr>
        <w:instrText xml:space="preserve"> SEQ Table \* ARABIC </w:instrText>
      </w:r>
      <w:r w:rsidRPr="002A4B34">
        <w:rPr>
          <w:lang w:val="en-AU"/>
        </w:rPr>
        <w:fldChar w:fldCharType="separate"/>
      </w:r>
      <w:r w:rsidR="00EC35B4">
        <w:rPr>
          <w:noProof/>
          <w:lang w:val="en-AU"/>
        </w:rPr>
        <w:t>7</w:t>
      </w:r>
      <w:r w:rsidRPr="002A4B34">
        <w:rPr>
          <w:lang w:val="en-AU"/>
        </w:rPr>
        <w:fldChar w:fldCharType="end"/>
      </w:r>
      <w:bookmarkEnd w:id="15"/>
      <w:r w:rsidRPr="002A4B34">
        <w:rPr>
          <w:lang w:val="en-AU"/>
        </w:rPr>
        <w:t xml:space="preserve"> ­ Comparison of Bactericidal Antibody Responses to MenQu</w:t>
      </w:r>
      <w:r w:rsidR="00E24111" w:rsidRPr="002A4B34">
        <w:rPr>
          <w:lang w:val="en-AU"/>
        </w:rPr>
        <w:t>a</w:t>
      </w:r>
      <w:r w:rsidRPr="002A4B34">
        <w:rPr>
          <w:lang w:val="en-AU"/>
        </w:rPr>
        <w:t xml:space="preserve">dfi and </w:t>
      </w:r>
      <w:proofErr w:type="spellStart"/>
      <w:r w:rsidRPr="002A4B34">
        <w:rPr>
          <w:lang w:val="en-AU"/>
        </w:rPr>
        <w:t>MenACWY</w:t>
      </w:r>
      <w:proofErr w:type="spellEnd"/>
      <w:r w:rsidRPr="002A4B34">
        <w:rPr>
          <w:lang w:val="en-AU"/>
        </w:rPr>
        <w:t xml:space="preserve">-TT vaccine 30 Days after Vaccination of Meningococcal Vaccine </w:t>
      </w:r>
      <w:r w:rsidR="000D0324">
        <w:rPr>
          <w:lang w:val="en-AU"/>
        </w:rPr>
        <w:t xml:space="preserve"> naive</w:t>
      </w:r>
      <w:r w:rsidRPr="002A4B34">
        <w:rPr>
          <w:lang w:val="en-AU"/>
        </w:rPr>
        <w:t xml:space="preserve"> Participants 12 through 23 Months of Age (MET51)</w:t>
      </w:r>
    </w:p>
    <w:tbl>
      <w:tblPr>
        <w:tblW w:w="9629" w:type="dxa"/>
        <w:jc w:val="center"/>
        <w:tblBorders>
          <w:top w:val="single" w:sz="2" w:space="0" w:color="000000"/>
        </w:tblBorders>
        <w:tblLook w:val="04A0" w:firstRow="1" w:lastRow="0" w:firstColumn="1" w:lastColumn="0" w:noHBand="0" w:noVBand="1"/>
      </w:tblPr>
      <w:tblGrid>
        <w:gridCol w:w="1827"/>
        <w:gridCol w:w="1466"/>
        <w:gridCol w:w="1995"/>
        <w:gridCol w:w="2497"/>
        <w:gridCol w:w="922"/>
        <w:gridCol w:w="922"/>
      </w:tblGrid>
      <w:tr w:rsidR="00FF1BCB" w:rsidRPr="002A4B34" w14:paraId="169A6E73" w14:textId="77777777" w:rsidTr="00B61EE3">
        <w:trPr>
          <w:cantSplit/>
          <w:tblHeader/>
          <w:jc w:val="center"/>
        </w:trPr>
        <w:tc>
          <w:tcPr>
            <w:tcW w:w="0" w:type="auto"/>
            <w:tcBorders>
              <w:top w:val="single" w:sz="4" w:space="0" w:color="000000"/>
              <w:bottom w:val="single" w:sz="4" w:space="0" w:color="auto"/>
            </w:tcBorders>
            <w:shd w:val="clear" w:color="auto" w:fill="auto"/>
          </w:tcPr>
          <w:p w14:paraId="69F54AA2" w14:textId="77777777" w:rsidR="00D81D88" w:rsidRPr="002A4B34" w:rsidRDefault="00D81D88" w:rsidP="00E631D5">
            <w:pPr>
              <w:pStyle w:val="TblHeadingCenter"/>
              <w:jc w:val="left"/>
            </w:pPr>
            <w:r w:rsidRPr="002A4B34">
              <w:t>Endpoint by Serogroup</w:t>
            </w:r>
          </w:p>
        </w:tc>
        <w:tc>
          <w:tcPr>
            <w:tcW w:w="1466" w:type="dxa"/>
            <w:tcBorders>
              <w:top w:val="single" w:sz="4" w:space="0" w:color="000000"/>
              <w:bottom w:val="single" w:sz="4" w:space="0" w:color="auto"/>
            </w:tcBorders>
            <w:shd w:val="clear" w:color="auto" w:fill="auto"/>
          </w:tcPr>
          <w:p w14:paraId="023D27EF" w14:textId="77777777" w:rsidR="00D81D88" w:rsidRPr="002A4B34" w:rsidRDefault="00D81D88" w:rsidP="00E631D5">
            <w:pPr>
              <w:pStyle w:val="TblHeadingCenter"/>
              <w:jc w:val="left"/>
            </w:pPr>
            <w:r w:rsidRPr="002A4B34">
              <w:t>MenQuadfi</w:t>
            </w:r>
          </w:p>
          <w:p w14:paraId="7F31B1B2" w14:textId="77777777" w:rsidR="00D81D88" w:rsidRPr="002A4B34" w:rsidRDefault="00D81D88" w:rsidP="00E631D5">
            <w:pPr>
              <w:pStyle w:val="TblHeadingCenter"/>
              <w:jc w:val="left"/>
            </w:pPr>
            <w:r w:rsidRPr="002A4B34">
              <w:t>(95% CI)</w:t>
            </w:r>
          </w:p>
        </w:tc>
        <w:tc>
          <w:tcPr>
            <w:tcW w:w="1995" w:type="dxa"/>
            <w:tcBorders>
              <w:top w:val="single" w:sz="4" w:space="0" w:color="000000"/>
              <w:bottom w:val="single" w:sz="4" w:space="0" w:color="auto"/>
            </w:tcBorders>
            <w:shd w:val="clear" w:color="auto" w:fill="auto"/>
          </w:tcPr>
          <w:p w14:paraId="307AEA82" w14:textId="77777777" w:rsidR="00D81D88" w:rsidRPr="002A4B34" w:rsidRDefault="00D81D88" w:rsidP="00E631D5">
            <w:pPr>
              <w:pStyle w:val="TblHeadingCenter"/>
              <w:jc w:val="left"/>
            </w:pPr>
            <w:r w:rsidRPr="002A4B34">
              <w:t>MenACWY-TT</w:t>
            </w:r>
          </w:p>
          <w:p w14:paraId="76835CE8" w14:textId="77777777" w:rsidR="00D81D88" w:rsidRPr="002A4B34" w:rsidRDefault="00D81D88" w:rsidP="00E631D5">
            <w:pPr>
              <w:pStyle w:val="TblHeadingCenter"/>
              <w:jc w:val="left"/>
              <w:rPr>
                <w:rFonts w:eastAsia="Calibri"/>
              </w:rPr>
            </w:pPr>
            <w:r w:rsidRPr="002A4B34">
              <w:rPr>
                <w:rFonts w:eastAsia="Calibri"/>
              </w:rPr>
              <w:t>(95% CI)</w:t>
            </w:r>
          </w:p>
        </w:tc>
        <w:tc>
          <w:tcPr>
            <w:tcW w:w="2497" w:type="dxa"/>
            <w:tcBorders>
              <w:top w:val="single" w:sz="4" w:space="0" w:color="000000"/>
              <w:bottom w:val="single" w:sz="4" w:space="0" w:color="auto"/>
            </w:tcBorders>
            <w:shd w:val="clear" w:color="auto" w:fill="auto"/>
          </w:tcPr>
          <w:p w14:paraId="28902EC3" w14:textId="77777777" w:rsidR="00D81D88" w:rsidRPr="002A4B34" w:rsidRDefault="00D81D88" w:rsidP="00E631D5">
            <w:pPr>
              <w:pStyle w:val="TblHeadingCenter"/>
              <w:jc w:val="left"/>
            </w:pPr>
            <w:r w:rsidRPr="002A4B34">
              <w:t>% difference MenQuadfi -</w:t>
            </w:r>
            <w:r w:rsidRPr="002A4B34" w:rsidDel="00CB518F">
              <w:t xml:space="preserve"> </w:t>
            </w:r>
            <w:r w:rsidRPr="002A4B34">
              <w:t>MenACWY-TT</w:t>
            </w:r>
          </w:p>
          <w:p w14:paraId="3E5EB9B2" w14:textId="77777777" w:rsidR="00D81D88" w:rsidRPr="002A4B34" w:rsidRDefault="00D81D88" w:rsidP="00E631D5">
            <w:pPr>
              <w:pStyle w:val="TblHeadingCenter"/>
              <w:jc w:val="left"/>
            </w:pPr>
            <w:r w:rsidRPr="002A4B34">
              <w:t>(95% CI)</w:t>
            </w:r>
          </w:p>
        </w:tc>
        <w:tc>
          <w:tcPr>
            <w:tcW w:w="0" w:type="auto"/>
            <w:gridSpan w:val="2"/>
            <w:tcBorders>
              <w:top w:val="single" w:sz="4" w:space="0" w:color="000000"/>
              <w:bottom w:val="single" w:sz="4" w:space="0" w:color="auto"/>
            </w:tcBorders>
            <w:shd w:val="clear" w:color="auto" w:fill="auto"/>
          </w:tcPr>
          <w:p w14:paraId="5306A6BF" w14:textId="77777777" w:rsidR="00D81D88" w:rsidRPr="002A4B34" w:rsidRDefault="00D81D88" w:rsidP="00E631D5">
            <w:pPr>
              <w:pStyle w:val="TblHeadingCenter"/>
              <w:jc w:val="left"/>
              <w:rPr>
                <w:rFonts w:eastAsia="Calibri"/>
              </w:rPr>
            </w:pPr>
            <w:r w:rsidRPr="002A4B34">
              <w:rPr>
                <w:rFonts w:eastAsia="Calibri"/>
              </w:rPr>
              <w:t>MenQuadfi</w:t>
            </w:r>
            <w:r w:rsidRPr="002A4B34">
              <w:t xml:space="preserve"> / MenACWY-TT</w:t>
            </w:r>
          </w:p>
          <w:p w14:paraId="4137D95C" w14:textId="77777777" w:rsidR="00D81D88" w:rsidRPr="002A4B34" w:rsidRDefault="00D81D88" w:rsidP="00E631D5">
            <w:pPr>
              <w:pStyle w:val="TblHeadingCenter"/>
              <w:jc w:val="left"/>
              <w:rPr>
                <w:rFonts w:eastAsia="Calibri"/>
              </w:rPr>
            </w:pPr>
            <w:r w:rsidRPr="002A4B34">
              <w:rPr>
                <w:rFonts w:eastAsia="Calibri"/>
              </w:rPr>
              <w:t>(95% CI)</w:t>
            </w:r>
          </w:p>
        </w:tc>
      </w:tr>
      <w:tr w:rsidR="00D81D88" w:rsidRPr="002A4B34" w14:paraId="3ADB40CE" w14:textId="77777777" w:rsidTr="00E631D5">
        <w:trPr>
          <w:gridAfter w:val="1"/>
          <w:cantSplit/>
          <w:trHeight w:val="227"/>
          <w:jc w:val="center"/>
        </w:trPr>
        <w:tc>
          <w:tcPr>
            <w:tcW w:w="8707" w:type="dxa"/>
            <w:gridSpan w:val="5"/>
            <w:tcBorders>
              <w:top w:val="single" w:sz="4" w:space="0" w:color="auto"/>
              <w:bottom w:val="single" w:sz="4" w:space="0" w:color="auto"/>
            </w:tcBorders>
            <w:shd w:val="clear" w:color="auto" w:fill="auto"/>
          </w:tcPr>
          <w:p w14:paraId="3D8BE4F4" w14:textId="77777777" w:rsidR="00D81D88" w:rsidRPr="002A4B34" w:rsidRDefault="00D81D88" w:rsidP="00E631D5">
            <w:pPr>
              <w:pStyle w:val="TblTextCenter"/>
              <w:jc w:val="left"/>
              <w:rPr>
                <w:b/>
              </w:rPr>
            </w:pPr>
            <w:r w:rsidRPr="002A4B34">
              <w:rPr>
                <w:b/>
              </w:rPr>
              <w:t>A</w:t>
            </w:r>
          </w:p>
        </w:tc>
      </w:tr>
      <w:tr w:rsidR="00FF1BCB" w:rsidRPr="002A4B34" w14:paraId="2C853195" w14:textId="77777777" w:rsidTr="00B61EE3">
        <w:trPr>
          <w:cantSplit/>
          <w:jc w:val="center"/>
        </w:trPr>
        <w:tc>
          <w:tcPr>
            <w:tcW w:w="0" w:type="auto"/>
            <w:tcBorders>
              <w:top w:val="single" w:sz="4" w:space="0" w:color="auto"/>
            </w:tcBorders>
            <w:shd w:val="clear" w:color="auto" w:fill="auto"/>
          </w:tcPr>
          <w:p w14:paraId="48653D0F" w14:textId="55AF714B" w:rsidR="00D81D88" w:rsidRPr="002A4B34" w:rsidRDefault="00D81D88" w:rsidP="00E631D5">
            <w:pPr>
              <w:pStyle w:val="TblTextCenter"/>
              <w:jc w:val="left"/>
            </w:pPr>
            <w:r w:rsidRPr="002A4B34">
              <w:t>% ≥1:8</w:t>
            </w:r>
          </w:p>
          <w:p w14:paraId="6EE44249"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r w:rsidRPr="00856C68">
              <w:rPr>
                <w:vertAlign w:val="superscript"/>
              </w:rPr>
              <w:t>§</w:t>
            </w:r>
          </w:p>
        </w:tc>
        <w:tc>
          <w:tcPr>
            <w:tcW w:w="0" w:type="auto"/>
            <w:tcBorders>
              <w:top w:val="single" w:sz="4" w:space="0" w:color="auto"/>
            </w:tcBorders>
            <w:shd w:val="clear" w:color="auto" w:fill="auto"/>
          </w:tcPr>
          <w:p w14:paraId="53333B20" w14:textId="05B3BD7A" w:rsidR="00D81D88" w:rsidRPr="002A4B34" w:rsidRDefault="00D81D88" w:rsidP="00E631D5">
            <w:pPr>
              <w:pStyle w:val="TblTextCenter"/>
              <w:jc w:val="left"/>
            </w:pPr>
            <w:r w:rsidRPr="002A4B34">
              <w:t>90.8</w:t>
            </w:r>
            <w:r w:rsidR="003B4276">
              <w:t xml:space="preserve"> </w:t>
            </w:r>
            <w:r w:rsidRPr="002A4B34">
              <w:t>(86.9; 93.8)</w:t>
            </w:r>
          </w:p>
          <w:p w14:paraId="6F7016C9" w14:textId="77777777" w:rsidR="00D81D88" w:rsidRPr="002A4B34" w:rsidRDefault="00D81D88" w:rsidP="00E631D5">
            <w:pPr>
              <w:pStyle w:val="TblTextCenter"/>
              <w:jc w:val="left"/>
            </w:pPr>
            <w:r w:rsidRPr="002A4B34">
              <w:t>N=293</w:t>
            </w:r>
          </w:p>
        </w:tc>
        <w:tc>
          <w:tcPr>
            <w:tcW w:w="1995" w:type="dxa"/>
            <w:tcBorders>
              <w:top w:val="single" w:sz="4" w:space="0" w:color="auto"/>
            </w:tcBorders>
            <w:shd w:val="clear" w:color="auto" w:fill="auto"/>
          </w:tcPr>
          <w:p w14:paraId="06404BFF" w14:textId="0097AC08" w:rsidR="00D81D88" w:rsidRPr="002A4B34" w:rsidRDefault="00D81D88" w:rsidP="00E631D5">
            <w:pPr>
              <w:pStyle w:val="TblTextCenter"/>
              <w:jc w:val="left"/>
            </w:pPr>
            <w:r w:rsidRPr="002A4B34">
              <w:t>89.5</w:t>
            </w:r>
            <w:r w:rsidR="00B61EE3" w:rsidRPr="002A4B34">
              <w:t xml:space="preserve"> </w:t>
            </w:r>
            <w:r w:rsidRPr="002A4B34">
              <w:t>(85.4; 92.7)</w:t>
            </w:r>
          </w:p>
          <w:p w14:paraId="6BB03014" w14:textId="77777777" w:rsidR="00D81D88" w:rsidRPr="002A4B34" w:rsidRDefault="00D81D88" w:rsidP="00E631D5">
            <w:pPr>
              <w:pStyle w:val="TblTextCenter"/>
              <w:jc w:val="left"/>
            </w:pPr>
            <w:r w:rsidRPr="002A4B34">
              <w:t>N=295</w:t>
            </w:r>
          </w:p>
        </w:tc>
        <w:tc>
          <w:tcPr>
            <w:tcW w:w="2497" w:type="dxa"/>
            <w:tcBorders>
              <w:top w:val="single" w:sz="4" w:space="0" w:color="auto"/>
            </w:tcBorders>
            <w:shd w:val="clear" w:color="auto" w:fill="auto"/>
          </w:tcPr>
          <w:p w14:paraId="3EB6B58D" w14:textId="620F5A02" w:rsidR="00D81D88" w:rsidRPr="002A4B34" w:rsidRDefault="00D81D88" w:rsidP="00E631D5">
            <w:pPr>
              <w:pStyle w:val="TblTextCenter"/>
              <w:jc w:val="left"/>
            </w:pPr>
            <w:r w:rsidRPr="002A4B34">
              <w:t>1.3</w:t>
            </w:r>
            <w:r w:rsidR="00B61EE3" w:rsidRPr="002A4B34">
              <w:t xml:space="preserve"> </w:t>
            </w:r>
            <w:r w:rsidRPr="002A4B34">
              <w:t>(-3.60; 6.20)</w:t>
            </w:r>
          </w:p>
        </w:tc>
        <w:tc>
          <w:tcPr>
            <w:tcW w:w="0" w:type="auto"/>
            <w:gridSpan w:val="2"/>
            <w:tcBorders>
              <w:top w:val="single" w:sz="4" w:space="0" w:color="auto"/>
            </w:tcBorders>
            <w:shd w:val="clear" w:color="auto" w:fill="auto"/>
          </w:tcPr>
          <w:p w14:paraId="025FB3E6" w14:textId="77777777" w:rsidR="00D81D88" w:rsidRPr="002A4B34" w:rsidRDefault="00D81D88" w:rsidP="00E631D5">
            <w:pPr>
              <w:pStyle w:val="TblTextCenter"/>
              <w:jc w:val="left"/>
            </w:pPr>
          </w:p>
        </w:tc>
      </w:tr>
      <w:tr w:rsidR="00FF1BCB" w:rsidRPr="002A4B34" w14:paraId="4B45F48E" w14:textId="77777777" w:rsidTr="00B61EE3">
        <w:trPr>
          <w:cantSplit/>
          <w:jc w:val="center"/>
        </w:trPr>
        <w:tc>
          <w:tcPr>
            <w:tcW w:w="0" w:type="auto"/>
            <w:shd w:val="clear" w:color="auto" w:fill="auto"/>
          </w:tcPr>
          <w:p w14:paraId="0CCBEF5C" w14:textId="77777777" w:rsidR="00D81D88" w:rsidRPr="002A4B34" w:rsidRDefault="00D81D88" w:rsidP="00E631D5">
            <w:pPr>
              <w:pStyle w:val="TblTextCenter"/>
              <w:jc w:val="left"/>
            </w:pPr>
            <w:r w:rsidRPr="002A4B34">
              <w:t xml:space="preserve">% </w:t>
            </w:r>
            <w:proofErr w:type="spellStart"/>
            <w:r w:rsidRPr="002A4B34">
              <w:t>Seroresponse</w:t>
            </w:r>
            <w:proofErr w:type="spellEnd"/>
          </w:p>
        </w:tc>
        <w:tc>
          <w:tcPr>
            <w:tcW w:w="0" w:type="auto"/>
            <w:shd w:val="clear" w:color="auto" w:fill="auto"/>
          </w:tcPr>
          <w:p w14:paraId="501E0CD6" w14:textId="5E0CAD53" w:rsidR="00D81D88" w:rsidRPr="002A4B34" w:rsidRDefault="00D81D88" w:rsidP="00E631D5">
            <w:pPr>
              <w:pStyle w:val="TblTextCenter"/>
              <w:jc w:val="left"/>
            </w:pPr>
            <w:r w:rsidRPr="002A4B34">
              <w:t>76.8</w:t>
            </w:r>
            <w:r w:rsidR="00B61EE3" w:rsidRPr="002A4B34">
              <w:t xml:space="preserve"> </w:t>
            </w:r>
            <w:r w:rsidRPr="002A4B34">
              <w:t>(71.5; 81.5)</w:t>
            </w:r>
          </w:p>
          <w:p w14:paraId="2BDF4F73" w14:textId="77777777" w:rsidR="00D81D88" w:rsidRPr="002A4B34" w:rsidRDefault="00D81D88" w:rsidP="00E631D5">
            <w:pPr>
              <w:pStyle w:val="TblTextCenter"/>
              <w:jc w:val="left"/>
            </w:pPr>
            <w:r w:rsidRPr="002A4B34">
              <w:t>N=293</w:t>
            </w:r>
          </w:p>
        </w:tc>
        <w:tc>
          <w:tcPr>
            <w:tcW w:w="1995" w:type="dxa"/>
            <w:shd w:val="clear" w:color="auto" w:fill="auto"/>
          </w:tcPr>
          <w:p w14:paraId="2C093062" w14:textId="7FE19986" w:rsidR="00D81D88" w:rsidRPr="002A4B34" w:rsidRDefault="00D81D88" w:rsidP="00E631D5">
            <w:pPr>
              <w:pStyle w:val="TblTextCenter"/>
              <w:jc w:val="left"/>
            </w:pPr>
            <w:r w:rsidRPr="002A4B34">
              <w:t>72.5</w:t>
            </w:r>
            <w:r w:rsidR="00B61EE3" w:rsidRPr="002A4B34">
              <w:t xml:space="preserve"> </w:t>
            </w:r>
            <w:r w:rsidRPr="002A4B34">
              <w:t>(67.1; 77.6)</w:t>
            </w:r>
          </w:p>
          <w:p w14:paraId="7791EECC" w14:textId="77777777" w:rsidR="00D81D88" w:rsidRPr="002A4B34" w:rsidRDefault="00D81D88" w:rsidP="00E631D5">
            <w:pPr>
              <w:pStyle w:val="TblTextCenter"/>
              <w:jc w:val="left"/>
            </w:pPr>
            <w:r w:rsidRPr="002A4B34">
              <w:t>N=295</w:t>
            </w:r>
          </w:p>
        </w:tc>
        <w:tc>
          <w:tcPr>
            <w:tcW w:w="2497" w:type="dxa"/>
            <w:shd w:val="clear" w:color="auto" w:fill="auto"/>
          </w:tcPr>
          <w:p w14:paraId="21DA1720" w14:textId="7C947105" w:rsidR="00D81D88" w:rsidRPr="002A4B34" w:rsidRDefault="00D81D88" w:rsidP="00E631D5">
            <w:pPr>
              <w:pStyle w:val="TblTextCenter"/>
              <w:jc w:val="left"/>
            </w:pPr>
            <w:r w:rsidRPr="002A4B34">
              <w:t>4.2</w:t>
            </w:r>
            <w:r w:rsidR="00B61EE3" w:rsidRPr="002A4B34">
              <w:t xml:space="preserve"> </w:t>
            </w:r>
            <w:r w:rsidRPr="002A4B34">
              <w:t>(-2.78;11.2)</w:t>
            </w:r>
          </w:p>
        </w:tc>
        <w:tc>
          <w:tcPr>
            <w:tcW w:w="0" w:type="auto"/>
            <w:gridSpan w:val="2"/>
            <w:shd w:val="clear" w:color="auto" w:fill="auto"/>
          </w:tcPr>
          <w:p w14:paraId="46B5E604" w14:textId="77777777" w:rsidR="00D81D88" w:rsidRPr="002A4B34" w:rsidRDefault="00D81D88" w:rsidP="00E631D5">
            <w:pPr>
              <w:pStyle w:val="TblTextCenter"/>
              <w:jc w:val="left"/>
            </w:pPr>
          </w:p>
        </w:tc>
      </w:tr>
      <w:tr w:rsidR="00FF1BCB" w:rsidRPr="002A4B34" w14:paraId="0905C86E" w14:textId="77777777" w:rsidTr="00B61EE3">
        <w:trPr>
          <w:cantSplit/>
          <w:jc w:val="center"/>
        </w:trPr>
        <w:tc>
          <w:tcPr>
            <w:tcW w:w="0" w:type="auto"/>
            <w:tcBorders>
              <w:bottom w:val="single" w:sz="4" w:space="0" w:color="auto"/>
            </w:tcBorders>
            <w:shd w:val="clear" w:color="auto" w:fill="auto"/>
          </w:tcPr>
          <w:p w14:paraId="55C3C1E7"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0" w:type="auto"/>
            <w:tcBorders>
              <w:bottom w:val="single" w:sz="4" w:space="0" w:color="auto"/>
            </w:tcBorders>
            <w:shd w:val="clear" w:color="auto" w:fill="auto"/>
          </w:tcPr>
          <w:p w14:paraId="63B19798" w14:textId="2FCB330C" w:rsidR="00D81D88" w:rsidRPr="002A4B34" w:rsidRDefault="00D81D88" w:rsidP="00E631D5">
            <w:pPr>
              <w:pStyle w:val="TblTextCenter"/>
              <w:jc w:val="left"/>
            </w:pPr>
            <w:r w:rsidRPr="002A4B34">
              <w:t>28.7</w:t>
            </w:r>
            <w:r w:rsidR="00B61EE3" w:rsidRPr="002A4B34">
              <w:t xml:space="preserve"> </w:t>
            </w:r>
            <w:r w:rsidRPr="002A4B34">
              <w:t>(25.2; 32.6)</w:t>
            </w:r>
          </w:p>
          <w:p w14:paraId="2F118533" w14:textId="77777777" w:rsidR="00D81D88" w:rsidRPr="002A4B34" w:rsidRDefault="00D81D88" w:rsidP="00E631D5">
            <w:pPr>
              <w:pStyle w:val="TblTextCenter"/>
              <w:jc w:val="left"/>
            </w:pPr>
            <w:r w:rsidRPr="002A4B34">
              <w:t>N=293</w:t>
            </w:r>
          </w:p>
        </w:tc>
        <w:tc>
          <w:tcPr>
            <w:tcW w:w="1995" w:type="dxa"/>
            <w:tcBorders>
              <w:bottom w:val="single" w:sz="4" w:space="0" w:color="auto"/>
            </w:tcBorders>
            <w:shd w:val="clear" w:color="auto" w:fill="auto"/>
          </w:tcPr>
          <w:p w14:paraId="711A2073" w14:textId="77777777" w:rsidR="00B61EE3" w:rsidRPr="002A4B34" w:rsidRDefault="00D81D88" w:rsidP="00E631D5">
            <w:pPr>
              <w:pStyle w:val="TblTextCenter"/>
              <w:jc w:val="left"/>
            </w:pPr>
            <w:r w:rsidRPr="002A4B34">
              <w:t>28.0</w:t>
            </w:r>
            <w:r w:rsidR="00B61EE3" w:rsidRPr="002A4B34">
              <w:t xml:space="preserve"> </w:t>
            </w:r>
            <w:r w:rsidRPr="002A4B34">
              <w:t>(24.4; 32.1)</w:t>
            </w:r>
          </w:p>
          <w:p w14:paraId="1AE57E51" w14:textId="381AA434" w:rsidR="00D81D88" w:rsidRPr="002A4B34" w:rsidRDefault="00D81D88" w:rsidP="00E631D5">
            <w:pPr>
              <w:pStyle w:val="TblTextCenter"/>
              <w:jc w:val="left"/>
            </w:pPr>
            <w:r w:rsidRPr="002A4B34">
              <w:t xml:space="preserve"> N=295</w:t>
            </w:r>
          </w:p>
        </w:tc>
        <w:tc>
          <w:tcPr>
            <w:tcW w:w="2497" w:type="dxa"/>
            <w:tcBorders>
              <w:bottom w:val="single" w:sz="4" w:space="0" w:color="auto"/>
            </w:tcBorders>
            <w:shd w:val="clear" w:color="auto" w:fill="auto"/>
          </w:tcPr>
          <w:p w14:paraId="712B98A1" w14:textId="77777777" w:rsidR="00D81D88" w:rsidRPr="002A4B34" w:rsidRDefault="00D81D88" w:rsidP="00E631D5">
            <w:pPr>
              <w:pStyle w:val="TblTextCenter"/>
              <w:jc w:val="left"/>
            </w:pPr>
          </w:p>
        </w:tc>
        <w:tc>
          <w:tcPr>
            <w:tcW w:w="0" w:type="auto"/>
            <w:gridSpan w:val="2"/>
            <w:tcBorders>
              <w:bottom w:val="single" w:sz="4" w:space="0" w:color="auto"/>
            </w:tcBorders>
            <w:shd w:val="clear" w:color="auto" w:fill="auto"/>
          </w:tcPr>
          <w:p w14:paraId="6994B58D" w14:textId="68B42245" w:rsidR="00D81D88" w:rsidRPr="002A4B34" w:rsidRDefault="00D81D88" w:rsidP="00E631D5">
            <w:pPr>
              <w:pStyle w:val="TblTextCenter"/>
              <w:jc w:val="left"/>
            </w:pPr>
            <w:r w:rsidRPr="002A4B34">
              <w:t>1.03</w:t>
            </w:r>
            <w:r w:rsidR="00B61EE3" w:rsidRPr="002A4B34">
              <w:t xml:space="preserve"> </w:t>
            </w:r>
            <w:r w:rsidRPr="002A4B34">
              <w:t>(0.850; 1.24)</w:t>
            </w:r>
          </w:p>
        </w:tc>
      </w:tr>
      <w:tr w:rsidR="00D81D88" w:rsidRPr="002A4B34" w14:paraId="5A7F4565" w14:textId="77777777" w:rsidTr="00E631D5">
        <w:trPr>
          <w:gridAfter w:val="1"/>
          <w:cantSplit/>
          <w:jc w:val="center"/>
        </w:trPr>
        <w:tc>
          <w:tcPr>
            <w:tcW w:w="8707" w:type="dxa"/>
            <w:gridSpan w:val="5"/>
            <w:tcBorders>
              <w:top w:val="single" w:sz="4" w:space="0" w:color="auto"/>
              <w:bottom w:val="single" w:sz="4" w:space="0" w:color="auto"/>
            </w:tcBorders>
            <w:shd w:val="clear" w:color="auto" w:fill="auto"/>
          </w:tcPr>
          <w:p w14:paraId="3DE6CE25" w14:textId="77777777" w:rsidR="00D81D88" w:rsidRPr="002A4B34" w:rsidRDefault="00D81D88" w:rsidP="00E631D5">
            <w:pPr>
              <w:pStyle w:val="TblTextCenter"/>
              <w:jc w:val="left"/>
              <w:rPr>
                <w:b/>
              </w:rPr>
            </w:pPr>
            <w:r w:rsidRPr="002A4B34">
              <w:rPr>
                <w:b/>
              </w:rPr>
              <w:t>C</w:t>
            </w:r>
          </w:p>
        </w:tc>
      </w:tr>
      <w:tr w:rsidR="00FF1BCB" w:rsidRPr="002A4B34" w14:paraId="5D9B880E" w14:textId="77777777" w:rsidTr="00B61EE3">
        <w:trPr>
          <w:cantSplit/>
          <w:jc w:val="center"/>
        </w:trPr>
        <w:tc>
          <w:tcPr>
            <w:tcW w:w="0" w:type="auto"/>
            <w:tcBorders>
              <w:top w:val="single" w:sz="4" w:space="0" w:color="auto"/>
            </w:tcBorders>
            <w:shd w:val="clear" w:color="auto" w:fill="auto"/>
          </w:tcPr>
          <w:p w14:paraId="1C5817A6" w14:textId="6193AD4C" w:rsidR="00D81D88" w:rsidRPr="002A4B34" w:rsidRDefault="00D81D88" w:rsidP="00E631D5">
            <w:pPr>
              <w:pStyle w:val="TblTextCenter"/>
              <w:jc w:val="left"/>
            </w:pPr>
            <w:r w:rsidRPr="002A4B34">
              <w:t>% ≥1:8</w:t>
            </w:r>
          </w:p>
          <w:p w14:paraId="7A8FEF60"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r w:rsidRPr="00856C68">
              <w:rPr>
                <w:vertAlign w:val="superscript"/>
              </w:rPr>
              <w:t>§</w:t>
            </w:r>
          </w:p>
        </w:tc>
        <w:tc>
          <w:tcPr>
            <w:tcW w:w="0" w:type="auto"/>
            <w:tcBorders>
              <w:top w:val="single" w:sz="4" w:space="0" w:color="auto"/>
            </w:tcBorders>
            <w:shd w:val="clear" w:color="auto" w:fill="auto"/>
          </w:tcPr>
          <w:p w14:paraId="558BFF2E" w14:textId="4391C0D8" w:rsidR="00D81D88" w:rsidRPr="002A4B34" w:rsidRDefault="00D81D88" w:rsidP="00E631D5">
            <w:pPr>
              <w:pStyle w:val="TblTextCenter"/>
              <w:jc w:val="left"/>
            </w:pPr>
            <w:r w:rsidRPr="002A4B34">
              <w:t>99.3</w:t>
            </w:r>
            <w:r w:rsidR="00B61EE3" w:rsidRPr="002A4B34">
              <w:t xml:space="preserve"> </w:t>
            </w:r>
            <w:r w:rsidRPr="002A4B34">
              <w:t>(97.6; 99.9)</w:t>
            </w:r>
          </w:p>
          <w:p w14:paraId="76C966F1" w14:textId="77777777" w:rsidR="00D81D88" w:rsidRPr="002A4B34" w:rsidRDefault="00D81D88" w:rsidP="00E631D5">
            <w:pPr>
              <w:pStyle w:val="TblTextCenter"/>
              <w:jc w:val="left"/>
            </w:pPr>
            <w:r w:rsidRPr="002A4B34">
              <w:t>N=293</w:t>
            </w:r>
          </w:p>
        </w:tc>
        <w:tc>
          <w:tcPr>
            <w:tcW w:w="1995" w:type="dxa"/>
            <w:tcBorders>
              <w:top w:val="single" w:sz="4" w:space="0" w:color="auto"/>
            </w:tcBorders>
            <w:shd w:val="clear" w:color="auto" w:fill="auto"/>
          </w:tcPr>
          <w:p w14:paraId="53F805DC" w14:textId="1A0E347A" w:rsidR="00D81D88" w:rsidRPr="002A4B34" w:rsidRDefault="00D81D88" w:rsidP="00E631D5">
            <w:pPr>
              <w:pStyle w:val="TblTextCenter"/>
              <w:jc w:val="left"/>
            </w:pPr>
            <w:r w:rsidRPr="002A4B34">
              <w:t>81.4</w:t>
            </w:r>
            <w:r w:rsidR="00B61EE3" w:rsidRPr="002A4B34">
              <w:t xml:space="preserve"> </w:t>
            </w:r>
            <w:r w:rsidRPr="002A4B34">
              <w:t>(76.4; 85.6)</w:t>
            </w:r>
          </w:p>
          <w:p w14:paraId="6D0599B1" w14:textId="77777777" w:rsidR="00D81D88" w:rsidRPr="002A4B34" w:rsidRDefault="00D81D88" w:rsidP="00E631D5">
            <w:pPr>
              <w:pStyle w:val="TblTextCenter"/>
              <w:jc w:val="left"/>
            </w:pPr>
            <w:r w:rsidRPr="002A4B34">
              <w:t>N=295</w:t>
            </w:r>
          </w:p>
        </w:tc>
        <w:tc>
          <w:tcPr>
            <w:tcW w:w="2497" w:type="dxa"/>
            <w:tcBorders>
              <w:top w:val="single" w:sz="4" w:space="0" w:color="auto"/>
            </w:tcBorders>
            <w:shd w:val="clear" w:color="auto" w:fill="auto"/>
          </w:tcPr>
          <w:p w14:paraId="37A04249" w14:textId="4CD49FCC" w:rsidR="00D81D88" w:rsidRPr="002A4B34" w:rsidRDefault="00D81D88" w:rsidP="00E631D5">
            <w:pPr>
              <w:pStyle w:val="TblTextCenter"/>
              <w:jc w:val="left"/>
            </w:pPr>
            <w:r w:rsidRPr="002A4B34">
              <w:t>18.0</w:t>
            </w:r>
            <w:r w:rsidR="00B61EE3" w:rsidRPr="002A4B34">
              <w:t xml:space="preserve"> </w:t>
            </w:r>
            <w:r w:rsidRPr="002A4B34">
              <w:t>(13.6; 22.8)</w:t>
            </w:r>
          </w:p>
          <w:p w14:paraId="1A1BB8BF" w14:textId="77777777" w:rsidR="00D81D88" w:rsidRPr="002A4B34" w:rsidRDefault="00D81D88" w:rsidP="00E631D5">
            <w:pPr>
              <w:pStyle w:val="TblTextCenter"/>
              <w:jc w:val="left"/>
            </w:pPr>
          </w:p>
        </w:tc>
        <w:tc>
          <w:tcPr>
            <w:tcW w:w="0" w:type="auto"/>
            <w:gridSpan w:val="2"/>
            <w:tcBorders>
              <w:top w:val="single" w:sz="4" w:space="0" w:color="auto"/>
            </w:tcBorders>
            <w:shd w:val="clear" w:color="auto" w:fill="auto"/>
          </w:tcPr>
          <w:p w14:paraId="348B4324" w14:textId="77777777" w:rsidR="00D81D88" w:rsidRPr="002A4B34" w:rsidRDefault="00D81D88" w:rsidP="00E631D5">
            <w:pPr>
              <w:pStyle w:val="TblTextCenter"/>
              <w:jc w:val="left"/>
            </w:pPr>
          </w:p>
        </w:tc>
      </w:tr>
      <w:tr w:rsidR="00FF1BCB" w:rsidRPr="002A4B34" w14:paraId="6810E88B" w14:textId="77777777" w:rsidTr="00B61EE3">
        <w:trPr>
          <w:cantSplit/>
          <w:jc w:val="center"/>
        </w:trPr>
        <w:tc>
          <w:tcPr>
            <w:tcW w:w="0" w:type="auto"/>
            <w:shd w:val="clear" w:color="auto" w:fill="auto"/>
          </w:tcPr>
          <w:p w14:paraId="32BF61F8" w14:textId="77777777" w:rsidR="00D81D88" w:rsidRPr="002A4B34" w:rsidRDefault="00D81D88" w:rsidP="00E631D5">
            <w:pPr>
              <w:pStyle w:val="TblTextCenter"/>
              <w:jc w:val="left"/>
            </w:pPr>
            <w:r w:rsidRPr="002A4B34">
              <w:t xml:space="preserve">% </w:t>
            </w:r>
            <w:proofErr w:type="spellStart"/>
            <w:r w:rsidRPr="002A4B34">
              <w:t>Seroresponse</w:t>
            </w:r>
            <w:proofErr w:type="spellEnd"/>
          </w:p>
        </w:tc>
        <w:tc>
          <w:tcPr>
            <w:tcW w:w="0" w:type="auto"/>
            <w:shd w:val="clear" w:color="auto" w:fill="auto"/>
          </w:tcPr>
          <w:p w14:paraId="69E1CBAD" w14:textId="5A40E588" w:rsidR="00D81D88" w:rsidRPr="002A4B34" w:rsidRDefault="00D81D88" w:rsidP="00E631D5">
            <w:pPr>
              <w:pStyle w:val="TblTextCenter"/>
              <w:jc w:val="left"/>
            </w:pPr>
            <w:r w:rsidRPr="002A4B34">
              <w:t>98.3</w:t>
            </w:r>
            <w:r w:rsidR="00B61EE3" w:rsidRPr="002A4B34">
              <w:t xml:space="preserve"> </w:t>
            </w:r>
            <w:r w:rsidRPr="002A4B34">
              <w:t>(96.1; 99.4)</w:t>
            </w:r>
          </w:p>
          <w:p w14:paraId="164F9D5E" w14:textId="77777777" w:rsidR="00D81D88" w:rsidRPr="002A4B34" w:rsidRDefault="00D81D88" w:rsidP="00E631D5">
            <w:pPr>
              <w:pStyle w:val="TblTextCenter"/>
              <w:jc w:val="left"/>
            </w:pPr>
            <w:r w:rsidRPr="002A4B34">
              <w:t>N=293</w:t>
            </w:r>
          </w:p>
        </w:tc>
        <w:tc>
          <w:tcPr>
            <w:tcW w:w="1995" w:type="dxa"/>
            <w:shd w:val="clear" w:color="auto" w:fill="auto"/>
          </w:tcPr>
          <w:p w14:paraId="5D322982" w14:textId="09D211D1" w:rsidR="00D81D88" w:rsidRPr="002A4B34" w:rsidRDefault="00D81D88" w:rsidP="00E631D5">
            <w:pPr>
              <w:pStyle w:val="TblTextCenter"/>
              <w:jc w:val="left"/>
            </w:pPr>
            <w:r w:rsidRPr="002A4B34">
              <w:t>71.5</w:t>
            </w:r>
            <w:r w:rsidR="00B61EE3" w:rsidRPr="002A4B34">
              <w:t xml:space="preserve"> </w:t>
            </w:r>
            <w:r w:rsidRPr="002A4B34">
              <w:t>(66.0; 76.6)</w:t>
            </w:r>
          </w:p>
          <w:p w14:paraId="686F581C" w14:textId="77777777" w:rsidR="00D81D88" w:rsidRPr="002A4B34" w:rsidRDefault="00D81D88" w:rsidP="00E631D5">
            <w:pPr>
              <w:pStyle w:val="TblTextCenter"/>
              <w:jc w:val="left"/>
            </w:pPr>
            <w:r w:rsidRPr="002A4B34">
              <w:t>N=295</w:t>
            </w:r>
          </w:p>
        </w:tc>
        <w:tc>
          <w:tcPr>
            <w:tcW w:w="2497" w:type="dxa"/>
            <w:shd w:val="clear" w:color="auto" w:fill="auto"/>
          </w:tcPr>
          <w:p w14:paraId="57028F60" w14:textId="7D4BF6FC" w:rsidR="00D81D88" w:rsidRPr="002A4B34" w:rsidRDefault="00D81D88" w:rsidP="00E631D5">
            <w:pPr>
              <w:pStyle w:val="TblTextCenter"/>
              <w:jc w:val="left"/>
            </w:pPr>
            <w:r w:rsidRPr="002A4B34">
              <w:t>26.8</w:t>
            </w:r>
            <w:r w:rsidR="00B61EE3" w:rsidRPr="002A4B34">
              <w:t xml:space="preserve"> </w:t>
            </w:r>
            <w:r w:rsidRPr="002A4B34">
              <w:t>(21.4; 32.3)</w:t>
            </w:r>
          </w:p>
        </w:tc>
        <w:tc>
          <w:tcPr>
            <w:tcW w:w="0" w:type="auto"/>
            <w:gridSpan w:val="2"/>
            <w:shd w:val="clear" w:color="auto" w:fill="auto"/>
          </w:tcPr>
          <w:p w14:paraId="1843473F" w14:textId="77777777" w:rsidR="00D81D88" w:rsidRPr="002A4B34" w:rsidRDefault="00D81D88" w:rsidP="00E631D5">
            <w:pPr>
              <w:pStyle w:val="TblTextCenter"/>
              <w:jc w:val="left"/>
            </w:pPr>
          </w:p>
        </w:tc>
      </w:tr>
      <w:tr w:rsidR="00FF1BCB" w:rsidRPr="002A4B34" w14:paraId="675CA684" w14:textId="77777777" w:rsidTr="00E631D5">
        <w:trPr>
          <w:cantSplit/>
          <w:trHeight w:val="806"/>
          <w:jc w:val="center"/>
        </w:trPr>
        <w:tc>
          <w:tcPr>
            <w:tcW w:w="0" w:type="auto"/>
            <w:tcBorders>
              <w:bottom w:val="single" w:sz="4" w:space="0" w:color="auto"/>
            </w:tcBorders>
            <w:shd w:val="clear" w:color="auto" w:fill="auto"/>
          </w:tcPr>
          <w:p w14:paraId="6BB60039"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0" w:type="auto"/>
            <w:tcBorders>
              <w:bottom w:val="single" w:sz="4" w:space="0" w:color="auto"/>
            </w:tcBorders>
            <w:shd w:val="clear" w:color="auto" w:fill="auto"/>
          </w:tcPr>
          <w:p w14:paraId="13090E1E" w14:textId="0410DD09" w:rsidR="00D81D88" w:rsidRPr="002A4B34" w:rsidRDefault="00D81D88" w:rsidP="00E631D5">
            <w:pPr>
              <w:pStyle w:val="TblTextCenter"/>
              <w:jc w:val="left"/>
            </w:pPr>
            <w:r w:rsidRPr="002A4B34">
              <w:t>436</w:t>
            </w:r>
            <w:r w:rsidR="00B61EE3" w:rsidRPr="002A4B34">
              <w:t xml:space="preserve"> </w:t>
            </w:r>
            <w:r w:rsidRPr="002A4B34">
              <w:t>(380; 500)</w:t>
            </w:r>
          </w:p>
          <w:p w14:paraId="5D6F55C9" w14:textId="77777777" w:rsidR="00D81D88" w:rsidRPr="002A4B34" w:rsidRDefault="00D81D88" w:rsidP="00E631D5">
            <w:pPr>
              <w:pStyle w:val="TblTextCenter"/>
              <w:jc w:val="left"/>
            </w:pPr>
            <w:r w:rsidRPr="002A4B34">
              <w:t>N=293</w:t>
            </w:r>
          </w:p>
        </w:tc>
        <w:tc>
          <w:tcPr>
            <w:tcW w:w="1995" w:type="dxa"/>
            <w:tcBorders>
              <w:bottom w:val="single" w:sz="4" w:space="0" w:color="auto"/>
            </w:tcBorders>
            <w:shd w:val="clear" w:color="auto" w:fill="auto"/>
          </w:tcPr>
          <w:p w14:paraId="557F4AAD" w14:textId="0DF0A0DD" w:rsidR="00D81D88" w:rsidRPr="002A4B34" w:rsidRDefault="00D81D88" w:rsidP="00E631D5">
            <w:pPr>
              <w:pStyle w:val="TblTextCenter"/>
              <w:jc w:val="left"/>
            </w:pPr>
            <w:r w:rsidRPr="002A4B34">
              <w:t>26.4</w:t>
            </w:r>
            <w:r w:rsidR="00B61EE3" w:rsidRPr="002A4B34">
              <w:t xml:space="preserve"> </w:t>
            </w:r>
            <w:r w:rsidRPr="002A4B34">
              <w:t>(22.5; 31.0)</w:t>
            </w:r>
          </w:p>
          <w:p w14:paraId="0F60B9C6" w14:textId="77777777" w:rsidR="00D81D88" w:rsidRPr="002A4B34" w:rsidRDefault="00D81D88" w:rsidP="00E631D5">
            <w:pPr>
              <w:pStyle w:val="TblTextCenter"/>
              <w:jc w:val="left"/>
            </w:pPr>
            <w:r w:rsidRPr="002A4B34">
              <w:t>N=295</w:t>
            </w:r>
          </w:p>
        </w:tc>
        <w:tc>
          <w:tcPr>
            <w:tcW w:w="2497" w:type="dxa"/>
            <w:tcBorders>
              <w:bottom w:val="single" w:sz="4" w:space="0" w:color="auto"/>
            </w:tcBorders>
            <w:shd w:val="clear" w:color="auto" w:fill="auto"/>
          </w:tcPr>
          <w:p w14:paraId="0CC39C20" w14:textId="77777777" w:rsidR="00D81D88" w:rsidRPr="002A4B34" w:rsidRDefault="00D81D88" w:rsidP="00E631D5">
            <w:pPr>
              <w:pStyle w:val="TblTextCenter"/>
              <w:jc w:val="left"/>
            </w:pPr>
          </w:p>
        </w:tc>
        <w:tc>
          <w:tcPr>
            <w:tcW w:w="0" w:type="auto"/>
            <w:gridSpan w:val="2"/>
            <w:tcBorders>
              <w:bottom w:val="single" w:sz="4" w:space="0" w:color="auto"/>
            </w:tcBorders>
            <w:shd w:val="clear" w:color="auto" w:fill="auto"/>
          </w:tcPr>
          <w:p w14:paraId="5FE17544" w14:textId="3E2ACB4D" w:rsidR="00D81D88" w:rsidRPr="002A4B34" w:rsidRDefault="00D81D88" w:rsidP="00E631D5">
            <w:pPr>
              <w:pStyle w:val="TblTextCenter"/>
              <w:jc w:val="left"/>
            </w:pPr>
            <w:r w:rsidRPr="002A4B34">
              <w:t>16.5</w:t>
            </w:r>
            <w:r w:rsidR="00B61EE3" w:rsidRPr="002A4B34">
              <w:t xml:space="preserve"> </w:t>
            </w:r>
            <w:r w:rsidRPr="002A4B34">
              <w:t>(13.4; 20.4)</w:t>
            </w:r>
          </w:p>
        </w:tc>
      </w:tr>
      <w:tr w:rsidR="00D81D88" w:rsidRPr="002A4B34" w14:paraId="373DA4A6" w14:textId="77777777" w:rsidTr="00E631D5">
        <w:trPr>
          <w:gridAfter w:val="1"/>
          <w:cantSplit/>
          <w:jc w:val="center"/>
        </w:trPr>
        <w:tc>
          <w:tcPr>
            <w:tcW w:w="8707" w:type="dxa"/>
            <w:gridSpan w:val="5"/>
            <w:tcBorders>
              <w:top w:val="single" w:sz="4" w:space="0" w:color="auto"/>
              <w:bottom w:val="single" w:sz="4" w:space="0" w:color="auto"/>
            </w:tcBorders>
            <w:shd w:val="clear" w:color="auto" w:fill="auto"/>
          </w:tcPr>
          <w:p w14:paraId="686CF69C" w14:textId="77777777" w:rsidR="00D81D88" w:rsidRPr="002A4B34" w:rsidRDefault="00D81D88" w:rsidP="00E631D5">
            <w:pPr>
              <w:pStyle w:val="TblTextCenter"/>
              <w:jc w:val="left"/>
              <w:rPr>
                <w:b/>
              </w:rPr>
            </w:pPr>
            <w:r w:rsidRPr="002A4B34">
              <w:rPr>
                <w:b/>
              </w:rPr>
              <w:t>W</w:t>
            </w:r>
          </w:p>
        </w:tc>
      </w:tr>
      <w:tr w:rsidR="00FF1BCB" w:rsidRPr="002A4B34" w14:paraId="1BB56C7B" w14:textId="77777777" w:rsidTr="00B61EE3">
        <w:trPr>
          <w:cantSplit/>
          <w:jc w:val="center"/>
        </w:trPr>
        <w:tc>
          <w:tcPr>
            <w:tcW w:w="0" w:type="auto"/>
            <w:tcBorders>
              <w:top w:val="single" w:sz="4" w:space="0" w:color="auto"/>
            </w:tcBorders>
            <w:shd w:val="clear" w:color="auto" w:fill="auto"/>
          </w:tcPr>
          <w:p w14:paraId="50160504" w14:textId="0AC60CB6" w:rsidR="00D81D88" w:rsidRPr="002A4B34" w:rsidRDefault="00D81D88" w:rsidP="00E631D5">
            <w:pPr>
              <w:pStyle w:val="TblTextCenter"/>
              <w:jc w:val="left"/>
            </w:pPr>
            <w:r w:rsidRPr="002A4B34">
              <w:t>% ≥1:8</w:t>
            </w:r>
          </w:p>
          <w:p w14:paraId="77CB4F01"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r w:rsidRPr="00856C68">
              <w:rPr>
                <w:vertAlign w:val="superscript"/>
              </w:rPr>
              <w:t>§</w:t>
            </w:r>
          </w:p>
        </w:tc>
        <w:tc>
          <w:tcPr>
            <w:tcW w:w="0" w:type="auto"/>
            <w:tcBorders>
              <w:top w:val="single" w:sz="4" w:space="0" w:color="auto"/>
            </w:tcBorders>
            <w:shd w:val="clear" w:color="auto" w:fill="auto"/>
          </w:tcPr>
          <w:p w14:paraId="7A22B132" w14:textId="09256C72" w:rsidR="00D81D88" w:rsidRPr="002A4B34" w:rsidRDefault="00D81D88" w:rsidP="00E631D5">
            <w:pPr>
              <w:pStyle w:val="TblTextCenter"/>
              <w:jc w:val="left"/>
            </w:pPr>
            <w:r w:rsidRPr="002A4B34">
              <w:t>83.6</w:t>
            </w:r>
            <w:r w:rsidR="00B61EE3" w:rsidRPr="002A4B34">
              <w:t xml:space="preserve"> </w:t>
            </w:r>
            <w:r w:rsidRPr="002A4B34">
              <w:t>(78.9; 87.7)</w:t>
            </w:r>
          </w:p>
          <w:p w14:paraId="1FF4D5EF" w14:textId="77777777" w:rsidR="00D81D88" w:rsidRPr="002A4B34" w:rsidRDefault="00D81D88" w:rsidP="00E631D5">
            <w:pPr>
              <w:pStyle w:val="TblTextCenter"/>
              <w:jc w:val="left"/>
            </w:pPr>
            <w:r w:rsidRPr="002A4B34">
              <w:t>N=293</w:t>
            </w:r>
          </w:p>
        </w:tc>
        <w:tc>
          <w:tcPr>
            <w:tcW w:w="1995" w:type="dxa"/>
            <w:tcBorders>
              <w:top w:val="single" w:sz="4" w:space="0" w:color="auto"/>
            </w:tcBorders>
            <w:shd w:val="clear" w:color="auto" w:fill="auto"/>
          </w:tcPr>
          <w:p w14:paraId="7516F242" w14:textId="42C5FC66" w:rsidR="00D81D88" w:rsidRPr="002A4B34" w:rsidRDefault="00D81D88" w:rsidP="00E631D5">
            <w:pPr>
              <w:pStyle w:val="TblTextCenter"/>
              <w:jc w:val="left"/>
            </w:pPr>
            <w:r w:rsidRPr="002A4B34">
              <w:t>83.4</w:t>
            </w:r>
            <w:r w:rsidR="00B61EE3" w:rsidRPr="002A4B34">
              <w:t xml:space="preserve"> </w:t>
            </w:r>
            <w:r w:rsidRPr="002A4B34">
              <w:t>(78.7; 87.5)</w:t>
            </w:r>
          </w:p>
          <w:p w14:paraId="0C58D108" w14:textId="77777777" w:rsidR="00D81D88" w:rsidRPr="002A4B34" w:rsidRDefault="00D81D88" w:rsidP="00E631D5">
            <w:pPr>
              <w:pStyle w:val="TblTextCenter"/>
              <w:jc w:val="left"/>
            </w:pPr>
            <w:r w:rsidRPr="002A4B34">
              <w:t>N=296</w:t>
            </w:r>
          </w:p>
        </w:tc>
        <w:tc>
          <w:tcPr>
            <w:tcW w:w="2497" w:type="dxa"/>
            <w:tcBorders>
              <w:top w:val="single" w:sz="4" w:space="0" w:color="auto"/>
            </w:tcBorders>
            <w:shd w:val="clear" w:color="auto" w:fill="auto"/>
          </w:tcPr>
          <w:p w14:paraId="308EFCB5" w14:textId="3D3A6124" w:rsidR="00D81D88" w:rsidRPr="002A4B34" w:rsidRDefault="00D81D88" w:rsidP="00E631D5">
            <w:pPr>
              <w:pStyle w:val="TblTextCenter"/>
              <w:jc w:val="left"/>
            </w:pPr>
            <w:r w:rsidRPr="002A4B34">
              <w:t>0.2</w:t>
            </w:r>
            <w:r w:rsidR="00B61EE3" w:rsidRPr="002A4B34">
              <w:t xml:space="preserve"> </w:t>
            </w:r>
            <w:r w:rsidRPr="002A4B34">
              <w:t>(-5.85; 6.18)</w:t>
            </w:r>
          </w:p>
        </w:tc>
        <w:tc>
          <w:tcPr>
            <w:tcW w:w="0" w:type="auto"/>
            <w:gridSpan w:val="2"/>
            <w:tcBorders>
              <w:top w:val="single" w:sz="4" w:space="0" w:color="auto"/>
            </w:tcBorders>
            <w:shd w:val="clear" w:color="auto" w:fill="auto"/>
          </w:tcPr>
          <w:p w14:paraId="78818417" w14:textId="77777777" w:rsidR="00D81D88" w:rsidRPr="002A4B34" w:rsidRDefault="00D81D88" w:rsidP="00E631D5">
            <w:pPr>
              <w:pStyle w:val="TblTextCenter"/>
              <w:jc w:val="left"/>
            </w:pPr>
          </w:p>
        </w:tc>
      </w:tr>
      <w:tr w:rsidR="00FF1BCB" w:rsidRPr="002A4B34" w14:paraId="611DBCF7" w14:textId="77777777" w:rsidTr="00B61EE3">
        <w:trPr>
          <w:cantSplit/>
          <w:jc w:val="center"/>
        </w:trPr>
        <w:tc>
          <w:tcPr>
            <w:tcW w:w="0" w:type="auto"/>
            <w:shd w:val="clear" w:color="auto" w:fill="auto"/>
          </w:tcPr>
          <w:p w14:paraId="1A0F638F" w14:textId="77777777" w:rsidR="00D81D88" w:rsidRPr="002A4B34" w:rsidRDefault="00D81D88" w:rsidP="00E631D5">
            <w:pPr>
              <w:pStyle w:val="TblTextCenter"/>
              <w:jc w:val="left"/>
            </w:pPr>
            <w:r w:rsidRPr="002A4B34">
              <w:t xml:space="preserve">% </w:t>
            </w:r>
            <w:proofErr w:type="spellStart"/>
            <w:r w:rsidRPr="002A4B34">
              <w:t>Seroresponse</w:t>
            </w:r>
            <w:proofErr w:type="spellEnd"/>
          </w:p>
        </w:tc>
        <w:tc>
          <w:tcPr>
            <w:tcW w:w="0" w:type="auto"/>
            <w:shd w:val="clear" w:color="auto" w:fill="auto"/>
          </w:tcPr>
          <w:p w14:paraId="35CE8832" w14:textId="30AE8119" w:rsidR="00D81D88" w:rsidRPr="002A4B34" w:rsidRDefault="00D81D88" w:rsidP="00E631D5">
            <w:pPr>
              <w:pStyle w:val="TblTextCenter"/>
              <w:jc w:val="left"/>
            </w:pPr>
            <w:r w:rsidRPr="002A4B34">
              <w:t>67.6</w:t>
            </w:r>
            <w:r w:rsidR="00B61EE3" w:rsidRPr="002A4B34">
              <w:t xml:space="preserve"> </w:t>
            </w:r>
            <w:r w:rsidRPr="002A4B34">
              <w:t>(61.9; 72.9)</w:t>
            </w:r>
          </w:p>
          <w:p w14:paraId="4F4BA900" w14:textId="77777777" w:rsidR="00D81D88" w:rsidRPr="002A4B34" w:rsidRDefault="00D81D88" w:rsidP="00E631D5">
            <w:pPr>
              <w:pStyle w:val="TblTextCenter"/>
              <w:jc w:val="left"/>
            </w:pPr>
            <w:r w:rsidRPr="002A4B34">
              <w:t>N=293</w:t>
            </w:r>
          </w:p>
        </w:tc>
        <w:tc>
          <w:tcPr>
            <w:tcW w:w="1995" w:type="dxa"/>
            <w:shd w:val="clear" w:color="auto" w:fill="auto"/>
          </w:tcPr>
          <w:p w14:paraId="0C5D0E3B" w14:textId="313350FF" w:rsidR="00D81D88" w:rsidRPr="002A4B34" w:rsidRDefault="00D81D88" w:rsidP="00E631D5">
            <w:pPr>
              <w:pStyle w:val="TblTextCenter"/>
              <w:jc w:val="left"/>
            </w:pPr>
            <w:r w:rsidRPr="002A4B34">
              <w:t>66.6</w:t>
            </w:r>
            <w:r w:rsidR="00B61EE3" w:rsidRPr="002A4B34">
              <w:t xml:space="preserve"> </w:t>
            </w:r>
            <w:r w:rsidRPr="002A4B34">
              <w:t>(60.9; 71.9)</w:t>
            </w:r>
          </w:p>
          <w:p w14:paraId="68F7955E" w14:textId="77777777" w:rsidR="00D81D88" w:rsidRPr="002A4B34" w:rsidRDefault="00D81D88" w:rsidP="00E631D5">
            <w:pPr>
              <w:pStyle w:val="TblTextCenter"/>
              <w:jc w:val="left"/>
            </w:pPr>
            <w:r w:rsidRPr="002A4B34">
              <w:t>N=296</w:t>
            </w:r>
          </w:p>
        </w:tc>
        <w:tc>
          <w:tcPr>
            <w:tcW w:w="2497" w:type="dxa"/>
            <w:shd w:val="clear" w:color="auto" w:fill="auto"/>
          </w:tcPr>
          <w:p w14:paraId="568935A7" w14:textId="44BBF61D" w:rsidR="00D81D88" w:rsidRPr="002A4B34" w:rsidRDefault="00D81D88" w:rsidP="00E631D5">
            <w:pPr>
              <w:pStyle w:val="TblTextCenter"/>
              <w:jc w:val="left"/>
            </w:pPr>
            <w:r w:rsidRPr="002A4B34">
              <w:t>1.0</w:t>
            </w:r>
            <w:r w:rsidR="00B61EE3" w:rsidRPr="002A4B34">
              <w:t xml:space="preserve"> </w:t>
            </w:r>
            <w:r w:rsidRPr="002A4B34">
              <w:t>(-6.54; 8.57)</w:t>
            </w:r>
          </w:p>
        </w:tc>
        <w:tc>
          <w:tcPr>
            <w:tcW w:w="0" w:type="auto"/>
            <w:gridSpan w:val="2"/>
            <w:shd w:val="clear" w:color="auto" w:fill="auto"/>
          </w:tcPr>
          <w:p w14:paraId="68DC28FF" w14:textId="77777777" w:rsidR="00D81D88" w:rsidRPr="002A4B34" w:rsidRDefault="00D81D88" w:rsidP="00E631D5">
            <w:pPr>
              <w:pStyle w:val="TblTextCenter"/>
              <w:jc w:val="left"/>
            </w:pPr>
          </w:p>
        </w:tc>
      </w:tr>
      <w:tr w:rsidR="00FF1BCB" w:rsidRPr="002A4B34" w14:paraId="2BDEBC7F" w14:textId="77777777" w:rsidTr="00B61EE3">
        <w:trPr>
          <w:cantSplit/>
          <w:jc w:val="center"/>
        </w:trPr>
        <w:tc>
          <w:tcPr>
            <w:tcW w:w="0" w:type="auto"/>
            <w:tcBorders>
              <w:bottom w:val="single" w:sz="4" w:space="0" w:color="auto"/>
            </w:tcBorders>
            <w:shd w:val="clear" w:color="auto" w:fill="auto"/>
          </w:tcPr>
          <w:p w14:paraId="4CE73303"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0" w:type="auto"/>
            <w:tcBorders>
              <w:bottom w:val="single" w:sz="4" w:space="0" w:color="auto"/>
            </w:tcBorders>
            <w:shd w:val="clear" w:color="auto" w:fill="auto"/>
          </w:tcPr>
          <w:p w14:paraId="059B18BC" w14:textId="43AC34E2" w:rsidR="00D81D88" w:rsidRPr="002A4B34" w:rsidRDefault="00D81D88" w:rsidP="00E631D5">
            <w:pPr>
              <w:pStyle w:val="TblTextCenter"/>
              <w:jc w:val="left"/>
            </w:pPr>
            <w:r w:rsidRPr="002A4B34">
              <w:t>22.0</w:t>
            </w:r>
            <w:r w:rsidR="00B61EE3" w:rsidRPr="002A4B34">
              <w:t xml:space="preserve"> </w:t>
            </w:r>
            <w:r w:rsidRPr="002A4B34">
              <w:t>(18.9; 25.5)</w:t>
            </w:r>
          </w:p>
          <w:p w14:paraId="2A109500" w14:textId="77777777" w:rsidR="00D81D88" w:rsidRPr="002A4B34" w:rsidRDefault="00D81D88" w:rsidP="00E631D5">
            <w:pPr>
              <w:pStyle w:val="TblTextCenter"/>
              <w:jc w:val="left"/>
            </w:pPr>
            <w:r w:rsidRPr="002A4B34">
              <w:t>N=293</w:t>
            </w:r>
          </w:p>
        </w:tc>
        <w:tc>
          <w:tcPr>
            <w:tcW w:w="1995" w:type="dxa"/>
            <w:tcBorders>
              <w:bottom w:val="single" w:sz="4" w:space="0" w:color="auto"/>
            </w:tcBorders>
            <w:shd w:val="clear" w:color="auto" w:fill="auto"/>
          </w:tcPr>
          <w:p w14:paraId="47759761" w14:textId="7D702140" w:rsidR="00D81D88" w:rsidRPr="002A4B34" w:rsidRDefault="00D81D88" w:rsidP="00E631D5">
            <w:pPr>
              <w:pStyle w:val="TblTextCenter"/>
              <w:jc w:val="left"/>
            </w:pPr>
            <w:r w:rsidRPr="002A4B34">
              <w:t>16.4</w:t>
            </w:r>
            <w:r w:rsidR="00B61EE3" w:rsidRPr="002A4B34">
              <w:t xml:space="preserve"> </w:t>
            </w:r>
            <w:r w:rsidRPr="002A4B34">
              <w:t>(14.4; 18.6)</w:t>
            </w:r>
          </w:p>
          <w:p w14:paraId="053D4AF8" w14:textId="77777777" w:rsidR="00D81D88" w:rsidRPr="002A4B34" w:rsidRDefault="00D81D88" w:rsidP="00E631D5">
            <w:pPr>
              <w:pStyle w:val="TblTextCenter"/>
              <w:jc w:val="left"/>
            </w:pPr>
            <w:r w:rsidRPr="002A4B34">
              <w:t>N=296</w:t>
            </w:r>
          </w:p>
        </w:tc>
        <w:tc>
          <w:tcPr>
            <w:tcW w:w="2497" w:type="dxa"/>
            <w:tcBorders>
              <w:bottom w:val="single" w:sz="4" w:space="0" w:color="auto"/>
            </w:tcBorders>
            <w:shd w:val="clear" w:color="auto" w:fill="auto"/>
          </w:tcPr>
          <w:p w14:paraId="1B71C0B2" w14:textId="77777777" w:rsidR="00D81D88" w:rsidRPr="002A4B34" w:rsidRDefault="00D81D88" w:rsidP="00E631D5">
            <w:pPr>
              <w:pStyle w:val="TblTextCenter"/>
              <w:jc w:val="left"/>
            </w:pPr>
          </w:p>
        </w:tc>
        <w:tc>
          <w:tcPr>
            <w:tcW w:w="0" w:type="auto"/>
            <w:gridSpan w:val="2"/>
            <w:tcBorders>
              <w:bottom w:val="single" w:sz="4" w:space="0" w:color="auto"/>
            </w:tcBorders>
            <w:shd w:val="clear" w:color="auto" w:fill="auto"/>
          </w:tcPr>
          <w:p w14:paraId="1AA0F4DF" w14:textId="429F9411" w:rsidR="00D81D88" w:rsidRPr="002A4B34" w:rsidRDefault="00D81D88" w:rsidP="00E631D5">
            <w:pPr>
              <w:pStyle w:val="TblTextCenter"/>
              <w:jc w:val="left"/>
            </w:pPr>
            <w:r w:rsidRPr="002A4B34">
              <w:t>1.34</w:t>
            </w:r>
            <w:r w:rsidR="00B61EE3" w:rsidRPr="002A4B34">
              <w:t xml:space="preserve"> </w:t>
            </w:r>
            <w:r w:rsidRPr="002A4B34">
              <w:t>(1.10; 1.63)</w:t>
            </w:r>
          </w:p>
        </w:tc>
      </w:tr>
      <w:tr w:rsidR="00D81D88" w:rsidRPr="002A4B34" w14:paraId="539372C4" w14:textId="77777777" w:rsidTr="00E631D5">
        <w:trPr>
          <w:gridAfter w:val="1"/>
          <w:cantSplit/>
          <w:jc w:val="center"/>
        </w:trPr>
        <w:tc>
          <w:tcPr>
            <w:tcW w:w="8707" w:type="dxa"/>
            <w:gridSpan w:val="5"/>
            <w:tcBorders>
              <w:top w:val="single" w:sz="4" w:space="0" w:color="auto"/>
              <w:bottom w:val="single" w:sz="4" w:space="0" w:color="auto"/>
            </w:tcBorders>
            <w:shd w:val="clear" w:color="auto" w:fill="auto"/>
          </w:tcPr>
          <w:p w14:paraId="1AF2116E" w14:textId="77777777" w:rsidR="00D81D88" w:rsidRPr="002A4B34" w:rsidRDefault="00D81D88" w:rsidP="00E631D5">
            <w:pPr>
              <w:pStyle w:val="TblTextCenter"/>
              <w:jc w:val="left"/>
              <w:rPr>
                <w:b/>
              </w:rPr>
            </w:pPr>
            <w:r w:rsidRPr="002A4B34">
              <w:rPr>
                <w:b/>
              </w:rPr>
              <w:t>Y</w:t>
            </w:r>
          </w:p>
        </w:tc>
      </w:tr>
      <w:tr w:rsidR="00FF1BCB" w:rsidRPr="002A4B34" w14:paraId="65A73477" w14:textId="77777777" w:rsidTr="00B61EE3">
        <w:trPr>
          <w:cantSplit/>
          <w:jc w:val="center"/>
        </w:trPr>
        <w:tc>
          <w:tcPr>
            <w:tcW w:w="0" w:type="auto"/>
            <w:tcBorders>
              <w:top w:val="single" w:sz="4" w:space="0" w:color="auto"/>
            </w:tcBorders>
            <w:shd w:val="clear" w:color="auto" w:fill="auto"/>
          </w:tcPr>
          <w:p w14:paraId="454E143B" w14:textId="51B8919B" w:rsidR="00D81D88" w:rsidRPr="002A4B34" w:rsidRDefault="00D81D88" w:rsidP="00E631D5">
            <w:pPr>
              <w:pStyle w:val="TblTextCenter"/>
              <w:jc w:val="left"/>
            </w:pPr>
            <w:r w:rsidRPr="002A4B34">
              <w:t>% ≥1:8</w:t>
            </w:r>
          </w:p>
          <w:p w14:paraId="5F6AE636"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r w:rsidRPr="00856C68">
              <w:rPr>
                <w:vertAlign w:val="superscript"/>
              </w:rPr>
              <w:t>§</w:t>
            </w:r>
          </w:p>
        </w:tc>
        <w:tc>
          <w:tcPr>
            <w:tcW w:w="0" w:type="auto"/>
            <w:tcBorders>
              <w:top w:val="single" w:sz="4" w:space="0" w:color="auto"/>
            </w:tcBorders>
            <w:shd w:val="clear" w:color="auto" w:fill="auto"/>
          </w:tcPr>
          <w:p w14:paraId="7FD4AACF" w14:textId="6D75E7FA" w:rsidR="00D81D88" w:rsidRPr="002A4B34" w:rsidRDefault="00D81D88" w:rsidP="00E631D5">
            <w:pPr>
              <w:pStyle w:val="TblTextCenter"/>
              <w:jc w:val="left"/>
            </w:pPr>
            <w:r w:rsidRPr="002A4B34">
              <w:t>93.2</w:t>
            </w:r>
            <w:r w:rsidR="00B61EE3" w:rsidRPr="002A4B34">
              <w:t xml:space="preserve"> </w:t>
            </w:r>
            <w:r w:rsidRPr="002A4B34">
              <w:t>(89.7; 95.8)</w:t>
            </w:r>
          </w:p>
          <w:p w14:paraId="1CA9BD37" w14:textId="77777777" w:rsidR="00D81D88" w:rsidRPr="002A4B34" w:rsidRDefault="00D81D88" w:rsidP="00E631D5">
            <w:pPr>
              <w:pStyle w:val="TblTextCenter"/>
              <w:jc w:val="left"/>
            </w:pPr>
            <w:r w:rsidRPr="002A4B34">
              <w:t>N=293</w:t>
            </w:r>
          </w:p>
        </w:tc>
        <w:tc>
          <w:tcPr>
            <w:tcW w:w="1995" w:type="dxa"/>
            <w:tcBorders>
              <w:top w:val="single" w:sz="4" w:space="0" w:color="auto"/>
            </w:tcBorders>
            <w:shd w:val="clear" w:color="auto" w:fill="auto"/>
          </w:tcPr>
          <w:p w14:paraId="62CCC67C" w14:textId="4BAC85A8" w:rsidR="00D81D88" w:rsidRPr="002A4B34" w:rsidRDefault="00D81D88" w:rsidP="00E631D5">
            <w:pPr>
              <w:pStyle w:val="TblTextCenter"/>
              <w:jc w:val="left"/>
            </w:pPr>
            <w:r w:rsidRPr="002A4B34">
              <w:t>91.6</w:t>
            </w:r>
            <w:r w:rsidR="00B61EE3" w:rsidRPr="002A4B34">
              <w:t xml:space="preserve"> </w:t>
            </w:r>
            <w:r w:rsidRPr="002A4B34">
              <w:t>(87.8; 94.5)</w:t>
            </w:r>
          </w:p>
          <w:p w14:paraId="64E766ED" w14:textId="77777777" w:rsidR="00D81D88" w:rsidRPr="002A4B34" w:rsidRDefault="00D81D88" w:rsidP="00E631D5">
            <w:pPr>
              <w:pStyle w:val="TblTextCenter"/>
              <w:jc w:val="left"/>
            </w:pPr>
            <w:r w:rsidRPr="002A4B34">
              <w:t>N=296</w:t>
            </w:r>
          </w:p>
        </w:tc>
        <w:tc>
          <w:tcPr>
            <w:tcW w:w="2497" w:type="dxa"/>
            <w:tcBorders>
              <w:top w:val="single" w:sz="4" w:space="0" w:color="auto"/>
            </w:tcBorders>
            <w:shd w:val="clear" w:color="auto" w:fill="auto"/>
          </w:tcPr>
          <w:p w14:paraId="54487F74" w14:textId="2153EE81" w:rsidR="00D81D88" w:rsidRPr="002A4B34" w:rsidRDefault="00D81D88" w:rsidP="00E631D5">
            <w:pPr>
              <w:pStyle w:val="TblTextCenter"/>
              <w:jc w:val="left"/>
            </w:pPr>
            <w:r w:rsidRPr="002A4B34">
              <w:t>1.6</w:t>
            </w:r>
            <w:r w:rsidR="00B61EE3" w:rsidRPr="002A4B34">
              <w:t xml:space="preserve"> </w:t>
            </w:r>
            <w:r w:rsidRPr="002A4B34">
              <w:t>(-2.76; 6.03)</w:t>
            </w:r>
          </w:p>
        </w:tc>
        <w:tc>
          <w:tcPr>
            <w:tcW w:w="0" w:type="auto"/>
            <w:gridSpan w:val="2"/>
            <w:tcBorders>
              <w:top w:val="single" w:sz="4" w:space="0" w:color="auto"/>
            </w:tcBorders>
            <w:shd w:val="clear" w:color="auto" w:fill="auto"/>
          </w:tcPr>
          <w:p w14:paraId="7C4E5F33" w14:textId="77777777" w:rsidR="00D81D88" w:rsidRPr="002A4B34" w:rsidRDefault="00D81D88" w:rsidP="00E631D5">
            <w:pPr>
              <w:pStyle w:val="TblTextCenter"/>
              <w:jc w:val="left"/>
            </w:pPr>
          </w:p>
        </w:tc>
      </w:tr>
      <w:tr w:rsidR="00FF1BCB" w:rsidRPr="002A4B34" w14:paraId="1A769B53" w14:textId="77777777" w:rsidTr="00B61EE3">
        <w:trPr>
          <w:cantSplit/>
          <w:jc w:val="center"/>
        </w:trPr>
        <w:tc>
          <w:tcPr>
            <w:tcW w:w="0" w:type="auto"/>
            <w:shd w:val="clear" w:color="auto" w:fill="auto"/>
          </w:tcPr>
          <w:p w14:paraId="5A94ACB2" w14:textId="77777777" w:rsidR="00D81D88" w:rsidRPr="002A4B34" w:rsidRDefault="00D81D88" w:rsidP="00E631D5">
            <w:pPr>
              <w:pStyle w:val="TblTextCenter"/>
              <w:jc w:val="left"/>
            </w:pPr>
            <w:r w:rsidRPr="002A4B34">
              <w:t xml:space="preserve">% </w:t>
            </w:r>
            <w:proofErr w:type="spellStart"/>
            <w:r w:rsidRPr="002A4B34">
              <w:t>Seroresponse</w:t>
            </w:r>
            <w:proofErr w:type="spellEnd"/>
          </w:p>
        </w:tc>
        <w:tc>
          <w:tcPr>
            <w:tcW w:w="0" w:type="auto"/>
            <w:shd w:val="clear" w:color="auto" w:fill="auto"/>
          </w:tcPr>
          <w:p w14:paraId="0B8FC69E" w14:textId="6C9C695A" w:rsidR="00D81D88" w:rsidRPr="002A4B34" w:rsidRDefault="00D81D88" w:rsidP="00E631D5">
            <w:pPr>
              <w:pStyle w:val="TblTextCenter"/>
              <w:jc w:val="left"/>
            </w:pPr>
            <w:r w:rsidRPr="002A4B34">
              <w:t>81.9</w:t>
            </w:r>
            <w:r w:rsidR="00B61EE3" w:rsidRPr="002A4B34">
              <w:t xml:space="preserve"> </w:t>
            </w:r>
            <w:r w:rsidRPr="002A4B34">
              <w:t>(77.0; 86.1)</w:t>
            </w:r>
          </w:p>
          <w:p w14:paraId="25C3504D" w14:textId="77777777" w:rsidR="00D81D88" w:rsidRPr="002A4B34" w:rsidRDefault="00D81D88" w:rsidP="00E631D5">
            <w:pPr>
              <w:pStyle w:val="TblTextCenter"/>
              <w:jc w:val="left"/>
            </w:pPr>
            <w:r w:rsidRPr="002A4B34">
              <w:t>N=293</w:t>
            </w:r>
          </w:p>
        </w:tc>
        <w:tc>
          <w:tcPr>
            <w:tcW w:w="1995" w:type="dxa"/>
            <w:shd w:val="clear" w:color="auto" w:fill="auto"/>
          </w:tcPr>
          <w:p w14:paraId="15C2B6AD" w14:textId="7473A0F5" w:rsidR="00D81D88" w:rsidRPr="002A4B34" w:rsidRDefault="00D81D88" w:rsidP="00E631D5">
            <w:pPr>
              <w:pStyle w:val="TblTextCenter"/>
              <w:jc w:val="left"/>
            </w:pPr>
            <w:r w:rsidRPr="002A4B34">
              <w:t>79.1</w:t>
            </w:r>
            <w:r w:rsidR="00B61EE3" w:rsidRPr="002A4B34">
              <w:t xml:space="preserve"> </w:t>
            </w:r>
            <w:r w:rsidRPr="002A4B34">
              <w:t>(74.0; 83.5)</w:t>
            </w:r>
          </w:p>
          <w:p w14:paraId="69E6B9D3" w14:textId="77777777" w:rsidR="00D81D88" w:rsidRPr="002A4B34" w:rsidRDefault="00D81D88" w:rsidP="00E631D5">
            <w:pPr>
              <w:pStyle w:val="TblTextCenter"/>
              <w:jc w:val="left"/>
            </w:pPr>
            <w:r w:rsidRPr="002A4B34">
              <w:t>N=296</w:t>
            </w:r>
          </w:p>
        </w:tc>
        <w:tc>
          <w:tcPr>
            <w:tcW w:w="2497" w:type="dxa"/>
            <w:shd w:val="clear" w:color="auto" w:fill="auto"/>
          </w:tcPr>
          <w:p w14:paraId="1CEF719B" w14:textId="094AFD2D" w:rsidR="00D81D88" w:rsidRPr="002A4B34" w:rsidRDefault="00D81D88" w:rsidP="00E631D5">
            <w:pPr>
              <w:pStyle w:val="TblTextCenter"/>
              <w:jc w:val="left"/>
            </w:pPr>
            <w:r w:rsidRPr="002A4B34">
              <w:t>2.9</w:t>
            </w:r>
            <w:r w:rsidR="00B61EE3" w:rsidRPr="002A4B34">
              <w:t xml:space="preserve"> </w:t>
            </w:r>
            <w:r w:rsidRPr="002A4B34">
              <w:t>(-3.56; 9.25)</w:t>
            </w:r>
          </w:p>
        </w:tc>
        <w:tc>
          <w:tcPr>
            <w:tcW w:w="0" w:type="auto"/>
            <w:gridSpan w:val="2"/>
            <w:shd w:val="clear" w:color="auto" w:fill="auto"/>
          </w:tcPr>
          <w:p w14:paraId="28E5FF0F" w14:textId="77777777" w:rsidR="00D81D88" w:rsidRPr="002A4B34" w:rsidRDefault="00D81D88" w:rsidP="00E631D5">
            <w:pPr>
              <w:pStyle w:val="TblTextCenter"/>
              <w:jc w:val="left"/>
            </w:pPr>
          </w:p>
        </w:tc>
      </w:tr>
      <w:tr w:rsidR="00FF1BCB" w:rsidRPr="002A4B34" w14:paraId="017B2474" w14:textId="77777777" w:rsidTr="00B61EE3">
        <w:trPr>
          <w:cantSplit/>
          <w:jc w:val="center"/>
        </w:trPr>
        <w:tc>
          <w:tcPr>
            <w:tcW w:w="0" w:type="auto"/>
            <w:tcBorders>
              <w:bottom w:val="single" w:sz="12" w:space="0" w:color="auto"/>
            </w:tcBorders>
            <w:shd w:val="clear" w:color="auto" w:fill="auto"/>
          </w:tcPr>
          <w:p w14:paraId="53316D75"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0" w:type="auto"/>
            <w:tcBorders>
              <w:bottom w:val="single" w:sz="12" w:space="0" w:color="auto"/>
            </w:tcBorders>
            <w:shd w:val="clear" w:color="auto" w:fill="auto"/>
          </w:tcPr>
          <w:p w14:paraId="1B6CDFD5" w14:textId="3D5EDCD6" w:rsidR="00D81D88" w:rsidRPr="002A4B34" w:rsidRDefault="00D81D88" w:rsidP="00E631D5">
            <w:pPr>
              <w:pStyle w:val="TblTextCenter"/>
              <w:jc w:val="left"/>
            </w:pPr>
            <w:r w:rsidRPr="002A4B34">
              <w:t>38.0</w:t>
            </w:r>
            <w:r w:rsidR="00B61EE3" w:rsidRPr="002A4B34">
              <w:t xml:space="preserve"> </w:t>
            </w:r>
            <w:r w:rsidRPr="002A4B34">
              <w:t>(33.0; 43.9)</w:t>
            </w:r>
          </w:p>
          <w:p w14:paraId="3AD3A2C1" w14:textId="77777777" w:rsidR="00D81D88" w:rsidRPr="002A4B34" w:rsidRDefault="00D81D88" w:rsidP="00E631D5">
            <w:pPr>
              <w:pStyle w:val="TblTextCenter"/>
              <w:jc w:val="left"/>
            </w:pPr>
            <w:r w:rsidRPr="002A4B34">
              <w:t>N=293</w:t>
            </w:r>
          </w:p>
        </w:tc>
        <w:tc>
          <w:tcPr>
            <w:tcW w:w="1995" w:type="dxa"/>
            <w:tcBorders>
              <w:bottom w:val="single" w:sz="12" w:space="0" w:color="auto"/>
            </w:tcBorders>
            <w:shd w:val="clear" w:color="auto" w:fill="auto"/>
          </w:tcPr>
          <w:p w14:paraId="792F4782" w14:textId="014BA029" w:rsidR="00D81D88" w:rsidRPr="002A4B34" w:rsidRDefault="00D81D88" w:rsidP="00E631D5">
            <w:pPr>
              <w:pStyle w:val="TblTextCenter"/>
              <w:jc w:val="left"/>
            </w:pPr>
            <w:r w:rsidRPr="002A4B34">
              <w:t>32.2</w:t>
            </w:r>
            <w:r w:rsidR="00B61EE3" w:rsidRPr="002A4B34">
              <w:t xml:space="preserve"> </w:t>
            </w:r>
            <w:r w:rsidRPr="002A4B34">
              <w:t>(28.0; 37.0)</w:t>
            </w:r>
          </w:p>
          <w:p w14:paraId="25D73F50" w14:textId="77777777" w:rsidR="00D81D88" w:rsidRPr="002A4B34" w:rsidRDefault="00D81D88" w:rsidP="00E631D5">
            <w:pPr>
              <w:pStyle w:val="TblTextCenter"/>
              <w:jc w:val="left"/>
            </w:pPr>
            <w:r w:rsidRPr="002A4B34">
              <w:t>N=296</w:t>
            </w:r>
          </w:p>
        </w:tc>
        <w:tc>
          <w:tcPr>
            <w:tcW w:w="2497" w:type="dxa"/>
            <w:tcBorders>
              <w:bottom w:val="single" w:sz="12" w:space="0" w:color="auto"/>
            </w:tcBorders>
            <w:shd w:val="clear" w:color="auto" w:fill="auto"/>
          </w:tcPr>
          <w:p w14:paraId="4DA4A7EB" w14:textId="77777777" w:rsidR="00D81D88" w:rsidRPr="002A4B34" w:rsidRDefault="00D81D88" w:rsidP="00E631D5">
            <w:pPr>
              <w:pStyle w:val="TblTextCenter"/>
              <w:jc w:val="left"/>
            </w:pPr>
          </w:p>
        </w:tc>
        <w:tc>
          <w:tcPr>
            <w:tcW w:w="0" w:type="auto"/>
            <w:gridSpan w:val="2"/>
            <w:tcBorders>
              <w:bottom w:val="single" w:sz="12" w:space="0" w:color="auto"/>
            </w:tcBorders>
            <w:shd w:val="clear" w:color="auto" w:fill="auto"/>
          </w:tcPr>
          <w:p w14:paraId="3DBFC87C" w14:textId="735F4A65" w:rsidR="00D81D88" w:rsidRPr="002A4B34" w:rsidRDefault="00D81D88" w:rsidP="00E631D5">
            <w:pPr>
              <w:pStyle w:val="TblTextCenter"/>
              <w:jc w:val="left"/>
            </w:pPr>
            <w:r w:rsidRPr="002A4B34">
              <w:t>1.18</w:t>
            </w:r>
            <w:r w:rsidR="00B61EE3" w:rsidRPr="002A4B34">
              <w:t xml:space="preserve"> </w:t>
            </w:r>
            <w:r w:rsidRPr="002A4B34">
              <w:t>(0.970; 1.44)</w:t>
            </w:r>
          </w:p>
        </w:tc>
      </w:tr>
    </w:tbl>
    <w:p w14:paraId="6C321CBA" w14:textId="374F1451" w:rsidR="00D81D88" w:rsidRPr="002A4B34" w:rsidRDefault="00D81D88" w:rsidP="00E631D5">
      <w:pPr>
        <w:tabs>
          <w:tab w:val="left" w:pos="567"/>
        </w:tabs>
        <w:spacing w:before="0"/>
        <w:ind w:left="850" w:hanging="850"/>
        <w:rPr>
          <w:rFonts w:ascii="Arial Narrow" w:hAnsi="Arial Narrow"/>
          <w:color w:val="auto"/>
          <w:sz w:val="20"/>
          <w:lang w:val="en-AU"/>
        </w:rPr>
      </w:pPr>
      <w:r w:rsidRPr="002A4B34">
        <w:rPr>
          <w:rFonts w:ascii="Arial Narrow" w:hAnsi="Arial Narrow"/>
          <w:color w:val="auto"/>
          <w:sz w:val="20"/>
          <w:lang w:val="en-AU"/>
        </w:rPr>
        <w:t>N: number of participants in per-protocol analysis set</w:t>
      </w:r>
      <w:r w:rsidR="00670F67" w:rsidRPr="002A4B34">
        <w:rPr>
          <w:rFonts w:ascii="Arial Narrow" w:hAnsi="Arial Narrow"/>
          <w:color w:val="auto"/>
          <w:sz w:val="20"/>
          <w:lang w:val="en-AU"/>
        </w:rPr>
        <w:t xml:space="preserve"> with valid serology results</w:t>
      </w:r>
    </w:p>
    <w:p w14:paraId="5984FA50" w14:textId="77777777" w:rsidR="00D81D88" w:rsidRPr="002A4B34" w:rsidRDefault="00D81D88" w:rsidP="00E631D5">
      <w:pPr>
        <w:tabs>
          <w:tab w:val="left" w:pos="567"/>
        </w:tabs>
        <w:spacing w:before="0"/>
        <w:ind w:left="850" w:hanging="850"/>
        <w:rPr>
          <w:rFonts w:ascii="Arial Narrow" w:hAnsi="Arial Narrow"/>
          <w:color w:val="auto"/>
          <w:sz w:val="20"/>
          <w:lang w:val="en-AU"/>
        </w:rPr>
      </w:pPr>
      <w:r w:rsidRPr="002A4B34">
        <w:rPr>
          <w:rFonts w:ascii="Arial Narrow" w:hAnsi="Arial Narrow"/>
          <w:color w:val="auto"/>
          <w:sz w:val="20"/>
          <w:lang w:val="en-AU"/>
        </w:rPr>
        <w:t>95% CI of the single proportion calculated from the exact binomial method.</w:t>
      </w:r>
    </w:p>
    <w:p w14:paraId="5D83C646" w14:textId="77777777" w:rsidR="00D81D88" w:rsidRPr="002A4B34" w:rsidRDefault="00D81D88" w:rsidP="00E631D5">
      <w:pPr>
        <w:tabs>
          <w:tab w:val="left" w:pos="567"/>
        </w:tabs>
        <w:spacing w:before="0"/>
        <w:ind w:left="850" w:hanging="850"/>
        <w:rPr>
          <w:rFonts w:ascii="Arial Narrow" w:hAnsi="Arial Narrow"/>
          <w:color w:val="auto"/>
          <w:sz w:val="20"/>
          <w:lang w:val="en-AU"/>
        </w:rPr>
      </w:pPr>
      <w:r w:rsidRPr="002A4B34">
        <w:rPr>
          <w:rFonts w:ascii="Arial Narrow" w:hAnsi="Arial Narrow"/>
          <w:color w:val="auto"/>
          <w:sz w:val="20"/>
          <w:lang w:val="en-AU"/>
        </w:rPr>
        <w:t>95% CI of the difference calculated from the Wilson Score method without continuity correction.</w:t>
      </w:r>
    </w:p>
    <w:p w14:paraId="235A44E5" w14:textId="722219B4" w:rsidR="00D81D88" w:rsidRPr="002A4B34" w:rsidRDefault="00D81D88" w:rsidP="00E631D5">
      <w:pPr>
        <w:tabs>
          <w:tab w:val="left" w:pos="567"/>
        </w:tabs>
        <w:spacing w:before="0"/>
        <w:rPr>
          <w:rFonts w:ascii="Arial Narrow" w:hAnsi="Arial Narrow"/>
          <w:color w:val="auto"/>
          <w:sz w:val="20"/>
          <w:lang w:val="en-AU"/>
        </w:rPr>
      </w:pPr>
      <w:r w:rsidRPr="002A4B34">
        <w:rPr>
          <w:rFonts w:ascii="Arial Narrow" w:hAnsi="Arial Narrow"/>
          <w:color w:val="auto"/>
          <w:sz w:val="20"/>
          <w:vertAlign w:val="superscript"/>
          <w:lang w:val="en-AU"/>
        </w:rPr>
        <w:t>§</w:t>
      </w:r>
      <w:r w:rsidRPr="002A4B34">
        <w:rPr>
          <w:rFonts w:ascii="Arial Narrow" w:hAnsi="Arial Narrow"/>
          <w:color w:val="auto"/>
          <w:sz w:val="20"/>
          <w:lang w:val="en-AU"/>
        </w:rPr>
        <w:t xml:space="preserve">Overall non-inferiority would be demonstrated if the lower limit of the 2-sided 95% CI is &gt; -10% for all four </w:t>
      </w:r>
      <w:proofErr w:type="spellStart"/>
      <w:r w:rsidRPr="002A4B34">
        <w:rPr>
          <w:rFonts w:ascii="Arial Narrow" w:hAnsi="Arial Narrow"/>
          <w:color w:val="auto"/>
          <w:sz w:val="20"/>
          <w:lang w:val="en-AU"/>
        </w:rPr>
        <w:t>serogroups</w:t>
      </w:r>
      <w:proofErr w:type="spellEnd"/>
      <w:r w:rsidRPr="002A4B34">
        <w:rPr>
          <w:rFonts w:ascii="Arial Narrow" w:hAnsi="Arial Narrow"/>
          <w:color w:val="auto"/>
          <w:sz w:val="20"/>
          <w:lang w:val="en-AU"/>
        </w:rPr>
        <w:t>.</w:t>
      </w:r>
    </w:p>
    <w:p w14:paraId="299F74EF" w14:textId="77777777" w:rsidR="00E631D5" w:rsidRDefault="00E631D5" w:rsidP="00E631D5">
      <w:pPr>
        <w:pStyle w:val="EndnoteText"/>
        <w:spacing w:before="0"/>
        <w:rPr>
          <w:color w:val="auto"/>
          <w:lang w:val="en-AU"/>
        </w:rPr>
      </w:pPr>
    </w:p>
    <w:p w14:paraId="5911DA62" w14:textId="75DC9079" w:rsidR="00D81D88" w:rsidRPr="002A4B34" w:rsidRDefault="00D81D88" w:rsidP="00E631D5">
      <w:pPr>
        <w:pStyle w:val="EndnoteText"/>
        <w:spacing w:before="0"/>
        <w:rPr>
          <w:color w:val="auto"/>
          <w:lang w:val="en-AU"/>
        </w:rPr>
      </w:pPr>
      <w:r w:rsidRPr="002A4B34">
        <w:rPr>
          <w:color w:val="auto"/>
          <w:lang w:val="en-AU"/>
        </w:rPr>
        <w:t xml:space="preserve">MET57 was conducted in meningococcal vaccine </w:t>
      </w:r>
      <w:r w:rsidR="000D0324">
        <w:rPr>
          <w:color w:val="auto"/>
          <w:lang w:val="en-AU"/>
        </w:rPr>
        <w:t xml:space="preserve"> naive</w:t>
      </w:r>
      <w:r w:rsidRPr="002A4B34">
        <w:rPr>
          <w:color w:val="auto"/>
          <w:lang w:val="en-AU"/>
        </w:rPr>
        <w:t xml:space="preserve"> toddlers 12 through 23 months of age to assess the immunogenicity and safety of concomitant administration of MenQuadfi with paediatric vaccines (MMR+V, </w:t>
      </w:r>
      <w:proofErr w:type="spellStart"/>
      <w:r w:rsidRPr="002A4B34">
        <w:rPr>
          <w:color w:val="auto"/>
          <w:lang w:val="en-AU"/>
        </w:rPr>
        <w:t>DTPa</w:t>
      </w:r>
      <w:proofErr w:type="spellEnd"/>
      <w:r w:rsidRPr="002A4B34">
        <w:rPr>
          <w:color w:val="auto"/>
          <w:lang w:val="en-AU"/>
        </w:rPr>
        <w:t xml:space="preserve">-IPV-HB-Hib or PCV). Overall, the post vaccination </w:t>
      </w:r>
      <w:proofErr w:type="spellStart"/>
      <w:r w:rsidRPr="002A4B34">
        <w:rPr>
          <w:color w:val="auto"/>
          <w:lang w:val="en-AU"/>
        </w:rPr>
        <w:t>hSBA</w:t>
      </w:r>
      <w:proofErr w:type="spellEnd"/>
      <w:r w:rsidRPr="002A4B34">
        <w:rPr>
          <w:color w:val="auto"/>
          <w:lang w:val="en-AU"/>
        </w:rPr>
        <w:t xml:space="preserve"> </w:t>
      </w:r>
      <w:proofErr w:type="spellStart"/>
      <w:r w:rsidRPr="002A4B34">
        <w:rPr>
          <w:color w:val="auto"/>
          <w:lang w:val="en-AU"/>
        </w:rPr>
        <w:t>seroprotection</w:t>
      </w:r>
      <w:proofErr w:type="spellEnd"/>
      <w:r w:rsidRPr="002A4B34">
        <w:rPr>
          <w:color w:val="auto"/>
          <w:lang w:val="en-AU"/>
        </w:rPr>
        <w:t xml:space="preserve"> rates in participants who received MenQuadfi was high for all </w:t>
      </w:r>
      <w:proofErr w:type="spellStart"/>
      <w:r w:rsidRPr="002A4B34">
        <w:rPr>
          <w:color w:val="auto"/>
          <w:lang w:val="en-AU"/>
        </w:rPr>
        <w:t>serogroups</w:t>
      </w:r>
      <w:proofErr w:type="spellEnd"/>
      <w:r w:rsidRPr="002A4B34">
        <w:rPr>
          <w:color w:val="auto"/>
          <w:lang w:val="en-AU"/>
        </w:rPr>
        <w:t xml:space="preserve"> (between 88.9% and 100</w:t>
      </w:r>
      <w:r w:rsidRPr="002A4B34">
        <w:rPr>
          <w:color w:val="auto"/>
          <w:lang w:val="en-AU" w:eastAsia="ja-JP"/>
        </w:rPr>
        <w:t>%),</w:t>
      </w:r>
      <w:r w:rsidRPr="002A4B34">
        <w:rPr>
          <w:color w:val="auto"/>
          <w:lang w:val="en-AU"/>
        </w:rPr>
        <w:t xml:space="preserve"> and GMTs were higher for </w:t>
      </w:r>
      <w:proofErr w:type="spellStart"/>
      <w:r w:rsidRPr="002A4B34">
        <w:rPr>
          <w:color w:val="auto"/>
          <w:lang w:val="en-AU"/>
        </w:rPr>
        <w:t>serogroup</w:t>
      </w:r>
      <w:proofErr w:type="spellEnd"/>
      <w:r w:rsidRPr="002A4B34">
        <w:rPr>
          <w:color w:val="auto"/>
          <w:lang w:val="en-AU"/>
        </w:rPr>
        <w:t xml:space="preserve"> C than for </w:t>
      </w:r>
      <w:proofErr w:type="spellStart"/>
      <w:r w:rsidRPr="002A4B34">
        <w:rPr>
          <w:color w:val="auto"/>
          <w:lang w:val="en-AU"/>
        </w:rPr>
        <w:t>serogroups</w:t>
      </w:r>
      <w:proofErr w:type="spellEnd"/>
      <w:r w:rsidRPr="002A4B34">
        <w:rPr>
          <w:color w:val="auto"/>
          <w:lang w:val="en-AU"/>
        </w:rPr>
        <w:t xml:space="preserve"> A, W</w:t>
      </w:r>
      <w:r w:rsidRPr="002A4B34" w:rsidDel="00CE22F0">
        <w:rPr>
          <w:color w:val="auto"/>
          <w:lang w:val="en-AU"/>
        </w:rPr>
        <w:t xml:space="preserve"> </w:t>
      </w:r>
      <w:r w:rsidRPr="002A4B34">
        <w:rPr>
          <w:color w:val="auto"/>
          <w:lang w:val="en-AU"/>
        </w:rPr>
        <w:t>and Y</w:t>
      </w:r>
      <w:r w:rsidR="002A4B34" w:rsidRPr="002A4B34">
        <w:rPr>
          <w:color w:val="auto"/>
          <w:lang w:val="en-AU"/>
        </w:rPr>
        <w:t>.</w:t>
      </w:r>
    </w:p>
    <w:p w14:paraId="1CF3CF99" w14:textId="77777777" w:rsidR="00D81D88" w:rsidRPr="002A4B34" w:rsidRDefault="00D81D88" w:rsidP="00E631D5">
      <w:pPr>
        <w:pStyle w:val="Heading4"/>
        <w:numPr>
          <w:ilvl w:val="0"/>
          <w:numId w:val="0"/>
        </w:numPr>
        <w:ind w:left="862" w:hanging="862"/>
        <w:rPr>
          <w:lang w:val="en-AU"/>
        </w:rPr>
      </w:pPr>
      <w:r w:rsidRPr="002A4B34">
        <w:rPr>
          <w:lang w:val="en-AU"/>
        </w:rPr>
        <w:t>Participants 2 through 9 years of age</w:t>
      </w:r>
    </w:p>
    <w:p w14:paraId="506FECEF" w14:textId="77777777" w:rsidR="00D81D88" w:rsidRPr="002A4B34" w:rsidRDefault="00D81D88" w:rsidP="00E631D5">
      <w:pPr>
        <w:tabs>
          <w:tab w:val="left" w:pos="567"/>
        </w:tabs>
        <w:spacing w:line="260" w:lineRule="exact"/>
        <w:rPr>
          <w:color w:val="auto"/>
          <w:lang w:val="en-AU"/>
        </w:rPr>
      </w:pPr>
      <w:r w:rsidRPr="002A4B34">
        <w:rPr>
          <w:color w:val="auto"/>
          <w:lang w:val="en-AU"/>
        </w:rPr>
        <w:t xml:space="preserve">Efficacy in participants 2 through 9 years of age was evaluated in study MET35 (stratified by ages 2 through 5 and 6 through 9 years) comparing </w:t>
      </w:r>
      <w:proofErr w:type="spellStart"/>
      <w:r w:rsidRPr="002A4B34">
        <w:rPr>
          <w:color w:val="auto"/>
          <w:lang w:val="en-AU"/>
        </w:rPr>
        <w:t>seroresponses</w:t>
      </w:r>
      <w:proofErr w:type="spellEnd"/>
      <w:r w:rsidRPr="002A4B34">
        <w:rPr>
          <w:color w:val="auto"/>
          <w:lang w:val="en-AU"/>
        </w:rPr>
        <w:t xml:space="preserve"> following administration of either MenQuadfi or </w:t>
      </w:r>
      <w:proofErr w:type="spellStart"/>
      <w:r w:rsidRPr="002A4B34">
        <w:rPr>
          <w:color w:val="auto"/>
          <w:lang w:val="en-AU"/>
        </w:rPr>
        <w:t>MenACWY</w:t>
      </w:r>
      <w:proofErr w:type="spellEnd"/>
      <w:r w:rsidRPr="002A4B34">
        <w:rPr>
          <w:color w:val="auto"/>
          <w:lang w:val="en-AU"/>
        </w:rPr>
        <w:t>-CRM.</w:t>
      </w:r>
    </w:p>
    <w:p w14:paraId="70E16A2F" w14:textId="5B36F79A" w:rsidR="00D81D88" w:rsidRPr="002A4B34" w:rsidRDefault="00D81D88" w:rsidP="00E631D5">
      <w:pPr>
        <w:tabs>
          <w:tab w:val="left" w:pos="567"/>
        </w:tabs>
        <w:spacing w:line="260" w:lineRule="exact"/>
        <w:rPr>
          <w:color w:val="auto"/>
          <w:lang w:val="en-AU"/>
        </w:rPr>
      </w:pPr>
      <w:r w:rsidRPr="002A4B34">
        <w:rPr>
          <w:color w:val="auto"/>
          <w:lang w:val="en-AU"/>
        </w:rPr>
        <w:t xml:space="preserve">Overall for participants 2 through 9 years of age, immune non-inferiority, based on </w:t>
      </w:r>
      <w:proofErr w:type="spellStart"/>
      <w:r w:rsidRPr="002A4B34">
        <w:rPr>
          <w:color w:val="auto"/>
          <w:lang w:val="en-AU"/>
        </w:rPr>
        <w:t>hSBA</w:t>
      </w:r>
      <w:proofErr w:type="spellEnd"/>
      <w:r w:rsidRPr="002A4B34">
        <w:rPr>
          <w:color w:val="auto"/>
          <w:lang w:val="en-AU"/>
        </w:rPr>
        <w:t xml:space="preserve"> </w:t>
      </w:r>
      <w:proofErr w:type="spellStart"/>
      <w:r w:rsidRPr="002A4B34">
        <w:rPr>
          <w:color w:val="auto"/>
          <w:lang w:val="en-AU"/>
        </w:rPr>
        <w:t>seroresponse</w:t>
      </w:r>
      <w:proofErr w:type="spellEnd"/>
      <w:r w:rsidRPr="002A4B34">
        <w:rPr>
          <w:color w:val="auto"/>
          <w:lang w:val="en-AU"/>
        </w:rPr>
        <w:t xml:space="preserve">, was demonstrated for MenQuadfi as compared to </w:t>
      </w:r>
      <w:proofErr w:type="spellStart"/>
      <w:r w:rsidRPr="002A4B34">
        <w:rPr>
          <w:color w:val="auto"/>
          <w:lang w:val="en-AU"/>
        </w:rPr>
        <w:t>MenACWY</w:t>
      </w:r>
      <w:proofErr w:type="spellEnd"/>
      <w:r w:rsidRPr="002A4B34">
        <w:rPr>
          <w:color w:val="auto"/>
          <w:lang w:val="en-AU"/>
        </w:rPr>
        <w:t xml:space="preserve">-CRM for all four </w:t>
      </w:r>
      <w:proofErr w:type="spellStart"/>
      <w:r w:rsidRPr="002A4B34">
        <w:rPr>
          <w:color w:val="auto"/>
          <w:lang w:val="en-AU"/>
        </w:rPr>
        <w:t>serogroups</w:t>
      </w:r>
      <w:proofErr w:type="spellEnd"/>
      <w:r w:rsidRPr="002A4B34">
        <w:rPr>
          <w:color w:val="auto"/>
          <w:lang w:val="en-AU"/>
        </w:rPr>
        <w:t xml:space="preserve">. The post vaccination </w:t>
      </w:r>
      <w:proofErr w:type="spellStart"/>
      <w:r w:rsidRPr="002A4B34">
        <w:rPr>
          <w:color w:val="auto"/>
          <w:lang w:val="en-AU"/>
        </w:rPr>
        <w:t>hSBA</w:t>
      </w:r>
      <w:proofErr w:type="spellEnd"/>
      <w:r w:rsidRPr="002A4B34">
        <w:rPr>
          <w:color w:val="auto"/>
          <w:lang w:val="en-AU"/>
        </w:rPr>
        <w:t xml:space="preserve"> </w:t>
      </w:r>
      <w:proofErr w:type="spellStart"/>
      <w:r w:rsidRPr="002A4B34">
        <w:rPr>
          <w:color w:val="auto"/>
          <w:lang w:val="en-AU"/>
        </w:rPr>
        <w:t>seroprotection</w:t>
      </w:r>
      <w:proofErr w:type="spellEnd"/>
      <w:r w:rsidRPr="002A4B34">
        <w:rPr>
          <w:color w:val="auto"/>
          <w:lang w:val="en-AU"/>
        </w:rPr>
        <w:t xml:space="preserve"> rates and GMTs for </w:t>
      </w:r>
      <w:proofErr w:type="spellStart"/>
      <w:r w:rsidRPr="002A4B34">
        <w:rPr>
          <w:color w:val="auto"/>
          <w:lang w:val="en-AU"/>
        </w:rPr>
        <w:t>serogroups</w:t>
      </w:r>
      <w:proofErr w:type="spellEnd"/>
      <w:r w:rsidRPr="002A4B34">
        <w:rPr>
          <w:color w:val="auto"/>
          <w:lang w:val="en-AU"/>
        </w:rPr>
        <w:t xml:space="preserve"> C, W, and Y were higher in participants who received MenQuadfi than those who received </w:t>
      </w:r>
      <w:proofErr w:type="spellStart"/>
      <w:r w:rsidRPr="002A4B34">
        <w:rPr>
          <w:color w:val="auto"/>
          <w:lang w:val="en-AU"/>
        </w:rPr>
        <w:t>MenACWY</w:t>
      </w:r>
      <w:proofErr w:type="spellEnd"/>
      <w:r w:rsidRPr="002A4B34">
        <w:rPr>
          <w:color w:val="auto"/>
          <w:lang w:val="en-AU"/>
        </w:rPr>
        <w:t xml:space="preserve">-CRM. For </w:t>
      </w:r>
      <w:proofErr w:type="spellStart"/>
      <w:r w:rsidRPr="002A4B34">
        <w:rPr>
          <w:color w:val="auto"/>
          <w:lang w:val="en-AU"/>
        </w:rPr>
        <w:t>Serogroup</w:t>
      </w:r>
      <w:proofErr w:type="spellEnd"/>
      <w:r w:rsidRPr="002A4B34">
        <w:rPr>
          <w:color w:val="auto"/>
          <w:lang w:val="en-AU"/>
        </w:rPr>
        <w:t xml:space="preserve"> A, the post vaccination </w:t>
      </w:r>
      <w:proofErr w:type="spellStart"/>
      <w:r w:rsidRPr="002A4B34">
        <w:rPr>
          <w:color w:val="auto"/>
          <w:lang w:val="en-AU"/>
        </w:rPr>
        <w:t>hSBA</w:t>
      </w:r>
      <w:proofErr w:type="spellEnd"/>
      <w:r w:rsidRPr="002A4B34">
        <w:rPr>
          <w:color w:val="auto"/>
          <w:lang w:val="en-AU"/>
        </w:rPr>
        <w:t xml:space="preserve"> </w:t>
      </w:r>
      <w:proofErr w:type="spellStart"/>
      <w:r w:rsidRPr="002A4B34">
        <w:rPr>
          <w:color w:val="auto"/>
          <w:lang w:val="en-AU"/>
        </w:rPr>
        <w:t>seroprotection</w:t>
      </w:r>
      <w:proofErr w:type="spellEnd"/>
      <w:r w:rsidRPr="002A4B34">
        <w:rPr>
          <w:color w:val="auto"/>
          <w:lang w:val="en-AU"/>
        </w:rPr>
        <w:t xml:space="preserve"> rates and GMTs were similar in participants who received MenQuadfi than those who received </w:t>
      </w:r>
      <w:proofErr w:type="spellStart"/>
      <w:r w:rsidRPr="002A4B34">
        <w:rPr>
          <w:color w:val="auto"/>
          <w:lang w:val="en-AU"/>
        </w:rPr>
        <w:t>MenACWY</w:t>
      </w:r>
      <w:proofErr w:type="spellEnd"/>
      <w:r w:rsidRPr="002A4B34">
        <w:rPr>
          <w:color w:val="auto"/>
          <w:lang w:val="en-AU"/>
        </w:rPr>
        <w:t xml:space="preserve">-CRM. The point estimates of the immune response endpoints (with corresponding 95% confidence intervals [CIs]) and the differences or ratios observed between the two vaccines administered (with corresponding 95% CIs) in naive children are summarised in </w:t>
      </w:r>
      <w:r w:rsidR="002A4B34" w:rsidRPr="002A4B34">
        <w:rPr>
          <w:color w:val="auto"/>
          <w:lang w:val="en-AU"/>
        </w:rPr>
        <w:fldChar w:fldCharType="begin"/>
      </w:r>
      <w:r w:rsidR="002A4B34" w:rsidRPr="002A4B34">
        <w:rPr>
          <w:color w:val="auto"/>
          <w:lang w:val="en-AU"/>
        </w:rPr>
        <w:instrText xml:space="preserve"> REF _Ref20386434 \h  \* MERGEFORMAT </w:instrText>
      </w:r>
      <w:r w:rsidR="002A4B34" w:rsidRPr="002A4B34">
        <w:rPr>
          <w:color w:val="auto"/>
          <w:lang w:val="en-AU"/>
        </w:rPr>
      </w:r>
      <w:r w:rsidR="002A4B34" w:rsidRPr="002A4B34">
        <w:rPr>
          <w:color w:val="auto"/>
          <w:lang w:val="en-AU"/>
        </w:rPr>
        <w:fldChar w:fldCharType="separate"/>
      </w:r>
      <w:r w:rsidR="00EC35B4" w:rsidRPr="00EC35B4">
        <w:rPr>
          <w:color w:val="auto"/>
          <w:lang w:val="en-AU"/>
        </w:rPr>
        <w:t>Table 8</w:t>
      </w:r>
      <w:r w:rsidR="002A4B34" w:rsidRPr="002A4B34">
        <w:rPr>
          <w:color w:val="auto"/>
          <w:lang w:val="en-AU"/>
        </w:rPr>
        <w:fldChar w:fldCharType="end"/>
      </w:r>
      <w:r w:rsidRPr="002A4B34">
        <w:rPr>
          <w:color w:val="auto"/>
          <w:lang w:val="en-AU"/>
        </w:rPr>
        <w:t xml:space="preserve"> below.</w:t>
      </w:r>
    </w:p>
    <w:p w14:paraId="12B3735B" w14:textId="38E57171" w:rsidR="00D81D88" w:rsidRPr="002A4B34" w:rsidRDefault="00D81D88" w:rsidP="00E631D5">
      <w:pPr>
        <w:pStyle w:val="Caption"/>
        <w:jc w:val="left"/>
        <w:rPr>
          <w:lang w:val="en-AU"/>
        </w:rPr>
      </w:pPr>
      <w:bookmarkStart w:id="16" w:name="_Ref20386434"/>
      <w:r w:rsidRPr="002A4B34">
        <w:rPr>
          <w:lang w:val="en-AU"/>
        </w:rPr>
        <w:t>Table </w:t>
      </w:r>
      <w:r w:rsidRPr="002A4B34">
        <w:rPr>
          <w:lang w:val="en-AU"/>
        </w:rPr>
        <w:fldChar w:fldCharType="begin"/>
      </w:r>
      <w:r w:rsidRPr="002A4B34">
        <w:rPr>
          <w:lang w:val="en-AU"/>
        </w:rPr>
        <w:instrText xml:space="preserve"> SEQ Table \* ARABIC </w:instrText>
      </w:r>
      <w:r w:rsidRPr="002A4B34">
        <w:rPr>
          <w:lang w:val="en-AU"/>
        </w:rPr>
        <w:fldChar w:fldCharType="separate"/>
      </w:r>
      <w:r w:rsidR="00EC35B4">
        <w:rPr>
          <w:noProof/>
          <w:lang w:val="en-AU"/>
        </w:rPr>
        <w:t>8</w:t>
      </w:r>
      <w:r w:rsidRPr="002A4B34">
        <w:rPr>
          <w:lang w:val="en-AU"/>
        </w:rPr>
        <w:fldChar w:fldCharType="end"/>
      </w:r>
      <w:bookmarkEnd w:id="16"/>
      <w:r w:rsidRPr="002A4B34">
        <w:rPr>
          <w:lang w:val="en-AU"/>
        </w:rPr>
        <w:t xml:space="preserve"> ­ Comparison of Bactericidal Antibody Response to MenQuadfi and </w:t>
      </w:r>
      <w:proofErr w:type="spellStart"/>
      <w:r w:rsidRPr="002A4B34">
        <w:rPr>
          <w:lang w:val="en-AU"/>
        </w:rPr>
        <w:t>MenACWY</w:t>
      </w:r>
      <w:proofErr w:type="spellEnd"/>
      <w:r w:rsidRPr="002A4B34">
        <w:rPr>
          <w:lang w:val="en-AU"/>
        </w:rPr>
        <w:t>-CRM 30 Days after Vaccination of Participants 2 through 5 years and 6 through 9 Years of Age (MET35)</w:t>
      </w:r>
    </w:p>
    <w:tbl>
      <w:tblPr>
        <w:tblW w:w="0" w:type="auto"/>
        <w:jc w:val="center"/>
        <w:tblBorders>
          <w:top w:val="single" w:sz="2" w:space="0" w:color="000000"/>
        </w:tblBorders>
        <w:tblLook w:val="04A0" w:firstRow="1" w:lastRow="0" w:firstColumn="1" w:lastColumn="0" w:noHBand="0" w:noVBand="1"/>
      </w:tblPr>
      <w:tblGrid>
        <w:gridCol w:w="1983"/>
        <w:gridCol w:w="1449"/>
        <w:gridCol w:w="1984"/>
        <w:gridCol w:w="2239"/>
        <w:gridCol w:w="1814"/>
      </w:tblGrid>
      <w:tr w:rsidR="00FF1BCB" w:rsidRPr="002A4B34" w14:paraId="2E93ABA3" w14:textId="77777777" w:rsidTr="00E631D5">
        <w:trPr>
          <w:cantSplit/>
          <w:tblHeader/>
          <w:jc w:val="center"/>
        </w:trPr>
        <w:tc>
          <w:tcPr>
            <w:tcW w:w="0" w:type="auto"/>
            <w:tcBorders>
              <w:top w:val="single" w:sz="4" w:space="0" w:color="000000"/>
              <w:bottom w:val="single" w:sz="4" w:space="0" w:color="auto"/>
            </w:tcBorders>
            <w:shd w:val="clear" w:color="auto" w:fill="auto"/>
          </w:tcPr>
          <w:p w14:paraId="095D1B4A" w14:textId="77777777" w:rsidR="00D81D88" w:rsidRPr="002A4B34" w:rsidRDefault="00D81D88" w:rsidP="00E631D5">
            <w:pPr>
              <w:pStyle w:val="TblHeadingCenter"/>
              <w:jc w:val="left"/>
              <w:rPr>
                <w:lang w:eastAsia="ja-JP"/>
              </w:rPr>
            </w:pPr>
            <w:r w:rsidRPr="002A4B34">
              <w:rPr>
                <w:lang w:eastAsia="ja-JP"/>
              </w:rPr>
              <w:t>Endpoint by Serogroup</w:t>
            </w:r>
          </w:p>
        </w:tc>
        <w:tc>
          <w:tcPr>
            <w:tcW w:w="1449" w:type="dxa"/>
            <w:tcBorders>
              <w:top w:val="single" w:sz="4" w:space="0" w:color="000000"/>
              <w:bottom w:val="single" w:sz="4" w:space="0" w:color="auto"/>
            </w:tcBorders>
            <w:shd w:val="clear" w:color="auto" w:fill="auto"/>
          </w:tcPr>
          <w:p w14:paraId="53ECA652" w14:textId="77777777" w:rsidR="00D81D88" w:rsidRPr="002A4B34" w:rsidRDefault="00D81D88" w:rsidP="00E631D5">
            <w:pPr>
              <w:pStyle w:val="TblHeadingCenter"/>
              <w:jc w:val="left"/>
              <w:rPr>
                <w:lang w:eastAsia="ja-JP"/>
              </w:rPr>
            </w:pPr>
            <w:r w:rsidRPr="002A4B34">
              <w:rPr>
                <w:lang w:eastAsia="ja-JP"/>
              </w:rPr>
              <w:t>MenQuadfi</w:t>
            </w:r>
          </w:p>
          <w:p w14:paraId="38B579B9" w14:textId="77777777" w:rsidR="00D81D88" w:rsidRPr="002A4B34" w:rsidRDefault="00D81D88" w:rsidP="00E631D5">
            <w:pPr>
              <w:pStyle w:val="TblHeadingCenter"/>
              <w:jc w:val="left"/>
              <w:rPr>
                <w:lang w:eastAsia="ja-JP"/>
              </w:rPr>
            </w:pPr>
            <w:r w:rsidRPr="002A4B34">
              <w:rPr>
                <w:lang w:eastAsia="ja-JP"/>
              </w:rPr>
              <w:t>(95% CI)</w:t>
            </w:r>
          </w:p>
          <w:p w14:paraId="250B7132" w14:textId="77777777" w:rsidR="00D81D88" w:rsidRPr="002A4B34" w:rsidRDefault="00D81D88" w:rsidP="00E631D5">
            <w:pPr>
              <w:pStyle w:val="TblHeadingCenter"/>
              <w:jc w:val="left"/>
              <w:rPr>
                <w:lang w:eastAsia="ja-JP"/>
              </w:rPr>
            </w:pPr>
          </w:p>
        </w:tc>
        <w:tc>
          <w:tcPr>
            <w:tcW w:w="1984" w:type="dxa"/>
            <w:tcBorders>
              <w:top w:val="single" w:sz="4" w:space="0" w:color="000000"/>
              <w:bottom w:val="single" w:sz="4" w:space="0" w:color="auto"/>
            </w:tcBorders>
            <w:shd w:val="clear" w:color="auto" w:fill="auto"/>
          </w:tcPr>
          <w:p w14:paraId="43024D7A" w14:textId="77777777" w:rsidR="00D81D88" w:rsidRPr="002A4B34" w:rsidRDefault="00D81D88" w:rsidP="00E631D5">
            <w:pPr>
              <w:pStyle w:val="TblHeadingCenter"/>
              <w:jc w:val="left"/>
              <w:rPr>
                <w:lang w:eastAsia="ja-JP"/>
              </w:rPr>
            </w:pPr>
            <w:r w:rsidRPr="002A4B34">
              <w:rPr>
                <w:lang w:eastAsia="ja-JP"/>
              </w:rPr>
              <w:t>MenACWY-CRM</w:t>
            </w:r>
          </w:p>
          <w:p w14:paraId="4A6311A5" w14:textId="77777777" w:rsidR="00D81D88" w:rsidRPr="002A4B34" w:rsidRDefault="00D81D88" w:rsidP="00E631D5">
            <w:pPr>
              <w:pStyle w:val="TblHeadingCenter"/>
              <w:jc w:val="left"/>
              <w:rPr>
                <w:lang w:eastAsia="ja-JP"/>
              </w:rPr>
            </w:pPr>
            <w:r w:rsidRPr="002A4B34">
              <w:rPr>
                <w:lang w:eastAsia="ja-JP"/>
              </w:rPr>
              <w:t>(95% CI)</w:t>
            </w:r>
          </w:p>
          <w:p w14:paraId="55A8B5FD" w14:textId="77777777" w:rsidR="00D81D88" w:rsidRPr="002A4B34" w:rsidRDefault="00D81D88" w:rsidP="00E631D5">
            <w:pPr>
              <w:pStyle w:val="TblHeadingCenter"/>
              <w:jc w:val="left"/>
              <w:rPr>
                <w:lang w:eastAsia="ja-JP"/>
              </w:rPr>
            </w:pPr>
          </w:p>
        </w:tc>
        <w:tc>
          <w:tcPr>
            <w:tcW w:w="2239" w:type="dxa"/>
            <w:tcBorders>
              <w:top w:val="single" w:sz="4" w:space="0" w:color="000000"/>
              <w:bottom w:val="single" w:sz="4" w:space="0" w:color="auto"/>
            </w:tcBorders>
            <w:shd w:val="clear" w:color="auto" w:fill="auto"/>
          </w:tcPr>
          <w:p w14:paraId="445A9CF3" w14:textId="77777777" w:rsidR="00D81D88" w:rsidRPr="002A4B34" w:rsidRDefault="00D81D88" w:rsidP="00E631D5">
            <w:pPr>
              <w:pStyle w:val="TblHeadingCenter"/>
              <w:jc w:val="left"/>
              <w:rPr>
                <w:lang w:eastAsia="ja-JP"/>
              </w:rPr>
            </w:pPr>
            <w:r w:rsidRPr="002A4B34">
              <w:rPr>
                <w:rFonts w:eastAsia="Calibri"/>
                <w:lang w:eastAsia="ja-JP"/>
              </w:rPr>
              <w:t xml:space="preserve">% difference </w:t>
            </w:r>
            <w:r w:rsidRPr="002A4B34">
              <w:rPr>
                <w:lang w:eastAsia="ja-JP"/>
              </w:rPr>
              <w:t>MenQuadfi - MenACWY-CRM</w:t>
            </w:r>
          </w:p>
          <w:p w14:paraId="634401A6" w14:textId="77777777" w:rsidR="00D81D88" w:rsidRPr="002A4B34" w:rsidRDefault="00D81D88" w:rsidP="00E631D5">
            <w:pPr>
              <w:pStyle w:val="TblHeadingCenter"/>
              <w:jc w:val="left"/>
              <w:rPr>
                <w:lang w:eastAsia="ja-JP"/>
              </w:rPr>
            </w:pPr>
            <w:r w:rsidRPr="002A4B34">
              <w:rPr>
                <w:lang w:eastAsia="ja-JP"/>
              </w:rPr>
              <w:t>(95% CI)</w:t>
            </w:r>
          </w:p>
        </w:tc>
        <w:tc>
          <w:tcPr>
            <w:tcW w:w="1814" w:type="dxa"/>
            <w:tcBorders>
              <w:top w:val="single" w:sz="4" w:space="0" w:color="000000"/>
              <w:bottom w:val="single" w:sz="4" w:space="0" w:color="auto"/>
            </w:tcBorders>
            <w:shd w:val="clear" w:color="auto" w:fill="auto"/>
          </w:tcPr>
          <w:p w14:paraId="4300224F" w14:textId="77777777" w:rsidR="00D81D88" w:rsidRPr="002A4B34" w:rsidRDefault="00D81D88" w:rsidP="00E631D5">
            <w:pPr>
              <w:pStyle w:val="TblHeadingCenter"/>
              <w:jc w:val="left"/>
              <w:rPr>
                <w:lang w:eastAsia="ja-JP"/>
              </w:rPr>
            </w:pPr>
            <w:r w:rsidRPr="002A4B34">
              <w:rPr>
                <w:lang w:eastAsia="ja-JP"/>
              </w:rPr>
              <w:t>MenQuadfi / MenACWY-CRM</w:t>
            </w:r>
          </w:p>
          <w:p w14:paraId="773104D7" w14:textId="77777777" w:rsidR="00D81D88" w:rsidRPr="002A4B34" w:rsidRDefault="00D81D88" w:rsidP="00E631D5">
            <w:pPr>
              <w:pStyle w:val="TblHeadingCenter"/>
              <w:jc w:val="left"/>
              <w:rPr>
                <w:lang w:eastAsia="ja-JP"/>
              </w:rPr>
            </w:pPr>
            <w:r w:rsidRPr="002A4B34">
              <w:rPr>
                <w:lang w:eastAsia="ja-JP"/>
              </w:rPr>
              <w:t>(95% CI)</w:t>
            </w:r>
          </w:p>
        </w:tc>
      </w:tr>
      <w:tr w:rsidR="00D81D88" w:rsidRPr="002A4B34" w14:paraId="277A30A1" w14:textId="77777777" w:rsidTr="00FF1BCB">
        <w:trPr>
          <w:cantSplit/>
          <w:jc w:val="center"/>
        </w:trPr>
        <w:tc>
          <w:tcPr>
            <w:tcW w:w="0" w:type="auto"/>
            <w:gridSpan w:val="5"/>
            <w:tcBorders>
              <w:top w:val="single" w:sz="4" w:space="0" w:color="auto"/>
              <w:bottom w:val="single" w:sz="4" w:space="0" w:color="auto"/>
            </w:tcBorders>
            <w:shd w:val="clear" w:color="auto" w:fill="auto"/>
          </w:tcPr>
          <w:p w14:paraId="722C45AF" w14:textId="77777777" w:rsidR="00D81D88" w:rsidRPr="002A4B34" w:rsidRDefault="00D81D88" w:rsidP="00E631D5">
            <w:pPr>
              <w:pStyle w:val="TblTextCenter"/>
              <w:jc w:val="left"/>
              <w:rPr>
                <w:b/>
              </w:rPr>
            </w:pPr>
            <w:r w:rsidRPr="002A4B34">
              <w:rPr>
                <w:b/>
              </w:rPr>
              <w:t>2-5 years</w:t>
            </w:r>
          </w:p>
        </w:tc>
      </w:tr>
      <w:tr w:rsidR="00D81D88" w:rsidRPr="002A4B34" w14:paraId="758E9204" w14:textId="77777777" w:rsidTr="00FF1BCB">
        <w:trPr>
          <w:cantSplit/>
          <w:jc w:val="center"/>
        </w:trPr>
        <w:tc>
          <w:tcPr>
            <w:tcW w:w="0" w:type="auto"/>
            <w:gridSpan w:val="5"/>
            <w:tcBorders>
              <w:top w:val="single" w:sz="4" w:space="0" w:color="auto"/>
              <w:bottom w:val="single" w:sz="4" w:space="0" w:color="auto"/>
            </w:tcBorders>
            <w:shd w:val="clear" w:color="auto" w:fill="auto"/>
          </w:tcPr>
          <w:p w14:paraId="15A85341" w14:textId="77777777" w:rsidR="00D81D88" w:rsidRPr="002A4B34" w:rsidRDefault="00D81D88" w:rsidP="00E631D5">
            <w:pPr>
              <w:pStyle w:val="TblTextCenter"/>
              <w:jc w:val="left"/>
              <w:rPr>
                <w:b/>
              </w:rPr>
            </w:pPr>
            <w:r w:rsidRPr="002A4B34">
              <w:rPr>
                <w:b/>
              </w:rPr>
              <w:t>A</w:t>
            </w:r>
          </w:p>
        </w:tc>
      </w:tr>
      <w:tr w:rsidR="00FF1BCB" w:rsidRPr="002A4B34" w14:paraId="3E0726C8" w14:textId="77777777" w:rsidTr="00E631D5">
        <w:trPr>
          <w:cantSplit/>
          <w:jc w:val="center"/>
        </w:trPr>
        <w:tc>
          <w:tcPr>
            <w:tcW w:w="0" w:type="auto"/>
            <w:tcBorders>
              <w:top w:val="single" w:sz="4" w:space="0" w:color="auto"/>
            </w:tcBorders>
            <w:shd w:val="clear" w:color="auto" w:fill="auto"/>
          </w:tcPr>
          <w:p w14:paraId="70F470DC" w14:textId="79012638" w:rsidR="00D81D88" w:rsidRPr="002A4B34" w:rsidRDefault="00D81D88" w:rsidP="00E631D5">
            <w:pPr>
              <w:pStyle w:val="TblTextCenter"/>
              <w:jc w:val="left"/>
            </w:pPr>
            <w:r w:rsidRPr="002A4B34">
              <w:t>% ≥1:8 (</w:t>
            </w:r>
            <w:proofErr w:type="spellStart"/>
            <w:r w:rsidRPr="002A4B34">
              <w:t>Seroprotection</w:t>
            </w:r>
            <w:proofErr w:type="spellEnd"/>
            <w:r w:rsidRPr="002A4B34">
              <w:t>)</w:t>
            </w:r>
          </w:p>
        </w:tc>
        <w:tc>
          <w:tcPr>
            <w:tcW w:w="1449" w:type="dxa"/>
            <w:tcBorders>
              <w:top w:val="single" w:sz="4" w:space="0" w:color="auto"/>
            </w:tcBorders>
            <w:shd w:val="clear" w:color="auto" w:fill="auto"/>
          </w:tcPr>
          <w:p w14:paraId="04B4DF6D" w14:textId="3823A7CF" w:rsidR="00D81D88" w:rsidRPr="002A4B34" w:rsidRDefault="00D81D88" w:rsidP="00E631D5">
            <w:pPr>
              <w:pStyle w:val="TblTextCenter"/>
              <w:jc w:val="left"/>
            </w:pPr>
            <w:r w:rsidRPr="002A4B34">
              <w:t>84.6</w:t>
            </w:r>
            <w:r w:rsidR="006D428A" w:rsidRPr="002A4B34">
              <w:t xml:space="preserve"> </w:t>
            </w:r>
            <w:r w:rsidRPr="002A4B34">
              <w:t>(79.3; 89.1)</w:t>
            </w:r>
          </w:p>
          <w:p w14:paraId="29EC14EB" w14:textId="77777777" w:rsidR="00D81D88" w:rsidRPr="002A4B34" w:rsidRDefault="00D81D88" w:rsidP="00E631D5">
            <w:pPr>
              <w:pStyle w:val="TblTextCenter"/>
              <w:jc w:val="left"/>
            </w:pPr>
            <w:r w:rsidRPr="002A4B34">
              <w:t>N=228</w:t>
            </w:r>
          </w:p>
        </w:tc>
        <w:tc>
          <w:tcPr>
            <w:tcW w:w="1984" w:type="dxa"/>
            <w:tcBorders>
              <w:top w:val="single" w:sz="4" w:space="0" w:color="auto"/>
            </w:tcBorders>
            <w:shd w:val="clear" w:color="auto" w:fill="auto"/>
          </w:tcPr>
          <w:p w14:paraId="3AB5DDE4" w14:textId="21D9C05D" w:rsidR="00D81D88" w:rsidRPr="002A4B34" w:rsidRDefault="00D81D88" w:rsidP="00E631D5">
            <w:pPr>
              <w:pStyle w:val="TblTextCenter"/>
              <w:jc w:val="left"/>
            </w:pPr>
            <w:r w:rsidRPr="002A4B34">
              <w:t>76.5</w:t>
            </w:r>
            <w:r w:rsidR="006D428A" w:rsidRPr="002A4B34">
              <w:t xml:space="preserve"> </w:t>
            </w:r>
            <w:r w:rsidRPr="002A4B34">
              <w:t>(70.3; 81.9)</w:t>
            </w:r>
          </w:p>
          <w:p w14:paraId="6E0E47E5" w14:textId="77777777" w:rsidR="00D81D88" w:rsidRPr="002A4B34" w:rsidRDefault="00D81D88" w:rsidP="00E631D5">
            <w:pPr>
              <w:pStyle w:val="TblTextCenter"/>
              <w:jc w:val="left"/>
            </w:pPr>
            <w:r w:rsidRPr="002A4B34">
              <w:t>N=221</w:t>
            </w:r>
          </w:p>
        </w:tc>
        <w:tc>
          <w:tcPr>
            <w:tcW w:w="2239" w:type="dxa"/>
            <w:tcBorders>
              <w:top w:val="single" w:sz="4" w:space="0" w:color="auto"/>
            </w:tcBorders>
            <w:shd w:val="clear" w:color="auto" w:fill="auto"/>
          </w:tcPr>
          <w:p w14:paraId="6CCDEDA1" w14:textId="7F85694F" w:rsidR="00D81D88" w:rsidRPr="002A4B34" w:rsidRDefault="00D81D88" w:rsidP="00E631D5">
            <w:pPr>
              <w:pStyle w:val="TblTextCenter"/>
              <w:jc w:val="left"/>
            </w:pPr>
            <w:r w:rsidRPr="002A4B34">
              <w:t>8.2</w:t>
            </w:r>
            <w:r w:rsidR="006D428A" w:rsidRPr="002A4B34">
              <w:t xml:space="preserve"> </w:t>
            </w:r>
            <w:r w:rsidRPr="002A4B34">
              <w:t>(0.9; 15.5)</w:t>
            </w:r>
          </w:p>
        </w:tc>
        <w:tc>
          <w:tcPr>
            <w:tcW w:w="1814" w:type="dxa"/>
            <w:tcBorders>
              <w:top w:val="single" w:sz="4" w:space="0" w:color="auto"/>
            </w:tcBorders>
            <w:shd w:val="clear" w:color="auto" w:fill="auto"/>
          </w:tcPr>
          <w:p w14:paraId="33221833" w14:textId="77777777" w:rsidR="00D81D88" w:rsidRPr="002A4B34" w:rsidRDefault="00D81D88" w:rsidP="00E631D5">
            <w:pPr>
              <w:pStyle w:val="TblTextCenter"/>
              <w:jc w:val="left"/>
            </w:pPr>
          </w:p>
        </w:tc>
      </w:tr>
      <w:tr w:rsidR="00FF1BCB" w:rsidRPr="002A4B34" w14:paraId="597EB6F2" w14:textId="77777777" w:rsidTr="00E631D5">
        <w:trPr>
          <w:cantSplit/>
          <w:jc w:val="center"/>
        </w:trPr>
        <w:tc>
          <w:tcPr>
            <w:tcW w:w="0" w:type="auto"/>
            <w:shd w:val="clear" w:color="auto" w:fill="auto"/>
          </w:tcPr>
          <w:p w14:paraId="3367A0B9"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856C68">
              <w:rPr>
                <w:vertAlign w:val="superscript"/>
              </w:rPr>
              <w:t xml:space="preserve"> §</w:t>
            </w:r>
          </w:p>
        </w:tc>
        <w:tc>
          <w:tcPr>
            <w:tcW w:w="1449" w:type="dxa"/>
            <w:shd w:val="clear" w:color="auto" w:fill="auto"/>
          </w:tcPr>
          <w:p w14:paraId="38439143" w14:textId="698D8801" w:rsidR="00D81D88" w:rsidRPr="002A4B34" w:rsidRDefault="00D81D88" w:rsidP="00E631D5">
            <w:pPr>
              <w:pStyle w:val="TblTextCenter"/>
              <w:jc w:val="left"/>
            </w:pPr>
            <w:r w:rsidRPr="002A4B34">
              <w:t>52.4</w:t>
            </w:r>
            <w:r w:rsidR="006D428A" w:rsidRPr="002A4B34">
              <w:t xml:space="preserve"> </w:t>
            </w:r>
            <w:r w:rsidRPr="002A4B34">
              <w:t>(45.7; 59.1)</w:t>
            </w:r>
          </w:p>
          <w:p w14:paraId="132886B1" w14:textId="77777777" w:rsidR="00D81D88" w:rsidRPr="002A4B34" w:rsidRDefault="00D81D88" w:rsidP="00E631D5">
            <w:pPr>
              <w:pStyle w:val="TblTextCenter"/>
              <w:jc w:val="left"/>
            </w:pPr>
            <w:r w:rsidRPr="002A4B34">
              <w:t>N=227</w:t>
            </w:r>
          </w:p>
        </w:tc>
        <w:tc>
          <w:tcPr>
            <w:tcW w:w="1984" w:type="dxa"/>
            <w:shd w:val="clear" w:color="auto" w:fill="auto"/>
          </w:tcPr>
          <w:p w14:paraId="3CAD974C" w14:textId="3471CC40" w:rsidR="00D81D88" w:rsidRPr="002A4B34" w:rsidRDefault="00D81D88" w:rsidP="00E631D5">
            <w:pPr>
              <w:pStyle w:val="TblTextCenter"/>
              <w:jc w:val="left"/>
            </w:pPr>
            <w:r w:rsidRPr="002A4B34">
              <w:t>44.8</w:t>
            </w:r>
            <w:r w:rsidR="006D428A" w:rsidRPr="002A4B34">
              <w:t xml:space="preserve"> </w:t>
            </w:r>
            <w:r w:rsidRPr="002A4B34">
              <w:t>(38.1; 51.6)</w:t>
            </w:r>
          </w:p>
          <w:p w14:paraId="6A92251C" w14:textId="77777777" w:rsidR="00D81D88" w:rsidRPr="002A4B34" w:rsidRDefault="00D81D88" w:rsidP="00E631D5">
            <w:pPr>
              <w:pStyle w:val="TblTextCenter"/>
              <w:jc w:val="left"/>
            </w:pPr>
            <w:r w:rsidRPr="002A4B34">
              <w:t>N=221</w:t>
            </w:r>
          </w:p>
        </w:tc>
        <w:tc>
          <w:tcPr>
            <w:tcW w:w="2239" w:type="dxa"/>
            <w:shd w:val="clear" w:color="auto" w:fill="auto"/>
          </w:tcPr>
          <w:p w14:paraId="27DF8DB1" w14:textId="2AC78A7B" w:rsidR="00D81D88" w:rsidRPr="002A4B34" w:rsidRDefault="00D81D88" w:rsidP="00E631D5">
            <w:pPr>
              <w:pStyle w:val="TblTextCenter"/>
              <w:jc w:val="left"/>
            </w:pPr>
            <w:r w:rsidRPr="002A4B34">
              <w:t>7.6</w:t>
            </w:r>
            <w:r w:rsidR="006D428A" w:rsidRPr="002A4B34">
              <w:t xml:space="preserve"> </w:t>
            </w:r>
            <w:r w:rsidRPr="002A4B34">
              <w:t>(-1.6; 16.7)</w:t>
            </w:r>
          </w:p>
        </w:tc>
        <w:tc>
          <w:tcPr>
            <w:tcW w:w="1814" w:type="dxa"/>
            <w:shd w:val="clear" w:color="auto" w:fill="auto"/>
          </w:tcPr>
          <w:p w14:paraId="464B801D" w14:textId="77777777" w:rsidR="00D81D88" w:rsidRPr="002A4B34" w:rsidRDefault="00D81D88" w:rsidP="00E631D5">
            <w:pPr>
              <w:pStyle w:val="TblTextCenter"/>
              <w:jc w:val="left"/>
            </w:pPr>
          </w:p>
        </w:tc>
      </w:tr>
      <w:tr w:rsidR="00FF1BCB" w:rsidRPr="002A4B34" w14:paraId="0327272E" w14:textId="77777777" w:rsidTr="00E631D5">
        <w:trPr>
          <w:cantSplit/>
          <w:jc w:val="center"/>
        </w:trPr>
        <w:tc>
          <w:tcPr>
            <w:tcW w:w="0" w:type="auto"/>
            <w:tcBorders>
              <w:bottom w:val="single" w:sz="4" w:space="0" w:color="auto"/>
            </w:tcBorders>
            <w:shd w:val="clear" w:color="auto" w:fill="auto"/>
          </w:tcPr>
          <w:p w14:paraId="6D3D36A8"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449" w:type="dxa"/>
            <w:tcBorders>
              <w:bottom w:val="single" w:sz="4" w:space="0" w:color="auto"/>
            </w:tcBorders>
            <w:shd w:val="clear" w:color="auto" w:fill="auto"/>
          </w:tcPr>
          <w:p w14:paraId="5F50D3FE" w14:textId="72E75FF5" w:rsidR="00D81D88" w:rsidRPr="002A4B34" w:rsidRDefault="00D81D88" w:rsidP="00E631D5">
            <w:pPr>
              <w:pStyle w:val="TblTextCenter"/>
              <w:jc w:val="left"/>
            </w:pPr>
            <w:r w:rsidRPr="002A4B34">
              <w:t>21.6</w:t>
            </w:r>
            <w:r w:rsidR="006D428A" w:rsidRPr="002A4B34">
              <w:t xml:space="preserve"> </w:t>
            </w:r>
            <w:r w:rsidRPr="002A4B34">
              <w:t>(18.2; 25.5)</w:t>
            </w:r>
          </w:p>
          <w:p w14:paraId="3AE1A053" w14:textId="77777777" w:rsidR="00D81D88" w:rsidRPr="002A4B34" w:rsidRDefault="00D81D88" w:rsidP="00E631D5">
            <w:pPr>
              <w:pStyle w:val="TblTextCenter"/>
              <w:jc w:val="left"/>
            </w:pPr>
            <w:r w:rsidRPr="002A4B34">
              <w:t>N=228</w:t>
            </w:r>
          </w:p>
        </w:tc>
        <w:tc>
          <w:tcPr>
            <w:tcW w:w="1984" w:type="dxa"/>
            <w:tcBorders>
              <w:bottom w:val="single" w:sz="4" w:space="0" w:color="auto"/>
            </w:tcBorders>
            <w:shd w:val="clear" w:color="auto" w:fill="auto"/>
          </w:tcPr>
          <w:p w14:paraId="608ADD72" w14:textId="4823491A" w:rsidR="00D81D88" w:rsidRPr="002A4B34" w:rsidRDefault="00D81D88" w:rsidP="00E631D5">
            <w:pPr>
              <w:pStyle w:val="TblTextCenter"/>
              <w:jc w:val="left"/>
            </w:pPr>
            <w:r w:rsidRPr="002A4B34">
              <w:t>18.9</w:t>
            </w:r>
            <w:r w:rsidR="006D428A" w:rsidRPr="002A4B34">
              <w:t xml:space="preserve"> </w:t>
            </w:r>
            <w:r w:rsidRPr="002A4B34">
              <w:t>(15.5; 23.0)</w:t>
            </w:r>
          </w:p>
          <w:p w14:paraId="4A5E5254" w14:textId="77777777" w:rsidR="00D81D88" w:rsidRPr="002A4B34" w:rsidRDefault="00D81D88" w:rsidP="00E631D5">
            <w:pPr>
              <w:pStyle w:val="TblTextCenter"/>
              <w:jc w:val="left"/>
            </w:pPr>
            <w:r w:rsidRPr="002A4B34">
              <w:t>N=221</w:t>
            </w:r>
          </w:p>
        </w:tc>
        <w:tc>
          <w:tcPr>
            <w:tcW w:w="2239" w:type="dxa"/>
            <w:tcBorders>
              <w:bottom w:val="single" w:sz="4" w:space="0" w:color="auto"/>
            </w:tcBorders>
            <w:shd w:val="clear" w:color="auto" w:fill="auto"/>
          </w:tcPr>
          <w:p w14:paraId="1F893A48" w14:textId="77777777" w:rsidR="00D81D88" w:rsidRPr="002A4B34" w:rsidRDefault="00D81D88" w:rsidP="00E631D5">
            <w:pPr>
              <w:pStyle w:val="TblTextCenter"/>
              <w:jc w:val="left"/>
            </w:pPr>
          </w:p>
        </w:tc>
        <w:tc>
          <w:tcPr>
            <w:tcW w:w="1814" w:type="dxa"/>
            <w:tcBorders>
              <w:bottom w:val="single" w:sz="4" w:space="0" w:color="auto"/>
            </w:tcBorders>
            <w:shd w:val="clear" w:color="auto" w:fill="auto"/>
          </w:tcPr>
          <w:p w14:paraId="4B47236F" w14:textId="2FADA804" w:rsidR="00D81D88" w:rsidRPr="002A4B34" w:rsidRDefault="00D81D88" w:rsidP="00E631D5">
            <w:pPr>
              <w:pStyle w:val="TblTextCenter"/>
              <w:jc w:val="left"/>
            </w:pPr>
            <w:r w:rsidRPr="002A4B34">
              <w:t>1.14</w:t>
            </w:r>
            <w:r w:rsidR="006D428A" w:rsidRPr="002A4B34">
              <w:t xml:space="preserve"> </w:t>
            </w:r>
            <w:r w:rsidRPr="002A4B34">
              <w:t>(0.883; 1.47)</w:t>
            </w:r>
          </w:p>
        </w:tc>
      </w:tr>
      <w:tr w:rsidR="00D81D88" w:rsidRPr="002A4B34" w14:paraId="52B58C59" w14:textId="77777777" w:rsidTr="00FF1BCB">
        <w:trPr>
          <w:cantSplit/>
          <w:jc w:val="center"/>
        </w:trPr>
        <w:tc>
          <w:tcPr>
            <w:tcW w:w="0" w:type="auto"/>
            <w:gridSpan w:val="5"/>
            <w:tcBorders>
              <w:top w:val="single" w:sz="4" w:space="0" w:color="auto"/>
              <w:bottom w:val="single" w:sz="4" w:space="0" w:color="auto"/>
            </w:tcBorders>
            <w:shd w:val="clear" w:color="auto" w:fill="auto"/>
          </w:tcPr>
          <w:p w14:paraId="1016B8A0" w14:textId="77777777" w:rsidR="00D81D88" w:rsidRPr="002A4B34" w:rsidRDefault="00D81D88" w:rsidP="00E631D5">
            <w:pPr>
              <w:pStyle w:val="TblTextCenter"/>
              <w:jc w:val="left"/>
              <w:rPr>
                <w:b/>
              </w:rPr>
            </w:pPr>
            <w:r w:rsidRPr="002A4B34">
              <w:rPr>
                <w:b/>
              </w:rPr>
              <w:t>C</w:t>
            </w:r>
          </w:p>
        </w:tc>
      </w:tr>
      <w:tr w:rsidR="00FF1BCB" w:rsidRPr="002A4B34" w14:paraId="031A6CEF" w14:textId="77777777" w:rsidTr="00E631D5">
        <w:trPr>
          <w:cantSplit/>
          <w:jc w:val="center"/>
        </w:trPr>
        <w:tc>
          <w:tcPr>
            <w:tcW w:w="0" w:type="auto"/>
            <w:tcBorders>
              <w:top w:val="single" w:sz="4" w:space="0" w:color="auto"/>
            </w:tcBorders>
            <w:shd w:val="clear" w:color="auto" w:fill="auto"/>
          </w:tcPr>
          <w:p w14:paraId="4216D73F" w14:textId="0CB84F4D" w:rsidR="00D81D88" w:rsidRPr="002A4B34" w:rsidRDefault="00D81D88" w:rsidP="00E631D5">
            <w:pPr>
              <w:pStyle w:val="TblTextCenter"/>
              <w:jc w:val="left"/>
            </w:pPr>
            <w:r w:rsidRPr="002A4B34">
              <w:t>% ≥1:8 (</w:t>
            </w:r>
            <w:proofErr w:type="spellStart"/>
            <w:r w:rsidRPr="002A4B34">
              <w:t>Seroprotection</w:t>
            </w:r>
            <w:proofErr w:type="spellEnd"/>
            <w:r w:rsidRPr="002A4B34">
              <w:t>)</w:t>
            </w:r>
          </w:p>
        </w:tc>
        <w:tc>
          <w:tcPr>
            <w:tcW w:w="1449" w:type="dxa"/>
            <w:tcBorders>
              <w:top w:val="single" w:sz="4" w:space="0" w:color="auto"/>
            </w:tcBorders>
            <w:shd w:val="clear" w:color="auto" w:fill="auto"/>
          </w:tcPr>
          <w:p w14:paraId="68973CE2" w14:textId="0ED1DD1F" w:rsidR="00D81D88" w:rsidRPr="002A4B34" w:rsidRDefault="00D81D88" w:rsidP="00E631D5">
            <w:pPr>
              <w:pStyle w:val="TblTextCenter"/>
              <w:jc w:val="left"/>
            </w:pPr>
            <w:r w:rsidRPr="002A4B34">
              <w:t>97.4</w:t>
            </w:r>
            <w:r w:rsidR="006D428A" w:rsidRPr="002A4B34">
              <w:t xml:space="preserve"> </w:t>
            </w:r>
            <w:r w:rsidRPr="002A4B34">
              <w:t>(94.4; 99.0)</w:t>
            </w:r>
          </w:p>
          <w:p w14:paraId="0D078871" w14:textId="77777777" w:rsidR="00D81D88" w:rsidRPr="002A4B34" w:rsidRDefault="00D81D88" w:rsidP="00E631D5">
            <w:pPr>
              <w:pStyle w:val="TblTextCenter"/>
              <w:jc w:val="left"/>
            </w:pPr>
            <w:r w:rsidRPr="002A4B34">
              <w:t>N=229</w:t>
            </w:r>
          </w:p>
        </w:tc>
        <w:tc>
          <w:tcPr>
            <w:tcW w:w="1984" w:type="dxa"/>
            <w:tcBorders>
              <w:top w:val="single" w:sz="4" w:space="0" w:color="auto"/>
            </w:tcBorders>
            <w:shd w:val="clear" w:color="auto" w:fill="auto"/>
          </w:tcPr>
          <w:p w14:paraId="1D2BAFC0" w14:textId="7A391889" w:rsidR="00D81D88" w:rsidRPr="002A4B34" w:rsidRDefault="00D81D88" w:rsidP="00E631D5">
            <w:pPr>
              <w:pStyle w:val="TblTextCenter"/>
              <w:jc w:val="left"/>
            </w:pPr>
            <w:r w:rsidRPr="002A4B34">
              <w:t>64.6</w:t>
            </w:r>
            <w:r w:rsidR="006D428A" w:rsidRPr="002A4B34">
              <w:t xml:space="preserve"> </w:t>
            </w:r>
            <w:r w:rsidRPr="002A4B34">
              <w:t>(57.9; 70.8)</w:t>
            </w:r>
          </w:p>
          <w:p w14:paraId="30022CE5" w14:textId="77777777" w:rsidR="00D81D88" w:rsidRPr="002A4B34" w:rsidRDefault="00D81D88" w:rsidP="00E631D5">
            <w:pPr>
              <w:pStyle w:val="TblTextCenter"/>
              <w:jc w:val="left"/>
            </w:pPr>
            <w:r w:rsidRPr="002A4B34">
              <w:t>N=223</w:t>
            </w:r>
          </w:p>
        </w:tc>
        <w:tc>
          <w:tcPr>
            <w:tcW w:w="2239" w:type="dxa"/>
            <w:tcBorders>
              <w:top w:val="single" w:sz="4" w:space="0" w:color="auto"/>
            </w:tcBorders>
            <w:shd w:val="clear" w:color="auto" w:fill="auto"/>
          </w:tcPr>
          <w:p w14:paraId="1BA950BF" w14:textId="74245A27" w:rsidR="00D81D88" w:rsidRPr="002A4B34" w:rsidRDefault="00D81D88" w:rsidP="00E631D5">
            <w:pPr>
              <w:pStyle w:val="TblTextCenter"/>
              <w:jc w:val="left"/>
            </w:pPr>
            <w:r w:rsidRPr="002A4B34">
              <w:t>32.8</w:t>
            </w:r>
            <w:r w:rsidR="006D428A" w:rsidRPr="002A4B34">
              <w:t xml:space="preserve"> </w:t>
            </w:r>
            <w:r w:rsidRPr="002A4B34">
              <w:t>(26.1; 39.4)</w:t>
            </w:r>
          </w:p>
        </w:tc>
        <w:tc>
          <w:tcPr>
            <w:tcW w:w="1814" w:type="dxa"/>
            <w:tcBorders>
              <w:top w:val="single" w:sz="4" w:space="0" w:color="auto"/>
            </w:tcBorders>
            <w:shd w:val="clear" w:color="auto" w:fill="auto"/>
          </w:tcPr>
          <w:p w14:paraId="498B6124" w14:textId="77777777" w:rsidR="00D81D88" w:rsidRPr="002A4B34" w:rsidRDefault="00D81D88" w:rsidP="00E631D5">
            <w:pPr>
              <w:pStyle w:val="TblTextCenter"/>
              <w:jc w:val="left"/>
            </w:pPr>
          </w:p>
        </w:tc>
      </w:tr>
      <w:tr w:rsidR="00FF1BCB" w:rsidRPr="002A4B34" w14:paraId="3AC2DA00" w14:textId="77777777" w:rsidTr="00E631D5">
        <w:trPr>
          <w:cantSplit/>
          <w:jc w:val="center"/>
        </w:trPr>
        <w:tc>
          <w:tcPr>
            <w:tcW w:w="0" w:type="auto"/>
            <w:shd w:val="clear" w:color="auto" w:fill="auto"/>
          </w:tcPr>
          <w:p w14:paraId="27D1D1E9"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2A4B34">
              <w:t xml:space="preserve"> </w:t>
            </w:r>
            <w:r w:rsidRPr="00856C68">
              <w:rPr>
                <w:vertAlign w:val="superscript"/>
              </w:rPr>
              <w:t>§</w:t>
            </w:r>
          </w:p>
        </w:tc>
        <w:tc>
          <w:tcPr>
            <w:tcW w:w="1449" w:type="dxa"/>
            <w:shd w:val="clear" w:color="auto" w:fill="auto"/>
          </w:tcPr>
          <w:p w14:paraId="2993ADA4" w14:textId="678D8C73" w:rsidR="00D81D88" w:rsidRPr="002A4B34" w:rsidRDefault="00D81D88" w:rsidP="00E631D5">
            <w:pPr>
              <w:pStyle w:val="TblTextCenter"/>
              <w:jc w:val="left"/>
            </w:pPr>
            <w:r w:rsidRPr="002A4B34">
              <w:t>94.3</w:t>
            </w:r>
            <w:r w:rsidR="006D428A" w:rsidRPr="002A4B34">
              <w:t xml:space="preserve"> </w:t>
            </w:r>
            <w:r w:rsidRPr="002A4B34">
              <w:t>(90.5; 96.9)</w:t>
            </w:r>
          </w:p>
          <w:p w14:paraId="21793D0E" w14:textId="77777777" w:rsidR="00D81D88" w:rsidRPr="002A4B34" w:rsidRDefault="00D81D88" w:rsidP="00E631D5">
            <w:pPr>
              <w:pStyle w:val="TblTextCenter"/>
              <w:jc w:val="left"/>
            </w:pPr>
            <w:r w:rsidRPr="002A4B34">
              <w:t>N=229</w:t>
            </w:r>
          </w:p>
        </w:tc>
        <w:tc>
          <w:tcPr>
            <w:tcW w:w="1984" w:type="dxa"/>
            <w:shd w:val="clear" w:color="auto" w:fill="auto"/>
          </w:tcPr>
          <w:p w14:paraId="6F7D218D" w14:textId="32104525" w:rsidR="00D81D88" w:rsidRPr="002A4B34" w:rsidRDefault="00D81D88" w:rsidP="00E631D5">
            <w:pPr>
              <w:pStyle w:val="TblTextCenter"/>
              <w:jc w:val="left"/>
            </w:pPr>
            <w:r w:rsidRPr="002A4B34">
              <w:t>43.2</w:t>
            </w:r>
            <w:r w:rsidR="006D428A" w:rsidRPr="002A4B34">
              <w:t xml:space="preserve"> </w:t>
            </w:r>
            <w:r w:rsidRPr="002A4B34">
              <w:t>(36.6; 50.0)</w:t>
            </w:r>
          </w:p>
          <w:p w14:paraId="2E7D0A58" w14:textId="77777777" w:rsidR="00D81D88" w:rsidRPr="002A4B34" w:rsidRDefault="00D81D88" w:rsidP="00E631D5">
            <w:pPr>
              <w:pStyle w:val="TblTextCenter"/>
              <w:jc w:val="left"/>
            </w:pPr>
            <w:r w:rsidRPr="002A4B34">
              <w:t>N=222</w:t>
            </w:r>
          </w:p>
        </w:tc>
        <w:tc>
          <w:tcPr>
            <w:tcW w:w="2239" w:type="dxa"/>
            <w:shd w:val="clear" w:color="auto" w:fill="auto"/>
          </w:tcPr>
          <w:p w14:paraId="1826EEA2" w14:textId="767EB0B7" w:rsidR="00D81D88" w:rsidRPr="002A4B34" w:rsidRDefault="00D81D88" w:rsidP="00E631D5">
            <w:pPr>
              <w:pStyle w:val="TblTextCenter"/>
              <w:jc w:val="left"/>
            </w:pPr>
            <w:r w:rsidRPr="002A4B34">
              <w:t>51.1</w:t>
            </w:r>
            <w:r w:rsidR="006D428A" w:rsidRPr="002A4B34">
              <w:t xml:space="preserve"> </w:t>
            </w:r>
            <w:r w:rsidRPr="002A4B34">
              <w:t>(43.5; 57.8)</w:t>
            </w:r>
          </w:p>
        </w:tc>
        <w:tc>
          <w:tcPr>
            <w:tcW w:w="1814" w:type="dxa"/>
            <w:shd w:val="clear" w:color="auto" w:fill="auto"/>
          </w:tcPr>
          <w:p w14:paraId="289D6F48" w14:textId="77777777" w:rsidR="00D81D88" w:rsidRPr="002A4B34" w:rsidRDefault="00D81D88" w:rsidP="00E631D5">
            <w:pPr>
              <w:pStyle w:val="TblTextCenter"/>
              <w:jc w:val="left"/>
            </w:pPr>
          </w:p>
        </w:tc>
      </w:tr>
      <w:tr w:rsidR="00FF1BCB" w:rsidRPr="002A4B34" w14:paraId="05F8825A" w14:textId="77777777" w:rsidTr="00E631D5">
        <w:trPr>
          <w:cantSplit/>
          <w:jc w:val="center"/>
        </w:trPr>
        <w:tc>
          <w:tcPr>
            <w:tcW w:w="0" w:type="auto"/>
            <w:tcBorders>
              <w:bottom w:val="single" w:sz="4" w:space="0" w:color="auto"/>
            </w:tcBorders>
            <w:shd w:val="clear" w:color="auto" w:fill="auto"/>
          </w:tcPr>
          <w:p w14:paraId="6031F85B"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449" w:type="dxa"/>
            <w:tcBorders>
              <w:bottom w:val="single" w:sz="4" w:space="0" w:color="auto"/>
            </w:tcBorders>
            <w:shd w:val="clear" w:color="auto" w:fill="auto"/>
          </w:tcPr>
          <w:p w14:paraId="58C3081C" w14:textId="5A49571E" w:rsidR="00D81D88" w:rsidRPr="002A4B34" w:rsidRDefault="00D81D88" w:rsidP="00E631D5">
            <w:pPr>
              <w:pStyle w:val="TblTextCenter"/>
              <w:jc w:val="left"/>
            </w:pPr>
            <w:r w:rsidRPr="002A4B34">
              <w:t>208</w:t>
            </w:r>
            <w:r w:rsidR="006D428A" w:rsidRPr="002A4B34">
              <w:t xml:space="preserve"> </w:t>
            </w:r>
            <w:r w:rsidRPr="002A4B34">
              <w:t>(175; 246)</w:t>
            </w:r>
          </w:p>
          <w:p w14:paraId="4D1AFA28" w14:textId="77777777" w:rsidR="00D81D88" w:rsidRPr="002A4B34" w:rsidRDefault="00D81D88" w:rsidP="00E631D5">
            <w:pPr>
              <w:pStyle w:val="TblTextCenter"/>
              <w:jc w:val="left"/>
            </w:pPr>
            <w:r w:rsidRPr="002A4B34">
              <w:t>N=229</w:t>
            </w:r>
          </w:p>
        </w:tc>
        <w:tc>
          <w:tcPr>
            <w:tcW w:w="1984" w:type="dxa"/>
            <w:tcBorders>
              <w:bottom w:val="single" w:sz="4" w:space="0" w:color="auto"/>
            </w:tcBorders>
            <w:shd w:val="clear" w:color="auto" w:fill="auto"/>
          </w:tcPr>
          <w:p w14:paraId="35EF4544" w14:textId="74A9F317" w:rsidR="00D81D88" w:rsidRPr="002A4B34" w:rsidRDefault="00D81D88" w:rsidP="00E631D5">
            <w:pPr>
              <w:pStyle w:val="TblTextCenter"/>
              <w:jc w:val="left"/>
            </w:pPr>
            <w:r w:rsidRPr="002A4B34">
              <w:t>11.9</w:t>
            </w:r>
            <w:r w:rsidR="006D428A" w:rsidRPr="002A4B34">
              <w:t xml:space="preserve"> </w:t>
            </w:r>
            <w:r w:rsidRPr="002A4B34">
              <w:t>(9.79; 14.6)</w:t>
            </w:r>
          </w:p>
          <w:p w14:paraId="37410849" w14:textId="77777777" w:rsidR="00D81D88" w:rsidRPr="002A4B34" w:rsidRDefault="00D81D88" w:rsidP="00E631D5">
            <w:pPr>
              <w:pStyle w:val="TblTextCenter"/>
              <w:jc w:val="left"/>
            </w:pPr>
            <w:r w:rsidRPr="002A4B34">
              <w:t>N=223</w:t>
            </w:r>
          </w:p>
        </w:tc>
        <w:tc>
          <w:tcPr>
            <w:tcW w:w="2239" w:type="dxa"/>
            <w:tcBorders>
              <w:bottom w:val="single" w:sz="4" w:space="0" w:color="auto"/>
            </w:tcBorders>
            <w:shd w:val="clear" w:color="auto" w:fill="auto"/>
          </w:tcPr>
          <w:p w14:paraId="54E7B667" w14:textId="77777777" w:rsidR="00D81D88" w:rsidRPr="002A4B34" w:rsidRDefault="00D81D88" w:rsidP="00E631D5">
            <w:pPr>
              <w:pStyle w:val="TblTextCenter"/>
              <w:jc w:val="left"/>
            </w:pPr>
          </w:p>
        </w:tc>
        <w:tc>
          <w:tcPr>
            <w:tcW w:w="1814" w:type="dxa"/>
            <w:tcBorders>
              <w:bottom w:val="single" w:sz="4" w:space="0" w:color="auto"/>
            </w:tcBorders>
            <w:shd w:val="clear" w:color="auto" w:fill="auto"/>
          </w:tcPr>
          <w:p w14:paraId="2FEBD935" w14:textId="3C9CDA33" w:rsidR="00D81D88" w:rsidRPr="002A4B34" w:rsidRDefault="00D81D88" w:rsidP="00E631D5">
            <w:pPr>
              <w:pStyle w:val="TblTextCenter"/>
              <w:jc w:val="left"/>
            </w:pPr>
            <w:r w:rsidRPr="002A4B34">
              <w:t>17.4</w:t>
            </w:r>
            <w:r w:rsidR="006D428A" w:rsidRPr="002A4B34">
              <w:t xml:space="preserve"> </w:t>
            </w:r>
            <w:r w:rsidRPr="002A4B34">
              <w:t>(13.4; 22.6)</w:t>
            </w:r>
          </w:p>
        </w:tc>
      </w:tr>
      <w:tr w:rsidR="00D81D88" w:rsidRPr="002A4B34" w14:paraId="7AF1C11F" w14:textId="77777777" w:rsidTr="00FF1BCB">
        <w:trPr>
          <w:cantSplit/>
          <w:jc w:val="center"/>
        </w:trPr>
        <w:tc>
          <w:tcPr>
            <w:tcW w:w="0" w:type="auto"/>
            <w:gridSpan w:val="5"/>
            <w:tcBorders>
              <w:top w:val="single" w:sz="4" w:space="0" w:color="auto"/>
              <w:bottom w:val="single" w:sz="4" w:space="0" w:color="auto"/>
            </w:tcBorders>
            <w:shd w:val="clear" w:color="auto" w:fill="auto"/>
          </w:tcPr>
          <w:p w14:paraId="29AD5DBC" w14:textId="77777777" w:rsidR="00D81D88" w:rsidRPr="002A4B34" w:rsidRDefault="00D81D88" w:rsidP="00E631D5">
            <w:pPr>
              <w:pStyle w:val="TblTextCenter"/>
              <w:jc w:val="left"/>
              <w:rPr>
                <w:b/>
              </w:rPr>
            </w:pPr>
            <w:r w:rsidRPr="002A4B34">
              <w:rPr>
                <w:b/>
              </w:rPr>
              <w:t>W</w:t>
            </w:r>
          </w:p>
        </w:tc>
      </w:tr>
      <w:tr w:rsidR="00FF1BCB" w:rsidRPr="002A4B34" w14:paraId="6F9A2273" w14:textId="77777777" w:rsidTr="00E631D5">
        <w:trPr>
          <w:cantSplit/>
          <w:jc w:val="center"/>
        </w:trPr>
        <w:tc>
          <w:tcPr>
            <w:tcW w:w="0" w:type="auto"/>
            <w:tcBorders>
              <w:top w:val="single" w:sz="4" w:space="0" w:color="auto"/>
            </w:tcBorders>
            <w:shd w:val="clear" w:color="auto" w:fill="auto"/>
          </w:tcPr>
          <w:p w14:paraId="104AACE1" w14:textId="686BBCBA" w:rsidR="00D81D88" w:rsidRPr="002A4B34" w:rsidRDefault="00D81D88" w:rsidP="00E631D5">
            <w:pPr>
              <w:pStyle w:val="TblTextCenter"/>
              <w:jc w:val="left"/>
            </w:pPr>
            <w:r w:rsidRPr="002A4B34">
              <w:t>% ≥1:8</w:t>
            </w:r>
          </w:p>
          <w:p w14:paraId="1BD6E93D"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449" w:type="dxa"/>
            <w:tcBorders>
              <w:top w:val="single" w:sz="4" w:space="0" w:color="auto"/>
            </w:tcBorders>
            <w:shd w:val="clear" w:color="auto" w:fill="auto"/>
          </w:tcPr>
          <w:p w14:paraId="10B9DD1C" w14:textId="531BACA3" w:rsidR="00D81D88" w:rsidRPr="002A4B34" w:rsidRDefault="00D81D88" w:rsidP="00E631D5">
            <w:pPr>
              <w:pStyle w:val="TblTextCenter"/>
              <w:jc w:val="left"/>
            </w:pPr>
            <w:r w:rsidRPr="002A4B34">
              <w:t>90.8</w:t>
            </w:r>
            <w:r w:rsidR="006D428A" w:rsidRPr="002A4B34">
              <w:t xml:space="preserve"> </w:t>
            </w:r>
            <w:r w:rsidRPr="002A4B34">
              <w:t>(86.3; 94.2)</w:t>
            </w:r>
          </w:p>
          <w:p w14:paraId="45642D26" w14:textId="77777777" w:rsidR="00D81D88" w:rsidRPr="002A4B34" w:rsidRDefault="00D81D88" w:rsidP="00E631D5">
            <w:pPr>
              <w:pStyle w:val="TblTextCenter"/>
              <w:jc w:val="left"/>
            </w:pPr>
            <w:r w:rsidRPr="002A4B34">
              <w:t>N=229</w:t>
            </w:r>
          </w:p>
        </w:tc>
        <w:tc>
          <w:tcPr>
            <w:tcW w:w="1984" w:type="dxa"/>
            <w:tcBorders>
              <w:top w:val="single" w:sz="4" w:space="0" w:color="auto"/>
            </w:tcBorders>
            <w:shd w:val="clear" w:color="auto" w:fill="auto"/>
          </w:tcPr>
          <w:p w14:paraId="36477566" w14:textId="049FED54" w:rsidR="00D81D88" w:rsidRPr="002A4B34" w:rsidRDefault="00D81D88" w:rsidP="00E631D5">
            <w:pPr>
              <w:pStyle w:val="TblTextCenter"/>
              <w:jc w:val="left"/>
            </w:pPr>
            <w:r w:rsidRPr="002A4B34">
              <w:t>80.6</w:t>
            </w:r>
            <w:r w:rsidR="006D428A" w:rsidRPr="002A4B34">
              <w:t xml:space="preserve"> </w:t>
            </w:r>
            <w:r w:rsidRPr="002A4B34">
              <w:t>(74.8; 85.6)</w:t>
            </w:r>
          </w:p>
          <w:p w14:paraId="6E6F90C9" w14:textId="77777777" w:rsidR="00D81D88" w:rsidRPr="002A4B34" w:rsidRDefault="00D81D88" w:rsidP="00E631D5">
            <w:pPr>
              <w:pStyle w:val="TblTextCenter"/>
              <w:jc w:val="left"/>
            </w:pPr>
            <w:r w:rsidRPr="002A4B34">
              <w:t>N=222</w:t>
            </w:r>
          </w:p>
        </w:tc>
        <w:tc>
          <w:tcPr>
            <w:tcW w:w="2239" w:type="dxa"/>
            <w:tcBorders>
              <w:top w:val="single" w:sz="4" w:space="0" w:color="auto"/>
            </w:tcBorders>
            <w:shd w:val="clear" w:color="auto" w:fill="auto"/>
          </w:tcPr>
          <w:p w14:paraId="6033D2A1" w14:textId="3AD97AE9" w:rsidR="00D81D88" w:rsidRPr="002A4B34" w:rsidRDefault="00D81D88" w:rsidP="00E631D5">
            <w:pPr>
              <w:pStyle w:val="TblTextCenter"/>
              <w:jc w:val="left"/>
            </w:pPr>
            <w:r w:rsidRPr="002A4B34">
              <w:t>10.2</w:t>
            </w:r>
            <w:r w:rsidR="006D428A" w:rsidRPr="002A4B34">
              <w:t xml:space="preserve"> </w:t>
            </w:r>
            <w:r w:rsidRPr="002A4B34">
              <w:t>(3.8; 16.7)</w:t>
            </w:r>
          </w:p>
        </w:tc>
        <w:tc>
          <w:tcPr>
            <w:tcW w:w="1814" w:type="dxa"/>
            <w:tcBorders>
              <w:top w:val="single" w:sz="4" w:space="0" w:color="auto"/>
            </w:tcBorders>
            <w:shd w:val="clear" w:color="auto" w:fill="auto"/>
          </w:tcPr>
          <w:p w14:paraId="3F24533D" w14:textId="77777777" w:rsidR="00D81D88" w:rsidRPr="002A4B34" w:rsidRDefault="00D81D88" w:rsidP="00E631D5">
            <w:pPr>
              <w:pStyle w:val="TblTextCenter"/>
              <w:jc w:val="left"/>
            </w:pPr>
          </w:p>
        </w:tc>
      </w:tr>
      <w:tr w:rsidR="00FF1BCB" w:rsidRPr="002A4B34" w14:paraId="44F9572D" w14:textId="77777777" w:rsidTr="00E631D5">
        <w:trPr>
          <w:cantSplit/>
          <w:jc w:val="center"/>
        </w:trPr>
        <w:tc>
          <w:tcPr>
            <w:tcW w:w="0" w:type="auto"/>
            <w:shd w:val="clear" w:color="auto" w:fill="auto"/>
          </w:tcPr>
          <w:p w14:paraId="07288713"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2A4B34">
              <w:t xml:space="preserve"> </w:t>
            </w:r>
            <w:r w:rsidRPr="00856C68">
              <w:rPr>
                <w:vertAlign w:val="superscript"/>
              </w:rPr>
              <w:t>§</w:t>
            </w:r>
          </w:p>
        </w:tc>
        <w:tc>
          <w:tcPr>
            <w:tcW w:w="1449" w:type="dxa"/>
            <w:shd w:val="clear" w:color="auto" w:fill="auto"/>
          </w:tcPr>
          <w:p w14:paraId="7FF54DB4" w14:textId="5D221C2F" w:rsidR="00D81D88" w:rsidRPr="002A4B34" w:rsidRDefault="00D81D88" w:rsidP="00E631D5">
            <w:pPr>
              <w:pStyle w:val="TblTextCenter"/>
              <w:jc w:val="left"/>
            </w:pPr>
            <w:r w:rsidRPr="002A4B34">
              <w:t>73.8</w:t>
            </w:r>
            <w:r w:rsidR="006D428A" w:rsidRPr="002A4B34">
              <w:t xml:space="preserve"> </w:t>
            </w:r>
            <w:r w:rsidRPr="002A4B34">
              <w:t>(67.6; 79.4)</w:t>
            </w:r>
          </w:p>
          <w:p w14:paraId="00B2E928" w14:textId="77777777" w:rsidR="00D81D88" w:rsidRPr="002A4B34" w:rsidRDefault="00D81D88" w:rsidP="00E631D5">
            <w:pPr>
              <w:pStyle w:val="TblTextCenter"/>
              <w:jc w:val="left"/>
            </w:pPr>
            <w:r w:rsidRPr="002A4B34">
              <w:t>N=229</w:t>
            </w:r>
          </w:p>
        </w:tc>
        <w:tc>
          <w:tcPr>
            <w:tcW w:w="1984" w:type="dxa"/>
            <w:shd w:val="clear" w:color="auto" w:fill="auto"/>
          </w:tcPr>
          <w:p w14:paraId="3031FFDE" w14:textId="17203968" w:rsidR="00D81D88" w:rsidRPr="002A4B34" w:rsidRDefault="00D81D88" w:rsidP="00E631D5">
            <w:pPr>
              <w:pStyle w:val="TblTextCenter"/>
              <w:jc w:val="left"/>
            </w:pPr>
            <w:r w:rsidRPr="002A4B34">
              <w:t>61.3</w:t>
            </w:r>
            <w:r w:rsidR="006D428A" w:rsidRPr="002A4B34">
              <w:t xml:space="preserve"> </w:t>
            </w:r>
            <w:r w:rsidRPr="002A4B34">
              <w:t>(54.5; 67.7)</w:t>
            </w:r>
          </w:p>
          <w:p w14:paraId="0931B461" w14:textId="77777777" w:rsidR="00D81D88" w:rsidRPr="002A4B34" w:rsidRDefault="00D81D88" w:rsidP="00E631D5">
            <w:pPr>
              <w:pStyle w:val="TblTextCenter"/>
              <w:jc w:val="left"/>
            </w:pPr>
            <w:r w:rsidRPr="002A4B34">
              <w:t>N=222</w:t>
            </w:r>
          </w:p>
        </w:tc>
        <w:tc>
          <w:tcPr>
            <w:tcW w:w="2239" w:type="dxa"/>
            <w:shd w:val="clear" w:color="auto" w:fill="auto"/>
          </w:tcPr>
          <w:p w14:paraId="34DF5E27" w14:textId="23E22121" w:rsidR="00D81D88" w:rsidRPr="002A4B34" w:rsidRDefault="00D81D88" w:rsidP="00E631D5">
            <w:pPr>
              <w:pStyle w:val="TblTextCenter"/>
              <w:jc w:val="left"/>
            </w:pPr>
            <w:r w:rsidRPr="002A4B34">
              <w:t>12.5</w:t>
            </w:r>
            <w:r w:rsidR="006D428A" w:rsidRPr="002A4B34">
              <w:t xml:space="preserve"> </w:t>
            </w:r>
            <w:r w:rsidRPr="002A4B34">
              <w:t>(3.9; 20.9)</w:t>
            </w:r>
          </w:p>
        </w:tc>
        <w:tc>
          <w:tcPr>
            <w:tcW w:w="1814" w:type="dxa"/>
            <w:shd w:val="clear" w:color="auto" w:fill="auto"/>
          </w:tcPr>
          <w:p w14:paraId="782BD78E" w14:textId="77777777" w:rsidR="00D81D88" w:rsidRPr="002A4B34" w:rsidRDefault="00D81D88" w:rsidP="00E631D5">
            <w:pPr>
              <w:pStyle w:val="TblTextCenter"/>
              <w:jc w:val="left"/>
            </w:pPr>
          </w:p>
        </w:tc>
      </w:tr>
      <w:tr w:rsidR="00FF1BCB" w:rsidRPr="002A4B34" w14:paraId="27AC00AA" w14:textId="77777777" w:rsidTr="00E631D5">
        <w:trPr>
          <w:cantSplit/>
          <w:jc w:val="center"/>
        </w:trPr>
        <w:tc>
          <w:tcPr>
            <w:tcW w:w="0" w:type="auto"/>
            <w:tcBorders>
              <w:bottom w:val="single" w:sz="4" w:space="0" w:color="auto"/>
            </w:tcBorders>
            <w:shd w:val="clear" w:color="auto" w:fill="auto"/>
          </w:tcPr>
          <w:p w14:paraId="2C92251A"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449" w:type="dxa"/>
            <w:tcBorders>
              <w:bottom w:val="single" w:sz="4" w:space="0" w:color="auto"/>
            </w:tcBorders>
            <w:shd w:val="clear" w:color="auto" w:fill="auto"/>
          </w:tcPr>
          <w:p w14:paraId="69836A1D" w14:textId="69F81477" w:rsidR="00D81D88" w:rsidRPr="002A4B34" w:rsidRDefault="00D81D88" w:rsidP="00E631D5">
            <w:pPr>
              <w:pStyle w:val="TblTextCenter"/>
              <w:jc w:val="left"/>
            </w:pPr>
            <w:r w:rsidRPr="002A4B34">
              <w:t>28.8</w:t>
            </w:r>
            <w:r w:rsidR="006D428A" w:rsidRPr="002A4B34">
              <w:t xml:space="preserve"> </w:t>
            </w:r>
            <w:r w:rsidRPr="002A4B34">
              <w:t>(24.6; 33.7)</w:t>
            </w:r>
          </w:p>
          <w:p w14:paraId="718AD57D" w14:textId="77777777" w:rsidR="00D81D88" w:rsidRPr="002A4B34" w:rsidRDefault="00D81D88" w:rsidP="00E631D5">
            <w:pPr>
              <w:pStyle w:val="TblTextCenter"/>
              <w:jc w:val="left"/>
            </w:pPr>
            <w:r w:rsidRPr="002A4B34">
              <w:t>N=229</w:t>
            </w:r>
          </w:p>
        </w:tc>
        <w:tc>
          <w:tcPr>
            <w:tcW w:w="1984" w:type="dxa"/>
            <w:tcBorders>
              <w:bottom w:val="single" w:sz="4" w:space="0" w:color="auto"/>
            </w:tcBorders>
            <w:shd w:val="clear" w:color="auto" w:fill="auto"/>
          </w:tcPr>
          <w:p w14:paraId="3C19DFEC" w14:textId="33E5A1A4" w:rsidR="00D81D88" w:rsidRPr="002A4B34" w:rsidRDefault="00D81D88" w:rsidP="00E631D5">
            <w:pPr>
              <w:pStyle w:val="TblTextCenter"/>
              <w:jc w:val="left"/>
            </w:pPr>
            <w:r w:rsidRPr="002A4B34">
              <w:t>20.1</w:t>
            </w:r>
            <w:r w:rsidR="006D428A" w:rsidRPr="002A4B34">
              <w:t xml:space="preserve"> </w:t>
            </w:r>
            <w:r w:rsidRPr="002A4B34">
              <w:t>(16.7; 24.2)</w:t>
            </w:r>
          </w:p>
          <w:p w14:paraId="47B03B2C" w14:textId="77777777" w:rsidR="00D81D88" w:rsidRPr="002A4B34" w:rsidRDefault="00D81D88" w:rsidP="00E631D5">
            <w:pPr>
              <w:pStyle w:val="TblTextCenter"/>
              <w:jc w:val="left"/>
            </w:pPr>
            <w:r w:rsidRPr="002A4B34">
              <w:t>N=222</w:t>
            </w:r>
          </w:p>
        </w:tc>
        <w:tc>
          <w:tcPr>
            <w:tcW w:w="2239" w:type="dxa"/>
            <w:tcBorders>
              <w:bottom w:val="single" w:sz="4" w:space="0" w:color="auto"/>
            </w:tcBorders>
            <w:shd w:val="clear" w:color="auto" w:fill="auto"/>
          </w:tcPr>
          <w:p w14:paraId="4EDAEA0A" w14:textId="77777777" w:rsidR="00D81D88" w:rsidRPr="002A4B34" w:rsidRDefault="00D81D88" w:rsidP="00E631D5">
            <w:pPr>
              <w:pStyle w:val="TblTextCenter"/>
              <w:jc w:val="left"/>
            </w:pPr>
          </w:p>
        </w:tc>
        <w:tc>
          <w:tcPr>
            <w:tcW w:w="1814" w:type="dxa"/>
            <w:tcBorders>
              <w:bottom w:val="single" w:sz="4" w:space="0" w:color="auto"/>
            </w:tcBorders>
            <w:shd w:val="clear" w:color="auto" w:fill="auto"/>
          </w:tcPr>
          <w:p w14:paraId="2FECBA18" w14:textId="5174ECC9" w:rsidR="00D81D88" w:rsidRPr="002A4B34" w:rsidRDefault="00D81D88" w:rsidP="00E631D5">
            <w:pPr>
              <w:pStyle w:val="TblTextCenter"/>
              <w:jc w:val="left"/>
            </w:pPr>
            <w:r w:rsidRPr="002A4B34">
              <w:t>1.43</w:t>
            </w:r>
            <w:r w:rsidR="006D428A" w:rsidRPr="002A4B34">
              <w:t xml:space="preserve"> </w:t>
            </w:r>
            <w:r w:rsidRPr="002A4B34">
              <w:t>(1.12; 1.83)</w:t>
            </w:r>
          </w:p>
        </w:tc>
      </w:tr>
      <w:tr w:rsidR="00D81D88" w:rsidRPr="002A4B34" w14:paraId="46A531D6" w14:textId="77777777" w:rsidTr="00FF1BCB">
        <w:trPr>
          <w:cantSplit/>
          <w:jc w:val="center"/>
        </w:trPr>
        <w:tc>
          <w:tcPr>
            <w:tcW w:w="0" w:type="auto"/>
            <w:gridSpan w:val="5"/>
            <w:tcBorders>
              <w:top w:val="single" w:sz="4" w:space="0" w:color="auto"/>
              <w:bottom w:val="single" w:sz="4" w:space="0" w:color="auto"/>
            </w:tcBorders>
            <w:shd w:val="clear" w:color="auto" w:fill="auto"/>
          </w:tcPr>
          <w:p w14:paraId="0CA23A59" w14:textId="77777777" w:rsidR="00D81D88" w:rsidRPr="002A4B34" w:rsidRDefault="00D81D88" w:rsidP="00E631D5">
            <w:pPr>
              <w:pStyle w:val="TblTextCenter"/>
              <w:jc w:val="left"/>
              <w:rPr>
                <w:b/>
              </w:rPr>
            </w:pPr>
            <w:r w:rsidRPr="002A4B34">
              <w:rPr>
                <w:b/>
              </w:rPr>
              <w:t>Y</w:t>
            </w:r>
          </w:p>
        </w:tc>
      </w:tr>
      <w:tr w:rsidR="00FF1BCB" w:rsidRPr="002A4B34" w14:paraId="14676D05" w14:textId="77777777" w:rsidTr="00E631D5">
        <w:trPr>
          <w:cantSplit/>
          <w:jc w:val="center"/>
        </w:trPr>
        <w:tc>
          <w:tcPr>
            <w:tcW w:w="0" w:type="auto"/>
            <w:tcBorders>
              <w:top w:val="single" w:sz="4" w:space="0" w:color="auto"/>
            </w:tcBorders>
            <w:shd w:val="clear" w:color="auto" w:fill="auto"/>
          </w:tcPr>
          <w:p w14:paraId="224DD142" w14:textId="360129D6" w:rsidR="00D81D88" w:rsidRPr="002A4B34" w:rsidRDefault="00D81D88" w:rsidP="00E631D5">
            <w:pPr>
              <w:pStyle w:val="TblTextCenter"/>
              <w:jc w:val="left"/>
            </w:pPr>
            <w:r w:rsidRPr="002A4B34">
              <w:t>%</w:t>
            </w:r>
            <w:r w:rsidR="006D428A" w:rsidRPr="002A4B34">
              <w:t xml:space="preserve"> </w:t>
            </w:r>
            <w:r w:rsidRPr="002A4B34">
              <w:t>≥1:8</w:t>
            </w:r>
          </w:p>
          <w:p w14:paraId="1E619A42"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449" w:type="dxa"/>
            <w:tcBorders>
              <w:top w:val="single" w:sz="4" w:space="0" w:color="auto"/>
            </w:tcBorders>
            <w:shd w:val="clear" w:color="auto" w:fill="auto"/>
          </w:tcPr>
          <w:p w14:paraId="1FC58E23" w14:textId="4EAE722D" w:rsidR="00D81D88" w:rsidRPr="002A4B34" w:rsidRDefault="00D81D88" w:rsidP="00E631D5">
            <w:pPr>
              <w:pStyle w:val="TblTextCenter"/>
              <w:jc w:val="left"/>
            </w:pPr>
            <w:r w:rsidRPr="002A4B34">
              <w:t>97.8</w:t>
            </w:r>
            <w:r w:rsidR="006D428A" w:rsidRPr="002A4B34">
              <w:t xml:space="preserve"> </w:t>
            </w:r>
            <w:r w:rsidRPr="002A4B34">
              <w:t>(95.0; 99.3)</w:t>
            </w:r>
          </w:p>
          <w:p w14:paraId="78EA9CDE" w14:textId="77777777" w:rsidR="00D81D88" w:rsidRPr="002A4B34" w:rsidRDefault="00D81D88" w:rsidP="00E631D5">
            <w:pPr>
              <w:pStyle w:val="TblTextCenter"/>
              <w:jc w:val="left"/>
            </w:pPr>
            <w:r w:rsidRPr="002A4B34">
              <w:t>N=229</w:t>
            </w:r>
          </w:p>
        </w:tc>
        <w:tc>
          <w:tcPr>
            <w:tcW w:w="1984" w:type="dxa"/>
            <w:tcBorders>
              <w:top w:val="single" w:sz="4" w:space="0" w:color="auto"/>
            </w:tcBorders>
            <w:shd w:val="clear" w:color="auto" w:fill="auto"/>
          </w:tcPr>
          <w:p w14:paraId="61FED251" w14:textId="7C70143D" w:rsidR="00D81D88" w:rsidRPr="002A4B34" w:rsidRDefault="00D81D88" w:rsidP="00E631D5">
            <w:pPr>
              <w:pStyle w:val="TblTextCenter"/>
              <w:jc w:val="left"/>
            </w:pPr>
            <w:r w:rsidRPr="002A4B34">
              <w:t>86.9</w:t>
            </w:r>
            <w:r w:rsidR="006D428A" w:rsidRPr="002A4B34">
              <w:t xml:space="preserve"> </w:t>
            </w:r>
            <w:r w:rsidRPr="002A4B34">
              <w:t>(81.8; 91.1)</w:t>
            </w:r>
          </w:p>
          <w:p w14:paraId="07D76444" w14:textId="77777777" w:rsidR="00D81D88" w:rsidRPr="002A4B34" w:rsidRDefault="00D81D88" w:rsidP="00E631D5">
            <w:pPr>
              <w:pStyle w:val="TblTextCenter"/>
              <w:jc w:val="left"/>
            </w:pPr>
            <w:r w:rsidRPr="002A4B34">
              <w:t>N=222</w:t>
            </w:r>
          </w:p>
        </w:tc>
        <w:tc>
          <w:tcPr>
            <w:tcW w:w="2239" w:type="dxa"/>
            <w:tcBorders>
              <w:top w:val="single" w:sz="4" w:space="0" w:color="auto"/>
            </w:tcBorders>
            <w:shd w:val="clear" w:color="auto" w:fill="auto"/>
          </w:tcPr>
          <w:p w14:paraId="21A6C8F4" w14:textId="1A80C6B0" w:rsidR="00D81D88" w:rsidRPr="002A4B34" w:rsidRDefault="00D81D88" w:rsidP="00E631D5">
            <w:pPr>
              <w:pStyle w:val="TblTextCenter"/>
              <w:jc w:val="left"/>
            </w:pPr>
            <w:r w:rsidRPr="002A4B34">
              <w:t>10.9</w:t>
            </w:r>
            <w:r w:rsidR="006D428A" w:rsidRPr="002A4B34">
              <w:t xml:space="preserve"> </w:t>
            </w:r>
            <w:r w:rsidRPr="002A4B34">
              <w:t>(6.1; 16.1)</w:t>
            </w:r>
          </w:p>
        </w:tc>
        <w:tc>
          <w:tcPr>
            <w:tcW w:w="1814" w:type="dxa"/>
            <w:tcBorders>
              <w:top w:val="single" w:sz="4" w:space="0" w:color="auto"/>
            </w:tcBorders>
            <w:shd w:val="clear" w:color="auto" w:fill="auto"/>
          </w:tcPr>
          <w:p w14:paraId="1677FE67" w14:textId="77777777" w:rsidR="00D81D88" w:rsidRPr="002A4B34" w:rsidRDefault="00D81D88" w:rsidP="00E631D5">
            <w:pPr>
              <w:pStyle w:val="TblTextCenter"/>
              <w:jc w:val="left"/>
            </w:pPr>
          </w:p>
        </w:tc>
      </w:tr>
      <w:tr w:rsidR="00FF1BCB" w:rsidRPr="002A4B34" w14:paraId="3FA84427" w14:textId="77777777" w:rsidTr="00E631D5">
        <w:trPr>
          <w:cantSplit/>
          <w:jc w:val="center"/>
        </w:trPr>
        <w:tc>
          <w:tcPr>
            <w:tcW w:w="0" w:type="auto"/>
            <w:shd w:val="clear" w:color="auto" w:fill="auto"/>
          </w:tcPr>
          <w:p w14:paraId="5ECE03C0"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2A4B34">
              <w:t xml:space="preserve"> </w:t>
            </w:r>
            <w:r w:rsidRPr="00856C68">
              <w:rPr>
                <w:vertAlign w:val="superscript"/>
              </w:rPr>
              <w:t>§</w:t>
            </w:r>
          </w:p>
        </w:tc>
        <w:tc>
          <w:tcPr>
            <w:tcW w:w="1449" w:type="dxa"/>
            <w:shd w:val="clear" w:color="auto" w:fill="auto"/>
          </w:tcPr>
          <w:p w14:paraId="6C496B39" w14:textId="7A33C949" w:rsidR="00D81D88" w:rsidRPr="002A4B34" w:rsidRDefault="00D81D88" w:rsidP="00E631D5">
            <w:pPr>
              <w:pStyle w:val="TblTextCenter"/>
              <w:jc w:val="left"/>
            </w:pPr>
            <w:r w:rsidRPr="002A4B34">
              <w:t>88.2</w:t>
            </w:r>
            <w:r w:rsidR="006D428A" w:rsidRPr="002A4B34">
              <w:t xml:space="preserve"> </w:t>
            </w:r>
            <w:r w:rsidRPr="002A4B34">
              <w:t>(83.3; 92.1)</w:t>
            </w:r>
          </w:p>
          <w:p w14:paraId="57A359F3" w14:textId="77777777" w:rsidR="00D81D88" w:rsidRPr="002A4B34" w:rsidRDefault="00D81D88" w:rsidP="00E631D5">
            <w:pPr>
              <w:pStyle w:val="TblTextCenter"/>
              <w:jc w:val="left"/>
            </w:pPr>
            <w:r w:rsidRPr="002A4B34">
              <w:t>N=229</w:t>
            </w:r>
          </w:p>
        </w:tc>
        <w:tc>
          <w:tcPr>
            <w:tcW w:w="1984" w:type="dxa"/>
            <w:shd w:val="clear" w:color="auto" w:fill="auto"/>
          </w:tcPr>
          <w:p w14:paraId="1B9A5ED9" w14:textId="231E87B0" w:rsidR="00D81D88" w:rsidRPr="002A4B34" w:rsidRDefault="00D81D88" w:rsidP="00E631D5">
            <w:pPr>
              <w:pStyle w:val="TblTextCenter"/>
              <w:jc w:val="left"/>
            </w:pPr>
            <w:r w:rsidRPr="002A4B34">
              <w:t>77.0</w:t>
            </w:r>
            <w:r w:rsidR="006D428A" w:rsidRPr="002A4B34">
              <w:t xml:space="preserve"> </w:t>
            </w:r>
            <w:r w:rsidRPr="002A4B34">
              <w:t>(70.9; 82.4)</w:t>
            </w:r>
          </w:p>
          <w:p w14:paraId="0C356DBF" w14:textId="77777777" w:rsidR="00D81D88" w:rsidRPr="002A4B34" w:rsidRDefault="00D81D88" w:rsidP="00E631D5">
            <w:pPr>
              <w:pStyle w:val="TblTextCenter"/>
              <w:jc w:val="left"/>
            </w:pPr>
            <w:r w:rsidRPr="002A4B34">
              <w:t>N=222</w:t>
            </w:r>
          </w:p>
        </w:tc>
        <w:tc>
          <w:tcPr>
            <w:tcW w:w="2239" w:type="dxa"/>
            <w:shd w:val="clear" w:color="auto" w:fill="auto"/>
          </w:tcPr>
          <w:p w14:paraId="76F62160" w14:textId="1B3F349F" w:rsidR="00D81D88" w:rsidRPr="002A4B34" w:rsidRDefault="00D81D88" w:rsidP="00E631D5">
            <w:pPr>
              <w:pStyle w:val="TblTextCenter"/>
              <w:jc w:val="left"/>
            </w:pPr>
            <w:r w:rsidRPr="002A4B34">
              <w:t>11.2</w:t>
            </w:r>
            <w:r w:rsidR="006D428A" w:rsidRPr="002A4B34">
              <w:t xml:space="preserve"> </w:t>
            </w:r>
            <w:r w:rsidRPr="002A4B34">
              <w:t>(4.2; 18.1)</w:t>
            </w:r>
          </w:p>
        </w:tc>
        <w:tc>
          <w:tcPr>
            <w:tcW w:w="1814" w:type="dxa"/>
            <w:shd w:val="clear" w:color="auto" w:fill="auto"/>
          </w:tcPr>
          <w:p w14:paraId="5B6B54FD" w14:textId="77777777" w:rsidR="00D81D88" w:rsidRPr="002A4B34" w:rsidRDefault="00D81D88" w:rsidP="00E631D5">
            <w:pPr>
              <w:pStyle w:val="TblTextCenter"/>
              <w:jc w:val="left"/>
            </w:pPr>
          </w:p>
        </w:tc>
      </w:tr>
      <w:tr w:rsidR="00FF1BCB" w:rsidRPr="002A4B34" w14:paraId="259932E0" w14:textId="77777777" w:rsidTr="00E631D5">
        <w:trPr>
          <w:cantSplit/>
          <w:jc w:val="center"/>
        </w:trPr>
        <w:tc>
          <w:tcPr>
            <w:tcW w:w="0" w:type="auto"/>
            <w:tcBorders>
              <w:bottom w:val="single" w:sz="4" w:space="0" w:color="auto"/>
            </w:tcBorders>
            <w:shd w:val="clear" w:color="auto" w:fill="auto"/>
          </w:tcPr>
          <w:p w14:paraId="354B68A1"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449" w:type="dxa"/>
            <w:tcBorders>
              <w:bottom w:val="single" w:sz="4" w:space="0" w:color="auto"/>
            </w:tcBorders>
            <w:shd w:val="clear" w:color="auto" w:fill="auto"/>
          </w:tcPr>
          <w:p w14:paraId="676CC0BC" w14:textId="458C42B9" w:rsidR="00D81D88" w:rsidRPr="002A4B34" w:rsidRDefault="00D81D88" w:rsidP="00E631D5">
            <w:pPr>
              <w:pStyle w:val="TblTextCenter"/>
              <w:jc w:val="left"/>
            </w:pPr>
            <w:r w:rsidRPr="002A4B34">
              <w:t>49.8</w:t>
            </w:r>
            <w:r w:rsidR="006D428A" w:rsidRPr="002A4B34">
              <w:t xml:space="preserve"> </w:t>
            </w:r>
            <w:r w:rsidRPr="002A4B34">
              <w:t>(43.0; 57.6)</w:t>
            </w:r>
            <w:r w:rsidR="00E631D5">
              <w:t xml:space="preserve"> </w:t>
            </w:r>
            <w:r w:rsidRPr="002A4B34">
              <w:t>N=229</w:t>
            </w:r>
          </w:p>
        </w:tc>
        <w:tc>
          <w:tcPr>
            <w:tcW w:w="1984" w:type="dxa"/>
            <w:tcBorders>
              <w:bottom w:val="single" w:sz="4" w:space="0" w:color="auto"/>
            </w:tcBorders>
            <w:shd w:val="clear" w:color="auto" w:fill="auto"/>
          </w:tcPr>
          <w:p w14:paraId="0DF1E3DA" w14:textId="66DDE724" w:rsidR="00D81D88" w:rsidRPr="002A4B34" w:rsidRDefault="00D81D88" w:rsidP="00E631D5">
            <w:pPr>
              <w:pStyle w:val="TblTextCenter"/>
              <w:jc w:val="left"/>
            </w:pPr>
            <w:r w:rsidRPr="002A4B34">
              <w:t>36.1</w:t>
            </w:r>
            <w:r w:rsidR="006D428A" w:rsidRPr="002A4B34">
              <w:t xml:space="preserve"> </w:t>
            </w:r>
            <w:r w:rsidRPr="002A4B34">
              <w:t>(29.2; 44.7)</w:t>
            </w:r>
            <w:r w:rsidR="00E631D5">
              <w:t xml:space="preserve"> </w:t>
            </w:r>
            <w:r w:rsidRPr="002A4B34">
              <w:t>N=222</w:t>
            </w:r>
          </w:p>
        </w:tc>
        <w:tc>
          <w:tcPr>
            <w:tcW w:w="2239" w:type="dxa"/>
            <w:tcBorders>
              <w:bottom w:val="single" w:sz="4" w:space="0" w:color="auto"/>
            </w:tcBorders>
            <w:shd w:val="clear" w:color="auto" w:fill="auto"/>
          </w:tcPr>
          <w:p w14:paraId="13BECDE2" w14:textId="77777777" w:rsidR="00D81D88" w:rsidRPr="002A4B34" w:rsidRDefault="00D81D88" w:rsidP="00E631D5">
            <w:pPr>
              <w:pStyle w:val="TblTextCenter"/>
              <w:jc w:val="left"/>
            </w:pPr>
          </w:p>
        </w:tc>
        <w:tc>
          <w:tcPr>
            <w:tcW w:w="1814" w:type="dxa"/>
            <w:tcBorders>
              <w:bottom w:val="single" w:sz="4" w:space="0" w:color="auto"/>
            </w:tcBorders>
            <w:shd w:val="clear" w:color="auto" w:fill="auto"/>
          </w:tcPr>
          <w:p w14:paraId="3523484B" w14:textId="34DF6DCC" w:rsidR="00D81D88" w:rsidRPr="002A4B34" w:rsidRDefault="00D81D88" w:rsidP="00E631D5">
            <w:pPr>
              <w:pStyle w:val="TblTextCenter"/>
              <w:jc w:val="left"/>
            </w:pPr>
            <w:r w:rsidRPr="002A4B34">
              <w:t>1.38</w:t>
            </w:r>
            <w:r w:rsidR="006D428A" w:rsidRPr="002A4B34">
              <w:t xml:space="preserve"> </w:t>
            </w:r>
            <w:r w:rsidRPr="002A4B34">
              <w:t>(1.07; 1.78)</w:t>
            </w:r>
          </w:p>
        </w:tc>
      </w:tr>
      <w:tr w:rsidR="00D81D88" w:rsidRPr="002A4B34" w14:paraId="474EE6F8" w14:textId="77777777" w:rsidTr="00FF1BCB">
        <w:trPr>
          <w:cantSplit/>
          <w:jc w:val="center"/>
        </w:trPr>
        <w:tc>
          <w:tcPr>
            <w:tcW w:w="0" w:type="auto"/>
            <w:gridSpan w:val="5"/>
            <w:tcBorders>
              <w:top w:val="single" w:sz="4" w:space="0" w:color="auto"/>
              <w:bottom w:val="single" w:sz="4" w:space="0" w:color="auto"/>
            </w:tcBorders>
            <w:shd w:val="clear" w:color="auto" w:fill="auto"/>
          </w:tcPr>
          <w:p w14:paraId="014175C0" w14:textId="77777777" w:rsidR="00D81D88" w:rsidRPr="002A4B34" w:rsidRDefault="00D81D88" w:rsidP="00E631D5">
            <w:pPr>
              <w:pStyle w:val="TblTextCenter"/>
              <w:jc w:val="left"/>
              <w:rPr>
                <w:b/>
              </w:rPr>
            </w:pPr>
            <w:r w:rsidRPr="002A4B34">
              <w:rPr>
                <w:b/>
              </w:rPr>
              <w:t>6-9 years</w:t>
            </w:r>
          </w:p>
        </w:tc>
      </w:tr>
      <w:tr w:rsidR="00D81D88" w:rsidRPr="002A4B34" w14:paraId="402993FA" w14:textId="77777777" w:rsidTr="00FF1BCB">
        <w:trPr>
          <w:cantSplit/>
          <w:jc w:val="center"/>
        </w:trPr>
        <w:tc>
          <w:tcPr>
            <w:tcW w:w="0" w:type="auto"/>
            <w:gridSpan w:val="5"/>
            <w:tcBorders>
              <w:top w:val="single" w:sz="4" w:space="0" w:color="auto"/>
              <w:bottom w:val="single" w:sz="4" w:space="0" w:color="auto"/>
            </w:tcBorders>
            <w:shd w:val="clear" w:color="auto" w:fill="auto"/>
          </w:tcPr>
          <w:p w14:paraId="38FF95FB" w14:textId="77777777" w:rsidR="00D81D88" w:rsidRPr="002A4B34" w:rsidRDefault="00D81D88" w:rsidP="00E631D5">
            <w:pPr>
              <w:pStyle w:val="TblTextCenter"/>
              <w:jc w:val="left"/>
              <w:rPr>
                <w:b/>
              </w:rPr>
            </w:pPr>
            <w:r w:rsidRPr="002A4B34">
              <w:rPr>
                <w:b/>
              </w:rPr>
              <w:t>A</w:t>
            </w:r>
          </w:p>
        </w:tc>
      </w:tr>
      <w:tr w:rsidR="00FF1BCB" w:rsidRPr="002A4B34" w14:paraId="34033958" w14:textId="77777777" w:rsidTr="00E631D5">
        <w:trPr>
          <w:cantSplit/>
          <w:jc w:val="center"/>
        </w:trPr>
        <w:tc>
          <w:tcPr>
            <w:tcW w:w="0" w:type="auto"/>
            <w:tcBorders>
              <w:top w:val="single" w:sz="4" w:space="0" w:color="auto"/>
            </w:tcBorders>
            <w:shd w:val="clear" w:color="auto" w:fill="auto"/>
          </w:tcPr>
          <w:p w14:paraId="3359017D" w14:textId="2B563F6E" w:rsidR="00D81D88" w:rsidRPr="002A4B34" w:rsidRDefault="00D81D88" w:rsidP="00E631D5">
            <w:pPr>
              <w:pStyle w:val="TblTextCenter"/>
              <w:jc w:val="left"/>
            </w:pPr>
            <w:r w:rsidRPr="002A4B34">
              <w:t>%</w:t>
            </w:r>
            <w:r w:rsidR="00A24EBF" w:rsidRPr="002A4B34">
              <w:t xml:space="preserve"> </w:t>
            </w:r>
            <w:r w:rsidRPr="002A4B34">
              <w:t>≥1:8</w:t>
            </w:r>
          </w:p>
          <w:p w14:paraId="789AF8C4"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449" w:type="dxa"/>
            <w:tcBorders>
              <w:top w:val="single" w:sz="4" w:space="0" w:color="auto"/>
            </w:tcBorders>
            <w:shd w:val="clear" w:color="auto" w:fill="auto"/>
          </w:tcPr>
          <w:p w14:paraId="6403FDAF" w14:textId="7630BF2E" w:rsidR="00D81D88" w:rsidRPr="002A4B34" w:rsidRDefault="00D81D88" w:rsidP="00E631D5">
            <w:pPr>
              <w:pStyle w:val="TblTextCenter"/>
              <w:jc w:val="left"/>
            </w:pPr>
            <w:r w:rsidRPr="002A4B34">
              <w:t>88.2</w:t>
            </w:r>
            <w:r w:rsidR="006D428A" w:rsidRPr="002A4B34">
              <w:t xml:space="preserve"> </w:t>
            </w:r>
            <w:r w:rsidRPr="002A4B34">
              <w:t>(83.2; 92.0)</w:t>
            </w:r>
          </w:p>
          <w:p w14:paraId="08281871" w14:textId="77777777" w:rsidR="00D81D88" w:rsidRPr="002A4B34" w:rsidRDefault="00D81D88" w:rsidP="00E631D5">
            <w:pPr>
              <w:pStyle w:val="TblTextCenter"/>
              <w:jc w:val="left"/>
            </w:pPr>
            <w:r w:rsidRPr="002A4B34">
              <w:t>N=228</w:t>
            </w:r>
          </w:p>
        </w:tc>
        <w:tc>
          <w:tcPr>
            <w:tcW w:w="1984" w:type="dxa"/>
            <w:tcBorders>
              <w:top w:val="single" w:sz="4" w:space="0" w:color="auto"/>
            </w:tcBorders>
            <w:shd w:val="clear" w:color="auto" w:fill="auto"/>
          </w:tcPr>
          <w:p w14:paraId="4288B135" w14:textId="3070A369" w:rsidR="00D81D88" w:rsidRPr="002A4B34" w:rsidRDefault="00D81D88" w:rsidP="00E631D5">
            <w:pPr>
              <w:pStyle w:val="TblTextCenter"/>
              <w:jc w:val="left"/>
            </w:pPr>
            <w:r w:rsidRPr="002A4B34">
              <w:t>81.9</w:t>
            </w:r>
            <w:r w:rsidR="006D428A" w:rsidRPr="002A4B34">
              <w:t xml:space="preserve"> </w:t>
            </w:r>
            <w:r w:rsidRPr="002A4B34">
              <w:t>(76.3; 86.5)</w:t>
            </w:r>
          </w:p>
          <w:p w14:paraId="11032582" w14:textId="77777777" w:rsidR="00D81D88" w:rsidRPr="002A4B34" w:rsidRDefault="00D81D88" w:rsidP="00E631D5">
            <w:pPr>
              <w:pStyle w:val="TblTextCenter"/>
              <w:jc w:val="left"/>
            </w:pPr>
            <w:r w:rsidRPr="002A4B34">
              <w:t>N=237</w:t>
            </w:r>
          </w:p>
        </w:tc>
        <w:tc>
          <w:tcPr>
            <w:tcW w:w="2239" w:type="dxa"/>
            <w:tcBorders>
              <w:top w:val="single" w:sz="4" w:space="0" w:color="auto"/>
            </w:tcBorders>
            <w:shd w:val="clear" w:color="auto" w:fill="auto"/>
          </w:tcPr>
          <w:p w14:paraId="07303A26" w14:textId="7E09ED47" w:rsidR="00D81D88" w:rsidRPr="002A4B34" w:rsidRDefault="00D81D88" w:rsidP="00E631D5">
            <w:pPr>
              <w:pStyle w:val="TblTextCenter"/>
              <w:jc w:val="left"/>
            </w:pPr>
            <w:r w:rsidRPr="002A4B34">
              <w:t>6.3</w:t>
            </w:r>
            <w:r w:rsidR="006D428A" w:rsidRPr="002A4B34">
              <w:t xml:space="preserve"> </w:t>
            </w:r>
            <w:r w:rsidRPr="002A4B34">
              <w:t>(-0.2; 12.8)</w:t>
            </w:r>
          </w:p>
        </w:tc>
        <w:tc>
          <w:tcPr>
            <w:tcW w:w="1814" w:type="dxa"/>
            <w:tcBorders>
              <w:top w:val="single" w:sz="4" w:space="0" w:color="auto"/>
            </w:tcBorders>
            <w:shd w:val="clear" w:color="auto" w:fill="auto"/>
          </w:tcPr>
          <w:p w14:paraId="6033885D" w14:textId="77777777" w:rsidR="00D81D88" w:rsidRPr="002A4B34" w:rsidRDefault="00D81D88" w:rsidP="00E631D5">
            <w:pPr>
              <w:pStyle w:val="TblTextCenter"/>
              <w:jc w:val="left"/>
            </w:pPr>
          </w:p>
        </w:tc>
      </w:tr>
      <w:tr w:rsidR="00FF1BCB" w:rsidRPr="002A4B34" w14:paraId="2BEB5728" w14:textId="77777777" w:rsidTr="00E631D5">
        <w:trPr>
          <w:cantSplit/>
          <w:jc w:val="center"/>
        </w:trPr>
        <w:tc>
          <w:tcPr>
            <w:tcW w:w="0" w:type="auto"/>
            <w:shd w:val="clear" w:color="auto" w:fill="auto"/>
          </w:tcPr>
          <w:p w14:paraId="7ABBAB79"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2A4B34">
              <w:t xml:space="preserve"> </w:t>
            </w:r>
            <w:r w:rsidRPr="00856C68">
              <w:rPr>
                <w:vertAlign w:val="superscript"/>
              </w:rPr>
              <w:t>§</w:t>
            </w:r>
          </w:p>
        </w:tc>
        <w:tc>
          <w:tcPr>
            <w:tcW w:w="1449" w:type="dxa"/>
            <w:shd w:val="clear" w:color="auto" w:fill="auto"/>
          </w:tcPr>
          <w:p w14:paraId="1396789D" w14:textId="137A0078" w:rsidR="00D81D88" w:rsidRPr="002A4B34" w:rsidRDefault="00D81D88" w:rsidP="00E631D5">
            <w:pPr>
              <w:pStyle w:val="TblTextCenter"/>
              <w:jc w:val="left"/>
            </w:pPr>
            <w:r w:rsidRPr="002A4B34">
              <w:t>58.3</w:t>
            </w:r>
            <w:r w:rsidR="006D428A" w:rsidRPr="002A4B34">
              <w:t xml:space="preserve"> </w:t>
            </w:r>
            <w:r w:rsidRPr="002A4B34">
              <w:t>(51.6; 64.8)</w:t>
            </w:r>
          </w:p>
          <w:p w14:paraId="0E9DD955" w14:textId="77777777" w:rsidR="00D81D88" w:rsidRPr="002A4B34" w:rsidRDefault="00D81D88" w:rsidP="00E631D5">
            <w:pPr>
              <w:pStyle w:val="TblTextCenter"/>
              <w:jc w:val="left"/>
            </w:pPr>
            <w:r w:rsidRPr="002A4B34">
              <w:t>N=228</w:t>
            </w:r>
          </w:p>
        </w:tc>
        <w:tc>
          <w:tcPr>
            <w:tcW w:w="1984" w:type="dxa"/>
            <w:shd w:val="clear" w:color="auto" w:fill="auto"/>
          </w:tcPr>
          <w:p w14:paraId="25EE30C8" w14:textId="6393CDB2" w:rsidR="00D81D88" w:rsidRPr="002A4B34" w:rsidRDefault="00D81D88" w:rsidP="00E631D5">
            <w:pPr>
              <w:pStyle w:val="TblTextCenter"/>
              <w:jc w:val="left"/>
            </w:pPr>
            <w:r w:rsidRPr="002A4B34">
              <w:t>50.6</w:t>
            </w:r>
            <w:r w:rsidR="006D428A" w:rsidRPr="002A4B34">
              <w:t xml:space="preserve"> </w:t>
            </w:r>
            <w:r w:rsidRPr="002A4B34">
              <w:t>(44.1; 57.2)</w:t>
            </w:r>
          </w:p>
          <w:p w14:paraId="3DD2329C" w14:textId="77777777" w:rsidR="00D81D88" w:rsidRPr="002A4B34" w:rsidRDefault="00D81D88" w:rsidP="00E631D5">
            <w:pPr>
              <w:pStyle w:val="TblTextCenter"/>
              <w:jc w:val="left"/>
            </w:pPr>
            <w:r w:rsidRPr="002A4B34">
              <w:t>N=237</w:t>
            </w:r>
          </w:p>
        </w:tc>
        <w:tc>
          <w:tcPr>
            <w:tcW w:w="2239" w:type="dxa"/>
            <w:shd w:val="clear" w:color="auto" w:fill="auto"/>
          </w:tcPr>
          <w:p w14:paraId="6073D4C4" w14:textId="19AD480B" w:rsidR="00D81D88" w:rsidRPr="002A4B34" w:rsidRDefault="00D81D88" w:rsidP="00E631D5">
            <w:pPr>
              <w:pStyle w:val="TblTextCenter"/>
              <w:jc w:val="left"/>
            </w:pPr>
            <w:r w:rsidRPr="002A4B34">
              <w:t>7.7</w:t>
            </w:r>
            <w:r w:rsidR="006D428A" w:rsidRPr="002A4B34">
              <w:t xml:space="preserve"> </w:t>
            </w:r>
            <w:r w:rsidRPr="002A4B34">
              <w:t>(-1.3; 16.6)</w:t>
            </w:r>
          </w:p>
        </w:tc>
        <w:tc>
          <w:tcPr>
            <w:tcW w:w="1814" w:type="dxa"/>
            <w:shd w:val="clear" w:color="auto" w:fill="auto"/>
          </w:tcPr>
          <w:p w14:paraId="56B65518" w14:textId="77777777" w:rsidR="00D81D88" w:rsidRPr="002A4B34" w:rsidRDefault="00D81D88" w:rsidP="00E631D5">
            <w:pPr>
              <w:pStyle w:val="TblTextCenter"/>
              <w:jc w:val="left"/>
            </w:pPr>
          </w:p>
        </w:tc>
      </w:tr>
      <w:tr w:rsidR="00FF1BCB" w:rsidRPr="002A4B34" w14:paraId="3D1067C9" w14:textId="77777777" w:rsidTr="00E631D5">
        <w:trPr>
          <w:cantSplit/>
          <w:jc w:val="center"/>
        </w:trPr>
        <w:tc>
          <w:tcPr>
            <w:tcW w:w="0" w:type="auto"/>
            <w:tcBorders>
              <w:bottom w:val="single" w:sz="4" w:space="0" w:color="auto"/>
            </w:tcBorders>
            <w:shd w:val="clear" w:color="auto" w:fill="auto"/>
          </w:tcPr>
          <w:p w14:paraId="7E7B6069"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449" w:type="dxa"/>
            <w:tcBorders>
              <w:bottom w:val="single" w:sz="4" w:space="0" w:color="auto"/>
            </w:tcBorders>
            <w:shd w:val="clear" w:color="auto" w:fill="auto"/>
          </w:tcPr>
          <w:p w14:paraId="3C399F34" w14:textId="60B525A2" w:rsidR="00D81D88" w:rsidRPr="002A4B34" w:rsidRDefault="00D81D88" w:rsidP="00E631D5">
            <w:pPr>
              <w:pStyle w:val="TblTextCenter"/>
              <w:jc w:val="left"/>
            </w:pPr>
            <w:r w:rsidRPr="002A4B34">
              <w:t>28.4</w:t>
            </w:r>
            <w:r w:rsidR="006D428A" w:rsidRPr="002A4B34">
              <w:t xml:space="preserve"> </w:t>
            </w:r>
            <w:r w:rsidRPr="002A4B34">
              <w:t>(23.9; 33.8)</w:t>
            </w:r>
          </w:p>
          <w:p w14:paraId="099D5108" w14:textId="77777777" w:rsidR="00D81D88" w:rsidRPr="002A4B34" w:rsidRDefault="00D81D88" w:rsidP="00E631D5">
            <w:pPr>
              <w:pStyle w:val="TblTextCenter"/>
              <w:jc w:val="left"/>
            </w:pPr>
            <w:r w:rsidRPr="002A4B34">
              <w:t>N=228</w:t>
            </w:r>
          </w:p>
        </w:tc>
        <w:tc>
          <w:tcPr>
            <w:tcW w:w="1984" w:type="dxa"/>
            <w:tcBorders>
              <w:bottom w:val="single" w:sz="4" w:space="0" w:color="auto"/>
            </w:tcBorders>
            <w:shd w:val="clear" w:color="auto" w:fill="auto"/>
          </w:tcPr>
          <w:p w14:paraId="1E2DB8D4" w14:textId="44DCEC33" w:rsidR="00D81D88" w:rsidRPr="002A4B34" w:rsidRDefault="00D81D88" w:rsidP="00E631D5">
            <w:pPr>
              <w:pStyle w:val="TblTextCenter"/>
              <w:jc w:val="left"/>
            </w:pPr>
            <w:r w:rsidRPr="002A4B34">
              <w:t>26.8</w:t>
            </w:r>
            <w:r w:rsidR="006D428A" w:rsidRPr="002A4B34">
              <w:t xml:space="preserve"> </w:t>
            </w:r>
            <w:r w:rsidRPr="002A4B34">
              <w:t>(22.0; 32.6)</w:t>
            </w:r>
          </w:p>
          <w:p w14:paraId="5B186CF6" w14:textId="77777777" w:rsidR="00D81D88" w:rsidRPr="002A4B34" w:rsidRDefault="00D81D88" w:rsidP="00E631D5">
            <w:pPr>
              <w:pStyle w:val="TblTextCenter"/>
              <w:jc w:val="left"/>
            </w:pPr>
            <w:r w:rsidRPr="002A4B34">
              <w:t>N=237</w:t>
            </w:r>
          </w:p>
        </w:tc>
        <w:tc>
          <w:tcPr>
            <w:tcW w:w="2239" w:type="dxa"/>
            <w:tcBorders>
              <w:bottom w:val="single" w:sz="4" w:space="0" w:color="auto"/>
            </w:tcBorders>
            <w:shd w:val="clear" w:color="auto" w:fill="auto"/>
          </w:tcPr>
          <w:p w14:paraId="5319124D" w14:textId="77777777" w:rsidR="00D81D88" w:rsidRPr="002A4B34" w:rsidRDefault="00D81D88" w:rsidP="00E631D5">
            <w:pPr>
              <w:pStyle w:val="TblTextCenter"/>
              <w:jc w:val="left"/>
            </w:pPr>
          </w:p>
        </w:tc>
        <w:tc>
          <w:tcPr>
            <w:tcW w:w="1814" w:type="dxa"/>
            <w:tcBorders>
              <w:bottom w:val="single" w:sz="4" w:space="0" w:color="auto"/>
            </w:tcBorders>
            <w:shd w:val="clear" w:color="auto" w:fill="auto"/>
          </w:tcPr>
          <w:p w14:paraId="41AA4B1D" w14:textId="3AF7E512" w:rsidR="00D81D88" w:rsidRPr="002A4B34" w:rsidRDefault="00D81D88" w:rsidP="00E631D5">
            <w:pPr>
              <w:pStyle w:val="TblTextCenter"/>
              <w:jc w:val="left"/>
            </w:pPr>
            <w:r w:rsidRPr="002A4B34">
              <w:t>1.06</w:t>
            </w:r>
            <w:r w:rsidR="006D428A" w:rsidRPr="002A4B34">
              <w:t xml:space="preserve"> </w:t>
            </w:r>
            <w:r w:rsidRPr="002A4B34">
              <w:t>(0.816; 1.38)</w:t>
            </w:r>
          </w:p>
        </w:tc>
      </w:tr>
      <w:tr w:rsidR="00D81D88" w:rsidRPr="002A4B34" w14:paraId="3EDC7F3F" w14:textId="77777777" w:rsidTr="00FF1BCB">
        <w:trPr>
          <w:cantSplit/>
          <w:jc w:val="center"/>
        </w:trPr>
        <w:tc>
          <w:tcPr>
            <w:tcW w:w="0" w:type="auto"/>
            <w:gridSpan w:val="5"/>
            <w:tcBorders>
              <w:top w:val="single" w:sz="4" w:space="0" w:color="auto"/>
              <w:bottom w:val="single" w:sz="4" w:space="0" w:color="auto"/>
            </w:tcBorders>
            <w:shd w:val="clear" w:color="auto" w:fill="auto"/>
          </w:tcPr>
          <w:p w14:paraId="396A521A" w14:textId="77777777" w:rsidR="00D81D88" w:rsidRPr="002A4B34" w:rsidRDefault="00D81D88" w:rsidP="00E631D5">
            <w:pPr>
              <w:pStyle w:val="TblTextCenter"/>
              <w:jc w:val="left"/>
              <w:rPr>
                <w:b/>
              </w:rPr>
            </w:pPr>
            <w:r w:rsidRPr="002A4B34">
              <w:rPr>
                <w:b/>
              </w:rPr>
              <w:t>C</w:t>
            </w:r>
          </w:p>
        </w:tc>
      </w:tr>
      <w:tr w:rsidR="00FF1BCB" w:rsidRPr="002A4B34" w14:paraId="2A591379" w14:textId="77777777" w:rsidTr="00E631D5">
        <w:trPr>
          <w:cantSplit/>
          <w:jc w:val="center"/>
        </w:trPr>
        <w:tc>
          <w:tcPr>
            <w:tcW w:w="0" w:type="auto"/>
            <w:tcBorders>
              <w:top w:val="single" w:sz="4" w:space="0" w:color="auto"/>
            </w:tcBorders>
            <w:shd w:val="clear" w:color="auto" w:fill="auto"/>
          </w:tcPr>
          <w:p w14:paraId="23F2CED8" w14:textId="531BCA31" w:rsidR="00D81D88" w:rsidRPr="002A4B34" w:rsidRDefault="00D81D88" w:rsidP="00E631D5">
            <w:pPr>
              <w:pStyle w:val="TblTextCenter"/>
              <w:jc w:val="left"/>
            </w:pPr>
            <w:r w:rsidRPr="002A4B34">
              <w:t>% ≥1:8</w:t>
            </w:r>
          </w:p>
          <w:p w14:paraId="34F5F6DB"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449" w:type="dxa"/>
            <w:tcBorders>
              <w:top w:val="single" w:sz="4" w:space="0" w:color="auto"/>
            </w:tcBorders>
            <w:shd w:val="clear" w:color="auto" w:fill="auto"/>
          </w:tcPr>
          <w:p w14:paraId="776FA41F" w14:textId="6AD49656" w:rsidR="00D81D88" w:rsidRPr="002A4B34" w:rsidRDefault="00D81D88" w:rsidP="00E631D5">
            <w:pPr>
              <w:pStyle w:val="TblTextCenter"/>
              <w:jc w:val="left"/>
            </w:pPr>
            <w:r w:rsidRPr="002A4B34">
              <w:t>98.3</w:t>
            </w:r>
            <w:r w:rsidR="006D428A" w:rsidRPr="002A4B34">
              <w:t xml:space="preserve"> </w:t>
            </w:r>
            <w:r w:rsidRPr="002A4B34">
              <w:t>(95.6; 99.5)</w:t>
            </w:r>
          </w:p>
          <w:p w14:paraId="10F82BAE" w14:textId="77777777" w:rsidR="00D81D88" w:rsidRPr="002A4B34" w:rsidRDefault="00D81D88" w:rsidP="00E631D5">
            <w:pPr>
              <w:pStyle w:val="TblTextCenter"/>
              <w:jc w:val="left"/>
            </w:pPr>
            <w:r w:rsidRPr="002A4B34">
              <w:t>N=229</w:t>
            </w:r>
          </w:p>
        </w:tc>
        <w:tc>
          <w:tcPr>
            <w:tcW w:w="1984" w:type="dxa"/>
            <w:tcBorders>
              <w:top w:val="single" w:sz="4" w:space="0" w:color="auto"/>
            </w:tcBorders>
            <w:shd w:val="clear" w:color="auto" w:fill="auto"/>
          </w:tcPr>
          <w:p w14:paraId="5B564A4B" w14:textId="053BCE11" w:rsidR="00D81D88" w:rsidRPr="002A4B34" w:rsidRDefault="00D81D88" w:rsidP="00E631D5">
            <w:pPr>
              <w:pStyle w:val="TblTextCenter"/>
              <w:jc w:val="left"/>
            </w:pPr>
            <w:r w:rsidRPr="002A4B34">
              <w:t>69.5</w:t>
            </w:r>
            <w:r w:rsidR="006D428A" w:rsidRPr="002A4B34">
              <w:t xml:space="preserve"> </w:t>
            </w:r>
            <w:r w:rsidRPr="002A4B34">
              <w:t>(63.2; 75.3)</w:t>
            </w:r>
          </w:p>
          <w:p w14:paraId="186D1782" w14:textId="77777777" w:rsidR="00D81D88" w:rsidRPr="002A4B34" w:rsidRDefault="00D81D88" w:rsidP="00E631D5">
            <w:pPr>
              <w:pStyle w:val="TblTextCenter"/>
              <w:jc w:val="left"/>
            </w:pPr>
            <w:r w:rsidRPr="002A4B34">
              <w:t>N=236</w:t>
            </w:r>
          </w:p>
        </w:tc>
        <w:tc>
          <w:tcPr>
            <w:tcW w:w="2239" w:type="dxa"/>
            <w:tcBorders>
              <w:top w:val="single" w:sz="4" w:space="0" w:color="auto"/>
            </w:tcBorders>
            <w:shd w:val="clear" w:color="auto" w:fill="auto"/>
          </w:tcPr>
          <w:p w14:paraId="205F4CC2" w14:textId="27F1FAE5" w:rsidR="00D81D88" w:rsidRPr="002A4B34" w:rsidRDefault="00D81D88" w:rsidP="00E631D5">
            <w:pPr>
              <w:pStyle w:val="TblTextCenter"/>
              <w:jc w:val="left"/>
            </w:pPr>
            <w:r w:rsidRPr="002A4B34">
              <w:t>28.8</w:t>
            </w:r>
            <w:r w:rsidR="006D428A" w:rsidRPr="002A4B34">
              <w:t xml:space="preserve"> </w:t>
            </w:r>
            <w:r w:rsidRPr="002A4B34">
              <w:t>(22.6; 35.0)</w:t>
            </w:r>
          </w:p>
        </w:tc>
        <w:tc>
          <w:tcPr>
            <w:tcW w:w="1814" w:type="dxa"/>
            <w:tcBorders>
              <w:top w:val="single" w:sz="4" w:space="0" w:color="auto"/>
            </w:tcBorders>
            <w:shd w:val="clear" w:color="auto" w:fill="auto"/>
          </w:tcPr>
          <w:p w14:paraId="03107B5B" w14:textId="77777777" w:rsidR="00D81D88" w:rsidRPr="002A4B34" w:rsidRDefault="00D81D88" w:rsidP="00E631D5">
            <w:pPr>
              <w:pStyle w:val="TblTextCenter"/>
              <w:jc w:val="left"/>
            </w:pPr>
          </w:p>
        </w:tc>
      </w:tr>
      <w:tr w:rsidR="00FF1BCB" w:rsidRPr="002A4B34" w14:paraId="123FE5FD" w14:textId="77777777" w:rsidTr="00E631D5">
        <w:trPr>
          <w:cantSplit/>
          <w:jc w:val="center"/>
        </w:trPr>
        <w:tc>
          <w:tcPr>
            <w:tcW w:w="0" w:type="auto"/>
            <w:shd w:val="clear" w:color="auto" w:fill="auto"/>
          </w:tcPr>
          <w:p w14:paraId="364CD264"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2A4B34">
              <w:t xml:space="preserve"> </w:t>
            </w:r>
            <w:r w:rsidRPr="00856C68">
              <w:rPr>
                <w:vertAlign w:val="superscript"/>
              </w:rPr>
              <w:t>§</w:t>
            </w:r>
          </w:p>
        </w:tc>
        <w:tc>
          <w:tcPr>
            <w:tcW w:w="1449" w:type="dxa"/>
            <w:shd w:val="clear" w:color="auto" w:fill="auto"/>
          </w:tcPr>
          <w:p w14:paraId="1B0D1D4A" w14:textId="7FFA5D6D" w:rsidR="00D81D88" w:rsidRPr="002A4B34" w:rsidRDefault="00D81D88" w:rsidP="00E631D5">
            <w:pPr>
              <w:pStyle w:val="TblTextCenter"/>
              <w:jc w:val="left"/>
            </w:pPr>
            <w:r w:rsidRPr="002A4B34">
              <w:t>96.1</w:t>
            </w:r>
            <w:r w:rsidR="006D428A" w:rsidRPr="002A4B34">
              <w:t xml:space="preserve"> </w:t>
            </w:r>
            <w:r w:rsidRPr="002A4B34">
              <w:t>(92.7; 98.2)</w:t>
            </w:r>
          </w:p>
          <w:p w14:paraId="6129699C" w14:textId="77777777" w:rsidR="00D81D88" w:rsidRPr="002A4B34" w:rsidRDefault="00D81D88" w:rsidP="00E631D5">
            <w:pPr>
              <w:pStyle w:val="TblTextCenter"/>
              <w:jc w:val="left"/>
            </w:pPr>
            <w:r w:rsidRPr="002A4B34">
              <w:t>N=229</w:t>
            </w:r>
          </w:p>
        </w:tc>
        <w:tc>
          <w:tcPr>
            <w:tcW w:w="1984" w:type="dxa"/>
            <w:shd w:val="clear" w:color="auto" w:fill="auto"/>
          </w:tcPr>
          <w:p w14:paraId="0F26C5A3" w14:textId="032681D0" w:rsidR="00D81D88" w:rsidRPr="002A4B34" w:rsidRDefault="00D81D88" w:rsidP="00E631D5">
            <w:pPr>
              <w:pStyle w:val="TblTextCenter"/>
              <w:jc w:val="left"/>
            </w:pPr>
            <w:r w:rsidRPr="002A4B34">
              <w:t>52.1</w:t>
            </w:r>
            <w:r w:rsidR="006D428A" w:rsidRPr="002A4B34">
              <w:t xml:space="preserve"> </w:t>
            </w:r>
            <w:r w:rsidRPr="002A4B34">
              <w:t>(45.5; 58.6)</w:t>
            </w:r>
          </w:p>
          <w:p w14:paraId="5D78C89E" w14:textId="77777777" w:rsidR="00D81D88" w:rsidRPr="002A4B34" w:rsidRDefault="00D81D88" w:rsidP="00E631D5">
            <w:pPr>
              <w:pStyle w:val="TblTextCenter"/>
              <w:jc w:val="left"/>
            </w:pPr>
            <w:r w:rsidRPr="002A4B34">
              <w:t>N=236</w:t>
            </w:r>
          </w:p>
        </w:tc>
        <w:tc>
          <w:tcPr>
            <w:tcW w:w="2239" w:type="dxa"/>
            <w:shd w:val="clear" w:color="auto" w:fill="auto"/>
          </w:tcPr>
          <w:p w14:paraId="2D015064" w14:textId="214BCBEC" w:rsidR="00D81D88" w:rsidRPr="002A4B34" w:rsidRDefault="00D81D88" w:rsidP="00E631D5">
            <w:pPr>
              <w:pStyle w:val="TblTextCenter"/>
              <w:jc w:val="left"/>
            </w:pPr>
            <w:r w:rsidRPr="002A4B34">
              <w:t>44.0</w:t>
            </w:r>
            <w:r w:rsidR="006D428A" w:rsidRPr="002A4B34">
              <w:t xml:space="preserve"> </w:t>
            </w:r>
            <w:r w:rsidRPr="002A4B34">
              <w:t>(36.8; 50.6)</w:t>
            </w:r>
          </w:p>
        </w:tc>
        <w:tc>
          <w:tcPr>
            <w:tcW w:w="1814" w:type="dxa"/>
            <w:shd w:val="clear" w:color="auto" w:fill="auto"/>
          </w:tcPr>
          <w:p w14:paraId="2675DA2E" w14:textId="77777777" w:rsidR="00D81D88" w:rsidRPr="002A4B34" w:rsidRDefault="00D81D88" w:rsidP="00E631D5">
            <w:pPr>
              <w:pStyle w:val="TblTextCenter"/>
              <w:jc w:val="left"/>
            </w:pPr>
          </w:p>
        </w:tc>
      </w:tr>
      <w:tr w:rsidR="00FF1BCB" w:rsidRPr="002A4B34" w14:paraId="2FD78546" w14:textId="77777777" w:rsidTr="00E631D5">
        <w:trPr>
          <w:cantSplit/>
          <w:jc w:val="center"/>
        </w:trPr>
        <w:tc>
          <w:tcPr>
            <w:tcW w:w="0" w:type="auto"/>
            <w:tcBorders>
              <w:bottom w:val="single" w:sz="4" w:space="0" w:color="auto"/>
            </w:tcBorders>
            <w:shd w:val="clear" w:color="auto" w:fill="auto"/>
          </w:tcPr>
          <w:p w14:paraId="3866D521"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449" w:type="dxa"/>
            <w:tcBorders>
              <w:bottom w:val="single" w:sz="4" w:space="0" w:color="auto"/>
            </w:tcBorders>
            <w:shd w:val="clear" w:color="auto" w:fill="auto"/>
          </w:tcPr>
          <w:p w14:paraId="3489E9C4" w14:textId="309FC92E" w:rsidR="00D81D88" w:rsidRPr="002A4B34" w:rsidRDefault="00D81D88" w:rsidP="00E631D5">
            <w:pPr>
              <w:pStyle w:val="TblTextCenter"/>
              <w:jc w:val="left"/>
            </w:pPr>
            <w:r w:rsidRPr="002A4B34">
              <w:t>272</w:t>
            </w:r>
            <w:r w:rsidR="006D428A" w:rsidRPr="002A4B34">
              <w:t xml:space="preserve"> </w:t>
            </w:r>
            <w:r w:rsidRPr="002A4B34">
              <w:t>(224; 330)</w:t>
            </w:r>
          </w:p>
          <w:p w14:paraId="29D9CDC9" w14:textId="77777777" w:rsidR="00D81D88" w:rsidRPr="002A4B34" w:rsidRDefault="00D81D88" w:rsidP="00E631D5">
            <w:pPr>
              <w:pStyle w:val="TblTextCenter"/>
              <w:jc w:val="left"/>
            </w:pPr>
            <w:r w:rsidRPr="002A4B34">
              <w:t>N=229</w:t>
            </w:r>
          </w:p>
        </w:tc>
        <w:tc>
          <w:tcPr>
            <w:tcW w:w="1984" w:type="dxa"/>
            <w:tcBorders>
              <w:bottom w:val="single" w:sz="4" w:space="0" w:color="auto"/>
            </w:tcBorders>
            <w:shd w:val="clear" w:color="auto" w:fill="auto"/>
          </w:tcPr>
          <w:p w14:paraId="7257403C" w14:textId="7B89C7D2" w:rsidR="00D81D88" w:rsidRPr="002A4B34" w:rsidRDefault="00D81D88" w:rsidP="00E631D5">
            <w:pPr>
              <w:pStyle w:val="TblTextCenter"/>
              <w:jc w:val="left"/>
            </w:pPr>
            <w:r w:rsidRPr="002A4B34">
              <w:t>23.7</w:t>
            </w:r>
            <w:r w:rsidR="006D428A" w:rsidRPr="002A4B34">
              <w:t xml:space="preserve"> </w:t>
            </w:r>
            <w:r w:rsidRPr="002A4B34">
              <w:t>(18.2; 31.0)</w:t>
            </w:r>
          </w:p>
          <w:p w14:paraId="18482DD1" w14:textId="77777777" w:rsidR="00D81D88" w:rsidRPr="002A4B34" w:rsidRDefault="00D81D88" w:rsidP="00E631D5">
            <w:pPr>
              <w:pStyle w:val="TblTextCenter"/>
              <w:jc w:val="left"/>
            </w:pPr>
            <w:r w:rsidRPr="002A4B34">
              <w:t>N=236</w:t>
            </w:r>
          </w:p>
        </w:tc>
        <w:tc>
          <w:tcPr>
            <w:tcW w:w="2239" w:type="dxa"/>
            <w:tcBorders>
              <w:bottom w:val="single" w:sz="4" w:space="0" w:color="auto"/>
            </w:tcBorders>
            <w:shd w:val="clear" w:color="auto" w:fill="auto"/>
          </w:tcPr>
          <w:p w14:paraId="241273AF" w14:textId="77777777" w:rsidR="00D81D88" w:rsidRPr="002A4B34" w:rsidRDefault="00D81D88" w:rsidP="00E631D5">
            <w:pPr>
              <w:pStyle w:val="TblTextCenter"/>
              <w:jc w:val="left"/>
            </w:pPr>
          </w:p>
        </w:tc>
        <w:tc>
          <w:tcPr>
            <w:tcW w:w="1814" w:type="dxa"/>
            <w:tcBorders>
              <w:bottom w:val="single" w:sz="4" w:space="0" w:color="auto"/>
            </w:tcBorders>
            <w:shd w:val="clear" w:color="auto" w:fill="auto"/>
          </w:tcPr>
          <w:p w14:paraId="7FE92FB1" w14:textId="45C1F86A" w:rsidR="00D81D88" w:rsidRPr="002A4B34" w:rsidRDefault="00D81D88" w:rsidP="00E631D5">
            <w:pPr>
              <w:pStyle w:val="TblTextCenter"/>
              <w:jc w:val="left"/>
            </w:pPr>
            <w:r w:rsidRPr="002A4B34">
              <w:t>11.5</w:t>
            </w:r>
            <w:r w:rsidR="006D428A" w:rsidRPr="002A4B34">
              <w:t xml:space="preserve"> </w:t>
            </w:r>
            <w:r w:rsidRPr="002A4B34">
              <w:t>(8.24; 16.0)</w:t>
            </w:r>
          </w:p>
        </w:tc>
      </w:tr>
      <w:tr w:rsidR="00D81D88" w:rsidRPr="002A4B34" w14:paraId="506E818D" w14:textId="77777777" w:rsidTr="00FF1BCB">
        <w:trPr>
          <w:cantSplit/>
          <w:jc w:val="center"/>
        </w:trPr>
        <w:tc>
          <w:tcPr>
            <w:tcW w:w="0" w:type="auto"/>
            <w:gridSpan w:val="5"/>
            <w:tcBorders>
              <w:top w:val="single" w:sz="4" w:space="0" w:color="auto"/>
              <w:bottom w:val="single" w:sz="4" w:space="0" w:color="auto"/>
            </w:tcBorders>
            <w:shd w:val="clear" w:color="auto" w:fill="auto"/>
          </w:tcPr>
          <w:p w14:paraId="7A209E86" w14:textId="77777777" w:rsidR="00D81D88" w:rsidRPr="002A4B34" w:rsidRDefault="00D81D88" w:rsidP="00E631D5">
            <w:pPr>
              <w:pStyle w:val="TblTextCenter"/>
              <w:jc w:val="left"/>
              <w:rPr>
                <w:b/>
              </w:rPr>
            </w:pPr>
            <w:r w:rsidRPr="002A4B34">
              <w:rPr>
                <w:b/>
              </w:rPr>
              <w:t>W</w:t>
            </w:r>
          </w:p>
        </w:tc>
      </w:tr>
      <w:tr w:rsidR="00FF1BCB" w:rsidRPr="002A4B34" w14:paraId="661C70C5" w14:textId="77777777" w:rsidTr="00E631D5">
        <w:trPr>
          <w:cantSplit/>
          <w:jc w:val="center"/>
        </w:trPr>
        <w:tc>
          <w:tcPr>
            <w:tcW w:w="0" w:type="auto"/>
            <w:tcBorders>
              <w:top w:val="single" w:sz="4" w:space="0" w:color="auto"/>
            </w:tcBorders>
            <w:shd w:val="clear" w:color="auto" w:fill="auto"/>
          </w:tcPr>
          <w:p w14:paraId="7C64B296" w14:textId="3D63D971" w:rsidR="00D81D88" w:rsidRPr="002A4B34" w:rsidRDefault="00D81D88" w:rsidP="00E631D5">
            <w:pPr>
              <w:pStyle w:val="TblTextCenter"/>
              <w:jc w:val="left"/>
            </w:pPr>
            <w:r w:rsidRPr="002A4B34">
              <w:t>% ≥1:8</w:t>
            </w:r>
          </w:p>
          <w:p w14:paraId="3E241410"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449" w:type="dxa"/>
            <w:tcBorders>
              <w:top w:val="single" w:sz="4" w:space="0" w:color="auto"/>
            </w:tcBorders>
            <w:shd w:val="clear" w:color="auto" w:fill="auto"/>
          </w:tcPr>
          <w:p w14:paraId="090DD2C7" w14:textId="33171C52" w:rsidR="00D81D88" w:rsidRPr="002A4B34" w:rsidRDefault="00D81D88" w:rsidP="00E631D5">
            <w:pPr>
              <w:pStyle w:val="TblTextCenter"/>
              <w:jc w:val="left"/>
            </w:pPr>
            <w:r w:rsidRPr="002A4B34">
              <w:t>98.7</w:t>
            </w:r>
            <w:r w:rsidR="006D428A" w:rsidRPr="002A4B34">
              <w:t xml:space="preserve"> </w:t>
            </w:r>
            <w:r w:rsidRPr="002A4B34">
              <w:t>(96.2; 99.7)</w:t>
            </w:r>
          </w:p>
          <w:p w14:paraId="725BDFF3" w14:textId="77777777" w:rsidR="00D81D88" w:rsidRPr="002A4B34" w:rsidRDefault="00D81D88" w:rsidP="00E631D5">
            <w:pPr>
              <w:pStyle w:val="TblTextCenter"/>
              <w:jc w:val="left"/>
            </w:pPr>
            <w:r w:rsidRPr="002A4B34">
              <w:t>N=229</w:t>
            </w:r>
          </w:p>
        </w:tc>
        <w:tc>
          <w:tcPr>
            <w:tcW w:w="1984" w:type="dxa"/>
            <w:tcBorders>
              <w:top w:val="single" w:sz="4" w:space="0" w:color="auto"/>
            </w:tcBorders>
            <w:shd w:val="clear" w:color="auto" w:fill="auto"/>
          </w:tcPr>
          <w:p w14:paraId="50B37815" w14:textId="3B9DAF73" w:rsidR="00D81D88" w:rsidRPr="002A4B34" w:rsidRDefault="00D81D88" w:rsidP="00E631D5">
            <w:pPr>
              <w:pStyle w:val="TblTextCenter"/>
              <w:jc w:val="left"/>
            </w:pPr>
            <w:r w:rsidRPr="002A4B34">
              <w:t>91.6</w:t>
            </w:r>
            <w:r w:rsidR="006D428A" w:rsidRPr="002A4B34">
              <w:t xml:space="preserve"> </w:t>
            </w:r>
            <w:r w:rsidRPr="002A4B34">
              <w:t>(87.3; 94.8)</w:t>
            </w:r>
          </w:p>
          <w:p w14:paraId="10129DFD" w14:textId="77777777" w:rsidR="00D81D88" w:rsidRPr="002A4B34" w:rsidRDefault="00D81D88" w:rsidP="00E631D5">
            <w:pPr>
              <w:pStyle w:val="TblTextCenter"/>
              <w:jc w:val="left"/>
            </w:pPr>
            <w:r w:rsidRPr="002A4B34">
              <w:t>N=237</w:t>
            </w:r>
          </w:p>
        </w:tc>
        <w:tc>
          <w:tcPr>
            <w:tcW w:w="2239" w:type="dxa"/>
            <w:tcBorders>
              <w:top w:val="single" w:sz="4" w:space="0" w:color="auto"/>
            </w:tcBorders>
            <w:shd w:val="clear" w:color="auto" w:fill="auto"/>
          </w:tcPr>
          <w:p w14:paraId="02B70E96" w14:textId="36DB1F71" w:rsidR="00D81D88" w:rsidRPr="002A4B34" w:rsidRDefault="00D81D88" w:rsidP="00E631D5">
            <w:pPr>
              <w:pStyle w:val="TblTextCenter"/>
              <w:jc w:val="left"/>
            </w:pPr>
            <w:r w:rsidRPr="002A4B34">
              <w:t>7.1</w:t>
            </w:r>
            <w:r w:rsidR="006D428A" w:rsidRPr="002A4B34">
              <w:t xml:space="preserve"> </w:t>
            </w:r>
            <w:r w:rsidRPr="002A4B34">
              <w:t>(3.3; 11.5)</w:t>
            </w:r>
          </w:p>
        </w:tc>
        <w:tc>
          <w:tcPr>
            <w:tcW w:w="1814" w:type="dxa"/>
            <w:tcBorders>
              <w:top w:val="single" w:sz="4" w:space="0" w:color="auto"/>
            </w:tcBorders>
            <w:shd w:val="clear" w:color="auto" w:fill="auto"/>
          </w:tcPr>
          <w:p w14:paraId="43B73296" w14:textId="77777777" w:rsidR="00D81D88" w:rsidRPr="002A4B34" w:rsidRDefault="00D81D88" w:rsidP="00E631D5">
            <w:pPr>
              <w:pStyle w:val="TblTextCenter"/>
              <w:jc w:val="left"/>
            </w:pPr>
          </w:p>
        </w:tc>
      </w:tr>
      <w:tr w:rsidR="00FF1BCB" w:rsidRPr="002A4B34" w14:paraId="004B5663" w14:textId="77777777" w:rsidTr="00E631D5">
        <w:trPr>
          <w:cantSplit/>
          <w:jc w:val="center"/>
        </w:trPr>
        <w:tc>
          <w:tcPr>
            <w:tcW w:w="0" w:type="auto"/>
            <w:shd w:val="clear" w:color="auto" w:fill="auto"/>
          </w:tcPr>
          <w:p w14:paraId="6C1F22F6"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2A4B34">
              <w:t xml:space="preserve"> </w:t>
            </w:r>
            <w:r w:rsidRPr="00856C68">
              <w:rPr>
                <w:vertAlign w:val="superscript"/>
              </w:rPr>
              <w:t>§</w:t>
            </w:r>
          </w:p>
        </w:tc>
        <w:tc>
          <w:tcPr>
            <w:tcW w:w="1449" w:type="dxa"/>
            <w:shd w:val="clear" w:color="auto" w:fill="auto"/>
          </w:tcPr>
          <w:p w14:paraId="1CF96312" w14:textId="579C72A6" w:rsidR="00D81D88" w:rsidRPr="002A4B34" w:rsidRDefault="00D81D88" w:rsidP="00E631D5">
            <w:pPr>
              <w:pStyle w:val="TblTextCenter"/>
              <w:jc w:val="left"/>
            </w:pPr>
            <w:r w:rsidRPr="002A4B34">
              <w:t>83.8</w:t>
            </w:r>
            <w:r w:rsidR="006D428A" w:rsidRPr="002A4B34">
              <w:t xml:space="preserve"> </w:t>
            </w:r>
            <w:r w:rsidRPr="002A4B34">
              <w:t>(78.4; 88.4)</w:t>
            </w:r>
          </w:p>
          <w:p w14:paraId="265A6D6D" w14:textId="77777777" w:rsidR="00D81D88" w:rsidRPr="002A4B34" w:rsidRDefault="00D81D88" w:rsidP="00E631D5">
            <w:pPr>
              <w:pStyle w:val="TblTextCenter"/>
              <w:jc w:val="left"/>
            </w:pPr>
            <w:r w:rsidRPr="002A4B34">
              <w:t>N=229</w:t>
            </w:r>
          </w:p>
        </w:tc>
        <w:tc>
          <w:tcPr>
            <w:tcW w:w="1984" w:type="dxa"/>
            <w:shd w:val="clear" w:color="auto" w:fill="auto"/>
          </w:tcPr>
          <w:p w14:paraId="7B655B37" w14:textId="6AA182C1" w:rsidR="00D81D88" w:rsidRPr="002A4B34" w:rsidRDefault="00D81D88" w:rsidP="00E631D5">
            <w:pPr>
              <w:pStyle w:val="TblTextCenter"/>
              <w:jc w:val="left"/>
            </w:pPr>
            <w:r w:rsidRPr="002A4B34">
              <w:t>66.7</w:t>
            </w:r>
            <w:r w:rsidR="006D428A" w:rsidRPr="002A4B34">
              <w:t xml:space="preserve"> </w:t>
            </w:r>
            <w:r w:rsidRPr="002A4B34">
              <w:t>(60.3; 72.6)</w:t>
            </w:r>
          </w:p>
          <w:p w14:paraId="7A694756" w14:textId="77777777" w:rsidR="00D81D88" w:rsidRPr="002A4B34" w:rsidRDefault="00D81D88" w:rsidP="00E631D5">
            <w:pPr>
              <w:pStyle w:val="TblTextCenter"/>
              <w:jc w:val="left"/>
            </w:pPr>
            <w:r w:rsidRPr="002A4B34">
              <w:t>N=237</w:t>
            </w:r>
          </w:p>
        </w:tc>
        <w:tc>
          <w:tcPr>
            <w:tcW w:w="2239" w:type="dxa"/>
            <w:shd w:val="clear" w:color="auto" w:fill="auto"/>
          </w:tcPr>
          <w:p w14:paraId="181D7641" w14:textId="26839ED5" w:rsidR="00D81D88" w:rsidRPr="002A4B34" w:rsidRDefault="00D81D88" w:rsidP="00E631D5">
            <w:pPr>
              <w:pStyle w:val="TblTextCenter"/>
              <w:jc w:val="left"/>
            </w:pPr>
            <w:r w:rsidRPr="002A4B34">
              <w:t>17.2</w:t>
            </w:r>
            <w:r w:rsidR="006D428A" w:rsidRPr="002A4B34">
              <w:t xml:space="preserve"> </w:t>
            </w:r>
            <w:r w:rsidRPr="002A4B34">
              <w:t>(9.4; 24.7)</w:t>
            </w:r>
          </w:p>
        </w:tc>
        <w:tc>
          <w:tcPr>
            <w:tcW w:w="1814" w:type="dxa"/>
            <w:shd w:val="clear" w:color="auto" w:fill="auto"/>
          </w:tcPr>
          <w:p w14:paraId="3D4E4F77" w14:textId="77777777" w:rsidR="00D81D88" w:rsidRPr="002A4B34" w:rsidRDefault="00D81D88" w:rsidP="00E631D5">
            <w:pPr>
              <w:pStyle w:val="TblTextCenter"/>
              <w:jc w:val="left"/>
            </w:pPr>
          </w:p>
        </w:tc>
      </w:tr>
      <w:tr w:rsidR="00FF1BCB" w:rsidRPr="002A4B34" w14:paraId="77B7C161" w14:textId="77777777" w:rsidTr="00E631D5">
        <w:trPr>
          <w:cantSplit/>
          <w:jc w:val="center"/>
        </w:trPr>
        <w:tc>
          <w:tcPr>
            <w:tcW w:w="0" w:type="auto"/>
            <w:tcBorders>
              <w:bottom w:val="single" w:sz="4" w:space="0" w:color="auto"/>
            </w:tcBorders>
            <w:shd w:val="clear" w:color="auto" w:fill="auto"/>
          </w:tcPr>
          <w:p w14:paraId="653DB262"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449" w:type="dxa"/>
            <w:tcBorders>
              <w:bottom w:val="single" w:sz="4" w:space="0" w:color="auto"/>
            </w:tcBorders>
            <w:shd w:val="clear" w:color="auto" w:fill="auto"/>
          </w:tcPr>
          <w:p w14:paraId="669964B4" w14:textId="676099DF" w:rsidR="00D81D88" w:rsidRPr="002A4B34" w:rsidRDefault="00D81D88" w:rsidP="00E631D5">
            <w:pPr>
              <w:pStyle w:val="TblTextCenter"/>
              <w:jc w:val="left"/>
            </w:pPr>
            <w:r w:rsidRPr="002A4B34">
              <w:t>48.9</w:t>
            </w:r>
            <w:r w:rsidR="006D428A" w:rsidRPr="002A4B34">
              <w:t xml:space="preserve"> </w:t>
            </w:r>
            <w:r w:rsidRPr="002A4B34">
              <w:t>(42.5; 56.3)</w:t>
            </w:r>
          </w:p>
          <w:p w14:paraId="25B94700" w14:textId="77777777" w:rsidR="00D81D88" w:rsidRPr="002A4B34" w:rsidRDefault="00D81D88" w:rsidP="00E631D5">
            <w:pPr>
              <w:pStyle w:val="TblTextCenter"/>
              <w:jc w:val="left"/>
            </w:pPr>
            <w:r w:rsidRPr="002A4B34">
              <w:t>N=229</w:t>
            </w:r>
          </w:p>
        </w:tc>
        <w:tc>
          <w:tcPr>
            <w:tcW w:w="1984" w:type="dxa"/>
            <w:tcBorders>
              <w:bottom w:val="single" w:sz="4" w:space="0" w:color="auto"/>
            </w:tcBorders>
            <w:shd w:val="clear" w:color="auto" w:fill="auto"/>
          </w:tcPr>
          <w:p w14:paraId="36CF4AD7" w14:textId="7F5989E7" w:rsidR="00D81D88" w:rsidRPr="002A4B34" w:rsidRDefault="00D81D88" w:rsidP="00E631D5">
            <w:pPr>
              <w:pStyle w:val="TblTextCenter"/>
              <w:jc w:val="left"/>
            </w:pPr>
            <w:r w:rsidRPr="002A4B34">
              <w:t>33.6</w:t>
            </w:r>
            <w:r w:rsidR="006D428A" w:rsidRPr="002A4B34">
              <w:t xml:space="preserve"> </w:t>
            </w:r>
            <w:r w:rsidRPr="002A4B34">
              <w:t>(28.2; 40.1)</w:t>
            </w:r>
          </w:p>
          <w:p w14:paraId="4976EDBA" w14:textId="77777777" w:rsidR="00D81D88" w:rsidRPr="002A4B34" w:rsidRDefault="00D81D88" w:rsidP="00E631D5">
            <w:pPr>
              <w:pStyle w:val="TblTextCenter"/>
              <w:jc w:val="left"/>
            </w:pPr>
            <w:r w:rsidRPr="002A4B34">
              <w:t>N=237</w:t>
            </w:r>
          </w:p>
        </w:tc>
        <w:tc>
          <w:tcPr>
            <w:tcW w:w="2239" w:type="dxa"/>
            <w:tcBorders>
              <w:bottom w:val="single" w:sz="4" w:space="0" w:color="auto"/>
            </w:tcBorders>
            <w:shd w:val="clear" w:color="auto" w:fill="auto"/>
          </w:tcPr>
          <w:p w14:paraId="728AC751" w14:textId="77777777" w:rsidR="00D81D88" w:rsidRPr="002A4B34" w:rsidRDefault="00D81D88" w:rsidP="00E631D5">
            <w:pPr>
              <w:pStyle w:val="TblTextCenter"/>
              <w:jc w:val="left"/>
            </w:pPr>
          </w:p>
        </w:tc>
        <w:tc>
          <w:tcPr>
            <w:tcW w:w="1814" w:type="dxa"/>
            <w:tcBorders>
              <w:bottom w:val="single" w:sz="4" w:space="0" w:color="auto"/>
            </w:tcBorders>
            <w:shd w:val="clear" w:color="auto" w:fill="auto"/>
          </w:tcPr>
          <w:p w14:paraId="0ACD0EA7" w14:textId="5A187B75" w:rsidR="00D81D88" w:rsidRPr="002A4B34" w:rsidRDefault="00D81D88" w:rsidP="00E631D5">
            <w:pPr>
              <w:pStyle w:val="TblTextCenter"/>
              <w:jc w:val="left"/>
            </w:pPr>
            <w:r w:rsidRPr="002A4B34">
              <w:t>1.45</w:t>
            </w:r>
            <w:r w:rsidR="006D428A" w:rsidRPr="002A4B34">
              <w:t xml:space="preserve"> </w:t>
            </w:r>
            <w:r w:rsidRPr="002A4B34">
              <w:t>(1.16; 1.82)</w:t>
            </w:r>
          </w:p>
        </w:tc>
      </w:tr>
      <w:tr w:rsidR="00D81D88" w:rsidRPr="002A4B34" w14:paraId="323DCE8A" w14:textId="77777777" w:rsidTr="00FF1BCB">
        <w:trPr>
          <w:cantSplit/>
          <w:jc w:val="center"/>
        </w:trPr>
        <w:tc>
          <w:tcPr>
            <w:tcW w:w="0" w:type="auto"/>
            <w:gridSpan w:val="5"/>
            <w:tcBorders>
              <w:top w:val="single" w:sz="4" w:space="0" w:color="auto"/>
              <w:bottom w:val="single" w:sz="4" w:space="0" w:color="auto"/>
            </w:tcBorders>
            <w:shd w:val="clear" w:color="auto" w:fill="auto"/>
          </w:tcPr>
          <w:p w14:paraId="5F82A697" w14:textId="77777777" w:rsidR="00D81D88" w:rsidRPr="002A4B34" w:rsidRDefault="00D81D88" w:rsidP="00E631D5">
            <w:pPr>
              <w:pStyle w:val="TblTextCenter"/>
              <w:jc w:val="left"/>
              <w:rPr>
                <w:b/>
              </w:rPr>
            </w:pPr>
            <w:r w:rsidRPr="002A4B34">
              <w:rPr>
                <w:b/>
              </w:rPr>
              <w:t>Y</w:t>
            </w:r>
          </w:p>
        </w:tc>
      </w:tr>
      <w:tr w:rsidR="00FF1BCB" w:rsidRPr="002A4B34" w14:paraId="6A7044F6" w14:textId="77777777" w:rsidTr="00E631D5">
        <w:trPr>
          <w:cantSplit/>
          <w:jc w:val="center"/>
        </w:trPr>
        <w:tc>
          <w:tcPr>
            <w:tcW w:w="0" w:type="auto"/>
            <w:tcBorders>
              <w:top w:val="single" w:sz="4" w:space="0" w:color="auto"/>
            </w:tcBorders>
            <w:shd w:val="clear" w:color="auto" w:fill="auto"/>
          </w:tcPr>
          <w:p w14:paraId="35C4CE1B" w14:textId="55316C3D" w:rsidR="00D81D88" w:rsidRPr="002A4B34" w:rsidRDefault="00D81D88" w:rsidP="00E631D5">
            <w:pPr>
              <w:pStyle w:val="TblTextCenter"/>
              <w:jc w:val="left"/>
            </w:pPr>
            <w:r w:rsidRPr="002A4B34">
              <w:t xml:space="preserve">% ≥1:8 </w:t>
            </w:r>
          </w:p>
          <w:p w14:paraId="5A23A6E4"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449" w:type="dxa"/>
            <w:tcBorders>
              <w:top w:val="single" w:sz="4" w:space="0" w:color="auto"/>
            </w:tcBorders>
            <w:shd w:val="clear" w:color="auto" w:fill="auto"/>
          </w:tcPr>
          <w:p w14:paraId="6A15DC7E" w14:textId="0EAE3803" w:rsidR="00D81D88" w:rsidRPr="002A4B34" w:rsidRDefault="00D81D88" w:rsidP="00E631D5">
            <w:pPr>
              <w:pStyle w:val="TblTextCenter"/>
              <w:jc w:val="left"/>
            </w:pPr>
            <w:r w:rsidRPr="002A4B34">
              <w:t>99.1</w:t>
            </w:r>
            <w:r w:rsidR="006D428A" w:rsidRPr="002A4B34">
              <w:t xml:space="preserve"> </w:t>
            </w:r>
            <w:r w:rsidRPr="002A4B34">
              <w:t>(96.9; 99.9)</w:t>
            </w:r>
          </w:p>
          <w:p w14:paraId="63B8CDAD" w14:textId="77777777" w:rsidR="00D81D88" w:rsidRPr="002A4B34" w:rsidRDefault="00D81D88" w:rsidP="00E631D5">
            <w:pPr>
              <w:pStyle w:val="TblTextCenter"/>
              <w:jc w:val="left"/>
            </w:pPr>
            <w:r w:rsidRPr="002A4B34">
              <w:t>N=229</w:t>
            </w:r>
          </w:p>
        </w:tc>
        <w:tc>
          <w:tcPr>
            <w:tcW w:w="1984" w:type="dxa"/>
            <w:tcBorders>
              <w:top w:val="single" w:sz="4" w:space="0" w:color="auto"/>
            </w:tcBorders>
            <w:shd w:val="clear" w:color="auto" w:fill="auto"/>
          </w:tcPr>
          <w:p w14:paraId="686C3099" w14:textId="51C905AC" w:rsidR="00D81D88" w:rsidRPr="002A4B34" w:rsidRDefault="00D81D88" w:rsidP="00E631D5">
            <w:pPr>
              <w:pStyle w:val="TblTextCenter"/>
              <w:jc w:val="left"/>
            </w:pPr>
            <w:r w:rsidRPr="002A4B34">
              <w:t>94.5</w:t>
            </w:r>
            <w:r w:rsidR="006D428A" w:rsidRPr="002A4B34">
              <w:t xml:space="preserve"> </w:t>
            </w:r>
            <w:r w:rsidRPr="002A4B34">
              <w:t>(90.8; 97.0)</w:t>
            </w:r>
          </w:p>
          <w:p w14:paraId="199150AD" w14:textId="77777777" w:rsidR="00D81D88" w:rsidRPr="002A4B34" w:rsidRDefault="00D81D88" w:rsidP="00E631D5">
            <w:pPr>
              <w:pStyle w:val="TblTextCenter"/>
              <w:jc w:val="left"/>
            </w:pPr>
            <w:r w:rsidRPr="002A4B34">
              <w:t>N=237</w:t>
            </w:r>
          </w:p>
        </w:tc>
        <w:tc>
          <w:tcPr>
            <w:tcW w:w="2239" w:type="dxa"/>
            <w:tcBorders>
              <w:top w:val="single" w:sz="4" w:space="0" w:color="auto"/>
            </w:tcBorders>
            <w:shd w:val="clear" w:color="auto" w:fill="auto"/>
          </w:tcPr>
          <w:p w14:paraId="3F0931D3" w14:textId="110DB04E" w:rsidR="00D81D88" w:rsidRPr="002A4B34" w:rsidRDefault="00D81D88" w:rsidP="00E631D5">
            <w:pPr>
              <w:pStyle w:val="TblTextCenter"/>
              <w:jc w:val="left"/>
            </w:pPr>
            <w:r w:rsidRPr="002A4B34">
              <w:t>4.6</w:t>
            </w:r>
            <w:r w:rsidR="006D428A" w:rsidRPr="002A4B34">
              <w:t xml:space="preserve"> </w:t>
            </w:r>
            <w:r w:rsidRPr="002A4B34">
              <w:t>(1.4; 8.3)</w:t>
            </w:r>
          </w:p>
        </w:tc>
        <w:tc>
          <w:tcPr>
            <w:tcW w:w="1814" w:type="dxa"/>
            <w:tcBorders>
              <w:top w:val="single" w:sz="4" w:space="0" w:color="auto"/>
            </w:tcBorders>
            <w:shd w:val="clear" w:color="auto" w:fill="auto"/>
          </w:tcPr>
          <w:p w14:paraId="5EC94531" w14:textId="77777777" w:rsidR="00D81D88" w:rsidRPr="002A4B34" w:rsidRDefault="00D81D88" w:rsidP="00E631D5">
            <w:pPr>
              <w:pStyle w:val="TblTextCenter"/>
              <w:jc w:val="left"/>
            </w:pPr>
          </w:p>
        </w:tc>
      </w:tr>
      <w:tr w:rsidR="00FF1BCB" w:rsidRPr="002A4B34" w14:paraId="22A54A19" w14:textId="77777777" w:rsidTr="00E631D5">
        <w:trPr>
          <w:cantSplit/>
          <w:jc w:val="center"/>
        </w:trPr>
        <w:tc>
          <w:tcPr>
            <w:tcW w:w="0" w:type="auto"/>
            <w:shd w:val="clear" w:color="auto" w:fill="auto"/>
          </w:tcPr>
          <w:p w14:paraId="70127B3D"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2A4B34">
              <w:t xml:space="preserve"> </w:t>
            </w:r>
            <w:r w:rsidRPr="00856C68">
              <w:rPr>
                <w:vertAlign w:val="superscript"/>
              </w:rPr>
              <w:t>§</w:t>
            </w:r>
          </w:p>
        </w:tc>
        <w:tc>
          <w:tcPr>
            <w:tcW w:w="1449" w:type="dxa"/>
            <w:shd w:val="clear" w:color="auto" w:fill="auto"/>
          </w:tcPr>
          <w:p w14:paraId="21D85F17" w14:textId="2A4AC38B" w:rsidR="00D81D88" w:rsidRPr="002A4B34" w:rsidRDefault="00D81D88" w:rsidP="00E631D5">
            <w:pPr>
              <w:pStyle w:val="TblTextCenter"/>
              <w:jc w:val="left"/>
            </w:pPr>
            <w:r w:rsidRPr="002A4B34">
              <w:t>94.8</w:t>
            </w:r>
            <w:r w:rsidR="006D428A" w:rsidRPr="002A4B34">
              <w:t xml:space="preserve"> </w:t>
            </w:r>
            <w:r w:rsidRPr="002A4B34">
              <w:t>(91.0; 97.3)</w:t>
            </w:r>
          </w:p>
          <w:p w14:paraId="04C4C708" w14:textId="77777777" w:rsidR="00D81D88" w:rsidRPr="002A4B34" w:rsidRDefault="00D81D88" w:rsidP="00E631D5">
            <w:pPr>
              <w:pStyle w:val="TblTextCenter"/>
              <w:jc w:val="left"/>
            </w:pPr>
            <w:r w:rsidRPr="002A4B34">
              <w:t>N=229</w:t>
            </w:r>
          </w:p>
        </w:tc>
        <w:tc>
          <w:tcPr>
            <w:tcW w:w="1984" w:type="dxa"/>
            <w:shd w:val="clear" w:color="auto" w:fill="auto"/>
          </w:tcPr>
          <w:p w14:paraId="7DA60F0C" w14:textId="5924ADCD" w:rsidR="00D81D88" w:rsidRPr="002A4B34" w:rsidRDefault="00D81D88" w:rsidP="00E631D5">
            <w:pPr>
              <w:pStyle w:val="TblTextCenter"/>
              <w:jc w:val="left"/>
            </w:pPr>
            <w:r w:rsidRPr="002A4B34">
              <w:t>81.4</w:t>
            </w:r>
            <w:r w:rsidR="006D428A" w:rsidRPr="002A4B34">
              <w:t xml:space="preserve"> </w:t>
            </w:r>
            <w:r w:rsidRPr="002A4B34">
              <w:t>(75.9; 86.2)</w:t>
            </w:r>
          </w:p>
          <w:p w14:paraId="669C3179" w14:textId="77777777" w:rsidR="00D81D88" w:rsidRPr="002A4B34" w:rsidRDefault="00D81D88" w:rsidP="00E631D5">
            <w:pPr>
              <w:pStyle w:val="TblTextCenter"/>
              <w:jc w:val="left"/>
            </w:pPr>
            <w:r w:rsidRPr="002A4B34">
              <w:t>N=237</w:t>
            </w:r>
          </w:p>
        </w:tc>
        <w:tc>
          <w:tcPr>
            <w:tcW w:w="2239" w:type="dxa"/>
            <w:shd w:val="clear" w:color="auto" w:fill="auto"/>
          </w:tcPr>
          <w:p w14:paraId="022CE15E" w14:textId="1939E9EA" w:rsidR="00D81D88" w:rsidRPr="002A4B34" w:rsidRDefault="00D81D88" w:rsidP="00E631D5">
            <w:pPr>
              <w:pStyle w:val="TblTextCenter"/>
              <w:jc w:val="left"/>
            </w:pPr>
            <w:r w:rsidRPr="002A4B34">
              <w:t>13.3</w:t>
            </w:r>
            <w:r w:rsidR="006D428A" w:rsidRPr="002A4B34">
              <w:t xml:space="preserve"> </w:t>
            </w:r>
            <w:r w:rsidRPr="002A4B34">
              <w:t>(7.6; 19.2)</w:t>
            </w:r>
          </w:p>
        </w:tc>
        <w:tc>
          <w:tcPr>
            <w:tcW w:w="1814" w:type="dxa"/>
            <w:shd w:val="clear" w:color="auto" w:fill="auto"/>
          </w:tcPr>
          <w:p w14:paraId="0ECE7D30" w14:textId="77777777" w:rsidR="00D81D88" w:rsidRPr="002A4B34" w:rsidRDefault="00D81D88" w:rsidP="00E631D5">
            <w:pPr>
              <w:pStyle w:val="TblTextCenter"/>
              <w:jc w:val="left"/>
            </w:pPr>
          </w:p>
        </w:tc>
      </w:tr>
      <w:tr w:rsidR="00FF1BCB" w:rsidRPr="002A4B34" w14:paraId="57815E07" w14:textId="77777777" w:rsidTr="00E631D5">
        <w:trPr>
          <w:cantSplit/>
          <w:jc w:val="center"/>
        </w:trPr>
        <w:tc>
          <w:tcPr>
            <w:tcW w:w="0" w:type="auto"/>
            <w:tcBorders>
              <w:bottom w:val="single" w:sz="12" w:space="0" w:color="auto"/>
            </w:tcBorders>
            <w:shd w:val="clear" w:color="auto" w:fill="auto"/>
          </w:tcPr>
          <w:p w14:paraId="3A185947"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449" w:type="dxa"/>
            <w:tcBorders>
              <w:bottom w:val="single" w:sz="12" w:space="0" w:color="auto"/>
            </w:tcBorders>
            <w:shd w:val="clear" w:color="auto" w:fill="auto"/>
          </w:tcPr>
          <w:p w14:paraId="6E619343" w14:textId="7A677C32" w:rsidR="00D81D88" w:rsidRPr="002A4B34" w:rsidRDefault="00D81D88" w:rsidP="00E631D5">
            <w:pPr>
              <w:pStyle w:val="TblTextCenter"/>
              <w:jc w:val="left"/>
            </w:pPr>
            <w:r w:rsidRPr="002A4B34">
              <w:t>95.1</w:t>
            </w:r>
            <w:r w:rsidR="006D428A" w:rsidRPr="002A4B34">
              <w:t xml:space="preserve"> </w:t>
            </w:r>
            <w:r w:rsidRPr="002A4B34">
              <w:t>(80.2; 113)</w:t>
            </w:r>
          </w:p>
          <w:p w14:paraId="305B572B" w14:textId="77777777" w:rsidR="00D81D88" w:rsidRPr="002A4B34" w:rsidRDefault="00D81D88" w:rsidP="00E631D5">
            <w:pPr>
              <w:pStyle w:val="TblTextCenter"/>
              <w:jc w:val="left"/>
            </w:pPr>
            <w:r w:rsidRPr="002A4B34">
              <w:t>N=229</w:t>
            </w:r>
          </w:p>
        </w:tc>
        <w:tc>
          <w:tcPr>
            <w:tcW w:w="1984" w:type="dxa"/>
            <w:tcBorders>
              <w:bottom w:val="single" w:sz="12" w:space="0" w:color="auto"/>
            </w:tcBorders>
            <w:shd w:val="clear" w:color="auto" w:fill="auto"/>
          </w:tcPr>
          <w:p w14:paraId="1D5A985F" w14:textId="029CC36F" w:rsidR="00D81D88" w:rsidRPr="002A4B34" w:rsidRDefault="00D81D88" w:rsidP="00E631D5">
            <w:pPr>
              <w:pStyle w:val="TblTextCenter"/>
              <w:jc w:val="left"/>
            </w:pPr>
            <w:r w:rsidRPr="002A4B34">
              <w:t>51.8</w:t>
            </w:r>
            <w:r w:rsidR="006D428A" w:rsidRPr="002A4B34">
              <w:t xml:space="preserve"> </w:t>
            </w:r>
            <w:r w:rsidRPr="002A4B34">
              <w:t>(42.5; 63.2)</w:t>
            </w:r>
          </w:p>
          <w:p w14:paraId="37942DD5" w14:textId="77777777" w:rsidR="00D81D88" w:rsidRPr="002A4B34" w:rsidRDefault="00D81D88" w:rsidP="00E631D5">
            <w:pPr>
              <w:pStyle w:val="TblTextCenter"/>
              <w:jc w:val="left"/>
            </w:pPr>
            <w:r w:rsidRPr="002A4B34">
              <w:t>N=237</w:t>
            </w:r>
          </w:p>
        </w:tc>
        <w:tc>
          <w:tcPr>
            <w:tcW w:w="2239" w:type="dxa"/>
            <w:tcBorders>
              <w:bottom w:val="single" w:sz="12" w:space="0" w:color="auto"/>
            </w:tcBorders>
            <w:shd w:val="clear" w:color="auto" w:fill="auto"/>
          </w:tcPr>
          <w:p w14:paraId="4AAF1C7F" w14:textId="77777777" w:rsidR="00D81D88" w:rsidRPr="002A4B34" w:rsidRDefault="00D81D88" w:rsidP="00E631D5">
            <w:pPr>
              <w:pStyle w:val="TblTextCenter"/>
              <w:jc w:val="left"/>
            </w:pPr>
          </w:p>
        </w:tc>
        <w:tc>
          <w:tcPr>
            <w:tcW w:w="1814" w:type="dxa"/>
            <w:tcBorders>
              <w:bottom w:val="single" w:sz="12" w:space="0" w:color="auto"/>
            </w:tcBorders>
            <w:shd w:val="clear" w:color="auto" w:fill="auto"/>
          </w:tcPr>
          <w:p w14:paraId="7E171B5B" w14:textId="14585357" w:rsidR="00D81D88" w:rsidRPr="002A4B34" w:rsidRDefault="00D81D88" w:rsidP="00E631D5">
            <w:pPr>
              <w:pStyle w:val="TblTextCenter"/>
              <w:jc w:val="left"/>
            </w:pPr>
            <w:r w:rsidRPr="002A4B34">
              <w:t>1.84</w:t>
            </w:r>
            <w:r w:rsidR="006D428A" w:rsidRPr="002A4B34">
              <w:t xml:space="preserve"> </w:t>
            </w:r>
            <w:r w:rsidRPr="002A4B34">
              <w:t>(1.41; 2.38)</w:t>
            </w:r>
          </w:p>
        </w:tc>
      </w:tr>
    </w:tbl>
    <w:p w14:paraId="19012902" w14:textId="723F6834" w:rsidR="00D81D88" w:rsidRPr="002A4B34" w:rsidRDefault="00D81D88" w:rsidP="00E631D5">
      <w:pPr>
        <w:tabs>
          <w:tab w:val="left" w:pos="567"/>
        </w:tabs>
        <w:spacing w:before="0"/>
        <w:ind w:left="850" w:hanging="850"/>
        <w:rPr>
          <w:rFonts w:ascii="Arial Narrow" w:hAnsi="Arial Narrow"/>
          <w:color w:val="auto"/>
          <w:sz w:val="20"/>
          <w:lang w:val="en-AU"/>
        </w:rPr>
      </w:pPr>
      <w:r w:rsidRPr="002A4B34">
        <w:rPr>
          <w:rFonts w:ascii="Arial Narrow" w:hAnsi="Arial Narrow"/>
          <w:color w:val="auto"/>
          <w:sz w:val="20"/>
          <w:lang w:val="en-AU"/>
        </w:rPr>
        <w:t>N: number of participants in per-protocol analysis set</w:t>
      </w:r>
      <w:r w:rsidR="00670F67" w:rsidRPr="002A4B34">
        <w:rPr>
          <w:rFonts w:ascii="Arial Narrow" w:hAnsi="Arial Narrow"/>
          <w:color w:val="auto"/>
          <w:sz w:val="20"/>
          <w:lang w:val="en-AU"/>
        </w:rPr>
        <w:t xml:space="preserve"> with valid serology results</w:t>
      </w:r>
      <w:r w:rsidRPr="002A4B34">
        <w:rPr>
          <w:rFonts w:ascii="Arial Narrow" w:hAnsi="Arial Narrow"/>
          <w:color w:val="auto"/>
          <w:sz w:val="20"/>
          <w:lang w:val="en-AU"/>
        </w:rPr>
        <w:t xml:space="preserve"> </w:t>
      </w:r>
    </w:p>
    <w:p w14:paraId="5C8EEBDF" w14:textId="77777777" w:rsidR="00D81D88" w:rsidRPr="002A4B34" w:rsidRDefault="00D81D88" w:rsidP="00E631D5">
      <w:pPr>
        <w:tabs>
          <w:tab w:val="left" w:pos="567"/>
        </w:tabs>
        <w:spacing w:before="0"/>
        <w:ind w:left="850" w:hanging="850"/>
        <w:rPr>
          <w:rFonts w:ascii="Arial Narrow" w:hAnsi="Arial Narrow"/>
          <w:color w:val="auto"/>
          <w:sz w:val="20"/>
          <w:lang w:val="en-AU"/>
        </w:rPr>
      </w:pPr>
      <w:r w:rsidRPr="002A4B34">
        <w:rPr>
          <w:rFonts w:ascii="Arial Narrow" w:hAnsi="Arial Narrow"/>
          <w:color w:val="auto"/>
          <w:sz w:val="20"/>
          <w:lang w:val="en-AU"/>
        </w:rPr>
        <w:t>95% CI of the single proportion calculated from the exact binomial method.</w:t>
      </w:r>
    </w:p>
    <w:p w14:paraId="71FBA20D" w14:textId="77777777" w:rsidR="00D81D88" w:rsidRPr="002A4B34" w:rsidRDefault="00D81D88" w:rsidP="00E631D5">
      <w:pPr>
        <w:tabs>
          <w:tab w:val="left" w:pos="567"/>
        </w:tabs>
        <w:spacing w:before="0"/>
        <w:ind w:left="850" w:hanging="850"/>
        <w:rPr>
          <w:rFonts w:ascii="Arial Narrow" w:hAnsi="Arial Narrow"/>
          <w:color w:val="auto"/>
          <w:sz w:val="20"/>
          <w:lang w:val="en-AU"/>
        </w:rPr>
      </w:pPr>
      <w:r w:rsidRPr="002A4B34">
        <w:rPr>
          <w:rFonts w:ascii="Arial Narrow" w:hAnsi="Arial Narrow"/>
          <w:color w:val="auto"/>
          <w:sz w:val="20"/>
          <w:lang w:val="en-AU"/>
        </w:rPr>
        <w:t>95% CI of the difference calculated from the Wilson Score method without continuity correction.</w:t>
      </w:r>
    </w:p>
    <w:p w14:paraId="5D84B6F8" w14:textId="7FDA1B59" w:rsidR="00D81D88" w:rsidRPr="002A4B34" w:rsidRDefault="00D81D88" w:rsidP="00E631D5">
      <w:pPr>
        <w:tabs>
          <w:tab w:val="left" w:pos="567"/>
        </w:tabs>
        <w:spacing w:before="0"/>
        <w:ind w:left="850" w:hanging="850"/>
        <w:rPr>
          <w:rFonts w:ascii="Arial Narrow" w:hAnsi="Arial Narrow"/>
          <w:color w:val="auto"/>
          <w:sz w:val="20"/>
          <w:lang w:val="en-AU"/>
        </w:rPr>
      </w:pPr>
      <w:r w:rsidRPr="002A4B34">
        <w:rPr>
          <w:rFonts w:ascii="Arial Narrow" w:hAnsi="Arial Narrow"/>
          <w:color w:val="auto"/>
          <w:sz w:val="20"/>
          <w:vertAlign w:val="superscript"/>
          <w:lang w:val="en-AU"/>
        </w:rPr>
        <w:t>§</w:t>
      </w:r>
      <w:r w:rsidRPr="002A4B34">
        <w:rPr>
          <w:rFonts w:ascii="Arial Narrow" w:hAnsi="Arial Narrow"/>
          <w:color w:val="auto"/>
          <w:sz w:val="20"/>
          <w:lang w:val="en-AU"/>
        </w:rPr>
        <w:t xml:space="preserve">Overall non-inferiority would be demonstrated if the lower limit of the 2-sided 95% CI is &gt; -10% for all four </w:t>
      </w:r>
      <w:proofErr w:type="spellStart"/>
      <w:r w:rsidRPr="002A4B34">
        <w:rPr>
          <w:rFonts w:ascii="Arial Narrow" w:hAnsi="Arial Narrow"/>
          <w:color w:val="auto"/>
          <w:sz w:val="20"/>
          <w:lang w:val="en-AU"/>
        </w:rPr>
        <w:t>serogroups</w:t>
      </w:r>
      <w:proofErr w:type="spellEnd"/>
      <w:r w:rsidRPr="002A4B34">
        <w:rPr>
          <w:rFonts w:ascii="Arial Narrow" w:hAnsi="Arial Narrow"/>
          <w:color w:val="auto"/>
          <w:sz w:val="20"/>
          <w:lang w:val="en-AU"/>
        </w:rPr>
        <w:t>.</w:t>
      </w:r>
    </w:p>
    <w:p w14:paraId="1DA5F9BC" w14:textId="77777777" w:rsidR="00D81D88" w:rsidRPr="002A4B34" w:rsidRDefault="00D81D88" w:rsidP="00E631D5">
      <w:pPr>
        <w:pStyle w:val="Heading4"/>
        <w:numPr>
          <w:ilvl w:val="0"/>
          <w:numId w:val="0"/>
        </w:numPr>
        <w:ind w:left="862" w:hanging="862"/>
        <w:rPr>
          <w:lang w:val="en-AU"/>
        </w:rPr>
      </w:pPr>
      <w:r w:rsidRPr="002A4B34">
        <w:rPr>
          <w:lang w:val="en-AU"/>
        </w:rPr>
        <w:t>Participants 10 through 17 years of age</w:t>
      </w:r>
    </w:p>
    <w:p w14:paraId="036A6C9B" w14:textId="77777777" w:rsidR="00D81D88" w:rsidRPr="002A4B34" w:rsidRDefault="00D81D88" w:rsidP="00E631D5">
      <w:pPr>
        <w:keepNext/>
        <w:rPr>
          <w:color w:val="auto"/>
          <w:lang w:val="en-AU"/>
        </w:rPr>
      </w:pPr>
      <w:r w:rsidRPr="002A4B34">
        <w:rPr>
          <w:color w:val="auto"/>
          <w:lang w:val="en-AU"/>
        </w:rPr>
        <w:t xml:space="preserve">Efficacy in participants aged 10 through 17 years of age was evaluated in two studies comparing </w:t>
      </w:r>
      <w:proofErr w:type="spellStart"/>
      <w:r w:rsidRPr="002A4B34">
        <w:rPr>
          <w:color w:val="auto"/>
          <w:lang w:val="en-AU"/>
        </w:rPr>
        <w:t>seroresponses</w:t>
      </w:r>
      <w:proofErr w:type="spellEnd"/>
      <w:r w:rsidRPr="002A4B34">
        <w:rPr>
          <w:color w:val="auto"/>
          <w:lang w:val="en-AU"/>
        </w:rPr>
        <w:t xml:space="preserve"> following administration of MenQuadfi with either </w:t>
      </w:r>
      <w:proofErr w:type="spellStart"/>
      <w:r w:rsidRPr="002A4B34">
        <w:rPr>
          <w:color w:val="auto"/>
          <w:lang w:val="en-AU"/>
        </w:rPr>
        <w:t>MenACWY</w:t>
      </w:r>
      <w:proofErr w:type="spellEnd"/>
      <w:r w:rsidRPr="002A4B34">
        <w:rPr>
          <w:color w:val="auto"/>
          <w:lang w:val="en-AU"/>
        </w:rPr>
        <w:t xml:space="preserve">-CRM (MET50) or </w:t>
      </w:r>
      <w:proofErr w:type="spellStart"/>
      <w:r w:rsidRPr="002A4B34">
        <w:rPr>
          <w:color w:val="auto"/>
          <w:lang w:val="en-AU"/>
        </w:rPr>
        <w:t>MenACWY</w:t>
      </w:r>
      <w:proofErr w:type="spellEnd"/>
      <w:r w:rsidRPr="002A4B34">
        <w:rPr>
          <w:color w:val="auto"/>
          <w:lang w:val="en-AU"/>
        </w:rPr>
        <w:t>-DT (MET43).</w:t>
      </w:r>
    </w:p>
    <w:p w14:paraId="24D5187A" w14:textId="77777777" w:rsidR="00D81D88" w:rsidRPr="002A4B34" w:rsidRDefault="00D81D88" w:rsidP="00E631D5">
      <w:pPr>
        <w:rPr>
          <w:color w:val="auto"/>
          <w:lang w:val="en-AU"/>
        </w:rPr>
      </w:pPr>
      <w:r w:rsidRPr="002A4B34">
        <w:rPr>
          <w:color w:val="auto"/>
          <w:lang w:val="en-AU"/>
        </w:rPr>
        <w:t xml:space="preserve">MET50 was conducted in meningococcal vaccine naive male and female participants and evaluated </w:t>
      </w:r>
      <w:proofErr w:type="spellStart"/>
      <w:r w:rsidRPr="002A4B34">
        <w:rPr>
          <w:color w:val="auto"/>
          <w:lang w:val="en-AU"/>
        </w:rPr>
        <w:t>seroresponses</w:t>
      </w:r>
      <w:proofErr w:type="spellEnd"/>
      <w:r w:rsidRPr="002A4B34">
        <w:rPr>
          <w:color w:val="auto"/>
          <w:lang w:val="en-AU"/>
        </w:rPr>
        <w:t xml:space="preserve"> following administration with either MenQuadfi alone; </w:t>
      </w:r>
      <w:proofErr w:type="spellStart"/>
      <w:r w:rsidRPr="002A4B34">
        <w:rPr>
          <w:color w:val="auto"/>
          <w:lang w:val="en-AU"/>
        </w:rPr>
        <w:t>MenACWY</w:t>
      </w:r>
      <w:proofErr w:type="spellEnd"/>
      <w:r w:rsidRPr="002A4B34">
        <w:rPr>
          <w:color w:val="auto"/>
          <w:lang w:val="en-AU"/>
        </w:rPr>
        <w:t xml:space="preserve">-CRM alone; MenQuadfi co-administered with </w:t>
      </w:r>
      <w:proofErr w:type="spellStart"/>
      <w:r w:rsidRPr="002A4B34">
        <w:rPr>
          <w:color w:val="auto"/>
          <w:lang w:val="en-AU"/>
        </w:rPr>
        <w:t>dTpa</w:t>
      </w:r>
      <w:proofErr w:type="spellEnd"/>
      <w:r w:rsidRPr="002A4B34">
        <w:rPr>
          <w:color w:val="auto"/>
          <w:lang w:val="en-AU"/>
        </w:rPr>
        <w:t xml:space="preserve"> and HPV; or </w:t>
      </w:r>
      <w:proofErr w:type="spellStart"/>
      <w:r w:rsidRPr="002A4B34">
        <w:rPr>
          <w:color w:val="auto"/>
          <w:lang w:val="en-AU"/>
        </w:rPr>
        <w:t>dTpa</w:t>
      </w:r>
      <w:proofErr w:type="spellEnd"/>
      <w:r w:rsidRPr="002A4B34">
        <w:rPr>
          <w:color w:val="auto"/>
          <w:lang w:val="en-AU"/>
        </w:rPr>
        <w:t xml:space="preserve"> and HPV alone.</w:t>
      </w:r>
    </w:p>
    <w:p w14:paraId="1E18D391" w14:textId="6B89A377" w:rsidR="00D81D88" w:rsidRPr="002A4B34" w:rsidRDefault="00D81D88" w:rsidP="00E631D5">
      <w:pPr>
        <w:tabs>
          <w:tab w:val="left" w:pos="567"/>
        </w:tabs>
        <w:spacing w:line="260" w:lineRule="exact"/>
        <w:rPr>
          <w:color w:val="auto"/>
          <w:lang w:val="en-AU"/>
        </w:rPr>
      </w:pPr>
      <w:r w:rsidRPr="002A4B34">
        <w:rPr>
          <w:color w:val="auto"/>
          <w:lang w:val="en-AU"/>
        </w:rPr>
        <w:t xml:space="preserve">Overall immune non-inferiority, based on </w:t>
      </w:r>
      <w:proofErr w:type="spellStart"/>
      <w:r w:rsidRPr="002A4B34">
        <w:rPr>
          <w:color w:val="auto"/>
          <w:lang w:val="en-AU"/>
        </w:rPr>
        <w:t>hSBA</w:t>
      </w:r>
      <w:proofErr w:type="spellEnd"/>
      <w:r w:rsidRPr="002A4B34">
        <w:rPr>
          <w:color w:val="auto"/>
          <w:lang w:val="en-AU"/>
        </w:rPr>
        <w:t xml:space="preserve"> </w:t>
      </w:r>
      <w:proofErr w:type="spellStart"/>
      <w:r w:rsidRPr="002A4B34">
        <w:rPr>
          <w:color w:val="auto"/>
          <w:lang w:val="en-AU"/>
        </w:rPr>
        <w:t>seroresponse</w:t>
      </w:r>
      <w:proofErr w:type="spellEnd"/>
      <w:r w:rsidRPr="002A4B34">
        <w:rPr>
          <w:color w:val="auto"/>
          <w:lang w:val="en-AU"/>
        </w:rPr>
        <w:t xml:space="preserve">, was demonstrated for MenQuadfi as compared to </w:t>
      </w:r>
      <w:proofErr w:type="spellStart"/>
      <w:r w:rsidRPr="002A4B34">
        <w:rPr>
          <w:color w:val="auto"/>
          <w:lang w:val="en-AU"/>
        </w:rPr>
        <w:t>MenACWY</w:t>
      </w:r>
      <w:proofErr w:type="spellEnd"/>
      <w:r w:rsidRPr="002A4B34">
        <w:rPr>
          <w:color w:val="auto"/>
          <w:lang w:val="en-AU"/>
        </w:rPr>
        <w:t xml:space="preserve">-CRM for all four </w:t>
      </w:r>
      <w:proofErr w:type="spellStart"/>
      <w:r w:rsidRPr="002A4B34">
        <w:rPr>
          <w:color w:val="auto"/>
          <w:lang w:val="en-AU"/>
        </w:rPr>
        <w:t>serogroups</w:t>
      </w:r>
      <w:proofErr w:type="spellEnd"/>
      <w:r w:rsidRPr="002A4B34">
        <w:rPr>
          <w:color w:val="auto"/>
          <w:lang w:val="en-AU"/>
        </w:rPr>
        <w:t xml:space="preserve">. The post vaccination </w:t>
      </w:r>
      <w:proofErr w:type="spellStart"/>
      <w:r w:rsidRPr="002A4B34">
        <w:rPr>
          <w:color w:val="auto"/>
          <w:lang w:val="en-AU"/>
        </w:rPr>
        <w:t>hSBA</w:t>
      </w:r>
      <w:proofErr w:type="spellEnd"/>
      <w:r w:rsidRPr="002A4B34">
        <w:rPr>
          <w:color w:val="auto"/>
          <w:lang w:val="en-AU"/>
        </w:rPr>
        <w:t xml:space="preserve"> </w:t>
      </w:r>
      <w:proofErr w:type="spellStart"/>
      <w:r w:rsidRPr="002A4B34">
        <w:rPr>
          <w:color w:val="auto"/>
          <w:lang w:val="en-AU"/>
        </w:rPr>
        <w:t>seroprotection</w:t>
      </w:r>
      <w:proofErr w:type="spellEnd"/>
      <w:r w:rsidRPr="002A4B34">
        <w:rPr>
          <w:color w:val="auto"/>
          <w:lang w:val="en-AU"/>
        </w:rPr>
        <w:t xml:space="preserve"> rates for </w:t>
      </w:r>
      <w:proofErr w:type="spellStart"/>
      <w:r w:rsidRPr="002A4B34">
        <w:rPr>
          <w:color w:val="auto"/>
          <w:lang w:val="en-AU"/>
        </w:rPr>
        <w:t>serogroups</w:t>
      </w:r>
      <w:proofErr w:type="spellEnd"/>
      <w:r w:rsidRPr="002A4B34">
        <w:rPr>
          <w:color w:val="auto"/>
          <w:lang w:val="en-AU"/>
        </w:rPr>
        <w:t xml:space="preserve"> A, C, W, and Y were higher in participants who received MenQuadfi than those who received </w:t>
      </w:r>
      <w:proofErr w:type="spellStart"/>
      <w:r w:rsidRPr="002A4B34">
        <w:rPr>
          <w:color w:val="auto"/>
          <w:lang w:val="en-AU"/>
        </w:rPr>
        <w:t>MenACWY</w:t>
      </w:r>
      <w:proofErr w:type="spellEnd"/>
      <w:r w:rsidRPr="002A4B34">
        <w:rPr>
          <w:color w:val="auto"/>
          <w:lang w:val="en-AU"/>
        </w:rPr>
        <w:t xml:space="preserve">-CRM. The post vaccination </w:t>
      </w:r>
      <w:proofErr w:type="spellStart"/>
      <w:r w:rsidRPr="002A4B34">
        <w:rPr>
          <w:color w:val="auto"/>
          <w:lang w:val="en-AU"/>
        </w:rPr>
        <w:t>hSBA</w:t>
      </w:r>
      <w:proofErr w:type="spellEnd"/>
      <w:r w:rsidRPr="002A4B34">
        <w:rPr>
          <w:color w:val="auto"/>
          <w:lang w:val="en-AU"/>
        </w:rPr>
        <w:t xml:space="preserve"> GMTs for </w:t>
      </w:r>
      <w:proofErr w:type="spellStart"/>
      <w:r w:rsidRPr="002A4B34">
        <w:rPr>
          <w:color w:val="auto"/>
          <w:lang w:val="en-AU"/>
        </w:rPr>
        <w:t>serogroups</w:t>
      </w:r>
      <w:proofErr w:type="spellEnd"/>
      <w:r w:rsidRPr="002A4B34">
        <w:rPr>
          <w:color w:val="auto"/>
          <w:lang w:val="en-AU"/>
        </w:rPr>
        <w:t xml:space="preserve"> C, W, and Y were higher in participants who received MenQuadfi than those who received </w:t>
      </w:r>
      <w:proofErr w:type="spellStart"/>
      <w:r w:rsidRPr="002A4B34">
        <w:rPr>
          <w:color w:val="auto"/>
          <w:lang w:val="en-AU"/>
        </w:rPr>
        <w:t>MenACWY</w:t>
      </w:r>
      <w:proofErr w:type="spellEnd"/>
      <w:r w:rsidRPr="002A4B34">
        <w:rPr>
          <w:color w:val="auto"/>
          <w:lang w:val="en-AU"/>
        </w:rPr>
        <w:t xml:space="preserve">-CRM and comparable for </w:t>
      </w:r>
      <w:proofErr w:type="spellStart"/>
      <w:r w:rsidRPr="002A4B34">
        <w:rPr>
          <w:color w:val="auto"/>
          <w:lang w:val="en-AU"/>
        </w:rPr>
        <w:t>serogroup</w:t>
      </w:r>
      <w:proofErr w:type="spellEnd"/>
      <w:r w:rsidRPr="002A4B34">
        <w:rPr>
          <w:color w:val="auto"/>
          <w:lang w:val="en-AU"/>
        </w:rPr>
        <w:t xml:space="preserve"> A. The point estimates of the immune response endpoints (with corresponding 95% confidence intervals) and the differences or ratio observed between the two vaccines administered (with corresponding 95% confidence intervals) in naive adolescents is summarised in </w:t>
      </w:r>
      <w:r w:rsidR="002A4B34" w:rsidRPr="002A4B34">
        <w:rPr>
          <w:color w:val="auto"/>
          <w:lang w:val="en-AU"/>
        </w:rPr>
        <w:fldChar w:fldCharType="begin"/>
      </w:r>
      <w:r w:rsidR="002A4B34" w:rsidRPr="002A4B34">
        <w:rPr>
          <w:color w:val="auto"/>
          <w:lang w:val="en-AU"/>
        </w:rPr>
        <w:instrText xml:space="preserve"> REF _Ref20386838 \h  \* MERGEFORMAT </w:instrText>
      </w:r>
      <w:r w:rsidR="002A4B34" w:rsidRPr="002A4B34">
        <w:rPr>
          <w:color w:val="auto"/>
          <w:lang w:val="en-AU"/>
        </w:rPr>
      </w:r>
      <w:r w:rsidR="002A4B34" w:rsidRPr="002A4B34">
        <w:rPr>
          <w:color w:val="auto"/>
          <w:lang w:val="en-AU"/>
        </w:rPr>
        <w:fldChar w:fldCharType="separate"/>
      </w:r>
      <w:r w:rsidR="00EC35B4" w:rsidRPr="00EC35B4">
        <w:rPr>
          <w:color w:val="auto"/>
          <w:lang w:val="en-AU"/>
        </w:rPr>
        <w:t>Table 9</w:t>
      </w:r>
      <w:r w:rsidR="002A4B34" w:rsidRPr="002A4B34">
        <w:rPr>
          <w:color w:val="auto"/>
          <w:lang w:val="en-AU"/>
        </w:rPr>
        <w:fldChar w:fldCharType="end"/>
      </w:r>
      <w:r w:rsidRPr="002A4B34">
        <w:rPr>
          <w:color w:val="auto"/>
          <w:lang w:val="en-AU"/>
        </w:rPr>
        <w:t xml:space="preserve"> below.</w:t>
      </w:r>
    </w:p>
    <w:p w14:paraId="397933F3" w14:textId="663AE8DB" w:rsidR="00D81D88" w:rsidRPr="002A4B34" w:rsidRDefault="00D81D88" w:rsidP="00E631D5">
      <w:pPr>
        <w:pStyle w:val="Caption"/>
        <w:jc w:val="left"/>
        <w:rPr>
          <w:b w:val="0"/>
          <w:lang w:val="en-AU"/>
        </w:rPr>
      </w:pPr>
      <w:bookmarkStart w:id="17" w:name="_Ref20386838"/>
      <w:r w:rsidRPr="002A4B34">
        <w:rPr>
          <w:lang w:val="en-AU"/>
        </w:rPr>
        <w:t>Table </w:t>
      </w:r>
      <w:r w:rsidRPr="002A4B34">
        <w:rPr>
          <w:lang w:val="en-AU"/>
        </w:rPr>
        <w:fldChar w:fldCharType="begin"/>
      </w:r>
      <w:r w:rsidRPr="002A4B34">
        <w:rPr>
          <w:lang w:val="en-AU"/>
        </w:rPr>
        <w:instrText xml:space="preserve"> SEQ Table \* ARABIC </w:instrText>
      </w:r>
      <w:r w:rsidRPr="002A4B34">
        <w:rPr>
          <w:lang w:val="en-AU"/>
        </w:rPr>
        <w:fldChar w:fldCharType="separate"/>
      </w:r>
      <w:r w:rsidR="00EC35B4">
        <w:rPr>
          <w:noProof/>
          <w:lang w:val="en-AU"/>
        </w:rPr>
        <w:t>9</w:t>
      </w:r>
      <w:r w:rsidRPr="002A4B34">
        <w:rPr>
          <w:lang w:val="en-AU"/>
        </w:rPr>
        <w:fldChar w:fldCharType="end"/>
      </w:r>
      <w:bookmarkEnd w:id="17"/>
      <w:r w:rsidRPr="002A4B34">
        <w:rPr>
          <w:lang w:val="en-AU"/>
        </w:rPr>
        <w:t xml:space="preserve"> ­ Comparison of Bactericidal Antibody Responses to MenQuadfi and </w:t>
      </w:r>
      <w:proofErr w:type="spellStart"/>
      <w:r w:rsidRPr="002A4B34">
        <w:rPr>
          <w:lang w:val="en-AU"/>
        </w:rPr>
        <w:t>MenACWY</w:t>
      </w:r>
      <w:proofErr w:type="spellEnd"/>
      <w:r w:rsidRPr="002A4B34">
        <w:rPr>
          <w:lang w:val="en-AU"/>
        </w:rPr>
        <w:t>-CRM 30 Days after Vaccination of Participants 10 through 17 Years of Age (MET50)</w:t>
      </w:r>
    </w:p>
    <w:tbl>
      <w:tblPr>
        <w:tblW w:w="0" w:type="auto"/>
        <w:jc w:val="center"/>
        <w:tblBorders>
          <w:top w:val="single" w:sz="2" w:space="0" w:color="000000"/>
        </w:tblBorders>
        <w:tblLook w:val="04A0" w:firstRow="1" w:lastRow="0" w:firstColumn="1" w:lastColumn="0" w:noHBand="0" w:noVBand="1"/>
      </w:tblPr>
      <w:tblGrid>
        <w:gridCol w:w="2012"/>
        <w:gridCol w:w="1445"/>
        <w:gridCol w:w="1701"/>
        <w:gridCol w:w="2100"/>
        <w:gridCol w:w="2211"/>
      </w:tblGrid>
      <w:tr w:rsidR="002A4B34" w:rsidRPr="002A4B34" w14:paraId="6307A5DD" w14:textId="77777777" w:rsidTr="006D428A">
        <w:trPr>
          <w:cantSplit/>
          <w:tblHeader/>
          <w:jc w:val="center"/>
        </w:trPr>
        <w:tc>
          <w:tcPr>
            <w:tcW w:w="0" w:type="auto"/>
            <w:tcBorders>
              <w:top w:val="single" w:sz="4" w:space="0" w:color="000000"/>
              <w:bottom w:val="single" w:sz="4" w:space="0" w:color="auto"/>
            </w:tcBorders>
            <w:shd w:val="clear" w:color="auto" w:fill="auto"/>
          </w:tcPr>
          <w:p w14:paraId="79CAB5AF" w14:textId="0E9E8FD7" w:rsidR="00D81D88" w:rsidRPr="002A4B34" w:rsidRDefault="00D81D88" w:rsidP="00E631D5">
            <w:pPr>
              <w:pStyle w:val="TblHeadingCenter"/>
              <w:jc w:val="left"/>
            </w:pPr>
            <w:r w:rsidRPr="002A4B34">
              <w:t>Endpoint</w:t>
            </w:r>
            <w:r w:rsidR="00EC5D7D" w:rsidRPr="002A4B34">
              <w:rPr>
                <w:vertAlign w:val="superscript"/>
              </w:rPr>
              <w:t>1</w:t>
            </w:r>
            <w:r w:rsidRPr="002A4B34">
              <w:t xml:space="preserve"> by Serogroup</w:t>
            </w:r>
          </w:p>
        </w:tc>
        <w:tc>
          <w:tcPr>
            <w:tcW w:w="1445" w:type="dxa"/>
            <w:tcBorders>
              <w:top w:val="single" w:sz="4" w:space="0" w:color="000000"/>
              <w:bottom w:val="single" w:sz="4" w:space="0" w:color="auto"/>
            </w:tcBorders>
            <w:shd w:val="clear" w:color="auto" w:fill="auto"/>
          </w:tcPr>
          <w:p w14:paraId="70A8F48E" w14:textId="77777777" w:rsidR="00D81D88" w:rsidRPr="002A4B34" w:rsidRDefault="00D81D88" w:rsidP="00E631D5">
            <w:pPr>
              <w:pStyle w:val="TblHeadingCenter"/>
              <w:jc w:val="left"/>
            </w:pPr>
            <w:r w:rsidRPr="002A4B34">
              <w:t>MenQuadfi</w:t>
            </w:r>
          </w:p>
          <w:p w14:paraId="1CBAE0B4" w14:textId="77777777" w:rsidR="00D81D88" w:rsidRPr="002A4B34" w:rsidRDefault="00D81D88" w:rsidP="00E631D5">
            <w:pPr>
              <w:pStyle w:val="TblHeadingCenter"/>
              <w:jc w:val="left"/>
            </w:pPr>
            <w:r w:rsidRPr="002A4B34">
              <w:t>(95% CI)</w:t>
            </w:r>
          </w:p>
          <w:p w14:paraId="484B0945" w14:textId="77777777" w:rsidR="00D81D88" w:rsidRPr="002A4B34" w:rsidRDefault="00D81D88" w:rsidP="00E631D5">
            <w:pPr>
              <w:pStyle w:val="TblHeadingCenter"/>
              <w:jc w:val="left"/>
            </w:pPr>
          </w:p>
        </w:tc>
        <w:tc>
          <w:tcPr>
            <w:tcW w:w="1701" w:type="dxa"/>
            <w:tcBorders>
              <w:top w:val="single" w:sz="4" w:space="0" w:color="000000"/>
              <w:bottom w:val="single" w:sz="4" w:space="0" w:color="auto"/>
            </w:tcBorders>
            <w:shd w:val="clear" w:color="auto" w:fill="auto"/>
          </w:tcPr>
          <w:p w14:paraId="01AF7888" w14:textId="77777777" w:rsidR="00D81D88" w:rsidRPr="002A4B34" w:rsidRDefault="00D81D88" w:rsidP="00E631D5">
            <w:pPr>
              <w:pStyle w:val="TblHeadingCenter"/>
              <w:jc w:val="left"/>
            </w:pPr>
            <w:r w:rsidRPr="002A4B34">
              <w:t>MenACWY-CRM</w:t>
            </w:r>
          </w:p>
          <w:p w14:paraId="43AFB26D" w14:textId="77777777" w:rsidR="00D81D88" w:rsidRPr="002A4B34" w:rsidRDefault="00D81D88" w:rsidP="00E631D5">
            <w:pPr>
              <w:pStyle w:val="TblHeadingCenter"/>
              <w:jc w:val="left"/>
            </w:pPr>
            <w:r w:rsidRPr="002A4B34">
              <w:t>(95% CI)</w:t>
            </w:r>
          </w:p>
          <w:p w14:paraId="465CE235" w14:textId="77777777" w:rsidR="00D81D88" w:rsidRPr="002A4B34" w:rsidRDefault="00D81D88" w:rsidP="00E631D5">
            <w:pPr>
              <w:pStyle w:val="TblHeadingCenter"/>
              <w:jc w:val="left"/>
            </w:pPr>
          </w:p>
        </w:tc>
        <w:tc>
          <w:tcPr>
            <w:tcW w:w="2100" w:type="dxa"/>
            <w:tcBorders>
              <w:top w:val="single" w:sz="4" w:space="0" w:color="000000"/>
              <w:bottom w:val="single" w:sz="4" w:space="0" w:color="auto"/>
            </w:tcBorders>
            <w:shd w:val="clear" w:color="auto" w:fill="auto"/>
          </w:tcPr>
          <w:p w14:paraId="745ED73A" w14:textId="77777777" w:rsidR="00D81D88" w:rsidRPr="002A4B34" w:rsidRDefault="00D81D88" w:rsidP="00E631D5">
            <w:pPr>
              <w:pStyle w:val="TblHeadingCenter"/>
              <w:jc w:val="left"/>
            </w:pPr>
            <w:r w:rsidRPr="002A4B34">
              <w:t>% difference MenQuadfi -MenACWY-CRM</w:t>
            </w:r>
          </w:p>
          <w:p w14:paraId="7573D350" w14:textId="77777777" w:rsidR="00D81D88" w:rsidRPr="002A4B34" w:rsidRDefault="00D81D88" w:rsidP="00E631D5">
            <w:pPr>
              <w:pStyle w:val="TblHeadingCenter"/>
              <w:jc w:val="left"/>
            </w:pPr>
            <w:r w:rsidRPr="002A4B34">
              <w:t>(95% CI)</w:t>
            </w:r>
          </w:p>
        </w:tc>
        <w:tc>
          <w:tcPr>
            <w:tcW w:w="0" w:type="auto"/>
            <w:tcBorders>
              <w:top w:val="single" w:sz="4" w:space="0" w:color="000000"/>
              <w:bottom w:val="single" w:sz="4" w:space="0" w:color="auto"/>
            </w:tcBorders>
            <w:shd w:val="clear" w:color="auto" w:fill="auto"/>
          </w:tcPr>
          <w:p w14:paraId="777E9F04" w14:textId="77777777" w:rsidR="00D81D88" w:rsidRPr="002A4B34" w:rsidRDefault="00D81D88" w:rsidP="00E631D5">
            <w:pPr>
              <w:pStyle w:val="TblHeadingCenter"/>
              <w:jc w:val="left"/>
            </w:pPr>
            <w:r w:rsidRPr="002A4B34">
              <w:t>MenQuadfi / MenACWY-CRM</w:t>
            </w:r>
          </w:p>
          <w:p w14:paraId="4FA75F81" w14:textId="77777777" w:rsidR="00D81D88" w:rsidRPr="002A4B34" w:rsidRDefault="00D81D88" w:rsidP="00E631D5">
            <w:pPr>
              <w:pStyle w:val="TblHeadingCenter"/>
              <w:jc w:val="left"/>
            </w:pPr>
            <w:r w:rsidRPr="002A4B34">
              <w:t>(95% CI)</w:t>
            </w:r>
          </w:p>
        </w:tc>
      </w:tr>
      <w:tr w:rsidR="00D81D88" w:rsidRPr="002A4B34" w14:paraId="4EE79C7A" w14:textId="77777777" w:rsidTr="00FF1BCB">
        <w:trPr>
          <w:cantSplit/>
          <w:jc w:val="center"/>
        </w:trPr>
        <w:tc>
          <w:tcPr>
            <w:tcW w:w="0" w:type="auto"/>
            <w:gridSpan w:val="5"/>
            <w:tcBorders>
              <w:top w:val="single" w:sz="4" w:space="0" w:color="auto"/>
              <w:bottom w:val="single" w:sz="4" w:space="0" w:color="auto"/>
            </w:tcBorders>
            <w:shd w:val="clear" w:color="auto" w:fill="auto"/>
          </w:tcPr>
          <w:p w14:paraId="3772EC7F" w14:textId="77777777" w:rsidR="00D81D88" w:rsidRPr="002A4B34" w:rsidRDefault="00D81D88" w:rsidP="00E631D5">
            <w:pPr>
              <w:pStyle w:val="TblTextCenter"/>
              <w:jc w:val="left"/>
              <w:rPr>
                <w:b/>
              </w:rPr>
            </w:pPr>
            <w:r w:rsidRPr="002A4B34">
              <w:rPr>
                <w:b/>
              </w:rPr>
              <w:t>A</w:t>
            </w:r>
          </w:p>
        </w:tc>
      </w:tr>
      <w:tr w:rsidR="002A4B34" w:rsidRPr="002A4B34" w14:paraId="0358BB44" w14:textId="77777777" w:rsidTr="006D428A">
        <w:trPr>
          <w:cantSplit/>
          <w:jc w:val="center"/>
        </w:trPr>
        <w:tc>
          <w:tcPr>
            <w:tcW w:w="0" w:type="auto"/>
            <w:tcBorders>
              <w:top w:val="single" w:sz="4" w:space="0" w:color="auto"/>
            </w:tcBorders>
            <w:shd w:val="clear" w:color="auto" w:fill="auto"/>
          </w:tcPr>
          <w:p w14:paraId="6B56E259" w14:textId="3FCCA6F8" w:rsidR="00D81D88" w:rsidRPr="002A4B34" w:rsidRDefault="00D81D88" w:rsidP="00E631D5">
            <w:pPr>
              <w:pStyle w:val="TblTextCenter"/>
              <w:jc w:val="left"/>
            </w:pPr>
            <w:r w:rsidRPr="002A4B34">
              <w:t>%</w:t>
            </w:r>
            <w:r w:rsidR="003B4276">
              <w:t xml:space="preserve"> </w:t>
            </w:r>
            <w:r w:rsidRPr="002A4B34">
              <w:t>≥1:8</w:t>
            </w:r>
          </w:p>
          <w:p w14:paraId="7F365D6D"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445" w:type="dxa"/>
            <w:tcBorders>
              <w:top w:val="single" w:sz="4" w:space="0" w:color="auto"/>
            </w:tcBorders>
            <w:shd w:val="clear" w:color="auto" w:fill="auto"/>
          </w:tcPr>
          <w:p w14:paraId="33BB9366" w14:textId="168EAECC" w:rsidR="00D81D88" w:rsidRPr="002A4B34" w:rsidRDefault="00D81D88" w:rsidP="00E631D5">
            <w:pPr>
              <w:pStyle w:val="TblTextCenter"/>
              <w:jc w:val="left"/>
            </w:pPr>
            <w:r w:rsidRPr="002A4B34">
              <w:t>93.5</w:t>
            </w:r>
            <w:r w:rsidR="006D428A" w:rsidRPr="002A4B34">
              <w:t xml:space="preserve"> </w:t>
            </w:r>
            <w:r w:rsidRPr="002A4B34">
              <w:t>(90.9; 95.6)</w:t>
            </w:r>
          </w:p>
          <w:p w14:paraId="3E127271" w14:textId="77777777" w:rsidR="00D81D88" w:rsidRPr="002A4B34" w:rsidRDefault="00D81D88" w:rsidP="00E631D5">
            <w:pPr>
              <w:pStyle w:val="TblTextCenter"/>
              <w:jc w:val="left"/>
            </w:pPr>
            <w:r w:rsidRPr="002A4B34">
              <w:t>N=463</w:t>
            </w:r>
          </w:p>
        </w:tc>
        <w:tc>
          <w:tcPr>
            <w:tcW w:w="1701" w:type="dxa"/>
            <w:tcBorders>
              <w:top w:val="single" w:sz="4" w:space="0" w:color="auto"/>
            </w:tcBorders>
            <w:shd w:val="clear" w:color="auto" w:fill="auto"/>
          </w:tcPr>
          <w:p w14:paraId="48F46AE6" w14:textId="435F8922" w:rsidR="00D81D88" w:rsidRPr="002A4B34" w:rsidRDefault="00D81D88" w:rsidP="00E631D5">
            <w:pPr>
              <w:pStyle w:val="TblTextCenter"/>
              <w:jc w:val="left"/>
            </w:pPr>
            <w:r w:rsidRPr="002A4B34">
              <w:t>82.8</w:t>
            </w:r>
            <w:r w:rsidR="006D428A" w:rsidRPr="002A4B34">
              <w:t xml:space="preserve"> </w:t>
            </w:r>
            <w:r w:rsidRPr="002A4B34">
              <w:t>(79.0; 86.1)</w:t>
            </w:r>
          </w:p>
          <w:p w14:paraId="63B5C59B" w14:textId="77777777" w:rsidR="00D81D88" w:rsidRPr="002A4B34" w:rsidRDefault="00D81D88" w:rsidP="00E631D5">
            <w:pPr>
              <w:pStyle w:val="TblTextCenter"/>
              <w:jc w:val="left"/>
            </w:pPr>
            <w:r w:rsidRPr="002A4B34">
              <w:t>N=464</w:t>
            </w:r>
          </w:p>
        </w:tc>
        <w:tc>
          <w:tcPr>
            <w:tcW w:w="2100" w:type="dxa"/>
            <w:tcBorders>
              <w:top w:val="single" w:sz="4" w:space="0" w:color="auto"/>
            </w:tcBorders>
            <w:shd w:val="clear" w:color="auto" w:fill="auto"/>
          </w:tcPr>
          <w:p w14:paraId="4B67FC4B" w14:textId="2C96D36C" w:rsidR="00D81D88" w:rsidRPr="002A4B34" w:rsidRDefault="00D81D88" w:rsidP="00E631D5">
            <w:pPr>
              <w:pStyle w:val="TblTextCenter"/>
              <w:jc w:val="left"/>
            </w:pPr>
            <w:r w:rsidRPr="002A4B34">
              <w:t>10.8</w:t>
            </w:r>
            <w:r w:rsidR="006D428A" w:rsidRPr="002A4B34">
              <w:t xml:space="preserve"> </w:t>
            </w:r>
            <w:r w:rsidRPr="002A4B34">
              <w:t>(6.7; 14.9)</w:t>
            </w:r>
          </w:p>
        </w:tc>
        <w:tc>
          <w:tcPr>
            <w:tcW w:w="0" w:type="auto"/>
            <w:tcBorders>
              <w:top w:val="single" w:sz="4" w:space="0" w:color="auto"/>
            </w:tcBorders>
            <w:shd w:val="clear" w:color="auto" w:fill="auto"/>
          </w:tcPr>
          <w:p w14:paraId="6F469F43" w14:textId="77777777" w:rsidR="00D81D88" w:rsidRPr="002A4B34" w:rsidRDefault="00D81D88" w:rsidP="00E631D5">
            <w:pPr>
              <w:pStyle w:val="TblTextCenter"/>
              <w:jc w:val="left"/>
            </w:pPr>
          </w:p>
        </w:tc>
      </w:tr>
      <w:tr w:rsidR="002A4B34" w:rsidRPr="002A4B34" w14:paraId="6D451993" w14:textId="77777777" w:rsidTr="006D428A">
        <w:trPr>
          <w:cantSplit/>
          <w:jc w:val="center"/>
        </w:trPr>
        <w:tc>
          <w:tcPr>
            <w:tcW w:w="0" w:type="auto"/>
            <w:shd w:val="clear" w:color="auto" w:fill="auto"/>
          </w:tcPr>
          <w:p w14:paraId="7E14BECB" w14:textId="7400ED0B" w:rsidR="00D81D88" w:rsidRPr="002A4B34" w:rsidRDefault="00D81D88" w:rsidP="00E631D5">
            <w:pPr>
              <w:pStyle w:val="TblTextCenter"/>
              <w:jc w:val="left"/>
            </w:pPr>
            <w:r w:rsidRPr="002A4B34">
              <w:t xml:space="preserve">% </w:t>
            </w:r>
            <w:proofErr w:type="spellStart"/>
            <w:r w:rsidRPr="002A4B34">
              <w:t>Seroresponse</w:t>
            </w:r>
            <w:proofErr w:type="spellEnd"/>
            <w:r w:rsidRPr="000D0324">
              <w:rPr>
                <w:vertAlign w:val="superscript"/>
              </w:rPr>
              <w:t>§</w:t>
            </w:r>
          </w:p>
        </w:tc>
        <w:tc>
          <w:tcPr>
            <w:tcW w:w="1445" w:type="dxa"/>
            <w:shd w:val="clear" w:color="auto" w:fill="auto"/>
          </w:tcPr>
          <w:p w14:paraId="7E98CFE1" w14:textId="7AD2CE70" w:rsidR="00D81D88" w:rsidRPr="002A4B34" w:rsidRDefault="00D81D88" w:rsidP="00E631D5">
            <w:pPr>
              <w:pStyle w:val="TblTextCenter"/>
              <w:jc w:val="left"/>
            </w:pPr>
            <w:r w:rsidRPr="002A4B34">
              <w:t>75.6</w:t>
            </w:r>
            <w:r w:rsidR="006D428A" w:rsidRPr="002A4B34">
              <w:t xml:space="preserve"> </w:t>
            </w:r>
            <w:r w:rsidRPr="002A4B34">
              <w:t>(71.4; 79.4)</w:t>
            </w:r>
          </w:p>
          <w:p w14:paraId="476BD42A" w14:textId="77777777" w:rsidR="00D81D88" w:rsidRPr="002A4B34" w:rsidRDefault="00D81D88" w:rsidP="00E631D5">
            <w:pPr>
              <w:pStyle w:val="TblTextCenter"/>
              <w:jc w:val="left"/>
            </w:pPr>
            <w:r w:rsidRPr="002A4B34">
              <w:t>N=463</w:t>
            </w:r>
          </w:p>
        </w:tc>
        <w:tc>
          <w:tcPr>
            <w:tcW w:w="1701" w:type="dxa"/>
            <w:shd w:val="clear" w:color="auto" w:fill="auto"/>
          </w:tcPr>
          <w:p w14:paraId="21381235" w14:textId="2386EB5F" w:rsidR="00D81D88" w:rsidRPr="002A4B34" w:rsidRDefault="00D81D88" w:rsidP="00E631D5">
            <w:pPr>
              <w:pStyle w:val="TblTextCenter"/>
              <w:jc w:val="left"/>
            </w:pPr>
            <w:r w:rsidRPr="002A4B34">
              <w:t>66.4</w:t>
            </w:r>
            <w:r w:rsidR="006D428A" w:rsidRPr="002A4B34">
              <w:t xml:space="preserve"> </w:t>
            </w:r>
            <w:r w:rsidRPr="002A4B34">
              <w:t>(61.9; 70.7)</w:t>
            </w:r>
          </w:p>
          <w:p w14:paraId="7F1F468E" w14:textId="77777777" w:rsidR="00D81D88" w:rsidRPr="002A4B34" w:rsidRDefault="00D81D88" w:rsidP="00E631D5">
            <w:pPr>
              <w:pStyle w:val="TblTextCenter"/>
              <w:jc w:val="left"/>
            </w:pPr>
            <w:r w:rsidRPr="002A4B34">
              <w:t>N=464</w:t>
            </w:r>
          </w:p>
        </w:tc>
        <w:tc>
          <w:tcPr>
            <w:tcW w:w="2100" w:type="dxa"/>
            <w:shd w:val="clear" w:color="auto" w:fill="auto"/>
          </w:tcPr>
          <w:p w14:paraId="2ACCD5EE" w14:textId="4B9D9228" w:rsidR="00D81D88" w:rsidRPr="002A4B34" w:rsidRDefault="00D81D88" w:rsidP="00E631D5">
            <w:pPr>
              <w:pStyle w:val="TblTextCenter"/>
              <w:jc w:val="left"/>
            </w:pPr>
            <w:r w:rsidRPr="002A4B34">
              <w:t>9.2</w:t>
            </w:r>
            <w:r w:rsidR="006D428A" w:rsidRPr="002A4B34">
              <w:t xml:space="preserve"> </w:t>
            </w:r>
            <w:r w:rsidRPr="002A4B34">
              <w:t>(3.4; 15.0)</w:t>
            </w:r>
          </w:p>
        </w:tc>
        <w:tc>
          <w:tcPr>
            <w:tcW w:w="0" w:type="auto"/>
            <w:shd w:val="clear" w:color="auto" w:fill="auto"/>
          </w:tcPr>
          <w:p w14:paraId="0F37DDCF" w14:textId="77777777" w:rsidR="00D81D88" w:rsidRPr="002A4B34" w:rsidRDefault="00D81D88" w:rsidP="00E631D5">
            <w:pPr>
              <w:pStyle w:val="TblTextCenter"/>
              <w:jc w:val="left"/>
            </w:pPr>
          </w:p>
        </w:tc>
      </w:tr>
      <w:tr w:rsidR="002A4B34" w:rsidRPr="002A4B34" w14:paraId="160D67EF" w14:textId="77777777" w:rsidTr="006D428A">
        <w:trPr>
          <w:cantSplit/>
          <w:jc w:val="center"/>
        </w:trPr>
        <w:tc>
          <w:tcPr>
            <w:tcW w:w="0" w:type="auto"/>
            <w:tcBorders>
              <w:bottom w:val="single" w:sz="4" w:space="0" w:color="auto"/>
            </w:tcBorders>
            <w:shd w:val="clear" w:color="auto" w:fill="auto"/>
          </w:tcPr>
          <w:p w14:paraId="0EF31245"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445" w:type="dxa"/>
            <w:tcBorders>
              <w:bottom w:val="single" w:sz="4" w:space="0" w:color="auto"/>
            </w:tcBorders>
            <w:shd w:val="clear" w:color="auto" w:fill="auto"/>
          </w:tcPr>
          <w:p w14:paraId="7B873C87" w14:textId="5DDB8FD0" w:rsidR="00D81D88" w:rsidRPr="002A4B34" w:rsidRDefault="00D81D88" w:rsidP="00E631D5">
            <w:pPr>
              <w:pStyle w:val="TblTextCenter"/>
              <w:jc w:val="left"/>
            </w:pPr>
            <w:r w:rsidRPr="002A4B34">
              <w:t>44.1</w:t>
            </w:r>
            <w:r w:rsidR="006D428A" w:rsidRPr="002A4B34">
              <w:t xml:space="preserve"> </w:t>
            </w:r>
            <w:r w:rsidRPr="002A4B34">
              <w:t>(39.2; 49.6)</w:t>
            </w:r>
          </w:p>
          <w:p w14:paraId="0E2A108A" w14:textId="77777777" w:rsidR="00D81D88" w:rsidRPr="002A4B34" w:rsidRDefault="00D81D88" w:rsidP="00E631D5">
            <w:pPr>
              <w:pStyle w:val="TblTextCenter"/>
              <w:jc w:val="left"/>
            </w:pPr>
            <w:r w:rsidRPr="002A4B34">
              <w:t>N=463</w:t>
            </w:r>
          </w:p>
        </w:tc>
        <w:tc>
          <w:tcPr>
            <w:tcW w:w="1701" w:type="dxa"/>
            <w:tcBorders>
              <w:bottom w:val="single" w:sz="4" w:space="0" w:color="auto"/>
            </w:tcBorders>
            <w:shd w:val="clear" w:color="auto" w:fill="auto"/>
          </w:tcPr>
          <w:p w14:paraId="094CEAA8" w14:textId="7FB1435C" w:rsidR="00D81D88" w:rsidRPr="002A4B34" w:rsidRDefault="00D81D88" w:rsidP="00E631D5">
            <w:pPr>
              <w:pStyle w:val="TblTextCenter"/>
              <w:jc w:val="left"/>
            </w:pPr>
            <w:r w:rsidRPr="002A4B34">
              <w:t>35.2</w:t>
            </w:r>
            <w:r w:rsidR="006D428A" w:rsidRPr="002A4B34">
              <w:t xml:space="preserve"> </w:t>
            </w:r>
            <w:r w:rsidRPr="002A4B34">
              <w:t>(30.3; 41.0)</w:t>
            </w:r>
          </w:p>
          <w:p w14:paraId="66D2DB03" w14:textId="77777777" w:rsidR="00D81D88" w:rsidRPr="002A4B34" w:rsidRDefault="00D81D88" w:rsidP="00E631D5">
            <w:pPr>
              <w:pStyle w:val="TblTextCenter"/>
              <w:jc w:val="left"/>
            </w:pPr>
            <w:r w:rsidRPr="002A4B34">
              <w:t>N=464</w:t>
            </w:r>
          </w:p>
        </w:tc>
        <w:tc>
          <w:tcPr>
            <w:tcW w:w="2100" w:type="dxa"/>
            <w:tcBorders>
              <w:bottom w:val="single" w:sz="4" w:space="0" w:color="auto"/>
            </w:tcBorders>
            <w:shd w:val="clear" w:color="auto" w:fill="auto"/>
          </w:tcPr>
          <w:p w14:paraId="4228F3D5" w14:textId="77777777" w:rsidR="00D81D88" w:rsidRPr="002A4B34" w:rsidRDefault="00D81D88" w:rsidP="00E631D5">
            <w:pPr>
              <w:pStyle w:val="TblTextCenter"/>
              <w:jc w:val="left"/>
            </w:pPr>
          </w:p>
        </w:tc>
        <w:tc>
          <w:tcPr>
            <w:tcW w:w="0" w:type="auto"/>
            <w:tcBorders>
              <w:bottom w:val="single" w:sz="4" w:space="0" w:color="auto"/>
            </w:tcBorders>
            <w:shd w:val="clear" w:color="auto" w:fill="auto"/>
          </w:tcPr>
          <w:p w14:paraId="1897E3DE" w14:textId="0A2DBCB8" w:rsidR="00D81D88" w:rsidRPr="002A4B34" w:rsidRDefault="00D81D88" w:rsidP="00E631D5">
            <w:pPr>
              <w:pStyle w:val="TblTextCenter"/>
              <w:jc w:val="left"/>
            </w:pPr>
            <w:r w:rsidRPr="002A4B34">
              <w:t>1.25</w:t>
            </w:r>
            <w:r w:rsidR="006D428A" w:rsidRPr="002A4B34">
              <w:t xml:space="preserve"> </w:t>
            </w:r>
            <w:r w:rsidRPr="002A4B34">
              <w:t>(1.033; 1.517)</w:t>
            </w:r>
          </w:p>
        </w:tc>
      </w:tr>
      <w:tr w:rsidR="00D81D88" w:rsidRPr="002A4B34" w14:paraId="3FE3B77F" w14:textId="77777777" w:rsidTr="00FF1BCB">
        <w:trPr>
          <w:cantSplit/>
          <w:jc w:val="center"/>
        </w:trPr>
        <w:tc>
          <w:tcPr>
            <w:tcW w:w="0" w:type="auto"/>
            <w:gridSpan w:val="5"/>
            <w:tcBorders>
              <w:top w:val="single" w:sz="4" w:space="0" w:color="auto"/>
              <w:bottom w:val="single" w:sz="4" w:space="0" w:color="auto"/>
            </w:tcBorders>
            <w:shd w:val="clear" w:color="auto" w:fill="auto"/>
          </w:tcPr>
          <w:p w14:paraId="1B58FCB7" w14:textId="77777777" w:rsidR="00D81D88" w:rsidRPr="002A4B34" w:rsidRDefault="00D81D88" w:rsidP="00E631D5">
            <w:pPr>
              <w:pStyle w:val="TblTextCenter"/>
              <w:jc w:val="left"/>
              <w:rPr>
                <w:b/>
              </w:rPr>
            </w:pPr>
            <w:r w:rsidRPr="002A4B34">
              <w:rPr>
                <w:b/>
              </w:rPr>
              <w:t>C</w:t>
            </w:r>
          </w:p>
        </w:tc>
      </w:tr>
      <w:tr w:rsidR="002A4B34" w:rsidRPr="002A4B34" w14:paraId="3F02372F" w14:textId="77777777" w:rsidTr="006D428A">
        <w:trPr>
          <w:cantSplit/>
          <w:jc w:val="center"/>
        </w:trPr>
        <w:tc>
          <w:tcPr>
            <w:tcW w:w="0" w:type="auto"/>
            <w:tcBorders>
              <w:top w:val="single" w:sz="4" w:space="0" w:color="auto"/>
            </w:tcBorders>
            <w:shd w:val="clear" w:color="auto" w:fill="auto"/>
          </w:tcPr>
          <w:p w14:paraId="00B12467" w14:textId="4E721E60" w:rsidR="00D81D88" w:rsidRPr="002A4B34" w:rsidRDefault="00D81D88" w:rsidP="00E631D5">
            <w:pPr>
              <w:pStyle w:val="TblTextCenter"/>
              <w:jc w:val="left"/>
            </w:pPr>
            <w:r w:rsidRPr="002A4B34">
              <w:t>% ≥1:8</w:t>
            </w:r>
          </w:p>
          <w:p w14:paraId="26CE3E9D"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445" w:type="dxa"/>
            <w:tcBorders>
              <w:top w:val="single" w:sz="4" w:space="0" w:color="auto"/>
            </w:tcBorders>
            <w:shd w:val="clear" w:color="auto" w:fill="auto"/>
          </w:tcPr>
          <w:p w14:paraId="58745DEA" w14:textId="3AA8C1A6" w:rsidR="00D81D88" w:rsidRPr="002A4B34" w:rsidRDefault="00D81D88" w:rsidP="00E631D5">
            <w:pPr>
              <w:pStyle w:val="TblTextCenter"/>
              <w:jc w:val="left"/>
            </w:pPr>
            <w:r w:rsidRPr="002A4B34">
              <w:t>98.5</w:t>
            </w:r>
            <w:r w:rsidR="006D428A" w:rsidRPr="002A4B34">
              <w:t xml:space="preserve"> </w:t>
            </w:r>
            <w:r w:rsidRPr="002A4B34">
              <w:t>(96.9; 99.4)</w:t>
            </w:r>
          </w:p>
          <w:p w14:paraId="0343B713" w14:textId="77777777" w:rsidR="00D81D88" w:rsidRPr="002A4B34" w:rsidRDefault="00D81D88" w:rsidP="00E631D5">
            <w:pPr>
              <w:pStyle w:val="TblTextCenter"/>
              <w:jc w:val="left"/>
            </w:pPr>
            <w:r w:rsidRPr="002A4B34">
              <w:t>N=462</w:t>
            </w:r>
          </w:p>
        </w:tc>
        <w:tc>
          <w:tcPr>
            <w:tcW w:w="1701" w:type="dxa"/>
            <w:tcBorders>
              <w:top w:val="single" w:sz="4" w:space="0" w:color="auto"/>
            </w:tcBorders>
            <w:shd w:val="clear" w:color="auto" w:fill="auto"/>
          </w:tcPr>
          <w:p w14:paraId="537EC08D" w14:textId="37146475" w:rsidR="00D81D88" w:rsidRPr="002A4B34" w:rsidRDefault="00D81D88" w:rsidP="00E631D5">
            <w:pPr>
              <w:pStyle w:val="TblTextCenter"/>
              <w:jc w:val="left"/>
            </w:pPr>
            <w:r w:rsidRPr="002A4B34">
              <w:t>76.0</w:t>
            </w:r>
            <w:r w:rsidR="006D428A" w:rsidRPr="002A4B34">
              <w:t xml:space="preserve"> </w:t>
            </w:r>
            <w:r w:rsidRPr="002A4B34">
              <w:t>(71.9; 79.8)</w:t>
            </w:r>
          </w:p>
          <w:p w14:paraId="40ADD690" w14:textId="77777777" w:rsidR="00D81D88" w:rsidRPr="002A4B34" w:rsidRDefault="00D81D88" w:rsidP="00E631D5">
            <w:pPr>
              <w:pStyle w:val="TblTextCenter"/>
              <w:jc w:val="left"/>
            </w:pPr>
            <w:r w:rsidRPr="002A4B34">
              <w:t>N=463</w:t>
            </w:r>
          </w:p>
        </w:tc>
        <w:tc>
          <w:tcPr>
            <w:tcW w:w="2100" w:type="dxa"/>
            <w:tcBorders>
              <w:top w:val="single" w:sz="4" w:space="0" w:color="auto"/>
            </w:tcBorders>
            <w:shd w:val="clear" w:color="auto" w:fill="auto"/>
          </w:tcPr>
          <w:p w14:paraId="59390A4F" w14:textId="5E97B5E2" w:rsidR="00D81D88" w:rsidRPr="002A4B34" w:rsidRDefault="00D81D88" w:rsidP="00E631D5">
            <w:pPr>
              <w:pStyle w:val="TblTextCenter"/>
              <w:jc w:val="left"/>
            </w:pPr>
            <w:r w:rsidRPr="002A4B34">
              <w:t>22.5</w:t>
            </w:r>
            <w:r w:rsidR="006D428A" w:rsidRPr="002A4B34">
              <w:t xml:space="preserve"> </w:t>
            </w:r>
            <w:r w:rsidRPr="002A4B34">
              <w:t>(18.5; 26.6)</w:t>
            </w:r>
          </w:p>
        </w:tc>
        <w:tc>
          <w:tcPr>
            <w:tcW w:w="0" w:type="auto"/>
            <w:tcBorders>
              <w:top w:val="single" w:sz="4" w:space="0" w:color="auto"/>
            </w:tcBorders>
            <w:shd w:val="clear" w:color="auto" w:fill="auto"/>
          </w:tcPr>
          <w:p w14:paraId="7C4D5D53" w14:textId="77777777" w:rsidR="00D81D88" w:rsidRPr="002A4B34" w:rsidRDefault="00D81D88" w:rsidP="00E631D5">
            <w:pPr>
              <w:pStyle w:val="TblTextCenter"/>
              <w:jc w:val="left"/>
            </w:pPr>
          </w:p>
        </w:tc>
      </w:tr>
      <w:tr w:rsidR="002A4B34" w:rsidRPr="002A4B34" w14:paraId="0E0C6A51" w14:textId="77777777" w:rsidTr="006D428A">
        <w:trPr>
          <w:cantSplit/>
          <w:jc w:val="center"/>
        </w:trPr>
        <w:tc>
          <w:tcPr>
            <w:tcW w:w="0" w:type="auto"/>
            <w:shd w:val="clear" w:color="auto" w:fill="auto"/>
          </w:tcPr>
          <w:p w14:paraId="530BCDA1" w14:textId="6292A9D8" w:rsidR="00D81D88" w:rsidRPr="002A4B34" w:rsidRDefault="00D81D88" w:rsidP="00E631D5">
            <w:pPr>
              <w:pStyle w:val="TblTextCenter"/>
              <w:jc w:val="left"/>
            </w:pPr>
            <w:r w:rsidRPr="002A4B34">
              <w:t xml:space="preserve">% </w:t>
            </w:r>
            <w:proofErr w:type="spellStart"/>
            <w:r w:rsidRPr="002A4B34">
              <w:t>Seroresponse</w:t>
            </w:r>
            <w:proofErr w:type="spellEnd"/>
            <w:r w:rsidRPr="000D0324">
              <w:rPr>
                <w:vertAlign w:val="superscript"/>
              </w:rPr>
              <w:t>§</w:t>
            </w:r>
          </w:p>
        </w:tc>
        <w:tc>
          <w:tcPr>
            <w:tcW w:w="1445" w:type="dxa"/>
            <w:shd w:val="clear" w:color="auto" w:fill="auto"/>
          </w:tcPr>
          <w:p w14:paraId="54F03047" w14:textId="3DBDA872" w:rsidR="00D81D88" w:rsidRPr="002A4B34" w:rsidRDefault="00D81D88" w:rsidP="00E631D5">
            <w:pPr>
              <w:pStyle w:val="TblTextCenter"/>
              <w:jc w:val="left"/>
            </w:pPr>
            <w:r w:rsidRPr="002A4B34">
              <w:t>97.2</w:t>
            </w:r>
            <w:r w:rsidR="006D428A" w:rsidRPr="002A4B34">
              <w:t xml:space="preserve"> </w:t>
            </w:r>
            <w:r w:rsidRPr="002A4B34">
              <w:t>(95.2; 98.5)</w:t>
            </w:r>
          </w:p>
          <w:p w14:paraId="1D78F9B3" w14:textId="77777777" w:rsidR="00D81D88" w:rsidRPr="002A4B34" w:rsidRDefault="00D81D88" w:rsidP="00E631D5">
            <w:pPr>
              <w:pStyle w:val="TblTextCenter"/>
              <w:jc w:val="left"/>
            </w:pPr>
            <w:r w:rsidRPr="002A4B34">
              <w:t>N=462</w:t>
            </w:r>
          </w:p>
        </w:tc>
        <w:tc>
          <w:tcPr>
            <w:tcW w:w="1701" w:type="dxa"/>
            <w:shd w:val="clear" w:color="auto" w:fill="auto"/>
          </w:tcPr>
          <w:p w14:paraId="115E5378" w14:textId="3A0E7091" w:rsidR="00D81D88" w:rsidRPr="002A4B34" w:rsidRDefault="00D81D88" w:rsidP="00E631D5">
            <w:pPr>
              <w:pStyle w:val="TblTextCenter"/>
              <w:jc w:val="left"/>
            </w:pPr>
            <w:r w:rsidRPr="002A4B34">
              <w:t>72.6</w:t>
            </w:r>
            <w:r w:rsidR="006D428A" w:rsidRPr="002A4B34">
              <w:t xml:space="preserve"> </w:t>
            </w:r>
            <w:r w:rsidRPr="002A4B34">
              <w:t>(68.3; 76.6)</w:t>
            </w:r>
          </w:p>
          <w:p w14:paraId="6AB4E068" w14:textId="77777777" w:rsidR="00D81D88" w:rsidRPr="002A4B34" w:rsidRDefault="00D81D88" w:rsidP="00E631D5">
            <w:pPr>
              <w:pStyle w:val="TblTextCenter"/>
              <w:jc w:val="left"/>
            </w:pPr>
            <w:r w:rsidRPr="002A4B34">
              <w:t>N=463</w:t>
            </w:r>
          </w:p>
        </w:tc>
        <w:tc>
          <w:tcPr>
            <w:tcW w:w="2100" w:type="dxa"/>
            <w:shd w:val="clear" w:color="auto" w:fill="auto"/>
          </w:tcPr>
          <w:p w14:paraId="233EFFEC" w14:textId="65721BD9" w:rsidR="00D81D88" w:rsidRPr="002A4B34" w:rsidRDefault="00D81D88" w:rsidP="00E631D5">
            <w:pPr>
              <w:pStyle w:val="TblTextCenter"/>
              <w:jc w:val="left"/>
            </w:pPr>
            <w:r w:rsidRPr="002A4B34">
              <w:t>24.6</w:t>
            </w:r>
            <w:r w:rsidR="006D428A" w:rsidRPr="002A4B34">
              <w:t xml:space="preserve"> </w:t>
            </w:r>
            <w:r w:rsidRPr="002A4B34">
              <w:t>(20.3; 29.0)</w:t>
            </w:r>
          </w:p>
        </w:tc>
        <w:tc>
          <w:tcPr>
            <w:tcW w:w="0" w:type="auto"/>
            <w:shd w:val="clear" w:color="auto" w:fill="auto"/>
          </w:tcPr>
          <w:p w14:paraId="42ECB5EF" w14:textId="77777777" w:rsidR="00D81D88" w:rsidRPr="002A4B34" w:rsidRDefault="00D81D88" w:rsidP="00E631D5">
            <w:pPr>
              <w:pStyle w:val="TblTextCenter"/>
              <w:jc w:val="left"/>
            </w:pPr>
          </w:p>
        </w:tc>
      </w:tr>
      <w:tr w:rsidR="002A4B34" w:rsidRPr="002A4B34" w14:paraId="5348830E" w14:textId="77777777" w:rsidTr="006D428A">
        <w:trPr>
          <w:cantSplit/>
          <w:jc w:val="center"/>
        </w:trPr>
        <w:tc>
          <w:tcPr>
            <w:tcW w:w="0" w:type="auto"/>
            <w:tcBorders>
              <w:bottom w:val="single" w:sz="4" w:space="0" w:color="auto"/>
            </w:tcBorders>
            <w:shd w:val="clear" w:color="auto" w:fill="auto"/>
          </w:tcPr>
          <w:p w14:paraId="0D576CC3"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445" w:type="dxa"/>
            <w:tcBorders>
              <w:bottom w:val="single" w:sz="4" w:space="0" w:color="auto"/>
            </w:tcBorders>
            <w:shd w:val="clear" w:color="auto" w:fill="auto"/>
          </w:tcPr>
          <w:p w14:paraId="4A488245" w14:textId="44BC3BE0" w:rsidR="00D81D88" w:rsidRPr="002A4B34" w:rsidRDefault="00D81D88" w:rsidP="00E631D5">
            <w:pPr>
              <w:pStyle w:val="TblTextCenter"/>
              <w:jc w:val="left"/>
            </w:pPr>
            <w:r w:rsidRPr="002A4B34">
              <w:t>387</w:t>
            </w:r>
            <w:r w:rsidR="006D428A" w:rsidRPr="002A4B34">
              <w:t xml:space="preserve"> </w:t>
            </w:r>
            <w:r w:rsidRPr="002A4B34">
              <w:t>(329; 456)</w:t>
            </w:r>
          </w:p>
          <w:p w14:paraId="5ABA75FE" w14:textId="77777777" w:rsidR="00D81D88" w:rsidRPr="002A4B34" w:rsidRDefault="00D81D88" w:rsidP="00E631D5">
            <w:pPr>
              <w:pStyle w:val="TblTextCenter"/>
              <w:jc w:val="left"/>
            </w:pPr>
            <w:r w:rsidRPr="002A4B34">
              <w:t>N=462</w:t>
            </w:r>
          </w:p>
        </w:tc>
        <w:tc>
          <w:tcPr>
            <w:tcW w:w="1701" w:type="dxa"/>
            <w:tcBorders>
              <w:bottom w:val="single" w:sz="4" w:space="0" w:color="auto"/>
            </w:tcBorders>
            <w:shd w:val="clear" w:color="auto" w:fill="auto"/>
          </w:tcPr>
          <w:p w14:paraId="3EECFCD9" w14:textId="51A09380" w:rsidR="00D81D88" w:rsidRPr="002A4B34" w:rsidRDefault="00D81D88" w:rsidP="00E631D5">
            <w:pPr>
              <w:pStyle w:val="TblTextCenter"/>
              <w:jc w:val="left"/>
            </w:pPr>
            <w:r w:rsidRPr="002A4B34">
              <w:t>51.4</w:t>
            </w:r>
            <w:r w:rsidR="006D428A" w:rsidRPr="002A4B34">
              <w:t xml:space="preserve"> </w:t>
            </w:r>
            <w:r w:rsidRPr="002A4B34">
              <w:t>(41.2; 64.2)</w:t>
            </w:r>
          </w:p>
          <w:p w14:paraId="24ACF025" w14:textId="77777777" w:rsidR="00D81D88" w:rsidRPr="002A4B34" w:rsidRDefault="00D81D88" w:rsidP="00E631D5">
            <w:pPr>
              <w:pStyle w:val="TblTextCenter"/>
              <w:jc w:val="left"/>
            </w:pPr>
            <w:r w:rsidRPr="002A4B34">
              <w:t>N=463</w:t>
            </w:r>
          </w:p>
        </w:tc>
        <w:tc>
          <w:tcPr>
            <w:tcW w:w="2100" w:type="dxa"/>
            <w:tcBorders>
              <w:bottom w:val="single" w:sz="4" w:space="0" w:color="auto"/>
            </w:tcBorders>
            <w:shd w:val="clear" w:color="auto" w:fill="auto"/>
          </w:tcPr>
          <w:p w14:paraId="198570B8" w14:textId="77777777" w:rsidR="00D81D88" w:rsidRPr="002A4B34" w:rsidRDefault="00D81D88" w:rsidP="00E631D5">
            <w:pPr>
              <w:pStyle w:val="TblTextCenter"/>
              <w:jc w:val="left"/>
            </w:pPr>
          </w:p>
        </w:tc>
        <w:tc>
          <w:tcPr>
            <w:tcW w:w="0" w:type="auto"/>
            <w:tcBorders>
              <w:bottom w:val="single" w:sz="4" w:space="0" w:color="auto"/>
            </w:tcBorders>
            <w:shd w:val="clear" w:color="auto" w:fill="auto"/>
          </w:tcPr>
          <w:p w14:paraId="116B0FC4" w14:textId="06733AB2" w:rsidR="00D81D88" w:rsidRPr="002A4B34" w:rsidRDefault="00D81D88" w:rsidP="00E631D5">
            <w:pPr>
              <w:pStyle w:val="TblTextCenter"/>
              <w:jc w:val="left"/>
            </w:pPr>
            <w:r w:rsidRPr="002A4B34">
              <w:t>7.53</w:t>
            </w:r>
            <w:r w:rsidR="006D428A" w:rsidRPr="002A4B34">
              <w:t xml:space="preserve"> </w:t>
            </w:r>
            <w:r w:rsidRPr="002A4B34">
              <w:t>(5.717; 9.919)</w:t>
            </w:r>
          </w:p>
        </w:tc>
      </w:tr>
      <w:tr w:rsidR="00D81D88" w:rsidRPr="002A4B34" w14:paraId="53A87E51" w14:textId="77777777" w:rsidTr="00FF1BCB">
        <w:trPr>
          <w:cantSplit/>
          <w:jc w:val="center"/>
        </w:trPr>
        <w:tc>
          <w:tcPr>
            <w:tcW w:w="0" w:type="auto"/>
            <w:gridSpan w:val="5"/>
            <w:tcBorders>
              <w:top w:val="single" w:sz="4" w:space="0" w:color="auto"/>
              <w:bottom w:val="single" w:sz="4" w:space="0" w:color="auto"/>
            </w:tcBorders>
            <w:shd w:val="clear" w:color="auto" w:fill="auto"/>
          </w:tcPr>
          <w:p w14:paraId="1FD89A69" w14:textId="77777777" w:rsidR="00D81D88" w:rsidRPr="002A4B34" w:rsidRDefault="00D81D88" w:rsidP="00E631D5">
            <w:pPr>
              <w:pStyle w:val="TblTextCenter"/>
              <w:jc w:val="left"/>
              <w:rPr>
                <w:b/>
              </w:rPr>
            </w:pPr>
            <w:r w:rsidRPr="002A4B34">
              <w:rPr>
                <w:b/>
              </w:rPr>
              <w:t>W</w:t>
            </w:r>
          </w:p>
        </w:tc>
      </w:tr>
      <w:tr w:rsidR="002A4B34" w:rsidRPr="002A4B34" w14:paraId="35BCC162" w14:textId="77777777" w:rsidTr="006D428A">
        <w:trPr>
          <w:cantSplit/>
          <w:jc w:val="center"/>
        </w:trPr>
        <w:tc>
          <w:tcPr>
            <w:tcW w:w="0" w:type="auto"/>
            <w:tcBorders>
              <w:top w:val="single" w:sz="4" w:space="0" w:color="auto"/>
            </w:tcBorders>
            <w:shd w:val="clear" w:color="auto" w:fill="auto"/>
          </w:tcPr>
          <w:p w14:paraId="411501D7" w14:textId="7281724C" w:rsidR="00D81D88" w:rsidRPr="002A4B34" w:rsidRDefault="00D81D88" w:rsidP="00E631D5">
            <w:pPr>
              <w:pStyle w:val="TblTextCenter"/>
              <w:jc w:val="left"/>
            </w:pPr>
            <w:r w:rsidRPr="002A4B34">
              <w:t>% ≥1:8</w:t>
            </w:r>
          </w:p>
          <w:p w14:paraId="5DF4595E"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445" w:type="dxa"/>
            <w:tcBorders>
              <w:top w:val="single" w:sz="4" w:space="0" w:color="auto"/>
            </w:tcBorders>
            <w:shd w:val="clear" w:color="auto" w:fill="auto"/>
          </w:tcPr>
          <w:p w14:paraId="0571AAAC" w14:textId="19AE8911" w:rsidR="00D81D88" w:rsidRPr="002A4B34" w:rsidRDefault="00D81D88" w:rsidP="00E631D5">
            <w:pPr>
              <w:pStyle w:val="TblTextCenter"/>
              <w:jc w:val="left"/>
            </w:pPr>
            <w:r w:rsidRPr="002A4B34">
              <w:t>99.1</w:t>
            </w:r>
            <w:r w:rsidR="006D428A" w:rsidRPr="002A4B34">
              <w:t xml:space="preserve"> </w:t>
            </w:r>
            <w:r w:rsidRPr="002A4B34">
              <w:t>(97.8; 99.8)</w:t>
            </w:r>
          </w:p>
          <w:p w14:paraId="74AD385D" w14:textId="77777777" w:rsidR="00D81D88" w:rsidRPr="002A4B34" w:rsidRDefault="00D81D88" w:rsidP="00E631D5">
            <w:pPr>
              <w:pStyle w:val="TblTextCenter"/>
              <w:jc w:val="left"/>
            </w:pPr>
            <w:r w:rsidRPr="002A4B34">
              <w:t>N=463</w:t>
            </w:r>
          </w:p>
        </w:tc>
        <w:tc>
          <w:tcPr>
            <w:tcW w:w="1701" w:type="dxa"/>
            <w:tcBorders>
              <w:top w:val="single" w:sz="4" w:space="0" w:color="auto"/>
            </w:tcBorders>
            <w:shd w:val="clear" w:color="auto" w:fill="auto"/>
          </w:tcPr>
          <w:p w14:paraId="37E580A2" w14:textId="70E1B932" w:rsidR="00D81D88" w:rsidRPr="002A4B34" w:rsidRDefault="00D81D88" w:rsidP="00E631D5">
            <w:pPr>
              <w:pStyle w:val="TblTextCenter"/>
              <w:jc w:val="left"/>
            </w:pPr>
            <w:r w:rsidRPr="002A4B34">
              <w:t>90.7</w:t>
            </w:r>
            <w:r w:rsidR="006D428A" w:rsidRPr="002A4B34">
              <w:t xml:space="preserve"> </w:t>
            </w:r>
            <w:r w:rsidRPr="002A4B34">
              <w:t>(87.7; 93.2)</w:t>
            </w:r>
          </w:p>
          <w:p w14:paraId="7A8488C9" w14:textId="77777777" w:rsidR="00D81D88" w:rsidRPr="002A4B34" w:rsidRDefault="00D81D88" w:rsidP="00E631D5">
            <w:pPr>
              <w:pStyle w:val="TblTextCenter"/>
              <w:jc w:val="left"/>
            </w:pPr>
            <w:r w:rsidRPr="002A4B34">
              <w:t>N=464</w:t>
            </w:r>
          </w:p>
        </w:tc>
        <w:tc>
          <w:tcPr>
            <w:tcW w:w="2100" w:type="dxa"/>
            <w:tcBorders>
              <w:top w:val="single" w:sz="4" w:space="0" w:color="auto"/>
            </w:tcBorders>
            <w:shd w:val="clear" w:color="auto" w:fill="auto"/>
          </w:tcPr>
          <w:p w14:paraId="61EA71CC" w14:textId="4A9428F2" w:rsidR="00D81D88" w:rsidRPr="002A4B34" w:rsidRDefault="00D81D88" w:rsidP="00E631D5">
            <w:pPr>
              <w:pStyle w:val="TblTextCenter"/>
              <w:jc w:val="left"/>
            </w:pPr>
            <w:r w:rsidRPr="002A4B34">
              <w:t>8.4</w:t>
            </w:r>
            <w:r w:rsidR="006D428A" w:rsidRPr="002A4B34">
              <w:t xml:space="preserve"> </w:t>
            </w:r>
            <w:r w:rsidRPr="002A4B34">
              <w:t>(5.7; 11.4)</w:t>
            </w:r>
          </w:p>
        </w:tc>
        <w:tc>
          <w:tcPr>
            <w:tcW w:w="0" w:type="auto"/>
            <w:tcBorders>
              <w:top w:val="single" w:sz="4" w:space="0" w:color="auto"/>
            </w:tcBorders>
            <w:shd w:val="clear" w:color="auto" w:fill="auto"/>
          </w:tcPr>
          <w:p w14:paraId="7A1C963E" w14:textId="77777777" w:rsidR="00D81D88" w:rsidRPr="002A4B34" w:rsidRDefault="00D81D88" w:rsidP="00E631D5">
            <w:pPr>
              <w:pStyle w:val="TblTextCenter"/>
              <w:jc w:val="left"/>
            </w:pPr>
          </w:p>
        </w:tc>
      </w:tr>
      <w:tr w:rsidR="002A4B34" w:rsidRPr="002A4B34" w14:paraId="45200C6D" w14:textId="77777777" w:rsidTr="006D428A">
        <w:trPr>
          <w:cantSplit/>
          <w:jc w:val="center"/>
        </w:trPr>
        <w:tc>
          <w:tcPr>
            <w:tcW w:w="0" w:type="auto"/>
            <w:shd w:val="clear" w:color="auto" w:fill="auto"/>
          </w:tcPr>
          <w:p w14:paraId="2553A5FE" w14:textId="2F8A9E35" w:rsidR="00D81D88" w:rsidRPr="002A4B34" w:rsidRDefault="00D81D88" w:rsidP="00E631D5">
            <w:pPr>
              <w:pStyle w:val="TblTextCenter"/>
              <w:jc w:val="left"/>
            </w:pPr>
            <w:r w:rsidRPr="002A4B34">
              <w:t xml:space="preserve">% </w:t>
            </w:r>
            <w:proofErr w:type="spellStart"/>
            <w:r w:rsidRPr="002A4B34">
              <w:t>Seroresponse</w:t>
            </w:r>
            <w:proofErr w:type="spellEnd"/>
            <w:r w:rsidRPr="000D0324">
              <w:rPr>
                <w:vertAlign w:val="superscript"/>
              </w:rPr>
              <w:t>§</w:t>
            </w:r>
          </w:p>
        </w:tc>
        <w:tc>
          <w:tcPr>
            <w:tcW w:w="1445" w:type="dxa"/>
            <w:shd w:val="clear" w:color="auto" w:fill="auto"/>
          </w:tcPr>
          <w:p w14:paraId="340C2D41" w14:textId="0F7AFFA8" w:rsidR="00D81D88" w:rsidRPr="002A4B34" w:rsidRDefault="00D81D88" w:rsidP="00E631D5">
            <w:pPr>
              <w:pStyle w:val="TblTextCenter"/>
              <w:jc w:val="left"/>
            </w:pPr>
            <w:r w:rsidRPr="002A4B34">
              <w:t>86.2</w:t>
            </w:r>
            <w:r w:rsidR="006D428A" w:rsidRPr="002A4B34">
              <w:t xml:space="preserve"> </w:t>
            </w:r>
            <w:r w:rsidRPr="002A4B34">
              <w:t>(82.7; 89.2)</w:t>
            </w:r>
          </w:p>
          <w:p w14:paraId="5230E297" w14:textId="77777777" w:rsidR="00D81D88" w:rsidRPr="002A4B34" w:rsidRDefault="00D81D88" w:rsidP="00E631D5">
            <w:pPr>
              <w:pStyle w:val="TblTextCenter"/>
              <w:jc w:val="left"/>
            </w:pPr>
            <w:r w:rsidRPr="002A4B34">
              <w:t>N=463</w:t>
            </w:r>
          </w:p>
        </w:tc>
        <w:tc>
          <w:tcPr>
            <w:tcW w:w="1701" w:type="dxa"/>
            <w:shd w:val="clear" w:color="auto" w:fill="auto"/>
          </w:tcPr>
          <w:p w14:paraId="7970762D" w14:textId="5061E818" w:rsidR="00D81D88" w:rsidRPr="002A4B34" w:rsidRDefault="00D81D88" w:rsidP="00E631D5">
            <w:pPr>
              <w:pStyle w:val="TblTextCenter"/>
              <w:jc w:val="left"/>
            </w:pPr>
            <w:r w:rsidRPr="002A4B34">
              <w:t>66.6</w:t>
            </w:r>
            <w:r w:rsidR="006D428A" w:rsidRPr="002A4B34">
              <w:t xml:space="preserve"> </w:t>
            </w:r>
            <w:r w:rsidRPr="002A4B34">
              <w:t>(62.1; 70.9)</w:t>
            </w:r>
          </w:p>
          <w:p w14:paraId="6A72985A" w14:textId="77777777" w:rsidR="00D81D88" w:rsidRPr="002A4B34" w:rsidRDefault="00D81D88" w:rsidP="00E631D5">
            <w:pPr>
              <w:pStyle w:val="TblTextCenter"/>
              <w:jc w:val="left"/>
            </w:pPr>
            <w:r w:rsidRPr="002A4B34">
              <w:t>N=464</w:t>
            </w:r>
          </w:p>
        </w:tc>
        <w:tc>
          <w:tcPr>
            <w:tcW w:w="2100" w:type="dxa"/>
            <w:shd w:val="clear" w:color="auto" w:fill="auto"/>
          </w:tcPr>
          <w:p w14:paraId="76344692" w14:textId="5D93989A" w:rsidR="00D81D88" w:rsidRPr="002A4B34" w:rsidRDefault="00D81D88" w:rsidP="00E631D5">
            <w:pPr>
              <w:pStyle w:val="TblTextCenter"/>
              <w:jc w:val="left"/>
            </w:pPr>
            <w:r w:rsidRPr="002A4B34">
              <w:t>19.6</w:t>
            </w:r>
            <w:r w:rsidR="006D428A" w:rsidRPr="002A4B34">
              <w:t xml:space="preserve"> </w:t>
            </w:r>
            <w:r w:rsidRPr="002A4B34">
              <w:t>(14.2; 24.8)</w:t>
            </w:r>
          </w:p>
        </w:tc>
        <w:tc>
          <w:tcPr>
            <w:tcW w:w="0" w:type="auto"/>
            <w:shd w:val="clear" w:color="auto" w:fill="auto"/>
          </w:tcPr>
          <w:p w14:paraId="4E8450E4" w14:textId="77777777" w:rsidR="00D81D88" w:rsidRPr="002A4B34" w:rsidRDefault="00D81D88" w:rsidP="00E631D5">
            <w:pPr>
              <w:pStyle w:val="TblTextCenter"/>
              <w:jc w:val="left"/>
            </w:pPr>
          </w:p>
        </w:tc>
      </w:tr>
      <w:tr w:rsidR="002A4B34" w:rsidRPr="002A4B34" w14:paraId="0F6A45F8" w14:textId="77777777" w:rsidTr="006D428A">
        <w:trPr>
          <w:cantSplit/>
          <w:jc w:val="center"/>
        </w:trPr>
        <w:tc>
          <w:tcPr>
            <w:tcW w:w="0" w:type="auto"/>
            <w:tcBorders>
              <w:bottom w:val="single" w:sz="4" w:space="0" w:color="auto"/>
            </w:tcBorders>
            <w:shd w:val="clear" w:color="auto" w:fill="auto"/>
          </w:tcPr>
          <w:p w14:paraId="79898404"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445" w:type="dxa"/>
            <w:tcBorders>
              <w:bottom w:val="single" w:sz="4" w:space="0" w:color="auto"/>
            </w:tcBorders>
            <w:shd w:val="clear" w:color="auto" w:fill="auto"/>
          </w:tcPr>
          <w:p w14:paraId="6219C4B5" w14:textId="2909AD72" w:rsidR="00D81D88" w:rsidRPr="002A4B34" w:rsidRDefault="00D81D88" w:rsidP="00E631D5">
            <w:pPr>
              <w:pStyle w:val="TblTextCenter"/>
              <w:jc w:val="left"/>
            </w:pPr>
            <w:r w:rsidRPr="002A4B34">
              <w:t>86.9</w:t>
            </w:r>
            <w:r w:rsidR="006D428A" w:rsidRPr="002A4B34">
              <w:t xml:space="preserve"> </w:t>
            </w:r>
            <w:r w:rsidRPr="002A4B34">
              <w:t>(77.8; 97.0)</w:t>
            </w:r>
          </w:p>
          <w:p w14:paraId="119C5096" w14:textId="77777777" w:rsidR="00D81D88" w:rsidRPr="002A4B34" w:rsidRDefault="00D81D88" w:rsidP="00E631D5">
            <w:pPr>
              <w:pStyle w:val="TblTextCenter"/>
              <w:jc w:val="left"/>
            </w:pPr>
            <w:r w:rsidRPr="002A4B34">
              <w:t>N=463</w:t>
            </w:r>
          </w:p>
        </w:tc>
        <w:tc>
          <w:tcPr>
            <w:tcW w:w="1701" w:type="dxa"/>
            <w:tcBorders>
              <w:bottom w:val="single" w:sz="4" w:space="0" w:color="auto"/>
            </w:tcBorders>
            <w:shd w:val="clear" w:color="auto" w:fill="auto"/>
          </w:tcPr>
          <w:p w14:paraId="1DF8BC29" w14:textId="5466A972" w:rsidR="00D81D88" w:rsidRPr="002A4B34" w:rsidRDefault="00D81D88" w:rsidP="00E631D5">
            <w:pPr>
              <w:pStyle w:val="TblTextCenter"/>
              <w:jc w:val="left"/>
            </w:pPr>
            <w:r w:rsidRPr="002A4B34">
              <w:t>36.0</w:t>
            </w:r>
            <w:r w:rsidR="006D428A" w:rsidRPr="002A4B34">
              <w:t xml:space="preserve"> </w:t>
            </w:r>
            <w:r w:rsidRPr="002A4B34">
              <w:t>(31.5; 41.0)</w:t>
            </w:r>
          </w:p>
          <w:p w14:paraId="6A572E42" w14:textId="77777777" w:rsidR="00D81D88" w:rsidRPr="002A4B34" w:rsidRDefault="00D81D88" w:rsidP="00E631D5">
            <w:pPr>
              <w:pStyle w:val="TblTextCenter"/>
              <w:jc w:val="left"/>
            </w:pPr>
            <w:r w:rsidRPr="002A4B34">
              <w:t>N=464</w:t>
            </w:r>
          </w:p>
        </w:tc>
        <w:tc>
          <w:tcPr>
            <w:tcW w:w="2100" w:type="dxa"/>
            <w:tcBorders>
              <w:bottom w:val="single" w:sz="4" w:space="0" w:color="auto"/>
            </w:tcBorders>
            <w:shd w:val="clear" w:color="auto" w:fill="auto"/>
          </w:tcPr>
          <w:p w14:paraId="2D96911D" w14:textId="77777777" w:rsidR="00D81D88" w:rsidRPr="002A4B34" w:rsidRDefault="00D81D88" w:rsidP="00E631D5">
            <w:pPr>
              <w:pStyle w:val="TblTextCenter"/>
              <w:jc w:val="left"/>
            </w:pPr>
          </w:p>
        </w:tc>
        <w:tc>
          <w:tcPr>
            <w:tcW w:w="0" w:type="auto"/>
            <w:tcBorders>
              <w:bottom w:val="single" w:sz="4" w:space="0" w:color="auto"/>
            </w:tcBorders>
            <w:shd w:val="clear" w:color="auto" w:fill="auto"/>
          </w:tcPr>
          <w:p w14:paraId="1FF18439" w14:textId="0E9BFE99" w:rsidR="00D81D88" w:rsidRPr="002A4B34" w:rsidRDefault="00D81D88" w:rsidP="00E631D5">
            <w:pPr>
              <w:pStyle w:val="TblTextCenter"/>
              <w:jc w:val="left"/>
            </w:pPr>
            <w:r w:rsidRPr="002A4B34">
              <w:t>2.42</w:t>
            </w:r>
            <w:r w:rsidR="006D428A" w:rsidRPr="002A4B34">
              <w:t xml:space="preserve"> </w:t>
            </w:r>
            <w:r w:rsidRPr="002A4B34">
              <w:t>(2.035; 2.868)</w:t>
            </w:r>
          </w:p>
        </w:tc>
      </w:tr>
      <w:tr w:rsidR="00D81D88" w:rsidRPr="002A4B34" w14:paraId="6BF0D9E9" w14:textId="77777777" w:rsidTr="00FF1BCB">
        <w:trPr>
          <w:cantSplit/>
          <w:jc w:val="center"/>
        </w:trPr>
        <w:tc>
          <w:tcPr>
            <w:tcW w:w="0" w:type="auto"/>
            <w:gridSpan w:val="5"/>
            <w:tcBorders>
              <w:top w:val="single" w:sz="4" w:space="0" w:color="auto"/>
              <w:bottom w:val="single" w:sz="4" w:space="0" w:color="auto"/>
            </w:tcBorders>
            <w:shd w:val="clear" w:color="auto" w:fill="auto"/>
          </w:tcPr>
          <w:p w14:paraId="7B0AE49A" w14:textId="77777777" w:rsidR="00D81D88" w:rsidRPr="002A4B34" w:rsidRDefault="00D81D88" w:rsidP="00E631D5">
            <w:pPr>
              <w:pStyle w:val="TblTextCenter"/>
              <w:jc w:val="left"/>
              <w:rPr>
                <w:b/>
              </w:rPr>
            </w:pPr>
            <w:r w:rsidRPr="002A4B34">
              <w:rPr>
                <w:b/>
              </w:rPr>
              <w:t>Y</w:t>
            </w:r>
          </w:p>
        </w:tc>
      </w:tr>
      <w:tr w:rsidR="002A4B34" w:rsidRPr="002A4B34" w14:paraId="4C4AACAE" w14:textId="77777777" w:rsidTr="006D428A">
        <w:trPr>
          <w:cantSplit/>
          <w:jc w:val="center"/>
        </w:trPr>
        <w:tc>
          <w:tcPr>
            <w:tcW w:w="0" w:type="auto"/>
            <w:tcBorders>
              <w:top w:val="single" w:sz="4" w:space="0" w:color="auto"/>
            </w:tcBorders>
            <w:shd w:val="clear" w:color="auto" w:fill="auto"/>
          </w:tcPr>
          <w:p w14:paraId="0B79296F" w14:textId="1182DF6B" w:rsidR="00D81D88" w:rsidRPr="002A4B34" w:rsidRDefault="00D81D88" w:rsidP="00E631D5">
            <w:pPr>
              <w:pStyle w:val="TblTextCenter"/>
              <w:jc w:val="left"/>
            </w:pPr>
            <w:r w:rsidRPr="002A4B34">
              <w:t>% ≥1:8</w:t>
            </w:r>
          </w:p>
          <w:p w14:paraId="42373794"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445" w:type="dxa"/>
            <w:tcBorders>
              <w:top w:val="single" w:sz="4" w:space="0" w:color="auto"/>
            </w:tcBorders>
            <w:shd w:val="clear" w:color="auto" w:fill="auto"/>
          </w:tcPr>
          <w:p w14:paraId="73BA4788" w14:textId="7B0E15F3" w:rsidR="00D81D88" w:rsidRPr="002A4B34" w:rsidRDefault="00D81D88" w:rsidP="00E631D5">
            <w:pPr>
              <w:pStyle w:val="TblTextCenter"/>
              <w:jc w:val="left"/>
            </w:pPr>
            <w:r w:rsidRPr="002A4B34">
              <w:t>97.2</w:t>
            </w:r>
            <w:r w:rsidR="006D428A" w:rsidRPr="002A4B34">
              <w:t xml:space="preserve"> </w:t>
            </w:r>
            <w:r w:rsidRPr="002A4B34">
              <w:t>(95.2; 98.5)</w:t>
            </w:r>
          </w:p>
          <w:p w14:paraId="4C5710E2" w14:textId="77777777" w:rsidR="00D81D88" w:rsidRPr="002A4B34" w:rsidRDefault="00D81D88" w:rsidP="00E631D5">
            <w:pPr>
              <w:pStyle w:val="TblTextCenter"/>
              <w:jc w:val="left"/>
            </w:pPr>
            <w:r w:rsidRPr="002A4B34">
              <w:t>N=463</w:t>
            </w:r>
          </w:p>
        </w:tc>
        <w:tc>
          <w:tcPr>
            <w:tcW w:w="1701" w:type="dxa"/>
            <w:tcBorders>
              <w:top w:val="single" w:sz="4" w:space="0" w:color="auto"/>
            </w:tcBorders>
            <w:shd w:val="clear" w:color="auto" w:fill="auto"/>
          </w:tcPr>
          <w:p w14:paraId="14D793B0" w14:textId="7EB7B25D" w:rsidR="00D81D88" w:rsidRPr="002A4B34" w:rsidRDefault="00D81D88" w:rsidP="00E631D5">
            <w:pPr>
              <w:pStyle w:val="TblTextCenter"/>
              <w:jc w:val="left"/>
            </w:pPr>
            <w:r w:rsidRPr="002A4B34">
              <w:t>83.2</w:t>
            </w:r>
            <w:r w:rsidR="006D428A" w:rsidRPr="002A4B34">
              <w:t xml:space="preserve"> </w:t>
            </w:r>
            <w:r w:rsidRPr="002A4B34">
              <w:t>(79.5; 86.5)</w:t>
            </w:r>
          </w:p>
          <w:p w14:paraId="2D497984" w14:textId="77777777" w:rsidR="00D81D88" w:rsidRPr="002A4B34" w:rsidRDefault="00D81D88" w:rsidP="00E631D5">
            <w:pPr>
              <w:pStyle w:val="TblTextCenter"/>
              <w:jc w:val="left"/>
            </w:pPr>
            <w:r w:rsidRPr="002A4B34">
              <w:t>N=464</w:t>
            </w:r>
          </w:p>
        </w:tc>
        <w:tc>
          <w:tcPr>
            <w:tcW w:w="2100" w:type="dxa"/>
            <w:tcBorders>
              <w:top w:val="single" w:sz="4" w:space="0" w:color="auto"/>
            </w:tcBorders>
            <w:shd w:val="clear" w:color="auto" w:fill="auto"/>
          </w:tcPr>
          <w:p w14:paraId="5FAEF569" w14:textId="5CD57F58" w:rsidR="00D81D88" w:rsidRPr="002A4B34" w:rsidRDefault="00D81D88" w:rsidP="00E631D5">
            <w:pPr>
              <w:pStyle w:val="TblTextCenter"/>
              <w:jc w:val="left"/>
            </w:pPr>
            <w:r w:rsidRPr="002A4B34">
              <w:t>14.0</w:t>
            </w:r>
            <w:r w:rsidR="006D428A" w:rsidRPr="002A4B34">
              <w:t xml:space="preserve"> </w:t>
            </w:r>
            <w:r w:rsidRPr="002A4B34">
              <w:t>(10.3; 17.9)</w:t>
            </w:r>
          </w:p>
        </w:tc>
        <w:tc>
          <w:tcPr>
            <w:tcW w:w="0" w:type="auto"/>
            <w:tcBorders>
              <w:top w:val="single" w:sz="4" w:space="0" w:color="auto"/>
            </w:tcBorders>
            <w:shd w:val="clear" w:color="auto" w:fill="auto"/>
          </w:tcPr>
          <w:p w14:paraId="5609AD50" w14:textId="77777777" w:rsidR="00D81D88" w:rsidRPr="002A4B34" w:rsidRDefault="00D81D88" w:rsidP="00E631D5">
            <w:pPr>
              <w:pStyle w:val="TblTextCenter"/>
              <w:jc w:val="left"/>
            </w:pPr>
          </w:p>
        </w:tc>
      </w:tr>
      <w:tr w:rsidR="002A4B34" w:rsidRPr="002A4B34" w14:paraId="5C6938E4" w14:textId="77777777" w:rsidTr="006D428A">
        <w:trPr>
          <w:cantSplit/>
          <w:jc w:val="center"/>
        </w:trPr>
        <w:tc>
          <w:tcPr>
            <w:tcW w:w="0" w:type="auto"/>
            <w:shd w:val="clear" w:color="auto" w:fill="auto"/>
          </w:tcPr>
          <w:p w14:paraId="67CF6826" w14:textId="73E42FD1" w:rsidR="00D81D88" w:rsidRPr="002A4B34" w:rsidRDefault="00D81D88" w:rsidP="00E631D5">
            <w:pPr>
              <w:pStyle w:val="TblTextCenter"/>
              <w:jc w:val="left"/>
            </w:pPr>
            <w:r w:rsidRPr="002A4B34">
              <w:t xml:space="preserve">% </w:t>
            </w:r>
            <w:proofErr w:type="spellStart"/>
            <w:r w:rsidRPr="002A4B34">
              <w:t>Seroresponse</w:t>
            </w:r>
            <w:proofErr w:type="spellEnd"/>
            <w:r w:rsidRPr="000D0324">
              <w:rPr>
                <w:vertAlign w:val="superscript"/>
              </w:rPr>
              <w:t>§</w:t>
            </w:r>
          </w:p>
        </w:tc>
        <w:tc>
          <w:tcPr>
            <w:tcW w:w="1445" w:type="dxa"/>
            <w:shd w:val="clear" w:color="auto" w:fill="auto"/>
          </w:tcPr>
          <w:p w14:paraId="6EA2AA64" w14:textId="172C526A" w:rsidR="00D81D88" w:rsidRPr="002A4B34" w:rsidRDefault="00D81D88" w:rsidP="00E631D5">
            <w:pPr>
              <w:pStyle w:val="TblTextCenter"/>
              <w:jc w:val="left"/>
            </w:pPr>
            <w:r w:rsidRPr="002A4B34">
              <w:t>97.0</w:t>
            </w:r>
            <w:r w:rsidR="006D428A" w:rsidRPr="002A4B34">
              <w:t xml:space="preserve"> </w:t>
            </w:r>
            <w:r w:rsidRPr="002A4B34">
              <w:t>(95.0; 98.3)</w:t>
            </w:r>
          </w:p>
          <w:p w14:paraId="716FAE6B" w14:textId="77777777" w:rsidR="00D81D88" w:rsidRPr="002A4B34" w:rsidRDefault="00D81D88" w:rsidP="00E631D5">
            <w:pPr>
              <w:pStyle w:val="TblTextCenter"/>
              <w:jc w:val="left"/>
            </w:pPr>
            <w:r w:rsidRPr="002A4B34">
              <w:t>N=462</w:t>
            </w:r>
          </w:p>
        </w:tc>
        <w:tc>
          <w:tcPr>
            <w:tcW w:w="1701" w:type="dxa"/>
            <w:shd w:val="clear" w:color="auto" w:fill="auto"/>
          </w:tcPr>
          <w:p w14:paraId="18909F3D" w14:textId="4B2E768A" w:rsidR="00D81D88" w:rsidRPr="002A4B34" w:rsidRDefault="00D81D88" w:rsidP="00E631D5">
            <w:pPr>
              <w:pStyle w:val="TblTextCenter"/>
              <w:jc w:val="left"/>
            </w:pPr>
            <w:r w:rsidRPr="002A4B34">
              <w:t>80.8</w:t>
            </w:r>
            <w:r w:rsidR="006D428A" w:rsidRPr="002A4B34">
              <w:t xml:space="preserve"> </w:t>
            </w:r>
            <w:r w:rsidRPr="002A4B34">
              <w:t>(76.9; 84.3)</w:t>
            </w:r>
          </w:p>
          <w:p w14:paraId="7F39B887" w14:textId="77777777" w:rsidR="00D81D88" w:rsidRPr="002A4B34" w:rsidRDefault="00D81D88" w:rsidP="00E631D5">
            <w:pPr>
              <w:pStyle w:val="TblTextCenter"/>
              <w:jc w:val="left"/>
            </w:pPr>
            <w:r w:rsidRPr="002A4B34">
              <w:t>N=464</w:t>
            </w:r>
          </w:p>
        </w:tc>
        <w:tc>
          <w:tcPr>
            <w:tcW w:w="2100" w:type="dxa"/>
            <w:shd w:val="clear" w:color="auto" w:fill="auto"/>
          </w:tcPr>
          <w:p w14:paraId="2F95584E" w14:textId="4CAA0E28" w:rsidR="00D81D88" w:rsidRPr="002A4B34" w:rsidRDefault="00D81D88" w:rsidP="00E631D5">
            <w:pPr>
              <w:pStyle w:val="TblTextCenter"/>
              <w:jc w:val="left"/>
            </w:pPr>
            <w:r w:rsidRPr="002A4B34">
              <w:t>16.2</w:t>
            </w:r>
            <w:r w:rsidR="006D428A" w:rsidRPr="002A4B34">
              <w:t xml:space="preserve"> </w:t>
            </w:r>
            <w:r w:rsidRPr="002A4B34">
              <w:t>(12.3; 20.2)</w:t>
            </w:r>
          </w:p>
        </w:tc>
        <w:tc>
          <w:tcPr>
            <w:tcW w:w="0" w:type="auto"/>
            <w:shd w:val="clear" w:color="auto" w:fill="auto"/>
          </w:tcPr>
          <w:p w14:paraId="0F697990" w14:textId="77777777" w:rsidR="00D81D88" w:rsidRPr="002A4B34" w:rsidRDefault="00D81D88" w:rsidP="00E631D5">
            <w:pPr>
              <w:pStyle w:val="TblTextCenter"/>
              <w:jc w:val="left"/>
            </w:pPr>
          </w:p>
        </w:tc>
      </w:tr>
      <w:tr w:rsidR="002A4B34" w:rsidRPr="002A4B34" w14:paraId="0AA5FBDD" w14:textId="77777777" w:rsidTr="006D428A">
        <w:trPr>
          <w:cantSplit/>
          <w:jc w:val="center"/>
        </w:trPr>
        <w:tc>
          <w:tcPr>
            <w:tcW w:w="0" w:type="auto"/>
            <w:tcBorders>
              <w:bottom w:val="single" w:sz="12" w:space="0" w:color="auto"/>
            </w:tcBorders>
            <w:shd w:val="clear" w:color="auto" w:fill="auto"/>
          </w:tcPr>
          <w:p w14:paraId="4BB869C7"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445" w:type="dxa"/>
            <w:tcBorders>
              <w:bottom w:val="single" w:sz="12" w:space="0" w:color="auto"/>
            </w:tcBorders>
            <w:shd w:val="clear" w:color="auto" w:fill="auto"/>
          </w:tcPr>
          <w:p w14:paraId="42B6F100" w14:textId="6F654715" w:rsidR="00D81D88" w:rsidRPr="002A4B34" w:rsidRDefault="00D81D88" w:rsidP="00E631D5">
            <w:pPr>
              <w:pStyle w:val="TblTextCenter"/>
              <w:jc w:val="left"/>
            </w:pPr>
            <w:r w:rsidRPr="002A4B34">
              <w:t>75.7</w:t>
            </w:r>
            <w:r w:rsidR="006D428A" w:rsidRPr="002A4B34">
              <w:t xml:space="preserve"> </w:t>
            </w:r>
            <w:r w:rsidRPr="002A4B34">
              <w:t>(66.2; 86.5)</w:t>
            </w:r>
          </w:p>
          <w:p w14:paraId="7F48766C" w14:textId="77777777" w:rsidR="00D81D88" w:rsidRPr="002A4B34" w:rsidRDefault="00D81D88" w:rsidP="00E631D5">
            <w:pPr>
              <w:pStyle w:val="TblTextCenter"/>
              <w:jc w:val="left"/>
            </w:pPr>
            <w:r w:rsidRPr="002A4B34">
              <w:t>N=463</w:t>
            </w:r>
          </w:p>
        </w:tc>
        <w:tc>
          <w:tcPr>
            <w:tcW w:w="1701" w:type="dxa"/>
            <w:tcBorders>
              <w:bottom w:val="single" w:sz="12" w:space="0" w:color="auto"/>
            </w:tcBorders>
            <w:shd w:val="clear" w:color="auto" w:fill="auto"/>
          </w:tcPr>
          <w:p w14:paraId="40391017" w14:textId="096C993B" w:rsidR="00D81D88" w:rsidRPr="002A4B34" w:rsidRDefault="00D81D88" w:rsidP="00E631D5">
            <w:pPr>
              <w:pStyle w:val="TblTextCenter"/>
              <w:jc w:val="left"/>
            </w:pPr>
            <w:r w:rsidRPr="002A4B34">
              <w:t>27.6</w:t>
            </w:r>
            <w:r w:rsidR="006D428A" w:rsidRPr="002A4B34">
              <w:t xml:space="preserve"> </w:t>
            </w:r>
            <w:r w:rsidRPr="002A4B34">
              <w:t>(23.8; 32.1)</w:t>
            </w:r>
          </w:p>
          <w:p w14:paraId="682B1FB7" w14:textId="77777777" w:rsidR="00D81D88" w:rsidRPr="002A4B34" w:rsidRDefault="00D81D88" w:rsidP="00E631D5">
            <w:pPr>
              <w:pStyle w:val="TblTextCenter"/>
              <w:jc w:val="left"/>
            </w:pPr>
            <w:r w:rsidRPr="002A4B34">
              <w:t>N=464</w:t>
            </w:r>
          </w:p>
        </w:tc>
        <w:tc>
          <w:tcPr>
            <w:tcW w:w="2100" w:type="dxa"/>
            <w:tcBorders>
              <w:bottom w:val="single" w:sz="12" w:space="0" w:color="auto"/>
            </w:tcBorders>
            <w:shd w:val="clear" w:color="auto" w:fill="auto"/>
          </w:tcPr>
          <w:p w14:paraId="596C95C2" w14:textId="77777777" w:rsidR="00D81D88" w:rsidRPr="002A4B34" w:rsidRDefault="00D81D88" w:rsidP="00E631D5">
            <w:pPr>
              <w:pStyle w:val="TblTextCenter"/>
              <w:jc w:val="left"/>
            </w:pPr>
          </w:p>
        </w:tc>
        <w:tc>
          <w:tcPr>
            <w:tcW w:w="0" w:type="auto"/>
            <w:tcBorders>
              <w:bottom w:val="single" w:sz="12" w:space="0" w:color="auto"/>
            </w:tcBorders>
            <w:shd w:val="clear" w:color="auto" w:fill="auto"/>
          </w:tcPr>
          <w:p w14:paraId="3D44921B" w14:textId="60AF08AF" w:rsidR="00D81D88" w:rsidRPr="002A4B34" w:rsidRDefault="00D81D88" w:rsidP="00E631D5">
            <w:pPr>
              <w:pStyle w:val="TblTextCenter"/>
              <w:jc w:val="left"/>
            </w:pPr>
            <w:r w:rsidRPr="002A4B34">
              <w:t>2.74</w:t>
            </w:r>
            <w:r w:rsidR="006D428A" w:rsidRPr="002A4B34">
              <w:t xml:space="preserve"> </w:t>
            </w:r>
            <w:r w:rsidRPr="002A4B34">
              <w:t>(2.244; 3.351)</w:t>
            </w:r>
          </w:p>
        </w:tc>
      </w:tr>
    </w:tbl>
    <w:p w14:paraId="1CBC0FE6" w14:textId="77C846B7" w:rsidR="00D81D88" w:rsidRPr="002A4B34" w:rsidRDefault="00D81D88" w:rsidP="00E631D5">
      <w:pPr>
        <w:tabs>
          <w:tab w:val="left" w:pos="567"/>
        </w:tabs>
        <w:spacing w:before="0"/>
        <w:ind w:left="850" w:hanging="850"/>
        <w:rPr>
          <w:rFonts w:ascii="Arial Narrow" w:hAnsi="Arial Narrow"/>
          <w:color w:val="auto"/>
          <w:sz w:val="20"/>
          <w:lang w:val="en-AU"/>
        </w:rPr>
      </w:pPr>
      <w:r w:rsidRPr="002A4B34">
        <w:rPr>
          <w:rFonts w:ascii="Arial Narrow" w:hAnsi="Arial Narrow"/>
          <w:color w:val="auto"/>
          <w:sz w:val="20"/>
          <w:lang w:val="en-AU"/>
        </w:rPr>
        <w:t>N: number of participants in per-protocol analysis set</w:t>
      </w:r>
      <w:r w:rsidR="00670F67" w:rsidRPr="002A4B34">
        <w:rPr>
          <w:rFonts w:ascii="Arial Narrow" w:hAnsi="Arial Narrow"/>
          <w:color w:val="auto"/>
          <w:sz w:val="20"/>
          <w:lang w:val="en-AU"/>
        </w:rPr>
        <w:t xml:space="preserve"> with valid serology results</w:t>
      </w:r>
    </w:p>
    <w:p w14:paraId="75BAB063" w14:textId="77777777" w:rsidR="00D81D88" w:rsidRPr="002A4B34" w:rsidRDefault="00D81D88" w:rsidP="00E631D5">
      <w:pPr>
        <w:tabs>
          <w:tab w:val="left" w:pos="567"/>
        </w:tabs>
        <w:spacing w:before="0"/>
        <w:ind w:left="850" w:hanging="850"/>
        <w:rPr>
          <w:rFonts w:ascii="Arial Narrow" w:hAnsi="Arial Narrow"/>
          <w:color w:val="auto"/>
          <w:sz w:val="20"/>
          <w:lang w:val="en-AU"/>
        </w:rPr>
      </w:pPr>
      <w:r w:rsidRPr="002A4B34">
        <w:rPr>
          <w:rFonts w:ascii="Arial Narrow" w:hAnsi="Arial Narrow"/>
          <w:color w:val="auto"/>
          <w:sz w:val="20"/>
          <w:lang w:val="en-AU"/>
        </w:rPr>
        <w:t>95% CI of the single proportion calculated from the exact binomial method.</w:t>
      </w:r>
    </w:p>
    <w:p w14:paraId="160DAAE5" w14:textId="77777777" w:rsidR="00D81D88" w:rsidRPr="002A4B34" w:rsidRDefault="00D81D88" w:rsidP="00E631D5">
      <w:pPr>
        <w:tabs>
          <w:tab w:val="left" w:pos="567"/>
        </w:tabs>
        <w:spacing w:before="0"/>
        <w:ind w:left="850" w:hanging="850"/>
        <w:rPr>
          <w:rFonts w:ascii="Arial Narrow" w:hAnsi="Arial Narrow"/>
          <w:color w:val="auto"/>
          <w:sz w:val="20"/>
          <w:lang w:val="en-AU"/>
        </w:rPr>
      </w:pPr>
      <w:r w:rsidRPr="002A4B34">
        <w:rPr>
          <w:rFonts w:ascii="Arial Narrow" w:hAnsi="Arial Narrow"/>
          <w:color w:val="auto"/>
          <w:sz w:val="20"/>
          <w:lang w:val="en-AU"/>
        </w:rPr>
        <w:t>95% CI of the difference calculated from the Wilson Score method without continuity correction.</w:t>
      </w:r>
    </w:p>
    <w:p w14:paraId="2561E072" w14:textId="77777777" w:rsidR="00D81D88" w:rsidRPr="002A4B34" w:rsidRDefault="00D81D88" w:rsidP="00E631D5">
      <w:pPr>
        <w:tabs>
          <w:tab w:val="left" w:pos="567"/>
        </w:tabs>
        <w:spacing w:before="0"/>
        <w:ind w:left="850" w:hanging="850"/>
        <w:rPr>
          <w:rFonts w:ascii="Arial Narrow" w:hAnsi="Arial Narrow"/>
          <w:color w:val="auto"/>
          <w:sz w:val="20"/>
          <w:lang w:val="en-AU"/>
        </w:rPr>
      </w:pPr>
      <w:r w:rsidRPr="002A4B34">
        <w:rPr>
          <w:rFonts w:ascii="Arial Narrow" w:hAnsi="Arial Narrow"/>
          <w:color w:val="auto"/>
          <w:sz w:val="20"/>
          <w:vertAlign w:val="superscript"/>
          <w:lang w:val="en-AU"/>
        </w:rPr>
        <w:t>§</w:t>
      </w:r>
      <w:r w:rsidRPr="002A4B34">
        <w:rPr>
          <w:rFonts w:ascii="Arial Narrow" w:hAnsi="Arial Narrow"/>
          <w:color w:val="auto"/>
          <w:sz w:val="20"/>
          <w:lang w:val="en-AU"/>
        </w:rPr>
        <w:t xml:space="preserve">Overall non-inferiority would be demonstrated if the lower limit of the 2-sided 95% CI is &gt; -10% for all four </w:t>
      </w:r>
      <w:proofErr w:type="spellStart"/>
      <w:r w:rsidRPr="002A4B34">
        <w:rPr>
          <w:rFonts w:ascii="Arial Narrow" w:hAnsi="Arial Narrow"/>
          <w:color w:val="auto"/>
          <w:sz w:val="20"/>
          <w:lang w:val="en-AU"/>
        </w:rPr>
        <w:t>serogroups</w:t>
      </w:r>
      <w:proofErr w:type="spellEnd"/>
      <w:r w:rsidRPr="002A4B34">
        <w:rPr>
          <w:rFonts w:ascii="Arial Narrow" w:hAnsi="Arial Narrow"/>
          <w:color w:val="auto"/>
          <w:sz w:val="20"/>
          <w:lang w:val="en-AU"/>
        </w:rPr>
        <w:t>.</w:t>
      </w:r>
    </w:p>
    <w:p w14:paraId="566689FE" w14:textId="0AA58F3A" w:rsidR="00EC5D7D" w:rsidRPr="002A4B34" w:rsidRDefault="00EC5D7D" w:rsidP="00E631D5">
      <w:pPr>
        <w:tabs>
          <w:tab w:val="left" w:pos="142"/>
        </w:tabs>
        <w:spacing w:before="0"/>
        <w:ind w:left="142" w:hanging="142"/>
        <w:rPr>
          <w:rFonts w:ascii="Arial Narrow" w:hAnsi="Arial Narrow"/>
          <w:color w:val="auto"/>
          <w:sz w:val="20"/>
          <w:szCs w:val="20"/>
          <w:lang w:val="en-AU"/>
        </w:rPr>
      </w:pPr>
      <w:r w:rsidRPr="002A4B34">
        <w:rPr>
          <w:rFonts w:ascii="Arial Narrow" w:hAnsi="Arial Narrow"/>
          <w:color w:val="auto"/>
          <w:sz w:val="20"/>
          <w:szCs w:val="20"/>
          <w:vertAlign w:val="superscript"/>
          <w:lang w:val="en-AU"/>
        </w:rPr>
        <w:t>1</w:t>
      </w:r>
      <w:r w:rsidRPr="000D0324">
        <w:rPr>
          <w:rFonts w:ascii="Arial Narrow" w:hAnsi="Arial Narrow"/>
          <w:color w:val="auto"/>
          <w:sz w:val="20"/>
          <w:lang w:val="en-AU"/>
        </w:rPr>
        <w:t xml:space="preserve">Seroresponse rate (primary end point) for each </w:t>
      </w:r>
      <w:proofErr w:type="spellStart"/>
      <w:r w:rsidRPr="000D0324">
        <w:rPr>
          <w:rFonts w:ascii="Arial Narrow" w:hAnsi="Arial Narrow"/>
          <w:color w:val="auto"/>
          <w:sz w:val="20"/>
          <w:lang w:val="en-AU"/>
        </w:rPr>
        <w:t>serogroup</w:t>
      </w:r>
      <w:proofErr w:type="spellEnd"/>
      <w:r w:rsidRPr="000D0324">
        <w:rPr>
          <w:rFonts w:ascii="Arial Narrow" w:hAnsi="Arial Narrow"/>
          <w:color w:val="auto"/>
          <w:sz w:val="20"/>
          <w:lang w:val="en-AU"/>
        </w:rPr>
        <w:t xml:space="preserve">: post-vaccination </w:t>
      </w:r>
      <w:proofErr w:type="spellStart"/>
      <w:r w:rsidRPr="000D0324">
        <w:rPr>
          <w:rFonts w:ascii="Arial Narrow" w:hAnsi="Arial Narrow"/>
          <w:color w:val="auto"/>
          <w:sz w:val="20"/>
          <w:lang w:val="en-AU"/>
        </w:rPr>
        <w:t>hSBA</w:t>
      </w:r>
      <w:proofErr w:type="spellEnd"/>
      <w:r w:rsidRPr="000D0324">
        <w:rPr>
          <w:rFonts w:ascii="Arial Narrow" w:hAnsi="Arial Narrow"/>
          <w:color w:val="auto"/>
          <w:sz w:val="20"/>
          <w:lang w:val="en-AU"/>
        </w:rPr>
        <w:t xml:space="preserve"> </w:t>
      </w:r>
      <w:proofErr w:type="spellStart"/>
      <w:r w:rsidRPr="000D0324">
        <w:rPr>
          <w:rFonts w:ascii="Arial Narrow" w:hAnsi="Arial Narrow"/>
          <w:color w:val="auto"/>
          <w:sz w:val="20"/>
          <w:lang w:val="en-AU"/>
        </w:rPr>
        <w:t>titers</w:t>
      </w:r>
      <w:proofErr w:type="spellEnd"/>
      <w:r w:rsidRPr="000D0324">
        <w:rPr>
          <w:rFonts w:ascii="Arial Narrow" w:hAnsi="Arial Narrow"/>
          <w:color w:val="auto"/>
          <w:sz w:val="20"/>
          <w:lang w:val="en-AU"/>
        </w:rPr>
        <w:t xml:space="preserve"> ≥1:8 for participants with pre-vaccination </w:t>
      </w:r>
      <w:proofErr w:type="spellStart"/>
      <w:r w:rsidRPr="000D0324">
        <w:rPr>
          <w:rFonts w:ascii="Arial Narrow" w:hAnsi="Arial Narrow"/>
          <w:color w:val="auto"/>
          <w:sz w:val="20"/>
          <w:lang w:val="en-AU"/>
        </w:rPr>
        <w:t>hSBA</w:t>
      </w:r>
      <w:proofErr w:type="spellEnd"/>
      <w:r w:rsidRPr="000D0324">
        <w:rPr>
          <w:rFonts w:ascii="Arial Narrow" w:hAnsi="Arial Narrow"/>
          <w:color w:val="auto"/>
          <w:sz w:val="20"/>
          <w:lang w:val="en-AU"/>
        </w:rPr>
        <w:t xml:space="preserve"> </w:t>
      </w:r>
      <w:proofErr w:type="spellStart"/>
      <w:r w:rsidRPr="000D0324">
        <w:rPr>
          <w:rFonts w:ascii="Arial Narrow" w:hAnsi="Arial Narrow"/>
          <w:color w:val="auto"/>
          <w:sz w:val="20"/>
          <w:lang w:val="en-AU"/>
        </w:rPr>
        <w:t>titers</w:t>
      </w:r>
      <w:proofErr w:type="spellEnd"/>
      <w:r w:rsidRPr="000D0324">
        <w:rPr>
          <w:rFonts w:ascii="Arial Narrow" w:hAnsi="Arial Narrow"/>
          <w:color w:val="auto"/>
          <w:sz w:val="20"/>
          <w:lang w:val="en-AU"/>
        </w:rPr>
        <w:t xml:space="preserve"> &lt; 1:8 or at least a 4-fold increase in </w:t>
      </w:r>
      <w:proofErr w:type="spellStart"/>
      <w:r w:rsidRPr="000D0324">
        <w:rPr>
          <w:rFonts w:ascii="Arial Narrow" w:hAnsi="Arial Narrow"/>
          <w:color w:val="auto"/>
          <w:sz w:val="20"/>
          <w:lang w:val="en-AU"/>
        </w:rPr>
        <w:t>hSBA</w:t>
      </w:r>
      <w:proofErr w:type="spellEnd"/>
      <w:r w:rsidRPr="000D0324">
        <w:rPr>
          <w:rFonts w:ascii="Arial Narrow" w:hAnsi="Arial Narrow"/>
          <w:color w:val="auto"/>
          <w:sz w:val="20"/>
          <w:lang w:val="en-AU"/>
        </w:rPr>
        <w:t xml:space="preserve"> </w:t>
      </w:r>
      <w:proofErr w:type="spellStart"/>
      <w:r w:rsidRPr="000D0324">
        <w:rPr>
          <w:rFonts w:ascii="Arial Narrow" w:hAnsi="Arial Narrow"/>
          <w:color w:val="auto"/>
          <w:sz w:val="20"/>
          <w:lang w:val="en-AU"/>
        </w:rPr>
        <w:t>titers</w:t>
      </w:r>
      <w:proofErr w:type="spellEnd"/>
      <w:r w:rsidRPr="000D0324">
        <w:rPr>
          <w:rFonts w:ascii="Arial Narrow" w:hAnsi="Arial Narrow"/>
          <w:color w:val="auto"/>
          <w:sz w:val="20"/>
          <w:lang w:val="en-AU"/>
        </w:rPr>
        <w:t xml:space="preserve"> from pre to post-vaccination for participants with pre-vaccination </w:t>
      </w:r>
      <w:proofErr w:type="spellStart"/>
      <w:r w:rsidRPr="000D0324">
        <w:rPr>
          <w:rFonts w:ascii="Arial Narrow" w:hAnsi="Arial Narrow"/>
          <w:color w:val="auto"/>
          <w:sz w:val="20"/>
          <w:lang w:val="en-AU"/>
        </w:rPr>
        <w:t>hSBA</w:t>
      </w:r>
      <w:proofErr w:type="spellEnd"/>
      <w:r w:rsidRPr="000D0324">
        <w:rPr>
          <w:rFonts w:ascii="Arial Narrow" w:hAnsi="Arial Narrow"/>
          <w:color w:val="auto"/>
          <w:sz w:val="20"/>
          <w:lang w:val="en-AU"/>
        </w:rPr>
        <w:t xml:space="preserve"> </w:t>
      </w:r>
      <w:proofErr w:type="spellStart"/>
      <w:r w:rsidRPr="000D0324">
        <w:rPr>
          <w:rFonts w:ascii="Arial Narrow" w:hAnsi="Arial Narrow"/>
          <w:color w:val="auto"/>
          <w:sz w:val="20"/>
          <w:lang w:val="en-AU"/>
        </w:rPr>
        <w:t>titers</w:t>
      </w:r>
      <w:proofErr w:type="spellEnd"/>
      <w:r w:rsidRPr="000D0324">
        <w:rPr>
          <w:rFonts w:ascii="Arial Narrow" w:hAnsi="Arial Narrow"/>
          <w:color w:val="auto"/>
          <w:sz w:val="20"/>
          <w:lang w:val="en-AU"/>
        </w:rPr>
        <w:t xml:space="preserve"> ≥1:8.</w:t>
      </w:r>
    </w:p>
    <w:p w14:paraId="7036B612" w14:textId="7DF3D1DD" w:rsidR="009F10D0" w:rsidRPr="002A4B34" w:rsidRDefault="009F10D0" w:rsidP="00E631D5">
      <w:pPr>
        <w:tabs>
          <w:tab w:val="left" w:pos="142"/>
        </w:tabs>
        <w:spacing w:before="0"/>
        <w:ind w:left="142" w:hanging="142"/>
        <w:rPr>
          <w:rFonts w:ascii="Arial Narrow" w:hAnsi="Arial Narrow"/>
          <w:color w:val="auto"/>
          <w:sz w:val="20"/>
          <w:szCs w:val="20"/>
          <w:lang w:val="en-AU"/>
        </w:rPr>
      </w:pPr>
    </w:p>
    <w:p w14:paraId="25C87AB2" w14:textId="42F513D8" w:rsidR="00D81D88" w:rsidRPr="002A4B34" w:rsidRDefault="00D81D88" w:rsidP="00E631D5">
      <w:pPr>
        <w:spacing w:before="120" w:after="120"/>
        <w:rPr>
          <w:color w:val="auto"/>
          <w:lang w:val="en-AU"/>
        </w:rPr>
      </w:pPr>
      <w:r w:rsidRPr="002A4B34">
        <w:rPr>
          <w:color w:val="auto"/>
          <w:lang w:val="en-AU"/>
        </w:rPr>
        <w:t xml:space="preserve">Study MET43 was performed to evaluate the efficacy of MenQuadfi compared to </w:t>
      </w:r>
      <w:proofErr w:type="spellStart"/>
      <w:r w:rsidRPr="002A4B34">
        <w:rPr>
          <w:color w:val="auto"/>
          <w:lang w:val="en-AU"/>
        </w:rPr>
        <w:t>MenACWY</w:t>
      </w:r>
      <w:proofErr w:type="spellEnd"/>
      <w:r w:rsidRPr="002A4B34">
        <w:rPr>
          <w:color w:val="auto"/>
          <w:lang w:val="en-AU"/>
        </w:rPr>
        <w:t>-DT in children, adolescents and adults (10-55 years of age).</w:t>
      </w:r>
    </w:p>
    <w:p w14:paraId="1717B43E" w14:textId="564CB1A9" w:rsidR="00D81D88" w:rsidRPr="002A4B34" w:rsidRDefault="00D81D88" w:rsidP="00E631D5">
      <w:pPr>
        <w:tabs>
          <w:tab w:val="left" w:pos="567"/>
        </w:tabs>
        <w:spacing w:before="120" w:after="120"/>
        <w:rPr>
          <w:color w:val="auto"/>
          <w:lang w:val="en-AU"/>
        </w:rPr>
      </w:pPr>
      <w:r w:rsidRPr="002A4B34">
        <w:rPr>
          <w:color w:val="auto"/>
          <w:lang w:val="en-AU"/>
        </w:rPr>
        <w:t xml:space="preserve">In MET 43, immune non-inferiority, based on </w:t>
      </w:r>
      <w:proofErr w:type="spellStart"/>
      <w:r w:rsidRPr="002A4B34">
        <w:rPr>
          <w:color w:val="auto"/>
          <w:lang w:val="en-AU"/>
        </w:rPr>
        <w:t>hSBA</w:t>
      </w:r>
      <w:proofErr w:type="spellEnd"/>
      <w:r w:rsidRPr="002A4B34">
        <w:rPr>
          <w:color w:val="auto"/>
          <w:lang w:val="en-AU"/>
        </w:rPr>
        <w:t xml:space="preserve"> </w:t>
      </w:r>
      <w:proofErr w:type="spellStart"/>
      <w:r w:rsidRPr="002A4B34">
        <w:rPr>
          <w:color w:val="auto"/>
          <w:lang w:val="en-AU"/>
        </w:rPr>
        <w:t>seroresponse</w:t>
      </w:r>
      <w:proofErr w:type="spellEnd"/>
      <w:r w:rsidRPr="002A4B34">
        <w:rPr>
          <w:color w:val="auto"/>
          <w:lang w:val="en-AU"/>
        </w:rPr>
        <w:t xml:space="preserve">, was demonstrated for MenQuadfi as compared to </w:t>
      </w:r>
      <w:proofErr w:type="spellStart"/>
      <w:r w:rsidRPr="002A4B34">
        <w:rPr>
          <w:color w:val="auto"/>
          <w:lang w:val="en-AU"/>
        </w:rPr>
        <w:t>MenACWY</w:t>
      </w:r>
      <w:proofErr w:type="spellEnd"/>
      <w:r w:rsidRPr="002A4B34">
        <w:rPr>
          <w:color w:val="auto"/>
          <w:lang w:val="en-AU"/>
        </w:rPr>
        <w:t xml:space="preserve">-DT for all four </w:t>
      </w:r>
      <w:proofErr w:type="spellStart"/>
      <w:r w:rsidRPr="002A4B34">
        <w:rPr>
          <w:color w:val="auto"/>
          <w:lang w:val="en-AU"/>
        </w:rPr>
        <w:t>serogroups</w:t>
      </w:r>
      <w:proofErr w:type="spellEnd"/>
      <w:r w:rsidRPr="002A4B34">
        <w:rPr>
          <w:color w:val="auto"/>
          <w:lang w:val="en-AU"/>
        </w:rPr>
        <w:t xml:space="preserve">. The post vaccination </w:t>
      </w:r>
      <w:proofErr w:type="spellStart"/>
      <w:r w:rsidRPr="002A4B34">
        <w:rPr>
          <w:color w:val="auto"/>
          <w:lang w:val="en-AU"/>
        </w:rPr>
        <w:t>hSBA</w:t>
      </w:r>
      <w:proofErr w:type="spellEnd"/>
      <w:r w:rsidRPr="002A4B34">
        <w:rPr>
          <w:color w:val="auto"/>
          <w:lang w:val="en-AU"/>
        </w:rPr>
        <w:t xml:space="preserve"> </w:t>
      </w:r>
      <w:proofErr w:type="spellStart"/>
      <w:r w:rsidRPr="002A4B34">
        <w:rPr>
          <w:color w:val="auto"/>
          <w:lang w:val="en-AU"/>
        </w:rPr>
        <w:t>seroprotection</w:t>
      </w:r>
      <w:proofErr w:type="spellEnd"/>
      <w:r w:rsidRPr="002A4B34">
        <w:rPr>
          <w:color w:val="auto"/>
          <w:lang w:val="en-AU"/>
        </w:rPr>
        <w:t xml:space="preserve"> rates and GMTs for </w:t>
      </w:r>
      <w:proofErr w:type="spellStart"/>
      <w:r w:rsidRPr="002A4B34">
        <w:rPr>
          <w:color w:val="auto"/>
          <w:lang w:val="en-AU"/>
        </w:rPr>
        <w:t>serogroups</w:t>
      </w:r>
      <w:proofErr w:type="spellEnd"/>
      <w:r w:rsidRPr="002A4B34">
        <w:rPr>
          <w:color w:val="auto"/>
          <w:lang w:val="en-AU"/>
        </w:rPr>
        <w:t xml:space="preserve"> A, C, W, and Y were higher in participants who received MenQuadfi than those who received </w:t>
      </w:r>
      <w:proofErr w:type="spellStart"/>
      <w:r w:rsidRPr="002A4B34">
        <w:rPr>
          <w:color w:val="auto"/>
          <w:lang w:val="en-AU"/>
        </w:rPr>
        <w:t>MenACWY</w:t>
      </w:r>
      <w:proofErr w:type="spellEnd"/>
      <w:r w:rsidRPr="002A4B34">
        <w:rPr>
          <w:color w:val="auto"/>
          <w:lang w:val="en-AU"/>
        </w:rPr>
        <w:t xml:space="preserve">-DT. The point estimates of the immune endpoints (with corresponding 95% confidence intervals) and the differences or ratio observed between the two vaccines administered (with corresponding 95% confidence intervals) in naive adolescents is summarised in </w:t>
      </w:r>
      <w:r w:rsidR="002A4B34" w:rsidRPr="002A4B34">
        <w:rPr>
          <w:color w:val="auto"/>
          <w:lang w:val="en-AU"/>
        </w:rPr>
        <w:fldChar w:fldCharType="begin"/>
      </w:r>
      <w:r w:rsidR="002A4B34" w:rsidRPr="002A4B34">
        <w:rPr>
          <w:color w:val="auto"/>
          <w:lang w:val="en-AU"/>
        </w:rPr>
        <w:instrText xml:space="preserve"> REF _Ref20386998 \h  \* MERGEFORMAT </w:instrText>
      </w:r>
      <w:r w:rsidR="002A4B34" w:rsidRPr="002A4B34">
        <w:rPr>
          <w:color w:val="auto"/>
          <w:lang w:val="en-AU"/>
        </w:rPr>
      </w:r>
      <w:r w:rsidR="002A4B34" w:rsidRPr="002A4B34">
        <w:rPr>
          <w:color w:val="auto"/>
          <w:lang w:val="en-AU"/>
        </w:rPr>
        <w:fldChar w:fldCharType="separate"/>
      </w:r>
      <w:r w:rsidR="00EC35B4" w:rsidRPr="00EC35B4">
        <w:rPr>
          <w:color w:val="auto"/>
          <w:lang w:val="en-AU"/>
        </w:rPr>
        <w:t>Table 10</w:t>
      </w:r>
      <w:r w:rsidR="002A4B34" w:rsidRPr="002A4B34">
        <w:rPr>
          <w:color w:val="auto"/>
          <w:lang w:val="en-AU"/>
        </w:rPr>
        <w:fldChar w:fldCharType="end"/>
      </w:r>
      <w:r w:rsidRPr="002A4B34">
        <w:rPr>
          <w:color w:val="auto"/>
          <w:lang w:val="en-AU"/>
        </w:rPr>
        <w:t xml:space="preserve"> below.</w:t>
      </w:r>
    </w:p>
    <w:p w14:paraId="036A5D22" w14:textId="7F137764" w:rsidR="00D81D88" w:rsidRPr="002A4B34" w:rsidRDefault="00D81D88" w:rsidP="00E631D5">
      <w:pPr>
        <w:pStyle w:val="Caption"/>
        <w:jc w:val="left"/>
        <w:rPr>
          <w:rFonts w:eastAsia="Times New Roman"/>
          <w:b w:val="0"/>
          <w:lang w:val="en-AU"/>
        </w:rPr>
      </w:pPr>
      <w:bookmarkStart w:id="18" w:name="_Ref20386998"/>
      <w:r w:rsidRPr="002A4B34">
        <w:rPr>
          <w:lang w:val="en-AU"/>
        </w:rPr>
        <w:t>Table </w:t>
      </w:r>
      <w:r w:rsidRPr="002A4B34">
        <w:rPr>
          <w:lang w:val="en-AU"/>
        </w:rPr>
        <w:fldChar w:fldCharType="begin"/>
      </w:r>
      <w:r w:rsidRPr="002A4B34">
        <w:rPr>
          <w:lang w:val="en-AU"/>
        </w:rPr>
        <w:instrText xml:space="preserve"> SEQ Table \* ARABIC </w:instrText>
      </w:r>
      <w:r w:rsidRPr="002A4B34">
        <w:rPr>
          <w:lang w:val="en-AU"/>
        </w:rPr>
        <w:fldChar w:fldCharType="separate"/>
      </w:r>
      <w:r w:rsidR="00EC35B4">
        <w:rPr>
          <w:noProof/>
          <w:lang w:val="en-AU"/>
        </w:rPr>
        <w:t>10</w:t>
      </w:r>
      <w:r w:rsidRPr="002A4B34">
        <w:rPr>
          <w:lang w:val="en-AU"/>
        </w:rPr>
        <w:fldChar w:fldCharType="end"/>
      </w:r>
      <w:bookmarkEnd w:id="18"/>
      <w:r w:rsidRPr="002A4B34">
        <w:rPr>
          <w:lang w:val="en-AU"/>
        </w:rPr>
        <w:t xml:space="preserve"> ­ Comparison of Bactericidal Antibody Response to MenQuadfi and </w:t>
      </w:r>
      <w:proofErr w:type="spellStart"/>
      <w:r w:rsidRPr="002A4B34">
        <w:rPr>
          <w:lang w:val="en-AU"/>
        </w:rPr>
        <w:t>MenACWY</w:t>
      </w:r>
      <w:proofErr w:type="spellEnd"/>
      <w:r w:rsidRPr="002A4B34">
        <w:rPr>
          <w:lang w:val="en-AU"/>
        </w:rPr>
        <w:t>-DT 30 Days after Vaccination of Participants 10 through 17 Years of Age (MET43)</w:t>
      </w:r>
    </w:p>
    <w:tbl>
      <w:tblPr>
        <w:tblW w:w="0" w:type="auto"/>
        <w:jc w:val="center"/>
        <w:tblBorders>
          <w:top w:val="single" w:sz="2" w:space="0" w:color="000000"/>
        </w:tblBorders>
        <w:tblLook w:val="04A0" w:firstRow="1" w:lastRow="0" w:firstColumn="1" w:lastColumn="0" w:noHBand="0" w:noVBand="1"/>
      </w:tblPr>
      <w:tblGrid>
        <w:gridCol w:w="2017"/>
        <w:gridCol w:w="1549"/>
        <w:gridCol w:w="1580"/>
        <w:gridCol w:w="2153"/>
        <w:gridCol w:w="2170"/>
      </w:tblGrid>
      <w:tr w:rsidR="00FF1BCB" w:rsidRPr="002A4B34" w14:paraId="701D7EAA" w14:textId="77777777" w:rsidTr="006D428A">
        <w:trPr>
          <w:cantSplit/>
          <w:tblHeader/>
          <w:jc w:val="center"/>
        </w:trPr>
        <w:tc>
          <w:tcPr>
            <w:tcW w:w="0" w:type="auto"/>
            <w:tcBorders>
              <w:top w:val="single" w:sz="4" w:space="0" w:color="000000"/>
              <w:bottom w:val="single" w:sz="4" w:space="0" w:color="auto"/>
            </w:tcBorders>
            <w:shd w:val="clear" w:color="auto" w:fill="auto"/>
            <w:hideMark/>
          </w:tcPr>
          <w:p w14:paraId="22839415" w14:textId="77777777" w:rsidR="00D81D88" w:rsidRPr="002A4B34" w:rsidRDefault="00D81D88" w:rsidP="00E631D5">
            <w:pPr>
              <w:pStyle w:val="TblHeadingCenter"/>
              <w:jc w:val="left"/>
              <w:rPr>
                <w:lang w:eastAsia="ja-JP"/>
              </w:rPr>
            </w:pPr>
            <w:r w:rsidRPr="002A4B34">
              <w:rPr>
                <w:lang w:eastAsia="ja-JP"/>
              </w:rPr>
              <w:t>Endpoint by Serogroup</w:t>
            </w:r>
          </w:p>
        </w:tc>
        <w:tc>
          <w:tcPr>
            <w:tcW w:w="1549" w:type="dxa"/>
            <w:tcBorders>
              <w:top w:val="single" w:sz="4" w:space="0" w:color="000000"/>
              <w:bottom w:val="single" w:sz="4" w:space="0" w:color="auto"/>
            </w:tcBorders>
            <w:shd w:val="clear" w:color="auto" w:fill="auto"/>
            <w:hideMark/>
          </w:tcPr>
          <w:p w14:paraId="2CD49BFB" w14:textId="77777777" w:rsidR="00D81D88" w:rsidRPr="002A4B34" w:rsidRDefault="00D81D88" w:rsidP="00E631D5">
            <w:pPr>
              <w:pStyle w:val="TblHeadingCenter"/>
              <w:jc w:val="left"/>
              <w:rPr>
                <w:lang w:eastAsia="ja-JP"/>
              </w:rPr>
            </w:pPr>
            <w:r w:rsidRPr="002A4B34">
              <w:rPr>
                <w:lang w:eastAsia="ja-JP"/>
              </w:rPr>
              <w:t>MenQuadfi</w:t>
            </w:r>
          </w:p>
          <w:p w14:paraId="7370C86B" w14:textId="77777777" w:rsidR="00D81D88" w:rsidRPr="002A4B34" w:rsidRDefault="00D81D88" w:rsidP="00E631D5">
            <w:pPr>
              <w:pStyle w:val="TblHeadingCenter"/>
              <w:jc w:val="left"/>
              <w:rPr>
                <w:lang w:eastAsia="ja-JP"/>
              </w:rPr>
            </w:pPr>
            <w:r w:rsidRPr="002A4B34">
              <w:rPr>
                <w:lang w:eastAsia="ja-JP"/>
              </w:rPr>
              <w:t>(95% CI)</w:t>
            </w:r>
          </w:p>
          <w:p w14:paraId="48C5A1B7" w14:textId="77777777" w:rsidR="00D81D88" w:rsidRPr="002A4B34" w:rsidRDefault="00D81D88" w:rsidP="00E631D5">
            <w:pPr>
              <w:pStyle w:val="TblHeadingCenter"/>
              <w:jc w:val="left"/>
              <w:rPr>
                <w:lang w:eastAsia="ja-JP"/>
              </w:rPr>
            </w:pPr>
          </w:p>
        </w:tc>
        <w:tc>
          <w:tcPr>
            <w:tcW w:w="1580" w:type="dxa"/>
            <w:tcBorders>
              <w:top w:val="single" w:sz="4" w:space="0" w:color="000000"/>
              <w:bottom w:val="single" w:sz="4" w:space="0" w:color="auto"/>
            </w:tcBorders>
            <w:shd w:val="clear" w:color="auto" w:fill="auto"/>
          </w:tcPr>
          <w:p w14:paraId="60D9B23C" w14:textId="77777777" w:rsidR="00D81D88" w:rsidRPr="002A4B34" w:rsidRDefault="00D81D88" w:rsidP="00E631D5">
            <w:pPr>
              <w:pStyle w:val="TblHeadingCenter"/>
              <w:jc w:val="left"/>
              <w:rPr>
                <w:lang w:eastAsia="ja-JP"/>
              </w:rPr>
            </w:pPr>
            <w:r w:rsidRPr="002A4B34">
              <w:rPr>
                <w:lang w:eastAsia="ja-JP"/>
              </w:rPr>
              <w:t>MenACWY-DT</w:t>
            </w:r>
          </w:p>
          <w:p w14:paraId="1A978FF3" w14:textId="77777777" w:rsidR="00D81D88" w:rsidRPr="002A4B34" w:rsidRDefault="00D81D88" w:rsidP="00E631D5">
            <w:pPr>
              <w:pStyle w:val="TblHeadingCenter"/>
              <w:jc w:val="left"/>
              <w:rPr>
                <w:lang w:eastAsia="ja-JP"/>
              </w:rPr>
            </w:pPr>
            <w:r w:rsidRPr="002A4B34">
              <w:rPr>
                <w:lang w:eastAsia="ja-JP"/>
              </w:rPr>
              <w:t>(95% CI)</w:t>
            </w:r>
          </w:p>
          <w:p w14:paraId="437A2330" w14:textId="77777777" w:rsidR="00D81D88" w:rsidRPr="002A4B34" w:rsidRDefault="00D81D88" w:rsidP="00E631D5">
            <w:pPr>
              <w:pStyle w:val="TblHeadingCenter"/>
              <w:jc w:val="left"/>
              <w:rPr>
                <w:lang w:eastAsia="ja-JP"/>
              </w:rPr>
            </w:pPr>
          </w:p>
        </w:tc>
        <w:tc>
          <w:tcPr>
            <w:tcW w:w="2153" w:type="dxa"/>
            <w:tcBorders>
              <w:top w:val="single" w:sz="4" w:space="0" w:color="000000"/>
              <w:bottom w:val="single" w:sz="4" w:space="0" w:color="auto"/>
            </w:tcBorders>
            <w:shd w:val="clear" w:color="auto" w:fill="auto"/>
            <w:hideMark/>
          </w:tcPr>
          <w:p w14:paraId="3FA4ADF9" w14:textId="77777777" w:rsidR="00D81D88" w:rsidRPr="002A4B34" w:rsidRDefault="00D81D88" w:rsidP="00E631D5">
            <w:pPr>
              <w:pStyle w:val="TblHeadingCenter"/>
              <w:jc w:val="left"/>
              <w:rPr>
                <w:lang w:eastAsia="ja-JP"/>
              </w:rPr>
            </w:pPr>
            <w:r w:rsidRPr="002A4B34">
              <w:rPr>
                <w:lang w:eastAsia="ja-JP"/>
              </w:rPr>
              <w:t>% difference MenQuadfi - MenACWY-DT</w:t>
            </w:r>
          </w:p>
          <w:p w14:paraId="2BB2F284" w14:textId="77777777" w:rsidR="00D81D88" w:rsidRPr="002A4B34" w:rsidRDefault="00D81D88" w:rsidP="00E631D5">
            <w:pPr>
              <w:pStyle w:val="TblHeadingCenter"/>
              <w:jc w:val="left"/>
              <w:rPr>
                <w:lang w:eastAsia="ja-JP"/>
              </w:rPr>
            </w:pPr>
            <w:r w:rsidRPr="002A4B34">
              <w:rPr>
                <w:lang w:eastAsia="ja-JP"/>
              </w:rPr>
              <w:t>(95% CI)</w:t>
            </w:r>
          </w:p>
        </w:tc>
        <w:tc>
          <w:tcPr>
            <w:tcW w:w="0" w:type="auto"/>
            <w:tcBorders>
              <w:top w:val="single" w:sz="4" w:space="0" w:color="000000"/>
              <w:bottom w:val="single" w:sz="4" w:space="0" w:color="auto"/>
            </w:tcBorders>
            <w:shd w:val="clear" w:color="auto" w:fill="auto"/>
          </w:tcPr>
          <w:p w14:paraId="0B0E6941" w14:textId="77777777" w:rsidR="00D81D88" w:rsidRPr="002A4B34" w:rsidRDefault="00D81D88" w:rsidP="00E631D5">
            <w:pPr>
              <w:pStyle w:val="TblHeadingCenter"/>
              <w:jc w:val="left"/>
              <w:rPr>
                <w:lang w:eastAsia="ja-JP"/>
              </w:rPr>
            </w:pPr>
            <w:r w:rsidRPr="002A4B34">
              <w:rPr>
                <w:rFonts w:eastAsia="Calibri"/>
                <w:lang w:eastAsia="ja-JP"/>
              </w:rPr>
              <w:t>MenQuadfi</w:t>
            </w:r>
            <w:r w:rsidRPr="002A4B34">
              <w:rPr>
                <w:lang w:eastAsia="ja-JP"/>
              </w:rPr>
              <w:t xml:space="preserve"> /</w:t>
            </w:r>
            <w:r w:rsidRPr="002A4B34">
              <w:rPr>
                <w:rFonts w:eastAsia="Calibri"/>
                <w:lang w:eastAsia="ja-JP"/>
              </w:rPr>
              <w:t xml:space="preserve"> </w:t>
            </w:r>
            <w:r w:rsidRPr="002A4B34">
              <w:rPr>
                <w:lang w:eastAsia="ja-JP"/>
              </w:rPr>
              <w:t>MenACWY-DT</w:t>
            </w:r>
          </w:p>
          <w:p w14:paraId="42E8980A" w14:textId="77777777" w:rsidR="00D81D88" w:rsidRPr="002A4B34" w:rsidRDefault="00D81D88" w:rsidP="00E631D5">
            <w:pPr>
              <w:pStyle w:val="TblHeadingCenter"/>
              <w:jc w:val="left"/>
              <w:rPr>
                <w:lang w:eastAsia="ja-JP"/>
              </w:rPr>
            </w:pPr>
            <w:r w:rsidRPr="002A4B34">
              <w:rPr>
                <w:rFonts w:eastAsia="Calibri"/>
                <w:lang w:eastAsia="ja-JP"/>
              </w:rPr>
              <w:t>(95% CI)</w:t>
            </w:r>
          </w:p>
        </w:tc>
      </w:tr>
      <w:tr w:rsidR="00D81D88" w:rsidRPr="002A4B34" w14:paraId="78AF4765" w14:textId="77777777" w:rsidTr="00FF1BCB">
        <w:trPr>
          <w:cantSplit/>
          <w:jc w:val="center"/>
        </w:trPr>
        <w:tc>
          <w:tcPr>
            <w:tcW w:w="0" w:type="auto"/>
            <w:gridSpan w:val="5"/>
            <w:tcBorders>
              <w:top w:val="single" w:sz="4" w:space="0" w:color="auto"/>
              <w:bottom w:val="single" w:sz="4" w:space="0" w:color="auto"/>
            </w:tcBorders>
            <w:shd w:val="clear" w:color="auto" w:fill="auto"/>
            <w:hideMark/>
          </w:tcPr>
          <w:p w14:paraId="36912117" w14:textId="77777777" w:rsidR="00D81D88" w:rsidRPr="002A4B34" w:rsidRDefault="00D81D88" w:rsidP="00E631D5">
            <w:pPr>
              <w:pStyle w:val="TblTextCenter"/>
              <w:jc w:val="left"/>
              <w:rPr>
                <w:b/>
              </w:rPr>
            </w:pPr>
            <w:r w:rsidRPr="002A4B34">
              <w:rPr>
                <w:b/>
              </w:rPr>
              <w:t>A</w:t>
            </w:r>
          </w:p>
        </w:tc>
      </w:tr>
      <w:tr w:rsidR="00FF1BCB" w:rsidRPr="002A4B34" w14:paraId="01496B12" w14:textId="77777777" w:rsidTr="006D428A">
        <w:trPr>
          <w:cantSplit/>
          <w:jc w:val="center"/>
        </w:trPr>
        <w:tc>
          <w:tcPr>
            <w:tcW w:w="0" w:type="auto"/>
            <w:tcBorders>
              <w:top w:val="single" w:sz="4" w:space="0" w:color="auto"/>
            </w:tcBorders>
            <w:shd w:val="clear" w:color="auto" w:fill="auto"/>
          </w:tcPr>
          <w:p w14:paraId="403301E8" w14:textId="35ED02AF" w:rsidR="00D81D88" w:rsidRPr="002A4B34" w:rsidRDefault="00D81D88" w:rsidP="00E631D5">
            <w:pPr>
              <w:pStyle w:val="TblTextCenter"/>
              <w:jc w:val="left"/>
            </w:pPr>
            <w:r w:rsidRPr="002A4B34">
              <w:t>% ≥1:8</w:t>
            </w:r>
          </w:p>
          <w:p w14:paraId="7FDCF486"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549" w:type="dxa"/>
            <w:tcBorders>
              <w:top w:val="single" w:sz="4" w:space="0" w:color="auto"/>
            </w:tcBorders>
            <w:shd w:val="clear" w:color="auto" w:fill="auto"/>
          </w:tcPr>
          <w:p w14:paraId="6EA834FC" w14:textId="1147547F" w:rsidR="00D81D88" w:rsidRPr="002A4B34" w:rsidRDefault="00D81D88" w:rsidP="00E631D5">
            <w:pPr>
              <w:pStyle w:val="TblTextCenter"/>
              <w:jc w:val="left"/>
            </w:pPr>
            <w:r w:rsidRPr="002A4B34">
              <w:t>96.2</w:t>
            </w:r>
            <w:r w:rsidR="006D428A" w:rsidRPr="002A4B34">
              <w:t xml:space="preserve"> </w:t>
            </w:r>
            <w:r w:rsidRPr="002A4B34">
              <w:t>(94.9; 97.2)</w:t>
            </w:r>
          </w:p>
          <w:p w14:paraId="4605891A" w14:textId="77777777" w:rsidR="00D81D88" w:rsidRPr="002A4B34" w:rsidRDefault="00D81D88" w:rsidP="00E631D5">
            <w:pPr>
              <w:pStyle w:val="TblTextCenter"/>
              <w:jc w:val="left"/>
            </w:pPr>
            <w:r w:rsidRPr="002A4B34">
              <w:t>N=1,097</w:t>
            </w:r>
          </w:p>
        </w:tc>
        <w:tc>
          <w:tcPr>
            <w:tcW w:w="1580" w:type="dxa"/>
            <w:tcBorders>
              <w:top w:val="single" w:sz="4" w:space="0" w:color="auto"/>
            </w:tcBorders>
            <w:shd w:val="clear" w:color="auto" w:fill="auto"/>
          </w:tcPr>
          <w:p w14:paraId="36E49516" w14:textId="1526D108" w:rsidR="00D81D88" w:rsidRPr="002A4B34" w:rsidRDefault="00D81D88" w:rsidP="00E631D5">
            <w:pPr>
              <w:pStyle w:val="TblTextCenter"/>
              <w:jc w:val="left"/>
            </w:pPr>
            <w:r w:rsidRPr="002A4B34">
              <w:t>89.0</w:t>
            </w:r>
            <w:r w:rsidR="006D428A" w:rsidRPr="002A4B34">
              <w:t xml:space="preserve"> </w:t>
            </w:r>
            <w:r w:rsidRPr="002A4B34">
              <w:t>(84.9; 92.3)</w:t>
            </w:r>
          </w:p>
          <w:p w14:paraId="7A383332" w14:textId="77777777" w:rsidR="00D81D88" w:rsidRPr="002A4B34" w:rsidRDefault="00D81D88" w:rsidP="00E631D5">
            <w:pPr>
              <w:pStyle w:val="TblTextCenter"/>
              <w:jc w:val="left"/>
            </w:pPr>
            <w:r w:rsidRPr="002A4B34">
              <w:t>N=300</w:t>
            </w:r>
          </w:p>
        </w:tc>
        <w:tc>
          <w:tcPr>
            <w:tcW w:w="2153" w:type="dxa"/>
            <w:tcBorders>
              <w:top w:val="single" w:sz="4" w:space="0" w:color="auto"/>
            </w:tcBorders>
            <w:shd w:val="clear" w:color="auto" w:fill="auto"/>
          </w:tcPr>
          <w:p w14:paraId="7E2A0BC1" w14:textId="352C8495" w:rsidR="00D81D88" w:rsidRPr="002A4B34" w:rsidRDefault="00D81D88" w:rsidP="00E631D5">
            <w:pPr>
              <w:pStyle w:val="TblTextCenter"/>
              <w:jc w:val="left"/>
            </w:pPr>
            <w:r w:rsidRPr="002A4B34">
              <w:t>7.2</w:t>
            </w:r>
            <w:r w:rsidR="006D428A" w:rsidRPr="002A4B34">
              <w:t xml:space="preserve"> </w:t>
            </w:r>
            <w:r w:rsidRPr="002A4B34">
              <w:t>(3.8; 11.3)</w:t>
            </w:r>
          </w:p>
        </w:tc>
        <w:tc>
          <w:tcPr>
            <w:tcW w:w="0" w:type="auto"/>
            <w:tcBorders>
              <w:top w:val="single" w:sz="4" w:space="0" w:color="auto"/>
            </w:tcBorders>
            <w:shd w:val="clear" w:color="auto" w:fill="auto"/>
          </w:tcPr>
          <w:p w14:paraId="2E11F0A3" w14:textId="77777777" w:rsidR="00D81D88" w:rsidRPr="002A4B34" w:rsidRDefault="00D81D88" w:rsidP="00E631D5">
            <w:pPr>
              <w:pStyle w:val="TblTextCenter"/>
              <w:jc w:val="left"/>
            </w:pPr>
          </w:p>
        </w:tc>
      </w:tr>
      <w:tr w:rsidR="00FF1BCB" w:rsidRPr="002A4B34" w14:paraId="70AA8110" w14:textId="77777777" w:rsidTr="006D428A">
        <w:trPr>
          <w:cantSplit/>
          <w:jc w:val="center"/>
        </w:trPr>
        <w:tc>
          <w:tcPr>
            <w:tcW w:w="0" w:type="auto"/>
            <w:shd w:val="clear" w:color="auto" w:fill="auto"/>
            <w:hideMark/>
          </w:tcPr>
          <w:p w14:paraId="789D3A72"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0D0324">
              <w:rPr>
                <w:vertAlign w:val="superscript"/>
              </w:rPr>
              <w:t>§</w:t>
            </w:r>
          </w:p>
        </w:tc>
        <w:tc>
          <w:tcPr>
            <w:tcW w:w="1549" w:type="dxa"/>
            <w:shd w:val="clear" w:color="auto" w:fill="auto"/>
            <w:hideMark/>
          </w:tcPr>
          <w:p w14:paraId="7A776A0B" w14:textId="79C7EC27" w:rsidR="00D81D88" w:rsidRPr="002A4B34" w:rsidRDefault="00D81D88" w:rsidP="00E631D5">
            <w:pPr>
              <w:pStyle w:val="TblTextCenter"/>
              <w:jc w:val="left"/>
            </w:pPr>
            <w:r w:rsidRPr="002A4B34">
              <w:t>74.0</w:t>
            </w:r>
            <w:r w:rsidR="006D428A" w:rsidRPr="002A4B34">
              <w:t xml:space="preserve"> </w:t>
            </w:r>
            <w:r w:rsidRPr="002A4B34">
              <w:t>(71.3; 76.6)</w:t>
            </w:r>
          </w:p>
          <w:p w14:paraId="522C140B" w14:textId="77777777" w:rsidR="00D81D88" w:rsidRPr="002A4B34" w:rsidRDefault="00D81D88" w:rsidP="00E631D5">
            <w:pPr>
              <w:pStyle w:val="TblTextCenter"/>
              <w:jc w:val="left"/>
            </w:pPr>
            <w:r w:rsidRPr="002A4B34">
              <w:t>N=1,097</w:t>
            </w:r>
          </w:p>
        </w:tc>
        <w:tc>
          <w:tcPr>
            <w:tcW w:w="1580" w:type="dxa"/>
            <w:shd w:val="clear" w:color="auto" w:fill="auto"/>
            <w:hideMark/>
          </w:tcPr>
          <w:p w14:paraId="11433F13" w14:textId="079C993F" w:rsidR="00D81D88" w:rsidRPr="002A4B34" w:rsidRDefault="00D81D88" w:rsidP="00E631D5">
            <w:pPr>
              <w:pStyle w:val="TblTextCenter"/>
              <w:jc w:val="left"/>
            </w:pPr>
            <w:r w:rsidRPr="002A4B34">
              <w:t>55.3</w:t>
            </w:r>
            <w:r w:rsidR="006D428A" w:rsidRPr="002A4B34">
              <w:t xml:space="preserve"> </w:t>
            </w:r>
            <w:r w:rsidRPr="002A4B34">
              <w:t>(49.5; 61.0)</w:t>
            </w:r>
          </w:p>
          <w:p w14:paraId="5BD769D5" w14:textId="77777777" w:rsidR="00D81D88" w:rsidRPr="002A4B34" w:rsidRDefault="00D81D88" w:rsidP="00E631D5">
            <w:pPr>
              <w:pStyle w:val="TblTextCenter"/>
              <w:jc w:val="left"/>
            </w:pPr>
            <w:r w:rsidRPr="002A4B34">
              <w:t>N=300</w:t>
            </w:r>
          </w:p>
        </w:tc>
        <w:tc>
          <w:tcPr>
            <w:tcW w:w="2153" w:type="dxa"/>
            <w:shd w:val="clear" w:color="auto" w:fill="auto"/>
            <w:hideMark/>
          </w:tcPr>
          <w:p w14:paraId="1F45E18A" w14:textId="793BD865" w:rsidR="00D81D88" w:rsidRPr="002A4B34" w:rsidRDefault="00D81D88" w:rsidP="00E631D5">
            <w:pPr>
              <w:pStyle w:val="TblTextCenter"/>
              <w:jc w:val="left"/>
            </w:pPr>
            <w:r w:rsidRPr="002A4B34">
              <w:t>18.7</w:t>
            </w:r>
            <w:r w:rsidR="006D428A" w:rsidRPr="002A4B34">
              <w:t xml:space="preserve"> </w:t>
            </w:r>
            <w:r w:rsidRPr="002A4B34">
              <w:t>(12.5; 24.9)</w:t>
            </w:r>
          </w:p>
        </w:tc>
        <w:tc>
          <w:tcPr>
            <w:tcW w:w="0" w:type="auto"/>
            <w:shd w:val="clear" w:color="auto" w:fill="auto"/>
          </w:tcPr>
          <w:p w14:paraId="56EA2C18" w14:textId="77777777" w:rsidR="00D81D88" w:rsidRPr="002A4B34" w:rsidRDefault="00D81D88" w:rsidP="00E631D5">
            <w:pPr>
              <w:pStyle w:val="TblTextCenter"/>
              <w:jc w:val="left"/>
            </w:pPr>
          </w:p>
        </w:tc>
      </w:tr>
      <w:tr w:rsidR="00FF1BCB" w:rsidRPr="002A4B34" w14:paraId="515BC324" w14:textId="77777777" w:rsidTr="006D428A">
        <w:trPr>
          <w:cantSplit/>
          <w:jc w:val="center"/>
        </w:trPr>
        <w:tc>
          <w:tcPr>
            <w:tcW w:w="0" w:type="auto"/>
            <w:tcBorders>
              <w:bottom w:val="single" w:sz="4" w:space="0" w:color="auto"/>
            </w:tcBorders>
            <w:shd w:val="clear" w:color="auto" w:fill="auto"/>
            <w:hideMark/>
          </w:tcPr>
          <w:p w14:paraId="582635AD"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549" w:type="dxa"/>
            <w:tcBorders>
              <w:bottom w:val="single" w:sz="4" w:space="0" w:color="auto"/>
            </w:tcBorders>
            <w:shd w:val="clear" w:color="auto" w:fill="auto"/>
            <w:hideMark/>
          </w:tcPr>
          <w:p w14:paraId="32625E59" w14:textId="259ACF87" w:rsidR="00D81D88" w:rsidRPr="002A4B34" w:rsidRDefault="00D81D88" w:rsidP="00E631D5">
            <w:pPr>
              <w:pStyle w:val="TblTextCenter"/>
              <w:jc w:val="left"/>
            </w:pPr>
            <w:r w:rsidRPr="002A4B34">
              <w:t>78</w:t>
            </w:r>
            <w:r w:rsidR="006D428A" w:rsidRPr="002A4B34">
              <w:t xml:space="preserve"> </w:t>
            </w:r>
            <w:r w:rsidRPr="002A4B34">
              <w:t>(71.4; 85.2)</w:t>
            </w:r>
          </w:p>
          <w:p w14:paraId="02CA507B" w14:textId="77777777" w:rsidR="00D81D88" w:rsidRPr="002A4B34" w:rsidRDefault="00D81D88" w:rsidP="00E631D5">
            <w:pPr>
              <w:pStyle w:val="TblTextCenter"/>
              <w:jc w:val="left"/>
            </w:pPr>
            <w:r w:rsidRPr="002A4B34">
              <w:t>N=1,097</w:t>
            </w:r>
          </w:p>
        </w:tc>
        <w:tc>
          <w:tcPr>
            <w:tcW w:w="1580" w:type="dxa"/>
            <w:tcBorders>
              <w:bottom w:val="single" w:sz="4" w:space="0" w:color="auto"/>
            </w:tcBorders>
            <w:shd w:val="clear" w:color="auto" w:fill="auto"/>
            <w:hideMark/>
          </w:tcPr>
          <w:p w14:paraId="523D41BB" w14:textId="1DEFC44A" w:rsidR="00D81D88" w:rsidRPr="002A4B34" w:rsidRDefault="00D81D88" w:rsidP="00E631D5">
            <w:pPr>
              <w:pStyle w:val="TblTextCenter"/>
              <w:jc w:val="left"/>
            </w:pPr>
            <w:r w:rsidRPr="002A4B34">
              <w:t>44.2</w:t>
            </w:r>
            <w:r w:rsidR="006D428A" w:rsidRPr="002A4B34">
              <w:t xml:space="preserve"> </w:t>
            </w:r>
            <w:r w:rsidRPr="002A4B34">
              <w:t>(36.4; 53.7)</w:t>
            </w:r>
          </w:p>
          <w:p w14:paraId="130F920E" w14:textId="77777777" w:rsidR="00D81D88" w:rsidRPr="002A4B34" w:rsidRDefault="00D81D88" w:rsidP="00E631D5">
            <w:pPr>
              <w:pStyle w:val="TblTextCenter"/>
              <w:jc w:val="left"/>
            </w:pPr>
            <w:r w:rsidRPr="002A4B34">
              <w:t>N=300</w:t>
            </w:r>
          </w:p>
        </w:tc>
        <w:tc>
          <w:tcPr>
            <w:tcW w:w="2153" w:type="dxa"/>
            <w:tcBorders>
              <w:bottom w:val="single" w:sz="4" w:space="0" w:color="auto"/>
            </w:tcBorders>
            <w:shd w:val="clear" w:color="auto" w:fill="auto"/>
          </w:tcPr>
          <w:p w14:paraId="5762E4DF" w14:textId="77777777" w:rsidR="00D81D88" w:rsidRPr="002A4B34" w:rsidRDefault="00D81D88" w:rsidP="00E631D5">
            <w:pPr>
              <w:pStyle w:val="TblTextCenter"/>
              <w:jc w:val="left"/>
            </w:pPr>
          </w:p>
        </w:tc>
        <w:tc>
          <w:tcPr>
            <w:tcW w:w="0" w:type="auto"/>
            <w:tcBorders>
              <w:bottom w:val="single" w:sz="4" w:space="0" w:color="auto"/>
            </w:tcBorders>
            <w:shd w:val="clear" w:color="auto" w:fill="auto"/>
          </w:tcPr>
          <w:p w14:paraId="16D0550E" w14:textId="0611AB38" w:rsidR="00D81D88" w:rsidRPr="002A4B34" w:rsidRDefault="00D81D88" w:rsidP="00E631D5">
            <w:pPr>
              <w:pStyle w:val="TblTextCenter"/>
              <w:jc w:val="left"/>
            </w:pPr>
            <w:r w:rsidRPr="002A4B34">
              <w:t>1.76</w:t>
            </w:r>
            <w:r w:rsidR="006D428A" w:rsidRPr="002A4B34">
              <w:t xml:space="preserve"> </w:t>
            </w:r>
            <w:r w:rsidRPr="002A4B34">
              <w:t>(1.42; 2.18)</w:t>
            </w:r>
          </w:p>
        </w:tc>
      </w:tr>
      <w:tr w:rsidR="00D81D88" w:rsidRPr="002A4B34" w14:paraId="439A4373" w14:textId="77777777" w:rsidTr="00FF1BCB">
        <w:trPr>
          <w:cantSplit/>
          <w:jc w:val="center"/>
        </w:trPr>
        <w:tc>
          <w:tcPr>
            <w:tcW w:w="0" w:type="auto"/>
            <w:gridSpan w:val="5"/>
            <w:tcBorders>
              <w:top w:val="single" w:sz="4" w:space="0" w:color="auto"/>
              <w:bottom w:val="single" w:sz="4" w:space="0" w:color="auto"/>
            </w:tcBorders>
            <w:shd w:val="clear" w:color="auto" w:fill="auto"/>
            <w:hideMark/>
          </w:tcPr>
          <w:p w14:paraId="485A19BD" w14:textId="77777777" w:rsidR="00D81D88" w:rsidRPr="002A4B34" w:rsidRDefault="00D81D88" w:rsidP="00E631D5">
            <w:pPr>
              <w:pStyle w:val="TblTextCenter"/>
              <w:jc w:val="left"/>
              <w:rPr>
                <w:b/>
              </w:rPr>
            </w:pPr>
            <w:r w:rsidRPr="002A4B34">
              <w:rPr>
                <w:b/>
              </w:rPr>
              <w:t>C</w:t>
            </w:r>
          </w:p>
        </w:tc>
      </w:tr>
      <w:tr w:rsidR="00FF1BCB" w:rsidRPr="002A4B34" w14:paraId="454FCD3E" w14:textId="77777777" w:rsidTr="006D428A">
        <w:trPr>
          <w:cantSplit/>
          <w:jc w:val="center"/>
        </w:trPr>
        <w:tc>
          <w:tcPr>
            <w:tcW w:w="0" w:type="auto"/>
            <w:tcBorders>
              <w:top w:val="single" w:sz="4" w:space="0" w:color="auto"/>
            </w:tcBorders>
            <w:shd w:val="clear" w:color="auto" w:fill="auto"/>
          </w:tcPr>
          <w:p w14:paraId="5DF43B88" w14:textId="680C8474" w:rsidR="00D81D88" w:rsidRPr="002A4B34" w:rsidRDefault="00D81D88" w:rsidP="00E631D5">
            <w:pPr>
              <w:pStyle w:val="TblTextCenter"/>
              <w:jc w:val="left"/>
            </w:pPr>
            <w:r w:rsidRPr="002A4B34">
              <w:t>% ≥1:8</w:t>
            </w:r>
          </w:p>
          <w:p w14:paraId="7D9CA85E"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549" w:type="dxa"/>
            <w:tcBorders>
              <w:top w:val="single" w:sz="4" w:space="0" w:color="auto"/>
            </w:tcBorders>
            <w:shd w:val="clear" w:color="auto" w:fill="auto"/>
          </w:tcPr>
          <w:p w14:paraId="1AA76426" w14:textId="3E64A1ED" w:rsidR="00D81D88" w:rsidRPr="002A4B34" w:rsidRDefault="00D81D88" w:rsidP="00E631D5">
            <w:pPr>
              <w:pStyle w:val="TblTextCenter"/>
              <w:jc w:val="left"/>
            </w:pPr>
            <w:r w:rsidRPr="002A4B34">
              <w:t>98.5</w:t>
            </w:r>
            <w:r w:rsidR="006D428A" w:rsidRPr="002A4B34">
              <w:t xml:space="preserve"> </w:t>
            </w:r>
            <w:r w:rsidRPr="002A4B34">
              <w:t>(97.5; 99.1)</w:t>
            </w:r>
          </w:p>
          <w:p w14:paraId="22B9D1B6" w14:textId="77777777" w:rsidR="00D81D88" w:rsidRPr="002A4B34" w:rsidRDefault="00D81D88" w:rsidP="00E631D5">
            <w:pPr>
              <w:pStyle w:val="TblTextCenter"/>
              <w:jc w:val="left"/>
            </w:pPr>
            <w:r w:rsidRPr="002A4B34">
              <w:t>N=1,098</w:t>
            </w:r>
          </w:p>
        </w:tc>
        <w:tc>
          <w:tcPr>
            <w:tcW w:w="1580" w:type="dxa"/>
            <w:tcBorders>
              <w:top w:val="single" w:sz="4" w:space="0" w:color="auto"/>
            </w:tcBorders>
            <w:shd w:val="clear" w:color="auto" w:fill="auto"/>
          </w:tcPr>
          <w:p w14:paraId="49D406C3" w14:textId="11029444" w:rsidR="00D81D88" w:rsidRPr="002A4B34" w:rsidRDefault="00D81D88" w:rsidP="00E631D5">
            <w:pPr>
              <w:pStyle w:val="TblTextCenter"/>
              <w:jc w:val="left"/>
            </w:pPr>
            <w:r w:rsidRPr="002A4B34">
              <w:t>74.7</w:t>
            </w:r>
            <w:r w:rsidR="006D428A" w:rsidRPr="002A4B34">
              <w:t xml:space="preserve"> </w:t>
            </w:r>
            <w:r w:rsidRPr="002A4B34">
              <w:t>(69.3; 79.5)</w:t>
            </w:r>
          </w:p>
          <w:p w14:paraId="66143C1B" w14:textId="77777777" w:rsidR="00D81D88" w:rsidRPr="002A4B34" w:rsidRDefault="00D81D88" w:rsidP="00E631D5">
            <w:pPr>
              <w:pStyle w:val="TblTextCenter"/>
              <w:jc w:val="left"/>
            </w:pPr>
            <w:r w:rsidRPr="002A4B34">
              <w:t>N=300</w:t>
            </w:r>
          </w:p>
        </w:tc>
        <w:tc>
          <w:tcPr>
            <w:tcW w:w="2153" w:type="dxa"/>
            <w:tcBorders>
              <w:top w:val="single" w:sz="4" w:space="0" w:color="auto"/>
            </w:tcBorders>
            <w:shd w:val="clear" w:color="auto" w:fill="auto"/>
          </w:tcPr>
          <w:p w14:paraId="50869029" w14:textId="0974FCA2" w:rsidR="00D81D88" w:rsidRPr="002A4B34" w:rsidRDefault="00D81D88" w:rsidP="00E631D5">
            <w:pPr>
              <w:pStyle w:val="TblTextCenter"/>
              <w:jc w:val="left"/>
            </w:pPr>
            <w:r w:rsidRPr="002A4B34">
              <w:t>23.8</w:t>
            </w:r>
            <w:r w:rsidR="006D428A" w:rsidRPr="002A4B34">
              <w:t xml:space="preserve"> </w:t>
            </w:r>
            <w:r w:rsidRPr="002A4B34">
              <w:t>(19.1; 29.0)</w:t>
            </w:r>
          </w:p>
        </w:tc>
        <w:tc>
          <w:tcPr>
            <w:tcW w:w="0" w:type="auto"/>
            <w:tcBorders>
              <w:top w:val="single" w:sz="4" w:space="0" w:color="auto"/>
            </w:tcBorders>
            <w:shd w:val="clear" w:color="auto" w:fill="auto"/>
          </w:tcPr>
          <w:p w14:paraId="555552A1" w14:textId="77777777" w:rsidR="00D81D88" w:rsidRPr="002A4B34" w:rsidRDefault="00D81D88" w:rsidP="00E631D5">
            <w:pPr>
              <w:pStyle w:val="TblTextCenter"/>
              <w:jc w:val="left"/>
            </w:pPr>
          </w:p>
        </w:tc>
      </w:tr>
      <w:tr w:rsidR="00FF1BCB" w:rsidRPr="002A4B34" w14:paraId="611C0AC4" w14:textId="77777777" w:rsidTr="006D428A">
        <w:trPr>
          <w:cantSplit/>
          <w:jc w:val="center"/>
        </w:trPr>
        <w:tc>
          <w:tcPr>
            <w:tcW w:w="0" w:type="auto"/>
            <w:shd w:val="clear" w:color="auto" w:fill="auto"/>
            <w:hideMark/>
          </w:tcPr>
          <w:p w14:paraId="2181ACCD"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0D0324">
              <w:rPr>
                <w:vertAlign w:val="superscript"/>
              </w:rPr>
              <w:t>§</w:t>
            </w:r>
          </w:p>
        </w:tc>
        <w:tc>
          <w:tcPr>
            <w:tcW w:w="1549" w:type="dxa"/>
            <w:shd w:val="clear" w:color="auto" w:fill="auto"/>
            <w:hideMark/>
          </w:tcPr>
          <w:p w14:paraId="4BD2F95F" w14:textId="5EA1B18F" w:rsidR="00D81D88" w:rsidRPr="002A4B34" w:rsidRDefault="00D81D88" w:rsidP="00E631D5">
            <w:pPr>
              <w:pStyle w:val="TblTextCenter"/>
              <w:jc w:val="left"/>
            </w:pPr>
            <w:r w:rsidRPr="002A4B34">
              <w:t>95.6</w:t>
            </w:r>
            <w:r w:rsidR="006D428A" w:rsidRPr="002A4B34">
              <w:t xml:space="preserve"> </w:t>
            </w:r>
            <w:r w:rsidRPr="002A4B34">
              <w:t>(94.2; 96.8)</w:t>
            </w:r>
          </w:p>
          <w:p w14:paraId="77B5802F" w14:textId="77777777" w:rsidR="00D81D88" w:rsidRPr="002A4B34" w:rsidRDefault="00D81D88" w:rsidP="00E631D5">
            <w:pPr>
              <w:pStyle w:val="TblTextCenter"/>
              <w:jc w:val="left"/>
            </w:pPr>
            <w:r w:rsidRPr="002A4B34">
              <w:t>N=1,097</w:t>
            </w:r>
          </w:p>
        </w:tc>
        <w:tc>
          <w:tcPr>
            <w:tcW w:w="1580" w:type="dxa"/>
            <w:shd w:val="clear" w:color="auto" w:fill="auto"/>
            <w:hideMark/>
          </w:tcPr>
          <w:p w14:paraId="666AC6E7" w14:textId="4B64BD0D" w:rsidR="00D81D88" w:rsidRPr="002A4B34" w:rsidRDefault="00D81D88" w:rsidP="00E631D5">
            <w:pPr>
              <w:pStyle w:val="TblTextCenter"/>
              <w:jc w:val="left"/>
            </w:pPr>
            <w:r w:rsidRPr="002A4B34">
              <w:t>53.3</w:t>
            </w:r>
            <w:r w:rsidR="006D428A" w:rsidRPr="002A4B34">
              <w:t xml:space="preserve"> </w:t>
            </w:r>
            <w:r w:rsidRPr="002A4B34">
              <w:t>(47.5; 59.1)</w:t>
            </w:r>
          </w:p>
          <w:p w14:paraId="295D7605" w14:textId="77777777" w:rsidR="00D81D88" w:rsidRPr="002A4B34" w:rsidRDefault="00D81D88" w:rsidP="00E631D5">
            <w:pPr>
              <w:pStyle w:val="TblTextCenter"/>
              <w:jc w:val="left"/>
            </w:pPr>
            <w:r w:rsidRPr="002A4B34">
              <w:t>N=300</w:t>
            </w:r>
          </w:p>
        </w:tc>
        <w:tc>
          <w:tcPr>
            <w:tcW w:w="2153" w:type="dxa"/>
            <w:shd w:val="clear" w:color="auto" w:fill="auto"/>
            <w:hideMark/>
          </w:tcPr>
          <w:p w14:paraId="73B76E77" w14:textId="36D36254" w:rsidR="00D81D88" w:rsidRPr="002A4B34" w:rsidRDefault="00D81D88" w:rsidP="00E631D5">
            <w:pPr>
              <w:pStyle w:val="TblTextCenter"/>
              <w:jc w:val="left"/>
            </w:pPr>
            <w:r w:rsidRPr="002A4B34">
              <w:t>42.3</w:t>
            </w:r>
            <w:r w:rsidR="006D428A" w:rsidRPr="002A4B34">
              <w:t xml:space="preserve"> </w:t>
            </w:r>
            <w:r w:rsidRPr="002A4B34">
              <w:t>(36.6; 48.0)</w:t>
            </w:r>
          </w:p>
        </w:tc>
        <w:tc>
          <w:tcPr>
            <w:tcW w:w="0" w:type="auto"/>
            <w:shd w:val="clear" w:color="auto" w:fill="auto"/>
          </w:tcPr>
          <w:p w14:paraId="5F15C464" w14:textId="77777777" w:rsidR="00D81D88" w:rsidRPr="002A4B34" w:rsidRDefault="00D81D88" w:rsidP="00E631D5">
            <w:pPr>
              <w:pStyle w:val="TblTextCenter"/>
              <w:jc w:val="left"/>
            </w:pPr>
          </w:p>
        </w:tc>
      </w:tr>
      <w:tr w:rsidR="00FF1BCB" w:rsidRPr="002A4B34" w14:paraId="7E1A2E9E" w14:textId="77777777" w:rsidTr="006D428A">
        <w:trPr>
          <w:cantSplit/>
          <w:jc w:val="center"/>
        </w:trPr>
        <w:tc>
          <w:tcPr>
            <w:tcW w:w="0" w:type="auto"/>
            <w:tcBorders>
              <w:bottom w:val="single" w:sz="4" w:space="0" w:color="auto"/>
            </w:tcBorders>
            <w:shd w:val="clear" w:color="auto" w:fill="auto"/>
            <w:hideMark/>
          </w:tcPr>
          <w:p w14:paraId="0BD5E443"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549" w:type="dxa"/>
            <w:tcBorders>
              <w:bottom w:val="single" w:sz="4" w:space="0" w:color="auto"/>
            </w:tcBorders>
            <w:shd w:val="clear" w:color="auto" w:fill="auto"/>
            <w:hideMark/>
          </w:tcPr>
          <w:p w14:paraId="237E8810" w14:textId="74020E73" w:rsidR="00D81D88" w:rsidRPr="002A4B34" w:rsidRDefault="00D81D88" w:rsidP="00E631D5">
            <w:pPr>
              <w:pStyle w:val="TblTextCenter"/>
              <w:jc w:val="left"/>
            </w:pPr>
            <w:r w:rsidRPr="002A4B34">
              <w:t>504</w:t>
            </w:r>
            <w:r w:rsidR="006D428A" w:rsidRPr="002A4B34">
              <w:t xml:space="preserve"> </w:t>
            </w:r>
            <w:r w:rsidRPr="002A4B34">
              <w:t>(456; 558)</w:t>
            </w:r>
          </w:p>
          <w:p w14:paraId="4836A3C1" w14:textId="77777777" w:rsidR="00D81D88" w:rsidRPr="002A4B34" w:rsidRDefault="00D81D88" w:rsidP="00E631D5">
            <w:pPr>
              <w:pStyle w:val="TblTextCenter"/>
              <w:jc w:val="left"/>
            </w:pPr>
            <w:r w:rsidRPr="002A4B34">
              <w:t>N=1,098</w:t>
            </w:r>
          </w:p>
        </w:tc>
        <w:tc>
          <w:tcPr>
            <w:tcW w:w="1580" w:type="dxa"/>
            <w:tcBorders>
              <w:bottom w:val="single" w:sz="4" w:space="0" w:color="auto"/>
            </w:tcBorders>
            <w:shd w:val="clear" w:color="auto" w:fill="auto"/>
            <w:hideMark/>
          </w:tcPr>
          <w:p w14:paraId="54CFF7AE" w14:textId="7E89946D" w:rsidR="00D81D88" w:rsidRPr="002A4B34" w:rsidRDefault="00D81D88" w:rsidP="00E631D5">
            <w:pPr>
              <w:pStyle w:val="TblTextCenter"/>
              <w:jc w:val="left"/>
            </w:pPr>
            <w:r w:rsidRPr="002A4B34">
              <w:t>44.1</w:t>
            </w:r>
            <w:r w:rsidR="006D428A" w:rsidRPr="002A4B34">
              <w:t xml:space="preserve"> </w:t>
            </w:r>
            <w:r w:rsidRPr="002A4B34">
              <w:t>(33.7; 57.8)</w:t>
            </w:r>
          </w:p>
          <w:p w14:paraId="495DAF65" w14:textId="77777777" w:rsidR="00D81D88" w:rsidRPr="002A4B34" w:rsidRDefault="00D81D88" w:rsidP="00E631D5">
            <w:pPr>
              <w:pStyle w:val="TblTextCenter"/>
              <w:jc w:val="left"/>
            </w:pPr>
            <w:r w:rsidRPr="002A4B34">
              <w:t>N=300</w:t>
            </w:r>
          </w:p>
        </w:tc>
        <w:tc>
          <w:tcPr>
            <w:tcW w:w="2153" w:type="dxa"/>
            <w:tcBorders>
              <w:bottom w:val="single" w:sz="4" w:space="0" w:color="auto"/>
            </w:tcBorders>
            <w:shd w:val="clear" w:color="auto" w:fill="auto"/>
          </w:tcPr>
          <w:p w14:paraId="2A1E7FB9" w14:textId="77777777" w:rsidR="00D81D88" w:rsidRPr="002A4B34" w:rsidRDefault="00D81D88" w:rsidP="00E631D5">
            <w:pPr>
              <w:pStyle w:val="TblTextCenter"/>
              <w:jc w:val="left"/>
            </w:pPr>
          </w:p>
        </w:tc>
        <w:tc>
          <w:tcPr>
            <w:tcW w:w="0" w:type="auto"/>
            <w:tcBorders>
              <w:bottom w:val="single" w:sz="4" w:space="0" w:color="auto"/>
            </w:tcBorders>
            <w:shd w:val="clear" w:color="auto" w:fill="auto"/>
          </w:tcPr>
          <w:p w14:paraId="52395FB9" w14:textId="27618328" w:rsidR="00D81D88" w:rsidRPr="002A4B34" w:rsidRDefault="00D81D88" w:rsidP="00E631D5">
            <w:pPr>
              <w:pStyle w:val="TblTextCenter"/>
              <w:jc w:val="left"/>
            </w:pPr>
            <w:r w:rsidRPr="002A4B34">
              <w:t>11.4</w:t>
            </w:r>
            <w:r w:rsidR="006D428A" w:rsidRPr="002A4B34">
              <w:t xml:space="preserve"> </w:t>
            </w:r>
            <w:r w:rsidRPr="002A4B34">
              <w:t>(8.57; 15.2)</w:t>
            </w:r>
          </w:p>
        </w:tc>
      </w:tr>
      <w:tr w:rsidR="00D81D88" w:rsidRPr="002A4B34" w14:paraId="13C26496" w14:textId="77777777" w:rsidTr="00FF1BCB">
        <w:trPr>
          <w:cantSplit/>
          <w:jc w:val="center"/>
        </w:trPr>
        <w:tc>
          <w:tcPr>
            <w:tcW w:w="0" w:type="auto"/>
            <w:gridSpan w:val="5"/>
            <w:tcBorders>
              <w:top w:val="single" w:sz="4" w:space="0" w:color="auto"/>
              <w:bottom w:val="single" w:sz="4" w:space="0" w:color="auto"/>
            </w:tcBorders>
            <w:shd w:val="clear" w:color="auto" w:fill="auto"/>
          </w:tcPr>
          <w:p w14:paraId="4D7B719D" w14:textId="77777777" w:rsidR="00D81D88" w:rsidRPr="002A4B34" w:rsidRDefault="00D81D88" w:rsidP="00E631D5">
            <w:pPr>
              <w:pStyle w:val="TblTextCenter"/>
              <w:jc w:val="left"/>
              <w:rPr>
                <w:b/>
              </w:rPr>
            </w:pPr>
            <w:r w:rsidRPr="002A4B34">
              <w:rPr>
                <w:b/>
              </w:rPr>
              <w:t>W</w:t>
            </w:r>
          </w:p>
        </w:tc>
      </w:tr>
      <w:tr w:rsidR="00FF1BCB" w:rsidRPr="002A4B34" w14:paraId="72D04C6E" w14:textId="77777777" w:rsidTr="006D428A">
        <w:trPr>
          <w:cantSplit/>
          <w:jc w:val="center"/>
        </w:trPr>
        <w:tc>
          <w:tcPr>
            <w:tcW w:w="0" w:type="auto"/>
            <w:tcBorders>
              <w:top w:val="single" w:sz="4" w:space="0" w:color="auto"/>
            </w:tcBorders>
            <w:shd w:val="clear" w:color="auto" w:fill="auto"/>
          </w:tcPr>
          <w:p w14:paraId="549FE74E" w14:textId="62F1554B" w:rsidR="00D81D88" w:rsidRPr="002A4B34" w:rsidRDefault="00D81D88" w:rsidP="00E631D5">
            <w:pPr>
              <w:pStyle w:val="TblTextCenter"/>
              <w:jc w:val="left"/>
            </w:pPr>
            <w:r w:rsidRPr="002A4B34">
              <w:t>% ≥1:8</w:t>
            </w:r>
          </w:p>
          <w:p w14:paraId="157987D6"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549" w:type="dxa"/>
            <w:tcBorders>
              <w:top w:val="single" w:sz="4" w:space="0" w:color="auto"/>
            </w:tcBorders>
            <w:shd w:val="clear" w:color="auto" w:fill="auto"/>
          </w:tcPr>
          <w:p w14:paraId="6DC3C4FB" w14:textId="4FC72F83" w:rsidR="00D81D88" w:rsidRPr="002A4B34" w:rsidRDefault="00D81D88" w:rsidP="00E631D5">
            <w:pPr>
              <w:pStyle w:val="TblTextCenter"/>
              <w:jc w:val="left"/>
            </w:pPr>
            <w:r w:rsidRPr="002A4B34">
              <w:t>98.3</w:t>
            </w:r>
            <w:r w:rsidR="006D428A" w:rsidRPr="002A4B34">
              <w:t xml:space="preserve"> </w:t>
            </w:r>
            <w:r w:rsidRPr="002A4B34">
              <w:t>(97.3; 99.0)</w:t>
            </w:r>
          </w:p>
          <w:p w14:paraId="0A68B01F" w14:textId="77777777" w:rsidR="00D81D88" w:rsidRPr="002A4B34" w:rsidRDefault="00D81D88" w:rsidP="00E631D5">
            <w:pPr>
              <w:pStyle w:val="TblTextCenter"/>
              <w:jc w:val="left"/>
            </w:pPr>
            <w:r w:rsidRPr="002A4B34">
              <w:t>N=1,097</w:t>
            </w:r>
          </w:p>
        </w:tc>
        <w:tc>
          <w:tcPr>
            <w:tcW w:w="1580" w:type="dxa"/>
            <w:tcBorders>
              <w:top w:val="single" w:sz="4" w:space="0" w:color="auto"/>
            </w:tcBorders>
            <w:shd w:val="clear" w:color="auto" w:fill="auto"/>
          </w:tcPr>
          <w:p w14:paraId="4A774305" w14:textId="0BFAAFD9" w:rsidR="00D81D88" w:rsidRPr="002A4B34" w:rsidRDefault="00D81D88" w:rsidP="00E631D5">
            <w:pPr>
              <w:pStyle w:val="TblTextCenter"/>
              <w:jc w:val="left"/>
            </w:pPr>
            <w:r w:rsidRPr="002A4B34">
              <w:t>93.7</w:t>
            </w:r>
            <w:r w:rsidR="006D428A" w:rsidRPr="002A4B34">
              <w:t xml:space="preserve"> </w:t>
            </w:r>
            <w:r w:rsidRPr="002A4B34">
              <w:t>(90.3; 96.1)</w:t>
            </w:r>
          </w:p>
          <w:p w14:paraId="5C52FA8B" w14:textId="77777777" w:rsidR="00D81D88" w:rsidRPr="002A4B34" w:rsidRDefault="00D81D88" w:rsidP="00E631D5">
            <w:pPr>
              <w:pStyle w:val="TblTextCenter"/>
              <w:jc w:val="left"/>
            </w:pPr>
            <w:r w:rsidRPr="002A4B34">
              <w:t>N=300</w:t>
            </w:r>
          </w:p>
        </w:tc>
        <w:tc>
          <w:tcPr>
            <w:tcW w:w="2153" w:type="dxa"/>
            <w:tcBorders>
              <w:top w:val="single" w:sz="4" w:space="0" w:color="auto"/>
            </w:tcBorders>
            <w:shd w:val="clear" w:color="auto" w:fill="auto"/>
          </w:tcPr>
          <w:p w14:paraId="40462259" w14:textId="4009E2C6" w:rsidR="00D81D88" w:rsidRPr="002A4B34" w:rsidRDefault="00D81D88" w:rsidP="00E631D5">
            <w:pPr>
              <w:pStyle w:val="TblTextCenter"/>
              <w:jc w:val="left"/>
            </w:pPr>
            <w:r w:rsidRPr="002A4B34">
              <w:t>4.6</w:t>
            </w:r>
            <w:r w:rsidR="006D428A" w:rsidRPr="002A4B34">
              <w:t xml:space="preserve"> </w:t>
            </w:r>
            <w:r w:rsidRPr="002A4B34">
              <w:t>(2.2; 8.0)</w:t>
            </w:r>
          </w:p>
        </w:tc>
        <w:tc>
          <w:tcPr>
            <w:tcW w:w="0" w:type="auto"/>
            <w:tcBorders>
              <w:top w:val="single" w:sz="4" w:space="0" w:color="auto"/>
            </w:tcBorders>
            <w:shd w:val="clear" w:color="auto" w:fill="auto"/>
          </w:tcPr>
          <w:p w14:paraId="5DA089B8" w14:textId="77777777" w:rsidR="00D81D88" w:rsidRPr="002A4B34" w:rsidRDefault="00D81D88" w:rsidP="00E631D5">
            <w:pPr>
              <w:pStyle w:val="TblTextCenter"/>
              <w:jc w:val="left"/>
            </w:pPr>
          </w:p>
        </w:tc>
      </w:tr>
      <w:tr w:rsidR="00FF1BCB" w:rsidRPr="002A4B34" w14:paraId="03E09B63" w14:textId="77777777" w:rsidTr="006D428A">
        <w:trPr>
          <w:cantSplit/>
          <w:jc w:val="center"/>
        </w:trPr>
        <w:tc>
          <w:tcPr>
            <w:tcW w:w="0" w:type="auto"/>
            <w:shd w:val="clear" w:color="auto" w:fill="auto"/>
          </w:tcPr>
          <w:p w14:paraId="3C110A14"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0D0324">
              <w:rPr>
                <w:vertAlign w:val="superscript"/>
              </w:rPr>
              <w:t>§</w:t>
            </w:r>
          </w:p>
        </w:tc>
        <w:tc>
          <w:tcPr>
            <w:tcW w:w="1549" w:type="dxa"/>
            <w:shd w:val="clear" w:color="auto" w:fill="auto"/>
          </w:tcPr>
          <w:p w14:paraId="7BBAA446" w14:textId="78989586" w:rsidR="00D81D88" w:rsidRPr="002A4B34" w:rsidRDefault="00D81D88" w:rsidP="00E631D5">
            <w:pPr>
              <w:pStyle w:val="TblTextCenter"/>
              <w:jc w:val="left"/>
            </w:pPr>
            <w:r w:rsidRPr="002A4B34">
              <w:t>84.5</w:t>
            </w:r>
            <w:r w:rsidR="006D428A" w:rsidRPr="002A4B34">
              <w:t xml:space="preserve"> </w:t>
            </w:r>
            <w:r w:rsidRPr="002A4B34">
              <w:t>(82.2; 86.6)</w:t>
            </w:r>
          </w:p>
          <w:p w14:paraId="423D0857" w14:textId="77777777" w:rsidR="00D81D88" w:rsidRPr="002A4B34" w:rsidRDefault="00D81D88" w:rsidP="00E631D5">
            <w:pPr>
              <w:pStyle w:val="TblTextCenter"/>
              <w:jc w:val="left"/>
            </w:pPr>
            <w:r w:rsidRPr="002A4B34">
              <w:t>N=1,097</w:t>
            </w:r>
          </w:p>
        </w:tc>
        <w:tc>
          <w:tcPr>
            <w:tcW w:w="1580" w:type="dxa"/>
            <w:shd w:val="clear" w:color="auto" w:fill="auto"/>
          </w:tcPr>
          <w:p w14:paraId="5591947F" w14:textId="5DFC27D0" w:rsidR="00D81D88" w:rsidRPr="002A4B34" w:rsidRDefault="00D81D88" w:rsidP="00E631D5">
            <w:pPr>
              <w:pStyle w:val="TblTextCenter"/>
              <w:jc w:val="left"/>
            </w:pPr>
            <w:r w:rsidRPr="002A4B34">
              <w:t>72.0</w:t>
            </w:r>
            <w:r w:rsidR="006D428A" w:rsidRPr="002A4B34">
              <w:t xml:space="preserve"> </w:t>
            </w:r>
            <w:r w:rsidRPr="002A4B34">
              <w:t>(66.6; 77.0)</w:t>
            </w:r>
          </w:p>
          <w:p w14:paraId="4CFAB483" w14:textId="77777777" w:rsidR="00D81D88" w:rsidRPr="002A4B34" w:rsidRDefault="00D81D88" w:rsidP="00E631D5">
            <w:pPr>
              <w:pStyle w:val="TblTextCenter"/>
              <w:jc w:val="left"/>
            </w:pPr>
            <w:r w:rsidRPr="002A4B34">
              <w:t>N=300</w:t>
            </w:r>
          </w:p>
        </w:tc>
        <w:tc>
          <w:tcPr>
            <w:tcW w:w="2153" w:type="dxa"/>
            <w:shd w:val="clear" w:color="auto" w:fill="auto"/>
          </w:tcPr>
          <w:p w14:paraId="1C0CAEF4" w14:textId="11B738E9" w:rsidR="00D81D88" w:rsidRPr="002A4B34" w:rsidRDefault="00D81D88" w:rsidP="00E631D5">
            <w:pPr>
              <w:pStyle w:val="TblTextCenter"/>
              <w:jc w:val="left"/>
            </w:pPr>
            <w:r w:rsidRPr="002A4B34">
              <w:t>12.5</w:t>
            </w:r>
            <w:r w:rsidR="006D428A" w:rsidRPr="002A4B34">
              <w:t xml:space="preserve"> </w:t>
            </w:r>
            <w:r w:rsidRPr="002A4B34">
              <w:t>(7.22; 18.2)</w:t>
            </w:r>
          </w:p>
        </w:tc>
        <w:tc>
          <w:tcPr>
            <w:tcW w:w="0" w:type="auto"/>
            <w:shd w:val="clear" w:color="auto" w:fill="auto"/>
          </w:tcPr>
          <w:p w14:paraId="2DA090D2" w14:textId="77777777" w:rsidR="00D81D88" w:rsidRPr="002A4B34" w:rsidRDefault="00D81D88" w:rsidP="00E631D5">
            <w:pPr>
              <w:pStyle w:val="TblTextCenter"/>
              <w:jc w:val="left"/>
            </w:pPr>
          </w:p>
        </w:tc>
      </w:tr>
      <w:tr w:rsidR="00FF1BCB" w:rsidRPr="002A4B34" w14:paraId="66FA4EB8" w14:textId="77777777" w:rsidTr="006D428A">
        <w:trPr>
          <w:cantSplit/>
          <w:jc w:val="center"/>
        </w:trPr>
        <w:tc>
          <w:tcPr>
            <w:tcW w:w="0" w:type="auto"/>
            <w:tcBorders>
              <w:bottom w:val="single" w:sz="4" w:space="0" w:color="auto"/>
            </w:tcBorders>
            <w:shd w:val="clear" w:color="auto" w:fill="auto"/>
          </w:tcPr>
          <w:p w14:paraId="5AB5E94C"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549" w:type="dxa"/>
            <w:tcBorders>
              <w:bottom w:val="single" w:sz="4" w:space="0" w:color="auto"/>
            </w:tcBorders>
            <w:shd w:val="clear" w:color="auto" w:fill="auto"/>
          </w:tcPr>
          <w:p w14:paraId="6C98FBFE" w14:textId="01723B89" w:rsidR="00D81D88" w:rsidRPr="002A4B34" w:rsidRDefault="00D81D88" w:rsidP="00E631D5">
            <w:pPr>
              <w:pStyle w:val="TblTextCenter"/>
              <w:jc w:val="left"/>
            </w:pPr>
            <w:r w:rsidRPr="002A4B34">
              <w:t>97.2</w:t>
            </w:r>
            <w:r w:rsidR="006D428A" w:rsidRPr="002A4B34">
              <w:t xml:space="preserve"> </w:t>
            </w:r>
            <w:r w:rsidRPr="002A4B34">
              <w:t>(88.3; 107)</w:t>
            </w:r>
          </w:p>
          <w:p w14:paraId="44083B6E" w14:textId="77777777" w:rsidR="00D81D88" w:rsidRPr="002A4B34" w:rsidRDefault="00D81D88" w:rsidP="00E631D5">
            <w:pPr>
              <w:pStyle w:val="TblTextCenter"/>
              <w:jc w:val="left"/>
            </w:pPr>
            <w:r w:rsidRPr="002A4B34">
              <w:t>N=1,097</w:t>
            </w:r>
          </w:p>
        </w:tc>
        <w:tc>
          <w:tcPr>
            <w:tcW w:w="1580" w:type="dxa"/>
            <w:tcBorders>
              <w:bottom w:val="single" w:sz="4" w:space="0" w:color="auto"/>
            </w:tcBorders>
            <w:shd w:val="clear" w:color="auto" w:fill="auto"/>
          </w:tcPr>
          <w:p w14:paraId="5259FF70" w14:textId="5F1947DD" w:rsidR="00D81D88" w:rsidRPr="002A4B34" w:rsidRDefault="00D81D88" w:rsidP="00E631D5">
            <w:pPr>
              <w:pStyle w:val="TblTextCenter"/>
              <w:jc w:val="left"/>
            </w:pPr>
            <w:r w:rsidRPr="002A4B34">
              <w:t>59.2</w:t>
            </w:r>
            <w:r w:rsidR="006D428A" w:rsidRPr="002A4B34">
              <w:t xml:space="preserve"> </w:t>
            </w:r>
            <w:r w:rsidRPr="002A4B34">
              <w:t>(49.1; 71.3)</w:t>
            </w:r>
          </w:p>
          <w:p w14:paraId="61A947EC" w14:textId="77777777" w:rsidR="00D81D88" w:rsidRPr="002A4B34" w:rsidRDefault="00D81D88" w:rsidP="00E631D5">
            <w:pPr>
              <w:pStyle w:val="TblTextCenter"/>
              <w:jc w:val="left"/>
            </w:pPr>
            <w:r w:rsidRPr="002A4B34">
              <w:t>N=300</w:t>
            </w:r>
          </w:p>
        </w:tc>
        <w:tc>
          <w:tcPr>
            <w:tcW w:w="2153" w:type="dxa"/>
            <w:tcBorders>
              <w:bottom w:val="single" w:sz="4" w:space="0" w:color="auto"/>
            </w:tcBorders>
            <w:shd w:val="clear" w:color="auto" w:fill="auto"/>
          </w:tcPr>
          <w:p w14:paraId="36391994" w14:textId="77777777" w:rsidR="00D81D88" w:rsidRPr="002A4B34" w:rsidRDefault="00D81D88" w:rsidP="00E631D5">
            <w:pPr>
              <w:pStyle w:val="TblTextCenter"/>
              <w:jc w:val="left"/>
            </w:pPr>
          </w:p>
        </w:tc>
        <w:tc>
          <w:tcPr>
            <w:tcW w:w="0" w:type="auto"/>
            <w:tcBorders>
              <w:bottom w:val="single" w:sz="4" w:space="0" w:color="auto"/>
            </w:tcBorders>
            <w:shd w:val="clear" w:color="auto" w:fill="auto"/>
          </w:tcPr>
          <w:p w14:paraId="089C15BB" w14:textId="1E607B97" w:rsidR="00D81D88" w:rsidRPr="002A4B34" w:rsidRDefault="00D81D88" w:rsidP="00E631D5">
            <w:pPr>
              <w:pStyle w:val="TblTextCenter"/>
              <w:jc w:val="left"/>
            </w:pPr>
            <w:r w:rsidRPr="002A4B34">
              <w:t>1.64</w:t>
            </w:r>
            <w:r w:rsidR="006D428A" w:rsidRPr="002A4B34">
              <w:t xml:space="preserve"> </w:t>
            </w:r>
            <w:r w:rsidRPr="002A4B34">
              <w:t>(1.33; 2.03)</w:t>
            </w:r>
          </w:p>
        </w:tc>
      </w:tr>
      <w:tr w:rsidR="00D81D88" w:rsidRPr="002A4B34" w14:paraId="5393875F" w14:textId="77777777" w:rsidTr="00FF1BCB">
        <w:trPr>
          <w:cantSplit/>
          <w:jc w:val="center"/>
        </w:trPr>
        <w:tc>
          <w:tcPr>
            <w:tcW w:w="0" w:type="auto"/>
            <w:gridSpan w:val="5"/>
            <w:tcBorders>
              <w:top w:val="single" w:sz="4" w:space="0" w:color="auto"/>
              <w:bottom w:val="single" w:sz="4" w:space="0" w:color="auto"/>
            </w:tcBorders>
            <w:shd w:val="clear" w:color="auto" w:fill="auto"/>
          </w:tcPr>
          <w:p w14:paraId="2BAAD3FE" w14:textId="77777777" w:rsidR="00D81D88" w:rsidRPr="002A4B34" w:rsidRDefault="00D81D88" w:rsidP="00E631D5">
            <w:pPr>
              <w:pStyle w:val="TblTextCenter"/>
              <w:jc w:val="left"/>
              <w:rPr>
                <w:b/>
              </w:rPr>
            </w:pPr>
            <w:r w:rsidRPr="002A4B34">
              <w:rPr>
                <w:b/>
              </w:rPr>
              <w:t>Y</w:t>
            </w:r>
          </w:p>
        </w:tc>
      </w:tr>
      <w:tr w:rsidR="00FF1BCB" w:rsidRPr="002A4B34" w14:paraId="755E72E8" w14:textId="77777777" w:rsidTr="006D428A">
        <w:trPr>
          <w:cantSplit/>
          <w:jc w:val="center"/>
        </w:trPr>
        <w:tc>
          <w:tcPr>
            <w:tcW w:w="0" w:type="auto"/>
            <w:tcBorders>
              <w:top w:val="single" w:sz="4" w:space="0" w:color="auto"/>
            </w:tcBorders>
            <w:shd w:val="clear" w:color="auto" w:fill="auto"/>
          </w:tcPr>
          <w:p w14:paraId="3CB51FDC" w14:textId="767207AD" w:rsidR="00D81D88" w:rsidRPr="002A4B34" w:rsidRDefault="00D81D88" w:rsidP="00E631D5">
            <w:pPr>
              <w:pStyle w:val="TblTextCenter"/>
              <w:jc w:val="left"/>
            </w:pPr>
            <w:r w:rsidRPr="002A4B34">
              <w:t>% ≥1:8</w:t>
            </w:r>
          </w:p>
          <w:p w14:paraId="0B93FECF"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549" w:type="dxa"/>
            <w:tcBorders>
              <w:top w:val="single" w:sz="4" w:space="0" w:color="auto"/>
            </w:tcBorders>
            <w:shd w:val="clear" w:color="auto" w:fill="auto"/>
          </w:tcPr>
          <w:p w14:paraId="56529F04" w14:textId="232DE946" w:rsidR="00D81D88" w:rsidRPr="002A4B34" w:rsidRDefault="00D81D88" w:rsidP="00E631D5">
            <w:pPr>
              <w:pStyle w:val="TblTextCenter"/>
              <w:jc w:val="left"/>
            </w:pPr>
            <w:r w:rsidRPr="002A4B34">
              <w:t>99.1</w:t>
            </w:r>
            <w:r w:rsidR="006D428A" w:rsidRPr="002A4B34">
              <w:t xml:space="preserve"> </w:t>
            </w:r>
            <w:r w:rsidRPr="002A4B34">
              <w:t>(98.3; 99.6)</w:t>
            </w:r>
          </w:p>
          <w:p w14:paraId="3AAB3000" w14:textId="77777777" w:rsidR="00D81D88" w:rsidRPr="002A4B34" w:rsidRDefault="00D81D88" w:rsidP="00E631D5">
            <w:pPr>
              <w:pStyle w:val="TblTextCenter"/>
              <w:jc w:val="left"/>
            </w:pPr>
            <w:r w:rsidRPr="002A4B34">
              <w:t>N=1,097</w:t>
            </w:r>
          </w:p>
        </w:tc>
        <w:tc>
          <w:tcPr>
            <w:tcW w:w="1580" w:type="dxa"/>
            <w:tcBorders>
              <w:top w:val="single" w:sz="4" w:space="0" w:color="auto"/>
            </w:tcBorders>
            <w:shd w:val="clear" w:color="auto" w:fill="auto"/>
          </w:tcPr>
          <w:p w14:paraId="1731CDF3" w14:textId="4051057F" w:rsidR="00D81D88" w:rsidRPr="002A4B34" w:rsidRDefault="00D81D88" w:rsidP="00E631D5">
            <w:pPr>
              <w:pStyle w:val="TblTextCenter"/>
              <w:jc w:val="left"/>
            </w:pPr>
            <w:r w:rsidRPr="002A4B34">
              <w:t>94.3</w:t>
            </w:r>
            <w:r w:rsidR="006D428A" w:rsidRPr="002A4B34">
              <w:t xml:space="preserve"> </w:t>
            </w:r>
            <w:r w:rsidRPr="002A4B34">
              <w:t>(91.1; 96.7)</w:t>
            </w:r>
          </w:p>
          <w:p w14:paraId="6CB69208" w14:textId="77777777" w:rsidR="00D81D88" w:rsidRPr="002A4B34" w:rsidRDefault="00D81D88" w:rsidP="00E631D5">
            <w:pPr>
              <w:pStyle w:val="TblTextCenter"/>
              <w:jc w:val="left"/>
            </w:pPr>
            <w:r w:rsidRPr="002A4B34">
              <w:t>N=300</w:t>
            </w:r>
          </w:p>
        </w:tc>
        <w:tc>
          <w:tcPr>
            <w:tcW w:w="2153" w:type="dxa"/>
            <w:tcBorders>
              <w:top w:val="single" w:sz="4" w:space="0" w:color="auto"/>
            </w:tcBorders>
            <w:shd w:val="clear" w:color="auto" w:fill="auto"/>
          </w:tcPr>
          <w:p w14:paraId="1A285860" w14:textId="3986F481" w:rsidR="00D81D88" w:rsidRPr="002A4B34" w:rsidRDefault="00D81D88" w:rsidP="00E631D5">
            <w:pPr>
              <w:pStyle w:val="TblTextCenter"/>
              <w:jc w:val="left"/>
            </w:pPr>
            <w:r w:rsidRPr="002A4B34">
              <w:t>4.8</w:t>
            </w:r>
            <w:r w:rsidR="006D428A" w:rsidRPr="002A4B34">
              <w:t xml:space="preserve"> </w:t>
            </w:r>
            <w:r w:rsidRPr="002A4B34">
              <w:t>(2.5; 8.0)</w:t>
            </w:r>
          </w:p>
        </w:tc>
        <w:tc>
          <w:tcPr>
            <w:tcW w:w="0" w:type="auto"/>
            <w:tcBorders>
              <w:top w:val="single" w:sz="4" w:space="0" w:color="auto"/>
            </w:tcBorders>
            <w:shd w:val="clear" w:color="auto" w:fill="auto"/>
          </w:tcPr>
          <w:p w14:paraId="18D31878" w14:textId="77777777" w:rsidR="00D81D88" w:rsidRPr="002A4B34" w:rsidRDefault="00D81D88" w:rsidP="00E631D5">
            <w:pPr>
              <w:pStyle w:val="TblTextCenter"/>
              <w:jc w:val="left"/>
            </w:pPr>
          </w:p>
        </w:tc>
      </w:tr>
      <w:tr w:rsidR="00FF1BCB" w:rsidRPr="002A4B34" w14:paraId="4EBDB8BE" w14:textId="77777777" w:rsidTr="006D428A">
        <w:trPr>
          <w:cantSplit/>
          <w:jc w:val="center"/>
        </w:trPr>
        <w:tc>
          <w:tcPr>
            <w:tcW w:w="0" w:type="auto"/>
            <w:shd w:val="clear" w:color="auto" w:fill="auto"/>
          </w:tcPr>
          <w:p w14:paraId="436B1AC7"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0D0324">
              <w:rPr>
                <w:vertAlign w:val="superscript"/>
              </w:rPr>
              <w:t>§</w:t>
            </w:r>
          </w:p>
        </w:tc>
        <w:tc>
          <w:tcPr>
            <w:tcW w:w="1549" w:type="dxa"/>
            <w:shd w:val="clear" w:color="auto" w:fill="auto"/>
          </w:tcPr>
          <w:p w14:paraId="367ACEFD" w14:textId="172A8507" w:rsidR="00D81D88" w:rsidRPr="002A4B34" w:rsidRDefault="00D81D88" w:rsidP="00E631D5">
            <w:pPr>
              <w:pStyle w:val="TblTextCenter"/>
              <w:jc w:val="left"/>
            </w:pPr>
            <w:r w:rsidRPr="002A4B34">
              <w:t>95.6</w:t>
            </w:r>
            <w:r w:rsidR="006D428A" w:rsidRPr="002A4B34">
              <w:t xml:space="preserve"> </w:t>
            </w:r>
            <w:r w:rsidRPr="002A4B34">
              <w:t>(94.2; 96.8)</w:t>
            </w:r>
          </w:p>
          <w:p w14:paraId="20639ED9" w14:textId="77777777" w:rsidR="00D81D88" w:rsidRPr="002A4B34" w:rsidRDefault="00D81D88" w:rsidP="00E631D5">
            <w:pPr>
              <w:pStyle w:val="TblTextCenter"/>
              <w:jc w:val="left"/>
            </w:pPr>
            <w:r w:rsidRPr="002A4B34">
              <w:t>N=1,097</w:t>
            </w:r>
          </w:p>
        </w:tc>
        <w:tc>
          <w:tcPr>
            <w:tcW w:w="1580" w:type="dxa"/>
            <w:shd w:val="clear" w:color="auto" w:fill="auto"/>
          </w:tcPr>
          <w:p w14:paraId="0D7F2531" w14:textId="4CF6D242" w:rsidR="00D81D88" w:rsidRPr="002A4B34" w:rsidRDefault="00D81D88" w:rsidP="00E631D5">
            <w:pPr>
              <w:pStyle w:val="TblTextCenter"/>
              <w:jc w:val="left"/>
            </w:pPr>
            <w:r w:rsidRPr="002A4B34">
              <w:t>85.7</w:t>
            </w:r>
            <w:r w:rsidR="006D428A" w:rsidRPr="002A4B34">
              <w:t xml:space="preserve"> </w:t>
            </w:r>
            <w:r w:rsidRPr="002A4B34">
              <w:t>(81.2; 89.4)</w:t>
            </w:r>
          </w:p>
          <w:p w14:paraId="61C28A23" w14:textId="77777777" w:rsidR="00D81D88" w:rsidRPr="002A4B34" w:rsidRDefault="00D81D88" w:rsidP="00E631D5">
            <w:pPr>
              <w:pStyle w:val="TblTextCenter"/>
              <w:jc w:val="left"/>
            </w:pPr>
            <w:r w:rsidRPr="002A4B34">
              <w:t>N=300</w:t>
            </w:r>
          </w:p>
        </w:tc>
        <w:tc>
          <w:tcPr>
            <w:tcW w:w="2153" w:type="dxa"/>
            <w:shd w:val="clear" w:color="auto" w:fill="auto"/>
          </w:tcPr>
          <w:p w14:paraId="7A241164" w14:textId="28C19E0C" w:rsidR="00D81D88" w:rsidRPr="002A4B34" w:rsidRDefault="00D81D88" w:rsidP="00E631D5">
            <w:pPr>
              <w:pStyle w:val="TblTextCenter"/>
              <w:jc w:val="left"/>
            </w:pPr>
            <w:r w:rsidRPr="002A4B34">
              <w:t>10.0</w:t>
            </w:r>
            <w:r w:rsidR="006D428A" w:rsidRPr="002A4B34">
              <w:t xml:space="preserve"> </w:t>
            </w:r>
            <w:r w:rsidRPr="002A4B34">
              <w:t>(6.18; 14.5)</w:t>
            </w:r>
          </w:p>
        </w:tc>
        <w:tc>
          <w:tcPr>
            <w:tcW w:w="0" w:type="auto"/>
            <w:shd w:val="clear" w:color="auto" w:fill="auto"/>
          </w:tcPr>
          <w:p w14:paraId="54BC16A6" w14:textId="77777777" w:rsidR="00D81D88" w:rsidRPr="002A4B34" w:rsidRDefault="00D81D88" w:rsidP="00E631D5">
            <w:pPr>
              <w:pStyle w:val="TblTextCenter"/>
              <w:jc w:val="left"/>
            </w:pPr>
          </w:p>
        </w:tc>
      </w:tr>
      <w:tr w:rsidR="00FF1BCB" w:rsidRPr="002A4B34" w14:paraId="7A08ACF3" w14:textId="77777777" w:rsidTr="006D428A">
        <w:trPr>
          <w:cantSplit/>
          <w:jc w:val="center"/>
        </w:trPr>
        <w:tc>
          <w:tcPr>
            <w:tcW w:w="0" w:type="auto"/>
            <w:tcBorders>
              <w:bottom w:val="single" w:sz="12" w:space="0" w:color="auto"/>
            </w:tcBorders>
            <w:shd w:val="clear" w:color="auto" w:fill="auto"/>
          </w:tcPr>
          <w:p w14:paraId="5F653414"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549" w:type="dxa"/>
            <w:tcBorders>
              <w:bottom w:val="single" w:sz="12" w:space="0" w:color="auto"/>
            </w:tcBorders>
            <w:shd w:val="clear" w:color="auto" w:fill="auto"/>
          </w:tcPr>
          <w:p w14:paraId="34A03DF2" w14:textId="15B92198" w:rsidR="00D81D88" w:rsidRPr="002A4B34" w:rsidRDefault="00D81D88" w:rsidP="00E631D5">
            <w:pPr>
              <w:pStyle w:val="TblTextCenter"/>
              <w:jc w:val="left"/>
            </w:pPr>
            <w:r w:rsidRPr="002A4B34">
              <w:t>208</w:t>
            </w:r>
            <w:r w:rsidR="006D428A" w:rsidRPr="002A4B34">
              <w:t xml:space="preserve"> </w:t>
            </w:r>
            <w:r w:rsidRPr="002A4B34">
              <w:t>(189; 228)</w:t>
            </w:r>
          </w:p>
          <w:p w14:paraId="027542DC" w14:textId="77777777" w:rsidR="00D81D88" w:rsidRPr="002A4B34" w:rsidRDefault="00D81D88" w:rsidP="00E631D5">
            <w:pPr>
              <w:pStyle w:val="TblTextCenter"/>
              <w:jc w:val="left"/>
            </w:pPr>
            <w:r w:rsidRPr="002A4B34">
              <w:t>N=1,097</w:t>
            </w:r>
          </w:p>
        </w:tc>
        <w:tc>
          <w:tcPr>
            <w:tcW w:w="1580" w:type="dxa"/>
            <w:tcBorders>
              <w:bottom w:val="single" w:sz="12" w:space="0" w:color="auto"/>
            </w:tcBorders>
            <w:shd w:val="clear" w:color="auto" w:fill="auto"/>
          </w:tcPr>
          <w:p w14:paraId="01D7151A" w14:textId="1968309A" w:rsidR="00D81D88" w:rsidRPr="002A4B34" w:rsidRDefault="00D81D88" w:rsidP="00E631D5">
            <w:pPr>
              <w:pStyle w:val="TblTextCenter"/>
              <w:jc w:val="left"/>
            </w:pPr>
            <w:r w:rsidRPr="002A4B34">
              <w:t>80.3</w:t>
            </w:r>
            <w:r w:rsidR="006D428A" w:rsidRPr="002A4B34">
              <w:t xml:space="preserve"> </w:t>
            </w:r>
            <w:r w:rsidRPr="002A4B34">
              <w:t>(65.6; 98.2)</w:t>
            </w:r>
          </w:p>
          <w:p w14:paraId="335131D4" w14:textId="77777777" w:rsidR="00D81D88" w:rsidRPr="002A4B34" w:rsidRDefault="00D81D88" w:rsidP="00E631D5">
            <w:pPr>
              <w:pStyle w:val="TblTextCenter"/>
              <w:jc w:val="left"/>
            </w:pPr>
            <w:r w:rsidRPr="002A4B34">
              <w:t>N=300</w:t>
            </w:r>
          </w:p>
        </w:tc>
        <w:tc>
          <w:tcPr>
            <w:tcW w:w="2153" w:type="dxa"/>
            <w:tcBorders>
              <w:bottom w:val="single" w:sz="12" w:space="0" w:color="auto"/>
            </w:tcBorders>
            <w:shd w:val="clear" w:color="auto" w:fill="auto"/>
          </w:tcPr>
          <w:p w14:paraId="4CF17260" w14:textId="77777777" w:rsidR="00D81D88" w:rsidRPr="002A4B34" w:rsidRDefault="00D81D88" w:rsidP="00E631D5">
            <w:pPr>
              <w:pStyle w:val="TblTextCenter"/>
              <w:jc w:val="left"/>
            </w:pPr>
          </w:p>
        </w:tc>
        <w:tc>
          <w:tcPr>
            <w:tcW w:w="0" w:type="auto"/>
            <w:tcBorders>
              <w:bottom w:val="single" w:sz="12" w:space="0" w:color="auto"/>
            </w:tcBorders>
            <w:shd w:val="clear" w:color="auto" w:fill="auto"/>
          </w:tcPr>
          <w:p w14:paraId="38C85F9C" w14:textId="6B54C4A2" w:rsidR="00D81D88" w:rsidRPr="002A4B34" w:rsidRDefault="00D81D88" w:rsidP="00E631D5">
            <w:pPr>
              <w:pStyle w:val="TblTextCenter"/>
              <w:jc w:val="left"/>
            </w:pPr>
            <w:r w:rsidRPr="002A4B34">
              <w:t>2.59</w:t>
            </w:r>
            <w:r w:rsidR="006D428A" w:rsidRPr="002A4B34">
              <w:t xml:space="preserve"> </w:t>
            </w:r>
            <w:r w:rsidRPr="002A4B34">
              <w:t>(2.07; 3.23)</w:t>
            </w:r>
          </w:p>
        </w:tc>
      </w:tr>
    </w:tbl>
    <w:p w14:paraId="39DFD8D8" w14:textId="788F33CD" w:rsidR="00D81D88" w:rsidRPr="002A4B34" w:rsidRDefault="00D81D88" w:rsidP="00E631D5">
      <w:pPr>
        <w:spacing w:before="0"/>
        <w:rPr>
          <w:rFonts w:ascii="Arial Narrow" w:hAnsi="Arial Narrow"/>
          <w:color w:val="auto"/>
          <w:sz w:val="20"/>
          <w:lang w:val="en-AU"/>
        </w:rPr>
      </w:pPr>
      <w:r w:rsidRPr="002A4B34">
        <w:rPr>
          <w:rFonts w:ascii="Arial Narrow" w:hAnsi="Arial Narrow"/>
          <w:color w:val="auto"/>
          <w:sz w:val="20"/>
          <w:lang w:val="en-AU"/>
        </w:rPr>
        <w:t>N: number of participants in per-protocol analysis set</w:t>
      </w:r>
      <w:r w:rsidR="00670F67" w:rsidRPr="002A4B34">
        <w:rPr>
          <w:rFonts w:ascii="Arial Narrow" w:hAnsi="Arial Narrow"/>
          <w:color w:val="auto"/>
          <w:sz w:val="20"/>
          <w:lang w:val="en-AU"/>
        </w:rPr>
        <w:t xml:space="preserve"> with valid serology results</w:t>
      </w:r>
    </w:p>
    <w:p w14:paraId="5B8EA5F7" w14:textId="77777777" w:rsidR="00D81D88" w:rsidRPr="002A4B34" w:rsidRDefault="00D81D88" w:rsidP="00E631D5">
      <w:pPr>
        <w:tabs>
          <w:tab w:val="left" w:pos="567"/>
        </w:tabs>
        <w:spacing w:before="0"/>
        <w:ind w:left="850" w:hanging="850"/>
        <w:rPr>
          <w:rFonts w:ascii="Arial Narrow" w:hAnsi="Arial Narrow"/>
          <w:color w:val="auto"/>
          <w:sz w:val="20"/>
          <w:lang w:val="en-AU"/>
        </w:rPr>
      </w:pPr>
      <w:r w:rsidRPr="002A4B34">
        <w:rPr>
          <w:rFonts w:ascii="Arial Narrow" w:hAnsi="Arial Narrow"/>
          <w:color w:val="auto"/>
          <w:sz w:val="20"/>
          <w:lang w:val="en-AU"/>
        </w:rPr>
        <w:t>95% CI of the single proportion calculated from the exact binomial method.</w:t>
      </w:r>
    </w:p>
    <w:p w14:paraId="0A81EA39" w14:textId="77777777" w:rsidR="00D81D88" w:rsidRPr="002A4B34" w:rsidRDefault="00D81D88" w:rsidP="00E631D5">
      <w:pPr>
        <w:tabs>
          <w:tab w:val="left" w:pos="567"/>
        </w:tabs>
        <w:spacing w:before="0"/>
        <w:ind w:left="850" w:hanging="850"/>
        <w:rPr>
          <w:rFonts w:ascii="Arial Narrow" w:hAnsi="Arial Narrow"/>
          <w:color w:val="auto"/>
          <w:sz w:val="20"/>
          <w:lang w:val="en-AU"/>
        </w:rPr>
      </w:pPr>
      <w:r w:rsidRPr="002A4B34">
        <w:rPr>
          <w:rFonts w:ascii="Arial Narrow" w:hAnsi="Arial Narrow"/>
          <w:color w:val="auto"/>
          <w:sz w:val="20"/>
          <w:lang w:val="en-AU"/>
        </w:rPr>
        <w:t>95% CI of the difference calculated from the Wilson Score method without continuity correction.</w:t>
      </w:r>
    </w:p>
    <w:p w14:paraId="3E274801" w14:textId="28C340BA" w:rsidR="009F10D0" w:rsidRPr="002D6BEE" w:rsidRDefault="00D81D88" w:rsidP="00E631D5">
      <w:pPr>
        <w:tabs>
          <w:tab w:val="left" w:pos="567"/>
        </w:tabs>
        <w:spacing w:before="0"/>
        <w:ind w:left="850" w:hanging="850"/>
        <w:rPr>
          <w:rFonts w:ascii="Arial Narrow" w:eastAsia="Times New Roman" w:hAnsi="Arial Narrow"/>
          <w:color w:val="auto"/>
          <w:sz w:val="22"/>
          <w:szCs w:val="22"/>
          <w:lang w:val="en-AU"/>
        </w:rPr>
      </w:pPr>
      <w:r w:rsidRPr="002A4B34">
        <w:rPr>
          <w:rFonts w:ascii="Arial Narrow" w:hAnsi="Arial Narrow"/>
          <w:color w:val="auto"/>
          <w:sz w:val="20"/>
          <w:szCs w:val="20"/>
          <w:vertAlign w:val="superscript"/>
          <w:lang w:val="en-AU"/>
        </w:rPr>
        <w:t>§</w:t>
      </w:r>
      <w:r w:rsidRPr="002A4B34">
        <w:rPr>
          <w:rFonts w:ascii="Arial Narrow" w:hAnsi="Arial Narrow"/>
          <w:color w:val="auto"/>
          <w:sz w:val="20"/>
          <w:szCs w:val="20"/>
          <w:lang w:val="en-AU"/>
        </w:rPr>
        <w:t xml:space="preserve">The overall non-inferiority would be demonstrated if the lower limit of the 2-sided 95% CI is &gt; -10% for all four </w:t>
      </w:r>
      <w:proofErr w:type="spellStart"/>
      <w:r w:rsidRPr="002A4B34">
        <w:rPr>
          <w:rFonts w:ascii="Arial Narrow" w:hAnsi="Arial Narrow"/>
          <w:color w:val="auto"/>
          <w:sz w:val="20"/>
          <w:szCs w:val="20"/>
          <w:lang w:val="en-AU"/>
        </w:rPr>
        <w:t>serogroups</w:t>
      </w:r>
      <w:proofErr w:type="spellEnd"/>
      <w:r w:rsidRPr="002A4B34">
        <w:rPr>
          <w:rFonts w:ascii="Arial Narrow" w:hAnsi="Arial Narrow"/>
          <w:color w:val="auto"/>
          <w:sz w:val="20"/>
          <w:szCs w:val="20"/>
          <w:lang w:val="en-AU"/>
        </w:rPr>
        <w:t>.</w:t>
      </w:r>
    </w:p>
    <w:p w14:paraId="4F6DEF46" w14:textId="77777777" w:rsidR="00D81D88" w:rsidRPr="002A4B34" w:rsidRDefault="00D81D88" w:rsidP="00E631D5">
      <w:pPr>
        <w:pStyle w:val="Heading4"/>
        <w:numPr>
          <w:ilvl w:val="0"/>
          <w:numId w:val="0"/>
        </w:numPr>
        <w:ind w:left="862" w:hanging="862"/>
        <w:rPr>
          <w:lang w:val="en-AU"/>
        </w:rPr>
      </w:pPr>
      <w:r w:rsidRPr="002A4B34">
        <w:rPr>
          <w:lang w:val="en-AU"/>
        </w:rPr>
        <w:t>Participants 18 through 55 years of age</w:t>
      </w:r>
    </w:p>
    <w:p w14:paraId="4781210D" w14:textId="25A85685" w:rsidR="00D81D88" w:rsidRPr="002A4B34" w:rsidRDefault="00D81D88" w:rsidP="00E631D5">
      <w:pPr>
        <w:spacing w:before="120" w:after="120"/>
        <w:rPr>
          <w:color w:val="auto"/>
          <w:lang w:val="en-AU"/>
        </w:rPr>
      </w:pPr>
      <w:r w:rsidRPr="002A4B34">
        <w:rPr>
          <w:color w:val="auto"/>
          <w:lang w:val="en-AU"/>
        </w:rPr>
        <w:t xml:space="preserve">Efficacy in participants from 18 through 55 years of age was evaluated in study MET43 comparing MenQuadfi to </w:t>
      </w:r>
      <w:proofErr w:type="spellStart"/>
      <w:r w:rsidRPr="002A4B34">
        <w:rPr>
          <w:color w:val="auto"/>
          <w:lang w:val="en-AU"/>
        </w:rPr>
        <w:t>MenACWY</w:t>
      </w:r>
      <w:proofErr w:type="spellEnd"/>
      <w:r w:rsidRPr="002A4B34">
        <w:rPr>
          <w:color w:val="auto"/>
          <w:lang w:val="en-AU"/>
        </w:rPr>
        <w:t xml:space="preserve">-DT. Immune non-inferiority, based on </w:t>
      </w:r>
      <w:proofErr w:type="spellStart"/>
      <w:r w:rsidRPr="002A4B34">
        <w:rPr>
          <w:color w:val="auto"/>
          <w:lang w:val="en-AU"/>
        </w:rPr>
        <w:t>hSBA</w:t>
      </w:r>
      <w:proofErr w:type="spellEnd"/>
      <w:r w:rsidRPr="002A4B34">
        <w:rPr>
          <w:color w:val="auto"/>
          <w:lang w:val="en-AU"/>
        </w:rPr>
        <w:t xml:space="preserve"> </w:t>
      </w:r>
      <w:proofErr w:type="spellStart"/>
      <w:r w:rsidRPr="002A4B34">
        <w:rPr>
          <w:color w:val="auto"/>
          <w:lang w:val="en-AU"/>
        </w:rPr>
        <w:t>seroresponse</w:t>
      </w:r>
      <w:proofErr w:type="spellEnd"/>
      <w:r w:rsidRPr="002A4B34">
        <w:rPr>
          <w:color w:val="auto"/>
          <w:lang w:val="en-AU"/>
        </w:rPr>
        <w:t xml:space="preserve">, was demonstrated for MenQuadfi as compared to </w:t>
      </w:r>
      <w:proofErr w:type="spellStart"/>
      <w:r w:rsidRPr="002A4B34">
        <w:rPr>
          <w:color w:val="auto"/>
          <w:lang w:val="en-AU"/>
        </w:rPr>
        <w:t>MenACWY</w:t>
      </w:r>
      <w:proofErr w:type="spellEnd"/>
      <w:r w:rsidRPr="002A4B34">
        <w:rPr>
          <w:color w:val="auto"/>
          <w:lang w:val="en-AU"/>
        </w:rPr>
        <w:t xml:space="preserve">-DT for all four </w:t>
      </w:r>
      <w:proofErr w:type="spellStart"/>
      <w:r w:rsidRPr="002A4B34">
        <w:rPr>
          <w:color w:val="auto"/>
          <w:lang w:val="en-AU"/>
        </w:rPr>
        <w:t>serogroups</w:t>
      </w:r>
      <w:proofErr w:type="spellEnd"/>
      <w:r w:rsidRPr="002A4B34">
        <w:rPr>
          <w:color w:val="auto"/>
          <w:lang w:val="en-AU"/>
        </w:rPr>
        <w:t xml:space="preserve">. The post vaccination </w:t>
      </w:r>
      <w:proofErr w:type="spellStart"/>
      <w:r w:rsidRPr="002A4B34">
        <w:rPr>
          <w:color w:val="auto"/>
          <w:lang w:val="en-AU"/>
        </w:rPr>
        <w:t>hSBA</w:t>
      </w:r>
      <w:proofErr w:type="spellEnd"/>
      <w:r w:rsidRPr="002A4B34">
        <w:rPr>
          <w:color w:val="auto"/>
          <w:lang w:val="en-AU"/>
        </w:rPr>
        <w:t xml:space="preserve"> </w:t>
      </w:r>
      <w:proofErr w:type="spellStart"/>
      <w:r w:rsidRPr="002A4B34">
        <w:rPr>
          <w:color w:val="auto"/>
          <w:lang w:val="en-AU"/>
        </w:rPr>
        <w:t>seroprotection</w:t>
      </w:r>
      <w:proofErr w:type="spellEnd"/>
      <w:r w:rsidRPr="002A4B34">
        <w:rPr>
          <w:color w:val="auto"/>
          <w:lang w:val="en-AU"/>
        </w:rPr>
        <w:t xml:space="preserve"> rates and GMTs for </w:t>
      </w:r>
      <w:proofErr w:type="spellStart"/>
      <w:r w:rsidRPr="002A4B34">
        <w:rPr>
          <w:color w:val="auto"/>
          <w:lang w:val="en-AU"/>
        </w:rPr>
        <w:t>serogroups</w:t>
      </w:r>
      <w:proofErr w:type="spellEnd"/>
      <w:r w:rsidRPr="002A4B34">
        <w:rPr>
          <w:color w:val="auto"/>
          <w:lang w:val="en-AU"/>
        </w:rPr>
        <w:t xml:space="preserve"> A, C, W, and Y were higher in participants who received MenQuadfi than those who received </w:t>
      </w:r>
      <w:proofErr w:type="spellStart"/>
      <w:r w:rsidRPr="002A4B34">
        <w:rPr>
          <w:color w:val="auto"/>
          <w:lang w:val="en-AU"/>
        </w:rPr>
        <w:t>MenACWY</w:t>
      </w:r>
      <w:proofErr w:type="spellEnd"/>
      <w:r w:rsidRPr="002A4B34">
        <w:rPr>
          <w:color w:val="auto"/>
          <w:lang w:val="en-AU"/>
        </w:rPr>
        <w:t xml:space="preserve">-DT. The point estimates of the immune endpoints (with corresponding 95% confidence intervals) and the differences or ratio observed between the two vaccines administered (with corresponding 95% confidence intervals) in naive adults is summarised in </w:t>
      </w:r>
      <w:r w:rsidR="002A4B34" w:rsidRPr="002A4B34">
        <w:rPr>
          <w:color w:val="auto"/>
          <w:lang w:val="en-AU"/>
        </w:rPr>
        <w:fldChar w:fldCharType="begin"/>
      </w:r>
      <w:r w:rsidR="002A4B34" w:rsidRPr="002A4B34">
        <w:rPr>
          <w:color w:val="auto"/>
          <w:lang w:val="en-AU"/>
        </w:rPr>
        <w:instrText xml:space="preserve"> REF _Ref20387100 \h  \* MERGEFORMAT </w:instrText>
      </w:r>
      <w:r w:rsidR="002A4B34" w:rsidRPr="002A4B34">
        <w:rPr>
          <w:color w:val="auto"/>
          <w:lang w:val="en-AU"/>
        </w:rPr>
      </w:r>
      <w:r w:rsidR="002A4B34" w:rsidRPr="002A4B34">
        <w:rPr>
          <w:color w:val="auto"/>
          <w:lang w:val="en-AU"/>
        </w:rPr>
        <w:fldChar w:fldCharType="separate"/>
      </w:r>
      <w:r w:rsidR="00EC35B4" w:rsidRPr="00EC35B4">
        <w:rPr>
          <w:color w:val="auto"/>
          <w:lang w:val="en-AU"/>
        </w:rPr>
        <w:t>Table 11</w:t>
      </w:r>
      <w:r w:rsidR="002A4B34" w:rsidRPr="002A4B34">
        <w:rPr>
          <w:color w:val="auto"/>
          <w:lang w:val="en-AU"/>
        </w:rPr>
        <w:fldChar w:fldCharType="end"/>
      </w:r>
      <w:r w:rsidR="002A4B34" w:rsidRPr="002A4B34">
        <w:rPr>
          <w:color w:val="auto"/>
          <w:lang w:val="en-AU"/>
        </w:rPr>
        <w:t xml:space="preserve"> </w:t>
      </w:r>
      <w:r w:rsidRPr="002A4B34">
        <w:rPr>
          <w:color w:val="auto"/>
          <w:lang w:val="en-AU"/>
        </w:rPr>
        <w:t>below.</w:t>
      </w:r>
    </w:p>
    <w:p w14:paraId="3FDDDAA5" w14:textId="58E3C77E" w:rsidR="00D81D88" w:rsidRPr="002A4B34" w:rsidRDefault="00D81D88" w:rsidP="00E631D5">
      <w:pPr>
        <w:pStyle w:val="Caption"/>
        <w:jc w:val="left"/>
        <w:rPr>
          <w:b w:val="0"/>
          <w:lang w:val="en-AU"/>
        </w:rPr>
      </w:pPr>
      <w:bookmarkStart w:id="19" w:name="_Ref20387100"/>
      <w:r w:rsidRPr="002A4B34">
        <w:rPr>
          <w:lang w:val="en-AU"/>
        </w:rPr>
        <w:t>Table </w:t>
      </w:r>
      <w:r w:rsidRPr="002A4B34">
        <w:rPr>
          <w:lang w:val="en-AU"/>
        </w:rPr>
        <w:fldChar w:fldCharType="begin"/>
      </w:r>
      <w:r w:rsidRPr="002A4B34">
        <w:rPr>
          <w:lang w:val="en-AU"/>
        </w:rPr>
        <w:instrText xml:space="preserve"> SEQ Table \* ARABIC </w:instrText>
      </w:r>
      <w:r w:rsidRPr="002A4B34">
        <w:rPr>
          <w:lang w:val="en-AU"/>
        </w:rPr>
        <w:fldChar w:fldCharType="separate"/>
      </w:r>
      <w:r w:rsidR="00EC35B4">
        <w:rPr>
          <w:noProof/>
          <w:lang w:val="en-AU"/>
        </w:rPr>
        <w:t>11</w:t>
      </w:r>
      <w:r w:rsidRPr="002A4B34">
        <w:rPr>
          <w:lang w:val="en-AU"/>
        </w:rPr>
        <w:fldChar w:fldCharType="end"/>
      </w:r>
      <w:bookmarkEnd w:id="19"/>
      <w:r w:rsidRPr="002A4B34">
        <w:rPr>
          <w:lang w:val="en-AU"/>
        </w:rPr>
        <w:t xml:space="preserve"> ­ Comparison of Bactericidal Antibody Responses to MenQuadfi and </w:t>
      </w:r>
      <w:proofErr w:type="spellStart"/>
      <w:r w:rsidRPr="002A4B34">
        <w:rPr>
          <w:lang w:val="en-AU"/>
        </w:rPr>
        <w:t>MenACWY</w:t>
      </w:r>
      <w:proofErr w:type="spellEnd"/>
      <w:r w:rsidRPr="002A4B34">
        <w:rPr>
          <w:lang w:val="en-AU"/>
        </w:rPr>
        <w:t>-DT 30 Days after Vaccination of Participants 18 through 55 Years of Age (MET43)</w:t>
      </w:r>
    </w:p>
    <w:tbl>
      <w:tblPr>
        <w:tblW w:w="0" w:type="auto"/>
        <w:jc w:val="center"/>
        <w:tblBorders>
          <w:top w:val="single" w:sz="2" w:space="0" w:color="000000"/>
        </w:tblBorders>
        <w:tblLook w:val="04A0" w:firstRow="1" w:lastRow="0" w:firstColumn="1" w:lastColumn="0" w:noHBand="0" w:noVBand="1"/>
      </w:tblPr>
      <w:tblGrid>
        <w:gridCol w:w="2230"/>
        <w:gridCol w:w="1899"/>
        <w:gridCol w:w="1843"/>
        <w:gridCol w:w="141"/>
        <w:gridCol w:w="1701"/>
        <w:gridCol w:w="142"/>
        <w:gridCol w:w="1513"/>
      </w:tblGrid>
      <w:tr w:rsidR="00FF1BCB" w:rsidRPr="002A4B34" w14:paraId="0F60D13F" w14:textId="77777777" w:rsidTr="006D428A">
        <w:trPr>
          <w:cantSplit/>
          <w:tblHeader/>
          <w:jc w:val="center"/>
        </w:trPr>
        <w:tc>
          <w:tcPr>
            <w:tcW w:w="0" w:type="auto"/>
            <w:tcBorders>
              <w:top w:val="single" w:sz="4" w:space="0" w:color="000000"/>
              <w:bottom w:val="single" w:sz="4" w:space="0" w:color="auto"/>
            </w:tcBorders>
            <w:shd w:val="clear" w:color="auto" w:fill="auto"/>
          </w:tcPr>
          <w:p w14:paraId="21ED6E02" w14:textId="77777777" w:rsidR="00D81D88" w:rsidRPr="002A4B34" w:rsidRDefault="00D81D88" w:rsidP="00E631D5">
            <w:pPr>
              <w:pStyle w:val="TblHeadingCenter"/>
              <w:jc w:val="left"/>
              <w:rPr>
                <w:lang w:eastAsia="ja-JP"/>
              </w:rPr>
            </w:pPr>
            <w:r w:rsidRPr="002A4B34">
              <w:rPr>
                <w:lang w:eastAsia="ja-JP"/>
              </w:rPr>
              <w:t>Endpoint by Serogroup</w:t>
            </w:r>
          </w:p>
        </w:tc>
        <w:tc>
          <w:tcPr>
            <w:tcW w:w="1899" w:type="dxa"/>
            <w:tcBorders>
              <w:top w:val="single" w:sz="4" w:space="0" w:color="000000"/>
              <w:bottom w:val="single" w:sz="4" w:space="0" w:color="auto"/>
            </w:tcBorders>
            <w:shd w:val="clear" w:color="auto" w:fill="auto"/>
          </w:tcPr>
          <w:p w14:paraId="2CA219A5" w14:textId="77777777" w:rsidR="00D81D88" w:rsidRPr="002A4B34" w:rsidRDefault="00D81D88" w:rsidP="00E631D5">
            <w:pPr>
              <w:pStyle w:val="TblHeadingCenter"/>
              <w:jc w:val="left"/>
              <w:rPr>
                <w:lang w:eastAsia="ja-JP"/>
              </w:rPr>
            </w:pPr>
            <w:r w:rsidRPr="002A4B34">
              <w:rPr>
                <w:lang w:eastAsia="ja-JP"/>
              </w:rPr>
              <w:t>MenQuadfi</w:t>
            </w:r>
          </w:p>
          <w:p w14:paraId="61BE9D64" w14:textId="77777777" w:rsidR="00D81D88" w:rsidRPr="002A4B34" w:rsidRDefault="00D81D88" w:rsidP="00E631D5">
            <w:pPr>
              <w:pStyle w:val="TblHeadingCenter"/>
              <w:jc w:val="left"/>
              <w:rPr>
                <w:lang w:eastAsia="ja-JP"/>
              </w:rPr>
            </w:pPr>
            <w:r w:rsidRPr="002A4B34">
              <w:rPr>
                <w:lang w:eastAsia="ja-JP"/>
              </w:rPr>
              <w:t>(95% CI)</w:t>
            </w:r>
          </w:p>
          <w:p w14:paraId="68A8E5FC" w14:textId="77777777" w:rsidR="00D81D88" w:rsidRPr="002A4B34" w:rsidRDefault="00D81D88" w:rsidP="00E631D5">
            <w:pPr>
              <w:pStyle w:val="TblHeadingCenter"/>
              <w:jc w:val="left"/>
              <w:rPr>
                <w:lang w:eastAsia="ja-JP"/>
              </w:rPr>
            </w:pPr>
          </w:p>
        </w:tc>
        <w:tc>
          <w:tcPr>
            <w:tcW w:w="1843" w:type="dxa"/>
            <w:tcBorders>
              <w:top w:val="single" w:sz="4" w:space="0" w:color="000000"/>
              <w:bottom w:val="single" w:sz="4" w:space="0" w:color="auto"/>
            </w:tcBorders>
            <w:shd w:val="clear" w:color="auto" w:fill="auto"/>
          </w:tcPr>
          <w:p w14:paraId="328BDA87" w14:textId="7D55AE45" w:rsidR="00D81D88" w:rsidRPr="002A4B34" w:rsidRDefault="00D81D88" w:rsidP="00E631D5">
            <w:pPr>
              <w:pStyle w:val="TblHeadingCenter"/>
              <w:jc w:val="left"/>
              <w:rPr>
                <w:lang w:eastAsia="ja-JP"/>
              </w:rPr>
            </w:pPr>
            <w:r w:rsidRPr="002A4B34">
              <w:rPr>
                <w:lang w:eastAsia="ja-JP"/>
              </w:rPr>
              <w:t>MenACWY-DT</w:t>
            </w:r>
            <w:r w:rsidR="003B4276">
              <w:rPr>
                <w:lang w:eastAsia="ja-JP"/>
              </w:rPr>
              <w:t xml:space="preserve"> </w:t>
            </w:r>
            <w:r w:rsidRPr="002A4B34">
              <w:rPr>
                <w:lang w:eastAsia="ja-JP"/>
              </w:rPr>
              <w:t>(95% CI)</w:t>
            </w:r>
          </w:p>
        </w:tc>
        <w:tc>
          <w:tcPr>
            <w:tcW w:w="1842" w:type="dxa"/>
            <w:gridSpan w:val="2"/>
            <w:tcBorders>
              <w:top w:val="single" w:sz="4" w:space="0" w:color="000000"/>
              <w:bottom w:val="single" w:sz="4" w:space="0" w:color="auto"/>
            </w:tcBorders>
            <w:shd w:val="clear" w:color="auto" w:fill="auto"/>
          </w:tcPr>
          <w:p w14:paraId="3A4B28B0" w14:textId="77777777" w:rsidR="00D81D88" w:rsidRPr="002A4B34" w:rsidRDefault="00D81D88" w:rsidP="00E631D5">
            <w:pPr>
              <w:pStyle w:val="TblHeadingCenter"/>
              <w:jc w:val="left"/>
            </w:pPr>
            <w:r w:rsidRPr="002A4B34">
              <w:t>% difference MenQuadfi - MenACWY-DT</w:t>
            </w:r>
          </w:p>
          <w:p w14:paraId="7064B1E4" w14:textId="77777777" w:rsidR="00D81D88" w:rsidRPr="002A4B34" w:rsidRDefault="00D81D88" w:rsidP="00E631D5">
            <w:pPr>
              <w:pStyle w:val="TblHeadingCenter"/>
              <w:jc w:val="left"/>
              <w:rPr>
                <w:lang w:eastAsia="ja-JP"/>
              </w:rPr>
            </w:pPr>
            <w:r w:rsidRPr="002A4B34">
              <w:rPr>
                <w:lang w:eastAsia="ja-JP"/>
              </w:rPr>
              <w:t xml:space="preserve"> (95% CI)</w:t>
            </w:r>
          </w:p>
        </w:tc>
        <w:tc>
          <w:tcPr>
            <w:tcW w:w="1655" w:type="dxa"/>
            <w:gridSpan w:val="2"/>
            <w:tcBorders>
              <w:top w:val="single" w:sz="4" w:space="0" w:color="000000"/>
              <w:bottom w:val="single" w:sz="4" w:space="0" w:color="auto"/>
            </w:tcBorders>
            <w:shd w:val="clear" w:color="auto" w:fill="auto"/>
          </w:tcPr>
          <w:p w14:paraId="62095C61" w14:textId="77777777" w:rsidR="00D81D88" w:rsidRPr="002A4B34" w:rsidRDefault="00D81D88" w:rsidP="00E631D5">
            <w:pPr>
              <w:pStyle w:val="TblHeadingCenter"/>
              <w:jc w:val="left"/>
            </w:pPr>
            <w:r w:rsidRPr="002A4B34">
              <w:t xml:space="preserve">MenQuadfi / MenACWY-DT </w:t>
            </w:r>
          </w:p>
          <w:p w14:paraId="1C29EC74" w14:textId="77777777" w:rsidR="00D81D88" w:rsidRPr="002A4B34" w:rsidRDefault="00D81D88" w:rsidP="00E631D5">
            <w:pPr>
              <w:pStyle w:val="TblHeadingCenter"/>
              <w:jc w:val="left"/>
              <w:rPr>
                <w:lang w:eastAsia="ja-JP"/>
              </w:rPr>
            </w:pPr>
            <w:r w:rsidRPr="002A4B34">
              <w:rPr>
                <w:lang w:eastAsia="ja-JP"/>
              </w:rPr>
              <w:t>(95% CI)</w:t>
            </w:r>
          </w:p>
        </w:tc>
      </w:tr>
      <w:tr w:rsidR="00D81D88" w:rsidRPr="002A4B34" w14:paraId="371CB67A" w14:textId="77777777" w:rsidTr="00FF1BCB">
        <w:trPr>
          <w:cantSplit/>
          <w:jc w:val="center"/>
        </w:trPr>
        <w:tc>
          <w:tcPr>
            <w:tcW w:w="0" w:type="auto"/>
            <w:gridSpan w:val="7"/>
            <w:tcBorders>
              <w:top w:val="single" w:sz="4" w:space="0" w:color="auto"/>
              <w:bottom w:val="single" w:sz="4" w:space="0" w:color="auto"/>
            </w:tcBorders>
            <w:shd w:val="clear" w:color="auto" w:fill="auto"/>
          </w:tcPr>
          <w:p w14:paraId="10480CB8" w14:textId="77777777" w:rsidR="00D81D88" w:rsidRPr="002A4B34" w:rsidRDefault="00D81D88" w:rsidP="00E631D5">
            <w:pPr>
              <w:pStyle w:val="TblTextCenter"/>
              <w:jc w:val="left"/>
              <w:rPr>
                <w:b/>
              </w:rPr>
            </w:pPr>
            <w:r w:rsidRPr="002A4B34">
              <w:rPr>
                <w:b/>
              </w:rPr>
              <w:t>A</w:t>
            </w:r>
          </w:p>
        </w:tc>
      </w:tr>
      <w:tr w:rsidR="00FF1BCB" w:rsidRPr="002A4B34" w14:paraId="710FB841" w14:textId="77777777" w:rsidTr="006D428A">
        <w:trPr>
          <w:cantSplit/>
          <w:jc w:val="center"/>
        </w:trPr>
        <w:tc>
          <w:tcPr>
            <w:tcW w:w="0" w:type="auto"/>
            <w:tcBorders>
              <w:top w:val="single" w:sz="4" w:space="0" w:color="auto"/>
            </w:tcBorders>
            <w:shd w:val="clear" w:color="auto" w:fill="auto"/>
          </w:tcPr>
          <w:p w14:paraId="5451CDD8" w14:textId="75C431D1" w:rsidR="00D81D88" w:rsidRPr="002A4B34" w:rsidRDefault="00D81D88" w:rsidP="00E631D5">
            <w:pPr>
              <w:pStyle w:val="TblTextCenter"/>
              <w:jc w:val="left"/>
            </w:pPr>
            <w:r w:rsidRPr="002A4B34">
              <w:t>% ≥1:8</w:t>
            </w:r>
          </w:p>
          <w:p w14:paraId="6152BDBF"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899" w:type="dxa"/>
            <w:tcBorders>
              <w:top w:val="single" w:sz="4" w:space="0" w:color="auto"/>
            </w:tcBorders>
            <w:shd w:val="clear" w:color="auto" w:fill="auto"/>
          </w:tcPr>
          <w:p w14:paraId="2342C0C1" w14:textId="6A502099" w:rsidR="00D81D88" w:rsidRPr="002A4B34" w:rsidRDefault="00D81D88" w:rsidP="00E631D5">
            <w:pPr>
              <w:pStyle w:val="TblTextCenter"/>
              <w:jc w:val="left"/>
            </w:pPr>
            <w:r w:rsidRPr="002A4B34">
              <w:t>93.5</w:t>
            </w:r>
            <w:r w:rsidR="006D428A" w:rsidRPr="002A4B34">
              <w:t xml:space="preserve"> </w:t>
            </w:r>
            <w:r w:rsidRPr="002A4B34">
              <w:t>(92.1; 94.8)</w:t>
            </w:r>
          </w:p>
          <w:p w14:paraId="52E96BCD" w14:textId="77777777" w:rsidR="00D81D88" w:rsidRPr="002A4B34" w:rsidRDefault="00D81D88" w:rsidP="00E631D5">
            <w:pPr>
              <w:pStyle w:val="TblTextCenter"/>
              <w:jc w:val="left"/>
            </w:pPr>
            <w:r w:rsidRPr="002A4B34">
              <w:t>N=1,408</w:t>
            </w:r>
          </w:p>
        </w:tc>
        <w:tc>
          <w:tcPr>
            <w:tcW w:w="1984" w:type="dxa"/>
            <w:gridSpan w:val="2"/>
            <w:tcBorders>
              <w:top w:val="single" w:sz="4" w:space="0" w:color="auto"/>
            </w:tcBorders>
            <w:shd w:val="clear" w:color="auto" w:fill="auto"/>
          </w:tcPr>
          <w:p w14:paraId="3621819D" w14:textId="4AF27796" w:rsidR="00D81D88" w:rsidRPr="002A4B34" w:rsidRDefault="00D81D88" w:rsidP="00E631D5">
            <w:pPr>
              <w:pStyle w:val="TblTextCenter"/>
              <w:jc w:val="left"/>
            </w:pPr>
            <w:r w:rsidRPr="002A4B34">
              <w:t>88.1</w:t>
            </w:r>
            <w:r w:rsidR="006D428A" w:rsidRPr="002A4B34">
              <w:t xml:space="preserve"> </w:t>
            </w:r>
            <w:r w:rsidRPr="002A4B34">
              <w:t>(83.8; 91.5)</w:t>
            </w:r>
          </w:p>
          <w:p w14:paraId="3E76229A" w14:textId="77777777" w:rsidR="00D81D88" w:rsidRPr="002A4B34" w:rsidRDefault="00D81D88" w:rsidP="00E631D5">
            <w:pPr>
              <w:pStyle w:val="TblTextCenter"/>
              <w:jc w:val="left"/>
            </w:pPr>
            <w:r w:rsidRPr="002A4B34">
              <w:t>N=293</w:t>
            </w:r>
          </w:p>
        </w:tc>
        <w:tc>
          <w:tcPr>
            <w:tcW w:w="1843" w:type="dxa"/>
            <w:gridSpan w:val="2"/>
            <w:tcBorders>
              <w:top w:val="single" w:sz="4" w:space="0" w:color="auto"/>
            </w:tcBorders>
            <w:shd w:val="clear" w:color="auto" w:fill="auto"/>
          </w:tcPr>
          <w:p w14:paraId="6A5AF18C" w14:textId="57489112" w:rsidR="00D81D88" w:rsidRPr="002A4B34" w:rsidRDefault="00D81D88" w:rsidP="00E631D5">
            <w:pPr>
              <w:pStyle w:val="TblTextCenter"/>
              <w:jc w:val="left"/>
            </w:pPr>
            <w:r w:rsidRPr="002A4B34">
              <w:t>5.5</w:t>
            </w:r>
            <w:r w:rsidR="006D428A" w:rsidRPr="002A4B34">
              <w:t xml:space="preserve"> </w:t>
            </w:r>
            <w:r w:rsidRPr="002A4B34">
              <w:t>(2.0; 9.9)</w:t>
            </w:r>
          </w:p>
        </w:tc>
        <w:tc>
          <w:tcPr>
            <w:tcW w:w="1513" w:type="dxa"/>
            <w:tcBorders>
              <w:top w:val="single" w:sz="4" w:space="0" w:color="auto"/>
            </w:tcBorders>
            <w:shd w:val="clear" w:color="auto" w:fill="auto"/>
          </w:tcPr>
          <w:p w14:paraId="3DF1672B" w14:textId="77777777" w:rsidR="00D81D88" w:rsidRPr="002A4B34" w:rsidRDefault="00D81D88" w:rsidP="00E631D5">
            <w:pPr>
              <w:pStyle w:val="TblTextCenter"/>
              <w:jc w:val="left"/>
            </w:pPr>
          </w:p>
        </w:tc>
      </w:tr>
      <w:tr w:rsidR="00FF1BCB" w:rsidRPr="002A4B34" w14:paraId="3348D94A" w14:textId="77777777" w:rsidTr="006D428A">
        <w:trPr>
          <w:cantSplit/>
          <w:jc w:val="center"/>
        </w:trPr>
        <w:tc>
          <w:tcPr>
            <w:tcW w:w="0" w:type="auto"/>
            <w:shd w:val="clear" w:color="auto" w:fill="auto"/>
          </w:tcPr>
          <w:p w14:paraId="031C9B70"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0D0324">
              <w:rPr>
                <w:vertAlign w:val="superscript"/>
              </w:rPr>
              <w:t>§</w:t>
            </w:r>
          </w:p>
        </w:tc>
        <w:tc>
          <w:tcPr>
            <w:tcW w:w="1899" w:type="dxa"/>
            <w:shd w:val="clear" w:color="auto" w:fill="auto"/>
          </w:tcPr>
          <w:p w14:paraId="0C774085" w14:textId="6E8E5052" w:rsidR="00D81D88" w:rsidRPr="002A4B34" w:rsidRDefault="00D81D88" w:rsidP="00E631D5">
            <w:pPr>
              <w:pStyle w:val="TblTextCenter"/>
              <w:jc w:val="left"/>
            </w:pPr>
            <w:r w:rsidRPr="002A4B34">
              <w:t>73.5</w:t>
            </w:r>
            <w:r w:rsidR="006D428A" w:rsidRPr="002A4B34">
              <w:t xml:space="preserve"> </w:t>
            </w:r>
            <w:r w:rsidRPr="002A4B34">
              <w:t>(71.2; 75.8)</w:t>
            </w:r>
          </w:p>
          <w:p w14:paraId="55F2DABF" w14:textId="77777777" w:rsidR="00D81D88" w:rsidRPr="002A4B34" w:rsidRDefault="00D81D88" w:rsidP="00E631D5">
            <w:pPr>
              <w:pStyle w:val="TblTextCenter"/>
              <w:jc w:val="left"/>
            </w:pPr>
            <w:r w:rsidRPr="002A4B34">
              <w:t>N=1,406</w:t>
            </w:r>
          </w:p>
        </w:tc>
        <w:tc>
          <w:tcPr>
            <w:tcW w:w="1984" w:type="dxa"/>
            <w:gridSpan w:val="2"/>
            <w:shd w:val="clear" w:color="auto" w:fill="auto"/>
          </w:tcPr>
          <w:p w14:paraId="11D4D28B" w14:textId="400B795E" w:rsidR="00D81D88" w:rsidRPr="002A4B34" w:rsidRDefault="00D81D88" w:rsidP="00E631D5">
            <w:pPr>
              <w:pStyle w:val="TblTextCenter"/>
              <w:jc w:val="left"/>
            </w:pPr>
            <w:r w:rsidRPr="002A4B34">
              <w:t>53.9</w:t>
            </w:r>
            <w:r w:rsidR="006D428A" w:rsidRPr="002A4B34">
              <w:t xml:space="preserve"> </w:t>
            </w:r>
            <w:r w:rsidRPr="002A4B34">
              <w:t>(48.0; 59.7)</w:t>
            </w:r>
          </w:p>
          <w:p w14:paraId="2C9DC982" w14:textId="77777777" w:rsidR="00D81D88" w:rsidRPr="002A4B34" w:rsidRDefault="00D81D88" w:rsidP="00E631D5">
            <w:pPr>
              <w:pStyle w:val="TblTextCenter"/>
              <w:jc w:val="left"/>
            </w:pPr>
            <w:r w:rsidRPr="002A4B34">
              <w:t>N=293</w:t>
            </w:r>
          </w:p>
        </w:tc>
        <w:tc>
          <w:tcPr>
            <w:tcW w:w="1843" w:type="dxa"/>
            <w:gridSpan w:val="2"/>
            <w:shd w:val="clear" w:color="auto" w:fill="auto"/>
          </w:tcPr>
          <w:p w14:paraId="3A7580BC" w14:textId="7AC13B9B" w:rsidR="00D81D88" w:rsidRPr="002A4B34" w:rsidRDefault="00D81D88" w:rsidP="00E631D5">
            <w:pPr>
              <w:pStyle w:val="TblTextCenter"/>
              <w:jc w:val="left"/>
            </w:pPr>
            <w:r w:rsidRPr="002A4B34">
              <w:t>19.6</w:t>
            </w:r>
            <w:r w:rsidR="006D428A" w:rsidRPr="002A4B34">
              <w:t xml:space="preserve"> </w:t>
            </w:r>
            <w:r w:rsidRPr="002A4B34">
              <w:t>(13.5; 25.8)</w:t>
            </w:r>
          </w:p>
        </w:tc>
        <w:tc>
          <w:tcPr>
            <w:tcW w:w="1513" w:type="dxa"/>
            <w:shd w:val="clear" w:color="auto" w:fill="auto"/>
          </w:tcPr>
          <w:p w14:paraId="48D8768D" w14:textId="77777777" w:rsidR="00D81D88" w:rsidRPr="002A4B34" w:rsidRDefault="00D81D88" w:rsidP="00E631D5">
            <w:pPr>
              <w:pStyle w:val="TblTextCenter"/>
              <w:jc w:val="left"/>
            </w:pPr>
          </w:p>
        </w:tc>
      </w:tr>
      <w:tr w:rsidR="00FF1BCB" w:rsidRPr="002A4B34" w14:paraId="2A4B024E" w14:textId="77777777" w:rsidTr="006D428A">
        <w:trPr>
          <w:cantSplit/>
          <w:jc w:val="center"/>
        </w:trPr>
        <w:tc>
          <w:tcPr>
            <w:tcW w:w="0" w:type="auto"/>
            <w:tcBorders>
              <w:bottom w:val="single" w:sz="4" w:space="0" w:color="auto"/>
            </w:tcBorders>
            <w:shd w:val="clear" w:color="auto" w:fill="auto"/>
          </w:tcPr>
          <w:p w14:paraId="0CC4AC1A"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899" w:type="dxa"/>
            <w:tcBorders>
              <w:bottom w:val="single" w:sz="4" w:space="0" w:color="auto"/>
            </w:tcBorders>
            <w:shd w:val="clear" w:color="auto" w:fill="auto"/>
          </w:tcPr>
          <w:p w14:paraId="7242E985" w14:textId="670C39AF" w:rsidR="00D81D88" w:rsidRPr="002A4B34" w:rsidRDefault="00D81D88" w:rsidP="00E631D5">
            <w:pPr>
              <w:pStyle w:val="TblTextCenter"/>
              <w:jc w:val="left"/>
            </w:pPr>
            <w:r w:rsidRPr="002A4B34">
              <w:t>106</w:t>
            </w:r>
            <w:r w:rsidR="006D428A" w:rsidRPr="002A4B34">
              <w:t xml:space="preserve"> </w:t>
            </w:r>
            <w:r w:rsidRPr="002A4B34">
              <w:t>(97.2; 117)</w:t>
            </w:r>
          </w:p>
          <w:p w14:paraId="0C057AF2" w14:textId="77777777" w:rsidR="00D81D88" w:rsidRPr="002A4B34" w:rsidRDefault="00D81D88" w:rsidP="00E631D5">
            <w:pPr>
              <w:pStyle w:val="TblTextCenter"/>
              <w:jc w:val="left"/>
            </w:pPr>
            <w:r w:rsidRPr="002A4B34">
              <w:t>N=1,408</w:t>
            </w:r>
          </w:p>
        </w:tc>
        <w:tc>
          <w:tcPr>
            <w:tcW w:w="1984" w:type="dxa"/>
            <w:gridSpan w:val="2"/>
            <w:tcBorders>
              <w:bottom w:val="single" w:sz="4" w:space="0" w:color="auto"/>
            </w:tcBorders>
            <w:shd w:val="clear" w:color="auto" w:fill="auto"/>
          </w:tcPr>
          <w:p w14:paraId="4324C508" w14:textId="3BC870EE" w:rsidR="00D81D88" w:rsidRPr="002A4B34" w:rsidRDefault="00D81D88" w:rsidP="00E631D5">
            <w:pPr>
              <w:pStyle w:val="TblTextCenter"/>
              <w:jc w:val="left"/>
            </w:pPr>
            <w:r w:rsidRPr="002A4B34">
              <w:t>52.3</w:t>
            </w:r>
            <w:r w:rsidR="006D428A" w:rsidRPr="002A4B34">
              <w:t xml:space="preserve"> </w:t>
            </w:r>
            <w:r w:rsidRPr="002A4B34">
              <w:t>(42.8; 63.9)</w:t>
            </w:r>
          </w:p>
          <w:p w14:paraId="74A7AC94" w14:textId="77777777" w:rsidR="00D81D88" w:rsidRPr="002A4B34" w:rsidRDefault="00D81D88" w:rsidP="00E631D5">
            <w:pPr>
              <w:pStyle w:val="TblTextCenter"/>
              <w:jc w:val="left"/>
            </w:pPr>
            <w:r w:rsidRPr="002A4B34">
              <w:t>N=293</w:t>
            </w:r>
          </w:p>
        </w:tc>
        <w:tc>
          <w:tcPr>
            <w:tcW w:w="1843" w:type="dxa"/>
            <w:gridSpan w:val="2"/>
            <w:tcBorders>
              <w:bottom w:val="single" w:sz="4" w:space="0" w:color="auto"/>
            </w:tcBorders>
            <w:shd w:val="clear" w:color="auto" w:fill="auto"/>
          </w:tcPr>
          <w:p w14:paraId="5F94A073" w14:textId="77777777" w:rsidR="00D81D88" w:rsidRPr="002A4B34" w:rsidRDefault="00D81D88" w:rsidP="00E631D5">
            <w:pPr>
              <w:pStyle w:val="TblTextCenter"/>
              <w:jc w:val="left"/>
            </w:pPr>
          </w:p>
          <w:p w14:paraId="63DC5130" w14:textId="77777777" w:rsidR="00D81D88" w:rsidRPr="002A4B34" w:rsidRDefault="00D81D88" w:rsidP="00E631D5">
            <w:pPr>
              <w:pStyle w:val="TblTextCenter"/>
              <w:jc w:val="left"/>
            </w:pPr>
          </w:p>
        </w:tc>
        <w:tc>
          <w:tcPr>
            <w:tcW w:w="1513" w:type="dxa"/>
            <w:tcBorders>
              <w:bottom w:val="single" w:sz="4" w:space="0" w:color="auto"/>
            </w:tcBorders>
            <w:shd w:val="clear" w:color="auto" w:fill="auto"/>
          </w:tcPr>
          <w:p w14:paraId="6D6A83B1" w14:textId="07DDD7EF" w:rsidR="00D81D88" w:rsidRPr="002A4B34" w:rsidRDefault="00D81D88" w:rsidP="00E631D5">
            <w:pPr>
              <w:pStyle w:val="TblTextCenter"/>
              <w:jc w:val="left"/>
            </w:pPr>
            <w:r w:rsidRPr="002A4B34">
              <w:t>2.03</w:t>
            </w:r>
            <w:r w:rsidR="006D428A" w:rsidRPr="002A4B34">
              <w:t xml:space="preserve"> </w:t>
            </w:r>
            <w:r w:rsidRPr="002A4B34">
              <w:t>(1.63; 2.53)</w:t>
            </w:r>
          </w:p>
        </w:tc>
      </w:tr>
      <w:tr w:rsidR="00D81D88" w:rsidRPr="002A4B34" w14:paraId="29FDCDDA" w14:textId="77777777" w:rsidTr="00FF1BCB">
        <w:trPr>
          <w:cantSplit/>
          <w:jc w:val="center"/>
        </w:trPr>
        <w:tc>
          <w:tcPr>
            <w:tcW w:w="0" w:type="auto"/>
            <w:gridSpan w:val="7"/>
            <w:tcBorders>
              <w:top w:val="single" w:sz="4" w:space="0" w:color="auto"/>
              <w:bottom w:val="single" w:sz="4" w:space="0" w:color="auto"/>
            </w:tcBorders>
            <w:shd w:val="clear" w:color="auto" w:fill="auto"/>
          </w:tcPr>
          <w:p w14:paraId="1AA43E7C" w14:textId="77777777" w:rsidR="00D81D88" w:rsidRPr="002A4B34" w:rsidRDefault="00D81D88" w:rsidP="00E631D5">
            <w:pPr>
              <w:pStyle w:val="TblTextCenter"/>
              <w:jc w:val="left"/>
              <w:rPr>
                <w:b/>
              </w:rPr>
            </w:pPr>
            <w:r w:rsidRPr="002A4B34">
              <w:rPr>
                <w:b/>
              </w:rPr>
              <w:t>C</w:t>
            </w:r>
          </w:p>
        </w:tc>
      </w:tr>
      <w:tr w:rsidR="00FF1BCB" w:rsidRPr="002A4B34" w14:paraId="3B3D1838" w14:textId="77777777" w:rsidTr="006D428A">
        <w:trPr>
          <w:cantSplit/>
          <w:jc w:val="center"/>
        </w:trPr>
        <w:tc>
          <w:tcPr>
            <w:tcW w:w="0" w:type="auto"/>
            <w:tcBorders>
              <w:top w:val="single" w:sz="4" w:space="0" w:color="auto"/>
            </w:tcBorders>
            <w:shd w:val="clear" w:color="auto" w:fill="auto"/>
          </w:tcPr>
          <w:p w14:paraId="0314E913" w14:textId="2E21081C" w:rsidR="00D81D88" w:rsidRPr="002A4B34" w:rsidRDefault="00D81D88" w:rsidP="00E631D5">
            <w:pPr>
              <w:pStyle w:val="TblTextCenter"/>
              <w:jc w:val="left"/>
            </w:pPr>
            <w:r w:rsidRPr="002A4B34">
              <w:t>% ≥1:8</w:t>
            </w:r>
          </w:p>
          <w:p w14:paraId="543E2264"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899" w:type="dxa"/>
            <w:tcBorders>
              <w:top w:val="single" w:sz="4" w:space="0" w:color="auto"/>
            </w:tcBorders>
            <w:shd w:val="clear" w:color="auto" w:fill="auto"/>
          </w:tcPr>
          <w:p w14:paraId="7A7A4BE7" w14:textId="0B81C165" w:rsidR="00D81D88" w:rsidRPr="002A4B34" w:rsidRDefault="00D81D88" w:rsidP="00E631D5">
            <w:pPr>
              <w:pStyle w:val="TblTextCenter"/>
              <w:jc w:val="left"/>
            </w:pPr>
            <w:r w:rsidRPr="002A4B34">
              <w:t>93.5</w:t>
            </w:r>
            <w:r w:rsidR="006D428A" w:rsidRPr="002A4B34">
              <w:t xml:space="preserve"> </w:t>
            </w:r>
            <w:r w:rsidRPr="002A4B34">
              <w:t>(92.0; 94.7)</w:t>
            </w:r>
          </w:p>
          <w:p w14:paraId="40BECA3D" w14:textId="77777777" w:rsidR="00D81D88" w:rsidRPr="002A4B34" w:rsidRDefault="00D81D88" w:rsidP="00E631D5">
            <w:pPr>
              <w:pStyle w:val="TblTextCenter"/>
              <w:jc w:val="left"/>
            </w:pPr>
            <w:r w:rsidRPr="002A4B34">
              <w:t>N=1,408</w:t>
            </w:r>
          </w:p>
        </w:tc>
        <w:tc>
          <w:tcPr>
            <w:tcW w:w="1984" w:type="dxa"/>
            <w:gridSpan w:val="2"/>
            <w:tcBorders>
              <w:top w:val="single" w:sz="4" w:space="0" w:color="auto"/>
            </w:tcBorders>
            <w:shd w:val="clear" w:color="auto" w:fill="auto"/>
          </w:tcPr>
          <w:p w14:paraId="1CC3B0A4" w14:textId="688B3337" w:rsidR="00D81D88" w:rsidRPr="002A4B34" w:rsidRDefault="00D81D88" w:rsidP="00E631D5">
            <w:pPr>
              <w:pStyle w:val="TblTextCenter"/>
              <w:jc w:val="left"/>
            </w:pPr>
            <w:r w:rsidRPr="002A4B34">
              <w:t>77.8</w:t>
            </w:r>
            <w:r w:rsidR="006D428A" w:rsidRPr="002A4B34">
              <w:t xml:space="preserve"> </w:t>
            </w:r>
            <w:r w:rsidRPr="002A4B34">
              <w:t>(72.6; 82.4)</w:t>
            </w:r>
          </w:p>
          <w:p w14:paraId="1A5C3C27" w14:textId="77777777" w:rsidR="00D81D88" w:rsidRPr="002A4B34" w:rsidRDefault="00D81D88" w:rsidP="00E631D5">
            <w:pPr>
              <w:pStyle w:val="TblTextCenter"/>
              <w:jc w:val="left"/>
            </w:pPr>
            <w:r w:rsidRPr="002A4B34">
              <w:t>N=293</w:t>
            </w:r>
          </w:p>
        </w:tc>
        <w:tc>
          <w:tcPr>
            <w:tcW w:w="1843" w:type="dxa"/>
            <w:gridSpan w:val="2"/>
            <w:tcBorders>
              <w:top w:val="single" w:sz="4" w:space="0" w:color="auto"/>
            </w:tcBorders>
            <w:shd w:val="clear" w:color="auto" w:fill="auto"/>
          </w:tcPr>
          <w:p w14:paraId="41073D6E" w14:textId="7C7EF572" w:rsidR="00D81D88" w:rsidRPr="002A4B34" w:rsidRDefault="00D81D88" w:rsidP="00E631D5">
            <w:pPr>
              <w:pStyle w:val="TblTextCenter"/>
              <w:jc w:val="left"/>
            </w:pPr>
            <w:r w:rsidRPr="002A4B34">
              <w:t>15.7</w:t>
            </w:r>
            <w:r w:rsidR="006D428A" w:rsidRPr="002A4B34">
              <w:t xml:space="preserve"> </w:t>
            </w:r>
            <w:r w:rsidRPr="002A4B34">
              <w:t>(11.0; 20.9)</w:t>
            </w:r>
          </w:p>
        </w:tc>
        <w:tc>
          <w:tcPr>
            <w:tcW w:w="1513" w:type="dxa"/>
            <w:tcBorders>
              <w:top w:val="single" w:sz="4" w:space="0" w:color="auto"/>
            </w:tcBorders>
            <w:shd w:val="clear" w:color="auto" w:fill="auto"/>
          </w:tcPr>
          <w:p w14:paraId="4DCC8CA9" w14:textId="77777777" w:rsidR="00D81D88" w:rsidRPr="002A4B34" w:rsidRDefault="00D81D88" w:rsidP="00E631D5">
            <w:pPr>
              <w:pStyle w:val="TblTextCenter"/>
              <w:jc w:val="left"/>
            </w:pPr>
          </w:p>
        </w:tc>
      </w:tr>
      <w:tr w:rsidR="00FF1BCB" w:rsidRPr="002A4B34" w14:paraId="273A647A" w14:textId="77777777" w:rsidTr="006D428A">
        <w:trPr>
          <w:cantSplit/>
          <w:jc w:val="center"/>
        </w:trPr>
        <w:tc>
          <w:tcPr>
            <w:tcW w:w="0" w:type="auto"/>
            <w:shd w:val="clear" w:color="auto" w:fill="auto"/>
          </w:tcPr>
          <w:p w14:paraId="31D6FA9B"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0D0324">
              <w:rPr>
                <w:vertAlign w:val="superscript"/>
              </w:rPr>
              <w:t>§</w:t>
            </w:r>
          </w:p>
        </w:tc>
        <w:tc>
          <w:tcPr>
            <w:tcW w:w="1899" w:type="dxa"/>
            <w:shd w:val="clear" w:color="auto" w:fill="auto"/>
          </w:tcPr>
          <w:p w14:paraId="2DA7F254" w14:textId="318E9F6B" w:rsidR="00D81D88" w:rsidRPr="002A4B34" w:rsidRDefault="00D81D88" w:rsidP="00E631D5">
            <w:pPr>
              <w:pStyle w:val="TblTextCenter"/>
              <w:jc w:val="left"/>
            </w:pPr>
            <w:r w:rsidRPr="002A4B34">
              <w:t>83.4</w:t>
            </w:r>
            <w:r w:rsidR="006D428A" w:rsidRPr="002A4B34">
              <w:t xml:space="preserve"> </w:t>
            </w:r>
            <w:r w:rsidRPr="002A4B34">
              <w:t>(81.4; 85.3)</w:t>
            </w:r>
          </w:p>
          <w:p w14:paraId="1F083E7C" w14:textId="77777777" w:rsidR="00D81D88" w:rsidRPr="002A4B34" w:rsidRDefault="00D81D88" w:rsidP="00E631D5">
            <w:pPr>
              <w:pStyle w:val="TblTextCenter"/>
              <w:jc w:val="left"/>
            </w:pPr>
            <w:r w:rsidRPr="002A4B34">
              <w:t>N=1,406</w:t>
            </w:r>
          </w:p>
        </w:tc>
        <w:tc>
          <w:tcPr>
            <w:tcW w:w="1984" w:type="dxa"/>
            <w:gridSpan w:val="2"/>
            <w:shd w:val="clear" w:color="auto" w:fill="auto"/>
          </w:tcPr>
          <w:p w14:paraId="50ABCDFF" w14:textId="14959D06" w:rsidR="00D81D88" w:rsidRPr="002A4B34" w:rsidRDefault="00D81D88" w:rsidP="00E631D5">
            <w:pPr>
              <w:pStyle w:val="TblTextCenter"/>
              <w:jc w:val="left"/>
            </w:pPr>
            <w:r w:rsidRPr="002A4B34">
              <w:t>42.3</w:t>
            </w:r>
            <w:r w:rsidR="006D428A" w:rsidRPr="002A4B34">
              <w:t xml:space="preserve"> </w:t>
            </w:r>
            <w:r w:rsidRPr="002A4B34">
              <w:t>(36.6; 48.2)</w:t>
            </w:r>
          </w:p>
          <w:p w14:paraId="6A0A8BF2" w14:textId="77777777" w:rsidR="00D81D88" w:rsidRPr="002A4B34" w:rsidRDefault="00D81D88" w:rsidP="00E631D5">
            <w:pPr>
              <w:pStyle w:val="TblTextCenter"/>
              <w:jc w:val="left"/>
            </w:pPr>
            <w:r w:rsidRPr="002A4B34">
              <w:t>N=293</w:t>
            </w:r>
          </w:p>
        </w:tc>
        <w:tc>
          <w:tcPr>
            <w:tcW w:w="1843" w:type="dxa"/>
            <w:gridSpan w:val="2"/>
            <w:shd w:val="clear" w:color="auto" w:fill="auto"/>
          </w:tcPr>
          <w:p w14:paraId="0AB3360F" w14:textId="36672A9C" w:rsidR="00D81D88" w:rsidRPr="002A4B34" w:rsidRDefault="00D81D88" w:rsidP="00E631D5">
            <w:pPr>
              <w:pStyle w:val="TblTextCenter"/>
              <w:jc w:val="left"/>
            </w:pPr>
            <w:r w:rsidRPr="002A4B34">
              <w:t>41.1</w:t>
            </w:r>
            <w:r w:rsidR="006D428A" w:rsidRPr="002A4B34">
              <w:t xml:space="preserve"> </w:t>
            </w:r>
            <w:r w:rsidRPr="002A4B34">
              <w:t>(35.0; 46.9)</w:t>
            </w:r>
          </w:p>
        </w:tc>
        <w:tc>
          <w:tcPr>
            <w:tcW w:w="1513" w:type="dxa"/>
            <w:shd w:val="clear" w:color="auto" w:fill="auto"/>
          </w:tcPr>
          <w:p w14:paraId="182D91AD" w14:textId="77777777" w:rsidR="00D81D88" w:rsidRPr="002A4B34" w:rsidRDefault="00D81D88" w:rsidP="00E631D5">
            <w:pPr>
              <w:pStyle w:val="TblTextCenter"/>
              <w:jc w:val="left"/>
            </w:pPr>
          </w:p>
        </w:tc>
      </w:tr>
      <w:tr w:rsidR="00FF1BCB" w:rsidRPr="002A4B34" w14:paraId="46F66062" w14:textId="77777777" w:rsidTr="006D428A">
        <w:trPr>
          <w:cantSplit/>
          <w:jc w:val="center"/>
        </w:trPr>
        <w:tc>
          <w:tcPr>
            <w:tcW w:w="0" w:type="auto"/>
            <w:tcBorders>
              <w:bottom w:val="single" w:sz="4" w:space="0" w:color="auto"/>
            </w:tcBorders>
            <w:shd w:val="clear" w:color="auto" w:fill="auto"/>
          </w:tcPr>
          <w:p w14:paraId="062D72DE"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899" w:type="dxa"/>
            <w:tcBorders>
              <w:bottom w:val="single" w:sz="4" w:space="0" w:color="auto"/>
            </w:tcBorders>
            <w:shd w:val="clear" w:color="auto" w:fill="auto"/>
          </w:tcPr>
          <w:p w14:paraId="413F64E0" w14:textId="0AC2CEFD" w:rsidR="00D81D88" w:rsidRPr="002A4B34" w:rsidRDefault="00D81D88" w:rsidP="00E631D5">
            <w:pPr>
              <w:pStyle w:val="TblTextCenter"/>
              <w:jc w:val="left"/>
            </w:pPr>
            <w:r w:rsidRPr="002A4B34">
              <w:t>234</w:t>
            </w:r>
            <w:r w:rsidR="006D428A" w:rsidRPr="002A4B34">
              <w:t xml:space="preserve"> </w:t>
            </w:r>
            <w:r w:rsidRPr="002A4B34">
              <w:t>(210; 261)</w:t>
            </w:r>
          </w:p>
          <w:p w14:paraId="380DC97B" w14:textId="77777777" w:rsidR="00D81D88" w:rsidRPr="002A4B34" w:rsidRDefault="00D81D88" w:rsidP="00E631D5">
            <w:pPr>
              <w:pStyle w:val="TblTextCenter"/>
              <w:jc w:val="left"/>
            </w:pPr>
            <w:r w:rsidRPr="002A4B34">
              <w:t>N=1,408</w:t>
            </w:r>
          </w:p>
        </w:tc>
        <w:tc>
          <w:tcPr>
            <w:tcW w:w="1984" w:type="dxa"/>
            <w:gridSpan w:val="2"/>
            <w:tcBorders>
              <w:bottom w:val="single" w:sz="4" w:space="0" w:color="auto"/>
            </w:tcBorders>
            <w:shd w:val="clear" w:color="auto" w:fill="auto"/>
          </w:tcPr>
          <w:p w14:paraId="3F82F514" w14:textId="74B16756" w:rsidR="00D81D88" w:rsidRPr="002A4B34" w:rsidRDefault="00D81D88" w:rsidP="00E631D5">
            <w:pPr>
              <w:pStyle w:val="TblTextCenter"/>
              <w:jc w:val="left"/>
            </w:pPr>
            <w:r w:rsidRPr="002A4B34">
              <w:t>37.5</w:t>
            </w:r>
            <w:r w:rsidR="006D428A" w:rsidRPr="002A4B34">
              <w:t xml:space="preserve"> </w:t>
            </w:r>
            <w:r w:rsidRPr="002A4B34">
              <w:t>(29.0; 48.5)</w:t>
            </w:r>
          </w:p>
          <w:p w14:paraId="1E00DB75" w14:textId="77777777" w:rsidR="00D81D88" w:rsidRPr="002A4B34" w:rsidRDefault="00D81D88" w:rsidP="00E631D5">
            <w:pPr>
              <w:pStyle w:val="TblTextCenter"/>
              <w:jc w:val="left"/>
            </w:pPr>
            <w:r w:rsidRPr="002A4B34">
              <w:t>N=293</w:t>
            </w:r>
          </w:p>
        </w:tc>
        <w:tc>
          <w:tcPr>
            <w:tcW w:w="1843" w:type="dxa"/>
            <w:gridSpan w:val="2"/>
            <w:tcBorders>
              <w:bottom w:val="single" w:sz="4" w:space="0" w:color="auto"/>
            </w:tcBorders>
            <w:shd w:val="clear" w:color="auto" w:fill="auto"/>
          </w:tcPr>
          <w:p w14:paraId="21EFCD28" w14:textId="77777777" w:rsidR="00D81D88" w:rsidRPr="002A4B34" w:rsidRDefault="00D81D88" w:rsidP="00E631D5">
            <w:pPr>
              <w:pStyle w:val="TblTextCenter"/>
              <w:jc w:val="left"/>
            </w:pPr>
          </w:p>
        </w:tc>
        <w:tc>
          <w:tcPr>
            <w:tcW w:w="1513" w:type="dxa"/>
            <w:tcBorders>
              <w:bottom w:val="single" w:sz="4" w:space="0" w:color="auto"/>
            </w:tcBorders>
            <w:shd w:val="clear" w:color="auto" w:fill="auto"/>
          </w:tcPr>
          <w:p w14:paraId="5A3539C7" w14:textId="39B7DDC0" w:rsidR="00D81D88" w:rsidRPr="002A4B34" w:rsidRDefault="00D81D88" w:rsidP="00E631D5">
            <w:pPr>
              <w:pStyle w:val="TblTextCenter"/>
              <w:jc w:val="left"/>
            </w:pPr>
            <w:r w:rsidRPr="002A4B34">
              <w:t>6.24</w:t>
            </w:r>
            <w:r w:rsidR="006D428A" w:rsidRPr="002A4B34">
              <w:t xml:space="preserve"> </w:t>
            </w:r>
            <w:r w:rsidRPr="002A4B34">
              <w:t>(4.77; 8.16)</w:t>
            </w:r>
          </w:p>
        </w:tc>
      </w:tr>
      <w:tr w:rsidR="00D81D88" w:rsidRPr="002A4B34" w14:paraId="469AC7AA" w14:textId="77777777" w:rsidTr="00FF1BCB">
        <w:trPr>
          <w:cantSplit/>
          <w:jc w:val="center"/>
        </w:trPr>
        <w:tc>
          <w:tcPr>
            <w:tcW w:w="0" w:type="auto"/>
            <w:gridSpan w:val="7"/>
            <w:tcBorders>
              <w:top w:val="single" w:sz="4" w:space="0" w:color="auto"/>
              <w:bottom w:val="single" w:sz="4" w:space="0" w:color="auto"/>
            </w:tcBorders>
            <w:shd w:val="clear" w:color="auto" w:fill="auto"/>
          </w:tcPr>
          <w:p w14:paraId="74DC6850" w14:textId="77777777" w:rsidR="00D81D88" w:rsidRPr="002A4B34" w:rsidRDefault="00D81D88" w:rsidP="00E631D5">
            <w:pPr>
              <w:pStyle w:val="TblTextCenter"/>
              <w:jc w:val="left"/>
              <w:rPr>
                <w:b/>
              </w:rPr>
            </w:pPr>
            <w:r w:rsidRPr="002A4B34">
              <w:rPr>
                <w:b/>
              </w:rPr>
              <w:t>W</w:t>
            </w:r>
          </w:p>
        </w:tc>
      </w:tr>
      <w:tr w:rsidR="00FF1BCB" w:rsidRPr="002A4B34" w14:paraId="66A90943" w14:textId="77777777" w:rsidTr="006D428A">
        <w:trPr>
          <w:cantSplit/>
          <w:jc w:val="center"/>
        </w:trPr>
        <w:tc>
          <w:tcPr>
            <w:tcW w:w="0" w:type="auto"/>
            <w:tcBorders>
              <w:top w:val="single" w:sz="4" w:space="0" w:color="auto"/>
            </w:tcBorders>
            <w:shd w:val="clear" w:color="auto" w:fill="auto"/>
          </w:tcPr>
          <w:p w14:paraId="5388BFA3" w14:textId="5DC2F1CE" w:rsidR="00D81D88" w:rsidRPr="002A4B34" w:rsidRDefault="00D81D88" w:rsidP="00E631D5">
            <w:pPr>
              <w:pStyle w:val="TblTextCenter"/>
              <w:jc w:val="left"/>
            </w:pPr>
            <w:r w:rsidRPr="002A4B34">
              <w:t>% ≥1:8</w:t>
            </w:r>
          </w:p>
          <w:p w14:paraId="402CA64F"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899" w:type="dxa"/>
            <w:tcBorders>
              <w:top w:val="single" w:sz="4" w:space="0" w:color="auto"/>
            </w:tcBorders>
            <w:shd w:val="clear" w:color="auto" w:fill="auto"/>
          </w:tcPr>
          <w:p w14:paraId="4F23B955" w14:textId="511286FC" w:rsidR="00D81D88" w:rsidRPr="002A4B34" w:rsidRDefault="00D81D88" w:rsidP="00E631D5">
            <w:pPr>
              <w:pStyle w:val="TblTextCenter"/>
              <w:jc w:val="left"/>
            </w:pPr>
            <w:r w:rsidRPr="002A4B34">
              <w:t>94.5</w:t>
            </w:r>
            <w:r w:rsidR="006D428A" w:rsidRPr="002A4B34">
              <w:t xml:space="preserve"> </w:t>
            </w:r>
            <w:r w:rsidRPr="002A4B34">
              <w:t>(93.2; 95.7)</w:t>
            </w:r>
          </w:p>
          <w:p w14:paraId="2889D3BD" w14:textId="77777777" w:rsidR="00D81D88" w:rsidRPr="002A4B34" w:rsidRDefault="00D81D88" w:rsidP="00E631D5">
            <w:pPr>
              <w:pStyle w:val="TblTextCenter"/>
              <w:jc w:val="left"/>
            </w:pPr>
            <w:r w:rsidRPr="002A4B34">
              <w:t>N=1,410</w:t>
            </w:r>
          </w:p>
        </w:tc>
        <w:tc>
          <w:tcPr>
            <w:tcW w:w="1984" w:type="dxa"/>
            <w:gridSpan w:val="2"/>
            <w:tcBorders>
              <w:top w:val="single" w:sz="4" w:space="0" w:color="auto"/>
            </w:tcBorders>
            <w:shd w:val="clear" w:color="auto" w:fill="auto"/>
          </w:tcPr>
          <w:p w14:paraId="13229AA6" w14:textId="4DB06D5C" w:rsidR="00D81D88" w:rsidRPr="002A4B34" w:rsidRDefault="00D81D88" w:rsidP="00E631D5">
            <w:pPr>
              <w:pStyle w:val="TblTextCenter"/>
              <w:jc w:val="left"/>
            </w:pPr>
            <w:r w:rsidRPr="002A4B34">
              <w:t>80.2</w:t>
            </w:r>
            <w:r w:rsidR="006D428A" w:rsidRPr="002A4B34">
              <w:t xml:space="preserve"> </w:t>
            </w:r>
            <w:r w:rsidRPr="002A4B34">
              <w:t>(75.2; 84.6)</w:t>
            </w:r>
          </w:p>
          <w:p w14:paraId="31937BE4" w14:textId="77777777" w:rsidR="00D81D88" w:rsidRPr="002A4B34" w:rsidRDefault="00D81D88" w:rsidP="00E631D5">
            <w:pPr>
              <w:pStyle w:val="TblTextCenter"/>
              <w:jc w:val="left"/>
            </w:pPr>
            <w:r w:rsidRPr="002A4B34">
              <w:t>N=293</w:t>
            </w:r>
          </w:p>
        </w:tc>
        <w:tc>
          <w:tcPr>
            <w:tcW w:w="1843" w:type="dxa"/>
            <w:gridSpan w:val="2"/>
            <w:tcBorders>
              <w:top w:val="single" w:sz="4" w:space="0" w:color="auto"/>
            </w:tcBorders>
            <w:shd w:val="clear" w:color="auto" w:fill="auto"/>
          </w:tcPr>
          <w:p w14:paraId="0856A557" w14:textId="7E41C1FD" w:rsidR="00D81D88" w:rsidRPr="002A4B34" w:rsidRDefault="00D81D88" w:rsidP="00E631D5">
            <w:pPr>
              <w:pStyle w:val="TblTextCenter"/>
              <w:jc w:val="left"/>
            </w:pPr>
            <w:r w:rsidRPr="002A4B34">
              <w:t>14.3</w:t>
            </w:r>
            <w:r w:rsidR="006D428A" w:rsidRPr="002A4B34">
              <w:t xml:space="preserve"> </w:t>
            </w:r>
            <w:r w:rsidRPr="002A4B34">
              <w:t>(10.0; 19.4)</w:t>
            </w:r>
          </w:p>
        </w:tc>
        <w:tc>
          <w:tcPr>
            <w:tcW w:w="1513" w:type="dxa"/>
            <w:tcBorders>
              <w:top w:val="single" w:sz="4" w:space="0" w:color="auto"/>
            </w:tcBorders>
            <w:shd w:val="clear" w:color="auto" w:fill="auto"/>
          </w:tcPr>
          <w:p w14:paraId="7F11BDBD" w14:textId="77777777" w:rsidR="00D81D88" w:rsidRPr="002A4B34" w:rsidRDefault="00D81D88" w:rsidP="00E631D5">
            <w:pPr>
              <w:pStyle w:val="TblTextCenter"/>
              <w:jc w:val="left"/>
            </w:pPr>
          </w:p>
        </w:tc>
      </w:tr>
      <w:tr w:rsidR="00FF1BCB" w:rsidRPr="002A4B34" w14:paraId="727380A0" w14:textId="77777777" w:rsidTr="006D428A">
        <w:trPr>
          <w:cantSplit/>
          <w:jc w:val="center"/>
        </w:trPr>
        <w:tc>
          <w:tcPr>
            <w:tcW w:w="0" w:type="auto"/>
            <w:shd w:val="clear" w:color="auto" w:fill="auto"/>
          </w:tcPr>
          <w:p w14:paraId="7DD54BF1"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0D0324">
              <w:rPr>
                <w:vertAlign w:val="superscript"/>
              </w:rPr>
              <w:t>§</w:t>
            </w:r>
          </w:p>
        </w:tc>
        <w:tc>
          <w:tcPr>
            <w:tcW w:w="1899" w:type="dxa"/>
            <w:shd w:val="clear" w:color="auto" w:fill="auto"/>
          </w:tcPr>
          <w:p w14:paraId="008AC56A" w14:textId="33FFDC99" w:rsidR="00D81D88" w:rsidRPr="002A4B34" w:rsidRDefault="00D81D88" w:rsidP="00E631D5">
            <w:pPr>
              <w:pStyle w:val="TblTextCenter"/>
              <w:jc w:val="left"/>
            </w:pPr>
            <w:r w:rsidRPr="002A4B34">
              <w:t>77.0</w:t>
            </w:r>
            <w:r w:rsidR="006D428A" w:rsidRPr="002A4B34">
              <w:t xml:space="preserve"> </w:t>
            </w:r>
            <w:r w:rsidRPr="002A4B34">
              <w:t>(74.7; 79.2)</w:t>
            </w:r>
          </w:p>
          <w:p w14:paraId="66C41765" w14:textId="77777777" w:rsidR="00D81D88" w:rsidRPr="002A4B34" w:rsidRDefault="00D81D88" w:rsidP="00E631D5">
            <w:pPr>
              <w:pStyle w:val="TblTextCenter"/>
              <w:jc w:val="left"/>
            </w:pPr>
            <w:r w:rsidRPr="002A4B34">
              <w:t>N=1,408</w:t>
            </w:r>
          </w:p>
        </w:tc>
        <w:tc>
          <w:tcPr>
            <w:tcW w:w="1984" w:type="dxa"/>
            <w:gridSpan w:val="2"/>
            <w:shd w:val="clear" w:color="auto" w:fill="auto"/>
          </w:tcPr>
          <w:p w14:paraId="3F6D36F1" w14:textId="22F6336B" w:rsidR="00D81D88" w:rsidRPr="002A4B34" w:rsidRDefault="00D81D88" w:rsidP="00E631D5">
            <w:pPr>
              <w:pStyle w:val="TblTextCenter"/>
              <w:jc w:val="left"/>
            </w:pPr>
            <w:r w:rsidRPr="002A4B34">
              <w:t>50.2</w:t>
            </w:r>
            <w:r w:rsidR="006D428A" w:rsidRPr="002A4B34">
              <w:t xml:space="preserve"> </w:t>
            </w:r>
            <w:r w:rsidRPr="002A4B34">
              <w:t>(44.3; 56.0)</w:t>
            </w:r>
          </w:p>
          <w:p w14:paraId="5BE1808F" w14:textId="77777777" w:rsidR="00D81D88" w:rsidRPr="002A4B34" w:rsidRDefault="00D81D88" w:rsidP="00E631D5">
            <w:pPr>
              <w:pStyle w:val="TblTextCenter"/>
              <w:jc w:val="left"/>
            </w:pPr>
            <w:r w:rsidRPr="002A4B34">
              <w:t>N=293</w:t>
            </w:r>
          </w:p>
        </w:tc>
        <w:tc>
          <w:tcPr>
            <w:tcW w:w="1843" w:type="dxa"/>
            <w:gridSpan w:val="2"/>
            <w:shd w:val="clear" w:color="auto" w:fill="auto"/>
          </w:tcPr>
          <w:p w14:paraId="2E62AEC9" w14:textId="7F921A88" w:rsidR="00D81D88" w:rsidRPr="002A4B34" w:rsidRDefault="00D81D88" w:rsidP="00E631D5">
            <w:pPr>
              <w:pStyle w:val="TblTextCenter"/>
              <w:jc w:val="left"/>
            </w:pPr>
            <w:r w:rsidRPr="002A4B34">
              <w:t>26.8</w:t>
            </w:r>
            <w:r w:rsidR="006D428A" w:rsidRPr="002A4B34">
              <w:t xml:space="preserve"> </w:t>
            </w:r>
            <w:r w:rsidRPr="002A4B34">
              <w:t>(20.7; 32.9)</w:t>
            </w:r>
          </w:p>
        </w:tc>
        <w:tc>
          <w:tcPr>
            <w:tcW w:w="1513" w:type="dxa"/>
            <w:shd w:val="clear" w:color="auto" w:fill="auto"/>
          </w:tcPr>
          <w:p w14:paraId="1AD82E43" w14:textId="77777777" w:rsidR="00D81D88" w:rsidRPr="002A4B34" w:rsidRDefault="00D81D88" w:rsidP="00E631D5">
            <w:pPr>
              <w:pStyle w:val="TblTextCenter"/>
              <w:jc w:val="left"/>
            </w:pPr>
          </w:p>
        </w:tc>
      </w:tr>
      <w:tr w:rsidR="00FF1BCB" w:rsidRPr="002A4B34" w14:paraId="5DB3E149" w14:textId="77777777" w:rsidTr="006D428A">
        <w:trPr>
          <w:cantSplit/>
          <w:jc w:val="center"/>
        </w:trPr>
        <w:tc>
          <w:tcPr>
            <w:tcW w:w="0" w:type="auto"/>
            <w:tcBorders>
              <w:bottom w:val="single" w:sz="4" w:space="0" w:color="auto"/>
            </w:tcBorders>
            <w:shd w:val="clear" w:color="auto" w:fill="auto"/>
          </w:tcPr>
          <w:p w14:paraId="541A747B"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899" w:type="dxa"/>
            <w:tcBorders>
              <w:bottom w:val="single" w:sz="4" w:space="0" w:color="auto"/>
            </w:tcBorders>
            <w:shd w:val="clear" w:color="auto" w:fill="auto"/>
          </w:tcPr>
          <w:p w14:paraId="3A29393A" w14:textId="55D26D98" w:rsidR="00D81D88" w:rsidRPr="002A4B34" w:rsidRDefault="00D81D88" w:rsidP="00E631D5">
            <w:pPr>
              <w:pStyle w:val="TblTextCenter"/>
              <w:jc w:val="left"/>
            </w:pPr>
            <w:r w:rsidRPr="002A4B34">
              <w:t>75.6</w:t>
            </w:r>
            <w:r w:rsidR="006D428A" w:rsidRPr="002A4B34">
              <w:t xml:space="preserve"> </w:t>
            </w:r>
            <w:r w:rsidRPr="002A4B34">
              <w:t>(68.7; 83.2)</w:t>
            </w:r>
          </w:p>
          <w:p w14:paraId="5A853950" w14:textId="77777777" w:rsidR="00D81D88" w:rsidRPr="002A4B34" w:rsidRDefault="00D81D88" w:rsidP="00E631D5">
            <w:pPr>
              <w:pStyle w:val="TblTextCenter"/>
              <w:jc w:val="left"/>
            </w:pPr>
            <w:r w:rsidRPr="002A4B34">
              <w:t>N=1,410</w:t>
            </w:r>
          </w:p>
        </w:tc>
        <w:tc>
          <w:tcPr>
            <w:tcW w:w="1984" w:type="dxa"/>
            <w:gridSpan w:val="2"/>
            <w:tcBorders>
              <w:bottom w:val="single" w:sz="4" w:space="0" w:color="auto"/>
            </w:tcBorders>
            <w:shd w:val="clear" w:color="auto" w:fill="auto"/>
          </w:tcPr>
          <w:p w14:paraId="1C455970" w14:textId="502CC7E8" w:rsidR="00D81D88" w:rsidRPr="002A4B34" w:rsidRDefault="00D81D88" w:rsidP="00E631D5">
            <w:pPr>
              <w:pStyle w:val="TblTextCenter"/>
              <w:jc w:val="left"/>
            </w:pPr>
            <w:r w:rsidRPr="002A4B34">
              <w:t>33.2</w:t>
            </w:r>
            <w:r w:rsidR="006D428A" w:rsidRPr="002A4B34">
              <w:t xml:space="preserve"> </w:t>
            </w:r>
            <w:r w:rsidRPr="002A4B34">
              <w:t>(26.3; 42.0)</w:t>
            </w:r>
          </w:p>
          <w:p w14:paraId="2B84F14F" w14:textId="77777777" w:rsidR="00D81D88" w:rsidRPr="002A4B34" w:rsidRDefault="00D81D88" w:rsidP="00E631D5">
            <w:pPr>
              <w:pStyle w:val="TblTextCenter"/>
              <w:jc w:val="left"/>
            </w:pPr>
            <w:r w:rsidRPr="002A4B34">
              <w:t>N=293</w:t>
            </w:r>
          </w:p>
        </w:tc>
        <w:tc>
          <w:tcPr>
            <w:tcW w:w="1843" w:type="dxa"/>
            <w:gridSpan w:val="2"/>
            <w:tcBorders>
              <w:bottom w:val="single" w:sz="4" w:space="0" w:color="auto"/>
            </w:tcBorders>
            <w:shd w:val="clear" w:color="auto" w:fill="auto"/>
          </w:tcPr>
          <w:p w14:paraId="262A3273" w14:textId="77777777" w:rsidR="00D81D88" w:rsidRPr="002A4B34" w:rsidRDefault="00D81D88" w:rsidP="00E631D5">
            <w:pPr>
              <w:pStyle w:val="TblTextCenter"/>
              <w:jc w:val="left"/>
            </w:pPr>
          </w:p>
        </w:tc>
        <w:tc>
          <w:tcPr>
            <w:tcW w:w="1513" w:type="dxa"/>
            <w:tcBorders>
              <w:bottom w:val="single" w:sz="4" w:space="0" w:color="auto"/>
            </w:tcBorders>
            <w:shd w:val="clear" w:color="auto" w:fill="auto"/>
          </w:tcPr>
          <w:p w14:paraId="57AE8868" w14:textId="07AE7E65" w:rsidR="00D81D88" w:rsidRPr="002A4B34" w:rsidRDefault="00D81D88" w:rsidP="00E631D5">
            <w:pPr>
              <w:pStyle w:val="TblTextCenter"/>
              <w:jc w:val="left"/>
            </w:pPr>
            <w:r w:rsidRPr="002A4B34">
              <w:t>2.27</w:t>
            </w:r>
            <w:r w:rsidR="006D428A" w:rsidRPr="002A4B34">
              <w:t xml:space="preserve"> </w:t>
            </w:r>
            <w:r w:rsidRPr="002A4B34">
              <w:t>(1.77; 2.93)</w:t>
            </w:r>
          </w:p>
        </w:tc>
      </w:tr>
      <w:tr w:rsidR="00D81D88" w:rsidRPr="002A4B34" w14:paraId="3A55979C" w14:textId="77777777" w:rsidTr="00FF1BCB">
        <w:trPr>
          <w:cantSplit/>
          <w:jc w:val="center"/>
        </w:trPr>
        <w:tc>
          <w:tcPr>
            <w:tcW w:w="0" w:type="auto"/>
            <w:gridSpan w:val="7"/>
            <w:tcBorders>
              <w:top w:val="single" w:sz="4" w:space="0" w:color="auto"/>
              <w:bottom w:val="single" w:sz="4" w:space="0" w:color="auto"/>
            </w:tcBorders>
            <w:shd w:val="clear" w:color="auto" w:fill="auto"/>
          </w:tcPr>
          <w:p w14:paraId="58D68FC0" w14:textId="77777777" w:rsidR="00D81D88" w:rsidRPr="002A4B34" w:rsidRDefault="00D81D88" w:rsidP="00E631D5">
            <w:pPr>
              <w:pStyle w:val="TblTextCenter"/>
              <w:jc w:val="left"/>
              <w:rPr>
                <w:b/>
              </w:rPr>
            </w:pPr>
            <w:r w:rsidRPr="002A4B34">
              <w:rPr>
                <w:b/>
              </w:rPr>
              <w:t>Y</w:t>
            </w:r>
          </w:p>
        </w:tc>
      </w:tr>
      <w:tr w:rsidR="00FF1BCB" w:rsidRPr="002A4B34" w14:paraId="0A1583B8" w14:textId="77777777" w:rsidTr="006D428A">
        <w:trPr>
          <w:cantSplit/>
          <w:jc w:val="center"/>
        </w:trPr>
        <w:tc>
          <w:tcPr>
            <w:tcW w:w="0" w:type="auto"/>
            <w:tcBorders>
              <w:top w:val="single" w:sz="4" w:space="0" w:color="auto"/>
            </w:tcBorders>
            <w:shd w:val="clear" w:color="auto" w:fill="auto"/>
          </w:tcPr>
          <w:p w14:paraId="7E54D71A" w14:textId="4C339D4A" w:rsidR="00D81D88" w:rsidRPr="002A4B34" w:rsidRDefault="00D81D88" w:rsidP="00E631D5">
            <w:pPr>
              <w:pStyle w:val="TblTextCenter"/>
              <w:jc w:val="left"/>
            </w:pPr>
            <w:r w:rsidRPr="002A4B34">
              <w:t>% ≥1:8</w:t>
            </w:r>
          </w:p>
          <w:p w14:paraId="17CD0E23"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899" w:type="dxa"/>
            <w:tcBorders>
              <w:top w:val="single" w:sz="4" w:space="0" w:color="auto"/>
            </w:tcBorders>
            <w:shd w:val="clear" w:color="auto" w:fill="auto"/>
          </w:tcPr>
          <w:p w14:paraId="245E9D7C" w14:textId="15DB1E00" w:rsidR="00D81D88" w:rsidRPr="002A4B34" w:rsidRDefault="00D81D88" w:rsidP="00E631D5">
            <w:pPr>
              <w:pStyle w:val="TblTextCenter"/>
              <w:jc w:val="left"/>
            </w:pPr>
            <w:r w:rsidRPr="002A4B34">
              <w:t>98.6</w:t>
            </w:r>
            <w:r w:rsidR="006D428A" w:rsidRPr="002A4B34">
              <w:t xml:space="preserve"> </w:t>
            </w:r>
            <w:r w:rsidRPr="002A4B34">
              <w:t>(97.8; 99.1)</w:t>
            </w:r>
          </w:p>
          <w:p w14:paraId="5CCC7064" w14:textId="77777777" w:rsidR="00D81D88" w:rsidRPr="002A4B34" w:rsidRDefault="00D81D88" w:rsidP="00E631D5">
            <w:pPr>
              <w:pStyle w:val="TblTextCenter"/>
              <w:jc w:val="left"/>
            </w:pPr>
            <w:r w:rsidRPr="002A4B34">
              <w:t>N=1,410</w:t>
            </w:r>
          </w:p>
        </w:tc>
        <w:tc>
          <w:tcPr>
            <w:tcW w:w="1984" w:type="dxa"/>
            <w:gridSpan w:val="2"/>
            <w:tcBorders>
              <w:top w:val="single" w:sz="4" w:space="0" w:color="auto"/>
            </w:tcBorders>
            <w:shd w:val="clear" w:color="auto" w:fill="auto"/>
          </w:tcPr>
          <w:p w14:paraId="74BCE809" w14:textId="2098B957" w:rsidR="00D81D88" w:rsidRPr="002A4B34" w:rsidRDefault="00D81D88" w:rsidP="00E631D5">
            <w:pPr>
              <w:pStyle w:val="TblTextCenter"/>
              <w:jc w:val="left"/>
            </w:pPr>
            <w:r w:rsidRPr="002A4B34">
              <w:t>81.2</w:t>
            </w:r>
            <w:r w:rsidR="006D428A" w:rsidRPr="002A4B34">
              <w:t xml:space="preserve"> </w:t>
            </w:r>
            <w:r w:rsidRPr="002A4B34">
              <w:t>(76.3; 85.5)</w:t>
            </w:r>
          </w:p>
          <w:p w14:paraId="0E1E96C3" w14:textId="77777777" w:rsidR="00D81D88" w:rsidRPr="002A4B34" w:rsidRDefault="00D81D88" w:rsidP="00E631D5">
            <w:pPr>
              <w:pStyle w:val="TblTextCenter"/>
              <w:jc w:val="left"/>
            </w:pPr>
            <w:r w:rsidRPr="002A4B34">
              <w:t>N=293</w:t>
            </w:r>
          </w:p>
        </w:tc>
        <w:tc>
          <w:tcPr>
            <w:tcW w:w="1843" w:type="dxa"/>
            <w:gridSpan w:val="2"/>
            <w:tcBorders>
              <w:top w:val="single" w:sz="4" w:space="0" w:color="auto"/>
            </w:tcBorders>
            <w:shd w:val="clear" w:color="auto" w:fill="auto"/>
          </w:tcPr>
          <w:p w14:paraId="46098383" w14:textId="284E7AC3" w:rsidR="00D81D88" w:rsidRPr="002A4B34" w:rsidRDefault="00D81D88" w:rsidP="00E631D5">
            <w:pPr>
              <w:pStyle w:val="TblTextCenter"/>
              <w:jc w:val="left"/>
            </w:pPr>
            <w:r w:rsidRPr="002A4B34">
              <w:t>17.4</w:t>
            </w:r>
            <w:r w:rsidR="006D428A" w:rsidRPr="002A4B34">
              <w:t xml:space="preserve"> </w:t>
            </w:r>
            <w:r w:rsidRPr="002A4B34">
              <w:t>(13.2; 22.2)</w:t>
            </w:r>
          </w:p>
        </w:tc>
        <w:tc>
          <w:tcPr>
            <w:tcW w:w="1513" w:type="dxa"/>
            <w:tcBorders>
              <w:top w:val="single" w:sz="4" w:space="0" w:color="auto"/>
            </w:tcBorders>
            <w:shd w:val="clear" w:color="auto" w:fill="auto"/>
          </w:tcPr>
          <w:p w14:paraId="76071DF7" w14:textId="77777777" w:rsidR="00D81D88" w:rsidRPr="002A4B34" w:rsidRDefault="00D81D88" w:rsidP="00E631D5">
            <w:pPr>
              <w:pStyle w:val="TblTextCenter"/>
              <w:jc w:val="left"/>
            </w:pPr>
          </w:p>
        </w:tc>
      </w:tr>
      <w:tr w:rsidR="00FF1BCB" w:rsidRPr="002A4B34" w14:paraId="4AC1A563" w14:textId="77777777" w:rsidTr="006D428A">
        <w:trPr>
          <w:cantSplit/>
          <w:jc w:val="center"/>
        </w:trPr>
        <w:tc>
          <w:tcPr>
            <w:tcW w:w="0" w:type="auto"/>
            <w:shd w:val="clear" w:color="auto" w:fill="auto"/>
          </w:tcPr>
          <w:p w14:paraId="766AEE66"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2A4B34">
              <w:t>§</w:t>
            </w:r>
          </w:p>
        </w:tc>
        <w:tc>
          <w:tcPr>
            <w:tcW w:w="1899" w:type="dxa"/>
            <w:shd w:val="clear" w:color="auto" w:fill="auto"/>
          </w:tcPr>
          <w:p w14:paraId="26062B7B" w14:textId="53A8BA6F" w:rsidR="00D81D88" w:rsidRPr="002A4B34" w:rsidRDefault="00D81D88" w:rsidP="00E631D5">
            <w:pPr>
              <w:pStyle w:val="TblTextCenter"/>
              <w:jc w:val="left"/>
            </w:pPr>
            <w:r w:rsidRPr="002A4B34">
              <w:t>88.1</w:t>
            </w:r>
            <w:r w:rsidR="006D428A" w:rsidRPr="002A4B34">
              <w:t xml:space="preserve"> </w:t>
            </w:r>
            <w:r w:rsidRPr="002A4B34">
              <w:t>(86.3; 89.8)</w:t>
            </w:r>
          </w:p>
          <w:p w14:paraId="55BECC3F" w14:textId="77777777" w:rsidR="00D81D88" w:rsidRPr="002A4B34" w:rsidRDefault="00D81D88" w:rsidP="00E631D5">
            <w:pPr>
              <w:pStyle w:val="TblTextCenter"/>
              <w:jc w:val="left"/>
            </w:pPr>
            <w:r w:rsidRPr="002A4B34">
              <w:t>N=1,408</w:t>
            </w:r>
          </w:p>
        </w:tc>
        <w:tc>
          <w:tcPr>
            <w:tcW w:w="1984" w:type="dxa"/>
            <w:gridSpan w:val="2"/>
            <w:shd w:val="clear" w:color="auto" w:fill="auto"/>
          </w:tcPr>
          <w:p w14:paraId="2881B2E3" w14:textId="5D956090" w:rsidR="00D81D88" w:rsidRPr="002A4B34" w:rsidRDefault="00D81D88" w:rsidP="00E631D5">
            <w:pPr>
              <w:pStyle w:val="TblTextCenter"/>
              <w:jc w:val="left"/>
            </w:pPr>
            <w:r w:rsidRPr="002A4B34">
              <w:t>60.8</w:t>
            </w:r>
            <w:r w:rsidR="006D428A" w:rsidRPr="002A4B34">
              <w:t xml:space="preserve"> </w:t>
            </w:r>
            <w:r w:rsidRPr="002A4B34">
              <w:t>(54.9; 66.4)</w:t>
            </w:r>
          </w:p>
          <w:p w14:paraId="12B8676A" w14:textId="77777777" w:rsidR="00D81D88" w:rsidRPr="002A4B34" w:rsidRDefault="00D81D88" w:rsidP="00E631D5">
            <w:pPr>
              <w:pStyle w:val="TblTextCenter"/>
              <w:jc w:val="left"/>
            </w:pPr>
            <w:r w:rsidRPr="002A4B34">
              <w:t>N=293</w:t>
            </w:r>
          </w:p>
        </w:tc>
        <w:tc>
          <w:tcPr>
            <w:tcW w:w="1843" w:type="dxa"/>
            <w:gridSpan w:val="2"/>
            <w:shd w:val="clear" w:color="auto" w:fill="auto"/>
          </w:tcPr>
          <w:p w14:paraId="62CB921D" w14:textId="7949CF36" w:rsidR="00D81D88" w:rsidRPr="002A4B34" w:rsidRDefault="00D81D88" w:rsidP="00E631D5">
            <w:pPr>
              <w:pStyle w:val="TblTextCenter"/>
              <w:jc w:val="left"/>
            </w:pPr>
            <w:r w:rsidRPr="002A4B34">
              <w:t>27.4</w:t>
            </w:r>
            <w:r w:rsidR="006D428A" w:rsidRPr="002A4B34">
              <w:t xml:space="preserve"> </w:t>
            </w:r>
            <w:r w:rsidRPr="002A4B34">
              <w:t>(21.7; 33.3)</w:t>
            </w:r>
          </w:p>
        </w:tc>
        <w:tc>
          <w:tcPr>
            <w:tcW w:w="1513" w:type="dxa"/>
            <w:shd w:val="clear" w:color="auto" w:fill="auto"/>
          </w:tcPr>
          <w:p w14:paraId="36B14C1C" w14:textId="77777777" w:rsidR="00D81D88" w:rsidRPr="002A4B34" w:rsidRDefault="00D81D88" w:rsidP="00E631D5">
            <w:pPr>
              <w:pStyle w:val="TblTextCenter"/>
              <w:jc w:val="left"/>
            </w:pPr>
          </w:p>
        </w:tc>
      </w:tr>
      <w:tr w:rsidR="00FF1BCB" w:rsidRPr="002A4B34" w14:paraId="671A95C7" w14:textId="77777777" w:rsidTr="006D428A">
        <w:trPr>
          <w:cantSplit/>
          <w:jc w:val="center"/>
        </w:trPr>
        <w:tc>
          <w:tcPr>
            <w:tcW w:w="0" w:type="auto"/>
            <w:tcBorders>
              <w:bottom w:val="single" w:sz="12" w:space="0" w:color="auto"/>
            </w:tcBorders>
            <w:shd w:val="clear" w:color="auto" w:fill="auto"/>
          </w:tcPr>
          <w:p w14:paraId="01F2B14B"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899" w:type="dxa"/>
            <w:tcBorders>
              <w:bottom w:val="single" w:sz="12" w:space="0" w:color="auto"/>
            </w:tcBorders>
            <w:shd w:val="clear" w:color="auto" w:fill="auto"/>
          </w:tcPr>
          <w:p w14:paraId="4241E490" w14:textId="3AB606AD" w:rsidR="00D81D88" w:rsidRPr="002A4B34" w:rsidRDefault="00D81D88" w:rsidP="00E631D5">
            <w:pPr>
              <w:pStyle w:val="TblTextCenter"/>
              <w:jc w:val="left"/>
            </w:pPr>
            <w:r w:rsidRPr="002A4B34">
              <w:t>219</w:t>
            </w:r>
            <w:r w:rsidR="006D428A" w:rsidRPr="002A4B34">
              <w:t xml:space="preserve"> </w:t>
            </w:r>
            <w:r w:rsidRPr="002A4B34">
              <w:t>(200; 239)</w:t>
            </w:r>
          </w:p>
          <w:p w14:paraId="74EA533B" w14:textId="77777777" w:rsidR="00D81D88" w:rsidRPr="002A4B34" w:rsidRDefault="00D81D88" w:rsidP="00E631D5">
            <w:pPr>
              <w:pStyle w:val="TblTextCenter"/>
              <w:jc w:val="left"/>
            </w:pPr>
            <w:r w:rsidRPr="002A4B34">
              <w:t>N=1,410</w:t>
            </w:r>
          </w:p>
        </w:tc>
        <w:tc>
          <w:tcPr>
            <w:tcW w:w="1984" w:type="dxa"/>
            <w:gridSpan w:val="2"/>
            <w:tcBorders>
              <w:bottom w:val="single" w:sz="12" w:space="0" w:color="auto"/>
            </w:tcBorders>
            <w:shd w:val="clear" w:color="auto" w:fill="auto"/>
          </w:tcPr>
          <w:p w14:paraId="696897B7" w14:textId="30B1A1D3" w:rsidR="00D81D88" w:rsidRPr="002A4B34" w:rsidRDefault="00D81D88" w:rsidP="00E631D5">
            <w:pPr>
              <w:pStyle w:val="TblTextCenter"/>
              <w:jc w:val="left"/>
            </w:pPr>
            <w:r w:rsidRPr="002A4B34">
              <w:t>54.6</w:t>
            </w:r>
            <w:r w:rsidR="006D428A" w:rsidRPr="002A4B34">
              <w:t xml:space="preserve"> </w:t>
            </w:r>
            <w:r w:rsidRPr="002A4B34">
              <w:t>(42.3; 70.5)</w:t>
            </w:r>
          </w:p>
          <w:p w14:paraId="6C912C55" w14:textId="77777777" w:rsidR="00D81D88" w:rsidRPr="002A4B34" w:rsidRDefault="00D81D88" w:rsidP="00E631D5">
            <w:pPr>
              <w:pStyle w:val="TblTextCenter"/>
              <w:jc w:val="left"/>
            </w:pPr>
            <w:r w:rsidRPr="002A4B34">
              <w:t>N=293</w:t>
            </w:r>
          </w:p>
        </w:tc>
        <w:tc>
          <w:tcPr>
            <w:tcW w:w="1843" w:type="dxa"/>
            <w:gridSpan w:val="2"/>
            <w:tcBorders>
              <w:bottom w:val="single" w:sz="12" w:space="0" w:color="auto"/>
            </w:tcBorders>
            <w:shd w:val="clear" w:color="auto" w:fill="auto"/>
          </w:tcPr>
          <w:p w14:paraId="185EA574" w14:textId="77777777" w:rsidR="00D81D88" w:rsidRPr="002A4B34" w:rsidRDefault="00D81D88" w:rsidP="00E631D5">
            <w:pPr>
              <w:pStyle w:val="TblTextCenter"/>
              <w:jc w:val="left"/>
            </w:pPr>
          </w:p>
        </w:tc>
        <w:tc>
          <w:tcPr>
            <w:tcW w:w="1513" w:type="dxa"/>
            <w:tcBorders>
              <w:bottom w:val="single" w:sz="12" w:space="0" w:color="auto"/>
            </w:tcBorders>
            <w:shd w:val="clear" w:color="auto" w:fill="auto"/>
          </w:tcPr>
          <w:p w14:paraId="0A75DFE2" w14:textId="0FDC51EF" w:rsidR="00D81D88" w:rsidRPr="002A4B34" w:rsidRDefault="00D81D88" w:rsidP="00E631D5">
            <w:pPr>
              <w:pStyle w:val="TblTextCenter"/>
              <w:jc w:val="left"/>
            </w:pPr>
            <w:r w:rsidRPr="002A4B34">
              <w:t>4.00</w:t>
            </w:r>
            <w:r w:rsidR="006D428A" w:rsidRPr="002A4B34">
              <w:t xml:space="preserve"> </w:t>
            </w:r>
            <w:r w:rsidRPr="002A4B34">
              <w:t>(3.05; 5.24)</w:t>
            </w:r>
          </w:p>
        </w:tc>
      </w:tr>
    </w:tbl>
    <w:p w14:paraId="01F0D85E" w14:textId="34842DEA" w:rsidR="00D81D88" w:rsidRPr="002A4B34" w:rsidRDefault="00D81D88" w:rsidP="00E631D5">
      <w:pPr>
        <w:tabs>
          <w:tab w:val="left" w:pos="567"/>
        </w:tabs>
        <w:spacing w:before="0"/>
        <w:ind w:left="851" w:hanging="851"/>
        <w:rPr>
          <w:rFonts w:ascii="Arial Narrow" w:hAnsi="Arial Narrow"/>
          <w:color w:val="auto"/>
          <w:sz w:val="20"/>
          <w:lang w:val="en-AU"/>
        </w:rPr>
      </w:pPr>
      <w:r w:rsidRPr="002A4B34">
        <w:rPr>
          <w:rFonts w:ascii="Arial Narrow" w:hAnsi="Arial Narrow"/>
          <w:color w:val="auto"/>
          <w:sz w:val="20"/>
          <w:lang w:val="en-AU"/>
        </w:rPr>
        <w:t>N: number of participants in per-protocol analysis set</w:t>
      </w:r>
      <w:r w:rsidR="00670F67" w:rsidRPr="002A4B34">
        <w:rPr>
          <w:rFonts w:ascii="Arial Narrow" w:hAnsi="Arial Narrow"/>
          <w:color w:val="auto"/>
          <w:sz w:val="20"/>
          <w:lang w:val="en-AU"/>
        </w:rPr>
        <w:t xml:space="preserve"> with valid serology results</w:t>
      </w:r>
      <w:r w:rsidRPr="002A4B34">
        <w:rPr>
          <w:rFonts w:ascii="Arial Narrow" w:hAnsi="Arial Narrow"/>
          <w:color w:val="auto"/>
          <w:sz w:val="20"/>
          <w:szCs w:val="20"/>
          <w:lang w:val="en-AU"/>
        </w:rPr>
        <w:t>.</w:t>
      </w:r>
    </w:p>
    <w:p w14:paraId="0FA9339E" w14:textId="77777777" w:rsidR="00D81D88" w:rsidRPr="002A4B34" w:rsidRDefault="00D81D88" w:rsidP="00E631D5">
      <w:pPr>
        <w:tabs>
          <w:tab w:val="left" w:pos="567"/>
        </w:tabs>
        <w:spacing w:before="0"/>
        <w:ind w:left="851" w:hanging="851"/>
        <w:rPr>
          <w:rFonts w:ascii="Arial Narrow" w:hAnsi="Arial Narrow"/>
          <w:color w:val="auto"/>
          <w:sz w:val="20"/>
          <w:lang w:val="en-AU"/>
        </w:rPr>
      </w:pPr>
      <w:r w:rsidRPr="002A4B34">
        <w:rPr>
          <w:rFonts w:ascii="Arial Narrow" w:hAnsi="Arial Narrow"/>
          <w:color w:val="auto"/>
          <w:sz w:val="20"/>
          <w:lang w:val="en-AU"/>
        </w:rPr>
        <w:t>95% CI of the single proportion calculated from the exact binomial method.</w:t>
      </w:r>
    </w:p>
    <w:p w14:paraId="692DE0FB" w14:textId="77777777" w:rsidR="00D81D88" w:rsidRPr="002A4B34" w:rsidRDefault="00D81D88" w:rsidP="00E631D5">
      <w:pPr>
        <w:tabs>
          <w:tab w:val="left" w:pos="567"/>
        </w:tabs>
        <w:spacing w:before="0"/>
        <w:ind w:left="851" w:hanging="851"/>
        <w:rPr>
          <w:rFonts w:ascii="Arial Narrow" w:hAnsi="Arial Narrow"/>
          <w:color w:val="auto"/>
          <w:sz w:val="20"/>
          <w:lang w:val="en-AU"/>
        </w:rPr>
      </w:pPr>
      <w:r w:rsidRPr="002A4B34">
        <w:rPr>
          <w:rFonts w:ascii="Arial Narrow" w:hAnsi="Arial Narrow"/>
          <w:color w:val="auto"/>
          <w:sz w:val="20"/>
          <w:lang w:val="en-AU"/>
        </w:rPr>
        <w:t>95% CI of the difference calculated from the Wilson Score method without continuity correction.</w:t>
      </w:r>
    </w:p>
    <w:p w14:paraId="201CF0F3" w14:textId="2C75E6F0" w:rsidR="00D81D88" w:rsidRPr="002A4B34" w:rsidRDefault="00D81D88" w:rsidP="00E631D5">
      <w:pPr>
        <w:tabs>
          <w:tab w:val="left" w:pos="567"/>
        </w:tabs>
        <w:spacing w:before="0"/>
        <w:ind w:left="851" w:hanging="851"/>
        <w:rPr>
          <w:rFonts w:ascii="Arial Narrow" w:hAnsi="Arial Narrow"/>
          <w:color w:val="auto"/>
          <w:sz w:val="20"/>
          <w:lang w:val="en-AU"/>
        </w:rPr>
      </w:pPr>
      <w:r w:rsidRPr="002A4B34">
        <w:rPr>
          <w:rFonts w:ascii="Arial Narrow" w:hAnsi="Arial Narrow"/>
          <w:color w:val="auto"/>
          <w:sz w:val="20"/>
          <w:vertAlign w:val="superscript"/>
          <w:lang w:val="en-AU"/>
        </w:rPr>
        <w:t>§</w:t>
      </w:r>
      <w:r w:rsidRPr="002A4B34">
        <w:rPr>
          <w:rFonts w:ascii="Arial Narrow" w:hAnsi="Arial Narrow"/>
          <w:color w:val="auto"/>
          <w:sz w:val="20"/>
          <w:lang w:val="en-AU"/>
        </w:rPr>
        <w:t xml:space="preserve">The overall non-inferiority would be demonstrated if the lower limit of the 2-sided 95% CI is &gt; -10% for all four </w:t>
      </w:r>
      <w:proofErr w:type="spellStart"/>
      <w:r w:rsidRPr="002A4B34">
        <w:rPr>
          <w:rFonts w:ascii="Arial Narrow" w:hAnsi="Arial Narrow"/>
          <w:color w:val="auto"/>
          <w:sz w:val="20"/>
          <w:lang w:val="en-AU"/>
        </w:rPr>
        <w:t>serogroups</w:t>
      </w:r>
      <w:proofErr w:type="spellEnd"/>
    </w:p>
    <w:p w14:paraId="1154661C" w14:textId="77777777" w:rsidR="00D81D88" w:rsidRPr="002A4B34" w:rsidRDefault="00D81D88" w:rsidP="00E631D5">
      <w:pPr>
        <w:pStyle w:val="Heading4"/>
        <w:numPr>
          <w:ilvl w:val="0"/>
          <w:numId w:val="0"/>
        </w:numPr>
        <w:ind w:left="862" w:hanging="862"/>
        <w:rPr>
          <w:lang w:val="en-AU"/>
        </w:rPr>
      </w:pPr>
      <w:r w:rsidRPr="002A4B34">
        <w:rPr>
          <w:lang w:val="en-AU"/>
        </w:rPr>
        <w:t>Participants 56 years of age and above</w:t>
      </w:r>
    </w:p>
    <w:p w14:paraId="6DDDECC0" w14:textId="0C746928" w:rsidR="00D81D88" w:rsidRPr="002A4B34" w:rsidRDefault="00D81D88" w:rsidP="00E631D5">
      <w:pPr>
        <w:rPr>
          <w:color w:val="auto"/>
          <w:lang w:val="en-AU"/>
        </w:rPr>
      </w:pPr>
      <w:r w:rsidRPr="002A4B34">
        <w:rPr>
          <w:color w:val="auto"/>
          <w:lang w:val="en-AU"/>
        </w:rPr>
        <w:t xml:space="preserve">Immunogenicity in adults ≥ 56 years of age was assessed in study MET49 comparing the immunogenicity of MenQuadfi to </w:t>
      </w:r>
      <w:proofErr w:type="spellStart"/>
      <w:r w:rsidRPr="002A4B34">
        <w:rPr>
          <w:color w:val="auto"/>
          <w:lang w:val="en-AU"/>
        </w:rPr>
        <w:t>MenACWY</w:t>
      </w:r>
      <w:proofErr w:type="spellEnd"/>
      <w:r w:rsidRPr="002A4B34">
        <w:rPr>
          <w:color w:val="auto"/>
          <w:lang w:val="en-AU"/>
        </w:rPr>
        <w:t>-PS.</w:t>
      </w:r>
    </w:p>
    <w:p w14:paraId="75D084DF" w14:textId="1CFD1F6F" w:rsidR="00D81D88" w:rsidRPr="002A4B34" w:rsidRDefault="00D81D88" w:rsidP="00E631D5">
      <w:pPr>
        <w:rPr>
          <w:rFonts w:ascii="Verdana" w:hAnsi="Verdana"/>
          <w:color w:val="auto"/>
          <w:lang w:val="en-AU"/>
        </w:rPr>
      </w:pPr>
      <w:bookmarkStart w:id="20" w:name="_Hlk50536525"/>
      <w:r w:rsidRPr="002A4B34">
        <w:rPr>
          <w:color w:val="auto"/>
          <w:lang w:val="en-AU"/>
        </w:rPr>
        <w:t xml:space="preserve">In study MET49, the overall mean age of participants who received MenQuadfi was 66.9 years. The age range of participants was 56 through </w:t>
      </w:r>
      <w:r w:rsidR="00E267B4" w:rsidRPr="002A4B34">
        <w:rPr>
          <w:color w:val="auto"/>
          <w:lang w:val="en-AU"/>
        </w:rPr>
        <w:t>89.</w:t>
      </w:r>
      <w:r w:rsidR="002A4B34" w:rsidRPr="002A4B34">
        <w:rPr>
          <w:color w:val="auto"/>
          <w:lang w:val="en-AU" w:eastAsia="ja-JP"/>
        </w:rPr>
        <w:t>8</w:t>
      </w:r>
      <w:r w:rsidRPr="002A4B34">
        <w:rPr>
          <w:color w:val="auto"/>
          <w:lang w:val="en-AU"/>
        </w:rPr>
        <w:t xml:space="preserve"> years of age. </w:t>
      </w:r>
      <w:bookmarkEnd w:id="20"/>
      <w:r w:rsidRPr="002A4B34">
        <w:rPr>
          <w:color w:val="auto"/>
          <w:lang w:val="en-AU"/>
        </w:rPr>
        <w:t xml:space="preserve">The immune response to MenQuadfi based on </w:t>
      </w:r>
      <w:proofErr w:type="spellStart"/>
      <w:r w:rsidRPr="002A4B34">
        <w:rPr>
          <w:color w:val="auto"/>
          <w:lang w:val="en-AU"/>
        </w:rPr>
        <w:t>hSBA</w:t>
      </w:r>
      <w:proofErr w:type="spellEnd"/>
      <w:r w:rsidRPr="002A4B34">
        <w:rPr>
          <w:color w:val="auto"/>
          <w:lang w:val="en-AU"/>
        </w:rPr>
        <w:t xml:space="preserve"> </w:t>
      </w:r>
      <w:proofErr w:type="spellStart"/>
      <w:r w:rsidRPr="002A4B34">
        <w:rPr>
          <w:color w:val="auto"/>
          <w:lang w:val="en-AU"/>
        </w:rPr>
        <w:t>seroresponse</w:t>
      </w:r>
      <w:proofErr w:type="spellEnd"/>
      <w:r w:rsidRPr="002A4B34">
        <w:rPr>
          <w:color w:val="auto"/>
          <w:lang w:val="en-AU"/>
        </w:rPr>
        <w:t xml:space="preserve"> was non-inferior to that of </w:t>
      </w:r>
      <w:proofErr w:type="spellStart"/>
      <w:r w:rsidRPr="002A4B34">
        <w:rPr>
          <w:color w:val="auto"/>
          <w:lang w:val="en-AU"/>
        </w:rPr>
        <w:t>MenACWY</w:t>
      </w:r>
      <w:proofErr w:type="spellEnd"/>
      <w:r w:rsidRPr="002A4B34">
        <w:rPr>
          <w:color w:val="auto"/>
          <w:lang w:val="en-AU"/>
        </w:rPr>
        <w:t>-PS for all four </w:t>
      </w:r>
      <w:proofErr w:type="spellStart"/>
      <w:r w:rsidRPr="002A4B34">
        <w:rPr>
          <w:color w:val="auto"/>
          <w:lang w:val="en-AU"/>
        </w:rPr>
        <w:t>serogroups</w:t>
      </w:r>
      <w:proofErr w:type="spellEnd"/>
      <w:r w:rsidRPr="002A4B34">
        <w:rPr>
          <w:color w:val="auto"/>
          <w:lang w:val="en-AU"/>
        </w:rPr>
        <w:t xml:space="preserve">. The percentages of participants with </w:t>
      </w:r>
      <w:proofErr w:type="spellStart"/>
      <w:r w:rsidRPr="002A4B34">
        <w:rPr>
          <w:color w:val="auto"/>
          <w:lang w:val="en-AU"/>
        </w:rPr>
        <w:t>hSBA</w:t>
      </w:r>
      <w:proofErr w:type="spellEnd"/>
      <w:r w:rsidRPr="002A4B34">
        <w:rPr>
          <w:color w:val="auto"/>
          <w:lang w:val="en-AU"/>
        </w:rPr>
        <w:t xml:space="preserve"> titres ≥ 1:8 increased from baseline for all </w:t>
      </w:r>
      <w:proofErr w:type="spellStart"/>
      <w:r w:rsidRPr="002A4B34">
        <w:rPr>
          <w:color w:val="auto"/>
          <w:lang w:val="en-AU"/>
        </w:rPr>
        <w:t>serogroups</w:t>
      </w:r>
      <w:proofErr w:type="spellEnd"/>
      <w:r w:rsidRPr="002A4B34">
        <w:rPr>
          <w:color w:val="auto"/>
          <w:lang w:val="en-AU"/>
        </w:rPr>
        <w:t xml:space="preserve"> and in both groups (see</w:t>
      </w:r>
      <w:r w:rsidR="002A4B34" w:rsidRPr="002A4B34">
        <w:rPr>
          <w:color w:val="auto"/>
          <w:lang w:val="en-AU"/>
        </w:rPr>
        <w:t xml:space="preserve"> </w:t>
      </w:r>
      <w:r w:rsidR="002A4B34" w:rsidRPr="002A4B34">
        <w:rPr>
          <w:color w:val="auto"/>
          <w:lang w:val="en-AU"/>
        </w:rPr>
        <w:fldChar w:fldCharType="begin"/>
      </w:r>
      <w:r w:rsidR="002A4B34" w:rsidRPr="002A4B34">
        <w:rPr>
          <w:color w:val="auto"/>
          <w:lang w:val="en-AU"/>
        </w:rPr>
        <w:instrText xml:space="preserve"> REF _Ref20387189 \h  \* MERGEFORMAT </w:instrText>
      </w:r>
      <w:r w:rsidR="002A4B34" w:rsidRPr="002A4B34">
        <w:rPr>
          <w:color w:val="auto"/>
          <w:lang w:val="en-AU"/>
        </w:rPr>
      </w:r>
      <w:r w:rsidR="002A4B34" w:rsidRPr="002A4B34">
        <w:rPr>
          <w:color w:val="auto"/>
          <w:lang w:val="en-AU"/>
        </w:rPr>
        <w:fldChar w:fldCharType="separate"/>
      </w:r>
      <w:r w:rsidR="00EC35B4" w:rsidRPr="00EC35B4">
        <w:rPr>
          <w:color w:val="auto"/>
          <w:lang w:val="en-AU"/>
        </w:rPr>
        <w:t>Table 12</w:t>
      </w:r>
      <w:r w:rsidR="002A4B34" w:rsidRPr="002A4B34">
        <w:rPr>
          <w:color w:val="auto"/>
          <w:lang w:val="en-AU"/>
        </w:rPr>
        <w:fldChar w:fldCharType="end"/>
      </w:r>
      <w:r w:rsidRPr="002A4B34">
        <w:rPr>
          <w:color w:val="auto"/>
          <w:lang w:val="en-AU"/>
        </w:rPr>
        <w:t>).</w:t>
      </w:r>
    </w:p>
    <w:p w14:paraId="5B865A6B" w14:textId="7429E814" w:rsidR="00D81D88" w:rsidRPr="002A4B34" w:rsidRDefault="00D81D88" w:rsidP="00E631D5">
      <w:pPr>
        <w:rPr>
          <w:color w:val="auto"/>
          <w:lang w:val="en-AU"/>
        </w:rPr>
      </w:pPr>
      <w:r w:rsidRPr="002A4B34">
        <w:rPr>
          <w:color w:val="auto"/>
          <w:lang w:val="en-AU"/>
        </w:rPr>
        <w:t>In participants 56 through 64 years of age</w:t>
      </w:r>
      <w:r w:rsidR="00512B77" w:rsidRPr="002A4B34">
        <w:rPr>
          <w:color w:val="auto"/>
          <w:lang w:val="en-AU" w:eastAsia="ja-JP"/>
        </w:rPr>
        <w:t>,</w:t>
      </w:r>
      <w:r w:rsidRPr="002A4B34">
        <w:rPr>
          <w:color w:val="auto"/>
          <w:lang w:val="en-AU"/>
        </w:rPr>
        <w:t xml:space="preserve"> participants ≥ 65 years, participants 65 through 74 years and participants ≥ 75 years of age, </w:t>
      </w:r>
      <w:proofErr w:type="spellStart"/>
      <w:r w:rsidRPr="002A4B34">
        <w:rPr>
          <w:color w:val="auto"/>
          <w:lang w:val="en-AU"/>
        </w:rPr>
        <w:t>seroprotection</w:t>
      </w:r>
      <w:proofErr w:type="spellEnd"/>
      <w:r w:rsidRPr="002A4B34">
        <w:rPr>
          <w:color w:val="auto"/>
          <w:lang w:val="en-AU"/>
        </w:rPr>
        <w:t xml:space="preserve"> rates were comparable between MenQuadfi and </w:t>
      </w:r>
      <w:proofErr w:type="spellStart"/>
      <w:r w:rsidRPr="002A4B34">
        <w:rPr>
          <w:color w:val="auto"/>
          <w:lang w:val="en-AU"/>
        </w:rPr>
        <w:t>MenACWY</w:t>
      </w:r>
      <w:proofErr w:type="spellEnd"/>
      <w:r w:rsidRPr="002A4B34">
        <w:rPr>
          <w:color w:val="auto"/>
          <w:lang w:val="en-AU"/>
        </w:rPr>
        <w:t xml:space="preserve">-PS for </w:t>
      </w:r>
      <w:proofErr w:type="spellStart"/>
      <w:r w:rsidRPr="002A4B34">
        <w:rPr>
          <w:color w:val="auto"/>
          <w:lang w:val="en-AU"/>
        </w:rPr>
        <w:t>serogroup</w:t>
      </w:r>
      <w:proofErr w:type="spellEnd"/>
      <w:r w:rsidRPr="002A4B34">
        <w:rPr>
          <w:color w:val="auto"/>
          <w:lang w:val="en-AU"/>
        </w:rPr>
        <w:t xml:space="preserve"> A and higher for </w:t>
      </w:r>
      <w:proofErr w:type="spellStart"/>
      <w:r w:rsidRPr="002A4B34">
        <w:rPr>
          <w:color w:val="auto"/>
          <w:lang w:val="en-AU"/>
        </w:rPr>
        <w:t>serogroups</w:t>
      </w:r>
      <w:proofErr w:type="spellEnd"/>
      <w:r w:rsidRPr="002A4B34">
        <w:rPr>
          <w:color w:val="auto"/>
          <w:lang w:val="en-AU"/>
        </w:rPr>
        <w:t xml:space="preserve"> C, Y and </w:t>
      </w:r>
      <w:proofErr w:type="spellStart"/>
      <w:r w:rsidRPr="002A4B34">
        <w:rPr>
          <w:color w:val="auto"/>
          <w:lang w:val="en-AU"/>
        </w:rPr>
        <w:t>W in</w:t>
      </w:r>
      <w:proofErr w:type="spellEnd"/>
      <w:r w:rsidRPr="002A4B34">
        <w:rPr>
          <w:color w:val="auto"/>
          <w:lang w:val="en-AU"/>
        </w:rPr>
        <w:t xml:space="preserve"> participants who received MenQuadfi than those who received </w:t>
      </w:r>
      <w:proofErr w:type="spellStart"/>
      <w:r w:rsidRPr="002A4B34">
        <w:rPr>
          <w:color w:val="auto"/>
          <w:lang w:val="en-AU"/>
        </w:rPr>
        <w:t>MenACWY</w:t>
      </w:r>
      <w:proofErr w:type="spellEnd"/>
      <w:r w:rsidR="00512B77" w:rsidRPr="002A4B34">
        <w:rPr>
          <w:color w:val="auto"/>
          <w:lang w:val="en-AU"/>
        </w:rPr>
        <w:t>-PS</w:t>
      </w:r>
      <w:r w:rsidRPr="002A4B34">
        <w:rPr>
          <w:color w:val="auto"/>
          <w:lang w:val="en-AU"/>
        </w:rPr>
        <w:t xml:space="preserve">. In participants 56 through 64 years of age and ≥ 65 years the GMTs were higher for all </w:t>
      </w:r>
      <w:proofErr w:type="spellStart"/>
      <w:r w:rsidRPr="002A4B34">
        <w:rPr>
          <w:color w:val="auto"/>
          <w:lang w:val="en-AU"/>
        </w:rPr>
        <w:t>serogroups</w:t>
      </w:r>
      <w:proofErr w:type="spellEnd"/>
      <w:r w:rsidRPr="002A4B34">
        <w:rPr>
          <w:color w:val="auto"/>
          <w:lang w:val="en-AU"/>
        </w:rPr>
        <w:t xml:space="preserve"> in those who received MenQuadfi than those who received </w:t>
      </w:r>
      <w:proofErr w:type="spellStart"/>
      <w:r w:rsidRPr="002A4B34">
        <w:rPr>
          <w:color w:val="auto"/>
          <w:lang w:val="en-AU"/>
        </w:rPr>
        <w:t>MenACWY</w:t>
      </w:r>
      <w:proofErr w:type="spellEnd"/>
      <w:r w:rsidR="00512B77" w:rsidRPr="002A4B34">
        <w:rPr>
          <w:color w:val="auto"/>
          <w:lang w:val="en-AU"/>
        </w:rPr>
        <w:t>-PS</w:t>
      </w:r>
      <w:r w:rsidRPr="002A4B34">
        <w:rPr>
          <w:color w:val="auto"/>
          <w:lang w:val="en-AU"/>
        </w:rPr>
        <w:t xml:space="preserve">. In participants 65 through 74 years of age, the GMTs were higher for </w:t>
      </w:r>
      <w:proofErr w:type="spellStart"/>
      <w:r w:rsidRPr="002A4B34">
        <w:rPr>
          <w:color w:val="auto"/>
          <w:lang w:val="en-AU"/>
        </w:rPr>
        <w:t>serogroups</w:t>
      </w:r>
      <w:proofErr w:type="spellEnd"/>
      <w:r w:rsidRPr="002A4B34">
        <w:rPr>
          <w:color w:val="auto"/>
          <w:lang w:val="en-AU"/>
        </w:rPr>
        <w:t xml:space="preserve"> C, Y and W, and comparable for </w:t>
      </w:r>
      <w:proofErr w:type="spellStart"/>
      <w:r w:rsidRPr="002A4B34">
        <w:rPr>
          <w:color w:val="auto"/>
          <w:lang w:val="en-AU"/>
        </w:rPr>
        <w:t>serogroup</w:t>
      </w:r>
      <w:proofErr w:type="spellEnd"/>
      <w:r w:rsidRPr="002A4B34">
        <w:rPr>
          <w:color w:val="auto"/>
          <w:lang w:val="en-AU"/>
        </w:rPr>
        <w:t xml:space="preserve"> A in those who received MenQuadfi than those who received </w:t>
      </w:r>
      <w:proofErr w:type="spellStart"/>
      <w:r w:rsidRPr="002A4B34">
        <w:rPr>
          <w:color w:val="auto"/>
          <w:lang w:val="en-AU"/>
        </w:rPr>
        <w:t>MenACWY</w:t>
      </w:r>
      <w:proofErr w:type="spellEnd"/>
      <w:r w:rsidR="00512B77" w:rsidRPr="002A4B34">
        <w:rPr>
          <w:color w:val="auto"/>
          <w:lang w:val="en-AU"/>
        </w:rPr>
        <w:t>-PS</w:t>
      </w:r>
      <w:r w:rsidRPr="002A4B34">
        <w:rPr>
          <w:color w:val="auto"/>
          <w:lang w:val="en-AU"/>
        </w:rPr>
        <w:t xml:space="preserve">. In participants ≥ 75 years of age the GMTs were higher for </w:t>
      </w:r>
      <w:proofErr w:type="spellStart"/>
      <w:r w:rsidRPr="002A4B34">
        <w:rPr>
          <w:color w:val="auto"/>
          <w:lang w:val="en-AU"/>
        </w:rPr>
        <w:t>serogroup</w:t>
      </w:r>
      <w:proofErr w:type="spellEnd"/>
      <w:r w:rsidRPr="002A4B34">
        <w:rPr>
          <w:color w:val="auto"/>
          <w:lang w:val="en-AU"/>
        </w:rPr>
        <w:t xml:space="preserve"> C, and comparable for </w:t>
      </w:r>
      <w:proofErr w:type="spellStart"/>
      <w:r w:rsidRPr="002A4B34">
        <w:rPr>
          <w:color w:val="auto"/>
          <w:lang w:val="en-AU"/>
        </w:rPr>
        <w:t>serogroups</w:t>
      </w:r>
      <w:proofErr w:type="spellEnd"/>
      <w:r w:rsidRPr="002A4B34">
        <w:rPr>
          <w:color w:val="auto"/>
          <w:lang w:val="en-AU"/>
        </w:rPr>
        <w:t xml:space="preserve"> A, Y and </w:t>
      </w:r>
      <w:proofErr w:type="spellStart"/>
      <w:r w:rsidRPr="002A4B34">
        <w:rPr>
          <w:color w:val="auto"/>
          <w:lang w:val="en-AU"/>
        </w:rPr>
        <w:t>W in</w:t>
      </w:r>
      <w:proofErr w:type="spellEnd"/>
      <w:r w:rsidRPr="002A4B34">
        <w:rPr>
          <w:color w:val="auto"/>
          <w:lang w:val="en-AU"/>
        </w:rPr>
        <w:t xml:space="preserve"> those who received MenQuadfi than those who received </w:t>
      </w:r>
      <w:proofErr w:type="spellStart"/>
      <w:r w:rsidRPr="002A4B34">
        <w:rPr>
          <w:color w:val="auto"/>
          <w:lang w:val="en-AU"/>
        </w:rPr>
        <w:t>MenACWY</w:t>
      </w:r>
      <w:proofErr w:type="spellEnd"/>
      <w:r w:rsidR="00512B77" w:rsidRPr="002A4B34">
        <w:rPr>
          <w:color w:val="auto"/>
          <w:lang w:val="en-AU"/>
        </w:rPr>
        <w:t>-PS</w:t>
      </w:r>
      <w:r w:rsidRPr="002A4B34">
        <w:rPr>
          <w:color w:val="auto"/>
          <w:lang w:val="en-AU"/>
        </w:rPr>
        <w:t>.</w:t>
      </w:r>
    </w:p>
    <w:p w14:paraId="4C479B01" w14:textId="62944279" w:rsidR="00D81D88" w:rsidRPr="002A4B34" w:rsidRDefault="00D81D88" w:rsidP="00E631D5">
      <w:pPr>
        <w:rPr>
          <w:color w:val="auto"/>
          <w:lang w:val="en-AU"/>
        </w:rPr>
      </w:pPr>
      <w:r w:rsidRPr="002A4B34">
        <w:rPr>
          <w:color w:val="auto"/>
          <w:lang w:val="en-AU"/>
        </w:rPr>
        <w:t xml:space="preserve">Overall for adults ≥ 56 years of age, immune non-inferiority, based on </w:t>
      </w:r>
      <w:proofErr w:type="spellStart"/>
      <w:r w:rsidRPr="002A4B34">
        <w:rPr>
          <w:color w:val="auto"/>
          <w:lang w:val="en-AU"/>
        </w:rPr>
        <w:t>hSBA</w:t>
      </w:r>
      <w:proofErr w:type="spellEnd"/>
      <w:r w:rsidRPr="002A4B34">
        <w:rPr>
          <w:color w:val="auto"/>
          <w:lang w:val="en-AU"/>
        </w:rPr>
        <w:t xml:space="preserve"> </w:t>
      </w:r>
      <w:proofErr w:type="spellStart"/>
      <w:r w:rsidRPr="002A4B34">
        <w:rPr>
          <w:color w:val="auto"/>
          <w:lang w:val="en-AU"/>
        </w:rPr>
        <w:t>seroresponse</w:t>
      </w:r>
      <w:proofErr w:type="spellEnd"/>
      <w:r w:rsidRPr="002A4B34">
        <w:rPr>
          <w:color w:val="auto"/>
          <w:lang w:val="en-AU"/>
        </w:rPr>
        <w:t xml:space="preserve">, was demonstrated for MenQuadfi as compared to </w:t>
      </w:r>
      <w:proofErr w:type="spellStart"/>
      <w:r w:rsidRPr="002A4B34">
        <w:rPr>
          <w:color w:val="auto"/>
          <w:lang w:val="en-AU"/>
        </w:rPr>
        <w:t>MenACWY</w:t>
      </w:r>
      <w:proofErr w:type="spellEnd"/>
      <w:r w:rsidRPr="002A4B34">
        <w:rPr>
          <w:color w:val="auto"/>
          <w:lang w:val="en-AU"/>
        </w:rPr>
        <w:t xml:space="preserve"> PS for all four </w:t>
      </w:r>
      <w:proofErr w:type="spellStart"/>
      <w:r w:rsidRPr="002A4B34">
        <w:rPr>
          <w:color w:val="auto"/>
          <w:lang w:val="en-AU"/>
        </w:rPr>
        <w:t>serogroups</w:t>
      </w:r>
      <w:proofErr w:type="spellEnd"/>
      <w:r w:rsidRPr="002A4B34">
        <w:rPr>
          <w:color w:val="auto"/>
          <w:lang w:val="en-AU"/>
        </w:rPr>
        <w:t xml:space="preserve">. The post vaccination </w:t>
      </w:r>
      <w:proofErr w:type="spellStart"/>
      <w:r w:rsidRPr="002A4B34">
        <w:rPr>
          <w:color w:val="auto"/>
          <w:lang w:val="en-AU"/>
        </w:rPr>
        <w:t>hSBA</w:t>
      </w:r>
      <w:proofErr w:type="spellEnd"/>
      <w:r w:rsidRPr="002A4B34">
        <w:rPr>
          <w:color w:val="auto"/>
          <w:lang w:val="en-AU"/>
        </w:rPr>
        <w:t xml:space="preserve"> GMTs for </w:t>
      </w:r>
      <w:proofErr w:type="spellStart"/>
      <w:r w:rsidRPr="002A4B34">
        <w:rPr>
          <w:color w:val="auto"/>
          <w:lang w:val="en-AU"/>
        </w:rPr>
        <w:t>serogroups</w:t>
      </w:r>
      <w:proofErr w:type="spellEnd"/>
      <w:r w:rsidRPr="002A4B34">
        <w:rPr>
          <w:color w:val="auto"/>
          <w:lang w:val="en-AU"/>
        </w:rPr>
        <w:t xml:space="preserve"> A, C, W, and Y were higher in participants who received MenQuadfi than those who received </w:t>
      </w:r>
      <w:proofErr w:type="spellStart"/>
      <w:r w:rsidRPr="002A4B34">
        <w:rPr>
          <w:color w:val="auto"/>
          <w:lang w:val="en-AU"/>
        </w:rPr>
        <w:t>MenACWY</w:t>
      </w:r>
      <w:proofErr w:type="spellEnd"/>
      <w:r w:rsidRPr="002A4B34">
        <w:rPr>
          <w:color w:val="auto"/>
          <w:lang w:val="en-AU"/>
        </w:rPr>
        <w:t xml:space="preserve">-PS. The post vaccination </w:t>
      </w:r>
      <w:proofErr w:type="spellStart"/>
      <w:r w:rsidRPr="002A4B34">
        <w:rPr>
          <w:color w:val="auto"/>
          <w:lang w:val="en-AU"/>
        </w:rPr>
        <w:t>hSBA</w:t>
      </w:r>
      <w:proofErr w:type="spellEnd"/>
      <w:r w:rsidRPr="002A4B34">
        <w:rPr>
          <w:color w:val="auto"/>
          <w:lang w:val="en-AU"/>
        </w:rPr>
        <w:t xml:space="preserve"> </w:t>
      </w:r>
      <w:proofErr w:type="spellStart"/>
      <w:r w:rsidRPr="002A4B34">
        <w:rPr>
          <w:color w:val="auto"/>
          <w:lang w:val="en-AU"/>
        </w:rPr>
        <w:t>seroprotection</w:t>
      </w:r>
      <w:proofErr w:type="spellEnd"/>
      <w:r w:rsidRPr="002A4B34">
        <w:rPr>
          <w:color w:val="auto"/>
          <w:lang w:val="en-AU"/>
        </w:rPr>
        <w:t xml:space="preserve"> rates for </w:t>
      </w:r>
      <w:proofErr w:type="spellStart"/>
      <w:r w:rsidRPr="002A4B34">
        <w:rPr>
          <w:color w:val="auto"/>
          <w:lang w:val="en-AU"/>
        </w:rPr>
        <w:t>serogroups</w:t>
      </w:r>
      <w:proofErr w:type="spellEnd"/>
      <w:r w:rsidRPr="002A4B34">
        <w:rPr>
          <w:color w:val="auto"/>
          <w:lang w:val="en-AU"/>
        </w:rPr>
        <w:t xml:space="preserve"> C, W, and Y were higher in participants who received MenQuadfi than those who received </w:t>
      </w:r>
      <w:proofErr w:type="spellStart"/>
      <w:r w:rsidRPr="002A4B34">
        <w:rPr>
          <w:color w:val="auto"/>
          <w:lang w:val="en-AU"/>
        </w:rPr>
        <w:t>MenACWY</w:t>
      </w:r>
      <w:proofErr w:type="spellEnd"/>
      <w:r w:rsidRPr="002A4B34">
        <w:rPr>
          <w:color w:val="auto"/>
          <w:lang w:val="en-AU"/>
        </w:rPr>
        <w:t xml:space="preserve">-PS. The point estimates of the immune endpoints (with corresponding 95% confidence intervals) and the differences or ratio observed between the two vaccines administered (with corresponding 95% confidence intervals) in naive older adults is summarised in </w:t>
      </w:r>
      <w:r w:rsidR="002A4B34" w:rsidRPr="002A4B34">
        <w:rPr>
          <w:color w:val="auto"/>
          <w:lang w:val="en-AU"/>
        </w:rPr>
        <w:fldChar w:fldCharType="begin"/>
      </w:r>
      <w:r w:rsidR="002A4B34" w:rsidRPr="002A4B34">
        <w:rPr>
          <w:color w:val="auto"/>
          <w:lang w:val="en-AU"/>
        </w:rPr>
        <w:instrText xml:space="preserve"> REF _Ref20387189 \h  \* MERGEFORMAT </w:instrText>
      </w:r>
      <w:r w:rsidR="002A4B34" w:rsidRPr="002A4B34">
        <w:rPr>
          <w:color w:val="auto"/>
          <w:lang w:val="en-AU"/>
        </w:rPr>
      </w:r>
      <w:r w:rsidR="002A4B34" w:rsidRPr="002A4B34">
        <w:rPr>
          <w:color w:val="auto"/>
          <w:lang w:val="en-AU"/>
        </w:rPr>
        <w:fldChar w:fldCharType="separate"/>
      </w:r>
      <w:r w:rsidR="00EC35B4" w:rsidRPr="00EC35B4">
        <w:rPr>
          <w:color w:val="auto"/>
          <w:lang w:val="en-AU"/>
        </w:rPr>
        <w:t>Table 12</w:t>
      </w:r>
      <w:r w:rsidR="002A4B34" w:rsidRPr="002A4B34">
        <w:rPr>
          <w:color w:val="auto"/>
          <w:lang w:val="en-AU"/>
        </w:rPr>
        <w:fldChar w:fldCharType="end"/>
      </w:r>
      <w:r w:rsidRPr="002A4B34">
        <w:rPr>
          <w:color w:val="auto"/>
          <w:lang w:val="en-AU"/>
        </w:rPr>
        <w:t xml:space="preserve"> below.</w:t>
      </w:r>
    </w:p>
    <w:p w14:paraId="721250EC" w14:textId="48E95B4F" w:rsidR="00D81D88" w:rsidRPr="002A4B34" w:rsidRDefault="00D81D88" w:rsidP="00E631D5">
      <w:pPr>
        <w:pStyle w:val="Caption"/>
        <w:jc w:val="left"/>
        <w:rPr>
          <w:lang w:val="en-AU"/>
        </w:rPr>
      </w:pPr>
      <w:bookmarkStart w:id="21" w:name="_Ref20387189"/>
      <w:r w:rsidRPr="002A4B34">
        <w:rPr>
          <w:lang w:val="en-AU"/>
        </w:rPr>
        <w:t>Table </w:t>
      </w:r>
      <w:r w:rsidRPr="002A4B34">
        <w:rPr>
          <w:lang w:val="en-AU"/>
        </w:rPr>
        <w:fldChar w:fldCharType="begin"/>
      </w:r>
      <w:r w:rsidRPr="002A4B34">
        <w:rPr>
          <w:lang w:val="en-AU"/>
        </w:rPr>
        <w:instrText xml:space="preserve"> SEQ Table \* ARABIC </w:instrText>
      </w:r>
      <w:r w:rsidRPr="002A4B34">
        <w:rPr>
          <w:lang w:val="en-AU"/>
        </w:rPr>
        <w:fldChar w:fldCharType="separate"/>
      </w:r>
      <w:r w:rsidR="00EC35B4">
        <w:rPr>
          <w:noProof/>
          <w:lang w:val="en-AU"/>
        </w:rPr>
        <w:t>12</w:t>
      </w:r>
      <w:r w:rsidRPr="002A4B34">
        <w:rPr>
          <w:lang w:val="en-AU"/>
        </w:rPr>
        <w:fldChar w:fldCharType="end"/>
      </w:r>
      <w:bookmarkEnd w:id="21"/>
      <w:r w:rsidRPr="002A4B34">
        <w:rPr>
          <w:lang w:val="en-AU"/>
        </w:rPr>
        <w:t xml:space="preserve"> ­ Comparison of Bactericidal Antibody Responses to MenQuadfi and </w:t>
      </w:r>
      <w:proofErr w:type="spellStart"/>
      <w:r w:rsidRPr="002A4B34">
        <w:rPr>
          <w:lang w:val="en-AU"/>
        </w:rPr>
        <w:t>MenACWY</w:t>
      </w:r>
      <w:proofErr w:type="spellEnd"/>
      <w:r w:rsidRPr="002A4B34">
        <w:rPr>
          <w:lang w:val="en-AU"/>
        </w:rPr>
        <w:t xml:space="preserve">-PS in </w:t>
      </w:r>
      <w:r w:rsidR="000D0324">
        <w:rPr>
          <w:lang w:val="en-AU"/>
        </w:rPr>
        <w:t xml:space="preserve"> naive</w:t>
      </w:r>
      <w:r w:rsidRPr="002A4B34">
        <w:rPr>
          <w:lang w:val="en-AU"/>
        </w:rPr>
        <w:t xml:space="preserve"> Older Adults and Elderly 30 Days after Vaccination (MET49)</w:t>
      </w:r>
    </w:p>
    <w:tbl>
      <w:tblPr>
        <w:tblW w:w="0" w:type="auto"/>
        <w:jc w:val="center"/>
        <w:tblBorders>
          <w:top w:val="single" w:sz="2" w:space="0" w:color="000000"/>
        </w:tblBorders>
        <w:tblLook w:val="04A0" w:firstRow="1" w:lastRow="0" w:firstColumn="1" w:lastColumn="0" w:noHBand="0" w:noVBand="1"/>
      </w:tblPr>
      <w:tblGrid>
        <w:gridCol w:w="1985"/>
        <w:gridCol w:w="1559"/>
        <w:gridCol w:w="1701"/>
        <w:gridCol w:w="2126"/>
        <w:gridCol w:w="1655"/>
      </w:tblGrid>
      <w:tr w:rsidR="00FF1BCB" w:rsidRPr="002A4B34" w14:paraId="682CEB3D" w14:textId="77777777" w:rsidTr="006D428A">
        <w:trPr>
          <w:cantSplit/>
          <w:tblHeader/>
          <w:jc w:val="center"/>
        </w:trPr>
        <w:tc>
          <w:tcPr>
            <w:tcW w:w="1985" w:type="dxa"/>
            <w:tcBorders>
              <w:top w:val="single" w:sz="4" w:space="0" w:color="000000"/>
              <w:bottom w:val="single" w:sz="4" w:space="0" w:color="auto"/>
            </w:tcBorders>
            <w:shd w:val="clear" w:color="auto" w:fill="auto"/>
          </w:tcPr>
          <w:p w14:paraId="43B76C97" w14:textId="77777777" w:rsidR="00D81D88" w:rsidRPr="002A4B34" w:rsidRDefault="00D81D88" w:rsidP="00E631D5">
            <w:pPr>
              <w:pStyle w:val="TblHeadingCenter"/>
              <w:jc w:val="left"/>
              <w:rPr>
                <w:lang w:eastAsia="ja-JP"/>
              </w:rPr>
            </w:pPr>
            <w:r w:rsidRPr="002A4B34">
              <w:rPr>
                <w:lang w:eastAsia="ja-JP"/>
              </w:rPr>
              <w:t>Serogroup Endpoint</w:t>
            </w:r>
          </w:p>
        </w:tc>
        <w:tc>
          <w:tcPr>
            <w:tcW w:w="1559" w:type="dxa"/>
            <w:tcBorders>
              <w:top w:val="single" w:sz="4" w:space="0" w:color="000000"/>
              <w:bottom w:val="single" w:sz="4" w:space="0" w:color="auto"/>
            </w:tcBorders>
            <w:shd w:val="clear" w:color="auto" w:fill="auto"/>
          </w:tcPr>
          <w:p w14:paraId="6ECDA442" w14:textId="77777777" w:rsidR="00D81D88" w:rsidRPr="002A4B34" w:rsidRDefault="00D81D88" w:rsidP="00E631D5">
            <w:pPr>
              <w:pStyle w:val="TblHeadingCenter"/>
              <w:jc w:val="left"/>
              <w:rPr>
                <w:lang w:eastAsia="ja-JP"/>
              </w:rPr>
            </w:pPr>
            <w:r w:rsidRPr="002A4B34">
              <w:rPr>
                <w:lang w:eastAsia="ja-JP"/>
              </w:rPr>
              <w:t>MenQuadfi</w:t>
            </w:r>
          </w:p>
          <w:p w14:paraId="62237C26" w14:textId="77777777" w:rsidR="00D81D88" w:rsidRPr="002A4B34" w:rsidRDefault="00D81D88" w:rsidP="00E631D5">
            <w:pPr>
              <w:pStyle w:val="TblHeadingCenter"/>
              <w:jc w:val="left"/>
              <w:rPr>
                <w:lang w:eastAsia="ja-JP"/>
              </w:rPr>
            </w:pPr>
            <w:r w:rsidRPr="002A4B34">
              <w:rPr>
                <w:lang w:eastAsia="ja-JP"/>
              </w:rPr>
              <w:t>(95% CI)</w:t>
            </w:r>
          </w:p>
          <w:p w14:paraId="065EA788" w14:textId="77777777" w:rsidR="00D81D88" w:rsidRPr="002A4B34" w:rsidRDefault="00D81D88" w:rsidP="00E631D5">
            <w:pPr>
              <w:pStyle w:val="TblHeadingCenter"/>
              <w:jc w:val="left"/>
              <w:rPr>
                <w:lang w:eastAsia="ja-JP"/>
              </w:rPr>
            </w:pPr>
          </w:p>
        </w:tc>
        <w:tc>
          <w:tcPr>
            <w:tcW w:w="1701" w:type="dxa"/>
            <w:tcBorders>
              <w:top w:val="single" w:sz="4" w:space="0" w:color="000000"/>
              <w:bottom w:val="single" w:sz="4" w:space="0" w:color="auto"/>
            </w:tcBorders>
            <w:shd w:val="clear" w:color="auto" w:fill="auto"/>
          </w:tcPr>
          <w:p w14:paraId="784DCB31" w14:textId="77777777" w:rsidR="00D81D88" w:rsidRPr="002A4B34" w:rsidRDefault="00D81D88" w:rsidP="00E631D5">
            <w:pPr>
              <w:pStyle w:val="TblHeadingCenter"/>
              <w:jc w:val="left"/>
              <w:rPr>
                <w:lang w:eastAsia="ja-JP"/>
              </w:rPr>
            </w:pPr>
            <w:r w:rsidRPr="002A4B34">
              <w:rPr>
                <w:lang w:eastAsia="ja-JP"/>
              </w:rPr>
              <w:t>MenACWY-PS</w:t>
            </w:r>
          </w:p>
          <w:p w14:paraId="5B791F3E" w14:textId="77777777" w:rsidR="00D81D88" w:rsidRPr="002A4B34" w:rsidRDefault="00D81D88" w:rsidP="00E631D5">
            <w:pPr>
              <w:pStyle w:val="TblHeadingCenter"/>
              <w:jc w:val="left"/>
              <w:rPr>
                <w:lang w:eastAsia="ja-JP"/>
              </w:rPr>
            </w:pPr>
            <w:r w:rsidRPr="002A4B34">
              <w:rPr>
                <w:lang w:eastAsia="ja-JP"/>
              </w:rPr>
              <w:t>(95% CI)</w:t>
            </w:r>
          </w:p>
          <w:p w14:paraId="50B084E2" w14:textId="77777777" w:rsidR="00D81D88" w:rsidRPr="002A4B34" w:rsidRDefault="00D81D88" w:rsidP="00E631D5">
            <w:pPr>
              <w:pStyle w:val="TblHeadingCenter"/>
              <w:jc w:val="left"/>
              <w:rPr>
                <w:lang w:eastAsia="ja-JP"/>
              </w:rPr>
            </w:pPr>
          </w:p>
        </w:tc>
        <w:tc>
          <w:tcPr>
            <w:tcW w:w="2126" w:type="dxa"/>
            <w:tcBorders>
              <w:top w:val="single" w:sz="4" w:space="0" w:color="000000"/>
              <w:bottom w:val="single" w:sz="4" w:space="0" w:color="auto"/>
            </w:tcBorders>
            <w:shd w:val="clear" w:color="auto" w:fill="auto"/>
          </w:tcPr>
          <w:p w14:paraId="1EE6B981" w14:textId="77777777" w:rsidR="00D81D88" w:rsidRPr="002A4B34" w:rsidRDefault="00D81D88" w:rsidP="00E631D5">
            <w:pPr>
              <w:pStyle w:val="TblHeadingCenter"/>
              <w:jc w:val="left"/>
              <w:rPr>
                <w:lang w:eastAsia="ja-JP"/>
              </w:rPr>
            </w:pPr>
            <w:r w:rsidRPr="002A4B34">
              <w:rPr>
                <w:lang w:eastAsia="ja-JP"/>
              </w:rPr>
              <w:t>% difference MenQuadfi – MenACWY-PS</w:t>
            </w:r>
          </w:p>
          <w:p w14:paraId="146756D1" w14:textId="77777777" w:rsidR="00D81D88" w:rsidRPr="002A4B34" w:rsidRDefault="00D81D88" w:rsidP="00E631D5">
            <w:pPr>
              <w:pStyle w:val="TblHeadingCenter"/>
              <w:jc w:val="left"/>
              <w:rPr>
                <w:lang w:eastAsia="ja-JP"/>
              </w:rPr>
            </w:pPr>
            <w:r w:rsidRPr="002A4B34">
              <w:rPr>
                <w:lang w:eastAsia="ja-JP"/>
              </w:rPr>
              <w:t>(95% CI)</w:t>
            </w:r>
          </w:p>
        </w:tc>
        <w:tc>
          <w:tcPr>
            <w:tcW w:w="1655" w:type="dxa"/>
            <w:tcBorders>
              <w:top w:val="single" w:sz="4" w:space="0" w:color="000000"/>
              <w:bottom w:val="single" w:sz="4" w:space="0" w:color="auto"/>
            </w:tcBorders>
            <w:shd w:val="clear" w:color="auto" w:fill="auto"/>
          </w:tcPr>
          <w:p w14:paraId="5B7A584E" w14:textId="77777777" w:rsidR="00D81D88" w:rsidRPr="002A4B34" w:rsidRDefault="00D81D88" w:rsidP="00E631D5">
            <w:pPr>
              <w:pStyle w:val="TblHeadingCenter"/>
              <w:jc w:val="left"/>
              <w:rPr>
                <w:lang w:eastAsia="ja-JP"/>
              </w:rPr>
            </w:pPr>
            <w:r w:rsidRPr="002A4B34">
              <w:rPr>
                <w:rFonts w:eastAsia="Calibri"/>
                <w:lang w:eastAsia="ja-JP"/>
              </w:rPr>
              <w:t>MenQuadfi</w:t>
            </w:r>
            <w:r w:rsidRPr="002A4B34">
              <w:rPr>
                <w:lang w:eastAsia="ja-JP"/>
              </w:rPr>
              <w:t xml:space="preserve"> /</w:t>
            </w:r>
            <w:r w:rsidRPr="002A4B34">
              <w:rPr>
                <w:rFonts w:eastAsia="Calibri"/>
                <w:lang w:eastAsia="ja-JP"/>
              </w:rPr>
              <w:t xml:space="preserve"> </w:t>
            </w:r>
            <w:r w:rsidRPr="002A4B34">
              <w:rPr>
                <w:lang w:eastAsia="ja-JP"/>
              </w:rPr>
              <w:t>MenACWY-PS</w:t>
            </w:r>
          </w:p>
          <w:p w14:paraId="7F9A9401" w14:textId="77777777" w:rsidR="00D81D88" w:rsidRPr="002A4B34" w:rsidRDefault="00D81D88" w:rsidP="00E631D5">
            <w:pPr>
              <w:pStyle w:val="TblHeadingCenter"/>
              <w:jc w:val="left"/>
              <w:rPr>
                <w:lang w:eastAsia="ja-JP"/>
              </w:rPr>
            </w:pPr>
            <w:r w:rsidRPr="002A4B34">
              <w:rPr>
                <w:rFonts w:eastAsia="Calibri"/>
                <w:lang w:eastAsia="ja-JP"/>
              </w:rPr>
              <w:t>(95% CI)</w:t>
            </w:r>
          </w:p>
        </w:tc>
      </w:tr>
      <w:tr w:rsidR="00D81D88" w:rsidRPr="002A4B34" w14:paraId="01EE7EBE" w14:textId="77777777" w:rsidTr="00FF1BCB">
        <w:trPr>
          <w:cantSplit/>
          <w:jc w:val="center"/>
        </w:trPr>
        <w:tc>
          <w:tcPr>
            <w:tcW w:w="0" w:type="auto"/>
            <w:gridSpan w:val="5"/>
            <w:tcBorders>
              <w:top w:val="single" w:sz="4" w:space="0" w:color="auto"/>
              <w:bottom w:val="single" w:sz="4" w:space="0" w:color="auto"/>
            </w:tcBorders>
            <w:shd w:val="clear" w:color="auto" w:fill="auto"/>
          </w:tcPr>
          <w:p w14:paraId="1E496D30" w14:textId="77777777" w:rsidR="00D81D88" w:rsidRPr="002A4B34" w:rsidRDefault="00D81D88" w:rsidP="00E631D5">
            <w:pPr>
              <w:pStyle w:val="TblTextCenter"/>
              <w:jc w:val="left"/>
              <w:rPr>
                <w:b/>
              </w:rPr>
            </w:pPr>
            <w:r w:rsidRPr="002A4B34">
              <w:rPr>
                <w:b/>
              </w:rPr>
              <w:t>A</w:t>
            </w:r>
          </w:p>
        </w:tc>
      </w:tr>
      <w:tr w:rsidR="00FF1BCB" w:rsidRPr="002A4B34" w14:paraId="4E2F8A08" w14:textId="77777777" w:rsidTr="006D428A">
        <w:trPr>
          <w:cantSplit/>
          <w:jc w:val="center"/>
        </w:trPr>
        <w:tc>
          <w:tcPr>
            <w:tcW w:w="1985" w:type="dxa"/>
            <w:tcBorders>
              <w:top w:val="single" w:sz="4" w:space="0" w:color="auto"/>
            </w:tcBorders>
            <w:shd w:val="clear" w:color="auto" w:fill="auto"/>
          </w:tcPr>
          <w:p w14:paraId="2DA7B867" w14:textId="4FBD2BFC" w:rsidR="00D81D88" w:rsidRPr="002A4B34" w:rsidRDefault="00D81D88" w:rsidP="00E631D5">
            <w:pPr>
              <w:pStyle w:val="TblTextCenter"/>
              <w:jc w:val="left"/>
            </w:pPr>
            <w:r w:rsidRPr="002A4B34">
              <w:t>% ≥1:8</w:t>
            </w:r>
          </w:p>
          <w:p w14:paraId="165A0A68"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559" w:type="dxa"/>
            <w:tcBorders>
              <w:top w:val="single" w:sz="4" w:space="0" w:color="auto"/>
            </w:tcBorders>
            <w:shd w:val="clear" w:color="auto" w:fill="auto"/>
          </w:tcPr>
          <w:p w14:paraId="25803B0B" w14:textId="595D3046" w:rsidR="00D81D88" w:rsidRPr="002A4B34" w:rsidRDefault="00D81D88" w:rsidP="00E631D5">
            <w:pPr>
              <w:pStyle w:val="TblTextCenter"/>
              <w:jc w:val="left"/>
            </w:pPr>
            <w:r w:rsidRPr="002A4B34">
              <w:t>89.4</w:t>
            </w:r>
            <w:r w:rsidR="006D428A" w:rsidRPr="002A4B34">
              <w:t xml:space="preserve"> </w:t>
            </w:r>
            <w:r w:rsidRPr="002A4B34">
              <w:t>(86.1; 92.1)</w:t>
            </w:r>
          </w:p>
          <w:p w14:paraId="4365E40C" w14:textId="77777777" w:rsidR="00D81D88" w:rsidRPr="002A4B34" w:rsidRDefault="00D81D88" w:rsidP="00E631D5">
            <w:pPr>
              <w:pStyle w:val="TblTextCenter"/>
              <w:jc w:val="left"/>
            </w:pPr>
            <w:r w:rsidRPr="002A4B34">
              <w:t>N=433</w:t>
            </w:r>
          </w:p>
        </w:tc>
        <w:tc>
          <w:tcPr>
            <w:tcW w:w="1701" w:type="dxa"/>
            <w:tcBorders>
              <w:top w:val="single" w:sz="4" w:space="0" w:color="auto"/>
            </w:tcBorders>
            <w:shd w:val="clear" w:color="auto" w:fill="auto"/>
          </w:tcPr>
          <w:p w14:paraId="5A3F80A4" w14:textId="3135E6CF" w:rsidR="00D81D88" w:rsidRPr="002A4B34" w:rsidRDefault="00D81D88" w:rsidP="00E631D5">
            <w:pPr>
              <w:pStyle w:val="TblTextCenter"/>
              <w:jc w:val="left"/>
            </w:pPr>
            <w:r w:rsidRPr="002A4B34">
              <w:t>84.2</w:t>
            </w:r>
            <w:r w:rsidR="006D428A" w:rsidRPr="002A4B34">
              <w:t xml:space="preserve"> </w:t>
            </w:r>
            <w:r w:rsidRPr="002A4B34">
              <w:t>(80.4; 87.5)</w:t>
            </w:r>
          </w:p>
          <w:p w14:paraId="5136F895" w14:textId="77777777" w:rsidR="00D81D88" w:rsidRPr="002A4B34" w:rsidRDefault="00D81D88" w:rsidP="00E631D5">
            <w:pPr>
              <w:pStyle w:val="TblTextCenter"/>
              <w:jc w:val="left"/>
            </w:pPr>
            <w:r w:rsidRPr="002A4B34">
              <w:t>N=431</w:t>
            </w:r>
          </w:p>
        </w:tc>
        <w:tc>
          <w:tcPr>
            <w:tcW w:w="2126" w:type="dxa"/>
            <w:tcBorders>
              <w:top w:val="single" w:sz="4" w:space="0" w:color="auto"/>
            </w:tcBorders>
            <w:shd w:val="clear" w:color="auto" w:fill="auto"/>
          </w:tcPr>
          <w:p w14:paraId="100D9699" w14:textId="00E25C3B" w:rsidR="00D81D88" w:rsidRPr="002A4B34" w:rsidRDefault="00D81D88" w:rsidP="00E631D5">
            <w:pPr>
              <w:pStyle w:val="TblTextCenter"/>
              <w:jc w:val="left"/>
            </w:pPr>
            <w:r w:rsidRPr="002A4B34">
              <w:t>5.2</w:t>
            </w:r>
            <w:r w:rsidR="006D428A" w:rsidRPr="002A4B34">
              <w:t xml:space="preserve"> </w:t>
            </w:r>
            <w:r w:rsidRPr="002A4B34">
              <w:t>(0.6; 9.7)</w:t>
            </w:r>
          </w:p>
        </w:tc>
        <w:tc>
          <w:tcPr>
            <w:tcW w:w="1655" w:type="dxa"/>
            <w:tcBorders>
              <w:top w:val="single" w:sz="4" w:space="0" w:color="auto"/>
            </w:tcBorders>
            <w:shd w:val="clear" w:color="auto" w:fill="auto"/>
          </w:tcPr>
          <w:p w14:paraId="745724E6" w14:textId="77777777" w:rsidR="00D81D88" w:rsidRPr="002A4B34" w:rsidRDefault="00D81D88" w:rsidP="00E631D5">
            <w:pPr>
              <w:pStyle w:val="TblTextCenter"/>
              <w:jc w:val="left"/>
            </w:pPr>
          </w:p>
        </w:tc>
      </w:tr>
      <w:tr w:rsidR="00FF1BCB" w:rsidRPr="002A4B34" w14:paraId="008EA79C" w14:textId="77777777" w:rsidTr="006D428A">
        <w:trPr>
          <w:cantSplit/>
          <w:jc w:val="center"/>
        </w:trPr>
        <w:tc>
          <w:tcPr>
            <w:tcW w:w="1985" w:type="dxa"/>
            <w:shd w:val="clear" w:color="auto" w:fill="auto"/>
          </w:tcPr>
          <w:p w14:paraId="10CF4620"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0D0324">
              <w:rPr>
                <w:vertAlign w:val="superscript"/>
              </w:rPr>
              <w:t>§</w:t>
            </w:r>
          </w:p>
        </w:tc>
        <w:tc>
          <w:tcPr>
            <w:tcW w:w="1559" w:type="dxa"/>
            <w:shd w:val="clear" w:color="auto" w:fill="auto"/>
          </w:tcPr>
          <w:p w14:paraId="7F5551B9" w14:textId="4678B490" w:rsidR="00D81D88" w:rsidRPr="002A4B34" w:rsidRDefault="00D81D88" w:rsidP="00E631D5">
            <w:pPr>
              <w:pStyle w:val="TblTextCenter"/>
              <w:jc w:val="left"/>
            </w:pPr>
            <w:r w:rsidRPr="002A4B34">
              <w:t>58.2</w:t>
            </w:r>
            <w:r w:rsidR="006D428A" w:rsidRPr="002A4B34">
              <w:t xml:space="preserve"> </w:t>
            </w:r>
            <w:r w:rsidRPr="002A4B34">
              <w:t>(53.4; 62.9)</w:t>
            </w:r>
          </w:p>
          <w:p w14:paraId="072D1CAC" w14:textId="77777777" w:rsidR="00D81D88" w:rsidRPr="002A4B34" w:rsidRDefault="00D81D88" w:rsidP="00E631D5">
            <w:pPr>
              <w:pStyle w:val="TblTextCenter"/>
              <w:jc w:val="left"/>
            </w:pPr>
            <w:r w:rsidRPr="002A4B34">
              <w:t>N=433</w:t>
            </w:r>
          </w:p>
        </w:tc>
        <w:tc>
          <w:tcPr>
            <w:tcW w:w="1701" w:type="dxa"/>
            <w:shd w:val="clear" w:color="auto" w:fill="auto"/>
          </w:tcPr>
          <w:p w14:paraId="033B5467" w14:textId="50D9D09B" w:rsidR="00D81D88" w:rsidRPr="002A4B34" w:rsidRDefault="00D81D88" w:rsidP="00E631D5">
            <w:pPr>
              <w:pStyle w:val="TblTextCenter"/>
              <w:jc w:val="left"/>
            </w:pPr>
            <w:r w:rsidRPr="002A4B34">
              <w:t>42.5</w:t>
            </w:r>
            <w:r w:rsidR="006D428A" w:rsidRPr="002A4B34">
              <w:t xml:space="preserve"> </w:t>
            </w:r>
            <w:r w:rsidRPr="002A4B34">
              <w:t>(37.7; 47.3)</w:t>
            </w:r>
          </w:p>
          <w:p w14:paraId="1621B32F" w14:textId="77777777" w:rsidR="00D81D88" w:rsidRPr="002A4B34" w:rsidRDefault="00D81D88" w:rsidP="00E631D5">
            <w:pPr>
              <w:pStyle w:val="TblTextCenter"/>
              <w:jc w:val="left"/>
            </w:pPr>
            <w:r w:rsidRPr="002A4B34">
              <w:t>N=431</w:t>
            </w:r>
          </w:p>
        </w:tc>
        <w:tc>
          <w:tcPr>
            <w:tcW w:w="2126" w:type="dxa"/>
            <w:shd w:val="clear" w:color="auto" w:fill="auto"/>
          </w:tcPr>
          <w:p w14:paraId="316E94BF" w14:textId="4D77A36E" w:rsidR="00D81D88" w:rsidRPr="002A4B34" w:rsidRDefault="00D81D88" w:rsidP="00E631D5">
            <w:pPr>
              <w:pStyle w:val="TblTextCenter"/>
              <w:jc w:val="left"/>
            </w:pPr>
            <w:r w:rsidRPr="002A4B34">
              <w:t>15.7</w:t>
            </w:r>
            <w:r w:rsidR="006D428A" w:rsidRPr="002A4B34">
              <w:t xml:space="preserve"> </w:t>
            </w:r>
            <w:r w:rsidRPr="002A4B34">
              <w:t>(9.08; 22.2)</w:t>
            </w:r>
          </w:p>
        </w:tc>
        <w:tc>
          <w:tcPr>
            <w:tcW w:w="1655" w:type="dxa"/>
            <w:shd w:val="clear" w:color="auto" w:fill="auto"/>
          </w:tcPr>
          <w:p w14:paraId="7A4D3F9F" w14:textId="77777777" w:rsidR="00D81D88" w:rsidRPr="002A4B34" w:rsidRDefault="00D81D88" w:rsidP="00E631D5">
            <w:pPr>
              <w:pStyle w:val="TblTextCenter"/>
              <w:jc w:val="left"/>
            </w:pPr>
          </w:p>
        </w:tc>
      </w:tr>
      <w:tr w:rsidR="00FF1BCB" w:rsidRPr="002A4B34" w14:paraId="71033B32" w14:textId="77777777" w:rsidTr="006D428A">
        <w:trPr>
          <w:cantSplit/>
          <w:jc w:val="center"/>
        </w:trPr>
        <w:tc>
          <w:tcPr>
            <w:tcW w:w="1985" w:type="dxa"/>
            <w:tcBorders>
              <w:bottom w:val="single" w:sz="4" w:space="0" w:color="auto"/>
            </w:tcBorders>
            <w:shd w:val="clear" w:color="auto" w:fill="auto"/>
          </w:tcPr>
          <w:p w14:paraId="7BC0AE10"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559" w:type="dxa"/>
            <w:tcBorders>
              <w:bottom w:val="single" w:sz="4" w:space="0" w:color="auto"/>
            </w:tcBorders>
            <w:shd w:val="clear" w:color="auto" w:fill="auto"/>
          </w:tcPr>
          <w:p w14:paraId="71ED6C2D" w14:textId="14A8AFC6" w:rsidR="00D81D88" w:rsidRPr="002A4B34" w:rsidRDefault="00D81D88" w:rsidP="00E631D5">
            <w:pPr>
              <w:pStyle w:val="TblTextCenter"/>
              <w:jc w:val="left"/>
            </w:pPr>
            <w:r w:rsidRPr="002A4B34">
              <w:t>55.1</w:t>
            </w:r>
            <w:r w:rsidR="006D428A" w:rsidRPr="002A4B34">
              <w:t xml:space="preserve"> </w:t>
            </w:r>
            <w:r w:rsidRPr="002A4B34">
              <w:t>(46.8; 65.0)</w:t>
            </w:r>
          </w:p>
          <w:p w14:paraId="3C5BE532" w14:textId="77777777" w:rsidR="00D81D88" w:rsidRPr="002A4B34" w:rsidRDefault="00D81D88" w:rsidP="00E631D5">
            <w:pPr>
              <w:pStyle w:val="TblTextCenter"/>
              <w:jc w:val="left"/>
            </w:pPr>
            <w:r w:rsidRPr="002A4B34">
              <w:t>N=433</w:t>
            </w:r>
          </w:p>
        </w:tc>
        <w:tc>
          <w:tcPr>
            <w:tcW w:w="1701" w:type="dxa"/>
            <w:tcBorders>
              <w:bottom w:val="single" w:sz="4" w:space="0" w:color="auto"/>
            </w:tcBorders>
            <w:shd w:val="clear" w:color="auto" w:fill="auto"/>
          </w:tcPr>
          <w:p w14:paraId="0DDB3B7D" w14:textId="18926DB0" w:rsidR="00D81D88" w:rsidRPr="002A4B34" w:rsidRDefault="00D81D88" w:rsidP="00E631D5">
            <w:pPr>
              <w:pStyle w:val="TblTextCenter"/>
              <w:jc w:val="left"/>
            </w:pPr>
            <w:r w:rsidRPr="002A4B34">
              <w:t>31.4</w:t>
            </w:r>
            <w:r w:rsidR="006D428A" w:rsidRPr="002A4B34">
              <w:t xml:space="preserve"> </w:t>
            </w:r>
            <w:r w:rsidRPr="002A4B34">
              <w:t>(26.9; 36.7)</w:t>
            </w:r>
          </w:p>
          <w:p w14:paraId="2E85D259" w14:textId="77777777" w:rsidR="00D81D88" w:rsidRPr="002A4B34" w:rsidRDefault="00D81D88" w:rsidP="00E631D5">
            <w:pPr>
              <w:pStyle w:val="TblTextCenter"/>
              <w:jc w:val="left"/>
            </w:pPr>
            <w:r w:rsidRPr="002A4B34">
              <w:t>N=431</w:t>
            </w:r>
          </w:p>
        </w:tc>
        <w:tc>
          <w:tcPr>
            <w:tcW w:w="2126" w:type="dxa"/>
            <w:tcBorders>
              <w:bottom w:val="single" w:sz="4" w:space="0" w:color="auto"/>
            </w:tcBorders>
            <w:shd w:val="clear" w:color="auto" w:fill="auto"/>
          </w:tcPr>
          <w:p w14:paraId="5EE3730D" w14:textId="77777777" w:rsidR="00D81D88" w:rsidRPr="002A4B34" w:rsidRDefault="00D81D88" w:rsidP="00E631D5">
            <w:pPr>
              <w:pStyle w:val="TblTextCenter"/>
              <w:jc w:val="left"/>
            </w:pPr>
          </w:p>
        </w:tc>
        <w:tc>
          <w:tcPr>
            <w:tcW w:w="1655" w:type="dxa"/>
            <w:tcBorders>
              <w:bottom w:val="single" w:sz="4" w:space="0" w:color="auto"/>
            </w:tcBorders>
            <w:shd w:val="clear" w:color="auto" w:fill="auto"/>
          </w:tcPr>
          <w:p w14:paraId="5E54A9CE" w14:textId="15003E88" w:rsidR="00D81D88" w:rsidRPr="002A4B34" w:rsidRDefault="00D81D88" w:rsidP="00E631D5">
            <w:pPr>
              <w:pStyle w:val="TblTextCenter"/>
              <w:jc w:val="left"/>
            </w:pPr>
            <w:r w:rsidRPr="002A4B34">
              <w:t>1.75</w:t>
            </w:r>
            <w:r w:rsidR="006D428A" w:rsidRPr="002A4B34">
              <w:t xml:space="preserve"> </w:t>
            </w:r>
            <w:r w:rsidRPr="002A4B34">
              <w:t>(1.40; 2.20)</w:t>
            </w:r>
          </w:p>
        </w:tc>
      </w:tr>
      <w:tr w:rsidR="00D81D88" w:rsidRPr="002A4B34" w14:paraId="1BA18BA1" w14:textId="77777777" w:rsidTr="00FF1BCB">
        <w:trPr>
          <w:cantSplit/>
          <w:jc w:val="center"/>
        </w:trPr>
        <w:tc>
          <w:tcPr>
            <w:tcW w:w="0" w:type="auto"/>
            <w:gridSpan w:val="5"/>
            <w:tcBorders>
              <w:top w:val="single" w:sz="4" w:space="0" w:color="auto"/>
              <w:bottom w:val="single" w:sz="4" w:space="0" w:color="auto"/>
            </w:tcBorders>
            <w:shd w:val="clear" w:color="auto" w:fill="auto"/>
          </w:tcPr>
          <w:p w14:paraId="2402D491" w14:textId="77777777" w:rsidR="00D81D88" w:rsidRPr="002A4B34" w:rsidRDefault="00D81D88" w:rsidP="00E631D5">
            <w:pPr>
              <w:pStyle w:val="TblTextCenter"/>
              <w:jc w:val="left"/>
              <w:rPr>
                <w:b/>
              </w:rPr>
            </w:pPr>
            <w:r w:rsidRPr="002A4B34">
              <w:rPr>
                <w:b/>
              </w:rPr>
              <w:t>C</w:t>
            </w:r>
          </w:p>
        </w:tc>
      </w:tr>
      <w:tr w:rsidR="00FF1BCB" w:rsidRPr="002A4B34" w14:paraId="69997424" w14:textId="77777777" w:rsidTr="006D428A">
        <w:trPr>
          <w:cantSplit/>
          <w:jc w:val="center"/>
        </w:trPr>
        <w:tc>
          <w:tcPr>
            <w:tcW w:w="1985" w:type="dxa"/>
            <w:tcBorders>
              <w:top w:val="single" w:sz="4" w:space="0" w:color="auto"/>
            </w:tcBorders>
            <w:shd w:val="clear" w:color="auto" w:fill="auto"/>
          </w:tcPr>
          <w:p w14:paraId="1C7B9B53" w14:textId="4486C032" w:rsidR="00D81D88" w:rsidRPr="002A4B34" w:rsidRDefault="00D81D88" w:rsidP="00E631D5">
            <w:pPr>
              <w:pStyle w:val="TblTextCenter"/>
              <w:jc w:val="left"/>
            </w:pPr>
            <w:r w:rsidRPr="002A4B34">
              <w:t>% ≥1:8</w:t>
            </w:r>
          </w:p>
          <w:p w14:paraId="4D02734D"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559" w:type="dxa"/>
            <w:tcBorders>
              <w:top w:val="single" w:sz="4" w:space="0" w:color="auto"/>
            </w:tcBorders>
            <w:shd w:val="clear" w:color="auto" w:fill="auto"/>
          </w:tcPr>
          <w:p w14:paraId="26FA234D" w14:textId="7E8F613B" w:rsidR="00D81D88" w:rsidRPr="002A4B34" w:rsidRDefault="00D81D88" w:rsidP="00E631D5">
            <w:pPr>
              <w:pStyle w:val="TblTextCenter"/>
              <w:jc w:val="left"/>
            </w:pPr>
            <w:r w:rsidRPr="002A4B34">
              <w:t>90.1</w:t>
            </w:r>
            <w:r w:rsidR="006D428A" w:rsidRPr="002A4B34">
              <w:t xml:space="preserve"> </w:t>
            </w:r>
            <w:r w:rsidRPr="002A4B34">
              <w:t>(86.9; 92.7)</w:t>
            </w:r>
          </w:p>
          <w:p w14:paraId="652912B8" w14:textId="77777777" w:rsidR="00D81D88" w:rsidRPr="002A4B34" w:rsidRDefault="00D81D88" w:rsidP="00E631D5">
            <w:pPr>
              <w:pStyle w:val="TblTextCenter"/>
              <w:jc w:val="left"/>
            </w:pPr>
            <w:r w:rsidRPr="002A4B34">
              <w:t>N=433</w:t>
            </w:r>
          </w:p>
        </w:tc>
        <w:tc>
          <w:tcPr>
            <w:tcW w:w="1701" w:type="dxa"/>
            <w:tcBorders>
              <w:top w:val="single" w:sz="4" w:space="0" w:color="auto"/>
            </w:tcBorders>
            <w:shd w:val="clear" w:color="auto" w:fill="auto"/>
          </w:tcPr>
          <w:p w14:paraId="27617DFF" w14:textId="49C3DC31" w:rsidR="00D81D88" w:rsidRPr="002A4B34" w:rsidRDefault="00D81D88" w:rsidP="00E631D5">
            <w:pPr>
              <w:pStyle w:val="TblTextCenter"/>
              <w:jc w:val="left"/>
            </w:pPr>
            <w:r w:rsidRPr="002A4B34">
              <w:t>71.0</w:t>
            </w:r>
            <w:r w:rsidR="006D428A" w:rsidRPr="002A4B34">
              <w:t xml:space="preserve"> </w:t>
            </w:r>
            <w:r w:rsidRPr="002A4B34">
              <w:t>(66.5; 75.2)</w:t>
            </w:r>
          </w:p>
          <w:p w14:paraId="622B6BD6" w14:textId="77777777" w:rsidR="00D81D88" w:rsidRPr="002A4B34" w:rsidRDefault="00D81D88" w:rsidP="00E631D5">
            <w:pPr>
              <w:pStyle w:val="TblTextCenter"/>
              <w:jc w:val="left"/>
            </w:pPr>
            <w:r w:rsidRPr="002A4B34">
              <w:t>N=431</w:t>
            </w:r>
          </w:p>
        </w:tc>
        <w:tc>
          <w:tcPr>
            <w:tcW w:w="2126" w:type="dxa"/>
            <w:tcBorders>
              <w:top w:val="single" w:sz="4" w:space="0" w:color="auto"/>
            </w:tcBorders>
            <w:shd w:val="clear" w:color="auto" w:fill="auto"/>
          </w:tcPr>
          <w:p w14:paraId="209CB790" w14:textId="17E3DA8A" w:rsidR="00D81D88" w:rsidRPr="002A4B34" w:rsidRDefault="00D81D88" w:rsidP="00E631D5">
            <w:pPr>
              <w:pStyle w:val="TblTextCenter"/>
              <w:jc w:val="left"/>
            </w:pPr>
            <w:r w:rsidRPr="002A4B34">
              <w:t>19.1</w:t>
            </w:r>
            <w:r w:rsidR="006D428A" w:rsidRPr="002A4B34">
              <w:t xml:space="preserve"> </w:t>
            </w:r>
            <w:r w:rsidRPr="002A4B34">
              <w:t>(13.9; 24.2)</w:t>
            </w:r>
          </w:p>
        </w:tc>
        <w:tc>
          <w:tcPr>
            <w:tcW w:w="1655" w:type="dxa"/>
            <w:tcBorders>
              <w:top w:val="single" w:sz="4" w:space="0" w:color="auto"/>
            </w:tcBorders>
            <w:shd w:val="clear" w:color="auto" w:fill="auto"/>
          </w:tcPr>
          <w:p w14:paraId="373AE615" w14:textId="77777777" w:rsidR="00D81D88" w:rsidRPr="002A4B34" w:rsidRDefault="00D81D88" w:rsidP="00E631D5">
            <w:pPr>
              <w:pStyle w:val="TblTextCenter"/>
              <w:jc w:val="left"/>
            </w:pPr>
          </w:p>
        </w:tc>
      </w:tr>
      <w:tr w:rsidR="00FF1BCB" w:rsidRPr="002A4B34" w14:paraId="26DE87B3" w14:textId="77777777" w:rsidTr="006D428A">
        <w:trPr>
          <w:cantSplit/>
          <w:jc w:val="center"/>
        </w:trPr>
        <w:tc>
          <w:tcPr>
            <w:tcW w:w="1985" w:type="dxa"/>
            <w:shd w:val="clear" w:color="auto" w:fill="auto"/>
          </w:tcPr>
          <w:p w14:paraId="3F0971FA"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0D0324">
              <w:rPr>
                <w:vertAlign w:val="superscript"/>
              </w:rPr>
              <w:t>§</w:t>
            </w:r>
          </w:p>
        </w:tc>
        <w:tc>
          <w:tcPr>
            <w:tcW w:w="1559" w:type="dxa"/>
            <w:shd w:val="clear" w:color="auto" w:fill="auto"/>
          </w:tcPr>
          <w:p w14:paraId="3BD8DA69" w14:textId="0BA20C6A" w:rsidR="00D81D88" w:rsidRPr="002A4B34" w:rsidRDefault="00D81D88" w:rsidP="00E631D5">
            <w:pPr>
              <w:pStyle w:val="TblTextCenter"/>
              <w:jc w:val="left"/>
            </w:pPr>
            <w:r w:rsidRPr="002A4B34">
              <w:t>77.1</w:t>
            </w:r>
            <w:r w:rsidR="006D428A" w:rsidRPr="002A4B34">
              <w:t xml:space="preserve"> </w:t>
            </w:r>
            <w:r w:rsidRPr="002A4B34">
              <w:t>(72.9; 81.0)</w:t>
            </w:r>
          </w:p>
          <w:p w14:paraId="093FBAF3" w14:textId="77777777" w:rsidR="00D81D88" w:rsidRPr="002A4B34" w:rsidRDefault="00D81D88" w:rsidP="00E631D5">
            <w:pPr>
              <w:pStyle w:val="TblTextCenter"/>
              <w:jc w:val="left"/>
            </w:pPr>
            <w:r w:rsidRPr="002A4B34">
              <w:t>N=433</w:t>
            </w:r>
          </w:p>
        </w:tc>
        <w:tc>
          <w:tcPr>
            <w:tcW w:w="1701" w:type="dxa"/>
            <w:shd w:val="clear" w:color="auto" w:fill="auto"/>
          </w:tcPr>
          <w:p w14:paraId="5CB5A4C2" w14:textId="6D3451EC" w:rsidR="00D81D88" w:rsidRPr="002A4B34" w:rsidRDefault="00D81D88" w:rsidP="00E631D5">
            <w:pPr>
              <w:pStyle w:val="TblTextCenter"/>
              <w:jc w:val="left"/>
            </w:pPr>
            <w:r w:rsidRPr="002A4B34">
              <w:t>49.7</w:t>
            </w:r>
            <w:r w:rsidR="006D428A" w:rsidRPr="002A4B34">
              <w:t xml:space="preserve"> </w:t>
            </w:r>
            <w:r w:rsidRPr="002A4B34">
              <w:t>(44.8; 54.5)</w:t>
            </w:r>
          </w:p>
          <w:p w14:paraId="3F7E8051" w14:textId="77777777" w:rsidR="00D81D88" w:rsidRPr="002A4B34" w:rsidRDefault="00D81D88" w:rsidP="00E631D5">
            <w:pPr>
              <w:pStyle w:val="TblTextCenter"/>
              <w:jc w:val="left"/>
            </w:pPr>
            <w:r w:rsidRPr="002A4B34">
              <w:t>N=431</w:t>
            </w:r>
          </w:p>
        </w:tc>
        <w:tc>
          <w:tcPr>
            <w:tcW w:w="2126" w:type="dxa"/>
            <w:shd w:val="clear" w:color="auto" w:fill="auto"/>
          </w:tcPr>
          <w:p w14:paraId="66521978" w14:textId="734C4F25" w:rsidR="00D81D88" w:rsidRPr="002A4B34" w:rsidRDefault="00D81D88" w:rsidP="00E631D5">
            <w:pPr>
              <w:pStyle w:val="TblTextCenter"/>
              <w:jc w:val="left"/>
            </w:pPr>
            <w:r w:rsidRPr="002A4B34">
              <w:t>27.5</w:t>
            </w:r>
            <w:r w:rsidR="006D428A" w:rsidRPr="002A4B34">
              <w:t xml:space="preserve"> </w:t>
            </w:r>
            <w:r w:rsidRPr="002A4B34">
              <w:t>(21.2; 33.5)</w:t>
            </w:r>
          </w:p>
        </w:tc>
        <w:tc>
          <w:tcPr>
            <w:tcW w:w="1655" w:type="dxa"/>
            <w:shd w:val="clear" w:color="auto" w:fill="auto"/>
          </w:tcPr>
          <w:p w14:paraId="76A80541" w14:textId="77777777" w:rsidR="00D81D88" w:rsidRPr="002A4B34" w:rsidRDefault="00D81D88" w:rsidP="00E631D5">
            <w:pPr>
              <w:pStyle w:val="TblTextCenter"/>
              <w:jc w:val="left"/>
            </w:pPr>
          </w:p>
        </w:tc>
      </w:tr>
      <w:tr w:rsidR="00FF1BCB" w:rsidRPr="002A4B34" w14:paraId="566AFD6B" w14:textId="77777777" w:rsidTr="006D428A">
        <w:trPr>
          <w:cantSplit/>
          <w:jc w:val="center"/>
        </w:trPr>
        <w:tc>
          <w:tcPr>
            <w:tcW w:w="1985" w:type="dxa"/>
            <w:tcBorders>
              <w:bottom w:val="single" w:sz="4" w:space="0" w:color="auto"/>
            </w:tcBorders>
            <w:shd w:val="clear" w:color="auto" w:fill="auto"/>
          </w:tcPr>
          <w:p w14:paraId="4208A5E2"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559" w:type="dxa"/>
            <w:tcBorders>
              <w:bottom w:val="single" w:sz="4" w:space="0" w:color="auto"/>
            </w:tcBorders>
            <w:shd w:val="clear" w:color="auto" w:fill="auto"/>
          </w:tcPr>
          <w:p w14:paraId="410A8A6B" w14:textId="7B6E638D" w:rsidR="00D81D88" w:rsidRPr="002A4B34" w:rsidRDefault="00D81D88" w:rsidP="00E631D5">
            <w:pPr>
              <w:pStyle w:val="TblTextCenter"/>
              <w:jc w:val="left"/>
            </w:pPr>
            <w:r w:rsidRPr="002A4B34">
              <w:t>101</w:t>
            </w:r>
            <w:r w:rsidR="006D428A" w:rsidRPr="002A4B34">
              <w:t xml:space="preserve"> </w:t>
            </w:r>
            <w:r w:rsidRPr="002A4B34">
              <w:t>(83.8; 123)</w:t>
            </w:r>
          </w:p>
          <w:p w14:paraId="4C6D1246" w14:textId="77777777" w:rsidR="00D81D88" w:rsidRPr="002A4B34" w:rsidRDefault="00D81D88" w:rsidP="00E631D5">
            <w:pPr>
              <w:pStyle w:val="TblTextCenter"/>
              <w:jc w:val="left"/>
            </w:pPr>
            <w:r w:rsidRPr="002A4B34">
              <w:t>N=433</w:t>
            </w:r>
          </w:p>
        </w:tc>
        <w:tc>
          <w:tcPr>
            <w:tcW w:w="1701" w:type="dxa"/>
            <w:tcBorders>
              <w:bottom w:val="single" w:sz="4" w:space="0" w:color="auto"/>
            </w:tcBorders>
            <w:shd w:val="clear" w:color="auto" w:fill="auto"/>
          </w:tcPr>
          <w:p w14:paraId="5D7A7BFB" w14:textId="4B7F92B0" w:rsidR="00D81D88" w:rsidRPr="002A4B34" w:rsidRDefault="00D81D88" w:rsidP="00E631D5">
            <w:pPr>
              <w:pStyle w:val="TblTextCenter"/>
              <w:jc w:val="left"/>
            </w:pPr>
            <w:r w:rsidRPr="002A4B34">
              <w:t>24.7</w:t>
            </w:r>
            <w:r w:rsidR="006D428A" w:rsidRPr="002A4B34">
              <w:t xml:space="preserve"> </w:t>
            </w:r>
            <w:r w:rsidRPr="002A4B34">
              <w:t>(20.7; 29.5)</w:t>
            </w:r>
          </w:p>
          <w:p w14:paraId="3EF337DB" w14:textId="77777777" w:rsidR="00D81D88" w:rsidRPr="002A4B34" w:rsidRDefault="00D81D88" w:rsidP="00E631D5">
            <w:pPr>
              <w:pStyle w:val="TblTextCenter"/>
              <w:jc w:val="left"/>
            </w:pPr>
            <w:r w:rsidRPr="002A4B34">
              <w:t>N=431</w:t>
            </w:r>
          </w:p>
        </w:tc>
        <w:tc>
          <w:tcPr>
            <w:tcW w:w="2126" w:type="dxa"/>
            <w:tcBorders>
              <w:bottom w:val="single" w:sz="4" w:space="0" w:color="auto"/>
            </w:tcBorders>
            <w:shd w:val="clear" w:color="auto" w:fill="auto"/>
          </w:tcPr>
          <w:p w14:paraId="13B2A713" w14:textId="77777777" w:rsidR="00D81D88" w:rsidRPr="002A4B34" w:rsidRDefault="00D81D88" w:rsidP="00E631D5">
            <w:pPr>
              <w:pStyle w:val="TblTextCenter"/>
              <w:jc w:val="left"/>
            </w:pPr>
          </w:p>
        </w:tc>
        <w:tc>
          <w:tcPr>
            <w:tcW w:w="1655" w:type="dxa"/>
            <w:tcBorders>
              <w:bottom w:val="single" w:sz="4" w:space="0" w:color="auto"/>
            </w:tcBorders>
            <w:shd w:val="clear" w:color="auto" w:fill="auto"/>
          </w:tcPr>
          <w:p w14:paraId="368639FA" w14:textId="30E2034D" w:rsidR="00D81D88" w:rsidRPr="002A4B34" w:rsidRDefault="00D81D88" w:rsidP="00E631D5">
            <w:pPr>
              <w:pStyle w:val="TblTextCenter"/>
              <w:jc w:val="left"/>
            </w:pPr>
            <w:r w:rsidRPr="002A4B34">
              <w:t>4.10</w:t>
            </w:r>
            <w:r w:rsidR="006D428A" w:rsidRPr="002A4B34">
              <w:t xml:space="preserve"> </w:t>
            </w:r>
            <w:r w:rsidRPr="002A4B34">
              <w:t>(3.16; 5.33)</w:t>
            </w:r>
          </w:p>
        </w:tc>
      </w:tr>
      <w:tr w:rsidR="00D81D88" w:rsidRPr="002A4B34" w14:paraId="56DF4397" w14:textId="77777777" w:rsidTr="00FF1BCB">
        <w:trPr>
          <w:cantSplit/>
          <w:jc w:val="center"/>
        </w:trPr>
        <w:tc>
          <w:tcPr>
            <w:tcW w:w="0" w:type="auto"/>
            <w:gridSpan w:val="5"/>
            <w:tcBorders>
              <w:top w:val="single" w:sz="4" w:space="0" w:color="auto"/>
              <w:bottom w:val="single" w:sz="4" w:space="0" w:color="auto"/>
            </w:tcBorders>
            <w:shd w:val="clear" w:color="auto" w:fill="auto"/>
          </w:tcPr>
          <w:p w14:paraId="6188C44A" w14:textId="77777777" w:rsidR="00D81D88" w:rsidRPr="002A4B34" w:rsidRDefault="00D81D88" w:rsidP="00E631D5">
            <w:pPr>
              <w:pStyle w:val="TblTextCenter"/>
              <w:jc w:val="left"/>
              <w:rPr>
                <w:b/>
              </w:rPr>
            </w:pPr>
            <w:r w:rsidRPr="002A4B34">
              <w:rPr>
                <w:b/>
              </w:rPr>
              <w:t>W</w:t>
            </w:r>
          </w:p>
        </w:tc>
      </w:tr>
      <w:tr w:rsidR="00FF1BCB" w:rsidRPr="002A4B34" w14:paraId="61AD6D2D" w14:textId="77777777" w:rsidTr="006D428A">
        <w:trPr>
          <w:cantSplit/>
          <w:jc w:val="center"/>
        </w:trPr>
        <w:tc>
          <w:tcPr>
            <w:tcW w:w="1985" w:type="dxa"/>
            <w:tcBorders>
              <w:top w:val="single" w:sz="4" w:space="0" w:color="auto"/>
            </w:tcBorders>
            <w:shd w:val="clear" w:color="auto" w:fill="auto"/>
          </w:tcPr>
          <w:p w14:paraId="457E6215" w14:textId="69A5612F" w:rsidR="00D81D88" w:rsidRPr="002A4B34" w:rsidRDefault="00D81D88" w:rsidP="00E631D5">
            <w:pPr>
              <w:pStyle w:val="TblTextCenter"/>
              <w:jc w:val="left"/>
            </w:pPr>
            <w:r w:rsidRPr="002A4B34">
              <w:t>% ≥1:8</w:t>
            </w:r>
          </w:p>
          <w:p w14:paraId="1C858EC1"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559" w:type="dxa"/>
            <w:tcBorders>
              <w:top w:val="single" w:sz="4" w:space="0" w:color="auto"/>
            </w:tcBorders>
            <w:shd w:val="clear" w:color="auto" w:fill="auto"/>
          </w:tcPr>
          <w:p w14:paraId="1C3A7DBB" w14:textId="538C1394" w:rsidR="00D81D88" w:rsidRPr="002A4B34" w:rsidRDefault="00D81D88" w:rsidP="00E631D5">
            <w:pPr>
              <w:pStyle w:val="TblTextCenter"/>
              <w:jc w:val="left"/>
            </w:pPr>
            <w:r w:rsidRPr="002A4B34">
              <w:t>77.4</w:t>
            </w:r>
            <w:r w:rsidR="006D428A" w:rsidRPr="002A4B34">
              <w:t xml:space="preserve"> </w:t>
            </w:r>
            <w:r w:rsidRPr="002A4B34">
              <w:t>(73.1; 81.2)</w:t>
            </w:r>
          </w:p>
          <w:p w14:paraId="0AF62DF4" w14:textId="77777777" w:rsidR="00D81D88" w:rsidRPr="002A4B34" w:rsidRDefault="00D81D88" w:rsidP="00E631D5">
            <w:pPr>
              <w:pStyle w:val="TblTextCenter"/>
              <w:jc w:val="left"/>
            </w:pPr>
            <w:r w:rsidRPr="002A4B34">
              <w:t>N=433</w:t>
            </w:r>
          </w:p>
        </w:tc>
        <w:tc>
          <w:tcPr>
            <w:tcW w:w="1701" w:type="dxa"/>
            <w:tcBorders>
              <w:top w:val="single" w:sz="4" w:space="0" w:color="auto"/>
            </w:tcBorders>
            <w:shd w:val="clear" w:color="auto" w:fill="auto"/>
          </w:tcPr>
          <w:p w14:paraId="382FC97A" w14:textId="5BF78A50" w:rsidR="00D81D88" w:rsidRPr="002A4B34" w:rsidRDefault="00D81D88" w:rsidP="00E631D5">
            <w:pPr>
              <w:pStyle w:val="TblTextCenter"/>
              <w:jc w:val="left"/>
            </w:pPr>
            <w:r w:rsidRPr="002A4B34">
              <w:t>63.1</w:t>
            </w:r>
            <w:r w:rsidR="006D428A" w:rsidRPr="002A4B34">
              <w:t xml:space="preserve"> </w:t>
            </w:r>
            <w:r w:rsidRPr="002A4B34">
              <w:t>(58.4; 67.7)</w:t>
            </w:r>
          </w:p>
          <w:p w14:paraId="1C512EE1" w14:textId="77777777" w:rsidR="00D81D88" w:rsidRPr="002A4B34" w:rsidRDefault="00D81D88" w:rsidP="00E631D5">
            <w:pPr>
              <w:pStyle w:val="TblTextCenter"/>
              <w:jc w:val="left"/>
            </w:pPr>
            <w:r w:rsidRPr="002A4B34">
              <w:t>N=431</w:t>
            </w:r>
          </w:p>
        </w:tc>
        <w:tc>
          <w:tcPr>
            <w:tcW w:w="2126" w:type="dxa"/>
            <w:tcBorders>
              <w:top w:val="single" w:sz="4" w:space="0" w:color="auto"/>
            </w:tcBorders>
            <w:shd w:val="clear" w:color="auto" w:fill="auto"/>
          </w:tcPr>
          <w:p w14:paraId="5E612BCD" w14:textId="111C51BD" w:rsidR="00D81D88" w:rsidRPr="002A4B34" w:rsidRDefault="00D81D88" w:rsidP="00E631D5">
            <w:pPr>
              <w:pStyle w:val="TblTextCenter"/>
              <w:jc w:val="left"/>
            </w:pPr>
            <w:r w:rsidRPr="002A4B34">
              <w:t>14.3</w:t>
            </w:r>
            <w:r w:rsidR="006D428A" w:rsidRPr="002A4B34">
              <w:t xml:space="preserve"> </w:t>
            </w:r>
            <w:r w:rsidRPr="002A4B34">
              <w:t>(8.2; 20.2)</w:t>
            </w:r>
          </w:p>
        </w:tc>
        <w:tc>
          <w:tcPr>
            <w:tcW w:w="1655" w:type="dxa"/>
            <w:tcBorders>
              <w:top w:val="single" w:sz="4" w:space="0" w:color="auto"/>
            </w:tcBorders>
            <w:shd w:val="clear" w:color="auto" w:fill="auto"/>
          </w:tcPr>
          <w:p w14:paraId="50DA4C49" w14:textId="77777777" w:rsidR="00D81D88" w:rsidRPr="002A4B34" w:rsidRDefault="00D81D88" w:rsidP="00E631D5">
            <w:pPr>
              <w:pStyle w:val="TblTextCenter"/>
              <w:jc w:val="left"/>
            </w:pPr>
          </w:p>
        </w:tc>
      </w:tr>
      <w:tr w:rsidR="00FF1BCB" w:rsidRPr="002A4B34" w14:paraId="59052E4D" w14:textId="77777777" w:rsidTr="006D428A">
        <w:trPr>
          <w:cantSplit/>
          <w:jc w:val="center"/>
        </w:trPr>
        <w:tc>
          <w:tcPr>
            <w:tcW w:w="1985" w:type="dxa"/>
            <w:shd w:val="clear" w:color="auto" w:fill="auto"/>
          </w:tcPr>
          <w:p w14:paraId="55423D53"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0D0324">
              <w:rPr>
                <w:vertAlign w:val="superscript"/>
              </w:rPr>
              <w:t>§</w:t>
            </w:r>
          </w:p>
        </w:tc>
        <w:tc>
          <w:tcPr>
            <w:tcW w:w="1559" w:type="dxa"/>
            <w:shd w:val="clear" w:color="auto" w:fill="auto"/>
          </w:tcPr>
          <w:p w14:paraId="107C9DDA" w14:textId="54F18261" w:rsidR="00D81D88" w:rsidRPr="002A4B34" w:rsidRDefault="00D81D88" w:rsidP="00E631D5">
            <w:pPr>
              <w:pStyle w:val="TblTextCenter"/>
              <w:jc w:val="left"/>
            </w:pPr>
            <w:r w:rsidRPr="002A4B34">
              <w:t>62.6</w:t>
            </w:r>
            <w:r w:rsidR="006D428A" w:rsidRPr="002A4B34">
              <w:t xml:space="preserve"> </w:t>
            </w:r>
            <w:r w:rsidRPr="002A4B34">
              <w:t>(57.8; 67.2)</w:t>
            </w:r>
          </w:p>
          <w:p w14:paraId="17C07263" w14:textId="77777777" w:rsidR="00D81D88" w:rsidRPr="002A4B34" w:rsidRDefault="00D81D88" w:rsidP="00E631D5">
            <w:pPr>
              <w:pStyle w:val="TblTextCenter"/>
              <w:jc w:val="left"/>
            </w:pPr>
            <w:r w:rsidRPr="002A4B34">
              <w:t>N=433</w:t>
            </w:r>
          </w:p>
        </w:tc>
        <w:tc>
          <w:tcPr>
            <w:tcW w:w="1701" w:type="dxa"/>
            <w:shd w:val="clear" w:color="auto" w:fill="auto"/>
          </w:tcPr>
          <w:p w14:paraId="57191549" w14:textId="01FD320D" w:rsidR="00D81D88" w:rsidRPr="002A4B34" w:rsidRDefault="00D81D88" w:rsidP="00E631D5">
            <w:pPr>
              <w:pStyle w:val="TblTextCenter"/>
              <w:jc w:val="left"/>
            </w:pPr>
            <w:r w:rsidRPr="002A4B34">
              <w:t>44.8</w:t>
            </w:r>
            <w:r w:rsidR="006D428A" w:rsidRPr="002A4B34">
              <w:t xml:space="preserve"> </w:t>
            </w:r>
            <w:r w:rsidRPr="002A4B34">
              <w:t>(40.0; 49.6)</w:t>
            </w:r>
          </w:p>
          <w:p w14:paraId="78526EF4" w14:textId="77777777" w:rsidR="00D81D88" w:rsidRPr="002A4B34" w:rsidRDefault="00D81D88" w:rsidP="00E631D5">
            <w:pPr>
              <w:pStyle w:val="TblTextCenter"/>
              <w:jc w:val="left"/>
            </w:pPr>
            <w:r w:rsidRPr="002A4B34">
              <w:t>N=431</w:t>
            </w:r>
          </w:p>
        </w:tc>
        <w:tc>
          <w:tcPr>
            <w:tcW w:w="2126" w:type="dxa"/>
            <w:shd w:val="clear" w:color="auto" w:fill="auto"/>
          </w:tcPr>
          <w:p w14:paraId="3AA59F03" w14:textId="6A42095C" w:rsidR="00D81D88" w:rsidRPr="002A4B34" w:rsidRDefault="00D81D88" w:rsidP="00E631D5">
            <w:pPr>
              <w:pStyle w:val="TblTextCenter"/>
              <w:jc w:val="left"/>
            </w:pPr>
            <w:r w:rsidRPr="002A4B34">
              <w:t>17.8</w:t>
            </w:r>
            <w:r w:rsidR="006D428A" w:rsidRPr="002A4B34">
              <w:t xml:space="preserve"> </w:t>
            </w:r>
            <w:r w:rsidRPr="002A4B34">
              <w:t>(11.2; 24.2)</w:t>
            </w:r>
          </w:p>
        </w:tc>
        <w:tc>
          <w:tcPr>
            <w:tcW w:w="1655" w:type="dxa"/>
            <w:shd w:val="clear" w:color="auto" w:fill="auto"/>
          </w:tcPr>
          <w:p w14:paraId="7ED1FDDE" w14:textId="77777777" w:rsidR="00D81D88" w:rsidRPr="002A4B34" w:rsidRDefault="00D81D88" w:rsidP="00E631D5">
            <w:pPr>
              <w:pStyle w:val="TblTextCenter"/>
              <w:jc w:val="left"/>
            </w:pPr>
          </w:p>
        </w:tc>
      </w:tr>
      <w:tr w:rsidR="00FF1BCB" w:rsidRPr="002A4B34" w14:paraId="7EBFA2A3" w14:textId="77777777" w:rsidTr="006D428A">
        <w:trPr>
          <w:cantSplit/>
          <w:jc w:val="center"/>
        </w:trPr>
        <w:tc>
          <w:tcPr>
            <w:tcW w:w="1985" w:type="dxa"/>
            <w:tcBorders>
              <w:bottom w:val="single" w:sz="4" w:space="0" w:color="auto"/>
            </w:tcBorders>
            <w:shd w:val="clear" w:color="auto" w:fill="auto"/>
          </w:tcPr>
          <w:p w14:paraId="36CE152B"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559" w:type="dxa"/>
            <w:tcBorders>
              <w:bottom w:val="single" w:sz="4" w:space="0" w:color="auto"/>
            </w:tcBorders>
            <w:shd w:val="clear" w:color="auto" w:fill="auto"/>
          </w:tcPr>
          <w:p w14:paraId="23D7BBF8" w14:textId="1414D94E" w:rsidR="00D81D88" w:rsidRPr="002A4B34" w:rsidRDefault="00D81D88" w:rsidP="00E631D5">
            <w:pPr>
              <w:pStyle w:val="TblTextCenter"/>
              <w:jc w:val="left"/>
            </w:pPr>
            <w:r w:rsidRPr="002A4B34">
              <w:t>28.1</w:t>
            </w:r>
            <w:r w:rsidR="006D428A" w:rsidRPr="002A4B34">
              <w:t xml:space="preserve"> </w:t>
            </w:r>
            <w:r w:rsidRPr="002A4B34">
              <w:t>(23.7; 33.3)</w:t>
            </w:r>
          </w:p>
          <w:p w14:paraId="2652D018" w14:textId="77777777" w:rsidR="00D81D88" w:rsidRPr="002A4B34" w:rsidRDefault="00D81D88" w:rsidP="00E631D5">
            <w:pPr>
              <w:pStyle w:val="TblTextCenter"/>
              <w:jc w:val="left"/>
            </w:pPr>
            <w:r w:rsidRPr="002A4B34">
              <w:t>N=433</w:t>
            </w:r>
          </w:p>
        </w:tc>
        <w:tc>
          <w:tcPr>
            <w:tcW w:w="1701" w:type="dxa"/>
            <w:tcBorders>
              <w:bottom w:val="single" w:sz="4" w:space="0" w:color="auto"/>
            </w:tcBorders>
            <w:shd w:val="clear" w:color="auto" w:fill="auto"/>
          </w:tcPr>
          <w:p w14:paraId="47BA665E" w14:textId="7F95B59B" w:rsidR="00D81D88" w:rsidRPr="002A4B34" w:rsidRDefault="00D81D88" w:rsidP="00E631D5">
            <w:pPr>
              <w:pStyle w:val="TblTextCenter"/>
              <w:jc w:val="left"/>
            </w:pPr>
            <w:r w:rsidRPr="002A4B34">
              <w:t>15.5</w:t>
            </w:r>
            <w:r w:rsidR="006D428A" w:rsidRPr="002A4B34">
              <w:t xml:space="preserve"> </w:t>
            </w:r>
            <w:r w:rsidRPr="002A4B34">
              <w:t>(13.0; 18.4)</w:t>
            </w:r>
          </w:p>
          <w:p w14:paraId="54F603FB" w14:textId="77777777" w:rsidR="00D81D88" w:rsidRPr="002A4B34" w:rsidRDefault="00D81D88" w:rsidP="00E631D5">
            <w:pPr>
              <w:pStyle w:val="TblTextCenter"/>
              <w:jc w:val="left"/>
            </w:pPr>
            <w:r w:rsidRPr="002A4B34">
              <w:t>N=431</w:t>
            </w:r>
          </w:p>
        </w:tc>
        <w:tc>
          <w:tcPr>
            <w:tcW w:w="2126" w:type="dxa"/>
            <w:tcBorders>
              <w:bottom w:val="single" w:sz="4" w:space="0" w:color="auto"/>
            </w:tcBorders>
            <w:shd w:val="clear" w:color="auto" w:fill="auto"/>
          </w:tcPr>
          <w:p w14:paraId="7D039A3C" w14:textId="77777777" w:rsidR="00D81D88" w:rsidRPr="002A4B34" w:rsidRDefault="00D81D88" w:rsidP="00E631D5">
            <w:pPr>
              <w:pStyle w:val="TblTextCenter"/>
              <w:jc w:val="left"/>
            </w:pPr>
          </w:p>
        </w:tc>
        <w:tc>
          <w:tcPr>
            <w:tcW w:w="1655" w:type="dxa"/>
            <w:tcBorders>
              <w:bottom w:val="single" w:sz="4" w:space="0" w:color="auto"/>
            </w:tcBorders>
            <w:shd w:val="clear" w:color="auto" w:fill="auto"/>
          </w:tcPr>
          <w:p w14:paraId="68C8E9D6" w14:textId="51177A1C" w:rsidR="00D81D88" w:rsidRPr="002A4B34" w:rsidRDefault="00D81D88" w:rsidP="00E631D5">
            <w:pPr>
              <w:pStyle w:val="TblTextCenter"/>
              <w:jc w:val="left"/>
            </w:pPr>
            <w:r w:rsidRPr="002A4B34">
              <w:t>1.81</w:t>
            </w:r>
            <w:r w:rsidR="006D428A" w:rsidRPr="002A4B34">
              <w:t xml:space="preserve"> </w:t>
            </w:r>
            <w:r w:rsidRPr="002A4B34">
              <w:t>(1.42; 2.31)</w:t>
            </w:r>
          </w:p>
        </w:tc>
      </w:tr>
      <w:tr w:rsidR="00D81D88" w:rsidRPr="002A4B34" w14:paraId="606FC296" w14:textId="77777777" w:rsidTr="00FF1BCB">
        <w:trPr>
          <w:cantSplit/>
          <w:jc w:val="center"/>
        </w:trPr>
        <w:tc>
          <w:tcPr>
            <w:tcW w:w="0" w:type="auto"/>
            <w:gridSpan w:val="5"/>
            <w:tcBorders>
              <w:top w:val="single" w:sz="4" w:space="0" w:color="auto"/>
              <w:bottom w:val="single" w:sz="4" w:space="0" w:color="auto"/>
            </w:tcBorders>
            <w:shd w:val="clear" w:color="auto" w:fill="auto"/>
          </w:tcPr>
          <w:p w14:paraId="18CF36A3" w14:textId="77777777" w:rsidR="00D81D88" w:rsidRPr="002A4B34" w:rsidRDefault="00D81D88" w:rsidP="00E631D5">
            <w:pPr>
              <w:pStyle w:val="TblTextCenter"/>
              <w:jc w:val="left"/>
              <w:rPr>
                <w:b/>
              </w:rPr>
            </w:pPr>
            <w:r w:rsidRPr="002A4B34">
              <w:rPr>
                <w:b/>
              </w:rPr>
              <w:t>Y</w:t>
            </w:r>
          </w:p>
        </w:tc>
      </w:tr>
      <w:tr w:rsidR="00FF1BCB" w:rsidRPr="002A4B34" w14:paraId="3C886B64" w14:textId="77777777" w:rsidTr="006D428A">
        <w:trPr>
          <w:cantSplit/>
          <w:jc w:val="center"/>
        </w:trPr>
        <w:tc>
          <w:tcPr>
            <w:tcW w:w="1985" w:type="dxa"/>
            <w:tcBorders>
              <w:top w:val="single" w:sz="4" w:space="0" w:color="auto"/>
            </w:tcBorders>
            <w:shd w:val="clear" w:color="auto" w:fill="auto"/>
          </w:tcPr>
          <w:p w14:paraId="2EB6752A" w14:textId="7EE146D2" w:rsidR="00D81D88" w:rsidRPr="002A4B34" w:rsidRDefault="00D81D88" w:rsidP="00E631D5">
            <w:pPr>
              <w:pStyle w:val="TblTextCenter"/>
              <w:jc w:val="left"/>
            </w:pPr>
            <w:r w:rsidRPr="002A4B34">
              <w:t>% ≥1:8</w:t>
            </w:r>
          </w:p>
          <w:p w14:paraId="28B9879A"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559" w:type="dxa"/>
            <w:tcBorders>
              <w:top w:val="single" w:sz="4" w:space="0" w:color="auto"/>
            </w:tcBorders>
            <w:shd w:val="clear" w:color="auto" w:fill="auto"/>
          </w:tcPr>
          <w:p w14:paraId="76ED1200" w14:textId="3C3B11D1" w:rsidR="00D81D88" w:rsidRPr="002A4B34" w:rsidRDefault="00D81D88" w:rsidP="00E631D5">
            <w:pPr>
              <w:pStyle w:val="TblTextCenter"/>
              <w:jc w:val="left"/>
            </w:pPr>
            <w:r w:rsidRPr="002A4B34">
              <w:t>91.7</w:t>
            </w:r>
            <w:r w:rsidR="006D428A" w:rsidRPr="002A4B34">
              <w:t xml:space="preserve"> </w:t>
            </w:r>
            <w:r w:rsidRPr="002A4B34">
              <w:t>(88.7; 94.1)</w:t>
            </w:r>
          </w:p>
          <w:p w14:paraId="7FD87FB5" w14:textId="77777777" w:rsidR="00D81D88" w:rsidRPr="002A4B34" w:rsidRDefault="00D81D88" w:rsidP="00E631D5">
            <w:pPr>
              <w:pStyle w:val="TblTextCenter"/>
              <w:jc w:val="left"/>
            </w:pPr>
            <w:r w:rsidRPr="002A4B34">
              <w:t>N=433</w:t>
            </w:r>
          </w:p>
        </w:tc>
        <w:tc>
          <w:tcPr>
            <w:tcW w:w="1701" w:type="dxa"/>
            <w:tcBorders>
              <w:top w:val="single" w:sz="4" w:space="0" w:color="auto"/>
            </w:tcBorders>
            <w:shd w:val="clear" w:color="auto" w:fill="auto"/>
          </w:tcPr>
          <w:p w14:paraId="672E6AF4" w14:textId="1BD31C68" w:rsidR="00D81D88" w:rsidRPr="002A4B34" w:rsidRDefault="00D81D88" w:rsidP="00E631D5">
            <w:pPr>
              <w:pStyle w:val="TblTextCenter"/>
              <w:jc w:val="left"/>
            </w:pPr>
            <w:r w:rsidRPr="002A4B34">
              <w:t>67.7</w:t>
            </w:r>
            <w:r w:rsidR="006D428A" w:rsidRPr="002A4B34">
              <w:t xml:space="preserve"> </w:t>
            </w:r>
            <w:r w:rsidRPr="002A4B34">
              <w:t>(63.1; 72.1)</w:t>
            </w:r>
          </w:p>
          <w:p w14:paraId="7AC9FBFD" w14:textId="77777777" w:rsidR="00D81D88" w:rsidRPr="002A4B34" w:rsidRDefault="00D81D88" w:rsidP="00E631D5">
            <w:pPr>
              <w:pStyle w:val="TblTextCenter"/>
              <w:jc w:val="left"/>
            </w:pPr>
            <w:r w:rsidRPr="002A4B34">
              <w:t>N=431</w:t>
            </w:r>
          </w:p>
        </w:tc>
        <w:tc>
          <w:tcPr>
            <w:tcW w:w="2126" w:type="dxa"/>
            <w:tcBorders>
              <w:top w:val="single" w:sz="4" w:space="0" w:color="auto"/>
            </w:tcBorders>
            <w:shd w:val="clear" w:color="auto" w:fill="auto"/>
          </w:tcPr>
          <w:p w14:paraId="53AAA7E4" w14:textId="40D3C8D0" w:rsidR="00D81D88" w:rsidRPr="002A4B34" w:rsidRDefault="00D81D88" w:rsidP="00E631D5">
            <w:pPr>
              <w:pStyle w:val="TblTextCenter"/>
              <w:jc w:val="left"/>
            </w:pPr>
            <w:r w:rsidRPr="002A4B34">
              <w:t>23.9</w:t>
            </w:r>
            <w:r w:rsidR="006D428A" w:rsidRPr="002A4B34">
              <w:t xml:space="preserve"> </w:t>
            </w:r>
            <w:r w:rsidRPr="002A4B34">
              <w:t>(18.8; 29.0)</w:t>
            </w:r>
          </w:p>
        </w:tc>
        <w:tc>
          <w:tcPr>
            <w:tcW w:w="1655" w:type="dxa"/>
            <w:tcBorders>
              <w:top w:val="single" w:sz="4" w:space="0" w:color="auto"/>
            </w:tcBorders>
            <w:shd w:val="clear" w:color="auto" w:fill="auto"/>
          </w:tcPr>
          <w:p w14:paraId="54F7ABD8" w14:textId="77777777" w:rsidR="00D81D88" w:rsidRPr="002A4B34" w:rsidRDefault="00D81D88" w:rsidP="00E631D5">
            <w:pPr>
              <w:pStyle w:val="TblTextCenter"/>
              <w:jc w:val="left"/>
            </w:pPr>
          </w:p>
        </w:tc>
      </w:tr>
      <w:tr w:rsidR="00FF1BCB" w:rsidRPr="002A4B34" w14:paraId="3F1D3F8A" w14:textId="77777777" w:rsidTr="006D428A">
        <w:trPr>
          <w:cantSplit/>
          <w:jc w:val="center"/>
        </w:trPr>
        <w:tc>
          <w:tcPr>
            <w:tcW w:w="1985" w:type="dxa"/>
            <w:shd w:val="clear" w:color="auto" w:fill="auto"/>
          </w:tcPr>
          <w:p w14:paraId="588CA0B6"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0D0324">
              <w:rPr>
                <w:vertAlign w:val="superscript"/>
              </w:rPr>
              <w:t>§</w:t>
            </w:r>
          </w:p>
        </w:tc>
        <w:tc>
          <w:tcPr>
            <w:tcW w:w="1559" w:type="dxa"/>
            <w:shd w:val="clear" w:color="auto" w:fill="auto"/>
          </w:tcPr>
          <w:p w14:paraId="270D9E7D" w14:textId="78DF9B95" w:rsidR="00D81D88" w:rsidRPr="002A4B34" w:rsidRDefault="00D81D88" w:rsidP="00E631D5">
            <w:pPr>
              <w:pStyle w:val="TblTextCenter"/>
              <w:jc w:val="left"/>
            </w:pPr>
            <w:r w:rsidRPr="002A4B34">
              <w:t>74.4</w:t>
            </w:r>
            <w:r w:rsidR="006D428A" w:rsidRPr="002A4B34">
              <w:t xml:space="preserve"> </w:t>
            </w:r>
            <w:r w:rsidRPr="002A4B34">
              <w:t>(70.0; 78.4)</w:t>
            </w:r>
          </w:p>
          <w:p w14:paraId="5085D616" w14:textId="77777777" w:rsidR="00D81D88" w:rsidRPr="002A4B34" w:rsidRDefault="00D81D88" w:rsidP="00E631D5">
            <w:pPr>
              <w:pStyle w:val="TblTextCenter"/>
              <w:jc w:val="left"/>
            </w:pPr>
            <w:r w:rsidRPr="002A4B34">
              <w:t>N=433</w:t>
            </w:r>
          </w:p>
        </w:tc>
        <w:tc>
          <w:tcPr>
            <w:tcW w:w="1701" w:type="dxa"/>
            <w:shd w:val="clear" w:color="auto" w:fill="auto"/>
          </w:tcPr>
          <w:p w14:paraId="05D7E85C" w14:textId="564FF23F" w:rsidR="00D81D88" w:rsidRPr="002A4B34" w:rsidRDefault="00D81D88" w:rsidP="00E631D5">
            <w:pPr>
              <w:pStyle w:val="TblTextCenter"/>
              <w:jc w:val="left"/>
            </w:pPr>
            <w:r w:rsidRPr="002A4B34">
              <w:t>43.4</w:t>
            </w:r>
            <w:r w:rsidR="006D428A" w:rsidRPr="002A4B34">
              <w:t xml:space="preserve"> </w:t>
            </w:r>
            <w:r w:rsidRPr="002A4B34">
              <w:t>(38.7; 48.2)</w:t>
            </w:r>
          </w:p>
          <w:p w14:paraId="46F9BF47" w14:textId="77777777" w:rsidR="00D81D88" w:rsidRPr="002A4B34" w:rsidRDefault="00D81D88" w:rsidP="00E631D5">
            <w:pPr>
              <w:pStyle w:val="TblTextCenter"/>
              <w:jc w:val="left"/>
            </w:pPr>
            <w:r w:rsidRPr="002A4B34">
              <w:t>N=431</w:t>
            </w:r>
          </w:p>
        </w:tc>
        <w:tc>
          <w:tcPr>
            <w:tcW w:w="2126" w:type="dxa"/>
            <w:shd w:val="clear" w:color="auto" w:fill="auto"/>
          </w:tcPr>
          <w:p w14:paraId="0D46EDAA" w14:textId="185C4460" w:rsidR="00D81D88" w:rsidRPr="002A4B34" w:rsidRDefault="00D81D88" w:rsidP="00E631D5">
            <w:pPr>
              <w:pStyle w:val="TblTextCenter"/>
              <w:jc w:val="left"/>
            </w:pPr>
            <w:r w:rsidRPr="002A4B34">
              <w:t>31.0</w:t>
            </w:r>
            <w:r w:rsidR="006D428A" w:rsidRPr="002A4B34">
              <w:t xml:space="preserve"> </w:t>
            </w:r>
            <w:r w:rsidRPr="002A4B34">
              <w:t>(24.6; 37.0)</w:t>
            </w:r>
          </w:p>
        </w:tc>
        <w:tc>
          <w:tcPr>
            <w:tcW w:w="1655" w:type="dxa"/>
            <w:shd w:val="clear" w:color="auto" w:fill="auto"/>
          </w:tcPr>
          <w:p w14:paraId="75184508" w14:textId="77777777" w:rsidR="00D81D88" w:rsidRPr="002A4B34" w:rsidRDefault="00D81D88" w:rsidP="00E631D5">
            <w:pPr>
              <w:pStyle w:val="TblTextCenter"/>
              <w:jc w:val="left"/>
            </w:pPr>
          </w:p>
        </w:tc>
      </w:tr>
      <w:tr w:rsidR="00FF1BCB" w:rsidRPr="002A4B34" w14:paraId="34D6BFCC" w14:textId="77777777" w:rsidTr="006D428A">
        <w:trPr>
          <w:cantSplit/>
          <w:jc w:val="center"/>
        </w:trPr>
        <w:tc>
          <w:tcPr>
            <w:tcW w:w="1985" w:type="dxa"/>
            <w:tcBorders>
              <w:bottom w:val="single" w:sz="12" w:space="0" w:color="auto"/>
            </w:tcBorders>
            <w:shd w:val="clear" w:color="auto" w:fill="auto"/>
          </w:tcPr>
          <w:p w14:paraId="601B5FE1"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559" w:type="dxa"/>
            <w:tcBorders>
              <w:bottom w:val="single" w:sz="12" w:space="0" w:color="auto"/>
            </w:tcBorders>
            <w:shd w:val="clear" w:color="auto" w:fill="auto"/>
          </w:tcPr>
          <w:p w14:paraId="7567278F" w14:textId="770DEB82" w:rsidR="00D81D88" w:rsidRPr="002A4B34" w:rsidRDefault="00D81D88" w:rsidP="00E631D5">
            <w:pPr>
              <w:pStyle w:val="TblTextCenter"/>
              <w:jc w:val="left"/>
            </w:pPr>
            <w:r w:rsidRPr="002A4B34">
              <w:t>69.1</w:t>
            </w:r>
            <w:r w:rsidR="006D428A" w:rsidRPr="002A4B34">
              <w:t xml:space="preserve"> </w:t>
            </w:r>
            <w:r w:rsidRPr="002A4B34">
              <w:t>(58.7; 81.4)</w:t>
            </w:r>
          </w:p>
          <w:p w14:paraId="11657C75" w14:textId="77777777" w:rsidR="00D81D88" w:rsidRPr="002A4B34" w:rsidRDefault="00D81D88" w:rsidP="00E631D5">
            <w:pPr>
              <w:pStyle w:val="TblTextCenter"/>
              <w:jc w:val="left"/>
            </w:pPr>
            <w:r w:rsidRPr="002A4B34">
              <w:t>N=433</w:t>
            </w:r>
          </w:p>
        </w:tc>
        <w:tc>
          <w:tcPr>
            <w:tcW w:w="1701" w:type="dxa"/>
            <w:tcBorders>
              <w:bottom w:val="single" w:sz="12" w:space="0" w:color="auto"/>
            </w:tcBorders>
            <w:shd w:val="clear" w:color="auto" w:fill="auto"/>
          </w:tcPr>
          <w:p w14:paraId="0C6C2B60" w14:textId="59FDC94C" w:rsidR="00D81D88" w:rsidRPr="002A4B34" w:rsidRDefault="00D81D88" w:rsidP="00E631D5">
            <w:pPr>
              <w:pStyle w:val="TblTextCenter"/>
              <w:jc w:val="left"/>
            </w:pPr>
            <w:r w:rsidRPr="002A4B34">
              <w:t>21.0</w:t>
            </w:r>
            <w:r w:rsidR="006D428A" w:rsidRPr="002A4B34">
              <w:t xml:space="preserve"> </w:t>
            </w:r>
            <w:r w:rsidRPr="002A4B34">
              <w:t>(17.4; 25.3)</w:t>
            </w:r>
          </w:p>
          <w:p w14:paraId="2CC8B3DB" w14:textId="77777777" w:rsidR="00D81D88" w:rsidRPr="002A4B34" w:rsidRDefault="00D81D88" w:rsidP="00E631D5">
            <w:pPr>
              <w:pStyle w:val="TblTextCenter"/>
              <w:jc w:val="left"/>
            </w:pPr>
            <w:r w:rsidRPr="002A4B34">
              <w:t>N=431</w:t>
            </w:r>
          </w:p>
        </w:tc>
        <w:tc>
          <w:tcPr>
            <w:tcW w:w="2126" w:type="dxa"/>
            <w:tcBorders>
              <w:bottom w:val="single" w:sz="12" w:space="0" w:color="auto"/>
            </w:tcBorders>
            <w:shd w:val="clear" w:color="auto" w:fill="auto"/>
          </w:tcPr>
          <w:p w14:paraId="2AA891F5" w14:textId="77777777" w:rsidR="00D81D88" w:rsidRPr="002A4B34" w:rsidRDefault="00D81D88" w:rsidP="00E631D5">
            <w:pPr>
              <w:pStyle w:val="TblTextCenter"/>
              <w:jc w:val="left"/>
            </w:pPr>
          </w:p>
        </w:tc>
        <w:tc>
          <w:tcPr>
            <w:tcW w:w="1655" w:type="dxa"/>
            <w:tcBorders>
              <w:bottom w:val="single" w:sz="12" w:space="0" w:color="auto"/>
            </w:tcBorders>
            <w:shd w:val="clear" w:color="auto" w:fill="auto"/>
          </w:tcPr>
          <w:p w14:paraId="72FED24D" w14:textId="07B09251" w:rsidR="00D81D88" w:rsidRPr="002A4B34" w:rsidRDefault="00D81D88" w:rsidP="00E631D5">
            <w:pPr>
              <w:pStyle w:val="TblTextCenter"/>
              <w:jc w:val="left"/>
            </w:pPr>
            <w:r w:rsidRPr="002A4B34">
              <w:t>3.30</w:t>
            </w:r>
            <w:r w:rsidR="006D428A" w:rsidRPr="002A4B34">
              <w:t xml:space="preserve"> </w:t>
            </w:r>
            <w:r w:rsidRPr="002A4B34">
              <w:t>(2.57; 4.23)</w:t>
            </w:r>
          </w:p>
        </w:tc>
      </w:tr>
    </w:tbl>
    <w:p w14:paraId="2D88B746" w14:textId="6596DFC8" w:rsidR="00D81D88" w:rsidRPr="002A4B34" w:rsidRDefault="00D81D88" w:rsidP="00E631D5">
      <w:pPr>
        <w:tabs>
          <w:tab w:val="left" w:pos="567"/>
        </w:tabs>
        <w:spacing w:before="0"/>
        <w:ind w:left="851" w:hanging="851"/>
        <w:rPr>
          <w:rFonts w:ascii="Arial Narrow" w:hAnsi="Arial Narrow"/>
          <w:color w:val="auto"/>
          <w:sz w:val="20"/>
          <w:lang w:val="en-AU"/>
        </w:rPr>
      </w:pPr>
      <w:r w:rsidRPr="002A4B34">
        <w:rPr>
          <w:rFonts w:ascii="Arial Narrow" w:hAnsi="Arial Narrow"/>
          <w:color w:val="auto"/>
          <w:sz w:val="20"/>
          <w:lang w:val="en-AU"/>
        </w:rPr>
        <w:t>N: number of participants in per-protocol analysis set</w:t>
      </w:r>
      <w:r w:rsidR="00C671AF" w:rsidRPr="002A4B34">
        <w:rPr>
          <w:rFonts w:ascii="Arial Narrow" w:hAnsi="Arial Narrow"/>
          <w:color w:val="auto"/>
          <w:sz w:val="20"/>
          <w:lang w:val="en-AU"/>
        </w:rPr>
        <w:t xml:space="preserve"> with valid serology results</w:t>
      </w:r>
    </w:p>
    <w:p w14:paraId="70EBBAD0" w14:textId="77777777" w:rsidR="00D81D88" w:rsidRPr="002A4B34" w:rsidRDefault="00D81D88" w:rsidP="00E631D5">
      <w:pPr>
        <w:tabs>
          <w:tab w:val="left" w:pos="567"/>
        </w:tabs>
        <w:spacing w:before="0"/>
        <w:ind w:left="851" w:hanging="851"/>
        <w:rPr>
          <w:rFonts w:ascii="Arial Narrow" w:hAnsi="Arial Narrow"/>
          <w:color w:val="auto"/>
          <w:sz w:val="20"/>
          <w:lang w:val="en-AU"/>
        </w:rPr>
      </w:pPr>
      <w:r w:rsidRPr="002A4B34">
        <w:rPr>
          <w:rFonts w:ascii="Arial Narrow" w:hAnsi="Arial Narrow"/>
          <w:color w:val="auto"/>
          <w:sz w:val="20"/>
          <w:lang w:val="en-AU"/>
        </w:rPr>
        <w:t>95% CI of the single proportion calculated from the exact binomial method.</w:t>
      </w:r>
    </w:p>
    <w:p w14:paraId="1E6ABB38" w14:textId="77777777" w:rsidR="00D81D88" w:rsidRPr="002A4B34" w:rsidRDefault="00D81D88" w:rsidP="00E631D5">
      <w:pPr>
        <w:tabs>
          <w:tab w:val="left" w:pos="567"/>
        </w:tabs>
        <w:spacing w:before="0"/>
        <w:ind w:left="851" w:hanging="851"/>
        <w:rPr>
          <w:rFonts w:ascii="Arial Narrow" w:hAnsi="Arial Narrow"/>
          <w:color w:val="auto"/>
          <w:sz w:val="20"/>
          <w:lang w:val="en-AU"/>
        </w:rPr>
      </w:pPr>
      <w:r w:rsidRPr="002A4B34">
        <w:rPr>
          <w:rFonts w:ascii="Arial Narrow" w:hAnsi="Arial Narrow"/>
          <w:color w:val="auto"/>
          <w:sz w:val="20"/>
          <w:lang w:val="en-AU"/>
        </w:rPr>
        <w:t>95% CI of the difference calculated from the Wilson Score method without continuity correction.</w:t>
      </w:r>
    </w:p>
    <w:p w14:paraId="7F9D1E58" w14:textId="5442A646" w:rsidR="00D81D88" w:rsidRPr="002A4B34" w:rsidRDefault="00D81D88" w:rsidP="00E631D5">
      <w:pPr>
        <w:tabs>
          <w:tab w:val="left" w:pos="567"/>
        </w:tabs>
        <w:spacing w:before="0"/>
        <w:ind w:left="851" w:hanging="851"/>
        <w:rPr>
          <w:rFonts w:ascii="Arial Narrow" w:hAnsi="Arial Narrow"/>
          <w:color w:val="auto"/>
          <w:sz w:val="20"/>
          <w:lang w:val="en-AU"/>
        </w:rPr>
      </w:pPr>
      <w:r w:rsidRPr="002A4B34">
        <w:rPr>
          <w:rFonts w:ascii="Arial Narrow" w:hAnsi="Arial Narrow"/>
          <w:color w:val="auto"/>
          <w:sz w:val="20"/>
          <w:vertAlign w:val="superscript"/>
          <w:lang w:val="en-AU"/>
        </w:rPr>
        <w:t>§</w:t>
      </w:r>
      <w:r w:rsidRPr="002A4B34">
        <w:rPr>
          <w:rFonts w:ascii="Arial Narrow" w:hAnsi="Arial Narrow"/>
          <w:color w:val="auto"/>
          <w:sz w:val="20"/>
          <w:lang w:val="en-AU"/>
        </w:rPr>
        <w:t xml:space="preserve">The overall non-inferiority would be demonstrated if the lower limit of the 2-sided 95% CI is &gt; -10% for all four </w:t>
      </w:r>
      <w:proofErr w:type="spellStart"/>
      <w:r w:rsidRPr="002A4B34">
        <w:rPr>
          <w:rFonts w:ascii="Arial Narrow" w:hAnsi="Arial Narrow"/>
          <w:color w:val="auto"/>
          <w:sz w:val="20"/>
          <w:lang w:val="en-AU"/>
        </w:rPr>
        <w:t>serogroups</w:t>
      </w:r>
      <w:proofErr w:type="spellEnd"/>
      <w:r w:rsidRPr="002A4B34">
        <w:rPr>
          <w:rFonts w:ascii="Arial Narrow" w:hAnsi="Arial Narrow"/>
          <w:color w:val="auto"/>
          <w:sz w:val="20"/>
          <w:lang w:val="en-AU"/>
        </w:rPr>
        <w:t>.</w:t>
      </w:r>
    </w:p>
    <w:p w14:paraId="49A20F5A" w14:textId="77777777" w:rsidR="00D81D88" w:rsidRPr="002A4B34" w:rsidRDefault="00D81D88" w:rsidP="00E631D5">
      <w:pPr>
        <w:pStyle w:val="Heading4"/>
        <w:numPr>
          <w:ilvl w:val="0"/>
          <w:numId w:val="0"/>
        </w:numPr>
        <w:ind w:left="862" w:hanging="862"/>
        <w:rPr>
          <w:lang w:val="en-AU"/>
        </w:rPr>
      </w:pPr>
      <w:r w:rsidRPr="002A4B34">
        <w:rPr>
          <w:lang w:val="en-AU"/>
        </w:rPr>
        <w:t>Booster response</w:t>
      </w:r>
    </w:p>
    <w:p w14:paraId="6933D36C" w14:textId="37A84FC7" w:rsidR="00D81D88" w:rsidRPr="002A4B34" w:rsidRDefault="00D81D88" w:rsidP="00E631D5">
      <w:pPr>
        <w:spacing w:before="120" w:after="120"/>
        <w:rPr>
          <w:color w:val="auto"/>
          <w:lang w:val="en-AU"/>
        </w:rPr>
      </w:pPr>
      <w:r w:rsidRPr="002A4B34">
        <w:rPr>
          <w:color w:val="auto"/>
          <w:lang w:val="en-AU"/>
        </w:rPr>
        <w:t xml:space="preserve">Study MET56 compared the immunogenicity of a booster dose of MenQuadfi to a booster dose of </w:t>
      </w:r>
      <w:proofErr w:type="spellStart"/>
      <w:r w:rsidRPr="002A4B34">
        <w:rPr>
          <w:color w:val="auto"/>
          <w:lang w:val="en-AU"/>
        </w:rPr>
        <w:t>MenACWY</w:t>
      </w:r>
      <w:proofErr w:type="spellEnd"/>
      <w:r w:rsidRPr="002A4B34">
        <w:rPr>
          <w:color w:val="auto"/>
          <w:lang w:val="en-AU"/>
        </w:rPr>
        <w:t xml:space="preserve">-DT in participants at least 15 years of age and primed with quadrivalent meningococcal conjugate vaccine (MCV4; </w:t>
      </w:r>
      <w:proofErr w:type="spellStart"/>
      <w:r w:rsidRPr="002A4B34">
        <w:rPr>
          <w:color w:val="auto"/>
          <w:lang w:val="en-AU"/>
        </w:rPr>
        <w:t>MenACWY</w:t>
      </w:r>
      <w:proofErr w:type="spellEnd"/>
      <w:r w:rsidRPr="002A4B34">
        <w:rPr>
          <w:color w:val="auto"/>
          <w:lang w:val="en-AU"/>
        </w:rPr>
        <w:t xml:space="preserve">-CRM or </w:t>
      </w:r>
      <w:proofErr w:type="spellStart"/>
      <w:r w:rsidRPr="002A4B34">
        <w:rPr>
          <w:color w:val="auto"/>
          <w:lang w:val="en-AU"/>
        </w:rPr>
        <w:t>MenACWY</w:t>
      </w:r>
      <w:proofErr w:type="spellEnd"/>
      <w:r w:rsidRPr="002A4B34">
        <w:rPr>
          <w:color w:val="auto"/>
          <w:lang w:val="en-AU"/>
        </w:rPr>
        <w:t>-DT) 4 to 10 years earlier.</w:t>
      </w:r>
      <w:r w:rsidR="003B4276">
        <w:rPr>
          <w:color w:val="auto"/>
          <w:lang w:val="en-AU"/>
        </w:rPr>
        <w:t xml:space="preserve"> </w:t>
      </w:r>
    </w:p>
    <w:p w14:paraId="0442CD60" w14:textId="77777777" w:rsidR="00D81D88" w:rsidRPr="002A4B34" w:rsidRDefault="00D81D88" w:rsidP="00E631D5">
      <w:pPr>
        <w:spacing w:before="120" w:after="120"/>
        <w:rPr>
          <w:color w:val="auto"/>
          <w:lang w:val="en-AU"/>
        </w:rPr>
      </w:pPr>
      <w:r w:rsidRPr="002A4B34">
        <w:rPr>
          <w:color w:val="auto"/>
          <w:lang w:val="en-AU"/>
        </w:rPr>
        <w:t xml:space="preserve">At baseline, </w:t>
      </w:r>
      <w:proofErr w:type="spellStart"/>
      <w:r w:rsidRPr="002A4B34">
        <w:rPr>
          <w:color w:val="auto"/>
          <w:lang w:val="en-AU"/>
        </w:rPr>
        <w:t>hSBA</w:t>
      </w:r>
      <w:proofErr w:type="spellEnd"/>
      <w:r w:rsidRPr="002A4B34">
        <w:rPr>
          <w:color w:val="auto"/>
          <w:lang w:val="en-AU"/>
        </w:rPr>
        <w:t xml:space="preserve"> </w:t>
      </w:r>
      <w:proofErr w:type="spellStart"/>
      <w:r w:rsidRPr="002A4B34">
        <w:rPr>
          <w:color w:val="auto"/>
          <w:lang w:val="en-AU"/>
        </w:rPr>
        <w:t>seroprotection</w:t>
      </w:r>
      <w:proofErr w:type="spellEnd"/>
      <w:r w:rsidRPr="002A4B34">
        <w:rPr>
          <w:color w:val="auto"/>
          <w:lang w:val="en-AU"/>
        </w:rPr>
        <w:t xml:space="preserve"> and GMT were similar for </w:t>
      </w:r>
      <w:proofErr w:type="spellStart"/>
      <w:r w:rsidRPr="002A4B34">
        <w:rPr>
          <w:color w:val="auto"/>
          <w:lang w:val="en-AU"/>
        </w:rPr>
        <w:t>serogroups</w:t>
      </w:r>
      <w:proofErr w:type="spellEnd"/>
      <w:r w:rsidRPr="002A4B34">
        <w:rPr>
          <w:color w:val="auto"/>
          <w:lang w:val="en-AU"/>
        </w:rPr>
        <w:t xml:space="preserve"> A, C, W, and Y.</w:t>
      </w:r>
    </w:p>
    <w:p w14:paraId="11CD8803" w14:textId="77777777" w:rsidR="00D81D88" w:rsidRPr="002A4B34" w:rsidRDefault="00D81D88" w:rsidP="00E631D5">
      <w:pPr>
        <w:spacing w:before="120" w:after="120"/>
        <w:rPr>
          <w:color w:val="auto"/>
          <w:lang w:val="en-AU"/>
        </w:rPr>
      </w:pPr>
      <w:r w:rsidRPr="002A4B34">
        <w:rPr>
          <w:color w:val="auto"/>
          <w:lang w:val="en-AU"/>
        </w:rPr>
        <w:t xml:space="preserve">The </w:t>
      </w:r>
      <w:proofErr w:type="spellStart"/>
      <w:r w:rsidRPr="002A4B34">
        <w:rPr>
          <w:color w:val="auto"/>
          <w:lang w:val="en-AU"/>
        </w:rPr>
        <w:t>hSBA</w:t>
      </w:r>
      <w:proofErr w:type="spellEnd"/>
      <w:r w:rsidRPr="002A4B34">
        <w:rPr>
          <w:color w:val="auto"/>
          <w:lang w:val="en-AU"/>
        </w:rPr>
        <w:t xml:space="preserve"> </w:t>
      </w:r>
      <w:proofErr w:type="spellStart"/>
      <w:r w:rsidRPr="002A4B34">
        <w:rPr>
          <w:color w:val="auto"/>
          <w:lang w:val="en-AU"/>
        </w:rPr>
        <w:t>seroresponse</w:t>
      </w:r>
      <w:proofErr w:type="spellEnd"/>
      <w:r w:rsidRPr="002A4B34">
        <w:rPr>
          <w:color w:val="auto"/>
          <w:lang w:val="en-AU"/>
        </w:rPr>
        <w:t xml:space="preserve"> following a booster dose of MenQuadfi was non-inferior to that following a booster dose of </w:t>
      </w:r>
      <w:proofErr w:type="spellStart"/>
      <w:r w:rsidRPr="002A4B34">
        <w:rPr>
          <w:color w:val="auto"/>
          <w:lang w:val="en-AU"/>
        </w:rPr>
        <w:t>MenACWY</w:t>
      </w:r>
      <w:proofErr w:type="spellEnd"/>
      <w:r w:rsidRPr="002A4B34">
        <w:rPr>
          <w:color w:val="auto"/>
          <w:lang w:val="en-AU"/>
        </w:rPr>
        <w:t>-DT for all four </w:t>
      </w:r>
      <w:proofErr w:type="spellStart"/>
      <w:r w:rsidRPr="002A4B34">
        <w:rPr>
          <w:color w:val="auto"/>
          <w:lang w:val="en-AU"/>
        </w:rPr>
        <w:t>serogroups</w:t>
      </w:r>
      <w:proofErr w:type="spellEnd"/>
      <w:r w:rsidRPr="002A4B34">
        <w:rPr>
          <w:color w:val="auto"/>
          <w:lang w:val="en-AU"/>
        </w:rPr>
        <w:t xml:space="preserve">. </w:t>
      </w:r>
    </w:p>
    <w:p w14:paraId="14E78E0B" w14:textId="22C21CEB" w:rsidR="00D81D88" w:rsidRPr="002A4B34" w:rsidRDefault="00D81D88" w:rsidP="00E631D5">
      <w:pPr>
        <w:spacing w:before="120" w:after="120"/>
        <w:rPr>
          <w:color w:val="auto"/>
          <w:lang w:val="en-AU"/>
        </w:rPr>
      </w:pPr>
      <w:r w:rsidRPr="002A4B34">
        <w:rPr>
          <w:color w:val="auto"/>
          <w:lang w:val="en-AU"/>
        </w:rPr>
        <w:t xml:space="preserve">The percentages of participants with </w:t>
      </w:r>
      <w:proofErr w:type="spellStart"/>
      <w:r w:rsidRPr="002A4B34">
        <w:rPr>
          <w:color w:val="auto"/>
          <w:lang w:val="en-AU"/>
        </w:rPr>
        <w:t>hSBA</w:t>
      </w:r>
      <w:proofErr w:type="spellEnd"/>
      <w:r w:rsidRPr="002A4B34">
        <w:rPr>
          <w:color w:val="auto"/>
          <w:lang w:val="en-AU"/>
        </w:rPr>
        <w:t xml:space="preserve"> titres ≥ 1:8 increased from baseline for all </w:t>
      </w:r>
      <w:proofErr w:type="spellStart"/>
      <w:r w:rsidRPr="002A4B34">
        <w:rPr>
          <w:color w:val="auto"/>
          <w:lang w:val="en-AU"/>
        </w:rPr>
        <w:t>serogroups</w:t>
      </w:r>
      <w:proofErr w:type="spellEnd"/>
      <w:r w:rsidRPr="002A4B34">
        <w:rPr>
          <w:color w:val="auto"/>
          <w:lang w:val="en-AU"/>
        </w:rPr>
        <w:t xml:space="preserve"> and in both groups. The percentages were comparable in MenQuadfi and </w:t>
      </w:r>
      <w:proofErr w:type="spellStart"/>
      <w:r w:rsidRPr="002A4B34">
        <w:rPr>
          <w:color w:val="auto"/>
          <w:lang w:val="en-AU"/>
        </w:rPr>
        <w:t>MenACWY</w:t>
      </w:r>
      <w:proofErr w:type="spellEnd"/>
      <w:r w:rsidRPr="002A4B34">
        <w:rPr>
          <w:color w:val="auto"/>
          <w:lang w:val="en-AU"/>
        </w:rPr>
        <w:t xml:space="preserve">-DT for all </w:t>
      </w:r>
      <w:proofErr w:type="spellStart"/>
      <w:r w:rsidRPr="002A4B34">
        <w:rPr>
          <w:color w:val="auto"/>
          <w:lang w:val="en-AU"/>
        </w:rPr>
        <w:t>serogroups</w:t>
      </w:r>
      <w:proofErr w:type="spellEnd"/>
      <w:r w:rsidRPr="002A4B34">
        <w:rPr>
          <w:color w:val="auto"/>
          <w:lang w:val="en-AU"/>
        </w:rPr>
        <w:t xml:space="preserve"> (see </w:t>
      </w:r>
      <w:r w:rsidR="002A4B34" w:rsidRPr="002A4B34">
        <w:rPr>
          <w:color w:val="auto"/>
          <w:lang w:val="en-AU"/>
        </w:rPr>
        <w:fldChar w:fldCharType="begin"/>
      </w:r>
      <w:r w:rsidR="002A4B34" w:rsidRPr="002A4B34">
        <w:rPr>
          <w:color w:val="auto"/>
          <w:lang w:val="en-AU"/>
        </w:rPr>
        <w:instrText xml:space="preserve"> REF _Ref20387284 \h  \* MERGEFORMAT </w:instrText>
      </w:r>
      <w:r w:rsidR="002A4B34" w:rsidRPr="002A4B34">
        <w:rPr>
          <w:color w:val="auto"/>
          <w:lang w:val="en-AU"/>
        </w:rPr>
      </w:r>
      <w:r w:rsidR="002A4B34" w:rsidRPr="002A4B34">
        <w:rPr>
          <w:color w:val="auto"/>
          <w:lang w:val="en-AU"/>
        </w:rPr>
        <w:fldChar w:fldCharType="separate"/>
      </w:r>
      <w:r w:rsidR="00EC35B4" w:rsidRPr="00EC35B4">
        <w:rPr>
          <w:color w:val="auto"/>
          <w:lang w:val="en-AU"/>
        </w:rPr>
        <w:t>Table 13</w:t>
      </w:r>
      <w:r w:rsidR="002A4B34" w:rsidRPr="002A4B34">
        <w:rPr>
          <w:color w:val="auto"/>
          <w:lang w:val="en-AU"/>
        </w:rPr>
        <w:fldChar w:fldCharType="end"/>
      </w:r>
      <w:r w:rsidRPr="002A4B34">
        <w:rPr>
          <w:color w:val="auto"/>
          <w:lang w:val="en-AU"/>
        </w:rPr>
        <w:t>).</w:t>
      </w:r>
    </w:p>
    <w:p w14:paraId="12410342" w14:textId="2D41027E" w:rsidR="00D81D88" w:rsidRPr="002A4B34" w:rsidRDefault="00D81D88" w:rsidP="00E631D5">
      <w:pPr>
        <w:pStyle w:val="Caption"/>
        <w:jc w:val="left"/>
        <w:rPr>
          <w:b w:val="0"/>
          <w:lang w:val="en-AU"/>
        </w:rPr>
      </w:pPr>
      <w:bookmarkStart w:id="22" w:name="_Ref20387284"/>
      <w:r w:rsidRPr="002A4B34">
        <w:rPr>
          <w:lang w:val="en-AU"/>
        </w:rPr>
        <w:t>Table </w:t>
      </w:r>
      <w:r w:rsidRPr="002A4B34">
        <w:rPr>
          <w:lang w:val="en-AU"/>
        </w:rPr>
        <w:fldChar w:fldCharType="begin"/>
      </w:r>
      <w:r w:rsidRPr="002A4B34">
        <w:rPr>
          <w:lang w:val="en-AU"/>
        </w:rPr>
        <w:instrText xml:space="preserve"> SEQ Table \* ARABIC </w:instrText>
      </w:r>
      <w:r w:rsidRPr="002A4B34">
        <w:rPr>
          <w:lang w:val="en-AU"/>
        </w:rPr>
        <w:fldChar w:fldCharType="separate"/>
      </w:r>
      <w:r w:rsidR="00EC35B4">
        <w:rPr>
          <w:noProof/>
          <w:lang w:val="en-AU"/>
        </w:rPr>
        <w:t>13</w:t>
      </w:r>
      <w:r w:rsidRPr="002A4B34">
        <w:rPr>
          <w:lang w:val="en-AU"/>
        </w:rPr>
        <w:fldChar w:fldCharType="end"/>
      </w:r>
      <w:bookmarkEnd w:id="22"/>
      <w:r w:rsidRPr="002A4B34">
        <w:rPr>
          <w:lang w:val="en-AU"/>
        </w:rPr>
        <w:t xml:space="preserve"> ­ Comparison of Bactericidal Antibody Responses to MenQuadfi and </w:t>
      </w:r>
      <w:proofErr w:type="spellStart"/>
      <w:r w:rsidRPr="002A4B34">
        <w:rPr>
          <w:lang w:val="en-AU"/>
        </w:rPr>
        <w:t>MenACWY</w:t>
      </w:r>
      <w:proofErr w:type="spellEnd"/>
      <w:r w:rsidRPr="002A4B34">
        <w:rPr>
          <w:lang w:val="en-AU"/>
        </w:rPr>
        <w:t>-DT 30 Days after Booster Vaccination (MET56)</w:t>
      </w:r>
    </w:p>
    <w:tbl>
      <w:tblPr>
        <w:tblW w:w="0" w:type="auto"/>
        <w:jc w:val="center"/>
        <w:tblBorders>
          <w:top w:val="single" w:sz="2" w:space="0" w:color="000000"/>
        </w:tblBorders>
        <w:tblLook w:val="04A0" w:firstRow="1" w:lastRow="0" w:firstColumn="1" w:lastColumn="0" w:noHBand="0" w:noVBand="1"/>
      </w:tblPr>
      <w:tblGrid>
        <w:gridCol w:w="1985"/>
        <w:gridCol w:w="1701"/>
        <w:gridCol w:w="1701"/>
        <w:gridCol w:w="1843"/>
        <w:gridCol w:w="1796"/>
      </w:tblGrid>
      <w:tr w:rsidR="00FF1BCB" w:rsidRPr="002A4B34" w14:paraId="1D6301D8" w14:textId="77777777" w:rsidTr="00112112">
        <w:trPr>
          <w:cantSplit/>
          <w:tblHeader/>
          <w:jc w:val="center"/>
        </w:trPr>
        <w:tc>
          <w:tcPr>
            <w:tcW w:w="1985" w:type="dxa"/>
            <w:tcBorders>
              <w:top w:val="single" w:sz="4" w:space="0" w:color="000000"/>
              <w:bottom w:val="single" w:sz="4" w:space="0" w:color="auto"/>
            </w:tcBorders>
            <w:shd w:val="clear" w:color="auto" w:fill="auto"/>
          </w:tcPr>
          <w:p w14:paraId="6326A47C" w14:textId="77777777" w:rsidR="00D81D88" w:rsidRPr="002A4B34" w:rsidRDefault="00D81D88" w:rsidP="00E631D5">
            <w:pPr>
              <w:pStyle w:val="TblHeadingCenter"/>
              <w:jc w:val="left"/>
              <w:rPr>
                <w:lang w:eastAsia="ja-JP"/>
              </w:rPr>
            </w:pPr>
            <w:r w:rsidRPr="002A4B34">
              <w:rPr>
                <w:lang w:eastAsia="ja-JP"/>
              </w:rPr>
              <w:t>Serogroup Endpoint</w:t>
            </w:r>
          </w:p>
        </w:tc>
        <w:tc>
          <w:tcPr>
            <w:tcW w:w="1701" w:type="dxa"/>
            <w:tcBorders>
              <w:top w:val="single" w:sz="4" w:space="0" w:color="000000"/>
              <w:bottom w:val="single" w:sz="4" w:space="0" w:color="auto"/>
            </w:tcBorders>
            <w:shd w:val="clear" w:color="auto" w:fill="auto"/>
          </w:tcPr>
          <w:p w14:paraId="5C811B03" w14:textId="77777777" w:rsidR="00D81D88" w:rsidRPr="002A4B34" w:rsidRDefault="00D81D88" w:rsidP="00E631D5">
            <w:pPr>
              <w:pStyle w:val="TblHeadingCenter"/>
              <w:jc w:val="left"/>
              <w:rPr>
                <w:lang w:eastAsia="ja-JP"/>
              </w:rPr>
            </w:pPr>
            <w:r w:rsidRPr="002A4B34">
              <w:rPr>
                <w:lang w:eastAsia="ja-JP"/>
              </w:rPr>
              <w:t>MenQuadfi</w:t>
            </w:r>
          </w:p>
          <w:p w14:paraId="5FF6267E" w14:textId="77777777" w:rsidR="00D81D88" w:rsidRPr="002A4B34" w:rsidRDefault="00D81D88" w:rsidP="00E631D5">
            <w:pPr>
              <w:pStyle w:val="TblHeadingCenter"/>
              <w:jc w:val="left"/>
              <w:rPr>
                <w:lang w:eastAsia="ja-JP"/>
              </w:rPr>
            </w:pPr>
            <w:r w:rsidRPr="002A4B34">
              <w:rPr>
                <w:lang w:eastAsia="ja-JP"/>
              </w:rPr>
              <w:t>(95% CI)</w:t>
            </w:r>
          </w:p>
          <w:p w14:paraId="012F98E7" w14:textId="77777777" w:rsidR="00D81D88" w:rsidRPr="002A4B34" w:rsidRDefault="00D81D88" w:rsidP="00E631D5">
            <w:pPr>
              <w:pStyle w:val="TblHeadingCenter"/>
              <w:jc w:val="left"/>
              <w:rPr>
                <w:lang w:eastAsia="ja-JP"/>
              </w:rPr>
            </w:pPr>
          </w:p>
        </w:tc>
        <w:tc>
          <w:tcPr>
            <w:tcW w:w="1701" w:type="dxa"/>
            <w:tcBorders>
              <w:top w:val="single" w:sz="4" w:space="0" w:color="000000"/>
              <w:bottom w:val="single" w:sz="4" w:space="0" w:color="auto"/>
            </w:tcBorders>
            <w:shd w:val="clear" w:color="auto" w:fill="auto"/>
          </w:tcPr>
          <w:p w14:paraId="1A098354" w14:textId="77777777" w:rsidR="00D81D88" w:rsidRPr="002A4B34" w:rsidRDefault="00D81D88" w:rsidP="00E631D5">
            <w:pPr>
              <w:pStyle w:val="TblHeadingCenter"/>
              <w:jc w:val="left"/>
              <w:rPr>
                <w:lang w:eastAsia="ja-JP"/>
              </w:rPr>
            </w:pPr>
            <w:r w:rsidRPr="002A4B34">
              <w:rPr>
                <w:lang w:eastAsia="ja-JP"/>
              </w:rPr>
              <w:t>MenACWY-DT (95% CI)</w:t>
            </w:r>
          </w:p>
          <w:p w14:paraId="79FFE3D6" w14:textId="77777777" w:rsidR="00D81D88" w:rsidRPr="002A4B34" w:rsidRDefault="00D81D88" w:rsidP="00E631D5">
            <w:pPr>
              <w:pStyle w:val="TblHeadingCenter"/>
              <w:jc w:val="left"/>
              <w:rPr>
                <w:lang w:eastAsia="ja-JP"/>
              </w:rPr>
            </w:pPr>
          </w:p>
        </w:tc>
        <w:tc>
          <w:tcPr>
            <w:tcW w:w="1843" w:type="dxa"/>
            <w:tcBorders>
              <w:top w:val="single" w:sz="4" w:space="0" w:color="000000"/>
              <w:bottom w:val="single" w:sz="4" w:space="0" w:color="auto"/>
            </w:tcBorders>
            <w:shd w:val="clear" w:color="auto" w:fill="auto"/>
          </w:tcPr>
          <w:p w14:paraId="68D48888" w14:textId="77777777" w:rsidR="00D81D88" w:rsidRPr="002A4B34" w:rsidRDefault="00D81D88" w:rsidP="00E631D5">
            <w:pPr>
              <w:pStyle w:val="TblHeadingCenter"/>
              <w:jc w:val="left"/>
            </w:pPr>
            <w:r w:rsidRPr="002A4B34">
              <w:t>%difference MenQuadfi - MenACWY-DT</w:t>
            </w:r>
          </w:p>
          <w:p w14:paraId="3C86AE56" w14:textId="77777777" w:rsidR="00D81D88" w:rsidRPr="002A4B34" w:rsidRDefault="00D81D88" w:rsidP="00E631D5">
            <w:pPr>
              <w:pStyle w:val="TblHeadingCenter"/>
              <w:jc w:val="left"/>
              <w:rPr>
                <w:lang w:eastAsia="ja-JP"/>
              </w:rPr>
            </w:pPr>
            <w:r w:rsidRPr="002A4B34">
              <w:rPr>
                <w:lang w:eastAsia="ja-JP"/>
              </w:rPr>
              <w:t>(95% CI)</w:t>
            </w:r>
          </w:p>
        </w:tc>
        <w:tc>
          <w:tcPr>
            <w:tcW w:w="1796" w:type="dxa"/>
            <w:tcBorders>
              <w:top w:val="single" w:sz="4" w:space="0" w:color="000000"/>
              <w:bottom w:val="single" w:sz="4" w:space="0" w:color="auto"/>
            </w:tcBorders>
            <w:shd w:val="clear" w:color="auto" w:fill="auto"/>
          </w:tcPr>
          <w:p w14:paraId="15DAE66C" w14:textId="77777777" w:rsidR="00D81D88" w:rsidRPr="002A4B34" w:rsidRDefault="00D81D88" w:rsidP="00E631D5">
            <w:pPr>
              <w:pStyle w:val="TblHeadingCenter"/>
              <w:jc w:val="left"/>
            </w:pPr>
            <w:r w:rsidRPr="002A4B34">
              <w:t xml:space="preserve">MenQuadfi / MenACWY-DT </w:t>
            </w:r>
          </w:p>
          <w:p w14:paraId="09C67429" w14:textId="77777777" w:rsidR="00D81D88" w:rsidRPr="002A4B34" w:rsidRDefault="00D81D88" w:rsidP="00E631D5">
            <w:pPr>
              <w:pStyle w:val="TblHeadingCenter"/>
              <w:jc w:val="left"/>
              <w:rPr>
                <w:lang w:eastAsia="ja-JP"/>
              </w:rPr>
            </w:pPr>
            <w:r w:rsidRPr="002A4B34">
              <w:rPr>
                <w:lang w:eastAsia="ja-JP"/>
              </w:rPr>
              <w:t>(95% CI)</w:t>
            </w:r>
          </w:p>
        </w:tc>
      </w:tr>
      <w:tr w:rsidR="00D81D88" w:rsidRPr="002A4B34" w14:paraId="14D4087C" w14:textId="77777777" w:rsidTr="00FF1BCB">
        <w:trPr>
          <w:cantSplit/>
          <w:trHeight w:val="341"/>
          <w:jc w:val="center"/>
        </w:trPr>
        <w:tc>
          <w:tcPr>
            <w:tcW w:w="0" w:type="auto"/>
            <w:gridSpan w:val="5"/>
            <w:tcBorders>
              <w:top w:val="single" w:sz="4" w:space="0" w:color="auto"/>
              <w:bottom w:val="single" w:sz="4" w:space="0" w:color="auto"/>
            </w:tcBorders>
            <w:shd w:val="clear" w:color="auto" w:fill="auto"/>
          </w:tcPr>
          <w:p w14:paraId="7A4A70BD" w14:textId="77777777" w:rsidR="00D81D88" w:rsidRPr="002A4B34" w:rsidRDefault="00D81D88" w:rsidP="00E631D5">
            <w:pPr>
              <w:pStyle w:val="TblTextCenter"/>
              <w:jc w:val="left"/>
              <w:rPr>
                <w:b/>
              </w:rPr>
            </w:pPr>
            <w:r w:rsidRPr="002A4B34">
              <w:rPr>
                <w:b/>
              </w:rPr>
              <w:t>A</w:t>
            </w:r>
          </w:p>
        </w:tc>
      </w:tr>
      <w:tr w:rsidR="00FF1BCB" w:rsidRPr="002A4B34" w14:paraId="4C3BCBB7" w14:textId="77777777" w:rsidTr="00112112">
        <w:trPr>
          <w:cantSplit/>
          <w:jc w:val="center"/>
        </w:trPr>
        <w:tc>
          <w:tcPr>
            <w:tcW w:w="1985" w:type="dxa"/>
            <w:tcBorders>
              <w:top w:val="single" w:sz="4" w:space="0" w:color="auto"/>
            </w:tcBorders>
            <w:shd w:val="clear" w:color="auto" w:fill="auto"/>
          </w:tcPr>
          <w:p w14:paraId="78F1BAEE" w14:textId="2D0CFC5F" w:rsidR="00D81D88" w:rsidRPr="002A4B34" w:rsidRDefault="00D81D88" w:rsidP="00E631D5">
            <w:pPr>
              <w:pStyle w:val="TblTextCenter"/>
              <w:jc w:val="left"/>
            </w:pPr>
            <w:r w:rsidRPr="002A4B34">
              <w:t>% ≥1:8</w:t>
            </w:r>
          </w:p>
          <w:p w14:paraId="6C9D44E7"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701" w:type="dxa"/>
            <w:tcBorders>
              <w:top w:val="single" w:sz="4" w:space="0" w:color="auto"/>
            </w:tcBorders>
            <w:shd w:val="clear" w:color="auto" w:fill="auto"/>
          </w:tcPr>
          <w:p w14:paraId="2A2D1045" w14:textId="712B771C" w:rsidR="00D81D88" w:rsidRPr="002A4B34" w:rsidRDefault="00D81D88" w:rsidP="00E631D5">
            <w:pPr>
              <w:pStyle w:val="TblTextCenter"/>
              <w:jc w:val="left"/>
            </w:pPr>
            <w:r w:rsidRPr="002A4B34">
              <w:t>100.0</w:t>
            </w:r>
            <w:r w:rsidR="006D428A" w:rsidRPr="002A4B34">
              <w:t xml:space="preserve"> </w:t>
            </w:r>
            <w:r w:rsidRPr="002A4B34">
              <w:t>(99.0; 100.0)</w:t>
            </w:r>
          </w:p>
          <w:p w14:paraId="1DD5FAFD" w14:textId="77777777" w:rsidR="00D81D88" w:rsidRPr="002A4B34" w:rsidRDefault="00D81D88" w:rsidP="00E631D5">
            <w:pPr>
              <w:pStyle w:val="TblTextCenter"/>
              <w:jc w:val="left"/>
            </w:pPr>
            <w:r w:rsidRPr="002A4B34">
              <w:t>N=384</w:t>
            </w:r>
          </w:p>
        </w:tc>
        <w:tc>
          <w:tcPr>
            <w:tcW w:w="1701" w:type="dxa"/>
            <w:tcBorders>
              <w:top w:val="single" w:sz="4" w:space="0" w:color="auto"/>
            </w:tcBorders>
            <w:shd w:val="clear" w:color="auto" w:fill="auto"/>
          </w:tcPr>
          <w:p w14:paraId="6EE3DDAA" w14:textId="345B0052" w:rsidR="00D81D88" w:rsidRPr="002A4B34" w:rsidRDefault="00D81D88" w:rsidP="00E631D5">
            <w:pPr>
              <w:pStyle w:val="TblTextCenter"/>
              <w:jc w:val="left"/>
            </w:pPr>
            <w:r w:rsidRPr="002A4B34">
              <w:t>99.0</w:t>
            </w:r>
            <w:r w:rsidR="006D428A" w:rsidRPr="002A4B34">
              <w:t xml:space="preserve"> </w:t>
            </w:r>
            <w:r w:rsidRPr="002A4B34">
              <w:t>(97.4; 99.7)</w:t>
            </w:r>
          </w:p>
          <w:p w14:paraId="36BBC01D" w14:textId="77777777" w:rsidR="00D81D88" w:rsidRPr="002A4B34" w:rsidRDefault="00D81D88" w:rsidP="00E631D5">
            <w:pPr>
              <w:pStyle w:val="TblTextCenter"/>
              <w:jc w:val="left"/>
            </w:pPr>
            <w:r w:rsidRPr="002A4B34">
              <w:t>N=389</w:t>
            </w:r>
          </w:p>
        </w:tc>
        <w:tc>
          <w:tcPr>
            <w:tcW w:w="1843" w:type="dxa"/>
            <w:tcBorders>
              <w:top w:val="single" w:sz="4" w:space="0" w:color="auto"/>
            </w:tcBorders>
            <w:shd w:val="clear" w:color="auto" w:fill="auto"/>
          </w:tcPr>
          <w:p w14:paraId="5349660C" w14:textId="74C6F8E1" w:rsidR="00D81D88" w:rsidRPr="002A4B34" w:rsidRDefault="00D81D88" w:rsidP="00E631D5">
            <w:pPr>
              <w:pStyle w:val="TblTextCenter"/>
              <w:jc w:val="left"/>
            </w:pPr>
            <w:r w:rsidRPr="002A4B34">
              <w:t>1.0</w:t>
            </w:r>
            <w:r w:rsidR="006D428A" w:rsidRPr="002A4B34">
              <w:t xml:space="preserve"> </w:t>
            </w:r>
            <w:r w:rsidRPr="002A4B34">
              <w:t>(-0.1; 2.6)</w:t>
            </w:r>
          </w:p>
        </w:tc>
        <w:tc>
          <w:tcPr>
            <w:tcW w:w="1796" w:type="dxa"/>
            <w:tcBorders>
              <w:top w:val="single" w:sz="4" w:space="0" w:color="auto"/>
            </w:tcBorders>
            <w:shd w:val="clear" w:color="auto" w:fill="auto"/>
          </w:tcPr>
          <w:p w14:paraId="41DCBC97" w14:textId="77777777" w:rsidR="00D81D88" w:rsidRPr="002A4B34" w:rsidRDefault="00D81D88" w:rsidP="00E631D5">
            <w:pPr>
              <w:pStyle w:val="TblTextCenter"/>
              <w:jc w:val="left"/>
            </w:pPr>
          </w:p>
        </w:tc>
      </w:tr>
      <w:tr w:rsidR="00FF1BCB" w:rsidRPr="002A4B34" w14:paraId="79948534" w14:textId="77777777" w:rsidTr="00112112">
        <w:trPr>
          <w:cantSplit/>
          <w:jc w:val="center"/>
        </w:trPr>
        <w:tc>
          <w:tcPr>
            <w:tcW w:w="1985" w:type="dxa"/>
            <w:shd w:val="clear" w:color="auto" w:fill="auto"/>
          </w:tcPr>
          <w:p w14:paraId="2D0303AC"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0D0324">
              <w:rPr>
                <w:vertAlign w:val="superscript"/>
              </w:rPr>
              <w:t>§</w:t>
            </w:r>
          </w:p>
        </w:tc>
        <w:tc>
          <w:tcPr>
            <w:tcW w:w="1701" w:type="dxa"/>
            <w:shd w:val="clear" w:color="auto" w:fill="auto"/>
          </w:tcPr>
          <w:p w14:paraId="00422AAB" w14:textId="0E9A3F54" w:rsidR="00D81D88" w:rsidRPr="002A4B34" w:rsidRDefault="00D81D88" w:rsidP="00E631D5">
            <w:pPr>
              <w:pStyle w:val="TblTextCenter"/>
              <w:jc w:val="left"/>
            </w:pPr>
            <w:r w:rsidRPr="002A4B34">
              <w:t>92.2</w:t>
            </w:r>
            <w:r w:rsidR="00112112" w:rsidRPr="002A4B34">
              <w:t xml:space="preserve"> </w:t>
            </w:r>
            <w:r w:rsidRPr="002A4B34">
              <w:t>(89.0; 94.7)</w:t>
            </w:r>
          </w:p>
          <w:p w14:paraId="056B81BF" w14:textId="77777777" w:rsidR="00D81D88" w:rsidRPr="002A4B34" w:rsidRDefault="00D81D88" w:rsidP="00E631D5">
            <w:pPr>
              <w:pStyle w:val="TblTextCenter"/>
              <w:jc w:val="left"/>
            </w:pPr>
            <w:r w:rsidRPr="002A4B34">
              <w:t>N=384</w:t>
            </w:r>
          </w:p>
        </w:tc>
        <w:tc>
          <w:tcPr>
            <w:tcW w:w="1701" w:type="dxa"/>
            <w:shd w:val="clear" w:color="auto" w:fill="auto"/>
          </w:tcPr>
          <w:p w14:paraId="78026859" w14:textId="0B4A2FCC" w:rsidR="00D81D88" w:rsidRPr="002A4B34" w:rsidRDefault="00D81D88" w:rsidP="00E631D5">
            <w:pPr>
              <w:pStyle w:val="TblTextCenter"/>
              <w:jc w:val="left"/>
            </w:pPr>
            <w:r w:rsidRPr="002A4B34">
              <w:t>87.1</w:t>
            </w:r>
            <w:r w:rsidR="00112112" w:rsidRPr="002A4B34">
              <w:t xml:space="preserve"> </w:t>
            </w:r>
            <w:r w:rsidRPr="002A4B34">
              <w:t>(83.4; 90.3)</w:t>
            </w:r>
          </w:p>
          <w:p w14:paraId="0F6A070C" w14:textId="77777777" w:rsidR="00D81D88" w:rsidRPr="002A4B34" w:rsidRDefault="00D81D88" w:rsidP="00E631D5">
            <w:pPr>
              <w:pStyle w:val="TblTextCenter"/>
              <w:jc w:val="left"/>
            </w:pPr>
            <w:r w:rsidRPr="002A4B34">
              <w:t>N=389</w:t>
            </w:r>
          </w:p>
        </w:tc>
        <w:tc>
          <w:tcPr>
            <w:tcW w:w="1843" w:type="dxa"/>
            <w:shd w:val="clear" w:color="auto" w:fill="auto"/>
          </w:tcPr>
          <w:p w14:paraId="32AF6EA7" w14:textId="17F75095" w:rsidR="00D81D88" w:rsidRPr="002A4B34" w:rsidRDefault="00D81D88" w:rsidP="00E631D5">
            <w:pPr>
              <w:pStyle w:val="TblTextCenter"/>
              <w:jc w:val="left"/>
            </w:pPr>
            <w:r w:rsidRPr="002A4B34">
              <w:t>5.0</w:t>
            </w:r>
            <w:r w:rsidR="00112112" w:rsidRPr="002A4B34">
              <w:t xml:space="preserve"> </w:t>
            </w:r>
            <w:r w:rsidRPr="002A4B34">
              <w:t>(0.735; 9.38)</w:t>
            </w:r>
          </w:p>
        </w:tc>
        <w:tc>
          <w:tcPr>
            <w:tcW w:w="1796" w:type="dxa"/>
            <w:shd w:val="clear" w:color="auto" w:fill="auto"/>
          </w:tcPr>
          <w:p w14:paraId="0F34D9CF" w14:textId="77777777" w:rsidR="00D81D88" w:rsidRPr="002A4B34" w:rsidRDefault="00D81D88" w:rsidP="00E631D5">
            <w:pPr>
              <w:pStyle w:val="TblTextCenter"/>
              <w:jc w:val="left"/>
            </w:pPr>
          </w:p>
        </w:tc>
      </w:tr>
      <w:tr w:rsidR="00FF1BCB" w:rsidRPr="002A4B34" w14:paraId="76C181CA" w14:textId="77777777" w:rsidTr="00112112">
        <w:trPr>
          <w:cantSplit/>
          <w:jc w:val="center"/>
        </w:trPr>
        <w:tc>
          <w:tcPr>
            <w:tcW w:w="1985" w:type="dxa"/>
            <w:tcBorders>
              <w:bottom w:val="single" w:sz="4" w:space="0" w:color="auto"/>
            </w:tcBorders>
            <w:shd w:val="clear" w:color="auto" w:fill="auto"/>
          </w:tcPr>
          <w:p w14:paraId="51C72622"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701" w:type="dxa"/>
            <w:tcBorders>
              <w:bottom w:val="single" w:sz="4" w:space="0" w:color="auto"/>
            </w:tcBorders>
            <w:shd w:val="clear" w:color="auto" w:fill="auto"/>
          </w:tcPr>
          <w:p w14:paraId="31ADA0F0" w14:textId="42E01310" w:rsidR="00D81D88" w:rsidRPr="002A4B34" w:rsidRDefault="00D81D88" w:rsidP="00E631D5">
            <w:pPr>
              <w:pStyle w:val="TblTextCenter"/>
              <w:jc w:val="left"/>
            </w:pPr>
            <w:r w:rsidRPr="002A4B34">
              <w:t>497</w:t>
            </w:r>
            <w:r w:rsidR="00112112" w:rsidRPr="002A4B34">
              <w:t xml:space="preserve"> </w:t>
            </w:r>
            <w:r w:rsidRPr="002A4B34">
              <w:t>(436; 568)</w:t>
            </w:r>
          </w:p>
          <w:p w14:paraId="6D03ED21" w14:textId="77777777" w:rsidR="00D81D88" w:rsidRPr="002A4B34" w:rsidRDefault="00D81D88" w:rsidP="00E631D5">
            <w:pPr>
              <w:pStyle w:val="TblTextCenter"/>
              <w:jc w:val="left"/>
            </w:pPr>
            <w:r w:rsidRPr="002A4B34">
              <w:t>N=384</w:t>
            </w:r>
          </w:p>
        </w:tc>
        <w:tc>
          <w:tcPr>
            <w:tcW w:w="1701" w:type="dxa"/>
            <w:tcBorders>
              <w:bottom w:val="single" w:sz="4" w:space="0" w:color="auto"/>
            </w:tcBorders>
            <w:shd w:val="clear" w:color="auto" w:fill="auto"/>
          </w:tcPr>
          <w:p w14:paraId="67CA7434" w14:textId="528F08DA" w:rsidR="00D81D88" w:rsidRPr="002A4B34" w:rsidRDefault="00D81D88" w:rsidP="00E631D5">
            <w:pPr>
              <w:pStyle w:val="TblTextCenter"/>
              <w:jc w:val="left"/>
            </w:pPr>
            <w:r w:rsidRPr="002A4B34">
              <w:t>296</w:t>
            </w:r>
            <w:r w:rsidR="00112112" w:rsidRPr="002A4B34">
              <w:t xml:space="preserve"> </w:t>
            </w:r>
            <w:r w:rsidRPr="002A4B34">
              <w:t>(256; 343)</w:t>
            </w:r>
          </w:p>
          <w:p w14:paraId="5CD8DDEF" w14:textId="77777777" w:rsidR="00D81D88" w:rsidRPr="002A4B34" w:rsidRDefault="00D81D88" w:rsidP="00E631D5">
            <w:pPr>
              <w:pStyle w:val="TblTextCenter"/>
              <w:jc w:val="left"/>
            </w:pPr>
            <w:r w:rsidRPr="002A4B34">
              <w:t>N=389</w:t>
            </w:r>
          </w:p>
        </w:tc>
        <w:tc>
          <w:tcPr>
            <w:tcW w:w="1843" w:type="dxa"/>
            <w:tcBorders>
              <w:bottom w:val="single" w:sz="4" w:space="0" w:color="auto"/>
            </w:tcBorders>
            <w:shd w:val="clear" w:color="auto" w:fill="auto"/>
          </w:tcPr>
          <w:p w14:paraId="06C6FB03" w14:textId="77777777" w:rsidR="00D81D88" w:rsidRPr="002A4B34" w:rsidRDefault="00D81D88" w:rsidP="00E631D5">
            <w:pPr>
              <w:pStyle w:val="TblTextCenter"/>
              <w:jc w:val="left"/>
            </w:pPr>
          </w:p>
        </w:tc>
        <w:tc>
          <w:tcPr>
            <w:tcW w:w="1796" w:type="dxa"/>
            <w:tcBorders>
              <w:bottom w:val="single" w:sz="4" w:space="0" w:color="auto"/>
            </w:tcBorders>
            <w:shd w:val="clear" w:color="auto" w:fill="auto"/>
          </w:tcPr>
          <w:p w14:paraId="5EB8E8A2" w14:textId="057F1AEE" w:rsidR="00D81D88" w:rsidRPr="002A4B34" w:rsidRDefault="00D81D88" w:rsidP="00E631D5">
            <w:pPr>
              <w:pStyle w:val="TblTextCenter"/>
              <w:jc w:val="left"/>
            </w:pPr>
            <w:r w:rsidRPr="002A4B34">
              <w:t>1.68</w:t>
            </w:r>
            <w:r w:rsidR="006D428A" w:rsidRPr="002A4B34">
              <w:t xml:space="preserve"> </w:t>
            </w:r>
            <w:r w:rsidRPr="002A4B34">
              <w:t>(1.38; 2.05)</w:t>
            </w:r>
          </w:p>
        </w:tc>
      </w:tr>
      <w:tr w:rsidR="00D81D88" w:rsidRPr="002A4B34" w14:paraId="3D2DFE4B" w14:textId="77777777" w:rsidTr="00FF1BCB">
        <w:trPr>
          <w:cantSplit/>
          <w:jc w:val="center"/>
        </w:trPr>
        <w:tc>
          <w:tcPr>
            <w:tcW w:w="0" w:type="auto"/>
            <w:gridSpan w:val="5"/>
            <w:tcBorders>
              <w:top w:val="single" w:sz="4" w:space="0" w:color="auto"/>
              <w:bottom w:val="single" w:sz="4" w:space="0" w:color="auto"/>
            </w:tcBorders>
            <w:shd w:val="clear" w:color="auto" w:fill="auto"/>
          </w:tcPr>
          <w:p w14:paraId="789D14A5" w14:textId="77777777" w:rsidR="00D81D88" w:rsidRPr="002A4B34" w:rsidRDefault="00D81D88" w:rsidP="00E631D5">
            <w:pPr>
              <w:pStyle w:val="TblTextCenter"/>
              <w:jc w:val="left"/>
              <w:rPr>
                <w:b/>
              </w:rPr>
            </w:pPr>
            <w:r w:rsidRPr="002A4B34">
              <w:rPr>
                <w:b/>
              </w:rPr>
              <w:t>C</w:t>
            </w:r>
          </w:p>
        </w:tc>
      </w:tr>
      <w:tr w:rsidR="00FF1BCB" w:rsidRPr="002A4B34" w14:paraId="2B470712" w14:textId="77777777" w:rsidTr="00112112">
        <w:trPr>
          <w:cantSplit/>
          <w:jc w:val="center"/>
        </w:trPr>
        <w:tc>
          <w:tcPr>
            <w:tcW w:w="1985" w:type="dxa"/>
            <w:tcBorders>
              <w:top w:val="single" w:sz="4" w:space="0" w:color="auto"/>
            </w:tcBorders>
            <w:shd w:val="clear" w:color="auto" w:fill="auto"/>
          </w:tcPr>
          <w:p w14:paraId="06BD1C95" w14:textId="1E56814E" w:rsidR="00D81D88" w:rsidRPr="002A4B34" w:rsidRDefault="00D81D88" w:rsidP="00E631D5">
            <w:pPr>
              <w:pStyle w:val="TblTextCenter"/>
              <w:jc w:val="left"/>
            </w:pPr>
            <w:r w:rsidRPr="002A4B34">
              <w:t>% ≥1:8</w:t>
            </w:r>
          </w:p>
          <w:p w14:paraId="1FFE249F"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701" w:type="dxa"/>
            <w:tcBorders>
              <w:top w:val="single" w:sz="4" w:space="0" w:color="auto"/>
            </w:tcBorders>
            <w:shd w:val="clear" w:color="auto" w:fill="auto"/>
          </w:tcPr>
          <w:p w14:paraId="0126C672" w14:textId="04C4A4FB" w:rsidR="00D81D88" w:rsidRPr="002A4B34" w:rsidRDefault="00D81D88" w:rsidP="00E631D5">
            <w:pPr>
              <w:pStyle w:val="TblTextCenter"/>
              <w:jc w:val="left"/>
            </w:pPr>
            <w:r w:rsidRPr="002A4B34">
              <w:t>99.5</w:t>
            </w:r>
            <w:r w:rsidR="006D428A" w:rsidRPr="002A4B34">
              <w:t xml:space="preserve"> </w:t>
            </w:r>
            <w:r w:rsidRPr="002A4B34">
              <w:t>(98.1; 99.9)</w:t>
            </w:r>
          </w:p>
          <w:p w14:paraId="4797AD26" w14:textId="77777777" w:rsidR="00D81D88" w:rsidRPr="002A4B34" w:rsidRDefault="00D81D88" w:rsidP="00E631D5">
            <w:pPr>
              <w:pStyle w:val="TblTextCenter"/>
              <w:jc w:val="left"/>
            </w:pPr>
            <w:r w:rsidRPr="002A4B34">
              <w:t>N=384</w:t>
            </w:r>
          </w:p>
        </w:tc>
        <w:tc>
          <w:tcPr>
            <w:tcW w:w="1701" w:type="dxa"/>
            <w:tcBorders>
              <w:top w:val="single" w:sz="4" w:space="0" w:color="auto"/>
            </w:tcBorders>
            <w:shd w:val="clear" w:color="auto" w:fill="auto"/>
          </w:tcPr>
          <w:p w14:paraId="7653BF90" w14:textId="3D4727BD" w:rsidR="00D81D88" w:rsidRPr="002A4B34" w:rsidRDefault="00D81D88" w:rsidP="00E631D5">
            <w:pPr>
              <w:pStyle w:val="TblTextCenter"/>
              <w:jc w:val="left"/>
            </w:pPr>
            <w:r w:rsidRPr="002A4B34">
              <w:t>99.0</w:t>
            </w:r>
            <w:r w:rsidR="006D428A" w:rsidRPr="002A4B34">
              <w:t xml:space="preserve"> </w:t>
            </w:r>
            <w:r w:rsidRPr="002A4B34">
              <w:t>(97.4; 99.7)</w:t>
            </w:r>
          </w:p>
          <w:p w14:paraId="05E8FFE9" w14:textId="77777777" w:rsidR="00D81D88" w:rsidRPr="002A4B34" w:rsidRDefault="00D81D88" w:rsidP="00E631D5">
            <w:pPr>
              <w:pStyle w:val="TblTextCenter"/>
              <w:jc w:val="left"/>
            </w:pPr>
            <w:r w:rsidRPr="002A4B34">
              <w:t>N=389</w:t>
            </w:r>
          </w:p>
        </w:tc>
        <w:tc>
          <w:tcPr>
            <w:tcW w:w="1843" w:type="dxa"/>
            <w:tcBorders>
              <w:top w:val="single" w:sz="4" w:space="0" w:color="auto"/>
            </w:tcBorders>
            <w:shd w:val="clear" w:color="auto" w:fill="auto"/>
          </w:tcPr>
          <w:p w14:paraId="76C88B23" w14:textId="50EFB612" w:rsidR="00D81D88" w:rsidRPr="002A4B34" w:rsidRDefault="00D81D88" w:rsidP="00E631D5">
            <w:pPr>
              <w:pStyle w:val="TblTextCenter"/>
              <w:jc w:val="left"/>
            </w:pPr>
            <w:r w:rsidRPr="002A4B34">
              <w:t>0.5</w:t>
            </w:r>
            <w:r w:rsidR="006D428A" w:rsidRPr="002A4B34">
              <w:t xml:space="preserve"> </w:t>
            </w:r>
            <w:r w:rsidRPr="002A4B34">
              <w:t>(-1.0; 2.1)</w:t>
            </w:r>
          </w:p>
        </w:tc>
        <w:tc>
          <w:tcPr>
            <w:tcW w:w="1796" w:type="dxa"/>
            <w:tcBorders>
              <w:top w:val="single" w:sz="4" w:space="0" w:color="auto"/>
            </w:tcBorders>
            <w:shd w:val="clear" w:color="auto" w:fill="auto"/>
          </w:tcPr>
          <w:p w14:paraId="068EB1C8" w14:textId="77777777" w:rsidR="00D81D88" w:rsidRPr="002A4B34" w:rsidRDefault="00D81D88" w:rsidP="00E631D5">
            <w:pPr>
              <w:pStyle w:val="TblTextCenter"/>
              <w:jc w:val="left"/>
            </w:pPr>
          </w:p>
        </w:tc>
      </w:tr>
      <w:tr w:rsidR="00FF1BCB" w:rsidRPr="002A4B34" w14:paraId="4F5F704D" w14:textId="77777777" w:rsidTr="00112112">
        <w:trPr>
          <w:cantSplit/>
          <w:jc w:val="center"/>
        </w:trPr>
        <w:tc>
          <w:tcPr>
            <w:tcW w:w="1985" w:type="dxa"/>
            <w:shd w:val="clear" w:color="auto" w:fill="auto"/>
          </w:tcPr>
          <w:p w14:paraId="5EE706F8"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0D0324">
              <w:rPr>
                <w:vertAlign w:val="superscript"/>
              </w:rPr>
              <w:t>§</w:t>
            </w:r>
          </w:p>
        </w:tc>
        <w:tc>
          <w:tcPr>
            <w:tcW w:w="1701" w:type="dxa"/>
            <w:shd w:val="clear" w:color="auto" w:fill="auto"/>
          </w:tcPr>
          <w:p w14:paraId="75AAEEFA" w14:textId="100B86AB" w:rsidR="00D81D88" w:rsidRPr="002A4B34" w:rsidRDefault="00D81D88" w:rsidP="00E631D5">
            <w:pPr>
              <w:pStyle w:val="TblTextCenter"/>
              <w:jc w:val="left"/>
            </w:pPr>
            <w:r w:rsidRPr="002A4B34">
              <w:t>97.1</w:t>
            </w:r>
            <w:r w:rsidR="006D428A" w:rsidRPr="002A4B34">
              <w:t xml:space="preserve"> </w:t>
            </w:r>
            <w:r w:rsidRPr="002A4B34">
              <w:t>(94.9; 98.6)</w:t>
            </w:r>
          </w:p>
          <w:p w14:paraId="399EDC17" w14:textId="77777777" w:rsidR="00D81D88" w:rsidRPr="002A4B34" w:rsidRDefault="00D81D88" w:rsidP="00E631D5">
            <w:pPr>
              <w:pStyle w:val="TblTextCenter"/>
              <w:jc w:val="left"/>
            </w:pPr>
            <w:r w:rsidRPr="002A4B34">
              <w:t>N=384</w:t>
            </w:r>
          </w:p>
        </w:tc>
        <w:tc>
          <w:tcPr>
            <w:tcW w:w="1701" w:type="dxa"/>
            <w:shd w:val="clear" w:color="auto" w:fill="auto"/>
          </w:tcPr>
          <w:p w14:paraId="03ED792B" w14:textId="404D3A5F" w:rsidR="00D81D88" w:rsidRPr="002A4B34" w:rsidRDefault="00D81D88" w:rsidP="00E631D5">
            <w:pPr>
              <w:pStyle w:val="TblTextCenter"/>
              <w:jc w:val="left"/>
            </w:pPr>
            <w:r w:rsidRPr="002A4B34">
              <w:t>91.8</w:t>
            </w:r>
            <w:r w:rsidR="006D428A" w:rsidRPr="002A4B34">
              <w:t xml:space="preserve"> </w:t>
            </w:r>
            <w:r w:rsidRPr="002A4B34">
              <w:t>(88.6; 94.3)</w:t>
            </w:r>
          </w:p>
          <w:p w14:paraId="484E28C8" w14:textId="77777777" w:rsidR="00D81D88" w:rsidRPr="002A4B34" w:rsidRDefault="00D81D88" w:rsidP="00E631D5">
            <w:pPr>
              <w:pStyle w:val="TblTextCenter"/>
              <w:jc w:val="left"/>
            </w:pPr>
            <w:r w:rsidRPr="002A4B34">
              <w:t>N=389</w:t>
            </w:r>
          </w:p>
        </w:tc>
        <w:tc>
          <w:tcPr>
            <w:tcW w:w="1843" w:type="dxa"/>
            <w:shd w:val="clear" w:color="auto" w:fill="auto"/>
          </w:tcPr>
          <w:p w14:paraId="27FB9213" w14:textId="3EC3E0B7" w:rsidR="00D81D88" w:rsidRPr="002A4B34" w:rsidRDefault="00D81D88" w:rsidP="00E631D5">
            <w:pPr>
              <w:pStyle w:val="TblTextCenter"/>
              <w:jc w:val="left"/>
            </w:pPr>
            <w:r w:rsidRPr="002A4B34">
              <w:t>5.4</w:t>
            </w:r>
            <w:r w:rsidR="006D428A" w:rsidRPr="002A4B34">
              <w:t xml:space="preserve"> </w:t>
            </w:r>
            <w:r w:rsidRPr="002A4B34">
              <w:t>(2.16; 8.76)</w:t>
            </w:r>
          </w:p>
        </w:tc>
        <w:tc>
          <w:tcPr>
            <w:tcW w:w="1796" w:type="dxa"/>
            <w:shd w:val="clear" w:color="auto" w:fill="auto"/>
          </w:tcPr>
          <w:p w14:paraId="791FADE7" w14:textId="77777777" w:rsidR="00D81D88" w:rsidRPr="002A4B34" w:rsidRDefault="00D81D88" w:rsidP="00E631D5">
            <w:pPr>
              <w:pStyle w:val="TblTextCenter"/>
              <w:jc w:val="left"/>
            </w:pPr>
          </w:p>
        </w:tc>
      </w:tr>
      <w:tr w:rsidR="00FF1BCB" w:rsidRPr="002A4B34" w14:paraId="079F0CE9" w14:textId="77777777" w:rsidTr="00112112">
        <w:trPr>
          <w:cantSplit/>
          <w:jc w:val="center"/>
        </w:trPr>
        <w:tc>
          <w:tcPr>
            <w:tcW w:w="1985" w:type="dxa"/>
            <w:tcBorders>
              <w:bottom w:val="single" w:sz="4" w:space="0" w:color="auto"/>
            </w:tcBorders>
            <w:shd w:val="clear" w:color="auto" w:fill="auto"/>
          </w:tcPr>
          <w:p w14:paraId="1B641DB4"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701" w:type="dxa"/>
            <w:tcBorders>
              <w:bottom w:val="single" w:sz="4" w:space="0" w:color="auto"/>
            </w:tcBorders>
            <w:shd w:val="clear" w:color="auto" w:fill="auto"/>
          </w:tcPr>
          <w:p w14:paraId="6E8744C0" w14:textId="74E804E0" w:rsidR="00D81D88" w:rsidRPr="002A4B34" w:rsidRDefault="00D81D88" w:rsidP="00E631D5">
            <w:pPr>
              <w:pStyle w:val="TblTextCenter"/>
              <w:jc w:val="left"/>
            </w:pPr>
            <w:r w:rsidRPr="002A4B34">
              <w:t>2,618</w:t>
            </w:r>
            <w:r w:rsidR="006D428A" w:rsidRPr="002A4B34">
              <w:t xml:space="preserve"> </w:t>
            </w:r>
            <w:r w:rsidRPr="002A4B34">
              <w:t>(2,227; 3,078)</w:t>
            </w:r>
          </w:p>
          <w:p w14:paraId="56657980" w14:textId="77777777" w:rsidR="00D81D88" w:rsidRPr="002A4B34" w:rsidRDefault="00D81D88" w:rsidP="00E631D5">
            <w:pPr>
              <w:pStyle w:val="TblTextCenter"/>
              <w:jc w:val="left"/>
            </w:pPr>
            <w:r w:rsidRPr="002A4B34">
              <w:t>N=384</w:t>
            </w:r>
          </w:p>
        </w:tc>
        <w:tc>
          <w:tcPr>
            <w:tcW w:w="1701" w:type="dxa"/>
            <w:tcBorders>
              <w:bottom w:val="single" w:sz="4" w:space="0" w:color="auto"/>
            </w:tcBorders>
            <w:shd w:val="clear" w:color="auto" w:fill="auto"/>
          </w:tcPr>
          <w:p w14:paraId="41F2D5FB" w14:textId="7459E007" w:rsidR="00D81D88" w:rsidRPr="002A4B34" w:rsidRDefault="00D81D88" w:rsidP="00E631D5">
            <w:pPr>
              <w:pStyle w:val="TblTextCenter"/>
              <w:jc w:val="left"/>
            </w:pPr>
            <w:r w:rsidRPr="002A4B34">
              <w:t>599</w:t>
            </w:r>
            <w:r w:rsidR="006D428A" w:rsidRPr="002A4B34">
              <w:t xml:space="preserve"> </w:t>
            </w:r>
            <w:r w:rsidRPr="002A4B34">
              <w:t>(504; 711)</w:t>
            </w:r>
          </w:p>
          <w:p w14:paraId="1C07C60B" w14:textId="77777777" w:rsidR="00D81D88" w:rsidRPr="002A4B34" w:rsidRDefault="00D81D88" w:rsidP="00E631D5">
            <w:pPr>
              <w:pStyle w:val="TblTextCenter"/>
              <w:jc w:val="left"/>
            </w:pPr>
            <w:r w:rsidRPr="002A4B34">
              <w:t>N=389</w:t>
            </w:r>
          </w:p>
        </w:tc>
        <w:tc>
          <w:tcPr>
            <w:tcW w:w="1843" w:type="dxa"/>
            <w:tcBorders>
              <w:bottom w:val="single" w:sz="4" w:space="0" w:color="auto"/>
            </w:tcBorders>
            <w:shd w:val="clear" w:color="auto" w:fill="auto"/>
          </w:tcPr>
          <w:p w14:paraId="71454EE3" w14:textId="77777777" w:rsidR="00D81D88" w:rsidRPr="002A4B34" w:rsidRDefault="00D81D88" w:rsidP="00E631D5">
            <w:pPr>
              <w:pStyle w:val="TblTextCenter"/>
              <w:jc w:val="left"/>
            </w:pPr>
          </w:p>
        </w:tc>
        <w:tc>
          <w:tcPr>
            <w:tcW w:w="1796" w:type="dxa"/>
            <w:tcBorders>
              <w:bottom w:val="single" w:sz="4" w:space="0" w:color="auto"/>
            </w:tcBorders>
            <w:shd w:val="clear" w:color="auto" w:fill="auto"/>
          </w:tcPr>
          <w:p w14:paraId="407FF321" w14:textId="5A55C933" w:rsidR="00D81D88" w:rsidRPr="002A4B34" w:rsidRDefault="00D81D88" w:rsidP="00E631D5">
            <w:pPr>
              <w:pStyle w:val="TblTextCenter"/>
              <w:jc w:val="left"/>
            </w:pPr>
            <w:r w:rsidRPr="002A4B34">
              <w:t>4.37</w:t>
            </w:r>
            <w:r w:rsidR="006D428A" w:rsidRPr="002A4B34">
              <w:t xml:space="preserve"> </w:t>
            </w:r>
            <w:r w:rsidRPr="002A4B34">
              <w:t>(3.45; 5.53)</w:t>
            </w:r>
          </w:p>
        </w:tc>
      </w:tr>
      <w:tr w:rsidR="00D81D88" w:rsidRPr="002A4B34" w14:paraId="6B122BF6" w14:textId="77777777" w:rsidTr="00FF1BCB">
        <w:trPr>
          <w:cantSplit/>
          <w:jc w:val="center"/>
        </w:trPr>
        <w:tc>
          <w:tcPr>
            <w:tcW w:w="0" w:type="auto"/>
            <w:gridSpan w:val="5"/>
            <w:tcBorders>
              <w:top w:val="single" w:sz="4" w:space="0" w:color="auto"/>
              <w:bottom w:val="single" w:sz="4" w:space="0" w:color="auto"/>
            </w:tcBorders>
            <w:shd w:val="clear" w:color="auto" w:fill="auto"/>
          </w:tcPr>
          <w:p w14:paraId="7BBF0AE7" w14:textId="77777777" w:rsidR="00D81D88" w:rsidRPr="002A4B34" w:rsidRDefault="00D81D88" w:rsidP="00E631D5">
            <w:pPr>
              <w:pStyle w:val="TblTextCenter"/>
              <w:jc w:val="left"/>
              <w:rPr>
                <w:b/>
              </w:rPr>
            </w:pPr>
            <w:r w:rsidRPr="002A4B34">
              <w:rPr>
                <w:b/>
              </w:rPr>
              <w:t>W</w:t>
            </w:r>
          </w:p>
        </w:tc>
      </w:tr>
      <w:tr w:rsidR="00FF1BCB" w:rsidRPr="002A4B34" w14:paraId="59B1FF6B" w14:textId="77777777" w:rsidTr="00112112">
        <w:trPr>
          <w:cantSplit/>
          <w:jc w:val="center"/>
        </w:trPr>
        <w:tc>
          <w:tcPr>
            <w:tcW w:w="1985" w:type="dxa"/>
            <w:tcBorders>
              <w:top w:val="single" w:sz="4" w:space="0" w:color="auto"/>
            </w:tcBorders>
            <w:shd w:val="clear" w:color="auto" w:fill="auto"/>
          </w:tcPr>
          <w:p w14:paraId="72A94370" w14:textId="28148431" w:rsidR="00D81D88" w:rsidRPr="002A4B34" w:rsidRDefault="00D81D88" w:rsidP="00E631D5">
            <w:pPr>
              <w:pStyle w:val="TblTextCenter"/>
              <w:jc w:val="left"/>
            </w:pPr>
            <w:r w:rsidRPr="002A4B34">
              <w:t>% ≥1:8</w:t>
            </w:r>
          </w:p>
          <w:p w14:paraId="628D2150"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701" w:type="dxa"/>
            <w:tcBorders>
              <w:top w:val="single" w:sz="4" w:space="0" w:color="auto"/>
            </w:tcBorders>
            <w:shd w:val="clear" w:color="auto" w:fill="auto"/>
          </w:tcPr>
          <w:p w14:paraId="5589868D" w14:textId="53B4A4D7" w:rsidR="00D81D88" w:rsidRPr="002A4B34" w:rsidRDefault="00D81D88" w:rsidP="00E631D5">
            <w:pPr>
              <w:pStyle w:val="TblTextCenter"/>
              <w:jc w:val="left"/>
            </w:pPr>
            <w:r w:rsidRPr="002A4B34">
              <w:t>100.0</w:t>
            </w:r>
            <w:r w:rsidR="00F225DE" w:rsidRPr="002A4B34">
              <w:t xml:space="preserve"> </w:t>
            </w:r>
            <w:r w:rsidRPr="002A4B34">
              <w:t>(99.0; 100.0)</w:t>
            </w:r>
          </w:p>
          <w:p w14:paraId="17FBC2B1" w14:textId="77777777" w:rsidR="00D81D88" w:rsidRPr="002A4B34" w:rsidRDefault="00D81D88" w:rsidP="00E631D5">
            <w:pPr>
              <w:pStyle w:val="TblTextCenter"/>
              <w:jc w:val="left"/>
            </w:pPr>
            <w:r w:rsidRPr="002A4B34">
              <w:t>N=384</w:t>
            </w:r>
          </w:p>
        </w:tc>
        <w:tc>
          <w:tcPr>
            <w:tcW w:w="1701" w:type="dxa"/>
            <w:tcBorders>
              <w:top w:val="single" w:sz="4" w:space="0" w:color="auto"/>
            </w:tcBorders>
            <w:shd w:val="clear" w:color="auto" w:fill="auto"/>
          </w:tcPr>
          <w:p w14:paraId="3B3E910B" w14:textId="1E832C22" w:rsidR="00D81D88" w:rsidRPr="002A4B34" w:rsidRDefault="00D81D88" w:rsidP="00E631D5">
            <w:pPr>
              <w:pStyle w:val="TblTextCenter"/>
              <w:jc w:val="left"/>
            </w:pPr>
            <w:r w:rsidRPr="002A4B34">
              <w:t>99.7</w:t>
            </w:r>
            <w:r w:rsidR="00F225DE" w:rsidRPr="002A4B34">
              <w:t xml:space="preserve"> </w:t>
            </w:r>
            <w:r w:rsidRPr="002A4B34">
              <w:t>(98.6; 100.0)</w:t>
            </w:r>
          </w:p>
          <w:p w14:paraId="6A4F2E42" w14:textId="77777777" w:rsidR="00D81D88" w:rsidRPr="002A4B34" w:rsidRDefault="00D81D88" w:rsidP="00E631D5">
            <w:pPr>
              <w:pStyle w:val="TblTextCenter"/>
              <w:jc w:val="left"/>
            </w:pPr>
            <w:r w:rsidRPr="002A4B34">
              <w:t>N=389</w:t>
            </w:r>
          </w:p>
        </w:tc>
        <w:tc>
          <w:tcPr>
            <w:tcW w:w="1843" w:type="dxa"/>
            <w:tcBorders>
              <w:top w:val="single" w:sz="4" w:space="0" w:color="auto"/>
            </w:tcBorders>
            <w:shd w:val="clear" w:color="auto" w:fill="auto"/>
          </w:tcPr>
          <w:p w14:paraId="12FC9AD3" w14:textId="36AED122" w:rsidR="00D81D88" w:rsidRPr="002A4B34" w:rsidRDefault="00D81D88" w:rsidP="00E631D5">
            <w:pPr>
              <w:pStyle w:val="TblTextCenter"/>
              <w:jc w:val="left"/>
            </w:pPr>
            <w:r w:rsidRPr="002A4B34">
              <w:t>0.3</w:t>
            </w:r>
            <w:r w:rsidR="00F225DE" w:rsidRPr="002A4B34">
              <w:t xml:space="preserve"> </w:t>
            </w:r>
            <w:r w:rsidRPr="002A4B34">
              <w:t>(-0.8; 1.4)</w:t>
            </w:r>
          </w:p>
        </w:tc>
        <w:tc>
          <w:tcPr>
            <w:tcW w:w="1796" w:type="dxa"/>
            <w:tcBorders>
              <w:top w:val="single" w:sz="4" w:space="0" w:color="auto"/>
            </w:tcBorders>
            <w:shd w:val="clear" w:color="auto" w:fill="auto"/>
          </w:tcPr>
          <w:p w14:paraId="7FCC3FA1" w14:textId="77777777" w:rsidR="00D81D88" w:rsidRPr="002A4B34" w:rsidRDefault="00D81D88" w:rsidP="00E631D5">
            <w:pPr>
              <w:pStyle w:val="TblTextCenter"/>
              <w:jc w:val="left"/>
            </w:pPr>
          </w:p>
        </w:tc>
      </w:tr>
      <w:tr w:rsidR="00FF1BCB" w:rsidRPr="002A4B34" w14:paraId="0CCA08C5" w14:textId="77777777" w:rsidTr="00112112">
        <w:trPr>
          <w:cantSplit/>
          <w:jc w:val="center"/>
        </w:trPr>
        <w:tc>
          <w:tcPr>
            <w:tcW w:w="1985" w:type="dxa"/>
            <w:shd w:val="clear" w:color="auto" w:fill="auto"/>
          </w:tcPr>
          <w:p w14:paraId="1CA0967F"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0D0324">
              <w:rPr>
                <w:vertAlign w:val="superscript"/>
              </w:rPr>
              <w:t>§</w:t>
            </w:r>
          </w:p>
        </w:tc>
        <w:tc>
          <w:tcPr>
            <w:tcW w:w="1701" w:type="dxa"/>
            <w:shd w:val="clear" w:color="auto" w:fill="auto"/>
          </w:tcPr>
          <w:p w14:paraId="20FB8E48" w14:textId="0A72DCB3" w:rsidR="00D81D88" w:rsidRPr="002A4B34" w:rsidRDefault="00D81D88" w:rsidP="00E631D5">
            <w:pPr>
              <w:pStyle w:val="TblTextCenter"/>
              <w:jc w:val="left"/>
            </w:pPr>
            <w:r w:rsidRPr="002A4B34">
              <w:t>98.2</w:t>
            </w:r>
            <w:r w:rsidR="00F225DE" w:rsidRPr="002A4B34">
              <w:t xml:space="preserve"> </w:t>
            </w:r>
            <w:r w:rsidRPr="002A4B34">
              <w:t>(96.3; 99.3)</w:t>
            </w:r>
          </w:p>
          <w:p w14:paraId="6D8E3592" w14:textId="77777777" w:rsidR="00D81D88" w:rsidRPr="002A4B34" w:rsidRDefault="00D81D88" w:rsidP="00E631D5">
            <w:pPr>
              <w:pStyle w:val="TblTextCenter"/>
              <w:jc w:val="left"/>
            </w:pPr>
            <w:r w:rsidRPr="002A4B34">
              <w:t>N=384</w:t>
            </w:r>
          </w:p>
        </w:tc>
        <w:tc>
          <w:tcPr>
            <w:tcW w:w="1701" w:type="dxa"/>
            <w:shd w:val="clear" w:color="auto" w:fill="auto"/>
          </w:tcPr>
          <w:p w14:paraId="3157F19E" w14:textId="7A4E184B" w:rsidR="00D81D88" w:rsidRPr="002A4B34" w:rsidRDefault="00D81D88" w:rsidP="00E631D5">
            <w:pPr>
              <w:pStyle w:val="TblTextCenter"/>
              <w:jc w:val="left"/>
            </w:pPr>
            <w:r w:rsidRPr="002A4B34">
              <w:t>90.7</w:t>
            </w:r>
            <w:r w:rsidR="00F225DE" w:rsidRPr="002A4B34">
              <w:t xml:space="preserve"> </w:t>
            </w:r>
            <w:r w:rsidRPr="002A4B34">
              <w:t>(87.4; 93.4)</w:t>
            </w:r>
          </w:p>
          <w:p w14:paraId="15DCF97E" w14:textId="77777777" w:rsidR="00D81D88" w:rsidRPr="002A4B34" w:rsidRDefault="00D81D88" w:rsidP="00E631D5">
            <w:pPr>
              <w:pStyle w:val="TblTextCenter"/>
              <w:jc w:val="left"/>
            </w:pPr>
            <w:r w:rsidRPr="002A4B34">
              <w:t>N=389</w:t>
            </w:r>
          </w:p>
        </w:tc>
        <w:tc>
          <w:tcPr>
            <w:tcW w:w="1843" w:type="dxa"/>
            <w:shd w:val="clear" w:color="auto" w:fill="auto"/>
          </w:tcPr>
          <w:p w14:paraId="3AABCECD" w14:textId="1FC733C6" w:rsidR="00D81D88" w:rsidRPr="002A4B34" w:rsidRDefault="00D81D88" w:rsidP="00E631D5">
            <w:pPr>
              <w:pStyle w:val="TblTextCenter"/>
              <w:jc w:val="left"/>
            </w:pPr>
            <w:r w:rsidRPr="002A4B34">
              <w:t>7.4</w:t>
            </w:r>
            <w:r w:rsidR="00F225DE" w:rsidRPr="002A4B34">
              <w:t xml:space="preserve"> </w:t>
            </w:r>
            <w:r w:rsidRPr="002A4B34">
              <w:t>(4.30; 10.9)</w:t>
            </w:r>
          </w:p>
        </w:tc>
        <w:tc>
          <w:tcPr>
            <w:tcW w:w="1796" w:type="dxa"/>
            <w:shd w:val="clear" w:color="auto" w:fill="auto"/>
          </w:tcPr>
          <w:p w14:paraId="6C297067" w14:textId="77777777" w:rsidR="00D81D88" w:rsidRPr="002A4B34" w:rsidRDefault="00D81D88" w:rsidP="00E631D5">
            <w:pPr>
              <w:pStyle w:val="TblTextCenter"/>
              <w:jc w:val="left"/>
            </w:pPr>
          </w:p>
        </w:tc>
      </w:tr>
      <w:tr w:rsidR="00FF1BCB" w:rsidRPr="002A4B34" w14:paraId="380AD294" w14:textId="77777777" w:rsidTr="00112112">
        <w:trPr>
          <w:cantSplit/>
          <w:jc w:val="center"/>
        </w:trPr>
        <w:tc>
          <w:tcPr>
            <w:tcW w:w="1985" w:type="dxa"/>
            <w:tcBorders>
              <w:bottom w:val="single" w:sz="4" w:space="0" w:color="auto"/>
            </w:tcBorders>
            <w:shd w:val="clear" w:color="auto" w:fill="auto"/>
          </w:tcPr>
          <w:p w14:paraId="3DBF3007"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701" w:type="dxa"/>
            <w:tcBorders>
              <w:bottom w:val="single" w:sz="4" w:space="0" w:color="auto"/>
            </w:tcBorders>
            <w:shd w:val="clear" w:color="auto" w:fill="auto"/>
          </w:tcPr>
          <w:p w14:paraId="718257A4" w14:textId="55470E57" w:rsidR="00D81D88" w:rsidRPr="002A4B34" w:rsidRDefault="00D81D88" w:rsidP="00E631D5">
            <w:pPr>
              <w:pStyle w:val="TblTextCenter"/>
              <w:jc w:val="left"/>
            </w:pPr>
            <w:r w:rsidRPr="002A4B34">
              <w:t>1,747</w:t>
            </w:r>
            <w:r w:rsidR="00F225DE" w:rsidRPr="002A4B34">
              <w:t xml:space="preserve"> </w:t>
            </w:r>
            <w:r w:rsidRPr="002A4B34">
              <w:t>(1,508; 2,025)</w:t>
            </w:r>
          </w:p>
          <w:p w14:paraId="3069215F" w14:textId="77777777" w:rsidR="00D81D88" w:rsidRPr="002A4B34" w:rsidRDefault="00D81D88" w:rsidP="00E631D5">
            <w:pPr>
              <w:pStyle w:val="TblTextCenter"/>
              <w:jc w:val="left"/>
            </w:pPr>
            <w:r w:rsidRPr="002A4B34">
              <w:t>N=384</w:t>
            </w:r>
          </w:p>
        </w:tc>
        <w:tc>
          <w:tcPr>
            <w:tcW w:w="1701" w:type="dxa"/>
            <w:tcBorders>
              <w:bottom w:val="single" w:sz="4" w:space="0" w:color="auto"/>
            </w:tcBorders>
            <w:shd w:val="clear" w:color="auto" w:fill="auto"/>
          </w:tcPr>
          <w:p w14:paraId="33EFE57A" w14:textId="27CD36C9" w:rsidR="00D81D88" w:rsidRPr="002A4B34" w:rsidRDefault="00D81D88" w:rsidP="00E631D5">
            <w:pPr>
              <w:pStyle w:val="TblTextCenter"/>
              <w:jc w:val="left"/>
            </w:pPr>
            <w:r w:rsidRPr="002A4B34">
              <w:t>723</w:t>
            </w:r>
            <w:r w:rsidR="00F225DE" w:rsidRPr="002A4B34">
              <w:t xml:space="preserve"> </w:t>
            </w:r>
            <w:r w:rsidRPr="002A4B34">
              <w:t>(614; 853)</w:t>
            </w:r>
          </w:p>
          <w:p w14:paraId="15435137" w14:textId="77777777" w:rsidR="00D81D88" w:rsidRPr="002A4B34" w:rsidRDefault="00D81D88" w:rsidP="00E631D5">
            <w:pPr>
              <w:pStyle w:val="TblTextCenter"/>
              <w:jc w:val="left"/>
            </w:pPr>
            <w:r w:rsidRPr="002A4B34">
              <w:t>N=389</w:t>
            </w:r>
          </w:p>
        </w:tc>
        <w:tc>
          <w:tcPr>
            <w:tcW w:w="1843" w:type="dxa"/>
            <w:tcBorders>
              <w:bottom w:val="single" w:sz="4" w:space="0" w:color="auto"/>
            </w:tcBorders>
            <w:shd w:val="clear" w:color="auto" w:fill="auto"/>
          </w:tcPr>
          <w:p w14:paraId="528F60EE" w14:textId="77777777" w:rsidR="00D81D88" w:rsidRPr="002A4B34" w:rsidRDefault="00D81D88" w:rsidP="00E631D5">
            <w:pPr>
              <w:pStyle w:val="TblTextCenter"/>
              <w:jc w:val="left"/>
            </w:pPr>
          </w:p>
        </w:tc>
        <w:tc>
          <w:tcPr>
            <w:tcW w:w="1796" w:type="dxa"/>
            <w:tcBorders>
              <w:bottom w:val="single" w:sz="4" w:space="0" w:color="auto"/>
            </w:tcBorders>
            <w:shd w:val="clear" w:color="auto" w:fill="auto"/>
          </w:tcPr>
          <w:p w14:paraId="7A80BE20" w14:textId="54538011" w:rsidR="00D81D88" w:rsidRPr="002A4B34" w:rsidRDefault="00D81D88" w:rsidP="00E631D5">
            <w:pPr>
              <w:pStyle w:val="TblTextCenter"/>
              <w:jc w:val="left"/>
            </w:pPr>
            <w:r w:rsidRPr="002A4B34">
              <w:t>2.42</w:t>
            </w:r>
            <w:r w:rsidR="00F225DE" w:rsidRPr="002A4B34">
              <w:t xml:space="preserve"> </w:t>
            </w:r>
            <w:r w:rsidRPr="002A4B34">
              <w:t>(1.94; 3.01)</w:t>
            </w:r>
          </w:p>
        </w:tc>
      </w:tr>
      <w:tr w:rsidR="00D81D88" w:rsidRPr="002A4B34" w14:paraId="532BD31A" w14:textId="77777777" w:rsidTr="00FF1BCB">
        <w:trPr>
          <w:cantSplit/>
          <w:jc w:val="center"/>
        </w:trPr>
        <w:tc>
          <w:tcPr>
            <w:tcW w:w="0" w:type="auto"/>
            <w:gridSpan w:val="5"/>
            <w:tcBorders>
              <w:top w:val="single" w:sz="4" w:space="0" w:color="auto"/>
              <w:bottom w:val="single" w:sz="4" w:space="0" w:color="auto"/>
            </w:tcBorders>
            <w:shd w:val="clear" w:color="auto" w:fill="auto"/>
          </w:tcPr>
          <w:p w14:paraId="123D4279" w14:textId="77777777" w:rsidR="00D81D88" w:rsidRPr="002A4B34" w:rsidRDefault="00D81D88" w:rsidP="00E631D5">
            <w:pPr>
              <w:pStyle w:val="TblTextCenter"/>
              <w:jc w:val="left"/>
              <w:rPr>
                <w:b/>
              </w:rPr>
            </w:pPr>
            <w:r w:rsidRPr="002A4B34">
              <w:rPr>
                <w:b/>
              </w:rPr>
              <w:t>Y</w:t>
            </w:r>
          </w:p>
        </w:tc>
      </w:tr>
      <w:tr w:rsidR="00FF1BCB" w:rsidRPr="002A4B34" w14:paraId="51EC3436" w14:textId="77777777" w:rsidTr="00112112">
        <w:trPr>
          <w:cantSplit/>
          <w:jc w:val="center"/>
        </w:trPr>
        <w:tc>
          <w:tcPr>
            <w:tcW w:w="1985" w:type="dxa"/>
            <w:tcBorders>
              <w:top w:val="single" w:sz="4" w:space="0" w:color="auto"/>
            </w:tcBorders>
            <w:shd w:val="clear" w:color="auto" w:fill="auto"/>
          </w:tcPr>
          <w:p w14:paraId="05AAA2AC" w14:textId="6E8852B5" w:rsidR="00D81D88" w:rsidRPr="002A4B34" w:rsidRDefault="00D81D88" w:rsidP="00E631D5">
            <w:pPr>
              <w:pStyle w:val="TblTextCenter"/>
              <w:jc w:val="left"/>
            </w:pPr>
            <w:r w:rsidRPr="002A4B34">
              <w:t>% ≥1:8</w:t>
            </w:r>
          </w:p>
          <w:p w14:paraId="7E2F5AB3" w14:textId="77777777" w:rsidR="00D81D88" w:rsidRPr="002A4B34" w:rsidRDefault="00D81D88" w:rsidP="00E631D5">
            <w:pPr>
              <w:pStyle w:val="TblTextCenter"/>
              <w:jc w:val="left"/>
            </w:pPr>
            <w:r w:rsidRPr="002A4B34">
              <w:t>(</w:t>
            </w:r>
            <w:proofErr w:type="spellStart"/>
            <w:r w:rsidRPr="002A4B34">
              <w:t>Seroprotection</w:t>
            </w:r>
            <w:proofErr w:type="spellEnd"/>
            <w:r w:rsidRPr="002A4B34">
              <w:t>)</w:t>
            </w:r>
          </w:p>
        </w:tc>
        <w:tc>
          <w:tcPr>
            <w:tcW w:w="1701" w:type="dxa"/>
            <w:tcBorders>
              <w:top w:val="single" w:sz="4" w:space="0" w:color="auto"/>
            </w:tcBorders>
            <w:shd w:val="clear" w:color="auto" w:fill="auto"/>
          </w:tcPr>
          <w:p w14:paraId="1145512F" w14:textId="044283C2" w:rsidR="00D81D88" w:rsidRPr="002A4B34" w:rsidRDefault="00D81D88" w:rsidP="00E631D5">
            <w:pPr>
              <w:pStyle w:val="TblTextCenter"/>
              <w:jc w:val="left"/>
            </w:pPr>
            <w:r w:rsidRPr="002A4B34">
              <w:t>99.7</w:t>
            </w:r>
            <w:r w:rsidR="00F225DE" w:rsidRPr="002A4B34">
              <w:t xml:space="preserve"> </w:t>
            </w:r>
            <w:r w:rsidRPr="002A4B34">
              <w:t>(98.6; 100.0)</w:t>
            </w:r>
          </w:p>
          <w:p w14:paraId="2B4841BB" w14:textId="77777777" w:rsidR="00D81D88" w:rsidRPr="002A4B34" w:rsidRDefault="00D81D88" w:rsidP="00E631D5">
            <w:pPr>
              <w:pStyle w:val="TblTextCenter"/>
              <w:jc w:val="left"/>
            </w:pPr>
            <w:r w:rsidRPr="002A4B34">
              <w:t>N=384</w:t>
            </w:r>
          </w:p>
        </w:tc>
        <w:tc>
          <w:tcPr>
            <w:tcW w:w="1701" w:type="dxa"/>
            <w:tcBorders>
              <w:top w:val="single" w:sz="4" w:space="0" w:color="auto"/>
            </w:tcBorders>
            <w:shd w:val="clear" w:color="auto" w:fill="auto"/>
          </w:tcPr>
          <w:p w14:paraId="5A434737" w14:textId="5D66447B" w:rsidR="00D81D88" w:rsidRPr="002A4B34" w:rsidRDefault="00D81D88" w:rsidP="00E631D5">
            <w:pPr>
              <w:pStyle w:val="TblTextCenter"/>
              <w:jc w:val="left"/>
            </w:pPr>
            <w:r w:rsidRPr="002A4B34">
              <w:t>99.5</w:t>
            </w:r>
            <w:r w:rsidR="00F225DE" w:rsidRPr="002A4B34">
              <w:t xml:space="preserve"> </w:t>
            </w:r>
            <w:r w:rsidRPr="002A4B34">
              <w:t>(98.2; 99.9)</w:t>
            </w:r>
          </w:p>
          <w:p w14:paraId="620FF95F" w14:textId="77777777" w:rsidR="00D81D88" w:rsidRPr="002A4B34" w:rsidRDefault="00D81D88" w:rsidP="00E631D5">
            <w:pPr>
              <w:pStyle w:val="TblTextCenter"/>
              <w:jc w:val="left"/>
            </w:pPr>
            <w:r w:rsidRPr="002A4B34">
              <w:t>N=389</w:t>
            </w:r>
          </w:p>
        </w:tc>
        <w:tc>
          <w:tcPr>
            <w:tcW w:w="1843" w:type="dxa"/>
            <w:tcBorders>
              <w:top w:val="single" w:sz="4" w:space="0" w:color="auto"/>
            </w:tcBorders>
            <w:shd w:val="clear" w:color="auto" w:fill="auto"/>
          </w:tcPr>
          <w:p w14:paraId="0C3B2EDA" w14:textId="306A7BC7" w:rsidR="00D81D88" w:rsidRPr="002A4B34" w:rsidRDefault="00D81D88" w:rsidP="00E631D5">
            <w:pPr>
              <w:pStyle w:val="TblTextCenter"/>
              <w:jc w:val="left"/>
            </w:pPr>
            <w:r w:rsidRPr="002A4B34">
              <w:t>0.3</w:t>
            </w:r>
            <w:r w:rsidR="00F225DE" w:rsidRPr="002A4B34">
              <w:t xml:space="preserve"> </w:t>
            </w:r>
            <w:r w:rsidRPr="002A4B34">
              <w:t>(-1.0; 1.6)</w:t>
            </w:r>
          </w:p>
        </w:tc>
        <w:tc>
          <w:tcPr>
            <w:tcW w:w="1796" w:type="dxa"/>
            <w:tcBorders>
              <w:top w:val="single" w:sz="4" w:space="0" w:color="auto"/>
            </w:tcBorders>
            <w:shd w:val="clear" w:color="auto" w:fill="auto"/>
          </w:tcPr>
          <w:p w14:paraId="558106BC" w14:textId="77777777" w:rsidR="00D81D88" w:rsidRPr="002A4B34" w:rsidRDefault="00D81D88" w:rsidP="00E631D5">
            <w:pPr>
              <w:pStyle w:val="TblTextCenter"/>
              <w:jc w:val="left"/>
            </w:pPr>
          </w:p>
        </w:tc>
      </w:tr>
      <w:tr w:rsidR="00FF1BCB" w:rsidRPr="002A4B34" w14:paraId="11D4CF1F" w14:textId="77777777" w:rsidTr="00112112">
        <w:trPr>
          <w:cantSplit/>
          <w:jc w:val="center"/>
        </w:trPr>
        <w:tc>
          <w:tcPr>
            <w:tcW w:w="1985" w:type="dxa"/>
            <w:shd w:val="clear" w:color="auto" w:fill="auto"/>
          </w:tcPr>
          <w:p w14:paraId="6D9BD441" w14:textId="77777777" w:rsidR="00D81D88" w:rsidRPr="002A4B34" w:rsidRDefault="00D81D88" w:rsidP="00E631D5">
            <w:pPr>
              <w:pStyle w:val="TblTextCenter"/>
              <w:jc w:val="left"/>
            </w:pPr>
            <w:r w:rsidRPr="002A4B34">
              <w:t xml:space="preserve">% </w:t>
            </w:r>
            <w:proofErr w:type="spellStart"/>
            <w:r w:rsidRPr="002A4B34">
              <w:t>Seroresponse</w:t>
            </w:r>
            <w:proofErr w:type="spellEnd"/>
            <w:r w:rsidRPr="000D0324">
              <w:rPr>
                <w:vertAlign w:val="superscript"/>
              </w:rPr>
              <w:t>§</w:t>
            </w:r>
          </w:p>
        </w:tc>
        <w:tc>
          <w:tcPr>
            <w:tcW w:w="1701" w:type="dxa"/>
            <w:shd w:val="clear" w:color="auto" w:fill="auto"/>
          </w:tcPr>
          <w:p w14:paraId="18AAE8A4" w14:textId="328A0FC9" w:rsidR="00D81D88" w:rsidRPr="002A4B34" w:rsidRDefault="00D81D88" w:rsidP="00E631D5">
            <w:pPr>
              <w:pStyle w:val="TblTextCenter"/>
              <w:jc w:val="left"/>
            </w:pPr>
            <w:r w:rsidRPr="002A4B34">
              <w:t>97.4</w:t>
            </w:r>
            <w:r w:rsidR="00F225DE" w:rsidRPr="002A4B34">
              <w:t xml:space="preserve"> </w:t>
            </w:r>
            <w:r w:rsidRPr="002A4B34">
              <w:t>(95.3; 98.7)</w:t>
            </w:r>
          </w:p>
          <w:p w14:paraId="6FAB8B61" w14:textId="77777777" w:rsidR="00D81D88" w:rsidRPr="002A4B34" w:rsidRDefault="00D81D88" w:rsidP="00E631D5">
            <w:pPr>
              <w:pStyle w:val="TblTextCenter"/>
              <w:jc w:val="left"/>
            </w:pPr>
            <w:r w:rsidRPr="002A4B34">
              <w:t>N=384</w:t>
            </w:r>
          </w:p>
        </w:tc>
        <w:tc>
          <w:tcPr>
            <w:tcW w:w="1701" w:type="dxa"/>
            <w:shd w:val="clear" w:color="auto" w:fill="auto"/>
          </w:tcPr>
          <w:p w14:paraId="121CF04D" w14:textId="26777DF7" w:rsidR="00D81D88" w:rsidRPr="002A4B34" w:rsidRDefault="00D81D88" w:rsidP="00E631D5">
            <w:pPr>
              <w:pStyle w:val="TblTextCenter"/>
              <w:jc w:val="left"/>
            </w:pPr>
            <w:r w:rsidRPr="002A4B34">
              <w:t>95.6</w:t>
            </w:r>
            <w:r w:rsidR="00F225DE" w:rsidRPr="002A4B34">
              <w:t xml:space="preserve"> </w:t>
            </w:r>
            <w:r w:rsidRPr="002A4B34">
              <w:t>(93.1; 97.4)</w:t>
            </w:r>
          </w:p>
          <w:p w14:paraId="7B3B7CCE" w14:textId="77777777" w:rsidR="00D81D88" w:rsidRPr="002A4B34" w:rsidRDefault="00D81D88" w:rsidP="00E631D5">
            <w:pPr>
              <w:pStyle w:val="TblTextCenter"/>
              <w:jc w:val="left"/>
            </w:pPr>
            <w:r w:rsidRPr="002A4B34">
              <w:t>N=389</w:t>
            </w:r>
          </w:p>
        </w:tc>
        <w:tc>
          <w:tcPr>
            <w:tcW w:w="1843" w:type="dxa"/>
            <w:shd w:val="clear" w:color="auto" w:fill="auto"/>
          </w:tcPr>
          <w:p w14:paraId="2D7B2ED4" w14:textId="0F39B6F5" w:rsidR="00D81D88" w:rsidRPr="002A4B34" w:rsidRDefault="00D81D88" w:rsidP="00E631D5">
            <w:pPr>
              <w:pStyle w:val="TblTextCenter"/>
              <w:jc w:val="left"/>
            </w:pPr>
            <w:r w:rsidRPr="002A4B34">
              <w:t>1.8</w:t>
            </w:r>
            <w:r w:rsidR="00F225DE" w:rsidRPr="002A4B34">
              <w:t xml:space="preserve"> </w:t>
            </w:r>
            <w:r w:rsidRPr="002A4B34">
              <w:t>(-0.907; 4.55)</w:t>
            </w:r>
          </w:p>
        </w:tc>
        <w:tc>
          <w:tcPr>
            <w:tcW w:w="1796" w:type="dxa"/>
            <w:shd w:val="clear" w:color="auto" w:fill="auto"/>
          </w:tcPr>
          <w:p w14:paraId="69C05048" w14:textId="77777777" w:rsidR="00D81D88" w:rsidRPr="002A4B34" w:rsidRDefault="00D81D88" w:rsidP="00E631D5">
            <w:pPr>
              <w:pStyle w:val="TblTextCenter"/>
              <w:jc w:val="left"/>
            </w:pPr>
          </w:p>
        </w:tc>
      </w:tr>
      <w:tr w:rsidR="00FF1BCB" w:rsidRPr="002A4B34" w14:paraId="18D15B5B" w14:textId="77777777" w:rsidTr="00112112">
        <w:trPr>
          <w:cantSplit/>
          <w:jc w:val="center"/>
        </w:trPr>
        <w:tc>
          <w:tcPr>
            <w:tcW w:w="1985" w:type="dxa"/>
            <w:tcBorders>
              <w:bottom w:val="single" w:sz="12" w:space="0" w:color="auto"/>
            </w:tcBorders>
            <w:shd w:val="clear" w:color="auto" w:fill="auto"/>
          </w:tcPr>
          <w:p w14:paraId="2C1AA07E" w14:textId="77777777" w:rsidR="00D81D88" w:rsidRPr="002A4B34" w:rsidRDefault="00D81D88" w:rsidP="00E631D5">
            <w:pPr>
              <w:pStyle w:val="TblTextCenter"/>
              <w:jc w:val="left"/>
            </w:pPr>
            <w:proofErr w:type="spellStart"/>
            <w:r w:rsidRPr="002A4B34">
              <w:t>hSBA</w:t>
            </w:r>
            <w:proofErr w:type="spellEnd"/>
            <w:r w:rsidRPr="002A4B34">
              <w:t xml:space="preserve"> GMT</w:t>
            </w:r>
          </w:p>
        </w:tc>
        <w:tc>
          <w:tcPr>
            <w:tcW w:w="1701" w:type="dxa"/>
            <w:tcBorders>
              <w:bottom w:val="single" w:sz="12" w:space="0" w:color="auto"/>
            </w:tcBorders>
            <w:shd w:val="clear" w:color="auto" w:fill="auto"/>
          </w:tcPr>
          <w:p w14:paraId="550A60FB" w14:textId="2E28C994" w:rsidR="00D81D88" w:rsidRPr="002A4B34" w:rsidRDefault="00D81D88" w:rsidP="00E631D5">
            <w:pPr>
              <w:pStyle w:val="TblTextCenter"/>
              <w:jc w:val="left"/>
            </w:pPr>
            <w:r w:rsidRPr="002A4B34">
              <w:t>2,070</w:t>
            </w:r>
            <w:r w:rsidR="00F225DE" w:rsidRPr="002A4B34">
              <w:t xml:space="preserve"> </w:t>
            </w:r>
            <w:r w:rsidRPr="002A4B34">
              <w:t>(1,807; 2,371)</w:t>
            </w:r>
          </w:p>
          <w:p w14:paraId="0A376676" w14:textId="77777777" w:rsidR="00D81D88" w:rsidRPr="002A4B34" w:rsidRDefault="00D81D88" w:rsidP="00E631D5">
            <w:pPr>
              <w:pStyle w:val="TblTextCenter"/>
              <w:jc w:val="left"/>
            </w:pPr>
            <w:r w:rsidRPr="002A4B34">
              <w:t>N=384</w:t>
            </w:r>
          </w:p>
        </w:tc>
        <w:tc>
          <w:tcPr>
            <w:tcW w:w="1701" w:type="dxa"/>
            <w:tcBorders>
              <w:bottom w:val="single" w:sz="12" w:space="0" w:color="auto"/>
            </w:tcBorders>
            <w:shd w:val="clear" w:color="auto" w:fill="auto"/>
          </w:tcPr>
          <w:p w14:paraId="7EAA840F" w14:textId="77FF8E42" w:rsidR="00D81D88" w:rsidRPr="002A4B34" w:rsidRDefault="00D81D88" w:rsidP="00E631D5">
            <w:pPr>
              <w:pStyle w:val="TblTextCenter"/>
              <w:jc w:val="left"/>
            </w:pPr>
            <w:r w:rsidRPr="002A4B34">
              <w:t>811</w:t>
            </w:r>
            <w:r w:rsidR="00F225DE" w:rsidRPr="002A4B34">
              <w:t xml:space="preserve"> </w:t>
            </w:r>
            <w:r w:rsidRPr="002A4B34">
              <w:t>(699; 941)</w:t>
            </w:r>
          </w:p>
          <w:p w14:paraId="6E99287C" w14:textId="77777777" w:rsidR="00D81D88" w:rsidRPr="002A4B34" w:rsidRDefault="00D81D88" w:rsidP="00E631D5">
            <w:pPr>
              <w:pStyle w:val="TblTextCenter"/>
              <w:jc w:val="left"/>
            </w:pPr>
            <w:r w:rsidRPr="002A4B34">
              <w:t>N=389</w:t>
            </w:r>
          </w:p>
        </w:tc>
        <w:tc>
          <w:tcPr>
            <w:tcW w:w="1843" w:type="dxa"/>
            <w:tcBorders>
              <w:bottom w:val="single" w:sz="12" w:space="0" w:color="auto"/>
            </w:tcBorders>
            <w:shd w:val="clear" w:color="auto" w:fill="auto"/>
          </w:tcPr>
          <w:p w14:paraId="04B312C3" w14:textId="77777777" w:rsidR="00D81D88" w:rsidRPr="002A4B34" w:rsidRDefault="00D81D88" w:rsidP="00E631D5">
            <w:pPr>
              <w:pStyle w:val="TblTextCenter"/>
              <w:jc w:val="left"/>
            </w:pPr>
          </w:p>
        </w:tc>
        <w:tc>
          <w:tcPr>
            <w:tcW w:w="1796" w:type="dxa"/>
            <w:tcBorders>
              <w:bottom w:val="single" w:sz="12" w:space="0" w:color="auto"/>
            </w:tcBorders>
            <w:shd w:val="clear" w:color="auto" w:fill="auto"/>
          </w:tcPr>
          <w:p w14:paraId="074FBB4E" w14:textId="2C82966D" w:rsidR="00D81D88" w:rsidRPr="002A4B34" w:rsidRDefault="00D81D88" w:rsidP="00E631D5">
            <w:pPr>
              <w:pStyle w:val="TblTextCenter"/>
              <w:jc w:val="left"/>
            </w:pPr>
            <w:r w:rsidRPr="002A4B34">
              <w:t>2.55</w:t>
            </w:r>
            <w:r w:rsidR="00F225DE" w:rsidRPr="002A4B34">
              <w:t xml:space="preserve"> </w:t>
            </w:r>
            <w:r w:rsidRPr="002A4B34">
              <w:t>(2.09; 3.12)</w:t>
            </w:r>
          </w:p>
        </w:tc>
      </w:tr>
    </w:tbl>
    <w:p w14:paraId="32AA787E" w14:textId="75F310E3" w:rsidR="00D81D88" w:rsidRPr="002A4B34" w:rsidRDefault="00D81D88" w:rsidP="00E631D5">
      <w:pPr>
        <w:tabs>
          <w:tab w:val="left" w:pos="567"/>
        </w:tabs>
        <w:spacing w:before="0"/>
        <w:ind w:left="850" w:hanging="850"/>
        <w:rPr>
          <w:rFonts w:ascii="Arial Narrow" w:hAnsi="Arial Narrow"/>
          <w:color w:val="auto"/>
          <w:sz w:val="20"/>
          <w:lang w:val="en-AU"/>
        </w:rPr>
      </w:pPr>
      <w:r w:rsidRPr="002A4B34">
        <w:rPr>
          <w:rFonts w:ascii="Arial Narrow" w:hAnsi="Arial Narrow"/>
          <w:color w:val="auto"/>
          <w:sz w:val="20"/>
          <w:lang w:val="en-AU"/>
        </w:rPr>
        <w:t>N: number of participants in per-protocol analysis set</w:t>
      </w:r>
      <w:r w:rsidR="00C671AF" w:rsidRPr="002A4B34">
        <w:rPr>
          <w:rFonts w:ascii="Arial Narrow" w:hAnsi="Arial Narrow"/>
          <w:color w:val="auto"/>
          <w:sz w:val="20"/>
          <w:lang w:val="en-AU"/>
        </w:rPr>
        <w:t xml:space="preserve"> with valid serology results</w:t>
      </w:r>
      <w:r w:rsidR="002A4B34" w:rsidRPr="002A4B34">
        <w:rPr>
          <w:rFonts w:ascii="Arial Narrow" w:hAnsi="Arial Narrow"/>
          <w:color w:val="auto"/>
          <w:sz w:val="20"/>
          <w:szCs w:val="20"/>
          <w:lang w:val="en-AU"/>
        </w:rPr>
        <w:t xml:space="preserve"> </w:t>
      </w:r>
    </w:p>
    <w:p w14:paraId="50DD49B9" w14:textId="77777777" w:rsidR="00D81D88" w:rsidRPr="002A4B34" w:rsidRDefault="00D81D88" w:rsidP="00E631D5">
      <w:pPr>
        <w:tabs>
          <w:tab w:val="left" w:pos="567"/>
        </w:tabs>
        <w:spacing w:before="0"/>
        <w:ind w:left="850" w:hanging="850"/>
        <w:rPr>
          <w:rFonts w:ascii="Arial Narrow" w:hAnsi="Arial Narrow"/>
          <w:color w:val="auto"/>
          <w:sz w:val="20"/>
          <w:lang w:val="en-AU"/>
        </w:rPr>
      </w:pPr>
      <w:r w:rsidRPr="002A4B34">
        <w:rPr>
          <w:rFonts w:ascii="Arial Narrow" w:hAnsi="Arial Narrow"/>
          <w:color w:val="auto"/>
          <w:sz w:val="20"/>
          <w:lang w:val="en-AU"/>
        </w:rPr>
        <w:t>95% CI of the single proportion calculated from the exact binomial method.</w:t>
      </w:r>
    </w:p>
    <w:p w14:paraId="546210C7" w14:textId="77777777" w:rsidR="00D81D88" w:rsidRPr="002A4B34" w:rsidRDefault="00D81D88" w:rsidP="00E631D5">
      <w:pPr>
        <w:tabs>
          <w:tab w:val="left" w:pos="567"/>
        </w:tabs>
        <w:spacing w:before="0"/>
        <w:ind w:left="850" w:hanging="850"/>
        <w:rPr>
          <w:rFonts w:ascii="Arial Narrow" w:hAnsi="Arial Narrow"/>
          <w:color w:val="auto"/>
          <w:sz w:val="20"/>
          <w:lang w:val="en-AU"/>
        </w:rPr>
      </w:pPr>
      <w:r w:rsidRPr="002A4B34">
        <w:rPr>
          <w:rFonts w:ascii="Arial Narrow" w:hAnsi="Arial Narrow"/>
          <w:color w:val="auto"/>
          <w:sz w:val="20"/>
          <w:lang w:val="en-AU"/>
        </w:rPr>
        <w:t>95% CI of the difference calculated from the Wilson Score method without continuity correction.</w:t>
      </w:r>
    </w:p>
    <w:p w14:paraId="512A8293" w14:textId="3A3210E5" w:rsidR="00D81D88" w:rsidRPr="002A4B34" w:rsidRDefault="00D81D88" w:rsidP="00E631D5">
      <w:pPr>
        <w:tabs>
          <w:tab w:val="left" w:pos="567"/>
        </w:tabs>
        <w:spacing w:before="0"/>
        <w:rPr>
          <w:rFonts w:ascii="Arial Narrow" w:hAnsi="Arial Narrow"/>
          <w:color w:val="auto"/>
          <w:sz w:val="20"/>
          <w:lang w:val="en-AU"/>
        </w:rPr>
      </w:pPr>
      <w:r w:rsidRPr="002A4B34">
        <w:rPr>
          <w:rFonts w:ascii="Arial Narrow" w:hAnsi="Arial Narrow"/>
          <w:color w:val="auto"/>
          <w:sz w:val="20"/>
          <w:vertAlign w:val="superscript"/>
          <w:lang w:val="en-AU"/>
        </w:rPr>
        <w:t>§</w:t>
      </w:r>
      <w:r w:rsidRPr="002A4B34">
        <w:rPr>
          <w:rFonts w:ascii="Arial Narrow" w:hAnsi="Arial Narrow"/>
          <w:color w:val="auto"/>
          <w:sz w:val="20"/>
          <w:lang w:val="en-AU"/>
        </w:rPr>
        <w:t xml:space="preserve">The overall non-inferiority would be demonstrated if the lower limit of the 2-sided 95% CI is &gt; -10% for all four </w:t>
      </w:r>
      <w:proofErr w:type="spellStart"/>
      <w:r w:rsidRPr="002A4B34">
        <w:rPr>
          <w:rFonts w:ascii="Arial Narrow" w:hAnsi="Arial Narrow"/>
          <w:color w:val="auto"/>
          <w:sz w:val="20"/>
          <w:lang w:val="en-AU"/>
        </w:rPr>
        <w:t>serogroups</w:t>
      </w:r>
      <w:proofErr w:type="spellEnd"/>
    </w:p>
    <w:p w14:paraId="6F69DFEF" w14:textId="7D2209F0" w:rsidR="004C1AE2" w:rsidRPr="002A4B34" w:rsidRDefault="004C1AE2" w:rsidP="00E631D5">
      <w:pPr>
        <w:spacing w:before="120" w:after="120"/>
        <w:rPr>
          <w:color w:val="auto"/>
          <w:lang w:val="en-AU"/>
        </w:rPr>
      </w:pPr>
      <w:r w:rsidRPr="002A4B34">
        <w:rPr>
          <w:color w:val="auto"/>
          <w:lang w:val="en-AU"/>
        </w:rPr>
        <w:t xml:space="preserve">Clinical data are not available after booster vaccination in subjects primed with MenQuadfi. </w:t>
      </w:r>
    </w:p>
    <w:p w14:paraId="66E02AE6" w14:textId="11A12DE2" w:rsidR="00D81D88" w:rsidRPr="002A4B34" w:rsidRDefault="00D81D88" w:rsidP="00E631D5">
      <w:pPr>
        <w:pStyle w:val="Heading4"/>
        <w:numPr>
          <w:ilvl w:val="0"/>
          <w:numId w:val="0"/>
        </w:numPr>
        <w:ind w:left="862" w:hanging="862"/>
        <w:rPr>
          <w:lang w:val="en-AU"/>
        </w:rPr>
      </w:pPr>
      <w:r w:rsidRPr="002A4B34">
        <w:rPr>
          <w:lang w:val="en-AU"/>
        </w:rPr>
        <w:t>Concomitantly Administered Vaccines</w:t>
      </w:r>
    </w:p>
    <w:p w14:paraId="40DAB02B" w14:textId="3AB8EFF0" w:rsidR="00D81D88" w:rsidRPr="002A4B34" w:rsidRDefault="00D81D88" w:rsidP="00E631D5">
      <w:pPr>
        <w:tabs>
          <w:tab w:val="left" w:pos="567"/>
        </w:tabs>
        <w:spacing w:before="120" w:after="120"/>
        <w:rPr>
          <w:color w:val="auto"/>
          <w:lang w:val="en-AU"/>
        </w:rPr>
      </w:pPr>
      <w:r w:rsidRPr="002A4B34">
        <w:rPr>
          <w:color w:val="auto"/>
          <w:lang w:val="en-AU"/>
        </w:rPr>
        <w:t xml:space="preserve">A Phase III study MET57 was performed in meningococcal vaccine naive toddlers to evaluate the efficacy of MenQuadfi concomitantly administered with MMR, V, PCV13, and </w:t>
      </w:r>
      <w:proofErr w:type="spellStart"/>
      <w:r w:rsidRPr="002A4B34">
        <w:rPr>
          <w:color w:val="auto"/>
          <w:lang w:val="en-AU"/>
        </w:rPr>
        <w:t>DTPa</w:t>
      </w:r>
      <w:proofErr w:type="spellEnd"/>
      <w:r w:rsidRPr="002A4B34">
        <w:rPr>
          <w:color w:val="auto"/>
          <w:lang w:val="en-AU"/>
        </w:rPr>
        <w:t>-IPV-HB-Hib and showed no clinically relevant interference on antibody responses to each of the antigens. Overall, the immunogenicity profile of MenQuadfi administered alone was comparable to the MenQuadfi administered concomitantly with licensed paediatric vaccines (</w:t>
      </w:r>
      <w:r w:rsidRPr="002A4B34">
        <w:rPr>
          <w:color w:val="auto"/>
        </w:rPr>
        <w:t xml:space="preserve">MMR+V, </w:t>
      </w:r>
      <w:proofErr w:type="spellStart"/>
      <w:r w:rsidRPr="002A4B34">
        <w:rPr>
          <w:color w:val="auto"/>
        </w:rPr>
        <w:t>DTPa</w:t>
      </w:r>
      <w:proofErr w:type="spellEnd"/>
      <w:r w:rsidRPr="002A4B34">
        <w:rPr>
          <w:color w:val="auto"/>
        </w:rPr>
        <w:t>-IPV-HB-Hib, or PCV13).</w:t>
      </w:r>
      <w:r w:rsidRPr="002A4B34">
        <w:rPr>
          <w:color w:val="auto"/>
          <w:lang w:val="en-AU"/>
        </w:rPr>
        <w:t xml:space="preserve"> </w:t>
      </w:r>
    </w:p>
    <w:p w14:paraId="20A529B4" w14:textId="77777777" w:rsidR="00D81D88" w:rsidRPr="002A4B34" w:rsidRDefault="00D81D88" w:rsidP="00E631D5">
      <w:pPr>
        <w:tabs>
          <w:tab w:val="left" w:pos="567"/>
        </w:tabs>
        <w:spacing w:before="120" w:after="120"/>
        <w:rPr>
          <w:color w:val="auto"/>
          <w:lang w:val="en-AU"/>
        </w:rPr>
      </w:pPr>
      <w:r w:rsidRPr="002A4B34">
        <w:rPr>
          <w:color w:val="auto"/>
          <w:lang w:val="en-AU"/>
        </w:rPr>
        <w:t xml:space="preserve">Overall, the immunogenicity profile of licensed paediatric vaccines (MMR+V, </w:t>
      </w:r>
      <w:proofErr w:type="spellStart"/>
      <w:r w:rsidRPr="002A4B34">
        <w:rPr>
          <w:color w:val="auto"/>
          <w:lang w:val="en-AU"/>
        </w:rPr>
        <w:t>DTPa</w:t>
      </w:r>
      <w:proofErr w:type="spellEnd"/>
      <w:r w:rsidRPr="002A4B34">
        <w:rPr>
          <w:color w:val="auto"/>
          <w:lang w:val="en-AU"/>
        </w:rPr>
        <w:t>-IPV-HB-Hib, or PCV13) administered alone without MenQuadfi was comparable to that of the licensed paediatric vaccines administered concomitantly with MenQuadfi.</w:t>
      </w:r>
    </w:p>
    <w:p w14:paraId="7B3DAE30" w14:textId="33ECE009" w:rsidR="00D81D88" w:rsidRPr="002A4B34" w:rsidRDefault="00D81D88" w:rsidP="00E631D5">
      <w:pPr>
        <w:tabs>
          <w:tab w:val="left" w:pos="567"/>
        </w:tabs>
        <w:spacing w:before="120" w:after="120"/>
        <w:rPr>
          <w:color w:val="auto"/>
          <w:lang w:val="en-AU"/>
        </w:rPr>
      </w:pPr>
      <w:r w:rsidRPr="002A4B34">
        <w:rPr>
          <w:color w:val="auto"/>
          <w:lang w:val="en-AU"/>
        </w:rPr>
        <w:t xml:space="preserve">A Phase II Study (MET50) was performed in meningococcal naive children and adolescents to evaluate the efficacy of MenQuadfi administered concomitantly with </w:t>
      </w:r>
      <w:proofErr w:type="spellStart"/>
      <w:r w:rsidRPr="002A4B34">
        <w:rPr>
          <w:color w:val="auto"/>
          <w:lang w:val="en-AU"/>
        </w:rPr>
        <w:t>dTpa</w:t>
      </w:r>
      <w:proofErr w:type="spellEnd"/>
      <w:r w:rsidRPr="002A4B34">
        <w:rPr>
          <w:color w:val="auto"/>
          <w:lang w:val="en-AU"/>
        </w:rPr>
        <w:t xml:space="preserve"> and HPV vaccines.</w:t>
      </w:r>
      <w:r w:rsidR="003B4276">
        <w:rPr>
          <w:color w:val="auto"/>
          <w:lang w:val="en-AU"/>
        </w:rPr>
        <w:t xml:space="preserve"> </w:t>
      </w:r>
    </w:p>
    <w:p w14:paraId="4F3BCC39" w14:textId="67118FB0" w:rsidR="00D81D88" w:rsidRPr="002A4B34" w:rsidRDefault="00D81D88" w:rsidP="00E631D5">
      <w:pPr>
        <w:tabs>
          <w:tab w:val="left" w:pos="567"/>
        </w:tabs>
        <w:spacing w:before="120" w:after="120"/>
        <w:rPr>
          <w:color w:val="auto"/>
          <w:lang w:val="en-AU"/>
        </w:rPr>
      </w:pPr>
      <w:r w:rsidRPr="002A4B34">
        <w:rPr>
          <w:color w:val="auto"/>
          <w:lang w:val="en-AU"/>
        </w:rPr>
        <w:t xml:space="preserve">The antibody responses to MenQuadfi and to HPV, tetanus and diphtheria antigens were similar in both study groups. The anti-pertussis responses of the </w:t>
      </w:r>
      <w:proofErr w:type="spellStart"/>
      <w:r w:rsidRPr="002A4B34">
        <w:rPr>
          <w:color w:val="auto"/>
          <w:lang w:val="en-AU"/>
        </w:rPr>
        <w:t>dTpa</w:t>
      </w:r>
      <w:proofErr w:type="spellEnd"/>
      <w:r w:rsidRPr="002A4B34">
        <w:rPr>
          <w:color w:val="auto"/>
          <w:lang w:val="en-AU"/>
        </w:rPr>
        <w:t xml:space="preserve"> administered concomitantly with MenQuadfi and HPV versus </w:t>
      </w:r>
      <w:proofErr w:type="spellStart"/>
      <w:r w:rsidRPr="002A4B34">
        <w:rPr>
          <w:color w:val="auto"/>
          <w:lang w:val="en-AU"/>
        </w:rPr>
        <w:t>dTpa</w:t>
      </w:r>
      <w:proofErr w:type="spellEnd"/>
      <w:r w:rsidRPr="002A4B34">
        <w:rPr>
          <w:color w:val="auto"/>
          <w:lang w:val="en-AU"/>
        </w:rPr>
        <w:t xml:space="preserve"> administered concomitantly with HPV only were non-inferior for the PT antigen and did not meet non-inferiority for the FHA, PRN, FIM antigens. Vaccine response rates were robust and comparable across both groups. This trend is in line with the data available with the existing quadrivalent meningococcal conjugate vaccines. Because there are no established serological correlates of protection for pertussis, the clinical implications of the observed pertussis antigen responses are unknown.</w:t>
      </w:r>
    </w:p>
    <w:p w14:paraId="4416759B" w14:textId="77777777" w:rsidR="00D81D88" w:rsidRPr="002A4B34" w:rsidRDefault="00D81D88" w:rsidP="00E631D5">
      <w:pPr>
        <w:pStyle w:val="Heading2"/>
        <w:spacing w:before="0" w:after="120"/>
        <w:rPr>
          <w:lang w:val="en-AU"/>
        </w:rPr>
      </w:pPr>
      <w:r w:rsidRPr="002A4B34">
        <w:rPr>
          <w:lang w:val="en-AU"/>
        </w:rPr>
        <w:t xml:space="preserve">Pharmacokinetic properties </w:t>
      </w:r>
    </w:p>
    <w:p w14:paraId="2CAA9F6A" w14:textId="77777777" w:rsidR="00D81D88" w:rsidRPr="002A4B34" w:rsidRDefault="00D81D88" w:rsidP="00E631D5">
      <w:pPr>
        <w:rPr>
          <w:color w:val="auto"/>
          <w:lang w:val="en-AU"/>
        </w:rPr>
      </w:pPr>
      <w:r w:rsidRPr="002A4B34">
        <w:rPr>
          <w:color w:val="auto"/>
          <w:lang w:val="en-AU"/>
        </w:rPr>
        <w:t>No pharmacokinetic studies have been performed.</w:t>
      </w:r>
    </w:p>
    <w:p w14:paraId="28B272C3" w14:textId="77777777" w:rsidR="00D81D88" w:rsidRPr="002A4B34" w:rsidRDefault="00D81D88" w:rsidP="00E631D5">
      <w:pPr>
        <w:pStyle w:val="Heading2"/>
        <w:numPr>
          <w:ilvl w:val="0"/>
          <w:numId w:val="0"/>
        </w:numPr>
        <w:spacing w:before="0" w:after="120"/>
        <w:ind w:left="680"/>
        <w:rPr>
          <w:lang w:val="en-AU"/>
        </w:rPr>
      </w:pPr>
    </w:p>
    <w:p w14:paraId="60E960BB" w14:textId="77777777" w:rsidR="00D81D88" w:rsidRPr="002A4B34" w:rsidRDefault="00D81D88" w:rsidP="00E631D5">
      <w:pPr>
        <w:pStyle w:val="Heading2"/>
        <w:spacing w:before="0" w:after="120"/>
        <w:rPr>
          <w:lang w:val="en-AU"/>
        </w:rPr>
      </w:pPr>
      <w:r w:rsidRPr="002A4B34">
        <w:rPr>
          <w:lang w:val="en-AU"/>
        </w:rPr>
        <w:t>Preclinical safety data</w:t>
      </w:r>
    </w:p>
    <w:p w14:paraId="7430C11E" w14:textId="77777777" w:rsidR="00D81D88" w:rsidRPr="002A4B34" w:rsidRDefault="00D81D88" w:rsidP="00E631D5">
      <w:pPr>
        <w:pStyle w:val="Heading3"/>
        <w:numPr>
          <w:ilvl w:val="0"/>
          <w:numId w:val="0"/>
        </w:numPr>
      </w:pPr>
      <w:r w:rsidRPr="002A4B34">
        <w:t>Genotoxicity</w:t>
      </w:r>
    </w:p>
    <w:p w14:paraId="0D6D9E47" w14:textId="77777777" w:rsidR="00D81D88" w:rsidRPr="002A4B34" w:rsidRDefault="00D81D88" w:rsidP="00E631D5">
      <w:pPr>
        <w:spacing w:before="120"/>
        <w:rPr>
          <w:color w:val="auto"/>
          <w:lang w:val="en-AU"/>
        </w:rPr>
      </w:pPr>
      <w:r w:rsidRPr="002A4B34">
        <w:rPr>
          <w:color w:val="auto"/>
          <w:lang w:val="en-AU"/>
        </w:rPr>
        <w:t>MenQuadfi has not been evaluated for genotoxic potential.</w:t>
      </w:r>
    </w:p>
    <w:p w14:paraId="44834E1E" w14:textId="77777777" w:rsidR="00D81D88" w:rsidRPr="002A4B34" w:rsidRDefault="00D81D88" w:rsidP="00E631D5">
      <w:pPr>
        <w:pStyle w:val="Heading3"/>
        <w:numPr>
          <w:ilvl w:val="0"/>
          <w:numId w:val="0"/>
        </w:numPr>
      </w:pPr>
      <w:r w:rsidRPr="002A4B34">
        <w:t>Carcinogenicity</w:t>
      </w:r>
    </w:p>
    <w:p w14:paraId="7C58ADFC" w14:textId="77777777" w:rsidR="00D81D88" w:rsidRPr="002A4B34" w:rsidRDefault="00D81D88" w:rsidP="00E631D5">
      <w:pPr>
        <w:rPr>
          <w:color w:val="auto"/>
          <w:lang w:val="en-AU"/>
        </w:rPr>
      </w:pPr>
      <w:r w:rsidRPr="002A4B34">
        <w:rPr>
          <w:color w:val="auto"/>
          <w:lang w:val="en-AU"/>
        </w:rPr>
        <w:t xml:space="preserve">MenQuadfi has not been evaluated for carcinogenic potential. </w:t>
      </w:r>
    </w:p>
    <w:p w14:paraId="71179B9F" w14:textId="77777777" w:rsidR="00D81D88" w:rsidRPr="002A4B34" w:rsidRDefault="00D81D88" w:rsidP="00E631D5">
      <w:pPr>
        <w:rPr>
          <w:color w:val="auto"/>
          <w:lang w:val="en-AU"/>
        </w:rPr>
      </w:pPr>
    </w:p>
    <w:p w14:paraId="31BA255D" w14:textId="77777777" w:rsidR="00D81D88" w:rsidRPr="002A4B34" w:rsidRDefault="00D81D88" w:rsidP="00E631D5">
      <w:pPr>
        <w:pStyle w:val="Heading1"/>
        <w:keepNext w:val="0"/>
        <w:pageBreakBefore w:val="0"/>
        <w:spacing w:before="0" w:after="120"/>
        <w:rPr>
          <w:lang w:val="en-AU"/>
        </w:rPr>
      </w:pPr>
      <w:r w:rsidRPr="002A4B34">
        <w:rPr>
          <w:lang w:val="en-AU"/>
        </w:rPr>
        <w:t>Pharmaceutical particulars</w:t>
      </w:r>
    </w:p>
    <w:p w14:paraId="4D382B57" w14:textId="77777777" w:rsidR="00D81D88" w:rsidRPr="002A4B34" w:rsidRDefault="00D81D88" w:rsidP="00E631D5">
      <w:pPr>
        <w:pStyle w:val="Heading2"/>
        <w:spacing w:before="0" w:after="120"/>
        <w:rPr>
          <w:lang w:val="en-AU"/>
        </w:rPr>
      </w:pPr>
      <w:r w:rsidRPr="002A4B34">
        <w:rPr>
          <w:lang w:val="en-AU"/>
        </w:rPr>
        <w:t xml:space="preserve">List of excipients </w:t>
      </w:r>
    </w:p>
    <w:p w14:paraId="7723776F" w14:textId="08DBCAB5" w:rsidR="00D81D88" w:rsidRPr="002A4B34" w:rsidRDefault="00D81D88" w:rsidP="00E631D5">
      <w:pPr>
        <w:spacing w:before="120" w:after="120"/>
        <w:rPr>
          <w:color w:val="auto"/>
          <w:lang w:val="en-AU"/>
        </w:rPr>
      </w:pPr>
      <w:r w:rsidRPr="002A4B34">
        <w:rPr>
          <w:color w:val="auto"/>
          <w:lang w:val="en-AU"/>
        </w:rPr>
        <w:t>Sodium chloride</w:t>
      </w:r>
      <w:r w:rsidR="004C1AE2" w:rsidRPr="002A4B34">
        <w:rPr>
          <w:color w:val="auto"/>
          <w:lang w:val="en-AU"/>
        </w:rPr>
        <w:t>, s</w:t>
      </w:r>
      <w:r w:rsidRPr="002A4B34">
        <w:rPr>
          <w:color w:val="auto"/>
          <w:lang w:val="en-AU"/>
        </w:rPr>
        <w:t>odium acetate</w:t>
      </w:r>
      <w:r w:rsidR="004C1AE2" w:rsidRPr="002A4B34">
        <w:rPr>
          <w:color w:val="auto"/>
          <w:lang w:val="en-AU"/>
        </w:rPr>
        <w:t xml:space="preserve"> and w</w:t>
      </w:r>
      <w:r w:rsidRPr="002A4B34">
        <w:rPr>
          <w:color w:val="auto"/>
          <w:lang w:val="en-AU"/>
        </w:rPr>
        <w:t>ater for injection</w:t>
      </w:r>
      <w:r w:rsidR="00283943" w:rsidRPr="002A4B34">
        <w:rPr>
          <w:color w:val="auto"/>
          <w:lang w:val="en-AU"/>
        </w:rPr>
        <w:t>s</w:t>
      </w:r>
    </w:p>
    <w:p w14:paraId="26A9CBFF" w14:textId="77777777" w:rsidR="00D81D88" w:rsidRPr="002A4B34" w:rsidRDefault="00D81D88" w:rsidP="00E631D5">
      <w:pPr>
        <w:rPr>
          <w:color w:val="auto"/>
          <w:lang w:val="en-AU"/>
        </w:rPr>
      </w:pPr>
    </w:p>
    <w:p w14:paraId="5B03B40D" w14:textId="77777777" w:rsidR="00D81D88" w:rsidRPr="002A4B34" w:rsidRDefault="00D81D88" w:rsidP="00E631D5">
      <w:pPr>
        <w:pStyle w:val="Heading2"/>
        <w:keepLines/>
        <w:spacing w:before="0" w:after="120"/>
        <w:rPr>
          <w:lang w:val="en-AU"/>
        </w:rPr>
      </w:pPr>
      <w:r w:rsidRPr="002A4B34">
        <w:rPr>
          <w:lang w:val="en-AU"/>
        </w:rPr>
        <w:t xml:space="preserve">Incompatibilities </w:t>
      </w:r>
    </w:p>
    <w:p w14:paraId="381F3C54" w14:textId="77777777" w:rsidR="00D81D88" w:rsidRPr="002A4B34" w:rsidRDefault="00D81D88" w:rsidP="00E631D5">
      <w:pPr>
        <w:tabs>
          <w:tab w:val="left" w:pos="567"/>
        </w:tabs>
        <w:spacing w:before="120" w:after="120"/>
        <w:rPr>
          <w:color w:val="auto"/>
          <w:lang w:val="en-AU"/>
        </w:rPr>
      </w:pPr>
      <w:r w:rsidRPr="002A4B34">
        <w:rPr>
          <w:color w:val="auto"/>
          <w:lang w:val="en-AU"/>
        </w:rPr>
        <w:t>In the absence of compatibility studies, this medicinal product must not be mixed with other medicinal products.</w:t>
      </w:r>
    </w:p>
    <w:p w14:paraId="19CAEEC6" w14:textId="77777777" w:rsidR="00D81D88" w:rsidRPr="002A4B34" w:rsidRDefault="00D81D88" w:rsidP="00E631D5">
      <w:pPr>
        <w:pStyle w:val="Heading2"/>
        <w:spacing w:before="0" w:after="120"/>
        <w:rPr>
          <w:lang w:val="en-AU"/>
        </w:rPr>
      </w:pPr>
      <w:r w:rsidRPr="002A4B34">
        <w:rPr>
          <w:lang w:val="en-AU"/>
        </w:rPr>
        <w:t xml:space="preserve">Shelf life </w:t>
      </w:r>
    </w:p>
    <w:p w14:paraId="1936DE40" w14:textId="4E76826B" w:rsidR="00D81D88" w:rsidRPr="002A4B34" w:rsidRDefault="00607E75" w:rsidP="00E631D5">
      <w:pPr>
        <w:rPr>
          <w:color w:val="auto"/>
          <w:lang w:val="en-AU"/>
        </w:rPr>
      </w:pPr>
      <w:r w:rsidRPr="002A4B34">
        <w:rPr>
          <w:color w:val="auto"/>
          <w:lang w:val="en-AU"/>
        </w:rPr>
        <w:t>36</w:t>
      </w:r>
      <w:r w:rsidR="00571EB7" w:rsidRPr="002A4B34">
        <w:rPr>
          <w:color w:val="auto"/>
          <w:lang w:val="en-AU"/>
        </w:rPr>
        <w:t xml:space="preserve"> </w:t>
      </w:r>
      <w:r w:rsidR="00D81D88" w:rsidRPr="002A4B34">
        <w:rPr>
          <w:color w:val="auto"/>
          <w:lang w:val="en-AU"/>
        </w:rPr>
        <w:t>months when stored at 2</w:t>
      </w:r>
      <w:r w:rsidR="00D81D88" w:rsidRPr="002A4B34">
        <w:rPr>
          <w:rFonts w:ascii="Symbol" w:hAnsi="Symbol"/>
          <w:color w:val="auto"/>
          <w:lang w:val="en-AU"/>
        </w:rPr>
        <w:t></w:t>
      </w:r>
      <w:r w:rsidR="00D81D88" w:rsidRPr="002A4B34">
        <w:rPr>
          <w:color w:val="auto"/>
          <w:lang w:val="en-AU"/>
        </w:rPr>
        <w:t>C to 8</w:t>
      </w:r>
      <w:r w:rsidR="00D81D88" w:rsidRPr="002A4B34">
        <w:rPr>
          <w:rFonts w:ascii="Symbol" w:hAnsi="Symbol"/>
          <w:color w:val="auto"/>
          <w:lang w:val="en-AU"/>
        </w:rPr>
        <w:t></w:t>
      </w:r>
      <w:r w:rsidR="00D81D88" w:rsidRPr="002A4B34">
        <w:rPr>
          <w:color w:val="auto"/>
          <w:lang w:val="en-AU"/>
        </w:rPr>
        <w:t>C.</w:t>
      </w:r>
    </w:p>
    <w:p w14:paraId="327CB2A1" w14:textId="77777777" w:rsidR="00D81D88" w:rsidRPr="002A4B34" w:rsidRDefault="00D81D88" w:rsidP="00E631D5">
      <w:pPr>
        <w:pStyle w:val="Heading2"/>
        <w:keepLines/>
        <w:spacing w:before="0" w:after="120"/>
        <w:rPr>
          <w:lang w:val="en-AU"/>
        </w:rPr>
      </w:pPr>
      <w:r w:rsidRPr="002A4B34">
        <w:rPr>
          <w:lang w:val="en-AU"/>
        </w:rPr>
        <w:t xml:space="preserve">Special precautions for storage </w:t>
      </w:r>
    </w:p>
    <w:p w14:paraId="74DD9E8E" w14:textId="77777777" w:rsidR="00D81D88" w:rsidRPr="002A4B34" w:rsidRDefault="00D81D88" w:rsidP="00E631D5">
      <w:pPr>
        <w:spacing w:before="120" w:after="120"/>
        <w:rPr>
          <w:color w:val="auto"/>
          <w:lang w:val="en-AU"/>
        </w:rPr>
      </w:pPr>
      <w:r w:rsidRPr="002A4B34">
        <w:rPr>
          <w:color w:val="auto"/>
          <w:lang w:val="en-AU"/>
        </w:rPr>
        <w:t>Store at 2</w:t>
      </w:r>
      <w:r w:rsidRPr="002A4B34">
        <w:rPr>
          <w:rFonts w:ascii="Symbol" w:hAnsi="Symbol"/>
          <w:color w:val="auto"/>
          <w:lang w:val="en-AU"/>
        </w:rPr>
        <w:t></w:t>
      </w:r>
      <w:r w:rsidRPr="002A4B34">
        <w:rPr>
          <w:color w:val="auto"/>
          <w:lang w:val="en-AU"/>
        </w:rPr>
        <w:t>C to 8</w:t>
      </w:r>
      <w:r w:rsidRPr="002A4B34">
        <w:rPr>
          <w:rFonts w:ascii="Symbol" w:hAnsi="Symbol"/>
          <w:color w:val="auto"/>
          <w:lang w:val="en-AU"/>
        </w:rPr>
        <w:t></w:t>
      </w:r>
      <w:r w:rsidRPr="002A4B34">
        <w:rPr>
          <w:color w:val="auto"/>
          <w:lang w:val="en-AU"/>
        </w:rPr>
        <w:t>C (Refrigerate. Do not freeze).</w:t>
      </w:r>
    </w:p>
    <w:p w14:paraId="4DAABD52" w14:textId="77777777" w:rsidR="00D81D88" w:rsidRPr="002A4B34" w:rsidRDefault="00D81D88" w:rsidP="00E631D5">
      <w:pPr>
        <w:pStyle w:val="Heading2"/>
        <w:spacing w:before="0" w:after="120"/>
        <w:rPr>
          <w:lang w:val="en-AU"/>
        </w:rPr>
      </w:pPr>
      <w:r w:rsidRPr="002A4B34">
        <w:rPr>
          <w:lang w:val="en-AU"/>
        </w:rPr>
        <w:t xml:space="preserve">Nature and contents of container </w:t>
      </w:r>
    </w:p>
    <w:p w14:paraId="2A2DD193" w14:textId="0512DA36" w:rsidR="00D81D88" w:rsidRPr="002A4B34" w:rsidRDefault="00D81D88" w:rsidP="00E631D5">
      <w:pPr>
        <w:spacing w:before="120" w:after="120"/>
        <w:rPr>
          <w:b/>
          <w:color w:val="auto"/>
          <w:lang w:val="en-AU"/>
        </w:rPr>
      </w:pPr>
      <w:r w:rsidRPr="002A4B34">
        <w:rPr>
          <w:color w:val="auto"/>
          <w:lang w:val="en-AU"/>
        </w:rPr>
        <w:t>Pack of 1 or 5 single dose (0.5 mL) vials</w:t>
      </w:r>
      <w:r w:rsidR="004C1AE2" w:rsidRPr="002A4B34">
        <w:rPr>
          <w:color w:val="auto"/>
          <w:lang w:val="en-AU"/>
        </w:rPr>
        <w:t>.</w:t>
      </w:r>
    </w:p>
    <w:p w14:paraId="3ACDC5A0" w14:textId="77777777" w:rsidR="00D81D88" w:rsidRPr="002A4B34" w:rsidRDefault="00D81D88" w:rsidP="00E631D5">
      <w:pPr>
        <w:spacing w:before="120" w:after="120"/>
        <w:rPr>
          <w:color w:val="auto"/>
          <w:lang w:val="en-AU"/>
        </w:rPr>
      </w:pPr>
      <w:r w:rsidRPr="002A4B34">
        <w:rPr>
          <w:color w:val="auto"/>
          <w:lang w:val="en-AU"/>
        </w:rPr>
        <w:t>Vial stopper is not made with natural latex.</w:t>
      </w:r>
    </w:p>
    <w:p w14:paraId="03236112" w14:textId="77777777" w:rsidR="00D81D88" w:rsidRPr="002A4B34" w:rsidRDefault="00D81D88" w:rsidP="00E631D5">
      <w:pPr>
        <w:tabs>
          <w:tab w:val="left" w:pos="567"/>
        </w:tabs>
        <w:spacing w:before="120" w:after="120"/>
        <w:rPr>
          <w:color w:val="auto"/>
          <w:lang w:val="en-AU"/>
        </w:rPr>
      </w:pPr>
      <w:r w:rsidRPr="002A4B34">
        <w:rPr>
          <w:color w:val="auto"/>
          <w:lang w:val="en-AU"/>
        </w:rPr>
        <w:t>Not all pack sizes may be marketed.</w:t>
      </w:r>
    </w:p>
    <w:p w14:paraId="2F24AB7F" w14:textId="77777777" w:rsidR="00D81D88" w:rsidRPr="002A4B34" w:rsidRDefault="00D81D88" w:rsidP="00E631D5">
      <w:pPr>
        <w:pStyle w:val="Heading2"/>
        <w:spacing w:before="0" w:after="120"/>
        <w:rPr>
          <w:lang w:val="en-AU"/>
        </w:rPr>
      </w:pPr>
      <w:r w:rsidRPr="002A4B34">
        <w:rPr>
          <w:lang w:val="en-AU"/>
        </w:rPr>
        <w:t xml:space="preserve">Special precautions for disposal </w:t>
      </w:r>
    </w:p>
    <w:p w14:paraId="2CD3F8E3" w14:textId="77777777" w:rsidR="00D81D88" w:rsidRPr="002A4B34" w:rsidRDefault="00D81D88" w:rsidP="00E631D5">
      <w:pPr>
        <w:rPr>
          <w:color w:val="auto"/>
          <w:lang w:val="en-AU"/>
        </w:rPr>
      </w:pPr>
      <w:r w:rsidRPr="002A4B34">
        <w:rPr>
          <w:color w:val="auto"/>
          <w:lang w:val="en-AU"/>
        </w:rPr>
        <w:t>After use, any remaining vaccine and container must be disposed of safely, according to locally acceptable procedures.</w:t>
      </w:r>
    </w:p>
    <w:p w14:paraId="5AFFD675" w14:textId="77777777" w:rsidR="00D81D88" w:rsidRPr="002A4B34" w:rsidRDefault="00D81D88" w:rsidP="00E631D5">
      <w:pPr>
        <w:pStyle w:val="Heading3"/>
        <w:numPr>
          <w:ilvl w:val="0"/>
          <w:numId w:val="0"/>
        </w:numPr>
        <w:spacing w:before="0" w:after="120"/>
        <w:ind w:left="680"/>
        <w:rPr>
          <w:lang w:val="en-AU"/>
        </w:rPr>
      </w:pPr>
    </w:p>
    <w:p w14:paraId="23D336F9" w14:textId="77777777" w:rsidR="00D81D88" w:rsidRPr="002A4B34" w:rsidRDefault="00D81D88" w:rsidP="00E631D5">
      <w:pPr>
        <w:pStyle w:val="Heading1"/>
        <w:keepNext w:val="0"/>
        <w:pageBreakBefore w:val="0"/>
        <w:spacing w:before="0" w:after="120"/>
        <w:rPr>
          <w:lang w:val="en-AU"/>
        </w:rPr>
      </w:pPr>
      <w:r w:rsidRPr="002A4B34">
        <w:rPr>
          <w:lang w:val="en-AU"/>
        </w:rPr>
        <w:t>Medicine schedule (Poisons Standard)</w:t>
      </w:r>
    </w:p>
    <w:p w14:paraId="78F0BA95" w14:textId="77777777" w:rsidR="00D81D88" w:rsidRPr="002A4B34" w:rsidRDefault="00D81D88" w:rsidP="00E631D5">
      <w:pPr>
        <w:rPr>
          <w:color w:val="auto"/>
          <w:lang w:val="en-AU"/>
        </w:rPr>
      </w:pPr>
      <w:r w:rsidRPr="002A4B34">
        <w:rPr>
          <w:color w:val="auto"/>
          <w:lang w:val="en-AU"/>
        </w:rPr>
        <w:t>S4 Prescription Only Medicine</w:t>
      </w:r>
    </w:p>
    <w:p w14:paraId="4632D4F3" w14:textId="77777777" w:rsidR="00D81D88" w:rsidRPr="002A4B34" w:rsidRDefault="00D81D88" w:rsidP="00E631D5">
      <w:pPr>
        <w:rPr>
          <w:color w:val="auto"/>
          <w:lang w:val="en-AU"/>
        </w:rPr>
      </w:pPr>
    </w:p>
    <w:p w14:paraId="27203AA2" w14:textId="77777777" w:rsidR="00D81D88" w:rsidRPr="002A4B34" w:rsidRDefault="00D81D88" w:rsidP="00E631D5">
      <w:pPr>
        <w:pStyle w:val="Heading1"/>
        <w:keepNext w:val="0"/>
        <w:pageBreakBefore w:val="0"/>
        <w:spacing w:before="0" w:after="120"/>
        <w:rPr>
          <w:lang w:val="en-AU"/>
        </w:rPr>
      </w:pPr>
      <w:r w:rsidRPr="002A4B34">
        <w:rPr>
          <w:lang w:val="en-AU"/>
        </w:rPr>
        <w:t>Sponsor</w:t>
      </w:r>
    </w:p>
    <w:p w14:paraId="1A760FDA" w14:textId="77777777" w:rsidR="00D81D88" w:rsidRPr="002A4B34" w:rsidRDefault="00D81D88" w:rsidP="00E631D5">
      <w:pPr>
        <w:rPr>
          <w:color w:val="auto"/>
          <w:lang w:val="en-AU"/>
        </w:rPr>
      </w:pPr>
      <w:r w:rsidRPr="002A4B34">
        <w:rPr>
          <w:color w:val="auto"/>
          <w:lang w:val="en-AU"/>
        </w:rPr>
        <w:t>Australia:</w:t>
      </w:r>
    </w:p>
    <w:p w14:paraId="3E4ADE1C" w14:textId="77777777" w:rsidR="00D81D88" w:rsidRPr="002A4B34" w:rsidRDefault="00D81D88" w:rsidP="00E631D5">
      <w:pPr>
        <w:rPr>
          <w:color w:val="auto"/>
          <w:lang w:val="en-AU"/>
        </w:rPr>
      </w:pPr>
      <w:proofErr w:type="spellStart"/>
      <w:r w:rsidRPr="002A4B34">
        <w:rPr>
          <w:b/>
          <w:color w:val="auto"/>
          <w:lang w:val="en-AU"/>
        </w:rPr>
        <w:t>sanofi-aventis</w:t>
      </w:r>
      <w:proofErr w:type="spellEnd"/>
      <w:r w:rsidRPr="002A4B34">
        <w:rPr>
          <w:b/>
          <w:color w:val="auto"/>
          <w:lang w:val="en-AU"/>
        </w:rPr>
        <w:t xml:space="preserve"> </w:t>
      </w:r>
      <w:proofErr w:type="spellStart"/>
      <w:r w:rsidRPr="002A4B34">
        <w:rPr>
          <w:b/>
          <w:color w:val="auto"/>
          <w:lang w:val="en-AU"/>
        </w:rPr>
        <w:t>australia</w:t>
      </w:r>
      <w:proofErr w:type="spellEnd"/>
      <w:r w:rsidRPr="002A4B34">
        <w:rPr>
          <w:b/>
          <w:color w:val="auto"/>
          <w:lang w:val="en-AU"/>
        </w:rPr>
        <w:t xml:space="preserve"> </w:t>
      </w:r>
      <w:proofErr w:type="spellStart"/>
      <w:r w:rsidRPr="002A4B34">
        <w:rPr>
          <w:b/>
          <w:color w:val="auto"/>
          <w:lang w:val="en-AU"/>
        </w:rPr>
        <w:t>pty</w:t>
      </w:r>
      <w:proofErr w:type="spellEnd"/>
      <w:r w:rsidRPr="002A4B34">
        <w:rPr>
          <w:b/>
          <w:color w:val="auto"/>
          <w:lang w:val="en-AU"/>
        </w:rPr>
        <w:t xml:space="preserve"> ltd</w:t>
      </w:r>
      <w:r w:rsidRPr="002A4B34">
        <w:rPr>
          <w:b/>
          <w:color w:val="auto"/>
          <w:lang w:val="en-AU"/>
        </w:rPr>
        <w:br/>
      </w:r>
      <w:r w:rsidRPr="002A4B34">
        <w:rPr>
          <w:color w:val="auto"/>
          <w:lang w:val="en-AU"/>
        </w:rPr>
        <w:t>Talavera Corporate Centre – Building D</w:t>
      </w:r>
      <w:r w:rsidRPr="002A4B34">
        <w:rPr>
          <w:color w:val="auto"/>
          <w:lang w:val="en-AU"/>
        </w:rPr>
        <w:br/>
        <w:t>12-24 Talavera Road</w:t>
      </w:r>
      <w:r w:rsidRPr="002A4B34">
        <w:rPr>
          <w:color w:val="auto"/>
          <w:lang w:val="en-AU"/>
        </w:rPr>
        <w:br/>
        <w:t>Macquarie Park NSW 2113</w:t>
      </w:r>
      <w:r w:rsidRPr="002A4B34">
        <w:rPr>
          <w:color w:val="auto"/>
          <w:lang w:val="en-AU"/>
        </w:rPr>
        <w:br/>
        <w:t>Australia</w:t>
      </w:r>
    </w:p>
    <w:p w14:paraId="5937AFB0" w14:textId="77777777" w:rsidR="00D81D88" w:rsidRPr="002A4B34" w:rsidRDefault="00D81D88" w:rsidP="00E631D5">
      <w:pPr>
        <w:rPr>
          <w:color w:val="auto"/>
          <w:lang w:val="en-AU"/>
        </w:rPr>
      </w:pPr>
      <w:r w:rsidRPr="002A4B34">
        <w:rPr>
          <w:color w:val="auto"/>
          <w:lang w:val="en-AU"/>
        </w:rPr>
        <w:t>Tel: 1800 818 806</w:t>
      </w:r>
    </w:p>
    <w:p w14:paraId="485BD2C5" w14:textId="77777777" w:rsidR="00D81D88" w:rsidRPr="002A4B34" w:rsidRDefault="00D81D88" w:rsidP="00E631D5">
      <w:pPr>
        <w:rPr>
          <w:color w:val="auto"/>
          <w:lang w:val="en-AU"/>
        </w:rPr>
      </w:pPr>
      <w:r w:rsidRPr="002A4B34">
        <w:rPr>
          <w:color w:val="auto"/>
          <w:lang w:val="en-AU"/>
        </w:rPr>
        <w:t>New Zealand:</w:t>
      </w:r>
    </w:p>
    <w:p w14:paraId="05B1B59F" w14:textId="77777777" w:rsidR="00D81D88" w:rsidRPr="002A4B34" w:rsidRDefault="00D81D88" w:rsidP="00E631D5">
      <w:pPr>
        <w:rPr>
          <w:color w:val="auto"/>
          <w:lang w:val="en-AU"/>
        </w:rPr>
      </w:pPr>
      <w:proofErr w:type="spellStart"/>
      <w:r w:rsidRPr="002A4B34">
        <w:rPr>
          <w:b/>
          <w:color w:val="auto"/>
          <w:lang w:val="en-AU"/>
        </w:rPr>
        <w:t>sanofi-aventis</w:t>
      </w:r>
      <w:proofErr w:type="spellEnd"/>
      <w:r w:rsidRPr="002A4B34">
        <w:rPr>
          <w:b/>
          <w:color w:val="auto"/>
          <w:lang w:val="en-AU"/>
        </w:rPr>
        <w:t xml:space="preserve"> new </w:t>
      </w:r>
      <w:proofErr w:type="spellStart"/>
      <w:r w:rsidRPr="002A4B34">
        <w:rPr>
          <w:b/>
          <w:color w:val="auto"/>
          <w:lang w:val="en-AU"/>
        </w:rPr>
        <w:t>zealand</w:t>
      </w:r>
      <w:proofErr w:type="spellEnd"/>
      <w:r w:rsidRPr="002A4B34">
        <w:rPr>
          <w:b/>
          <w:color w:val="auto"/>
          <w:lang w:val="en-AU"/>
        </w:rPr>
        <w:t xml:space="preserve"> </w:t>
      </w:r>
      <w:proofErr w:type="spellStart"/>
      <w:r w:rsidRPr="002A4B34">
        <w:rPr>
          <w:b/>
          <w:color w:val="auto"/>
          <w:lang w:val="en-AU"/>
        </w:rPr>
        <w:t>pty</w:t>
      </w:r>
      <w:proofErr w:type="spellEnd"/>
      <w:r w:rsidRPr="002A4B34">
        <w:rPr>
          <w:b/>
          <w:color w:val="auto"/>
          <w:lang w:val="en-AU"/>
        </w:rPr>
        <w:t xml:space="preserve"> ltd</w:t>
      </w:r>
      <w:r w:rsidRPr="002A4B34">
        <w:rPr>
          <w:b/>
          <w:color w:val="auto"/>
          <w:lang w:val="en-AU"/>
        </w:rPr>
        <w:br/>
      </w:r>
      <w:r w:rsidRPr="002A4B34">
        <w:rPr>
          <w:color w:val="auto"/>
          <w:lang w:val="en-AU"/>
        </w:rPr>
        <w:t>Level 8</w:t>
      </w:r>
      <w:r w:rsidRPr="002A4B34">
        <w:rPr>
          <w:color w:val="auto"/>
          <w:lang w:val="en-AU"/>
        </w:rPr>
        <w:br/>
        <w:t xml:space="preserve">56 </w:t>
      </w:r>
      <w:proofErr w:type="spellStart"/>
      <w:r w:rsidRPr="002A4B34">
        <w:rPr>
          <w:color w:val="auto"/>
          <w:lang w:val="en-AU"/>
        </w:rPr>
        <w:t>Cawley</w:t>
      </w:r>
      <w:proofErr w:type="spellEnd"/>
      <w:r w:rsidRPr="002A4B34">
        <w:rPr>
          <w:color w:val="auto"/>
          <w:lang w:val="en-AU"/>
        </w:rPr>
        <w:t xml:space="preserve"> St</w:t>
      </w:r>
      <w:r w:rsidRPr="002A4B34">
        <w:rPr>
          <w:color w:val="auto"/>
          <w:lang w:val="en-AU"/>
        </w:rPr>
        <w:br/>
        <w:t>Ellerslie</w:t>
      </w:r>
      <w:r w:rsidRPr="002A4B34">
        <w:rPr>
          <w:color w:val="auto"/>
          <w:lang w:val="en-AU"/>
        </w:rPr>
        <w:br/>
        <w:t>Auckland</w:t>
      </w:r>
      <w:r w:rsidRPr="002A4B34">
        <w:rPr>
          <w:color w:val="auto"/>
          <w:lang w:val="en-AU"/>
        </w:rPr>
        <w:br/>
        <w:t>New Zealand</w:t>
      </w:r>
    </w:p>
    <w:p w14:paraId="0D915760" w14:textId="77777777" w:rsidR="00D81D88" w:rsidRPr="002A4B34" w:rsidRDefault="00D81D88" w:rsidP="00E631D5">
      <w:pPr>
        <w:rPr>
          <w:color w:val="auto"/>
          <w:lang w:val="en-AU"/>
        </w:rPr>
      </w:pPr>
      <w:r w:rsidRPr="002A4B34">
        <w:rPr>
          <w:color w:val="auto"/>
          <w:lang w:val="en-AU"/>
        </w:rPr>
        <w:t>Tel: 0800 283 684</w:t>
      </w:r>
    </w:p>
    <w:p w14:paraId="1BD1C3B6" w14:textId="77777777" w:rsidR="00D81D88" w:rsidRPr="002A4B34" w:rsidRDefault="00D81D88" w:rsidP="00E631D5">
      <w:pPr>
        <w:rPr>
          <w:color w:val="auto"/>
          <w:lang w:val="en-AU"/>
        </w:rPr>
      </w:pPr>
    </w:p>
    <w:p w14:paraId="594DDBAE" w14:textId="4FE29975" w:rsidR="00D81D88" w:rsidRPr="002A4B34" w:rsidRDefault="00D81D88" w:rsidP="00E631D5">
      <w:pPr>
        <w:pStyle w:val="Heading1"/>
        <w:keepNext w:val="0"/>
        <w:pageBreakBefore w:val="0"/>
        <w:spacing w:before="0" w:after="120"/>
        <w:rPr>
          <w:lang w:val="en-AU"/>
        </w:rPr>
      </w:pPr>
      <w:r w:rsidRPr="002A4B34">
        <w:rPr>
          <w:lang w:val="en-AU"/>
        </w:rPr>
        <w:t>Date of first approval</w:t>
      </w:r>
      <w:r w:rsidR="003B4276">
        <w:rPr>
          <w:lang w:val="en-AU"/>
        </w:rPr>
        <w:t xml:space="preserve"> </w:t>
      </w:r>
    </w:p>
    <w:p w14:paraId="1AF195C1" w14:textId="60CC7318" w:rsidR="00D81D88" w:rsidRDefault="00EC35B4" w:rsidP="00E631D5">
      <w:pPr>
        <w:rPr>
          <w:color w:val="auto"/>
          <w:lang w:val="en-AU"/>
        </w:rPr>
      </w:pPr>
      <w:r>
        <w:rPr>
          <w:color w:val="auto"/>
          <w:lang w:val="en-AU"/>
        </w:rPr>
        <w:t>29 October 2020</w:t>
      </w:r>
    </w:p>
    <w:p w14:paraId="49E6DA1A" w14:textId="77777777" w:rsidR="000D0324" w:rsidRPr="002A4B34" w:rsidRDefault="000D0324" w:rsidP="00E631D5">
      <w:pPr>
        <w:rPr>
          <w:color w:val="auto"/>
          <w:lang w:val="en-AU"/>
        </w:rPr>
      </w:pPr>
    </w:p>
    <w:p w14:paraId="410AC409" w14:textId="77777777" w:rsidR="00D81D88" w:rsidRPr="002A4B34" w:rsidRDefault="00D81D88" w:rsidP="00E631D5">
      <w:pPr>
        <w:pStyle w:val="Heading1"/>
        <w:keepNext w:val="0"/>
        <w:pageBreakBefore w:val="0"/>
        <w:spacing w:before="0" w:after="120"/>
        <w:rPr>
          <w:lang w:val="en-AU"/>
        </w:rPr>
      </w:pPr>
      <w:r w:rsidRPr="002A4B34">
        <w:rPr>
          <w:lang w:val="en-AU"/>
        </w:rPr>
        <w:t xml:space="preserve">Date of revision </w:t>
      </w:r>
    </w:p>
    <w:p w14:paraId="550F6C94" w14:textId="77777777" w:rsidR="00D81D88" w:rsidRPr="002A4B34" w:rsidRDefault="00D81D88" w:rsidP="00E631D5">
      <w:pPr>
        <w:pStyle w:val="Heading2"/>
        <w:numPr>
          <w:ilvl w:val="0"/>
          <w:numId w:val="0"/>
        </w:numPr>
        <w:spacing w:before="0" w:after="120"/>
        <w:rPr>
          <w:lang w:val="en-AU"/>
        </w:rPr>
      </w:pPr>
    </w:p>
    <w:p w14:paraId="4BC54567" w14:textId="77777777" w:rsidR="00D81D88" w:rsidRPr="002A4B34" w:rsidRDefault="00D81D88" w:rsidP="00E631D5">
      <w:pPr>
        <w:pStyle w:val="Heading2"/>
        <w:numPr>
          <w:ilvl w:val="0"/>
          <w:numId w:val="0"/>
        </w:numPr>
        <w:spacing w:before="0" w:after="120"/>
        <w:rPr>
          <w:lang w:val="en-AU"/>
        </w:rPr>
      </w:pPr>
      <w:r w:rsidRPr="002A4B34">
        <w:rPr>
          <w:lang w:val="en-AU"/>
        </w:rPr>
        <w:t>Summary table of changes</w:t>
      </w:r>
    </w:p>
    <w:tbl>
      <w:tblPr>
        <w:tblStyle w:val="LightGrid"/>
        <w:tblW w:w="0" w:type="auto"/>
        <w:tblCellMar>
          <w:top w:w="57" w:type="dxa"/>
          <w:bottom w:w="57" w:type="dxa"/>
        </w:tblCellMar>
        <w:tblLook w:val="06A0" w:firstRow="1" w:lastRow="0" w:firstColumn="1" w:lastColumn="0" w:noHBand="1" w:noVBand="1"/>
      </w:tblPr>
      <w:tblGrid>
        <w:gridCol w:w="1384"/>
        <w:gridCol w:w="7858"/>
      </w:tblGrid>
      <w:tr w:rsidR="002A4B34" w:rsidRPr="002A4B34" w14:paraId="39C12A7F" w14:textId="77777777" w:rsidTr="00FF1B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6A045FE0" w14:textId="77777777" w:rsidR="00D81D88" w:rsidRPr="002A4B34" w:rsidRDefault="00D81D88" w:rsidP="00E631D5">
            <w:pPr>
              <w:rPr>
                <w:color w:val="auto"/>
                <w:sz w:val="20"/>
                <w:lang w:val="en-AU"/>
              </w:rPr>
            </w:pPr>
            <w:r w:rsidRPr="002A4B34">
              <w:rPr>
                <w:color w:val="auto"/>
                <w:sz w:val="20"/>
                <w:lang w:val="en-AU"/>
              </w:rPr>
              <w:t>Section Changed</w:t>
            </w:r>
          </w:p>
        </w:tc>
        <w:tc>
          <w:tcPr>
            <w:tcW w:w="7858" w:type="dxa"/>
            <w:shd w:val="clear" w:color="auto" w:fill="F2F2F2" w:themeFill="background1" w:themeFillShade="F2"/>
            <w:vAlign w:val="center"/>
          </w:tcPr>
          <w:p w14:paraId="44DEFDF3" w14:textId="77777777" w:rsidR="00D81D88" w:rsidRPr="002A4B34" w:rsidRDefault="00D81D88" w:rsidP="00E631D5">
            <w:pPr>
              <w:cnfStyle w:val="100000000000" w:firstRow="1" w:lastRow="0" w:firstColumn="0" w:lastColumn="0" w:oddVBand="0" w:evenVBand="0" w:oddHBand="0" w:evenHBand="0" w:firstRowFirstColumn="0" w:firstRowLastColumn="0" w:lastRowFirstColumn="0" w:lastRowLastColumn="0"/>
              <w:rPr>
                <w:color w:val="auto"/>
                <w:sz w:val="20"/>
                <w:lang w:val="en-AU"/>
              </w:rPr>
            </w:pPr>
            <w:r w:rsidRPr="002A4B34">
              <w:rPr>
                <w:color w:val="auto"/>
                <w:sz w:val="20"/>
                <w:lang w:val="en-AU"/>
              </w:rPr>
              <w:t>Summary of new information</w:t>
            </w:r>
          </w:p>
        </w:tc>
      </w:tr>
      <w:tr w:rsidR="002A4B34" w:rsidRPr="002A4B34" w14:paraId="067D9618" w14:textId="77777777" w:rsidTr="00FF1BCB">
        <w:tc>
          <w:tcPr>
            <w:cnfStyle w:val="001000000000" w:firstRow="0" w:lastRow="0" w:firstColumn="1" w:lastColumn="0" w:oddVBand="0" w:evenVBand="0" w:oddHBand="0" w:evenHBand="0" w:firstRowFirstColumn="0" w:firstRowLastColumn="0" w:lastRowFirstColumn="0" w:lastRowLastColumn="0"/>
            <w:tcW w:w="1384" w:type="dxa"/>
            <w:vAlign w:val="center"/>
          </w:tcPr>
          <w:p w14:paraId="42880E19" w14:textId="77777777" w:rsidR="00D81D88" w:rsidRPr="002A4B34" w:rsidRDefault="00D81D88" w:rsidP="00E631D5">
            <w:pPr>
              <w:rPr>
                <w:color w:val="auto"/>
                <w:lang w:val="en-AU"/>
              </w:rPr>
            </w:pPr>
          </w:p>
        </w:tc>
        <w:tc>
          <w:tcPr>
            <w:tcW w:w="7858" w:type="dxa"/>
            <w:vAlign w:val="center"/>
          </w:tcPr>
          <w:p w14:paraId="7891A541" w14:textId="77777777" w:rsidR="00D81D88" w:rsidRPr="002A4B34" w:rsidRDefault="00D81D88" w:rsidP="00E631D5">
            <w:pPr>
              <w:cnfStyle w:val="000000000000" w:firstRow="0" w:lastRow="0" w:firstColumn="0" w:lastColumn="0" w:oddVBand="0" w:evenVBand="0" w:oddHBand="0" w:evenHBand="0" w:firstRowFirstColumn="0" w:firstRowLastColumn="0" w:lastRowFirstColumn="0" w:lastRowLastColumn="0"/>
              <w:rPr>
                <w:color w:val="auto"/>
                <w:lang w:val="en-AU"/>
              </w:rPr>
            </w:pPr>
          </w:p>
        </w:tc>
      </w:tr>
      <w:tr w:rsidR="002A4B34" w:rsidRPr="002A4B34" w14:paraId="375EF4A9" w14:textId="77777777" w:rsidTr="00FF1BCB">
        <w:tc>
          <w:tcPr>
            <w:cnfStyle w:val="001000000000" w:firstRow="0" w:lastRow="0" w:firstColumn="1" w:lastColumn="0" w:oddVBand="0" w:evenVBand="0" w:oddHBand="0" w:evenHBand="0" w:firstRowFirstColumn="0" w:firstRowLastColumn="0" w:lastRowFirstColumn="0" w:lastRowLastColumn="0"/>
            <w:tcW w:w="1384" w:type="dxa"/>
            <w:vAlign w:val="center"/>
          </w:tcPr>
          <w:p w14:paraId="1AF3C45A" w14:textId="77777777" w:rsidR="00D81D88" w:rsidRPr="002A4B34" w:rsidRDefault="00D81D88" w:rsidP="00E631D5">
            <w:pPr>
              <w:rPr>
                <w:color w:val="auto"/>
                <w:lang w:val="en-AU"/>
              </w:rPr>
            </w:pPr>
          </w:p>
        </w:tc>
        <w:tc>
          <w:tcPr>
            <w:tcW w:w="7858" w:type="dxa"/>
            <w:vAlign w:val="center"/>
          </w:tcPr>
          <w:p w14:paraId="14C07BED" w14:textId="77777777" w:rsidR="00D81D88" w:rsidRPr="002A4B34" w:rsidRDefault="00D81D88" w:rsidP="00E631D5">
            <w:pPr>
              <w:cnfStyle w:val="000000000000" w:firstRow="0" w:lastRow="0" w:firstColumn="0" w:lastColumn="0" w:oddVBand="0" w:evenVBand="0" w:oddHBand="0" w:evenHBand="0" w:firstRowFirstColumn="0" w:firstRowLastColumn="0" w:lastRowFirstColumn="0" w:lastRowLastColumn="0"/>
              <w:rPr>
                <w:color w:val="auto"/>
                <w:lang w:val="en-AU"/>
              </w:rPr>
            </w:pPr>
          </w:p>
        </w:tc>
      </w:tr>
      <w:tr w:rsidR="002A4B34" w:rsidRPr="002A4B34" w14:paraId="6A5E7A97" w14:textId="77777777" w:rsidTr="00FF1BCB">
        <w:tc>
          <w:tcPr>
            <w:cnfStyle w:val="001000000000" w:firstRow="0" w:lastRow="0" w:firstColumn="1" w:lastColumn="0" w:oddVBand="0" w:evenVBand="0" w:oddHBand="0" w:evenHBand="0" w:firstRowFirstColumn="0" w:firstRowLastColumn="0" w:lastRowFirstColumn="0" w:lastRowLastColumn="0"/>
            <w:tcW w:w="1384" w:type="dxa"/>
            <w:vAlign w:val="center"/>
          </w:tcPr>
          <w:p w14:paraId="50DCCEC3" w14:textId="77777777" w:rsidR="00D81D88" w:rsidRPr="002A4B34" w:rsidRDefault="00D81D88" w:rsidP="00E631D5">
            <w:pPr>
              <w:rPr>
                <w:color w:val="auto"/>
                <w:lang w:val="en-AU"/>
              </w:rPr>
            </w:pPr>
          </w:p>
        </w:tc>
        <w:tc>
          <w:tcPr>
            <w:tcW w:w="7858" w:type="dxa"/>
            <w:vAlign w:val="center"/>
          </w:tcPr>
          <w:p w14:paraId="41F4E0BD" w14:textId="77777777" w:rsidR="00D81D88" w:rsidRPr="002A4B34" w:rsidRDefault="00D81D88" w:rsidP="00E631D5">
            <w:pPr>
              <w:cnfStyle w:val="000000000000" w:firstRow="0" w:lastRow="0" w:firstColumn="0" w:lastColumn="0" w:oddVBand="0" w:evenVBand="0" w:oddHBand="0" w:evenHBand="0" w:firstRowFirstColumn="0" w:firstRowLastColumn="0" w:lastRowFirstColumn="0" w:lastRowLastColumn="0"/>
              <w:rPr>
                <w:color w:val="auto"/>
                <w:lang w:val="en-AU"/>
              </w:rPr>
            </w:pPr>
          </w:p>
        </w:tc>
      </w:tr>
    </w:tbl>
    <w:p w14:paraId="322A4D08" w14:textId="77777777" w:rsidR="00960CD5" w:rsidRPr="002A4B34" w:rsidRDefault="00960CD5" w:rsidP="00E631D5">
      <w:pPr>
        <w:spacing w:after="120"/>
        <w:rPr>
          <w:color w:val="auto"/>
          <w:lang w:val="en-AU"/>
        </w:rPr>
      </w:pPr>
    </w:p>
    <w:sectPr w:rsidR="00960CD5" w:rsidRPr="002A4B34" w:rsidSect="005707B3">
      <w:headerReference w:type="even" r:id="rId13"/>
      <w:headerReference w:type="default" r:id="rId14"/>
      <w:footerReference w:type="even" r:id="rId15"/>
      <w:footerReference w:type="default" r:id="rId16"/>
      <w:headerReference w:type="first" r:id="rId17"/>
      <w:footerReference w:type="first" r:id="rId18"/>
      <w:pgSz w:w="11906" w:h="16838"/>
      <w:pgMar w:top="1814" w:right="850" w:bottom="2154" w:left="1587" w:header="1134"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A2ACB" w14:textId="77777777" w:rsidR="004B598E" w:rsidRDefault="004B598E" w:rsidP="001A3992">
      <w:r>
        <w:separator/>
      </w:r>
    </w:p>
  </w:endnote>
  <w:endnote w:type="continuationSeparator" w:id="0">
    <w:p w14:paraId="16A9CA1F" w14:textId="77777777" w:rsidR="004B598E" w:rsidRDefault="004B598E" w:rsidP="001A3992">
      <w:r>
        <w:continuationSeparator/>
      </w:r>
    </w:p>
  </w:endnote>
  <w:endnote w:type="continuationNotice" w:id="1">
    <w:p w14:paraId="60C3A1A3" w14:textId="77777777" w:rsidR="004B598E" w:rsidRDefault="004B598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00"/>
    <w:family w:val="roman"/>
    <w:notTrueType/>
    <w:pitch w:val="default"/>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FE4F2" w14:textId="77777777" w:rsidR="00E631D5" w:rsidRDefault="00E63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D0ACE" w14:textId="20C694B3" w:rsidR="004B598E" w:rsidRDefault="004B598E">
    <w:pPr>
      <w:pStyle w:val="Footer"/>
    </w:pPr>
  </w:p>
  <w:p w14:paraId="1A446C49" w14:textId="77777777" w:rsidR="004B598E" w:rsidRDefault="004B598E" w:rsidP="006B49F1">
    <w:pPr>
      <w:pStyle w:val="Footer"/>
    </w:pPr>
    <w:r>
      <w:br/>
      <w:t>Property of the Sanofi group - strictly confidential</w:t>
    </w:r>
  </w:p>
  <w:p w14:paraId="4DFAF221" w14:textId="07A24A21" w:rsidR="004B598E" w:rsidRDefault="004B598E">
    <w:pPr>
      <w:pStyle w:val="Footer"/>
    </w:pPr>
    <w:r w:rsidRPr="002A4B34">
      <w:t>menq-cccdsv2</w:t>
    </w:r>
    <w:r w:rsidR="00EC35B4">
      <w:t>.1</w:t>
    </w:r>
    <w:r w:rsidRPr="002A4B34">
      <w:t>- piv1</w:t>
    </w:r>
    <w:r w:rsidR="00EC35B4">
      <w:t>-</w:t>
    </w:r>
    <w:r w:rsidR="00750A66">
      <w:t>2</w:t>
    </w:r>
    <w:r w:rsidR="00EC35B4">
      <w:t>9</w:t>
    </w:r>
    <w:r w:rsidR="00750A66">
      <w:t>oct</w:t>
    </w:r>
    <w:r w:rsidRPr="002A4B34">
      <w:t>20</w:t>
    </w:r>
    <w:r>
      <w:tab/>
    </w:r>
    <w:sdt>
      <w:sdtPr>
        <w:id w:val="-1619370226"/>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2B08E6">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B08E6">
              <w:rPr>
                <w:b/>
                <w:bCs/>
                <w:noProof/>
              </w:rPr>
              <w:t>29</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5B076" w14:textId="77777777" w:rsidR="00E631D5" w:rsidRDefault="00E63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C8776" w14:textId="77777777" w:rsidR="004B598E" w:rsidRDefault="004B598E" w:rsidP="001A3992">
      <w:r>
        <w:separator/>
      </w:r>
    </w:p>
  </w:footnote>
  <w:footnote w:type="continuationSeparator" w:id="0">
    <w:p w14:paraId="7E435F8D" w14:textId="77777777" w:rsidR="004B598E" w:rsidRDefault="004B598E" w:rsidP="001A3992">
      <w:r>
        <w:continuationSeparator/>
      </w:r>
    </w:p>
  </w:footnote>
  <w:footnote w:type="continuationNotice" w:id="1">
    <w:p w14:paraId="48D936B0" w14:textId="77777777" w:rsidR="004B598E" w:rsidRDefault="004B598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ABEE7" w14:textId="77777777" w:rsidR="00E631D5" w:rsidRDefault="00E63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472"/>
    </w:tblGrid>
    <w:tr w:rsidR="00E631D5" w:rsidRPr="000B2145" w14:paraId="18D9901A" w14:textId="77777777" w:rsidTr="00A72378">
      <w:trPr>
        <w:trHeight w:val="590"/>
      </w:trPr>
      <w:tc>
        <w:tcPr>
          <w:tcW w:w="8472" w:type="dxa"/>
          <w:shd w:val="clear" w:color="auto" w:fill="E4F2E0"/>
        </w:tcPr>
        <w:p w14:paraId="08254520" w14:textId="77777777" w:rsidR="00E631D5" w:rsidRPr="000B2145" w:rsidRDefault="00E631D5" w:rsidP="00E631D5">
          <w:pPr>
            <w:pStyle w:val="Footer"/>
            <w:rPr>
              <w:b/>
              <w:szCs w:val="18"/>
            </w:rPr>
          </w:pPr>
          <w:r w:rsidRPr="000E7E13">
            <w:rPr>
              <w:b/>
              <w:szCs w:val="18"/>
            </w:rPr>
            <w:t>Attachment 1:</w:t>
          </w:r>
          <w:r w:rsidRPr="000E7E13">
            <w:rPr>
              <w:b/>
            </w:rPr>
            <w:t xml:space="preserve"> AusPAR - MenQuadfi - meningococcal (groups A, C, Y, W) polysaccharide tetanus toxoid conjugate vaccine - Sanofi-Aventis Australia Pty Ltd - PM-2019-04826-1-2 FINAL 17 March 2021</w:t>
          </w:r>
          <w:r w:rsidRPr="000E7E13">
            <w:rPr>
              <w:b/>
              <w:szCs w:val="18"/>
            </w:rPr>
            <w:t>.</w:t>
          </w:r>
          <w:r>
            <w:rPr>
              <w:b/>
              <w:szCs w:val="18"/>
            </w:rPr>
            <w:t xml:space="preserve"> </w:t>
          </w:r>
          <w:r w:rsidRPr="000B2145">
            <w:rPr>
              <w:b/>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Cs w:val="18"/>
              </w:rPr>
              <w:t>https://www.tga.gov.au/product-information-pi</w:t>
            </w:r>
          </w:hyperlink>
          <w:r w:rsidRPr="000B2145">
            <w:rPr>
              <w:b/>
              <w:szCs w:val="18"/>
              <w:u w:val="single"/>
            </w:rPr>
            <w:t>&gt;</w:t>
          </w:r>
        </w:p>
      </w:tc>
    </w:tr>
  </w:tbl>
  <w:p w14:paraId="700D48F3" w14:textId="77777777" w:rsidR="00E631D5" w:rsidRDefault="00E631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37C81" w14:textId="77777777" w:rsidR="00E631D5" w:rsidRDefault="00E63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9A20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B88806"/>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4B0C6AF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98F69C7E"/>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92AC496"/>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6944B52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034E15F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8E693B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906B970"/>
    <w:lvl w:ilvl="0">
      <w:start w:val="1"/>
      <w:numFmt w:val="bullet"/>
      <w:pStyle w:val="ListBulletLevel1"/>
      <w:lvlText w:val=""/>
      <w:lvlJc w:val="left"/>
      <w:pPr>
        <w:tabs>
          <w:tab w:val="num" w:pos="360"/>
        </w:tabs>
        <w:ind w:left="360" w:hanging="360"/>
      </w:pPr>
      <w:rPr>
        <w:rFonts w:ascii="Symbol" w:hAnsi="Symbol" w:hint="default"/>
      </w:rPr>
    </w:lvl>
  </w:abstractNum>
  <w:abstractNum w:abstractNumId="9" w15:restartNumberingAfterBreak="0">
    <w:nsid w:val="01733F3E"/>
    <w:multiLevelType w:val="hybridMultilevel"/>
    <w:tmpl w:val="FCB8E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79F099A"/>
    <w:multiLevelType w:val="hybridMultilevel"/>
    <w:tmpl w:val="FAAA05CA"/>
    <w:name w:val="LT_Heading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0268D4"/>
    <w:multiLevelType w:val="multilevel"/>
    <w:tmpl w:val="C76E662A"/>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12" w15:restartNumberingAfterBreak="0">
    <w:nsid w:val="141C3793"/>
    <w:multiLevelType w:val="hybridMultilevel"/>
    <w:tmpl w:val="800E1130"/>
    <w:name w:val="LT_Heading32"/>
    <w:lvl w:ilvl="0" w:tplc="380A0001">
      <w:start w:val="1"/>
      <w:numFmt w:val="bullet"/>
      <w:lvlText w:val=""/>
      <w:lvlJc w:val="left"/>
      <w:pPr>
        <w:ind w:left="360" w:hanging="360"/>
      </w:pPr>
      <w:rPr>
        <w:rFonts w:ascii="Symbol" w:hAnsi="Symbol"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13" w15:restartNumberingAfterBreak="0">
    <w:nsid w:val="15E40E17"/>
    <w:multiLevelType w:val="multilevel"/>
    <w:tmpl w:val="41EEB2BC"/>
    <w:lvl w:ilvl="0">
      <w:start w:val="11"/>
      <w:numFmt w:val="decimal"/>
      <w:lvlText w:val="%1"/>
      <w:lvlJc w:val="left"/>
      <w:pPr>
        <w:ind w:left="274" w:hanging="274"/>
      </w:pPr>
      <w:rPr>
        <w:rFonts w:ascii="Times New Roman" w:hAnsi="Times New Roman" w:hint="default"/>
        <w:b/>
        <w:i w:val="0"/>
        <w:color w:val="auto"/>
        <w:sz w:val="16"/>
      </w:rPr>
    </w:lvl>
    <w:lvl w:ilvl="1">
      <w:start w:val="1"/>
      <w:numFmt w:val="decimal"/>
      <w:lvlText w:val="%1.%2"/>
      <w:lvlJc w:val="left"/>
      <w:pPr>
        <w:ind w:left="691" w:hanging="417"/>
      </w:pPr>
      <w:rPr>
        <w:rFonts w:ascii="Times New Roman" w:hAnsi="Times New Roman" w:hint="default"/>
        <w:b w:val="0"/>
        <w:i w:val="0"/>
        <w:color w:val="auto"/>
        <w:sz w:val="1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ABF3F87"/>
    <w:multiLevelType w:val="multilevel"/>
    <w:tmpl w:val="D186853E"/>
    <w:name w:val="List_Bulleted_level_12"/>
    <w:lvl w:ilvl="0">
      <w:start w:val="1"/>
      <w:numFmt w:val="bullet"/>
      <w:lvlText w:val=""/>
      <w:lvlJc w:val="left"/>
      <w:pPr>
        <w:tabs>
          <w:tab w:val="num" w:pos="720"/>
        </w:tabs>
        <w:ind w:left="720" w:hanging="357"/>
      </w:pPr>
      <w:rPr>
        <w:rFonts w:ascii="Symbol" w:hAnsi="Symbol" w:hint="default"/>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15" w15:restartNumberingAfterBreak="0">
    <w:nsid w:val="1D126162"/>
    <w:multiLevelType w:val="hybridMultilevel"/>
    <w:tmpl w:val="782C927A"/>
    <w:name w:val="LT_Heading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41614"/>
    <w:multiLevelType w:val="multilevel"/>
    <w:tmpl w:val="56767712"/>
    <w:lvl w:ilvl="0">
      <w:start w:val="1"/>
      <w:numFmt w:val="decimal"/>
      <w:lvlRestart w:val="0"/>
      <w:pStyle w:val="Heading1NoNumbering"/>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17" w15:restartNumberingAfterBreak="0">
    <w:nsid w:val="24435439"/>
    <w:multiLevelType w:val="hybridMultilevel"/>
    <w:tmpl w:val="D23AB816"/>
    <w:lvl w:ilvl="0" w:tplc="0C090001">
      <w:start w:val="1"/>
      <w:numFmt w:val="bullet"/>
      <w:pStyle w:val="TblText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DE0D04"/>
    <w:multiLevelType w:val="hybridMultilevel"/>
    <w:tmpl w:val="EEA244E6"/>
    <w:lvl w:ilvl="0" w:tplc="FFFFFFFF">
      <w:start w:val="1"/>
      <w:numFmt w:val="lowerRoman"/>
      <w:pStyle w:val="ListNumber3"/>
      <w:lvlText w:val="%1)"/>
      <w:lvlJc w:val="left"/>
      <w:pPr>
        <w:tabs>
          <w:tab w:val="num" w:pos="1571"/>
        </w:tabs>
        <w:ind w:left="1276"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A7B744D"/>
    <w:multiLevelType w:val="hybridMultilevel"/>
    <w:tmpl w:val="04601CAC"/>
    <w:name w:val="LT_Heading4"/>
    <w:lvl w:ilvl="0" w:tplc="380A0001">
      <w:start w:val="1"/>
      <w:numFmt w:val="bullet"/>
      <w:lvlText w:val=""/>
      <w:lvlJc w:val="left"/>
      <w:pPr>
        <w:ind w:left="360" w:hanging="360"/>
      </w:pPr>
      <w:rPr>
        <w:rFonts w:ascii="Symbol" w:hAnsi="Symbol"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20" w15:restartNumberingAfterBreak="0">
    <w:nsid w:val="37172DAE"/>
    <w:multiLevelType w:val="multilevel"/>
    <w:tmpl w:val="1BCA8AB6"/>
    <w:name w:val="LT_Number List Inclusion"/>
    <w:lvl w:ilvl="0">
      <w:start w:val="1"/>
      <w:numFmt w:val="decimalZero"/>
      <w:lvlRestart w:val="0"/>
      <w:pStyle w:val="NumberListInclusion"/>
      <w:lvlText w:val="I %1."/>
      <w:lvlJc w:val="left"/>
      <w:pPr>
        <w:tabs>
          <w:tab w:val="num" w:pos="691"/>
        </w:tabs>
        <w:ind w:left="691" w:hanging="691"/>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69A4A34"/>
    <w:multiLevelType w:val="multilevel"/>
    <w:tmpl w:val="F78C3682"/>
    <w:name w:val="LT_Number List Exclusion"/>
    <w:lvl w:ilvl="0">
      <w:start w:val="1"/>
      <w:numFmt w:val="decimalZero"/>
      <w:lvlRestart w:val="0"/>
      <w:pStyle w:val="NumberListExclusion"/>
      <w:lvlText w:val="E %1."/>
      <w:lvlJc w:val="left"/>
      <w:pPr>
        <w:tabs>
          <w:tab w:val="num" w:pos="691"/>
        </w:tabs>
        <w:ind w:left="691" w:hanging="691"/>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56A079A"/>
    <w:multiLevelType w:val="hybridMultilevel"/>
    <w:tmpl w:val="F32A5200"/>
    <w:name w:val="LT_Heading3"/>
    <w:lvl w:ilvl="0" w:tplc="380A0001">
      <w:start w:val="1"/>
      <w:numFmt w:val="bullet"/>
      <w:lvlText w:val=""/>
      <w:lvlJc w:val="left"/>
      <w:pPr>
        <w:ind w:left="360" w:hanging="360"/>
      </w:pPr>
      <w:rPr>
        <w:rFonts w:ascii="Symbol" w:hAnsi="Symbol"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23" w15:restartNumberingAfterBreak="0">
    <w:nsid w:val="57507084"/>
    <w:multiLevelType w:val="hybridMultilevel"/>
    <w:tmpl w:val="B916056E"/>
    <w:lvl w:ilvl="0" w:tplc="0C090001">
      <w:start w:val="1"/>
      <w:numFmt w:val="bullet"/>
      <w:pStyle w:val="ListNumber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9236ED"/>
    <w:multiLevelType w:val="hybridMultilevel"/>
    <w:tmpl w:val="AE4ABC46"/>
    <w:name w:val="LT_Heading6"/>
    <w:lvl w:ilvl="0" w:tplc="04090001">
      <w:start w:val="1"/>
      <w:numFmt w:val="bullet"/>
      <w:lvlText w:val=""/>
      <w:lvlJc w:val="left"/>
      <w:pPr>
        <w:tabs>
          <w:tab w:val="num" w:pos="783"/>
        </w:tabs>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5" w15:restartNumberingAfterBreak="0">
    <w:nsid w:val="6EC97089"/>
    <w:multiLevelType w:val="multilevel"/>
    <w:tmpl w:val="44725752"/>
    <w:styleLink w:val="StyleHighlightsTNR8pointBoldAfter1pt"/>
    <w:lvl w:ilvl="0">
      <w:start w:val="1"/>
      <w:numFmt w:val="bullet"/>
      <w:lvlText w:val=""/>
      <w:lvlJc w:val="left"/>
      <w:pPr>
        <w:ind w:left="187" w:hanging="18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613446"/>
    <w:multiLevelType w:val="hybridMultilevel"/>
    <w:tmpl w:val="D384F4F4"/>
    <w:lvl w:ilvl="0" w:tplc="0C090001">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8D5132"/>
    <w:multiLevelType w:val="hybridMultilevel"/>
    <w:tmpl w:val="EFC02C4E"/>
    <w:lvl w:ilvl="0" w:tplc="B114E86A">
      <w:start w:val="1"/>
      <w:numFmt w:val="bullet"/>
      <w:pStyle w:val="Bullet1"/>
      <w:lvlText w:val=""/>
      <w:lvlJc w:val="left"/>
      <w:pPr>
        <w:tabs>
          <w:tab w:val="num" w:pos="576"/>
        </w:tabs>
        <w:ind w:left="504" w:hanging="288"/>
      </w:pPr>
      <w:rPr>
        <w:rFonts w:ascii="Symbol" w:hAnsi="Symbol" w:hint="default"/>
        <w:sz w:val="22"/>
      </w:rPr>
    </w:lvl>
    <w:lvl w:ilvl="1" w:tplc="04090001">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11220D"/>
    <w:multiLevelType w:val="hybridMultilevel"/>
    <w:tmpl w:val="E814E93A"/>
    <w:lvl w:ilvl="0" w:tplc="0C090001">
      <w:start w:val="1"/>
      <w:numFmt w:val="bullet"/>
      <w:pStyle w:val="ListBulletLevel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1939E8"/>
    <w:multiLevelType w:val="hybridMultilevel"/>
    <w:tmpl w:val="5E988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B401D6"/>
    <w:multiLevelType w:val="hybridMultilevel"/>
    <w:tmpl w:val="270C463E"/>
    <w:lvl w:ilvl="0" w:tplc="0C090001">
      <w:start w:val="1"/>
      <w:numFmt w:val="bullet"/>
      <w:pStyle w:val="ListAlphabeticalLevel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30"/>
  </w:num>
  <w:num w:numId="4">
    <w:abstractNumId w:val="26"/>
  </w:num>
  <w:num w:numId="5">
    <w:abstractNumId w:val="28"/>
  </w:num>
  <w:num w:numId="6">
    <w:abstractNumId w:val="17"/>
  </w:num>
  <w:num w:numId="7">
    <w:abstractNumId w:val="16"/>
  </w:num>
  <w:num w:numId="8">
    <w:abstractNumId w:val="8"/>
  </w:num>
  <w:num w:numId="9">
    <w:abstractNumId w:val="11"/>
  </w:num>
  <w:num w:numId="10">
    <w:abstractNumId w:val="29"/>
  </w:num>
  <w:num w:numId="11">
    <w:abstractNumId w:val="27"/>
  </w:num>
  <w:num w:numId="12">
    <w:abstractNumId w:val="21"/>
  </w:num>
  <w:num w:numId="13">
    <w:abstractNumId w:val="20"/>
  </w:num>
  <w:num w:numId="14">
    <w:abstractNumId w:val="3"/>
  </w:num>
  <w:num w:numId="15">
    <w:abstractNumId w:val="25"/>
  </w:num>
  <w:num w:numId="16">
    <w:abstractNumId w:val="6"/>
  </w:num>
  <w:num w:numId="17">
    <w:abstractNumId w:val="2"/>
  </w:num>
  <w:num w:numId="18">
    <w:abstractNumId w:val="18"/>
  </w:num>
  <w:num w:numId="19">
    <w:abstractNumId w:val="11"/>
  </w:num>
  <w:num w:numId="20">
    <w:abstractNumId w:val="11"/>
  </w:num>
  <w:num w:numId="21">
    <w:abstractNumId w:val="11"/>
  </w:num>
  <w:num w:numId="22">
    <w:abstractNumId w:val="10"/>
  </w:num>
  <w:num w:numId="23">
    <w:abstractNumId w:val="14"/>
  </w:num>
  <w:num w:numId="24">
    <w:abstractNumId w:val="13"/>
  </w:num>
  <w:num w:numId="25">
    <w:abstractNumId w:val="5"/>
  </w:num>
  <w:num w:numId="26">
    <w:abstractNumId w:val="4"/>
  </w:num>
  <w:num w:numId="27">
    <w:abstractNumId w:val="7"/>
  </w:num>
  <w:num w:numId="28">
    <w:abstractNumId w:val="1"/>
  </w:num>
  <w:num w:numId="2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E5"/>
    <w:rsid w:val="000047F8"/>
    <w:rsid w:val="000054CA"/>
    <w:rsid w:val="00006F54"/>
    <w:rsid w:val="00016F9A"/>
    <w:rsid w:val="00020E2B"/>
    <w:rsid w:val="000219B8"/>
    <w:rsid w:val="00021A8C"/>
    <w:rsid w:val="00024098"/>
    <w:rsid w:val="00027BE4"/>
    <w:rsid w:val="00035126"/>
    <w:rsid w:val="000423D7"/>
    <w:rsid w:val="000435FD"/>
    <w:rsid w:val="00047E4B"/>
    <w:rsid w:val="00052997"/>
    <w:rsid w:val="000560DA"/>
    <w:rsid w:val="000561C5"/>
    <w:rsid w:val="000604BE"/>
    <w:rsid w:val="00061C8B"/>
    <w:rsid w:val="000632D8"/>
    <w:rsid w:val="0006343A"/>
    <w:rsid w:val="00066A91"/>
    <w:rsid w:val="00070D82"/>
    <w:rsid w:val="0007598B"/>
    <w:rsid w:val="000824C0"/>
    <w:rsid w:val="00084E68"/>
    <w:rsid w:val="0009084F"/>
    <w:rsid w:val="000911AA"/>
    <w:rsid w:val="00091B2B"/>
    <w:rsid w:val="00091BBB"/>
    <w:rsid w:val="000929A0"/>
    <w:rsid w:val="00096B0A"/>
    <w:rsid w:val="00096DA0"/>
    <w:rsid w:val="00097241"/>
    <w:rsid w:val="000A1300"/>
    <w:rsid w:val="000A2F98"/>
    <w:rsid w:val="000B1BE6"/>
    <w:rsid w:val="000B539A"/>
    <w:rsid w:val="000C172D"/>
    <w:rsid w:val="000C5DB2"/>
    <w:rsid w:val="000D0324"/>
    <w:rsid w:val="000D2D63"/>
    <w:rsid w:val="000D3C3F"/>
    <w:rsid w:val="000D5169"/>
    <w:rsid w:val="000E127F"/>
    <w:rsid w:val="000E1A58"/>
    <w:rsid w:val="000E6600"/>
    <w:rsid w:val="000F0A0F"/>
    <w:rsid w:val="000F42BE"/>
    <w:rsid w:val="000F5F09"/>
    <w:rsid w:val="001010A4"/>
    <w:rsid w:val="00101A70"/>
    <w:rsid w:val="0010583C"/>
    <w:rsid w:val="00105B16"/>
    <w:rsid w:val="00106628"/>
    <w:rsid w:val="00110288"/>
    <w:rsid w:val="00112112"/>
    <w:rsid w:val="001162BC"/>
    <w:rsid w:val="00120FB1"/>
    <w:rsid w:val="0012230A"/>
    <w:rsid w:val="00132C28"/>
    <w:rsid w:val="00132F08"/>
    <w:rsid w:val="00142EA3"/>
    <w:rsid w:val="0014795E"/>
    <w:rsid w:val="00153015"/>
    <w:rsid w:val="001544A3"/>
    <w:rsid w:val="0015554B"/>
    <w:rsid w:val="00165A9B"/>
    <w:rsid w:val="00174400"/>
    <w:rsid w:val="00176726"/>
    <w:rsid w:val="001811A7"/>
    <w:rsid w:val="00187268"/>
    <w:rsid w:val="00190976"/>
    <w:rsid w:val="00194D6E"/>
    <w:rsid w:val="001A0080"/>
    <w:rsid w:val="001A3992"/>
    <w:rsid w:val="001A3CAA"/>
    <w:rsid w:val="001A613B"/>
    <w:rsid w:val="001B17DD"/>
    <w:rsid w:val="001B519B"/>
    <w:rsid w:val="001B6148"/>
    <w:rsid w:val="001C2438"/>
    <w:rsid w:val="001C7EC9"/>
    <w:rsid w:val="001D2D61"/>
    <w:rsid w:val="001D4C24"/>
    <w:rsid w:val="001D550A"/>
    <w:rsid w:val="001F1A84"/>
    <w:rsid w:val="001F1E18"/>
    <w:rsid w:val="001F690A"/>
    <w:rsid w:val="00200B68"/>
    <w:rsid w:val="00222D3A"/>
    <w:rsid w:val="002245D3"/>
    <w:rsid w:val="002300FB"/>
    <w:rsid w:val="0024632F"/>
    <w:rsid w:val="00247ED2"/>
    <w:rsid w:val="0025188B"/>
    <w:rsid w:val="00265074"/>
    <w:rsid w:val="002770EC"/>
    <w:rsid w:val="00283943"/>
    <w:rsid w:val="002839CF"/>
    <w:rsid w:val="00283EE2"/>
    <w:rsid w:val="00286E49"/>
    <w:rsid w:val="00292D82"/>
    <w:rsid w:val="00295290"/>
    <w:rsid w:val="002A0F6F"/>
    <w:rsid w:val="002A4B34"/>
    <w:rsid w:val="002A6368"/>
    <w:rsid w:val="002B0283"/>
    <w:rsid w:val="002B08E6"/>
    <w:rsid w:val="002B5C04"/>
    <w:rsid w:val="002C253A"/>
    <w:rsid w:val="002D0AF2"/>
    <w:rsid w:val="002D5128"/>
    <w:rsid w:val="002D6BEE"/>
    <w:rsid w:val="002E277D"/>
    <w:rsid w:val="00307108"/>
    <w:rsid w:val="0031364F"/>
    <w:rsid w:val="00315844"/>
    <w:rsid w:val="00320920"/>
    <w:rsid w:val="00330DB2"/>
    <w:rsid w:val="00332080"/>
    <w:rsid w:val="003369BE"/>
    <w:rsid w:val="003416ED"/>
    <w:rsid w:val="003429D6"/>
    <w:rsid w:val="00347D8E"/>
    <w:rsid w:val="00355C51"/>
    <w:rsid w:val="0036096B"/>
    <w:rsid w:val="003611F9"/>
    <w:rsid w:val="00370DFF"/>
    <w:rsid w:val="00371D8C"/>
    <w:rsid w:val="003726C8"/>
    <w:rsid w:val="00372DE4"/>
    <w:rsid w:val="00375B6D"/>
    <w:rsid w:val="00375B78"/>
    <w:rsid w:val="00380379"/>
    <w:rsid w:val="00386789"/>
    <w:rsid w:val="00386A2E"/>
    <w:rsid w:val="00394049"/>
    <w:rsid w:val="003A36AF"/>
    <w:rsid w:val="003A5E26"/>
    <w:rsid w:val="003A6050"/>
    <w:rsid w:val="003A6B4E"/>
    <w:rsid w:val="003B2218"/>
    <w:rsid w:val="003B4276"/>
    <w:rsid w:val="003B692B"/>
    <w:rsid w:val="003B6FD3"/>
    <w:rsid w:val="003C016B"/>
    <w:rsid w:val="003C0897"/>
    <w:rsid w:val="003C149C"/>
    <w:rsid w:val="003C3FB2"/>
    <w:rsid w:val="003D205F"/>
    <w:rsid w:val="003D22E6"/>
    <w:rsid w:val="003E1CF4"/>
    <w:rsid w:val="003E35DC"/>
    <w:rsid w:val="003E3F40"/>
    <w:rsid w:val="003F40BC"/>
    <w:rsid w:val="004020E8"/>
    <w:rsid w:val="004032BD"/>
    <w:rsid w:val="0040723B"/>
    <w:rsid w:val="00407FF3"/>
    <w:rsid w:val="00411BE3"/>
    <w:rsid w:val="00412545"/>
    <w:rsid w:val="004139EF"/>
    <w:rsid w:val="00414EFD"/>
    <w:rsid w:val="00420CC8"/>
    <w:rsid w:val="0042310E"/>
    <w:rsid w:val="004249F2"/>
    <w:rsid w:val="00425F6F"/>
    <w:rsid w:val="004311F3"/>
    <w:rsid w:val="00431ACD"/>
    <w:rsid w:val="00434438"/>
    <w:rsid w:val="0045160C"/>
    <w:rsid w:val="004524A1"/>
    <w:rsid w:val="0045533C"/>
    <w:rsid w:val="00457E81"/>
    <w:rsid w:val="0046261F"/>
    <w:rsid w:val="00462E81"/>
    <w:rsid w:val="00466BF1"/>
    <w:rsid w:val="00466E28"/>
    <w:rsid w:val="0046746F"/>
    <w:rsid w:val="00472A9B"/>
    <w:rsid w:val="00473F87"/>
    <w:rsid w:val="00477BD3"/>
    <w:rsid w:val="00485389"/>
    <w:rsid w:val="004861AB"/>
    <w:rsid w:val="004878FB"/>
    <w:rsid w:val="00493F23"/>
    <w:rsid w:val="00494F2C"/>
    <w:rsid w:val="004A05C7"/>
    <w:rsid w:val="004A75C0"/>
    <w:rsid w:val="004B19EB"/>
    <w:rsid w:val="004B2BB9"/>
    <w:rsid w:val="004B3F4F"/>
    <w:rsid w:val="004B598E"/>
    <w:rsid w:val="004C1AE2"/>
    <w:rsid w:val="004C2A13"/>
    <w:rsid w:val="004C393E"/>
    <w:rsid w:val="004C3B0E"/>
    <w:rsid w:val="004D0FD8"/>
    <w:rsid w:val="004D279C"/>
    <w:rsid w:val="004D77BF"/>
    <w:rsid w:val="004E16FE"/>
    <w:rsid w:val="004E1D45"/>
    <w:rsid w:val="004F0E4A"/>
    <w:rsid w:val="004F1C2B"/>
    <w:rsid w:val="004F224F"/>
    <w:rsid w:val="005075DC"/>
    <w:rsid w:val="00511840"/>
    <w:rsid w:val="00512B77"/>
    <w:rsid w:val="00512BA0"/>
    <w:rsid w:val="00514ED3"/>
    <w:rsid w:val="005169AD"/>
    <w:rsid w:val="005206E1"/>
    <w:rsid w:val="00520A98"/>
    <w:rsid w:val="005215E0"/>
    <w:rsid w:val="00525881"/>
    <w:rsid w:val="0052717F"/>
    <w:rsid w:val="005274FC"/>
    <w:rsid w:val="005346B7"/>
    <w:rsid w:val="00540DA0"/>
    <w:rsid w:val="00541139"/>
    <w:rsid w:val="00546E03"/>
    <w:rsid w:val="00551D76"/>
    <w:rsid w:val="005528BC"/>
    <w:rsid w:val="005528DB"/>
    <w:rsid w:val="00560D82"/>
    <w:rsid w:val="00563F5C"/>
    <w:rsid w:val="005650CF"/>
    <w:rsid w:val="005655CB"/>
    <w:rsid w:val="00566E2A"/>
    <w:rsid w:val="00566F23"/>
    <w:rsid w:val="005707B3"/>
    <w:rsid w:val="00571EB7"/>
    <w:rsid w:val="005742ED"/>
    <w:rsid w:val="00581F63"/>
    <w:rsid w:val="0058518C"/>
    <w:rsid w:val="0059012D"/>
    <w:rsid w:val="005A077B"/>
    <w:rsid w:val="005A7F3F"/>
    <w:rsid w:val="005B038E"/>
    <w:rsid w:val="005B45C0"/>
    <w:rsid w:val="005B6290"/>
    <w:rsid w:val="005C4E5B"/>
    <w:rsid w:val="005C550E"/>
    <w:rsid w:val="005D6AE9"/>
    <w:rsid w:val="005E6133"/>
    <w:rsid w:val="005F270B"/>
    <w:rsid w:val="005F48FD"/>
    <w:rsid w:val="00602585"/>
    <w:rsid w:val="006030A6"/>
    <w:rsid w:val="00607E75"/>
    <w:rsid w:val="006142B6"/>
    <w:rsid w:val="006161FC"/>
    <w:rsid w:val="006201C0"/>
    <w:rsid w:val="00620562"/>
    <w:rsid w:val="0062272E"/>
    <w:rsid w:val="0062537C"/>
    <w:rsid w:val="006300D9"/>
    <w:rsid w:val="00632178"/>
    <w:rsid w:val="00635F0B"/>
    <w:rsid w:val="00636766"/>
    <w:rsid w:val="006424BC"/>
    <w:rsid w:val="0064579C"/>
    <w:rsid w:val="006472CE"/>
    <w:rsid w:val="00652E9E"/>
    <w:rsid w:val="00652EC7"/>
    <w:rsid w:val="00654BFF"/>
    <w:rsid w:val="00654C85"/>
    <w:rsid w:val="0066035C"/>
    <w:rsid w:val="00661B86"/>
    <w:rsid w:val="00670F67"/>
    <w:rsid w:val="00676846"/>
    <w:rsid w:val="006772F1"/>
    <w:rsid w:val="00677B2D"/>
    <w:rsid w:val="00684AB8"/>
    <w:rsid w:val="00687172"/>
    <w:rsid w:val="00695469"/>
    <w:rsid w:val="006A3F20"/>
    <w:rsid w:val="006A4A67"/>
    <w:rsid w:val="006A7991"/>
    <w:rsid w:val="006B335D"/>
    <w:rsid w:val="006B49F1"/>
    <w:rsid w:val="006D0C09"/>
    <w:rsid w:val="006D0DF5"/>
    <w:rsid w:val="006D428A"/>
    <w:rsid w:val="006D4B7B"/>
    <w:rsid w:val="006F0378"/>
    <w:rsid w:val="006F1053"/>
    <w:rsid w:val="006F23EA"/>
    <w:rsid w:val="006F34DC"/>
    <w:rsid w:val="006F4665"/>
    <w:rsid w:val="00703CB2"/>
    <w:rsid w:val="00703FA3"/>
    <w:rsid w:val="007121EC"/>
    <w:rsid w:val="00713CE9"/>
    <w:rsid w:val="00714A4D"/>
    <w:rsid w:val="0071553E"/>
    <w:rsid w:val="00717E34"/>
    <w:rsid w:val="0072160B"/>
    <w:rsid w:val="007219D7"/>
    <w:rsid w:val="00734065"/>
    <w:rsid w:val="00740EEC"/>
    <w:rsid w:val="0074156E"/>
    <w:rsid w:val="00744556"/>
    <w:rsid w:val="007457E5"/>
    <w:rsid w:val="00746A4B"/>
    <w:rsid w:val="007504FB"/>
    <w:rsid w:val="00750A66"/>
    <w:rsid w:val="0076060A"/>
    <w:rsid w:val="00764C3A"/>
    <w:rsid w:val="0077159A"/>
    <w:rsid w:val="00771AD2"/>
    <w:rsid w:val="00773151"/>
    <w:rsid w:val="00776757"/>
    <w:rsid w:val="00786919"/>
    <w:rsid w:val="00797087"/>
    <w:rsid w:val="007A1988"/>
    <w:rsid w:val="007A2156"/>
    <w:rsid w:val="007A32B5"/>
    <w:rsid w:val="007B3011"/>
    <w:rsid w:val="007B4BD8"/>
    <w:rsid w:val="007B71E1"/>
    <w:rsid w:val="007B7F6E"/>
    <w:rsid w:val="007C2677"/>
    <w:rsid w:val="007C4C57"/>
    <w:rsid w:val="007C4FEC"/>
    <w:rsid w:val="007D03C7"/>
    <w:rsid w:val="007E3EAF"/>
    <w:rsid w:val="007E4C56"/>
    <w:rsid w:val="007E5F4F"/>
    <w:rsid w:val="007E668E"/>
    <w:rsid w:val="007E6896"/>
    <w:rsid w:val="007F03E6"/>
    <w:rsid w:val="007F5866"/>
    <w:rsid w:val="008029DA"/>
    <w:rsid w:val="00802C58"/>
    <w:rsid w:val="008101FC"/>
    <w:rsid w:val="0081119B"/>
    <w:rsid w:val="0082236F"/>
    <w:rsid w:val="008240E6"/>
    <w:rsid w:val="00825805"/>
    <w:rsid w:val="00825D59"/>
    <w:rsid w:val="0084140A"/>
    <w:rsid w:val="008467BF"/>
    <w:rsid w:val="00852A93"/>
    <w:rsid w:val="00856C68"/>
    <w:rsid w:val="00863F97"/>
    <w:rsid w:val="0086549E"/>
    <w:rsid w:val="0087133D"/>
    <w:rsid w:val="00877C27"/>
    <w:rsid w:val="00882EEE"/>
    <w:rsid w:val="00886C21"/>
    <w:rsid w:val="00890FD3"/>
    <w:rsid w:val="008928CB"/>
    <w:rsid w:val="00893CF9"/>
    <w:rsid w:val="0089435B"/>
    <w:rsid w:val="00897DA2"/>
    <w:rsid w:val="008A0BB9"/>
    <w:rsid w:val="008A694C"/>
    <w:rsid w:val="008B76FB"/>
    <w:rsid w:val="008C0F3A"/>
    <w:rsid w:val="008D0422"/>
    <w:rsid w:val="008E0145"/>
    <w:rsid w:val="008E33F3"/>
    <w:rsid w:val="008E3958"/>
    <w:rsid w:val="008E40F0"/>
    <w:rsid w:val="008E6B39"/>
    <w:rsid w:val="008E79D8"/>
    <w:rsid w:val="00902D2C"/>
    <w:rsid w:val="00903F27"/>
    <w:rsid w:val="0090596A"/>
    <w:rsid w:val="009061FD"/>
    <w:rsid w:val="00911DA7"/>
    <w:rsid w:val="00911E21"/>
    <w:rsid w:val="0091264A"/>
    <w:rsid w:val="009219C9"/>
    <w:rsid w:val="00921B73"/>
    <w:rsid w:val="0092639F"/>
    <w:rsid w:val="0093381D"/>
    <w:rsid w:val="00934B10"/>
    <w:rsid w:val="00941C45"/>
    <w:rsid w:val="009466D4"/>
    <w:rsid w:val="00960CD5"/>
    <w:rsid w:val="00966BBD"/>
    <w:rsid w:val="00970E92"/>
    <w:rsid w:val="0097644C"/>
    <w:rsid w:val="00977552"/>
    <w:rsid w:val="00983B10"/>
    <w:rsid w:val="00990D0C"/>
    <w:rsid w:val="009A0ED0"/>
    <w:rsid w:val="009A1690"/>
    <w:rsid w:val="009A2949"/>
    <w:rsid w:val="009A2E16"/>
    <w:rsid w:val="009A378E"/>
    <w:rsid w:val="009A7DDB"/>
    <w:rsid w:val="009C0D97"/>
    <w:rsid w:val="009C46C6"/>
    <w:rsid w:val="009C6F76"/>
    <w:rsid w:val="009C731A"/>
    <w:rsid w:val="009D3B0B"/>
    <w:rsid w:val="009D58E3"/>
    <w:rsid w:val="009D5E14"/>
    <w:rsid w:val="009E4A3A"/>
    <w:rsid w:val="009F10D0"/>
    <w:rsid w:val="009F2577"/>
    <w:rsid w:val="009F4900"/>
    <w:rsid w:val="00A00423"/>
    <w:rsid w:val="00A0594A"/>
    <w:rsid w:val="00A11843"/>
    <w:rsid w:val="00A24EBF"/>
    <w:rsid w:val="00A32B45"/>
    <w:rsid w:val="00A3615D"/>
    <w:rsid w:val="00A47A5E"/>
    <w:rsid w:val="00A56470"/>
    <w:rsid w:val="00A60C18"/>
    <w:rsid w:val="00A61CB7"/>
    <w:rsid w:val="00A62F6D"/>
    <w:rsid w:val="00A67E20"/>
    <w:rsid w:val="00A72931"/>
    <w:rsid w:val="00A735D6"/>
    <w:rsid w:val="00A73EA6"/>
    <w:rsid w:val="00A81C02"/>
    <w:rsid w:val="00A87C8F"/>
    <w:rsid w:val="00AA5FDA"/>
    <w:rsid w:val="00AB396B"/>
    <w:rsid w:val="00AB7609"/>
    <w:rsid w:val="00AB7D92"/>
    <w:rsid w:val="00AC0E0C"/>
    <w:rsid w:val="00AC2DBD"/>
    <w:rsid w:val="00AC4886"/>
    <w:rsid w:val="00AC4BAE"/>
    <w:rsid w:val="00AE036C"/>
    <w:rsid w:val="00AE5799"/>
    <w:rsid w:val="00AE600B"/>
    <w:rsid w:val="00B0569C"/>
    <w:rsid w:val="00B13C5E"/>
    <w:rsid w:val="00B14C17"/>
    <w:rsid w:val="00B234B7"/>
    <w:rsid w:val="00B41727"/>
    <w:rsid w:val="00B423EF"/>
    <w:rsid w:val="00B42782"/>
    <w:rsid w:val="00B470DE"/>
    <w:rsid w:val="00B52E27"/>
    <w:rsid w:val="00B543E0"/>
    <w:rsid w:val="00B56927"/>
    <w:rsid w:val="00B61EE3"/>
    <w:rsid w:val="00B76337"/>
    <w:rsid w:val="00B765D5"/>
    <w:rsid w:val="00B82D53"/>
    <w:rsid w:val="00B85BAA"/>
    <w:rsid w:val="00B8618D"/>
    <w:rsid w:val="00B8632F"/>
    <w:rsid w:val="00B90DDA"/>
    <w:rsid w:val="00B92C4D"/>
    <w:rsid w:val="00B97AD8"/>
    <w:rsid w:val="00BA28F6"/>
    <w:rsid w:val="00BB31B2"/>
    <w:rsid w:val="00BC3118"/>
    <w:rsid w:val="00BC364A"/>
    <w:rsid w:val="00BC6D60"/>
    <w:rsid w:val="00BD1B6E"/>
    <w:rsid w:val="00BD5FD0"/>
    <w:rsid w:val="00BE57E5"/>
    <w:rsid w:val="00BF18CE"/>
    <w:rsid w:val="00BF29A6"/>
    <w:rsid w:val="00BF5FB4"/>
    <w:rsid w:val="00C041CD"/>
    <w:rsid w:val="00C06693"/>
    <w:rsid w:val="00C11843"/>
    <w:rsid w:val="00C118F7"/>
    <w:rsid w:val="00C1508F"/>
    <w:rsid w:val="00C220FA"/>
    <w:rsid w:val="00C22C0C"/>
    <w:rsid w:val="00C2329F"/>
    <w:rsid w:val="00C250C2"/>
    <w:rsid w:val="00C25CE9"/>
    <w:rsid w:val="00C25FCC"/>
    <w:rsid w:val="00C301BA"/>
    <w:rsid w:val="00C3050D"/>
    <w:rsid w:val="00C340D3"/>
    <w:rsid w:val="00C40199"/>
    <w:rsid w:val="00C43229"/>
    <w:rsid w:val="00C43B24"/>
    <w:rsid w:val="00C50CDF"/>
    <w:rsid w:val="00C60D62"/>
    <w:rsid w:val="00C61F9C"/>
    <w:rsid w:val="00C6393A"/>
    <w:rsid w:val="00C671AF"/>
    <w:rsid w:val="00C80099"/>
    <w:rsid w:val="00C82FFC"/>
    <w:rsid w:val="00C90A22"/>
    <w:rsid w:val="00C95448"/>
    <w:rsid w:val="00C95CCE"/>
    <w:rsid w:val="00C971E9"/>
    <w:rsid w:val="00CA1A92"/>
    <w:rsid w:val="00CA2039"/>
    <w:rsid w:val="00CA5C63"/>
    <w:rsid w:val="00CA6CCF"/>
    <w:rsid w:val="00CA73C2"/>
    <w:rsid w:val="00CB716F"/>
    <w:rsid w:val="00CC397B"/>
    <w:rsid w:val="00CC3AD7"/>
    <w:rsid w:val="00CD0FB0"/>
    <w:rsid w:val="00CD52E2"/>
    <w:rsid w:val="00CD72DE"/>
    <w:rsid w:val="00CD76C4"/>
    <w:rsid w:val="00CE63D9"/>
    <w:rsid w:val="00CF11FA"/>
    <w:rsid w:val="00CF2A97"/>
    <w:rsid w:val="00CF3A2E"/>
    <w:rsid w:val="00D007CC"/>
    <w:rsid w:val="00D121EA"/>
    <w:rsid w:val="00D125A4"/>
    <w:rsid w:val="00D16974"/>
    <w:rsid w:val="00D2C3BC"/>
    <w:rsid w:val="00D33086"/>
    <w:rsid w:val="00D41319"/>
    <w:rsid w:val="00D42618"/>
    <w:rsid w:val="00D44BA0"/>
    <w:rsid w:val="00D44C06"/>
    <w:rsid w:val="00D467B5"/>
    <w:rsid w:val="00D553DC"/>
    <w:rsid w:val="00D613F0"/>
    <w:rsid w:val="00D70EC1"/>
    <w:rsid w:val="00D72505"/>
    <w:rsid w:val="00D753F9"/>
    <w:rsid w:val="00D77A6D"/>
    <w:rsid w:val="00D81D88"/>
    <w:rsid w:val="00D81F5D"/>
    <w:rsid w:val="00D83DC0"/>
    <w:rsid w:val="00D83F3F"/>
    <w:rsid w:val="00D86276"/>
    <w:rsid w:val="00D93431"/>
    <w:rsid w:val="00D9472D"/>
    <w:rsid w:val="00D94FAA"/>
    <w:rsid w:val="00D96DAF"/>
    <w:rsid w:val="00DA0E9C"/>
    <w:rsid w:val="00DA19D8"/>
    <w:rsid w:val="00DA2294"/>
    <w:rsid w:val="00DB0215"/>
    <w:rsid w:val="00DB0AF7"/>
    <w:rsid w:val="00DB6B09"/>
    <w:rsid w:val="00DC2C84"/>
    <w:rsid w:val="00DD13CB"/>
    <w:rsid w:val="00DD1FB2"/>
    <w:rsid w:val="00DD4207"/>
    <w:rsid w:val="00DD5DFB"/>
    <w:rsid w:val="00DE2723"/>
    <w:rsid w:val="00DE6A76"/>
    <w:rsid w:val="00DF155D"/>
    <w:rsid w:val="00DF5E99"/>
    <w:rsid w:val="00E03180"/>
    <w:rsid w:val="00E05892"/>
    <w:rsid w:val="00E078E8"/>
    <w:rsid w:val="00E112BE"/>
    <w:rsid w:val="00E13160"/>
    <w:rsid w:val="00E20290"/>
    <w:rsid w:val="00E20F4C"/>
    <w:rsid w:val="00E22334"/>
    <w:rsid w:val="00E22B42"/>
    <w:rsid w:val="00E24111"/>
    <w:rsid w:val="00E25D6F"/>
    <w:rsid w:val="00E267B4"/>
    <w:rsid w:val="00E27737"/>
    <w:rsid w:val="00E432F4"/>
    <w:rsid w:val="00E474A0"/>
    <w:rsid w:val="00E47FA9"/>
    <w:rsid w:val="00E52CB6"/>
    <w:rsid w:val="00E53688"/>
    <w:rsid w:val="00E57AEA"/>
    <w:rsid w:val="00E57C47"/>
    <w:rsid w:val="00E62DF2"/>
    <w:rsid w:val="00E631D5"/>
    <w:rsid w:val="00E6361B"/>
    <w:rsid w:val="00E63681"/>
    <w:rsid w:val="00E6434D"/>
    <w:rsid w:val="00E656C5"/>
    <w:rsid w:val="00E71F4B"/>
    <w:rsid w:val="00E74A56"/>
    <w:rsid w:val="00E76D23"/>
    <w:rsid w:val="00E8282E"/>
    <w:rsid w:val="00E977A6"/>
    <w:rsid w:val="00EB26B5"/>
    <w:rsid w:val="00EB3AB4"/>
    <w:rsid w:val="00EC04E6"/>
    <w:rsid w:val="00EC35B4"/>
    <w:rsid w:val="00EC415E"/>
    <w:rsid w:val="00EC5D7D"/>
    <w:rsid w:val="00ED06B6"/>
    <w:rsid w:val="00ED0711"/>
    <w:rsid w:val="00ED0937"/>
    <w:rsid w:val="00ED2051"/>
    <w:rsid w:val="00ED39FC"/>
    <w:rsid w:val="00EE57D7"/>
    <w:rsid w:val="00EE58DE"/>
    <w:rsid w:val="00F02286"/>
    <w:rsid w:val="00F03BDF"/>
    <w:rsid w:val="00F05C68"/>
    <w:rsid w:val="00F071C2"/>
    <w:rsid w:val="00F13B51"/>
    <w:rsid w:val="00F225DE"/>
    <w:rsid w:val="00F234E6"/>
    <w:rsid w:val="00F2698C"/>
    <w:rsid w:val="00F317E8"/>
    <w:rsid w:val="00F3462C"/>
    <w:rsid w:val="00F37377"/>
    <w:rsid w:val="00F41868"/>
    <w:rsid w:val="00F42242"/>
    <w:rsid w:val="00F44B72"/>
    <w:rsid w:val="00F51F50"/>
    <w:rsid w:val="00F56536"/>
    <w:rsid w:val="00F57640"/>
    <w:rsid w:val="00F64551"/>
    <w:rsid w:val="00F74A9C"/>
    <w:rsid w:val="00F74CC4"/>
    <w:rsid w:val="00F77B7A"/>
    <w:rsid w:val="00F83E35"/>
    <w:rsid w:val="00F84D88"/>
    <w:rsid w:val="00F925D3"/>
    <w:rsid w:val="00F97657"/>
    <w:rsid w:val="00FA09C1"/>
    <w:rsid w:val="00FB23E5"/>
    <w:rsid w:val="00FB3A3E"/>
    <w:rsid w:val="00FC0522"/>
    <w:rsid w:val="00FC10C2"/>
    <w:rsid w:val="00FD0752"/>
    <w:rsid w:val="00FD384B"/>
    <w:rsid w:val="00FD3E22"/>
    <w:rsid w:val="00FD4643"/>
    <w:rsid w:val="00FD54C2"/>
    <w:rsid w:val="00FD66EC"/>
    <w:rsid w:val="00FD6B98"/>
    <w:rsid w:val="00FD7DE4"/>
    <w:rsid w:val="00FE43D5"/>
    <w:rsid w:val="00FE7744"/>
    <w:rsid w:val="00FF1BCB"/>
    <w:rsid w:val="00FF3BB0"/>
    <w:rsid w:val="03742E5E"/>
    <w:rsid w:val="0A0B58FE"/>
    <w:rsid w:val="0F40E671"/>
    <w:rsid w:val="181D0832"/>
    <w:rsid w:val="18570713"/>
    <w:rsid w:val="1BF9CA3F"/>
    <w:rsid w:val="1E826194"/>
    <w:rsid w:val="275F08BF"/>
    <w:rsid w:val="288F6EB5"/>
    <w:rsid w:val="2A07E66C"/>
    <w:rsid w:val="2E107443"/>
    <w:rsid w:val="33C4D4D3"/>
    <w:rsid w:val="3938C1CA"/>
    <w:rsid w:val="3D03623D"/>
    <w:rsid w:val="49B732F6"/>
    <w:rsid w:val="56D5CCEC"/>
    <w:rsid w:val="5B7588E9"/>
    <w:rsid w:val="5BCB8F68"/>
    <w:rsid w:val="5C84B1FF"/>
    <w:rsid w:val="6C2869D8"/>
    <w:rsid w:val="6D0E0461"/>
    <w:rsid w:val="6D46C9F7"/>
    <w:rsid w:val="6EA55F1A"/>
    <w:rsid w:val="7114C334"/>
    <w:rsid w:val="769D1018"/>
    <w:rsid w:val="78207B8E"/>
    <w:rsid w:val="7890A1B9"/>
    <w:rsid w:val="79421A19"/>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3CD94FD"/>
  <w15:docId w15:val="{DF305DB4-2AF1-4F4B-A535-3B6B8228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18D"/>
    <w:pPr>
      <w:spacing w:before="240" w:after="0" w:line="240" w:lineRule="auto"/>
    </w:pPr>
    <w:rPr>
      <w:rFonts w:ascii="Times New Roman" w:eastAsia="MS Mincho" w:hAnsi="Times New Roman" w:cs="Times New Roman"/>
      <w:color w:val="000000"/>
      <w:sz w:val="24"/>
      <w:szCs w:val="24"/>
      <w:lang w:val="en-US"/>
    </w:rPr>
  </w:style>
  <w:style w:type="paragraph" w:styleId="Heading1">
    <w:name w:val="heading 1"/>
    <w:aliases w:val="wcp_Heading1,Heading1_Titre1,TitreI,Heading1_Titre1 Char,wcp_Heading1 Char,Titre_FR"/>
    <w:next w:val="Normal"/>
    <w:link w:val="Heading1Char"/>
    <w:qFormat/>
    <w:rsid w:val="00EC35B4"/>
    <w:pPr>
      <w:keepNext/>
      <w:pageBreakBefore/>
      <w:numPr>
        <w:numId w:val="9"/>
      </w:numPr>
      <w:spacing w:before="480" w:after="0" w:line="240" w:lineRule="auto"/>
      <w:outlineLvl w:val="0"/>
    </w:pPr>
    <w:rPr>
      <w:rFonts w:ascii="Arial" w:eastAsia="MS Gothic" w:hAnsi="Arial" w:cs="Arial"/>
      <w:b/>
      <w:bCs/>
      <w:caps/>
      <w:kern w:val="32"/>
      <w:sz w:val="28"/>
      <w:szCs w:val="32"/>
      <w:lang w:val="en-US"/>
    </w:rPr>
  </w:style>
  <w:style w:type="paragraph" w:styleId="Heading2">
    <w:name w:val="heading 2"/>
    <w:aliases w:val="wcp_Heading2,Heading2_Titre2,ValProHeading2,Chapter Title,Heading2_titre2"/>
    <w:basedOn w:val="Heading1"/>
    <w:next w:val="Normal"/>
    <w:link w:val="Heading2Char"/>
    <w:uiPriority w:val="9"/>
    <w:qFormat/>
    <w:rsid w:val="00EC35B4"/>
    <w:pPr>
      <w:pageBreakBefore w:val="0"/>
      <w:numPr>
        <w:ilvl w:val="1"/>
      </w:numPr>
      <w:outlineLvl w:val="1"/>
    </w:pPr>
    <w:rPr>
      <w:bCs w:val="0"/>
      <w:iCs/>
      <w:sz w:val="22"/>
      <w:szCs w:val="28"/>
    </w:rPr>
  </w:style>
  <w:style w:type="paragraph" w:styleId="Heading3">
    <w:name w:val="heading 3"/>
    <w:aliases w:val="wcp_Heading3,Heading3_Titre3,Section,Arial 12 Fett,Titre 31"/>
    <w:basedOn w:val="Heading1"/>
    <w:next w:val="Normal"/>
    <w:link w:val="Heading3Char"/>
    <w:uiPriority w:val="9"/>
    <w:qFormat/>
    <w:rsid w:val="00EC35B4"/>
    <w:pPr>
      <w:pageBreakBefore w:val="0"/>
      <w:numPr>
        <w:ilvl w:val="2"/>
      </w:numPr>
      <w:spacing w:before="360"/>
      <w:outlineLvl w:val="2"/>
    </w:pPr>
    <w:rPr>
      <w:bCs w:val="0"/>
      <w:caps w:val="0"/>
      <w:sz w:val="22"/>
      <w:szCs w:val="26"/>
    </w:rPr>
  </w:style>
  <w:style w:type="paragraph" w:styleId="Heading4">
    <w:name w:val="heading 4"/>
    <w:aliases w:val="wcp_Heading4,Heading4_Titre4"/>
    <w:basedOn w:val="Heading1"/>
    <w:next w:val="Normal"/>
    <w:link w:val="Heading4Char"/>
    <w:qFormat/>
    <w:rsid w:val="00EC35B4"/>
    <w:pPr>
      <w:pageBreakBefore w:val="0"/>
      <w:numPr>
        <w:ilvl w:val="3"/>
      </w:numPr>
      <w:spacing w:before="360"/>
      <w:outlineLvl w:val="3"/>
    </w:pPr>
    <w:rPr>
      <w:bCs w:val="0"/>
      <w:i/>
      <w:caps w:val="0"/>
      <w:sz w:val="22"/>
      <w:szCs w:val="28"/>
    </w:rPr>
  </w:style>
  <w:style w:type="paragraph" w:styleId="Heading5">
    <w:name w:val="heading 5"/>
    <w:aliases w:val="wcp_Heading5,Heading5_Titre5,Block Label,DO NOT USE, DO NOT USE"/>
    <w:basedOn w:val="Heading1"/>
    <w:next w:val="Normal"/>
    <w:link w:val="Heading5Char"/>
    <w:qFormat/>
    <w:rsid w:val="00EC35B4"/>
    <w:pPr>
      <w:pageBreakBefore w:val="0"/>
      <w:numPr>
        <w:ilvl w:val="4"/>
      </w:numPr>
      <w:spacing w:before="360"/>
      <w:outlineLvl w:val="4"/>
    </w:pPr>
    <w:rPr>
      <w:b w:val="0"/>
      <w:bCs w:val="0"/>
      <w:i/>
      <w:iCs/>
      <w:caps w:val="0"/>
      <w:sz w:val="22"/>
      <w:szCs w:val="26"/>
    </w:rPr>
  </w:style>
  <w:style w:type="paragraph" w:styleId="Heading6">
    <w:name w:val="heading 6"/>
    <w:aliases w:val="wcp_Heading6,Heading6_Titre6,DO NOT USE4,DO NOT USE41"/>
    <w:basedOn w:val="Heading1"/>
    <w:next w:val="Normal"/>
    <w:link w:val="Heading6Char"/>
    <w:qFormat/>
    <w:rsid w:val="00EC35B4"/>
    <w:pPr>
      <w:pageBreakBefore w:val="0"/>
      <w:numPr>
        <w:ilvl w:val="5"/>
      </w:numPr>
      <w:spacing w:before="360"/>
      <w:outlineLvl w:val="5"/>
    </w:pPr>
    <w:rPr>
      <w:b w:val="0"/>
      <w:bCs w:val="0"/>
      <w:caps w:val="0"/>
      <w:sz w:val="22"/>
      <w:szCs w:val="22"/>
    </w:rPr>
  </w:style>
  <w:style w:type="paragraph" w:styleId="Heading7">
    <w:name w:val="heading 7"/>
    <w:aliases w:val="wcp_Heading7,Heading7_Titre7"/>
    <w:basedOn w:val="Heading6"/>
    <w:next w:val="Normal"/>
    <w:link w:val="Heading7Char"/>
    <w:uiPriority w:val="99"/>
    <w:qFormat/>
    <w:rsid w:val="00EC35B4"/>
    <w:pPr>
      <w:numPr>
        <w:ilvl w:val="6"/>
      </w:numPr>
      <w:outlineLvl w:val="6"/>
    </w:pPr>
  </w:style>
  <w:style w:type="paragraph" w:styleId="Heading8">
    <w:name w:val="heading 8"/>
    <w:aliases w:val="wcp_Heading8,Heading8_Titre8,DO NOT USE2,DO NOT USE21,titre:d"/>
    <w:basedOn w:val="Heading6"/>
    <w:next w:val="Normal"/>
    <w:link w:val="Heading8Char"/>
    <w:uiPriority w:val="99"/>
    <w:qFormat/>
    <w:rsid w:val="00EC35B4"/>
    <w:pPr>
      <w:numPr>
        <w:ilvl w:val="7"/>
      </w:numPr>
      <w:outlineLvl w:val="7"/>
    </w:pPr>
    <w:rPr>
      <w:iCs/>
    </w:rPr>
  </w:style>
  <w:style w:type="paragraph" w:styleId="Heading9">
    <w:name w:val="heading 9"/>
    <w:aliases w:val="wcp_Heading9,Heading9_Titre9"/>
    <w:basedOn w:val="Heading6"/>
    <w:next w:val="Normal"/>
    <w:link w:val="Heading9Char"/>
    <w:uiPriority w:val="99"/>
    <w:qFormat/>
    <w:rsid w:val="00EC35B4"/>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cp_Heading1 Char1,Heading1_Titre1 Char1,TitreI Char,Heading1_Titre1 Char Char,wcp_Heading1 Char Char,Titre_FR Char"/>
    <w:basedOn w:val="DefaultParagraphFont"/>
    <w:link w:val="Heading1"/>
    <w:rsid w:val="001A3992"/>
    <w:rPr>
      <w:rFonts w:ascii="Arial" w:eastAsia="MS Gothic" w:hAnsi="Arial" w:cs="Arial"/>
      <w:b/>
      <w:bCs/>
      <w:caps/>
      <w:kern w:val="32"/>
      <w:sz w:val="28"/>
      <w:szCs w:val="32"/>
      <w:lang w:val="en-US"/>
    </w:rPr>
  </w:style>
  <w:style w:type="character" w:customStyle="1" w:styleId="Heading2Char">
    <w:name w:val="Heading 2 Char"/>
    <w:aliases w:val="wcp_Heading2 Char,Heading2_Titre2 Char,ValProHeading2 Char,Chapter Title Char,Heading2_titre2 Char"/>
    <w:basedOn w:val="DefaultParagraphFont"/>
    <w:link w:val="Heading2"/>
    <w:uiPriority w:val="9"/>
    <w:rsid w:val="001A3992"/>
    <w:rPr>
      <w:rFonts w:ascii="Arial" w:eastAsia="MS Gothic" w:hAnsi="Arial" w:cs="Arial"/>
      <w:b/>
      <w:iCs/>
      <w:caps/>
      <w:kern w:val="32"/>
      <w:szCs w:val="28"/>
      <w:lang w:val="en-US"/>
    </w:rPr>
  </w:style>
  <w:style w:type="character" w:customStyle="1" w:styleId="Heading3Char">
    <w:name w:val="Heading 3 Char"/>
    <w:aliases w:val="wcp_Heading3 Char,Heading3_Titre3 Char,Section Char,Arial 12 Fett Char,Titre 31 Char"/>
    <w:basedOn w:val="DefaultParagraphFont"/>
    <w:link w:val="Heading3"/>
    <w:uiPriority w:val="9"/>
    <w:rsid w:val="001A3992"/>
    <w:rPr>
      <w:rFonts w:ascii="Arial" w:eastAsia="MS Gothic" w:hAnsi="Arial" w:cs="Arial"/>
      <w:b/>
      <w:kern w:val="32"/>
      <w:szCs w:val="26"/>
      <w:lang w:val="en-US"/>
    </w:rPr>
  </w:style>
  <w:style w:type="character" w:customStyle="1" w:styleId="Heading4Char">
    <w:name w:val="Heading 4 Char"/>
    <w:aliases w:val="wcp_Heading4 Char,Heading4_Titre4 Char"/>
    <w:basedOn w:val="DefaultParagraphFont"/>
    <w:link w:val="Heading4"/>
    <w:rsid w:val="001A3992"/>
    <w:rPr>
      <w:rFonts w:ascii="Arial" w:eastAsia="MS Gothic" w:hAnsi="Arial" w:cs="Arial"/>
      <w:b/>
      <w:i/>
      <w:kern w:val="32"/>
      <w:szCs w:val="28"/>
      <w:lang w:val="en-US"/>
    </w:rPr>
  </w:style>
  <w:style w:type="character" w:customStyle="1" w:styleId="Heading5Char">
    <w:name w:val="Heading 5 Char"/>
    <w:aliases w:val="wcp_Heading5 Char,Heading5_Titre5 Char,Block Label Char,DO NOT USE Char, DO NOT USE Char"/>
    <w:basedOn w:val="DefaultParagraphFont"/>
    <w:link w:val="Heading5"/>
    <w:rsid w:val="001A3992"/>
    <w:rPr>
      <w:rFonts w:ascii="Arial" w:eastAsia="MS Gothic" w:hAnsi="Arial" w:cs="Arial"/>
      <w:i/>
      <w:iCs/>
      <w:kern w:val="32"/>
      <w:szCs w:val="26"/>
      <w:lang w:val="en-US"/>
    </w:rPr>
  </w:style>
  <w:style w:type="character" w:customStyle="1" w:styleId="Heading6Char">
    <w:name w:val="Heading 6 Char"/>
    <w:aliases w:val="wcp_Heading6 Char,Heading6_Titre6 Char,DO NOT USE4 Char,DO NOT USE41 Char"/>
    <w:basedOn w:val="DefaultParagraphFont"/>
    <w:link w:val="Heading6"/>
    <w:rsid w:val="001A3992"/>
    <w:rPr>
      <w:rFonts w:ascii="Arial" w:eastAsia="MS Gothic" w:hAnsi="Arial" w:cs="Arial"/>
      <w:kern w:val="32"/>
      <w:lang w:val="en-US"/>
    </w:rPr>
  </w:style>
  <w:style w:type="character" w:customStyle="1" w:styleId="Heading7Char">
    <w:name w:val="Heading 7 Char"/>
    <w:aliases w:val="wcp_Heading7 Char,Heading7_Titre7 Char"/>
    <w:basedOn w:val="DefaultParagraphFont"/>
    <w:link w:val="Heading7"/>
    <w:uiPriority w:val="99"/>
    <w:rsid w:val="001A3992"/>
    <w:rPr>
      <w:rFonts w:ascii="Arial" w:eastAsia="MS Gothic" w:hAnsi="Arial" w:cs="Arial"/>
      <w:kern w:val="32"/>
      <w:lang w:val="en-US"/>
    </w:rPr>
  </w:style>
  <w:style w:type="character" w:customStyle="1" w:styleId="Heading8Char">
    <w:name w:val="Heading 8 Char"/>
    <w:aliases w:val="wcp_Heading8 Char,Heading8_Titre8 Char,DO NOT USE2 Char,DO NOT USE21 Char,titre:d Char"/>
    <w:basedOn w:val="DefaultParagraphFont"/>
    <w:link w:val="Heading8"/>
    <w:uiPriority w:val="99"/>
    <w:rsid w:val="001A3992"/>
    <w:rPr>
      <w:rFonts w:ascii="Arial" w:eastAsia="MS Gothic" w:hAnsi="Arial" w:cs="Arial"/>
      <w:iCs/>
      <w:kern w:val="32"/>
      <w:lang w:val="en-US"/>
    </w:rPr>
  </w:style>
  <w:style w:type="character" w:customStyle="1" w:styleId="Heading9Char">
    <w:name w:val="Heading 9 Char"/>
    <w:aliases w:val="wcp_Heading9 Char,Heading9_Titre9 Char"/>
    <w:basedOn w:val="DefaultParagraphFont"/>
    <w:link w:val="Heading9"/>
    <w:uiPriority w:val="99"/>
    <w:rsid w:val="001A3992"/>
    <w:rPr>
      <w:rFonts w:ascii="Arial" w:eastAsia="MS Gothic" w:hAnsi="Arial" w:cs="Arial"/>
      <w:kern w:val="32"/>
      <w:lang w:val="en-US"/>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aliases w:val="Annotationtext,Comment Text Char2 Char,Comment Text Char1 Char Char,Comment Text Char Char Char Char,Comment Text Char Char1 Char,Comment Text Char Char,Car17,Car17 Car,Char,Comment Text Ch,Comment Text Char Char1,Comment Text Char1 Char"/>
    <w:basedOn w:val="Normal"/>
    <w:link w:val="CommentTextChar"/>
    <w:uiPriority w:val="99"/>
    <w:unhideWhenUsed/>
    <w:qFormat/>
    <w:rsid w:val="001A3992"/>
    <w:rPr>
      <w:rFonts w:ascii="Cambria" w:hAnsi="Cambria"/>
      <w:sz w:val="20"/>
      <w:szCs w:val="20"/>
    </w:rPr>
  </w:style>
  <w:style w:type="character" w:customStyle="1" w:styleId="CommentTextChar">
    <w:name w:val="Comment Text Char"/>
    <w:aliases w:val="Annotationtext Char,Comment Text Char2 Char Char,Comment Text Char1 Char Char Char,Comment Text Char Char Char Char Char,Comment Text Char Char1 Char Char,Comment Text Char Char Char,Car17 Char,Car17 Car Char,Char Char"/>
    <w:basedOn w:val="DefaultParagraphFont"/>
    <w:link w:val="CommentText"/>
    <w:uiPriority w:val="99"/>
    <w:rsid w:val="001A3992"/>
    <w:rPr>
      <w:rFonts w:ascii="Cambria" w:hAnsi="Cambria"/>
      <w:sz w:val="20"/>
      <w:szCs w:val="20"/>
    </w:rPr>
  </w:style>
  <w:style w:type="paragraph" w:styleId="FootnoteText">
    <w:name w:val="footnote text"/>
    <w:aliases w:val="wcp_Footnote"/>
    <w:basedOn w:val="Normal"/>
    <w:link w:val="FootnoteTextChar"/>
    <w:rsid w:val="00F77B7A"/>
    <w:pPr>
      <w:spacing w:before="20"/>
      <w:ind w:left="113" w:hanging="113"/>
    </w:pPr>
    <w:rPr>
      <w:sz w:val="22"/>
      <w:szCs w:val="20"/>
    </w:rPr>
  </w:style>
  <w:style w:type="character" w:customStyle="1" w:styleId="FootnoteTextChar">
    <w:name w:val="Footnote Text Char"/>
    <w:aliases w:val="wcp_Footnote Char"/>
    <w:basedOn w:val="DefaultParagraphFont"/>
    <w:link w:val="FootnoteText"/>
    <w:uiPriority w:val="99"/>
    <w:rsid w:val="001A3992"/>
    <w:rPr>
      <w:rFonts w:ascii="Times New Roman" w:eastAsia="MS Mincho" w:hAnsi="Times New Roman" w:cs="Times New Roman"/>
      <w:color w:val="000000"/>
      <w:szCs w:val="20"/>
      <w:lang w:val="en-US"/>
    </w:rPr>
  </w:style>
  <w:style w:type="character" w:styleId="FootnoteReference">
    <w:name w:val="footnote reference"/>
    <w:aliases w:val="wcpc_FootnoteMark"/>
    <w:rsid w:val="00F77B7A"/>
    <w:rPr>
      <w:rFonts w:ascii="Times New Roman" w:eastAsia="MS Mincho" w:hAnsi="Times New Roman"/>
      <w:color w:val="0000FF"/>
      <w:sz w:val="18"/>
      <w:vertAlign w:val="superscript"/>
    </w:rPr>
  </w:style>
  <w:style w:type="paragraph" w:styleId="ListBullet">
    <w:name w:val="List Bullet"/>
    <w:aliases w:val="wcp_ListBulleted1,List dot_point"/>
    <w:basedOn w:val="Normal"/>
    <w:link w:val="ListBulletChar"/>
    <w:rsid w:val="00F77B7A"/>
    <w:pPr>
      <w:numPr>
        <w:numId w:val="4"/>
      </w:numPr>
    </w:pPr>
  </w:style>
  <w:style w:type="character" w:styleId="Hyperlink">
    <w:name w:val="Hyperlink"/>
    <w:uiPriority w:val="99"/>
    <w:rsid w:val="00F77B7A"/>
    <w:rPr>
      <w:color w:val="0000FF"/>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link w:val="FooterChar"/>
    <w:rsid w:val="00F77B7A"/>
    <w:pPr>
      <w:tabs>
        <w:tab w:val="right" w:pos="9469"/>
      </w:tabs>
      <w:spacing w:after="0" w:line="240" w:lineRule="auto"/>
    </w:pPr>
    <w:rPr>
      <w:rFonts w:ascii="Arial" w:eastAsia="MS Gothic" w:hAnsi="Arial" w:cs="Times New Roman"/>
      <w:sz w:val="18"/>
      <w:szCs w:val="20"/>
      <w:lang w:val="en-US"/>
    </w:rPr>
  </w:style>
  <w:style w:type="character" w:customStyle="1" w:styleId="FooterChar">
    <w:name w:val="Footer Char"/>
    <w:basedOn w:val="DefaultParagraphFont"/>
    <w:link w:val="Footer"/>
    <w:rsid w:val="001A3992"/>
    <w:rPr>
      <w:rFonts w:ascii="Arial" w:eastAsia="MS Gothic" w:hAnsi="Arial" w:cs="Times New Roman"/>
      <w:sz w:val="18"/>
      <w:szCs w:val="20"/>
      <w:lang w:val="en-US"/>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link w:val="HeaderChar"/>
    <w:uiPriority w:val="99"/>
    <w:rsid w:val="00F77B7A"/>
    <w:pPr>
      <w:tabs>
        <w:tab w:val="left" w:pos="4536"/>
        <w:tab w:val="right" w:pos="9480"/>
      </w:tabs>
      <w:spacing w:after="0" w:line="240" w:lineRule="auto"/>
    </w:pPr>
    <w:rPr>
      <w:rFonts w:ascii="Arial" w:eastAsia="MS Gothic" w:hAnsi="Arial" w:cs="Times New Roman"/>
      <w:sz w:val="18"/>
      <w:szCs w:val="20"/>
      <w:lang w:val="en-US"/>
    </w:rPr>
  </w:style>
  <w:style w:type="character" w:customStyle="1" w:styleId="HeaderChar">
    <w:name w:val="Header Char"/>
    <w:basedOn w:val="DefaultParagraphFont"/>
    <w:link w:val="Header"/>
    <w:uiPriority w:val="99"/>
    <w:rsid w:val="00CA6CCF"/>
    <w:rPr>
      <w:rFonts w:ascii="Arial" w:eastAsia="MS Gothic" w:hAnsi="Arial" w:cs="Times New Roman"/>
      <w:sz w:val="18"/>
      <w:szCs w:val="20"/>
      <w:lang w:val="en-US"/>
    </w:rPr>
  </w:style>
  <w:style w:type="paragraph" w:customStyle="1" w:styleId="wcpTableContent">
    <w:name w:val="wcp_TableContent"/>
    <w:basedOn w:val="Normal"/>
    <w:link w:val="wcpTableContentChar"/>
    <w:rsid w:val="00C301BA"/>
    <w:pPr>
      <w:spacing w:before="40" w:after="40"/>
    </w:pPr>
    <w:rPr>
      <w:rFonts w:eastAsia="Times New Roman"/>
      <w:szCs w:val="20"/>
    </w:rPr>
  </w:style>
  <w:style w:type="paragraph" w:styleId="BodyTextIndent2">
    <w:name w:val="Body Text Indent 2"/>
    <w:basedOn w:val="Normal"/>
    <w:link w:val="BodyTextIndent2Char"/>
    <w:rsid w:val="000E1A58"/>
    <w:pPr>
      <w:ind w:left="567"/>
      <w:jc w:val="both"/>
    </w:pPr>
    <w:rPr>
      <w:rFonts w:ascii="Arial" w:eastAsia="Times New Roman" w:hAnsi="Arial"/>
      <w:szCs w:val="20"/>
      <w:lang w:val="en-GB"/>
    </w:rPr>
  </w:style>
  <w:style w:type="character" w:customStyle="1" w:styleId="BodyTextIndent2Char">
    <w:name w:val="Body Text Indent 2 Char"/>
    <w:basedOn w:val="DefaultParagraphFont"/>
    <w:link w:val="BodyTextIndent2"/>
    <w:rsid w:val="000E1A58"/>
    <w:rPr>
      <w:rFonts w:ascii="Arial" w:eastAsia="Times New Roman" w:hAnsi="Arial" w:cs="Times New Roman"/>
      <w:sz w:val="24"/>
      <w:szCs w:val="20"/>
      <w:lang w:val="en-GB"/>
    </w:rPr>
  </w:style>
  <w:style w:type="paragraph" w:styleId="BodyText">
    <w:name w:val="Body Text"/>
    <w:basedOn w:val="Normal"/>
    <w:link w:val="BodyTextChar"/>
    <w:unhideWhenUsed/>
    <w:rsid w:val="000E1A58"/>
    <w:pPr>
      <w:spacing w:after="120"/>
    </w:pPr>
  </w:style>
  <w:style w:type="character" w:customStyle="1" w:styleId="BodyTextChar">
    <w:name w:val="Body Text Char"/>
    <w:basedOn w:val="DefaultParagraphFont"/>
    <w:link w:val="BodyText"/>
    <w:rsid w:val="000E1A58"/>
  </w:style>
  <w:style w:type="paragraph" w:styleId="BodyText3">
    <w:name w:val="Body Text 3"/>
    <w:basedOn w:val="Normal"/>
    <w:link w:val="BodyText3Char"/>
    <w:unhideWhenUsed/>
    <w:rsid w:val="00514ED3"/>
    <w:pPr>
      <w:spacing w:after="120"/>
    </w:pPr>
    <w:rPr>
      <w:sz w:val="16"/>
      <w:szCs w:val="16"/>
    </w:rPr>
  </w:style>
  <w:style w:type="character" w:customStyle="1" w:styleId="BodyText3Char">
    <w:name w:val="Body Text 3 Char"/>
    <w:basedOn w:val="DefaultParagraphFont"/>
    <w:link w:val="BodyText3"/>
    <w:rsid w:val="00514ED3"/>
    <w:rPr>
      <w:sz w:val="16"/>
      <w:szCs w:val="16"/>
    </w:rPr>
  </w:style>
  <w:style w:type="paragraph" w:customStyle="1" w:styleId="Heading1NoTOC">
    <w:name w:val="Heading 1 NoTOC"/>
    <w:basedOn w:val="Heading1"/>
    <w:rsid w:val="00F77B7A"/>
    <w:pPr>
      <w:numPr>
        <w:numId w:val="0"/>
      </w:numPr>
      <w:outlineLvl w:val="9"/>
    </w:pPr>
  </w:style>
  <w:style w:type="paragraph" w:styleId="Title">
    <w:name w:val="Title"/>
    <w:next w:val="Normal"/>
    <w:link w:val="TitleChar"/>
    <w:uiPriority w:val="10"/>
    <w:qFormat/>
    <w:rsid w:val="00F77B7A"/>
    <w:pPr>
      <w:keepNext/>
      <w:spacing w:before="600" w:after="480" w:line="240" w:lineRule="auto"/>
      <w:jc w:val="center"/>
      <w:outlineLvl w:val="0"/>
    </w:pPr>
    <w:rPr>
      <w:rFonts w:ascii="Arial" w:eastAsia="MS Gothic" w:hAnsi="Arial" w:cs="Arial"/>
      <w:b/>
      <w:bCs/>
      <w:caps/>
      <w:szCs w:val="32"/>
      <w:lang w:val="en-US"/>
    </w:rPr>
  </w:style>
  <w:style w:type="character" w:customStyle="1" w:styleId="TitleChar">
    <w:name w:val="Title Char"/>
    <w:basedOn w:val="DefaultParagraphFont"/>
    <w:link w:val="Title"/>
    <w:uiPriority w:val="10"/>
    <w:rsid w:val="00C971E9"/>
    <w:rPr>
      <w:rFonts w:ascii="Arial" w:eastAsia="MS Gothic" w:hAnsi="Arial" w:cs="Arial"/>
      <w:b/>
      <w:bCs/>
      <w:caps/>
      <w:szCs w:val="32"/>
      <w:lang w:val="en-US"/>
    </w:rPr>
  </w:style>
  <w:style w:type="paragraph" w:customStyle="1" w:styleId="TitleNoToc">
    <w:name w:val="Title NoToc"/>
    <w:basedOn w:val="Title"/>
    <w:next w:val="Normal"/>
    <w:rsid w:val="00F77B7A"/>
    <w:pPr>
      <w:outlineLvl w:val="9"/>
    </w:pPr>
  </w:style>
  <w:style w:type="character" w:customStyle="1" w:styleId="InstructionsTextChar">
    <w:name w:val="Instructions Text Char"/>
    <w:link w:val="InstructionsText"/>
    <w:rsid w:val="00F77B7A"/>
    <w:rPr>
      <w:rFonts w:eastAsia="MS Mincho"/>
      <w:color w:val="000000"/>
      <w:sz w:val="24"/>
      <w:szCs w:val="24"/>
      <w:shd w:val="clear" w:color="auto" w:fill="FFCC66"/>
      <w:lang w:val="en-US"/>
    </w:rPr>
  </w:style>
  <w:style w:type="paragraph" w:customStyle="1" w:styleId="ListNumbered">
    <w:name w:val="List Numbered"/>
    <w:basedOn w:val="Normal"/>
    <w:rsid w:val="00F77B7A"/>
    <w:pPr>
      <w:numPr>
        <w:numId w:val="2"/>
      </w:numPr>
      <w:spacing w:before="120"/>
    </w:pPr>
  </w:style>
  <w:style w:type="paragraph" w:customStyle="1" w:styleId="ListBulletLevel1">
    <w:name w:val="List Bullet Level 1"/>
    <w:basedOn w:val="Normal"/>
    <w:rsid w:val="00F77B7A"/>
    <w:pPr>
      <w:numPr>
        <w:numId w:val="8"/>
      </w:numPr>
      <w:spacing w:before="120"/>
    </w:pPr>
  </w:style>
  <w:style w:type="paragraph" w:customStyle="1" w:styleId="ListAlphabeticalLevel1">
    <w:name w:val="List Alphabetical Level 1"/>
    <w:basedOn w:val="Normal"/>
    <w:rsid w:val="00F77B7A"/>
    <w:pPr>
      <w:spacing w:before="120"/>
    </w:pPr>
  </w:style>
  <w:style w:type="paragraph" w:styleId="Bibliography">
    <w:name w:val="Bibliography"/>
    <w:basedOn w:val="Normal"/>
    <w:next w:val="Normal"/>
    <w:rsid w:val="00F77B7A"/>
    <w:pPr>
      <w:ind w:left="357" w:hanging="357"/>
    </w:pPr>
  </w:style>
  <w:style w:type="paragraph" w:customStyle="1" w:styleId="ListBulletLevel2">
    <w:name w:val="List Bullet Level 2"/>
    <w:basedOn w:val="Normal"/>
    <w:rsid w:val="00F77B7A"/>
    <w:pPr>
      <w:numPr>
        <w:numId w:val="5"/>
      </w:numPr>
      <w:spacing w:before="120"/>
    </w:pPr>
    <w:rPr>
      <w:szCs w:val="20"/>
    </w:rPr>
  </w:style>
  <w:style w:type="paragraph" w:styleId="Caption">
    <w:name w:val="caption"/>
    <w:aliases w:val="wcp_Caption,Légende_Legend,Legend_Légende,Legend"/>
    <w:next w:val="Normal"/>
    <w:link w:val="CaptionChar"/>
    <w:qFormat/>
    <w:rsid w:val="00F77B7A"/>
    <w:pPr>
      <w:keepNext/>
      <w:spacing w:before="360" w:after="120" w:line="240" w:lineRule="auto"/>
      <w:jc w:val="center"/>
    </w:pPr>
    <w:rPr>
      <w:rFonts w:ascii="Arial" w:eastAsia="MS Gothic" w:hAnsi="Arial" w:cs="Arial"/>
      <w:b/>
      <w:bCs/>
      <w:sz w:val="20"/>
      <w:szCs w:val="20"/>
      <w:lang w:val="en-US"/>
    </w:rPr>
  </w:style>
  <w:style w:type="paragraph" w:customStyle="1" w:styleId="InstructionsText">
    <w:name w:val="Instructions Text"/>
    <w:basedOn w:val="Normal"/>
    <w:next w:val="Normal"/>
    <w:link w:val="InstructionsTextChar"/>
    <w:rsid w:val="00F77B7A"/>
    <w:pPr>
      <w:shd w:val="clear" w:color="auto" w:fill="FFCC66"/>
      <w:spacing w:before="40" w:after="40"/>
    </w:pPr>
    <w:rPr>
      <w:rFonts w:asciiTheme="minorHAnsi" w:hAnsiTheme="minorHAnsi" w:cstheme="minorBidi"/>
    </w:rPr>
  </w:style>
  <w:style w:type="paragraph" w:customStyle="1" w:styleId="Heading1NoNumbering">
    <w:name w:val="Heading 1 NoNumbering"/>
    <w:basedOn w:val="Heading1"/>
    <w:next w:val="Normal"/>
    <w:rsid w:val="00F77B7A"/>
    <w:pPr>
      <w:numPr>
        <w:numId w:val="7"/>
      </w:numPr>
    </w:pPr>
  </w:style>
  <w:style w:type="paragraph" w:customStyle="1" w:styleId="TblTextCenter">
    <w:name w:val="Tbl Text Center"/>
    <w:basedOn w:val="TblTextLeft"/>
    <w:rsid w:val="00F77B7A"/>
    <w:pPr>
      <w:jc w:val="center"/>
    </w:pPr>
  </w:style>
  <w:style w:type="paragraph" w:customStyle="1" w:styleId="TblTextLeft">
    <w:name w:val="Tbl Text Left"/>
    <w:rsid w:val="00F77B7A"/>
    <w:pPr>
      <w:spacing w:before="60" w:after="60" w:line="240" w:lineRule="auto"/>
    </w:pPr>
    <w:rPr>
      <w:rFonts w:ascii="Arial Narrow" w:eastAsia="MS Gothic" w:hAnsi="Arial Narrow" w:cs="Times New Roman"/>
      <w:sz w:val="20"/>
      <w:szCs w:val="20"/>
      <w:lang w:val="en-US"/>
    </w:rPr>
  </w:style>
  <w:style w:type="paragraph" w:customStyle="1" w:styleId="TblHeadingLeft">
    <w:name w:val="Tbl Heading Left"/>
    <w:rsid w:val="00F77B7A"/>
    <w:pPr>
      <w:spacing w:before="60" w:after="60" w:line="240" w:lineRule="auto"/>
    </w:pPr>
    <w:rPr>
      <w:rFonts w:ascii="Arial" w:eastAsia="MS Gothic" w:hAnsi="Arial" w:cs="Arial"/>
      <w:b/>
      <w:noProof/>
      <w:sz w:val="20"/>
      <w:szCs w:val="20"/>
      <w:lang w:val="de-DE"/>
    </w:rPr>
  </w:style>
  <w:style w:type="paragraph" w:customStyle="1" w:styleId="TblFigFootnote">
    <w:name w:val="Tbl Fig Footnote"/>
    <w:rsid w:val="00F77B7A"/>
    <w:pPr>
      <w:keepLines/>
      <w:adjustRightInd w:val="0"/>
      <w:snapToGrid w:val="0"/>
      <w:spacing w:before="20" w:after="20" w:line="240" w:lineRule="auto"/>
    </w:pPr>
    <w:rPr>
      <w:rFonts w:ascii="Arial Narrow" w:eastAsia="MS Gothic" w:hAnsi="Arial Narrow" w:cs="Times New Roman"/>
      <w:sz w:val="18"/>
      <w:szCs w:val="20"/>
      <w:lang w:val="en-US"/>
    </w:rPr>
  </w:style>
  <w:style w:type="paragraph" w:customStyle="1" w:styleId="TblHeadingCenter">
    <w:name w:val="Tbl Heading Center"/>
    <w:basedOn w:val="TblHeadingLeft"/>
    <w:rsid w:val="00F77B7A"/>
    <w:pPr>
      <w:jc w:val="center"/>
    </w:pPr>
  </w:style>
  <w:style w:type="paragraph" w:customStyle="1" w:styleId="HeaderLandscape">
    <w:name w:val="Header Landscape"/>
    <w:basedOn w:val="Header"/>
    <w:rsid w:val="00F77B7A"/>
    <w:pPr>
      <w:tabs>
        <w:tab w:val="clear" w:pos="4536"/>
        <w:tab w:val="clear" w:pos="9480"/>
        <w:tab w:val="left" w:pos="6804"/>
        <w:tab w:val="right" w:pos="14118"/>
      </w:tabs>
    </w:pPr>
  </w:style>
  <w:style w:type="paragraph" w:customStyle="1" w:styleId="FooterLandscape">
    <w:name w:val="Footer Landscape"/>
    <w:basedOn w:val="Footer"/>
    <w:rsid w:val="00F77B7A"/>
    <w:pPr>
      <w:tabs>
        <w:tab w:val="clear" w:pos="9469"/>
        <w:tab w:val="right" w:pos="14118"/>
      </w:tabs>
    </w:pPr>
  </w:style>
  <w:style w:type="character" w:customStyle="1" w:styleId="TblFigFootnoteReference">
    <w:name w:val="Tbl Fig Footnote Reference"/>
    <w:rsid w:val="00F77B7A"/>
    <w:rPr>
      <w:rFonts w:ascii="Arial Narrow" w:eastAsia="MS Gothic" w:hAnsi="Arial Narrow"/>
      <w:i/>
      <w:dstrike w:val="0"/>
      <w:noProof w:val="0"/>
      <w:position w:val="6"/>
      <w:sz w:val="18"/>
      <w:vertAlign w:val="baseline"/>
      <w:lang w:val="en-US"/>
    </w:rPr>
  </w:style>
  <w:style w:type="paragraph" w:customStyle="1" w:styleId="xCover">
    <w:name w:val="xCover"/>
    <w:rsid w:val="00F77B7A"/>
    <w:pPr>
      <w:spacing w:before="120" w:after="0" w:line="240" w:lineRule="auto"/>
    </w:pPr>
    <w:rPr>
      <w:rFonts w:ascii="Arial" w:eastAsia="MS Gothic" w:hAnsi="Arial" w:cs="Times New Roman"/>
      <w:sz w:val="20"/>
      <w:szCs w:val="20"/>
      <w:lang w:val="en-US"/>
    </w:rPr>
  </w:style>
  <w:style w:type="paragraph" w:customStyle="1" w:styleId="xCoverAddress">
    <w:name w:val="xCoverAddress"/>
    <w:basedOn w:val="xCover"/>
    <w:rsid w:val="00F77B7A"/>
    <w:pPr>
      <w:spacing w:before="0"/>
    </w:pPr>
  </w:style>
  <w:style w:type="paragraph" w:customStyle="1" w:styleId="xCoverDocType">
    <w:name w:val="xCoverDocType"/>
    <w:basedOn w:val="xCover"/>
    <w:rsid w:val="00F77B7A"/>
    <w:pPr>
      <w:spacing w:before="360"/>
      <w:jc w:val="center"/>
    </w:pPr>
    <w:rPr>
      <w:b/>
      <w:caps/>
      <w:sz w:val="28"/>
    </w:rPr>
  </w:style>
  <w:style w:type="paragraph" w:customStyle="1" w:styleId="xCoverDocTitle">
    <w:name w:val="xCoverDocTitle"/>
    <w:basedOn w:val="xCover"/>
    <w:rsid w:val="00F77B7A"/>
    <w:pPr>
      <w:spacing w:before="240"/>
      <w:jc w:val="center"/>
    </w:pPr>
    <w:rPr>
      <w:b/>
      <w:sz w:val="24"/>
    </w:rPr>
  </w:style>
  <w:style w:type="paragraph" w:styleId="EndnoteText">
    <w:name w:val="endnote text"/>
    <w:basedOn w:val="Normal"/>
    <w:link w:val="EndnoteTextChar"/>
    <w:uiPriority w:val="99"/>
    <w:semiHidden/>
    <w:rsid w:val="00F77B7A"/>
    <w:rPr>
      <w:sz w:val="22"/>
      <w:szCs w:val="20"/>
    </w:rPr>
  </w:style>
  <w:style w:type="character" w:customStyle="1" w:styleId="EndnoteTextChar">
    <w:name w:val="Endnote Text Char"/>
    <w:basedOn w:val="DefaultParagraphFont"/>
    <w:link w:val="EndnoteText"/>
    <w:uiPriority w:val="99"/>
    <w:semiHidden/>
    <w:rsid w:val="00C971E9"/>
    <w:rPr>
      <w:rFonts w:ascii="Times New Roman" w:eastAsia="MS Mincho" w:hAnsi="Times New Roman" w:cs="Times New Roman"/>
      <w:color w:val="000000"/>
      <w:szCs w:val="20"/>
      <w:lang w:val="en-US"/>
    </w:rPr>
  </w:style>
  <w:style w:type="character" w:styleId="EndnoteReference">
    <w:name w:val="endnote reference"/>
    <w:aliases w:val="wcpc_EndnoteMark,Ref CAll_Appel Ref"/>
    <w:semiHidden/>
    <w:rsid w:val="00F77B7A"/>
    <w:rPr>
      <w:vertAlign w:val="superscript"/>
    </w:rPr>
  </w:style>
  <w:style w:type="paragraph" w:styleId="MacroText">
    <w:name w:val="macro"/>
    <w:link w:val="MacroTextChar"/>
    <w:semiHidden/>
    <w:rsid w:val="00F77B7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C971E9"/>
    <w:rPr>
      <w:rFonts w:ascii="Courier New" w:eastAsia="Times New Roman" w:hAnsi="Courier New" w:cs="Times New Roman"/>
      <w:sz w:val="20"/>
      <w:szCs w:val="20"/>
      <w:lang w:val="en-US"/>
    </w:rPr>
  </w:style>
  <w:style w:type="paragraph" w:styleId="TableofFigures">
    <w:name w:val="table of figures"/>
    <w:next w:val="Normal"/>
    <w:semiHidden/>
    <w:rsid w:val="00F77B7A"/>
    <w:pPr>
      <w:tabs>
        <w:tab w:val="right" w:leader="dot" w:pos="9468"/>
      </w:tabs>
      <w:spacing w:before="120" w:after="0" w:line="240" w:lineRule="auto"/>
    </w:pPr>
    <w:rPr>
      <w:rFonts w:ascii="Arial" w:eastAsia="Times New Roman" w:hAnsi="Arial" w:cs="Times New Roman"/>
      <w:sz w:val="20"/>
      <w:szCs w:val="20"/>
      <w:lang w:val="en-US"/>
    </w:rPr>
  </w:style>
  <w:style w:type="paragraph" w:styleId="TableofAuthorities">
    <w:name w:val="table of authorities"/>
    <w:basedOn w:val="Normal"/>
    <w:next w:val="Normal"/>
    <w:semiHidden/>
    <w:rsid w:val="00F77B7A"/>
    <w:pPr>
      <w:ind w:left="240" w:hanging="240"/>
    </w:pPr>
  </w:style>
  <w:style w:type="character" w:customStyle="1" w:styleId="ReplaceText">
    <w:name w:val="Replace Text"/>
    <w:rsid w:val="00F77B7A"/>
    <w:rPr>
      <w:color w:val="FF00FF"/>
    </w:rPr>
  </w:style>
  <w:style w:type="paragraph" w:styleId="TOC1">
    <w:name w:val="toc 1"/>
    <w:next w:val="Normal"/>
    <w:uiPriority w:val="39"/>
    <w:rsid w:val="00F77B7A"/>
    <w:pPr>
      <w:tabs>
        <w:tab w:val="right" w:leader="dot" w:pos="9468"/>
      </w:tabs>
      <w:spacing w:before="240" w:after="0" w:line="240" w:lineRule="auto"/>
      <w:ind w:left="851" w:right="567" w:hanging="851"/>
    </w:pPr>
    <w:rPr>
      <w:rFonts w:ascii="Arial" w:eastAsia="Times New Roman" w:hAnsi="Arial" w:cs="Times New Roman"/>
      <w:b/>
      <w:caps/>
      <w:sz w:val="20"/>
      <w:szCs w:val="20"/>
      <w:lang w:val="en-US"/>
    </w:rPr>
  </w:style>
  <w:style w:type="paragraph" w:customStyle="1" w:styleId="ListAlphabeticalLevel2">
    <w:name w:val="List Alphabetical Level 2"/>
    <w:basedOn w:val="ListNumbered"/>
    <w:rsid w:val="00F77B7A"/>
    <w:pPr>
      <w:numPr>
        <w:numId w:val="3"/>
      </w:numPr>
    </w:pPr>
  </w:style>
  <w:style w:type="paragraph" w:styleId="Index1">
    <w:name w:val="index 1"/>
    <w:basedOn w:val="Normal"/>
    <w:next w:val="Normal"/>
    <w:semiHidden/>
    <w:rsid w:val="00F77B7A"/>
    <w:pPr>
      <w:tabs>
        <w:tab w:val="left" w:pos="1701"/>
        <w:tab w:val="left" w:pos="3402"/>
        <w:tab w:val="left" w:pos="5103"/>
      </w:tabs>
      <w:spacing w:before="0"/>
      <w:ind w:left="1701" w:hanging="1701"/>
    </w:pPr>
  </w:style>
  <w:style w:type="paragraph" w:styleId="TOAHeading">
    <w:name w:val="toa heading"/>
    <w:basedOn w:val="Normal"/>
    <w:next w:val="Normal"/>
    <w:semiHidden/>
    <w:rsid w:val="00F77B7A"/>
    <w:pPr>
      <w:spacing w:before="120"/>
    </w:pPr>
    <w:rPr>
      <w:rFonts w:ascii="Arial" w:hAnsi="Arial" w:cs="Arial"/>
      <w:b/>
      <w:bCs/>
    </w:rPr>
  </w:style>
  <w:style w:type="character" w:customStyle="1" w:styleId="Reference">
    <w:name w:val="Reference"/>
    <w:rsid w:val="00F77B7A"/>
    <w:rPr>
      <w:color w:val="0000FF"/>
    </w:rPr>
  </w:style>
  <w:style w:type="paragraph" w:customStyle="1" w:styleId="TblTextbulletedlist">
    <w:name w:val="Tbl Text bulleted list"/>
    <w:basedOn w:val="TblTextLeft"/>
    <w:rsid w:val="00F77B7A"/>
    <w:pPr>
      <w:numPr>
        <w:numId w:val="6"/>
      </w:numPr>
      <w:tabs>
        <w:tab w:val="left" w:pos="216"/>
      </w:tabs>
      <w:spacing w:before="0" w:after="0"/>
      <w:ind w:left="216" w:hanging="216"/>
    </w:pPr>
  </w:style>
  <w:style w:type="paragraph" w:styleId="TOC2">
    <w:name w:val="toc 2"/>
    <w:basedOn w:val="TOC1"/>
    <w:next w:val="Normal"/>
    <w:semiHidden/>
    <w:rsid w:val="00F77B7A"/>
    <w:rPr>
      <w:b w:val="0"/>
    </w:rPr>
  </w:style>
  <w:style w:type="character" w:styleId="PageNumber">
    <w:name w:val="page number"/>
    <w:basedOn w:val="DefaultParagraphFont"/>
    <w:rsid w:val="00F77B7A"/>
  </w:style>
  <w:style w:type="paragraph" w:styleId="TOC3">
    <w:name w:val="toc 3"/>
    <w:basedOn w:val="TOC1"/>
    <w:next w:val="Normal"/>
    <w:semiHidden/>
    <w:rsid w:val="00F77B7A"/>
    <w:pPr>
      <w:spacing w:before="120"/>
    </w:pPr>
    <w:rPr>
      <w:b w:val="0"/>
      <w:caps w:val="0"/>
    </w:rPr>
  </w:style>
  <w:style w:type="paragraph" w:styleId="TOC4">
    <w:name w:val="toc 4"/>
    <w:basedOn w:val="TOC1"/>
    <w:next w:val="Normal"/>
    <w:semiHidden/>
    <w:rsid w:val="00F77B7A"/>
    <w:pPr>
      <w:spacing w:before="40"/>
    </w:pPr>
    <w:rPr>
      <w:b w:val="0"/>
      <w:caps w:val="0"/>
      <w:szCs w:val="22"/>
    </w:rPr>
  </w:style>
  <w:style w:type="paragraph" w:styleId="TOC5">
    <w:name w:val="toc 5"/>
    <w:basedOn w:val="TOC1"/>
    <w:next w:val="Normal"/>
    <w:semiHidden/>
    <w:rsid w:val="00F77B7A"/>
    <w:pPr>
      <w:spacing w:before="0"/>
    </w:pPr>
    <w:rPr>
      <w:b w:val="0"/>
      <w:caps w:val="0"/>
    </w:rPr>
  </w:style>
  <w:style w:type="paragraph" w:styleId="TOC6">
    <w:name w:val="toc 6"/>
    <w:basedOn w:val="TOC1"/>
    <w:next w:val="Normal"/>
    <w:semiHidden/>
    <w:rsid w:val="00F77B7A"/>
    <w:pPr>
      <w:spacing w:before="0"/>
    </w:pPr>
    <w:rPr>
      <w:b w:val="0"/>
      <w:caps w:val="0"/>
    </w:rPr>
  </w:style>
  <w:style w:type="paragraph" w:styleId="TOC7">
    <w:name w:val="toc 7"/>
    <w:basedOn w:val="TOC6"/>
    <w:next w:val="Normal"/>
    <w:semiHidden/>
    <w:rsid w:val="00F77B7A"/>
  </w:style>
  <w:style w:type="paragraph" w:styleId="TOC8">
    <w:name w:val="toc 8"/>
    <w:basedOn w:val="TOC6"/>
    <w:next w:val="Normal"/>
    <w:semiHidden/>
    <w:rsid w:val="00F77B7A"/>
  </w:style>
  <w:style w:type="paragraph" w:styleId="TOC9">
    <w:name w:val="toc 9"/>
    <w:basedOn w:val="TOC6"/>
    <w:next w:val="Normal"/>
    <w:semiHidden/>
    <w:rsid w:val="00F77B7A"/>
  </w:style>
  <w:style w:type="character" w:customStyle="1" w:styleId="TblFigFootnoteChar">
    <w:name w:val="Tbl Fig Footnote Char"/>
    <w:rsid w:val="00F77B7A"/>
    <w:rPr>
      <w:rFonts w:ascii="Arial Narrow" w:eastAsia="MS Gothic" w:hAnsi="Arial Narrow"/>
      <w:sz w:val="18"/>
      <w:lang w:val="en-US" w:eastAsia="en-US" w:bidi="ar-SA"/>
    </w:rPr>
  </w:style>
  <w:style w:type="character" w:styleId="FollowedHyperlink">
    <w:name w:val="FollowedHyperlink"/>
    <w:uiPriority w:val="99"/>
    <w:rsid w:val="00F77B7A"/>
    <w:rPr>
      <w:color w:val="800080"/>
      <w:u w:val="single"/>
    </w:rPr>
  </w:style>
  <w:style w:type="paragraph" w:styleId="BodyText2">
    <w:name w:val="Body Text 2"/>
    <w:basedOn w:val="Normal"/>
    <w:link w:val="BodyText2Char"/>
    <w:unhideWhenUsed/>
    <w:rsid w:val="00BC364A"/>
    <w:pPr>
      <w:spacing w:after="120" w:line="480" w:lineRule="auto"/>
    </w:pPr>
  </w:style>
  <w:style w:type="character" w:customStyle="1" w:styleId="BodyText2Char">
    <w:name w:val="Body Text 2 Char"/>
    <w:basedOn w:val="DefaultParagraphFont"/>
    <w:link w:val="BodyText2"/>
    <w:rsid w:val="00BC364A"/>
    <w:rPr>
      <w:rFonts w:ascii="Times New Roman" w:eastAsia="MS Mincho" w:hAnsi="Times New Roman" w:cs="Times New Roman"/>
      <w:color w:val="000000"/>
      <w:sz w:val="24"/>
      <w:szCs w:val="24"/>
      <w:lang w:val="en-US"/>
    </w:rPr>
  </w:style>
  <w:style w:type="paragraph" w:customStyle="1" w:styleId="wcpTableColHeader">
    <w:name w:val="wcp_TableColHeader"/>
    <w:basedOn w:val="Normal"/>
    <w:rsid w:val="000911AA"/>
    <w:pPr>
      <w:keepNext/>
      <w:spacing w:before="120" w:after="120"/>
      <w:jc w:val="center"/>
    </w:pPr>
    <w:rPr>
      <w:rFonts w:eastAsia="Times New Roman"/>
      <w:b/>
      <w:color w:val="auto"/>
      <w:sz w:val="22"/>
      <w:szCs w:val="20"/>
    </w:rPr>
  </w:style>
  <w:style w:type="character" w:customStyle="1" w:styleId="apple-converted-space">
    <w:name w:val="apple-converted-space"/>
    <w:basedOn w:val="DefaultParagraphFont"/>
    <w:rsid w:val="00CA73C2"/>
  </w:style>
  <w:style w:type="paragraph" w:customStyle="1" w:styleId="00-Paragraph">
    <w:name w:val="00-Paragraph"/>
    <w:basedOn w:val="Normal"/>
    <w:uiPriority w:val="99"/>
    <w:qFormat/>
    <w:rsid w:val="00420CC8"/>
    <w:pPr>
      <w:spacing w:before="120" w:after="120"/>
    </w:pPr>
    <w:rPr>
      <w:color w:val="auto"/>
      <w:sz w:val="22"/>
    </w:rPr>
  </w:style>
  <w:style w:type="paragraph" w:customStyle="1" w:styleId="FPIparagraph">
    <w:name w:val="FPI paragraph"/>
    <w:basedOn w:val="Normal"/>
    <w:link w:val="FPIparagraphChar"/>
    <w:qFormat/>
    <w:rsid w:val="00420CC8"/>
    <w:pPr>
      <w:spacing w:before="120" w:after="120"/>
    </w:pPr>
    <w:rPr>
      <w:color w:val="auto"/>
      <w:lang w:eastAsia="ja-JP"/>
    </w:rPr>
  </w:style>
  <w:style w:type="character" w:customStyle="1" w:styleId="FPIparagraphChar">
    <w:name w:val="FPI paragraph Char"/>
    <w:link w:val="FPIparagraph"/>
    <w:rsid w:val="00420CC8"/>
    <w:rPr>
      <w:rFonts w:ascii="Times New Roman" w:eastAsia="MS Mincho" w:hAnsi="Times New Roman" w:cs="Times New Roman"/>
      <w:sz w:val="24"/>
      <w:szCs w:val="24"/>
      <w:lang w:val="en-US" w:eastAsia="ja-JP"/>
    </w:rPr>
  </w:style>
  <w:style w:type="character" w:customStyle="1" w:styleId="endnoterefe">
    <w:name w:val="endnote refe"/>
    <w:rsid w:val="00420CC8"/>
  </w:style>
  <w:style w:type="paragraph" w:styleId="CommentSubject">
    <w:name w:val="annotation subject"/>
    <w:basedOn w:val="CommentText"/>
    <w:next w:val="CommentText"/>
    <w:link w:val="CommentSubjectChar"/>
    <w:uiPriority w:val="99"/>
    <w:semiHidden/>
    <w:unhideWhenUsed/>
    <w:rsid w:val="00420CC8"/>
    <w:rPr>
      <w:rFonts w:ascii="Times New Roman" w:hAnsi="Times New Roman"/>
      <w:b/>
      <w:bCs/>
    </w:rPr>
  </w:style>
  <w:style w:type="character" w:customStyle="1" w:styleId="CommentSubjectChar">
    <w:name w:val="Comment Subject Char"/>
    <w:basedOn w:val="CommentTextChar"/>
    <w:link w:val="CommentSubject"/>
    <w:uiPriority w:val="99"/>
    <w:semiHidden/>
    <w:rsid w:val="00420CC8"/>
    <w:rPr>
      <w:rFonts w:ascii="Times New Roman" w:eastAsia="MS Mincho" w:hAnsi="Times New Roman" w:cs="Times New Roman"/>
      <w:b/>
      <w:bCs/>
      <w:color w:val="000000"/>
      <w:sz w:val="20"/>
      <w:szCs w:val="20"/>
      <w:lang w:val="en-US"/>
    </w:rPr>
  </w:style>
  <w:style w:type="character" w:customStyle="1" w:styleId="wcpchyperlink">
    <w:name w:val="wcpc_hyperlink"/>
    <w:rsid w:val="002D5128"/>
    <w:rPr>
      <w:rFonts w:ascii="Times New Roman" w:hAnsi="Times New Roman" w:cs="Times New Roman" w:hint="default"/>
      <w:color w:val="0000FF"/>
      <w:sz w:val="24"/>
      <w:bdr w:val="none" w:sz="0" w:space="0" w:color="auto" w:frame="1"/>
      <w:lang w:val="fr-FR"/>
    </w:rPr>
  </w:style>
  <w:style w:type="character" w:customStyle="1" w:styleId="CaptionChar">
    <w:name w:val="Caption Char"/>
    <w:aliases w:val="wcp_Caption Char,Légende_Legend Char,Legend_Légende Char,Legend Char"/>
    <w:link w:val="Caption"/>
    <w:locked/>
    <w:rsid w:val="002D5128"/>
    <w:rPr>
      <w:rFonts w:ascii="Arial" w:eastAsia="MS Gothic" w:hAnsi="Arial" w:cs="Arial"/>
      <w:b/>
      <w:bCs/>
      <w:sz w:val="20"/>
      <w:szCs w:val="20"/>
      <w:lang w:val="en-US"/>
    </w:rPr>
  </w:style>
  <w:style w:type="table" w:styleId="TableGrid">
    <w:name w:val="Table Grid"/>
    <w:basedOn w:val="TableNormal"/>
    <w:uiPriority w:val="59"/>
    <w:rsid w:val="00654C85"/>
    <w:pPr>
      <w:spacing w:before="24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
    <w:name w:val="Hidden"/>
    <w:basedOn w:val="Normal"/>
    <w:rsid w:val="00654C85"/>
    <w:pPr>
      <w:tabs>
        <w:tab w:val="left" w:pos="-720"/>
        <w:tab w:val="left" w:pos="0"/>
        <w:tab w:val="left" w:pos="720"/>
      </w:tabs>
      <w:suppressAutoHyphens/>
      <w:spacing w:before="0"/>
      <w:ind w:left="720"/>
    </w:pPr>
    <w:rPr>
      <w:rFonts w:ascii="Courier New" w:eastAsia="Times New Roman" w:hAnsi="Courier New"/>
      <w:vanish/>
      <w:color w:val="0000FF"/>
      <w:sz w:val="20"/>
      <w:szCs w:val="20"/>
      <w:lang w:val="en-GB"/>
    </w:rPr>
  </w:style>
  <w:style w:type="paragraph" w:styleId="DocumentMap">
    <w:name w:val="Document Map"/>
    <w:basedOn w:val="Normal"/>
    <w:link w:val="DocumentMapChar"/>
    <w:semiHidden/>
    <w:rsid w:val="00654C85"/>
    <w:pPr>
      <w:shd w:val="clear" w:color="auto" w:fill="000080"/>
      <w:spacing w:before="0"/>
    </w:pPr>
    <w:rPr>
      <w:rFonts w:ascii="Tahoma" w:hAnsi="Tahoma" w:cs="Tahoma"/>
      <w:sz w:val="20"/>
      <w:szCs w:val="20"/>
    </w:rPr>
  </w:style>
  <w:style w:type="character" w:customStyle="1" w:styleId="DocumentMapChar">
    <w:name w:val="Document Map Char"/>
    <w:basedOn w:val="DefaultParagraphFont"/>
    <w:link w:val="DocumentMap"/>
    <w:semiHidden/>
    <w:rsid w:val="00654C85"/>
    <w:rPr>
      <w:rFonts w:ascii="Tahoma" w:eastAsia="MS Mincho" w:hAnsi="Tahoma" w:cs="Tahoma"/>
      <w:color w:val="000000"/>
      <w:sz w:val="20"/>
      <w:szCs w:val="20"/>
      <w:shd w:val="clear" w:color="auto" w:fill="000080"/>
      <w:lang w:val="en-US"/>
    </w:rPr>
  </w:style>
  <w:style w:type="table" w:styleId="TableClassic2">
    <w:name w:val="Table Classic 2"/>
    <w:basedOn w:val="TableNormal"/>
    <w:rsid w:val="00654C85"/>
    <w:pPr>
      <w:spacing w:before="240"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blHeadingCenterCDS">
    <w:name w:val="Tbl Heading Center CDS"/>
    <w:basedOn w:val="TblHeadingLeft"/>
    <w:autoRedefine/>
    <w:rsid w:val="00654C85"/>
    <w:pPr>
      <w:jc w:val="center"/>
    </w:pPr>
    <w:rPr>
      <w:rFonts w:ascii="Times New Roman" w:hAnsi="Times New Roman"/>
      <w:color w:val="800000"/>
      <w:sz w:val="22"/>
    </w:rPr>
  </w:style>
  <w:style w:type="paragraph" w:customStyle="1" w:styleId="Bullet1">
    <w:name w:val="Bullet 1"/>
    <w:basedOn w:val="Normal"/>
    <w:rsid w:val="00654C85"/>
    <w:pPr>
      <w:numPr>
        <w:numId w:val="11"/>
      </w:numPr>
      <w:tabs>
        <w:tab w:val="left" w:pos="627"/>
      </w:tabs>
      <w:spacing w:before="120"/>
      <w:jc w:val="both"/>
    </w:pPr>
    <w:rPr>
      <w:rFonts w:ascii="Arial" w:eastAsia="Times New Roman" w:hAnsi="Arial"/>
      <w:color w:val="auto"/>
      <w:sz w:val="22"/>
      <w:szCs w:val="20"/>
    </w:rPr>
  </w:style>
  <w:style w:type="paragraph" w:customStyle="1" w:styleId="CM34">
    <w:name w:val="CM34"/>
    <w:basedOn w:val="Normal"/>
    <w:next w:val="Normal"/>
    <w:uiPriority w:val="99"/>
    <w:rsid w:val="00654C85"/>
    <w:pPr>
      <w:autoSpaceDE w:val="0"/>
      <w:autoSpaceDN w:val="0"/>
      <w:adjustRightInd w:val="0"/>
      <w:spacing w:before="0" w:line="191" w:lineRule="atLeast"/>
    </w:pPr>
    <w:rPr>
      <w:rFonts w:eastAsia="Times New Roman"/>
      <w:color w:val="auto"/>
    </w:rPr>
  </w:style>
  <w:style w:type="paragraph" w:customStyle="1" w:styleId="CM39">
    <w:name w:val="CM39"/>
    <w:basedOn w:val="Normal"/>
    <w:next w:val="Normal"/>
    <w:uiPriority w:val="99"/>
    <w:rsid w:val="00654C85"/>
    <w:pPr>
      <w:autoSpaceDE w:val="0"/>
      <w:autoSpaceDN w:val="0"/>
      <w:adjustRightInd w:val="0"/>
      <w:spacing w:before="0" w:line="186" w:lineRule="atLeast"/>
    </w:pPr>
    <w:rPr>
      <w:rFonts w:eastAsia="Times New Roman"/>
      <w:color w:val="auto"/>
    </w:rPr>
  </w:style>
  <w:style w:type="paragraph" w:customStyle="1" w:styleId="AppendixTitle">
    <w:name w:val="Appendix Title"/>
    <w:basedOn w:val="Heading2"/>
    <w:next w:val="Normal"/>
    <w:link w:val="AppendixTitleChar"/>
    <w:rsid w:val="00654C85"/>
    <w:pPr>
      <w:keepNext w:val="0"/>
      <w:pageBreakBefore/>
      <w:tabs>
        <w:tab w:val="left" w:pos="1701"/>
      </w:tabs>
      <w:spacing w:after="120"/>
      <w:ind w:left="1701" w:hanging="1701"/>
    </w:pPr>
    <w:rPr>
      <w:rFonts w:ascii="Times New Roman" w:hAnsi="Times New Roman"/>
      <w:color w:val="000000"/>
    </w:rPr>
  </w:style>
  <w:style w:type="character" w:customStyle="1" w:styleId="ListBulletChar">
    <w:name w:val="List Bullet Char"/>
    <w:aliases w:val="wcp_ListBulleted1 Char,List dot_point Char"/>
    <w:link w:val="ListBullet"/>
    <w:rsid w:val="00654C85"/>
    <w:rPr>
      <w:rFonts w:ascii="Times New Roman" w:eastAsia="MS Mincho" w:hAnsi="Times New Roman" w:cs="Times New Roman"/>
      <w:color w:val="000000"/>
      <w:sz w:val="24"/>
      <w:szCs w:val="24"/>
      <w:lang w:val="en-US"/>
    </w:rPr>
  </w:style>
  <w:style w:type="character" w:customStyle="1" w:styleId="AppendixTitleChar">
    <w:name w:val="Appendix Title Char"/>
    <w:link w:val="AppendixTitle"/>
    <w:rsid w:val="00654C85"/>
    <w:rPr>
      <w:rFonts w:ascii="Times New Roman" w:eastAsia="MS Gothic" w:hAnsi="Times New Roman" w:cs="Arial"/>
      <w:b/>
      <w:iCs/>
      <w:caps/>
      <w:color w:val="000000"/>
      <w:kern w:val="32"/>
      <w:szCs w:val="28"/>
      <w:lang w:val="en-US"/>
    </w:rPr>
  </w:style>
  <w:style w:type="paragraph" w:customStyle="1" w:styleId="NumberListExclusion">
    <w:name w:val="Number List Exclusion"/>
    <w:basedOn w:val="ListBullet"/>
    <w:link w:val="NumberListExclusionChar"/>
    <w:rsid w:val="00654C85"/>
    <w:pPr>
      <w:numPr>
        <w:numId w:val="12"/>
      </w:numPr>
      <w:spacing w:before="0"/>
    </w:pPr>
  </w:style>
  <w:style w:type="character" w:customStyle="1" w:styleId="NumberListExclusionChar">
    <w:name w:val="Number List Exclusion Char"/>
    <w:basedOn w:val="ListBulletChar"/>
    <w:link w:val="NumberListExclusion"/>
    <w:rsid w:val="00654C85"/>
    <w:rPr>
      <w:rFonts w:ascii="Times New Roman" w:eastAsia="MS Mincho" w:hAnsi="Times New Roman" w:cs="Times New Roman"/>
      <w:color w:val="000000"/>
      <w:sz w:val="24"/>
      <w:szCs w:val="24"/>
      <w:lang w:val="en-US"/>
    </w:rPr>
  </w:style>
  <w:style w:type="paragraph" w:customStyle="1" w:styleId="NumberListInclusion">
    <w:name w:val="Number List Inclusion"/>
    <w:basedOn w:val="ListBullet"/>
    <w:link w:val="NumberListInclusionChar"/>
    <w:rsid w:val="00654C85"/>
    <w:pPr>
      <w:numPr>
        <w:numId w:val="13"/>
      </w:numPr>
      <w:spacing w:before="0"/>
    </w:pPr>
  </w:style>
  <w:style w:type="character" w:customStyle="1" w:styleId="NumberListInclusionChar">
    <w:name w:val="Number List Inclusion Char"/>
    <w:basedOn w:val="ListBulletChar"/>
    <w:link w:val="NumberListInclusion"/>
    <w:rsid w:val="00654C85"/>
    <w:rPr>
      <w:rFonts w:ascii="Times New Roman" w:eastAsia="MS Mincho" w:hAnsi="Times New Roman" w:cs="Times New Roman"/>
      <w:color w:val="000000"/>
      <w:sz w:val="24"/>
      <w:szCs w:val="24"/>
      <w:lang w:val="en-US"/>
    </w:rPr>
  </w:style>
  <w:style w:type="paragraph" w:styleId="Revision">
    <w:name w:val="Revision"/>
    <w:hidden/>
    <w:uiPriority w:val="99"/>
    <w:semiHidden/>
    <w:rsid w:val="00654C85"/>
    <w:pPr>
      <w:spacing w:after="0" w:line="240" w:lineRule="auto"/>
    </w:pPr>
    <w:rPr>
      <w:rFonts w:ascii="Times New Roman" w:eastAsia="MS Mincho" w:hAnsi="Times New Roman" w:cs="Times New Roman"/>
      <w:color w:val="000000"/>
      <w:szCs w:val="24"/>
      <w:lang w:val="en-US"/>
    </w:rPr>
  </w:style>
  <w:style w:type="paragraph" w:customStyle="1" w:styleId="01-Instructions">
    <w:name w:val="01-Instructions"/>
    <w:basedOn w:val="InstructionsText"/>
    <w:qFormat/>
    <w:rsid w:val="00654C85"/>
    <w:pPr>
      <w:spacing w:before="120" w:after="120"/>
    </w:pPr>
    <w:rPr>
      <w:rFonts w:ascii="Times New Roman" w:hAnsi="Times New Roman" w:cs="Times New Roman"/>
      <w:sz w:val="22"/>
    </w:rPr>
  </w:style>
  <w:style w:type="character" w:customStyle="1" w:styleId="wcpTableContentChar">
    <w:name w:val="wcp_TableContent Char"/>
    <w:link w:val="wcpTableContent"/>
    <w:locked/>
    <w:rsid w:val="00654C85"/>
    <w:rPr>
      <w:rFonts w:ascii="Times New Roman" w:eastAsia="Times New Roman" w:hAnsi="Times New Roman" w:cs="Times New Roman"/>
      <w:color w:val="000000"/>
      <w:sz w:val="24"/>
      <w:szCs w:val="20"/>
      <w:lang w:val="en-US"/>
    </w:rPr>
  </w:style>
  <w:style w:type="character" w:customStyle="1" w:styleId="wcpTablenoteChar">
    <w:name w:val="wcp_Tablenote Char"/>
    <w:link w:val="wcpTablenote"/>
    <w:locked/>
    <w:rsid w:val="00654C85"/>
  </w:style>
  <w:style w:type="paragraph" w:customStyle="1" w:styleId="wcpTablenote">
    <w:name w:val="wcp_Tablenote"/>
    <w:basedOn w:val="FootnoteText"/>
    <w:link w:val="wcpTablenoteChar"/>
    <w:rsid w:val="00654C85"/>
    <w:pPr>
      <w:spacing w:before="60"/>
      <w:ind w:left="850" w:hanging="850"/>
    </w:pPr>
    <w:rPr>
      <w:rFonts w:asciiTheme="minorHAnsi" w:eastAsiaTheme="minorHAnsi" w:hAnsiTheme="minorHAnsi" w:cstheme="minorBidi"/>
      <w:color w:val="auto"/>
      <w:szCs w:val="22"/>
      <w:lang w:val="en-AU"/>
    </w:rPr>
  </w:style>
  <w:style w:type="paragraph" w:customStyle="1" w:styleId="Default">
    <w:name w:val="Default"/>
    <w:rsid w:val="00654C8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wcpBibliographicReference">
    <w:name w:val="wcp_BibliographicReference"/>
    <w:basedOn w:val="Normal"/>
    <w:rsid w:val="00654C85"/>
    <w:pPr>
      <w:spacing w:before="60"/>
      <w:ind w:left="567" w:hanging="567"/>
    </w:pPr>
    <w:rPr>
      <w:rFonts w:eastAsia="Times New Roman"/>
      <w:color w:val="auto"/>
      <w:szCs w:val="20"/>
    </w:rPr>
  </w:style>
  <w:style w:type="paragraph" w:styleId="ListBullet5">
    <w:name w:val="List Bullet 5"/>
    <w:basedOn w:val="Normal"/>
    <w:rsid w:val="00654C85"/>
    <w:pPr>
      <w:numPr>
        <w:numId w:val="14"/>
      </w:numPr>
      <w:spacing w:before="120"/>
    </w:pPr>
    <w:rPr>
      <w:rFonts w:eastAsia="Times New Roman"/>
      <w:color w:val="auto"/>
      <w:szCs w:val="20"/>
    </w:rPr>
  </w:style>
  <w:style w:type="paragraph" w:customStyle="1" w:styleId="qainstruction2">
    <w:name w:val="qa_instruction2"/>
    <w:basedOn w:val="Heading2"/>
    <w:rsid w:val="00654C85"/>
    <w:pPr>
      <w:keepNext w:val="0"/>
      <w:numPr>
        <w:ilvl w:val="0"/>
        <w:numId w:val="0"/>
      </w:numPr>
      <w:tabs>
        <w:tab w:val="num" w:pos="1440"/>
      </w:tabs>
      <w:spacing w:before="120"/>
      <w:ind w:left="1440" w:hanging="357"/>
      <w:outlineLvl w:val="9"/>
    </w:pPr>
    <w:rPr>
      <w:rFonts w:ascii="Times New Roman" w:eastAsia="Times New Roman" w:hAnsi="Times New Roman" w:cs="Times New Roman"/>
      <w:b w:val="0"/>
      <w:iCs w:val="0"/>
      <w:caps w:val="0"/>
      <w:kern w:val="0"/>
      <w:sz w:val="24"/>
      <w:szCs w:val="20"/>
    </w:rPr>
  </w:style>
  <w:style w:type="paragraph" w:styleId="NormalWeb">
    <w:name w:val="Normal (Web)"/>
    <w:basedOn w:val="Normal"/>
    <w:uiPriority w:val="99"/>
    <w:unhideWhenUsed/>
    <w:rsid w:val="00654C85"/>
    <w:pPr>
      <w:spacing w:before="100" w:beforeAutospacing="1" w:after="100" w:afterAutospacing="1"/>
    </w:pPr>
    <w:rPr>
      <w:rFonts w:eastAsia="Times New Roman"/>
      <w:color w:val="auto"/>
    </w:rPr>
  </w:style>
  <w:style w:type="character" w:customStyle="1" w:styleId="wcpcAuthoringInstruction">
    <w:name w:val="wcpc_AuthoringInstruction"/>
    <w:rsid w:val="00654C85"/>
    <w:rPr>
      <w:i/>
      <w:vanish/>
      <w:color w:val="0000FF"/>
    </w:rPr>
  </w:style>
  <w:style w:type="paragraph" w:customStyle="1" w:styleId="HighlightsTNR8point">
    <w:name w:val="Highlights TNR 8 point"/>
    <w:basedOn w:val="Normal"/>
    <w:rsid w:val="00654C85"/>
    <w:pPr>
      <w:spacing w:before="0"/>
    </w:pPr>
    <w:rPr>
      <w:rFonts w:eastAsia="Times New Roman"/>
      <w:color w:val="auto"/>
      <w:sz w:val="16"/>
      <w:szCs w:val="16"/>
    </w:rPr>
  </w:style>
  <w:style w:type="paragraph" w:customStyle="1" w:styleId="StyleHighlightsTNR8pointBoldBefore0ptAfter0pt">
    <w:name w:val="Style Highlights TNR 8 point + Bold Before:  0 pt After:  0 pt"/>
    <w:basedOn w:val="HighlightsTNR8point"/>
    <w:rsid w:val="00654C85"/>
    <w:pPr>
      <w:spacing w:after="60"/>
    </w:pPr>
    <w:rPr>
      <w:b/>
      <w:bCs/>
      <w:szCs w:val="20"/>
    </w:rPr>
  </w:style>
  <w:style w:type="numbering" w:customStyle="1" w:styleId="StyleHighlightsTNR8pointBoldAfter1pt">
    <w:name w:val="Style Highlights TNR 8 point + Bold After:  1 pt"/>
    <w:basedOn w:val="NoList"/>
    <w:uiPriority w:val="99"/>
    <w:rsid w:val="00654C85"/>
    <w:pPr>
      <w:numPr>
        <w:numId w:val="15"/>
      </w:numPr>
    </w:pPr>
  </w:style>
  <w:style w:type="paragraph" w:customStyle="1" w:styleId="FPIHeading1">
    <w:name w:val="FPI Heading 1"/>
    <w:basedOn w:val="Heading1"/>
    <w:link w:val="FPIHeading1Char"/>
    <w:qFormat/>
    <w:rsid w:val="00654C85"/>
    <w:pPr>
      <w:keepNext w:val="0"/>
      <w:pageBreakBefore w:val="0"/>
      <w:tabs>
        <w:tab w:val="clear" w:pos="680"/>
      </w:tabs>
      <w:spacing w:before="240" w:after="120"/>
      <w:ind w:left="720" w:hanging="720"/>
    </w:pPr>
    <w:rPr>
      <w:rFonts w:ascii="Arial Bold" w:eastAsia="MS Mincho" w:hAnsi="Arial Bold"/>
      <w:bCs w:val="0"/>
      <w:caps w:val="0"/>
      <w:kern w:val="0"/>
      <w:sz w:val="24"/>
      <w:szCs w:val="24"/>
      <w:lang w:eastAsia="ja-JP"/>
    </w:rPr>
  </w:style>
  <w:style w:type="paragraph" w:customStyle="1" w:styleId="FPIHeading2">
    <w:name w:val="FPI Heading 2"/>
    <w:basedOn w:val="Heading2"/>
    <w:link w:val="FPIHeading2Char"/>
    <w:qFormat/>
    <w:rsid w:val="00654C85"/>
    <w:pPr>
      <w:keepNext w:val="0"/>
      <w:tabs>
        <w:tab w:val="clear" w:pos="680"/>
      </w:tabs>
      <w:spacing w:before="120" w:after="120"/>
      <w:ind w:left="720" w:hanging="720"/>
    </w:pPr>
    <w:rPr>
      <w:rFonts w:eastAsia="MS Mincho"/>
      <w:iCs w:val="0"/>
      <w:caps w:val="0"/>
      <w:kern w:val="0"/>
      <w:sz w:val="24"/>
      <w:szCs w:val="24"/>
      <w:lang w:eastAsia="ja-JP"/>
    </w:rPr>
  </w:style>
  <w:style w:type="character" w:customStyle="1" w:styleId="FPIHeading1Char">
    <w:name w:val="FPI Heading 1 Char"/>
    <w:link w:val="FPIHeading1"/>
    <w:rsid w:val="00654C85"/>
    <w:rPr>
      <w:rFonts w:ascii="Arial Bold" w:eastAsia="MS Mincho" w:hAnsi="Arial Bold" w:cs="Arial"/>
      <w:b/>
      <w:sz w:val="24"/>
      <w:szCs w:val="24"/>
      <w:lang w:val="en-US" w:eastAsia="ja-JP"/>
    </w:rPr>
  </w:style>
  <w:style w:type="character" w:customStyle="1" w:styleId="FPIHeading2Char">
    <w:name w:val="FPI Heading 2 Char"/>
    <w:link w:val="FPIHeading2"/>
    <w:rsid w:val="00654C85"/>
    <w:rPr>
      <w:rFonts w:ascii="Arial" w:eastAsia="MS Mincho" w:hAnsi="Arial" w:cs="Arial"/>
      <w:b/>
      <w:sz w:val="24"/>
      <w:szCs w:val="24"/>
      <w:lang w:val="en-US" w:eastAsia="ja-JP"/>
    </w:rPr>
  </w:style>
  <w:style w:type="paragraph" w:customStyle="1" w:styleId="PPITitle">
    <w:name w:val="PPI Title"/>
    <w:basedOn w:val="Normal"/>
    <w:link w:val="PPITitleChar"/>
    <w:qFormat/>
    <w:rsid w:val="00654C85"/>
    <w:pPr>
      <w:spacing w:before="120" w:after="60"/>
      <w:jc w:val="center"/>
    </w:pPr>
    <w:rPr>
      <w:rFonts w:ascii="Arial" w:hAnsi="Arial" w:cs="Arial"/>
      <w:b/>
      <w:color w:val="auto"/>
      <w:lang w:eastAsia="ja-JP"/>
    </w:rPr>
  </w:style>
  <w:style w:type="paragraph" w:customStyle="1" w:styleId="FPITitle">
    <w:name w:val="FPI Title"/>
    <w:basedOn w:val="FPIHeading1"/>
    <w:link w:val="FPITitleChar"/>
    <w:qFormat/>
    <w:rsid w:val="00654C85"/>
    <w:pPr>
      <w:numPr>
        <w:numId w:val="0"/>
      </w:numPr>
    </w:pPr>
    <w:rPr>
      <w:rFonts w:ascii="Arial" w:hAnsi="Arial"/>
      <w:b w:val="0"/>
    </w:rPr>
  </w:style>
  <w:style w:type="character" w:customStyle="1" w:styleId="PPITitleChar">
    <w:name w:val="PPI Title Char"/>
    <w:link w:val="PPITitle"/>
    <w:rsid w:val="00654C85"/>
    <w:rPr>
      <w:rFonts w:ascii="Arial" w:eastAsia="MS Mincho" w:hAnsi="Arial" w:cs="Arial"/>
      <w:b/>
      <w:sz w:val="24"/>
      <w:szCs w:val="24"/>
      <w:lang w:val="en-US" w:eastAsia="ja-JP"/>
    </w:rPr>
  </w:style>
  <w:style w:type="paragraph" w:customStyle="1" w:styleId="FPIWarningTitle">
    <w:name w:val="FPI Warning Title"/>
    <w:basedOn w:val="Normal"/>
    <w:link w:val="FPIWarningTitleChar"/>
    <w:qFormat/>
    <w:rsid w:val="00654C85"/>
    <w:pPr>
      <w:spacing w:before="120" w:after="120"/>
      <w:jc w:val="center"/>
    </w:pPr>
    <w:rPr>
      <w:rFonts w:eastAsia="Times New Roman"/>
      <w:b/>
      <w:color w:val="auto"/>
    </w:rPr>
  </w:style>
  <w:style w:type="character" w:customStyle="1" w:styleId="FPITitleChar">
    <w:name w:val="FPI Title Char"/>
    <w:link w:val="FPITitle"/>
    <w:rsid w:val="00654C85"/>
    <w:rPr>
      <w:rFonts w:ascii="Arial" w:eastAsia="MS Mincho" w:hAnsi="Arial" w:cs="Arial"/>
      <w:sz w:val="24"/>
      <w:szCs w:val="24"/>
      <w:lang w:val="en-US" w:eastAsia="ja-JP"/>
    </w:rPr>
  </w:style>
  <w:style w:type="paragraph" w:customStyle="1" w:styleId="FPIHeading3">
    <w:name w:val="FPI Heading 3"/>
    <w:basedOn w:val="Normal"/>
    <w:link w:val="FPIHeading3Char"/>
    <w:qFormat/>
    <w:rsid w:val="00654C85"/>
    <w:pPr>
      <w:spacing w:before="120" w:after="120"/>
    </w:pPr>
    <w:rPr>
      <w:rFonts w:ascii="Arial" w:hAnsi="Arial" w:cs="Arial"/>
      <w:color w:val="auto"/>
      <w:u w:val="single"/>
      <w:lang w:eastAsia="ja-JP"/>
    </w:rPr>
  </w:style>
  <w:style w:type="character" w:customStyle="1" w:styleId="FPIWarningTitleChar">
    <w:name w:val="FPI Warning Title Char"/>
    <w:link w:val="FPIWarningTitle"/>
    <w:rsid w:val="00654C85"/>
    <w:rPr>
      <w:rFonts w:ascii="Times New Roman" w:eastAsia="Times New Roman" w:hAnsi="Times New Roman" w:cs="Times New Roman"/>
      <w:b/>
      <w:sz w:val="24"/>
      <w:szCs w:val="24"/>
      <w:lang w:val="en-US"/>
    </w:rPr>
  </w:style>
  <w:style w:type="paragraph" w:customStyle="1" w:styleId="FPIHeading4">
    <w:name w:val="FPI Heading 4"/>
    <w:basedOn w:val="Normal"/>
    <w:link w:val="FPIHeading4Char"/>
    <w:qFormat/>
    <w:rsid w:val="00654C85"/>
    <w:pPr>
      <w:spacing w:before="120" w:after="120"/>
    </w:pPr>
    <w:rPr>
      <w:rFonts w:ascii="Arial" w:hAnsi="Arial" w:cs="Arial"/>
      <w:color w:val="auto"/>
      <w:lang w:eastAsia="ja-JP"/>
    </w:rPr>
  </w:style>
  <w:style w:type="character" w:customStyle="1" w:styleId="FPIHeading3Char">
    <w:name w:val="FPI Heading 3 Char"/>
    <w:link w:val="FPIHeading3"/>
    <w:rsid w:val="00654C85"/>
    <w:rPr>
      <w:rFonts w:ascii="Arial" w:eastAsia="MS Mincho" w:hAnsi="Arial" w:cs="Arial"/>
      <w:sz w:val="24"/>
      <w:szCs w:val="24"/>
      <w:u w:val="single"/>
      <w:lang w:val="en-US" w:eastAsia="ja-JP"/>
    </w:rPr>
  </w:style>
  <w:style w:type="paragraph" w:customStyle="1" w:styleId="FPIHeading5">
    <w:name w:val="FPI Heading 5"/>
    <w:basedOn w:val="FPIparagraph"/>
    <w:link w:val="FPIHeading5Char"/>
    <w:qFormat/>
    <w:rsid w:val="00654C85"/>
    <w:rPr>
      <w:rFonts w:ascii="Arial" w:hAnsi="Arial" w:cs="Arial"/>
      <w:i/>
    </w:rPr>
  </w:style>
  <w:style w:type="character" w:customStyle="1" w:styleId="FPIHeading4Char">
    <w:name w:val="FPI Heading 4 Char"/>
    <w:link w:val="FPIHeading4"/>
    <w:rsid w:val="00654C85"/>
    <w:rPr>
      <w:rFonts w:ascii="Arial" w:eastAsia="MS Mincho" w:hAnsi="Arial" w:cs="Arial"/>
      <w:sz w:val="24"/>
      <w:szCs w:val="24"/>
      <w:lang w:val="en-US" w:eastAsia="ja-JP"/>
    </w:rPr>
  </w:style>
  <w:style w:type="character" w:customStyle="1" w:styleId="FPIHeading5Char">
    <w:name w:val="FPI Heading 5 Char"/>
    <w:link w:val="FPIHeading5"/>
    <w:rsid w:val="00654C85"/>
    <w:rPr>
      <w:rFonts w:ascii="Arial" w:eastAsia="MS Mincho" w:hAnsi="Arial" w:cs="Arial"/>
      <w:i/>
      <w:sz w:val="24"/>
      <w:szCs w:val="24"/>
      <w:lang w:val="en-US" w:eastAsia="ja-JP"/>
    </w:rPr>
  </w:style>
  <w:style w:type="character" w:customStyle="1" w:styleId="Style1">
    <w:name w:val="Style1"/>
    <w:uiPriority w:val="1"/>
    <w:qFormat/>
    <w:rsid w:val="00654C85"/>
    <w:rPr>
      <w:rFonts w:ascii="Times New Roman" w:hAnsi="Times New Roman" w:cs="Times New Roman"/>
      <w:sz w:val="16"/>
      <w:szCs w:val="16"/>
    </w:rPr>
  </w:style>
  <w:style w:type="paragraph" w:customStyle="1" w:styleId="wcpTableRowHeader">
    <w:name w:val="wcp_TableRowHeader"/>
    <w:basedOn w:val="Normal"/>
    <w:link w:val="wcpTableRowHeaderChar"/>
    <w:rsid w:val="00654C85"/>
    <w:pPr>
      <w:spacing w:before="40" w:after="40" w:line="480" w:lineRule="auto"/>
    </w:pPr>
    <w:rPr>
      <w:rFonts w:eastAsia="Times New Roman"/>
      <w:b/>
      <w:noProof/>
      <w:color w:val="auto"/>
      <w:sz w:val="22"/>
      <w:szCs w:val="16"/>
    </w:rPr>
  </w:style>
  <w:style w:type="character" w:customStyle="1" w:styleId="wcpTableRowHeaderChar">
    <w:name w:val="wcp_TableRowHeader Char"/>
    <w:link w:val="wcpTableRowHeader"/>
    <w:rsid w:val="00654C85"/>
    <w:rPr>
      <w:rFonts w:ascii="Times New Roman" w:eastAsia="Times New Roman" w:hAnsi="Times New Roman" w:cs="Times New Roman"/>
      <w:b/>
      <w:noProof/>
      <w:szCs w:val="16"/>
      <w:lang w:val="en-US"/>
    </w:rPr>
  </w:style>
  <w:style w:type="table" w:customStyle="1" w:styleId="TableGrid1">
    <w:name w:val="Table Grid1"/>
    <w:basedOn w:val="TableNormal"/>
    <w:next w:val="TableGrid"/>
    <w:uiPriority w:val="39"/>
    <w:rsid w:val="00654C8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aliases w:val="wcp_ListNumbered3"/>
    <w:basedOn w:val="ListNumber2"/>
    <w:rsid w:val="00654C85"/>
    <w:pPr>
      <w:numPr>
        <w:numId w:val="18"/>
      </w:numPr>
      <w:tabs>
        <w:tab w:val="clear" w:pos="1571"/>
        <w:tab w:val="left" w:pos="1276"/>
      </w:tabs>
      <w:spacing w:before="0" w:after="0"/>
      <w:ind w:left="230" w:hanging="230"/>
      <w:contextualSpacing w:val="0"/>
    </w:pPr>
    <w:rPr>
      <w:szCs w:val="20"/>
    </w:rPr>
  </w:style>
  <w:style w:type="paragraph" w:styleId="ListNumber2">
    <w:name w:val="List Number 2"/>
    <w:basedOn w:val="Normal"/>
    <w:uiPriority w:val="99"/>
    <w:unhideWhenUsed/>
    <w:rsid w:val="00654C85"/>
    <w:pPr>
      <w:numPr>
        <w:numId w:val="17"/>
      </w:numPr>
      <w:spacing w:before="120" w:after="120"/>
      <w:contextualSpacing/>
    </w:pPr>
    <w:rPr>
      <w:rFonts w:eastAsia="Times New Roman"/>
      <w:color w:val="auto"/>
    </w:rPr>
  </w:style>
  <w:style w:type="table" w:customStyle="1" w:styleId="TableGrid2">
    <w:name w:val="Table Grid2"/>
    <w:basedOn w:val="TableNormal"/>
    <w:next w:val="TableGrid"/>
    <w:uiPriority w:val="59"/>
    <w:rsid w:val="00654C8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
    <w:name w:val="first"/>
    <w:basedOn w:val="Normal"/>
    <w:rsid w:val="00654C85"/>
    <w:pPr>
      <w:spacing w:before="144" w:line="264" w:lineRule="atLeast"/>
    </w:pPr>
    <w:rPr>
      <w:rFonts w:eastAsia="Times New Roman"/>
      <w:color w:val="auto"/>
    </w:rPr>
  </w:style>
  <w:style w:type="character" w:customStyle="1" w:styleId="sup1">
    <w:name w:val="sup1"/>
    <w:rsid w:val="00654C85"/>
    <w:rPr>
      <w:sz w:val="19"/>
      <w:szCs w:val="19"/>
    </w:rPr>
  </w:style>
  <w:style w:type="paragraph" w:customStyle="1" w:styleId="HighlightNormalIndent">
    <w:name w:val="Highlight Normal Indent"/>
    <w:basedOn w:val="NormalIndent"/>
    <w:link w:val="HighlightNormalIndentChar"/>
    <w:rsid w:val="00654C85"/>
    <w:pPr>
      <w:tabs>
        <w:tab w:val="left" w:pos="274"/>
      </w:tabs>
      <w:spacing w:before="0" w:after="0"/>
      <w:ind w:left="288"/>
    </w:pPr>
    <w:rPr>
      <w:noProof/>
      <w:sz w:val="16"/>
      <w:szCs w:val="16"/>
    </w:rPr>
  </w:style>
  <w:style w:type="character" w:customStyle="1" w:styleId="HighlightNormalIndentChar">
    <w:name w:val="Highlight Normal Indent Char"/>
    <w:link w:val="HighlightNormalIndent"/>
    <w:rsid w:val="00654C85"/>
    <w:rPr>
      <w:rFonts w:ascii="Times New Roman" w:eastAsia="Times New Roman" w:hAnsi="Times New Roman" w:cs="Times New Roman"/>
      <w:noProof/>
      <w:sz w:val="16"/>
      <w:szCs w:val="16"/>
      <w:lang w:val="en-US"/>
    </w:rPr>
  </w:style>
  <w:style w:type="paragraph" w:styleId="NormalIndent">
    <w:name w:val="Normal Indent"/>
    <w:basedOn w:val="Normal"/>
    <w:uiPriority w:val="99"/>
    <w:unhideWhenUsed/>
    <w:rsid w:val="00654C85"/>
    <w:pPr>
      <w:spacing w:before="120" w:after="120"/>
      <w:ind w:left="720"/>
    </w:pPr>
    <w:rPr>
      <w:rFonts w:eastAsia="Times New Roman"/>
      <w:color w:val="auto"/>
    </w:rPr>
  </w:style>
  <w:style w:type="character" w:customStyle="1" w:styleId="searchinsearch">
    <w:name w:val="searchinsearch"/>
    <w:rsid w:val="00654C85"/>
  </w:style>
  <w:style w:type="character" w:customStyle="1" w:styleId="wcpTableContentCar">
    <w:name w:val="wcp_TableContent Car"/>
    <w:rsid w:val="00654C85"/>
    <w:rPr>
      <w:sz w:val="22"/>
      <w:lang w:bidi="ar-SA"/>
    </w:rPr>
  </w:style>
  <w:style w:type="character" w:customStyle="1" w:styleId="wcpTablenoteCar">
    <w:name w:val="wcp_Tablenote Car"/>
    <w:rsid w:val="00654C85"/>
  </w:style>
  <w:style w:type="paragraph" w:styleId="ListBullet2">
    <w:name w:val="List Bullet 2"/>
    <w:basedOn w:val="Normal"/>
    <w:rsid w:val="00654C85"/>
    <w:pPr>
      <w:numPr>
        <w:numId w:val="16"/>
      </w:numPr>
      <w:spacing w:before="0"/>
      <w:contextualSpacing/>
    </w:pPr>
    <w:rPr>
      <w:sz w:val="22"/>
    </w:rPr>
  </w:style>
  <w:style w:type="paragraph" w:customStyle="1" w:styleId="xmsonormal">
    <w:name w:val="x_msonormal"/>
    <w:basedOn w:val="Normal"/>
    <w:rsid w:val="00E474A0"/>
    <w:pPr>
      <w:spacing w:before="0"/>
    </w:pPr>
    <w:rPr>
      <w:rFonts w:ascii="Calibri" w:eastAsiaTheme="minorEastAsia" w:hAnsi="Calibri" w:cs="Calibri"/>
      <w:color w:val="auto"/>
      <w:sz w:val="22"/>
      <w:szCs w:val="22"/>
      <w:lang w:val="en-AU" w:eastAsia="ko-KR"/>
    </w:rPr>
  </w:style>
  <w:style w:type="paragraph" w:customStyle="1" w:styleId="Tableheading">
    <w:name w:val="Table heading"/>
    <w:basedOn w:val="FPIHeading3"/>
    <w:link w:val="TableheadingChar"/>
    <w:qFormat/>
    <w:rsid w:val="009A2949"/>
    <w:rPr>
      <w:rFonts w:ascii="Times New Roman" w:hAnsi="Times New Roman" w:cs="Times New Roman"/>
      <w:b/>
      <w:u w:val="none"/>
    </w:rPr>
  </w:style>
  <w:style w:type="character" w:customStyle="1" w:styleId="TableheadingChar">
    <w:name w:val="Table heading Char"/>
    <w:link w:val="Tableheading"/>
    <w:rsid w:val="009A2949"/>
    <w:rPr>
      <w:rFonts w:ascii="Times New Roman" w:eastAsia="MS Mincho" w:hAnsi="Times New Roman" w:cs="Times New Roman"/>
      <w:b/>
      <w:sz w:val="24"/>
      <w:szCs w:val="24"/>
      <w:lang w:val="en-US" w:eastAsia="ja-JP"/>
    </w:rPr>
  </w:style>
  <w:style w:type="character" w:customStyle="1" w:styleId="UnresolvedMention">
    <w:name w:val="Unresolved Mention"/>
    <w:basedOn w:val="DefaultParagraphFont"/>
    <w:uiPriority w:val="99"/>
    <w:unhideWhenUsed/>
    <w:rsid w:val="00F51F50"/>
    <w:rPr>
      <w:color w:val="605E5C"/>
      <w:shd w:val="clear" w:color="auto" w:fill="E1DFDD"/>
    </w:rPr>
  </w:style>
  <w:style w:type="character" w:customStyle="1" w:styleId="Mention">
    <w:name w:val="Mention"/>
    <w:basedOn w:val="DefaultParagraphFont"/>
    <w:uiPriority w:val="99"/>
    <w:unhideWhenUsed/>
    <w:rsid w:val="006030A6"/>
    <w:rPr>
      <w:color w:val="2B579A"/>
      <w:shd w:val="clear" w:color="auto" w:fill="E1DFDD"/>
    </w:rPr>
  </w:style>
  <w:style w:type="paragraph" w:styleId="BlockText">
    <w:name w:val="Block Text"/>
    <w:basedOn w:val="Normal"/>
    <w:uiPriority w:val="99"/>
    <w:semiHidden/>
    <w:unhideWhenUsed/>
    <w:rsid w:val="00FE774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FE7744"/>
    <w:pPr>
      <w:spacing w:after="0"/>
      <w:ind w:firstLine="360"/>
    </w:pPr>
  </w:style>
  <w:style w:type="character" w:customStyle="1" w:styleId="BodyTextFirstIndentChar">
    <w:name w:val="Body Text First Indent Char"/>
    <w:basedOn w:val="BodyTextChar"/>
    <w:link w:val="BodyTextFirstIndent"/>
    <w:uiPriority w:val="99"/>
    <w:semiHidden/>
    <w:rsid w:val="00FE7744"/>
    <w:rPr>
      <w:rFonts w:ascii="Times New Roman" w:eastAsia="MS Mincho" w:hAnsi="Times New Roman" w:cs="Times New Roman"/>
      <w:color w:val="000000"/>
      <w:sz w:val="24"/>
      <w:szCs w:val="24"/>
      <w:lang w:val="en-US"/>
    </w:rPr>
  </w:style>
  <w:style w:type="paragraph" w:styleId="BodyTextIndent">
    <w:name w:val="Body Text Indent"/>
    <w:basedOn w:val="Normal"/>
    <w:link w:val="BodyTextIndentChar"/>
    <w:uiPriority w:val="99"/>
    <w:semiHidden/>
    <w:unhideWhenUsed/>
    <w:rsid w:val="00FE7744"/>
    <w:pPr>
      <w:spacing w:after="120"/>
      <w:ind w:left="283"/>
    </w:pPr>
  </w:style>
  <w:style w:type="character" w:customStyle="1" w:styleId="BodyTextIndentChar">
    <w:name w:val="Body Text Indent Char"/>
    <w:basedOn w:val="DefaultParagraphFont"/>
    <w:link w:val="BodyTextIndent"/>
    <w:uiPriority w:val="99"/>
    <w:semiHidden/>
    <w:rsid w:val="00FE7744"/>
    <w:rPr>
      <w:rFonts w:ascii="Times New Roman" w:eastAsia="MS Mincho" w:hAnsi="Times New Roman" w:cs="Times New Roman"/>
      <w:color w:val="000000"/>
      <w:sz w:val="24"/>
      <w:szCs w:val="24"/>
      <w:lang w:val="en-US"/>
    </w:rPr>
  </w:style>
  <w:style w:type="paragraph" w:styleId="BodyTextFirstIndent2">
    <w:name w:val="Body Text First Indent 2"/>
    <w:basedOn w:val="BodyTextIndent"/>
    <w:link w:val="BodyTextFirstIndent2Char"/>
    <w:uiPriority w:val="99"/>
    <w:semiHidden/>
    <w:unhideWhenUsed/>
    <w:rsid w:val="00FE7744"/>
    <w:pPr>
      <w:spacing w:after="0"/>
      <w:ind w:left="360" w:firstLine="360"/>
    </w:pPr>
  </w:style>
  <w:style w:type="character" w:customStyle="1" w:styleId="BodyTextFirstIndent2Char">
    <w:name w:val="Body Text First Indent 2 Char"/>
    <w:basedOn w:val="BodyTextIndentChar"/>
    <w:link w:val="BodyTextFirstIndent2"/>
    <w:uiPriority w:val="99"/>
    <w:semiHidden/>
    <w:rsid w:val="00FE7744"/>
    <w:rPr>
      <w:rFonts w:ascii="Times New Roman" w:eastAsia="MS Mincho" w:hAnsi="Times New Roman" w:cs="Times New Roman"/>
      <w:color w:val="000000"/>
      <w:sz w:val="24"/>
      <w:szCs w:val="24"/>
      <w:lang w:val="en-US"/>
    </w:rPr>
  </w:style>
  <w:style w:type="paragraph" w:styleId="BodyTextIndent3">
    <w:name w:val="Body Text Indent 3"/>
    <w:basedOn w:val="Normal"/>
    <w:link w:val="BodyTextIndent3Char"/>
    <w:uiPriority w:val="99"/>
    <w:semiHidden/>
    <w:unhideWhenUsed/>
    <w:rsid w:val="00FE774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E7744"/>
    <w:rPr>
      <w:rFonts w:ascii="Times New Roman" w:eastAsia="MS Mincho" w:hAnsi="Times New Roman" w:cs="Times New Roman"/>
      <w:color w:val="000000"/>
      <w:sz w:val="16"/>
      <w:szCs w:val="16"/>
      <w:lang w:val="en-US"/>
    </w:rPr>
  </w:style>
  <w:style w:type="paragraph" w:styleId="Closing">
    <w:name w:val="Closing"/>
    <w:basedOn w:val="Normal"/>
    <w:link w:val="ClosingChar"/>
    <w:uiPriority w:val="99"/>
    <w:semiHidden/>
    <w:unhideWhenUsed/>
    <w:rsid w:val="00FE7744"/>
    <w:pPr>
      <w:spacing w:before="0"/>
      <w:ind w:left="4252"/>
    </w:pPr>
  </w:style>
  <w:style w:type="character" w:customStyle="1" w:styleId="ClosingChar">
    <w:name w:val="Closing Char"/>
    <w:basedOn w:val="DefaultParagraphFont"/>
    <w:link w:val="Closing"/>
    <w:uiPriority w:val="99"/>
    <w:semiHidden/>
    <w:rsid w:val="00FE7744"/>
    <w:rPr>
      <w:rFonts w:ascii="Times New Roman" w:eastAsia="MS Mincho" w:hAnsi="Times New Roman" w:cs="Times New Roman"/>
      <w:color w:val="000000"/>
      <w:sz w:val="24"/>
      <w:szCs w:val="24"/>
      <w:lang w:val="en-US"/>
    </w:rPr>
  </w:style>
  <w:style w:type="paragraph" w:styleId="Date">
    <w:name w:val="Date"/>
    <w:basedOn w:val="Normal"/>
    <w:next w:val="Normal"/>
    <w:link w:val="DateChar"/>
    <w:uiPriority w:val="99"/>
    <w:semiHidden/>
    <w:unhideWhenUsed/>
    <w:rsid w:val="00FE7744"/>
  </w:style>
  <w:style w:type="character" w:customStyle="1" w:styleId="DateChar">
    <w:name w:val="Date Char"/>
    <w:basedOn w:val="DefaultParagraphFont"/>
    <w:link w:val="Date"/>
    <w:uiPriority w:val="99"/>
    <w:semiHidden/>
    <w:rsid w:val="00FE7744"/>
    <w:rPr>
      <w:rFonts w:ascii="Times New Roman" w:eastAsia="MS Mincho" w:hAnsi="Times New Roman" w:cs="Times New Roman"/>
      <w:color w:val="000000"/>
      <w:sz w:val="24"/>
      <w:szCs w:val="24"/>
      <w:lang w:val="en-US"/>
    </w:rPr>
  </w:style>
  <w:style w:type="paragraph" w:styleId="E-mailSignature">
    <w:name w:val="E-mail Signature"/>
    <w:basedOn w:val="Normal"/>
    <w:link w:val="E-mailSignatureChar"/>
    <w:uiPriority w:val="99"/>
    <w:semiHidden/>
    <w:unhideWhenUsed/>
    <w:rsid w:val="00FE7744"/>
    <w:pPr>
      <w:spacing w:before="0"/>
    </w:pPr>
  </w:style>
  <w:style w:type="character" w:customStyle="1" w:styleId="E-mailSignatureChar">
    <w:name w:val="E-mail Signature Char"/>
    <w:basedOn w:val="DefaultParagraphFont"/>
    <w:link w:val="E-mailSignature"/>
    <w:uiPriority w:val="99"/>
    <w:semiHidden/>
    <w:rsid w:val="00FE7744"/>
    <w:rPr>
      <w:rFonts w:ascii="Times New Roman" w:eastAsia="MS Mincho" w:hAnsi="Times New Roman" w:cs="Times New Roman"/>
      <w:color w:val="000000"/>
      <w:sz w:val="24"/>
      <w:szCs w:val="24"/>
      <w:lang w:val="en-US"/>
    </w:rPr>
  </w:style>
  <w:style w:type="paragraph" w:styleId="EnvelopeAddress">
    <w:name w:val="envelope address"/>
    <w:basedOn w:val="Normal"/>
    <w:uiPriority w:val="99"/>
    <w:semiHidden/>
    <w:unhideWhenUsed/>
    <w:rsid w:val="00FE7744"/>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E7744"/>
    <w:pPr>
      <w:spacing w:before="0"/>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744"/>
    <w:pPr>
      <w:spacing w:before="0"/>
    </w:pPr>
    <w:rPr>
      <w:i/>
      <w:iCs/>
    </w:rPr>
  </w:style>
  <w:style w:type="character" w:customStyle="1" w:styleId="HTMLAddressChar">
    <w:name w:val="HTML Address Char"/>
    <w:basedOn w:val="DefaultParagraphFont"/>
    <w:link w:val="HTMLAddress"/>
    <w:uiPriority w:val="99"/>
    <w:semiHidden/>
    <w:rsid w:val="00FE7744"/>
    <w:rPr>
      <w:rFonts w:ascii="Times New Roman" w:eastAsia="MS Mincho" w:hAnsi="Times New Roman" w:cs="Times New Roman"/>
      <w:i/>
      <w:iCs/>
      <w:color w:val="000000"/>
      <w:sz w:val="24"/>
      <w:szCs w:val="24"/>
      <w:lang w:val="en-US"/>
    </w:rPr>
  </w:style>
  <w:style w:type="paragraph" w:styleId="HTMLPreformatted">
    <w:name w:val="HTML Preformatted"/>
    <w:basedOn w:val="Normal"/>
    <w:link w:val="HTMLPreformattedChar"/>
    <w:uiPriority w:val="99"/>
    <w:semiHidden/>
    <w:unhideWhenUsed/>
    <w:rsid w:val="00FE7744"/>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7744"/>
    <w:rPr>
      <w:rFonts w:ascii="Consolas" w:eastAsia="MS Mincho" w:hAnsi="Consolas" w:cs="Times New Roman"/>
      <w:color w:val="000000"/>
      <w:sz w:val="20"/>
      <w:szCs w:val="20"/>
      <w:lang w:val="en-US"/>
    </w:rPr>
  </w:style>
  <w:style w:type="paragraph" w:styleId="Index2">
    <w:name w:val="index 2"/>
    <w:basedOn w:val="Normal"/>
    <w:next w:val="Normal"/>
    <w:autoRedefine/>
    <w:uiPriority w:val="99"/>
    <w:semiHidden/>
    <w:unhideWhenUsed/>
    <w:rsid w:val="00FE7744"/>
    <w:pPr>
      <w:spacing w:before="0"/>
      <w:ind w:left="480" w:hanging="240"/>
    </w:pPr>
  </w:style>
  <w:style w:type="paragraph" w:styleId="Index3">
    <w:name w:val="index 3"/>
    <w:basedOn w:val="Normal"/>
    <w:next w:val="Normal"/>
    <w:autoRedefine/>
    <w:uiPriority w:val="99"/>
    <w:semiHidden/>
    <w:unhideWhenUsed/>
    <w:rsid w:val="00FE7744"/>
    <w:pPr>
      <w:spacing w:before="0"/>
      <w:ind w:left="720" w:hanging="240"/>
    </w:pPr>
  </w:style>
  <w:style w:type="paragraph" w:styleId="Index4">
    <w:name w:val="index 4"/>
    <w:basedOn w:val="Normal"/>
    <w:next w:val="Normal"/>
    <w:autoRedefine/>
    <w:uiPriority w:val="99"/>
    <w:semiHidden/>
    <w:unhideWhenUsed/>
    <w:rsid w:val="00FE7744"/>
    <w:pPr>
      <w:spacing w:before="0"/>
      <w:ind w:left="960" w:hanging="240"/>
    </w:pPr>
  </w:style>
  <w:style w:type="paragraph" w:styleId="Index5">
    <w:name w:val="index 5"/>
    <w:basedOn w:val="Normal"/>
    <w:next w:val="Normal"/>
    <w:autoRedefine/>
    <w:uiPriority w:val="99"/>
    <w:semiHidden/>
    <w:unhideWhenUsed/>
    <w:rsid w:val="00FE7744"/>
    <w:pPr>
      <w:spacing w:before="0"/>
      <w:ind w:left="1200" w:hanging="240"/>
    </w:pPr>
  </w:style>
  <w:style w:type="paragraph" w:styleId="Index6">
    <w:name w:val="index 6"/>
    <w:basedOn w:val="Normal"/>
    <w:next w:val="Normal"/>
    <w:autoRedefine/>
    <w:uiPriority w:val="99"/>
    <w:semiHidden/>
    <w:unhideWhenUsed/>
    <w:rsid w:val="00FE7744"/>
    <w:pPr>
      <w:spacing w:before="0"/>
      <w:ind w:left="1440" w:hanging="240"/>
    </w:pPr>
  </w:style>
  <w:style w:type="paragraph" w:styleId="Index7">
    <w:name w:val="index 7"/>
    <w:basedOn w:val="Normal"/>
    <w:next w:val="Normal"/>
    <w:autoRedefine/>
    <w:uiPriority w:val="99"/>
    <w:semiHidden/>
    <w:unhideWhenUsed/>
    <w:rsid w:val="00FE7744"/>
    <w:pPr>
      <w:spacing w:before="0"/>
      <w:ind w:left="1680" w:hanging="240"/>
    </w:pPr>
  </w:style>
  <w:style w:type="paragraph" w:styleId="Index8">
    <w:name w:val="index 8"/>
    <w:basedOn w:val="Normal"/>
    <w:next w:val="Normal"/>
    <w:autoRedefine/>
    <w:uiPriority w:val="99"/>
    <w:semiHidden/>
    <w:unhideWhenUsed/>
    <w:rsid w:val="00FE7744"/>
    <w:pPr>
      <w:spacing w:before="0"/>
      <w:ind w:left="1920" w:hanging="240"/>
    </w:pPr>
  </w:style>
  <w:style w:type="paragraph" w:styleId="Index9">
    <w:name w:val="index 9"/>
    <w:basedOn w:val="Normal"/>
    <w:next w:val="Normal"/>
    <w:autoRedefine/>
    <w:uiPriority w:val="99"/>
    <w:semiHidden/>
    <w:unhideWhenUsed/>
    <w:rsid w:val="00FE7744"/>
    <w:pPr>
      <w:spacing w:before="0"/>
      <w:ind w:left="2160" w:hanging="240"/>
    </w:pPr>
  </w:style>
  <w:style w:type="paragraph" w:styleId="IndexHeading">
    <w:name w:val="index heading"/>
    <w:basedOn w:val="Normal"/>
    <w:next w:val="Index1"/>
    <w:uiPriority w:val="99"/>
    <w:semiHidden/>
    <w:unhideWhenUsed/>
    <w:rsid w:val="00FE774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74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E7744"/>
    <w:rPr>
      <w:rFonts w:ascii="Times New Roman" w:eastAsia="MS Mincho" w:hAnsi="Times New Roman" w:cs="Times New Roman"/>
      <w:i/>
      <w:iCs/>
      <w:color w:val="4F81BD" w:themeColor="accent1"/>
      <w:sz w:val="24"/>
      <w:szCs w:val="24"/>
      <w:lang w:val="en-US"/>
    </w:rPr>
  </w:style>
  <w:style w:type="paragraph" w:styleId="List">
    <w:name w:val="List"/>
    <w:basedOn w:val="Normal"/>
    <w:uiPriority w:val="99"/>
    <w:semiHidden/>
    <w:unhideWhenUsed/>
    <w:rsid w:val="00FE7744"/>
    <w:pPr>
      <w:ind w:left="283" w:hanging="283"/>
      <w:contextualSpacing/>
    </w:pPr>
  </w:style>
  <w:style w:type="paragraph" w:styleId="List2">
    <w:name w:val="List 2"/>
    <w:basedOn w:val="Normal"/>
    <w:uiPriority w:val="99"/>
    <w:semiHidden/>
    <w:unhideWhenUsed/>
    <w:rsid w:val="00FE7744"/>
    <w:pPr>
      <w:ind w:left="566" w:hanging="283"/>
      <w:contextualSpacing/>
    </w:pPr>
  </w:style>
  <w:style w:type="paragraph" w:styleId="List3">
    <w:name w:val="List 3"/>
    <w:basedOn w:val="Normal"/>
    <w:uiPriority w:val="99"/>
    <w:semiHidden/>
    <w:unhideWhenUsed/>
    <w:rsid w:val="00FE7744"/>
    <w:pPr>
      <w:ind w:left="849" w:hanging="283"/>
      <w:contextualSpacing/>
    </w:pPr>
  </w:style>
  <w:style w:type="paragraph" w:styleId="List4">
    <w:name w:val="List 4"/>
    <w:basedOn w:val="Normal"/>
    <w:uiPriority w:val="99"/>
    <w:semiHidden/>
    <w:unhideWhenUsed/>
    <w:rsid w:val="00FE7744"/>
    <w:pPr>
      <w:ind w:left="1132" w:hanging="283"/>
      <w:contextualSpacing/>
    </w:pPr>
  </w:style>
  <w:style w:type="paragraph" w:styleId="List5">
    <w:name w:val="List 5"/>
    <w:basedOn w:val="Normal"/>
    <w:uiPriority w:val="99"/>
    <w:semiHidden/>
    <w:unhideWhenUsed/>
    <w:rsid w:val="00FE7744"/>
    <w:pPr>
      <w:ind w:left="1415" w:hanging="283"/>
      <w:contextualSpacing/>
    </w:pPr>
  </w:style>
  <w:style w:type="paragraph" w:styleId="ListBullet3">
    <w:name w:val="List Bullet 3"/>
    <w:basedOn w:val="Normal"/>
    <w:uiPriority w:val="99"/>
    <w:semiHidden/>
    <w:unhideWhenUsed/>
    <w:rsid w:val="00FE7744"/>
    <w:pPr>
      <w:numPr>
        <w:numId w:val="25"/>
      </w:numPr>
      <w:contextualSpacing/>
    </w:pPr>
  </w:style>
  <w:style w:type="paragraph" w:styleId="ListBullet4">
    <w:name w:val="List Bullet 4"/>
    <w:basedOn w:val="Normal"/>
    <w:uiPriority w:val="99"/>
    <w:semiHidden/>
    <w:unhideWhenUsed/>
    <w:rsid w:val="00FE7744"/>
    <w:pPr>
      <w:numPr>
        <w:numId w:val="26"/>
      </w:numPr>
      <w:contextualSpacing/>
    </w:pPr>
  </w:style>
  <w:style w:type="paragraph" w:styleId="ListContinue">
    <w:name w:val="List Continue"/>
    <w:basedOn w:val="Normal"/>
    <w:uiPriority w:val="99"/>
    <w:semiHidden/>
    <w:unhideWhenUsed/>
    <w:rsid w:val="00FE7744"/>
    <w:pPr>
      <w:spacing w:after="120"/>
      <w:ind w:left="283"/>
      <w:contextualSpacing/>
    </w:pPr>
  </w:style>
  <w:style w:type="paragraph" w:styleId="ListContinue2">
    <w:name w:val="List Continue 2"/>
    <w:basedOn w:val="Normal"/>
    <w:uiPriority w:val="99"/>
    <w:semiHidden/>
    <w:unhideWhenUsed/>
    <w:rsid w:val="00FE7744"/>
    <w:pPr>
      <w:spacing w:after="120"/>
      <w:ind w:left="566"/>
      <w:contextualSpacing/>
    </w:pPr>
  </w:style>
  <w:style w:type="paragraph" w:styleId="ListContinue3">
    <w:name w:val="List Continue 3"/>
    <w:basedOn w:val="Normal"/>
    <w:uiPriority w:val="99"/>
    <w:semiHidden/>
    <w:unhideWhenUsed/>
    <w:rsid w:val="00FE7744"/>
    <w:pPr>
      <w:spacing w:after="120"/>
      <w:ind w:left="849"/>
      <w:contextualSpacing/>
    </w:pPr>
  </w:style>
  <w:style w:type="paragraph" w:styleId="ListContinue4">
    <w:name w:val="List Continue 4"/>
    <w:basedOn w:val="Normal"/>
    <w:uiPriority w:val="99"/>
    <w:semiHidden/>
    <w:unhideWhenUsed/>
    <w:rsid w:val="00FE7744"/>
    <w:pPr>
      <w:spacing w:after="120"/>
      <w:ind w:left="1132"/>
      <w:contextualSpacing/>
    </w:pPr>
  </w:style>
  <w:style w:type="paragraph" w:styleId="ListContinue5">
    <w:name w:val="List Continue 5"/>
    <w:basedOn w:val="Normal"/>
    <w:uiPriority w:val="99"/>
    <w:semiHidden/>
    <w:unhideWhenUsed/>
    <w:rsid w:val="00FE7744"/>
    <w:pPr>
      <w:spacing w:after="120"/>
      <w:ind w:left="1415"/>
      <w:contextualSpacing/>
    </w:pPr>
  </w:style>
  <w:style w:type="paragraph" w:styleId="ListNumber">
    <w:name w:val="List Number"/>
    <w:basedOn w:val="Normal"/>
    <w:uiPriority w:val="99"/>
    <w:semiHidden/>
    <w:unhideWhenUsed/>
    <w:rsid w:val="00FE7744"/>
    <w:pPr>
      <w:numPr>
        <w:numId w:val="27"/>
      </w:numPr>
      <w:contextualSpacing/>
    </w:pPr>
  </w:style>
  <w:style w:type="paragraph" w:styleId="ListNumber4">
    <w:name w:val="List Number 4"/>
    <w:basedOn w:val="Normal"/>
    <w:uiPriority w:val="99"/>
    <w:semiHidden/>
    <w:unhideWhenUsed/>
    <w:rsid w:val="00FE7744"/>
    <w:pPr>
      <w:numPr>
        <w:numId w:val="28"/>
      </w:numPr>
      <w:contextualSpacing/>
    </w:pPr>
  </w:style>
  <w:style w:type="paragraph" w:styleId="ListNumber5">
    <w:name w:val="List Number 5"/>
    <w:basedOn w:val="Normal"/>
    <w:uiPriority w:val="99"/>
    <w:semiHidden/>
    <w:unhideWhenUsed/>
    <w:rsid w:val="00FE7744"/>
    <w:pPr>
      <w:numPr>
        <w:numId w:val="29"/>
      </w:numPr>
      <w:contextualSpacing/>
    </w:pPr>
  </w:style>
  <w:style w:type="paragraph" w:styleId="MessageHeader">
    <w:name w:val="Message Header"/>
    <w:basedOn w:val="Normal"/>
    <w:link w:val="MessageHeaderChar"/>
    <w:uiPriority w:val="99"/>
    <w:semiHidden/>
    <w:unhideWhenUsed/>
    <w:rsid w:val="00FE7744"/>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E7744"/>
    <w:rPr>
      <w:rFonts w:asciiTheme="majorHAnsi" w:eastAsiaTheme="majorEastAsia" w:hAnsiTheme="majorHAnsi" w:cstheme="majorBidi"/>
      <w:color w:val="000000"/>
      <w:sz w:val="24"/>
      <w:szCs w:val="24"/>
      <w:shd w:val="pct20" w:color="auto" w:fill="auto"/>
      <w:lang w:val="en-US"/>
    </w:rPr>
  </w:style>
  <w:style w:type="paragraph" w:styleId="NoSpacing">
    <w:name w:val="No Spacing"/>
    <w:uiPriority w:val="1"/>
    <w:qFormat/>
    <w:rsid w:val="00FE7744"/>
    <w:pPr>
      <w:spacing w:after="0" w:line="240" w:lineRule="auto"/>
    </w:pPr>
    <w:rPr>
      <w:rFonts w:ascii="Times New Roman" w:eastAsia="MS Mincho" w:hAnsi="Times New Roman" w:cs="Times New Roman"/>
      <w:color w:val="000000"/>
      <w:sz w:val="24"/>
      <w:szCs w:val="24"/>
      <w:lang w:val="en-US"/>
    </w:rPr>
  </w:style>
  <w:style w:type="paragraph" w:styleId="NoteHeading">
    <w:name w:val="Note Heading"/>
    <w:basedOn w:val="Normal"/>
    <w:next w:val="Normal"/>
    <w:link w:val="NoteHeadingChar"/>
    <w:uiPriority w:val="99"/>
    <w:semiHidden/>
    <w:unhideWhenUsed/>
    <w:rsid w:val="00FE7744"/>
    <w:pPr>
      <w:spacing w:before="0"/>
    </w:pPr>
  </w:style>
  <w:style w:type="character" w:customStyle="1" w:styleId="NoteHeadingChar">
    <w:name w:val="Note Heading Char"/>
    <w:basedOn w:val="DefaultParagraphFont"/>
    <w:link w:val="NoteHeading"/>
    <w:uiPriority w:val="99"/>
    <w:semiHidden/>
    <w:rsid w:val="00FE7744"/>
    <w:rPr>
      <w:rFonts w:ascii="Times New Roman" w:eastAsia="MS Mincho" w:hAnsi="Times New Roman" w:cs="Times New Roman"/>
      <w:color w:val="000000"/>
      <w:sz w:val="24"/>
      <w:szCs w:val="24"/>
      <w:lang w:val="en-US"/>
    </w:rPr>
  </w:style>
  <w:style w:type="paragraph" w:styleId="PlainText">
    <w:name w:val="Plain Text"/>
    <w:basedOn w:val="Normal"/>
    <w:link w:val="PlainTextChar"/>
    <w:uiPriority w:val="99"/>
    <w:semiHidden/>
    <w:unhideWhenUsed/>
    <w:rsid w:val="00FE7744"/>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FE7744"/>
    <w:rPr>
      <w:rFonts w:ascii="Consolas" w:eastAsia="MS Mincho" w:hAnsi="Consolas" w:cs="Times New Roman"/>
      <w:color w:val="000000"/>
      <w:sz w:val="21"/>
      <w:szCs w:val="21"/>
      <w:lang w:val="en-US"/>
    </w:rPr>
  </w:style>
  <w:style w:type="paragraph" w:styleId="Quote">
    <w:name w:val="Quote"/>
    <w:basedOn w:val="Normal"/>
    <w:next w:val="Normal"/>
    <w:link w:val="QuoteChar"/>
    <w:uiPriority w:val="29"/>
    <w:qFormat/>
    <w:rsid w:val="00FE77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7744"/>
    <w:rPr>
      <w:rFonts w:ascii="Times New Roman" w:eastAsia="MS Mincho" w:hAnsi="Times New Roman" w:cs="Times New Roman"/>
      <w:i/>
      <w:iCs/>
      <w:color w:val="404040" w:themeColor="text1" w:themeTint="BF"/>
      <w:sz w:val="24"/>
      <w:szCs w:val="24"/>
      <w:lang w:val="en-US"/>
    </w:rPr>
  </w:style>
  <w:style w:type="paragraph" w:styleId="Salutation">
    <w:name w:val="Salutation"/>
    <w:basedOn w:val="Normal"/>
    <w:next w:val="Normal"/>
    <w:link w:val="SalutationChar"/>
    <w:uiPriority w:val="99"/>
    <w:semiHidden/>
    <w:unhideWhenUsed/>
    <w:rsid w:val="00FE7744"/>
  </w:style>
  <w:style w:type="character" w:customStyle="1" w:styleId="SalutationChar">
    <w:name w:val="Salutation Char"/>
    <w:basedOn w:val="DefaultParagraphFont"/>
    <w:link w:val="Salutation"/>
    <w:uiPriority w:val="99"/>
    <w:semiHidden/>
    <w:rsid w:val="00FE7744"/>
    <w:rPr>
      <w:rFonts w:ascii="Times New Roman" w:eastAsia="MS Mincho" w:hAnsi="Times New Roman" w:cs="Times New Roman"/>
      <w:color w:val="000000"/>
      <w:sz w:val="24"/>
      <w:szCs w:val="24"/>
      <w:lang w:val="en-US"/>
    </w:rPr>
  </w:style>
  <w:style w:type="paragraph" w:styleId="Signature">
    <w:name w:val="Signature"/>
    <w:basedOn w:val="Normal"/>
    <w:link w:val="SignatureChar"/>
    <w:uiPriority w:val="99"/>
    <w:semiHidden/>
    <w:unhideWhenUsed/>
    <w:rsid w:val="00FE7744"/>
    <w:pPr>
      <w:spacing w:before="0"/>
      <w:ind w:left="4252"/>
    </w:pPr>
  </w:style>
  <w:style w:type="character" w:customStyle="1" w:styleId="SignatureChar">
    <w:name w:val="Signature Char"/>
    <w:basedOn w:val="DefaultParagraphFont"/>
    <w:link w:val="Signature"/>
    <w:uiPriority w:val="99"/>
    <w:semiHidden/>
    <w:rsid w:val="00FE7744"/>
    <w:rPr>
      <w:rFonts w:ascii="Times New Roman" w:eastAsia="MS Mincho" w:hAnsi="Times New Roman" w:cs="Times New Roman"/>
      <w:color w:val="000000"/>
      <w:sz w:val="24"/>
      <w:szCs w:val="24"/>
      <w:lang w:val="en-US"/>
    </w:rPr>
  </w:style>
  <w:style w:type="paragraph" w:styleId="Subtitle">
    <w:name w:val="Subtitle"/>
    <w:basedOn w:val="Normal"/>
    <w:next w:val="Normal"/>
    <w:link w:val="SubtitleChar"/>
    <w:uiPriority w:val="11"/>
    <w:qFormat/>
    <w:rsid w:val="00FE77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7744"/>
    <w:rPr>
      <w:rFonts w:eastAsiaTheme="minorEastAsia"/>
      <w:color w:val="5A5A5A" w:themeColor="text1" w:themeTint="A5"/>
      <w:spacing w:val="15"/>
      <w:lang w:val="en-US"/>
    </w:rPr>
  </w:style>
  <w:style w:type="paragraph" w:styleId="TOCHeading">
    <w:name w:val="TOC Heading"/>
    <w:basedOn w:val="Heading1"/>
    <w:next w:val="Normal"/>
    <w:uiPriority w:val="39"/>
    <w:semiHidden/>
    <w:unhideWhenUsed/>
    <w:qFormat/>
    <w:rsid w:val="00FE7744"/>
    <w:pPr>
      <w:keepLines/>
      <w:pageBreakBefore w:val="0"/>
      <w:numPr>
        <w:numId w:val="0"/>
      </w:numPr>
      <w:spacing w:before="240"/>
      <w:outlineLvl w:val="9"/>
    </w:pPr>
    <w:rPr>
      <w:rFonts w:asciiTheme="majorHAnsi" w:eastAsiaTheme="majorEastAsia" w:hAnsiTheme="majorHAnsi" w:cstheme="majorBidi"/>
      <w:b w:val="0"/>
      <w:bCs w:val="0"/>
      <w:caps w:val="0"/>
      <w:color w:val="365F91" w:themeColor="accent1" w:themeShade="BF"/>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2858">
      <w:bodyDiv w:val="1"/>
      <w:marLeft w:val="0"/>
      <w:marRight w:val="0"/>
      <w:marTop w:val="0"/>
      <w:marBottom w:val="0"/>
      <w:divBdr>
        <w:top w:val="none" w:sz="0" w:space="0" w:color="auto"/>
        <w:left w:val="none" w:sz="0" w:space="0" w:color="auto"/>
        <w:bottom w:val="none" w:sz="0" w:space="0" w:color="auto"/>
        <w:right w:val="none" w:sz="0" w:space="0" w:color="auto"/>
      </w:divBdr>
    </w:div>
    <w:div w:id="318658512">
      <w:bodyDiv w:val="1"/>
      <w:marLeft w:val="0"/>
      <w:marRight w:val="0"/>
      <w:marTop w:val="0"/>
      <w:marBottom w:val="0"/>
      <w:divBdr>
        <w:top w:val="none" w:sz="0" w:space="0" w:color="auto"/>
        <w:left w:val="none" w:sz="0" w:space="0" w:color="auto"/>
        <w:bottom w:val="none" w:sz="0" w:space="0" w:color="auto"/>
        <w:right w:val="none" w:sz="0" w:space="0" w:color="auto"/>
      </w:divBdr>
    </w:div>
    <w:div w:id="637950780">
      <w:bodyDiv w:val="1"/>
      <w:marLeft w:val="0"/>
      <w:marRight w:val="0"/>
      <w:marTop w:val="0"/>
      <w:marBottom w:val="0"/>
      <w:divBdr>
        <w:top w:val="none" w:sz="0" w:space="0" w:color="auto"/>
        <w:left w:val="none" w:sz="0" w:space="0" w:color="auto"/>
        <w:bottom w:val="none" w:sz="0" w:space="0" w:color="auto"/>
        <w:right w:val="none" w:sz="0" w:space="0" w:color="auto"/>
      </w:divBdr>
    </w:div>
    <w:div w:id="779373788">
      <w:bodyDiv w:val="1"/>
      <w:marLeft w:val="0"/>
      <w:marRight w:val="0"/>
      <w:marTop w:val="0"/>
      <w:marBottom w:val="0"/>
      <w:divBdr>
        <w:top w:val="none" w:sz="0" w:space="0" w:color="auto"/>
        <w:left w:val="none" w:sz="0" w:space="0" w:color="auto"/>
        <w:bottom w:val="none" w:sz="0" w:space="0" w:color="auto"/>
        <w:right w:val="none" w:sz="0" w:space="0" w:color="auto"/>
      </w:divBdr>
    </w:div>
    <w:div w:id="839781595">
      <w:bodyDiv w:val="1"/>
      <w:marLeft w:val="0"/>
      <w:marRight w:val="0"/>
      <w:marTop w:val="0"/>
      <w:marBottom w:val="0"/>
      <w:divBdr>
        <w:top w:val="none" w:sz="0" w:space="0" w:color="auto"/>
        <w:left w:val="none" w:sz="0" w:space="0" w:color="auto"/>
        <w:bottom w:val="none" w:sz="0" w:space="0" w:color="auto"/>
        <w:right w:val="none" w:sz="0" w:space="0" w:color="auto"/>
      </w:divBdr>
    </w:div>
    <w:div w:id="867181377">
      <w:bodyDiv w:val="1"/>
      <w:marLeft w:val="0"/>
      <w:marRight w:val="0"/>
      <w:marTop w:val="0"/>
      <w:marBottom w:val="0"/>
      <w:divBdr>
        <w:top w:val="none" w:sz="0" w:space="0" w:color="auto"/>
        <w:left w:val="none" w:sz="0" w:space="0" w:color="auto"/>
        <w:bottom w:val="none" w:sz="0" w:space="0" w:color="auto"/>
        <w:right w:val="none" w:sz="0" w:space="0" w:color="auto"/>
      </w:divBdr>
    </w:div>
    <w:div w:id="933629493">
      <w:bodyDiv w:val="1"/>
      <w:marLeft w:val="0"/>
      <w:marRight w:val="0"/>
      <w:marTop w:val="0"/>
      <w:marBottom w:val="0"/>
      <w:divBdr>
        <w:top w:val="none" w:sz="0" w:space="0" w:color="auto"/>
        <w:left w:val="none" w:sz="0" w:space="0" w:color="auto"/>
        <w:bottom w:val="none" w:sz="0" w:space="0" w:color="auto"/>
        <w:right w:val="none" w:sz="0" w:space="0" w:color="auto"/>
      </w:divBdr>
    </w:div>
    <w:div w:id="1166827462">
      <w:bodyDiv w:val="1"/>
      <w:marLeft w:val="0"/>
      <w:marRight w:val="0"/>
      <w:marTop w:val="0"/>
      <w:marBottom w:val="0"/>
      <w:divBdr>
        <w:top w:val="none" w:sz="0" w:space="0" w:color="auto"/>
        <w:left w:val="none" w:sz="0" w:space="0" w:color="auto"/>
        <w:bottom w:val="none" w:sz="0" w:space="0" w:color="auto"/>
        <w:right w:val="none" w:sz="0" w:space="0" w:color="auto"/>
      </w:divBdr>
    </w:div>
    <w:div w:id="1283877716">
      <w:bodyDiv w:val="1"/>
      <w:marLeft w:val="0"/>
      <w:marRight w:val="0"/>
      <w:marTop w:val="0"/>
      <w:marBottom w:val="0"/>
      <w:divBdr>
        <w:top w:val="none" w:sz="0" w:space="0" w:color="auto"/>
        <w:left w:val="none" w:sz="0" w:space="0" w:color="auto"/>
        <w:bottom w:val="none" w:sz="0" w:space="0" w:color="auto"/>
        <w:right w:val="none" w:sz="0" w:space="0" w:color="auto"/>
      </w:divBdr>
    </w:div>
    <w:div w:id="1288124850">
      <w:bodyDiv w:val="1"/>
      <w:marLeft w:val="0"/>
      <w:marRight w:val="0"/>
      <w:marTop w:val="0"/>
      <w:marBottom w:val="0"/>
      <w:divBdr>
        <w:top w:val="none" w:sz="0" w:space="0" w:color="auto"/>
        <w:left w:val="none" w:sz="0" w:space="0" w:color="auto"/>
        <w:bottom w:val="none" w:sz="0" w:space="0" w:color="auto"/>
        <w:right w:val="none" w:sz="0" w:space="0" w:color="auto"/>
      </w:divBdr>
    </w:div>
    <w:div w:id="1546988722">
      <w:bodyDiv w:val="1"/>
      <w:marLeft w:val="0"/>
      <w:marRight w:val="0"/>
      <w:marTop w:val="0"/>
      <w:marBottom w:val="0"/>
      <w:divBdr>
        <w:top w:val="none" w:sz="0" w:space="0" w:color="auto"/>
        <w:left w:val="none" w:sz="0" w:space="0" w:color="auto"/>
        <w:bottom w:val="none" w:sz="0" w:space="0" w:color="auto"/>
        <w:right w:val="none" w:sz="0" w:space="0" w:color="auto"/>
      </w:divBdr>
    </w:div>
    <w:div w:id="1704985003">
      <w:bodyDiv w:val="1"/>
      <w:marLeft w:val="0"/>
      <w:marRight w:val="0"/>
      <w:marTop w:val="0"/>
      <w:marBottom w:val="0"/>
      <w:divBdr>
        <w:top w:val="none" w:sz="0" w:space="0" w:color="auto"/>
        <w:left w:val="none" w:sz="0" w:space="0" w:color="auto"/>
        <w:bottom w:val="none" w:sz="0" w:space="0" w:color="auto"/>
        <w:right w:val="none" w:sz="0" w:space="0" w:color="auto"/>
      </w:divBdr>
    </w:div>
    <w:div w:id="1895194488">
      <w:bodyDiv w:val="1"/>
      <w:marLeft w:val="0"/>
      <w:marRight w:val="0"/>
      <w:marTop w:val="0"/>
      <w:marBottom w:val="0"/>
      <w:divBdr>
        <w:top w:val="none" w:sz="0" w:space="0" w:color="auto"/>
        <w:left w:val="none" w:sz="0" w:space="0" w:color="auto"/>
        <w:bottom w:val="none" w:sz="0" w:space="0" w:color="auto"/>
        <w:right w:val="none" w:sz="0" w:space="0" w:color="auto"/>
      </w:divBdr>
    </w:div>
    <w:div w:id="208209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zphvc.otago.ac.nz/report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BB7A0625CBD4AA1B5E3566FAC756C" ma:contentTypeVersion="6" ma:contentTypeDescription="Create a new document." ma:contentTypeScope="" ma:versionID="f80e446e7774c663f10a0866bf86342f">
  <xsd:schema xmlns:xsd="http://www.w3.org/2001/XMLSchema" xmlns:xs="http://www.w3.org/2001/XMLSchema" xmlns:p="http://schemas.microsoft.com/office/2006/metadata/properties" xmlns:ns2="3ca758c5-3090-46db-aadb-8cad22fbb6ba" xmlns:ns3="38adfbca-b18e-4ad0-b47d-31f69137281d" targetNamespace="http://schemas.microsoft.com/office/2006/metadata/properties" ma:root="true" ma:fieldsID="9bb0a3512039a7994c58cc2895f0067f" ns2:_="" ns3:_="">
    <xsd:import namespace="3ca758c5-3090-46db-aadb-8cad22fbb6ba"/>
    <xsd:import namespace="38adfbca-b18e-4ad0-b47d-31f6913728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758c5-3090-46db-aadb-8cad22fbb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adfbca-b18e-4ad0-b47d-31f6913728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A7AFA-B331-42A3-B18F-C4B6F8971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758c5-3090-46db-aadb-8cad22fbb6ba"/>
    <ds:schemaRef ds:uri="38adfbca-b18e-4ad0-b47d-31f691372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FDA46-FCD8-4CC1-BAC1-062860BEE898}">
  <ds:schemaRefs>
    <ds:schemaRef ds:uri="http://schemas.microsoft.com/sharepoint/v3/contenttype/forms"/>
  </ds:schemaRefs>
</ds:datastoreItem>
</file>

<file path=customXml/itemProps3.xml><?xml version="1.0" encoding="utf-8"?>
<ds:datastoreItem xmlns:ds="http://schemas.openxmlformats.org/officeDocument/2006/customXml" ds:itemID="{B6C0552B-2FB2-4E47-8300-FFCC9C2CC2BA}">
  <ds:schemaRef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38adfbca-b18e-4ad0-b47d-31f69137281d"/>
    <ds:schemaRef ds:uri="http://purl.org/dc/terms/"/>
    <ds:schemaRef ds:uri="http://schemas.openxmlformats.org/package/2006/metadata/core-properties"/>
    <ds:schemaRef ds:uri="3ca758c5-3090-46db-aadb-8cad22fbb6ba"/>
    <ds:schemaRef ds:uri="http://purl.org/dc/dcmitype/"/>
  </ds:schemaRefs>
</ds:datastoreItem>
</file>

<file path=customXml/itemProps4.xml><?xml version="1.0" encoding="utf-8"?>
<ds:datastoreItem xmlns:ds="http://schemas.openxmlformats.org/officeDocument/2006/customXml" ds:itemID="{E785C1D3-628A-4F6B-A6F0-D49A776F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7702</Words>
  <Characters>45358</Characters>
  <Application>Microsoft Office Word</Application>
  <DocSecurity>0</DocSecurity>
  <Lines>1889</Lines>
  <Paragraphs>1560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Attachment: Product Information for Meningococcal Groups A, C, Y, W Polysaccharide Tetanus Toxoid Conjugate Vaccine</vt:lpstr>
      <vt:lpstr/>
    </vt:vector>
  </TitlesOfParts>
  <Company/>
  <LinksUpToDate>false</LinksUpToDate>
  <CharactersWithSpaces>51500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Meningococcal Groups A, C, Y, W Polysaccharide Tetanus Toxoid Conjugate Vaccine</dc:title>
  <dc:subject>prescription medicines</dc:subject>
  <dc:creator>Sanofi-Aventis Australia Pty Ltd</dc:creator>
  <cp:keywords/>
  <cp:lastModifiedBy>LACK, Janet</cp:lastModifiedBy>
  <cp:revision>2</cp:revision>
  <cp:lastPrinted>2020-06-19T06:58:00Z</cp:lastPrinted>
  <dcterms:created xsi:type="dcterms:W3CDTF">2021-03-23T00:53:00Z</dcterms:created>
  <dcterms:modified xsi:type="dcterms:W3CDTF">2021-03-23T02:22:00Z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Type of Document</vt:lpwstr>
  </property>
  <property fmtid="{D5CDD505-2E9C-101B-9397-08002B2CF9AE}" pid="3" name="INN">
    <vt:lpwstr>INN</vt:lpwstr>
  </property>
  <property fmtid="{D5CDD505-2E9C-101B-9397-08002B2CF9AE}" pid="4" name="Date">
    <vt:lpwstr>Date</vt:lpwstr>
  </property>
  <property fmtid="{D5CDD505-2E9C-101B-9397-08002B2CF9AE}" pid="5" name="Product Code">
    <vt:lpwstr>Product Code / Study Number</vt:lpwstr>
  </property>
  <property fmtid="{D5CDD505-2E9C-101B-9397-08002B2CF9AE}" pid="6" name="LastRefNum">
    <vt:i4>0</vt:i4>
  </property>
  <property fmtid="{D5CDD505-2E9C-101B-9397-08002B2CF9AE}" pid="7" name="https">
    <vt:lpwstr>1</vt:lpwstr>
  </property>
  <property fmtid="{D5CDD505-2E9C-101B-9397-08002B2CF9AE}" pid="8" name="Custom1">
    <vt:lpwstr/>
  </property>
  <property fmtid="{D5CDD505-2E9C-101B-9397-08002B2CF9AE}" pid="9" name="Custom2">
    <vt:lpwstr/>
  </property>
  <property fmtid="{D5CDD505-2E9C-101B-9397-08002B2CF9AE}" pid="10" name="Custom3">
    <vt:lpwstr/>
  </property>
  <property fmtid="{D5CDD505-2E9C-101B-9397-08002B2CF9AE}" pid="11" name="Custom4">
    <vt:lpwstr/>
  </property>
  <property fmtid="{D5CDD505-2E9C-101B-9397-08002B2CF9AE}" pid="12" name="_NewReviewCycle">
    <vt:lpwstr/>
  </property>
  <property fmtid="{D5CDD505-2E9C-101B-9397-08002B2CF9AE}" pid="13" name="ContentTypeId">
    <vt:lpwstr>0x0101007A9BB7A0625CBD4AA1B5E3566FAC756C</vt:lpwstr>
  </property>
  <property fmtid="{D5CDD505-2E9C-101B-9397-08002B2CF9AE}" pid="14" name="_AdHocReviewCycleID">
    <vt:i4>939156786</vt:i4>
  </property>
  <property fmtid="{D5CDD505-2E9C-101B-9397-08002B2CF9AE}" pid="15" name="_EmailSubject">
    <vt:lpwstr>Draft pre-ACV response - review by EOB 9-Sep-20</vt:lpwstr>
  </property>
  <property fmtid="{D5CDD505-2E9C-101B-9397-08002B2CF9AE}" pid="16" name="_AuthorEmail">
    <vt:lpwstr>Judy.Pan@sanofi.com</vt:lpwstr>
  </property>
  <property fmtid="{D5CDD505-2E9C-101B-9397-08002B2CF9AE}" pid="17" name="_AuthorEmailDisplayName">
    <vt:lpwstr>Pan, Judy /US</vt:lpwstr>
  </property>
  <property fmtid="{D5CDD505-2E9C-101B-9397-08002B2CF9AE}" pid="18" name="_ReviewingToolsShownOnce">
    <vt:lpwstr/>
  </property>
</Properties>
</file>