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32" w:rsidRPr="005F404E" w:rsidRDefault="00060932" w:rsidP="00060932">
      <w:pPr>
        <w:ind w:left="-18"/>
        <w:rPr>
          <w:rFonts w:ascii="Times New Roman" w:hAnsi="Times New Roman"/>
          <w:sz w:val="24"/>
          <w:szCs w:val="24"/>
          <w:lang w:val="en-AU"/>
        </w:rPr>
      </w:pPr>
      <w:bookmarkStart w:id="0" w:name="_GoBack"/>
      <w:bookmarkEnd w:id="0"/>
    </w:p>
    <w:p w:rsidR="00060932" w:rsidRPr="005F404E" w:rsidRDefault="0078728D" w:rsidP="00060932">
      <w:pPr>
        <w:pBdr>
          <w:top w:val="single" w:sz="4" w:space="1" w:color="auto"/>
          <w:left w:val="single" w:sz="4" w:space="4" w:color="auto"/>
          <w:bottom w:val="single" w:sz="4" w:space="1" w:color="auto"/>
          <w:right w:val="single" w:sz="4" w:space="4" w:color="auto"/>
        </w:pBdr>
        <w:ind w:left="-18"/>
        <w:rPr>
          <w:rFonts w:ascii="Times New Roman" w:hAnsi="Times New Roman"/>
          <w:sz w:val="24"/>
          <w:szCs w:val="24"/>
        </w:rPr>
      </w:pPr>
      <w:r w:rsidRPr="005F404E">
        <w:rPr>
          <w:rFonts w:ascii="Times New Roman" w:hAnsi="Times New Roman"/>
          <w:sz w:val="24"/>
          <w:szCs w:val="24"/>
        </w:rPr>
        <w:t xml:space="preserve">It is </w:t>
      </w:r>
      <w:r w:rsidR="00600A15" w:rsidRPr="005F404E">
        <w:rPr>
          <w:rFonts w:ascii="Times New Roman" w:hAnsi="Times New Roman"/>
          <w:sz w:val="24"/>
          <w:szCs w:val="24"/>
        </w:rPr>
        <w:t xml:space="preserve">very </w:t>
      </w:r>
      <w:r w:rsidRPr="005F404E">
        <w:rPr>
          <w:rFonts w:ascii="Times New Roman" w:hAnsi="Times New Roman"/>
          <w:sz w:val="24"/>
          <w:szCs w:val="24"/>
        </w:rPr>
        <w:t xml:space="preserve">important that all patients receiving these medications are followed up by a medical practitioner, preferably the prescriber, to ensure that the medication has been effective.  Even if no adverse events have occurred all patients must receive follow-up 14 to 21 days after taking mifepristone.  </w:t>
      </w:r>
      <w:r w:rsidR="00600A15" w:rsidRPr="005F404E">
        <w:rPr>
          <w:rFonts w:ascii="Times New Roman" w:hAnsi="Times New Roman"/>
          <w:sz w:val="24"/>
          <w:szCs w:val="24"/>
        </w:rPr>
        <w:t>Read the</w:t>
      </w:r>
      <w:r w:rsidRPr="005F404E">
        <w:rPr>
          <w:rFonts w:ascii="Times New Roman" w:hAnsi="Times New Roman"/>
          <w:sz w:val="24"/>
          <w:szCs w:val="24"/>
        </w:rPr>
        <w:t xml:space="preserve"> </w:t>
      </w:r>
      <w:r w:rsidRPr="005F404E">
        <w:rPr>
          <w:rFonts w:ascii="Times New Roman" w:hAnsi="Times New Roman"/>
          <w:b/>
          <w:i/>
          <w:sz w:val="24"/>
          <w:szCs w:val="24"/>
        </w:rPr>
        <w:t>SPECIAL WARNINGS AND PRECAUTIONS FOR USE</w:t>
      </w:r>
      <w:r w:rsidRPr="005F404E">
        <w:rPr>
          <w:rFonts w:ascii="Times New Roman" w:hAnsi="Times New Roman"/>
          <w:sz w:val="24"/>
          <w:szCs w:val="24"/>
        </w:rPr>
        <w:t xml:space="preserve"> </w:t>
      </w:r>
      <w:r w:rsidR="00600A15" w:rsidRPr="005F404E">
        <w:rPr>
          <w:rFonts w:ascii="Times New Roman" w:hAnsi="Times New Roman"/>
          <w:sz w:val="24"/>
          <w:szCs w:val="24"/>
        </w:rPr>
        <w:t>carefully</w:t>
      </w:r>
      <w:r w:rsidRPr="005F404E">
        <w:rPr>
          <w:rFonts w:ascii="Times New Roman" w:hAnsi="Times New Roman"/>
          <w:sz w:val="24"/>
          <w:szCs w:val="24"/>
        </w:rPr>
        <w:t>.</w:t>
      </w:r>
    </w:p>
    <w:p w:rsidR="00060932" w:rsidRPr="005F404E" w:rsidRDefault="00060932" w:rsidP="00060932">
      <w:pPr>
        <w:pStyle w:val="Default"/>
        <w:rPr>
          <w:color w:val="auto"/>
        </w:rPr>
      </w:pP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This document refers to the use of </w:t>
      </w:r>
      <w:r w:rsidR="00600A15" w:rsidRPr="005F404E">
        <w:rPr>
          <w:rFonts w:ascii="Times New Roman" w:hAnsi="Times New Roman"/>
          <w:b/>
          <w:i/>
          <w:sz w:val="24"/>
          <w:szCs w:val="24"/>
        </w:rPr>
        <w:t>MS-2 Step</w:t>
      </w:r>
      <w:r w:rsidR="00600A15" w:rsidRPr="005F404E">
        <w:rPr>
          <w:rFonts w:ascii="Times New Roman" w:hAnsi="Times New Roman"/>
          <w:b/>
          <w:i/>
          <w:sz w:val="24"/>
          <w:szCs w:val="24"/>
        </w:rPr>
        <w:sym w:font="Symbol" w:char="F0D4"/>
      </w:r>
      <w:r w:rsidRPr="005F404E">
        <w:rPr>
          <w:rFonts w:ascii="Times New Roman" w:hAnsi="Times New Roman"/>
          <w:sz w:val="24"/>
          <w:szCs w:val="24"/>
        </w:rPr>
        <w:t xml:space="preserve">, which consists of 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200 mg tablet and </w:t>
      </w:r>
      <w:proofErr w:type="spellStart"/>
      <w:r w:rsidRPr="005F404E">
        <w:rPr>
          <w:rFonts w:ascii="Times New Roman" w:hAnsi="Times New Roman"/>
          <w:sz w:val="24"/>
          <w:szCs w:val="24"/>
        </w:rPr>
        <w:t>GyMiso</w:t>
      </w:r>
      <w:proofErr w:type="spellEnd"/>
      <w:r w:rsidRPr="005F404E">
        <w:rPr>
          <w:rFonts w:ascii="Times New Roman" w:hAnsi="Times New Roman"/>
          <w:sz w:val="24"/>
          <w:szCs w:val="24"/>
          <w:vertAlign w:val="superscript"/>
        </w:rPr>
        <w:t>®</w:t>
      </w:r>
      <w:r w:rsidRPr="005F404E">
        <w:rPr>
          <w:rFonts w:ascii="Times New Roman" w:hAnsi="Times New Roman"/>
          <w:sz w:val="24"/>
          <w:szCs w:val="24"/>
        </w:rPr>
        <w:t xml:space="preserve"> misoprostol 200 microgram tablets in combination.  These medicines are indicated in females of childbearing age for the medical termination of a developing intrauterine pregnancy, up to 63 days of gestation.  The 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200 mg tablet component of this therapy is also used to treat another condition.  For information about the treatment of the other condition, refer to the full Product Information for 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200 mg tablet individual product (AUST R 175671)</w:t>
      </w:r>
      <w:r w:rsidRPr="005F404E">
        <w:rPr>
          <w:sz w:val="23"/>
          <w:szCs w:val="23"/>
        </w:rPr>
        <w:t>.</w:t>
      </w:r>
    </w:p>
    <w:p w:rsidR="00060932" w:rsidRPr="005F404E" w:rsidRDefault="00060932" w:rsidP="00060932">
      <w:pPr>
        <w:spacing w:after="0"/>
        <w:rPr>
          <w:rFonts w:ascii="Times New Roman" w:hAnsi="Times New Roman"/>
          <w:b/>
          <w:sz w:val="24"/>
          <w:szCs w:val="24"/>
        </w:rPr>
      </w:pPr>
    </w:p>
    <w:p w:rsidR="00060932" w:rsidRPr="005F404E" w:rsidRDefault="00060932" w:rsidP="00060932">
      <w:pPr>
        <w:spacing w:after="0"/>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NAME OF THE MEDICINE</w:t>
      </w:r>
    </w:p>
    <w:p w:rsidR="00060932" w:rsidRPr="005F404E" w:rsidRDefault="00600A15" w:rsidP="00060932">
      <w:pPr>
        <w:jc w:val="both"/>
        <w:rPr>
          <w:rFonts w:ascii="Times New Roman" w:hAnsi="Times New Roman"/>
          <w:sz w:val="24"/>
          <w:szCs w:val="24"/>
        </w:rPr>
      </w:pPr>
      <w:r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0078728D" w:rsidRPr="005F404E">
        <w:rPr>
          <w:rFonts w:ascii="Times New Roman" w:hAnsi="Times New Roman"/>
          <w:sz w:val="24"/>
          <w:szCs w:val="24"/>
        </w:rPr>
        <w:t xml:space="preserve"> is a composite pack containing Mifepristone </w:t>
      </w:r>
      <w:proofErr w:type="spellStart"/>
      <w:r w:rsidR="0078728D" w:rsidRPr="005F404E">
        <w:rPr>
          <w:rFonts w:ascii="Times New Roman" w:hAnsi="Times New Roman"/>
          <w:sz w:val="24"/>
          <w:szCs w:val="24"/>
        </w:rPr>
        <w:t>Linepharma</w:t>
      </w:r>
      <w:proofErr w:type="spellEnd"/>
      <w:r w:rsidR="0078728D" w:rsidRPr="005F404E">
        <w:rPr>
          <w:rFonts w:ascii="Times New Roman" w:hAnsi="Times New Roman"/>
          <w:sz w:val="24"/>
          <w:szCs w:val="24"/>
        </w:rPr>
        <w:t xml:space="preserve"> 200 mg tablet and </w:t>
      </w:r>
      <w:proofErr w:type="spellStart"/>
      <w:r w:rsidR="0078728D" w:rsidRPr="005F404E">
        <w:rPr>
          <w:rFonts w:ascii="Times New Roman" w:hAnsi="Times New Roman"/>
          <w:sz w:val="24"/>
          <w:szCs w:val="24"/>
        </w:rPr>
        <w:t>GyMiso</w:t>
      </w:r>
      <w:proofErr w:type="spellEnd"/>
      <w:r w:rsidR="0078728D" w:rsidRPr="005F404E">
        <w:rPr>
          <w:rFonts w:ascii="Times New Roman" w:hAnsi="Times New Roman"/>
          <w:sz w:val="24"/>
          <w:szCs w:val="24"/>
          <w:vertAlign w:val="superscript"/>
        </w:rPr>
        <w:t>®</w:t>
      </w:r>
      <w:r w:rsidR="0078728D" w:rsidRPr="005F404E">
        <w:rPr>
          <w:rFonts w:ascii="Times New Roman" w:hAnsi="Times New Roman"/>
          <w:sz w:val="24"/>
          <w:szCs w:val="24"/>
        </w:rPr>
        <w:t xml:space="preserve"> misoprostol 200 microgram tablets.</w:t>
      </w:r>
    </w:p>
    <w:p w:rsidR="00060932" w:rsidRPr="005F404E" w:rsidRDefault="00060932">
      <w:pPr>
        <w:rPr>
          <w:rFonts w:ascii="Times New Roman" w:hAnsi="Times New Roman"/>
          <w:b/>
          <w:sz w:val="24"/>
          <w:szCs w:val="24"/>
        </w:rPr>
      </w:pPr>
    </w:p>
    <w:p w:rsidR="00060932" w:rsidRPr="005F404E" w:rsidRDefault="0078728D" w:rsidP="00060932">
      <w:pPr>
        <w:jc w:val="both"/>
        <w:outlineLvl w:val="0"/>
        <w:rPr>
          <w:rFonts w:ascii="Times New Roman" w:hAnsi="Times New Roman"/>
          <w:b/>
          <w:sz w:val="24"/>
          <w:szCs w:val="24"/>
        </w:rPr>
      </w:pPr>
      <w:r w:rsidRPr="005F404E">
        <w:rPr>
          <w:rFonts w:ascii="Times New Roman" w:hAnsi="Times New Roman"/>
          <w:b/>
          <w:sz w:val="24"/>
          <w:szCs w:val="24"/>
        </w:rPr>
        <w:t xml:space="preserve">Mifepristone </w:t>
      </w:r>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rPr>
        <w:t>Australian Approved Name (AAN):  Mifepristone</w:t>
      </w:r>
    </w:p>
    <w:p w:rsidR="00060932" w:rsidRPr="005F404E" w:rsidRDefault="0078728D" w:rsidP="00060932">
      <w:pPr>
        <w:keepNext/>
        <w:rPr>
          <w:rFonts w:ascii="Times New Roman" w:hAnsi="Times New Roman"/>
          <w:sz w:val="24"/>
          <w:szCs w:val="24"/>
        </w:rPr>
      </w:pPr>
      <w:r w:rsidRPr="005F404E">
        <w:rPr>
          <w:rFonts w:ascii="Times New Roman" w:hAnsi="Times New Roman"/>
          <w:sz w:val="24"/>
          <w:szCs w:val="24"/>
        </w:rPr>
        <w:t>Chemical Structure:</w:t>
      </w:r>
    </w:p>
    <w:p w:rsidR="00060932" w:rsidRPr="005F404E" w:rsidRDefault="0078728D" w:rsidP="00060932">
      <w:pPr>
        <w:keepNext/>
        <w:ind w:left="576"/>
        <w:jc w:val="both"/>
        <w:rPr>
          <w:rFonts w:ascii="Times New Roman" w:hAnsi="Times New Roman"/>
          <w:sz w:val="24"/>
          <w:szCs w:val="24"/>
        </w:rPr>
      </w:pPr>
      <w:r w:rsidRPr="005F404E">
        <w:rPr>
          <w:rFonts w:ascii="Times New Roman" w:hAnsi="Times New Roman"/>
          <w:sz w:val="24"/>
          <w:szCs w:val="24"/>
        </w:rPr>
        <w:object w:dxaOrig="5611" w:dyaOrig="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24.75pt" o:ole="">
            <v:imagedata r:id="rId8" o:title=""/>
          </v:shape>
          <o:OLEObject Type="Embed" ProgID="ACD.ChemSketch.20" ShapeID="_x0000_i1025" DrawAspect="Content" ObjectID="_1477744292" r:id="rId9"/>
        </w:object>
      </w:r>
    </w:p>
    <w:p w:rsidR="00060932" w:rsidRPr="005F404E" w:rsidRDefault="00060932" w:rsidP="00060932">
      <w:pPr>
        <w:jc w:val="both"/>
        <w:rPr>
          <w:rFonts w:ascii="Times New Roman" w:hAnsi="Times New Roman"/>
          <w:sz w:val="24"/>
          <w:szCs w:val="24"/>
        </w:rPr>
      </w:pP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t>Molecular formula: C</w:t>
      </w:r>
      <w:r w:rsidRPr="005F404E">
        <w:rPr>
          <w:rFonts w:ascii="Times New Roman" w:hAnsi="Times New Roman"/>
          <w:sz w:val="24"/>
          <w:szCs w:val="24"/>
          <w:vertAlign w:val="subscript"/>
        </w:rPr>
        <w:t>29</w:t>
      </w:r>
      <w:r w:rsidRPr="005F404E">
        <w:rPr>
          <w:rFonts w:ascii="Times New Roman" w:hAnsi="Times New Roman"/>
          <w:sz w:val="24"/>
          <w:szCs w:val="24"/>
        </w:rPr>
        <w:t>H</w:t>
      </w:r>
      <w:r w:rsidRPr="005F404E">
        <w:rPr>
          <w:rFonts w:ascii="Times New Roman" w:hAnsi="Times New Roman"/>
          <w:sz w:val="24"/>
          <w:szCs w:val="24"/>
          <w:vertAlign w:val="subscript"/>
        </w:rPr>
        <w:t>35</w:t>
      </w:r>
      <w:r w:rsidRPr="005F404E">
        <w:rPr>
          <w:rFonts w:ascii="Times New Roman" w:hAnsi="Times New Roman"/>
          <w:sz w:val="24"/>
          <w:szCs w:val="24"/>
        </w:rPr>
        <w:t>NO</w:t>
      </w:r>
      <w:r w:rsidRPr="005F404E">
        <w:rPr>
          <w:rFonts w:ascii="Times New Roman" w:hAnsi="Times New Roman"/>
          <w:sz w:val="24"/>
          <w:szCs w:val="24"/>
          <w:vertAlign w:val="subscript"/>
        </w:rPr>
        <w:t>2</w:t>
      </w:r>
      <w:r w:rsidRPr="005F404E">
        <w:rPr>
          <w:rFonts w:ascii="Times New Roman" w:hAnsi="Times New Roman"/>
          <w:sz w:val="24"/>
          <w:szCs w:val="24"/>
        </w:rPr>
        <w:tab/>
      </w:r>
      <w:r w:rsidRPr="005F404E">
        <w:rPr>
          <w:rFonts w:ascii="Times New Roman" w:hAnsi="Times New Roman"/>
          <w:sz w:val="24"/>
          <w:szCs w:val="24"/>
        </w:rPr>
        <w:tab/>
      </w:r>
      <w:r w:rsidRPr="005F404E">
        <w:rPr>
          <w:rFonts w:ascii="Times New Roman" w:hAnsi="Times New Roman"/>
          <w:sz w:val="24"/>
          <w:szCs w:val="24"/>
        </w:rPr>
        <w:tab/>
        <w:t>Molecular weight: 429.6</w:t>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lastRenderedPageBreak/>
        <w:t>CAS Registry Number:   84371-65-3</w:t>
      </w:r>
    </w:p>
    <w:p w:rsidR="00060932" w:rsidRPr="005F404E" w:rsidRDefault="00060932" w:rsidP="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vertAlign w:val="superscript"/>
        </w:rPr>
        <w:t>®</w:t>
      </w:r>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rPr>
        <w:t>Australian Approved Name (AAN):  Misoprostol</w:t>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t>Chemical Structure:</w:t>
      </w:r>
    </w:p>
    <w:p w:rsidR="00060932" w:rsidRPr="005F404E" w:rsidRDefault="0078728D" w:rsidP="00060932">
      <w:pPr>
        <w:ind w:left="1440"/>
        <w:rPr>
          <w:rFonts w:ascii="Times New Roman" w:hAnsi="Times New Roman"/>
          <w:sz w:val="24"/>
          <w:szCs w:val="24"/>
        </w:rPr>
      </w:pPr>
      <w:r w:rsidRPr="005F404E">
        <w:object w:dxaOrig="4380" w:dyaOrig="1829">
          <v:shape id="_x0000_i1026" type="#_x0000_t75" style="width:218.5pt;height:91.25pt" o:ole="" fillcolor="window">
            <v:imagedata r:id="rId10" o:title=""/>
          </v:shape>
          <o:OLEObject Type="Embed" ProgID="ISISServer" ShapeID="_x0000_i1026" DrawAspect="Content" ObjectID="_1477744293" r:id="rId11"/>
        </w:object>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t>Molecular formula:  C</w:t>
      </w:r>
      <w:r w:rsidRPr="005F404E">
        <w:rPr>
          <w:rFonts w:ascii="Times New Roman" w:hAnsi="Times New Roman"/>
          <w:sz w:val="24"/>
          <w:szCs w:val="24"/>
          <w:vertAlign w:val="subscript"/>
        </w:rPr>
        <w:t>22</w:t>
      </w:r>
      <w:r w:rsidRPr="005F404E">
        <w:rPr>
          <w:rFonts w:ascii="Times New Roman" w:hAnsi="Times New Roman"/>
          <w:sz w:val="24"/>
          <w:szCs w:val="24"/>
        </w:rPr>
        <w:t>H</w:t>
      </w:r>
      <w:r w:rsidRPr="005F404E">
        <w:rPr>
          <w:rFonts w:ascii="Times New Roman" w:hAnsi="Times New Roman"/>
          <w:sz w:val="24"/>
          <w:szCs w:val="24"/>
          <w:vertAlign w:val="subscript"/>
        </w:rPr>
        <w:t>38</w:t>
      </w:r>
      <w:r w:rsidRPr="005F404E">
        <w:rPr>
          <w:rFonts w:ascii="Times New Roman" w:hAnsi="Times New Roman"/>
          <w:sz w:val="24"/>
          <w:szCs w:val="24"/>
        </w:rPr>
        <w:t>O</w:t>
      </w:r>
      <w:r w:rsidRPr="005F404E">
        <w:rPr>
          <w:rFonts w:ascii="Times New Roman" w:hAnsi="Times New Roman"/>
          <w:sz w:val="24"/>
          <w:szCs w:val="24"/>
          <w:vertAlign w:val="subscript"/>
        </w:rPr>
        <w:t xml:space="preserve">5 </w:t>
      </w:r>
      <w:r w:rsidRPr="005F404E">
        <w:rPr>
          <w:rFonts w:ascii="Times New Roman" w:hAnsi="Times New Roman"/>
          <w:sz w:val="24"/>
          <w:szCs w:val="24"/>
          <w:vertAlign w:val="subscript"/>
        </w:rPr>
        <w:tab/>
      </w:r>
      <w:r w:rsidRPr="005F404E">
        <w:rPr>
          <w:rFonts w:ascii="Times New Roman" w:hAnsi="Times New Roman"/>
          <w:sz w:val="24"/>
          <w:szCs w:val="24"/>
          <w:vertAlign w:val="subscript"/>
        </w:rPr>
        <w:tab/>
      </w:r>
      <w:r w:rsidRPr="005F404E">
        <w:rPr>
          <w:rFonts w:ascii="Times New Roman" w:hAnsi="Times New Roman"/>
          <w:sz w:val="24"/>
          <w:szCs w:val="24"/>
        </w:rPr>
        <w:t>Molecular weight: 382.5</w:t>
      </w:r>
    </w:p>
    <w:p w:rsidR="00060932" w:rsidRPr="005F404E" w:rsidRDefault="0078728D" w:rsidP="00060932">
      <w:pPr>
        <w:rPr>
          <w:rFonts w:ascii="Times New Roman" w:hAnsi="Times New Roman"/>
          <w:i/>
          <w:sz w:val="24"/>
          <w:szCs w:val="24"/>
        </w:rPr>
      </w:pPr>
      <w:r w:rsidRPr="005F404E">
        <w:rPr>
          <w:rFonts w:ascii="Times New Roman" w:hAnsi="Times New Roman"/>
          <w:sz w:val="24"/>
          <w:szCs w:val="24"/>
        </w:rPr>
        <w:t xml:space="preserve">CAS Registry Number:  </w:t>
      </w:r>
      <w:r w:rsidRPr="005F404E">
        <w:rPr>
          <w:rFonts w:ascii="Times New Roman" w:hAnsi="Times New Roman"/>
          <w:i/>
          <w:sz w:val="24"/>
          <w:szCs w:val="24"/>
        </w:rPr>
        <w:t xml:space="preserve"> </w:t>
      </w:r>
      <w:r w:rsidRPr="005F404E">
        <w:rPr>
          <w:rFonts w:ascii="Times New Roman" w:hAnsi="Times New Roman"/>
          <w:sz w:val="24"/>
          <w:szCs w:val="24"/>
        </w:rPr>
        <w:t>59122-46-2</w:t>
      </w:r>
      <w:r w:rsidRPr="005F404E">
        <w:rPr>
          <w:rFonts w:ascii="Times New Roman" w:hAnsi="Times New Roman"/>
          <w:i/>
          <w:sz w:val="24"/>
          <w:szCs w:val="24"/>
        </w:rPr>
        <w:t xml:space="preserve">   </w:t>
      </w:r>
    </w:p>
    <w:p w:rsidR="00060932" w:rsidRPr="005F404E" w:rsidRDefault="00060932" w:rsidP="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DESCRIPTION</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White to off-white, round biconvex tablets, diameter 11 mm, with “MF” </w:t>
      </w:r>
      <w:proofErr w:type="spellStart"/>
      <w:r w:rsidRPr="005F404E">
        <w:rPr>
          <w:rFonts w:ascii="Times New Roman" w:hAnsi="Times New Roman"/>
          <w:sz w:val="24"/>
          <w:szCs w:val="24"/>
        </w:rPr>
        <w:t>debossed</w:t>
      </w:r>
      <w:proofErr w:type="spellEnd"/>
      <w:r w:rsidRPr="005F404E">
        <w:rPr>
          <w:rFonts w:ascii="Times New Roman" w:hAnsi="Times New Roman"/>
          <w:sz w:val="24"/>
          <w:szCs w:val="24"/>
        </w:rPr>
        <w:t xml:space="preserve"> on one side of the tablet.  One pack of 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(green) contains one tablet.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Each tablet contains 200 mg of mifepristone.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200 mg tablet contains the following excipients: maize starch, </w:t>
      </w:r>
      <w:proofErr w:type="spellStart"/>
      <w:r w:rsidRPr="005F404E">
        <w:rPr>
          <w:rFonts w:ascii="Times New Roman" w:hAnsi="Times New Roman"/>
          <w:sz w:val="24"/>
          <w:szCs w:val="24"/>
        </w:rPr>
        <w:t>povidone</w:t>
      </w:r>
      <w:proofErr w:type="spellEnd"/>
      <w:r w:rsidRPr="005F404E">
        <w:rPr>
          <w:rFonts w:ascii="Times New Roman" w:hAnsi="Times New Roman"/>
          <w:sz w:val="24"/>
          <w:szCs w:val="24"/>
        </w:rPr>
        <w:t>, microcrystalline cellulose, colloidal anhydrous silica and magnesium stearate.</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vertAlign w:val="superscript"/>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White, flat round tablet with “ML” </w:t>
      </w:r>
      <w:proofErr w:type="spellStart"/>
      <w:r w:rsidRPr="005F404E">
        <w:rPr>
          <w:rFonts w:ascii="Times New Roman" w:hAnsi="Times New Roman"/>
          <w:sz w:val="24"/>
          <w:szCs w:val="24"/>
        </w:rPr>
        <w:t>debossed</w:t>
      </w:r>
      <w:proofErr w:type="spellEnd"/>
      <w:r w:rsidRPr="005F404E">
        <w:rPr>
          <w:rFonts w:ascii="Times New Roman" w:hAnsi="Times New Roman"/>
          <w:sz w:val="24"/>
          <w:szCs w:val="24"/>
        </w:rPr>
        <w:t xml:space="preserve"> on one side and “200” on the other side.  One pack of </w:t>
      </w:r>
      <w:proofErr w:type="spellStart"/>
      <w:r w:rsidRPr="005F404E">
        <w:rPr>
          <w:rFonts w:ascii="Times New Roman" w:hAnsi="Times New Roman"/>
          <w:sz w:val="24"/>
          <w:szCs w:val="24"/>
        </w:rPr>
        <w:t>GyMiso</w:t>
      </w:r>
      <w:proofErr w:type="spellEnd"/>
      <w:r w:rsidRPr="005F404E">
        <w:rPr>
          <w:rFonts w:ascii="Times New Roman" w:hAnsi="Times New Roman"/>
          <w:sz w:val="24"/>
          <w:szCs w:val="24"/>
          <w:vertAlign w:val="superscript"/>
        </w:rPr>
        <w:t>®</w:t>
      </w:r>
      <w:r w:rsidRPr="005F404E">
        <w:rPr>
          <w:rFonts w:ascii="Times New Roman" w:hAnsi="Times New Roman"/>
          <w:sz w:val="24"/>
          <w:szCs w:val="24"/>
        </w:rPr>
        <w:t xml:space="preserve"> (purple) contains four tablets.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Each tablet contains 200 micrograms of misoprostol as a 1% dispersion of misoprostol-</w:t>
      </w:r>
      <w:proofErr w:type="spellStart"/>
      <w:r w:rsidRPr="005F404E">
        <w:rPr>
          <w:rFonts w:ascii="Times New Roman" w:hAnsi="Times New Roman"/>
          <w:sz w:val="24"/>
          <w:szCs w:val="24"/>
        </w:rPr>
        <w:t>hypromellose</w:t>
      </w:r>
      <w:proofErr w:type="spellEnd"/>
      <w:r w:rsidRPr="005F404E">
        <w:rPr>
          <w:rFonts w:ascii="Times New Roman" w:hAnsi="Times New Roman"/>
          <w:sz w:val="24"/>
          <w:szCs w:val="24"/>
        </w:rPr>
        <w:t xml:space="preserve">.  Misoprostol is a clear, </w:t>
      </w:r>
      <w:proofErr w:type="spellStart"/>
      <w:r w:rsidRPr="005F404E">
        <w:rPr>
          <w:rFonts w:ascii="Times New Roman" w:hAnsi="Times New Roman"/>
          <w:sz w:val="24"/>
          <w:szCs w:val="24"/>
        </w:rPr>
        <w:t>colourless</w:t>
      </w:r>
      <w:proofErr w:type="spellEnd"/>
      <w:r w:rsidRPr="005F404E">
        <w:rPr>
          <w:rFonts w:ascii="Times New Roman" w:hAnsi="Times New Roman"/>
          <w:sz w:val="24"/>
          <w:szCs w:val="24"/>
        </w:rPr>
        <w:t xml:space="preserve"> or yellowish oily liquid.   </w:t>
      </w:r>
    </w:p>
    <w:p w:rsidR="00060932" w:rsidRPr="005F404E" w:rsidRDefault="0078728D" w:rsidP="00060932">
      <w:pPr>
        <w:jc w:val="both"/>
        <w:rPr>
          <w:rFonts w:ascii="Times New Roman" w:hAnsi="Times New Roman"/>
          <w:sz w:val="24"/>
          <w:szCs w:val="24"/>
        </w:rPr>
      </w:pPr>
      <w:proofErr w:type="spellStart"/>
      <w:r w:rsidRPr="005F404E">
        <w:rPr>
          <w:rFonts w:ascii="Times New Roman" w:hAnsi="Times New Roman"/>
          <w:sz w:val="24"/>
          <w:szCs w:val="24"/>
        </w:rPr>
        <w:t>GyMiso</w:t>
      </w:r>
      <w:proofErr w:type="spellEnd"/>
      <w:r w:rsidRPr="005F404E">
        <w:rPr>
          <w:rFonts w:ascii="Times New Roman" w:hAnsi="Times New Roman"/>
          <w:sz w:val="24"/>
          <w:szCs w:val="24"/>
        </w:rPr>
        <w:t xml:space="preserve">® contains the following excipients: </w:t>
      </w:r>
      <w:proofErr w:type="spellStart"/>
      <w:r w:rsidRPr="005F404E">
        <w:rPr>
          <w:rFonts w:ascii="Times New Roman" w:hAnsi="Times New Roman"/>
          <w:sz w:val="24"/>
          <w:szCs w:val="24"/>
        </w:rPr>
        <w:t>hypromellose</w:t>
      </w:r>
      <w:proofErr w:type="spellEnd"/>
      <w:r w:rsidRPr="005F404E">
        <w:rPr>
          <w:rFonts w:ascii="Times New Roman" w:hAnsi="Times New Roman"/>
          <w:sz w:val="24"/>
          <w:szCs w:val="24"/>
        </w:rPr>
        <w:t xml:space="preserve">, microcrystalline cellulose, sodium starch </w:t>
      </w:r>
      <w:proofErr w:type="spellStart"/>
      <w:r w:rsidRPr="005F404E">
        <w:rPr>
          <w:rFonts w:ascii="Times New Roman" w:hAnsi="Times New Roman"/>
          <w:sz w:val="24"/>
          <w:szCs w:val="24"/>
        </w:rPr>
        <w:t>glycollate</w:t>
      </w:r>
      <w:proofErr w:type="spellEnd"/>
      <w:r w:rsidRPr="005F404E">
        <w:rPr>
          <w:rFonts w:ascii="Times New Roman" w:hAnsi="Times New Roman"/>
          <w:sz w:val="24"/>
          <w:szCs w:val="24"/>
        </w:rPr>
        <w:t xml:space="preserve"> type A and hydrogenated castor oil. </w:t>
      </w:r>
    </w:p>
    <w:p w:rsidR="00060932" w:rsidRPr="005F404E" w:rsidRDefault="0078728D">
      <w:pPr>
        <w:spacing w:after="0" w:line="240" w:lineRule="auto"/>
        <w:rPr>
          <w:rFonts w:ascii="Times New Roman" w:hAnsi="Times New Roman"/>
          <w:b/>
          <w:sz w:val="24"/>
          <w:szCs w:val="24"/>
        </w:rPr>
      </w:pPr>
      <w:r w:rsidRPr="005F404E">
        <w:rPr>
          <w:rFonts w:ascii="Times New Roman" w:hAnsi="Times New Roman"/>
          <w:b/>
          <w:sz w:val="24"/>
          <w:szCs w:val="24"/>
        </w:rPr>
        <w:br w:type="page"/>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lastRenderedPageBreak/>
        <w:t>PHARMACOLOGY</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Pharmacodynamic</w:t>
      </w:r>
      <w:proofErr w:type="spellEnd"/>
      <w:r w:rsidRPr="005F404E">
        <w:rPr>
          <w:rFonts w:ascii="Times New Roman" w:hAnsi="Times New Roman"/>
          <w:b/>
          <w:sz w:val="24"/>
          <w:szCs w:val="24"/>
        </w:rPr>
        <w:t xml:space="preserve"> properties</w:t>
      </w:r>
    </w:p>
    <w:p w:rsidR="00060932" w:rsidRPr="005F404E" w:rsidRDefault="0078728D" w:rsidP="00060932">
      <w:pPr>
        <w:jc w:val="both"/>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proofErr w:type="spellStart"/>
      <w:r w:rsidRPr="005F404E">
        <w:rPr>
          <w:rFonts w:ascii="Times New Roman" w:hAnsi="Times New Roman"/>
          <w:sz w:val="24"/>
          <w:szCs w:val="24"/>
        </w:rPr>
        <w:t>Pharmacotherapeutic</w:t>
      </w:r>
      <w:proofErr w:type="spellEnd"/>
      <w:r w:rsidRPr="005F404E">
        <w:rPr>
          <w:rFonts w:ascii="Times New Roman" w:hAnsi="Times New Roman"/>
          <w:sz w:val="24"/>
          <w:szCs w:val="24"/>
        </w:rPr>
        <w:t xml:space="preserve"> group: Other Sex Hormone and Modulator of the Reproductive function/ </w:t>
      </w:r>
      <w:proofErr w:type="spellStart"/>
      <w:r w:rsidRPr="005F404E">
        <w:rPr>
          <w:rFonts w:ascii="Times New Roman" w:hAnsi="Times New Roman"/>
          <w:sz w:val="24"/>
          <w:szCs w:val="24"/>
        </w:rPr>
        <w:t>Antiprogestogen</w:t>
      </w:r>
      <w:proofErr w:type="spellEnd"/>
      <w:r w:rsidRPr="005F404E">
        <w:rPr>
          <w:rFonts w:ascii="Times New Roman" w:hAnsi="Times New Roman"/>
          <w:sz w:val="24"/>
          <w:szCs w:val="24"/>
        </w:rPr>
        <w:t>.  ATC code: GO3XB01</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is a synthetic steroid with an </w:t>
      </w:r>
      <w:proofErr w:type="spellStart"/>
      <w:r w:rsidRPr="005F404E">
        <w:rPr>
          <w:rFonts w:ascii="Times New Roman" w:hAnsi="Times New Roman"/>
          <w:sz w:val="24"/>
          <w:szCs w:val="24"/>
        </w:rPr>
        <w:t>antiprogestational</w:t>
      </w:r>
      <w:proofErr w:type="spellEnd"/>
      <w:r w:rsidRPr="005F404E">
        <w:rPr>
          <w:rFonts w:ascii="Times New Roman" w:hAnsi="Times New Roman"/>
          <w:sz w:val="24"/>
          <w:szCs w:val="24"/>
        </w:rPr>
        <w:t xml:space="preserve"> action as a result of competition with progesterone at the progesterone receptors.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binds to human progesterone receptors with </w:t>
      </w:r>
      <w:proofErr w:type="spellStart"/>
      <w:r w:rsidRPr="005F404E">
        <w:rPr>
          <w:rFonts w:ascii="Times New Roman" w:hAnsi="Times New Roman"/>
          <w:sz w:val="24"/>
          <w:szCs w:val="24"/>
        </w:rPr>
        <w:t>nanomolar</w:t>
      </w:r>
      <w:proofErr w:type="spellEnd"/>
      <w:r w:rsidRPr="005F404E">
        <w:rPr>
          <w:rFonts w:ascii="Times New Roman" w:hAnsi="Times New Roman"/>
          <w:sz w:val="24"/>
          <w:szCs w:val="24"/>
        </w:rPr>
        <w:t xml:space="preserve"> affinity.  In animals, oral administration was shown to inhibit the action of endogenous or exogenous progesterone in multiple species (rat, mouse, rabbit, dog and monkey).  This action is manifested in the form of pregnancy termination.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In women at doses of greater than or equal to 1 mg/kg, mifepristone </w:t>
      </w:r>
      <w:proofErr w:type="spellStart"/>
      <w:r w:rsidRPr="005F404E">
        <w:rPr>
          <w:rFonts w:ascii="Times New Roman" w:hAnsi="Times New Roman"/>
          <w:sz w:val="24"/>
          <w:szCs w:val="24"/>
        </w:rPr>
        <w:t>antagonises</w:t>
      </w:r>
      <w:proofErr w:type="spellEnd"/>
      <w:r w:rsidRPr="005F404E">
        <w:rPr>
          <w:rFonts w:ascii="Times New Roman" w:hAnsi="Times New Roman"/>
          <w:sz w:val="24"/>
          <w:szCs w:val="24"/>
        </w:rPr>
        <w:t xml:space="preserve"> the endometrial and </w:t>
      </w:r>
      <w:proofErr w:type="spellStart"/>
      <w:r w:rsidRPr="005F404E">
        <w:rPr>
          <w:rFonts w:ascii="Times New Roman" w:hAnsi="Times New Roman"/>
          <w:sz w:val="24"/>
          <w:szCs w:val="24"/>
        </w:rPr>
        <w:t>myometrial</w:t>
      </w:r>
      <w:proofErr w:type="spellEnd"/>
      <w:r w:rsidRPr="005F404E">
        <w:rPr>
          <w:rFonts w:ascii="Times New Roman" w:hAnsi="Times New Roman"/>
          <w:sz w:val="24"/>
          <w:szCs w:val="24"/>
        </w:rPr>
        <w:t xml:space="preserve"> effects of progesterone.  During pregnancy it </w:t>
      </w:r>
      <w:proofErr w:type="spellStart"/>
      <w:r w:rsidRPr="005F404E">
        <w:rPr>
          <w:rFonts w:ascii="Times New Roman" w:hAnsi="Times New Roman"/>
          <w:sz w:val="24"/>
          <w:szCs w:val="24"/>
        </w:rPr>
        <w:t>sensitises</w:t>
      </w:r>
      <w:proofErr w:type="spellEnd"/>
      <w:r w:rsidRPr="005F404E">
        <w:rPr>
          <w:rFonts w:ascii="Times New Roman" w:hAnsi="Times New Roman"/>
          <w:sz w:val="24"/>
          <w:szCs w:val="24"/>
        </w:rPr>
        <w:t xml:space="preserve"> the myometrium to the contraction inducing action of prostaglandins.  During the first trimester, pre-treatment with mifepristone allows the dilatation and opening of the cervix uteri.  While clinical data have demonstrated that mifepristone facilitates dilatation of the cervix, no data are available to indicate that this results in a lowering of the rate of early or late complications to the dilatation procedure.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In the event of an early termination of pregnancy, the combination of a prostaglandin analogue used in a sequential regimen after mifepristone leads to an increase in the success rate and accelerates the expulsion of the </w:t>
      </w:r>
      <w:proofErr w:type="spellStart"/>
      <w:r w:rsidRPr="005F404E">
        <w:rPr>
          <w:rFonts w:ascii="Times New Roman" w:hAnsi="Times New Roman"/>
          <w:sz w:val="24"/>
          <w:szCs w:val="24"/>
        </w:rPr>
        <w:t>conceptus</w:t>
      </w:r>
      <w:proofErr w:type="spellEnd"/>
      <w:r w:rsidRPr="005F404E">
        <w:rPr>
          <w:rFonts w:ascii="Times New Roman" w:hAnsi="Times New Roman"/>
          <w:sz w:val="24"/>
          <w:szCs w:val="24"/>
        </w:rPr>
        <w:t xml:space="preserve">.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binds to the glucocorticoid receptor with affinity comparable to that for the progesterone receptor.  Full inhibition of the action of dexamethasone was evident in rats at oral doses 0.5-1.1 times the human dose adjusted for body surface area.  In man the </w:t>
      </w:r>
      <w:proofErr w:type="spellStart"/>
      <w:r w:rsidRPr="005F404E">
        <w:rPr>
          <w:rFonts w:ascii="Times New Roman" w:hAnsi="Times New Roman"/>
          <w:sz w:val="24"/>
          <w:szCs w:val="24"/>
        </w:rPr>
        <w:t>antiglucocorticoid</w:t>
      </w:r>
      <w:proofErr w:type="spellEnd"/>
      <w:r w:rsidRPr="005F404E">
        <w:rPr>
          <w:rFonts w:ascii="Times New Roman" w:hAnsi="Times New Roman"/>
          <w:sz w:val="24"/>
          <w:szCs w:val="24"/>
        </w:rPr>
        <w:t xml:space="preserve"> action is manifested at a dose equal to or greater than 4.5 mg/kg by a compensatory elevation of ACTH and cortisol.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also has some anti-androgenic activity. In toxicological studies in rats and monkeys up to a duration of 6 months, mifepristone produced effects related to its </w:t>
      </w:r>
      <w:proofErr w:type="spellStart"/>
      <w:r w:rsidRPr="005F404E">
        <w:rPr>
          <w:rFonts w:ascii="Times New Roman" w:hAnsi="Times New Roman"/>
          <w:sz w:val="24"/>
          <w:szCs w:val="24"/>
        </w:rPr>
        <w:t>antihormonal</w:t>
      </w:r>
      <w:proofErr w:type="spellEnd"/>
      <w:r w:rsidRPr="005F404E">
        <w:rPr>
          <w:rFonts w:ascii="Times New Roman" w:hAnsi="Times New Roman"/>
          <w:sz w:val="24"/>
          <w:szCs w:val="24"/>
        </w:rPr>
        <w:t xml:space="preserve"> (</w:t>
      </w:r>
      <w:proofErr w:type="spellStart"/>
      <w:r w:rsidRPr="005F404E">
        <w:rPr>
          <w:rFonts w:ascii="Times New Roman" w:hAnsi="Times New Roman"/>
          <w:sz w:val="24"/>
          <w:szCs w:val="24"/>
        </w:rPr>
        <w:t>antiprogesterone</w:t>
      </w:r>
      <w:proofErr w:type="spellEnd"/>
      <w:r w:rsidRPr="005F404E">
        <w:rPr>
          <w:rFonts w:ascii="Times New Roman" w:hAnsi="Times New Roman"/>
          <w:sz w:val="24"/>
          <w:szCs w:val="24"/>
        </w:rPr>
        <w:t xml:space="preserve">, </w:t>
      </w:r>
      <w:proofErr w:type="spellStart"/>
      <w:r w:rsidRPr="005F404E">
        <w:rPr>
          <w:rFonts w:ascii="Times New Roman" w:hAnsi="Times New Roman"/>
          <w:sz w:val="24"/>
          <w:szCs w:val="24"/>
        </w:rPr>
        <w:t>antiglucocorticoid</w:t>
      </w:r>
      <w:proofErr w:type="spellEnd"/>
      <w:r w:rsidRPr="005F404E">
        <w:rPr>
          <w:rFonts w:ascii="Times New Roman" w:hAnsi="Times New Roman"/>
          <w:sz w:val="24"/>
          <w:szCs w:val="24"/>
        </w:rPr>
        <w:t xml:space="preserve"> and </w:t>
      </w:r>
      <w:proofErr w:type="spellStart"/>
      <w:r w:rsidRPr="005F404E">
        <w:rPr>
          <w:rFonts w:ascii="Times New Roman" w:hAnsi="Times New Roman"/>
          <w:sz w:val="24"/>
          <w:szCs w:val="24"/>
        </w:rPr>
        <w:t>antiandrogenic</w:t>
      </w:r>
      <w:proofErr w:type="spellEnd"/>
      <w:r w:rsidRPr="005F404E">
        <w:rPr>
          <w:rFonts w:ascii="Times New Roman" w:hAnsi="Times New Roman"/>
          <w:sz w:val="24"/>
          <w:szCs w:val="24"/>
        </w:rPr>
        <w:t xml:space="preserve">) activity. </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vertAlign w:val="superscript"/>
        </w:rPr>
        <w:t>®</w:t>
      </w:r>
    </w:p>
    <w:p w:rsidR="00060932" w:rsidRPr="005F404E" w:rsidRDefault="0078728D" w:rsidP="00060932">
      <w:pPr>
        <w:rPr>
          <w:rFonts w:ascii="Times New Roman" w:hAnsi="Times New Roman"/>
          <w:i/>
          <w:sz w:val="24"/>
          <w:szCs w:val="24"/>
        </w:rPr>
      </w:pPr>
      <w:proofErr w:type="spellStart"/>
      <w:r w:rsidRPr="005F404E">
        <w:rPr>
          <w:rFonts w:ascii="Times New Roman" w:hAnsi="Times New Roman"/>
          <w:sz w:val="24"/>
          <w:szCs w:val="24"/>
        </w:rPr>
        <w:t>Pharmacotherapeutic</w:t>
      </w:r>
      <w:proofErr w:type="spellEnd"/>
      <w:r w:rsidRPr="005F404E">
        <w:rPr>
          <w:rFonts w:ascii="Times New Roman" w:hAnsi="Times New Roman"/>
          <w:sz w:val="24"/>
          <w:szCs w:val="24"/>
        </w:rPr>
        <w:t xml:space="preserve"> group: Other gynecological medicines – prostaglandins.  ATC code: </w:t>
      </w:r>
      <w:r w:rsidRPr="005F404E">
        <w:rPr>
          <w:rFonts w:ascii="Times New Roman" w:hAnsi="Times New Roman"/>
          <w:sz w:val="24"/>
          <w:lang w:val="en-GB"/>
        </w:rPr>
        <w:t>G02AD06</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lastRenderedPageBreak/>
        <w:t xml:space="preserve">Misoprostol is a synthetic analogue of prostaglandin E1.  At the recommended dosages, misoprostol induces contractions of the smooth muscle fibers in the myometrium and relaxation of the uterine cervix.  The </w:t>
      </w:r>
      <w:proofErr w:type="spellStart"/>
      <w:r w:rsidRPr="005F404E">
        <w:rPr>
          <w:rFonts w:ascii="Times New Roman" w:hAnsi="Times New Roman"/>
          <w:sz w:val="24"/>
          <w:szCs w:val="24"/>
        </w:rPr>
        <w:t>uterotonic</w:t>
      </w:r>
      <w:proofErr w:type="spellEnd"/>
      <w:r w:rsidRPr="005F404E">
        <w:rPr>
          <w:rFonts w:ascii="Times New Roman" w:hAnsi="Times New Roman"/>
          <w:sz w:val="24"/>
          <w:szCs w:val="24"/>
        </w:rPr>
        <w:t xml:space="preserve"> properties of misoprostol should facilitate cervical opening and evacuation of intrauterine debris.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In the event of an early termination of pregnancy, the combination of </w:t>
      </w:r>
      <w:proofErr w:type="spellStart"/>
      <w:r w:rsidRPr="005F404E">
        <w:rPr>
          <w:rFonts w:ascii="Times New Roman" w:hAnsi="Times New Roman"/>
          <w:sz w:val="24"/>
          <w:szCs w:val="24"/>
        </w:rPr>
        <w:t>GyMiso</w:t>
      </w:r>
      <w:proofErr w:type="spellEnd"/>
      <w:r w:rsidRPr="005F404E">
        <w:rPr>
          <w:rFonts w:ascii="Times New Roman" w:hAnsi="Times New Roman"/>
          <w:sz w:val="24"/>
          <w:szCs w:val="24"/>
        </w:rPr>
        <w:t xml:space="preserve">® used in a sequential regimen after mifepristone leads to an increase in the success rate and accelerates the expulsion of the </w:t>
      </w:r>
      <w:proofErr w:type="spellStart"/>
      <w:r w:rsidRPr="005F404E">
        <w:rPr>
          <w:rFonts w:ascii="Times New Roman" w:hAnsi="Times New Roman"/>
          <w:sz w:val="24"/>
          <w:szCs w:val="24"/>
        </w:rPr>
        <w:t>conceptus</w:t>
      </w:r>
      <w:proofErr w:type="spellEnd"/>
      <w:r w:rsidRPr="005F404E">
        <w:rPr>
          <w:rFonts w:ascii="Times New Roman" w:hAnsi="Times New Roman"/>
          <w:sz w:val="24"/>
          <w:szCs w:val="24"/>
        </w:rPr>
        <w:t>.</w:t>
      </w:r>
    </w:p>
    <w:p w:rsidR="00060932" w:rsidRPr="005F404E" w:rsidRDefault="0078728D" w:rsidP="00060932">
      <w:pPr>
        <w:jc w:val="both"/>
        <w:rPr>
          <w:rFonts w:ascii="Times New Roman" w:hAnsi="Times New Roman"/>
          <w:sz w:val="24"/>
          <w:szCs w:val="24"/>
        </w:rPr>
      </w:pPr>
      <w:proofErr w:type="spellStart"/>
      <w:r w:rsidRPr="005F404E">
        <w:rPr>
          <w:rFonts w:ascii="Times New Roman" w:hAnsi="Times New Roman"/>
          <w:sz w:val="24"/>
          <w:szCs w:val="24"/>
        </w:rPr>
        <w:t>Pharmacodynamic</w:t>
      </w:r>
      <w:proofErr w:type="spellEnd"/>
      <w:r w:rsidRPr="005F404E">
        <w:rPr>
          <w:rFonts w:ascii="Times New Roman" w:hAnsi="Times New Roman"/>
          <w:sz w:val="24"/>
          <w:szCs w:val="24"/>
        </w:rPr>
        <w:t xml:space="preserve"> studies in early pregnancy have found an increase in uterine tone around 8 minutes after oral and 40 minutes after buccal misoprostol, with sustained contractions achieved by a mean of around 90 minutes and uterine activity peaking prior to 5 hours.  Following oral administration uterine activity rises earlier than other routes, but is lower overall.  Pretreatment with mifepristone has previously been shown to increase uterine contractility in response to misoprostol.</w:t>
      </w:r>
    </w:p>
    <w:p w:rsidR="00060932" w:rsidRPr="005F404E" w:rsidRDefault="00060932" w:rsidP="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Pharmacokinetic properties</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Absorption</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After oral administration of a single dose of 200 mg, mifepristone is rapidly absorbed.  The peak concentration of 2.3 to 2.7 mg/L is reached after 0.75 hours (mean of 49 subjects).  The half-life of mifepristone is 36.5 to 38.3 hours.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Mifepristone shows non-linear pharmacokinetics.  Following the distribution phase the elimination is at first slow, with a half-life of approximately 12 to 72 hours, and then the concentration is more rapidly reduced with a half-life of 18 hours.  With radio-receptor analysis, the final half-life is shown to be up to 90 hours, including all mifepristone metabolites that can bind to progesterone receptors.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After administration of low doses of mifepristone (20 mg orally or intravenously), the absolute bioavailability is 69%. </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When administered orally, misoprostol is rapidly absorbed and </w:t>
      </w:r>
      <w:proofErr w:type="spellStart"/>
      <w:r w:rsidRPr="005F404E">
        <w:rPr>
          <w:rFonts w:ascii="Times New Roman" w:hAnsi="Times New Roman"/>
          <w:sz w:val="24"/>
          <w:szCs w:val="24"/>
        </w:rPr>
        <w:t>metabolised</w:t>
      </w:r>
      <w:proofErr w:type="spellEnd"/>
      <w:r w:rsidRPr="005F404E">
        <w:rPr>
          <w:rFonts w:ascii="Times New Roman" w:hAnsi="Times New Roman"/>
          <w:sz w:val="24"/>
          <w:szCs w:val="24"/>
        </w:rPr>
        <w:t xml:space="preserve">.  Peak concentrations </w:t>
      </w:r>
      <w:proofErr w:type="gramStart"/>
      <w:r w:rsidRPr="005F404E">
        <w:rPr>
          <w:rFonts w:ascii="Times New Roman" w:hAnsi="Times New Roman"/>
          <w:sz w:val="24"/>
          <w:szCs w:val="24"/>
        </w:rPr>
        <w:t>around 1.1 ng/mL</w:t>
      </w:r>
      <w:proofErr w:type="gramEnd"/>
      <w:r w:rsidRPr="005F404E">
        <w:rPr>
          <w:rFonts w:ascii="Times New Roman" w:hAnsi="Times New Roman"/>
          <w:sz w:val="24"/>
          <w:szCs w:val="24"/>
        </w:rPr>
        <w:t xml:space="preserve"> were reached about 15 minutes after a 400 µg dose in the fasting state.  Plasma concentrations of its main degradation metabolite, misoprostol acid, reach their peak of 2 - 2.5 ng/mL after a 2 µg/kg oral dose within approximately 30 minutes and rapidly decline thereafter.  As a result, uterine contractility increases and then plateaus </w:t>
      </w:r>
      <w:r w:rsidRPr="005F404E">
        <w:rPr>
          <w:rFonts w:ascii="Times New Roman" w:hAnsi="Times New Roman"/>
          <w:sz w:val="24"/>
          <w:szCs w:val="24"/>
        </w:rPr>
        <w:lastRenderedPageBreak/>
        <w:t xml:space="preserve">after about one hour.  Absorption is almost complete, measured at levels between 64 - 73% from urinary data.  </w:t>
      </w:r>
    </w:p>
    <w:p w:rsidR="00060932" w:rsidRPr="005F404E" w:rsidRDefault="0078728D" w:rsidP="00060932">
      <w:pPr>
        <w:jc w:val="both"/>
        <w:rPr>
          <w:rFonts w:ascii="Times New Roman" w:hAnsi="Times New Roman"/>
          <w:bCs/>
          <w:sz w:val="24"/>
          <w:szCs w:val="24"/>
        </w:rPr>
      </w:pPr>
      <w:r w:rsidRPr="005F404E">
        <w:rPr>
          <w:rFonts w:ascii="Times New Roman" w:hAnsi="Times New Roman"/>
          <w:bCs/>
          <w:sz w:val="24"/>
          <w:szCs w:val="24"/>
          <w:lang w:val="en-GB"/>
        </w:rPr>
        <w:t xml:space="preserve">For a single </w:t>
      </w:r>
      <w:r w:rsidRPr="005F404E">
        <w:rPr>
          <w:rFonts w:ascii="Times New Roman" w:hAnsi="Times New Roman" w:hint="eastAsia"/>
          <w:bCs/>
          <w:sz w:val="24"/>
          <w:szCs w:val="24"/>
          <w:lang w:val="en-GB"/>
        </w:rPr>
        <w:t xml:space="preserve">oral administration of </w:t>
      </w:r>
      <w:r w:rsidRPr="005F404E">
        <w:rPr>
          <w:rFonts w:ascii="Times New Roman" w:hAnsi="Times New Roman"/>
          <w:bCs/>
          <w:sz w:val="24"/>
          <w:szCs w:val="24"/>
          <w:lang w:val="en-GB"/>
        </w:rPr>
        <w:t xml:space="preserve">800 micrograms misoprostol (4 tablets of 200 micrograms </w:t>
      </w:r>
      <w:proofErr w:type="spellStart"/>
      <w:r w:rsidRPr="005F404E">
        <w:rPr>
          <w:rFonts w:ascii="Times New Roman" w:hAnsi="Times New Roman"/>
          <w:bCs/>
          <w:sz w:val="24"/>
          <w:szCs w:val="24"/>
          <w:lang w:val="en-GB"/>
        </w:rPr>
        <w:t>Gy</w:t>
      </w:r>
      <w:r w:rsidR="00060932" w:rsidRPr="005F404E">
        <w:rPr>
          <w:rFonts w:ascii="Times New Roman" w:hAnsi="Times New Roman"/>
          <w:bCs/>
          <w:sz w:val="24"/>
          <w:szCs w:val="24"/>
          <w:lang w:val="en-GB"/>
        </w:rPr>
        <w:t>M</w:t>
      </w:r>
      <w:r w:rsidRPr="005F404E">
        <w:rPr>
          <w:rFonts w:ascii="Times New Roman" w:hAnsi="Times New Roman"/>
          <w:bCs/>
          <w:sz w:val="24"/>
          <w:szCs w:val="24"/>
          <w:lang w:val="en-GB"/>
        </w:rPr>
        <w:t>iso</w:t>
      </w:r>
      <w:proofErr w:type="spellEnd"/>
      <w:r w:rsidRPr="005F404E">
        <w:rPr>
          <w:rFonts w:ascii="Times New Roman" w:hAnsi="Times New Roman"/>
          <w:bCs/>
          <w:sz w:val="24"/>
          <w:szCs w:val="24"/>
          <w:vertAlign w:val="superscript"/>
          <w:lang w:val="en-GB"/>
        </w:rPr>
        <w:t>®</w:t>
      </w:r>
      <w:r w:rsidR="00BD23E8" w:rsidRPr="005F404E">
        <w:rPr>
          <w:rFonts w:ascii="Times New Roman" w:hAnsi="Times New Roman"/>
          <w:bCs/>
          <w:sz w:val="24"/>
          <w:szCs w:val="24"/>
          <w:lang w:val="en-GB"/>
        </w:rPr>
        <w:t>)</w:t>
      </w:r>
      <w:r w:rsidRPr="005F404E">
        <w:rPr>
          <w:rFonts w:ascii="Times New Roman" w:hAnsi="Times New Roman"/>
          <w:bCs/>
          <w:sz w:val="24"/>
          <w:szCs w:val="24"/>
          <w:lang w:val="en-GB"/>
        </w:rPr>
        <w:t>,</w:t>
      </w:r>
      <w:r w:rsidRPr="005F404E">
        <w:rPr>
          <w:rFonts w:ascii="Times New Roman" w:hAnsi="Times New Roman" w:hint="eastAsia"/>
          <w:bCs/>
          <w:sz w:val="24"/>
          <w:szCs w:val="24"/>
          <w:lang w:val="en-GB"/>
        </w:rPr>
        <w:t xml:space="preserve"> </w:t>
      </w:r>
      <w:r w:rsidRPr="005F404E">
        <w:rPr>
          <w:rFonts w:ascii="Times New Roman" w:hAnsi="Times New Roman"/>
          <w:bCs/>
          <w:sz w:val="24"/>
          <w:szCs w:val="24"/>
        </w:rPr>
        <w:t>AUC</w:t>
      </w:r>
      <w:r w:rsidRPr="005F404E">
        <w:rPr>
          <w:rFonts w:ascii="Times New Roman" w:hAnsi="Times New Roman"/>
          <w:bCs/>
          <w:sz w:val="24"/>
          <w:szCs w:val="24"/>
          <w:vertAlign w:val="subscript"/>
        </w:rPr>
        <w:t>0</w:t>
      </w:r>
      <w:r w:rsidRPr="005F404E">
        <w:rPr>
          <w:rFonts w:ascii="Times New Roman" w:hAnsi="Times New Roman" w:hint="eastAsia"/>
          <w:bCs/>
          <w:sz w:val="24"/>
          <w:szCs w:val="24"/>
          <w:vertAlign w:val="subscript"/>
        </w:rPr>
        <w:t>-</w:t>
      </w:r>
      <w:r w:rsidRPr="005F404E">
        <w:rPr>
          <w:rFonts w:ascii="Times New Roman" w:hAnsi="Times New Roman"/>
          <w:bCs/>
          <w:sz w:val="24"/>
          <w:szCs w:val="24"/>
          <w:vertAlign w:val="subscript"/>
        </w:rPr>
        <w:t>t</w:t>
      </w:r>
      <w:r w:rsidRPr="005F404E">
        <w:rPr>
          <w:rFonts w:ascii="Times New Roman" w:hAnsi="Times New Roman" w:hint="eastAsia"/>
          <w:bCs/>
          <w:sz w:val="24"/>
          <w:szCs w:val="24"/>
        </w:rPr>
        <w:t xml:space="preserve"> </w:t>
      </w:r>
      <w:r w:rsidRPr="005F404E">
        <w:rPr>
          <w:rFonts w:ascii="Times New Roman" w:hAnsi="Times New Roman"/>
          <w:bCs/>
          <w:sz w:val="24"/>
          <w:szCs w:val="24"/>
        </w:rPr>
        <w:t xml:space="preserve">was </w:t>
      </w:r>
      <w:r w:rsidRPr="005F404E">
        <w:rPr>
          <w:rFonts w:ascii="Times New Roman" w:hAnsi="Times New Roman" w:hint="eastAsia"/>
          <w:bCs/>
          <w:sz w:val="24"/>
          <w:szCs w:val="24"/>
        </w:rPr>
        <w:t xml:space="preserve">1.9709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0.8130 </w:t>
      </w:r>
      <w:r w:rsidRPr="005F404E">
        <w:rPr>
          <w:rFonts w:ascii="Times New Roman" w:hAnsi="Times New Roman"/>
          <w:bCs/>
          <w:sz w:val="24"/>
          <w:szCs w:val="24"/>
        </w:rPr>
        <w:t>hr</w:t>
      </w:r>
      <w:r w:rsidR="00FA44A8">
        <w:rPr>
          <w:rFonts w:ascii="Times New Roman" w:hAnsi="Times New Roman"/>
          <w:bCs/>
          <w:sz w:val="24"/>
          <w:szCs w:val="24"/>
        </w:rPr>
        <w:t>.</w:t>
      </w:r>
      <w:r w:rsidRPr="005F404E">
        <w:rPr>
          <w:rFonts w:ascii="Times New Roman" w:hAnsi="Times New Roman" w:hint="eastAsia"/>
          <w:bCs/>
          <w:sz w:val="24"/>
          <w:szCs w:val="24"/>
        </w:rPr>
        <w:t>n</w:t>
      </w:r>
      <w:r w:rsidRPr="005F404E">
        <w:rPr>
          <w:rFonts w:ascii="Times New Roman" w:hAnsi="Times New Roman"/>
          <w:bCs/>
          <w:sz w:val="24"/>
          <w:szCs w:val="24"/>
        </w:rPr>
        <w:t>g/m</w:t>
      </w:r>
      <w:r w:rsidRPr="005F404E">
        <w:rPr>
          <w:rFonts w:ascii="Times New Roman" w:hAnsi="Times New Roman" w:hint="eastAsia"/>
          <w:bCs/>
          <w:sz w:val="24"/>
          <w:szCs w:val="24"/>
        </w:rPr>
        <w:t>L</w:t>
      </w:r>
      <w:r w:rsidRPr="005F404E">
        <w:rPr>
          <w:rFonts w:ascii="Times New Roman" w:hAnsi="Times New Roman"/>
          <w:bCs/>
          <w:sz w:val="24"/>
          <w:szCs w:val="24"/>
        </w:rPr>
        <w:t>, AUC</w:t>
      </w:r>
      <w:r w:rsidRPr="005F404E">
        <w:rPr>
          <w:rFonts w:ascii="Times New Roman" w:hAnsi="Times New Roman"/>
          <w:bCs/>
          <w:sz w:val="24"/>
          <w:szCs w:val="24"/>
          <w:vertAlign w:val="subscript"/>
        </w:rPr>
        <w:t>0</w:t>
      </w:r>
      <w:r w:rsidRPr="005F404E">
        <w:rPr>
          <w:rFonts w:ascii="Times New Roman" w:hAnsi="Times New Roman" w:hint="eastAsia"/>
          <w:bCs/>
          <w:sz w:val="24"/>
          <w:szCs w:val="24"/>
          <w:vertAlign w:val="subscript"/>
        </w:rPr>
        <w:t>-</w:t>
      </w:r>
      <w:r w:rsidRPr="005F404E">
        <w:rPr>
          <w:rFonts w:ascii="Times New Roman" w:hAnsi="Times New Roman"/>
          <w:bCs/>
          <w:sz w:val="24"/>
          <w:szCs w:val="24"/>
          <w:vertAlign w:val="subscript"/>
        </w:rPr>
        <w:sym w:font="Symbol" w:char="F0A5"/>
      </w:r>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2.0192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0.8032 </w:t>
      </w:r>
      <w:r w:rsidRPr="005F404E">
        <w:rPr>
          <w:rFonts w:ascii="Times New Roman" w:hAnsi="Times New Roman"/>
          <w:bCs/>
          <w:sz w:val="24"/>
          <w:szCs w:val="24"/>
        </w:rPr>
        <w:t>hr</w:t>
      </w:r>
      <w:r w:rsidR="00FA44A8">
        <w:rPr>
          <w:rFonts w:ascii="Times New Roman" w:hAnsi="Times New Roman"/>
          <w:bCs/>
          <w:sz w:val="24"/>
          <w:szCs w:val="24"/>
        </w:rPr>
        <w:t>.</w:t>
      </w:r>
      <w:r w:rsidRPr="005F404E">
        <w:rPr>
          <w:rFonts w:ascii="Times New Roman" w:hAnsi="Times New Roman" w:hint="eastAsia"/>
          <w:bCs/>
          <w:sz w:val="24"/>
          <w:szCs w:val="24"/>
        </w:rPr>
        <w:t>n</w:t>
      </w:r>
      <w:r w:rsidRPr="005F404E">
        <w:rPr>
          <w:rFonts w:ascii="Times New Roman" w:hAnsi="Times New Roman"/>
          <w:bCs/>
          <w:sz w:val="24"/>
          <w:szCs w:val="24"/>
        </w:rPr>
        <w:t>g/m</w:t>
      </w:r>
      <w:r w:rsidRPr="005F404E">
        <w:rPr>
          <w:rFonts w:ascii="Times New Roman" w:hAnsi="Times New Roman" w:hint="eastAsia"/>
          <w:bCs/>
          <w:sz w:val="24"/>
          <w:szCs w:val="24"/>
        </w:rPr>
        <w:t>L</w:t>
      </w:r>
      <w:r w:rsidRPr="005F404E">
        <w:rPr>
          <w:rFonts w:ascii="Times New Roman" w:hAnsi="Times New Roman"/>
          <w:bCs/>
          <w:sz w:val="24"/>
          <w:szCs w:val="24"/>
        </w:rPr>
        <w:t xml:space="preserve"> and </w:t>
      </w:r>
      <w:proofErr w:type="spellStart"/>
      <w:r w:rsidRPr="005F404E">
        <w:rPr>
          <w:rFonts w:ascii="Times New Roman" w:hAnsi="Times New Roman"/>
          <w:bCs/>
          <w:sz w:val="24"/>
          <w:szCs w:val="24"/>
        </w:rPr>
        <w:t>C</w:t>
      </w:r>
      <w:r w:rsidRPr="005F404E">
        <w:rPr>
          <w:rFonts w:ascii="Times New Roman" w:hAnsi="Times New Roman"/>
          <w:bCs/>
          <w:sz w:val="24"/>
          <w:szCs w:val="24"/>
          <w:vertAlign w:val="subscript"/>
        </w:rPr>
        <w:t>max</w:t>
      </w:r>
      <w:proofErr w:type="spellEnd"/>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2.6830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1.2161</w:t>
      </w:r>
      <w:r w:rsidRPr="005F404E">
        <w:rPr>
          <w:rFonts w:ascii="Times New Roman" w:hAnsi="Times New Roman"/>
          <w:bCs/>
          <w:sz w:val="24"/>
          <w:szCs w:val="24"/>
        </w:rPr>
        <w:t xml:space="preserve"> </w:t>
      </w:r>
      <w:r w:rsidRPr="005F404E">
        <w:rPr>
          <w:rFonts w:ascii="Times New Roman" w:hAnsi="Times New Roman" w:hint="eastAsia"/>
          <w:bCs/>
          <w:sz w:val="24"/>
          <w:szCs w:val="24"/>
        </w:rPr>
        <w:t>n</w:t>
      </w:r>
      <w:r w:rsidRPr="005F404E">
        <w:rPr>
          <w:rFonts w:ascii="Times New Roman" w:hAnsi="Times New Roman"/>
          <w:bCs/>
          <w:sz w:val="24"/>
          <w:szCs w:val="24"/>
        </w:rPr>
        <w:t>g/</w:t>
      </w:r>
      <w:proofErr w:type="spellStart"/>
      <w:r w:rsidRPr="005F404E">
        <w:rPr>
          <w:rFonts w:ascii="Times New Roman" w:hAnsi="Times New Roman"/>
          <w:bCs/>
          <w:sz w:val="24"/>
          <w:szCs w:val="24"/>
        </w:rPr>
        <w:t>m</w:t>
      </w:r>
      <w:r w:rsidRPr="005F404E">
        <w:rPr>
          <w:rFonts w:ascii="Times New Roman" w:hAnsi="Times New Roman" w:hint="eastAsia"/>
          <w:bCs/>
          <w:sz w:val="24"/>
          <w:szCs w:val="24"/>
        </w:rPr>
        <w:t>L</w:t>
      </w:r>
      <w:r w:rsidRPr="005F404E">
        <w:rPr>
          <w:rFonts w:ascii="Times New Roman" w:hAnsi="Times New Roman"/>
          <w:bCs/>
          <w:sz w:val="24"/>
          <w:szCs w:val="24"/>
        </w:rPr>
        <w:t>.</w:t>
      </w:r>
      <w:proofErr w:type="spellEnd"/>
      <w:r w:rsidRPr="005F404E">
        <w:rPr>
          <w:rFonts w:ascii="Times New Roman" w:hAnsi="Times New Roman"/>
          <w:bCs/>
          <w:sz w:val="24"/>
          <w:szCs w:val="24"/>
        </w:rPr>
        <w:t xml:space="preserve">  For a single </w:t>
      </w:r>
      <w:r w:rsidRPr="005F404E">
        <w:rPr>
          <w:rFonts w:ascii="Times New Roman" w:hAnsi="Times New Roman" w:hint="eastAsia"/>
          <w:bCs/>
          <w:sz w:val="24"/>
          <w:szCs w:val="24"/>
        </w:rPr>
        <w:t xml:space="preserve">buccal administration of </w:t>
      </w:r>
      <w:r w:rsidRPr="005F404E">
        <w:rPr>
          <w:rFonts w:ascii="Times New Roman" w:hAnsi="Times New Roman"/>
          <w:bCs/>
          <w:sz w:val="24"/>
          <w:szCs w:val="24"/>
          <w:lang w:val="en-GB"/>
        </w:rPr>
        <w:t xml:space="preserve">800 micrograms misoprostol (4 tablets of 200 micrograms </w:t>
      </w:r>
      <w:proofErr w:type="spellStart"/>
      <w:r w:rsidRPr="005F404E">
        <w:rPr>
          <w:rFonts w:ascii="Times New Roman" w:hAnsi="Times New Roman"/>
          <w:bCs/>
          <w:sz w:val="24"/>
          <w:szCs w:val="24"/>
        </w:rPr>
        <w:t>Gy</w:t>
      </w:r>
      <w:r w:rsidR="00060932" w:rsidRPr="005F404E">
        <w:rPr>
          <w:rFonts w:ascii="Times New Roman" w:hAnsi="Times New Roman"/>
          <w:bCs/>
          <w:sz w:val="24"/>
          <w:szCs w:val="24"/>
        </w:rPr>
        <w:t>M</w:t>
      </w:r>
      <w:r w:rsidRPr="005F404E">
        <w:rPr>
          <w:rFonts w:ascii="Times New Roman" w:hAnsi="Times New Roman"/>
          <w:bCs/>
          <w:sz w:val="24"/>
          <w:szCs w:val="24"/>
        </w:rPr>
        <w:t>iso</w:t>
      </w:r>
      <w:proofErr w:type="spellEnd"/>
      <w:r w:rsidRPr="005F404E">
        <w:rPr>
          <w:rFonts w:ascii="Times New Roman" w:hAnsi="Times New Roman"/>
          <w:bCs/>
          <w:sz w:val="24"/>
          <w:szCs w:val="24"/>
          <w:vertAlign w:val="superscript"/>
          <w:lang w:val="en-GB"/>
        </w:rPr>
        <w:t>®</w:t>
      </w:r>
      <w:r w:rsidRPr="005F404E">
        <w:rPr>
          <w:rFonts w:ascii="Times New Roman" w:hAnsi="Times New Roman"/>
          <w:bCs/>
          <w:sz w:val="24"/>
          <w:szCs w:val="24"/>
        </w:rPr>
        <w:t>), AUC</w:t>
      </w:r>
      <w:r w:rsidRPr="005F404E">
        <w:rPr>
          <w:rFonts w:ascii="Times New Roman" w:hAnsi="Times New Roman"/>
          <w:bCs/>
          <w:sz w:val="24"/>
          <w:szCs w:val="24"/>
          <w:vertAlign w:val="subscript"/>
        </w:rPr>
        <w:t>0</w:t>
      </w:r>
      <w:r w:rsidRPr="005F404E">
        <w:rPr>
          <w:rFonts w:ascii="Times New Roman" w:hAnsi="Times New Roman" w:hint="eastAsia"/>
          <w:bCs/>
          <w:sz w:val="24"/>
          <w:szCs w:val="24"/>
          <w:vertAlign w:val="subscript"/>
        </w:rPr>
        <w:t>-</w:t>
      </w:r>
      <w:r w:rsidRPr="005F404E">
        <w:rPr>
          <w:rFonts w:ascii="Times New Roman" w:hAnsi="Times New Roman"/>
          <w:bCs/>
          <w:sz w:val="24"/>
          <w:szCs w:val="24"/>
          <w:vertAlign w:val="subscript"/>
        </w:rPr>
        <w:t>t</w:t>
      </w:r>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1.9095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0.2909 </w:t>
      </w:r>
      <w:r w:rsidRPr="005F404E">
        <w:rPr>
          <w:rFonts w:ascii="Times New Roman" w:hAnsi="Times New Roman"/>
          <w:bCs/>
          <w:sz w:val="24"/>
          <w:szCs w:val="24"/>
        </w:rPr>
        <w:t>hr</w:t>
      </w:r>
      <w:r w:rsidR="00FA44A8">
        <w:rPr>
          <w:rFonts w:ascii="Times New Roman" w:hAnsi="Times New Roman"/>
          <w:bCs/>
          <w:sz w:val="24"/>
          <w:szCs w:val="24"/>
        </w:rPr>
        <w:t>.</w:t>
      </w:r>
      <w:r w:rsidRPr="005F404E">
        <w:rPr>
          <w:rFonts w:ascii="Times New Roman" w:hAnsi="Times New Roman" w:hint="eastAsia"/>
          <w:bCs/>
          <w:sz w:val="24"/>
          <w:szCs w:val="24"/>
        </w:rPr>
        <w:t>n</w:t>
      </w:r>
      <w:r w:rsidRPr="005F404E">
        <w:rPr>
          <w:rFonts w:ascii="Times New Roman" w:hAnsi="Times New Roman"/>
          <w:bCs/>
          <w:sz w:val="24"/>
          <w:szCs w:val="24"/>
        </w:rPr>
        <w:t>g/m</w:t>
      </w:r>
      <w:r w:rsidRPr="005F404E">
        <w:rPr>
          <w:rFonts w:ascii="Times New Roman" w:hAnsi="Times New Roman" w:hint="eastAsia"/>
          <w:bCs/>
          <w:sz w:val="24"/>
          <w:szCs w:val="24"/>
        </w:rPr>
        <w:t>L</w:t>
      </w:r>
      <w:r w:rsidRPr="005F404E">
        <w:rPr>
          <w:rFonts w:ascii="Times New Roman" w:hAnsi="Times New Roman"/>
          <w:bCs/>
          <w:sz w:val="24"/>
          <w:szCs w:val="24"/>
        </w:rPr>
        <w:t>, AUC</w:t>
      </w:r>
      <w:r w:rsidRPr="005F404E">
        <w:rPr>
          <w:rFonts w:ascii="Times New Roman" w:hAnsi="Times New Roman"/>
          <w:bCs/>
          <w:sz w:val="24"/>
          <w:szCs w:val="24"/>
          <w:vertAlign w:val="subscript"/>
          <w:lang w:val="en-GB"/>
        </w:rPr>
        <w:t>0</w:t>
      </w:r>
      <w:r w:rsidRPr="005F404E">
        <w:rPr>
          <w:rFonts w:ascii="Times New Roman" w:hAnsi="Times New Roman" w:hint="eastAsia"/>
          <w:bCs/>
          <w:sz w:val="24"/>
          <w:szCs w:val="24"/>
          <w:vertAlign w:val="subscript"/>
          <w:lang w:val="en-GB"/>
        </w:rPr>
        <w:t>-</w:t>
      </w:r>
      <w:r w:rsidRPr="005F404E">
        <w:rPr>
          <w:rFonts w:ascii="Times New Roman" w:hAnsi="Times New Roman"/>
          <w:bCs/>
          <w:sz w:val="24"/>
          <w:szCs w:val="24"/>
          <w:vertAlign w:val="subscript"/>
          <w:lang w:val="en-GB"/>
        </w:rPr>
        <w:sym w:font="Symbol" w:char="F0A5"/>
      </w:r>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2.0726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0.3578 </w:t>
      </w:r>
      <w:r w:rsidRPr="005F404E">
        <w:rPr>
          <w:rFonts w:ascii="Times New Roman" w:hAnsi="Times New Roman"/>
          <w:bCs/>
          <w:sz w:val="24"/>
          <w:szCs w:val="24"/>
        </w:rPr>
        <w:t>hr</w:t>
      </w:r>
      <w:r w:rsidR="00FA44A8">
        <w:rPr>
          <w:rFonts w:ascii="Times New Roman" w:hAnsi="Times New Roman"/>
          <w:bCs/>
          <w:sz w:val="24"/>
          <w:szCs w:val="24"/>
        </w:rPr>
        <w:t>.</w:t>
      </w:r>
      <w:r w:rsidRPr="005F404E">
        <w:rPr>
          <w:rFonts w:ascii="Times New Roman" w:hAnsi="Times New Roman" w:hint="eastAsia"/>
          <w:bCs/>
          <w:sz w:val="24"/>
          <w:szCs w:val="24"/>
        </w:rPr>
        <w:t>n</w:t>
      </w:r>
      <w:r w:rsidRPr="005F404E">
        <w:rPr>
          <w:rFonts w:ascii="Times New Roman" w:hAnsi="Times New Roman"/>
          <w:bCs/>
          <w:sz w:val="24"/>
          <w:szCs w:val="24"/>
        </w:rPr>
        <w:t>g/m</w:t>
      </w:r>
      <w:r w:rsidRPr="005F404E">
        <w:rPr>
          <w:rFonts w:ascii="Times New Roman" w:hAnsi="Times New Roman" w:hint="eastAsia"/>
          <w:bCs/>
          <w:sz w:val="24"/>
          <w:szCs w:val="24"/>
        </w:rPr>
        <w:t>L</w:t>
      </w:r>
      <w:r w:rsidRPr="005F404E">
        <w:rPr>
          <w:rFonts w:ascii="Times New Roman" w:hAnsi="Times New Roman"/>
          <w:bCs/>
          <w:sz w:val="24"/>
          <w:szCs w:val="24"/>
        </w:rPr>
        <w:t xml:space="preserve"> and </w:t>
      </w:r>
      <w:proofErr w:type="spellStart"/>
      <w:r w:rsidRPr="005F404E">
        <w:rPr>
          <w:rFonts w:ascii="Times New Roman" w:hAnsi="Times New Roman"/>
          <w:bCs/>
          <w:sz w:val="24"/>
          <w:szCs w:val="24"/>
        </w:rPr>
        <w:t>C</w:t>
      </w:r>
      <w:r w:rsidRPr="005F404E">
        <w:rPr>
          <w:rFonts w:ascii="Times New Roman" w:hAnsi="Times New Roman"/>
          <w:bCs/>
          <w:sz w:val="24"/>
          <w:szCs w:val="24"/>
          <w:vertAlign w:val="subscript"/>
        </w:rPr>
        <w:t>max</w:t>
      </w:r>
      <w:proofErr w:type="spellEnd"/>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1.3611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0.3436</w:t>
      </w:r>
      <w:r w:rsidRPr="005F404E">
        <w:rPr>
          <w:rFonts w:ascii="Times New Roman" w:hAnsi="Times New Roman"/>
          <w:bCs/>
          <w:sz w:val="24"/>
          <w:szCs w:val="24"/>
        </w:rPr>
        <w:t xml:space="preserve"> </w:t>
      </w:r>
      <w:r w:rsidRPr="005F404E">
        <w:rPr>
          <w:rFonts w:ascii="Times New Roman" w:hAnsi="Times New Roman" w:hint="eastAsia"/>
          <w:bCs/>
          <w:sz w:val="24"/>
          <w:szCs w:val="24"/>
        </w:rPr>
        <w:t>n</w:t>
      </w:r>
      <w:r w:rsidRPr="005F404E">
        <w:rPr>
          <w:rFonts w:ascii="Times New Roman" w:hAnsi="Times New Roman"/>
          <w:bCs/>
          <w:sz w:val="24"/>
          <w:szCs w:val="24"/>
        </w:rPr>
        <w:t>g/</w:t>
      </w:r>
      <w:proofErr w:type="spellStart"/>
      <w:r w:rsidRPr="005F404E">
        <w:rPr>
          <w:rFonts w:ascii="Times New Roman" w:hAnsi="Times New Roman"/>
          <w:bCs/>
          <w:sz w:val="24"/>
          <w:szCs w:val="24"/>
        </w:rPr>
        <w:t>m</w:t>
      </w:r>
      <w:r w:rsidRPr="005F404E">
        <w:rPr>
          <w:rFonts w:ascii="Times New Roman" w:hAnsi="Times New Roman" w:hint="eastAsia"/>
          <w:bCs/>
          <w:sz w:val="24"/>
          <w:szCs w:val="24"/>
        </w:rPr>
        <w:t>L.</w:t>
      </w:r>
      <w:proofErr w:type="spellEnd"/>
      <w:r w:rsidRPr="005F404E">
        <w:rPr>
          <w:rFonts w:ascii="Times New Roman" w:hAnsi="Times New Roman" w:hint="eastAsia"/>
          <w:bCs/>
          <w:sz w:val="24"/>
          <w:szCs w:val="24"/>
        </w:rPr>
        <w:t xml:space="preserve"> </w:t>
      </w:r>
      <w:r w:rsidRPr="005F404E">
        <w:rPr>
          <w:rFonts w:ascii="Times New Roman" w:hAnsi="Times New Roman"/>
          <w:bCs/>
          <w:sz w:val="24"/>
          <w:szCs w:val="24"/>
        </w:rPr>
        <w:t xml:space="preserve"> For a single sublingual</w:t>
      </w:r>
      <w:r w:rsidRPr="005F404E">
        <w:rPr>
          <w:rFonts w:ascii="Times New Roman" w:hAnsi="Times New Roman" w:hint="eastAsia"/>
          <w:bCs/>
          <w:sz w:val="24"/>
          <w:szCs w:val="24"/>
        </w:rPr>
        <w:t xml:space="preserve"> administration of </w:t>
      </w:r>
      <w:r w:rsidRPr="005F404E">
        <w:rPr>
          <w:rFonts w:ascii="Times New Roman" w:hAnsi="Times New Roman"/>
          <w:bCs/>
          <w:sz w:val="24"/>
          <w:szCs w:val="24"/>
          <w:lang w:val="en-GB"/>
        </w:rPr>
        <w:t xml:space="preserve">800 micrograms misoprostol (4 tablets of 200 micrograms </w:t>
      </w:r>
      <w:proofErr w:type="spellStart"/>
      <w:r w:rsidRPr="005F404E">
        <w:rPr>
          <w:rFonts w:ascii="Times New Roman" w:hAnsi="Times New Roman"/>
          <w:bCs/>
          <w:sz w:val="24"/>
          <w:szCs w:val="24"/>
        </w:rPr>
        <w:t>Gy</w:t>
      </w:r>
      <w:r w:rsidR="00060932" w:rsidRPr="005F404E">
        <w:rPr>
          <w:rFonts w:ascii="Times New Roman" w:hAnsi="Times New Roman"/>
          <w:bCs/>
          <w:sz w:val="24"/>
          <w:szCs w:val="24"/>
        </w:rPr>
        <w:t>M</w:t>
      </w:r>
      <w:r w:rsidRPr="005F404E">
        <w:rPr>
          <w:rFonts w:ascii="Times New Roman" w:hAnsi="Times New Roman"/>
          <w:bCs/>
          <w:sz w:val="24"/>
          <w:szCs w:val="24"/>
        </w:rPr>
        <w:t>iso</w:t>
      </w:r>
      <w:proofErr w:type="spellEnd"/>
      <w:r w:rsidRPr="005F404E">
        <w:rPr>
          <w:rFonts w:ascii="Times New Roman" w:hAnsi="Times New Roman"/>
          <w:bCs/>
          <w:sz w:val="24"/>
          <w:szCs w:val="24"/>
          <w:vertAlign w:val="superscript"/>
          <w:lang w:val="en-GB"/>
        </w:rPr>
        <w:t>®</w:t>
      </w:r>
      <w:r w:rsidRPr="005F404E">
        <w:rPr>
          <w:rFonts w:ascii="Times New Roman" w:hAnsi="Times New Roman"/>
          <w:bCs/>
          <w:sz w:val="24"/>
          <w:szCs w:val="24"/>
        </w:rPr>
        <w:t>), AUC</w:t>
      </w:r>
      <w:r w:rsidRPr="005F404E">
        <w:rPr>
          <w:rFonts w:ascii="Times New Roman" w:hAnsi="Times New Roman"/>
          <w:bCs/>
          <w:sz w:val="24"/>
          <w:szCs w:val="24"/>
          <w:vertAlign w:val="subscript"/>
        </w:rPr>
        <w:t>0</w:t>
      </w:r>
      <w:r w:rsidRPr="005F404E">
        <w:rPr>
          <w:rFonts w:ascii="Times New Roman" w:hAnsi="Times New Roman" w:hint="eastAsia"/>
          <w:bCs/>
          <w:sz w:val="24"/>
          <w:szCs w:val="24"/>
          <w:vertAlign w:val="subscript"/>
        </w:rPr>
        <w:t>-</w:t>
      </w:r>
      <w:r w:rsidRPr="005F404E">
        <w:rPr>
          <w:rFonts w:ascii="Times New Roman" w:hAnsi="Times New Roman"/>
          <w:bCs/>
          <w:sz w:val="24"/>
          <w:szCs w:val="24"/>
          <w:vertAlign w:val="subscript"/>
        </w:rPr>
        <w:t>t</w:t>
      </w:r>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3.0574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0.9872 </w:t>
      </w:r>
      <w:r w:rsidRPr="005F404E">
        <w:rPr>
          <w:rFonts w:ascii="Times New Roman" w:hAnsi="Times New Roman"/>
          <w:bCs/>
          <w:sz w:val="24"/>
          <w:szCs w:val="24"/>
        </w:rPr>
        <w:t>hr</w:t>
      </w:r>
      <w:r w:rsidR="00FA44A8">
        <w:rPr>
          <w:rFonts w:ascii="Times New Roman" w:hAnsi="Times New Roman"/>
          <w:bCs/>
          <w:sz w:val="24"/>
          <w:szCs w:val="24"/>
        </w:rPr>
        <w:t>.</w:t>
      </w:r>
      <w:r w:rsidRPr="005F404E">
        <w:rPr>
          <w:rFonts w:ascii="Times New Roman" w:hAnsi="Times New Roman" w:hint="eastAsia"/>
          <w:bCs/>
          <w:sz w:val="24"/>
          <w:szCs w:val="24"/>
        </w:rPr>
        <w:t>n</w:t>
      </w:r>
      <w:r w:rsidRPr="005F404E">
        <w:rPr>
          <w:rFonts w:ascii="Times New Roman" w:hAnsi="Times New Roman"/>
          <w:bCs/>
          <w:sz w:val="24"/>
          <w:szCs w:val="24"/>
        </w:rPr>
        <w:t>g/m</w:t>
      </w:r>
      <w:r w:rsidRPr="005F404E">
        <w:rPr>
          <w:rFonts w:ascii="Times New Roman" w:hAnsi="Times New Roman" w:hint="eastAsia"/>
          <w:bCs/>
          <w:sz w:val="24"/>
          <w:szCs w:val="24"/>
        </w:rPr>
        <w:t>L</w:t>
      </w:r>
      <w:r w:rsidRPr="005F404E">
        <w:rPr>
          <w:rFonts w:ascii="Times New Roman" w:hAnsi="Times New Roman"/>
          <w:bCs/>
          <w:sz w:val="24"/>
          <w:szCs w:val="24"/>
        </w:rPr>
        <w:t>, AUC</w:t>
      </w:r>
      <w:r w:rsidRPr="005F404E">
        <w:rPr>
          <w:rFonts w:ascii="Times New Roman" w:hAnsi="Times New Roman"/>
          <w:bCs/>
          <w:sz w:val="24"/>
          <w:szCs w:val="24"/>
          <w:vertAlign w:val="subscript"/>
          <w:lang w:val="en-GB"/>
        </w:rPr>
        <w:t>0</w:t>
      </w:r>
      <w:r w:rsidRPr="005F404E">
        <w:rPr>
          <w:rFonts w:ascii="Times New Roman" w:hAnsi="Times New Roman" w:hint="eastAsia"/>
          <w:bCs/>
          <w:sz w:val="24"/>
          <w:szCs w:val="24"/>
          <w:vertAlign w:val="subscript"/>
          <w:lang w:val="en-GB"/>
        </w:rPr>
        <w:t>-</w:t>
      </w:r>
      <w:r w:rsidRPr="005F404E">
        <w:rPr>
          <w:rFonts w:ascii="Times New Roman" w:hAnsi="Times New Roman"/>
          <w:bCs/>
          <w:sz w:val="24"/>
          <w:szCs w:val="24"/>
          <w:vertAlign w:val="subscript"/>
          <w:lang w:val="en-GB"/>
        </w:rPr>
        <w:sym w:font="Symbol" w:char="F0A5"/>
      </w:r>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3.2094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1.0417 </w:t>
      </w:r>
      <w:r w:rsidRPr="005F404E">
        <w:rPr>
          <w:rFonts w:ascii="Times New Roman" w:hAnsi="Times New Roman"/>
          <w:bCs/>
          <w:sz w:val="24"/>
          <w:szCs w:val="24"/>
        </w:rPr>
        <w:t>hr</w:t>
      </w:r>
      <w:r w:rsidR="00FA44A8">
        <w:rPr>
          <w:rFonts w:ascii="Times New Roman" w:hAnsi="Times New Roman"/>
          <w:bCs/>
          <w:sz w:val="24"/>
          <w:szCs w:val="24"/>
        </w:rPr>
        <w:t>.</w:t>
      </w:r>
      <w:r w:rsidRPr="005F404E">
        <w:rPr>
          <w:rFonts w:ascii="Times New Roman" w:hAnsi="Times New Roman" w:hint="eastAsia"/>
          <w:bCs/>
          <w:sz w:val="24"/>
          <w:szCs w:val="24"/>
        </w:rPr>
        <w:t>n</w:t>
      </w:r>
      <w:r w:rsidRPr="005F404E">
        <w:rPr>
          <w:rFonts w:ascii="Times New Roman" w:hAnsi="Times New Roman"/>
          <w:bCs/>
          <w:sz w:val="24"/>
          <w:szCs w:val="24"/>
        </w:rPr>
        <w:t>g/m</w:t>
      </w:r>
      <w:r w:rsidRPr="005F404E">
        <w:rPr>
          <w:rFonts w:ascii="Times New Roman" w:hAnsi="Times New Roman" w:hint="eastAsia"/>
          <w:bCs/>
          <w:sz w:val="24"/>
          <w:szCs w:val="24"/>
        </w:rPr>
        <w:t>L</w:t>
      </w:r>
      <w:r w:rsidRPr="005F404E">
        <w:rPr>
          <w:rFonts w:ascii="Times New Roman" w:hAnsi="Times New Roman"/>
          <w:bCs/>
          <w:sz w:val="24"/>
          <w:szCs w:val="24"/>
        </w:rPr>
        <w:t xml:space="preserve"> and </w:t>
      </w:r>
      <w:proofErr w:type="spellStart"/>
      <w:r w:rsidRPr="005F404E">
        <w:rPr>
          <w:rFonts w:ascii="Times New Roman" w:hAnsi="Times New Roman"/>
          <w:bCs/>
          <w:sz w:val="24"/>
          <w:szCs w:val="24"/>
        </w:rPr>
        <w:t>C</w:t>
      </w:r>
      <w:r w:rsidRPr="005F404E">
        <w:rPr>
          <w:rFonts w:ascii="Times New Roman" w:hAnsi="Times New Roman"/>
          <w:bCs/>
          <w:sz w:val="24"/>
          <w:szCs w:val="24"/>
          <w:vertAlign w:val="subscript"/>
        </w:rPr>
        <w:t>max</w:t>
      </w:r>
      <w:proofErr w:type="spellEnd"/>
      <w:r w:rsidRPr="005F404E">
        <w:rPr>
          <w:rFonts w:ascii="Times New Roman" w:hAnsi="Times New Roman"/>
          <w:bCs/>
          <w:sz w:val="24"/>
          <w:szCs w:val="24"/>
        </w:rPr>
        <w:t xml:space="preserve"> was </w:t>
      </w:r>
      <w:r w:rsidRPr="005F404E">
        <w:rPr>
          <w:rFonts w:ascii="Times New Roman" w:hAnsi="Times New Roman" w:hint="eastAsia"/>
          <w:bCs/>
          <w:sz w:val="24"/>
          <w:szCs w:val="24"/>
        </w:rPr>
        <w:t xml:space="preserve">2.4391 </w:t>
      </w:r>
      <w:r w:rsidRPr="005F404E">
        <w:rPr>
          <w:rFonts w:ascii="Times New Roman" w:hAnsi="Times New Roman"/>
          <w:bCs/>
          <w:sz w:val="24"/>
          <w:szCs w:val="24"/>
        </w:rPr>
        <w:sym w:font="Symbol" w:char="F0B1"/>
      </w:r>
      <w:r w:rsidRPr="005F404E">
        <w:rPr>
          <w:rFonts w:ascii="Times New Roman" w:hAnsi="Times New Roman" w:hint="eastAsia"/>
          <w:bCs/>
          <w:sz w:val="24"/>
          <w:szCs w:val="24"/>
        </w:rPr>
        <w:t xml:space="preserve"> 1.1567</w:t>
      </w:r>
      <w:r w:rsidRPr="005F404E">
        <w:rPr>
          <w:rFonts w:ascii="Times New Roman" w:hAnsi="Times New Roman"/>
          <w:bCs/>
          <w:sz w:val="24"/>
          <w:szCs w:val="24"/>
        </w:rPr>
        <w:t xml:space="preserve"> </w:t>
      </w:r>
      <w:r w:rsidRPr="005F404E">
        <w:rPr>
          <w:rFonts w:ascii="Times New Roman" w:hAnsi="Times New Roman" w:hint="eastAsia"/>
          <w:bCs/>
          <w:sz w:val="24"/>
          <w:szCs w:val="24"/>
        </w:rPr>
        <w:t>n</w:t>
      </w:r>
      <w:r w:rsidRPr="005F404E">
        <w:rPr>
          <w:rFonts w:ascii="Times New Roman" w:hAnsi="Times New Roman"/>
          <w:bCs/>
          <w:sz w:val="24"/>
          <w:szCs w:val="24"/>
        </w:rPr>
        <w:t>g/</w:t>
      </w:r>
      <w:proofErr w:type="spellStart"/>
      <w:r w:rsidRPr="005F404E">
        <w:rPr>
          <w:rFonts w:ascii="Times New Roman" w:hAnsi="Times New Roman"/>
          <w:bCs/>
          <w:sz w:val="24"/>
          <w:szCs w:val="24"/>
        </w:rPr>
        <w:t>m</w:t>
      </w:r>
      <w:r w:rsidRPr="005F404E">
        <w:rPr>
          <w:rFonts w:ascii="Times New Roman" w:hAnsi="Times New Roman" w:hint="eastAsia"/>
          <w:bCs/>
          <w:sz w:val="24"/>
          <w:szCs w:val="24"/>
        </w:rPr>
        <w:t>L</w:t>
      </w:r>
      <w:r w:rsidRPr="005F404E">
        <w:rPr>
          <w:rFonts w:ascii="Times New Roman" w:hAnsi="Times New Roman"/>
          <w:bCs/>
          <w:sz w:val="24"/>
          <w:szCs w:val="24"/>
        </w:rPr>
        <w:t>.</w:t>
      </w:r>
      <w:proofErr w:type="spellEnd"/>
      <w:r w:rsidRPr="005F404E">
        <w:rPr>
          <w:rFonts w:ascii="Times New Roman" w:hAnsi="Times New Roman" w:hint="eastAsia"/>
          <w:bCs/>
          <w:sz w:val="24"/>
          <w:szCs w:val="24"/>
        </w:rPr>
        <w:t xml:space="preserve"> </w:t>
      </w:r>
      <w:r w:rsidRPr="005F404E">
        <w:rPr>
          <w:rFonts w:ascii="Times New Roman" w:hAnsi="Times New Roman"/>
          <w:bCs/>
          <w:sz w:val="24"/>
          <w:szCs w:val="24"/>
        </w:rPr>
        <w:t xml:space="preserve"> </w:t>
      </w:r>
      <w:r w:rsidRPr="005F404E">
        <w:rPr>
          <w:rFonts w:ascii="Times New Roman" w:hAnsi="Times New Roman" w:hint="eastAsia"/>
          <w:bCs/>
          <w:sz w:val="24"/>
          <w:szCs w:val="24"/>
        </w:rPr>
        <w:t>For log-transformed AUC</w:t>
      </w:r>
      <w:r w:rsidRPr="005F404E">
        <w:rPr>
          <w:rFonts w:ascii="Times New Roman" w:hAnsi="Times New Roman"/>
          <w:bCs/>
          <w:sz w:val="24"/>
          <w:szCs w:val="24"/>
          <w:vertAlign w:val="subscript"/>
        </w:rPr>
        <w:t>0</w:t>
      </w:r>
      <w:r w:rsidRPr="005F404E">
        <w:rPr>
          <w:rFonts w:ascii="Times New Roman" w:hAnsi="Times New Roman" w:hint="eastAsia"/>
          <w:bCs/>
          <w:sz w:val="24"/>
          <w:szCs w:val="24"/>
          <w:vertAlign w:val="subscript"/>
        </w:rPr>
        <w:t>-</w:t>
      </w:r>
      <w:r w:rsidRPr="005F404E">
        <w:rPr>
          <w:rFonts w:ascii="Times New Roman" w:hAnsi="Times New Roman"/>
          <w:bCs/>
          <w:sz w:val="24"/>
          <w:szCs w:val="24"/>
          <w:vertAlign w:val="subscript"/>
        </w:rPr>
        <w:t>t</w:t>
      </w:r>
      <w:r w:rsidRPr="005F404E">
        <w:rPr>
          <w:rFonts w:ascii="Times New Roman" w:hAnsi="Times New Roman" w:hint="eastAsia"/>
          <w:bCs/>
          <w:sz w:val="24"/>
          <w:szCs w:val="24"/>
        </w:rPr>
        <w:t>,</w:t>
      </w:r>
      <w:r w:rsidRPr="005F404E">
        <w:rPr>
          <w:rFonts w:ascii="Times New Roman" w:hAnsi="Times New Roman"/>
          <w:bCs/>
          <w:sz w:val="24"/>
          <w:szCs w:val="24"/>
        </w:rPr>
        <w:t xml:space="preserve"> AUC</w:t>
      </w:r>
      <w:r w:rsidRPr="005F404E">
        <w:rPr>
          <w:rFonts w:ascii="Times New Roman" w:hAnsi="Times New Roman"/>
          <w:bCs/>
          <w:sz w:val="24"/>
          <w:szCs w:val="24"/>
          <w:vertAlign w:val="subscript"/>
        </w:rPr>
        <w:t>0</w:t>
      </w:r>
      <w:r w:rsidRPr="005F404E">
        <w:rPr>
          <w:rFonts w:ascii="Times New Roman" w:hAnsi="Times New Roman" w:hint="eastAsia"/>
          <w:bCs/>
          <w:sz w:val="24"/>
          <w:szCs w:val="24"/>
          <w:vertAlign w:val="subscript"/>
        </w:rPr>
        <w:t>-</w:t>
      </w:r>
      <w:r w:rsidRPr="005F404E">
        <w:rPr>
          <w:rFonts w:ascii="Times New Roman" w:hAnsi="Times New Roman"/>
          <w:bCs/>
          <w:sz w:val="24"/>
          <w:szCs w:val="24"/>
          <w:vertAlign w:val="subscript"/>
        </w:rPr>
        <w:sym w:font="Symbol" w:char="F0A5"/>
      </w:r>
      <w:r w:rsidRPr="005F404E">
        <w:rPr>
          <w:rFonts w:ascii="Times New Roman" w:hAnsi="Times New Roman" w:hint="eastAsia"/>
          <w:bCs/>
          <w:sz w:val="24"/>
          <w:szCs w:val="24"/>
        </w:rPr>
        <w:t xml:space="preserve"> and</w:t>
      </w:r>
      <w:r w:rsidRPr="005F404E">
        <w:rPr>
          <w:rFonts w:ascii="Times New Roman" w:hAnsi="Times New Roman"/>
          <w:bCs/>
          <w:sz w:val="24"/>
          <w:szCs w:val="24"/>
        </w:rPr>
        <w:t xml:space="preserve"> </w:t>
      </w:r>
      <w:proofErr w:type="spellStart"/>
      <w:r w:rsidRPr="005F404E">
        <w:rPr>
          <w:rFonts w:ascii="Times New Roman" w:hAnsi="Times New Roman"/>
          <w:bCs/>
          <w:sz w:val="24"/>
          <w:szCs w:val="24"/>
        </w:rPr>
        <w:t>C</w:t>
      </w:r>
      <w:r w:rsidRPr="005F404E">
        <w:rPr>
          <w:rFonts w:ascii="Times New Roman" w:hAnsi="Times New Roman"/>
          <w:bCs/>
          <w:sz w:val="24"/>
          <w:szCs w:val="24"/>
          <w:vertAlign w:val="subscript"/>
        </w:rPr>
        <w:t>max</w:t>
      </w:r>
      <w:proofErr w:type="spellEnd"/>
      <w:r w:rsidRPr="005F404E">
        <w:rPr>
          <w:rFonts w:ascii="Times New Roman" w:hAnsi="Times New Roman" w:hint="eastAsia"/>
          <w:bCs/>
          <w:sz w:val="24"/>
          <w:szCs w:val="24"/>
        </w:rPr>
        <w:t>,</w:t>
      </w:r>
      <w:r w:rsidRPr="005F404E">
        <w:rPr>
          <w:rFonts w:ascii="Times New Roman" w:hAnsi="Times New Roman"/>
          <w:bCs/>
          <w:sz w:val="24"/>
          <w:szCs w:val="24"/>
        </w:rPr>
        <w:t xml:space="preserve"> there </w:t>
      </w:r>
      <w:r w:rsidRPr="005F404E">
        <w:rPr>
          <w:rFonts w:ascii="Times New Roman" w:hAnsi="Times New Roman" w:hint="eastAsia"/>
          <w:bCs/>
          <w:sz w:val="24"/>
          <w:szCs w:val="24"/>
        </w:rPr>
        <w:t xml:space="preserve">were </w:t>
      </w:r>
      <w:r w:rsidRPr="005F404E">
        <w:rPr>
          <w:rFonts w:ascii="Times New Roman" w:hAnsi="Times New Roman"/>
          <w:bCs/>
          <w:sz w:val="24"/>
          <w:szCs w:val="24"/>
        </w:rPr>
        <w:t xml:space="preserve">statistically significant differences between </w:t>
      </w:r>
      <w:r w:rsidRPr="005F404E">
        <w:rPr>
          <w:rFonts w:ascii="Times New Roman" w:hAnsi="Times New Roman" w:hint="eastAsia"/>
          <w:bCs/>
          <w:sz w:val="24"/>
          <w:szCs w:val="24"/>
        </w:rPr>
        <w:t xml:space="preserve">3 treatment groups </w:t>
      </w:r>
      <w:r w:rsidRPr="005F404E">
        <w:rPr>
          <w:rFonts w:ascii="Times New Roman" w:hAnsi="Times New Roman"/>
          <w:bCs/>
          <w:sz w:val="24"/>
          <w:szCs w:val="24"/>
        </w:rPr>
        <w:t>(p = 0.0159, 0</w:t>
      </w:r>
      <w:r w:rsidR="00336CEF" w:rsidRPr="005F404E">
        <w:rPr>
          <w:rFonts w:ascii="Times New Roman" w:hAnsi="Times New Roman"/>
          <w:bCs/>
          <w:sz w:val="24"/>
          <w:szCs w:val="24"/>
        </w:rPr>
        <w:t>.0162 and 0.0083, respectively)</w:t>
      </w:r>
      <w:r w:rsidRPr="005F404E">
        <w:rPr>
          <w:rFonts w:ascii="Times New Roman" w:hAnsi="Times New Roman"/>
          <w:bCs/>
          <w:sz w:val="24"/>
          <w:szCs w:val="24"/>
        </w:rPr>
        <w:t>.</w:t>
      </w:r>
      <w:r w:rsidRPr="005F404E">
        <w:rPr>
          <w:rFonts w:ascii="Times New Roman" w:hAnsi="Times New Roman" w:hint="eastAsia"/>
          <w:bCs/>
          <w:sz w:val="24"/>
          <w:szCs w:val="24"/>
        </w:rPr>
        <w:t xml:space="preserve"> </w:t>
      </w:r>
      <w:r w:rsidRPr="005F404E">
        <w:rPr>
          <w:rFonts w:ascii="Times New Roman" w:hAnsi="Times New Roman"/>
          <w:bCs/>
          <w:sz w:val="24"/>
          <w:szCs w:val="24"/>
        </w:rPr>
        <w:t xml:space="preserve"> Sublingual administration of misoprostol had </w:t>
      </w:r>
      <w:r w:rsidRPr="005F404E">
        <w:rPr>
          <w:rFonts w:ascii="Times New Roman" w:hAnsi="Times New Roman" w:hint="eastAsia"/>
          <w:bCs/>
          <w:sz w:val="24"/>
          <w:szCs w:val="24"/>
        </w:rPr>
        <w:t>a</w:t>
      </w:r>
      <w:r w:rsidRPr="005F404E">
        <w:rPr>
          <w:rFonts w:ascii="Times New Roman" w:hAnsi="Times New Roman"/>
          <w:bCs/>
          <w:sz w:val="24"/>
          <w:szCs w:val="24"/>
        </w:rPr>
        <w:t xml:space="preserve"> hig</w:t>
      </w:r>
      <w:r w:rsidRPr="005F404E">
        <w:rPr>
          <w:rFonts w:ascii="Times New Roman" w:hAnsi="Times New Roman" w:hint="eastAsia"/>
          <w:bCs/>
          <w:sz w:val="24"/>
          <w:szCs w:val="24"/>
        </w:rPr>
        <w:t>her</w:t>
      </w:r>
      <w:r w:rsidRPr="005F404E">
        <w:rPr>
          <w:rFonts w:ascii="Times New Roman" w:hAnsi="Times New Roman"/>
          <w:bCs/>
          <w:sz w:val="24"/>
          <w:szCs w:val="24"/>
        </w:rPr>
        <w:t xml:space="preserve"> AUC</w:t>
      </w:r>
      <w:r w:rsidRPr="005F404E">
        <w:rPr>
          <w:rFonts w:ascii="Times New Roman" w:hAnsi="Times New Roman"/>
          <w:bCs/>
          <w:sz w:val="24"/>
          <w:szCs w:val="24"/>
          <w:vertAlign w:val="subscript"/>
        </w:rPr>
        <w:t>0</w:t>
      </w:r>
      <w:r w:rsidRPr="005F404E">
        <w:rPr>
          <w:rFonts w:ascii="Times New Roman" w:hAnsi="Times New Roman" w:hint="eastAsia"/>
          <w:bCs/>
          <w:sz w:val="24"/>
          <w:szCs w:val="24"/>
          <w:vertAlign w:val="subscript"/>
        </w:rPr>
        <w:t>-</w:t>
      </w:r>
      <w:r w:rsidRPr="005F404E">
        <w:rPr>
          <w:rFonts w:ascii="Times New Roman" w:hAnsi="Times New Roman"/>
          <w:bCs/>
          <w:sz w:val="24"/>
          <w:szCs w:val="24"/>
          <w:vertAlign w:val="subscript"/>
        </w:rPr>
        <w:sym w:font="Symbol" w:char="F0A5"/>
      </w:r>
      <w:r w:rsidRPr="005F404E">
        <w:rPr>
          <w:rFonts w:ascii="Times New Roman" w:hAnsi="Times New Roman"/>
          <w:bCs/>
          <w:sz w:val="24"/>
          <w:szCs w:val="24"/>
        </w:rPr>
        <w:t xml:space="preserve"> compared with buccal</w:t>
      </w:r>
      <w:r w:rsidRPr="005F404E">
        <w:rPr>
          <w:rFonts w:ascii="Times New Roman" w:hAnsi="Times New Roman" w:hint="eastAsia"/>
          <w:bCs/>
          <w:sz w:val="24"/>
          <w:szCs w:val="24"/>
        </w:rPr>
        <w:t xml:space="preserve"> and oral administration which indicated</w:t>
      </w:r>
      <w:r w:rsidRPr="005F404E">
        <w:rPr>
          <w:rFonts w:ascii="Times New Roman" w:hAnsi="Times New Roman"/>
          <w:bCs/>
          <w:sz w:val="24"/>
          <w:szCs w:val="24"/>
        </w:rPr>
        <w:t xml:space="preserve"> bioavailability was higher</w:t>
      </w:r>
      <w:r w:rsidRPr="005F404E">
        <w:rPr>
          <w:rFonts w:ascii="Times New Roman" w:hAnsi="Times New Roman" w:hint="eastAsia"/>
          <w:bCs/>
          <w:sz w:val="24"/>
          <w:szCs w:val="24"/>
        </w:rPr>
        <w:t xml:space="preserve"> </w:t>
      </w:r>
      <w:r w:rsidRPr="005F404E">
        <w:rPr>
          <w:rFonts w:ascii="Times New Roman" w:hAnsi="Times New Roman"/>
          <w:bCs/>
          <w:sz w:val="24"/>
          <w:szCs w:val="24"/>
        </w:rPr>
        <w:t xml:space="preserve">by the sublingual route.  Misoprostol sublingual </w:t>
      </w:r>
      <w:r w:rsidRPr="005F404E">
        <w:rPr>
          <w:rFonts w:ascii="Times New Roman" w:hAnsi="Times New Roman" w:hint="eastAsia"/>
          <w:bCs/>
          <w:sz w:val="24"/>
          <w:szCs w:val="24"/>
        </w:rPr>
        <w:t xml:space="preserve">and oral </w:t>
      </w:r>
      <w:r w:rsidRPr="005F404E">
        <w:rPr>
          <w:rFonts w:ascii="Times New Roman" w:hAnsi="Times New Roman"/>
          <w:bCs/>
          <w:sz w:val="24"/>
          <w:szCs w:val="24"/>
        </w:rPr>
        <w:t>administration</w:t>
      </w:r>
      <w:r w:rsidRPr="005F404E">
        <w:rPr>
          <w:rFonts w:ascii="Times New Roman" w:hAnsi="Times New Roman" w:hint="eastAsia"/>
          <w:bCs/>
          <w:sz w:val="24"/>
          <w:szCs w:val="24"/>
        </w:rPr>
        <w:t xml:space="preserve"> </w:t>
      </w:r>
      <w:r w:rsidRPr="005F404E">
        <w:rPr>
          <w:rFonts w:ascii="Times New Roman" w:hAnsi="Times New Roman"/>
          <w:bCs/>
          <w:sz w:val="24"/>
          <w:szCs w:val="24"/>
        </w:rPr>
        <w:t xml:space="preserve">resulted in higher </w:t>
      </w:r>
      <w:proofErr w:type="spellStart"/>
      <w:r w:rsidRPr="005F404E">
        <w:rPr>
          <w:rFonts w:ascii="Times New Roman" w:hAnsi="Times New Roman"/>
          <w:bCs/>
          <w:sz w:val="24"/>
          <w:szCs w:val="24"/>
        </w:rPr>
        <w:t>C</w:t>
      </w:r>
      <w:r w:rsidRPr="005F404E">
        <w:rPr>
          <w:rFonts w:ascii="Times New Roman" w:hAnsi="Times New Roman"/>
          <w:bCs/>
          <w:sz w:val="24"/>
          <w:szCs w:val="24"/>
          <w:vertAlign w:val="subscript"/>
        </w:rPr>
        <w:t>max</w:t>
      </w:r>
      <w:proofErr w:type="spellEnd"/>
      <w:r w:rsidRPr="005F404E">
        <w:rPr>
          <w:rFonts w:ascii="Times New Roman" w:hAnsi="Times New Roman"/>
          <w:bCs/>
          <w:sz w:val="24"/>
          <w:szCs w:val="24"/>
        </w:rPr>
        <w:t xml:space="preserve"> compared with buccal.  The </w:t>
      </w:r>
      <w:proofErr w:type="spellStart"/>
      <w:r w:rsidRPr="005F404E">
        <w:rPr>
          <w:rFonts w:ascii="Times New Roman" w:hAnsi="Times New Roman" w:hint="eastAsia"/>
          <w:bCs/>
          <w:sz w:val="24"/>
          <w:szCs w:val="24"/>
        </w:rPr>
        <w:t>C</w:t>
      </w:r>
      <w:r w:rsidRPr="005F404E">
        <w:rPr>
          <w:rFonts w:ascii="Times New Roman" w:hAnsi="Times New Roman"/>
          <w:bCs/>
          <w:sz w:val="24"/>
          <w:szCs w:val="24"/>
          <w:vertAlign w:val="subscript"/>
        </w:rPr>
        <w:t>max</w:t>
      </w:r>
      <w:proofErr w:type="spellEnd"/>
      <w:r w:rsidRPr="005F404E">
        <w:rPr>
          <w:rFonts w:ascii="Times New Roman" w:hAnsi="Times New Roman"/>
          <w:bCs/>
          <w:sz w:val="24"/>
          <w:szCs w:val="24"/>
        </w:rPr>
        <w:t xml:space="preserve"> </w:t>
      </w:r>
      <w:r w:rsidRPr="005F404E">
        <w:rPr>
          <w:rFonts w:ascii="Times New Roman" w:hAnsi="Times New Roman" w:hint="eastAsia"/>
          <w:bCs/>
          <w:sz w:val="24"/>
          <w:szCs w:val="24"/>
        </w:rPr>
        <w:t>of buccal</w:t>
      </w:r>
      <w:r w:rsidRPr="005F404E">
        <w:rPr>
          <w:rFonts w:ascii="Times New Roman" w:hAnsi="Times New Roman"/>
          <w:bCs/>
          <w:sz w:val="24"/>
          <w:szCs w:val="24"/>
        </w:rPr>
        <w:t xml:space="preserve"> </w:t>
      </w:r>
      <w:r w:rsidRPr="005F404E">
        <w:rPr>
          <w:rFonts w:ascii="Times New Roman" w:hAnsi="Times New Roman" w:hint="eastAsia"/>
          <w:bCs/>
          <w:sz w:val="24"/>
          <w:szCs w:val="24"/>
        </w:rPr>
        <w:t>administration</w:t>
      </w:r>
      <w:r w:rsidRPr="005F404E">
        <w:rPr>
          <w:rFonts w:ascii="Times New Roman" w:hAnsi="Times New Roman"/>
          <w:bCs/>
          <w:sz w:val="24"/>
          <w:szCs w:val="24"/>
        </w:rPr>
        <w:t xml:space="preserve"> w</w:t>
      </w:r>
      <w:r w:rsidRPr="005F404E">
        <w:rPr>
          <w:rFonts w:ascii="Times New Roman" w:hAnsi="Times New Roman" w:hint="eastAsia"/>
          <w:bCs/>
          <w:sz w:val="24"/>
          <w:szCs w:val="24"/>
        </w:rPr>
        <w:t>as achieved later</w:t>
      </w:r>
      <w:r w:rsidRPr="005F404E">
        <w:rPr>
          <w:rFonts w:ascii="Times New Roman" w:hAnsi="Times New Roman"/>
          <w:bCs/>
          <w:sz w:val="24"/>
          <w:szCs w:val="24"/>
        </w:rPr>
        <w:t xml:space="preserve"> compared with</w:t>
      </w:r>
      <w:r w:rsidRPr="005F404E">
        <w:rPr>
          <w:rFonts w:ascii="Times New Roman" w:hAnsi="Times New Roman" w:hint="eastAsia"/>
          <w:bCs/>
          <w:sz w:val="24"/>
          <w:szCs w:val="24"/>
        </w:rPr>
        <w:t xml:space="preserve"> other routes of administration</w:t>
      </w:r>
      <w:r w:rsidRPr="005F404E">
        <w:rPr>
          <w:rFonts w:ascii="Times New Roman" w:hAnsi="Times New Roman"/>
          <w:bCs/>
          <w:sz w:val="24"/>
          <w:szCs w:val="24"/>
        </w:rPr>
        <w:t xml:space="preserve">.  No difference was found when comparing </w:t>
      </w:r>
      <w:r w:rsidRPr="005F404E">
        <w:rPr>
          <w:rFonts w:ascii="Times New Roman" w:hAnsi="Times New Roman" w:hint="eastAsia"/>
          <w:bCs/>
          <w:sz w:val="24"/>
          <w:szCs w:val="24"/>
        </w:rPr>
        <w:t xml:space="preserve">oral, </w:t>
      </w:r>
      <w:r w:rsidRPr="005F404E">
        <w:rPr>
          <w:rFonts w:ascii="Times New Roman" w:hAnsi="Times New Roman"/>
          <w:bCs/>
          <w:sz w:val="24"/>
          <w:szCs w:val="24"/>
        </w:rPr>
        <w:t>sublingual and buccal half-li</w:t>
      </w:r>
      <w:r w:rsidRPr="005F404E">
        <w:rPr>
          <w:rFonts w:ascii="Times New Roman" w:hAnsi="Times New Roman" w:hint="eastAsia"/>
          <w:bCs/>
          <w:sz w:val="24"/>
          <w:szCs w:val="24"/>
        </w:rPr>
        <w:t>ves</w:t>
      </w:r>
      <w:r w:rsidRPr="005F404E">
        <w:rPr>
          <w:rFonts w:ascii="Times New Roman" w:hAnsi="Times New Roman"/>
          <w:bCs/>
          <w:sz w:val="24"/>
          <w:szCs w:val="24"/>
        </w:rPr>
        <w:t xml:space="preserve"> (p= 0.4495)</w:t>
      </w:r>
      <w:r w:rsidR="00060932" w:rsidRPr="005F404E">
        <w:rPr>
          <w:rFonts w:ascii="Times New Roman" w:hAnsi="Times New Roman"/>
          <w:bCs/>
          <w:sz w:val="24"/>
          <w:szCs w:val="24"/>
        </w:rPr>
        <w:t>.</w:t>
      </w:r>
    </w:p>
    <w:p w:rsidR="00060932" w:rsidRPr="005F404E" w:rsidRDefault="00060932" w:rsidP="00060932">
      <w:pPr>
        <w:jc w:val="both"/>
        <w:rPr>
          <w:rFonts w:ascii="Times New Roman" w:hAnsi="Times New Roman"/>
          <w:sz w:val="24"/>
          <w:szCs w:val="24"/>
        </w:rPr>
      </w:pPr>
    </w:p>
    <w:p w:rsidR="00060932" w:rsidRPr="005F404E" w:rsidRDefault="0078728D" w:rsidP="00060932">
      <w:pPr>
        <w:rPr>
          <w:rFonts w:ascii="Times New Roman" w:hAnsi="Times New Roman"/>
          <w:b/>
          <w:sz w:val="24"/>
          <w:szCs w:val="24"/>
        </w:rPr>
      </w:pPr>
      <w:r w:rsidRPr="005F404E">
        <w:rPr>
          <w:rFonts w:ascii="Times New Roman" w:hAnsi="Times New Roman"/>
          <w:b/>
          <w:sz w:val="24"/>
          <w:szCs w:val="24"/>
        </w:rPr>
        <w:t>Distribution</w:t>
      </w:r>
    </w:p>
    <w:p w:rsidR="00060932" w:rsidRPr="005F404E" w:rsidRDefault="0078728D">
      <w:pPr>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In plasma, mifepristone is 98% bound to plasma proteins: albumin and principally alpha-1-acid glycoprotein (AAG), to which binding is </w:t>
      </w:r>
      <w:proofErr w:type="spellStart"/>
      <w:r w:rsidRPr="005F404E">
        <w:rPr>
          <w:rFonts w:ascii="Times New Roman" w:hAnsi="Times New Roman"/>
          <w:sz w:val="24"/>
          <w:szCs w:val="24"/>
        </w:rPr>
        <w:t>saturable</w:t>
      </w:r>
      <w:proofErr w:type="spellEnd"/>
      <w:r w:rsidRPr="005F404E">
        <w:rPr>
          <w:rFonts w:ascii="Times New Roman" w:hAnsi="Times New Roman"/>
          <w:sz w:val="24"/>
          <w:szCs w:val="24"/>
        </w:rPr>
        <w:t xml:space="preserve">.  Due to this specific binding, the volume of distribution and plasma clearance of mifepristone are inversely proportional to the plasma concentration of AAG. </w:t>
      </w:r>
    </w:p>
    <w:p w:rsidR="00060932" w:rsidRPr="005F404E" w:rsidRDefault="0078728D" w:rsidP="00060932">
      <w:pPr>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Serum protein binding of labeled misoprostol acid was studied in man and was similar in young (81-88%) and elderly (81-89%) subjects.  Accumulation in erythrocytes was not seen.</w:t>
      </w:r>
    </w:p>
    <w:p w:rsidR="00060932" w:rsidRPr="005F404E" w:rsidRDefault="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Metabolism and excretion</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N mono- and di-</w:t>
      </w:r>
      <w:proofErr w:type="spellStart"/>
      <w:r w:rsidRPr="005F404E">
        <w:rPr>
          <w:rFonts w:ascii="Times New Roman" w:hAnsi="Times New Roman"/>
          <w:sz w:val="24"/>
          <w:szCs w:val="24"/>
        </w:rPr>
        <w:t>demethylation</w:t>
      </w:r>
      <w:proofErr w:type="spellEnd"/>
      <w:r w:rsidRPr="005F404E">
        <w:rPr>
          <w:rFonts w:ascii="Times New Roman" w:hAnsi="Times New Roman"/>
          <w:sz w:val="24"/>
          <w:szCs w:val="24"/>
        </w:rPr>
        <w:t xml:space="preserve"> and terminal hydroxylation of the 17-propynyl chain are primary metabolic pathways of hepatic oxidative metabolism.  Metabolites are detectable in </w:t>
      </w:r>
      <w:r w:rsidRPr="005F404E">
        <w:rPr>
          <w:rFonts w:ascii="Times New Roman" w:hAnsi="Times New Roman"/>
          <w:sz w:val="24"/>
          <w:szCs w:val="24"/>
        </w:rPr>
        <w:lastRenderedPageBreak/>
        <w:t xml:space="preserve">plasma 1 hour after ingestion of mifepristone.  Plasma AUC for the dominant metabolite, </w:t>
      </w:r>
      <w:proofErr w:type="spellStart"/>
      <w:r w:rsidRPr="005F404E">
        <w:rPr>
          <w:rFonts w:ascii="Times New Roman" w:hAnsi="Times New Roman"/>
          <w:sz w:val="24"/>
          <w:szCs w:val="24"/>
        </w:rPr>
        <w:t>monodemethylated</w:t>
      </w:r>
      <w:proofErr w:type="spellEnd"/>
      <w:r w:rsidRPr="005F404E">
        <w:rPr>
          <w:rFonts w:ascii="Times New Roman" w:hAnsi="Times New Roman"/>
          <w:sz w:val="24"/>
          <w:szCs w:val="24"/>
        </w:rPr>
        <w:t xml:space="preserve"> mifepristone, is approximately double that of the unchanged mifepristone at the clinical dose, and this metabolite retains significant affinity for the progesterone receptor.  The other metabolites also display some progesterone receptor affinity (approximately 10 to 15% that of mifepristone).  The metabolites may contribute to the pharmacological effects of mifepristone.</w:t>
      </w:r>
    </w:p>
    <w:p w:rsidR="00060932" w:rsidRPr="005F404E" w:rsidRDefault="0078728D" w:rsidP="00060932">
      <w:pPr>
        <w:jc w:val="both"/>
        <w:rPr>
          <w:rFonts w:ascii="Times New Roman" w:hAnsi="Times New Roman"/>
          <w:sz w:val="24"/>
          <w:szCs w:val="24"/>
        </w:rPr>
      </w:pPr>
      <w:r w:rsidRPr="005F404E">
        <w:rPr>
          <w:rFonts w:ascii="Times New Roman" w:hAnsi="Times New Roman"/>
          <w:i/>
          <w:sz w:val="24"/>
          <w:szCs w:val="24"/>
        </w:rPr>
        <w:t>In vitro</w:t>
      </w:r>
      <w:r w:rsidRPr="005F404E">
        <w:rPr>
          <w:rFonts w:ascii="Times New Roman" w:hAnsi="Times New Roman"/>
          <w:sz w:val="24"/>
          <w:szCs w:val="24"/>
        </w:rPr>
        <w:t xml:space="preserve"> CYP3A4 appears as the </w:t>
      </w:r>
      <w:proofErr w:type="spellStart"/>
      <w:r w:rsidRPr="005F404E">
        <w:rPr>
          <w:rFonts w:ascii="Times New Roman" w:hAnsi="Times New Roman"/>
          <w:sz w:val="24"/>
          <w:szCs w:val="24"/>
        </w:rPr>
        <w:t>isoenzyme</w:t>
      </w:r>
      <w:proofErr w:type="spellEnd"/>
      <w:r w:rsidRPr="005F404E">
        <w:rPr>
          <w:rFonts w:ascii="Times New Roman" w:hAnsi="Times New Roman"/>
          <w:sz w:val="24"/>
          <w:szCs w:val="24"/>
        </w:rPr>
        <w:t xml:space="preserve"> primarily responsible for mifepristone </w:t>
      </w:r>
      <w:proofErr w:type="spellStart"/>
      <w:r w:rsidRPr="005F404E">
        <w:rPr>
          <w:rFonts w:ascii="Times New Roman" w:hAnsi="Times New Roman"/>
          <w:sz w:val="24"/>
          <w:szCs w:val="24"/>
        </w:rPr>
        <w:t>demethylation</w:t>
      </w:r>
      <w:proofErr w:type="spellEnd"/>
      <w:r w:rsidRPr="005F404E">
        <w:rPr>
          <w:rFonts w:ascii="Times New Roman" w:hAnsi="Times New Roman"/>
          <w:sz w:val="24"/>
          <w:szCs w:val="24"/>
        </w:rPr>
        <w:t xml:space="preserve"> and hydroxylation in human liver </w:t>
      </w:r>
      <w:proofErr w:type="spellStart"/>
      <w:r w:rsidRPr="005F404E">
        <w:rPr>
          <w:rFonts w:ascii="Times New Roman" w:hAnsi="Times New Roman"/>
          <w:sz w:val="24"/>
          <w:szCs w:val="24"/>
        </w:rPr>
        <w:t>microsomes</w:t>
      </w:r>
      <w:proofErr w:type="spellEnd"/>
      <w:r w:rsidRPr="005F404E">
        <w:rPr>
          <w:rFonts w:ascii="Times New Roman" w:hAnsi="Times New Roman"/>
          <w:sz w:val="24"/>
          <w:szCs w:val="24"/>
        </w:rPr>
        <w:t xml:space="preserve">.  CYP3A4 substrates progesterone and midazolam inhibited metabolite formation by up to 77%.  Other </w:t>
      </w:r>
      <w:proofErr w:type="spellStart"/>
      <w:r w:rsidRPr="005F404E">
        <w:rPr>
          <w:rFonts w:ascii="Times New Roman" w:hAnsi="Times New Roman"/>
          <w:sz w:val="24"/>
          <w:szCs w:val="24"/>
        </w:rPr>
        <w:t>isoenzymes</w:t>
      </w:r>
      <w:proofErr w:type="spellEnd"/>
      <w:r w:rsidRPr="005F404E">
        <w:rPr>
          <w:rFonts w:ascii="Times New Roman" w:hAnsi="Times New Roman"/>
          <w:sz w:val="24"/>
          <w:szCs w:val="24"/>
        </w:rPr>
        <w:t xml:space="preserve"> (CYP1A2, CYP2C9, CYP2C19, CYP2D6, </w:t>
      </w:r>
      <w:proofErr w:type="gramStart"/>
      <w:r w:rsidRPr="005F404E">
        <w:rPr>
          <w:rFonts w:ascii="Times New Roman" w:hAnsi="Times New Roman"/>
          <w:sz w:val="24"/>
          <w:szCs w:val="24"/>
        </w:rPr>
        <w:t>CYP2E1</w:t>
      </w:r>
      <w:proofErr w:type="gramEnd"/>
      <w:r w:rsidRPr="005F404E">
        <w:rPr>
          <w:rFonts w:ascii="Times New Roman" w:hAnsi="Times New Roman"/>
          <w:sz w:val="24"/>
          <w:szCs w:val="24"/>
        </w:rPr>
        <w:t xml:space="preserve">) had apparently no action on mifepristone metabolism.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After administration of 600 mg radiolabelled mifepristone, 10% of the total radioactivity was recovered in urine and 90% in </w:t>
      </w:r>
      <w:proofErr w:type="spellStart"/>
      <w:r w:rsidRPr="005F404E">
        <w:rPr>
          <w:rFonts w:ascii="Times New Roman" w:hAnsi="Times New Roman"/>
          <w:sz w:val="24"/>
          <w:szCs w:val="24"/>
        </w:rPr>
        <w:t>faeces</w:t>
      </w:r>
      <w:proofErr w:type="spellEnd"/>
      <w:r w:rsidRPr="005F404E">
        <w:rPr>
          <w:rFonts w:ascii="Times New Roman" w:hAnsi="Times New Roman"/>
          <w:sz w:val="24"/>
          <w:szCs w:val="24"/>
        </w:rPr>
        <w:t>.</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Metabolism of misoprostol to misoprostol acid is rapid with no intact misoprostol found in plasma consistent with an </w:t>
      </w:r>
      <w:r w:rsidRPr="005F404E">
        <w:rPr>
          <w:rFonts w:ascii="Times New Roman" w:hAnsi="Times New Roman"/>
          <w:i/>
          <w:sz w:val="24"/>
          <w:szCs w:val="24"/>
        </w:rPr>
        <w:t>in vitro</w:t>
      </w:r>
      <w:r w:rsidRPr="005F404E">
        <w:rPr>
          <w:rFonts w:ascii="Times New Roman" w:hAnsi="Times New Roman"/>
          <w:sz w:val="24"/>
          <w:szCs w:val="24"/>
        </w:rPr>
        <w:t xml:space="preserve"> half-life of 6.4 minutes for de-esterification of misoprostol in human plasma at 37ºC.  Elimination of misoprostol and its metabolites is also rapid with a plasma elimination half-life of 35 minutes.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The liver is the primary site of metabolism and between 1-4% of misoprostol acid is excreted in the urine.</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Misoprostol has no known drug interactions.  No induction of the hepatic cytochrome P-450 enzyme system has been observed.</w:t>
      </w:r>
    </w:p>
    <w:p w:rsidR="00060932" w:rsidRPr="005F404E" w:rsidRDefault="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CLINICAL TRIALS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Clinical efficacy of early medical abortion is defined as complete abortion without surgical intervention, regardless of the reason for the intervention, which may include continuing pregnancy, missed or incomplete abortion, prolonged or heavy vaginal bleeding or a woman’s request.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An open-label single-group prospective trial performed in Mexico by </w:t>
      </w:r>
      <w:proofErr w:type="spellStart"/>
      <w:r w:rsidRPr="005F404E">
        <w:rPr>
          <w:rFonts w:ascii="Times New Roman" w:hAnsi="Times New Roman"/>
          <w:sz w:val="24"/>
          <w:szCs w:val="24"/>
        </w:rPr>
        <w:t>Gynuity</w:t>
      </w:r>
      <w:proofErr w:type="spellEnd"/>
      <w:r w:rsidRPr="005F404E">
        <w:rPr>
          <w:rFonts w:ascii="Times New Roman" w:hAnsi="Times New Roman"/>
          <w:sz w:val="24"/>
          <w:szCs w:val="24"/>
        </w:rPr>
        <w:t xml:space="preserve"> Healthcare, USA, involving 971 women available for efficacy treated with 200 mg mifepristone followed by 800 micrograms misoprostol administered </w:t>
      </w:r>
      <w:proofErr w:type="spellStart"/>
      <w:r w:rsidRPr="005F404E">
        <w:rPr>
          <w:rFonts w:ascii="Times New Roman" w:hAnsi="Times New Roman"/>
          <w:sz w:val="24"/>
          <w:szCs w:val="24"/>
        </w:rPr>
        <w:t>buccally</w:t>
      </w:r>
      <w:proofErr w:type="spellEnd"/>
      <w:r w:rsidRPr="005F404E">
        <w:rPr>
          <w:rFonts w:ascii="Times New Roman" w:hAnsi="Times New Roman"/>
          <w:sz w:val="24"/>
          <w:szCs w:val="24"/>
        </w:rPr>
        <w:t xml:space="preserve"> indicated that efficacy was 98.0, 96.8 and 95.9% for women with gestational age 49 days and below, 50-56 days and 57-63 days, respectively.  In these 3 gestational age groups, the rate of surgical evacuation was 2.0, 3.2 </w:t>
      </w:r>
      <w:r w:rsidRPr="005F404E">
        <w:rPr>
          <w:rFonts w:ascii="Times New Roman" w:hAnsi="Times New Roman"/>
          <w:sz w:val="24"/>
          <w:szCs w:val="24"/>
        </w:rPr>
        <w:lastRenderedPageBreak/>
        <w:t>and 4.1% respectively.  In this study 25 women received a second dose of misoprostol, in each case, a dose of 800 micrograms by the buccal route.  Of those 25, 20 had a successful outcome with medication alone, 4 had a surgical intervention and 1 woman did not return for follow up.  In this study, bleeding occurred in all women independent of outcome, and was judged as more than expected in 27.1% of the women.</w:t>
      </w:r>
    </w:p>
    <w:p w:rsidR="00060932" w:rsidRPr="005F404E" w:rsidRDefault="00600A15" w:rsidP="00DC20C4">
      <w:pPr>
        <w:jc w:val="both"/>
        <w:rPr>
          <w:rFonts w:ascii="Times New Roman" w:hAnsi="Times New Roman"/>
          <w:sz w:val="24"/>
          <w:szCs w:val="24"/>
        </w:rPr>
      </w:pPr>
      <w:r w:rsidRPr="005F404E">
        <w:rPr>
          <w:rFonts w:ascii="Times New Roman" w:hAnsi="Times New Roman"/>
          <w:sz w:val="24"/>
          <w:szCs w:val="24"/>
        </w:rPr>
        <w:t xml:space="preserve">In an </w:t>
      </w:r>
      <w:proofErr w:type="spellStart"/>
      <w:r w:rsidRPr="005F404E">
        <w:rPr>
          <w:rFonts w:ascii="Times New Roman" w:hAnsi="Times New Roman"/>
          <w:sz w:val="24"/>
          <w:szCs w:val="24"/>
        </w:rPr>
        <w:t>Authorised</w:t>
      </w:r>
      <w:proofErr w:type="spellEnd"/>
      <w:r w:rsidRPr="005F404E">
        <w:rPr>
          <w:rFonts w:ascii="Times New Roman" w:hAnsi="Times New Roman"/>
          <w:sz w:val="24"/>
          <w:szCs w:val="24"/>
        </w:rPr>
        <w:t xml:space="preserve"> Prescribers Program in Australia in 2012 that included 7,166 women,</w:t>
      </w:r>
      <w:r w:rsidR="0078728D" w:rsidRPr="005F404E">
        <w:rPr>
          <w:rFonts w:ascii="Times New Roman" w:hAnsi="Times New Roman"/>
          <w:sz w:val="24"/>
          <w:szCs w:val="24"/>
        </w:rPr>
        <w:t xml:space="preserve"> efficacy was 97.4</w:t>
      </w:r>
      <w:r w:rsidR="00CF340F" w:rsidRPr="005F404E">
        <w:rPr>
          <w:rFonts w:ascii="Times New Roman" w:hAnsi="Times New Roman"/>
          <w:sz w:val="24"/>
          <w:szCs w:val="24"/>
        </w:rPr>
        <w:t>% for women with gestational age &lt;49 days, and 95.2% for women with gestational age of 49-63 days</w:t>
      </w:r>
      <w:r w:rsidR="00F7401B" w:rsidRPr="005F404E">
        <w:rPr>
          <w:rFonts w:ascii="Times New Roman" w:hAnsi="Times New Roman"/>
          <w:sz w:val="24"/>
          <w:szCs w:val="24"/>
        </w:rPr>
        <w:t>.</w:t>
      </w:r>
      <w:r w:rsidR="00CF340F" w:rsidRPr="005F404E">
        <w:rPr>
          <w:rFonts w:ascii="Times New Roman" w:hAnsi="Times New Roman"/>
          <w:sz w:val="24"/>
          <w:szCs w:val="24"/>
        </w:rPr>
        <w:t xml:space="preserve">  T</w:t>
      </w:r>
      <w:r w:rsidR="0078728D" w:rsidRPr="005F404E">
        <w:rPr>
          <w:rFonts w:ascii="Times New Roman" w:hAnsi="Times New Roman"/>
          <w:sz w:val="24"/>
          <w:szCs w:val="24"/>
        </w:rPr>
        <w:t>he rate of incomplete termination requiring aspiration was</w:t>
      </w:r>
      <w:r w:rsidR="00CF340F" w:rsidRPr="005F404E">
        <w:rPr>
          <w:rFonts w:ascii="Times New Roman" w:hAnsi="Times New Roman"/>
          <w:sz w:val="24"/>
          <w:szCs w:val="24"/>
        </w:rPr>
        <w:t>: &lt;49 days: 2.3%; 49-63 days: 4.8%</w:t>
      </w:r>
      <w:r w:rsidR="00F7401B" w:rsidRPr="005F404E">
        <w:rPr>
          <w:rFonts w:ascii="Times New Roman" w:hAnsi="Times New Roman"/>
          <w:sz w:val="24"/>
          <w:szCs w:val="24"/>
        </w:rPr>
        <w:t xml:space="preserve">.  </w:t>
      </w:r>
      <w:r w:rsidR="00CF340F" w:rsidRPr="005F404E">
        <w:rPr>
          <w:rFonts w:ascii="Times New Roman" w:hAnsi="Times New Roman"/>
          <w:sz w:val="24"/>
          <w:szCs w:val="24"/>
        </w:rPr>
        <w:t>T</w:t>
      </w:r>
      <w:r w:rsidR="0078728D" w:rsidRPr="005F404E">
        <w:rPr>
          <w:rFonts w:ascii="Times New Roman" w:hAnsi="Times New Roman"/>
          <w:sz w:val="24"/>
          <w:szCs w:val="24"/>
        </w:rPr>
        <w:t>he rate of ongoing pregnancies was</w:t>
      </w:r>
      <w:r w:rsidR="00CF340F" w:rsidRPr="005F404E">
        <w:rPr>
          <w:rFonts w:ascii="Times New Roman" w:hAnsi="Times New Roman"/>
          <w:sz w:val="24"/>
          <w:szCs w:val="24"/>
        </w:rPr>
        <w:t>: &lt;49 days:</w:t>
      </w:r>
      <w:r w:rsidR="0078728D" w:rsidRPr="005F404E">
        <w:rPr>
          <w:rFonts w:ascii="Times New Roman" w:hAnsi="Times New Roman"/>
          <w:sz w:val="24"/>
          <w:szCs w:val="24"/>
        </w:rPr>
        <w:t xml:space="preserve"> </w:t>
      </w:r>
      <w:r w:rsidR="00CF340F" w:rsidRPr="005F404E">
        <w:rPr>
          <w:rFonts w:ascii="Times New Roman" w:hAnsi="Times New Roman"/>
          <w:sz w:val="24"/>
          <w:szCs w:val="24"/>
        </w:rPr>
        <w:t xml:space="preserve">0.3%; 49-63 days: 0.6%.  </w:t>
      </w:r>
      <w:r w:rsidR="0078728D" w:rsidRPr="005F404E">
        <w:rPr>
          <w:rFonts w:ascii="Times New Roman" w:hAnsi="Times New Roman"/>
          <w:sz w:val="24"/>
          <w:szCs w:val="24"/>
        </w:rPr>
        <w:t>Bleeding was considered as an adverse event in 0.24% of women, independent of pregnancy age.</w:t>
      </w:r>
    </w:p>
    <w:p w:rsidR="00DC20C4" w:rsidRPr="005F404E" w:rsidRDefault="00DC20C4" w:rsidP="00DC20C4">
      <w:pPr>
        <w:jc w:val="both"/>
        <w:rPr>
          <w:rFonts w:ascii="Times New Roman" w:hAnsi="Times New Roman"/>
          <w:sz w:val="24"/>
          <w:szCs w:val="24"/>
        </w:rPr>
      </w:pPr>
      <w:r w:rsidRPr="005F404E">
        <w:rPr>
          <w:rFonts w:ascii="Times New Roman" w:hAnsi="Times New Roman"/>
          <w:sz w:val="24"/>
          <w:szCs w:val="24"/>
        </w:rPr>
        <w:t>Studies published in the literature have reported mifepristone and oral or buccal misoprostol regimens.  In one study of 966 patients</w:t>
      </w:r>
      <w:bookmarkStart w:id="1" w:name="_Ref380515958"/>
      <w:r w:rsidRPr="005F404E">
        <w:rPr>
          <w:rStyle w:val="FootnoteReference"/>
          <w:rFonts w:ascii="Times New Roman" w:hAnsi="Times New Roman"/>
          <w:i/>
          <w:sz w:val="24"/>
          <w:szCs w:val="24"/>
          <w:lang w:val="en-AU"/>
        </w:rPr>
        <w:footnoteReference w:id="1"/>
      </w:r>
      <w:bookmarkEnd w:id="1"/>
      <w:r w:rsidRPr="005F404E">
        <w:rPr>
          <w:rFonts w:ascii="Times New Roman" w:hAnsi="Times New Roman"/>
          <w:sz w:val="24"/>
          <w:szCs w:val="24"/>
        </w:rPr>
        <w:t xml:space="preserve"> with pregnancies up to gestational age of 63 days, </w:t>
      </w:r>
      <w:proofErr w:type="spellStart"/>
      <w:r w:rsidRPr="005F404E">
        <w:rPr>
          <w:rFonts w:ascii="Times New Roman" w:hAnsi="Times New Roman"/>
          <w:sz w:val="24"/>
          <w:szCs w:val="24"/>
        </w:rPr>
        <w:t>randomised</w:t>
      </w:r>
      <w:proofErr w:type="spellEnd"/>
      <w:r w:rsidRPr="005F404E">
        <w:rPr>
          <w:rFonts w:ascii="Times New Roman" w:hAnsi="Times New Roman"/>
          <w:sz w:val="24"/>
          <w:szCs w:val="24"/>
        </w:rPr>
        <w:t xml:space="preserve"> to 200 mg mifepristone followed 24-36 hours later by 800 micrograms of misoprostol orally or </w:t>
      </w:r>
      <w:proofErr w:type="spellStart"/>
      <w:r w:rsidRPr="005F404E">
        <w:rPr>
          <w:rFonts w:ascii="Times New Roman" w:hAnsi="Times New Roman"/>
          <w:sz w:val="24"/>
          <w:szCs w:val="24"/>
        </w:rPr>
        <w:t>buccally</w:t>
      </w:r>
      <w:proofErr w:type="spellEnd"/>
      <w:r w:rsidRPr="005F404E">
        <w:rPr>
          <w:rFonts w:ascii="Times New Roman" w:hAnsi="Times New Roman"/>
          <w:sz w:val="24"/>
          <w:szCs w:val="24"/>
        </w:rPr>
        <w:t>, reported efficacy rates were 91.3% for the oral and 96.2% for the buccal group (RR 0.95, 95%</w:t>
      </w:r>
      <w:r w:rsidR="004F5723">
        <w:rPr>
          <w:rFonts w:ascii="Times New Roman" w:hAnsi="Times New Roman"/>
          <w:sz w:val="24"/>
          <w:szCs w:val="24"/>
        </w:rPr>
        <w:t xml:space="preserve"> </w:t>
      </w:r>
      <w:r w:rsidRPr="005F404E">
        <w:rPr>
          <w:rFonts w:ascii="Times New Roman" w:hAnsi="Times New Roman"/>
          <w:sz w:val="24"/>
          <w:szCs w:val="24"/>
        </w:rPr>
        <w:t xml:space="preserve">CI 0.92-0.98, p=0.003).  </w:t>
      </w:r>
    </w:p>
    <w:p w:rsidR="00DC20C4" w:rsidRPr="005F404E" w:rsidRDefault="00DC20C4" w:rsidP="00DC20C4">
      <w:pPr>
        <w:keepNext/>
        <w:jc w:val="both"/>
        <w:rPr>
          <w:rFonts w:ascii="Times New Roman" w:hAnsi="Times New Roman"/>
          <w:sz w:val="24"/>
          <w:szCs w:val="24"/>
        </w:rPr>
      </w:pPr>
      <w:r w:rsidRPr="005F404E">
        <w:rPr>
          <w:rFonts w:ascii="Times New Roman" w:hAnsi="Times New Roman"/>
          <w:sz w:val="24"/>
          <w:szCs w:val="24"/>
        </w:rPr>
        <w:t xml:space="preserve">Studies published on the combination of mifepristone 200 mg and misoprostol 800 micrograms </w:t>
      </w:r>
      <w:proofErr w:type="spellStart"/>
      <w:r w:rsidRPr="005F404E">
        <w:rPr>
          <w:rFonts w:ascii="Times New Roman" w:hAnsi="Times New Roman"/>
          <w:sz w:val="24"/>
          <w:szCs w:val="24"/>
        </w:rPr>
        <w:t>buccally</w:t>
      </w:r>
      <w:proofErr w:type="spellEnd"/>
      <w:r w:rsidRPr="005F404E">
        <w:rPr>
          <w:rFonts w:ascii="Times New Roman" w:hAnsi="Times New Roman"/>
          <w:sz w:val="24"/>
          <w:szCs w:val="24"/>
        </w:rPr>
        <w:t>, and reporting outcomes by gestational age, encompass 399 women with gestational ages 50 – 56 days and 344 women with gestational ages 57 – 63 days</w:t>
      </w:r>
      <w:r w:rsidRPr="005F404E">
        <w:rPr>
          <w:rStyle w:val="FootnoteReference"/>
          <w:rFonts w:ascii="Times New Roman" w:hAnsi="Times New Roman"/>
          <w:i/>
          <w:sz w:val="24"/>
          <w:szCs w:val="24"/>
          <w:lang w:val="en-AU"/>
        </w:rPr>
        <w:footnoteReference w:id="2"/>
      </w:r>
      <w:r w:rsidRPr="005F404E">
        <w:rPr>
          <w:rStyle w:val="FootnoteReference"/>
          <w:rFonts w:ascii="Times New Roman" w:hAnsi="Times New Roman"/>
          <w:i/>
          <w:sz w:val="24"/>
          <w:szCs w:val="24"/>
          <w:lang w:val="en-AU"/>
        </w:rPr>
        <w:footnoteReference w:id="3"/>
      </w:r>
      <w:r w:rsidRPr="005F404E">
        <w:rPr>
          <w:rStyle w:val="FootnoteReference"/>
          <w:rFonts w:ascii="Times New Roman" w:hAnsi="Times New Roman"/>
          <w:i/>
          <w:sz w:val="24"/>
          <w:szCs w:val="24"/>
          <w:lang w:val="en-AU"/>
        </w:rPr>
        <w:footnoteReference w:id="4"/>
      </w:r>
      <w:r w:rsidRPr="005F404E">
        <w:rPr>
          <w:rStyle w:val="FootnoteReference"/>
          <w:rFonts w:ascii="Times New Roman" w:hAnsi="Times New Roman"/>
          <w:i/>
          <w:sz w:val="24"/>
          <w:szCs w:val="24"/>
          <w:lang w:val="en-AU"/>
        </w:rPr>
        <w:footnoteReference w:id="5"/>
      </w:r>
      <w:r w:rsidRPr="005F404E">
        <w:rPr>
          <w:rStyle w:val="FootnoteReference"/>
          <w:rFonts w:ascii="Times New Roman" w:hAnsi="Times New Roman"/>
          <w:i/>
          <w:sz w:val="24"/>
          <w:szCs w:val="24"/>
          <w:lang w:val="en-AU"/>
        </w:rPr>
        <w:footnoteReference w:id="6"/>
      </w:r>
      <w:r w:rsidRPr="005F404E">
        <w:rPr>
          <w:rFonts w:ascii="Times New Roman" w:hAnsi="Times New Roman"/>
          <w:sz w:val="24"/>
          <w:szCs w:val="24"/>
        </w:rPr>
        <w:t>.  Efficacy ranged from 86.5 to 98.5% in women with gestational age 50 – 56 days and from 93.0 to 100% in those with gestational age 57 – 63 days.  In these studies, the rate of ongoing pregnancies ranged from 0 to 7.1% in women with gestational age 50 – 56 days and from 0 to 2.3% in those with gestational age 57 – 63 days.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Literature data provides information on the bleeding and expulsion pattern after termination of pregnancy with mifepristone and misoprostol: approximately half of women start to bleed before prostaglandin administration.  Median bleeding time is 1</w:t>
      </w:r>
      <w:r w:rsidR="00001670" w:rsidRPr="005F404E">
        <w:rPr>
          <w:rFonts w:ascii="Times New Roman" w:hAnsi="Times New Roman"/>
          <w:sz w:val="24"/>
          <w:szCs w:val="24"/>
        </w:rPr>
        <w:t>0</w:t>
      </w:r>
      <w:r w:rsidRPr="005F404E">
        <w:rPr>
          <w:rFonts w:ascii="Times New Roman" w:hAnsi="Times New Roman"/>
          <w:sz w:val="24"/>
          <w:szCs w:val="24"/>
        </w:rPr>
        <w:t xml:space="preserve"> to 1</w:t>
      </w:r>
      <w:r w:rsidR="00001670" w:rsidRPr="005F404E">
        <w:rPr>
          <w:rFonts w:ascii="Times New Roman" w:hAnsi="Times New Roman"/>
          <w:sz w:val="24"/>
          <w:szCs w:val="24"/>
        </w:rPr>
        <w:t>6</w:t>
      </w:r>
      <w:r w:rsidRPr="005F404E">
        <w:rPr>
          <w:rFonts w:ascii="Times New Roman" w:hAnsi="Times New Roman"/>
          <w:sz w:val="24"/>
          <w:szCs w:val="24"/>
        </w:rPr>
        <w:t xml:space="preserve"> days.  Bleeding is judged more or much more abundant than usual menses for 2 to 3 days after prostaglandin.  In studies w</w:t>
      </w:r>
      <w:r w:rsidR="00677CC7" w:rsidRPr="005F404E">
        <w:rPr>
          <w:rFonts w:ascii="Times New Roman" w:hAnsi="Times New Roman"/>
          <w:sz w:val="24"/>
          <w:szCs w:val="24"/>
        </w:rPr>
        <w:t>h</w:t>
      </w:r>
      <w:r w:rsidRPr="005F404E">
        <w:rPr>
          <w:rFonts w:ascii="Times New Roman" w:hAnsi="Times New Roman"/>
          <w:sz w:val="24"/>
          <w:szCs w:val="24"/>
        </w:rPr>
        <w:t xml:space="preserve">ere it was measured, there was a slight but significant decrease in </w:t>
      </w:r>
      <w:proofErr w:type="spellStart"/>
      <w:r w:rsidRPr="005F404E">
        <w:rPr>
          <w:rFonts w:ascii="Times New Roman" w:hAnsi="Times New Roman"/>
          <w:sz w:val="24"/>
          <w:szCs w:val="24"/>
        </w:rPr>
        <w:t>haemoglobin</w:t>
      </w:r>
      <w:proofErr w:type="spellEnd"/>
      <w:r w:rsidRPr="005F404E">
        <w:rPr>
          <w:rFonts w:ascii="Times New Roman" w:hAnsi="Times New Roman"/>
          <w:sz w:val="24"/>
          <w:szCs w:val="24"/>
        </w:rPr>
        <w:t xml:space="preserve"> level after compared to baseline.  In one study</w:t>
      </w:r>
      <w:r w:rsidRPr="005F404E">
        <w:rPr>
          <w:rStyle w:val="FootnoteReference"/>
          <w:rFonts w:ascii="Times New Roman" w:hAnsi="Times New Roman"/>
          <w:sz w:val="24"/>
          <w:szCs w:val="24"/>
        </w:rPr>
        <w:footnoteReference w:id="7"/>
      </w:r>
      <w:r w:rsidRPr="005F404E">
        <w:rPr>
          <w:rFonts w:ascii="Times New Roman" w:hAnsi="Times New Roman"/>
          <w:sz w:val="24"/>
          <w:szCs w:val="24"/>
        </w:rPr>
        <w:t xml:space="preserve"> blood loss was quantified: the median blood loss was 83 mL and 5.4% of women had a blood loss above 200 </w:t>
      </w:r>
      <w:proofErr w:type="spellStart"/>
      <w:r w:rsidRPr="005F404E">
        <w:rPr>
          <w:rFonts w:ascii="Times New Roman" w:hAnsi="Times New Roman"/>
          <w:sz w:val="24"/>
          <w:szCs w:val="24"/>
        </w:rPr>
        <w:t>mL.</w:t>
      </w:r>
      <w:proofErr w:type="spellEnd"/>
      <w:r w:rsidRPr="005F404E">
        <w:rPr>
          <w:rFonts w:ascii="Times New Roman" w:hAnsi="Times New Roman"/>
          <w:sz w:val="24"/>
          <w:szCs w:val="24"/>
        </w:rPr>
        <w:t xml:space="preserve">  Expulsion usually takes </w:t>
      </w:r>
      <w:r w:rsidRPr="005F404E">
        <w:rPr>
          <w:rFonts w:ascii="Times New Roman" w:hAnsi="Times New Roman"/>
          <w:sz w:val="24"/>
          <w:szCs w:val="24"/>
        </w:rPr>
        <w:lastRenderedPageBreak/>
        <w:t>place within 3</w:t>
      </w:r>
      <w:r w:rsidR="00FA44A8">
        <w:rPr>
          <w:rFonts w:ascii="Times New Roman" w:hAnsi="Times New Roman"/>
          <w:sz w:val="24"/>
          <w:szCs w:val="24"/>
        </w:rPr>
        <w:t xml:space="preserve"> </w:t>
      </w:r>
      <w:r w:rsidRPr="005F404E">
        <w:rPr>
          <w:rFonts w:ascii="Times New Roman" w:hAnsi="Times New Roman"/>
          <w:sz w:val="24"/>
          <w:szCs w:val="24"/>
        </w:rPr>
        <w:t>h</w:t>
      </w:r>
      <w:r w:rsidR="00FA44A8">
        <w:rPr>
          <w:rFonts w:ascii="Times New Roman" w:hAnsi="Times New Roman"/>
          <w:sz w:val="24"/>
          <w:szCs w:val="24"/>
        </w:rPr>
        <w:t>ou</w:t>
      </w:r>
      <w:r w:rsidRPr="005F404E">
        <w:rPr>
          <w:rFonts w:ascii="Times New Roman" w:hAnsi="Times New Roman"/>
          <w:sz w:val="24"/>
          <w:szCs w:val="24"/>
        </w:rPr>
        <w:t>rs after misoprostol in approximately half of the women, and within 4</w:t>
      </w:r>
      <w:r w:rsidR="00FA44A8">
        <w:rPr>
          <w:rFonts w:ascii="Times New Roman" w:hAnsi="Times New Roman"/>
          <w:sz w:val="24"/>
          <w:szCs w:val="24"/>
        </w:rPr>
        <w:t xml:space="preserve"> </w:t>
      </w:r>
      <w:r w:rsidRPr="005F404E">
        <w:rPr>
          <w:rFonts w:ascii="Times New Roman" w:hAnsi="Times New Roman"/>
          <w:sz w:val="24"/>
          <w:szCs w:val="24"/>
        </w:rPr>
        <w:t>h</w:t>
      </w:r>
      <w:r w:rsidR="00FA44A8">
        <w:rPr>
          <w:rFonts w:ascii="Times New Roman" w:hAnsi="Times New Roman"/>
          <w:sz w:val="24"/>
          <w:szCs w:val="24"/>
        </w:rPr>
        <w:t>ou</w:t>
      </w:r>
      <w:r w:rsidRPr="005F404E">
        <w:rPr>
          <w:rFonts w:ascii="Times New Roman" w:hAnsi="Times New Roman"/>
          <w:sz w:val="24"/>
          <w:szCs w:val="24"/>
        </w:rPr>
        <w:t>rs after misoprostol in approximately 50 to 90</w:t>
      </w:r>
      <w:r w:rsidR="00FA44A8">
        <w:rPr>
          <w:rFonts w:ascii="Times New Roman" w:hAnsi="Times New Roman"/>
          <w:sz w:val="24"/>
          <w:szCs w:val="24"/>
        </w:rPr>
        <w:t>%</w:t>
      </w:r>
      <w:r w:rsidRPr="005F404E">
        <w:rPr>
          <w:rFonts w:ascii="Times New Roman" w:hAnsi="Times New Roman"/>
          <w:sz w:val="24"/>
          <w:szCs w:val="24"/>
        </w:rPr>
        <w:t xml:space="preserve"> of women.</w:t>
      </w:r>
    </w:p>
    <w:p w:rsidR="00060932" w:rsidRPr="005F404E" w:rsidRDefault="00060932" w:rsidP="00060932">
      <w:pPr>
        <w:rPr>
          <w:rFonts w:ascii="Times New Roman" w:hAnsi="Times New Roman"/>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INDICATION</w:t>
      </w:r>
    </w:p>
    <w:p w:rsidR="00060932" w:rsidRPr="005F404E" w:rsidRDefault="00600A15" w:rsidP="00060932">
      <w:pPr>
        <w:jc w:val="both"/>
        <w:rPr>
          <w:rFonts w:ascii="Times New Roman" w:hAnsi="Times New Roman"/>
          <w:sz w:val="24"/>
          <w:szCs w:val="24"/>
        </w:rPr>
      </w:pPr>
      <w:r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0078728D" w:rsidRPr="005F404E">
        <w:rPr>
          <w:rFonts w:ascii="Times New Roman" w:hAnsi="Times New Roman"/>
          <w:sz w:val="24"/>
          <w:szCs w:val="24"/>
        </w:rPr>
        <w:t xml:space="preserve"> is indicated in females of childbearing age for the medical termination of a developing intrauterine pregnancy, up to 63 days of gestation.</w:t>
      </w:r>
    </w:p>
    <w:p w:rsidR="00001670" w:rsidRPr="005F404E" w:rsidRDefault="00001670" w:rsidP="00001670">
      <w:pPr>
        <w:jc w:val="both"/>
        <w:rPr>
          <w:rFonts w:ascii="Times New Roman" w:hAnsi="Times New Roman"/>
          <w:sz w:val="24"/>
          <w:szCs w:val="24"/>
        </w:rPr>
      </w:pPr>
      <w:r w:rsidRPr="005F404E">
        <w:rPr>
          <w:rFonts w:ascii="Times New Roman" w:hAnsi="Times New Roman"/>
          <w:sz w:val="24"/>
          <w:szCs w:val="24"/>
        </w:rPr>
        <w:t xml:space="preserve">It is recommended that the duration of pregnancy (i.e., up to 63 days gestation) be confirmed by ultrasound.  In the event that an ultrasound is not possible, extra caution should be exercised.  </w:t>
      </w:r>
    </w:p>
    <w:p w:rsidR="00001670" w:rsidRPr="005F404E" w:rsidRDefault="00001670" w:rsidP="00001670">
      <w:pPr>
        <w:jc w:val="both"/>
        <w:rPr>
          <w:rFonts w:ascii="Times New Roman" w:hAnsi="Times New Roman"/>
          <w:b/>
          <w:sz w:val="24"/>
          <w:szCs w:val="24"/>
        </w:rPr>
      </w:pPr>
      <w:r w:rsidRPr="005F404E">
        <w:rPr>
          <w:rFonts w:ascii="Times New Roman" w:hAnsi="Times New Roman"/>
          <w:sz w:val="24"/>
          <w:szCs w:val="24"/>
        </w:rPr>
        <w:t>Ultrasound is also useful to exclude ectopic pregnancy</w:t>
      </w:r>
      <w:r w:rsidRPr="005F404E">
        <w:rPr>
          <w:rFonts w:ascii="Times New Roman" w:hAnsi="Times New Roman"/>
          <w:b/>
          <w:sz w:val="24"/>
          <w:szCs w:val="24"/>
        </w:rPr>
        <w:t>.</w:t>
      </w:r>
    </w:p>
    <w:p w:rsidR="00060932" w:rsidRDefault="00060932">
      <w:pPr>
        <w:spacing w:after="0" w:line="240" w:lineRule="auto"/>
        <w:rPr>
          <w:rFonts w:ascii="Times New Roman" w:hAnsi="Times New Roman"/>
          <w:b/>
          <w:sz w:val="24"/>
          <w:szCs w:val="24"/>
        </w:rPr>
      </w:pPr>
    </w:p>
    <w:p w:rsidR="00FA44A8" w:rsidRPr="005F404E" w:rsidRDefault="00FA44A8">
      <w:pPr>
        <w:spacing w:after="0" w:line="240" w:lineRule="auto"/>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CONTRAINDICATIONS</w:t>
      </w:r>
    </w:p>
    <w:p w:rsidR="00060932" w:rsidRPr="005F404E" w:rsidRDefault="00600A15" w:rsidP="00060932">
      <w:pPr>
        <w:jc w:val="both"/>
        <w:rPr>
          <w:rFonts w:ascii="Times New Roman" w:hAnsi="Times New Roman"/>
          <w:sz w:val="24"/>
          <w:szCs w:val="24"/>
        </w:rPr>
      </w:pPr>
      <w:r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0078728D" w:rsidRPr="005F404E">
        <w:rPr>
          <w:rFonts w:ascii="Times New Roman" w:hAnsi="Times New Roman"/>
          <w:sz w:val="24"/>
          <w:szCs w:val="24"/>
        </w:rPr>
        <w:t xml:space="preserve"> should not be prescribed in the following situations: </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 xml:space="preserve">Lack of access to emergency medical care in the 14 days following start of the treatment (i.e. administration of mifepristone); </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Suspected or confirmed ectopic pregnancy;</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IUD in place;</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Uncertainty about gestational age;</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Chronic adrenal failure;</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Concurrent long term corticosteroid therapy;</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 xml:space="preserve">Suspected or known </w:t>
      </w:r>
      <w:proofErr w:type="spellStart"/>
      <w:r w:rsidRPr="005F404E">
        <w:rPr>
          <w:rFonts w:ascii="Times New Roman" w:hAnsi="Times New Roman"/>
          <w:sz w:val="24"/>
          <w:szCs w:val="24"/>
        </w:rPr>
        <w:t>haemorrhagic</w:t>
      </w:r>
      <w:proofErr w:type="spellEnd"/>
      <w:r w:rsidRPr="005F404E">
        <w:rPr>
          <w:rFonts w:ascii="Times New Roman" w:hAnsi="Times New Roman"/>
          <w:sz w:val="24"/>
          <w:szCs w:val="24"/>
        </w:rPr>
        <w:t xml:space="preserve"> disorders or treatment with anti-coagulants;</w:t>
      </w:r>
    </w:p>
    <w:p w:rsidR="00001670" w:rsidRPr="005F404E" w:rsidRDefault="00001670" w:rsidP="00001670">
      <w:pPr>
        <w:pStyle w:val="ListParagraph"/>
        <w:numPr>
          <w:ilvl w:val="0"/>
          <w:numId w:val="1"/>
        </w:numPr>
        <w:spacing w:after="120"/>
        <w:rPr>
          <w:rFonts w:ascii="Times New Roman" w:hAnsi="Times New Roman"/>
          <w:sz w:val="24"/>
          <w:szCs w:val="24"/>
        </w:rPr>
      </w:pPr>
      <w:r w:rsidRPr="005F404E">
        <w:rPr>
          <w:rFonts w:ascii="Times New Roman" w:hAnsi="Times New Roman"/>
          <w:sz w:val="24"/>
          <w:szCs w:val="24"/>
        </w:rPr>
        <w:t xml:space="preserve">Hypersensitivity to mifepristone, misoprostol (or any prostaglandin), or any of the excipients used in </w:t>
      </w:r>
      <w:r w:rsidRPr="005F404E">
        <w:rPr>
          <w:rFonts w:ascii="Times New Roman" w:hAnsi="Times New Roman"/>
          <w:b/>
          <w:i/>
          <w:sz w:val="24"/>
          <w:szCs w:val="24"/>
        </w:rPr>
        <w:t>MS-2 Step</w:t>
      </w:r>
      <w:r w:rsidRPr="005F404E">
        <w:rPr>
          <w:rFonts w:ascii="Times New Roman" w:hAnsi="Times New Roman"/>
          <w:b/>
          <w:i/>
          <w:sz w:val="24"/>
          <w:szCs w:val="24"/>
        </w:rPr>
        <w:sym w:font="Symbol" w:char="F0D4"/>
      </w:r>
    </w:p>
    <w:p w:rsidR="003E4552" w:rsidRPr="005F404E" w:rsidRDefault="003E4552" w:rsidP="00060932">
      <w:pPr>
        <w:pStyle w:val="ListParagraph"/>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PRECAUTIONS</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Take special care in case of suspected acute adrenal failure. </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Due to the </w:t>
      </w:r>
      <w:proofErr w:type="spellStart"/>
      <w:r w:rsidRPr="005F404E">
        <w:rPr>
          <w:rFonts w:ascii="Times New Roman" w:hAnsi="Times New Roman"/>
          <w:sz w:val="24"/>
          <w:szCs w:val="24"/>
          <w:lang w:eastAsia="fr-FR"/>
        </w:rPr>
        <w:t>antiglucocorticoid</w:t>
      </w:r>
      <w:proofErr w:type="spellEnd"/>
      <w:r w:rsidRPr="005F404E">
        <w:rPr>
          <w:rFonts w:ascii="Times New Roman" w:hAnsi="Times New Roman"/>
          <w:sz w:val="24"/>
          <w:szCs w:val="24"/>
          <w:lang w:eastAsia="fr-FR"/>
        </w:rPr>
        <w:t xml:space="preserve"> activity of mifepristone, the efficacy of long-term corticosteroid therapy, including inhaled corticosteroids in asthmatic patients, may be decreased during the 3 to 4 days following intake of mifepristone.  Therapy should be adjusted. </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lastRenderedPageBreak/>
        <w:t xml:space="preserve">Rare serious cardiovascular accidents have been reported following administration of prostaglandins including misoprostol.  For this reason women with risk factors for cardiovascular disease or established cardiovascular disease should be treated with caution. </w:t>
      </w:r>
    </w:p>
    <w:p w:rsidR="00060932" w:rsidRPr="005F404E" w:rsidRDefault="007F6B81" w:rsidP="00060932">
      <w:pPr>
        <w:jc w:val="both"/>
        <w:rPr>
          <w:rFonts w:ascii="Times New Roman" w:hAnsi="Times New Roman"/>
          <w:sz w:val="24"/>
          <w:szCs w:val="24"/>
          <w:lang w:eastAsia="fr-FR"/>
        </w:rPr>
      </w:pPr>
      <w:r w:rsidRPr="005F404E">
        <w:rPr>
          <w:rFonts w:ascii="Times New Roman" w:hAnsi="Times New Roman"/>
          <w:sz w:val="24"/>
          <w:szCs w:val="24"/>
        </w:rPr>
        <w:t xml:space="preserve">Although no epileptic seizures have been reported with misoprostol, some have been reported with prostaglandins and other prostaglandin analogues, and therefore </w:t>
      </w:r>
      <w:r w:rsidR="0078728D" w:rsidRPr="005F404E">
        <w:rPr>
          <w:rFonts w:ascii="Times New Roman" w:hAnsi="Times New Roman"/>
          <w:sz w:val="24"/>
          <w:szCs w:val="24"/>
          <w:lang w:eastAsia="fr-FR"/>
        </w:rPr>
        <w:t>this possibility should be borne in mind in patients with a history of epilepsy.</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Bronchospasm may occur with some prostaglandins and prostaglandin analogues.  The possibility should be borne in mind in patients with a history of asthma.</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No data are available in patients with inherited porphyria.</w:t>
      </w:r>
    </w:p>
    <w:p w:rsidR="00060932" w:rsidRPr="005F404E" w:rsidRDefault="00060932" w:rsidP="00060932">
      <w:pPr>
        <w:rPr>
          <w:rFonts w:ascii="Times New Roman" w:hAnsi="Times New Roman"/>
          <w:sz w:val="24"/>
          <w:szCs w:val="24"/>
          <w:lang w:eastAsia="fr-FR"/>
        </w:rPr>
      </w:pPr>
    </w:p>
    <w:p w:rsidR="00060932" w:rsidRPr="005F404E" w:rsidRDefault="0078728D" w:rsidP="00060932">
      <w:pPr>
        <w:outlineLvl w:val="0"/>
        <w:rPr>
          <w:rFonts w:ascii="Times New Roman" w:hAnsi="Times New Roman"/>
          <w:b/>
          <w:iCs/>
          <w:sz w:val="24"/>
          <w:szCs w:val="24"/>
        </w:rPr>
      </w:pPr>
      <w:r w:rsidRPr="005F404E">
        <w:rPr>
          <w:rFonts w:ascii="Times New Roman" w:hAnsi="Times New Roman"/>
          <w:b/>
          <w:iCs/>
          <w:sz w:val="24"/>
          <w:szCs w:val="24"/>
        </w:rPr>
        <w:t>SPECIAL WARNINGS AND PRECAUTIONS FOR USE</w:t>
      </w:r>
    </w:p>
    <w:p w:rsidR="00060932" w:rsidRPr="005F404E" w:rsidRDefault="0078728D" w:rsidP="00060932">
      <w:pPr>
        <w:pStyle w:val="ammlistepuces1"/>
        <w:numPr>
          <w:ilvl w:val="0"/>
          <w:numId w:val="23"/>
        </w:numPr>
        <w:spacing w:before="0" w:beforeAutospacing="0" w:after="0" w:afterAutospacing="0"/>
        <w:jc w:val="both"/>
        <w:rPr>
          <w:rFonts w:ascii="Times New Roman" w:hAnsi="Times New Roman" w:cs="Times New Roman"/>
          <w:b/>
          <w:bCs/>
          <w:sz w:val="24"/>
          <w:szCs w:val="24"/>
          <w:lang w:val="en-US"/>
        </w:rPr>
      </w:pPr>
      <w:r w:rsidRPr="005F404E">
        <w:rPr>
          <w:rFonts w:ascii="Times New Roman" w:hAnsi="Times New Roman" w:cs="Times New Roman"/>
          <w:b/>
          <w:i/>
          <w:iCs/>
          <w:sz w:val="24"/>
          <w:szCs w:val="24"/>
        </w:rPr>
        <w:t>Populations not studied</w:t>
      </w:r>
      <w:r w:rsidRPr="005F404E">
        <w:rPr>
          <w:rFonts w:ascii="Times New Roman" w:hAnsi="Times New Roman" w:cs="Times New Roman"/>
          <w:b/>
          <w:bCs/>
          <w:sz w:val="24"/>
          <w:szCs w:val="24"/>
          <w:lang w:val="en-US"/>
        </w:rPr>
        <w:t>:</w:t>
      </w:r>
    </w:p>
    <w:p w:rsidR="00060932" w:rsidRPr="005F404E" w:rsidRDefault="00060932" w:rsidP="00060932">
      <w:pPr>
        <w:pStyle w:val="ammlistepuces1"/>
        <w:spacing w:before="0" w:beforeAutospacing="0" w:after="0" w:afterAutospacing="0"/>
        <w:jc w:val="both"/>
        <w:rPr>
          <w:rFonts w:ascii="Times New Roman" w:hAnsi="Times New Roman" w:cs="Times New Roman"/>
          <w:sz w:val="24"/>
          <w:szCs w:val="24"/>
          <w:lang w:val="en-US"/>
        </w:rPr>
      </w:pP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In the absence of specific studies,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is not recommended in patients with:</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Cardiovascular disease</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Hypertensive disease</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Hepatic disease</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Respiratory disease</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Renal disease</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Diabetes</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 xml:space="preserve">Severe </w:t>
      </w:r>
      <w:r w:rsidRPr="005F404E">
        <w:rPr>
          <w:rFonts w:ascii="Times New Roman" w:hAnsi="Times New Roman"/>
          <w:sz w:val="24"/>
          <w:szCs w:val="24"/>
          <w:lang w:val="en-AU"/>
        </w:rPr>
        <w:t>anaemia</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lang w:val="en-AU"/>
        </w:rPr>
        <w:t>Malnutrition</w:t>
      </w:r>
    </w:p>
    <w:p w:rsidR="00CC10EB" w:rsidRPr="005F404E" w:rsidRDefault="00CC10EB" w:rsidP="00CC10EB">
      <w:pPr>
        <w:numPr>
          <w:ilvl w:val="0"/>
          <w:numId w:val="11"/>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Heavy smokers</w:t>
      </w:r>
    </w:p>
    <w:p w:rsidR="00CC10EB" w:rsidRPr="005F404E" w:rsidRDefault="00CC10EB" w:rsidP="00CC10EB">
      <w:pPr>
        <w:tabs>
          <w:tab w:val="left" w:pos="567"/>
        </w:tabs>
        <w:ind w:left="1353"/>
        <w:jc w:val="both"/>
        <w:rPr>
          <w:rFonts w:ascii="Times New Roman" w:hAnsi="Times New Roman"/>
          <w:sz w:val="24"/>
          <w:szCs w:val="24"/>
        </w:rPr>
      </w:pPr>
    </w:p>
    <w:p w:rsidR="00CC10EB" w:rsidRPr="005F404E" w:rsidRDefault="00CC10EB" w:rsidP="00CC10EB">
      <w:pPr>
        <w:tabs>
          <w:tab w:val="left" w:pos="0"/>
        </w:tabs>
        <w:jc w:val="both"/>
        <w:rPr>
          <w:rFonts w:ascii="Times New Roman" w:hAnsi="Times New Roman"/>
          <w:sz w:val="24"/>
          <w:szCs w:val="24"/>
        </w:rPr>
      </w:pPr>
      <w:r w:rsidRPr="005F404E">
        <w:rPr>
          <w:rFonts w:ascii="Times New Roman" w:hAnsi="Times New Roman"/>
          <w:sz w:val="24"/>
          <w:szCs w:val="24"/>
        </w:rPr>
        <w:t>Women who are older than 35 years and who also smoke 15+ cigarettes per day should be treated with caution because such patients were generally excluded from clinical trials of mifepristone.</w:t>
      </w:r>
    </w:p>
    <w:p w:rsidR="00060932" w:rsidRPr="005F404E" w:rsidRDefault="00060932">
      <w:pPr>
        <w:rPr>
          <w:rFonts w:ascii="Times New Roman" w:hAnsi="Times New Roman"/>
          <w:i/>
          <w:sz w:val="24"/>
          <w:szCs w:val="24"/>
        </w:rPr>
      </w:pPr>
    </w:p>
    <w:p w:rsidR="00060932" w:rsidRPr="005F404E" w:rsidRDefault="0078728D" w:rsidP="00060932">
      <w:pPr>
        <w:pStyle w:val="ListParagraph"/>
        <w:numPr>
          <w:ilvl w:val="0"/>
          <w:numId w:val="23"/>
        </w:numPr>
        <w:rPr>
          <w:rFonts w:ascii="Times New Roman" w:hAnsi="Times New Roman"/>
          <w:b/>
          <w:i/>
          <w:sz w:val="24"/>
          <w:szCs w:val="24"/>
        </w:rPr>
      </w:pPr>
      <w:r w:rsidRPr="005F404E">
        <w:rPr>
          <w:rFonts w:ascii="Times New Roman" w:hAnsi="Times New Roman"/>
          <w:b/>
          <w:i/>
          <w:sz w:val="24"/>
          <w:szCs w:val="24"/>
        </w:rPr>
        <w:t>Specific precautions relating to medical termination of a developing intra-uterine pregnancy:</w:t>
      </w:r>
    </w:p>
    <w:p w:rsidR="00060932" w:rsidRPr="005F404E" w:rsidRDefault="0078728D" w:rsidP="00CA446E">
      <w:pPr>
        <w:numPr>
          <w:ilvl w:val="0"/>
          <w:numId w:val="11"/>
        </w:numPr>
        <w:tabs>
          <w:tab w:val="left" w:pos="567"/>
        </w:tabs>
        <w:spacing w:after="120" w:line="240" w:lineRule="auto"/>
        <w:ind w:left="1349" w:hanging="357"/>
        <w:jc w:val="both"/>
        <w:rPr>
          <w:rFonts w:ascii="Times New Roman" w:hAnsi="Times New Roman"/>
          <w:b/>
          <w:sz w:val="24"/>
          <w:szCs w:val="24"/>
        </w:rPr>
      </w:pPr>
      <w:r w:rsidRPr="005F404E">
        <w:rPr>
          <w:rFonts w:ascii="Times New Roman" w:hAnsi="Times New Roman"/>
          <w:b/>
          <w:sz w:val="24"/>
          <w:szCs w:val="24"/>
        </w:rPr>
        <w:t>Ectopic pregnancy</w:t>
      </w:r>
    </w:p>
    <w:p w:rsidR="00060932" w:rsidRPr="005F404E" w:rsidRDefault="0078728D" w:rsidP="007D1504">
      <w:pPr>
        <w:jc w:val="both"/>
        <w:rPr>
          <w:rFonts w:ascii="Times New Roman" w:hAnsi="Times New Roman"/>
          <w:sz w:val="24"/>
          <w:szCs w:val="24"/>
        </w:rPr>
      </w:pPr>
      <w:r w:rsidRPr="005F404E">
        <w:rPr>
          <w:rFonts w:ascii="Times New Roman" w:hAnsi="Times New Roman"/>
          <w:sz w:val="24"/>
          <w:szCs w:val="24"/>
        </w:rPr>
        <w:t>Ectopic pregnancy should be excluded and gestation confirmed prior to medical abortion.</w:t>
      </w:r>
    </w:p>
    <w:p w:rsidR="00060932" w:rsidRPr="005F404E" w:rsidRDefault="0078728D" w:rsidP="00CA446E">
      <w:pPr>
        <w:numPr>
          <w:ilvl w:val="0"/>
          <w:numId w:val="11"/>
        </w:numPr>
        <w:tabs>
          <w:tab w:val="left" w:pos="567"/>
        </w:tabs>
        <w:spacing w:after="120" w:line="240" w:lineRule="auto"/>
        <w:ind w:left="1349" w:hanging="357"/>
        <w:jc w:val="both"/>
        <w:rPr>
          <w:rFonts w:ascii="Times New Roman" w:hAnsi="Times New Roman"/>
          <w:b/>
          <w:sz w:val="24"/>
          <w:szCs w:val="24"/>
        </w:rPr>
      </w:pPr>
      <w:r w:rsidRPr="005F404E">
        <w:rPr>
          <w:rFonts w:ascii="Times New Roman" w:hAnsi="Times New Roman"/>
          <w:b/>
          <w:sz w:val="24"/>
          <w:szCs w:val="24"/>
        </w:rPr>
        <w:t xml:space="preserve">Rhesus </w:t>
      </w:r>
      <w:proofErr w:type="spellStart"/>
      <w:r w:rsidRPr="005F404E">
        <w:rPr>
          <w:rFonts w:ascii="Times New Roman" w:hAnsi="Times New Roman"/>
          <w:b/>
          <w:sz w:val="24"/>
          <w:szCs w:val="24"/>
        </w:rPr>
        <w:t>alloimmunisation</w:t>
      </w:r>
      <w:proofErr w:type="spellEnd"/>
    </w:p>
    <w:p w:rsidR="00060932" w:rsidRPr="005F404E" w:rsidRDefault="0078728D" w:rsidP="007D1504">
      <w:pPr>
        <w:jc w:val="both"/>
        <w:rPr>
          <w:rFonts w:ascii="Times New Roman" w:hAnsi="Times New Roman"/>
          <w:sz w:val="24"/>
          <w:szCs w:val="24"/>
        </w:rPr>
      </w:pPr>
      <w:r w:rsidRPr="005F404E">
        <w:rPr>
          <w:rFonts w:ascii="Times New Roman" w:hAnsi="Times New Roman"/>
          <w:sz w:val="24"/>
          <w:szCs w:val="24"/>
        </w:rPr>
        <w:lastRenderedPageBreak/>
        <w:t xml:space="preserve">The use of </w:t>
      </w:r>
      <w:r w:rsidR="00600A15" w:rsidRPr="005F404E">
        <w:rPr>
          <w:rFonts w:ascii="Times New Roman" w:hAnsi="Times New Roman"/>
          <w:b/>
          <w:i/>
          <w:sz w:val="24"/>
          <w:szCs w:val="24"/>
        </w:rPr>
        <w:t>MS-2 Step</w:t>
      </w:r>
      <w:r w:rsidR="00060932" w:rsidRPr="005F404E">
        <w:rPr>
          <w:rFonts w:ascii="Times New Roman" w:hAnsi="Times New Roman"/>
          <w:sz w:val="24"/>
          <w:szCs w:val="24"/>
        </w:rPr>
        <w:t xml:space="preserve"> </w:t>
      </w:r>
      <w:r w:rsidRPr="005F404E">
        <w:rPr>
          <w:rFonts w:ascii="Times New Roman" w:hAnsi="Times New Roman"/>
          <w:sz w:val="24"/>
          <w:szCs w:val="24"/>
        </w:rPr>
        <w:t xml:space="preserve">requires rhesus determination and hence the prevention of rhesus </w:t>
      </w:r>
      <w:proofErr w:type="spellStart"/>
      <w:r w:rsidRPr="005F404E">
        <w:rPr>
          <w:rFonts w:ascii="Times New Roman" w:hAnsi="Times New Roman"/>
          <w:sz w:val="24"/>
          <w:szCs w:val="24"/>
        </w:rPr>
        <w:t>allo-immunisation</w:t>
      </w:r>
      <w:proofErr w:type="spellEnd"/>
      <w:r w:rsidRPr="005F404E">
        <w:rPr>
          <w:rFonts w:ascii="Times New Roman" w:hAnsi="Times New Roman"/>
          <w:sz w:val="24"/>
          <w:szCs w:val="24"/>
        </w:rPr>
        <w:t>.</w:t>
      </w:r>
    </w:p>
    <w:p w:rsidR="00060932" w:rsidRPr="005F404E" w:rsidRDefault="0078728D" w:rsidP="00CA446E">
      <w:pPr>
        <w:numPr>
          <w:ilvl w:val="0"/>
          <w:numId w:val="11"/>
        </w:numPr>
        <w:tabs>
          <w:tab w:val="left" w:pos="567"/>
        </w:tabs>
        <w:spacing w:after="120" w:line="240" w:lineRule="auto"/>
        <w:ind w:left="1349" w:hanging="357"/>
        <w:jc w:val="both"/>
        <w:rPr>
          <w:rFonts w:ascii="Times New Roman" w:hAnsi="Times New Roman"/>
          <w:b/>
          <w:sz w:val="24"/>
          <w:szCs w:val="24"/>
        </w:rPr>
      </w:pPr>
      <w:r w:rsidRPr="005F404E">
        <w:rPr>
          <w:rFonts w:ascii="Times New Roman" w:hAnsi="Times New Roman"/>
          <w:b/>
          <w:sz w:val="24"/>
          <w:szCs w:val="24"/>
        </w:rPr>
        <w:t>Explanation of requirements for the method</w:t>
      </w:r>
    </w:p>
    <w:p w:rsidR="00060932" w:rsidRPr="005F404E" w:rsidRDefault="0078728D" w:rsidP="007D1504">
      <w:pPr>
        <w:jc w:val="both"/>
        <w:rPr>
          <w:rFonts w:ascii="Times New Roman" w:hAnsi="Times New Roman"/>
          <w:sz w:val="24"/>
          <w:szCs w:val="24"/>
        </w:rPr>
      </w:pPr>
      <w:r w:rsidRPr="005F404E">
        <w:rPr>
          <w:rFonts w:ascii="Times New Roman" w:hAnsi="Times New Roman"/>
          <w:sz w:val="24"/>
          <w:szCs w:val="24"/>
        </w:rPr>
        <w:t>This method requires the involvement of the woman who should be informed of the requirements of the medical method, which involves:</w:t>
      </w:r>
    </w:p>
    <w:p w:rsidR="00060932" w:rsidRPr="005F404E" w:rsidRDefault="0078728D" w:rsidP="00060932">
      <w:pPr>
        <w:numPr>
          <w:ilvl w:val="0"/>
          <w:numId w:val="27"/>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 xml:space="preserve">The necessity to take both 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and </w:t>
      </w:r>
      <w:proofErr w:type="spellStart"/>
      <w:r w:rsidRPr="005F404E">
        <w:rPr>
          <w:rFonts w:ascii="Times New Roman" w:hAnsi="Times New Roman"/>
          <w:sz w:val="24"/>
          <w:szCs w:val="24"/>
        </w:rPr>
        <w:t>GyMiso</w:t>
      </w:r>
      <w:proofErr w:type="spellEnd"/>
      <w:r w:rsidRPr="005F404E">
        <w:rPr>
          <w:rFonts w:ascii="Times New Roman" w:hAnsi="Times New Roman"/>
          <w:sz w:val="24"/>
          <w:szCs w:val="24"/>
        </w:rPr>
        <w:t>® in sequence according to instructions</w:t>
      </w:r>
    </w:p>
    <w:p w:rsidR="00060932" w:rsidRPr="005F404E" w:rsidRDefault="0078728D" w:rsidP="00060932">
      <w:pPr>
        <w:numPr>
          <w:ilvl w:val="0"/>
          <w:numId w:val="27"/>
        </w:numPr>
        <w:tabs>
          <w:tab w:val="left" w:pos="567"/>
        </w:tabs>
        <w:spacing w:after="0" w:line="240" w:lineRule="auto"/>
        <w:rPr>
          <w:rFonts w:ascii="Times New Roman" w:hAnsi="Times New Roman"/>
          <w:sz w:val="24"/>
          <w:szCs w:val="24"/>
        </w:rPr>
      </w:pPr>
      <w:r w:rsidRPr="005F404E">
        <w:rPr>
          <w:rFonts w:ascii="Times New Roman" w:hAnsi="Times New Roman"/>
          <w:sz w:val="24"/>
          <w:szCs w:val="24"/>
        </w:rPr>
        <w:t xml:space="preserve">The need for follow-up within 14 to 21 days after intake of 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in order to confirm that the abortion is complete</w:t>
      </w:r>
    </w:p>
    <w:p w:rsidR="00060932" w:rsidRPr="005F404E" w:rsidRDefault="0078728D" w:rsidP="00060932">
      <w:pPr>
        <w:numPr>
          <w:ilvl w:val="0"/>
          <w:numId w:val="27"/>
        </w:numPr>
        <w:tabs>
          <w:tab w:val="left" w:pos="567"/>
        </w:tabs>
        <w:spacing w:after="0" w:line="240" w:lineRule="auto"/>
        <w:jc w:val="both"/>
        <w:rPr>
          <w:rFonts w:ascii="Times New Roman" w:hAnsi="Times New Roman"/>
          <w:sz w:val="24"/>
          <w:szCs w:val="24"/>
        </w:rPr>
      </w:pPr>
      <w:r w:rsidRPr="005F404E">
        <w:rPr>
          <w:rFonts w:ascii="Times New Roman" w:hAnsi="Times New Roman"/>
          <w:sz w:val="24"/>
          <w:szCs w:val="24"/>
        </w:rPr>
        <w:t>The non-negligible risk of failure (see Clinical Trials) of the medical method which may require termination by another method.</w:t>
      </w:r>
    </w:p>
    <w:p w:rsidR="00060932" w:rsidRPr="005F404E" w:rsidRDefault="0078728D" w:rsidP="00060932">
      <w:pPr>
        <w:numPr>
          <w:ilvl w:val="0"/>
          <w:numId w:val="27"/>
        </w:numPr>
        <w:tabs>
          <w:tab w:val="left" w:pos="567"/>
        </w:tabs>
        <w:spacing w:after="240" w:line="240" w:lineRule="auto"/>
        <w:jc w:val="both"/>
        <w:rPr>
          <w:rFonts w:ascii="Times New Roman" w:hAnsi="Times New Roman"/>
          <w:sz w:val="24"/>
          <w:szCs w:val="24"/>
        </w:rPr>
      </w:pPr>
      <w:r w:rsidRPr="005F404E">
        <w:rPr>
          <w:rFonts w:ascii="Times New Roman" w:hAnsi="Times New Roman"/>
          <w:sz w:val="24"/>
          <w:szCs w:val="24"/>
          <w:lang w:eastAsia="fr-FR"/>
        </w:rPr>
        <w:t xml:space="preserve">On discharge from the treatment </w:t>
      </w:r>
      <w:proofErr w:type="spellStart"/>
      <w:r w:rsidRPr="005F404E">
        <w:rPr>
          <w:rFonts w:ascii="Times New Roman" w:hAnsi="Times New Roman"/>
          <w:sz w:val="24"/>
          <w:szCs w:val="24"/>
          <w:lang w:eastAsia="fr-FR"/>
        </w:rPr>
        <w:t>centre</w:t>
      </w:r>
      <w:proofErr w:type="spellEnd"/>
      <w:r w:rsidRPr="005F404E">
        <w:rPr>
          <w:rFonts w:ascii="Times New Roman" w:hAnsi="Times New Roman"/>
          <w:sz w:val="24"/>
          <w:szCs w:val="24"/>
          <w:lang w:eastAsia="fr-FR"/>
        </w:rPr>
        <w:t xml:space="preserve"> all women should be provided with appropriate medications as necessary and be fully </w:t>
      </w:r>
      <w:r w:rsidRPr="005F404E">
        <w:rPr>
          <w:rFonts w:ascii="Times New Roman" w:hAnsi="Times New Roman"/>
          <w:sz w:val="24"/>
          <w:szCs w:val="24"/>
          <w:lang w:val="en-AU" w:eastAsia="fr-FR"/>
        </w:rPr>
        <w:t>counselled</w:t>
      </w:r>
      <w:r w:rsidRPr="005F404E">
        <w:rPr>
          <w:rFonts w:ascii="Times New Roman" w:hAnsi="Times New Roman"/>
          <w:sz w:val="24"/>
          <w:szCs w:val="24"/>
          <w:lang w:eastAsia="fr-FR"/>
        </w:rPr>
        <w:t xml:space="preserve"> regarding the likely signs and symptoms she may experience and have direct access to the treatment </w:t>
      </w:r>
      <w:proofErr w:type="spellStart"/>
      <w:r w:rsidRPr="005F404E">
        <w:rPr>
          <w:rFonts w:ascii="Times New Roman" w:hAnsi="Times New Roman"/>
          <w:sz w:val="24"/>
          <w:szCs w:val="24"/>
          <w:lang w:eastAsia="fr-FR"/>
        </w:rPr>
        <w:t>centre</w:t>
      </w:r>
      <w:proofErr w:type="spellEnd"/>
      <w:r w:rsidRPr="005F404E">
        <w:rPr>
          <w:rFonts w:ascii="Times New Roman" w:hAnsi="Times New Roman"/>
          <w:sz w:val="24"/>
          <w:szCs w:val="24"/>
          <w:lang w:eastAsia="fr-FR"/>
        </w:rPr>
        <w:t xml:space="preserve"> by telephone or local access.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The expulsion may take place before </w:t>
      </w:r>
      <w:proofErr w:type="spellStart"/>
      <w:r w:rsidRPr="005F404E">
        <w:rPr>
          <w:rFonts w:ascii="Times New Roman" w:hAnsi="Times New Roman"/>
          <w:sz w:val="24"/>
          <w:szCs w:val="24"/>
        </w:rPr>
        <w:t>GyMiso</w:t>
      </w:r>
      <w:proofErr w:type="spellEnd"/>
      <w:r w:rsidRPr="005F404E">
        <w:rPr>
          <w:rFonts w:ascii="Times New Roman" w:hAnsi="Times New Roman"/>
          <w:sz w:val="24"/>
          <w:szCs w:val="24"/>
        </w:rPr>
        <w:t>® administration (in about 3% of cases).  This does not preclude the need for follow-up to confirm complete expulsion.</w:t>
      </w:r>
    </w:p>
    <w:p w:rsidR="00060932" w:rsidRDefault="0078728D" w:rsidP="00060932">
      <w:pPr>
        <w:jc w:val="both"/>
        <w:rPr>
          <w:rFonts w:ascii="Times New Roman" w:hAnsi="Times New Roman"/>
          <w:sz w:val="24"/>
          <w:szCs w:val="24"/>
        </w:rPr>
      </w:pPr>
      <w:r w:rsidRPr="005F404E">
        <w:rPr>
          <w:rFonts w:ascii="Times New Roman" w:hAnsi="Times New Roman"/>
          <w:sz w:val="24"/>
          <w:szCs w:val="24"/>
        </w:rPr>
        <w:t>The following risks related to the medical method must be taken into account and explained to the woman:</w:t>
      </w:r>
    </w:p>
    <w:p w:rsidR="00FA44A8" w:rsidRPr="005F404E" w:rsidRDefault="00FA44A8" w:rsidP="00060932">
      <w:pPr>
        <w:jc w:val="both"/>
        <w:rPr>
          <w:rFonts w:ascii="Times New Roman" w:hAnsi="Times New Roman"/>
          <w:sz w:val="24"/>
          <w:szCs w:val="24"/>
        </w:rPr>
      </w:pPr>
    </w:p>
    <w:p w:rsidR="00060932" w:rsidRPr="005F404E" w:rsidRDefault="0078728D" w:rsidP="00060932">
      <w:pPr>
        <w:numPr>
          <w:ilvl w:val="0"/>
          <w:numId w:val="11"/>
        </w:numPr>
        <w:tabs>
          <w:tab w:val="left" w:pos="567"/>
        </w:tabs>
        <w:spacing w:after="120" w:line="240" w:lineRule="auto"/>
        <w:ind w:left="850" w:hanging="425"/>
        <w:jc w:val="both"/>
        <w:rPr>
          <w:rFonts w:ascii="Times New Roman" w:hAnsi="Times New Roman"/>
          <w:b/>
          <w:sz w:val="24"/>
          <w:szCs w:val="24"/>
        </w:rPr>
      </w:pPr>
      <w:r w:rsidRPr="005F404E">
        <w:rPr>
          <w:rFonts w:ascii="Times New Roman" w:hAnsi="Times New Roman"/>
          <w:b/>
          <w:sz w:val="24"/>
          <w:szCs w:val="24"/>
        </w:rPr>
        <w:t>Failures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The non-negligible risk of failure, which occurs in up to 7% of cases prior to 63 days gestation, makes follow up mandatory in order to check that the expulsion is completed.  Up to 63 days about 1% women will have continuing pregnancies, the rest needing curettage for other reasons.</w:t>
      </w:r>
    </w:p>
    <w:p w:rsidR="00060932" w:rsidRPr="005F404E" w:rsidRDefault="0078728D" w:rsidP="00060932">
      <w:pPr>
        <w:numPr>
          <w:ilvl w:val="0"/>
          <w:numId w:val="11"/>
        </w:numPr>
        <w:tabs>
          <w:tab w:val="left" w:pos="567"/>
        </w:tabs>
        <w:spacing w:after="120" w:line="240" w:lineRule="auto"/>
        <w:ind w:left="850" w:hanging="425"/>
        <w:jc w:val="both"/>
        <w:rPr>
          <w:rFonts w:ascii="Times New Roman" w:hAnsi="Times New Roman"/>
          <w:b/>
          <w:sz w:val="24"/>
          <w:szCs w:val="24"/>
        </w:rPr>
      </w:pPr>
      <w:r w:rsidRPr="005F404E">
        <w:rPr>
          <w:rFonts w:ascii="Times New Roman" w:hAnsi="Times New Roman"/>
          <w:b/>
          <w:sz w:val="24"/>
          <w:szCs w:val="24"/>
        </w:rPr>
        <w:t>Bleeding</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The patient must be informed of the occurrence of prolonged vaginal bleeding (an average of 10 to 16 days after </w:t>
      </w:r>
      <w:r w:rsidRPr="005F404E">
        <w:rPr>
          <w:rFonts w:ascii="Times New Roman" w:hAnsi="Times New Roman"/>
          <w:sz w:val="24"/>
          <w:szCs w:val="24"/>
        </w:rPr>
        <w:t xml:space="preserve">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w:t>
      </w:r>
      <w:r w:rsidRPr="005F404E">
        <w:rPr>
          <w:rFonts w:ascii="Times New Roman" w:hAnsi="Times New Roman"/>
          <w:sz w:val="24"/>
          <w:szCs w:val="24"/>
          <w:lang w:eastAsia="fr-FR"/>
        </w:rPr>
        <w:t xml:space="preserve">and </w:t>
      </w:r>
      <w:proofErr w:type="spellStart"/>
      <w:r w:rsidRPr="005F404E">
        <w:rPr>
          <w:rFonts w:ascii="Times New Roman" w:hAnsi="Times New Roman"/>
          <w:sz w:val="24"/>
          <w:szCs w:val="24"/>
          <w:lang w:eastAsia="fr-FR"/>
        </w:rPr>
        <w:t>GyMiso</w:t>
      </w:r>
      <w:proofErr w:type="spellEnd"/>
      <w:r w:rsidRPr="005F404E">
        <w:rPr>
          <w:rFonts w:ascii="Times New Roman" w:hAnsi="Times New Roman"/>
          <w:sz w:val="24"/>
          <w:szCs w:val="24"/>
          <w:lang w:eastAsia="fr-FR"/>
        </w:rPr>
        <w:t xml:space="preserve">® intake) which may be heavy.  Bleeding occurs in almost all cases and is not in any way proof of complete expulsion.  Persistent bleeding can be the consequence of incomplete expulsion.  Bleeding can be large enough to necessitate a blood transfusion, in up to 0.2 % of cases up to 63 days gestation and to lead to a significant decrease in </w:t>
      </w:r>
      <w:proofErr w:type="spellStart"/>
      <w:r w:rsidRPr="005F404E">
        <w:rPr>
          <w:rFonts w:ascii="Times New Roman" w:hAnsi="Times New Roman"/>
          <w:sz w:val="24"/>
          <w:szCs w:val="24"/>
          <w:lang w:eastAsia="fr-FR"/>
        </w:rPr>
        <w:t>haemoglobin</w:t>
      </w:r>
      <w:proofErr w:type="spellEnd"/>
      <w:r w:rsidRPr="005F404E">
        <w:rPr>
          <w:rFonts w:ascii="Times New Roman" w:hAnsi="Times New Roman"/>
          <w:sz w:val="24"/>
          <w:szCs w:val="24"/>
          <w:lang w:eastAsia="fr-FR"/>
        </w:rPr>
        <w:t xml:space="preserve"> levels.</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The patient should be informed not to travel far away from the prescribing </w:t>
      </w:r>
      <w:proofErr w:type="spellStart"/>
      <w:r w:rsidRPr="005F404E">
        <w:rPr>
          <w:rFonts w:ascii="Times New Roman" w:hAnsi="Times New Roman"/>
          <w:sz w:val="24"/>
          <w:szCs w:val="24"/>
          <w:lang w:eastAsia="fr-FR"/>
        </w:rPr>
        <w:t>centre</w:t>
      </w:r>
      <w:proofErr w:type="spellEnd"/>
      <w:r w:rsidRPr="005F404E">
        <w:rPr>
          <w:rFonts w:ascii="Times New Roman" w:hAnsi="Times New Roman"/>
          <w:sz w:val="24"/>
          <w:szCs w:val="24"/>
          <w:lang w:eastAsia="fr-FR"/>
        </w:rPr>
        <w:t xml:space="preserve"> as long as complete expulsion has not been recorded.  She will receive precise instructions as to whom </w:t>
      </w:r>
      <w:r w:rsidRPr="005F404E">
        <w:rPr>
          <w:rFonts w:ascii="Times New Roman" w:hAnsi="Times New Roman"/>
          <w:sz w:val="24"/>
          <w:szCs w:val="24"/>
          <w:lang w:eastAsia="fr-FR"/>
        </w:rPr>
        <w:lastRenderedPageBreak/>
        <w:t xml:space="preserve">she should contact and where to go, in the event of any problems emerging, particularly in the case of very heavy vaginal bleeding. </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As per the Royal College of Obstetricians and </w:t>
      </w:r>
      <w:proofErr w:type="spellStart"/>
      <w:r w:rsidRPr="005F404E">
        <w:rPr>
          <w:rFonts w:ascii="Times New Roman" w:hAnsi="Times New Roman"/>
          <w:sz w:val="24"/>
          <w:szCs w:val="24"/>
          <w:lang w:eastAsia="fr-FR"/>
        </w:rPr>
        <w:t>Gynaecologists</w:t>
      </w:r>
      <w:proofErr w:type="spellEnd"/>
      <w:r w:rsidRPr="005F404E">
        <w:rPr>
          <w:rFonts w:ascii="Times New Roman" w:hAnsi="Times New Roman"/>
          <w:sz w:val="24"/>
          <w:szCs w:val="24"/>
          <w:lang w:eastAsia="fr-FR"/>
        </w:rPr>
        <w:t xml:space="preserve"> guideline </w:t>
      </w:r>
      <w:r w:rsidRPr="005F404E">
        <w:rPr>
          <w:rFonts w:ascii="Times New Roman" w:hAnsi="Times New Roman"/>
          <w:i/>
          <w:sz w:val="24"/>
          <w:szCs w:val="24"/>
          <w:lang w:eastAsia="fr-FR"/>
        </w:rPr>
        <w:t>(The Care of Women Requesting Induced Abortion, September 2004)</w:t>
      </w:r>
      <w:r w:rsidRPr="005F404E">
        <w:rPr>
          <w:rFonts w:ascii="Times New Roman" w:hAnsi="Times New Roman"/>
          <w:sz w:val="24"/>
          <w:szCs w:val="24"/>
          <w:lang w:eastAsia="fr-FR"/>
        </w:rPr>
        <w:t>, the following is recommended:</w:t>
      </w:r>
    </w:p>
    <w:p w:rsidR="00060932" w:rsidRPr="005F404E" w:rsidRDefault="0078728D" w:rsidP="00060932">
      <w:pPr>
        <w:autoSpaceDE w:val="0"/>
        <w:autoSpaceDN w:val="0"/>
        <w:adjustRightInd w:val="0"/>
        <w:spacing w:after="0"/>
        <w:ind w:left="720"/>
        <w:rPr>
          <w:rFonts w:ascii="Times New Roman" w:hAnsi="Times New Roman"/>
          <w:sz w:val="24"/>
          <w:szCs w:val="24"/>
          <w:lang w:eastAsia="fr-FR"/>
        </w:rPr>
      </w:pPr>
      <w:r w:rsidRPr="005F404E">
        <w:rPr>
          <w:rFonts w:ascii="Times New Roman" w:hAnsi="Times New Roman"/>
          <w:sz w:val="24"/>
          <w:szCs w:val="24"/>
          <w:lang w:eastAsia="fr-FR"/>
        </w:rPr>
        <w:t xml:space="preserve">“Following abortion, women must be given a written account of the symptoms they may experience and a list of those that would make an urgent medical consultation necessary. They should be given a 24-hour telephone helpline number to use if they feel worried about pain, bleeding or high temperature. Urgent clinical assessment and emergency </w:t>
      </w:r>
      <w:proofErr w:type="spellStart"/>
      <w:r w:rsidRPr="005F404E">
        <w:rPr>
          <w:rFonts w:ascii="Times New Roman" w:hAnsi="Times New Roman"/>
          <w:sz w:val="24"/>
          <w:szCs w:val="24"/>
          <w:lang w:eastAsia="fr-FR"/>
        </w:rPr>
        <w:t>gynaecology</w:t>
      </w:r>
      <w:proofErr w:type="spellEnd"/>
      <w:r w:rsidRPr="005F404E">
        <w:rPr>
          <w:rFonts w:ascii="Times New Roman" w:hAnsi="Times New Roman"/>
          <w:sz w:val="24"/>
          <w:szCs w:val="24"/>
          <w:lang w:eastAsia="fr-FR"/>
        </w:rPr>
        <w:t xml:space="preserve"> admission must be available when necessary.”</w:t>
      </w:r>
    </w:p>
    <w:p w:rsidR="00060932" w:rsidRPr="005F404E" w:rsidRDefault="00060932" w:rsidP="00060932">
      <w:pPr>
        <w:autoSpaceDE w:val="0"/>
        <w:autoSpaceDN w:val="0"/>
        <w:adjustRightInd w:val="0"/>
        <w:spacing w:after="0"/>
        <w:ind w:left="720"/>
        <w:rPr>
          <w:rFonts w:ascii="Times New Roman" w:hAnsi="Times New Roman"/>
          <w:sz w:val="24"/>
          <w:szCs w:val="24"/>
          <w:lang w:eastAsia="fr-FR"/>
        </w:rPr>
      </w:pPr>
    </w:p>
    <w:p w:rsidR="00060932" w:rsidRPr="005F404E" w:rsidRDefault="0078728D" w:rsidP="00060932">
      <w:pPr>
        <w:ind w:left="720"/>
        <w:rPr>
          <w:rFonts w:ascii="Times New Roman" w:hAnsi="Times New Roman"/>
          <w:sz w:val="24"/>
          <w:szCs w:val="24"/>
          <w:lang w:eastAsia="fr-FR"/>
        </w:rPr>
      </w:pPr>
      <w:r w:rsidRPr="005F404E">
        <w:rPr>
          <w:rFonts w:ascii="Times New Roman" w:hAnsi="Times New Roman"/>
          <w:sz w:val="24"/>
          <w:szCs w:val="24"/>
          <w:lang w:eastAsia="fr-FR"/>
        </w:rPr>
        <w:t>“On discharge, each woman should be given a letter that gives sufficient information about the procedure to allow another practitioner elsewhere to deal with any complications”</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Follow-up must take place within a period of 14 to 21 days after administration of</w:t>
      </w:r>
      <w:r w:rsidR="00060932" w:rsidRPr="005F404E">
        <w:rPr>
          <w:rFonts w:ascii="Times New Roman" w:hAnsi="Times New Roman"/>
          <w:sz w:val="24"/>
          <w:szCs w:val="24"/>
          <w:lang w:eastAsia="fr-FR"/>
        </w:rPr>
        <w:t xml:space="preserve"> </w:t>
      </w:r>
      <w:r w:rsidR="00060932" w:rsidRPr="005F404E">
        <w:rPr>
          <w:rFonts w:ascii="Times New Roman" w:hAnsi="Times New Roman"/>
          <w:sz w:val="24"/>
          <w:szCs w:val="24"/>
        </w:rPr>
        <w:t xml:space="preserve">Mifepristone </w:t>
      </w:r>
      <w:proofErr w:type="spellStart"/>
      <w:r w:rsidR="00060932" w:rsidRPr="005F404E">
        <w:rPr>
          <w:rFonts w:ascii="Times New Roman" w:hAnsi="Times New Roman"/>
          <w:sz w:val="24"/>
          <w:szCs w:val="24"/>
        </w:rPr>
        <w:t>Linepharma</w:t>
      </w:r>
      <w:proofErr w:type="spellEnd"/>
      <w:r w:rsidRPr="005F404E">
        <w:rPr>
          <w:rFonts w:ascii="Times New Roman" w:hAnsi="Times New Roman"/>
          <w:sz w:val="24"/>
          <w:szCs w:val="24"/>
          <w:lang w:eastAsia="fr-FR"/>
        </w:rPr>
        <w:t xml:space="preserve"> to verify by the appropriate means (clinical examination, ultrasound scan, or beta-</w:t>
      </w:r>
      <w:proofErr w:type="spellStart"/>
      <w:r w:rsidRPr="005F404E">
        <w:rPr>
          <w:rFonts w:ascii="Times New Roman" w:hAnsi="Times New Roman"/>
          <w:sz w:val="24"/>
          <w:szCs w:val="24"/>
          <w:lang w:eastAsia="fr-FR"/>
        </w:rPr>
        <w:t>hCG</w:t>
      </w:r>
      <w:proofErr w:type="spellEnd"/>
      <w:r w:rsidRPr="005F404E">
        <w:rPr>
          <w:rFonts w:ascii="Times New Roman" w:hAnsi="Times New Roman"/>
          <w:sz w:val="24"/>
          <w:szCs w:val="24"/>
          <w:lang w:eastAsia="fr-FR"/>
        </w:rPr>
        <w:t xml:space="preserve"> measurement) that expulsion has been completed and that vaginal bleeding has stopped.  In case of persistent bleeding (even light) beyond this follow-up, the disappearance of bleeding should be checked within a few days. </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If an ongoing pregnancy is suspected, a further ultrasound scan may be required to evaluate its viability. </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Persistence of vaginal bleeding at this point could signify incomplete abortion, or an unnoticed extra-uterine pregnancy, and appropriate treatment should be considered.  In the event of an ongoing pregnancy diagnosed after follow-up, termination by another method will be offered to the woman. </w:t>
      </w:r>
    </w:p>
    <w:p w:rsidR="00060932" w:rsidRPr="005F404E" w:rsidRDefault="0078728D" w:rsidP="00060932">
      <w:pPr>
        <w:jc w:val="both"/>
        <w:rPr>
          <w:rFonts w:ascii="Times New Roman" w:hAnsi="Times New Roman"/>
          <w:sz w:val="24"/>
          <w:szCs w:val="24"/>
          <w:lang w:eastAsia="fr-FR"/>
        </w:rPr>
      </w:pPr>
      <w:r w:rsidRPr="005F404E">
        <w:rPr>
          <w:rFonts w:ascii="Times New Roman" w:hAnsi="Times New Roman"/>
          <w:sz w:val="24"/>
          <w:szCs w:val="24"/>
          <w:lang w:eastAsia="fr-FR"/>
        </w:rPr>
        <w:t xml:space="preserve">Since heavy bleeding requiring </w:t>
      </w:r>
      <w:proofErr w:type="spellStart"/>
      <w:r w:rsidRPr="005F404E">
        <w:rPr>
          <w:rFonts w:ascii="Times New Roman" w:hAnsi="Times New Roman"/>
          <w:sz w:val="24"/>
          <w:szCs w:val="24"/>
          <w:lang w:eastAsia="fr-FR"/>
        </w:rPr>
        <w:t>haemostatic</w:t>
      </w:r>
      <w:proofErr w:type="spellEnd"/>
      <w:r w:rsidRPr="005F404E">
        <w:rPr>
          <w:rFonts w:ascii="Times New Roman" w:hAnsi="Times New Roman"/>
          <w:sz w:val="24"/>
          <w:szCs w:val="24"/>
          <w:lang w:eastAsia="fr-FR"/>
        </w:rPr>
        <w:t xml:space="preserve"> curettage occurs in up to 5 % of cases during the medical method of pregnancy termination, special care should be given to patients with </w:t>
      </w:r>
      <w:proofErr w:type="spellStart"/>
      <w:r w:rsidRPr="005F404E">
        <w:rPr>
          <w:rFonts w:ascii="Times New Roman" w:hAnsi="Times New Roman"/>
          <w:sz w:val="24"/>
          <w:szCs w:val="24"/>
          <w:lang w:eastAsia="fr-FR"/>
        </w:rPr>
        <w:t>haemostatic</w:t>
      </w:r>
      <w:proofErr w:type="spellEnd"/>
      <w:r w:rsidRPr="005F404E">
        <w:rPr>
          <w:rFonts w:ascii="Times New Roman" w:hAnsi="Times New Roman"/>
          <w:sz w:val="24"/>
          <w:szCs w:val="24"/>
          <w:lang w:eastAsia="fr-FR"/>
        </w:rPr>
        <w:t xml:space="preserve"> disorders with </w:t>
      </w:r>
      <w:proofErr w:type="spellStart"/>
      <w:r w:rsidRPr="005F404E">
        <w:rPr>
          <w:rFonts w:ascii="Times New Roman" w:hAnsi="Times New Roman"/>
          <w:sz w:val="24"/>
          <w:szCs w:val="24"/>
          <w:lang w:eastAsia="fr-FR"/>
        </w:rPr>
        <w:t>hypocoagulability</w:t>
      </w:r>
      <w:proofErr w:type="spellEnd"/>
      <w:r w:rsidRPr="005F404E">
        <w:rPr>
          <w:rFonts w:ascii="Times New Roman" w:hAnsi="Times New Roman"/>
          <w:sz w:val="24"/>
          <w:szCs w:val="24"/>
          <w:lang w:eastAsia="fr-FR"/>
        </w:rPr>
        <w:t xml:space="preserve">, or with </w:t>
      </w:r>
      <w:proofErr w:type="spellStart"/>
      <w:r w:rsidRPr="005F404E">
        <w:rPr>
          <w:rFonts w:ascii="Times New Roman" w:hAnsi="Times New Roman"/>
          <w:sz w:val="24"/>
          <w:szCs w:val="24"/>
          <w:lang w:eastAsia="fr-FR"/>
        </w:rPr>
        <w:t>anaemia</w:t>
      </w:r>
      <w:proofErr w:type="spellEnd"/>
      <w:r w:rsidRPr="005F404E">
        <w:rPr>
          <w:rFonts w:ascii="Times New Roman" w:hAnsi="Times New Roman"/>
          <w:sz w:val="24"/>
          <w:szCs w:val="24"/>
          <w:lang w:eastAsia="fr-FR"/>
        </w:rPr>
        <w:t xml:space="preserve">.  The decision to use the medical or the surgical method should be decided with </w:t>
      </w:r>
      <w:proofErr w:type="spellStart"/>
      <w:r w:rsidRPr="005F404E">
        <w:rPr>
          <w:rFonts w:ascii="Times New Roman" w:hAnsi="Times New Roman"/>
          <w:sz w:val="24"/>
          <w:szCs w:val="24"/>
          <w:lang w:eastAsia="fr-FR"/>
        </w:rPr>
        <w:t>specialised</w:t>
      </w:r>
      <w:proofErr w:type="spellEnd"/>
      <w:r w:rsidRPr="005F404E">
        <w:rPr>
          <w:rFonts w:ascii="Times New Roman" w:hAnsi="Times New Roman"/>
          <w:sz w:val="24"/>
          <w:szCs w:val="24"/>
          <w:lang w:eastAsia="fr-FR"/>
        </w:rPr>
        <w:t xml:space="preserve"> consultants according to the type of </w:t>
      </w:r>
      <w:proofErr w:type="spellStart"/>
      <w:r w:rsidRPr="005F404E">
        <w:rPr>
          <w:rFonts w:ascii="Times New Roman" w:hAnsi="Times New Roman"/>
          <w:sz w:val="24"/>
          <w:szCs w:val="24"/>
          <w:lang w:eastAsia="fr-FR"/>
        </w:rPr>
        <w:t>haemostatic</w:t>
      </w:r>
      <w:proofErr w:type="spellEnd"/>
      <w:r w:rsidRPr="005F404E">
        <w:rPr>
          <w:rFonts w:ascii="Times New Roman" w:hAnsi="Times New Roman"/>
          <w:sz w:val="24"/>
          <w:szCs w:val="24"/>
          <w:lang w:eastAsia="fr-FR"/>
        </w:rPr>
        <w:t xml:space="preserve"> disorder and the level of </w:t>
      </w:r>
      <w:proofErr w:type="spellStart"/>
      <w:r w:rsidRPr="005F404E">
        <w:rPr>
          <w:rFonts w:ascii="Times New Roman" w:hAnsi="Times New Roman"/>
          <w:sz w:val="24"/>
          <w:szCs w:val="24"/>
          <w:lang w:eastAsia="fr-FR"/>
        </w:rPr>
        <w:t>anaemia</w:t>
      </w:r>
      <w:proofErr w:type="spellEnd"/>
      <w:r w:rsidRPr="005F404E">
        <w:rPr>
          <w:rFonts w:ascii="Times New Roman" w:hAnsi="Times New Roman"/>
          <w:sz w:val="24"/>
          <w:szCs w:val="24"/>
          <w:lang w:eastAsia="fr-FR"/>
        </w:rPr>
        <w:t>.</w:t>
      </w:r>
    </w:p>
    <w:p w:rsidR="00060932" w:rsidRPr="005F404E" w:rsidRDefault="0078728D" w:rsidP="00060932">
      <w:pPr>
        <w:numPr>
          <w:ilvl w:val="0"/>
          <w:numId w:val="11"/>
        </w:numPr>
        <w:tabs>
          <w:tab w:val="left" w:pos="567"/>
        </w:tabs>
        <w:spacing w:after="120" w:line="240" w:lineRule="auto"/>
        <w:ind w:left="850" w:hanging="425"/>
        <w:jc w:val="both"/>
        <w:rPr>
          <w:rFonts w:ascii="Times New Roman" w:hAnsi="Times New Roman"/>
          <w:b/>
          <w:sz w:val="24"/>
          <w:szCs w:val="24"/>
        </w:rPr>
      </w:pPr>
      <w:r w:rsidRPr="005F404E">
        <w:rPr>
          <w:rFonts w:ascii="Times New Roman" w:hAnsi="Times New Roman"/>
          <w:b/>
          <w:sz w:val="24"/>
          <w:szCs w:val="24"/>
        </w:rPr>
        <w:t xml:space="preserve">Infection </w:t>
      </w:r>
    </w:p>
    <w:p w:rsidR="00060932" w:rsidRPr="005F404E" w:rsidRDefault="0078728D" w:rsidP="00060932">
      <w:pPr>
        <w:spacing w:after="240"/>
        <w:jc w:val="both"/>
        <w:rPr>
          <w:rFonts w:ascii="Times New Roman" w:hAnsi="Times New Roman"/>
          <w:bCs/>
          <w:iCs/>
          <w:sz w:val="24"/>
          <w:szCs w:val="24"/>
          <w:lang w:eastAsia="fr-FR"/>
        </w:rPr>
      </w:pPr>
      <w:r w:rsidRPr="005F404E">
        <w:rPr>
          <w:rFonts w:ascii="Times New Roman" w:hAnsi="Times New Roman"/>
          <w:bCs/>
          <w:iCs/>
          <w:sz w:val="24"/>
          <w:szCs w:val="24"/>
          <w:lang w:eastAsia="fr-FR"/>
        </w:rPr>
        <w:t xml:space="preserve">As with other types of abortion, cases of serious bacterial infection, including very rare cases of fatal septic shock, have been reported following the use of mifepristone and misoprostol.  No causal relationship between these events and the use of mifepristone and misoprostol has been established.  Treating doctors evaluating a patient who is undergoing a medical abortion should be alert to the possibility of this rare event.  In particular, a sustained fever of 38ºC or </w:t>
      </w:r>
      <w:r w:rsidRPr="005F404E">
        <w:rPr>
          <w:rFonts w:ascii="Times New Roman" w:hAnsi="Times New Roman"/>
          <w:bCs/>
          <w:iCs/>
          <w:sz w:val="24"/>
          <w:szCs w:val="24"/>
          <w:lang w:eastAsia="fr-FR"/>
        </w:rPr>
        <w:lastRenderedPageBreak/>
        <w:t>higher, severe abdominal pain, or pelvic tenderness in the days after a medical abortion may be an indication of infection.</w:t>
      </w:r>
    </w:p>
    <w:p w:rsidR="00060932" w:rsidRPr="005F404E" w:rsidRDefault="0078728D" w:rsidP="00060932">
      <w:pPr>
        <w:spacing w:after="240"/>
        <w:jc w:val="both"/>
        <w:rPr>
          <w:rFonts w:ascii="Times New Roman" w:hAnsi="Times New Roman"/>
          <w:bCs/>
          <w:iCs/>
          <w:sz w:val="24"/>
          <w:szCs w:val="24"/>
          <w:lang w:eastAsia="fr-FR"/>
        </w:rPr>
      </w:pPr>
      <w:r w:rsidRPr="005F404E">
        <w:rPr>
          <w:rFonts w:ascii="Times New Roman" w:hAnsi="Times New Roman"/>
          <w:bCs/>
          <w:iCs/>
          <w:sz w:val="24"/>
          <w:szCs w:val="24"/>
          <w:lang w:eastAsia="fr-FR"/>
        </w:rPr>
        <w:t xml:space="preserve">A high index of suspicion is needed to rule out sepsis (from e.g. </w:t>
      </w:r>
      <w:r w:rsidRPr="005F404E">
        <w:rPr>
          <w:rFonts w:ascii="Times New Roman" w:hAnsi="Times New Roman"/>
          <w:bCs/>
          <w:i/>
          <w:iCs/>
          <w:sz w:val="24"/>
          <w:szCs w:val="24"/>
          <w:lang w:eastAsia="fr-FR"/>
        </w:rPr>
        <w:t xml:space="preserve">Clostridium </w:t>
      </w:r>
      <w:proofErr w:type="spellStart"/>
      <w:r w:rsidRPr="005F404E">
        <w:rPr>
          <w:rFonts w:ascii="Times New Roman" w:hAnsi="Times New Roman"/>
          <w:bCs/>
          <w:i/>
          <w:iCs/>
          <w:sz w:val="24"/>
          <w:szCs w:val="24"/>
          <w:lang w:eastAsia="fr-FR"/>
        </w:rPr>
        <w:t>sordellii</w:t>
      </w:r>
      <w:proofErr w:type="spellEnd"/>
      <w:r w:rsidRPr="005F404E">
        <w:rPr>
          <w:rFonts w:ascii="Times New Roman" w:hAnsi="Times New Roman"/>
          <w:bCs/>
          <w:iCs/>
          <w:sz w:val="24"/>
          <w:szCs w:val="24"/>
          <w:lang w:eastAsia="fr-FR"/>
        </w:rPr>
        <w:t xml:space="preserve"> or other species e.g. </w:t>
      </w:r>
      <w:r w:rsidRPr="005F404E">
        <w:rPr>
          <w:rFonts w:ascii="Times New Roman" w:hAnsi="Times New Roman"/>
          <w:bCs/>
          <w:i/>
          <w:iCs/>
          <w:sz w:val="24"/>
          <w:szCs w:val="24"/>
          <w:lang w:eastAsia="fr-FR"/>
        </w:rPr>
        <w:t>Streptococcus</w:t>
      </w:r>
      <w:r w:rsidRPr="005F404E">
        <w:rPr>
          <w:rFonts w:ascii="Times New Roman" w:hAnsi="Times New Roman"/>
          <w:bCs/>
          <w:iCs/>
          <w:sz w:val="24"/>
          <w:szCs w:val="24"/>
          <w:lang w:eastAsia="fr-FR"/>
        </w:rPr>
        <w:t xml:space="preserve">) if a patient reports abdominal pain or discomfort or general malaise (including weakness, nausea, vomiting or </w:t>
      </w:r>
      <w:proofErr w:type="spellStart"/>
      <w:r w:rsidRPr="005F404E">
        <w:rPr>
          <w:rFonts w:ascii="Times New Roman" w:hAnsi="Times New Roman"/>
          <w:bCs/>
          <w:iCs/>
          <w:sz w:val="24"/>
          <w:szCs w:val="24"/>
          <w:lang w:eastAsia="fr-FR"/>
        </w:rPr>
        <w:t>diarrhoea</w:t>
      </w:r>
      <w:proofErr w:type="spellEnd"/>
      <w:r w:rsidRPr="005F404E">
        <w:rPr>
          <w:rFonts w:ascii="Times New Roman" w:hAnsi="Times New Roman"/>
          <w:bCs/>
          <w:iCs/>
          <w:sz w:val="24"/>
          <w:szCs w:val="24"/>
          <w:lang w:eastAsia="fr-FR"/>
        </w:rPr>
        <w:t xml:space="preserve">) more than 24 hours after taking misoprostol.  </w:t>
      </w:r>
      <w:r w:rsidR="00EA0461" w:rsidRPr="005F404E">
        <w:rPr>
          <w:rFonts w:ascii="Times New Roman" w:hAnsi="Times New Roman"/>
          <w:bCs/>
          <w:iCs/>
          <w:sz w:val="24"/>
          <w:szCs w:val="24"/>
          <w:lang w:eastAsia="fr-FR"/>
        </w:rPr>
        <w:t xml:space="preserve">However, the symptoms of </w:t>
      </w:r>
      <w:r w:rsidR="00EA0461" w:rsidRPr="005F404E">
        <w:rPr>
          <w:rFonts w:ascii="Times New Roman" w:hAnsi="Times New Roman"/>
          <w:bCs/>
          <w:i/>
          <w:iCs/>
          <w:sz w:val="24"/>
          <w:szCs w:val="24"/>
          <w:lang w:eastAsia="fr-FR"/>
        </w:rPr>
        <w:t xml:space="preserve">Clostridium </w:t>
      </w:r>
      <w:proofErr w:type="spellStart"/>
      <w:r w:rsidR="00EA0461" w:rsidRPr="005F404E">
        <w:rPr>
          <w:rFonts w:ascii="Times New Roman" w:hAnsi="Times New Roman"/>
          <w:bCs/>
          <w:i/>
          <w:iCs/>
          <w:sz w:val="24"/>
          <w:szCs w:val="24"/>
          <w:lang w:eastAsia="fr-FR"/>
        </w:rPr>
        <w:t>sordellii</w:t>
      </w:r>
      <w:proofErr w:type="spellEnd"/>
      <w:r w:rsidR="00EA0461" w:rsidRPr="005F404E">
        <w:rPr>
          <w:rFonts w:ascii="Times New Roman" w:hAnsi="Times New Roman"/>
          <w:bCs/>
          <w:iCs/>
          <w:sz w:val="24"/>
          <w:szCs w:val="24"/>
          <w:lang w:eastAsia="fr-FR"/>
        </w:rPr>
        <w:t xml:space="preserve"> infection are sometimes not the usual symptoms of sepsis and very rarely, deaths have been reported in patients who presented without fever, with or without abdominal pain, but with leukocytosis with a marked left shift, tachycardia, </w:t>
      </w:r>
      <w:proofErr w:type="spellStart"/>
      <w:r w:rsidR="00EA0461" w:rsidRPr="005F404E">
        <w:rPr>
          <w:rFonts w:ascii="Times New Roman" w:hAnsi="Times New Roman"/>
          <w:bCs/>
          <w:iCs/>
          <w:sz w:val="24"/>
          <w:szCs w:val="24"/>
          <w:lang w:eastAsia="fr-FR"/>
        </w:rPr>
        <w:t>haemo</w:t>
      </w:r>
      <w:proofErr w:type="spellEnd"/>
      <w:r w:rsidR="003E4552" w:rsidRPr="005F404E">
        <w:rPr>
          <w:rFonts w:ascii="Times New Roman" w:hAnsi="Times New Roman"/>
          <w:bCs/>
          <w:iCs/>
          <w:sz w:val="24"/>
          <w:szCs w:val="24"/>
          <w:lang w:eastAsia="fr-FR"/>
        </w:rPr>
        <w:t>-</w:t>
      </w:r>
      <w:r w:rsidR="00EA0461" w:rsidRPr="005F404E">
        <w:rPr>
          <w:rFonts w:ascii="Times New Roman" w:hAnsi="Times New Roman"/>
          <w:bCs/>
          <w:iCs/>
          <w:sz w:val="24"/>
          <w:szCs w:val="24"/>
          <w:lang w:eastAsia="fr-FR"/>
        </w:rPr>
        <w:t xml:space="preserve">concentration, and general malaise.  Therefore, the possibility of sepsis should be considered in all women who are undergoing medical termination and who present with nausea, vomiting, or </w:t>
      </w:r>
      <w:proofErr w:type="spellStart"/>
      <w:r w:rsidR="00EA0461" w:rsidRPr="005F404E">
        <w:rPr>
          <w:rFonts w:ascii="Times New Roman" w:hAnsi="Times New Roman"/>
          <w:bCs/>
          <w:iCs/>
          <w:sz w:val="24"/>
          <w:szCs w:val="24"/>
          <w:lang w:eastAsia="fr-FR"/>
        </w:rPr>
        <w:t>diarrhoea</w:t>
      </w:r>
      <w:proofErr w:type="spellEnd"/>
      <w:r w:rsidR="00EA0461" w:rsidRPr="005F404E">
        <w:rPr>
          <w:rFonts w:ascii="Times New Roman" w:hAnsi="Times New Roman"/>
          <w:bCs/>
          <w:iCs/>
          <w:sz w:val="24"/>
          <w:szCs w:val="24"/>
          <w:lang w:eastAsia="fr-FR"/>
        </w:rPr>
        <w:t xml:space="preserve"> and weakness with or without abdominal pain.  These symptoms, even without a fever, may indicate </w:t>
      </w:r>
      <w:r w:rsidR="00EA0461" w:rsidRPr="005F404E">
        <w:rPr>
          <w:rFonts w:ascii="Times New Roman" w:hAnsi="Times New Roman"/>
          <w:bCs/>
          <w:i/>
          <w:iCs/>
          <w:sz w:val="24"/>
          <w:szCs w:val="24"/>
          <w:lang w:eastAsia="fr-FR"/>
        </w:rPr>
        <w:t xml:space="preserve">Clostridium </w:t>
      </w:r>
      <w:proofErr w:type="spellStart"/>
      <w:r w:rsidR="00EA0461" w:rsidRPr="005F404E">
        <w:rPr>
          <w:rFonts w:ascii="Times New Roman" w:hAnsi="Times New Roman"/>
          <w:bCs/>
          <w:i/>
          <w:iCs/>
          <w:sz w:val="24"/>
          <w:szCs w:val="24"/>
          <w:lang w:eastAsia="fr-FR"/>
        </w:rPr>
        <w:t>sordellii</w:t>
      </w:r>
      <w:proofErr w:type="spellEnd"/>
      <w:r w:rsidR="00EA0461" w:rsidRPr="005F404E">
        <w:rPr>
          <w:rFonts w:ascii="Times New Roman" w:hAnsi="Times New Roman"/>
          <w:bCs/>
          <w:iCs/>
          <w:sz w:val="24"/>
          <w:szCs w:val="24"/>
          <w:lang w:eastAsia="fr-FR"/>
        </w:rPr>
        <w:t xml:space="preserve"> infection.  Strong consideration should be given to obtaining a complete blood count in these patients.  Significant leukocytosis with a marked left shift and </w:t>
      </w:r>
      <w:proofErr w:type="spellStart"/>
      <w:r w:rsidR="00EA0461" w:rsidRPr="005F404E">
        <w:rPr>
          <w:rFonts w:ascii="Times New Roman" w:hAnsi="Times New Roman"/>
          <w:bCs/>
          <w:iCs/>
          <w:sz w:val="24"/>
          <w:szCs w:val="24"/>
          <w:lang w:eastAsia="fr-FR"/>
        </w:rPr>
        <w:t>haemo</w:t>
      </w:r>
      <w:proofErr w:type="spellEnd"/>
      <w:r w:rsidR="00EA0461" w:rsidRPr="005F404E">
        <w:rPr>
          <w:rFonts w:ascii="Times New Roman" w:hAnsi="Times New Roman"/>
          <w:bCs/>
          <w:iCs/>
          <w:sz w:val="24"/>
          <w:szCs w:val="24"/>
          <w:lang w:eastAsia="fr-FR"/>
        </w:rPr>
        <w:t xml:space="preserve">-concentration may be indicative of sepsis.  Doctors should consider immediately initiating treatment with antibiotics that includes coverage of anaerobic bacteria such as </w:t>
      </w:r>
      <w:r w:rsidR="00EA0461" w:rsidRPr="005F404E">
        <w:rPr>
          <w:rFonts w:ascii="Times New Roman" w:hAnsi="Times New Roman"/>
          <w:bCs/>
          <w:i/>
          <w:iCs/>
          <w:sz w:val="24"/>
          <w:szCs w:val="24"/>
          <w:lang w:eastAsia="fr-FR"/>
        </w:rPr>
        <w:t xml:space="preserve">Clostridium </w:t>
      </w:r>
      <w:proofErr w:type="spellStart"/>
      <w:r w:rsidR="00EA0461" w:rsidRPr="005F404E">
        <w:rPr>
          <w:rFonts w:ascii="Times New Roman" w:hAnsi="Times New Roman"/>
          <w:bCs/>
          <w:i/>
          <w:iCs/>
          <w:sz w:val="24"/>
          <w:szCs w:val="24"/>
          <w:lang w:eastAsia="fr-FR"/>
        </w:rPr>
        <w:t>sordellii</w:t>
      </w:r>
      <w:proofErr w:type="spellEnd"/>
      <w:r w:rsidR="00EA0461" w:rsidRPr="005F404E">
        <w:rPr>
          <w:rFonts w:ascii="Times New Roman" w:hAnsi="Times New Roman"/>
          <w:bCs/>
          <w:iCs/>
          <w:sz w:val="24"/>
          <w:szCs w:val="24"/>
          <w:lang w:eastAsia="fr-FR"/>
        </w:rPr>
        <w:t>.</w:t>
      </w:r>
      <w:r w:rsidRPr="005F404E">
        <w:rPr>
          <w:rFonts w:ascii="Times New Roman" w:hAnsi="Times New Roman"/>
          <w:bCs/>
          <w:iCs/>
          <w:sz w:val="24"/>
          <w:szCs w:val="24"/>
          <w:lang w:eastAsia="fr-FR"/>
        </w:rPr>
        <w:t xml:space="preserve"> </w:t>
      </w:r>
      <w:r w:rsidR="00F7401B" w:rsidRPr="005F404E">
        <w:rPr>
          <w:rFonts w:ascii="Times New Roman" w:hAnsi="Times New Roman"/>
          <w:bCs/>
          <w:iCs/>
          <w:sz w:val="24"/>
          <w:szCs w:val="24"/>
          <w:lang w:eastAsia="fr-FR"/>
        </w:rPr>
        <w:t xml:space="preserve"> </w:t>
      </w:r>
      <w:r w:rsidRPr="005F404E">
        <w:rPr>
          <w:rFonts w:ascii="Times New Roman" w:hAnsi="Times New Roman"/>
          <w:bCs/>
          <w:iCs/>
          <w:sz w:val="24"/>
          <w:szCs w:val="24"/>
          <w:lang w:eastAsia="fr-FR"/>
        </w:rPr>
        <w:t xml:space="preserve">Most of the </w:t>
      </w:r>
      <w:r w:rsidR="00EA0461" w:rsidRPr="005F404E">
        <w:rPr>
          <w:rFonts w:ascii="Times New Roman" w:hAnsi="Times New Roman"/>
          <w:bCs/>
          <w:iCs/>
          <w:sz w:val="24"/>
          <w:szCs w:val="24"/>
          <w:lang w:eastAsia="fr-FR"/>
        </w:rPr>
        <w:t>reported</w:t>
      </w:r>
      <w:r w:rsidR="00EA0461" w:rsidRPr="005F404E">
        <w:rPr>
          <w:rFonts w:ascii="Times New Roman" w:hAnsi="Times New Roman"/>
          <w:b/>
          <w:bCs/>
          <w:iCs/>
          <w:sz w:val="24"/>
          <w:szCs w:val="24"/>
          <w:lang w:eastAsia="fr-FR"/>
        </w:rPr>
        <w:t xml:space="preserve"> </w:t>
      </w:r>
      <w:r w:rsidRPr="005F404E">
        <w:rPr>
          <w:rFonts w:ascii="Times New Roman" w:hAnsi="Times New Roman"/>
          <w:bCs/>
          <w:iCs/>
          <w:sz w:val="24"/>
          <w:szCs w:val="24"/>
          <w:lang w:eastAsia="fr-FR"/>
        </w:rPr>
        <w:t xml:space="preserve">deaths occurred in women who used vaginally administered misoprostol however </w:t>
      </w:r>
      <w:r w:rsidR="00FA44A8">
        <w:rPr>
          <w:rFonts w:ascii="Times New Roman" w:hAnsi="Times New Roman"/>
          <w:bCs/>
          <w:iCs/>
          <w:sz w:val="24"/>
          <w:szCs w:val="24"/>
          <w:lang w:eastAsia="fr-FR"/>
        </w:rPr>
        <w:t xml:space="preserve">deaths following </w:t>
      </w:r>
      <w:r w:rsidRPr="005F404E">
        <w:rPr>
          <w:rFonts w:ascii="Times New Roman" w:hAnsi="Times New Roman"/>
          <w:bCs/>
          <w:iCs/>
          <w:sz w:val="24"/>
          <w:szCs w:val="24"/>
          <w:lang w:eastAsia="fr-FR"/>
        </w:rPr>
        <w:t xml:space="preserve">other forms of administration have been reported.  No causal relationship between mifepristone and misoprostol use and an increased risk of infection or death has been established.  </w:t>
      </w:r>
      <w:r w:rsidRPr="005F404E">
        <w:rPr>
          <w:rFonts w:ascii="Times New Roman" w:hAnsi="Times New Roman"/>
          <w:bCs/>
          <w:i/>
          <w:iCs/>
          <w:sz w:val="24"/>
          <w:szCs w:val="24"/>
          <w:lang w:eastAsia="fr-FR"/>
        </w:rPr>
        <w:t xml:space="preserve">Clostridium </w:t>
      </w:r>
      <w:proofErr w:type="spellStart"/>
      <w:r w:rsidRPr="005F404E">
        <w:rPr>
          <w:rFonts w:ascii="Times New Roman" w:hAnsi="Times New Roman"/>
          <w:bCs/>
          <w:i/>
          <w:iCs/>
          <w:sz w:val="24"/>
          <w:szCs w:val="24"/>
          <w:lang w:eastAsia="fr-FR"/>
        </w:rPr>
        <w:t>sordellii</w:t>
      </w:r>
      <w:proofErr w:type="spellEnd"/>
      <w:r w:rsidRPr="005F404E">
        <w:rPr>
          <w:rFonts w:ascii="Times New Roman" w:hAnsi="Times New Roman"/>
          <w:bCs/>
          <w:iCs/>
          <w:sz w:val="24"/>
          <w:szCs w:val="24"/>
          <w:lang w:eastAsia="fr-FR"/>
        </w:rPr>
        <w:t xml:space="preserve"> and other infections such as </w:t>
      </w:r>
      <w:r w:rsidRPr="005F404E">
        <w:rPr>
          <w:rFonts w:ascii="Times New Roman" w:hAnsi="Times New Roman"/>
          <w:bCs/>
          <w:i/>
          <w:iCs/>
          <w:sz w:val="24"/>
          <w:szCs w:val="24"/>
          <w:lang w:eastAsia="fr-FR"/>
        </w:rPr>
        <w:t>Streptococcus</w:t>
      </w:r>
      <w:r w:rsidRPr="005F404E">
        <w:rPr>
          <w:rFonts w:ascii="Times New Roman" w:hAnsi="Times New Roman"/>
          <w:bCs/>
          <w:iCs/>
          <w:sz w:val="24"/>
          <w:szCs w:val="24"/>
          <w:lang w:eastAsia="fr-FR"/>
        </w:rPr>
        <w:t xml:space="preserve"> and other bacteria have also been reported very rarely following childbirth (vaginal delivery and caesarian section), and in other </w:t>
      </w:r>
      <w:proofErr w:type="spellStart"/>
      <w:r w:rsidRPr="005F404E">
        <w:rPr>
          <w:rFonts w:ascii="Times New Roman" w:hAnsi="Times New Roman"/>
          <w:bCs/>
          <w:iCs/>
          <w:sz w:val="24"/>
          <w:szCs w:val="24"/>
          <w:lang w:eastAsia="fr-FR"/>
        </w:rPr>
        <w:t>gynaecologic</w:t>
      </w:r>
      <w:proofErr w:type="spellEnd"/>
      <w:r w:rsidRPr="005F404E">
        <w:rPr>
          <w:rFonts w:ascii="Times New Roman" w:hAnsi="Times New Roman"/>
          <w:bCs/>
          <w:iCs/>
          <w:sz w:val="24"/>
          <w:szCs w:val="24"/>
          <w:lang w:eastAsia="fr-FR"/>
        </w:rPr>
        <w:t xml:space="preserve"> and non-</w:t>
      </w:r>
      <w:proofErr w:type="spellStart"/>
      <w:r w:rsidRPr="005F404E">
        <w:rPr>
          <w:rFonts w:ascii="Times New Roman" w:hAnsi="Times New Roman"/>
          <w:bCs/>
          <w:iCs/>
          <w:sz w:val="24"/>
          <w:szCs w:val="24"/>
          <w:lang w:eastAsia="fr-FR"/>
        </w:rPr>
        <w:t>gynaecologic</w:t>
      </w:r>
      <w:proofErr w:type="spellEnd"/>
      <w:r w:rsidRPr="005F404E">
        <w:rPr>
          <w:rFonts w:ascii="Times New Roman" w:hAnsi="Times New Roman"/>
          <w:bCs/>
          <w:iCs/>
          <w:sz w:val="24"/>
          <w:szCs w:val="24"/>
          <w:lang w:eastAsia="fr-FR"/>
        </w:rPr>
        <w:t xml:space="preserve"> conditions.  Reviews have estimated overall serious infection rates after medical abortion at less than 1%.</w:t>
      </w:r>
    </w:p>
    <w:p w:rsidR="00060932" w:rsidRPr="005F404E" w:rsidRDefault="0078728D" w:rsidP="00060932">
      <w:pPr>
        <w:jc w:val="both"/>
        <w:outlineLvl w:val="0"/>
        <w:rPr>
          <w:rFonts w:ascii="Times New Roman" w:hAnsi="Times New Roman"/>
          <w:b/>
          <w:sz w:val="24"/>
          <w:szCs w:val="24"/>
        </w:rPr>
      </w:pPr>
      <w:r w:rsidRPr="005F404E">
        <w:rPr>
          <w:rFonts w:ascii="Times New Roman" w:hAnsi="Times New Roman"/>
          <w:b/>
          <w:sz w:val="24"/>
          <w:szCs w:val="24"/>
        </w:rPr>
        <w:t>Effects on fertility</w:t>
      </w:r>
    </w:p>
    <w:p w:rsidR="00060932" w:rsidRPr="005F404E" w:rsidRDefault="0078728D" w:rsidP="00060932">
      <w:pPr>
        <w:spacing w:after="120"/>
        <w:jc w:val="both"/>
        <w:rPr>
          <w:rFonts w:ascii="Times New Roman" w:hAnsi="Times New Roman"/>
          <w:bCs/>
          <w:iCs/>
          <w:sz w:val="24"/>
          <w:szCs w:val="24"/>
          <w:lang w:eastAsia="fr-FR"/>
        </w:rPr>
      </w:pPr>
      <w:r w:rsidRPr="005F404E">
        <w:rPr>
          <w:rFonts w:ascii="Times New Roman" w:hAnsi="Times New Roman"/>
          <w:bCs/>
          <w:iCs/>
          <w:sz w:val="24"/>
          <w:szCs w:val="24"/>
          <w:lang w:eastAsia="fr-FR"/>
        </w:rPr>
        <w:t xml:space="preserve">During clinical trials, pregnancies occurred between embryo expulsion and the resumption of menses.  To avoid the potential exposure of a subsequent pregnancy to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lang w:eastAsia="fr-FR"/>
        </w:rPr>
        <w:t xml:space="preserve"> </w:t>
      </w:r>
      <w:r w:rsidRPr="005F404E">
        <w:rPr>
          <w:rFonts w:ascii="Times New Roman" w:hAnsi="Times New Roman"/>
          <w:bCs/>
          <w:iCs/>
          <w:sz w:val="24"/>
          <w:szCs w:val="24"/>
          <w:lang w:eastAsia="fr-FR"/>
        </w:rPr>
        <w:t>it is recommended that conception be avoided during the next menstrual cycle.  Reliable contraceptive precautions should therefore commence as early as possible after administration</w:t>
      </w:r>
      <w:r w:rsidRPr="005F404E">
        <w:rPr>
          <w:rFonts w:ascii="Times New Roman" w:hAnsi="Times New Roman"/>
          <w:sz w:val="24"/>
          <w:szCs w:val="24"/>
          <w:lang w:eastAsia="fr-FR"/>
        </w:rPr>
        <w:t xml:space="preserve"> of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b/>
          <w:sz w:val="24"/>
          <w:szCs w:val="24"/>
        </w:rPr>
        <w:t>.</w:t>
      </w:r>
    </w:p>
    <w:p w:rsidR="00060932" w:rsidRPr="005F404E" w:rsidRDefault="0078728D" w:rsidP="007F6B81">
      <w:pPr>
        <w:spacing w:after="120"/>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inhibited </w:t>
      </w:r>
      <w:proofErr w:type="spellStart"/>
      <w:r w:rsidRPr="005F404E">
        <w:rPr>
          <w:rFonts w:ascii="Times New Roman" w:hAnsi="Times New Roman"/>
          <w:sz w:val="24"/>
          <w:szCs w:val="24"/>
        </w:rPr>
        <w:t>oestrus</w:t>
      </w:r>
      <w:proofErr w:type="spellEnd"/>
      <w:r w:rsidRPr="005F404E">
        <w:rPr>
          <w:rFonts w:ascii="Times New Roman" w:hAnsi="Times New Roman"/>
          <w:sz w:val="24"/>
          <w:szCs w:val="24"/>
        </w:rPr>
        <w:t xml:space="preserve"> cycling in rats at oral doses of 0.3-1 mg/kg/day (less that the clinical dose adjusted for body surface area) in a 3-week study.  This was reversed over the following 2-3 weeks and no subsequent effects on reproductive performance were found.</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lastRenderedPageBreak/>
        <w:t xml:space="preserve">In fertility studies in rats in which treated females were mated with treated males, increased pre-implantation losses were observed with misoprostol at oral doses greater than 1 mg/kg/day (11 times the recommended human dose, on </w:t>
      </w:r>
      <w:proofErr w:type="gramStart"/>
      <w:r w:rsidRPr="005F404E">
        <w:rPr>
          <w:rFonts w:ascii="Times New Roman" w:hAnsi="Times New Roman"/>
          <w:sz w:val="24"/>
          <w:szCs w:val="24"/>
        </w:rPr>
        <w:t>a</w:t>
      </w:r>
      <w:proofErr w:type="gramEnd"/>
      <w:r w:rsidRPr="005F404E">
        <w:rPr>
          <w:rFonts w:ascii="Times New Roman" w:hAnsi="Times New Roman"/>
          <w:sz w:val="24"/>
          <w:szCs w:val="24"/>
        </w:rPr>
        <w:t xml:space="preserve"> mg/m</w:t>
      </w:r>
      <w:r w:rsidRPr="005F404E">
        <w:rPr>
          <w:rFonts w:ascii="Times New Roman" w:hAnsi="Times New Roman"/>
          <w:sz w:val="24"/>
          <w:szCs w:val="24"/>
          <w:vertAlign w:val="superscript"/>
        </w:rPr>
        <w:t xml:space="preserve">2 </w:t>
      </w:r>
      <w:r w:rsidRPr="005F404E">
        <w:rPr>
          <w:rFonts w:ascii="Times New Roman" w:hAnsi="Times New Roman"/>
          <w:sz w:val="24"/>
          <w:szCs w:val="24"/>
        </w:rPr>
        <w:t xml:space="preserve">basis).  Post-implantation loss was also increased at 10 mg/kg/day (114 times the recommended human dose, on </w:t>
      </w:r>
      <w:proofErr w:type="gramStart"/>
      <w:r w:rsidRPr="005F404E">
        <w:rPr>
          <w:rFonts w:ascii="Times New Roman" w:hAnsi="Times New Roman"/>
          <w:sz w:val="24"/>
          <w:szCs w:val="24"/>
        </w:rPr>
        <w:t>a</w:t>
      </w:r>
      <w:proofErr w:type="gramEnd"/>
      <w:r w:rsidRPr="005F404E">
        <w:rPr>
          <w:rFonts w:ascii="Times New Roman" w:hAnsi="Times New Roman"/>
          <w:sz w:val="24"/>
          <w:szCs w:val="24"/>
        </w:rPr>
        <w:t xml:space="preserve"> mg/m</w:t>
      </w:r>
      <w:r w:rsidRPr="005F404E">
        <w:rPr>
          <w:rFonts w:ascii="Times New Roman" w:hAnsi="Times New Roman"/>
          <w:sz w:val="24"/>
          <w:szCs w:val="24"/>
          <w:vertAlign w:val="superscript"/>
        </w:rPr>
        <w:t>2</w:t>
      </w:r>
      <w:r w:rsidRPr="005F404E">
        <w:rPr>
          <w:rFonts w:ascii="Times New Roman" w:hAnsi="Times New Roman"/>
          <w:sz w:val="24"/>
          <w:szCs w:val="24"/>
        </w:rPr>
        <w:t xml:space="preserve"> basis).</w:t>
      </w:r>
    </w:p>
    <w:p w:rsidR="00055224" w:rsidRPr="005F404E" w:rsidRDefault="00055224" w:rsidP="00060932">
      <w:pPr>
        <w:jc w:val="both"/>
        <w:rPr>
          <w:rFonts w:ascii="Times New Roman" w:hAnsi="Times New Roman"/>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Use in pregnancy</w:t>
      </w:r>
    </w:p>
    <w:p w:rsidR="00060932" w:rsidRPr="005F404E" w:rsidRDefault="0078728D" w:rsidP="00060932">
      <w:pPr>
        <w:jc w:val="both"/>
        <w:outlineLvl w:val="0"/>
        <w:rPr>
          <w:b/>
          <w:lang w:eastAsia="fr-FR"/>
        </w:rPr>
      </w:pPr>
      <w:r w:rsidRPr="005F404E">
        <w:rPr>
          <w:rFonts w:ascii="Times New Roman" w:hAnsi="Times New Roman"/>
          <w:b/>
          <w:sz w:val="24"/>
          <w:szCs w:val="24"/>
        </w:rPr>
        <w:t>Mifepristone</w:t>
      </w:r>
      <w:r w:rsidRPr="005F404E">
        <w:rPr>
          <w:b/>
          <w:lang w:eastAsia="fr-FR"/>
        </w:rPr>
        <w:t xml:space="preserv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In animals, the </w:t>
      </w:r>
      <w:proofErr w:type="spellStart"/>
      <w:r w:rsidRPr="005F404E">
        <w:rPr>
          <w:rFonts w:ascii="Times New Roman" w:hAnsi="Times New Roman"/>
          <w:sz w:val="24"/>
          <w:szCs w:val="24"/>
        </w:rPr>
        <w:t>abortifacient</w:t>
      </w:r>
      <w:proofErr w:type="spellEnd"/>
      <w:r w:rsidRPr="005F404E">
        <w:rPr>
          <w:rFonts w:ascii="Times New Roman" w:hAnsi="Times New Roman"/>
          <w:sz w:val="24"/>
          <w:szCs w:val="24"/>
        </w:rPr>
        <w:t xml:space="preserve"> effect of mifepristone precludes the proper assessment of any teratogenic effect of the molecule. </w:t>
      </w:r>
    </w:p>
    <w:p w:rsidR="00060932" w:rsidRPr="005F404E" w:rsidRDefault="0078728D" w:rsidP="00060932">
      <w:pPr>
        <w:jc w:val="both"/>
        <w:rPr>
          <w:rFonts w:ascii="Times New Roman" w:hAnsi="Times New Roman"/>
          <w:sz w:val="24"/>
          <w:szCs w:val="24"/>
        </w:rPr>
      </w:pPr>
      <w:proofErr w:type="spellStart"/>
      <w:r w:rsidRPr="005F404E">
        <w:rPr>
          <w:rFonts w:ascii="Times New Roman" w:hAnsi="Times New Roman"/>
          <w:sz w:val="24"/>
          <w:szCs w:val="24"/>
        </w:rPr>
        <w:t>F</w:t>
      </w:r>
      <w:r w:rsidR="00B84A89" w:rsidRPr="005F404E">
        <w:rPr>
          <w:rFonts w:ascii="Times New Roman" w:hAnsi="Times New Roman"/>
          <w:sz w:val="24"/>
          <w:szCs w:val="24"/>
        </w:rPr>
        <w:t>o</w:t>
      </w:r>
      <w:r w:rsidRPr="005F404E">
        <w:rPr>
          <w:rFonts w:ascii="Times New Roman" w:hAnsi="Times New Roman"/>
          <w:sz w:val="24"/>
          <w:szCs w:val="24"/>
        </w:rPr>
        <w:t>etal</w:t>
      </w:r>
      <w:proofErr w:type="spellEnd"/>
      <w:r w:rsidRPr="005F404E">
        <w:rPr>
          <w:rFonts w:ascii="Times New Roman" w:hAnsi="Times New Roman"/>
          <w:sz w:val="24"/>
          <w:szCs w:val="24"/>
        </w:rPr>
        <w:t xml:space="preserve"> skull/brain malformations, presumed to be related to treatment, have been observed in rabbits and monkeys, but not mice or rats, treated with sub-abortive doses of mifepristone.  These most likely occurred secondary to mifepristone’s effect on the uterus due to antagonism of progesterone.</w:t>
      </w:r>
    </w:p>
    <w:p w:rsidR="00060932" w:rsidRPr="005F404E" w:rsidRDefault="00060932" w:rsidP="00060932">
      <w:pPr>
        <w:jc w:val="both"/>
        <w:rPr>
          <w:rFonts w:ascii="Times New Roman" w:hAnsi="Times New Roman"/>
          <w:sz w:val="24"/>
          <w:szCs w:val="24"/>
        </w:rPr>
      </w:pPr>
      <w:r w:rsidRPr="005F404E">
        <w:rPr>
          <w:rFonts w:ascii="Times New Roman" w:hAnsi="Times New Roman"/>
          <w:sz w:val="24"/>
          <w:szCs w:val="24"/>
        </w:rPr>
        <w:t xml:space="preserve">Delayed development of the righting reflex and slight inhibition of </w:t>
      </w:r>
      <w:proofErr w:type="spellStart"/>
      <w:r w:rsidRPr="005F404E">
        <w:rPr>
          <w:rFonts w:ascii="Times New Roman" w:hAnsi="Times New Roman"/>
          <w:sz w:val="24"/>
          <w:szCs w:val="24"/>
        </w:rPr>
        <w:t>locomotor</w:t>
      </w:r>
      <w:proofErr w:type="spellEnd"/>
      <w:r w:rsidRPr="005F404E">
        <w:rPr>
          <w:rFonts w:ascii="Times New Roman" w:hAnsi="Times New Roman"/>
          <w:sz w:val="24"/>
          <w:szCs w:val="24"/>
        </w:rPr>
        <w:t xml:space="preserve"> development were observed in rats when administered mifepristone at the high-dose level (1 mg/kg/day) from day 15 of gestation to the end of the lactation period (postnatal day 21).</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lang w:val="en-GB"/>
        </w:rPr>
        <w:t>A review of births from 105 pregnancies exposed during first trimester of pregnancy to mifepristone alone (46 cases) or to both mifepristone and misoprostol (59 cases) has recently been published</w:t>
      </w:r>
      <w:r w:rsidRPr="005F404E">
        <w:rPr>
          <w:rStyle w:val="FootnoteReference"/>
          <w:rFonts w:ascii="Times New Roman" w:hAnsi="Times New Roman"/>
          <w:sz w:val="24"/>
          <w:szCs w:val="24"/>
          <w:lang w:val="en-GB"/>
        </w:rPr>
        <w:footnoteReference w:id="8"/>
      </w:r>
      <w:r w:rsidRPr="005F404E">
        <w:rPr>
          <w:rFonts w:ascii="Times New Roman" w:hAnsi="Times New Roman"/>
          <w:sz w:val="24"/>
          <w:szCs w:val="24"/>
          <w:lang w:val="en-GB"/>
        </w:rPr>
        <w:t>.  There were 94 live births (90.4%) and 10 (9.6%) miscarriages (including one with major malformation).  Elective termination of pregnancy was performed after the subsequent diagnosis of trisomy 21 in one case.  The overall rate of major congenital malformations was 4.2% (95% CI: 1.2 – 10.4%), with two cases among 38 patients exposed to mifepristone alone and two cases among 57 patients exposed to both mifepristone and misoprostol.  In conclusion, this unique prospective study found that the rate of major malformations after exposure to mifepristone during the first trimester of pregnancy is only slightly higher than the expected 2 – 3% rate in the general population</w:t>
      </w:r>
      <w:r w:rsidRPr="005F404E">
        <w:rPr>
          <w:rFonts w:ascii="Times New Roman" w:hAnsi="Times New Roman"/>
          <w:sz w:val="24"/>
          <w:szCs w:val="24"/>
        </w:rPr>
        <w:t xml:space="preserve">.  Nevertheless, data in humans are still too limited to determine whether the molecule is a human teratogen. </w:t>
      </w:r>
    </w:p>
    <w:p w:rsidR="00FA44A8" w:rsidRDefault="00FA44A8" w:rsidP="00060932">
      <w:pPr>
        <w:outlineLvl w:val="0"/>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lastRenderedPageBreak/>
        <w:t xml:space="preserve">Use of misoprostol has been associated with birth defects.  In a few cases where misoprostol was self-administered (orally or vaginally) in order to induce an abortion, the following deleterious effects of misoprostol have been suggested: malformations of limbs, of </w:t>
      </w:r>
      <w:proofErr w:type="spellStart"/>
      <w:r w:rsidRPr="005F404E">
        <w:rPr>
          <w:rFonts w:ascii="Times New Roman" w:hAnsi="Times New Roman"/>
          <w:sz w:val="24"/>
          <w:szCs w:val="24"/>
        </w:rPr>
        <w:t>foetal</w:t>
      </w:r>
      <w:proofErr w:type="spellEnd"/>
      <w:r w:rsidRPr="005F404E">
        <w:rPr>
          <w:rFonts w:ascii="Times New Roman" w:hAnsi="Times New Roman"/>
          <w:sz w:val="24"/>
          <w:szCs w:val="24"/>
        </w:rPr>
        <w:t xml:space="preserve"> movements and of cranial nerves (</w:t>
      </w:r>
      <w:proofErr w:type="spellStart"/>
      <w:r w:rsidRPr="005F404E">
        <w:rPr>
          <w:rFonts w:ascii="Times New Roman" w:hAnsi="Times New Roman"/>
          <w:sz w:val="24"/>
          <w:szCs w:val="24"/>
        </w:rPr>
        <w:t>hypomimia</w:t>
      </w:r>
      <w:proofErr w:type="spellEnd"/>
      <w:r w:rsidRPr="005F404E">
        <w:rPr>
          <w:rFonts w:ascii="Times New Roman" w:hAnsi="Times New Roman"/>
          <w:sz w:val="24"/>
          <w:szCs w:val="24"/>
        </w:rPr>
        <w:t>, abnormalities in suckling, deglutition, and eye movements).  To date, a risk of malformation cannot be excluded.</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Reproductive toxicity studies in animals showed </w:t>
      </w:r>
      <w:proofErr w:type="spellStart"/>
      <w:r w:rsidRPr="005F404E">
        <w:rPr>
          <w:rFonts w:ascii="Times New Roman" w:hAnsi="Times New Roman"/>
          <w:sz w:val="24"/>
          <w:szCs w:val="24"/>
        </w:rPr>
        <w:t>embryotoxicity</w:t>
      </w:r>
      <w:proofErr w:type="spellEnd"/>
      <w:r w:rsidRPr="005F404E">
        <w:rPr>
          <w:rFonts w:ascii="Times New Roman" w:hAnsi="Times New Roman"/>
          <w:sz w:val="24"/>
          <w:szCs w:val="24"/>
        </w:rPr>
        <w:t xml:space="preserve"> (increased </w:t>
      </w:r>
      <w:proofErr w:type="spellStart"/>
      <w:r w:rsidRPr="005F404E">
        <w:rPr>
          <w:rFonts w:ascii="Times New Roman" w:hAnsi="Times New Roman"/>
          <w:sz w:val="24"/>
          <w:szCs w:val="24"/>
        </w:rPr>
        <w:t>resorptions</w:t>
      </w:r>
      <w:proofErr w:type="spellEnd"/>
      <w:r w:rsidRPr="005F404E">
        <w:rPr>
          <w:rFonts w:ascii="Times New Roman" w:hAnsi="Times New Roman"/>
          <w:sz w:val="24"/>
          <w:szCs w:val="24"/>
        </w:rPr>
        <w:t>) with oral doses of 1 mg/kg/day in rabbits, 10 mg/kg/day in rats, and 20 mg/kg in mice when treatment occurred during the period of organogenesis.  An increased incidence of skeletal abnormalities was observed with an oral dose of 1 mg/kg/day in rabbits (possibly due to maternal toxicity) while an increased incidence of cleft palate was seen at a single oral dose of 30 mg/kg in mice (28 and 170 times the recommended human dose, on a mg/m</w:t>
      </w:r>
      <w:r w:rsidRPr="005F404E">
        <w:rPr>
          <w:rFonts w:ascii="Times New Roman" w:hAnsi="Times New Roman"/>
          <w:sz w:val="24"/>
          <w:szCs w:val="24"/>
          <w:vertAlign w:val="superscript"/>
        </w:rPr>
        <w:t>2</w:t>
      </w:r>
      <w:r w:rsidRPr="005F404E">
        <w:rPr>
          <w:rFonts w:ascii="Times New Roman" w:hAnsi="Times New Roman"/>
          <w:sz w:val="24"/>
          <w:szCs w:val="24"/>
        </w:rPr>
        <w:t xml:space="preserve"> body surface area basis, respectively).</w:t>
      </w:r>
    </w:p>
    <w:p w:rsidR="00060932" w:rsidRPr="005F404E" w:rsidRDefault="00600A15" w:rsidP="00060932">
      <w:pPr>
        <w:outlineLvl w:val="0"/>
        <w:rPr>
          <w:rFonts w:ascii="Times New Roman" w:hAnsi="Times New Roman"/>
          <w:b/>
          <w:i/>
          <w:sz w:val="24"/>
          <w:szCs w:val="24"/>
        </w:rPr>
      </w:pPr>
      <w:r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t>As a consequence of the above information on mifepristone and misoprostol:</w:t>
      </w:r>
    </w:p>
    <w:p w:rsidR="00060932" w:rsidRPr="005F404E" w:rsidRDefault="0078728D" w:rsidP="00060932">
      <w:pPr>
        <w:pStyle w:val="ListParagraph"/>
        <w:numPr>
          <w:ilvl w:val="0"/>
          <w:numId w:val="13"/>
        </w:numPr>
        <w:rPr>
          <w:rFonts w:ascii="Times New Roman" w:hAnsi="Times New Roman"/>
          <w:sz w:val="24"/>
          <w:szCs w:val="24"/>
        </w:rPr>
      </w:pPr>
      <w:r w:rsidRPr="005F404E">
        <w:rPr>
          <w:rFonts w:ascii="Times New Roman" w:hAnsi="Times New Roman"/>
          <w:sz w:val="24"/>
          <w:szCs w:val="24"/>
        </w:rPr>
        <w:t xml:space="preserve">Women should be informed that due to the risk of failure of the medical method of pregnancy termination and to the unknown risk to the </w:t>
      </w:r>
      <w:proofErr w:type="spellStart"/>
      <w:r w:rsidRPr="005F404E">
        <w:rPr>
          <w:rFonts w:ascii="Times New Roman" w:hAnsi="Times New Roman"/>
          <w:sz w:val="24"/>
          <w:szCs w:val="24"/>
        </w:rPr>
        <w:t>foetus</w:t>
      </w:r>
      <w:proofErr w:type="spellEnd"/>
      <w:r w:rsidRPr="005F404E">
        <w:rPr>
          <w:rFonts w:ascii="Times New Roman" w:hAnsi="Times New Roman"/>
          <w:sz w:val="24"/>
          <w:szCs w:val="24"/>
        </w:rPr>
        <w:t xml:space="preserve">, follow-up is </w:t>
      </w:r>
      <w:r w:rsidR="00EA0461" w:rsidRPr="005F404E">
        <w:rPr>
          <w:rFonts w:ascii="Times New Roman" w:hAnsi="Times New Roman"/>
          <w:sz w:val="24"/>
          <w:szCs w:val="24"/>
        </w:rPr>
        <w:t xml:space="preserve">very important </w:t>
      </w:r>
      <w:r w:rsidRPr="005F404E">
        <w:rPr>
          <w:rFonts w:ascii="Times New Roman" w:hAnsi="Times New Roman"/>
          <w:sz w:val="24"/>
          <w:szCs w:val="24"/>
        </w:rPr>
        <w:t>(see SPECIAL WARNINGS AND PRECAUTIONS FOR USE).</w:t>
      </w:r>
    </w:p>
    <w:p w:rsidR="00060932" w:rsidRPr="005F404E" w:rsidRDefault="0078728D" w:rsidP="00060932">
      <w:pPr>
        <w:pStyle w:val="ListParagraph"/>
        <w:numPr>
          <w:ilvl w:val="0"/>
          <w:numId w:val="13"/>
        </w:numPr>
        <w:rPr>
          <w:rFonts w:ascii="Times New Roman" w:hAnsi="Times New Roman"/>
          <w:sz w:val="24"/>
          <w:szCs w:val="24"/>
        </w:rPr>
      </w:pPr>
      <w:r w:rsidRPr="005F404E">
        <w:rPr>
          <w:rFonts w:ascii="Times New Roman" w:hAnsi="Times New Roman"/>
          <w:sz w:val="24"/>
          <w:szCs w:val="24"/>
        </w:rPr>
        <w:t>Should a failure of the medical method be diagnosed at follow-up (viable ongoing pregnancy), and should the patient still agree, pregnancy termination should be completed by another method.</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Should the patient wish to continue with her pregnancy, she should be appropriately counselled as to the risk of birth </w:t>
      </w:r>
      <w:proofErr w:type="gramStart"/>
      <w:r w:rsidRPr="005F404E">
        <w:rPr>
          <w:rFonts w:ascii="Times New Roman" w:hAnsi="Times New Roman"/>
          <w:sz w:val="24"/>
          <w:szCs w:val="24"/>
        </w:rPr>
        <w:t>defects.</w:t>
      </w:r>
      <w:proofErr w:type="gramEnd"/>
      <w:r w:rsidRPr="005F404E">
        <w:rPr>
          <w:rFonts w:ascii="Times New Roman" w:hAnsi="Times New Roman"/>
          <w:sz w:val="24"/>
          <w:szCs w:val="24"/>
        </w:rPr>
        <w:t xml:space="preserve">  In that event of continuation of the pregnancy, careful ultra-</w:t>
      </w:r>
      <w:proofErr w:type="spellStart"/>
      <w:r w:rsidRPr="005F404E">
        <w:rPr>
          <w:rFonts w:ascii="Times New Roman" w:hAnsi="Times New Roman"/>
          <w:sz w:val="24"/>
          <w:szCs w:val="24"/>
        </w:rPr>
        <w:t>sonographic</w:t>
      </w:r>
      <w:proofErr w:type="spellEnd"/>
      <w:r w:rsidRPr="005F404E">
        <w:rPr>
          <w:rFonts w:ascii="Times New Roman" w:hAnsi="Times New Roman"/>
          <w:sz w:val="24"/>
          <w:szCs w:val="24"/>
        </w:rPr>
        <w:t xml:space="preserve"> monitoring of the pregnancy should be carried out.</w:t>
      </w:r>
    </w:p>
    <w:p w:rsidR="00055224" w:rsidRPr="005F404E" w:rsidRDefault="00055224" w:rsidP="00060932">
      <w:pPr>
        <w:jc w:val="both"/>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Use during lactation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is a lipophilic compound and may theoretically be excreted in the mother's breast milk.  However, limited data are available.  Misoprostol is rapidly </w:t>
      </w:r>
      <w:proofErr w:type="spellStart"/>
      <w:r w:rsidRPr="005F404E">
        <w:rPr>
          <w:rFonts w:ascii="Times New Roman" w:hAnsi="Times New Roman"/>
          <w:sz w:val="24"/>
          <w:szCs w:val="24"/>
        </w:rPr>
        <w:t>metabolised</w:t>
      </w:r>
      <w:proofErr w:type="spellEnd"/>
      <w:r w:rsidRPr="005F404E">
        <w:rPr>
          <w:rFonts w:ascii="Times New Roman" w:hAnsi="Times New Roman"/>
          <w:sz w:val="24"/>
          <w:szCs w:val="24"/>
        </w:rPr>
        <w:t xml:space="preserve"> in the mother to misoprostol acid, which is biologically active and is excreted in breast milk.  This could cause undesirable effects such as </w:t>
      </w:r>
      <w:r w:rsidRPr="005F404E">
        <w:rPr>
          <w:rFonts w:ascii="Times New Roman" w:hAnsi="Times New Roman"/>
          <w:sz w:val="24"/>
          <w:szCs w:val="24"/>
          <w:lang w:val="en-GB"/>
        </w:rPr>
        <w:t>diarrhoea</w:t>
      </w:r>
      <w:r w:rsidRPr="005F404E">
        <w:rPr>
          <w:rFonts w:ascii="Times New Roman" w:hAnsi="Times New Roman"/>
          <w:sz w:val="24"/>
          <w:szCs w:val="24"/>
        </w:rPr>
        <w:t xml:space="preserve"> in breast feeding infants.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use should be avoided during breast-feeding.  </w:t>
      </w:r>
    </w:p>
    <w:p w:rsidR="00060932" w:rsidRDefault="00060932" w:rsidP="00060932">
      <w:pPr>
        <w:jc w:val="both"/>
        <w:rPr>
          <w:rFonts w:ascii="Times New Roman" w:hAnsi="Times New Roman"/>
          <w:sz w:val="24"/>
          <w:szCs w:val="24"/>
        </w:rPr>
      </w:pPr>
    </w:p>
    <w:p w:rsidR="00FA44A8" w:rsidRDefault="00FA44A8" w:rsidP="00060932">
      <w:pPr>
        <w:jc w:val="both"/>
        <w:rPr>
          <w:rFonts w:ascii="Times New Roman" w:hAnsi="Times New Roman"/>
          <w:sz w:val="24"/>
          <w:szCs w:val="24"/>
        </w:rPr>
      </w:pPr>
    </w:p>
    <w:p w:rsidR="00FA44A8" w:rsidRPr="005F404E" w:rsidRDefault="00FA44A8" w:rsidP="00060932">
      <w:pPr>
        <w:jc w:val="both"/>
        <w:rPr>
          <w:rFonts w:ascii="Times New Roman" w:hAnsi="Times New Roman"/>
          <w:sz w:val="24"/>
          <w:szCs w:val="24"/>
        </w:rPr>
      </w:pP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lastRenderedPageBreak/>
        <w:t>Paediatric</w:t>
      </w:r>
      <w:proofErr w:type="spellEnd"/>
      <w:r w:rsidRPr="005F404E">
        <w:rPr>
          <w:rFonts w:ascii="Times New Roman" w:hAnsi="Times New Roman"/>
          <w:b/>
          <w:sz w:val="24"/>
          <w:szCs w:val="24"/>
        </w:rPr>
        <w:t xml:space="preserve"> use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Limited data are available for use of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in women under 18 years of age.  There is no relevant use of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in the </w:t>
      </w:r>
      <w:proofErr w:type="spellStart"/>
      <w:r w:rsidRPr="005F404E">
        <w:rPr>
          <w:rFonts w:ascii="Times New Roman" w:hAnsi="Times New Roman"/>
          <w:sz w:val="24"/>
          <w:szCs w:val="24"/>
        </w:rPr>
        <w:t>prepubertal</w:t>
      </w:r>
      <w:proofErr w:type="spellEnd"/>
      <w:r w:rsidRPr="005F404E">
        <w:rPr>
          <w:rFonts w:ascii="Times New Roman" w:hAnsi="Times New Roman"/>
          <w:sz w:val="24"/>
          <w:szCs w:val="24"/>
        </w:rPr>
        <w:t xml:space="preserve"> </w:t>
      </w:r>
      <w:proofErr w:type="spellStart"/>
      <w:r w:rsidRPr="005F404E">
        <w:rPr>
          <w:rFonts w:ascii="Times New Roman" w:hAnsi="Times New Roman"/>
          <w:sz w:val="24"/>
          <w:szCs w:val="24"/>
        </w:rPr>
        <w:t>paediatric</w:t>
      </w:r>
      <w:proofErr w:type="spellEnd"/>
      <w:r w:rsidRPr="005F404E">
        <w:rPr>
          <w:rFonts w:ascii="Times New Roman" w:hAnsi="Times New Roman"/>
          <w:sz w:val="24"/>
          <w:szCs w:val="24"/>
        </w:rPr>
        <w:t xml:space="preserve"> population in the indication.  Administration to adolescents less than 18 years of age should be undertaken with caution.  </w:t>
      </w:r>
    </w:p>
    <w:p w:rsidR="00060932" w:rsidRPr="005F404E" w:rsidRDefault="00060932" w:rsidP="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Use in the elderly</w:t>
      </w:r>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rPr>
        <w:t xml:space="preserve">There is no relevant use of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in the elderly population in the indication.</w:t>
      </w:r>
    </w:p>
    <w:p w:rsidR="00CA446E" w:rsidRPr="005F404E" w:rsidRDefault="00CA446E" w:rsidP="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Genotoxicity</w:t>
      </w:r>
      <w:proofErr w:type="spellEnd"/>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Mifepristone has been evaluated in tests for mutagenicity in bacterial, yeast and mammalian cells; gene conversion in yeast; unscheduled DNA synthesis in </w:t>
      </w:r>
      <w:proofErr w:type="spellStart"/>
      <w:r w:rsidRPr="005F404E">
        <w:rPr>
          <w:rFonts w:ascii="Times New Roman" w:hAnsi="Times New Roman"/>
          <w:sz w:val="24"/>
          <w:szCs w:val="24"/>
        </w:rPr>
        <w:t>HeLa</w:t>
      </w:r>
      <w:proofErr w:type="spellEnd"/>
      <w:r w:rsidRPr="005F404E">
        <w:rPr>
          <w:rFonts w:ascii="Times New Roman" w:hAnsi="Times New Roman"/>
          <w:sz w:val="24"/>
          <w:szCs w:val="24"/>
        </w:rPr>
        <w:t xml:space="preserve"> cells; and for </w:t>
      </w:r>
      <w:proofErr w:type="spellStart"/>
      <w:r w:rsidRPr="005F404E">
        <w:rPr>
          <w:rFonts w:ascii="Times New Roman" w:hAnsi="Times New Roman"/>
          <w:sz w:val="24"/>
          <w:szCs w:val="24"/>
        </w:rPr>
        <w:t>clastogenicity</w:t>
      </w:r>
      <w:proofErr w:type="spellEnd"/>
      <w:r w:rsidRPr="005F404E">
        <w:rPr>
          <w:rFonts w:ascii="Times New Roman" w:hAnsi="Times New Roman"/>
          <w:sz w:val="24"/>
          <w:szCs w:val="24"/>
        </w:rPr>
        <w:t xml:space="preserve"> </w:t>
      </w:r>
      <w:r w:rsidRPr="005F404E">
        <w:rPr>
          <w:rFonts w:ascii="Times New Roman" w:hAnsi="Times New Roman"/>
          <w:i/>
          <w:sz w:val="24"/>
          <w:szCs w:val="24"/>
        </w:rPr>
        <w:t>in vitro</w:t>
      </w:r>
      <w:r w:rsidRPr="005F404E">
        <w:rPr>
          <w:rFonts w:ascii="Times New Roman" w:hAnsi="Times New Roman"/>
          <w:sz w:val="24"/>
          <w:szCs w:val="24"/>
        </w:rPr>
        <w:t xml:space="preserve"> (Chinese hamster ovary cells) and </w:t>
      </w:r>
      <w:r w:rsidRPr="005F404E">
        <w:rPr>
          <w:rFonts w:ascii="Times New Roman" w:hAnsi="Times New Roman"/>
          <w:i/>
          <w:sz w:val="24"/>
          <w:szCs w:val="24"/>
        </w:rPr>
        <w:t>in vivo</w:t>
      </w:r>
      <w:r w:rsidRPr="005F404E">
        <w:rPr>
          <w:rFonts w:ascii="Times New Roman" w:hAnsi="Times New Roman"/>
          <w:sz w:val="24"/>
          <w:szCs w:val="24"/>
        </w:rPr>
        <w:t xml:space="preserve"> (mouse bone marrow micronucleus test).  No evidence of </w:t>
      </w:r>
      <w:proofErr w:type="spellStart"/>
      <w:r w:rsidRPr="005F404E">
        <w:rPr>
          <w:rFonts w:ascii="Times New Roman" w:hAnsi="Times New Roman"/>
          <w:sz w:val="24"/>
          <w:szCs w:val="24"/>
        </w:rPr>
        <w:t>genotoxicity</w:t>
      </w:r>
      <w:proofErr w:type="spellEnd"/>
      <w:r w:rsidRPr="005F404E">
        <w:rPr>
          <w:rFonts w:ascii="Times New Roman" w:hAnsi="Times New Roman"/>
          <w:sz w:val="24"/>
          <w:szCs w:val="24"/>
        </w:rPr>
        <w:t xml:space="preserve"> was observed.</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Misoprostol has been evaluated in tests for mutagenicity in bacterial, yeast and mammalian cells; and for </w:t>
      </w:r>
      <w:proofErr w:type="spellStart"/>
      <w:r w:rsidRPr="005F404E">
        <w:rPr>
          <w:rFonts w:ascii="Times New Roman" w:hAnsi="Times New Roman"/>
          <w:sz w:val="24"/>
          <w:szCs w:val="24"/>
        </w:rPr>
        <w:t>clastogenicity</w:t>
      </w:r>
      <w:proofErr w:type="spellEnd"/>
      <w:r w:rsidRPr="005F404E">
        <w:rPr>
          <w:rFonts w:ascii="Times New Roman" w:hAnsi="Times New Roman"/>
          <w:sz w:val="24"/>
          <w:szCs w:val="24"/>
        </w:rPr>
        <w:t xml:space="preserve"> </w:t>
      </w:r>
      <w:r w:rsidRPr="005F404E">
        <w:rPr>
          <w:rFonts w:ascii="Times New Roman" w:hAnsi="Times New Roman"/>
          <w:i/>
          <w:sz w:val="24"/>
          <w:szCs w:val="24"/>
        </w:rPr>
        <w:t>in vitro</w:t>
      </w:r>
      <w:r w:rsidRPr="005F404E">
        <w:rPr>
          <w:rFonts w:ascii="Times New Roman" w:hAnsi="Times New Roman"/>
          <w:sz w:val="24"/>
          <w:szCs w:val="24"/>
        </w:rPr>
        <w:t xml:space="preserve"> (Chinese hamster ovary cells) and </w:t>
      </w:r>
      <w:r w:rsidRPr="005F404E">
        <w:rPr>
          <w:rFonts w:ascii="Times New Roman" w:hAnsi="Times New Roman"/>
          <w:i/>
          <w:sz w:val="24"/>
          <w:szCs w:val="24"/>
        </w:rPr>
        <w:t>in vivo</w:t>
      </w:r>
      <w:r w:rsidRPr="005F404E">
        <w:rPr>
          <w:rFonts w:ascii="Times New Roman" w:hAnsi="Times New Roman"/>
          <w:sz w:val="24"/>
          <w:szCs w:val="24"/>
        </w:rPr>
        <w:t xml:space="preserve"> (mouse bone marrow micronucleus test).  No evidence of </w:t>
      </w:r>
      <w:proofErr w:type="spellStart"/>
      <w:r w:rsidRPr="005F404E">
        <w:rPr>
          <w:rFonts w:ascii="Times New Roman" w:hAnsi="Times New Roman"/>
          <w:sz w:val="24"/>
          <w:szCs w:val="24"/>
        </w:rPr>
        <w:t>genotoxicity</w:t>
      </w:r>
      <w:proofErr w:type="spellEnd"/>
      <w:r w:rsidRPr="005F404E">
        <w:rPr>
          <w:rFonts w:ascii="Times New Roman" w:hAnsi="Times New Roman"/>
          <w:sz w:val="24"/>
          <w:szCs w:val="24"/>
        </w:rPr>
        <w:t xml:space="preserve"> was observed.</w:t>
      </w:r>
    </w:p>
    <w:p w:rsidR="00060932" w:rsidRPr="005F404E" w:rsidRDefault="00060932" w:rsidP="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Carcinogenicity</w:t>
      </w:r>
    </w:p>
    <w:p w:rsidR="00060932" w:rsidRPr="005F404E" w:rsidRDefault="0078728D" w:rsidP="00060932">
      <w:pPr>
        <w:jc w:val="both"/>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No long-term animal carcinogenicity studies have been conducted with mifepristone.  Based on the negative </w:t>
      </w:r>
      <w:proofErr w:type="spellStart"/>
      <w:r w:rsidRPr="005F404E">
        <w:rPr>
          <w:rFonts w:ascii="Times New Roman" w:hAnsi="Times New Roman"/>
          <w:sz w:val="24"/>
          <w:szCs w:val="24"/>
        </w:rPr>
        <w:t>genotoxicity</w:t>
      </w:r>
      <w:proofErr w:type="spellEnd"/>
      <w:r w:rsidRPr="005F404E">
        <w:rPr>
          <w:rFonts w:ascii="Times New Roman" w:hAnsi="Times New Roman"/>
          <w:sz w:val="24"/>
          <w:szCs w:val="24"/>
        </w:rPr>
        <w:t xml:space="preserve"> results, findings in general repeat-dose toxicity studies and considering the pattern of clinical use, mifepristone is not predicted to pose a particular carcinogenic risk.</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 xml:space="preserve">®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The potential carcinogenicity of misoprostol has been evaluated in both mice and rats.  There was no evidence of an effect of misoprostol on </w:t>
      </w:r>
      <w:proofErr w:type="spellStart"/>
      <w:r w:rsidRPr="005F404E">
        <w:rPr>
          <w:rFonts w:ascii="Times New Roman" w:hAnsi="Times New Roman"/>
          <w:sz w:val="24"/>
          <w:szCs w:val="24"/>
        </w:rPr>
        <w:t>tumour</w:t>
      </w:r>
      <w:proofErr w:type="spellEnd"/>
      <w:r w:rsidRPr="005F404E">
        <w:rPr>
          <w:rFonts w:ascii="Times New Roman" w:hAnsi="Times New Roman"/>
          <w:sz w:val="24"/>
          <w:szCs w:val="24"/>
        </w:rPr>
        <w:t xml:space="preserve"> occurrence or incidence in rats receiving oral doses up to 2.4 mg/kg/day for 24 months.  Similarly, there was no effect of misoprostol on </w:t>
      </w:r>
      <w:proofErr w:type="spellStart"/>
      <w:r w:rsidRPr="005F404E">
        <w:rPr>
          <w:rFonts w:ascii="Times New Roman" w:hAnsi="Times New Roman"/>
          <w:sz w:val="24"/>
          <w:szCs w:val="24"/>
        </w:rPr>
        <w:t>tumour</w:t>
      </w:r>
      <w:proofErr w:type="spellEnd"/>
      <w:r w:rsidRPr="005F404E">
        <w:rPr>
          <w:rFonts w:ascii="Times New Roman" w:hAnsi="Times New Roman"/>
          <w:sz w:val="24"/>
          <w:szCs w:val="24"/>
        </w:rPr>
        <w:t xml:space="preserve"> occurrence or incidence in mice receiving oral doses up to </w:t>
      </w:r>
      <w:r w:rsidRPr="005F404E">
        <w:rPr>
          <w:rFonts w:ascii="Times New Roman" w:hAnsi="Times New Roman"/>
          <w:sz w:val="24"/>
          <w:szCs w:val="24"/>
        </w:rPr>
        <w:lastRenderedPageBreak/>
        <w:t xml:space="preserve">16 mg/kg/day for 21 months.  These doses are at least 27 times the recommended human dose, on </w:t>
      </w:r>
      <w:proofErr w:type="gramStart"/>
      <w:r w:rsidRPr="005F404E">
        <w:rPr>
          <w:rFonts w:ascii="Times New Roman" w:hAnsi="Times New Roman"/>
          <w:sz w:val="24"/>
          <w:szCs w:val="24"/>
        </w:rPr>
        <w:t>a</w:t>
      </w:r>
      <w:proofErr w:type="gramEnd"/>
      <w:r w:rsidRPr="005F404E">
        <w:rPr>
          <w:rFonts w:ascii="Times New Roman" w:hAnsi="Times New Roman"/>
          <w:sz w:val="24"/>
          <w:szCs w:val="24"/>
        </w:rPr>
        <w:t xml:space="preserve"> mg/m</w:t>
      </w:r>
      <w:r w:rsidRPr="005F404E">
        <w:rPr>
          <w:rFonts w:ascii="Times New Roman" w:hAnsi="Times New Roman"/>
          <w:sz w:val="24"/>
          <w:szCs w:val="24"/>
          <w:vertAlign w:val="superscript"/>
        </w:rPr>
        <w:t>2</w:t>
      </w:r>
      <w:r w:rsidRPr="005F404E">
        <w:rPr>
          <w:rFonts w:ascii="Times New Roman" w:hAnsi="Times New Roman"/>
          <w:sz w:val="24"/>
          <w:szCs w:val="24"/>
        </w:rPr>
        <w:t xml:space="preserve"> body surface area basis. </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Effect on laboratory tests</w:t>
      </w:r>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rPr>
        <w:t>There are no known effects of mifepristone or misoprostol on laboratory tests.</w:t>
      </w:r>
    </w:p>
    <w:p w:rsidR="00060932" w:rsidRPr="005F404E" w:rsidRDefault="00060932" w:rsidP="00060932">
      <w:pPr>
        <w:rPr>
          <w:rFonts w:ascii="Times New Roman" w:hAnsi="Times New Roman"/>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INTERACTIONS WITH OTHER MEDICINES</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No interaction studies have been performed.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On the basis of mifepristone’s metabolism by CYP3A4, it is possible that ketoconazole, </w:t>
      </w:r>
      <w:proofErr w:type="spellStart"/>
      <w:r w:rsidRPr="005F404E">
        <w:rPr>
          <w:rFonts w:ascii="Times New Roman" w:hAnsi="Times New Roman"/>
          <w:sz w:val="24"/>
          <w:szCs w:val="24"/>
        </w:rPr>
        <w:t>itraconazole</w:t>
      </w:r>
      <w:proofErr w:type="spellEnd"/>
      <w:r w:rsidRPr="005F404E">
        <w:rPr>
          <w:rFonts w:ascii="Times New Roman" w:hAnsi="Times New Roman"/>
          <w:sz w:val="24"/>
          <w:szCs w:val="24"/>
        </w:rPr>
        <w:t xml:space="preserve">, erythromycin, and grapefruit juice may inhibit its metabolism (increasing serum levels of mifepristone).  Furthermore, rifampicin, dexamethasone, St. John's </w:t>
      </w:r>
      <w:proofErr w:type="spellStart"/>
      <w:r w:rsidRPr="005F404E">
        <w:rPr>
          <w:rFonts w:ascii="Times New Roman" w:hAnsi="Times New Roman"/>
          <w:sz w:val="24"/>
          <w:szCs w:val="24"/>
        </w:rPr>
        <w:t>Wort</w:t>
      </w:r>
      <w:proofErr w:type="spellEnd"/>
      <w:r w:rsidRPr="005F404E">
        <w:rPr>
          <w:rFonts w:ascii="Times New Roman" w:hAnsi="Times New Roman"/>
          <w:sz w:val="24"/>
          <w:szCs w:val="24"/>
        </w:rPr>
        <w:t xml:space="preserve"> and certain anticonvulsants (phenytoin, phenobarbital, </w:t>
      </w:r>
      <w:proofErr w:type="gramStart"/>
      <w:r w:rsidRPr="005F404E">
        <w:rPr>
          <w:rFonts w:ascii="Times New Roman" w:hAnsi="Times New Roman"/>
          <w:sz w:val="24"/>
          <w:szCs w:val="24"/>
        </w:rPr>
        <w:t>carbamazepine</w:t>
      </w:r>
      <w:proofErr w:type="gramEnd"/>
      <w:r w:rsidRPr="005F404E">
        <w:rPr>
          <w:rFonts w:ascii="Times New Roman" w:hAnsi="Times New Roman"/>
          <w:sz w:val="24"/>
          <w:szCs w:val="24"/>
        </w:rPr>
        <w:t xml:space="preserve">) may induce mifepristone metabolism (lowering serum levels of mifepristone). </w:t>
      </w:r>
    </w:p>
    <w:p w:rsidR="00060932" w:rsidRPr="005F404E" w:rsidRDefault="0078728D" w:rsidP="00060932">
      <w:pPr>
        <w:jc w:val="both"/>
        <w:rPr>
          <w:rFonts w:ascii="Times New Roman" w:hAnsi="Times New Roman"/>
          <w:sz w:val="24"/>
          <w:szCs w:val="24"/>
        </w:rPr>
      </w:pPr>
      <w:proofErr w:type="gramStart"/>
      <w:r w:rsidRPr="005F404E">
        <w:rPr>
          <w:rFonts w:ascii="Times New Roman" w:hAnsi="Times New Roman"/>
          <w:sz w:val="24"/>
          <w:szCs w:val="24"/>
        </w:rPr>
        <w:t xml:space="preserve">Based on </w:t>
      </w:r>
      <w:r w:rsidRPr="005F404E">
        <w:rPr>
          <w:rFonts w:ascii="Times New Roman" w:hAnsi="Times New Roman"/>
          <w:i/>
          <w:sz w:val="24"/>
          <w:szCs w:val="24"/>
        </w:rPr>
        <w:t>in vitro</w:t>
      </w:r>
      <w:r w:rsidRPr="005F404E">
        <w:rPr>
          <w:rFonts w:ascii="Times New Roman" w:hAnsi="Times New Roman"/>
          <w:sz w:val="24"/>
          <w:szCs w:val="24"/>
        </w:rPr>
        <w:t xml:space="preserve"> information showing that mifepristone acts as a mechanism-based inhibitor of CYP3A4, co-administration of mifepristone may lead to an increase in serum levels of drugs that are CYP3A4 substrates.</w:t>
      </w:r>
      <w:proofErr w:type="gramEnd"/>
      <w:r w:rsidRPr="005F404E">
        <w:rPr>
          <w:rFonts w:ascii="Times New Roman" w:hAnsi="Times New Roman"/>
          <w:sz w:val="24"/>
          <w:szCs w:val="24"/>
        </w:rPr>
        <w:t xml:space="preserve">  Due to the irreversible nature of the CYP binding and the slow elimination of mifepristone from the body, such interaction may be observed for a prolonged period after its administration.  Therefore, caution should be exercised when mifepristone is administered with drugs that are CYP3A4 substrates and have narrow therapeutic range, including some agents used during general </w:t>
      </w:r>
      <w:proofErr w:type="spellStart"/>
      <w:r w:rsidRPr="005F404E">
        <w:rPr>
          <w:rFonts w:ascii="Times New Roman" w:hAnsi="Times New Roman"/>
          <w:sz w:val="24"/>
          <w:szCs w:val="24"/>
        </w:rPr>
        <w:t>anaesthesia</w:t>
      </w:r>
      <w:proofErr w:type="spellEnd"/>
      <w:r w:rsidRPr="005F404E">
        <w:rPr>
          <w:rFonts w:ascii="Times New Roman" w:hAnsi="Times New Roman"/>
          <w:sz w:val="24"/>
          <w:szCs w:val="24"/>
        </w:rPr>
        <w:t>.</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The serum protein binding of misoprostol acid was not affected by indomethacin, ranitidine, digoxin, </w:t>
      </w:r>
      <w:proofErr w:type="spellStart"/>
      <w:r w:rsidRPr="005F404E">
        <w:rPr>
          <w:rFonts w:ascii="Times New Roman" w:hAnsi="Times New Roman"/>
          <w:sz w:val="24"/>
          <w:szCs w:val="24"/>
        </w:rPr>
        <w:t>phenylbutazone</w:t>
      </w:r>
      <w:proofErr w:type="spellEnd"/>
      <w:r w:rsidRPr="005F404E">
        <w:rPr>
          <w:rFonts w:ascii="Times New Roman" w:hAnsi="Times New Roman"/>
          <w:sz w:val="24"/>
          <w:szCs w:val="24"/>
        </w:rPr>
        <w:t xml:space="preserve">, warfarin, diazepam, methyldopa, propranolol, triamterene, cimetidine, </w:t>
      </w:r>
      <w:proofErr w:type="spellStart"/>
      <w:r w:rsidRPr="005F404E">
        <w:rPr>
          <w:rFonts w:ascii="Times New Roman" w:hAnsi="Times New Roman"/>
          <w:sz w:val="24"/>
          <w:szCs w:val="24"/>
        </w:rPr>
        <w:t>paracetamol</w:t>
      </w:r>
      <w:proofErr w:type="spellEnd"/>
      <w:r w:rsidRPr="005F404E">
        <w:rPr>
          <w:rFonts w:ascii="Times New Roman" w:hAnsi="Times New Roman"/>
          <w:sz w:val="24"/>
          <w:szCs w:val="24"/>
        </w:rPr>
        <w:t xml:space="preserve">, ibuprofen, </w:t>
      </w:r>
      <w:proofErr w:type="spellStart"/>
      <w:r w:rsidRPr="005F404E">
        <w:rPr>
          <w:rFonts w:ascii="Times New Roman" w:hAnsi="Times New Roman"/>
          <w:sz w:val="24"/>
          <w:szCs w:val="24"/>
        </w:rPr>
        <w:t>chlorpropamide</w:t>
      </w:r>
      <w:proofErr w:type="spellEnd"/>
      <w:r w:rsidRPr="005F404E">
        <w:rPr>
          <w:rFonts w:ascii="Times New Roman" w:hAnsi="Times New Roman"/>
          <w:sz w:val="24"/>
          <w:szCs w:val="24"/>
        </w:rPr>
        <w:t xml:space="preserve"> and hydrochlorothiazide.  With salicylic acid (300 µg/mL), the protein binding of misoprostol was lowered from 84 to 52% which is not considered clinically significant since the binding of misoprostol acid is not extensive and its elimination half-life is very short.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In laboratory studies, misoprostol has no significant effect on the cytochrome P450 linked hepatic mixed function oxidase system, and therefore should not affect the metabolism of theophylline, warfarin, benzodiazepines or other drugs normally </w:t>
      </w:r>
      <w:proofErr w:type="spellStart"/>
      <w:r w:rsidRPr="005F404E">
        <w:rPr>
          <w:rFonts w:ascii="Times New Roman" w:hAnsi="Times New Roman"/>
          <w:sz w:val="24"/>
          <w:szCs w:val="24"/>
        </w:rPr>
        <w:t>metabolised</w:t>
      </w:r>
      <w:proofErr w:type="spellEnd"/>
      <w:r w:rsidRPr="005F404E">
        <w:rPr>
          <w:rFonts w:ascii="Times New Roman" w:hAnsi="Times New Roman"/>
          <w:sz w:val="24"/>
          <w:szCs w:val="24"/>
        </w:rPr>
        <w:t xml:space="preserve"> by this system.  No drug interactions have been attributed to misoprostol in extensive clinical trials.  As such, other drugs would be unlikely to interfere with misoprostol’s metabolism in either normal or </w:t>
      </w:r>
      <w:proofErr w:type="spellStart"/>
      <w:r w:rsidRPr="005F404E">
        <w:rPr>
          <w:rFonts w:ascii="Times New Roman" w:hAnsi="Times New Roman"/>
          <w:sz w:val="24"/>
          <w:szCs w:val="24"/>
        </w:rPr>
        <w:t>hepatically</w:t>
      </w:r>
      <w:proofErr w:type="spellEnd"/>
      <w:r w:rsidRPr="005F404E">
        <w:rPr>
          <w:rFonts w:ascii="Times New Roman" w:hAnsi="Times New Roman"/>
          <w:sz w:val="24"/>
          <w:szCs w:val="24"/>
        </w:rPr>
        <w:t>-impaired patients.</w:t>
      </w:r>
    </w:p>
    <w:p w:rsidR="00060932" w:rsidRDefault="00060932">
      <w:pPr>
        <w:spacing w:after="0" w:line="240" w:lineRule="auto"/>
        <w:rPr>
          <w:rFonts w:ascii="Times New Roman" w:hAnsi="Times New Roman"/>
          <w:sz w:val="24"/>
          <w:szCs w:val="24"/>
        </w:rPr>
      </w:pPr>
    </w:p>
    <w:p w:rsidR="00FA44A8" w:rsidRDefault="00FA44A8">
      <w:pPr>
        <w:spacing w:after="0" w:line="240" w:lineRule="auto"/>
        <w:rPr>
          <w:rFonts w:ascii="Times New Roman" w:hAnsi="Times New Roman"/>
          <w:sz w:val="24"/>
          <w:szCs w:val="24"/>
        </w:rPr>
      </w:pPr>
    </w:p>
    <w:p w:rsidR="00FA44A8" w:rsidRDefault="00FA44A8">
      <w:pPr>
        <w:spacing w:after="0" w:line="240" w:lineRule="auto"/>
        <w:rPr>
          <w:rFonts w:ascii="Times New Roman" w:hAnsi="Times New Roman"/>
          <w:sz w:val="24"/>
          <w:szCs w:val="24"/>
        </w:rPr>
      </w:pPr>
    </w:p>
    <w:p w:rsidR="00FA44A8" w:rsidRDefault="00FA44A8">
      <w:pPr>
        <w:spacing w:after="0" w:line="240" w:lineRule="auto"/>
        <w:rPr>
          <w:rFonts w:ascii="Times New Roman" w:hAnsi="Times New Roman"/>
          <w:sz w:val="24"/>
          <w:szCs w:val="24"/>
        </w:rPr>
      </w:pPr>
    </w:p>
    <w:p w:rsidR="00FA44A8" w:rsidRPr="005F404E" w:rsidRDefault="00FA44A8">
      <w:pPr>
        <w:spacing w:after="0" w:line="240" w:lineRule="auto"/>
        <w:rPr>
          <w:rFonts w:ascii="Times New Roman" w:hAnsi="Times New Roman"/>
          <w:sz w:val="24"/>
          <w:szCs w:val="24"/>
        </w:rPr>
      </w:pPr>
    </w:p>
    <w:p w:rsidR="00060932" w:rsidRPr="005F404E" w:rsidRDefault="00060932">
      <w:pPr>
        <w:spacing w:after="0" w:line="240" w:lineRule="auto"/>
        <w:rPr>
          <w:rFonts w:ascii="Times New Roman" w:hAnsi="Times New Roman"/>
          <w:sz w:val="24"/>
          <w:szCs w:val="24"/>
        </w:rPr>
      </w:pPr>
    </w:p>
    <w:p w:rsidR="00060932" w:rsidRPr="005F404E" w:rsidRDefault="0078728D" w:rsidP="00060932">
      <w:pPr>
        <w:outlineLvl w:val="0"/>
        <w:rPr>
          <w:rFonts w:ascii="Times New Roman" w:hAnsi="Times New Roman"/>
          <w:sz w:val="24"/>
          <w:szCs w:val="24"/>
        </w:rPr>
      </w:pPr>
      <w:r w:rsidRPr="005F404E">
        <w:rPr>
          <w:rFonts w:ascii="Times New Roman" w:hAnsi="Times New Roman"/>
          <w:b/>
          <w:sz w:val="24"/>
          <w:szCs w:val="24"/>
        </w:rPr>
        <w:t>ADVERSE EFFECTS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The most frequent undesirable effects which are observed during treatment with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are the following:</w:t>
      </w:r>
    </w:p>
    <w:p w:rsidR="00060932" w:rsidRPr="005F404E" w:rsidRDefault="0078728D">
      <w:pPr>
        <w:pStyle w:val="ListParagraph"/>
        <w:numPr>
          <w:ilvl w:val="0"/>
          <w:numId w:val="2"/>
        </w:numPr>
        <w:rPr>
          <w:rFonts w:ascii="Times New Roman" w:hAnsi="Times New Roman"/>
          <w:sz w:val="24"/>
          <w:szCs w:val="24"/>
        </w:rPr>
      </w:pPr>
      <w:r w:rsidRPr="005F404E">
        <w:rPr>
          <w:rFonts w:ascii="Times New Roman" w:hAnsi="Times New Roman"/>
          <w:sz w:val="24"/>
          <w:szCs w:val="24"/>
        </w:rPr>
        <w:t xml:space="preserve">Gastrointestinal disorders: nausea (transient and mild), vomiting, </w:t>
      </w:r>
      <w:proofErr w:type="spellStart"/>
      <w:r w:rsidRPr="005F404E">
        <w:rPr>
          <w:rFonts w:ascii="Times New Roman" w:hAnsi="Times New Roman"/>
          <w:sz w:val="24"/>
          <w:szCs w:val="24"/>
        </w:rPr>
        <w:t>diarrhoea</w:t>
      </w:r>
      <w:proofErr w:type="spellEnd"/>
      <w:r w:rsidRPr="005F404E">
        <w:rPr>
          <w:rFonts w:ascii="Times New Roman" w:hAnsi="Times New Roman"/>
          <w:sz w:val="24"/>
          <w:szCs w:val="24"/>
        </w:rPr>
        <w:t>, abdominal pain.</w:t>
      </w:r>
    </w:p>
    <w:p w:rsidR="00060932" w:rsidRPr="005F404E" w:rsidRDefault="0078728D">
      <w:pPr>
        <w:pStyle w:val="ListParagraph"/>
        <w:numPr>
          <w:ilvl w:val="0"/>
          <w:numId w:val="2"/>
        </w:numPr>
        <w:rPr>
          <w:rFonts w:ascii="Times New Roman" w:hAnsi="Times New Roman"/>
          <w:sz w:val="24"/>
          <w:szCs w:val="24"/>
        </w:rPr>
      </w:pPr>
      <w:r w:rsidRPr="005F404E">
        <w:rPr>
          <w:rFonts w:ascii="Times New Roman" w:hAnsi="Times New Roman"/>
          <w:sz w:val="24"/>
          <w:szCs w:val="24"/>
        </w:rPr>
        <w:t xml:space="preserve">Reproductive system disorders: very frequent uterine contractions observed in the hours following the intake of the misoprostol component of the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pack; vaginal bleeding, sometimes heavy and prolonged (see SPECIAL WARNINGS AND PRECAUTIONS FOR USE).</w:t>
      </w:r>
    </w:p>
    <w:p w:rsidR="00060932" w:rsidRPr="005F404E" w:rsidRDefault="0078728D">
      <w:pPr>
        <w:pStyle w:val="ListParagraph"/>
        <w:numPr>
          <w:ilvl w:val="0"/>
          <w:numId w:val="2"/>
        </w:numPr>
        <w:rPr>
          <w:rFonts w:ascii="Times New Roman" w:hAnsi="Times New Roman"/>
          <w:sz w:val="24"/>
          <w:szCs w:val="24"/>
        </w:rPr>
      </w:pPr>
      <w:r w:rsidRPr="005F404E">
        <w:rPr>
          <w:rFonts w:ascii="Times New Roman" w:hAnsi="Times New Roman"/>
          <w:sz w:val="24"/>
          <w:szCs w:val="24"/>
        </w:rPr>
        <w:t xml:space="preserve">General disorders: headache, dizziness, and chills and fever.  (Because castor oil is an excipient of the misoprostol component of the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pack, digestive symptoms (nausea, vomiting, </w:t>
      </w:r>
      <w:proofErr w:type="gramStart"/>
      <w:r w:rsidRPr="005F404E">
        <w:rPr>
          <w:rFonts w:ascii="Times New Roman" w:hAnsi="Times New Roman"/>
          <w:sz w:val="24"/>
          <w:szCs w:val="24"/>
        </w:rPr>
        <w:t>abdominal</w:t>
      </w:r>
      <w:proofErr w:type="gramEnd"/>
      <w:r w:rsidRPr="005F404E">
        <w:rPr>
          <w:rFonts w:ascii="Times New Roman" w:hAnsi="Times New Roman"/>
          <w:sz w:val="24"/>
          <w:szCs w:val="24"/>
        </w:rPr>
        <w:t xml:space="preserve"> pain) can be observed).</w:t>
      </w:r>
    </w:p>
    <w:p w:rsidR="00060932" w:rsidRPr="005F404E" w:rsidRDefault="00060932" w:rsidP="00060932">
      <w:pPr>
        <w:jc w:val="both"/>
        <w:rPr>
          <w:rFonts w:ascii="Times New Roman" w:hAnsi="Times New Roman"/>
          <w:sz w:val="24"/>
          <w:szCs w:val="24"/>
        </w:rPr>
      </w:pPr>
    </w:p>
    <w:p w:rsidR="00060932" w:rsidRDefault="0078728D" w:rsidP="00060932">
      <w:pPr>
        <w:spacing w:after="0"/>
        <w:jc w:val="both"/>
        <w:rPr>
          <w:rFonts w:ascii="Times New Roman" w:hAnsi="Times New Roman"/>
          <w:sz w:val="24"/>
          <w:szCs w:val="24"/>
          <w:lang w:eastAsia="fr-FR"/>
        </w:rPr>
      </w:pPr>
      <w:r w:rsidRPr="005F404E">
        <w:rPr>
          <w:rFonts w:ascii="Times New Roman" w:hAnsi="Times New Roman"/>
          <w:sz w:val="24"/>
          <w:szCs w:val="24"/>
          <w:lang w:eastAsia="fr-FR"/>
        </w:rPr>
        <w:t xml:space="preserve">The adverse events reported with mifepristone and a prostaglandin analogue such as </w:t>
      </w:r>
      <w:proofErr w:type="spellStart"/>
      <w:r w:rsidRPr="005F404E">
        <w:rPr>
          <w:rFonts w:ascii="Times New Roman" w:hAnsi="Times New Roman"/>
          <w:sz w:val="24"/>
          <w:szCs w:val="24"/>
        </w:rPr>
        <w:t>GyMiso</w:t>
      </w:r>
      <w:proofErr w:type="spellEnd"/>
      <w:r w:rsidRPr="005F404E">
        <w:rPr>
          <w:rFonts w:ascii="Times New Roman" w:hAnsi="Times New Roman"/>
          <w:sz w:val="24"/>
          <w:szCs w:val="24"/>
        </w:rPr>
        <w:t>®</w:t>
      </w:r>
      <w:r w:rsidRPr="005F404E">
        <w:rPr>
          <w:rFonts w:ascii="Times New Roman" w:hAnsi="Times New Roman"/>
          <w:sz w:val="24"/>
          <w:szCs w:val="24"/>
          <w:lang w:eastAsia="fr-FR"/>
        </w:rPr>
        <w:t xml:space="preserve">, classified according to frequency and system organ class, are </w:t>
      </w:r>
      <w:proofErr w:type="spellStart"/>
      <w:r w:rsidRPr="005F404E">
        <w:rPr>
          <w:rFonts w:ascii="Times New Roman" w:hAnsi="Times New Roman"/>
          <w:sz w:val="24"/>
          <w:szCs w:val="24"/>
          <w:lang w:eastAsia="fr-FR"/>
        </w:rPr>
        <w:t>summarised</w:t>
      </w:r>
      <w:proofErr w:type="spellEnd"/>
      <w:r w:rsidRPr="005F404E">
        <w:rPr>
          <w:rFonts w:ascii="Times New Roman" w:hAnsi="Times New Roman"/>
          <w:sz w:val="24"/>
          <w:szCs w:val="24"/>
          <w:lang w:eastAsia="fr-FR"/>
        </w:rPr>
        <w:t xml:space="preserve"> as shown in</w:t>
      </w:r>
      <w:r w:rsidR="00EA0461" w:rsidRPr="005F404E">
        <w:rPr>
          <w:rFonts w:ascii="Times New Roman" w:hAnsi="Times New Roman"/>
          <w:sz w:val="24"/>
          <w:szCs w:val="24"/>
          <w:lang w:eastAsia="fr-FR"/>
        </w:rPr>
        <w:t xml:space="preserve"> </w:t>
      </w:r>
      <w:r w:rsidR="00EA0461" w:rsidRPr="005F404E">
        <w:rPr>
          <w:rFonts w:ascii="Times New Roman" w:hAnsi="Times New Roman"/>
          <w:sz w:val="24"/>
          <w:szCs w:val="24"/>
          <w:lang w:eastAsia="fr-FR"/>
        </w:rPr>
        <w:fldChar w:fldCharType="begin"/>
      </w:r>
      <w:r w:rsidR="00EA0461" w:rsidRPr="005F404E">
        <w:rPr>
          <w:rFonts w:ascii="Times New Roman" w:hAnsi="Times New Roman"/>
          <w:sz w:val="24"/>
          <w:szCs w:val="24"/>
          <w:lang w:eastAsia="fr-FR"/>
        </w:rPr>
        <w:instrText xml:space="preserve"> REF _Ref382627702 \h  \* MERGEFORMAT </w:instrText>
      </w:r>
      <w:r w:rsidR="00EA0461" w:rsidRPr="005F404E">
        <w:rPr>
          <w:rFonts w:ascii="Times New Roman" w:hAnsi="Times New Roman"/>
          <w:sz w:val="24"/>
          <w:szCs w:val="24"/>
          <w:lang w:eastAsia="fr-FR"/>
        </w:rPr>
      </w:r>
      <w:r w:rsidR="00EA0461" w:rsidRPr="005F404E">
        <w:rPr>
          <w:rFonts w:ascii="Times New Roman" w:hAnsi="Times New Roman"/>
          <w:sz w:val="24"/>
          <w:szCs w:val="24"/>
          <w:lang w:eastAsia="fr-FR"/>
        </w:rPr>
        <w:fldChar w:fldCharType="separate"/>
      </w:r>
      <w:r w:rsidR="0068573D" w:rsidRPr="0068573D">
        <w:rPr>
          <w:rFonts w:ascii="Times New Roman" w:hAnsi="Times New Roman"/>
          <w:sz w:val="24"/>
          <w:szCs w:val="24"/>
        </w:rPr>
        <w:t xml:space="preserve">Table </w:t>
      </w:r>
      <w:r w:rsidR="0068573D" w:rsidRPr="0068573D">
        <w:rPr>
          <w:rFonts w:ascii="Times New Roman" w:hAnsi="Times New Roman"/>
          <w:noProof/>
          <w:sz w:val="24"/>
          <w:szCs w:val="24"/>
        </w:rPr>
        <w:t>1</w:t>
      </w:r>
      <w:r w:rsidR="00EA0461" w:rsidRPr="005F404E">
        <w:rPr>
          <w:rFonts w:ascii="Times New Roman" w:hAnsi="Times New Roman"/>
          <w:sz w:val="24"/>
          <w:szCs w:val="24"/>
          <w:lang w:eastAsia="fr-FR"/>
        </w:rPr>
        <w:fldChar w:fldCharType="end"/>
      </w:r>
      <w:r w:rsidRPr="005F404E">
        <w:rPr>
          <w:rFonts w:ascii="Times New Roman" w:hAnsi="Times New Roman"/>
          <w:sz w:val="24"/>
          <w:szCs w:val="24"/>
          <w:lang w:eastAsia="fr-FR"/>
        </w:rPr>
        <w:t>.</w:t>
      </w:r>
    </w:p>
    <w:p w:rsidR="00FA44A8" w:rsidRDefault="00FA44A8">
      <w:pPr>
        <w:spacing w:after="0" w:line="240" w:lineRule="auto"/>
        <w:rPr>
          <w:rFonts w:ascii="Times New Roman" w:hAnsi="Times New Roman"/>
          <w:sz w:val="24"/>
          <w:szCs w:val="24"/>
          <w:lang w:eastAsia="fr-FR"/>
        </w:rPr>
      </w:pPr>
      <w:r>
        <w:rPr>
          <w:rFonts w:ascii="Times New Roman" w:hAnsi="Times New Roman"/>
          <w:sz w:val="24"/>
          <w:szCs w:val="24"/>
          <w:lang w:eastAsia="fr-FR"/>
        </w:rPr>
        <w:br w:type="page"/>
      </w:r>
    </w:p>
    <w:p w:rsidR="00060932" w:rsidRPr="005F404E" w:rsidRDefault="00060932" w:rsidP="00060932">
      <w:pPr>
        <w:spacing w:after="0"/>
        <w:jc w:val="both"/>
        <w:rPr>
          <w:rFonts w:ascii="Times New Roman" w:hAnsi="Times New Roman"/>
          <w:sz w:val="24"/>
          <w:szCs w:val="24"/>
          <w:lang w:eastAsia="fr-FR"/>
        </w:rPr>
      </w:pPr>
    </w:p>
    <w:tbl>
      <w:tblPr>
        <w:tblW w:w="9169" w:type="dxa"/>
        <w:tblCellMar>
          <w:left w:w="70" w:type="dxa"/>
          <w:right w:w="70" w:type="dxa"/>
        </w:tblCellMar>
        <w:tblLook w:val="00A0" w:firstRow="1" w:lastRow="0" w:firstColumn="1" w:lastColumn="0" w:noHBand="0" w:noVBand="0"/>
      </w:tblPr>
      <w:tblGrid>
        <w:gridCol w:w="1789"/>
        <w:gridCol w:w="1648"/>
        <w:gridCol w:w="1834"/>
        <w:gridCol w:w="1560"/>
        <w:gridCol w:w="2338"/>
      </w:tblGrid>
      <w:tr w:rsidR="005F404E" w:rsidRPr="005F404E" w:rsidTr="007D1504">
        <w:trPr>
          <w:tblHeader/>
        </w:trPr>
        <w:tc>
          <w:tcPr>
            <w:tcW w:w="9169" w:type="dxa"/>
            <w:gridSpan w:val="5"/>
            <w:tcBorders>
              <w:top w:val="single" w:sz="4" w:space="0" w:color="auto"/>
              <w:left w:val="single" w:sz="4" w:space="0" w:color="auto"/>
              <w:bottom w:val="single" w:sz="4" w:space="0" w:color="auto"/>
              <w:right w:val="single" w:sz="4" w:space="0" w:color="auto"/>
            </w:tcBorders>
          </w:tcPr>
          <w:p w:rsidR="003F113A" w:rsidRPr="005F404E" w:rsidRDefault="003F113A" w:rsidP="003F113A">
            <w:pPr>
              <w:spacing w:before="120" w:after="120" w:line="240" w:lineRule="auto"/>
              <w:rPr>
                <w:rFonts w:ascii="Times New Roman" w:hAnsi="Times New Roman"/>
                <w:b/>
                <w:bCs/>
              </w:rPr>
            </w:pPr>
            <w:bookmarkStart w:id="2" w:name="_Ref382627702"/>
            <w:r w:rsidRPr="005F404E">
              <w:rPr>
                <w:rFonts w:ascii="Times New Roman" w:hAnsi="Times New Roman"/>
                <w:b/>
                <w:sz w:val="24"/>
                <w:szCs w:val="24"/>
              </w:rPr>
              <w:t xml:space="preserve">Table </w:t>
            </w:r>
            <w:r w:rsidR="00FF10F9" w:rsidRPr="005F404E">
              <w:rPr>
                <w:rFonts w:ascii="Times New Roman" w:hAnsi="Times New Roman"/>
                <w:b/>
                <w:sz w:val="24"/>
                <w:szCs w:val="24"/>
              </w:rPr>
              <w:fldChar w:fldCharType="begin"/>
            </w:r>
            <w:r w:rsidRPr="005F404E">
              <w:rPr>
                <w:rFonts w:ascii="Times New Roman" w:hAnsi="Times New Roman"/>
                <w:b/>
                <w:sz w:val="24"/>
                <w:szCs w:val="24"/>
              </w:rPr>
              <w:instrText xml:space="preserve"> SEQ Table \* ARABIC </w:instrText>
            </w:r>
            <w:r w:rsidR="00FF10F9" w:rsidRPr="005F404E">
              <w:rPr>
                <w:rFonts w:ascii="Times New Roman" w:hAnsi="Times New Roman"/>
                <w:b/>
                <w:sz w:val="24"/>
                <w:szCs w:val="24"/>
              </w:rPr>
              <w:fldChar w:fldCharType="separate"/>
            </w:r>
            <w:r w:rsidR="0068573D">
              <w:rPr>
                <w:rFonts w:ascii="Times New Roman" w:hAnsi="Times New Roman"/>
                <w:b/>
                <w:noProof/>
                <w:sz w:val="24"/>
                <w:szCs w:val="24"/>
              </w:rPr>
              <w:t>1</w:t>
            </w:r>
            <w:r w:rsidR="00FF10F9" w:rsidRPr="005F404E">
              <w:rPr>
                <w:rFonts w:ascii="Times New Roman" w:hAnsi="Times New Roman"/>
                <w:b/>
                <w:sz w:val="24"/>
                <w:szCs w:val="24"/>
              </w:rPr>
              <w:fldChar w:fldCharType="end"/>
            </w:r>
            <w:bookmarkEnd w:id="2"/>
            <w:r w:rsidRPr="005F404E">
              <w:rPr>
                <w:rFonts w:ascii="Times New Roman" w:hAnsi="Times New Roman"/>
                <w:b/>
                <w:sz w:val="24"/>
                <w:szCs w:val="24"/>
                <w:lang w:eastAsia="fr-FR"/>
              </w:rPr>
              <w:t>:  Adverse Events for the Combined Use of Mifepristone and Misoprostol</w:t>
            </w:r>
          </w:p>
        </w:tc>
      </w:tr>
      <w:tr w:rsidR="005F404E" w:rsidRPr="005F404E" w:rsidTr="003F113A">
        <w:trPr>
          <w:tblHeader/>
        </w:trPr>
        <w:tc>
          <w:tcPr>
            <w:tcW w:w="0" w:type="auto"/>
            <w:tcBorders>
              <w:top w:val="single" w:sz="4" w:space="0" w:color="auto"/>
              <w:left w:val="single" w:sz="4" w:space="0" w:color="auto"/>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b/>
                <w:bCs/>
              </w:rPr>
            </w:pPr>
            <w:proofErr w:type="spellStart"/>
            <w:r w:rsidRPr="005F404E">
              <w:rPr>
                <w:rFonts w:ascii="Times New Roman" w:hAnsi="Times New Roman"/>
                <w:b/>
                <w:bCs/>
              </w:rPr>
              <w:t>MedDRA</w:t>
            </w:r>
            <w:proofErr w:type="spellEnd"/>
          </w:p>
        </w:tc>
        <w:tc>
          <w:tcPr>
            <w:tcW w:w="7380" w:type="dxa"/>
            <w:gridSpan w:val="4"/>
            <w:tcBorders>
              <w:top w:val="single" w:sz="4" w:space="0" w:color="auto"/>
              <w:left w:val="nil"/>
              <w:bottom w:val="single" w:sz="4" w:space="0" w:color="auto"/>
              <w:right w:val="single" w:sz="4" w:space="0" w:color="auto"/>
            </w:tcBorders>
          </w:tcPr>
          <w:p w:rsidR="00060932" w:rsidRPr="005F404E" w:rsidRDefault="0078728D" w:rsidP="00060932">
            <w:pPr>
              <w:spacing w:after="0" w:line="240" w:lineRule="auto"/>
              <w:jc w:val="center"/>
              <w:rPr>
                <w:rFonts w:ascii="Times New Roman" w:hAnsi="Times New Roman"/>
                <w:b/>
                <w:bCs/>
              </w:rPr>
            </w:pPr>
            <w:r w:rsidRPr="005F404E">
              <w:rPr>
                <w:rFonts w:ascii="Times New Roman" w:hAnsi="Times New Roman"/>
                <w:b/>
                <w:bCs/>
              </w:rPr>
              <w:t>Adverse events (frequency)</w:t>
            </w:r>
          </w:p>
        </w:tc>
      </w:tr>
      <w:tr w:rsidR="005F404E" w:rsidRPr="005F404E" w:rsidTr="003F113A">
        <w:trPr>
          <w:tblHeader/>
        </w:trPr>
        <w:tc>
          <w:tcPr>
            <w:tcW w:w="0" w:type="auto"/>
            <w:tcBorders>
              <w:top w:val="single" w:sz="4" w:space="0" w:color="auto"/>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System Organ Class</w:t>
            </w:r>
          </w:p>
        </w:tc>
        <w:tc>
          <w:tcPr>
            <w:tcW w:w="0" w:type="auto"/>
            <w:tcBorders>
              <w:top w:val="single" w:sz="4" w:space="0" w:color="auto"/>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rPr>
              <w:t>Very common</w:t>
            </w:r>
          </w:p>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u w:val="single"/>
              </w:rPr>
              <w:t>&gt;</w:t>
            </w:r>
            <w:r w:rsidRPr="005F404E">
              <w:rPr>
                <w:rFonts w:ascii="Times New Roman" w:hAnsi="Times New Roman"/>
                <w:b/>
                <w:bCs/>
              </w:rPr>
              <w:t xml:space="preserve"> 1/10</w:t>
            </w:r>
          </w:p>
        </w:tc>
        <w:tc>
          <w:tcPr>
            <w:tcW w:w="1834" w:type="dxa"/>
            <w:tcBorders>
              <w:top w:val="single" w:sz="4" w:space="0" w:color="auto"/>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rPr>
              <w:t xml:space="preserve">Common </w:t>
            </w:r>
          </w:p>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u w:val="single"/>
              </w:rPr>
              <w:t xml:space="preserve">&gt; </w:t>
            </w:r>
            <w:r w:rsidRPr="005F404E">
              <w:rPr>
                <w:rFonts w:ascii="Times New Roman" w:hAnsi="Times New Roman"/>
                <w:b/>
                <w:bCs/>
              </w:rPr>
              <w:t>1/100 to</w:t>
            </w:r>
          </w:p>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rPr>
              <w:t>&lt; 1/10</w:t>
            </w:r>
          </w:p>
        </w:tc>
        <w:tc>
          <w:tcPr>
            <w:tcW w:w="1560" w:type="dxa"/>
            <w:tcBorders>
              <w:top w:val="single" w:sz="4" w:space="0" w:color="auto"/>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rPr>
              <w:t>Uncommon</w:t>
            </w:r>
          </w:p>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u w:val="single"/>
              </w:rPr>
              <w:t>&gt;</w:t>
            </w:r>
            <w:r w:rsidRPr="005F404E">
              <w:rPr>
                <w:rFonts w:ascii="Times New Roman" w:hAnsi="Times New Roman"/>
                <w:b/>
                <w:bCs/>
              </w:rPr>
              <w:t xml:space="preserve"> 1/1000 to</w:t>
            </w:r>
          </w:p>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rPr>
              <w:t>&lt; 1/100</w:t>
            </w:r>
          </w:p>
        </w:tc>
        <w:tc>
          <w:tcPr>
            <w:tcW w:w="2338" w:type="dxa"/>
            <w:tcBorders>
              <w:top w:val="single" w:sz="4" w:space="0" w:color="auto"/>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rPr>
              <w:t>Rare</w:t>
            </w:r>
          </w:p>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u w:val="single"/>
              </w:rPr>
              <w:t>&gt;</w:t>
            </w:r>
            <w:r w:rsidRPr="005F404E">
              <w:rPr>
                <w:rFonts w:ascii="Times New Roman" w:hAnsi="Times New Roman"/>
                <w:b/>
                <w:bCs/>
              </w:rPr>
              <w:t xml:space="preserve"> 1/10000 to &lt; 1/1000 and very rare</w:t>
            </w:r>
          </w:p>
          <w:p w:rsidR="00060932" w:rsidRPr="005F404E" w:rsidRDefault="0078728D" w:rsidP="00060932">
            <w:pPr>
              <w:spacing w:after="0" w:line="240" w:lineRule="auto"/>
              <w:jc w:val="both"/>
              <w:rPr>
                <w:rFonts w:ascii="Times New Roman" w:hAnsi="Times New Roman"/>
                <w:b/>
                <w:bCs/>
              </w:rPr>
            </w:pPr>
            <w:r w:rsidRPr="005F404E">
              <w:rPr>
                <w:rFonts w:ascii="Times New Roman" w:hAnsi="Times New Roman"/>
                <w:b/>
                <w:bCs/>
              </w:rPr>
              <w:t>(&lt; 1/10000)*</w:t>
            </w:r>
          </w:p>
        </w:tc>
      </w:tr>
      <w:tr w:rsidR="005F404E" w:rsidRPr="005F404E" w:rsidTr="003F113A">
        <w:trPr>
          <w:trHeight w:val="6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Infections and infestations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Infection</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Toxic shock syndrome</w:t>
            </w:r>
          </w:p>
        </w:tc>
      </w:tr>
      <w:tr w:rsidR="005F404E" w:rsidRPr="005F404E" w:rsidTr="003F113A">
        <w:trPr>
          <w:trHeight w:val="15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Neoplasms benign, malignant and unspecified</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Elevated alpha-</w:t>
            </w:r>
            <w:proofErr w:type="spellStart"/>
            <w:r w:rsidRPr="005F404E">
              <w:rPr>
                <w:rFonts w:ascii="Times New Roman" w:hAnsi="Times New Roman"/>
              </w:rPr>
              <w:t>f</w:t>
            </w:r>
            <w:r w:rsidR="00EA0461" w:rsidRPr="005F404E">
              <w:rPr>
                <w:rFonts w:ascii="Times New Roman" w:hAnsi="Times New Roman"/>
              </w:rPr>
              <w:t>o</w:t>
            </w:r>
            <w:r w:rsidRPr="005F404E">
              <w:rPr>
                <w:rFonts w:ascii="Times New Roman" w:hAnsi="Times New Roman"/>
              </w:rPr>
              <w:t>eto</w:t>
            </w:r>
            <w:proofErr w:type="spellEnd"/>
            <w:r w:rsidRPr="005F404E">
              <w:rPr>
                <w:rFonts w:ascii="Times New Roman" w:hAnsi="Times New Roman"/>
              </w:rPr>
              <w:t xml:space="preserve"> protein </w:t>
            </w:r>
          </w:p>
          <w:p w:rsidR="00060932" w:rsidRPr="005F404E" w:rsidRDefault="0078728D" w:rsidP="00EA0461">
            <w:pPr>
              <w:spacing w:after="0" w:line="240" w:lineRule="auto"/>
              <w:rPr>
                <w:rFonts w:ascii="Times New Roman" w:hAnsi="Times New Roman"/>
              </w:rPr>
            </w:pPr>
            <w:r w:rsidRPr="005F404E">
              <w:rPr>
                <w:rFonts w:ascii="Times New Roman" w:hAnsi="Times New Roman"/>
              </w:rPr>
              <w:t xml:space="preserve">Elevated </w:t>
            </w:r>
            <w:proofErr w:type="spellStart"/>
            <w:r w:rsidRPr="005F404E">
              <w:rPr>
                <w:rFonts w:ascii="Times New Roman" w:hAnsi="Times New Roman"/>
              </w:rPr>
              <w:t>carcinoembryonic</w:t>
            </w:r>
            <w:proofErr w:type="spellEnd"/>
            <w:r w:rsidRPr="005F404E">
              <w:rPr>
                <w:rFonts w:ascii="Times New Roman" w:hAnsi="Times New Roman"/>
              </w:rPr>
              <w:t xml:space="preserve"> antigen </w:t>
            </w:r>
          </w:p>
        </w:tc>
      </w:tr>
      <w:tr w:rsidR="005F404E" w:rsidRPr="005F404E" w:rsidTr="003F113A">
        <w:trPr>
          <w:trHeight w:val="18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Blood and lymphatic system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 xml:space="preserve">Thrombotic thrombocytopenic </w:t>
            </w:r>
            <w:proofErr w:type="spellStart"/>
            <w:r w:rsidRPr="005F404E">
              <w:rPr>
                <w:rFonts w:ascii="Times New Roman" w:hAnsi="Times New Roman"/>
              </w:rPr>
              <w:t>purpura</w:t>
            </w:r>
            <w:proofErr w:type="spellEnd"/>
            <w:r w:rsidRPr="005F404E">
              <w:rPr>
                <w:rFonts w:ascii="Times New Roman" w:hAnsi="Times New Roman"/>
              </w:rPr>
              <w:t xml:space="preserve"> Thrombocytopenia  Induced systemic lupus erythemato</w:t>
            </w:r>
            <w:r w:rsidR="00EA0461" w:rsidRPr="005F404E">
              <w:rPr>
                <w:rFonts w:ascii="Times New Roman" w:hAnsi="Times New Roman"/>
              </w:rPr>
              <w:t>s</w:t>
            </w:r>
            <w:r w:rsidRPr="005F404E">
              <w:rPr>
                <w:rFonts w:ascii="Times New Roman" w:hAnsi="Times New Roman"/>
              </w:rPr>
              <w:t>us</w:t>
            </w:r>
          </w:p>
        </w:tc>
      </w:tr>
      <w:tr w:rsidR="005F404E" w:rsidRPr="005F404E" w:rsidTr="003F113A">
        <w:trPr>
          <w:trHeight w:val="6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Psychiatric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Mania</w:t>
            </w:r>
          </w:p>
        </w:tc>
      </w:tr>
      <w:tr w:rsidR="005F404E" w:rsidRPr="005F404E" w:rsidTr="003F113A">
        <w:trPr>
          <w:trHeight w:val="6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Nervous system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Headache</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xml:space="preserve">Epilepsy </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Neurogenic tinnitus</w:t>
            </w:r>
          </w:p>
        </w:tc>
      </w:tr>
      <w:tr w:rsidR="005F404E" w:rsidRPr="005F404E" w:rsidTr="003F113A">
        <w:trPr>
          <w:trHeight w:val="3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Eye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proofErr w:type="spellStart"/>
            <w:r w:rsidRPr="005F404E">
              <w:rPr>
                <w:rFonts w:ascii="Times New Roman" w:hAnsi="Times New Roman"/>
              </w:rPr>
              <w:t>Opht</w:t>
            </w:r>
            <w:r w:rsidR="00EA0461" w:rsidRPr="005F404E">
              <w:rPr>
                <w:rFonts w:ascii="Times New Roman" w:hAnsi="Times New Roman"/>
              </w:rPr>
              <w:t>h</w:t>
            </w:r>
            <w:r w:rsidRPr="005F404E">
              <w:rPr>
                <w:rFonts w:ascii="Times New Roman" w:hAnsi="Times New Roman"/>
              </w:rPr>
              <w:t>almoplegia</w:t>
            </w:r>
            <w:proofErr w:type="spellEnd"/>
          </w:p>
        </w:tc>
      </w:tr>
      <w:tr w:rsidR="005F404E" w:rsidRPr="005F404E" w:rsidTr="003F113A">
        <w:trPr>
          <w:trHeight w:val="9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Cardiac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Myocardial infarction Induced Adam-Stokes syndrome</w:t>
            </w:r>
          </w:p>
        </w:tc>
      </w:tr>
      <w:tr w:rsidR="005F404E" w:rsidRPr="005F404E" w:rsidTr="003F113A">
        <w:trPr>
          <w:trHeight w:val="6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Vascular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Hot flush</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Hypotension (0.25%)</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Superficial thrombophlebitis</w:t>
            </w:r>
          </w:p>
        </w:tc>
      </w:tr>
      <w:tr w:rsidR="005F404E" w:rsidRPr="005F404E" w:rsidTr="003F113A">
        <w:trPr>
          <w:trHeight w:val="12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 xml:space="preserve">Respiratory, thoracic and </w:t>
            </w:r>
            <w:proofErr w:type="spellStart"/>
            <w:r w:rsidRPr="005F404E">
              <w:rPr>
                <w:rFonts w:ascii="Times New Roman" w:hAnsi="Times New Roman"/>
                <w:b/>
                <w:bCs/>
              </w:rPr>
              <w:t>mediastinal</w:t>
            </w:r>
            <w:proofErr w:type="spellEnd"/>
            <w:r w:rsidRPr="005F404E">
              <w:rPr>
                <w:rFonts w:ascii="Times New Roman" w:hAnsi="Times New Roman"/>
                <w:b/>
                <w:bCs/>
              </w:rPr>
              <w:t xml:space="preserve">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C82599" w:rsidRPr="005F404E" w:rsidRDefault="0078728D" w:rsidP="00060932">
            <w:pPr>
              <w:spacing w:after="0" w:line="240" w:lineRule="auto"/>
              <w:rPr>
                <w:rFonts w:ascii="Times New Roman" w:hAnsi="Times New Roman"/>
              </w:rPr>
            </w:pPr>
            <w:r w:rsidRPr="005F404E">
              <w:rPr>
                <w:rFonts w:ascii="Times New Roman" w:hAnsi="Times New Roman"/>
              </w:rPr>
              <w:t xml:space="preserve">Bronchospasm  </w:t>
            </w:r>
          </w:p>
          <w:p w:rsidR="00060932" w:rsidRPr="005F404E" w:rsidRDefault="0078728D" w:rsidP="00060932">
            <w:pPr>
              <w:spacing w:after="0" w:line="240" w:lineRule="auto"/>
              <w:rPr>
                <w:rFonts w:ascii="Times New Roman" w:hAnsi="Times New Roman"/>
              </w:rPr>
            </w:pPr>
            <w:r w:rsidRPr="005F404E">
              <w:rPr>
                <w:rFonts w:ascii="Times New Roman" w:hAnsi="Times New Roman"/>
              </w:rPr>
              <w:t>Induced bronchial asthma</w:t>
            </w:r>
          </w:p>
        </w:tc>
      </w:tr>
      <w:tr w:rsidR="005F404E" w:rsidRPr="005F404E" w:rsidTr="003F113A">
        <w:trPr>
          <w:trHeight w:val="1617"/>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Gastrointestinal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xml:space="preserve">Nausea Vomiting </w:t>
            </w:r>
            <w:proofErr w:type="spellStart"/>
            <w:r w:rsidRPr="005F404E">
              <w:rPr>
                <w:rFonts w:ascii="Times New Roman" w:hAnsi="Times New Roman"/>
              </w:rPr>
              <w:t>Diarrh</w:t>
            </w:r>
            <w:r w:rsidR="00EA0461" w:rsidRPr="005F404E">
              <w:rPr>
                <w:rFonts w:ascii="Times New Roman" w:hAnsi="Times New Roman"/>
              </w:rPr>
              <w:t>o</w:t>
            </w:r>
            <w:r w:rsidRPr="005F404E">
              <w:rPr>
                <w:rFonts w:ascii="Times New Roman" w:hAnsi="Times New Roman"/>
              </w:rPr>
              <w:t>ea</w:t>
            </w:r>
            <w:proofErr w:type="spellEnd"/>
            <w:r w:rsidRPr="005F404E">
              <w:rPr>
                <w:rFonts w:ascii="Times New Roman" w:hAnsi="Times New Roman"/>
              </w:rPr>
              <w:t xml:space="preserve">  Gastric discomfort  Abdominal pain</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lang w:eastAsia="fr-FR"/>
              </w:rPr>
              <w:t>Cramping, light or moderate</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Gastric bleeding</w:t>
            </w:r>
          </w:p>
        </w:tc>
      </w:tr>
      <w:tr w:rsidR="005F404E" w:rsidRPr="005F404E" w:rsidTr="003F113A">
        <w:trPr>
          <w:trHeight w:val="12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b/>
                <w:bCs/>
              </w:rPr>
            </w:pPr>
            <w:proofErr w:type="spellStart"/>
            <w:r w:rsidRPr="005F404E">
              <w:rPr>
                <w:rFonts w:ascii="Times New Roman" w:hAnsi="Times New Roman"/>
                <w:b/>
                <w:bCs/>
              </w:rPr>
              <w:lastRenderedPageBreak/>
              <w:t>Hepatobiliary</w:t>
            </w:r>
            <w:proofErr w:type="spellEnd"/>
            <w:r w:rsidRPr="005F404E">
              <w:rPr>
                <w:rFonts w:ascii="Times New Roman" w:hAnsi="Times New Roman"/>
                <w:b/>
                <w:bCs/>
              </w:rPr>
              <w:t xml:space="preserve">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Abnormal liver function tests</w:t>
            </w:r>
          </w:p>
          <w:p w:rsidR="00060932" w:rsidRPr="005F404E" w:rsidRDefault="0078728D" w:rsidP="00060932">
            <w:pPr>
              <w:spacing w:after="0" w:line="240" w:lineRule="auto"/>
              <w:rPr>
                <w:rFonts w:ascii="Times New Roman" w:hAnsi="Times New Roman"/>
              </w:rPr>
            </w:pPr>
            <w:r w:rsidRPr="005F404E">
              <w:rPr>
                <w:rFonts w:ascii="Times New Roman" w:hAnsi="Times New Roman"/>
              </w:rPr>
              <w:t xml:space="preserve">Hepatic failure </w:t>
            </w:r>
            <w:proofErr w:type="spellStart"/>
            <w:r w:rsidRPr="005F404E">
              <w:rPr>
                <w:rFonts w:ascii="Times New Roman" w:hAnsi="Times New Roman"/>
              </w:rPr>
              <w:t>Hepatorenal</w:t>
            </w:r>
            <w:proofErr w:type="spellEnd"/>
            <w:r w:rsidRPr="005F404E">
              <w:rPr>
                <w:rFonts w:ascii="Times New Roman" w:hAnsi="Times New Roman"/>
              </w:rPr>
              <w:t xml:space="preserve"> failure</w:t>
            </w:r>
          </w:p>
        </w:tc>
      </w:tr>
      <w:tr w:rsidR="005F404E" w:rsidRPr="005F404E" w:rsidTr="003F113A">
        <w:trPr>
          <w:trHeight w:val="9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Skin and subcutaneous tissue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Skin rash / pruritus</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 xml:space="preserve">Urticarial reaction </w:t>
            </w:r>
          </w:p>
          <w:p w:rsidR="00060932" w:rsidRPr="005F404E" w:rsidRDefault="0078728D" w:rsidP="00060932">
            <w:pPr>
              <w:spacing w:after="0" w:line="240" w:lineRule="auto"/>
              <w:rPr>
                <w:rFonts w:ascii="Times New Roman" w:hAnsi="Times New Roman"/>
              </w:rPr>
            </w:pPr>
            <w:r w:rsidRPr="005F404E">
              <w:rPr>
                <w:rFonts w:ascii="Times New Roman" w:hAnsi="Times New Roman"/>
              </w:rPr>
              <w:t xml:space="preserve">Toxic epidermal </w:t>
            </w:r>
            <w:proofErr w:type="spellStart"/>
            <w:r w:rsidRPr="005F404E">
              <w:rPr>
                <w:rFonts w:ascii="Times New Roman" w:hAnsi="Times New Roman"/>
              </w:rPr>
              <w:t>necrolysis</w:t>
            </w:r>
            <w:proofErr w:type="spellEnd"/>
            <w:r w:rsidRPr="005F404E">
              <w:rPr>
                <w:rFonts w:ascii="Times New Roman" w:hAnsi="Times New Roman"/>
              </w:rPr>
              <w:t xml:space="preserve"> </w:t>
            </w:r>
          </w:p>
          <w:p w:rsidR="00060932" w:rsidRPr="005F404E" w:rsidRDefault="0078728D" w:rsidP="00060932">
            <w:pPr>
              <w:spacing w:after="0" w:line="240" w:lineRule="auto"/>
              <w:rPr>
                <w:rFonts w:ascii="Times New Roman" w:hAnsi="Times New Roman"/>
              </w:rPr>
            </w:pPr>
            <w:r w:rsidRPr="005F404E">
              <w:rPr>
                <w:rFonts w:ascii="Times New Roman" w:hAnsi="Times New Roman"/>
              </w:rPr>
              <w:t xml:space="preserve">Erythema </w:t>
            </w:r>
            <w:proofErr w:type="spellStart"/>
            <w:r w:rsidRPr="005F404E">
              <w:rPr>
                <w:rFonts w:ascii="Times New Roman" w:hAnsi="Times New Roman"/>
              </w:rPr>
              <w:t>nodosum</w:t>
            </w:r>
            <w:proofErr w:type="spellEnd"/>
          </w:p>
          <w:p w:rsidR="00060932" w:rsidRPr="005F404E" w:rsidRDefault="0078728D" w:rsidP="00060932">
            <w:pPr>
              <w:spacing w:after="0" w:line="240" w:lineRule="auto"/>
              <w:rPr>
                <w:rFonts w:ascii="Times New Roman" w:hAnsi="Times New Roman"/>
              </w:rPr>
            </w:pPr>
            <w:r w:rsidRPr="005F404E">
              <w:rPr>
                <w:rFonts w:ascii="Times New Roman" w:hAnsi="Times New Roman"/>
              </w:rPr>
              <w:t>Angioedema*</w:t>
            </w:r>
          </w:p>
        </w:tc>
      </w:tr>
      <w:tr w:rsidR="005F404E" w:rsidRPr="005F404E" w:rsidTr="003F113A">
        <w:trPr>
          <w:trHeight w:val="9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Musculoskeletal and connective tissue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Limb spasm</w:t>
            </w:r>
          </w:p>
        </w:tc>
      </w:tr>
      <w:tr w:rsidR="005F404E" w:rsidRPr="005F404E" w:rsidTr="003F113A">
        <w:trPr>
          <w:trHeight w:val="6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Renal and urinary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Renal failure</w:t>
            </w:r>
          </w:p>
        </w:tc>
      </w:tr>
      <w:tr w:rsidR="005F404E" w:rsidRPr="005F404E" w:rsidTr="003F113A">
        <w:trPr>
          <w:trHeight w:val="18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 xml:space="preserve">Pregnancy, </w:t>
            </w:r>
            <w:proofErr w:type="spellStart"/>
            <w:r w:rsidRPr="005F404E">
              <w:rPr>
                <w:rFonts w:ascii="Times New Roman" w:hAnsi="Times New Roman"/>
                <w:b/>
                <w:bCs/>
              </w:rPr>
              <w:t>puerperium</w:t>
            </w:r>
            <w:proofErr w:type="spellEnd"/>
            <w:r w:rsidRPr="005F404E">
              <w:rPr>
                <w:rFonts w:ascii="Times New Roman" w:hAnsi="Times New Roman"/>
                <w:b/>
                <w:bCs/>
              </w:rPr>
              <w:t xml:space="preserve"> and perinatal conditions</w:t>
            </w:r>
          </w:p>
        </w:tc>
        <w:tc>
          <w:tcPr>
            <w:tcW w:w="0" w:type="auto"/>
            <w:tcBorders>
              <w:top w:val="nil"/>
              <w:left w:val="nil"/>
              <w:bottom w:val="single" w:sz="4" w:space="0" w:color="auto"/>
              <w:right w:val="single" w:sz="4" w:space="0" w:color="auto"/>
            </w:tcBorders>
          </w:tcPr>
          <w:p w:rsidR="00060932" w:rsidRPr="005F404E" w:rsidRDefault="0078728D" w:rsidP="00EA0461">
            <w:pPr>
              <w:spacing w:after="0" w:line="240" w:lineRule="auto"/>
              <w:rPr>
                <w:rFonts w:ascii="Times New Roman" w:hAnsi="Times New Roman"/>
              </w:rPr>
            </w:pPr>
            <w:r w:rsidRPr="005F404E">
              <w:rPr>
                <w:rFonts w:ascii="Times New Roman" w:hAnsi="Times New Roman"/>
              </w:rPr>
              <w:t>Very common uterine contractions or cramping (10 to 45%) in the hours following prostaglandin intake.</w:t>
            </w:r>
          </w:p>
        </w:tc>
        <w:tc>
          <w:tcPr>
            <w:tcW w:w="1834" w:type="dxa"/>
            <w:tcBorders>
              <w:top w:val="nil"/>
              <w:left w:val="nil"/>
              <w:bottom w:val="single" w:sz="4" w:space="0" w:color="auto"/>
              <w:right w:val="single" w:sz="4" w:space="0" w:color="auto"/>
            </w:tcBorders>
          </w:tcPr>
          <w:p w:rsidR="00060932" w:rsidRPr="005F404E" w:rsidRDefault="0078728D" w:rsidP="00EA0461">
            <w:pPr>
              <w:spacing w:after="0" w:line="240" w:lineRule="auto"/>
              <w:rPr>
                <w:rFonts w:ascii="Times New Roman" w:hAnsi="Times New Roman"/>
              </w:rPr>
            </w:pPr>
            <w:r w:rsidRPr="005F404E">
              <w:rPr>
                <w:rFonts w:ascii="Times New Roman" w:hAnsi="Times New Roman"/>
              </w:rPr>
              <w:t xml:space="preserve">Heavy bleeding occurs in about 5% of the cases and may require </w:t>
            </w:r>
            <w:proofErr w:type="spellStart"/>
            <w:r w:rsidRPr="005F404E">
              <w:rPr>
                <w:rFonts w:ascii="Times New Roman" w:hAnsi="Times New Roman"/>
              </w:rPr>
              <w:t>haemostatic</w:t>
            </w:r>
            <w:proofErr w:type="spellEnd"/>
            <w:r w:rsidRPr="005F404E">
              <w:rPr>
                <w:rFonts w:ascii="Times New Roman" w:hAnsi="Times New Roman"/>
              </w:rPr>
              <w:t xml:space="preserve"> curettage in up to 1.4% of the cases.</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proofErr w:type="spellStart"/>
            <w:r w:rsidRPr="005F404E">
              <w:rPr>
                <w:rFonts w:ascii="Times New Roman" w:hAnsi="Times New Roman"/>
              </w:rPr>
              <w:t>Hydatiform</w:t>
            </w:r>
            <w:proofErr w:type="spellEnd"/>
            <w:r w:rsidRPr="005F404E">
              <w:rPr>
                <w:rFonts w:ascii="Times New Roman" w:hAnsi="Times New Roman"/>
              </w:rPr>
              <w:t xml:space="preserve"> mole Ectopic pregnancy Amniotic band syndrome </w:t>
            </w:r>
          </w:p>
          <w:p w:rsidR="00060932" w:rsidRPr="005F404E" w:rsidRDefault="0078728D" w:rsidP="00060932">
            <w:pPr>
              <w:spacing w:after="0" w:line="240" w:lineRule="auto"/>
              <w:rPr>
                <w:rFonts w:ascii="Times New Roman" w:hAnsi="Times New Roman"/>
              </w:rPr>
            </w:pPr>
            <w:r w:rsidRPr="005F404E">
              <w:rPr>
                <w:rFonts w:ascii="Times New Roman" w:hAnsi="Times New Roman"/>
              </w:rPr>
              <w:t xml:space="preserve">Gestational trophoblastic tumor </w:t>
            </w:r>
            <w:proofErr w:type="spellStart"/>
            <w:r w:rsidRPr="005F404E">
              <w:rPr>
                <w:rFonts w:ascii="Times New Roman" w:hAnsi="Times New Roman"/>
              </w:rPr>
              <w:t>Uteroplacental</w:t>
            </w:r>
            <w:proofErr w:type="spellEnd"/>
            <w:r w:rsidRPr="005F404E">
              <w:rPr>
                <w:rFonts w:ascii="Times New Roman" w:hAnsi="Times New Roman"/>
              </w:rPr>
              <w:t xml:space="preserve"> apoplexy</w:t>
            </w:r>
          </w:p>
        </w:tc>
      </w:tr>
      <w:tr w:rsidR="005F404E" w:rsidRPr="005F404E" w:rsidTr="003F113A">
        <w:trPr>
          <w:trHeight w:val="18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Reproductive system and breast disorders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Vaginal bleeding</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Uterine spasm</w:t>
            </w:r>
          </w:p>
        </w:tc>
        <w:tc>
          <w:tcPr>
            <w:tcW w:w="1834" w:type="dxa"/>
            <w:tcBorders>
              <w:top w:val="nil"/>
              <w:left w:val="nil"/>
              <w:bottom w:val="single" w:sz="4" w:space="0" w:color="auto"/>
              <w:right w:val="single" w:sz="4" w:space="0" w:color="auto"/>
            </w:tcBorders>
          </w:tcPr>
          <w:p w:rsidR="00060932" w:rsidRPr="005F404E" w:rsidRDefault="0078728D" w:rsidP="00EA0461">
            <w:pPr>
              <w:spacing w:after="0" w:line="240" w:lineRule="auto"/>
              <w:rPr>
                <w:rFonts w:ascii="Times New Roman" w:hAnsi="Times New Roman"/>
              </w:rPr>
            </w:pPr>
            <w:r w:rsidRPr="005F404E">
              <w:rPr>
                <w:rFonts w:ascii="Times New Roman" w:hAnsi="Times New Roman"/>
              </w:rPr>
              <w:t>Prolonged post-abortion bleeding</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Spotting</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xml:space="preserve">Severe </w:t>
            </w:r>
            <w:proofErr w:type="spellStart"/>
            <w:r w:rsidRPr="005F404E">
              <w:rPr>
                <w:rFonts w:ascii="Times New Roman" w:hAnsi="Times New Roman"/>
              </w:rPr>
              <w:t>h</w:t>
            </w:r>
            <w:r w:rsidR="003331BB" w:rsidRPr="005F404E">
              <w:rPr>
                <w:rFonts w:ascii="Times New Roman" w:hAnsi="Times New Roman"/>
              </w:rPr>
              <w:t>a</w:t>
            </w:r>
            <w:r w:rsidRPr="005F404E">
              <w:rPr>
                <w:rFonts w:ascii="Times New Roman" w:hAnsi="Times New Roman"/>
              </w:rPr>
              <w:t>emorrhage</w:t>
            </w:r>
            <w:proofErr w:type="spellEnd"/>
            <w:r w:rsidRPr="005F404E">
              <w:rPr>
                <w:rFonts w:ascii="Times New Roman" w:hAnsi="Times New Roman"/>
              </w:rPr>
              <w:t xml:space="preserve"> </w:t>
            </w:r>
            <w:proofErr w:type="spellStart"/>
            <w:r w:rsidRPr="005F404E">
              <w:rPr>
                <w:rFonts w:ascii="Times New Roman" w:hAnsi="Times New Roman"/>
              </w:rPr>
              <w:t>Endometritis</w:t>
            </w:r>
            <w:proofErr w:type="spellEnd"/>
            <w:r w:rsidRPr="005F404E">
              <w:rPr>
                <w:rFonts w:ascii="Times New Roman" w:hAnsi="Times New Roman"/>
              </w:rPr>
              <w:t xml:space="preserve"> Breast tenderness</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Heavy bleeding</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proofErr w:type="spellStart"/>
            <w:r w:rsidRPr="005F404E">
              <w:rPr>
                <w:rFonts w:ascii="Times New Roman" w:hAnsi="Times New Roman"/>
              </w:rPr>
              <w:t>H</w:t>
            </w:r>
            <w:r w:rsidR="003331BB" w:rsidRPr="005F404E">
              <w:rPr>
                <w:rFonts w:ascii="Times New Roman" w:hAnsi="Times New Roman"/>
              </w:rPr>
              <w:t>a</w:t>
            </w:r>
            <w:r w:rsidRPr="005F404E">
              <w:rPr>
                <w:rFonts w:ascii="Times New Roman" w:hAnsi="Times New Roman"/>
              </w:rPr>
              <w:t>emorr</w:t>
            </w:r>
            <w:r w:rsidR="003331BB" w:rsidRPr="005F404E">
              <w:rPr>
                <w:rFonts w:ascii="Times New Roman" w:hAnsi="Times New Roman"/>
              </w:rPr>
              <w:t>h</w:t>
            </w:r>
            <w:r w:rsidRPr="005F404E">
              <w:rPr>
                <w:rFonts w:ascii="Times New Roman" w:hAnsi="Times New Roman"/>
              </w:rPr>
              <w:t>agic</w:t>
            </w:r>
            <w:proofErr w:type="spellEnd"/>
            <w:r w:rsidRPr="005F404E">
              <w:rPr>
                <w:rFonts w:ascii="Times New Roman" w:hAnsi="Times New Roman"/>
              </w:rPr>
              <w:t xml:space="preserve"> shock    </w:t>
            </w:r>
            <w:proofErr w:type="spellStart"/>
            <w:r w:rsidRPr="005F404E">
              <w:rPr>
                <w:rFonts w:ascii="Times New Roman" w:hAnsi="Times New Roman"/>
              </w:rPr>
              <w:t>Salpingitis</w:t>
            </w:r>
            <w:proofErr w:type="spellEnd"/>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rPr>
                <w:rFonts w:ascii="Times New Roman" w:hAnsi="Times New Roman"/>
              </w:rPr>
            </w:pPr>
            <w:r w:rsidRPr="005F404E">
              <w:rPr>
                <w:rFonts w:ascii="Times New Roman" w:hAnsi="Times New Roman"/>
              </w:rPr>
              <w:t>Bilateral adnexal mass</w:t>
            </w:r>
          </w:p>
          <w:p w:rsidR="00060932" w:rsidRPr="005F404E" w:rsidRDefault="0078728D" w:rsidP="00060932">
            <w:pPr>
              <w:spacing w:after="0" w:line="240" w:lineRule="auto"/>
              <w:rPr>
                <w:rFonts w:ascii="Times New Roman" w:hAnsi="Times New Roman"/>
              </w:rPr>
            </w:pPr>
            <w:r w:rsidRPr="005F404E">
              <w:rPr>
                <w:rFonts w:ascii="Times New Roman" w:hAnsi="Times New Roman"/>
              </w:rPr>
              <w:t xml:space="preserve">Intrauterine adhesion  Ovarian cyst rupture Breast abscess </w:t>
            </w:r>
            <w:proofErr w:type="spellStart"/>
            <w:r w:rsidRPr="005F404E">
              <w:rPr>
                <w:rFonts w:ascii="Times New Roman" w:hAnsi="Times New Roman"/>
              </w:rPr>
              <w:t>H</w:t>
            </w:r>
            <w:r w:rsidR="003331BB" w:rsidRPr="005F404E">
              <w:rPr>
                <w:rFonts w:ascii="Times New Roman" w:hAnsi="Times New Roman"/>
              </w:rPr>
              <w:t>a</w:t>
            </w:r>
            <w:r w:rsidRPr="005F404E">
              <w:rPr>
                <w:rFonts w:ascii="Times New Roman" w:hAnsi="Times New Roman"/>
              </w:rPr>
              <w:t>ematosalpynx</w:t>
            </w:r>
            <w:proofErr w:type="spellEnd"/>
            <w:r w:rsidRPr="005F404E">
              <w:rPr>
                <w:rFonts w:ascii="Times New Roman" w:hAnsi="Times New Roman"/>
              </w:rPr>
              <w:t xml:space="preserve"> Uterine rupture</w:t>
            </w:r>
          </w:p>
        </w:tc>
      </w:tr>
      <w:tr w:rsidR="005F404E" w:rsidRPr="005F404E" w:rsidTr="003F113A">
        <w:trPr>
          <w:trHeight w:val="1200"/>
        </w:trPr>
        <w:tc>
          <w:tcPr>
            <w:tcW w:w="0" w:type="auto"/>
            <w:tcBorders>
              <w:top w:val="nil"/>
              <w:left w:val="single" w:sz="4" w:space="0" w:color="auto"/>
              <w:bottom w:val="single" w:sz="4" w:space="0" w:color="auto"/>
              <w:right w:val="single" w:sz="4" w:space="0" w:color="auto"/>
            </w:tcBorders>
          </w:tcPr>
          <w:p w:rsidR="00060932" w:rsidRPr="005F404E" w:rsidRDefault="0078728D" w:rsidP="00060932">
            <w:pPr>
              <w:spacing w:after="0" w:line="240" w:lineRule="auto"/>
              <w:rPr>
                <w:rFonts w:ascii="Times New Roman" w:hAnsi="Times New Roman"/>
                <w:b/>
                <w:bCs/>
              </w:rPr>
            </w:pPr>
            <w:r w:rsidRPr="005F404E">
              <w:rPr>
                <w:rFonts w:ascii="Times New Roman" w:hAnsi="Times New Roman"/>
                <w:b/>
                <w:bCs/>
              </w:rPr>
              <w:t>General disorders and administration site conditions</w:t>
            </w:r>
          </w:p>
        </w:tc>
        <w:tc>
          <w:tcPr>
            <w:tcW w:w="0" w:type="auto"/>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Fatigue</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Chill / fever</w:t>
            </w:r>
          </w:p>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Dizziness</w:t>
            </w:r>
          </w:p>
        </w:tc>
        <w:tc>
          <w:tcPr>
            <w:tcW w:w="1834"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xml:space="preserve">Fainting </w:t>
            </w:r>
          </w:p>
        </w:tc>
        <w:tc>
          <w:tcPr>
            <w:tcW w:w="1560"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rPr>
            </w:pPr>
            <w:r w:rsidRPr="005F404E">
              <w:rPr>
                <w:rFonts w:ascii="Times New Roman" w:hAnsi="Times New Roman"/>
              </w:rPr>
              <w:t> </w:t>
            </w:r>
          </w:p>
        </w:tc>
        <w:tc>
          <w:tcPr>
            <w:tcW w:w="2338" w:type="dxa"/>
            <w:tcBorders>
              <w:top w:val="nil"/>
              <w:left w:val="nil"/>
              <w:bottom w:val="single" w:sz="4" w:space="0" w:color="auto"/>
              <w:right w:val="single" w:sz="4" w:space="0" w:color="auto"/>
            </w:tcBorders>
          </w:tcPr>
          <w:p w:rsidR="00060932" w:rsidRPr="005F404E" w:rsidRDefault="0078728D" w:rsidP="00060932">
            <w:pPr>
              <w:spacing w:after="0" w:line="240" w:lineRule="auto"/>
              <w:jc w:val="both"/>
              <w:rPr>
                <w:rFonts w:ascii="Times New Roman" w:hAnsi="Times New Roman"/>
                <w:lang w:val="fr-FR"/>
              </w:rPr>
            </w:pPr>
            <w:proofErr w:type="spellStart"/>
            <w:r w:rsidRPr="005F404E">
              <w:rPr>
                <w:rFonts w:ascii="Times New Roman" w:hAnsi="Times New Roman"/>
                <w:lang w:val="fr-FR"/>
              </w:rPr>
              <w:t>Anaphylaxis</w:t>
            </w:r>
            <w:proofErr w:type="spellEnd"/>
          </w:p>
          <w:p w:rsidR="00060932" w:rsidRPr="005F404E" w:rsidRDefault="0078728D" w:rsidP="00060932">
            <w:pPr>
              <w:spacing w:after="0" w:line="240" w:lineRule="auto"/>
              <w:jc w:val="both"/>
              <w:rPr>
                <w:rFonts w:ascii="Times New Roman" w:hAnsi="Times New Roman"/>
                <w:lang w:val="fr-FR"/>
              </w:rPr>
            </w:pPr>
            <w:proofErr w:type="spellStart"/>
            <w:r w:rsidRPr="005F404E">
              <w:rPr>
                <w:rFonts w:ascii="Times New Roman" w:hAnsi="Times New Roman"/>
                <w:lang w:val="fr-FR"/>
              </w:rPr>
              <w:t>Periorbital</w:t>
            </w:r>
            <w:proofErr w:type="spellEnd"/>
            <w:r w:rsidRPr="005F404E">
              <w:rPr>
                <w:rFonts w:ascii="Times New Roman" w:hAnsi="Times New Roman"/>
                <w:lang w:val="fr-FR"/>
              </w:rPr>
              <w:t xml:space="preserve"> </w:t>
            </w:r>
            <w:proofErr w:type="spellStart"/>
            <w:r w:rsidRPr="005F404E">
              <w:rPr>
                <w:rFonts w:ascii="Times New Roman" w:hAnsi="Times New Roman"/>
                <w:lang w:val="fr-FR"/>
              </w:rPr>
              <w:t>edema</w:t>
            </w:r>
            <w:proofErr w:type="spellEnd"/>
          </w:p>
          <w:p w:rsidR="00060932" w:rsidRPr="005F404E" w:rsidRDefault="003F113A" w:rsidP="00060932">
            <w:pPr>
              <w:spacing w:after="0" w:line="240" w:lineRule="auto"/>
              <w:jc w:val="both"/>
              <w:rPr>
                <w:rFonts w:ascii="Times New Roman" w:hAnsi="Times New Roman"/>
                <w:lang w:val="fr-FR"/>
              </w:rPr>
            </w:pPr>
            <w:r w:rsidRPr="005F404E">
              <w:rPr>
                <w:rFonts w:ascii="Times New Roman" w:hAnsi="Times New Roman"/>
                <w:lang w:val="fr-FR"/>
              </w:rPr>
              <w:t>V</w:t>
            </w:r>
            <w:r w:rsidR="0078728D" w:rsidRPr="005F404E">
              <w:rPr>
                <w:rFonts w:ascii="Times New Roman" w:hAnsi="Times New Roman"/>
                <w:lang w:val="fr-FR"/>
              </w:rPr>
              <w:t xml:space="preserve">agal </w:t>
            </w:r>
            <w:r w:rsidR="0078728D" w:rsidRPr="005F404E">
              <w:rPr>
                <w:rFonts w:ascii="Times New Roman" w:hAnsi="Times New Roman"/>
              </w:rPr>
              <w:t>symptoms</w:t>
            </w:r>
          </w:p>
        </w:tc>
      </w:tr>
    </w:tbl>
    <w:p w:rsidR="00060932" w:rsidRPr="005F404E" w:rsidRDefault="0078728D" w:rsidP="00060932">
      <w:pPr>
        <w:ind w:left="360"/>
        <w:jc w:val="both"/>
        <w:rPr>
          <w:rFonts w:ascii="Times New Roman" w:hAnsi="Times New Roman"/>
          <w:sz w:val="20"/>
          <w:szCs w:val="20"/>
          <w:lang w:eastAsia="fr-FR"/>
        </w:rPr>
      </w:pPr>
      <w:r w:rsidRPr="005F404E">
        <w:rPr>
          <w:rFonts w:ascii="Times New Roman" w:hAnsi="Times New Roman"/>
          <w:sz w:val="24"/>
          <w:szCs w:val="24"/>
          <w:lang w:eastAsia="fr-FR"/>
        </w:rPr>
        <w:t>*</w:t>
      </w:r>
      <w:r w:rsidRPr="005F404E">
        <w:rPr>
          <w:rFonts w:ascii="Times New Roman" w:hAnsi="Times New Roman"/>
          <w:sz w:val="20"/>
          <w:szCs w:val="20"/>
          <w:lang w:eastAsia="fr-FR"/>
        </w:rPr>
        <w:t>Including occasional case reports</w:t>
      </w:r>
    </w:p>
    <w:p w:rsidR="00F7401B" w:rsidRPr="005F404E" w:rsidRDefault="00F7401B">
      <w:pPr>
        <w:spacing w:after="0" w:line="240" w:lineRule="auto"/>
        <w:rPr>
          <w:rFonts w:ascii="Times New Roman" w:hAnsi="Times New Roman"/>
          <w:sz w:val="24"/>
          <w:szCs w:val="24"/>
          <w:lang w:eastAsia="fr-FR"/>
        </w:rPr>
      </w:pPr>
    </w:p>
    <w:p w:rsidR="003331BB" w:rsidRPr="005F404E" w:rsidRDefault="003331BB" w:rsidP="003331BB">
      <w:pPr>
        <w:pStyle w:val="ListParagraph"/>
        <w:numPr>
          <w:ilvl w:val="0"/>
          <w:numId w:val="24"/>
        </w:numPr>
        <w:tabs>
          <w:tab w:val="left" w:pos="567"/>
        </w:tabs>
        <w:spacing w:after="0"/>
        <w:ind w:left="567" w:hanging="567"/>
        <w:jc w:val="both"/>
        <w:rPr>
          <w:rFonts w:ascii="Times New Roman" w:hAnsi="Times New Roman"/>
          <w:sz w:val="24"/>
          <w:szCs w:val="24"/>
          <w:lang w:eastAsia="fr-FR"/>
        </w:rPr>
      </w:pPr>
      <w:r w:rsidRPr="005F404E">
        <w:rPr>
          <w:rFonts w:ascii="Times New Roman" w:hAnsi="Times New Roman"/>
          <w:sz w:val="24"/>
          <w:szCs w:val="24"/>
          <w:lang w:eastAsia="fr-FR"/>
        </w:rPr>
        <w:t xml:space="preserve">Post-marketing experience indicates that death can occur as a result of medical termination of pregnancy (although this is a very rare outcome, &lt;1 in 100,000).  The </w:t>
      </w:r>
      <w:r w:rsidRPr="005F404E">
        <w:rPr>
          <w:rFonts w:ascii="Times New Roman" w:hAnsi="Times New Roman"/>
          <w:sz w:val="24"/>
          <w:szCs w:val="24"/>
          <w:lang w:eastAsia="fr-FR"/>
        </w:rPr>
        <w:lastRenderedPageBreak/>
        <w:t xml:space="preserve">reported deaths were due to sepsis (fatal toxic shock syndrome) associated with </w:t>
      </w:r>
      <w:r w:rsidRPr="005F404E">
        <w:rPr>
          <w:rFonts w:ascii="Times New Roman" w:hAnsi="Times New Roman"/>
          <w:i/>
          <w:sz w:val="24"/>
          <w:szCs w:val="24"/>
          <w:lang w:eastAsia="fr-FR"/>
        </w:rPr>
        <w:t xml:space="preserve">Clostridium </w:t>
      </w:r>
      <w:proofErr w:type="spellStart"/>
      <w:r w:rsidRPr="005F404E">
        <w:rPr>
          <w:rFonts w:ascii="Times New Roman" w:hAnsi="Times New Roman"/>
          <w:i/>
          <w:sz w:val="24"/>
          <w:szCs w:val="24"/>
          <w:lang w:eastAsia="fr-FR"/>
        </w:rPr>
        <w:t>sordellii</w:t>
      </w:r>
      <w:proofErr w:type="spellEnd"/>
      <w:r w:rsidRPr="005F404E">
        <w:rPr>
          <w:rFonts w:ascii="Times New Roman" w:hAnsi="Times New Roman"/>
          <w:sz w:val="24"/>
          <w:szCs w:val="24"/>
          <w:lang w:eastAsia="fr-FR"/>
        </w:rPr>
        <w:t xml:space="preserve">, which also occurs in association with childbirth and spontaneous termination.  The symptoms of </w:t>
      </w:r>
      <w:r w:rsidRPr="005F404E">
        <w:rPr>
          <w:rFonts w:ascii="Times New Roman" w:hAnsi="Times New Roman"/>
          <w:i/>
          <w:sz w:val="24"/>
          <w:szCs w:val="24"/>
          <w:lang w:eastAsia="fr-FR"/>
        </w:rPr>
        <w:t xml:space="preserve">Clostridium </w:t>
      </w:r>
      <w:proofErr w:type="spellStart"/>
      <w:r w:rsidRPr="005F404E">
        <w:rPr>
          <w:rFonts w:ascii="Times New Roman" w:hAnsi="Times New Roman"/>
          <w:i/>
          <w:sz w:val="24"/>
          <w:szCs w:val="24"/>
          <w:lang w:eastAsia="fr-FR"/>
        </w:rPr>
        <w:t>sordellii</w:t>
      </w:r>
      <w:proofErr w:type="spellEnd"/>
      <w:r w:rsidRPr="005F404E">
        <w:rPr>
          <w:rFonts w:ascii="Times New Roman" w:hAnsi="Times New Roman"/>
          <w:sz w:val="24"/>
          <w:szCs w:val="24"/>
          <w:lang w:eastAsia="fr-FR"/>
        </w:rPr>
        <w:t xml:space="preserve"> infection are sometimes not the usual symptoms of sepsis.  Therefore, the possibility of sepsis should be considered in all women who are undergoing medical termination and who present with nausea, vomiting, or </w:t>
      </w:r>
      <w:proofErr w:type="spellStart"/>
      <w:r w:rsidRPr="005F404E">
        <w:rPr>
          <w:rFonts w:ascii="Times New Roman" w:hAnsi="Times New Roman"/>
          <w:sz w:val="24"/>
          <w:szCs w:val="24"/>
          <w:lang w:eastAsia="fr-FR"/>
        </w:rPr>
        <w:t>diarrhoea</w:t>
      </w:r>
      <w:proofErr w:type="spellEnd"/>
      <w:r w:rsidRPr="005F404E">
        <w:rPr>
          <w:rFonts w:ascii="Times New Roman" w:hAnsi="Times New Roman"/>
          <w:sz w:val="24"/>
          <w:szCs w:val="24"/>
          <w:lang w:eastAsia="fr-FR"/>
        </w:rPr>
        <w:t xml:space="preserve"> and weakness, with or without abdominal pain.   These symptoms, even without a fever, may indicate </w:t>
      </w:r>
      <w:r w:rsidRPr="005F404E">
        <w:rPr>
          <w:rFonts w:ascii="Times New Roman" w:hAnsi="Times New Roman"/>
          <w:i/>
          <w:sz w:val="24"/>
          <w:szCs w:val="24"/>
          <w:lang w:eastAsia="fr-FR"/>
        </w:rPr>
        <w:t xml:space="preserve">Clostridium </w:t>
      </w:r>
      <w:proofErr w:type="spellStart"/>
      <w:r w:rsidRPr="005F404E">
        <w:rPr>
          <w:rFonts w:ascii="Times New Roman" w:hAnsi="Times New Roman"/>
          <w:i/>
          <w:sz w:val="24"/>
          <w:szCs w:val="24"/>
          <w:lang w:eastAsia="fr-FR"/>
        </w:rPr>
        <w:t>sordellii</w:t>
      </w:r>
      <w:proofErr w:type="spellEnd"/>
      <w:r w:rsidRPr="005F404E">
        <w:rPr>
          <w:rFonts w:ascii="Times New Roman" w:hAnsi="Times New Roman"/>
          <w:sz w:val="24"/>
          <w:szCs w:val="24"/>
          <w:lang w:eastAsia="fr-FR"/>
        </w:rPr>
        <w:t xml:space="preserve"> infection.  Strong consideration should be given to obtaining a complete blood count in these patients.  Significant leukocytosis with a marked left shift and </w:t>
      </w:r>
      <w:proofErr w:type="spellStart"/>
      <w:r w:rsidRPr="005F404E">
        <w:rPr>
          <w:rFonts w:ascii="Times New Roman" w:hAnsi="Times New Roman"/>
          <w:sz w:val="24"/>
          <w:szCs w:val="24"/>
          <w:lang w:eastAsia="fr-FR"/>
        </w:rPr>
        <w:t>haemo</w:t>
      </w:r>
      <w:proofErr w:type="spellEnd"/>
      <w:r w:rsidRPr="005F404E">
        <w:rPr>
          <w:rFonts w:ascii="Times New Roman" w:hAnsi="Times New Roman"/>
          <w:sz w:val="24"/>
          <w:szCs w:val="24"/>
          <w:lang w:eastAsia="fr-FR"/>
        </w:rPr>
        <w:t xml:space="preserve">-concentration may be indicative of sepsis.  Doctors should consider immediately initiating treatment with antibiotics that includes coverage of anaerobic bacteria such as </w:t>
      </w:r>
      <w:r w:rsidRPr="005F404E">
        <w:rPr>
          <w:rFonts w:ascii="Times New Roman" w:hAnsi="Times New Roman"/>
          <w:i/>
          <w:sz w:val="24"/>
          <w:szCs w:val="24"/>
          <w:lang w:eastAsia="fr-FR"/>
        </w:rPr>
        <w:t xml:space="preserve">Clostridium </w:t>
      </w:r>
      <w:proofErr w:type="spellStart"/>
      <w:r w:rsidRPr="005F404E">
        <w:rPr>
          <w:rFonts w:ascii="Times New Roman" w:hAnsi="Times New Roman"/>
          <w:i/>
          <w:sz w:val="24"/>
          <w:szCs w:val="24"/>
          <w:lang w:eastAsia="fr-FR"/>
        </w:rPr>
        <w:t>sordellii</w:t>
      </w:r>
      <w:proofErr w:type="spellEnd"/>
      <w:r w:rsidRPr="005F404E">
        <w:rPr>
          <w:rFonts w:ascii="Times New Roman" w:hAnsi="Times New Roman"/>
          <w:sz w:val="24"/>
          <w:szCs w:val="24"/>
          <w:lang w:eastAsia="fr-FR"/>
        </w:rPr>
        <w:t xml:space="preserve">.  Refer to </w:t>
      </w:r>
      <w:r w:rsidRPr="005F404E">
        <w:rPr>
          <w:rFonts w:ascii="Times New Roman" w:hAnsi="Times New Roman"/>
          <w:b/>
          <w:i/>
          <w:sz w:val="24"/>
          <w:szCs w:val="24"/>
          <w:lang w:eastAsia="fr-FR"/>
        </w:rPr>
        <w:t>SPECIAL WARNINGS AND PRECAUTIONS FOR USE</w:t>
      </w:r>
      <w:r w:rsidRPr="005F404E">
        <w:rPr>
          <w:rFonts w:ascii="Times New Roman" w:hAnsi="Times New Roman"/>
          <w:sz w:val="24"/>
          <w:szCs w:val="24"/>
          <w:lang w:eastAsia="fr-FR"/>
        </w:rPr>
        <w:t>.</w:t>
      </w:r>
      <w:r w:rsidR="00FC5A7C" w:rsidRPr="005F404E">
        <w:rPr>
          <w:rFonts w:ascii="Times New Roman" w:hAnsi="Times New Roman"/>
          <w:sz w:val="24"/>
          <w:szCs w:val="24"/>
          <w:lang w:eastAsia="fr-FR"/>
        </w:rPr>
        <w:t xml:space="preserve">  </w:t>
      </w:r>
    </w:p>
    <w:p w:rsidR="00F7401B" w:rsidRPr="005F404E" w:rsidRDefault="00F7401B" w:rsidP="00F7401B">
      <w:pPr>
        <w:tabs>
          <w:tab w:val="left" w:pos="567"/>
        </w:tabs>
        <w:spacing w:after="0"/>
        <w:jc w:val="both"/>
        <w:rPr>
          <w:rFonts w:ascii="Times New Roman" w:hAnsi="Times New Roman"/>
          <w:sz w:val="24"/>
          <w:szCs w:val="24"/>
          <w:lang w:eastAsia="fr-FR"/>
        </w:rPr>
      </w:pPr>
    </w:p>
    <w:p w:rsidR="00060932" w:rsidRPr="005F404E" w:rsidRDefault="0078728D" w:rsidP="003331BB">
      <w:pPr>
        <w:pStyle w:val="ListParagraph"/>
        <w:numPr>
          <w:ilvl w:val="0"/>
          <w:numId w:val="24"/>
        </w:numPr>
        <w:tabs>
          <w:tab w:val="left" w:pos="567"/>
        </w:tabs>
        <w:spacing w:after="0"/>
        <w:ind w:left="567" w:hanging="567"/>
        <w:jc w:val="both"/>
        <w:rPr>
          <w:rFonts w:ascii="Times New Roman" w:hAnsi="Times New Roman"/>
          <w:sz w:val="24"/>
          <w:szCs w:val="24"/>
          <w:lang w:eastAsia="fr-FR"/>
        </w:rPr>
      </w:pPr>
      <w:r w:rsidRPr="005F404E">
        <w:rPr>
          <w:rFonts w:ascii="Times New Roman" w:hAnsi="Times New Roman"/>
          <w:sz w:val="24"/>
          <w:szCs w:val="24"/>
          <w:lang w:eastAsia="fr-FR"/>
        </w:rPr>
        <w:t>Bleeding is an almost constant part of the procedure, whatever the prostaglandin analogue used, and at any pregnancy term, although it is usually more abundant when pregnancy age increases.  It can occur after mifepristone alone.  When heavy, it usually reflects incomplete abortion and is observed in approximately 3 to 12% of cases, depending on the pregnancy age and the prostaglandin analogue used, and needs specific treatment.  It can necessitate a blood transfusion in up to 0.2</w:t>
      </w:r>
      <w:r w:rsidR="003331BB" w:rsidRPr="005F404E">
        <w:rPr>
          <w:rFonts w:ascii="Times New Roman" w:hAnsi="Times New Roman"/>
          <w:sz w:val="24"/>
          <w:szCs w:val="24"/>
          <w:lang w:eastAsia="fr-FR"/>
        </w:rPr>
        <w:t>%</w:t>
      </w:r>
      <w:r w:rsidRPr="005F404E">
        <w:rPr>
          <w:rFonts w:ascii="Times New Roman" w:hAnsi="Times New Roman"/>
          <w:sz w:val="24"/>
          <w:szCs w:val="24"/>
          <w:lang w:eastAsia="fr-FR"/>
        </w:rPr>
        <w:t xml:space="preserve"> of cases.  It can be prolonged for several days after prostaglandin analogue administration and sometimes leads to a decrease in </w:t>
      </w:r>
      <w:proofErr w:type="spellStart"/>
      <w:r w:rsidRPr="005F404E">
        <w:rPr>
          <w:rFonts w:ascii="Times New Roman" w:hAnsi="Times New Roman"/>
          <w:sz w:val="24"/>
          <w:szCs w:val="24"/>
          <w:lang w:eastAsia="fr-FR"/>
        </w:rPr>
        <w:t>haemoglobin</w:t>
      </w:r>
      <w:proofErr w:type="spellEnd"/>
      <w:r w:rsidRPr="005F404E">
        <w:rPr>
          <w:rFonts w:ascii="Times New Roman" w:hAnsi="Times New Roman"/>
          <w:sz w:val="24"/>
          <w:szCs w:val="24"/>
          <w:lang w:eastAsia="fr-FR"/>
        </w:rPr>
        <w:t xml:space="preserve"> levels.  This potentially severe complication justifies that after intake (</w:t>
      </w:r>
      <w:proofErr w:type="spellStart"/>
      <w:r w:rsidRPr="005F404E">
        <w:rPr>
          <w:rFonts w:ascii="Times New Roman" w:hAnsi="Times New Roman"/>
          <w:sz w:val="24"/>
          <w:szCs w:val="24"/>
          <w:lang w:eastAsia="fr-FR"/>
        </w:rPr>
        <w:t>i</w:t>
      </w:r>
      <w:proofErr w:type="spellEnd"/>
      <w:r w:rsidRPr="005F404E">
        <w:rPr>
          <w:rFonts w:ascii="Times New Roman" w:hAnsi="Times New Roman"/>
          <w:sz w:val="24"/>
          <w:szCs w:val="24"/>
          <w:lang w:eastAsia="fr-FR"/>
        </w:rPr>
        <w:t xml:space="preserve">) follow-up takes place approximately 14 to 21 days after </w:t>
      </w:r>
      <w:r w:rsidR="00CA446E" w:rsidRPr="005F404E">
        <w:rPr>
          <w:rFonts w:ascii="Times New Roman" w:hAnsi="Times New Roman"/>
          <w:sz w:val="24"/>
          <w:szCs w:val="24"/>
        </w:rPr>
        <w:t xml:space="preserve">Mifepristone </w:t>
      </w:r>
      <w:proofErr w:type="spellStart"/>
      <w:r w:rsidR="00CA446E" w:rsidRPr="005F404E">
        <w:rPr>
          <w:rFonts w:ascii="Times New Roman" w:hAnsi="Times New Roman"/>
          <w:sz w:val="24"/>
          <w:szCs w:val="24"/>
        </w:rPr>
        <w:t>Linepharma</w:t>
      </w:r>
      <w:proofErr w:type="spellEnd"/>
      <w:r w:rsidRPr="005F404E">
        <w:rPr>
          <w:rFonts w:ascii="Times New Roman" w:hAnsi="Times New Roman"/>
          <w:sz w:val="24"/>
          <w:szCs w:val="24"/>
        </w:rPr>
        <w:t xml:space="preserve"> </w:t>
      </w:r>
      <w:r w:rsidRPr="005F404E">
        <w:rPr>
          <w:rFonts w:ascii="Times New Roman" w:hAnsi="Times New Roman"/>
          <w:sz w:val="24"/>
          <w:szCs w:val="24"/>
          <w:lang w:eastAsia="fr-FR"/>
        </w:rPr>
        <w:t xml:space="preserve">administration to ensure that expulsion is complete with no persisting bleeding and (ii) until follow-up has taken place, the woman remains close to a facility where she can be treated at any moment in case of severe or prolonged bleeding.  Refer to </w:t>
      </w:r>
      <w:r w:rsidR="003331BB" w:rsidRPr="005F404E">
        <w:rPr>
          <w:rFonts w:ascii="Times New Roman" w:hAnsi="Times New Roman"/>
          <w:b/>
          <w:i/>
          <w:sz w:val="24"/>
          <w:szCs w:val="24"/>
          <w:lang w:eastAsia="fr-FR"/>
        </w:rPr>
        <w:t>SPECIAL WARNINGS AND P</w:t>
      </w:r>
      <w:r w:rsidRPr="005F404E">
        <w:rPr>
          <w:rFonts w:ascii="Times New Roman" w:hAnsi="Times New Roman"/>
          <w:b/>
          <w:i/>
          <w:sz w:val="24"/>
          <w:szCs w:val="24"/>
          <w:lang w:eastAsia="fr-FR"/>
        </w:rPr>
        <w:t>RECAUTIONS</w:t>
      </w:r>
      <w:r w:rsidR="003331BB" w:rsidRPr="005F404E">
        <w:rPr>
          <w:rFonts w:ascii="Times New Roman" w:hAnsi="Times New Roman"/>
          <w:b/>
          <w:i/>
          <w:sz w:val="24"/>
          <w:szCs w:val="24"/>
          <w:lang w:eastAsia="fr-FR"/>
        </w:rPr>
        <w:t xml:space="preserve"> FOR USE</w:t>
      </w:r>
      <w:r w:rsidRPr="005F404E">
        <w:rPr>
          <w:rFonts w:ascii="Times New Roman" w:hAnsi="Times New Roman"/>
          <w:sz w:val="24"/>
          <w:szCs w:val="24"/>
          <w:lang w:eastAsia="fr-FR"/>
        </w:rPr>
        <w:t>.</w:t>
      </w:r>
    </w:p>
    <w:p w:rsidR="00060932" w:rsidRPr="005F404E" w:rsidRDefault="0078728D" w:rsidP="00060932">
      <w:pPr>
        <w:tabs>
          <w:tab w:val="left" w:pos="567"/>
        </w:tabs>
        <w:spacing w:before="120" w:after="120"/>
        <w:jc w:val="both"/>
        <w:rPr>
          <w:rFonts w:ascii="Times New Roman" w:hAnsi="Times New Roman"/>
          <w:sz w:val="24"/>
          <w:szCs w:val="24"/>
          <w:lang w:eastAsia="fr-FR"/>
        </w:rPr>
      </w:pPr>
      <w:r w:rsidRPr="005F404E">
        <w:rPr>
          <w:rFonts w:ascii="Times New Roman" w:hAnsi="Times New Roman"/>
          <w:sz w:val="24"/>
          <w:szCs w:val="24"/>
          <w:lang w:eastAsia="fr-FR"/>
        </w:rPr>
        <w:t xml:space="preserve">The issue of the outcome of persisting pregnancy in the case of failure of the medical method remains incompletely solved; a risk of malformation attributable to mifepristone or to prostaglandin analogues such as misoprostol cannot be excluded, and women should be adequately </w:t>
      </w:r>
      <w:r w:rsidRPr="005F404E">
        <w:rPr>
          <w:rFonts w:ascii="Times New Roman" w:hAnsi="Times New Roman"/>
          <w:sz w:val="24"/>
          <w:szCs w:val="24"/>
          <w:lang w:val="en-GB" w:eastAsia="fr-FR"/>
        </w:rPr>
        <w:t>counselled</w:t>
      </w:r>
      <w:r w:rsidRPr="005F404E">
        <w:rPr>
          <w:rFonts w:ascii="Times New Roman" w:hAnsi="Times New Roman"/>
          <w:sz w:val="24"/>
          <w:szCs w:val="24"/>
          <w:lang w:eastAsia="fr-FR"/>
        </w:rPr>
        <w:t xml:space="preserve"> in such a situation.  Another fact to take into consideration is the possibility of a pregnancy persisting in the form of an ectopic pregnancy, since evidence suggests that the method does not appear able to terminate an ectopic pregnancy.</w:t>
      </w:r>
    </w:p>
    <w:p w:rsidR="00060932" w:rsidRPr="005F404E" w:rsidRDefault="00060932" w:rsidP="00060932">
      <w:pPr>
        <w:tabs>
          <w:tab w:val="left" w:pos="567"/>
        </w:tabs>
        <w:spacing w:before="120" w:after="120"/>
        <w:jc w:val="both"/>
        <w:rPr>
          <w:rFonts w:ascii="Times New Roman" w:hAnsi="Times New Roman"/>
          <w:sz w:val="24"/>
          <w:szCs w:val="24"/>
          <w:lang w:eastAsia="fr-FR"/>
        </w:rPr>
      </w:pPr>
    </w:p>
    <w:p w:rsidR="00060932" w:rsidRPr="005F404E" w:rsidRDefault="00CA446E" w:rsidP="00060932">
      <w:pPr>
        <w:outlineLvl w:val="0"/>
        <w:rPr>
          <w:rFonts w:ascii="Times New Roman" w:hAnsi="Times New Roman"/>
          <w:sz w:val="24"/>
          <w:szCs w:val="24"/>
        </w:rPr>
      </w:pPr>
      <w:r w:rsidRPr="005F404E">
        <w:rPr>
          <w:rFonts w:ascii="Times New Roman" w:hAnsi="Times New Roman"/>
          <w:b/>
          <w:bCs/>
          <w:sz w:val="24"/>
          <w:szCs w:val="24"/>
        </w:rPr>
        <w:t>DOSAGE AND ADMINISTRATION</w:t>
      </w:r>
    </w:p>
    <w:p w:rsidR="00060932" w:rsidRPr="005F404E" w:rsidRDefault="00600A15" w:rsidP="00060932">
      <w:pPr>
        <w:pStyle w:val="ListParagraph"/>
        <w:ind w:left="0"/>
        <w:jc w:val="both"/>
        <w:rPr>
          <w:rFonts w:ascii="Times New Roman" w:hAnsi="Times New Roman"/>
          <w:sz w:val="24"/>
          <w:szCs w:val="24"/>
        </w:rPr>
      </w:pPr>
      <w:r w:rsidRPr="005F404E">
        <w:rPr>
          <w:rFonts w:ascii="Times New Roman" w:hAnsi="Times New Roman"/>
          <w:b/>
          <w:i/>
          <w:sz w:val="24"/>
          <w:szCs w:val="24"/>
        </w:rPr>
        <w:t>MS-2 Step</w:t>
      </w:r>
      <w:r w:rsidR="00B809E5" w:rsidRPr="005F404E">
        <w:rPr>
          <w:rFonts w:ascii="Times New Roman" w:hAnsi="Times New Roman"/>
          <w:b/>
          <w:i/>
          <w:sz w:val="24"/>
          <w:szCs w:val="24"/>
        </w:rPr>
        <w:sym w:font="Symbol" w:char="F0D4"/>
      </w:r>
      <w:r w:rsidR="0078728D" w:rsidRPr="005F404E">
        <w:rPr>
          <w:rFonts w:ascii="Times New Roman" w:hAnsi="Times New Roman"/>
          <w:i/>
          <w:sz w:val="24"/>
          <w:szCs w:val="24"/>
        </w:rPr>
        <w:t xml:space="preserve"> </w:t>
      </w:r>
      <w:r w:rsidR="0078728D" w:rsidRPr="005F404E">
        <w:rPr>
          <w:rFonts w:ascii="Times New Roman" w:hAnsi="Times New Roman"/>
          <w:sz w:val="24"/>
          <w:szCs w:val="24"/>
        </w:rPr>
        <w:t>is indicated for medical termination of developing intra-uterine pregnancy, up to 63 days of gestation</w:t>
      </w:r>
      <w:r w:rsidR="0078728D" w:rsidRPr="005F404E">
        <w:rPr>
          <w:rFonts w:ascii="Times New Roman" w:hAnsi="Times New Roman"/>
          <w:i/>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lastRenderedPageBreak/>
        <w:t xml:space="preserve">The method of administration is as follows: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u w:val="single"/>
        </w:rPr>
        <w:t>Mifepristone</w:t>
      </w:r>
      <w:r w:rsidRPr="005F404E">
        <w:rPr>
          <w:rFonts w:ascii="Times New Roman" w:hAnsi="Times New Roman"/>
          <w:sz w:val="24"/>
          <w:szCs w:val="24"/>
        </w:rPr>
        <w:t xml:space="preserve">:  200 mg of mifepristone (1 tablet containing 200 mg) orally, followed 36 to 48 hours later by the administration of </w:t>
      </w:r>
      <w:proofErr w:type="spellStart"/>
      <w:r w:rsidRPr="005F404E">
        <w:rPr>
          <w:rFonts w:ascii="Times New Roman" w:hAnsi="Times New Roman"/>
          <w:sz w:val="24"/>
          <w:szCs w:val="24"/>
          <w:lang w:eastAsia="fr-FR"/>
        </w:rPr>
        <w:t>GyMiso</w:t>
      </w:r>
      <w:proofErr w:type="spellEnd"/>
      <w:r w:rsidRPr="005F404E">
        <w:rPr>
          <w:rFonts w:ascii="Times New Roman" w:hAnsi="Times New Roman"/>
          <w:sz w:val="24"/>
          <w:szCs w:val="24"/>
          <w:lang w:eastAsia="fr-FR"/>
        </w:rPr>
        <w:t>®</w:t>
      </w:r>
      <w:r w:rsidRPr="005F404E">
        <w:rPr>
          <w:rFonts w:ascii="Times New Roman" w:hAnsi="Times New Roman"/>
          <w:sz w:val="24"/>
          <w:szCs w:val="24"/>
        </w:rPr>
        <w:t>.</w:t>
      </w:r>
    </w:p>
    <w:p w:rsidR="00060932" w:rsidRPr="005F404E" w:rsidRDefault="0078728D" w:rsidP="00060932">
      <w:pPr>
        <w:jc w:val="both"/>
        <w:rPr>
          <w:rFonts w:ascii="Times New Roman" w:hAnsi="Times New Roman"/>
          <w:sz w:val="24"/>
          <w:szCs w:val="24"/>
        </w:rPr>
      </w:pPr>
      <w:proofErr w:type="spellStart"/>
      <w:r w:rsidRPr="005F404E">
        <w:rPr>
          <w:rFonts w:ascii="Times New Roman" w:hAnsi="Times New Roman"/>
          <w:sz w:val="24"/>
          <w:szCs w:val="24"/>
          <w:u w:val="single"/>
          <w:lang w:eastAsia="fr-FR"/>
        </w:rPr>
        <w:t>GyMiso</w:t>
      </w:r>
      <w:proofErr w:type="spellEnd"/>
      <w:r w:rsidRPr="005F404E">
        <w:rPr>
          <w:rFonts w:ascii="Times New Roman" w:hAnsi="Times New Roman"/>
          <w:sz w:val="24"/>
          <w:szCs w:val="24"/>
          <w:u w:val="single"/>
          <w:lang w:eastAsia="fr-FR"/>
        </w:rPr>
        <w:t>®</w:t>
      </w:r>
      <w:r w:rsidRPr="005F404E">
        <w:rPr>
          <w:rFonts w:ascii="Times New Roman" w:hAnsi="Times New Roman"/>
          <w:sz w:val="24"/>
          <w:szCs w:val="24"/>
          <w:lang w:eastAsia="fr-FR"/>
        </w:rPr>
        <w:t xml:space="preserve">: </w:t>
      </w:r>
      <w:r w:rsidRPr="005F404E">
        <w:rPr>
          <w:rFonts w:ascii="Times New Roman" w:hAnsi="Times New Roman"/>
          <w:sz w:val="24"/>
          <w:szCs w:val="24"/>
        </w:rPr>
        <w:t xml:space="preserve">800 micrograms of misoprostol (4 tablets, each tablet containing 200 micrograms) </w:t>
      </w:r>
      <w:proofErr w:type="spellStart"/>
      <w:r w:rsidRPr="005F404E">
        <w:rPr>
          <w:rFonts w:ascii="Times New Roman" w:hAnsi="Times New Roman"/>
          <w:sz w:val="24"/>
          <w:szCs w:val="24"/>
        </w:rPr>
        <w:t>buccally</w:t>
      </w:r>
      <w:proofErr w:type="spellEnd"/>
      <w:r w:rsidRPr="005F404E">
        <w:rPr>
          <w:rFonts w:ascii="Times New Roman" w:hAnsi="Times New Roman"/>
          <w:sz w:val="24"/>
          <w:szCs w:val="24"/>
        </w:rPr>
        <w:t xml:space="preserve">, </w:t>
      </w:r>
      <w:proofErr w:type="spellStart"/>
      <w:r w:rsidRPr="005F404E">
        <w:rPr>
          <w:rFonts w:ascii="Times New Roman" w:hAnsi="Times New Roman"/>
          <w:sz w:val="24"/>
          <w:szCs w:val="24"/>
        </w:rPr>
        <w:t>i.e</w:t>
      </w:r>
      <w:proofErr w:type="spellEnd"/>
      <w:r w:rsidRPr="005F404E">
        <w:rPr>
          <w:rFonts w:ascii="Times New Roman" w:hAnsi="Times New Roman"/>
          <w:sz w:val="24"/>
          <w:szCs w:val="24"/>
        </w:rPr>
        <w:t>: kept between the cheek and the gum for 30 minutes before any fragments being swallowed with water.</w:t>
      </w:r>
    </w:p>
    <w:p w:rsidR="00060932" w:rsidRPr="005F404E" w:rsidRDefault="003331BB" w:rsidP="003141C7">
      <w:pPr>
        <w:jc w:val="both"/>
        <w:rPr>
          <w:rFonts w:ascii="Times New Roman" w:hAnsi="Times New Roman"/>
          <w:strike/>
          <w:sz w:val="24"/>
          <w:szCs w:val="24"/>
        </w:rPr>
      </w:pPr>
      <w:r w:rsidRPr="005F404E">
        <w:rPr>
          <w:rFonts w:ascii="Times New Roman" w:hAnsi="Times New Roman"/>
          <w:sz w:val="24"/>
          <w:szCs w:val="24"/>
        </w:rPr>
        <w:t xml:space="preserve">When </w:t>
      </w:r>
      <w:r w:rsidRPr="005F404E">
        <w:rPr>
          <w:rFonts w:ascii="Times New Roman" w:hAnsi="Times New Roman"/>
          <w:b/>
          <w:i/>
          <w:sz w:val="24"/>
          <w:szCs w:val="24"/>
        </w:rPr>
        <w:t>MS-2 Step</w:t>
      </w:r>
      <w:r w:rsidRPr="005F404E">
        <w:rPr>
          <w:rFonts w:ascii="Times New Roman" w:hAnsi="Times New Roman"/>
          <w:b/>
          <w:i/>
          <w:sz w:val="24"/>
          <w:szCs w:val="24"/>
        </w:rPr>
        <w:sym w:font="Symbol" w:char="F0D4"/>
      </w:r>
      <w:r w:rsidRPr="005F404E">
        <w:rPr>
          <w:rFonts w:ascii="Times New Roman" w:hAnsi="Times New Roman"/>
          <w:sz w:val="24"/>
          <w:szCs w:val="24"/>
        </w:rPr>
        <w:t xml:space="preserve"> fails to cause termination of intra-uterine pregnancy, the patient should return to the treating doctor for assessment and discussion of treatment options, which may include pregnancy termination by surgery.</w:t>
      </w:r>
      <w:r w:rsidR="00FC5A7C" w:rsidRPr="005F404E">
        <w:rPr>
          <w:rFonts w:ascii="Times New Roman" w:hAnsi="Times New Roman"/>
          <w:sz w:val="24"/>
          <w:szCs w:val="24"/>
        </w:rPr>
        <w:t xml:space="preserve">  </w:t>
      </w:r>
    </w:p>
    <w:p w:rsidR="00060932" w:rsidRPr="005F404E" w:rsidRDefault="0078728D" w:rsidP="00060932">
      <w:pPr>
        <w:pStyle w:val="ListParagraph"/>
        <w:ind w:left="0"/>
        <w:jc w:val="both"/>
        <w:rPr>
          <w:rFonts w:ascii="Times New Roman" w:hAnsi="Times New Roman"/>
          <w:sz w:val="24"/>
          <w:szCs w:val="24"/>
        </w:rPr>
      </w:pPr>
      <w:r w:rsidRPr="005F404E">
        <w:rPr>
          <w:rFonts w:ascii="Times New Roman" w:hAnsi="Times New Roman"/>
          <w:sz w:val="24"/>
          <w:szCs w:val="24"/>
        </w:rPr>
        <w:t>No dosage adjustment of misoprostol or mifepristone is necessary with renal or hepatic insufficiency when administered at the recommended doses.</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There are no data available on the effect of food intake on the absorption of mifepristone or misoprostol.  </w:t>
      </w:r>
      <w:r w:rsidR="00600A15" w:rsidRPr="005F404E">
        <w:rPr>
          <w:rFonts w:ascii="Times New Roman" w:hAnsi="Times New Roman"/>
          <w:b/>
          <w:i/>
          <w:sz w:val="24"/>
          <w:szCs w:val="24"/>
        </w:rPr>
        <w:t>MS-2 Step</w:t>
      </w:r>
      <w:r w:rsidR="00FB0671" w:rsidRPr="005F404E">
        <w:rPr>
          <w:rFonts w:ascii="Times New Roman" w:hAnsi="Times New Roman"/>
          <w:b/>
          <w:i/>
          <w:sz w:val="24"/>
          <w:szCs w:val="24"/>
        </w:rPr>
        <w:sym w:font="Symbol" w:char="F0D4"/>
      </w:r>
      <w:r w:rsidRPr="005F404E">
        <w:rPr>
          <w:rFonts w:ascii="Times New Roman" w:hAnsi="Times New Roman"/>
          <w:sz w:val="24"/>
          <w:szCs w:val="24"/>
        </w:rPr>
        <w:t xml:space="preserve"> should be taken 2 hours before or 2 hours after a meal.</w:t>
      </w:r>
    </w:p>
    <w:p w:rsidR="00060932" w:rsidRPr="005F404E" w:rsidRDefault="0078728D" w:rsidP="00060932">
      <w:pPr>
        <w:pStyle w:val="ListParagraph"/>
        <w:ind w:left="0"/>
        <w:rPr>
          <w:rFonts w:ascii="Times New Roman" w:hAnsi="Times New Roman"/>
          <w:sz w:val="24"/>
          <w:szCs w:val="24"/>
        </w:rPr>
      </w:pPr>
      <w:r w:rsidRPr="005F404E">
        <w:rPr>
          <w:rFonts w:ascii="Times New Roman" w:hAnsi="Times New Roman"/>
          <w:sz w:val="24"/>
          <w:szCs w:val="24"/>
        </w:rPr>
        <w:t>Refer also to CONTRAINDICATIONS, PRECAUTIONS, and SPECIAL WARNINGS AND PRECAUTIONS FOR USE.</w:t>
      </w:r>
    </w:p>
    <w:p w:rsidR="00FB0671" w:rsidRPr="005F404E" w:rsidRDefault="00FB0671" w:rsidP="00FB0671">
      <w:pPr>
        <w:jc w:val="both"/>
        <w:rPr>
          <w:rFonts w:ascii="Times New Roman" w:hAnsi="Times New Roman"/>
          <w:sz w:val="24"/>
          <w:szCs w:val="24"/>
        </w:rPr>
      </w:pPr>
      <w:r w:rsidRPr="005F404E">
        <w:rPr>
          <w:rFonts w:ascii="Times New Roman" w:hAnsi="Times New Roman"/>
          <w:b/>
          <w:i/>
          <w:sz w:val="24"/>
          <w:szCs w:val="24"/>
        </w:rPr>
        <w:t>MS-2 Step</w:t>
      </w:r>
      <w:r w:rsidRPr="005F404E">
        <w:rPr>
          <w:rFonts w:ascii="Times New Roman" w:hAnsi="Times New Roman"/>
          <w:b/>
          <w:i/>
          <w:sz w:val="24"/>
          <w:szCs w:val="24"/>
        </w:rPr>
        <w:sym w:font="Symbol" w:char="F0D4"/>
      </w:r>
      <w:r w:rsidRPr="005F404E">
        <w:rPr>
          <w:rFonts w:ascii="Times New Roman" w:hAnsi="Times New Roman"/>
          <w:sz w:val="24"/>
          <w:szCs w:val="24"/>
        </w:rPr>
        <w:t xml:space="preserve"> should only be prescribed by doctors with the appropriate qualifications and certified training.  Ectopic pregnancy should be excluded, an IUD (if present) must be removed, consent must be obtained and patients must have the ability to access 24-hour emergency care if and when required for incomplete abortion or bleeding.</w:t>
      </w:r>
    </w:p>
    <w:p w:rsidR="00060932" w:rsidRPr="005F404E" w:rsidRDefault="00060932" w:rsidP="00060932">
      <w:pPr>
        <w:rPr>
          <w:rFonts w:ascii="Times New Roman" w:hAnsi="Times New Roman"/>
          <w:b/>
          <w:sz w:val="24"/>
          <w:szCs w:val="24"/>
        </w:rPr>
      </w:pPr>
    </w:p>
    <w:p w:rsidR="00060932" w:rsidRPr="005F404E" w:rsidRDefault="0078728D" w:rsidP="00060932">
      <w:pPr>
        <w:outlineLvl w:val="0"/>
        <w:rPr>
          <w:rFonts w:ascii="Times New Roman" w:hAnsi="Times New Roman"/>
          <w:sz w:val="24"/>
          <w:szCs w:val="24"/>
        </w:rPr>
      </w:pPr>
      <w:r w:rsidRPr="005F404E">
        <w:rPr>
          <w:rFonts w:ascii="Times New Roman" w:hAnsi="Times New Roman"/>
          <w:b/>
          <w:sz w:val="24"/>
          <w:szCs w:val="24"/>
        </w:rPr>
        <w:t>OVERDOSAGE</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No case of overdose has been reported.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In the event of massive ingestion signs of adrenal failure might occur.  Signs of acute intoxication may require specialist treatment including the administration of dexamethasone.</w:t>
      </w:r>
    </w:p>
    <w:p w:rsidR="009241FE" w:rsidRPr="005F404E" w:rsidRDefault="009241FE" w:rsidP="00060932">
      <w:pPr>
        <w:outlineLvl w:val="0"/>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The toxic dose of misoprostol in humans has not been determined.  Cumulative total daily doses of 1600 micrograms have been tolerated, with only symptoms of gastrointestinal discomfort reported.</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lastRenderedPageBreak/>
        <w:t xml:space="preserve">Clinical signs that may indicate an overdose are sedation, tremor, convulsions, </w:t>
      </w:r>
      <w:proofErr w:type="spellStart"/>
      <w:r w:rsidRPr="005F404E">
        <w:rPr>
          <w:rFonts w:ascii="Times New Roman" w:hAnsi="Times New Roman"/>
          <w:sz w:val="24"/>
          <w:szCs w:val="24"/>
        </w:rPr>
        <w:t>dyspnoea</w:t>
      </w:r>
      <w:proofErr w:type="spellEnd"/>
      <w:r w:rsidRPr="005F404E">
        <w:rPr>
          <w:rFonts w:ascii="Times New Roman" w:hAnsi="Times New Roman"/>
          <w:sz w:val="24"/>
          <w:szCs w:val="24"/>
        </w:rPr>
        <w:t xml:space="preserve">, abdominal pain, </w:t>
      </w:r>
      <w:proofErr w:type="spellStart"/>
      <w:r w:rsidRPr="005F404E">
        <w:rPr>
          <w:rFonts w:ascii="Times New Roman" w:hAnsi="Times New Roman"/>
          <w:sz w:val="24"/>
          <w:szCs w:val="24"/>
        </w:rPr>
        <w:t>diarrhoea</w:t>
      </w:r>
      <w:proofErr w:type="spellEnd"/>
      <w:r w:rsidRPr="005F404E">
        <w:rPr>
          <w:rFonts w:ascii="Times New Roman" w:hAnsi="Times New Roman"/>
          <w:sz w:val="24"/>
          <w:szCs w:val="24"/>
        </w:rPr>
        <w:t xml:space="preserve">, fever, palpitations, hypotension or bradycardia.  Hypertension and tachycardia have also been reported following overdoses.  Overdose in pregnancy has resulted in uterine contractions with </w:t>
      </w:r>
      <w:proofErr w:type="spellStart"/>
      <w:r w:rsidRPr="005F404E">
        <w:rPr>
          <w:rFonts w:ascii="Times New Roman" w:hAnsi="Times New Roman"/>
          <w:sz w:val="24"/>
          <w:szCs w:val="24"/>
        </w:rPr>
        <w:t>foetal</w:t>
      </w:r>
      <w:proofErr w:type="spellEnd"/>
      <w:r w:rsidRPr="005F404E">
        <w:rPr>
          <w:rFonts w:ascii="Times New Roman" w:hAnsi="Times New Roman"/>
          <w:sz w:val="24"/>
          <w:szCs w:val="24"/>
        </w:rPr>
        <w:t xml:space="preserve"> death. </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There is no specific antidote.  Treatment should be symptomatic and supportive.  Consider administration of activated charcoal in the event of a potentially toxic ingestion.  Activated charcoal may reduce absorption of misoprostol if given within one or two hours after ingestion.  In patients who are not fully conscious or have impaired gag reflex, consideration should be given to administering activated charcoal via a nasogastric tube, once the airway is protected.</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 xml:space="preserve">For information on the management of overdose, contact the Poisons Information Centre on 13 11 26 (Australia). </w:t>
      </w:r>
    </w:p>
    <w:p w:rsidR="00060932" w:rsidRPr="005F404E" w:rsidRDefault="00060932" w:rsidP="00060932">
      <w:pPr>
        <w:rPr>
          <w:rFonts w:ascii="Times New Roman" w:hAnsi="Times New Roman"/>
          <w:b/>
          <w:sz w:val="24"/>
          <w:szCs w:val="24"/>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PRESENTATION AND STORAGE CONDITIONS</w:t>
      </w:r>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rPr>
        <w:t xml:space="preserve">Each </w:t>
      </w:r>
      <w:r w:rsidR="00600A15" w:rsidRPr="005F404E">
        <w:rPr>
          <w:rFonts w:ascii="Times New Roman" w:hAnsi="Times New Roman"/>
          <w:b/>
          <w:i/>
          <w:sz w:val="24"/>
          <w:szCs w:val="24"/>
        </w:rPr>
        <w:t>MS-2 Step</w:t>
      </w:r>
      <w:r w:rsidR="003E4552" w:rsidRPr="005F404E">
        <w:rPr>
          <w:rFonts w:ascii="Times New Roman" w:hAnsi="Times New Roman"/>
          <w:b/>
          <w:i/>
          <w:sz w:val="24"/>
          <w:szCs w:val="24"/>
        </w:rPr>
        <w:sym w:font="Symbol" w:char="F0D4"/>
      </w:r>
      <w:r w:rsidRPr="005F404E">
        <w:rPr>
          <w:rFonts w:ascii="Times New Roman" w:hAnsi="Times New Roman"/>
          <w:sz w:val="24"/>
          <w:szCs w:val="24"/>
        </w:rPr>
        <w:t xml:space="preserve"> composite pack consists of</w:t>
      </w:r>
      <w:r w:rsidR="00FB0671" w:rsidRPr="005F404E">
        <w:rPr>
          <w:rFonts w:ascii="Times New Roman" w:hAnsi="Times New Roman"/>
          <w:sz w:val="24"/>
          <w:szCs w:val="24"/>
        </w:rPr>
        <w:t>:</w:t>
      </w:r>
    </w:p>
    <w:p w:rsidR="00060932" w:rsidRPr="005F404E" w:rsidRDefault="0078728D" w:rsidP="00060932">
      <w:pPr>
        <w:pStyle w:val="ListParagraph"/>
        <w:numPr>
          <w:ilvl w:val="0"/>
          <w:numId w:val="25"/>
        </w:numPr>
        <w:rPr>
          <w:rFonts w:ascii="Times New Roman" w:hAnsi="Times New Roman"/>
          <w:b/>
          <w:sz w:val="24"/>
          <w:szCs w:val="24"/>
        </w:rPr>
      </w:pPr>
      <w:r w:rsidRPr="005F404E">
        <w:rPr>
          <w:rFonts w:ascii="Times New Roman" w:hAnsi="Times New Roman"/>
          <w:sz w:val="24"/>
          <w:szCs w:val="24"/>
        </w:rPr>
        <w:t xml:space="preserve">1 green carton containing Mifepristone </w:t>
      </w:r>
      <w:proofErr w:type="spellStart"/>
      <w:r w:rsidRPr="005F404E">
        <w:rPr>
          <w:rFonts w:ascii="Times New Roman" w:hAnsi="Times New Roman"/>
          <w:sz w:val="24"/>
          <w:szCs w:val="24"/>
        </w:rPr>
        <w:t>Linepharma</w:t>
      </w:r>
      <w:proofErr w:type="spellEnd"/>
      <w:r w:rsidRPr="005F404E">
        <w:rPr>
          <w:rFonts w:ascii="Times New Roman" w:hAnsi="Times New Roman"/>
          <w:sz w:val="24"/>
          <w:szCs w:val="24"/>
        </w:rPr>
        <w:t xml:space="preserve"> 200 mg tablet packaged in a PVC/PVDC/</w:t>
      </w:r>
      <w:proofErr w:type="spellStart"/>
      <w:r w:rsidRPr="005F404E">
        <w:rPr>
          <w:rFonts w:ascii="Times New Roman" w:hAnsi="Times New Roman"/>
          <w:sz w:val="24"/>
          <w:szCs w:val="24"/>
        </w:rPr>
        <w:t>Aluminium</w:t>
      </w:r>
      <w:proofErr w:type="spellEnd"/>
      <w:r w:rsidRPr="005F404E">
        <w:rPr>
          <w:rFonts w:ascii="Times New Roman" w:hAnsi="Times New Roman"/>
          <w:sz w:val="24"/>
          <w:szCs w:val="24"/>
        </w:rPr>
        <w:t xml:space="preserve"> blister.  Pack size of 1 tablet.  Store below 25°C, keep in original container to protect from light.</w:t>
      </w:r>
    </w:p>
    <w:p w:rsidR="00060932" w:rsidRPr="005F404E" w:rsidRDefault="0078728D" w:rsidP="00060932">
      <w:pPr>
        <w:pStyle w:val="ListParagraph"/>
        <w:numPr>
          <w:ilvl w:val="0"/>
          <w:numId w:val="25"/>
        </w:numPr>
        <w:rPr>
          <w:rFonts w:ascii="Times New Roman" w:hAnsi="Times New Roman"/>
          <w:sz w:val="24"/>
          <w:szCs w:val="24"/>
        </w:rPr>
      </w:pPr>
      <w:r w:rsidRPr="005F404E">
        <w:rPr>
          <w:rFonts w:ascii="Times New Roman" w:hAnsi="Times New Roman"/>
          <w:sz w:val="24"/>
          <w:szCs w:val="24"/>
        </w:rPr>
        <w:t xml:space="preserve">1 purple carton containing </w:t>
      </w:r>
      <w:proofErr w:type="spellStart"/>
      <w:r w:rsidRPr="005F404E">
        <w:rPr>
          <w:rFonts w:ascii="Times New Roman" w:hAnsi="Times New Roman"/>
          <w:sz w:val="24"/>
          <w:szCs w:val="24"/>
        </w:rPr>
        <w:t>GyMiso</w:t>
      </w:r>
      <w:proofErr w:type="spellEnd"/>
      <w:r w:rsidRPr="005F404E">
        <w:rPr>
          <w:rFonts w:ascii="Times New Roman" w:hAnsi="Times New Roman"/>
          <w:sz w:val="24"/>
          <w:szCs w:val="24"/>
          <w:vertAlign w:val="superscript"/>
        </w:rPr>
        <w:t xml:space="preserve">® </w:t>
      </w:r>
      <w:r w:rsidRPr="005F404E">
        <w:rPr>
          <w:rFonts w:ascii="Times New Roman" w:hAnsi="Times New Roman"/>
          <w:sz w:val="24"/>
          <w:szCs w:val="24"/>
        </w:rPr>
        <w:t xml:space="preserve">misoprostol 200 microgram tablet packaged in a dual-faced </w:t>
      </w:r>
      <w:proofErr w:type="spellStart"/>
      <w:r w:rsidRPr="005F404E">
        <w:rPr>
          <w:rFonts w:ascii="Times New Roman" w:hAnsi="Times New Roman"/>
          <w:sz w:val="24"/>
          <w:szCs w:val="24"/>
        </w:rPr>
        <w:t>Aluminium</w:t>
      </w:r>
      <w:proofErr w:type="spellEnd"/>
      <w:r w:rsidRPr="005F404E">
        <w:rPr>
          <w:rFonts w:ascii="Times New Roman" w:hAnsi="Times New Roman"/>
          <w:sz w:val="24"/>
          <w:szCs w:val="24"/>
        </w:rPr>
        <w:t xml:space="preserve"> blister.  Pack size of 4 tablets (2 tablets per blister).  Store below 25°C, keep in original container to protect from light.</w:t>
      </w:r>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rPr>
        <w:t>Keep out of reach of children.</w:t>
      </w:r>
    </w:p>
    <w:p w:rsidR="00060932" w:rsidRPr="005F404E" w:rsidRDefault="0078728D" w:rsidP="00060932">
      <w:pPr>
        <w:jc w:val="both"/>
        <w:rPr>
          <w:rFonts w:ascii="Times New Roman" w:hAnsi="Times New Roman"/>
          <w:sz w:val="24"/>
          <w:szCs w:val="24"/>
        </w:rPr>
      </w:pPr>
      <w:r w:rsidRPr="005F404E">
        <w:rPr>
          <w:rFonts w:ascii="Times New Roman" w:hAnsi="Times New Roman"/>
          <w:sz w:val="24"/>
          <w:szCs w:val="24"/>
        </w:rPr>
        <w:t>Do not use after the expiry date printed on the carton labels of the composite pack and the individual components.</w:t>
      </w: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 xml:space="preserve">Mifepristone </w:t>
      </w:r>
      <w:proofErr w:type="spellStart"/>
      <w:r w:rsidRPr="005F404E">
        <w:rPr>
          <w:rFonts w:ascii="Times New Roman" w:hAnsi="Times New Roman"/>
          <w:b/>
          <w:sz w:val="24"/>
          <w:szCs w:val="24"/>
        </w:rPr>
        <w:t>Linepharma</w:t>
      </w:r>
      <w:proofErr w:type="spellEnd"/>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rPr>
        <w:t>PVC/PVDC/Aluminum blister of 1 tablet</w:t>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t>Pack size of 1 tablet</w:t>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t>Keep in the original green carton in order to protect from light</w:t>
      </w:r>
    </w:p>
    <w:p w:rsidR="00060932" w:rsidRPr="005F404E" w:rsidRDefault="0078728D" w:rsidP="00060932">
      <w:pPr>
        <w:outlineLvl w:val="0"/>
        <w:rPr>
          <w:rFonts w:ascii="Times New Roman" w:hAnsi="Times New Roman"/>
          <w:b/>
          <w:sz w:val="24"/>
          <w:szCs w:val="24"/>
        </w:rPr>
      </w:pPr>
      <w:proofErr w:type="spellStart"/>
      <w:r w:rsidRPr="005F404E">
        <w:rPr>
          <w:rFonts w:ascii="Times New Roman" w:hAnsi="Times New Roman"/>
          <w:b/>
          <w:sz w:val="24"/>
          <w:szCs w:val="24"/>
        </w:rPr>
        <w:t>GyMiso</w:t>
      </w:r>
      <w:proofErr w:type="spellEnd"/>
      <w:r w:rsidRPr="005F404E">
        <w:rPr>
          <w:rFonts w:ascii="Times New Roman" w:hAnsi="Times New Roman"/>
          <w:b/>
          <w:sz w:val="24"/>
          <w:szCs w:val="24"/>
        </w:rPr>
        <w:t>®</w:t>
      </w:r>
    </w:p>
    <w:p w:rsidR="00060932" w:rsidRPr="005F404E" w:rsidRDefault="0078728D" w:rsidP="00060932">
      <w:pPr>
        <w:outlineLvl w:val="0"/>
        <w:rPr>
          <w:rFonts w:ascii="Times New Roman" w:hAnsi="Times New Roman"/>
          <w:sz w:val="24"/>
          <w:szCs w:val="24"/>
        </w:rPr>
      </w:pPr>
      <w:r w:rsidRPr="005F404E">
        <w:rPr>
          <w:rFonts w:ascii="Times New Roman" w:hAnsi="Times New Roman"/>
          <w:sz w:val="24"/>
          <w:szCs w:val="24"/>
          <w:lang w:eastAsia="fr-FR"/>
        </w:rPr>
        <w:t>D</w:t>
      </w:r>
      <w:r w:rsidRPr="005F404E">
        <w:rPr>
          <w:rFonts w:ascii="Times New Roman" w:hAnsi="Times New Roman"/>
          <w:sz w:val="24"/>
          <w:szCs w:val="24"/>
        </w:rPr>
        <w:t xml:space="preserve">ual-faced </w:t>
      </w:r>
      <w:proofErr w:type="spellStart"/>
      <w:r w:rsidRPr="005F404E">
        <w:rPr>
          <w:rFonts w:ascii="Times New Roman" w:hAnsi="Times New Roman"/>
          <w:sz w:val="24"/>
          <w:szCs w:val="24"/>
        </w:rPr>
        <w:t>aluminium</w:t>
      </w:r>
      <w:proofErr w:type="spellEnd"/>
      <w:r w:rsidRPr="005F404E">
        <w:rPr>
          <w:rFonts w:ascii="Times New Roman" w:hAnsi="Times New Roman"/>
          <w:sz w:val="24"/>
          <w:szCs w:val="24"/>
        </w:rPr>
        <w:t xml:space="preserve"> blisters of 2 tablets per blister</w:t>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lastRenderedPageBreak/>
        <w:t>Pack size of 4 tablets</w:t>
      </w:r>
    </w:p>
    <w:p w:rsidR="00060932" w:rsidRPr="005F404E" w:rsidRDefault="0078728D" w:rsidP="00060932">
      <w:pPr>
        <w:rPr>
          <w:rFonts w:ascii="Times New Roman" w:hAnsi="Times New Roman"/>
          <w:sz w:val="24"/>
          <w:szCs w:val="24"/>
        </w:rPr>
      </w:pPr>
      <w:r w:rsidRPr="005F404E">
        <w:rPr>
          <w:rFonts w:ascii="Times New Roman" w:hAnsi="Times New Roman"/>
          <w:sz w:val="24"/>
          <w:szCs w:val="24"/>
        </w:rPr>
        <w:t>Keep in the original purple carton</w:t>
      </w:r>
    </w:p>
    <w:p w:rsidR="00060932" w:rsidRPr="005F404E" w:rsidRDefault="00060932" w:rsidP="00060932">
      <w:pPr>
        <w:rPr>
          <w:rFonts w:ascii="Times New Roman" w:hAnsi="Times New Roman"/>
          <w:b/>
          <w:sz w:val="16"/>
          <w:szCs w:val="16"/>
        </w:rPr>
      </w:pPr>
    </w:p>
    <w:p w:rsidR="00060932" w:rsidRPr="005F404E" w:rsidRDefault="0078728D" w:rsidP="00060932">
      <w:pPr>
        <w:jc w:val="both"/>
        <w:outlineLvl w:val="0"/>
        <w:rPr>
          <w:rFonts w:ascii="Times New Roman" w:hAnsi="Times New Roman"/>
          <w:b/>
          <w:sz w:val="24"/>
          <w:szCs w:val="24"/>
        </w:rPr>
      </w:pPr>
      <w:r w:rsidRPr="005F404E">
        <w:rPr>
          <w:rFonts w:ascii="Times New Roman" w:hAnsi="Times New Roman"/>
          <w:b/>
          <w:sz w:val="24"/>
          <w:szCs w:val="24"/>
        </w:rPr>
        <w:t>Poison schedule of the medicines</w:t>
      </w:r>
    </w:p>
    <w:p w:rsidR="00060932" w:rsidRPr="005F404E" w:rsidRDefault="0078728D" w:rsidP="00060932">
      <w:pPr>
        <w:spacing w:after="100" w:afterAutospacing="1"/>
        <w:ind w:left="360" w:hanging="360"/>
        <w:outlineLvl w:val="0"/>
        <w:rPr>
          <w:rFonts w:ascii="Times New Roman" w:hAnsi="Times New Roman"/>
          <w:sz w:val="24"/>
          <w:szCs w:val="24"/>
        </w:rPr>
      </w:pPr>
      <w:r w:rsidRPr="005F404E">
        <w:rPr>
          <w:rFonts w:ascii="Times New Roman" w:hAnsi="Times New Roman"/>
          <w:sz w:val="24"/>
          <w:szCs w:val="24"/>
        </w:rPr>
        <w:t>Schedule 4</w:t>
      </w:r>
    </w:p>
    <w:p w:rsidR="00060932" w:rsidRPr="005F404E" w:rsidRDefault="00060932" w:rsidP="00060932">
      <w:pPr>
        <w:rPr>
          <w:rFonts w:ascii="Times New Roman" w:hAnsi="Times New Roman"/>
          <w:b/>
          <w:sz w:val="16"/>
          <w:szCs w:val="16"/>
        </w:rPr>
      </w:pPr>
    </w:p>
    <w:p w:rsidR="00060932" w:rsidRPr="005F404E" w:rsidRDefault="0078728D" w:rsidP="00060932">
      <w:pPr>
        <w:outlineLvl w:val="0"/>
        <w:rPr>
          <w:rFonts w:ascii="Times New Roman" w:hAnsi="Times New Roman"/>
          <w:b/>
          <w:sz w:val="24"/>
          <w:szCs w:val="24"/>
        </w:rPr>
      </w:pPr>
      <w:r w:rsidRPr="005F404E">
        <w:rPr>
          <w:rFonts w:ascii="Times New Roman" w:hAnsi="Times New Roman"/>
          <w:b/>
          <w:sz w:val="24"/>
          <w:szCs w:val="24"/>
        </w:rPr>
        <w:t>Name and address of the sponsor</w:t>
      </w:r>
    </w:p>
    <w:p w:rsidR="00060932" w:rsidRPr="005F404E" w:rsidRDefault="0078728D" w:rsidP="00060932">
      <w:pPr>
        <w:spacing w:after="60"/>
        <w:outlineLvl w:val="0"/>
        <w:rPr>
          <w:rFonts w:ascii="Times New Roman" w:hAnsi="Times New Roman"/>
          <w:sz w:val="24"/>
          <w:szCs w:val="24"/>
        </w:rPr>
      </w:pPr>
      <w:r w:rsidRPr="005F404E">
        <w:rPr>
          <w:rFonts w:ascii="Times New Roman" w:hAnsi="Times New Roman"/>
          <w:sz w:val="24"/>
          <w:szCs w:val="24"/>
        </w:rPr>
        <w:t>MS Health</w:t>
      </w:r>
    </w:p>
    <w:p w:rsidR="00060932" w:rsidRPr="005F404E" w:rsidRDefault="0078728D" w:rsidP="00060932">
      <w:pPr>
        <w:spacing w:after="60"/>
        <w:rPr>
          <w:rFonts w:ascii="Times New Roman" w:hAnsi="Times New Roman"/>
          <w:sz w:val="24"/>
          <w:szCs w:val="24"/>
        </w:rPr>
      </w:pPr>
      <w:r w:rsidRPr="005F404E">
        <w:rPr>
          <w:rFonts w:ascii="Times New Roman" w:hAnsi="Times New Roman"/>
          <w:sz w:val="24"/>
          <w:szCs w:val="24"/>
        </w:rPr>
        <w:t>Suite 129, 135 Cardigan Street</w:t>
      </w:r>
    </w:p>
    <w:p w:rsidR="00060932" w:rsidRPr="005F404E" w:rsidRDefault="0078728D" w:rsidP="00060932">
      <w:pPr>
        <w:spacing w:after="60"/>
        <w:rPr>
          <w:rFonts w:ascii="Times New Roman" w:hAnsi="Times New Roman"/>
          <w:sz w:val="24"/>
          <w:szCs w:val="24"/>
        </w:rPr>
      </w:pPr>
      <w:proofErr w:type="gramStart"/>
      <w:r w:rsidRPr="005F404E">
        <w:rPr>
          <w:rFonts w:ascii="Times New Roman" w:hAnsi="Times New Roman"/>
          <w:sz w:val="24"/>
          <w:szCs w:val="24"/>
        </w:rPr>
        <w:t>Carlton VIC 3053 Australia.</w:t>
      </w:r>
      <w:proofErr w:type="gramEnd"/>
    </w:p>
    <w:p w:rsidR="003E4552" w:rsidRPr="005F404E" w:rsidRDefault="003E4552" w:rsidP="00060932">
      <w:pPr>
        <w:spacing w:before="100" w:beforeAutospacing="1" w:after="100" w:afterAutospacing="1"/>
        <w:jc w:val="both"/>
        <w:rPr>
          <w:rFonts w:ascii="Times New Roman" w:hAnsi="Times New Roman"/>
          <w:sz w:val="24"/>
          <w:szCs w:val="24"/>
        </w:rPr>
      </w:pPr>
    </w:p>
    <w:p w:rsidR="00060932" w:rsidRPr="005F404E" w:rsidRDefault="00600A15" w:rsidP="00060932">
      <w:pPr>
        <w:spacing w:before="100" w:beforeAutospacing="1" w:after="100" w:afterAutospacing="1"/>
        <w:jc w:val="both"/>
        <w:rPr>
          <w:rFonts w:ascii="Times New Roman" w:hAnsi="Times New Roman"/>
          <w:sz w:val="24"/>
          <w:szCs w:val="24"/>
        </w:rPr>
      </w:pPr>
      <w:r w:rsidRPr="005F404E">
        <w:rPr>
          <w:rFonts w:ascii="Times New Roman" w:hAnsi="Times New Roman"/>
          <w:sz w:val="24"/>
          <w:szCs w:val="24"/>
        </w:rPr>
        <w:t>MS-2 Step</w:t>
      </w:r>
      <w:r w:rsidR="007A7D82" w:rsidRPr="005F404E">
        <w:rPr>
          <w:rFonts w:ascii="Times New Roman" w:hAnsi="Times New Roman"/>
          <w:sz w:val="24"/>
          <w:szCs w:val="24"/>
        </w:rPr>
        <w:sym w:font="Symbol" w:char="F0D4"/>
      </w:r>
      <w:r w:rsidR="0078728D" w:rsidRPr="005F404E">
        <w:rPr>
          <w:rFonts w:ascii="Times New Roman" w:hAnsi="Times New Roman"/>
          <w:sz w:val="24"/>
          <w:szCs w:val="24"/>
        </w:rPr>
        <w:t xml:space="preserve">, Mifepristone </w:t>
      </w:r>
      <w:proofErr w:type="spellStart"/>
      <w:r w:rsidR="0078728D" w:rsidRPr="005F404E">
        <w:rPr>
          <w:rFonts w:ascii="Times New Roman" w:hAnsi="Times New Roman"/>
          <w:sz w:val="24"/>
          <w:szCs w:val="24"/>
        </w:rPr>
        <w:t>Linepharma</w:t>
      </w:r>
      <w:proofErr w:type="spellEnd"/>
      <w:r w:rsidR="0078728D" w:rsidRPr="005F404E">
        <w:rPr>
          <w:rFonts w:ascii="Times New Roman" w:hAnsi="Times New Roman"/>
          <w:sz w:val="24"/>
          <w:szCs w:val="24"/>
        </w:rPr>
        <w:t xml:space="preserve"> and </w:t>
      </w:r>
      <w:proofErr w:type="spellStart"/>
      <w:r w:rsidR="0078728D" w:rsidRPr="005F404E">
        <w:rPr>
          <w:rFonts w:ascii="Times New Roman" w:hAnsi="Times New Roman"/>
          <w:sz w:val="24"/>
          <w:szCs w:val="24"/>
        </w:rPr>
        <w:t>GyMiso</w:t>
      </w:r>
      <w:proofErr w:type="spellEnd"/>
      <w:r w:rsidR="0078728D" w:rsidRPr="005F404E">
        <w:rPr>
          <w:rFonts w:ascii="Times New Roman" w:hAnsi="Times New Roman"/>
          <w:sz w:val="24"/>
          <w:szCs w:val="24"/>
        </w:rPr>
        <w:t xml:space="preserve">® are licensed from </w:t>
      </w:r>
      <w:proofErr w:type="spellStart"/>
      <w:r w:rsidR="0078728D" w:rsidRPr="005F404E">
        <w:rPr>
          <w:rFonts w:ascii="Times New Roman" w:hAnsi="Times New Roman"/>
          <w:sz w:val="24"/>
          <w:szCs w:val="24"/>
        </w:rPr>
        <w:t>Linepharma</w:t>
      </w:r>
      <w:proofErr w:type="spellEnd"/>
      <w:r w:rsidR="0078728D" w:rsidRPr="005F404E">
        <w:rPr>
          <w:rFonts w:ascii="Times New Roman" w:hAnsi="Times New Roman"/>
          <w:sz w:val="24"/>
          <w:szCs w:val="24"/>
        </w:rPr>
        <w:t xml:space="preserve"> </w:t>
      </w:r>
      <w:r w:rsidR="007A7D82" w:rsidRPr="005F404E">
        <w:rPr>
          <w:rFonts w:ascii="Times New Roman" w:hAnsi="Times New Roman"/>
          <w:sz w:val="24"/>
          <w:szCs w:val="24"/>
        </w:rPr>
        <w:t>International L</w:t>
      </w:r>
      <w:r w:rsidR="002F620A">
        <w:rPr>
          <w:rFonts w:ascii="Times New Roman" w:hAnsi="Times New Roman"/>
          <w:sz w:val="24"/>
          <w:szCs w:val="24"/>
        </w:rPr>
        <w:t>imite</w:t>
      </w:r>
      <w:r w:rsidR="007A7D82" w:rsidRPr="005F404E">
        <w:rPr>
          <w:rFonts w:ascii="Times New Roman" w:hAnsi="Times New Roman"/>
          <w:sz w:val="24"/>
          <w:szCs w:val="24"/>
        </w:rPr>
        <w:t>d</w:t>
      </w:r>
      <w:r w:rsidR="002F620A">
        <w:rPr>
          <w:rFonts w:ascii="Times New Roman" w:hAnsi="Times New Roman"/>
          <w:sz w:val="24"/>
          <w:szCs w:val="24"/>
        </w:rPr>
        <w:t xml:space="preserve"> (</w:t>
      </w:r>
      <w:r w:rsidR="007A7D82" w:rsidRPr="005F404E">
        <w:rPr>
          <w:rFonts w:ascii="Times New Roman" w:hAnsi="Times New Roman"/>
          <w:sz w:val="24"/>
          <w:szCs w:val="24"/>
        </w:rPr>
        <w:t>UK</w:t>
      </w:r>
      <w:r w:rsidR="002F620A">
        <w:rPr>
          <w:rFonts w:ascii="Times New Roman" w:hAnsi="Times New Roman"/>
          <w:sz w:val="24"/>
          <w:szCs w:val="24"/>
        </w:rPr>
        <w:t>)</w:t>
      </w:r>
      <w:r w:rsidR="0078728D" w:rsidRPr="005F404E">
        <w:rPr>
          <w:rFonts w:ascii="Times New Roman" w:hAnsi="Times New Roman"/>
          <w:sz w:val="24"/>
          <w:szCs w:val="24"/>
        </w:rPr>
        <w:t xml:space="preserve">.  </w:t>
      </w:r>
      <w:r w:rsidRPr="005F404E">
        <w:rPr>
          <w:rFonts w:ascii="Times New Roman" w:hAnsi="Times New Roman"/>
          <w:sz w:val="24"/>
          <w:szCs w:val="24"/>
        </w:rPr>
        <w:t>MS-2 Step</w:t>
      </w:r>
      <w:r w:rsidR="007A7D82" w:rsidRPr="005F404E">
        <w:rPr>
          <w:rFonts w:ascii="Times New Roman" w:hAnsi="Times New Roman"/>
          <w:sz w:val="24"/>
          <w:szCs w:val="24"/>
        </w:rPr>
        <w:sym w:font="Symbol" w:char="F0D4"/>
      </w:r>
      <w:r w:rsidR="0078728D" w:rsidRPr="005F404E">
        <w:rPr>
          <w:rFonts w:ascii="Times New Roman" w:hAnsi="Times New Roman"/>
          <w:sz w:val="24"/>
          <w:szCs w:val="24"/>
        </w:rPr>
        <w:t xml:space="preserve"> and Mifepristone </w:t>
      </w:r>
      <w:proofErr w:type="spellStart"/>
      <w:r w:rsidR="0078728D" w:rsidRPr="005F404E">
        <w:rPr>
          <w:rFonts w:ascii="Times New Roman" w:hAnsi="Times New Roman"/>
          <w:sz w:val="24"/>
          <w:szCs w:val="24"/>
        </w:rPr>
        <w:t>Linepharma</w:t>
      </w:r>
      <w:proofErr w:type="spellEnd"/>
      <w:r w:rsidR="0078728D" w:rsidRPr="005F404E">
        <w:rPr>
          <w:rFonts w:ascii="Times New Roman" w:hAnsi="Times New Roman"/>
          <w:sz w:val="24"/>
          <w:szCs w:val="24"/>
        </w:rPr>
        <w:t xml:space="preserve"> are trademarks of </w:t>
      </w:r>
      <w:proofErr w:type="spellStart"/>
      <w:r w:rsidR="0078728D" w:rsidRPr="005F404E">
        <w:rPr>
          <w:rFonts w:ascii="Times New Roman" w:hAnsi="Times New Roman"/>
          <w:sz w:val="24"/>
          <w:szCs w:val="24"/>
        </w:rPr>
        <w:t>Linepharma</w:t>
      </w:r>
      <w:proofErr w:type="spellEnd"/>
      <w:r w:rsidR="0078728D" w:rsidRPr="005F404E">
        <w:rPr>
          <w:rFonts w:ascii="Times New Roman" w:hAnsi="Times New Roman"/>
          <w:sz w:val="24"/>
          <w:szCs w:val="24"/>
        </w:rPr>
        <w:t xml:space="preserve"> (France), used under license.  </w:t>
      </w:r>
      <w:proofErr w:type="spellStart"/>
      <w:r w:rsidR="0078728D" w:rsidRPr="005F404E">
        <w:rPr>
          <w:rFonts w:ascii="Times New Roman" w:hAnsi="Times New Roman"/>
          <w:sz w:val="24"/>
          <w:szCs w:val="24"/>
        </w:rPr>
        <w:t>GyMiso</w:t>
      </w:r>
      <w:proofErr w:type="spellEnd"/>
      <w:r w:rsidR="0078728D" w:rsidRPr="005F404E">
        <w:rPr>
          <w:rFonts w:ascii="Times New Roman" w:hAnsi="Times New Roman"/>
          <w:sz w:val="24"/>
          <w:szCs w:val="24"/>
        </w:rPr>
        <w:t xml:space="preserve">® is a registered trademark of </w:t>
      </w:r>
      <w:proofErr w:type="spellStart"/>
      <w:r w:rsidR="00EF77E0" w:rsidRPr="005F404E">
        <w:rPr>
          <w:rFonts w:ascii="Times New Roman" w:hAnsi="Times New Roman"/>
          <w:sz w:val="24"/>
          <w:szCs w:val="24"/>
        </w:rPr>
        <w:t>Linepharma</w:t>
      </w:r>
      <w:proofErr w:type="spellEnd"/>
      <w:r w:rsidR="007A7D82" w:rsidRPr="005F404E">
        <w:rPr>
          <w:rFonts w:ascii="Times New Roman" w:hAnsi="Times New Roman"/>
          <w:sz w:val="24"/>
          <w:szCs w:val="24"/>
        </w:rPr>
        <w:t xml:space="preserve"> International L</w:t>
      </w:r>
      <w:r w:rsidR="002F620A">
        <w:rPr>
          <w:rFonts w:ascii="Times New Roman" w:hAnsi="Times New Roman"/>
          <w:sz w:val="24"/>
          <w:szCs w:val="24"/>
        </w:rPr>
        <w:t>imited</w:t>
      </w:r>
      <w:r w:rsidR="007A7D82" w:rsidRPr="005F404E">
        <w:rPr>
          <w:rFonts w:ascii="Times New Roman" w:hAnsi="Times New Roman"/>
          <w:sz w:val="24"/>
          <w:szCs w:val="24"/>
        </w:rPr>
        <w:t xml:space="preserve"> </w:t>
      </w:r>
      <w:r w:rsidR="002F620A">
        <w:rPr>
          <w:rFonts w:ascii="Times New Roman" w:hAnsi="Times New Roman"/>
          <w:sz w:val="24"/>
          <w:szCs w:val="24"/>
        </w:rPr>
        <w:t>(</w:t>
      </w:r>
      <w:r w:rsidR="007A7D82" w:rsidRPr="005F404E">
        <w:rPr>
          <w:rFonts w:ascii="Times New Roman" w:hAnsi="Times New Roman"/>
          <w:sz w:val="24"/>
          <w:szCs w:val="24"/>
        </w:rPr>
        <w:t>UK</w:t>
      </w:r>
      <w:r w:rsidR="002F620A">
        <w:rPr>
          <w:rFonts w:ascii="Times New Roman" w:hAnsi="Times New Roman"/>
          <w:sz w:val="24"/>
          <w:szCs w:val="24"/>
        </w:rPr>
        <w:t>)</w:t>
      </w:r>
      <w:r w:rsidR="0078728D" w:rsidRPr="005F404E">
        <w:rPr>
          <w:rFonts w:ascii="Times New Roman" w:hAnsi="Times New Roman"/>
          <w:sz w:val="24"/>
          <w:szCs w:val="24"/>
        </w:rPr>
        <w:t xml:space="preserve">, used under license.  </w:t>
      </w:r>
    </w:p>
    <w:p w:rsidR="00060932" w:rsidRPr="005F404E" w:rsidRDefault="00060932" w:rsidP="00060932">
      <w:pPr>
        <w:rPr>
          <w:rFonts w:ascii="Times New Roman" w:hAnsi="Times New Roman"/>
          <w:sz w:val="16"/>
          <w:szCs w:val="16"/>
        </w:rPr>
      </w:pPr>
    </w:p>
    <w:p w:rsidR="00060932" w:rsidRPr="005F404E" w:rsidRDefault="0078728D" w:rsidP="00060932">
      <w:pPr>
        <w:spacing w:after="240"/>
        <w:outlineLvl w:val="0"/>
        <w:rPr>
          <w:rFonts w:ascii="Times New Roman" w:hAnsi="Times New Roman"/>
          <w:b/>
          <w:sz w:val="24"/>
          <w:szCs w:val="24"/>
        </w:rPr>
      </w:pPr>
      <w:r w:rsidRPr="005F404E">
        <w:rPr>
          <w:rFonts w:ascii="Times New Roman" w:hAnsi="Times New Roman"/>
          <w:b/>
          <w:sz w:val="24"/>
          <w:szCs w:val="24"/>
        </w:rPr>
        <w:t>Date of first inclusion in the Australian Register of Therapeutic Goods (the ARTG)</w:t>
      </w:r>
    </w:p>
    <w:p w:rsidR="00060932" w:rsidRPr="005F404E" w:rsidRDefault="003C1373" w:rsidP="00060932">
      <w:pPr>
        <w:outlineLvl w:val="0"/>
        <w:rPr>
          <w:rFonts w:ascii="Times New Roman" w:hAnsi="Times New Roman"/>
          <w:sz w:val="24"/>
          <w:szCs w:val="24"/>
        </w:rPr>
      </w:pPr>
      <w:r>
        <w:rPr>
          <w:rFonts w:ascii="Times New Roman" w:hAnsi="Times New Roman"/>
          <w:sz w:val="24"/>
          <w:szCs w:val="24"/>
        </w:rPr>
        <w:t>4 June 2014</w:t>
      </w:r>
    </w:p>
    <w:p w:rsidR="00060932" w:rsidRPr="005F404E" w:rsidRDefault="00060932" w:rsidP="00060932">
      <w:pPr>
        <w:rPr>
          <w:rFonts w:ascii="Times New Roman" w:hAnsi="Times New Roman"/>
          <w:b/>
          <w:sz w:val="16"/>
          <w:szCs w:val="16"/>
        </w:rPr>
      </w:pPr>
    </w:p>
    <w:p w:rsidR="00060932" w:rsidRPr="005F404E" w:rsidRDefault="00060932" w:rsidP="00060932">
      <w:pPr>
        <w:rPr>
          <w:rFonts w:ascii="Times New Roman" w:hAnsi="Times New Roman"/>
          <w:b/>
          <w:sz w:val="16"/>
          <w:szCs w:val="16"/>
        </w:rPr>
      </w:pPr>
    </w:p>
    <w:p w:rsidR="00060932" w:rsidRPr="005F404E" w:rsidRDefault="00060932" w:rsidP="00060932">
      <w:pPr>
        <w:rPr>
          <w:rFonts w:ascii="Times New Roman" w:hAnsi="Times New Roman"/>
          <w:b/>
          <w:sz w:val="16"/>
          <w:szCs w:val="16"/>
        </w:rPr>
      </w:pPr>
    </w:p>
    <w:p w:rsidR="00060932" w:rsidRPr="005F404E" w:rsidRDefault="0078728D" w:rsidP="00060932">
      <w:pPr>
        <w:spacing w:after="240"/>
        <w:outlineLvl w:val="0"/>
        <w:rPr>
          <w:rFonts w:ascii="Times New Roman" w:hAnsi="Times New Roman"/>
          <w:b/>
          <w:sz w:val="24"/>
          <w:szCs w:val="24"/>
        </w:rPr>
      </w:pPr>
      <w:r w:rsidRPr="005F404E">
        <w:rPr>
          <w:rFonts w:ascii="Times New Roman" w:hAnsi="Times New Roman"/>
          <w:b/>
          <w:sz w:val="24"/>
          <w:szCs w:val="24"/>
        </w:rPr>
        <w:t>Date of most recent amendment</w:t>
      </w:r>
    </w:p>
    <w:p w:rsidR="00060932" w:rsidRPr="005F404E" w:rsidRDefault="00060932" w:rsidP="00060932">
      <w:pPr>
        <w:rPr>
          <w:rFonts w:ascii="Times New Roman" w:hAnsi="Times New Roman"/>
          <w:sz w:val="24"/>
          <w:szCs w:val="24"/>
        </w:rPr>
      </w:pPr>
    </w:p>
    <w:p w:rsidR="00060932" w:rsidRPr="005F404E" w:rsidRDefault="00060932" w:rsidP="00060932">
      <w:pPr>
        <w:rPr>
          <w:rFonts w:ascii="Times New Roman" w:hAnsi="Times New Roman"/>
          <w:sz w:val="24"/>
          <w:szCs w:val="24"/>
        </w:rPr>
      </w:pPr>
    </w:p>
    <w:p w:rsidR="00060932" w:rsidRPr="005F404E" w:rsidRDefault="0078728D" w:rsidP="00060932">
      <w:pPr>
        <w:jc w:val="both"/>
        <w:rPr>
          <w:rFonts w:ascii="Times New Roman" w:hAnsi="Times New Roman"/>
          <w:strike/>
          <w:sz w:val="24"/>
          <w:szCs w:val="24"/>
        </w:rPr>
      </w:pPr>
      <w:r w:rsidRPr="005F404E">
        <w:rPr>
          <w:rFonts w:ascii="Times New Roman" w:hAnsi="Times New Roman"/>
          <w:sz w:val="24"/>
          <w:szCs w:val="24"/>
        </w:rPr>
        <w:t>The prescriber must ensure that consent and treatment of the patient is in accordance with the appropriate state or territory legislation.</w:t>
      </w:r>
    </w:p>
    <w:sectPr w:rsidR="00060932" w:rsidRPr="005F404E" w:rsidSect="00060932">
      <w:headerReference w:type="default" r:id="rId12"/>
      <w:footerReference w:type="default" r:id="rId13"/>
      <w:pgSz w:w="11909" w:h="16834" w:code="9"/>
      <w:pgMar w:top="1440" w:right="1440" w:bottom="1440" w:left="1440" w:header="864" w:footer="8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9A" w:rsidRDefault="0042379A" w:rsidP="00060932">
      <w:pPr>
        <w:spacing w:after="0" w:line="240" w:lineRule="auto"/>
      </w:pPr>
      <w:r>
        <w:separator/>
      </w:r>
    </w:p>
  </w:endnote>
  <w:endnote w:type="continuationSeparator" w:id="0">
    <w:p w:rsidR="0042379A" w:rsidRDefault="0042379A" w:rsidP="0006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B6" w:rsidRDefault="009D43B6" w:rsidP="00060932">
    <w:pPr>
      <w:pStyle w:val="Header"/>
      <w:rPr>
        <w:rFonts w:ascii="Times New Roman" w:hAnsi="Times New Roman"/>
      </w:rPr>
    </w:pPr>
  </w:p>
  <w:p w:rsidR="009D43B6" w:rsidRPr="00D0475C" w:rsidRDefault="009D43B6" w:rsidP="00060932">
    <w:pPr>
      <w:pStyle w:val="Header"/>
      <w:tabs>
        <w:tab w:val="clear" w:pos="9360"/>
        <w:tab w:val="right" w:pos="9090"/>
      </w:tabs>
      <w:rPr>
        <w:rFonts w:ascii="Times New Roman" w:hAnsi="Times New Roman"/>
        <w:i/>
      </w:rPr>
    </w:pPr>
    <w:r>
      <w:rPr>
        <w:rFonts w:ascii="Times New Roman" w:hAnsi="Times New Roman"/>
        <w:i/>
      </w:rPr>
      <w:t>Version</w:t>
    </w:r>
    <w:proofErr w:type="gramStart"/>
    <w:r>
      <w:rPr>
        <w:rFonts w:ascii="Times New Roman" w:hAnsi="Times New Roman"/>
        <w:i/>
      </w:rPr>
      <w:t>:</w:t>
    </w:r>
    <w:r w:rsidR="00FA44A8">
      <w:rPr>
        <w:rFonts w:ascii="Times New Roman" w:hAnsi="Times New Roman"/>
        <w:i/>
      </w:rPr>
      <w:t>22</w:t>
    </w:r>
    <w:r w:rsidR="00CF340F" w:rsidRPr="00C912B4">
      <w:rPr>
        <w:rFonts w:ascii="Times New Roman" w:hAnsi="Times New Roman"/>
        <w:i/>
      </w:rPr>
      <w:t>May</w:t>
    </w:r>
    <w:r w:rsidRPr="00C912B4">
      <w:rPr>
        <w:rFonts w:ascii="Times New Roman" w:hAnsi="Times New Roman"/>
        <w:i/>
      </w:rPr>
      <w:t>2</w:t>
    </w:r>
    <w:r>
      <w:rPr>
        <w:rFonts w:ascii="Times New Roman" w:hAnsi="Times New Roman"/>
        <w:i/>
      </w:rPr>
      <w:t>014</w:t>
    </w:r>
    <w:proofErr w:type="gramEnd"/>
    <w:r>
      <w:rPr>
        <w:rFonts w:ascii="Times New Roman" w:hAnsi="Times New Roman"/>
        <w:i/>
      </w:rPr>
      <w:t xml:space="preserve"> [63days]</w:t>
    </w:r>
    <w:r w:rsidRPr="00D0475C">
      <w:rPr>
        <w:rFonts w:ascii="Times New Roman" w:hAnsi="Times New Roman"/>
        <w:i/>
      </w:rPr>
      <w:tab/>
    </w:r>
    <w:r>
      <w:rPr>
        <w:rFonts w:ascii="Times New Roman" w:hAnsi="Times New Roman"/>
        <w:i/>
      </w:rPr>
      <w:t xml:space="preserve">  </w:t>
    </w:r>
    <w:r>
      <w:rPr>
        <w:rFonts w:ascii="Times New Roman" w:hAnsi="Times New Roman"/>
        <w:i/>
        <w:noProof/>
      </w:rPr>
      <w:tab/>
    </w:r>
    <w:r w:rsidRPr="00D0475C">
      <w:rPr>
        <w:rFonts w:ascii="Times New Roman" w:hAnsi="Times New Roman"/>
        <w:i/>
      </w:rPr>
      <w:t xml:space="preserve">Page </w:t>
    </w:r>
    <w:r w:rsidRPr="00D0475C">
      <w:rPr>
        <w:rFonts w:ascii="Times New Roman" w:hAnsi="Times New Roman"/>
        <w:i/>
      </w:rPr>
      <w:fldChar w:fldCharType="begin"/>
    </w:r>
    <w:r w:rsidRPr="00D0475C">
      <w:rPr>
        <w:rFonts w:ascii="Times New Roman" w:hAnsi="Times New Roman"/>
        <w:i/>
      </w:rPr>
      <w:instrText xml:space="preserve"> PAGE  \* Arabic  \* MERGEFORMAT </w:instrText>
    </w:r>
    <w:r w:rsidRPr="00D0475C">
      <w:rPr>
        <w:rFonts w:ascii="Times New Roman" w:hAnsi="Times New Roman"/>
        <w:i/>
      </w:rPr>
      <w:fldChar w:fldCharType="separate"/>
    </w:r>
    <w:r w:rsidR="00E92ACE">
      <w:rPr>
        <w:rFonts w:ascii="Times New Roman" w:hAnsi="Times New Roman"/>
        <w:i/>
        <w:noProof/>
      </w:rPr>
      <w:t>2</w:t>
    </w:r>
    <w:r w:rsidRPr="00D0475C">
      <w:rPr>
        <w:rFonts w:ascii="Times New Roman" w:hAnsi="Times New Roman"/>
        <w:i/>
      </w:rPr>
      <w:fldChar w:fldCharType="end"/>
    </w:r>
    <w:r w:rsidRPr="00D0475C">
      <w:rPr>
        <w:rFonts w:ascii="Times New Roman" w:hAnsi="Times New Roman"/>
        <w:i/>
      </w:rPr>
      <w:t xml:space="preserve"> of </w:t>
    </w:r>
    <w:fldSimple w:instr=" NUMPAGES  \* Arabic  \* MERGEFORMAT ">
      <w:r w:rsidR="00E92ACE" w:rsidRPr="00E92ACE">
        <w:rPr>
          <w:rFonts w:ascii="Times New Roman" w:hAnsi="Times New Roman"/>
          <w:i/>
          <w:noProof/>
        </w:rPr>
        <w:t>23</w:t>
      </w:r>
    </w:fldSimple>
    <w:r>
      <w:rPr>
        <w:rFonts w:ascii="Times New Roman" w:hAnsi="Times New Roman"/>
        <w:i/>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9A" w:rsidRDefault="0042379A" w:rsidP="00060932">
      <w:pPr>
        <w:spacing w:after="0" w:line="240" w:lineRule="auto"/>
      </w:pPr>
      <w:r>
        <w:separator/>
      </w:r>
    </w:p>
  </w:footnote>
  <w:footnote w:type="continuationSeparator" w:id="0">
    <w:p w:rsidR="0042379A" w:rsidRDefault="0042379A" w:rsidP="00060932">
      <w:pPr>
        <w:spacing w:after="0" w:line="240" w:lineRule="auto"/>
      </w:pPr>
      <w:r>
        <w:continuationSeparator/>
      </w:r>
    </w:p>
  </w:footnote>
  <w:footnote w:id="1">
    <w:p w:rsidR="009D43B6" w:rsidRPr="00001670" w:rsidRDefault="009D43B6" w:rsidP="00001670">
      <w:pPr>
        <w:pStyle w:val="FootnoteText"/>
        <w:spacing w:after="0" w:line="240" w:lineRule="auto"/>
        <w:rPr>
          <w:rFonts w:ascii="Times New Roman" w:hAnsi="Times New Roman"/>
          <w:lang w:val="fr-FR"/>
        </w:rPr>
      </w:pPr>
      <w:r w:rsidRPr="009C011A">
        <w:rPr>
          <w:rStyle w:val="FootnoteReference"/>
        </w:rPr>
        <w:footnoteRef/>
      </w:r>
      <w:r w:rsidRPr="009C011A">
        <w:rPr>
          <w:lang w:val="fr-FR"/>
        </w:rPr>
        <w:t xml:space="preserve"> </w:t>
      </w:r>
      <w:proofErr w:type="spellStart"/>
      <w:r w:rsidRPr="00001670">
        <w:rPr>
          <w:rFonts w:ascii="Times New Roman" w:hAnsi="Times New Roman"/>
          <w:lang w:val="fr-FR"/>
        </w:rPr>
        <w:t>Winikoff</w:t>
      </w:r>
      <w:proofErr w:type="spellEnd"/>
      <w:r w:rsidRPr="00001670">
        <w:rPr>
          <w:rFonts w:ascii="Times New Roman" w:hAnsi="Times New Roman"/>
          <w:lang w:val="fr-FR"/>
        </w:rPr>
        <w:t xml:space="preserve"> B et al. </w:t>
      </w:r>
      <w:proofErr w:type="spellStart"/>
      <w:r w:rsidRPr="00001670">
        <w:rPr>
          <w:rFonts w:ascii="Times New Roman" w:hAnsi="Times New Roman"/>
          <w:lang w:val="fr-FR"/>
        </w:rPr>
        <w:t>Obstetr</w:t>
      </w:r>
      <w:proofErr w:type="spellEnd"/>
      <w:r w:rsidRPr="00001670">
        <w:rPr>
          <w:rFonts w:ascii="Times New Roman" w:hAnsi="Times New Roman"/>
          <w:lang w:val="fr-FR"/>
        </w:rPr>
        <w:t xml:space="preserve"> </w:t>
      </w:r>
      <w:proofErr w:type="spellStart"/>
      <w:r w:rsidRPr="00001670">
        <w:rPr>
          <w:rFonts w:ascii="Times New Roman" w:hAnsi="Times New Roman"/>
          <w:lang w:val="fr-FR"/>
        </w:rPr>
        <w:t>Gynecol</w:t>
      </w:r>
      <w:proofErr w:type="spellEnd"/>
      <w:r w:rsidRPr="00001670">
        <w:rPr>
          <w:rFonts w:ascii="Times New Roman" w:hAnsi="Times New Roman"/>
          <w:lang w:val="fr-FR"/>
        </w:rPr>
        <w:t xml:space="preserve"> 2008, 1303-10</w:t>
      </w:r>
    </w:p>
  </w:footnote>
  <w:footnote w:id="2">
    <w:p w:rsidR="009D43B6" w:rsidRPr="00001670" w:rsidRDefault="009D43B6" w:rsidP="00001670">
      <w:pPr>
        <w:pStyle w:val="FootnoteText"/>
        <w:spacing w:after="0" w:line="240" w:lineRule="auto"/>
        <w:rPr>
          <w:rFonts w:ascii="Times New Roman" w:hAnsi="Times New Roman"/>
          <w:lang w:val="fr-FR"/>
        </w:rPr>
      </w:pPr>
      <w:r w:rsidRPr="00001670">
        <w:rPr>
          <w:rStyle w:val="FootnoteReference"/>
          <w:rFonts w:ascii="Times New Roman" w:hAnsi="Times New Roman"/>
        </w:rPr>
        <w:footnoteRef/>
      </w:r>
      <w:r w:rsidRPr="00001670">
        <w:rPr>
          <w:rFonts w:ascii="Times New Roman" w:hAnsi="Times New Roman"/>
          <w:lang w:val="fr-FR"/>
        </w:rPr>
        <w:t xml:space="preserve"> Chong et al 2012 Contraception 86, 251–256</w:t>
      </w:r>
    </w:p>
  </w:footnote>
  <w:footnote w:id="3">
    <w:p w:rsidR="009D43B6" w:rsidRPr="00001670" w:rsidRDefault="009D43B6" w:rsidP="00001670">
      <w:pPr>
        <w:pStyle w:val="FootnoteText"/>
        <w:spacing w:after="0" w:line="240" w:lineRule="auto"/>
        <w:rPr>
          <w:rFonts w:ascii="Times New Roman" w:hAnsi="Times New Roman"/>
          <w:lang w:val="fr-FR"/>
        </w:rPr>
      </w:pPr>
      <w:r w:rsidRPr="00001670">
        <w:rPr>
          <w:rStyle w:val="FootnoteReference"/>
          <w:rFonts w:ascii="Times New Roman" w:hAnsi="Times New Roman"/>
        </w:rPr>
        <w:footnoteRef/>
      </w:r>
      <w:r w:rsidRPr="00001670">
        <w:rPr>
          <w:rFonts w:ascii="Times New Roman" w:hAnsi="Times New Roman"/>
          <w:lang w:val="fr-FR"/>
        </w:rPr>
        <w:t xml:space="preserve"> </w:t>
      </w:r>
      <w:proofErr w:type="spellStart"/>
      <w:r w:rsidRPr="00001670">
        <w:rPr>
          <w:rFonts w:ascii="Times New Roman" w:hAnsi="Times New Roman"/>
          <w:lang w:val="fr-FR"/>
        </w:rPr>
        <w:t>Fjerstad</w:t>
      </w:r>
      <w:proofErr w:type="spellEnd"/>
      <w:r w:rsidRPr="00001670">
        <w:rPr>
          <w:rFonts w:ascii="Times New Roman" w:hAnsi="Times New Roman"/>
          <w:lang w:val="fr-FR"/>
        </w:rPr>
        <w:t xml:space="preserve"> et al 2009 Contraception 80, 282-286</w:t>
      </w:r>
    </w:p>
  </w:footnote>
  <w:footnote w:id="4">
    <w:p w:rsidR="009D43B6" w:rsidRPr="00001670" w:rsidRDefault="009D43B6" w:rsidP="00001670">
      <w:pPr>
        <w:pStyle w:val="FootnoteText"/>
        <w:spacing w:after="0" w:line="240" w:lineRule="auto"/>
        <w:rPr>
          <w:rFonts w:ascii="Times New Roman" w:hAnsi="Times New Roman"/>
          <w:lang w:val="fr-FR"/>
        </w:rPr>
      </w:pPr>
      <w:r w:rsidRPr="00001670">
        <w:rPr>
          <w:rStyle w:val="FootnoteReference"/>
          <w:rFonts w:ascii="Times New Roman" w:hAnsi="Times New Roman"/>
        </w:rPr>
        <w:footnoteRef/>
      </w:r>
      <w:r w:rsidRPr="00001670">
        <w:rPr>
          <w:rFonts w:ascii="Times New Roman" w:hAnsi="Times New Roman"/>
          <w:lang w:val="fr-FR"/>
        </w:rPr>
        <w:t xml:space="preserve"> Boersma et al 2011 </w:t>
      </w:r>
      <w:proofErr w:type="spellStart"/>
      <w:r w:rsidRPr="00001670">
        <w:rPr>
          <w:rFonts w:ascii="Times New Roman" w:hAnsi="Times New Roman"/>
          <w:lang w:val="fr-FR"/>
        </w:rPr>
        <w:t>Eur</w:t>
      </w:r>
      <w:proofErr w:type="spellEnd"/>
      <w:r w:rsidRPr="00001670">
        <w:rPr>
          <w:rFonts w:ascii="Times New Roman" w:hAnsi="Times New Roman"/>
          <w:lang w:val="fr-FR"/>
        </w:rPr>
        <w:t xml:space="preserve"> J of Contraception &amp; Reproductive Health Care 16, 61-66</w:t>
      </w:r>
    </w:p>
  </w:footnote>
  <w:footnote w:id="5">
    <w:p w:rsidR="009D43B6" w:rsidRPr="00001670" w:rsidRDefault="009D43B6" w:rsidP="00001670">
      <w:pPr>
        <w:pStyle w:val="FootnoteText"/>
        <w:spacing w:after="0" w:line="240" w:lineRule="auto"/>
        <w:rPr>
          <w:rFonts w:ascii="Times New Roman" w:hAnsi="Times New Roman"/>
          <w:lang w:val="fr-FR"/>
        </w:rPr>
      </w:pPr>
      <w:r w:rsidRPr="00001670">
        <w:rPr>
          <w:rStyle w:val="FootnoteReference"/>
          <w:rFonts w:ascii="Times New Roman" w:hAnsi="Times New Roman"/>
        </w:rPr>
        <w:footnoteRef/>
      </w:r>
      <w:r w:rsidRPr="00001670">
        <w:rPr>
          <w:rFonts w:ascii="Times New Roman" w:hAnsi="Times New Roman"/>
          <w:lang w:val="fr-FR"/>
        </w:rPr>
        <w:t xml:space="preserve"> </w:t>
      </w:r>
      <w:proofErr w:type="spellStart"/>
      <w:r w:rsidRPr="00001670">
        <w:rPr>
          <w:rFonts w:ascii="Times New Roman" w:hAnsi="Times New Roman"/>
          <w:lang w:val="fr-FR"/>
        </w:rPr>
        <w:t>Ngoc</w:t>
      </w:r>
      <w:proofErr w:type="spellEnd"/>
      <w:r w:rsidRPr="00001670">
        <w:rPr>
          <w:rFonts w:ascii="Times New Roman" w:hAnsi="Times New Roman"/>
          <w:lang w:val="fr-FR"/>
        </w:rPr>
        <w:t xml:space="preserve"> et al 2011 Contraception 83, 410 – 417</w:t>
      </w:r>
    </w:p>
  </w:footnote>
  <w:footnote w:id="6">
    <w:p w:rsidR="009D43B6" w:rsidRPr="00001670" w:rsidRDefault="009D43B6" w:rsidP="00001670">
      <w:pPr>
        <w:pStyle w:val="FootnoteText"/>
        <w:spacing w:after="0" w:line="240" w:lineRule="auto"/>
        <w:rPr>
          <w:rFonts w:ascii="Times New Roman" w:hAnsi="Times New Roman"/>
          <w:lang w:val="fr-FR"/>
        </w:rPr>
      </w:pPr>
      <w:r w:rsidRPr="00001670">
        <w:rPr>
          <w:rStyle w:val="FootnoteReference"/>
          <w:rFonts w:ascii="Times New Roman" w:hAnsi="Times New Roman"/>
        </w:rPr>
        <w:footnoteRef/>
      </w:r>
      <w:r w:rsidRPr="00001670">
        <w:rPr>
          <w:rFonts w:ascii="Times New Roman" w:hAnsi="Times New Roman"/>
          <w:lang w:val="fr-FR"/>
        </w:rPr>
        <w:t xml:space="preserve"> Blum et al 2012 Int J </w:t>
      </w:r>
      <w:proofErr w:type="spellStart"/>
      <w:r w:rsidRPr="00001670">
        <w:rPr>
          <w:rFonts w:ascii="Times New Roman" w:hAnsi="Times New Roman"/>
          <w:lang w:val="fr-FR"/>
        </w:rPr>
        <w:t>Gynecol</w:t>
      </w:r>
      <w:proofErr w:type="spellEnd"/>
      <w:r w:rsidRPr="00001670">
        <w:rPr>
          <w:rFonts w:ascii="Times New Roman" w:hAnsi="Times New Roman"/>
          <w:lang w:val="fr-FR"/>
        </w:rPr>
        <w:t xml:space="preserve"> </w:t>
      </w:r>
      <w:proofErr w:type="spellStart"/>
      <w:r w:rsidRPr="00001670">
        <w:rPr>
          <w:rFonts w:ascii="Times New Roman" w:hAnsi="Times New Roman"/>
          <w:lang w:val="fr-FR"/>
        </w:rPr>
        <w:t>Obstetr</w:t>
      </w:r>
      <w:proofErr w:type="spellEnd"/>
      <w:r w:rsidRPr="00001670">
        <w:rPr>
          <w:rFonts w:ascii="Times New Roman" w:hAnsi="Times New Roman"/>
          <w:lang w:val="fr-FR"/>
        </w:rPr>
        <w:t xml:space="preserve"> 118, 166 - 171</w:t>
      </w:r>
    </w:p>
  </w:footnote>
  <w:footnote w:id="7">
    <w:p w:rsidR="009D43B6" w:rsidRPr="005A65AA" w:rsidRDefault="009D43B6" w:rsidP="00060932">
      <w:pPr>
        <w:pStyle w:val="FootnoteText"/>
        <w:rPr>
          <w:rFonts w:ascii="Times New Roman" w:hAnsi="Times New Roman"/>
          <w:lang w:val="en-AU"/>
        </w:rPr>
      </w:pPr>
      <w:r w:rsidRPr="005A65AA">
        <w:rPr>
          <w:rStyle w:val="FootnoteReference"/>
          <w:rFonts w:ascii="Times New Roman" w:hAnsi="Times New Roman"/>
        </w:rPr>
        <w:footnoteRef/>
      </w:r>
      <w:r w:rsidRPr="005A65AA">
        <w:rPr>
          <w:rFonts w:ascii="Times New Roman" w:hAnsi="Times New Roman"/>
        </w:rPr>
        <w:t xml:space="preserve"> WHO 2000 </w:t>
      </w:r>
      <w:r w:rsidRPr="005A65AA">
        <w:rPr>
          <w:rFonts w:ascii="Times New Roman" w:eastAsia="MS Mincho" w:hAnsi="Times New Roman"/>
        </w:rPr>
        <w:t xml:space="preserve">Br J </w:t>
      </w:r>
      <w:proofErr w:type="spellStart"/>
      <w:r w:rsidRPr="005A65AA">
        <w:rPr>
          <w:rFonts w:ascii="Times New Roman" w:eastAsia="MS Mincho" w:hAnsi="Times New Roman"/>
        </w:rPr>
        <w:t>Obstetr</w:t>
      </w:r>
      <w:proofErr w:type="spellEnd"/>
      <w:r w:rsidRPr="005A65AA">
        <w:rPr>
          <w:rFonts w:ascii="Times New Roman" w:eastAsia="MS Mincho" w:hAnsi="Times New Roman"/>
        </w:rPr>
        <w:t xml:space="preserve"> </w:t>
      </w:r>
      <w:proofErr w:type="spellStart"/>
      <w:r w:rsidRPr="005A65AA">
        <w:rPr>
          <w:rFonts w:ascii="Times New Roman" w:eastAsia="MS Mincho" w:hAnsi="Times New Roman"/>
        </w:rPr>
        <w:t>Gynecol</w:t>
      </w:r>
      <w:proofErr w:type="spellEnd"/>
      <w:r w:rsidRPr="005A65AA">
        <w:rPr>
          <w:rFonts w:ascii="Times New Roman" w:eastAsia="MS Mincho" w:hAnsi="Times New Roman"/>
        </w:rPr>
        <w:t xml:space="preserve"> 107, 524-30</w:t>
      </w:r>
    </w:p>
  </w:footnote>
  <w:footnote w:id="8">
    <w:p w:rsidR="009D43B6" w:rsidRPr="00EB54FF" w:rsidRDefault="009D43B6" w:rsidP="00060932">
      <w:pPr>
        <w:jc w:val="both"/>
        <w:rPr>
          <w:rFonts w:ascii="Times New Roman" w:hAnsi="Times New Roman"/>
          <w:sz w:val="24"/>
          <w:szCs w:val="24"/>
          <w:lang w:val="fr-FR"/>
        </w:rPr>
      </w:pPr>
      <w:r>
        <w:rPr>
          <w:rStyle w:val="FootnoteReference"/>
        </w:rPr>
        <w:footnoteRef/>
      </w:r>
      <w:r w:rsidRPr="00EB54FF">
        <w:rPr>
          <w:lang w:val="fr-FR"/>
        </w:rPr>
        <w:t xml:space="preserve"> </w:t>
      </w:r>
      <w:r w:rsidRPr="00EB54FF">
        <w:rPr>
          <w:rFonts w:ascii="Times New Roman" w:hAnsi="Times New Roman"/>
          <w:sz w:val="20"/>
          <w:szCs w:val="20"/>
          <w:lang w:val="fr-FR"/>
        </w:rPr>
        <w:t xml:space="preserve">Bernard et al 2013 </w:t>
      </w:r>
      <w:r w:rsidRPr="00EB54FF">
        <w:rPr>
          <w:rFonts w:ascii="Times New Roman" w:eastAsia="MS Mincho" w:hAnsi="Times New Roman"/>
          <w:sz w:val="20"/>
          <w:szCs w:val="20"/>
          <w:lang w:val="fr-FR"/>
        </w:rPr>
        <w:t xml:space="preserve">Br J </w:t>
      </w:r>
      <w:proofErr w:type="spellStart"/>
      <w:r w:rsidRPr="00EB54FF">
        <w:rPr>
          <w:rFonts w:ascii="Times New Roman" w:eastAsia="MS Mincho" w:hAnsi="Times New Roman"/>
          <w:sz w:val="20"/>
          <w:szCs w:val="20"/>
          <w:lang w:val="fr-FR"/>
        </w:rPr>
        <w:t>Obstetr</w:t>
      </w:r>
      <w:proofErr w:type="spellEnd"/>
      <w:r w:rsidRPr="00EB54FF">
        <w:rPr>
          <w:rFonts w:ascii="Times New Roman" w:eastAsia="MS Mincho" w:hAnsi="Times New Roman"/>
          <w:sz w:val="20"/>
          <w:szCs w:val="20"/>
          <w:lang w:val="fr-FR"/>
        </w:rPr>
        <w:t xml:space="preserve"> </w:t>
      </w:r>
      <w:proofErr w:type="spellStart"/>
      <w:r w:rsidRPr="00EB54FF">
        <w:rPr>
          <w:rFonts w:ascii="Times New Roman" w:eastAsia="MS Mincho" w:hAnsi="Times New Roman"/>
          <w:sz w:val="20"/>
          <w:szCs w:val="20"/>
          <w:lang w:val="fr-FR"/>
        </w:rPr>
        <w:t>Gynecol</w:t>
      </w:r>
      <w:proofErr w:type="spellEnd"/>
      <w:r w:rsidRPr="00EB54FF">
        <w:rPr>
          <w:rFonts w:ascii="Times New Roman" w:hAnsi="Times New Roman"/>
          <w:color w:val="000000"/>
          <w:sz w:val="20"/>
          <w:szCs w:val="20"/>
          <w:lang w:val="fr-FR"/>
        </w:rPr>
        <w:t xml:space="preserve"> 120, 568-575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E92ACE" w:rsidTr="00365FAF">
      <w:tc>
        <w:tcPr>
          <w:tcW w:w="8720" w:type="dxa"/>
          <w:shd w:val="clear" w:color="auto" w:fill="E4F2E0"/>
        </w:tcPr>
        <w:p w:rsidR="00E92ACE" w:rsidRPr="00E92ACE" w:rsidRDefault="00E92ACE" w:rsidP="00365FAF">
          <w:pPr>
            <w:spacing w:before="40" w:after="40"/>
            <w:rPr>
              <w:rFonts w:asciiTheme="majorHAnsi" w:hAnsiTheme="majorHAnsi"/>
              <w:b/>
              <w:sz w:val="20"/>
              <w:szCs w:val="20"/>
            </w:rPr>
          </w:pPr>
          <w:r w:rsidRPr="00E92ACE">
            <w:rPr>
              <w:rFonts w:asciiTheme="majorHAnsi" w:hAnsiTheme="majorHAnsi"/>
              <w:b/>
              <w:sz w:val="20"/>
              <w:szCs w:val="20"/>
            </w:rPr>
            <w:t xml:space="preserve">Attachment 1: Product information for </w:t>
          </w:r>
          <w:proofErr w:type="spellStart"/>
          <w:r w:rsidRPr="00E92ACE">
            <w:rPr>
              <w:rFonts w:asciiTheme="majorHAnsi" w:hAnsiTheme="majorHAnsi"/>
              <w:b/>
              <w:sz w:val="20"/>
              <w:szCs w:val="20"/>
            </w:rPr>
            <w:t>AusPAR</w:t>
          </w:r>
          <w:proofErr w:type="spellEnd"/>
          <w:r w:rsidRPr="00E92ACE">
            <w:rPr>
              <w:rFonts w:asciiTheme="majorHAnsi" w:hAnsiTheme="majorHAnsi"/>
              <w:b/>
              <w:sz w:val="20"/>
              <w:szCs w:val="20"/>
            </w:rPr>
            <w:t xml:space="preserve"> MS-2 Step mifepristone/misoprostol MS Health Pty Ltd PM-2013-01037-1-5 Final 13 October 2014. This Product Information was approved at the time this </w:t>
          </w:r>
          <w:proofErr w:type="spellStart"/>
          <w:r w:rsidRPr="00E92ACE">
            <w:rPr>
              <w:rFonts w:asciiTheme="majorHAnsi" w:hAnsiTheme="majorHAnsi"/>
              <w:b/>
              <w:sz w:val="20"/>
              <w:szCs w:val="20"/>
            </w:rPr>
            <w:t>AusPAR</w:t>
          </w:r>
          <w:proofErr w:type="spellEnd"/>
          <w:r w:rsidRPr="00E92ACE">
            <w:rPr>
              <w:rFonts w:asciiTheme="majorHAnsi" w:hAnsiTheme="majorHAnsi"/>
              <w:b/>
              <w:sz w:val="20"/>
              <w:szCs w:val="20"/>
            </w:rPr>
            <w:t xml:space="preserve"> was published.</w:t>
          </w:r>
        </w:p>
      </w:tc>
    </w:tr>
  </w:tbl>
  <w:p w:rsidR="009D43B6" w:rsidRPr="000E20C9" w:rsidRDefault="009D43B6" w:rsidP="00E92ACE">
    <w:pPr>
      <w:pStyle w:val="Header"/>
      <w:spacing w:before="240"/>
      <w:rPr>
        <w:rFonts w:ascii="Times New Roman" w:hAnsi="Times New Roman"/>
        <w:b/>
        <w:sz w:val="28"/>
        <w:szCs w:val="28"/>
      </w:rPr>
    </w:pPr>
    <w:r>
      <w:rPr>
        <w:rFonts w:ascii="Times New Roman" w:hAnsi="Times New Roman"/>
        <w:b/>
        <w:sz w:val="28"/>
        <w:szCs w:val="28"/>
      </w:rPr>
      <w:t xml:space="preserve">PRODUCT </w:t>
    </w:r>
    <w:proofErr w:type="gramStart"/>
    <w:r>
      <w:rPr>
        <w:rFonts w:ascii="Times New Roman" w:hAnsi="Times New Roman"/>
        <w:b/>
        <w:sz w:val="28"/>
        <w:szCs w:val="28"/>
      </w:rPr>
      <w:t>INFORMATION  -</w:t>
    </w:r>
    <w:proofErr w:type="gramEnd"/>
    <w:r>
      <w:rPr>
        <w:rFonts w:ascii="Times New Roman" w:hAnsi="Times New Roman"/>
        <w:b/>
        <w:sz w:val="28"/>
        <w:szCs w:val="28"/>
      </w:rPr>
      <w:t xml:space="preserve">  </w:t>
    </w:r>
    <w:r w:rsidRPr="009E6465">
      <w:rPr>
        <w:rFonts w:ascii="Times New Roman" w:hAnsi="Times New Roman"/>
        <w:b/>
        <w:i/>
        <w:sz w:val="28"/>
        <w:szCs w:val="28"/>
      </w:rPr>
      <w:t>M</w:t>
    </w:r>
    <w:r>
      <w:rPr>
        <w:rFonts w:ascii="Times New Roman" w:hAnsi="Times New Roman"/>
        <w:b/>
        <w:i/>
        <w:sz w:val="28"/>
        <w:szCs w:val="28"/>
      </w:rPr>
      <w:t>S-2 Step</w:t>
    </w:r>
    <w:r>
      <w:rPr>
        <w:rFonts w:ascii="Times New Roman" w:hAnsi="Times New Roman"/>
        <w:b/>
        <w:i/>
        <w:sz w:val="28"/>
        <w:szCs w:val="28"/>
      </w:rPr>
      <w:sym w:font="Symbol" w:char="F0D4"/>
    </w:r>
  </w:p>
  <w:p w:rsidR="009D43B6" w:rsidRPr="0016740F" w:rsidRDefault="009D43B6">
    <w:pPr>
      <w:pStyle w:val="Header"/>
      <w:rPr>
        <w:sz w:val="12"/>
        <w:szCs w:val="12"/>
      </w:rPr>
    </w:pPr>
  </w:p>
  <w:p w:rsidR="009D43B6" w:rsidRPr="0016740F" w:rsidRDefault="009D43B6">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D3E"/>
    <w:multiLevelType w:val="multilevel"/>
    <w:tmpl w:val="63344B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5D44569"/>
    <w:multiLevelType w:val="hybridMultilevel"/>
    <w:tmpl w:val="DF44DFBC"/>
    <w:lvl w:ilvl="0" w:tplc="040C0003">
      <w:start w:val="1"/>
      <w:numFmt w:val="bullet"/>
      <w:lvlText w:val="o"/>
      <w:lvlJc w:val="left"/>
      <w:pPr>
        <w:ind w:left="1353" w:hanging="360"/>
      </w:pPr>
      <w:rPr>
        <w:rFonts w:ascii="Courier New" w:hAnsi="Courier New" w:hint="default"/>
      </w:rPr>
    </w:lvl>
    <w:lvl w:ilvl="1" w:tplc="040C0003">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nsid w:val="089E4B83"/>
    <w:multiLevelType w:val="hybridMultilevel"/>
    <w:tmpl w:val="359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0432C"/>
    <w:multiLevelType w:val="hybridMultilevel"/>
    <w:tmpl w:val="F7F86668"/>
    <w:lvl w:ilvl="0" w:tplc="040C0003">
      <w:start w:val="1"/>
      <w:numFmt w:val="bullet"/>
      <w:lvlText w:val="o"/>
      <w:lvlJc w:val="left"/>
      <w:pPr>
        <w:ind w:left="1290" w:hanging="360"/>
      </w:pPr>
      <w:rPr>
        <w:rFonts w:ascii="Courier New" w:hAnsi="Courier New" w:cs="Wingdings" w:hint="default"/>
      </w:rPr>
    </w:lvl>
    <w:lvl w:ilvl="1" w:tplc="040C0003" w:tentative="1">
      <w:start w:val="1"/>
      <w:numFmt w:val="bullet"/>
      <w:lvlText w:val="o"/>
      <w:lvlJc w:val="left"/>
      <w:pPr>
        <w:ind w:left="2010" w:hanging="360"/>
      </w:pPr>
      <w:rPr>
        <w:rFonts w:ascii="Courier New" w:hAnsi="Courier New" w:cs="Wingdings"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Wingdings"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Wingdings" w:hint="default"/>
      </w:rPr>
    </w:lvl>
    <w:lvl w:ilvl="8" w:tplc="040C0005" w:tentative="1">
      <w:start w:val="1"/>
      <w:numFmt w:val="bullet"/>
      <w:lvlText w:val=""/>
      <w:lvlJc w:val="left"/>
      <w:pPr>
        <w:ind w:left="7050" w:hanging="360"/>
      </w:pPr>
      <w:rPr>
        <w:rFonts w:ascii="Wingdings" w:hAnsi="Wingding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6F32413"/>
    <w:multiLevelType w:val="multilevel"/>
    <w:tmpl w:val="33B032C6"/>
    <w:lvl w:ilvl="0">
      <w:start w:val="1"/>
      <w:numFmt w:val="decimal"/>
      <w:pStyle w:val="Heading1"/>
      <w:lvlText w:val="%1"/>
      <w:lvlJc w:val="left"/>
      <w:pPr>
        <w:tabs>
          <w:tab w:val="num" w:pos="1418"/>
        </w:tabs>
        <w:ind w:left="1418" w:hanging="1418"/>
      </w:pPr>
      <w:rPr>
        <w:rFonts w:cs="Times New Roman" w:hint="default"/>
      </w:rPr>
    </w:lvl>
    <w:lvl w:ilvl="1">
      <w:start w:val="1"/>
      <w:numFmt w:val="decimal"/>
      <w:pStyle w:val="Heading2"/>
      <w:lvlText w:val="%1.%2"/>
      <w:lvlJc w:val="left"/>
      <w:pPr>
        <w:tabs>
          <w:tab w:val="num" w:pos="1418"/>
        </w:tabs>
        <w:ind w:left="1418" w:hanging="1418"/>
      </w:pPr>
      <w:rPr>
        <w:rFonts w:cs="Times New Roman" w:hint="default"/>
      </w:rPr>
    </w:lvl>
    <w:lvl w:ilvl="2">
      <w:start w:val="1"/>
      <w:numFmt w:val="decimal"/>
      <w:pStyle w:val="Heading3"/>
      <w:lvlText w:val="%1.%2.%3"/>
      <w:lvlJc w:val="left"/>
      <w:pPr>
        <w:tabs>
          <w:tab w:val="num" w:pos="1418"/>
        </w:tabs>
        <w:ind w:left="1418" w:hanging="1418"/>
      </w:pPr>
      <w:rPr>
        <w:rFonts w:cs="Times New Roman" w:hint="default"/>
      </w:rPr>
    </w:lvl>
    <w:lvl w:ilvl="3">
      <w:start w:val="1"/>
      <w:numFmt w:val="decimal"/>
      <w:pStyle w:val="Heading4"/>
      <w:lvlText w:val="%1.%2.%3.%4"/>
      <w:lvlJc w:val="left"/>
      <w:pPr>
        <w:tabs>
          <w:tab w:val="num" w:pos="1418"/>
        </w:tabs>
        <w:ind w:left="1418" w:hanging="1418"/>
      </w:pPr>
      <w:rPr>
        <w:rFonts w:cs="Times New Roman" w:hint="default"/>
      </w:rPr>
    </w:lvl>
    <w:lvl w:ilvl="4">
      <w:start w:val="1"/>
      <w:numFmt w:val="decimal"/>
      <w:pStyle w:val="Heading5"/>
      <w:lvlText w:val="%1.%2.%3.%4.%5"/>
      <w:lvlJc w:val="left"/>
      <w:pPr>
        <w:tabs>
          <w:tab w:val="num" w:pos="1418"/>
        </w:tabs>
        <w:ind w:left="1418" w:hanging="1418"/>
      </w:pPr>
      <w:rPr>
        <w:rFonts w:cs="Times New Roman" w:hint="default"/>
      </w:rPr>
    </w:lvl>
    <w:lvl w:ilvl="5">
      <w:start w:val="1"/>
      <w:numFmt w:val="none"/>
      <w:suff w:val="nothing"/>
      <w:lvlText w:val=""/>
      <w:lvlJc w:val="left"/>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6">
    <w:nsid w:val="248B345D"/>
    <w:multiLevelType w:val="hybridMultilevel"/>
    <w:tmpl w:val="A00EB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A6009C"/>
    <w:multiLevelType w:val="hybridMultilevel"/>
    <w:tmpl w:val="197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3A22CC"/>
    <w:multiLevelType w:val="hybridMultilevel"/>
    <w:tmpl w:val="CCF0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51206"/>
    <w:multiLevelType w:val="hybridMultilevel"/>
    <w:tmpl w:val="6D3C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892864"/>
    <w:multiLevelType w:val="hybridMultilevel"/>
    <w:tmpl w:val="83446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794054"/>
    <w:multiLevelType w:val="hybridMultilevel"/>
    <w:tmpl w:val="41F0F5CA"/>
    <w:lvl w:ilvl="0" w:tplc="0C090005">
      <w:start w:val="1"/>
      <w:numFmt w:val="bullet"/>
      <w:lvlText w:val=""/>
      <w:lvlJc w:val="left"/>
      <w:pPr>
        <w:ind w:left="1353" w:hanging="360"/>
      </w:pPr>
      <w:rPr>
        <w:rFonts w:ascii="Wingdings" w:hAnsi="Wingdings" w:hint="default"/>
      </w:rPr>
    </w:lvl>
    <w:lvl w:ilvl="1" w:tplc="040C0003">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nsid w:val="3CAD7BD2"/>
    <w:multiLevelType w:val="hybridMultilevel"/>
    <w:tmpl w:val="D058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E6A8E"/>
    <w:multiLevelType w:val="hybridMultilevel"/>
    <w:tmpl w:val="3076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5C18E0"/>
    <w:multiLevelType w:val="hybridMultilevel"/>
    <w:tmpl w:val="5DB0B9C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392906"/>
    <w:multiLevelType w:val="hybridMultilevel"/>
    <w:tmpl w:val="BFD4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8781C"/>
    <w:multiLevelType w:val="hybridMultilevel"/>
    <w:tmpl w:val="737A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F2013F"/>
    <w:multiLevelType w:val="hybridMultilevel"/>
    <w:tmpl w:val="CD4EE5AE"/>
    <w:lvl w:ilvl="0" w:tplc="023CF05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437E6"/>
    <w:multiLevelType w:val="hybridMultilevel"/>
    <w:tmpl w:val="63A4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B7BDF"/>
    <w:multiLevelType w:val="hybridMultilevel"/>
    <w:tmpl w:val="E1E6EEB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74B7B9B"/>
    <w:multiLevelType w:val="hybridMultilevel"/>
    <w:tmpl w:val="53265902"/>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774C63"/>
    <w:multiLevelType w:val="hybridMultilevel"/>
    <w:tmpl w:val="17AC80AA"/>
    <w:lvl w:ilvl="0" w:tplc="D01C4E06">
      <w:start w:val="20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6A442A"/>
    <w:multiLevelType w:val="hybridMultilevel"/>
    <w:tmpl w:val="8584A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E93E3C"/>
    <w:multiLevelType w:val="hybridMultilevel"/>
    <w:tmpl w:val="59B87F26"/>
    <w:lvl w:ilvl="0" w:tplc="040C0003">
      <w:start w:val="1"/>
      <w:numFmt w:val="bullet"/>
      <w:lvlText w:val="o"/>
      <w:lvlJc w:val="left"/>
      <w:pPr>
        <w:ind w:left="1353" w:hanging="360"/>
      </w:pPr>
      <w:rPr>
        <w:rFonts w:ascii="Courier New" w:hAnsi="Courier New" w:cs="Wingdings" w:hint="default"/>
      </w:rPr>
    </w:lvl>
    <w:lvl w:ilvl="1" w:tplc="040C0003" w:tentative="1">
      <w:start w:val="1"/>
      <w:numFmt w:val="bullet"/>
      <w:lvlText w:val="o"/>
      <w:lvlJc w:val="left"/>
      <w:pPr>
        <w:ind w:left="2073" w:hanging="360"/>
      </w:pPr>
      <w:rPr>
        <w:rFonts w:ascii="Courier New" w:hAnsi="Courier New" w:cs="Wingdings"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Wingdings"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Wingdings" w:hint="default"/>
      </w:rPr>
    </w:lvl>
    <w:lvl w:ilvl="8" w:tplc="040C0005" w:tentative="1">
      <w:start w:val="1"/>
      <w:numFmt w:val="bullet"/>
      <w:lvlText w:val=""/>
      <w:lvlJc w:val="left"/>
      <w:pPr>
        <w:ind w:left="7113" w:hanging="360"/>
      </w:pPr>
      <w:rPr>
        <w:rFonts w:ascii="Wingdings" w:hAnsi="Wingdings" w:hint="default"/>
      </w:rPr>
    </w:lvl>
  </w:abstractNum>
  <w:abstractNum w:abstractNumId="24">
    <w:nsid w:val="771D7856"/>
    <w:multiLevelType w:val="hybridMultilevel"/>
    <w:tmpl w:val="77EC1ED8"/>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911549E"/>
    <w:multiLevelType w:val="hybridMultilevel"/>
    <w:tmpl w:val="8E5CF9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1B2771"/>
    <w:multiLevelType w:val="multilevel"/>
    <w:tmpl w:val="26D0719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7">
    <w:nsid w:val="7D736E28"/>
    <w:multiLevelType w:val="hybridMultilevel"/>
    <w:tmpl w:val="04AA6A9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5"/>
  </w:num>
  <w:num w:numId="4">
    <w:abstractNumId w:val="16"/>
  </w:num>
  <w:num w:numId="5">
    <w:abstractNumId w:val="2"/>
  </w:num>
  <w:num w:numId="6">
    <w:abstractNumId w:val="8"/>
  </w:num>
  <w:num w:numId="7">
    <w:abstractNumId w:val="10"/>
  </w:num>
  <w:num w:numId="8">
    <w:abstractNumId w:val="5"/>
  </w:num>
  <w:num w:numId="9">
    <w:abstractNumId w:val="22"/>
  </w:num>
  <w:num w:numId="10">
    <w:abstractNumId w:val="6"/>
  </w:num>
  <w:num w:numId="11">
    <w:abstractNumId w:val="1"/>
  </w:num>
  <w:num w:numId="12">
    <w:abstractNumId w:val="24"/>
  </w:num>
  <w:num w:numId="13">
    <w:abstractNumId w:val="17"/>
  </w:num>
  <w:num w:numId="14">
    <w:abstractNumId w:val="21"/>
  </w:num>
  <w:num w:numId="15">
    <w:abstractNumId w:val="18"/>
  </w:num>
  <w:num w:numId="16">
    <w:abstractNumId w:val="12"/>
  </w:num>
  <w:num w:numId="17">
    <w:abstractNumId w:val="13"/>
  </w:num>
  <w:num w:numId="18">
    <w:abstractNumId w:val="0"/>
  </w:num>
  <w:num w:numId="19">
    <w:abstractNumId w:val="26"/>
  </w:num>
  <w:num w:numId="20">
    <w:abstractNumId w:val="20"/>
  </w:num>
  <w:num w:numId="21">
    <w:abstractNumId w:val="3"/>
  </w:num>
  <w:num w:numId="22">
    <w:abstractNumId w:val="23"/>
  </w:num>
  <w:num w:numId="23">
    <w:abstractNumId w:val="19"/>
  </w:num>
  <w:num w:numId="24">
    <w:abstractNumId w:val="14"/>
  </w:num>
  <w:num w:numId="25">
    <w:abstractNumId w:val="27"/>
  </w:num>
  <w:num w:numId="26">
    <w:abstractNumId w:val="9"/>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0C"/>
    <w:rsid w:val="00001670"/>
    <w:rsid w:val="000172A4"/>
    <w:rsid w:val="00055224"/>
    <w:rsid w:val="00060932"/>
    <w:rsid w:val="00091D02"/>
    <w:rsid w:val="001149A8"/>
    <w:rsid w:val="001A6E7B"/>
    <w:rsid w:val="001E3AE5"/>
    <w:rsid w:val="002D20DF"/>
    <w:rsid w:val="002F620A"/>
    <w:rsid w:val="003141C7"/>
    <w:rsid w:val="003331BB"/>
    <w:rsid w:val="00336CEF"/>
    <w:rsid w:val="003404BA"/>
    <w:rsid w:val="003C1373"/>
    <w:rsid w:val="003E4552"/>
    <w:rsid w:val="003F113A"/>
    <w:rsid w:val="00407522"/>
    <w:rsid w:val="004233B5"/>
    <w:rsid w:val="0042379A"/>
    <w:rsid w:val="004C2BE9"/>
    <w:rsid w:val="004F5723"/>
    <w:rsid w:val="00585DB5"/>
    <w:rsid w:val="005A1E16"/>
    <w:rsid w:val="005B04F5"/>
    <w:rsid w:val="005D1256"/>
    <w:rsid w:val="005F404E"/>
    <w:rsid w:val="005F519E"/>
    <w:rsid w:val="00600A15"/>
    <w:rsid w:val="0063162E"/>
    <w:rsid w:val="00677CC7"/>
    <w:rsid w:val="0068573D"/>
    <w:rsid w:val="006A05E8"/>
    <w:rsid w:val="0077434F"/>
    <w:rsid w:val="0078728D"/>
    <w:rsid w:val="007A7D82"/>
    <w:rsid w:val="007D1504"/>
    <w:rsid w:val="007F6B81"/>
    <w:rsid w:val="008E2176"/>
    <w:rsid w:val="00907107"/>
    <w:rsid w:val="009241FE"/>
    <w:rsid w:val="0096290C"/>
    <w:rsid w:val="00976D90"/>
    <w:rsid w:val="009777DD"/>
    <w:rsid w:val="009D43B6"/>
    <w:rsid w:val="009F2C04"/>
    <w:rsid w:val="00A03B5F"/>
    <w:rsid w:val="00A055A3"/>
    <w:rsid w:val="00A40635"/>
    <w:rsid w:val="00AD23B4"/>
    <w:rsid w:val="00B0016C"/>
    <w:rsid w:val="00B215C8"/>
    <w:rsid w:val="00B65D21"/>
    <w:rsid w:val="00B809E5"/>
    <w:rsid w:val="00B84A89"/>
    <w:rsid w:val="00BB25C0"/>
    <w:rsid w:val="00BC7A9C"/>
    <w:rsid w:val="00BD23E8"/>
    <w:rsid w:val="00BD5F04"/>
    <w:rsid w:val="00C2534B"/>
    <w:rsid w:val="00C33640"/>
    <w:rsid w:val="00C4043C"/>
    <w:rsid w:val="00C503EE"/>
    <w:rsid w:val="00C82599"/>
    <w:rsid w:val="00C912B4"/>
    <w:rsid w:val="00CA446E"/>
    <w:rsid w:val="00CC10EB"/>
    <w:rsid w:val="00CC35B6"/>
    <w:rsid w:val="00CF340F"/>
    <w:rsid w:val="00D252BA"/>
    <w:rsid w:val="00D57C01"/>
    <w:rsid w:val="00D60FAE"/>
    <w:rsid w:val="00D81205"/>
    <w:rsid w:val="00DA34B4"/>
    <w:rsid w:val="00DA6875"/>
    <w:rsid w:val="00DC051A"/>
    <w:rsid w:val="00DC20C4"/>
    <w:rsid w:val="00DC4C43"/>
    <w:rsid w:val="00DC6242"/>
    <w:rsid w:val="00E67EA8"/>
    <w:rsid w:val="00E92ACE"/>
    <w:rsid w:val="00EA0461"/>
    <w:rsid w:val="00EA2D1B"/>
    <w:rsid w:val="00EB54FF"/>
    <w:rsid w:val="00EE760A"/>
    <w:rsid w:val="00EF77E0"/>
    <w:rsid w:val="00F3107F"/>
    <w:rsid w:val="00F7401B"/>
    <w:rsid w:val="00FA44A8"/>
    <w:rsid w:val="00FB0671"/>
    <w:rsid w:val="00FC5A7C"/>
    <w:rsid w:val="00FF10F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List Bullet" w:qFormat="1"/>
    <w:lsdException w:name="List Bullet 2" w:qFormat="1"/>
    <w:lsdException w:name="List Bullet 3"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42"/>
    <w:pPr>
      <w:spacing w:after="200" w:line="276" w:lineRule="auto"/>
    </w:pPr>
  </w:style>
  <w:style w:type="paragraph" w:styleId="Heading1">
    <w:name w:val="heading 1"/>
    <w:basedOn w:val="CTDtext"/>
    <w:next w:val="CTDtext"/>
    <w:link w:val="Heading1Char"/>
    <w:uiPriority w:val="99"/>
    <w:qFormat/>
    <w:locked/>
    <w:rsid w:val="00971E43"/>
    <w:pPr>
      <w:keepNext/>
      <w:keepLines/>
      <w:numPr>
        <w:numId w:val="8"/>
      </w:numPr>
      <w:spacing w:after="0"/>
      <w:jc w:val="left"/>
      <w:outlineLvl w:val="0"/>
    </w:pPr>
    <w:rPr>
      <w:b/>
      <w:caps/>
      <w:sz w:val="28"/>
    </w:rPr>
  </w:style>
  <w:style w:type="paragraph" w:styleId="Heading2">
    <w:name w:val="heading 2"/>
    <w:basedOn w:val="CTDtext"/>
    <w:next w:val="CTDtext"/>
    <w:link w:val="Heading2Char"/>
    <w:uiPriority w:val="99"/>
    <w:qFormat/>
    <w:locked/>
    <w:rsid w:val="00971E43"/>
    <w:pPr>
      <w:keepNext/>
      <w:keepLines/>
      <w:numPr>
        <w:ilvl w:val="1"/>
        <w:numId w:val="8"/>
      </w:numPr>
      <w:spacing w:after="0"/>
      <w:jc w:val="left"/>
      <w:outlineLvl w:val="1"/>
    </w:pPr>
    <w:rPr>
      <w:b/>
      <w:caps/>
    </w:rPr>
  </w:style>
  <w:style w:type="paragraph" w:styleId="Heading3">
    <w:name w:val="heading 3"/>
    <w:basedOn w:val="CTDtext"/>
    <w:next w:val="CTDtext"/>
    <w:link w:val="Heading3Char1"/>
    <w:uiPriority w:val="99"/>
    <w:qFormat/>
    <w:locked/>
    <w:rsid w:val="00971E43"/>
    <w:pPr>
      <w:keepNext/>
      <w:keepLines/>
      <w:numPr>
        <w:ilvl w:val="2"/>
        <w:numId w:val="8"/>
      </w:numPr>
      <w:spacing w:after="0"/>
      <w:jc w:val="left"/>
      <w:outlineLvl w:val="2"/>
    </w:pPr>
    <w:rPr>
      <w:b/>
    </w:rPr>
  </w:style>
  <w:style w:type="paragraph" w:styleId="Heading4">
    <w:name w:val="heading 4"/>
    <w:basedOn w:val="CTDtext"/>
    <w:next w:val="CTDtext"/>
    <w:link w:val="Heading4Char"/>
    <w:uiPriority w:val="99"/>
    <w:qFormat/>
    <w:locked/>
    <w:rsid w:val="00971E43"/>
    <w:pPr>
      <w:keepNext/>
      <w:keepLines/>
      <w:numPr>
        <w:ilvl w:val="3"/>
        <w:numId w:val="8"/>
      </w:numPr>
      <w:spacing w:after="0"/>
      <w:jc w:val="left"/>
      <w:outlineLvl w:val="3"/>
    </w:pPr>
    <w:rPr>
      <w:rFonts w:ascii="Gill Sans MT" w:hAnsi="Gill Sans MT"/>
      <w:b/>
    </w:rPr>
  </w:style>
  <w:style w:type="paragraph" w:styleId="Heading5">
    <w:name w:val="heading 5"/>
    <w:basedOn w:val="Normal"/>
    <w:next w:val="CTDtext"/>
    <w:link w:val="Heading5Char"/>
    <w:uiPriority w:val="99"/>
    <w:qFormat/>
    <w:locked/>
    <w:rsid w:val="00971E43"/>
    <w:pPr>
      <w:keepNext/>
      <w:keepLines/>
      <w:numPr>
        <w:ilvl w:val="4"/>
        <w:numId w:val="8"/>
      </w:numPr>
      <w:spacing w:after="0" w:line="360" w:lineRule="auto"/>
      <w:outlineLvl w:val="4"/>
    </w:pPr>
    <w:rPr>
      <w:rFonts w:ascii="Gill Sans MT" w:hAnsi="Gill Sans MT"/>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60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6065"/>
    <w:rPr>
      <w:rFonts w:ascii="Cambria" w:hAnsi="Cambria" w:cs="Times New Roman"/>
      <w:b/>
      <w:bCs/>
      <w:i/>
      <w:iCs/>
      <w:sz w:val="28"/>
      <w:szCs w:val="28"/>
    </w:rPr>
  </w:style>
  <w:style w:type="character" w:customStyle="1" w:styleId="Heading3Char">
    <w:name w:val="Heading 3 Char"/>
    <w:basedOn w:val="DefaultParagraphFont"/>
    <w:uiPriority w:val="99"/>
    <w:semiHidden/>
    <w:locked/>
    <w:rsid w:val="0033606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60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36065"/>
    <w:rPr>
      <w:rFonts w:ascii="Calibri" w:hAnsi="Calibri" w:cs="Times New Roman"/>
      <w:b/>
      <w:bCs/>
      <w:i/>
      <w:iCs/>
      <w:sz w:val="26"/>
      <w:szCs w:val="26"/>
    </w:rPr>
  </w:style>
  <w:style w:type="paragraph" w:styleId="Header">
    <w:name w:val="header"/>
    <w:basedOn w:val="Normal"/>
    <w:link w:val="HeaderChar"/>
    <w:uiPriority w:val="99"/>
    <w:rsid w:val="002B71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B71BE"/>
    <w:rPr>
      <w:rFonts w:cs="Times New Roman"/>
    </w:rPr>
  </w:style>
  <w:style w:type="paragraph" w:styleId="Footer">
    <w:name w:val="footer"/>
    <w:basedOn w:val="Normal"/>
    <w:link w:val="FooterChar"/>
    <w:uiPriority w:val="99"/>
    <w:rsid w:val="002B71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B71BE"/>
    <w:rPr>
      <w:rFonts w:cs="Times New Roman"/>
    </w:rPr>
  </w:style>
  <w:style w:type="paragraph" w:styleId="BalloonText">
    <w:name w:val="Balloon Text"/>
    <w:basedOn w:val="Normal"/>
    <w:link w:val="BalloonTextChar"/>
    <w:uiPriority w:val="99"/>
    <w:semiHidden/>
    <w:rsid w:val="002B7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1BE"/>
    <w:rPr>
      <w:rFonts w:ascii="Tahoma" w:hAnsi="Tahoma" w:cs="Tahoma"/>
      <w:sz w:val="16"/>
      <w:szCs w:val="16"/>
    </w:rPr>
  </w:style>
  <w:style w:type="paragraph" w:styleId="ListParagraph">
    <w:name w:val="List Paragraph"/>
    <w:basedOn w:val="Normal"/>
    <w:uiPriority w:val="99"/>
    <w:qFormat/>
    <w:rsid w:val="00B8792D"/>
    <w:pPr>
      <w:ind w:left="720"/>
      <w:contextualSpacing/>
    </w:pPr>
  </w:style>
  <w:style w:type="character" w:styleId="Hyperlink">
    <w:name w:val="Hyperlink"/>
    <w:basedOn w:val="DefaultParagraphFont"/>
    <w:uiPriority w:val="99"/>
    <w:rsid w:val="00C762BE"/>
    <w:rPr>
      <w:rFonts w:cs="Times New Roman"/>
      <w:color w:val="0000FF"/>
      <w:u w:val="single"/>
    </w:rPr>
  </w:style>
  <w:style w:type="character" w:customStyle="1" w:styleId="Heading3Char1">
    <w:name w:val="Heading 3 Char1"/>
    <w:basedOn w:val="DefaultParagraphFont"/>
    <w:link w:val="Heading3"/>
    <w:uiPriority w:val="99"/>
    <w:locked/>
    <w:rsid w:val="00971E43"/>
    <w:rPr>
      <w:rFonts w:cs="Times New Roman"/>
      <w:b/>
      <w:sz w:val="24"/>
      <w:lang w:val="en-GB" w:eastAsia="de-DE" w:bidi="ar-SA"/>
    </w:rPr>
  </w:style>
  <w:style w:type="paragraph" w:customStyle="1" w:styleId="CTDtext">
    <w:name w:val="CTD text"/>
    <w:basedOn w:val="Normal"/>
    <w:link w:val="CTDtextChar"/>
    <w:uiPriority w:val="99"/>
    <w:rsid w:val="00971E43"/>
    <w:pPr>
      <w:spacing w:after="240" w:line="360" w:lineRule="auto"/>
      <w:jc w:val="both"/>
    </w:pPr>
    <w:rPr>
      <w:rFonts w:ascii="Times New Roman" w:hAnsi="Times New Roman"/>
      <w:sz w:val="24"/>
      <w:szCs w:val="20"/>
      <w:lang w:val="en-GB" w:eastAsia="de-DE"/>
    </w:rPr>
  </w:style>
  <w:style w:type="paragraph" w:customStyle="1" w:styleId="Tablefootnote">
    <w:name w:val="Table_footnote"/>
    <w:basedOn w:val="CTDtext"/>
    <w:autoRedefine/>
    <w:uiPriority w:val="99"/>
    <w:rsid w:val="00971E43"/>
    <w:pPr>
      <w:spacing w:before="60" w:after="60" w:line="240" w:lineRule="auto"/>
      <w:ind w:left="567" w:hanging="567"/>
      <w:jc w:val="left"/>
    </w:pPr>
    <w:rPr>
      <w:sz w:val="20"/>
      <w:lang w:eastAsia="en-US"/>
    </w:rPr>
  </w:style>
  <w:style w:type="paragraph" w:customStyle="1" w:styleId="Tablesubheading">
    <w:name w:val="Table_subheading"/>
    <w:basedOn w:val="Caption"/>
    <w:uiPriority w:val="99"/>
    <w:rsid w:val="00971E43"/>
    <w:pPr>
      <w:keepNext/>
      <w:keepLines/>
      <w:spacing w:before="60" w:after="60" w:line="240" w:lineRule="auto"/>
      <w:jc w:val="center"/>
    </w:pPr>
    <w:rPr>
      <w:rFonts w:ascii="Gill Sans MT" w:hAnsi="Gill Sans MT"/>
      <w:bCs w:val="0"/>
      <w:sz w:val="24"/>
      <w:lang w:val="en-GB"/>
    </w:rPr>
  </w:style>
  <w:style w:type="paragraph" w:customStyle="1" w:styleId="Tabletext">
    <w:name w:val="Tabletext"/>
    <w:basedOn w:val="CTDtext"/>
    <w:uiPriority w:val="99"/>
    <w:rsid w:val="00971E43"/>
    <w:pPr>
      <w:spacing w:before="40" w:after="40" w:line="240" w:lineRule="auto"/>
      <w:jc w:val="center"/>
    </w:pPr>
    <w:rPr>
      <w:sz w:val="22"/>
      <w:lang w:eastAsia="en-US"/>
    </w:rPr>
  </w:style>
  <w:style w:type="character" w:customStyle="1" w:styleId="CTDtextChar">
    <w:name w:val="CTD text Char"/>
    <w:basedOn w:val="DefaultParagraphFont"/>
    <w:link w:val="CTDtext"/>
    <w:uiPriority w:val="99"/>
    <w:locked/>
    <w:rsid w:val="00971E43"/>
    <w:rPr>
      <w:rFonts w:cs="Times New Roman"/>
      <w:sz w:val="24"/>
      <w:lang w:val="en-GB" w:eastAsia="de-DE" w:bidi="ar-SA"/>
    </w:rPr>
  </w:style>
  <w:style w:type="paragraph" w:styleId="Caption">
    <w:name w:val="caption"/>
    <w:basedOn w:val="Normal"/>
    <w:next w:val="Normal"/>
    <w:uiPriority w:val="99"/>
    <w:qFormat/>
    <w:locked/>
    <w:rsid w:val="00971E43"/>
    <w:rPr>
      <w:b/>
      <w:bCs/>
      <w:sz w:val="20"/>
      <w:szCs w:val="20"/>
    </w:rPr>
  </w:style>
  <w:style w:type="paragraph" w:styleId="FootnoteText">
    <w:name w:val="footnote text"/>
    <w:basedOn w:val="Normal"/>
    <w:link w:val="FootnoteTextChar"/>
    <w:uiPriority w:val="99"/>
    <w:rsid w:val="006123B5"/>
    <w:rPr>
      <w:sz w:val="20"/>
      <w:szCs w:val="20"/>
    </w:rPr>
  </w:style>
  <w:style w:type="character" w:customStyle="1" w:styleId="FootnoteTextChar">
    <w:name w:val="Footnote Text Char"/>
    <w:basedOn w:val="DefaultParagraphFont"/>
    <w:link w:val="FootnoteText"/>
    <w:uiPriority w:val="99"/>
    <w:locked/>
    <w:rsid w:val="00336065"/>
    <w:rPr>
      <w:rFonts w:cs="Times New Roman"/>
      <w:sz w:val="20"/>
      <w:szCs w:val="20"/>
    </w:rPr>
  </w:style>
  <w:style w:type="character" w:styleId="FootnoteReference">
    <w:name w:val="footnote reference"/>
    <w:basedOn w:val="DefaultParagraphFont"/>
    <w:uiPriority w:val="99"/>
    <w:rsid w:val="006123B5"/>
    <w:rPr>
      <w:rFonts w:cs="Times New Roman"/>
      <w:vertAlign w:val="superscript"/>
    </w:rPr>
  </w:style>
  <w:style w:type="paragraph" w:styleId="PlainText">
    <w:name w:val="Plain Text"/>
    <w:basedOn w:val="Normal"/>
    <w:link w:val="PlainTextChar1"/>
    <w:uiPriority w:val="99"/>
    <w:rsid w:val="00B96E3B"/>
    <w:pPr>
      <w:spacing w:after="0" w:line="240" w:lineRule="auto"/>
    </w:pPr>
    <w:rPr>
      <w:rFonts w:ascii="Courier New" w:hAnsi="Courier New" w:cs="Courier New"/>
      <w:sz w:val="20"/>
      <w:szCs w:val="20"/>
      <w:lang w:val="en-GB" w:eastAsia="de-DE"/>
    </w:rPr>
  </w:style>
  <w:style w:type="character" w:customStyle="1" w:styleId="PlainTextChar">
    <w:name w:val="Plain Text Char"/>
    <w:basedOn w:val="DefaultParagraphFont"/>
    <w:uiPriority w:val="99"/>
    <w:semiHidden/>
    <w:locked/>
    <w:rsid w:val="00336065"/>
    <w:rPr>
      <w:rFonts w:ascii="Courier New" w:hAnsi="Courier New" w:cs="Courier New"/>
      <w:sz w:val="20"/>
      <w:szCs w:val="20"/>
    </w:rPr>
  </w:style>
  <w:style w:type="character" w:customStyle="1" w:styleId="PlainTextChar1">
    <w:name w:val="Plain Text Char1"/>
    <w:basedOn w:val="DefaultParagraphFont"/>
    <w:link w:val="PlainText"/>
    <w:uiPriority w:val="99"/>
    <w:locked/>
    <w:rsid w:val="00B96E3B"/>
    <w:rPr>
      <w:rFonts w:ascii="Courier New" w:hAnsi="Courier New" w:cs="Courier New"/>
      <w:lang w:val="en-GB" w:eastAsia="de-DE" w:bidi="ar-SA"/>
    </w:rPr>
  </w:style>
  <w:style w:type="character" w:styleId="CommentReference">
    <w:name w:val="annotation reference"/>
    <w:basedOn w:val="DefaultParagraphFont"/>
    <w:rsid w:val="00710BE6"/>
    <w:rPr>
      <w:rFonts w:cs="Times New Roman"/>
      <w:sz w:val="16"/>
      <w:szCs w:val="16"/>
    </w:rPr>
  </w:style>
  <w:style w:type="paragraph" w:styleId="CommentText">
    <w:name w:val="annotation text"/>
    <w:basedOn w:val="Normal"/>
    <w:link w:val="CommentTextChar"/>
    <w:uiPriority w:val="99"/>
    <w:rsid w:val="00710BE6"/>
    <w:rPr>
      <w:sz w:val="20"/>
      <w:szCs w:val="20"/>
    </w:rPr>
  </w:style>
  <w:style w:type="character" w:customStyle="1" w:styleId="CommentTextChar">
    <w:name w:val="Comment Text Char"/>
    <w:basedOn w:val="DefaultParagraphFont"/>
    <w:link w:val="CommentText"/>
    <w:uiPriority w:val="99"/>
    <w:locked/>
    <w:rsid w:val="00336065"/>
    <w:rPr>
      <w:rFonts w:cs="Times New Roman"/>
      <w:sz w:val="20"/>
      <w:szCs w:val="20"/>
    </w:rPr>
  </w:style>
  <w:style w:type="paragraph" w:styleId="CommentSubject">
    <w:name w:val="annotation subject"/>
    <w:basedOn w:val="CommentText"/>
    <w:next w:val="CommentText"/>
    <w:link w:val="CommentSubjectChar"/>
    <w:uiPriority w:val="99"/>
    <w:semiHidden/>
    <w:rsid w:val="00710BE6"/>
    <w:rPr>
      <w:b/>
      <w:bCs/>
    </w:rPr>
  </w:style>
  <w:style w:type="character" w:customStyle="1" w:styleId="CommentSubjectChar">
    <w:name w:val="Comment Subject Char"/>
    <w:basedOn w:val="CommentTextChar"/>
    <w:link w:val="CommentSubject"/>
    <w:uiPriority w:val="99"/>
    <w:semiHidden/>
    <w:locked/>
    <w:rsid w:val="00336065"/>
    <w:rPr>
      <w:rFonts w:cs="Times New Roman"/>
      <w:b/>
      <w:bCs/>
      <w:sz w:val="20"/>
      <w:szCs w:val="20"/>
    </w:rPr>
  </w:style>
  <w:style w:type="paragraph" w:customStyle="1" w:styleId="ammlistepuces1">
    <w:name w:val="ammlistepuces1"/>
    <w:basedOn w:val="Normal"/>
    <w:rsid w:val="00AE3323"/>
    <w:pPr>
      <w:spacing w:before="100" w:beforeAutospacing="1" w:after="100" w:afterAutospacing="1" w:line="240" w:lineRule="auto"/>
    </w:pPr>
    <w:rPr>
      <w:rFonts w:ascii="Arial" w:eastAsia="Times New Roman" w:hAnsi="Arial" w:cs="Arial"/>
      <w:sz w:val="20"/>
      <w:szCs w:val="20"/>
      <w:lang w:val="en-GB" w:eastAsia="fr-FR"/>
    </w:rPr>
  </w:style>
  <w:style w:type="paragraph" w:styleId="Revision">
    <w:name w:val="Revision"/>
    <w:hidden/>
    <w:uiPriority w:val="99"/>
    <w:semiHidden/>
    <w:rsid w:val="00A75C54"/>
  </w:style>
  <w:style w:type="character" w:customStyle="1" w:styleId="apple-style-span">
    <w:name w:val="apple-style-span"/>
    <w:basedOn w:val="DefaultParagraphFont"/>
    <w:rsid w:val="00EB746E"/>
  </w:style>
  <w:style w:type="paragraph" w:customStyle="1" w:styleId="Default">
    <w:name w:val="Default"/>
    <w:rsid w:val="00B12125"/>
    <w:pPr>
      <w:autoSpaceDE w:val="0"/>
      <w:autoSpaceDN w:val="0"/>
      <w:adjustRightInd w:val="0"/>
    </w:pPr>
    <w:rPr>
      <w:rFonts w:ascii="Arial" w:hAnsi="Arial" w:cs="Arial"/>
      <w:color w:val="000000"/>
      <w:sz w:val="24"/>
      <w:szCs w:val="24"/>
    </w:rPr>
  </w:style>
  <w:style w:type="paragraph" w:customStyle="1" w:styleId="eCTD-narrative-Text">
    <w:name w:val="eCTD-narrative-Text"/>
    <w:rsid w:val="00CE46F4"/>
    <w:pPr>
      <w:spacing w:before="120" w:after="120"/>
      <w:jc w:val="both"/>
    </w:pPr>
    <w:rPr>
      <w:rFonts w:ascii="Times New Roman" w:eastAsia="Times New Roman" w:hAnsi="Times New Roman"/>
      <w:sz w:val="24"/>
      <w:szCs w:val="24"/>
      <w:lang w:val="en-GB" w:eastAsia="de-DE"/>
    </w:rPr>
  </w:style>
  <w:style w:type="paragraph" w:customStyle="1" w:styleId="MediumGrid1-Accent21">
    <w:name w:val="Medium Grid 1 - Accent 21"/>
    <w:basedOn w:val="Normal"/>
    <w:qFormat/>
    <w:rsid w:val="003653E2"/>
    <w:pPr>
      <w:spacing w:after="0" w:line="360" w:lineRule="auto"/>
      <w:ind w:left="720"/>
      <w:jc w:val="both"/>
    </w:pPr>
    <w:rPr>
      <w:rFonts w:ascii="Arial" w:eastAsia="Times New Roman" w:hAnsi="Arial" w:cs="Arial"/>
      <w:sz w:val="20"/>
      <w:szCs w:val="20"/>
      <w:lang w:val="fr-FR" w:eastAsia="de-DE"/>
    </w:rPr>
  </w:style>
  <w:style w:type="paragraph" w:customStyle="1" w:styleId="ammcorpstexte">
    <w:name w:val="ammcorpstexte"/>
    <w:basedOn w:val="Normal"/>
    <w:rsid w:val="003653E2"/>
    <w:pPr>
      <w:spacing w:after="0" w:line="240" w:lineRule="auto"/>
    </w:pPr>
    <w:rPr>
      <w:rFonts w:ascii="Arial" w:hAnsi="Arial" w:cs="Arial"/>
      <w:color w:val="000000"/>
      <w:sz w:val="20"/>
      <w:szCs w:val="20"/>
      <w:lang w:val="en-GB" w:eastAsia="fr-FR"/>
    </w:rPr>
  </w:style>
  <w:style w:type="paragraph" w:customStyle="1" w:styleId="Heading2NoNumb">
    <w:name w:val="Heading 2NoNumb"/>
    <w:basedOn w:val="Heading2"/>
    <w:next w:val="Normal"/>
    <w:rsid w:val="00AB6D8B"/>
    <w:pPr>
      <w:keepLines w:val="0"/>
      <w:numPr>
        <w:ilvl w:val="0"/>
        <w:numId w:val="0"/>
      </w:numPr>
      <w:tabs>
        <w:tab w:val="left" w:pos="1584"/>
      </w:tabs>
      <w:spacing w:before="240" w:after="120" w:line="240" w:lineRule="auto"/>
    </w:pPr>
    <w:rPr>
      <w:rFonts w:ascii="Times New Roman Bold" w:eastAsia="Times New Roman" w:hAnsi="Times New Roman Bold" w:cs="Arial"/>
      <w:bCs/>
      <w:iCs/>
      <w:caps w:val="0"/>
      <w:szCs w:val="28"/>
      <w:lang w:val="en-US" w:eastAsia="en-US"/>
    </w:rPr>
  </w:style>
  <w:style w:type="paragraph" w:styleId="DocumentMap">
    <w:name w:val="Document Map"/>
    <w:basedOn w:val="Normal"/>
    <w:link w:val="DocumentMapChar"/>
    <w:uiPriority w:val="99"/>
    <w:semiHidden/>
    <w:unhideWhenUsed/>
    <w:rsid w:val="00C05E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5EE5"/>
    <w:rPr>
      <w:rFonts w:ascii="Tahoma" w:hAnsi="Tahoma" w:cs="Tahoma"/>
      <w:sz w:val="16"/>
      <w:szCs w:val="16"/>
    </w:rPr>
  </w:style>
  <w:style w:type="paragraph" w:customStyle="1" w:styleId="AxisTitle">
    <w:name w:val="Axis Title"/>
    <w:basedOn w:val="Normal"/>
    <w:qFormat/>
    <w:rsid w:val="00E92ACE"/>
    <w:pPr>
      <w:spacing w:before="180" w:after="0" w:line="240" w:lineRule="auto"/>
    </w:pPr>
    <w:rPr>
      <w:rFonts w:ascii="Arial" w:eastAsia="Cambria" w:hAnsi="Arial"/>
      <w:sz w:val="16"/>
      <w:lang w:val="en-AU"/>
    </w:rPr>
  </w:style>
  <w:style w:type="paragraph" w:styleId="ListBullet">
    <w:name w:val="List Bullet"/>
    <w:basedOn w:val="Normal"/>
    <w:uiPriority w:val="99"/>
    <w:qFormat/>
    <w:rsid w:val="00E92ACE"/>
    <w:pPr>
      <w:numPr>
        <w:numId w:val="28"/>
      </w:numPr>
      <w:spacing w:before="120" w:after="180" w:line="240" w:lineRule="atLeast"/>
    </w:pPr>
    <w:rPr>
      <w:rFonts w:ascii="Cambria" w:eastAsia="Cambria" w:hAnsi="Cambria"/>
      <w:lang w:val="en-AU"/>
    </w:rPr>
  </w:style>
  <w:style w:type="paragraph" w:styleId="ListBullet2">
    <w:name w:val="List Bullet 2"/>
    <w:basedOn w:val="Normal"/>
    <w:uiPriority w:val="99"/>
    <w:qFormat/>
    <w:rsid w:val="00E92ACE"/>
    <w:pPr>
      <w:numPr>
        <w:ilvl w:val="1"/>
        <w:numId w:val="28"/>
      </w:numPr>
      <w:spacing w:before="120" w:after="180" w:line="240" w:lineRule="atLeast"/>
    </w:pPr>
    <w:rPr>
      <w:rFonts w:ascii="Cambria" w:eastAsia="Cambria" w:hAnsi="Cambria"/>
      <w:lang w:val="en-AU"/>
    </w:rPr>
  </w:style>
  <w:style w:type="paragraph" w:styleId="ListBullet3">
    <w:name w:val="List Bullet 3"/>
    <w:basedOn w:val="Normal"/>
    <w:uiPriority w:val="99"/>
    <w:qFormat/>
    <w:rsid w:val="00E92ACE"/>
    <w:pPr>
      <w:numPr>
        <w:ilvl w:val="2"/>
        <w:numId w:val="28"/>
      </w:numPr>
      <w:spacing w:before="120" w:after="180" w:line="240" w:lineRule="atLeast"/>
    </w:pPr>
    <w:rPr>
      <w:rFonts w:ascii="Cambria" w:eastAsia="Cambria" w:hAnsi="Cambria"/>
      <w:lang w:val="en-AU"/>
    </w:rPr>
  </w:style>
  <w:style w:type="numbering" w:customStyle="1" w:styleId="ListBullets">
    <w:name w:val="ListBullets"/>
    <w:uiPriority w:val="99"/>
    <w:locked/>
    <w:rsid w:val="00E92ACE"/>
    <w:pPr>
      <w:numPr>
        <w:numId w:val="28"/>
      </w:numPr>
    </w:pPr>
  </w:style>
  <w:style w:type="table" w:styleId="TableGrid">
    <w:name w:val="Table Grid"/>
    <w:basedOn w:val="TableNormal"/>
    <w:uiPriority w:val="59"/>
    <w:locked/>
    <w:rsid w:val="00E92ACE"/>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List Bullet" w:qFormat="1"/>
    <w:lsdException w:name="List Bullet 2" w:qFormat="1"/>
    <w:lsdException w:name="List Bullet 3"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42"/>
    <w:pPr>
      <w:spacing w:after="200" w:line="276" w:lineRule="auto"/>
    </w:pPr>
  </w:style>
  <w:style w:type="paragraph" w:styleId="Heading1">
    <w:name w:val="heading 1"/>
    <w:basedOn w:val="CTDtext"/>
    <w:next w:val="CTDtext"/>
    <w:link w:val="Heading1Char"/>
    <w:uiPriority w:val="99"/>
    <w:qFormat/>
    <w:locked/>
    <w:rsid w:val="00971E43"/>
    <w:pPr>
      <w:keepNext/>
      <w:keepLines/>
      <w:numPr>
        <w:numId w:val="8"/>
      </w:numPr>
      <w:spacing w:after="0"/>
      <w:jc w:val="left"/>
      <w:outlineLvl w:val="0"/>
    </w:pPr>
    <w:rPr>
      <w:b/>
      <w:caps/>
      <w:sz w:val="28"/>
    </w:rPr>
  </w:style>
  <w:style w:type="paragraph" w:styleId="Heading2">
    <w:name w:val="heading 2"/>
    <w:basedOn w:val="CTDtext"/>
    <w:next w:val="CTDtext"/>
    <w:link w:val="Heading2Char"/>
    <w:uiPriority w:val="99"/>
    <w:qFormat/>
    <w:locked/>
    <w:rsid w:val="00971E43"/>
    <w:pPr>
      <w:keepNext/>
      <w:keepLines/>
      <w:numPr>
        <w:ilvl w:val="1"/>
        <w:numId w:val="8"/>
      </w:numPr>
      <w:spacing w:after="0"/>
      <w:jc w:val="left"/>
      <w:outlineLvl w:val="1"/>
    </w:pPr>
    <w:rPr>
      <w:b/>
      <w:caps/>
    </w:rPr>
  </w:style>
  <w:style w:type="paragraph" w:styleId="Heading3">
    <w:name w:val="heading 3"/>
    <w:basedOn w:val="CTDtext"/>
    <w:next w:val="CTDtext"/>
    <w:link w:val="Heading3Char1"/>
    <w:uiPriority w:val="99"/>
    <w:qFormat/>
    <w:locked/>
    <w:rsid w:val="00971E43"/>
    <w:pPr>
      <w:keepNext/>
      <w:keepLines/>
      <w:numPr>
        <w:ilvl w:val="2"/>
        <w:numId w:val="8"/>
      </w:numPr>
      <w:spacing w:after="0"/>
      <w:jc w:val="left"/>
      <w:outlineLvl w:val="2"/>
    </w:pPr>
    <w:rPr>
      <w:b/>
    </w:rPr>
  </w:style>
  <w:style w:type="paragraph" w:styleId="Heading4">
    <w:name w:val="heading 4"/>
    <w:basedOn w:val="CTDtext"/>
    <w:next w:val="CTDtext"/>
    <w:link w:val="Heading4Char"/>
    <w:uiPriority w:val="99"/>
    <w:qFormat/>
    <w:locked/>
    <w:rsid w:val="00971E43"/>
    <w:pPr>
      <w:keepNext/>
      <w:keepLines/>
      <w:numPr>
        <w:ilvl w:val="3"/>
        <w:numId w:val="8"/>
      </w:numPr>
      <w:spacing w:after="0"/>
      <w:jc w:val="left"/>
      <w:outlineLvl w:val="3"/>
    </w:pPr>
    <w:rPr>
      <w:rFonts w:ascii="Gill Sans MT" w:hAnsi="Gill Sans MT"/>
      <w:b/>
    </w:rPr>
  </w:style>
  <w:style w:type="paragraph" w:styleId="Heading5">
    <w:name w:val="heading 5"/>
    <w:basedOn w:val="Normal"/>
    <w:next w:val="CTDtext"/>
    <w:link w:val="Heading5Char"/>
    <w:uiPriority w:val="99"/>
    <w:qFormat/>
    <w:locked/>
    <w:rsid w:val="00971E43"/>
    <w:pPr>
      <w:keepNext/>
      <w:keepLines/>
      <w:numPr>
        <w:ilvl w:val="4"/>
        <w:numId w:val="8"/>
      </w:numPr>
      <w:spacing w:after="0" w:line="360" w:lineRule="auto"/>
      <w:outlineLvl w:val="4"/>
    </w:pPr>
    <w:rPr>
      <w:rFonts w:ascii="Gill Sans MT" w:hAnsi="Gill Sans MT"/>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606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6065"/>
    <w:rPr>
      <w:rFonts w:ascii="Cambria" w:hAnsi="Cambria" w:cs="Times New Roman"/>
      <w:b/>
      <w:bCs/>
      <w:i/>
      <w:iCs/>
      <w:sz w:val="28"/>
      <w:szCs w:val="28"/>
    </w:rPr>
  </w:style>
  <w:style w:type="character" w:customStyle="1" w:styleId="Heading3Char">
    <w:name w:val="Heading 3 Char"/>
    <w:basedOn w:val="DefaultParagraphFont"/>
    <w:uiPriority w:val="99"/>
    <w:semiHidden/>
    <w:locked/>
    <w:rsid w:val="0033606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606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36065"/>
    <w:rPr>
      <w:rFonts w:ascii="Calibri" w:hAnsi="Calibri" w:cs="Times New Roman"/>
      <w:b/>
      <w:bCs/>
      <w:i/>
      <w:iCs/>
      <w:sz w:val="26"/>
      <w:szCs w:val="26"/>
    </w:rPr>
  </w:style>
  <w:style w:type="paragraph" w:styleId="Header">
    <w:name w:val="header"/>
    <w:basedOn w:val="Normal"/>
    <w:link w:val="HeaderChar"/>
    <w:uiPriority w:val="99"/>
    <w:rsid w:val="002B71B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B71BE"/>
    <w:rPr>
      <w:rFonts w:cs="Times New Roman"/>
    </w:rPr>
  </w:style>
  <w:style w:type="paragraph" w:styleId="Footer">
    <w:name w:val="footer"/>
    <w:basedOn w:val="Normal"/>
    <w:link w:val="FooterChar"/>
    <w:uiPriority w:val="99"/>
    <w:rsid w:val="002B71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B71BE"/>
    <w:rPr>
      <w:rFonts w:cs="Times New Roman"/>
    </w:rPr>
  </w:style>
  <w:style w:type="paragraph" w:styleId="BalloonText">
    <w:name w:val="Balloon Text"/>
    <w:basedOn w:val="Normal"/>
    <w:link w:val="BalloonTextChar"/>
    <w:uiPriority w:val="99"/>
    <w:semiHidden/>
    <w:rsid w:val="002B7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1BE"/>
    <w:rPr>
      <w:rFonts w:ascii="Tahoma" w:hAnsi="Tahoma" w:cs="Tahoma"/>
      <w:sz w:val="16"/>
      <w:szCs w:val="16"/>
    </w:rPr>
  </w:style>
  <w:style w:type="paragraph" w:styleId="ListParagraph">
    <w:name w:val="List Paragraph"/>
    <w:basedOn w:val="Normal"/>
    <w:uiPriority w:val="99"/>
    <w:qFormat/>
    <w:rsid w:val="00B8792D"/>
    <w:pPr>
      <w:ind w:left="720"/>
      <w:contextualSpacing/>
    </w:pPr>
  </w:style>
  <w:style w:type="character" w:styleId="Hyperlink">
    <w:name w:val="Hyperlink"/>
    <w:basedOn w:val="DefaultParagraphFont"/>
    <w:uiPriority w:val="99"/>
    <w:rsid w:val="00C762BE"/>
    <w:rPr>
      <w:rFonts w:cs="Times New Roman"/>
      <w:color w:val="0000FF"/>
      <w:u w:val="single"/>
    </w:rPr>
  </w:style>
  <w:style w:type="character" w:customStyle="1" w:styleId="Heading3Char1">
    <w:name w:val="Heading 3 Char1"/>
    <w:basedOn w:val="DefaultParagraphFont"/>
    <w:link w:val="Heading3"/>
    <w:uiPriority w:val="99"/>
    <w:locked/>
    <w:rsid w:val="00971E43"/>
    <w:rPr>
      <w:rFonts w:cs="Times New Roman"/>
      <w:b/>
      <w:sz w:val="24"/>
      <w:lang w:val="en-GB" w:eastAsia="de-DE" w:bidi="ar-SA"/>
    </w:rPr>
  </w:style>
  <w:style w:type="paragraph" w:customStyle="1" w:styleId="CTDtext">
    <w:name w:val="CTD text"/>
    <w:basedOn w:val="Normal"/>
    <w:link w:val="CTDtextChar"/>
    <w:uiPriority w:val="99"/>
    <w:rsid w:val="00971E43"/>
    <w:pPr>
      <w:spacing w:after="240" w:line="360" w:lineRule="auto"/>
      <w:jc w:val="both"/>
    </w:pPr>
    <w:rPr>
      <w:rFonts w:ascii="Times New Roman" w:hAnsi="Times New Roman"/>
      <w:sz w:val="24"/>
      <w:szCs w:val="20"/>
      <w:lang w:val="en-GB" w:eastAsia="de-DE"/>
    </w:rPr>
  </w:style>
  <w:style w:type="paragraph" w:customStyle="1" w:styleId="Tablefootnote">
    <w:name w:val="Table_footnote"/>
    <w:basedOn w:val="CTDtext"/>
    <w:autoRedefine/>
    <w:uiPriority w:val="99"/>
    <w:rsid w:val="00971E43"/>
    <w:pPr>
      <w:spacing w:before="60" w:after="60" w:line="240" w:lineRule="auto"/>
      <w:ind w:left="567" w:hanging="567"/>
      <w:jc w:val="left"/>
    </w:pPr>
    <w:rPr>
      <w:sz w:val="20"/>
      <w:lang w:eastAsia="en-US"/>
    </w:rPr>
  </w:style>
  <w:style w:type="paragraph" w:customStyle="1" w:styleId="Tablesubheading">
    <w:name w:val="Table_subheading"/>
    <w:basedOn w:val="Caption"/>
    <w:uiPriority w:val="99"/>
    <w:rsid w:val="00971E43"/>
    <w:pPr>
      <w:keepNext/>
      <w:keepLines/>
      <w:spacing w:before="60" w:after="60" w:line="240" w:lineRule="auto"/>
      <w:jc w:val="center"/>
    </w:pPr>
    <w:rPr>
      <w:rFonts w:ascii="Gill Sans MT" w:hAnsi="Gill Sans MT"/>
      <w:bCs w:val="0"/>
      <w:sz w:val="24"/>
      <w:lang w:val="en-GB"/>
    </w:rPr>
  </w:style>
  <w:style w:type="paragraph" w:customStyle="1" w:styleId="Tabletext">
    <w:name w:val="Tabletext"/>
    <w:basedOn w:val="CTDtext"/>
    <w:uiPriority w:val="99"/>
    <w:rsid w:val="00971E43"/>
    <w:pPr>
      <w:spacing w:before="40" w:after="40" w:line="240" w:lineRule="auto"/>
      <w:jc w:val="center"/>
    </w:pPr>
    <w:rPr>
      <w:sz w:val="22"/>
      <w:lang w:eastAsia="en-US"/>
    </w:rPr>
  </w:style>
  <w:style w:type="character" w:customStyle="1" w:styleId="CTDtextChar">
    <w:name w:val="CTD text Char"/>
    <w:basedOn w:val="DefaultParagraphFont"/>
    <w:link w:val="CTDtext"/>
    <w:uiPriority w:val="99"/>
    <w:locked/>
    <w:rsid w:val="00971E43"/>
    <w:rPr>
      <w:rFonts w:cs="Times New Roman"/>
      <w:sz w:val="24"/>
      <w:lang w:val="en-GB" w:eastAsia="de-DE" w:bidi="ar-SA"/>
    </w:rPr>
  </w:style>
  <w:style w:type="paragraph" w:styleId="Caption">
    <w:name w:val="caption"/>
    <w:basedOn w:val="Normal"/>
    <w:next w:val="Normal"/>
    <w:uiPriority w:val="99"/>
    <w:qFormat/>
    <w:locked/>
    <w:rsid w:val="00971E43"/>
    <w:rPr>
      <w:b/>
      <w:bCs/>
      <w:sz w:val="20"/>
      <w:szCs w:val="20"/>
    </w:rPr>
  </w:style>
  <w:style w:type="paragraph" w:styleId="FootnoteText">
    <w:name w:val="footnote text"/>
    <w:basedOn w:val="Normal"/>
    <w:link w:val="FootnoteTextChar"/>
    <w:uiPriority w:val="99"/>
    <w:rsid w:val="006123B5"/>
    <w:rPr>
      <w:sz w:val="20"/>
      <w:szCs w:val="20"/>
    </w:rPr>
  </w:style>
  <w:style w:type="character" w:customStyle="1" w:styleId="FootnoteTextChar">
    <w:name w:val="Footnote Text Char"/>
    <w:basedOn w:val="DefaultParagraphFont"/>
    <w:link w:val="FootnoteText"/>
    <w:uiPriority w:val="99"/>
    <w:locked/>
    <w:rsid w:val="00336065"/>
    <w:rPr>
      <w:rFonts w:cs="Times New Roman"/>
      <w:sz w:val="20"/>
      <w:szCs w:val="20"/>
    </w:rPr>
  </w:style>
  <w:style w:type="character" w:styleId="FootnoteReference">
    <w:name w:val="footnote reference"/>
    <w:basedOn w:val="DefaultParagraphFont"/>
    <w:uiPriority w:val="99"/>
    <w:rsid w:val="006123B5"/>
    <w:rPr>
      <w:rFonts w:cs="Times New Roman"/>
      <w:vertAlign w:val="superscript"/>
    </w:rPr>
  </w:style>
  <w:style w:type="paragraph" w:styleId="PlainText">
    <w:name w:val="Plain Text"/>
    <w:basedOn w:val="Normal"/>
    <w:link w:val="PlainTextChar1"/>
    <w:uiPriority w:val="99"/>
    <w:rsid w:val="00B96E3B"/>
    <w:pPr>
      <w:spacing w:after="0" w:line="240" w:lineRule="auto"/>
    </w:pPr>
    <w:rPr>
      <w:rFonts w:ascii="Courier New" w:hAnsi="Courier New" w:cs="Courier New"/>
      <w:sz w:val="20"/>
      <w:szCs w:val="20"/>
      <w:lang w:val="en-GB" w:eastAsia="de-DE"/>
    </w:rPr>
  </w:style>
  <w:style w:type="character" w:customStyle="1" w:styleId="PlainTextChar">
    <w:name w:val="Plain Text Char"/>
    <w:basedOn w:val="DefaultParagraphFont"/>
    <w:uiPriority w:val="99"/>
    <w:semiHidden/>
    <w:locked/>
    <w:rsid w:val="00336065"/>
    <w:rPr>
      <w:rFonts w:ascii="Courier New" w:hAnsi="Courier New" w:cs="Courier New"/>
      <w:sz w:val="20"/>
      <w:szCs w:val="20"/>
    </w:rPr>
  </w:style>
  <w:style w:type="character" w:customStyle="1" w:styleId="PlainTextChar1">
    <w:name w:val="Plain Text Char1"/>
    <w:basedOn w:val="DefaultParagraphFont"/>
    <w:link w:val="PlainText"/>
    <w:uiPriority w:val="99"/>
    <w:locked/>
    <w:rsid w:val="00B96E3B"/>
    <w:rPr>
      <w:rFonts w:ascii="Courier New" w:hAnsi="Courier New" w:cs="Courier New"/>
      <w:lang w:val="en-GB" w:eastAsia="de-DE" w:bidi="ar-SA"/>
    </w:rPr>
  </w:style>
  <w:style w:type="character" w:styleId="CommentReference">
    <w:name w:val="annotation reference"/>
    <w:basedOn w:val="DefaultParagraphFont"/>
    <w:rsid w:val="00710BE6"/>
    <w:rPr>
      <w:rFonts w:cs="Times New Roman"/>
      <w:sz w:val="16"/>
      <w:szCs w:val="16"/>
    </w:rPr>
  </w:style>
  <w:style w:type="paragraph" w:styleId="CommentText">
    <w:name w:val="annotation text"/>
    <w:basedOn w:val="Normal"/>
    <w:link w:val="CommentTextChar"/>
    <w:uiPriority w:val="99"/>
    <w:rsid w:val="00710BE6"/>
    <w:rPr>
      <w:sz w:val="20"/>
      <w:szCs w:val="20"/>
    </w:rPr>
  </w:style>
  <w:style w:type="character" w:customStyle="1" w:styleId="CommentTextChar">
    <w:name w:val="Comment Text Char"/>
    <w:basedOn w:val="DefaultParagraphFont"/>
    <w:link w:val="CommentText"/>
    <w:uiPriority w:val="99"/>
    <w:locked/>
    <w:rsid w:val="00336065"/>
    <w:rPr>
      <w:rFonts w:cs="Times New Roman"/>
      <w:sz w:val="20"/>
      <w:szCs w:val="20"/>
    </w:rPr>
  </w:style>
  <w:style w:type="paragraph" w:styleId="CommentSubject">
    <w:name w:val="annotation subject"/>
    <w:basedOn w:val="CommentText"/>
    <w:next w:val="CommentText"/>
    <w:link w:val="CommentSubjectChar"/>
    <w:uiPriority w:val="99"/>
    <w:semiHidden/>
    <w:rsid w:val="00710BE6"/>
    <w:rPr>
      <w:b/>
      <w:bCs/>
    </w:rPr>
  </w:style>
  <w:style w:type="character" w:customStyle="1" w:styleId="CommentSubjectChar">
    <w:name w:val="Comment Subject Char"/>
    <w:basedOn w:val="CommentTextChar"/>
    <w:link w:val="CommentSubject"/>
    <w:uiPriority w:val="99"/>
    <w:semiHidden/>
    <w:locked/>
    <w:rsid w:val="00336065"/>
    <w:rPr>
      <w:rFonts w:cs="Times New Roman"/>
      <w:b/>
      <w:bCs/>
      <w:sz w:val="20"/>
      <w:szCs w:val="20"/>
    </w:rPr>
  </w:style>
  <w:style w:type="paragraph" w:customStyle="1" w:styleId="ammlistepuces1">
    <w:name w:val="ammlistepuces1"/>
    <w:basedOn w:val="Normal"/>
    <w:rsid w:val="00AE3323"/>
    <w:pPr>
      <w:spacing w:before="100" w:beforeAutospacing="1" w:after="100" w:afterAutospacing="1" w:line="240" w:lineRule="auto"/>
    </w:pPr>
    <w:rPr>
      <w:rFonts w:ascii="Arial" w:eastAsia="Times New Roman" w:hAnsi="Arial" w:cs="Arial"/>
      <w:sz w:val="20"/>
      <w:szCs w:val="20"/>
      <w:lang w:val="en-GB" w:eastAsia="fr-FR"/>
    </w:rPr>
  </w:style>
  <w:style w:type="paragraph" w:styleId="Revision">
    <w:name w:val="Revision"/>
    <w:hidden/>
    <w:uiPriority w:val="99"/>
    <w:semiHidden/>
    <w:rsid w:val="00A75C54"/>
  </w:style>
  <w:style w:type="character" w:customStyle="1" w:styleId="apple-style-span">
    <w:name w:val="apple-style-span"/>
    <w:basedOn w:val="DefaultParagraphFont"/>
    <w:rsid w:val="00EB746E"/>
  </w:style>
  <w:style w:type="paragraph" w:customStyle="1" w:styleId="Default">
    <w:name w:val="Default"/>
    <w:rsid w:val="00B12125"/>
    <w:pPr>
      <w:autoSpaceDE w:val="0"/>
      <w:autoSpaceDN w:val="0"/>
      <w:adjustRightInd w:val="0"/>
    </w:pPr>
    <w:rPr>
      <w:rFonts w:ascii="Arial" w:hAnsi="Arial" w:cs="Arial"/>
      <w:color w:val="000000"/>
      <w:sz w:val="24"/>
      <w:szCs w:val="24"/>
    </w:rPr>
  </w:style>
  <w:style w:type="paragraph" w:customStyle="1" w:styleId="eCTD-narrative-Text">
    <w:name w:val="eCTD-narrative-Text"/>
    <w:rsid w:val="00CE46F4"/>
    <w:pPr>
      <w:spacing w:before="120" w:after="120"/>
      <w:jc w:val="both"/>
    </w:pPr>
    <w:rPr>
      <w:rFonts w:ascii="Times New Roman" w:eastAsia="Times New Roman" w:hAnsi="Times New Roman"/>
      <w:sz w:val="24"/>
      <w:szCs w:val="24"/>
      <w:lang w:val="en-GB" w:eastAsia="de-DE"/>
    </w:rPr>
  </w:style>
  <w:style w:type="paragraph" w:customStyle="1" w:styleId="MediumGrid1-Accent21">
    <w:name w:val="Medium Grid 1 - Accent 21"/>
    <w:basedOn w:val="Normal"/>
    <w:qFormat/>
    <w:rsid w:val="003653E2"/>
    <w:pPr>
      <w:spacing w:after="0" w:line="360" w:lineRule="auto"/>
      <w:ind w:left="720"/>
      <w:jc w:val="both"/>
    </w:pPr>
    <w:rPr>
      <w:rFonts w:ascii="Arial" w:eastAsia="Times New Roman" w:hAnsi="Arial" w:cs="Arial"/>
      <w:sz w:val="20"/>
      <w:szCs w:val="20"/>
      <w:lang w:val="fr-FR" w:eastAsia="de-DE"/>
    </w:rPr>
  </w:style>
  <w:style w:type="paragraph" w:customStyle="1" w:styleId="ammcorpstexte">
    <w:name w:val="ammcorpstexte"/>
    <w:basedOn w:val="Normal"/>
    <w:rsid w:val="003653E2"/>
    <w:pPr>
      <w:spacing w:after="0" w:line="240" w:lineRule="auto"/>
    </w:pPr>
    <w:rPr>
      <w:rFonts w:ascii="Arial" w:hAnsi="Arial" w:cs="Arial"/>
      <w:color w:val="000000"/>
      <w:sz w:val="20"/>
      <w:szCs w:val="20"/>
      <w:lang w:val="en-GB" w:eastAsia="fr-FR"/>
    </w:rPr>
  </w:style>
  <w:style w:type="paragraph" w:customStyle="1" w:styleId="Heading2NoNumb">
    <w:name w:val="Heading 2NoNumb"/>
    <w:basedOn w:val="Heading2"/>
    <w:next w:val="Normal"/>
    <w:rsid w:val="00AB6D8B"/>
    <w:pPr>
      <w:keepLines w:val="0"/>
      <w:numPr>
        <w:ilvl w:val="0"/>
        <w:numId w:val="0"/>
      </w:numPr>
      <w:tabs>
        <w:tab w:val="left" w:pos="1584"/>
      </w:tabs>
      <w:spacing w:before="240" w:after="120" w:line="240" w:lineRule="auto"/>
    </w:pPr>
    <w:rPr>
      <w:rFonts w:ascii="Times New Roman Bold" w:eastAsia="Times New Roman" w:hAnsi="Times New Roman Bold" w:cs="Arial"/>
      <w:bCs/>
      <w:iCs/>
      <w:caps w:val="0"/>
      <w:szCs w:val="28"/>
      <w:lang w:val="en-US" w:eastAsia="en-US"/>
    </w:rPr>
  </w:style>
  <w:style w:type="paragraph" w:styleId="DocumentMap">
    <w:name w:val="Document Map"/>
    <w:basedOn w:val="Normal"/>
    <w:link w:val="DocumentMapChar"/>
    <w:uiPriority w:val="99"/>
    <w:semiHidden/>
    <w:unhideWhenUsed/>
    <w:rsid w:val="00C05E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5EE5"/>
    <w:rPr>
      <w:rFonts w:ascii="Tahoma" w:hAnsi="Tahoma" w:cs="Tahoma"/>
      <w:sz w:val="16"/>
      <w:szCs w:val="16"/>
    </w:rPr>
  </w:style>
  <w:style w:type="paragraph" w:customStyle="1" w:styleId="AxisTitle">
    <w:name w:val="Axis Title"/>
    <w:basedOn w:val="Normal"/>
    <w:qFormat/>
    <w:rsid w:val="00E92ACE"/>
    <w:pPr>
      <w:spacing w:before="180" w:after="0" w:line="240" w:lineRule="auto"/>
    </w:pPr>
    <w:rPr>
      <w:rFonts w:ascii="Arial" w:eastAsia="Cambria" w:hAnsi="Arial"/>
      <w:sz w:val="16"/>
      <w:lang w:val="en-AU"/>
    </w:rPr>
  </w:style>
  <w:style w:type="paragraph" w:styleId="ListBullet">
    <w:name w:val="List Bullet"/>
    <w:basedOn w:val="Normal"/>
    <w:uiPriority w:val="99"/>
    <w:qFormat/>
    <w:rsid w:val="00E92ACE"/>
    <w:pPr>
      <w:numPr>
        <w:numId w:val="28"/>
      </w:numPr>
      <w:spacing w:before="120" w:after="180" w:line="240" w:lineRule="atLeast"/>
    </w:pPr>
    <w:rPr>
      <w:rFonts w:ascii="Cambria" w:eastAsia="Cambria" w:hAnsi="Cambria"/>
      <w:lang w:val="en-AU"/>
    </w:rPr>
  </w:style>
  <w:style w:type="paragraph" w:styleId="ListBullet2">
    <w:name w:val="List Bullet 2"/>
    <w:basedOn w:val="Normal"/>
    <w:uiPriority w:val="99"/>
    <w:qFormat/>
    <w:rsid w:val="00E92ACE"/>
    <w:pPr>
      <w:numPr>
        <w:ilvl w:val="1"/>
        <w:numId w:val="28"/>
      </w:numPr>
      <w:spacing w:before="120" w:after="180" w:line="240" w:lineRule="atLeast"/>
    </w:pPr>
    <w:rPr>
      <w:rFonts w:ascii="Cambria" w:eastAsia="Cambria" w:hAnsi="Cambria"/>
      <w:lang w:val="en-AU"/>
    </w:rPr>
  </w:style>
  <w:style w:type="paragraph" w:styleId="ListBullet3">
    <w:name w:val="List Bullet 3"/>
    <w:basedOn w:val="Normal"/>
    <w:uiPriority w:val="99"/>
    <w:qFormat/>
    <w:rsid w:val="00E92ACE"/>
    <w:pPr>
      <w:numPr>
        <w:ilvl w:val="2"/>
        <w:numId w:val="28"/>
      </w:numPr>
      <w:spacing w:before="120" w:after="180" w:line="240" w:lineRule="atLeast"/>
    </w:pPr>
    <w:rPr>
      <w:rFonts w:ascii="Cambria" w:eastAsia="Cambria" w:hAnsi="Cambria"/>
      <w:lang w:val="en-AU"/>
    </w:rPr>
  </w:style>
  <w:style w:type="numbering" w:customStyle="1" w:styleId="ListBullets">
    <w:name w:val="ListBullets"/>
    <w:uiPriority w:val="99"/>
    <w:locked/>
    <w:rsid w:val="00E92ACE"/>
    <w:pPr>
      <w:numPr>
        <w:numId w:val="28"/>
      </w:numPr>
    </w:pPr>
  </w:style>
  <w:style w:type="table" w:styleId="TableGrid">
    <w:name w:val="Table Grid"/>
    <w:basedOn w:val="TableNormal"/>
    <w:uiPriority w:val="59"/>
    <w:locked/>
    <w:rsid w:val="00E92ACE"/>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6443</Words>
  <Characters>36726</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PI</vt:lpstr>
      <vt:lpstr>PI</vt:lpstr>
    </vt:vector>
  </TitlesOfParts>
  <Company>MS Health Pty Ltd</Company>
  <LinksUpToDate>false</LinksUpToDate>
  <CharactersWithSpaces>43083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mifepristone/misoprostol</dc:title>
  <dc:subject>prescription medicine regulation</dc:subject>
  <dc:creator>MS Health Pty Ltd</dc:creator>
  <cp:keywords>product, information, prescription, medicine, regulation, mifepristone, misoprostol, ms health, ms-2 step</cp:keywords>
  <cp:lastModifiedBy>Dixon, Jenna</cp:lastModifiedBy>
  <cp:revision>3</cp:revision>
  <cp:lastPrinted>2014-06-08T23:37:00Z</cp:lastPrinted>
  <dcterms:created xsi:type="dcterms:W3CDTF">2014-07-07T00:57:00Z</dcterms:created>
  <dcterms:modified xsi:type="dcterms:W3CDTF">2014-11-17T04:45:00Z</dcterms:modified>
</cp:coreProperties>
</file>