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27D9" w:rsidRPr="00D15535" w:rsidRDefault="001F27D9">
      <w:pPr>
        <w:jc w:val="center"/>
        <w:rPr>
          <w:rFonts w:ascii="Times New Roman" w:hAnsi="Times New Roman"/>
          <w:b/>
          <w:sz w:val="32"/>
          <w:szCs w:val="32"/>
        </w:rPr>
      </w:pPr>
      <w:r w:rsidRPr="00D15535">
        <w:rPr>
          <w:rFonts w:ascii="Times New Roman" w:hAnsi="Times New Roman"/>
          <w:b/>
          <w:sz w:val="32"/>
          <w:szCs w:val="32"/>
        </w:rPr>
        <w:t>ABRAXANE</w:t>
      </w:r>
      <w:r w:rsidRPr="00D15535">
        <w:rPr>
          <w:rFonts w:ascii="Times New Roman" w:hAnsi="Times New Roman"/>
          <w:b/>
          <w:sz w:val="32"/>
          <w:szCs w:val="32"/>
          <w:vertAlign w:val="superscript"/>
        </w:rPr>
        <w:t>®</w:t>
      </w:r>
    </w:p>
    <w:p w:rsidR="001F27D9" w:rsidRPr="00D15535" w:rsidRDefault="001F27D9">
      <w:pPr>
        <w:jc w:val="center"/>
        <w:rPr>
          <w:rFonts w:ascii="Times New Roman" w:hAnsi="Times New Roman"/>
          <w:sz w:val="28"/>
          <w:szCs w:val="28"/>
          <w:u w:val="single"/>
        </w:rPr>
      </w:pPr>
      <w:r w:rsidRPr="00D15535">
        <w:rPr>
          <w:rFonts w:ascii="Times New Roman" w:hAnsi="Times New Roman"/>
          <w:b/>
          <w:sz w:val="28"/>
          <w:szCs w:val="28"/>
        </w:rPr>
        <w:t>Product Information</w:t>
      </w:r>
    </w:p>
    <w:p w:rsidR="001F27D9" w:rsidRPr="00D15535" w:rsidRDefault="001F27D9">
      <w:pPr>
        <w:rPr>
          <w:rFonts w:ascii="Times New Roman" w:hAnsi="Times New Roman"/>
        </w:rPr>
      </w:pPr>
    </w:p>
    <w:p w:rsidR="001F27D9" w:rsidRPr="00D15535" w:rsidRDefault="001F27D9">
      <w:pPr>
        <w:rPr>
          <w:rFonts w:ascii="Times New Roman" w:hAnsi="Times New Roman"/>
        </w:rPr>
      </w:pPr>
    </w:p>
    <w:p w:rsidR="001F27D9" w:rsidRPr="00D15535" w:rsidRDefault="001F27D9">
      <w:pPr>
        <w:rPr>
          <w:rFonts w:ascii="Times New Roman" w:hAnsi="Times New Roman"/>
          <w:b/>
        </w:rPr>
      </w:pPr>
      <w:r w:rsidRPr="00D15535">
        <w:rPr>
          <w:rFonts w:ascii="Times New Roman" w:hAnsi="Times New Roman"/>
          <w:b/>
        </w:rPr>
        <w:t>NAME OF THE MEDICINE</w:t>
      </w:r>
    </w:p>
    <w:p w:rsidR="001F27D9" w:rsidRPr="00D15535" w:rsidRDefault="001F27D9">
      <w:pPr>
        <w:rPr>
          <w:rFonts w:ascii="Times New Roman" w:hAnsi="Times New Roman"/>
          <w:b/>
        </w:rPr>
      </w:pPr>
    </w:p>
    <w:p w:rsidR="001F27D9" w:rsidRPr="00D15535" w:rsidRDefault="001F27D9">
      <w:pPr>
        <w:pStyle w:val="Header"/>
        <w:rPr>
          <w:rFonts w:ascii="Times New Roman" w:hAnsi="Times New Roman"/>
          <w:sz w:val="24"/>
        </w:rPr>
      </w:pPr>
      <w:r w:rsidRPr="00D15535">
        <w:rPr>
          <w:rFonts w:ascii="Times New Roman" w:hAnsi="Times New Roman"/>
          <w:sz w:val="24"/>
        </w:rPr>
        <w:t>ABRAXANE (nanoparticle albumin-bound paclitaxel) 100 mg powder for injection (suspension).</w:t>
      </w:r>
    </w:p>
    <w:p w:rsidR="001F27D9" w:rsidRPr="00D15535" w:rsidRDefault="001F27D9">
      <w:pPr>
        <w:pStyle w:val="Header"/>
        <w:rPr>
          <w:rFonts w:ascii="Times New Roman" w:hAnsi="Times New Roman"/>
          <w:sz w:val="24"/>
        </w:rPr>
      </w:pPr>
    </w:p>
    <w:p w:rsidR="001F27D9" w:rsidRPr="00D15535" w:rsidRDefault="001F27D9" w:rsidP="001F27D9">
      <w:pPr>
        <w:pStyle w:val="reg"/>
        <w:rPr>
          <w:rFonts w:ascii="Times New Roman" w:hAnsi="Times New Roman"/>
        </w:rPr>
      </w:pPr>
      <w:r w:rsidRPr="00D15535">
        <w:rPr>
          <w:rFonts w:ascii="Times New Roman" w:hAnsi="Times New Roman"/>
        </w:rPr>
        <w:t>The empirical formula for Paclitaxel is C</w:t>
      </w:r>
      <w:r w:rsidRPr="00D15535">
        <w:rPr>
          <w:rFonts w:ascii="Times New Roman" w:hAnsi="Times New Roman"/>
          <w:vertAlign w:val="subscript"/>
        </w:rPr>
        <w:t>47</w:t>
      </w:r>
      <w:r w:rsidRPr="00D15535">
        <w:rPr>
          <w:rFonts w:ascii="Times New Roman" w:hAnsi="Times New Roman"/>
        </w:rPr>
        <w:t>H</w:t>
      </w:r>
      <w:r w:rsidRPr="00D15535">
        <w:rPr>
          <w:rFonts w:ascii="Times New Roman" w:hAnsi="Times New Roman"/>
          <w:vertAlign w:val="subscript"/>
        </w:rPr>
        <w:t>51</w:t>
      </w:r>
      <w:r w:rsidRPr="00D15535">
        <w:rPr>
          <w:rFonts w:ascii="Times New Roman" w:hAnsi="Times New Roman"/>
        </w:rPr>
        <w:t>NO</w:t>
      </w:r>
      <w:r w:rsidRPr="00D15535">
        <w:rPr>
          <w:rFonts w:ascii="Times New Roman" w:hAnsi="Times New Roman"/>
          <w:vertAlign w:val="subscript"/>
        </w:rPr>
        <w:t xml:space="preserve">14.  </w:t>
      </w:r>
      <w:r w:rsidRPr="00D15535">
        <w:rPr>
          <w:rFonts w:ascii="Times New Roman" w:hAnsi="Times New Roman"/>
        </w:rPr>
        <w:t>The CAS Number for paclitaxel is 33069-62-4.  The chemical name for paclitaxel is 5β,20-Epoxy-1,2α,4,7β,10β,13α-hexahydroxytax-11-en-9-one 4,10-diacetate 2-benzoate 13-ester with (2</w:t>
      </w:r>
      <w:r w:rsidRPr="00D15535">
        <w:rPr>
          <w:rFonts w:ascii="Times New Roman" w:hAnsi="Times New Roman"/>
          <w:i/>
        </w:rPr>
        <w:t>R</w:t>
      </w:r>
      <w:r w:rsidRPr="00D15535">
        <w:rPr>
          <w:rFonts w:ascii="Times New Roman" w:hAnsi="Times New Roman"/>
        </w:rPr>
        <w:t>,3</w:t>
      </w:r>
      <w:r w:rsidRPr="00D15535">
        <w:rPr>
          <w:rFonts w:ascii="Times New Roman" w:hAnsi="Times New Roman"/>
          <w:i/>
        </w:rPr>
        <w:t>S</w:t>
      </w:r>
      <w:r w:rsidRPr="00D15535">
        <w:rPr>
          <w:rFonts w:ascii="Times New Roman" w:hAnsi="Times New Roman"/>
        </w:rPr>
        <w:t>)-</w:t>
      </w:r>
      <w:r w:rsidRPr="00D15535">
        <w:rPr>
          <w:rFonts w:ascii="Times New Roman" w:hAnsi="Times New Roman"/>
          <w:i/>
        </w:rPr>
        <w:t>N</w:t>
      </w:r>
      <w:r w:rsidRPr="00D15535">
        <w:rPr>
          <w:rFonts w:ascii="Times New Roman" w:hAnsi="Times New Roman"/>
        </w:rPr>
        <w:t>-benzoyl-3-phenylisoserine.  Paclitaxel has the following chemical structure:</w:t>
      </w:r>
    </w:p>
    <w:p w:rsidR="001F27D9" w:rsidRPr="00D15535" w:rsidRDefault="00C25568">
      <w:pPr>
        <w:rPr>
          <w:rFonts w:ascii="Times New Roman" w:hAnsi="Times New Roman"/>
          <w:szCs w:val="24"/>
        </w:rPr>
      </w:pPr>
      <w:r>
        <w:rPr>
          <w:rFonts w:ascii="Times New Roman" w:hAnsi="Times New Roman"/>
          <w:noProof/>
          <w:lang w:eastAsia="en-AU"/>
        </w:rPr>
        <w:drawing>
          <wp:anchor distT="0" distB="0" distL="114300" distR="114300" simplePos="0" relativeHeight="251657216" behindDoc="0" locked="0" layoutInCell="1" allowOverlap="1">
            <wp:simplePos x="0" y="0"/>
            <wp:positionH relativeFrom="column">
              <wp:posOffset>775335</wp:posOffset>
            </wp:positionH>
            <wp:positionV relativeFrom="paragraph">
              <wp:posOffset>43815</wp:posOffset>
            </wp:positionV>
            <wp:extent cx="3276600" cy="1572260"/>
            <wp:effectExtent l="19050" t="0" r="0" b="0"/>
            <wp:wrapTopAndBottom/>
            <wp:docPr id="3" name="Picture 3" descr="Chemical structure of paclitax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srcRect/>
                    <a:stretch>
                      <a:fillRect/>
                    </a:stretch>
                  </pic:blipFill>
                  <pic:spPr bwMode="auto">
                    <a:xfrm>
                      <a:off x="0" y="0"/>
                      <a:ext cx="3276600" cy="1572260"/>
                    </a:xfrm>
                    <a:prstGeom prst="rect">
                      <a:avLst/>
                    </a:prstGeom>
                    <a:noFill/>
                    <a:ln w="9525">
                      <a:noFill/>
                      <a:miter lim="800000"/>
                      <a:headEnd/>
                      <a:tailEnd/>
                    </a:ln>
                  </pic:spPr>
                </pic:pic>
              </a:graphicData>
            </a:graphic>
          </wp:anchor>
        </w:drawing>
      </w:r>
    </w:p>
    <w:p w:rsidR="001F27D9" w:rsidRPr="00D15535" w:rsidRDefault="001F27D9">
      <w:pPr>
        <w:rPr>
          <w:rFonts w:ascii="Times New Roman" w:hAnsi="Times New Roman"/>
          <w:b/>
        </w:rPr>
      </w:pPr>
      <w:r w:rsidRPr="00D15535">
        <w:rPr>
          <w:rFonts w:ascii="Times New Roman" w:hAnsi="Times New Roman"/>
          <w:b/>
        </w:rPr>
        <w:t>DESCRIPTION</w:t>
      </w:r>
    </w:p>
    <w:p w:rsidR="001F27D9" w:rsidRPr="00D15535" w:rsidRDefault="001F27D9">
      <w:pPr>
        <w:rPr>
          <w:rFonts w:ascii="Times New Roman" w:hAnsi="Times New Roman"/>
          <w:b/>
        </w:rPr>
      </w:pPr>
    </w:p>
    <w:p w:rsidR="001F27D9" w:rsidRPr="00D15535" w:rsidRDefault="001F27D9">
      <w:pPr>
        <w:rPr>
          <w:rFonts w:ascii="Times New Roman" w:hAnsi="Times New Roman"/>
          <w:szCs w:val="24"/>
        </w:rPr>
      </w:pPr>
      <w:r w:rsidRPr="00D15535">
        <w:rPr>
          <w:rFonts w:ascii="Times New Roman" w:hAnsi="Times New Roman"/>
        </w:rPr>
        <w:t>ABRAXANE (nanoparticle albumin-bound paclitaxel) 100 mg powder for injection (suspension) is an albumin nanoparticle form of paclitaxel</w:t>
      </w:r>
      <w:r w:rsidRPr="00D15535">
        <w:rPr>
          <w:rFonts w:ascii="Times New Roman" w:hAnsi="Times New Roman"/>
          <w:sz w:val="20"/>
        </w:rPr>
        <w:t xml:space="preserve"> </w:t>
      </w:r>
      <w:r w:rsidRPr="00D15535">
        <w:rPr>
          <w:rFonts w:ascii="Times New Roman" w:hAnsi="Times New Roman"/>
        </w:rPr>
        <w:t>with a mean particle size of approximately 130 nanometres.</w:t>
      </w:r>
      <w:r w:rsidRPr="00D15535">
        <w:rPr>
          <w:rFonts w:ascii="Times New Roman" w:hAnsi="Times New Roman"/>
          <w:szCs w:val="24"/>
        </w:rPr>
        <w:t xml:space="preserve">  </w:t>
      </w:r>
      <w:r w:rsidRPr="00D15535">
        <w:rPr>
          <w:rFonts w:ascii="Times New Roman" w:hAnsi="Times New Roman"/>
        </w:rPr>
        <w:t xml:space="preserve">Paclitaxel exists in the nanoparticles in a non-crystalline, amorphous state.  </w:t>
      </w:r>
      <w:r w:rsidRPr="00D15535">
        <w:rPr>
          <w:rFonts w:ascii="Times New Roman" w:hAnsi="Times New Roman"/>
          <w:szCs w:val="24"/>
        </w:rPr>
        <w:t xml:space="preserve">Each vial of ABRAXANE contains paclitaxel and human albumin in the ratio of 1:9.  The paclitaxel is contained within nanoparticles that consist of </w:t>
      </w:r>
      <w:r w:rsidR="005008D1">
        <w:rPr>
          <w:rFonts w:ascii="Times New Roman" w:hAnsi="Times New Roman"/>
          <w:szCs w:val="24"/>
        </w:rPr>
        <w:t>a majority</w:t>
      </w:r>
      <w:r w:rsidRPr="00D15535">
        <w:rPr>
          <w:rFonts w:ascii="Times New Roman" w:hAnsi="Times New Roman"/>
          <w:szCs w:val="24"/>
        </w:rPr>
        <w:t xml:space="preserve"> of paclitaxel bound to human albumin. </w:t>
      </w:r>
    </w:p>
    <w:p w:rsidR="001F27D9" w:rsidRPr="00D15535" w:rsidRDefault="001F27D9">
      <w:pPr>
        <w:rPr>
          <w:rFonts w:ascii="Times New Roman" w:hAnsi="Times New Roman"/>
        </w:rPr>
      </w:pPr>
    </w:p>
    <w:p w:rsidR="001F27D9" w:rsidRPr="00D15535" w:rsidRDefault="001F27D9">
      <w:pPr>
        <w:rPr>
          <w:rFonts w:ascii="Times New Roman" w:hAnsi="Times New Roman"/>
        </w:rPr>
      </w:pPr>
      <w:r w:rsidRPr="00D15535">
        <w:rPr>
          <w:rFonts w:ascii="Times New Roman" w:hAnsi="Times New Roman"/>
        </w:rPr>
        <w:t xml:space="preserve">ABRAXANE is supplied as a white to yellow, sterile, lyophilised powder in a 50 mL glass vial.  </w:t>
      </w:r>
    </w:p>
    <w:p w:rsidR="001F27D9" w:rsidRPr="00D15535" w:rsidRDefault="001F27D9">
      <w:pPr>
        <w:rPr>
          <w:rFonts w:ascii="Times New Roman" w:hAnsi="Times New Roman"/>
        </w:rPr>
      </w:pPr>
    </w:p>
    <w:p w:rsidR="001F27D9" w:rsidRPr="00D15535" w:rsidRDefault="001F27D9">
      <w:pPr>
        <w:rPr>
          <w:rFonts w:ascii="Times New Roman" w:hAnsi="Times New Roman"/>
        </w:rPr>
      </w:pPr>
      <w:r w:rsidRPr="00D15535">
        <w:rPr>
          <w:rFonts w:ascii="Times New Roman" w:hAnsi="Times New Roman"/>
        </w:rPr>
        <w:t>Each single-use vial contains the following:</w:t>
      </w:r>
    </w:p>
    <w:p w:rsidR="001F27D9" w:rsidRPr="00D15535" w:rsidRDefault="001F27D9">
      <w:pPr>
        <w:rPr>
          <w:rFonts w:ascii="Times New Roman" w:hAnsi="Times New Roman"/>
        </w:rPr>
      </w:pPr>
      <w:r w:rsidRPr="00D15535">
        <w:rPr>
          <w:rFonts w:ascii="Times New Roman" w:hAnsi="Times New Roman"/>
        </w:rPr>
        <w:t xml:space="preserve"> </w:t>
      </w:r>
    </w:p>
    <w:p w:rsidR="001F27D9" w:rsidRPr="00D15535" w:rsidRDefault="001F27D9" w:rsidP="001F27D9">
      <w:pPr>
        <w:jc w:val="both"/>
        <w:rPr>
          <w:rFonts w:ascii="Times New Roman" w:hAnsi="Times New Roman"/>
          <w:szCs w:val="24"/>
        </w:rPr>
      </w:pPr>
      <w:r w:rsidRPr="00D15535">
        <w:rPr>
          <w:rFonts w:ascii="Times New Roman" w:hAnsi="Times New Roman"/>
          <w:szCs w:val="24"/>
        </w:rPr>
        <w:t>Paclitaxel 100 mg</w:t>
      </w:r>
    </w:p>
    <w:p w:rsidR="001F27D9" w:rsidRPr="00D15535" w:rsidRDefault="001F27D9" w:rsidP="001F27D9">
      <w:pPr>
        <w:jc w:val="both"/>
        <w:rPr>
          <w:rFonts w:ascii="Times New Roman" w:hAnsi="Times New Roman"/>
          <w:szCs w:val="24"/>
        </w:rPr>
      </w:pPr>
    </w:p>
    <w:p w:rsidR="001F27D9" w:rsidRPr="00D15535" w:rsidRDefault="001F27D9" w:rsidP="001F27D9">
      <w:pPr>
        <w:jc w:val="both"/>
        <w:rPr>
          <w:rFonts w:ascii="Times New Roman" w:hAnsi="Times New Roman"/>
          <w:i/>
          <w:szCs w:val="24"/>
        </w:rPr>
      </w:pPr>
      <w:r w:rsidRPr="00D15535">
        <w:rPr>
          <w:rFonts w:ascii="Times New Roman" w:hAnsi="Times New Roman"/>
          <w:i/>
          <w:szCs w:val="24"/>
        </w:rPr>
        <w:t>Excipients:</w:t>
      </w:r>
    </w:p>
    <w:p w:rsidR="001F27D9" w:rsidRPr="00D15535" w:rsidRDefault="001F27D9" w:rsidP="001F27D9">
      <w:pPr>
        <w:jc w:val="both"/>
        <w:rPr>
          <w:rFonts w:ascii="Times New Roman" w:hAnsi="Times New Roman"/>
          <w:szCs w:val="24"/>
        </w:rPr>
      </w:pPr>
      <w:r w:rsidRPr="00D15535">
        <w:rPr>
          <w:rFonts w:ascii="Times New Roman" w:hAnsi="Times New Roman"/>
          <w:szCs w:val="24"/>
        </w:rPr>
        <w:t xml:space="preserve">Human albumin solution (containing sodium, sodium </w:t>
      </w:r>
      <w:proofErr w:type="spellStart"/>
      <w:r w:rsidRPr="00D15535">
        <w:rPr>
          <w:rFonts w:ascii="Times New Roman" w:hAnsi="Times New Roman"/>
          <w:szCs w:val="24"/>
        </w:rPr>
        <w:t>octanoate</w:t>
      </w:r>
      <w:proofErr w:type="spellEnd"/>
      <w:r w:rsidRPr="00D15535">
        <w:rPr>
          <w:rFonts w:ascii="Times New Roman" w:hAnsi="Times New Roman"/>
          <w:szCs w:val="24"/>
        </w:rPr>
        <w:t xml:space="preserve"> and N-acetyl tryptophan).</w:t>
      </w:r>
    </w:p>
    <w:p w:rsidR="001F27D9" w:rsidRPr="00D15535" w:rsidRDefault="001F27D9" w:rsidP="001F27D9">
      <w:pPr>
        <w:jc w:val="both"/>
        <w:rPr>
          <w:rFonts w:ascii="Times New Roman" w:hAnsi="Times New Roman"/>
          <w:szCs w:val="24"/>
        </w:rPr>
      </w:pPr>
    </w:p>
    <w:p w:rsidR="001F27D9" w:rsidRPr="00D15535" w:rsidRDefault="001F27D9" w:rsidP="001F27D9">
      <w:pPr>
        <w:rPr>
          <w:rFonts w:ascii="Times New Roman" w:hAnsi="Times New Roman"/>
          <w:szCs w:val="24"/>
        </w:rPr>
      </w:pPr>
      <w:r w:rsidRPr="00D15535">
        <w:rPr>
          <w:rFonts w:ascii="Times New Roman" w:hAnsi="Times New Roman"/>
          <w:szCs w:val="24"/>
        </w:rPr>
        <w:t>The reconstituted medicinal product contains approximately 85 mg sodium per vial.</w:t>
      </w:r>
    </w:p>
    <w:p w:rsidR="001F27D9" w:rsidRPr="00D15535" w:rsidRDefault="001F27D9" w:rsidP="001F27D9">
      <w:pPr>
        <w:rPr>
          <w:rFonts w:ascii="Times New Roman" w:hAnsi="Times New Roman"/>
        </w:rPr>
      </w:pPr>
      <w:r w:rsidRPr="00D15535">
        <w:rPr>
          <w:rFonts w:ascii="Times New Roman" w:hAnsi="Times New Roman"/>
        </w:rPr>
        <w:t>ABRAXANE is free of solvents.</w:t>
      </w:r>
    </w:p>
    <w:p w:rsidR="001F27D9" w:rsidRPr="00D15535" w:rsidRDefault="001F27D9" w:rsidP="001F27D9">
      <w:pPr>
        <w:rPr>
          <w:rFonts w:ascii="Times New Roman" w:hAnsi="Times New Roman"/>
          <w:b/>
        </w:rPr>
      </w:pPr>
    </w:p>
    <w:p w:rsidR="001F27D9" w:rsidRPr="00D15535" w:rsidRDefault="001F27D9">
      <w:pPr>
        <w:rPr>
          <w:rFonts w:ascii="Times New Roman" w:hAnsi="Times New Roman"/>
        </w:rPr>
      </w:pPr>
      <w:r w:rsidRPr="00D15535">
        <w:rPr>
          <w:rFonts w:ascii="Times New Roman" w:hAnsi="Times New Roman"/>
        </w:rPr>
        <w:lastRenderedPageBreak/>
        <w:t xml:space="preserve">The active agent in ABRAXANE is paclitaxel, a natural product with antitumour activity.  Paclitaxel is obtained from </w:t>
      </w:r>
      <w:r w:rsidRPr="00D15535">
        <w:rPr>
          <w:rFonts w:ascii="Times New Roman" w:hAnsi="Times New Roman"/>
          <w:i/>
        </w:rPr>
        <w:t>Taxus media</w:t>
      </w:r>
      <w:r w:rsidRPr="00D15535">
        <w:rPr>
          <w:rFonts w:ascii="Times New Roman" w:hAnsi="Times New Roman"/>
        </w:rPr>
        <w:t xml:space="preserve">.  </w:t>
      </w:r>
    </w:p>
    <w:p w:rsidR="001F27D9" w:rsidRPr="00D15535" w:rsidRDefault="001F27D9">
      <w:pPr>
        <w:rPr>
          <w:rFonts w:ascii="Times New Roman" w:hAnsi="Times New Roman"/>
        </w:rPr>
      </w:pPr>
    </w:p>
    <w:p w:rsidR="001F27D9" w:rsidRPr="00D15535" w:rsidRDefault="001F27D9">
      <w:pPr>
        <w:rPr>
          <w:rFonts w:ascii="Times New Roman" w:hAnsi="Times New Roman"/>
        </w:rPr>
      </w:pPr>
      <w:r w:rsidRPr="00D15535">
        <w:rPr>
          <w:rFonts w:ascii="Times New Roman" w:hAnsi="Times New Roman"/>
        </w:rPr>
        <w:t>Paclitaxel is a white to off-white crystalline powder with a molecular weight of 853.91.  It is highly lipophilic, insoluble in water.</w:t>
      </w:r>
    </w:p>
    <w:p w:rsidR="001F27D9" w:rsidRPr="00D15535" w:rsidRDefault="001F27D9">
      <w:pPr>
        <w:rPr>
          <w:rFonts w:ascii="Times New Roman" w:hAnsi="Times New Roman"/>
        </w:rPr>
      </w:pPr>
    </w:p>
    <w:p w:rsidR="007C142D" w:rsidRDefault="007C142D">
      <w:pPr>
        <w:rPr>
          <w:rFonts w:ascii="Times New Roman" w:hAnsi="Times New Roman"/>
          <w:b/>
        </w:rPr>
      </w:pPr>
    </w:p>
    <w:p w:rsidR="001F27D9" w:rsidRPr="00D15535" w:rsidRDefault="001F27D9">
      <w:pPr>
        <w:rPr>
          <w:rFonts w:ascii="Times New Roman" w:hAnsi="Times New Roman"/>
          <w:b/>
        </w:rPr>
      </w:pPr>
      <w:r w:rsidRPr="00D15535">
        <w:rPr>
          <w:rFonts w:ascii="Times New Roman" w:hAnsi="Times New Roman"/>
          <w:b/>
        </w:rPr>
        <w:t>PHARMACOLOGY</w:t>
      </w:r>
    </w:p>
    <w:p w:rsidR="001F27D9" w:rsidRPr="00D15535" w:rsidRDefault="001F27D9">
      <w:pPr>
        <w:rPr>
          <w:rFonts w:ascii="Times New Roman" w:hAnsi="Times New Roman"/>
          <w:b/>
        </w:rPr>
      </w:pPr>
    </w:p>
    <w:p w:rsidR="001F27D9" w:rsidRPr="00D15535" w:rsidRDefault="001F27D9">
      <w:pPr>
        <w:rPr>
          <w:rFonts w:ascii="Times New Roman" w:hAnsi="Times New Roman"/>
        </w:rPr>
      </w:pPr>
      <w:r w:rsidRPr="00D15535">
        <w:rPr>
          <w:rFonts w:ascii="Times New Roman" w:hAnsi="Times New Roman"/>
        </w:rPr>
        <w:t xml:space="preserve">Paclitaxel, the active pharmaceutical ingredient in ABRAXANE, is an </w:t>
      </w:r>
      <w:proofErr w:type="spellStart"/>
      <w:r w:rsidRPr="00D15535">
        <w:rPr>
          <w:rFonts w:ascii="Times New Roman" w:hAnsi="Times New Roman"/>
        </w:rPr>
        <w:t>antimicrotubule</w:t>
      </w:r>
      <w:proofErr w:type="spellEnd"/>
      <w:r w:rsidRPr="00D15535">
        <w:rPr>
          <w:rFonts w:ascii="Times New Roman" w:hAnsi="Times New Roman"/>
        </w:rPr>
        <w:t xml:space="preserve"> agent that promotes the assembly of microtubules from tubulin dimers and stabilises microtubules by preventing depolymerisation.  This stability results in the inhibition of the normal dynamic reorganisation of the microtubule network that is essential for vital interphase and mitotic cellular functions.  Paclitaxel induces abnormal arrays or “bundles” of microtubules throughout the cell cycle and multiple asters of microtubules during mitosis.</w:t>
      </w:r>
    </w:p>
    <w:p w:rsidR="001F27D9" w:rsidRPr="00D15535" w:rsidRDefault="001F27D9">
      <w:pPr>
        <w:rPr>
          <w:rFonts w:ascii="Times New Roman" w:hAnsi="Times New Roman"/>
        </w:rPr>
      </w:pPr>
    </w:p>
    <w:p w:rsidR="001F27D9" w:rsidRPr="00D15535" w:rsidRDefault="001F27D9">
      <w:pPr>
        <w:rPr>
          <w:rFonts w:ascii="Times New Roman" w:hAnsi="Times New Roman"/>
          <w:b/>
        </w:rPr>
      </w:pPr>
      <w:r w:rsidRPr="00D15535">
        <w:rPr>
          <w:rFonts w:ascii="Times New Roman" w:hAnsi="Times New Roman"/>
          <w:b/>
        </w:rPr>
        <w:t>Pharmacokinetics</w:t>
      </w:r>
    </w:p>
    <w:p w:rsidR="001F27D9" w:rsidRPr="00D15535" w:rsidRDefault="001F27D9">
      <w:pPr>
        <w:rPr>
          <w:rFonts w:ascii="Times New Roman" w:hAnsi="Times New Roman"/>
          <w:b/>
        </w:rPr>
      </w:pPr>
    </w:p>
    <w:p w:rsidR="001F27D9" w:rsidRDefault="001F27D9" w:rsidP="0036783D">
      <w:pPr>
        <w:rPr>
          <w:rFonts w:ascii="Times New Roman" w:hAnsi="Times New Roman"/>
        </w:rPr>
      </w:pPr>
      <w:r w:rsidRPr="00D15535">
        <w:rPr>
          <w:rFonts w:ascii="Times New Roman" w:hAnsi="Times New Roman"/>
          <w:b/>
          <w:i/>
        </w:rPr>
        <w:t>Absorption and Distribution:</w:t>
      </w:r>
      <w:r w:rsidRPr="00D15535">
        <w:rPr>
          <w:rFonts w:ascii="Times New Roman" w:hAnsi="Times New Roman"/>
        </w:rPr>
        <w:t xml:space="preserve">  The pharmacokinetics of total paclitaxel following 30- and 180-minute infusions of ABRAXANE at dose levels of 80 to 375 mg/m</w:t>
      </w:r>
      <w:r w:rsidRPr="00D15535">
        <w:rPr>
          <w:rFonts w:ascii="Times New Roman" w:hAnsi="Times New Roman"/>
          <w:vertAlign w:val="superscript"/>
        </w:rPr>
        <w:t xml:space="preserve">2 </w:t>
      </w:r>
      <w:r w:rsidRPr="00D15535">
        <w:rPr>
          <w:rFonts w:ascii="Times New Roman" w:hAnsi="Times New Roman"/>
        </w:rPr>
        <w:t xml:space="preserve">were determined in clinical studies.  </w:t>
      </w:r>
      <w:r w:rsidR="0036783D" w:rsidRPr="005836D2">
        <w:rPr>
          <w:rFonts w:ascii="Times New Roman" w:hAnsi="Times New Roman"/>
        </w:rPr>
        <w:t>AUCs w</w:t>
      </w:r>
      <w:r w:rsidR="0036783D">
        <w:rPr>
          <w:rFonts w:ascii="Times New Roman" w:hAnsi="Times New Roman"/>
        </w:rPr>
        <w:t>ere</w:t>
      </w:r>
      <w:r w:rsidR="0036783D" w:rsidRPr="005836D2">
        <w:rPr>
          <w:rFonts w:ascii="Times New Roman" w:hAnsi="Times New Roman"/>
        </w:rPr>
        <w:t xml:space="preserve"> </w:t>
      </w:r>
      <w:r w:rsidR="0036783D">
        <w:rPr>
          <w:rFonts w:ascii="Times New Roman" w:hAnsi="Times New Roman"/>
        </w:rPr>
        <w:t xml:space="preserve">approximately </w:t>
      </w:r>
      <w:r w:rsidR="0036783D" w:rsidRPr="005836D2">
        <w:rPr>
          <w:rFonts w:ascii="Times New Roman" w:hAnsi="Times New Roman"/>
        </w:rPr>
        <w:t xml:space="preserve">dose proportional </w:t>
      </w:r>
      <w:r w:rsidR="0036783D">
        <w:rPr>
          <w:rFonts w:ascii="Times New Roman" w:hAnsi="Times New Roman"/>
        </w:rPr>
        <w:t>in the range</w:t>
      </w:r>
      <w:r w:rsidR="0036783D" w:rsidRPr="005836D2">
        <w:rPr>
          <w:rFonts w:ascii="Times New Roman" w:hAnsi="Times New Roman"/>
        </w:rPr>
        <w:t xml:space="preserve"> 80 to </w:t>
      </w:r>
      <w:r w:rsidR="0036783D">
        <w:rPr>
          <w:rFonts w:ascii="Times New Roman" w:hAnsi="Times New Roman"/>
        </w:rPr>
        <w:t>300</w:t>
      </w:r>
      <w:r w:rsidR="0036783D" w:rsidRPr="005836D2">
        <w:rPr>
          <w:rFonts w:ascii="Times New Roman" w:hAnsi="Times New Roman"/>
        </w:rPr>
        <w:t xml:space="preserve"> mg/m</w:t>
      </w:r>
      <w:r w:rsidR="0036783D" w:rsidRPr="005836D2">
        <w:rPr>
          <w:rFonts w:ascii="Times New Roman" w:hAnsi="Times New Roman"/>
          <w:vertAlign w:val="superscript"/>
        </w:rPr>
        <w:t>2</w:t>
      </w:r>
      <w:r w:rsidR="0036783D" w:rsidRPr="005836D2">
        <w:rPr>
          <w:rFonts w:ascii="Times New Roman" w:hAnsi="Times New Roman"/>
        </w:rPr>
        <w:t xml:space="preserve"> and the pharmacokinetics of paclitaxel for </w:t>
      </w:r>
      <w:r w:rsidR="0036783D">
        <w:rPr>
          <w:rFonts w:ascii="Times New Roman" w:hAnsi="Times New Roman"/>
        </w:rPr>
        <w:t>ABRAXANE</w:t>
      </w:r>
      <w:r w:rsidR="0036783D" w:rsidRPr="005836D2">
        <w:rPr>
          <w:rFonts w:ascii="Times New Roman" w:hAnsi="Times New Roman"/>
        </w:rPr>
        <w:t xml:space="preserve"> were independent of the duration of administration.</w:t>
      </w:r>
      <w:r w:rsidR="0036783D">
        <w:rPr>
          <w:rFonts w:ascii="Times New Roman" w:hAnsi="Times New Roman"/>
        </w:rPr>
        <w:t xml:space="preserve">  </w:t>
      </w:r>
      <w:r w:rsidRPr="00D15535">
        <w:rPr>
          <w:rFonts w:ascii="Times New Roman" w:hAnsi="Times New Roman"/>
        </w:rPr>
        <w:t xml:space="preserve">Following intravenous administration of ABRAXANE, paclitaxel plasma concentrations declined in a biphasic manner, the initial rapid decline representing distribution to the peripheral compartment and the slower second phase representing drug elimination.    </w:t>
      </w:r>
      <w:r w:rsidR="000613BE" w:rsidRPr="000613BE">
        <w:rPr>
          <w:rFonts w:ascii="Times New Roman" w:hAnsi="Times New Roman"/>
        </w:rPr>
        <w:t>At the clinical dose range of 80 to 300 mg/m</w:t>
      </w:r>
      <w:r w:rsidR="000613BE" w:rsidRPr="000613BE">
        <w:rPr>
          <w:rFonts w:ascii="Times New Roman" w:hAnsi="Times New Roman"/>
          <w:vertAlign w:val="superscript"/>
        </w:rPr>
        <w:t>2</w:t>
      </w:r>
      <w:r w:rsidR="00C272D8">
        <w:rPr>
          <w:rFonts w:ascii="Times New Roman" w:hAnsi="Times New Roman"/>
        </w:rPr>
        <w:t xml:space="preserve">, </w:t>
      </w:r>
      <w:r w:rsidR="00733DDF">
        <w:rPr>
          <w:rFonts w:ascii="Times New Roman" w:hAnsi="Times New Roman"/>
        </w:rPr>
        <w:t>the</w:t>
      </w:r>
      <w:r w:rsidR="000613BE" w:rsidRPr="000613BE">
        <w:rPr>
          <w:rFonts w:ascii="Times New Roman" w:hAnsi="Times New Roman"/>
        </w:rPr>
        <w:t xml:space="preserve"> mean volume of distribution ranged from 387 to 772 L/m</w:t>
      </w:r>
      <w:r w:rsidR="000613BE" w:rsidRPr="000613BE">
        <w:rPr>
          <w:rFonts w:ascii="Times New Roman" w:hAnsi="Times New Roman"/>
          <w:vertAlign w:val="superscript"/>
        </w:rPr>
        <w:t>2</w:t>
      </w:r>
      <w:r w:rsidR="000613BE" w:rsidRPr="000613BE">
        <w:rPr>
          <w:rFonts w:ascii="Times New Roman" w:hAnsi="Times New Roman"/>
        </w:rPr>
        <w:t xml:space="preserve">. </w:t>
      </w:r>
      <w:r w:rsidRPr="00D15535">
        <w:rPr>
          <w:rFonts w:ascii="Times New Roman" w:hAnsi="Times New Roman"/>
        </w:rPr>
        <w:t>The large volume of distribution indicates extensive extravascular distribution and/or tissue binding of paclitaxel.</w:t>
      </w:r>
    </w:p>
    <w:p w:rsidR="002A3302" w:rsidRPr="00D15535" w:rsidRDefault="002A3302" w:rsidP="0036783D">
      <w:pPr>
        <w:rPr>
          <w:rFonts w:ascii="Times New Roman" w:hAnsi="Times New Roman"/>
        </w:rPr>
      </w:pPr>
    </w:p>
    <w:p w:rsidR="001F27D9" w:rsidRPr="00D15535" w:rsidRDefault="001F27D9">
      <w:pPr>
        <w:rPr>
          <w:rFonts w:ascii="Times New Roman" w:hAnsi="Times New Roman"/>
        </w:rPr>
      </w:pPr>
      <w:r w:rsidRPr="00D15535">
        <w:rPr>
          <w:rFonts w:ascii="Times New Roman" w:hAnsi="Times New Roman"/>
          <w:i/>
        </w:rPr>
        <w:t>In vitro</w:t>
      </w:r>
      <w:r w:rsidRPr="00D15535">
        <w:rPr>
          <w:rFonts w:ascii="Times New Roman" w:hAnsi="Times New Roman"/>
        </w:rPr>
        <w:t xml:space="preserve"> studies of binding to human serum proteins, using paclitaxel concentrations ranging from 0.1 to 50 µg/mL, indicate that between 89% to 98% of drug is bound, although studies specifically investigating protein binding with this formulation of paclitaxel were not conducted.  The presence of cimetidine, ranitidine, dexamethasone, or diphenhydramine did not affect protein binding of paclitaxel.  </w:t>
      </w:r>
    </w:p>
    <w:p w:rsidR="001F27D9" w:rsidRPr="00D15535" w:rsidRDefault="001F27D9"/>
    <w:p w:rsidR="0036783D" w:rsidRDefault="001F27D9">
      <w:pPr>
        <w:rPr>
          <w:rFonts w:ascii="Times New Roman" w:hAnsi="Times New Roman"/>
        </w:rPr>
      </w:pPr>
      <w:r w:rsidRPr="00D15535">
        <w:rPr>
          <w:rFonts w:ascii="Times New Roman" w:hAnsi="Times New Roman"/>
          <w:b/>
          <w:i/>
        </w:rPr>
        <w:t>Metabolism and Excretion:</w:t>
      </w:r>
      <w:r w:rsidRPr="00D15535">
        <w:rPr>
          <w:rFonts w:ascii="Times New Roman" w:hAnsi="Times New Roman"/>
          <w:i/>
        </w:rPr>
        <w:t xml:space="preserve">  </w:t>
      </w:r>
      <w:r w:rsidR="0036783D" w:rsidRPr="0036783D">
        <w:rPr>
          <w:rFonts w:ascii="Times New Roman" w:hAnsi="Times New Roman"/>
        </w:rPr>
        <w:t>At the clinical dose range of 80 to 300 mg/m</w:t>
      </w:r>
      <w:r w:rsidR="0036783D" w:rsidRPr="0036783D">
        <w:rPr>
          <w:rFonts w:ascii="Times New Roman" w:hAnsi="Times New Roman"/>
          <w:vertAlign w:val="superscript"/>
        </w:rPr>
        <w:t>2</w:t>
      </w:r>
      <w:r w:rsidR="0036783D" w:rsidRPr="0036783D">
        <w:rPr>
          <w:rFonts w:ascii="Times New Roman" w:hAnsi="Times New Roman"/>
        </w:rPr>
        <w:t>, the mean total clearance of paclitaxel ranged from 13 to 30 L/h/m</w:t>
      </w:r>
      <w:r w:rsidR="0036783D" w:rsidRPr="0036783D">
        <w:rPr>
          <w:rFonts w:ascii="Times New Roman" w:hAnsi="Times New Roman"/>
          <w:vertAlign w:val="superscript"/>
        </w:rPr>
        <w:t>2</w:t>
      </w:r>
      <w:r w:rsidR="0036783D" w:rsidRPr="0036783D">
        <w:rPr>
          <w:rFonts w:ascii="Times New Roman" w:hAnsi="Times New Roman"/>
        </w:rPr>
        <w:t xml:space="preserve"> and the mean terminal half-life ranged from 13 to 27 hours in patients with metastatic breast cancer, advanced NSCLC, or other solid tumo</w:t>
      </w:r>
      <w:r w:rsidR="00733DDF">
        <w:rPr>
          <w:rFonts w:ascii="Times New Roman" w:hAnsi="Times New Roman"/>
        </w:rPr>
        <w:t>u</w:t>
      </w:r>
      <w:r w:rsidR="0036783D" w:rsidRPr="0036783D">
        <w:rPr>
          <w:rFonts w:ascii="Times New Roman" w:hAnsi="Times New Roman"/>
        </w:rPr>
        <w:t xml:space="preserve">rs. </w:t>
      </w:r>
    </w:p>
    <w:p w:rsidR="000613BE" w:rsidRDefault="000613BE">
      <w:pPr>
        <w:rPr>
          <w:rFonts w:ascii="Times New Roman" w:hAnsi="Times New Roman"/>
        </w:rPr>
      </w:pPr>
    </w:p>
    <w:p w:rsidR="001F27D9" w:rsidRPr="00D15535" w:rsidRDefault="001F27D9">
      <w:pPr>
        <w:rPr>
          <w:rFonts w:ascii="Times New Roman" w:hAnsi="Times New Roman"/>
        </w:rPr>
      </w:pPr>
      <w:r w:rsidRPr="00D15535">
        <w:rPr>
          <w:rFonts w:ascii="Times New Roman" w:hAnsi="Times New Roman"/>
        </w:rPr>
        <w:t>After a 30-minute infusion of 260 mg/m</w:t>
      </w:r>
      <w:r w:rsidRPr="00D15535">
        <w:rPr>
          <w:rFonts w:ascii="Times New Roman" w:hAnsi="Times New Roman"/>
          <w:vertAlign w:val="superscript"/>
        </w:rPr>
        <w:t>2</w:t>
      </w:r>
      <w:r w:rsidRPr="00D15535">
        <w:rPr>
          <w:rFonts w:ascii="Times New Roman" w:hAnsi="Times New Roman"/>
        </w:rPr>
        <w:t xml:space="preserve"> doses of ABRAXANE, the mean values for cumulative urinary recovery of unchanged drug (4%) indicated extensive non-renal clearance.  Less than 1% of the total administered dose was excreted in urine as the metabolites 6α-hydroxypaclitaxel and 3’-</w:t>
      </w:r>
      <w:r w:rsidRPr="00D15535">
        <w:rPr>
          <w:rFonts w:ascii="Times New Roman" w:hAnsi="Times New Roman"/>
          <w:i/>
        </w:rPr>
        <w:t>p</w:t>
      </w:r>
      <w:r w:rsidRPr="00D15535">
        <w:rPr>
          <w:rFonts w:ascii="Times New Roman" w:hAnsi="Times New Roman"/>
        </w:rPr>
        <w:t xml:space="preserve">-hydroxypaclitaxel.  Faecal excretion was approximately 20% of the total dose administered.  Hepatic metabolism has been demonstrated in animals.  The pharmacokinetics of paclitaxel may also be altered </w:t>
      </w:r>
      <w:r w:rsidRPr="00D15535">
        <w:rPr>
          <w:rFonts w:ascii="Times New Roman" w:hAnsi="Times New Roman"/>
          <w:i/>
        </w:rPr>
        <w:t>in vivo</w:t>
      </w:r>
      <w:r w:rsidRPr="00D15535">
        <w:rPr>
          <w:rFonts w:ascii="Times New Roman" w:hAnsi="Times New Roman"/>
        </w:rPr>
        <w:t xml:space="preserve"> as a result of interactions with compounds that are substrates, inducers, or inhibitors of CYP2C8 and/or CYP3A4 (see </w:t>
      </w:r>
      <w:r w:rsidRPr="00D15535">
        <w:rPr>
          <w:rFonts w:ascii="Times New Roman" w:hAnsi="Times New Roman"/>
          <w:b/>
          <w:color w:val="000000"/>
        </w:rPr>
        <w:lastRenderedPageBreak/>
        <w:t>PRECAUTIONS: Interactions with other medicines</w:t>
      </w:r>
      <w:r w:rsidRPr="00D15535">
        <w:rPr>
          <w:rFonts w:ascii="Times New Roman" w:hAnsi="Times New Roman"/>
          <w:color w:val="000000"/>
        </w:rPr>
        <w:t>).</w:t>
      </w:r>
      <w:r w:rsidRPr="00D15535">
        <w:rPr>
          <w:rFonts w:ascii="Times New Roman" w:hAnsi="Times New Roman"/>
        </w:rPr>
        <w:t xml:space="preserve">  The effect of renal or hepatic dysfunction on the disposition of ABRAXANE has not been investigated.</w:t>
      </w:r>
    </w:p>
    <w:p w:rsidR="001F27D9" w:rsidRPr="00D15535" w:rsidRDefault="001F27D9">
      <w:pPr>
        <w:rPr>
          <w:rFonts w:ascii="Times New Roman" w:hAnsi="Times New Roman"/>
          <w:b/>
        </w:rPr>
      </w:pPr>
    </w:p>
    <w:p w:rsidR="001F27D9" w:rsidRPr="00D15535" w:rsidRDefault="001F27D9">
      <w:pPr>
        <w:rPr>
          <w:rFonts w:ascii="Times New Roman" w:hAnsi="Times New Roman"/>
          <w:b/>
        </w:rPr>
      </w:pPr>
      <w:r w:rsidRPr="00D15535">
        <w:rPr>
          <w:rFonts w:ascii="Times New Roman" w:hAnsi="Times New Roman"/>
          <w:b/>
        </w:rPr>
        <w:t>CLINICAL TRIALS</w:t>
      </w:r>
    </w:p>
    <w:p w:rsidR="001F27D9" w:rsidRPr="00D15535" w:rsidRDefault="001F27D9">
      <w:pPr>
        <w:rPr>
          <w:rFonts w:ascii="Times New Roman" w:hAnsi="Times New Roman"/>
          <w:b/>
        </w:rPr>
      </w:pPr>
    </w:p>
    <w:p w:rsidR="001F27D9" w:rsidRPr="00D15535" w:rsidRDefault="001F27D9">
      <w:pPr>
        <w:rPr>
          <w:rFonts w:ascii="Times New Roman" w:hAnsi="Times New Roman"/>
          <w:b/>
        </w:rPr>
      </w:pPr>
      <w:r w:rsidRPr="00D15535">
        <w:rPr>
          <w:rFonts w:ascii="Times New Roman" w:hAnsi="Times New Roman"/>
          <w:b/>
        </w:rPr>
        <w:t>Metastatic Breast Carcinoma</w:t>
      </w:r>
    </w:p>
    <w:p w:rsidR="001F27D9" w:rsidRPr="00D15535" w:rsidRDefault="001F27D9" w:rsidP="001F27D9">
      <w:pPr>
        <w:tabs>
          <w:tab w:val="left" w:pos="567"/>
        </w:tabs>
        <w:rPr>
          <w:rFonts w:ascii="Times New Roman" w:hAnsi="Times New Roman"/>
        </w:rPr>
      </w:pPr>
    </w:p>
    <w:p w:rsidR="001F27D9" w:rsidRPr="00D15535" w:rsidRDefault="001F27D9" w:rsidP="001F27D9">
      <w:pPr>
        <w:tabs>
          <w:tab w:val="left" w:pos="567"/>
        </w:tabs>
        <w:rPr>
          <w:rFonts w:ascii="Times New Roman" w:hAnsi="Times New Roman"/>
        </w:rPr>
      </w:pPr>
      <w:r w:rsidRPr="00D15535">
        <w:rPr>
          <w:rFonts w:ascii="Times New Roman" w:hAnsi="Times New Roman"/>
        </w:rPr>
        <w:t>In a multi-centre trial, patients with metastatic breast cancer were randomised to receive paclitaxel every 3 weeks, either in a solvent-based form at 175 mg/m</w:t>
      </w:r>
      <w:r w:rsidRPr="00D15535">
        <w:rPr>
          <w:rFonts w:ascii="Times New Roman" w:hAnsi="Times New Roman"/>
          <w:vertAlign w:val="superscript"/>
        </w:rPr>
        <w:t>2</w:t>
      </w:r>
      <w:r w:rsidRPr="00D15535">
        <w:rPr>
          <w:rFonts w:ascii="Times New Roman" w:hAnsi="Times New Roman"/>
        </w:rPr>
        <w:t xml:space="preserve"> in a 3-hour intravenous infusion (n=227) or as ABRAXANE 260 mg/m</w:t>
      </w:r>
      <w:r w:rsidRPr="00D15535">
        <w:rPr>
          <w:rFonts w:ascii="Times New Roman" w:hAnsi="Times New Roman"/>
          <w:vertAlign w:val="superscript"/>
        </w:rPr>
        <w:t>2</w:t>
      </w:r>
      <w:r w:rsidRPr="00D15535">
        <w:rPr>
          <w:rFonts w:ascii="Times New Roman" w:hAnsi="Times New Roman"/>
        </w:rPr>
        <w:t xml:space="preserve"> in a 30-minute intravenous infusion (n=233).  Premedication was given with solvent-based paclitaxel to prevent hypersensitivity.  The treatments were not blinded.  Two patients randomised to solvent-based paclitaxel and four to ABRAXANE did not receive any treatment.</w:t>
      </w:r>
    </w:p>
    <w:p w:rsidR="001F27D9" w:rsidRPr="00D15535" w:rsidRDefault="001F27D9" w:rsidP="001F27D9">
      <w:pPr>
        <w:tabs>
          <w:tab w:val="left" w:pos="567"/>
        </w:tabs>
        <w:rPr>
          <w:rFonts w:ascii="Times New Roman" w:hAnsi="Times New Roman"/>
        </w:rPr>
      </w:pPr>
      <w:r w:rsidRPr="00D15535">
        <w:rPr>
          <w:rFonts w:ascii="Times New Roman" w:hAnsi="Times New Roman"/>
        </w:rPr>
        <w:t>Sixty-four percent of patients had impaired performance status (ECOG 1 or 2) at study entry; 79% had visceral metastases; and 76% had &gt; 3 sites of metastases.  Fourteen percent of the patients had not received prior chemotherapy; 27% had received chemotherapy in the adjuvant setting only, 40% in the metastatic setting only, and 19% in both metastatic and adjuvant settings.  Fifty-nine percent received study drug as second or greater than second-line therapy.  Seventy-seven percent of the patients had been previously exposed to anthracyclines.</w:t>
      </w:r>
    </w:p>
    <w:p w:rsidR="001F27D9" w:rsidRPr="00D15535" w:rsidRDefault="001F27D9" w:rsidP="001F27D9">
      <w:pPr>
        <w:tabs>
          <w:tab w:val="left" w:pos="567"/>
        </w:tabs>
        <w:rPr>
          <w:rFonts w:ascii="Times New Roman" w:hAnsi="Times New Roman"/>
        </w:rPr>
      </w:pPr>
    </w:p>
    <w:p w:rsidR="001F27D9" w:rsidRPr="00D15535" w:rsidRDefault="001F27D9" w:rsidP="001F27D9">
      <w:pPr>
        <w:tabs>
          <w:tab w:val="left" w:pos="567"/>
        </w:tabs>
        <w:rPr>
          <w:rFonts w:ascii="Times New Roman" w:hAnsi="Times New Roman"/>
        </w:rPr>
      </w:pPr>
      <w:r w:rsidRPr="00D15535">
        <w:rPr>
          <w:rFonts w:ascii="Times New Roman" w:hAnsi="Times New Roman"/>
        </w:rPr>
        <w:t xml:space="preserve">Table </w:t>
      </w:r>
      <w:r w:rsidR="0043320F">
        <w:rPr>
          <w:rFonts w:ascii="Times New Roman" w:hAnsi="Times New Roman"/>
        </w:rPr>
        <w:t>1</w:t>
      </w:r>
      <w:r w:rsidR="0043320F" w:rsidRPr="00D15535">
        <w:rPr>
          <w:rFonts w:ascii="Times New Roman" w:hAnsi="Times New Roman"/>
        </w:rPr>
        <w:t xml:space="preserve"> </w:t>
      </w:r>
      <w:r w:rsidRPr="00D15535">
        <w:rPr>
          <w:rFonts w:ascii="Times New Roman" w:hAnsi="Times New Roman"/>
        </w:rPr>
        <w:t>shows the results of the intent-to-treat analysis.</w:t>
      </w:r>
    </w:p>
    <w:p w:rsidR="001F27D9" w:rsidRPr="00D15535" w:rsidRDefault="001F27D9" w:rsidP="001F27D9">
      <w:pPr>
        <w:tabs>
          <w:tab w:val="left" w:pos="567"/>
        </w:tabs>
        <w:rPr>
          <w:rFonts w:ascii="Times New Roman" w:hAnsi="Times New Roman"/>
        </w:rPr>
      </w:pPr>
    </w:p>
    <w:p w:rsidR="001F27D9" w:rsidRPr="00D15535" w:rsidRDefault="001F27D9" w:rsidP="001F27D9">
      <w:pPr>
        <w:tabs>
          <w:tab w:val="left" w:pos="567"/>
        </w:tabs>
        <w:jc w:val="both"/>
        <w:rPr>
          <w:rFonts w:ascii="Times New Roman" w:hAnsi="Times New Roman"/>
        </w:rPr>
      </w:pPr>
      <w:r w:rsidRPr="00D15535">
        <w:rPr>
          <w:rFonts w:ascii="Times New Roman" w:hAnsi="Times New Roman"/>
          <w:b/>
        </w:rPr>
        <w:t xml:space="preserve">Table </w:t>
      </w:r>
      <w:r w:rsidR="0043320F">
        <w:rPr>
          <w:rFonts w:ascii="Times New Roman" w:hAnsi="Times New Roman"/>
          <w:b/>
        </w:rPr>
        <w:t>1</w:t>
      </w:r>
      <w:r w:rsidRPr="00D15535">
        <w:rPr>
          <w:rFonts w:ascii="Times New Roman" w:hAnsi="Times New Roman"/>
          <w:b/>
        </w:rPr>
        <w:t>:  Results for overall response rate, median time to disease progression, and progression-free survival as assessed by the investigator</w:t>
      </w:r>
      <w:r w:rsidR="00D511D1" w:rsidRPr="00D15535">
        <w:rPr>
          <w:rFonts w:ascii="Times New Roman" w:hAnsi="Times New Roman"/>
          <w:b/>
        </w:rPr>
        <w:t xml:space="preserve"> in Randomised M</w:t>
      </w:r>
      <w:r w:rsidR="003306DD" w:rsidRPr="00D15535">
        <w:rPr>
          <w:rFonts w:ascii="Times New Roman" w:hAnsi="Times New Roman"/>
          <w:b/>
        </w:rPr>
        <w:t>etastatic Breast Cancer Trial (Intent-to-Treat Population)</w:t>
      </w:r>
      <w:r w:rsidRPr="00D15535">
        <w:rPr>
          <w:rFonts w:ascii="Times New Roman" w:hAnsi="Times New Roman"/>
        </w:rPr>
        <w:t xml:space="preserve"> </w:t>
      </w:r>
    </w:p>
    <w:p w:rsidR="001F27D9" w:rsidRPr="00D15535" w:rsidRDefault="001F27D9" w:rsidP="001F27D9">
      <w:pPr>
        <w:tabs>
          <w:tab w:val="left" w:pos="567"/>
        </w:tabs>
        <w:jc w:val="both"/>
      </w:pPr>
    </w:p>
    <w:tbl>
      <w:tblPr>
        <w:tblW w:w="85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60"/>
        <w:gridCol w:w="2070"/>
        <w:gridCol w:w="2250"/>
        <w:gridCol w:w="2070"/>
      </w:tblGrid>
      <w:tr w:rsidR="001F27D9" w:rsidRPr="00D15535">
        <w:tc>
          <w:tcPr>
            <w:tcW w:w="2160" w:type="dxa"/>
          </w:tcPr>
          <w:p w:rsidR="001F27D9" w:rsidRPr="00D15535" w:rsidRDefault="001F27D9" w:rsidP="001F27D9">
            <w:pPr>
              <w:tabs>
                <w:tab w:val="left" w:pos="567"/>
              </w:tabs>
              <w:jc w:val="both"/>
              <w:rPr>
                <w:rFonts w:ascii="Times New Roman" w:hAnsi="Times New Roman"/>
                <w:sz w:val="20"/>
              </w:rPr>
            </w:pPr>
            <w:r w:rsidRPr="00D15535">
              <w:rPr>
                <w:rFonts w:ascii="Times New Roman" w:hAnsi="Times New Roman"/>
                <w:sz w:val="20"/>
              </w:rPr>
              <w:t>Efficacy variable</w:t>
            </w:r>
          </w:p>
        </w:tc>
        <w:tc>
          <w:tcPr>
            <w:tcW w:w="2070" w:type="dxa"/>
          </w:tcPr>
          <w:p w:rsidR="001F27D9" w:rsidRPr="00D15535" w:rsidRDefault="001F27D9" w:rsidP="001F27D9">
            <w:pPr>
              <w:tabs>
                <w:tab w:val="left" w:pos="567"/>
              </w:tabs>
              <w:rPr>
                <w:rFonts w:ascii="Times New Roman" w:hAnsi="Times New Roman"/>
                <w:sz w:val="20"/>
              </w:rPr>
            </w:pPr>
            <w:r w:rsidRPr="00D15535">
              <w:rPr>
                <w:rFonts w:ascii="Times New Roman" w:hAnsi="Times New Roman"/>
                <w:sz w:val="20"/>
              </w:rPr>
              <w:t>ABRAXANE</w:t>
            </w:r>
          </w:p>
          <w:p w:rsidR="001F27D9" w:rsidRPr="00D15535" w:rsidRDefault="001F27D9" w:rsidP="001F27D9">
            <w:pPr>
              <w:tabs>
                <w:tab w:val="left" w:pos="567"/>
              </w:tabs>
              <w:rPr>
                <w:rFonts w:ascii="Times New Roman" w:hAnsi="Times New Roman"/>
                <w:sz w:val="20"/>
              </w:rPr>
            </w:pPr>
            <w:r w:rsidRPr="00D15535">
              <w:rPr>
                <w:rFonts w:ascii="Times New Roman" w:hAnsi="Times New Roman"/>
                <w:sz w:val="20"/>
              </w:rPr>
              <w:t>(260 mg/m</w:t>
            </w:r>
            <w:r w:rsidRPr="00D15535">
              <w:rPr>
                <w:rFonts w:ascii="Times New Roman" w:hAnsi="Times New Roman"/>
                <w:sz w:val="20"/>
                <w:vertAlign w:val="superscript"/>
              </w:rPr>
              <w:t>2</w:t>
            </w:r>
            <w:r w:rsidRPr="00D15535">
              <w:rPr>
                <w:rFonts w:ascii="Times New Roman" w:hAnsi="Times New Roman"/>
                <w:sz w:val="20"/>
              </w:rPr>
              <w:t>) (n=233)</w:t>
            </w:r>
          </w:p>
        </w:tc>
        <w:tc>
          <w:tcPr>
            <w:tcW w:w="2250" w:type="dxa"/>
          </w:tcPr>
          <w:p w:rsidR="001F27D9" w:rsidRPr="00D15535" w:rsidRDefault="001F27D9" w:rsidP="001F27D9">
            <w:pPr>
              <w:tabs>
                <w:tab w:val="left" w:pos="567"/>
              </w:tabs>
              <w:rPr>
                <w:rFonts w:ascii="Times New Roman" w:hAnsi="Times New Roman"/>
                <w:sz w:val="20"/>
              </w:rPr>
            </w:pPr>
            <w:r w:rsidRPr="00D15535">
              <w:rPr>
                <w:rFonts w:ascii="Times New Roman" w:hAnsi="Times New Roman"/>
                <w:sz w:val="20"/>
              </w:rPr>
              <w:t>Solvent-based paclitaxel</w:t>
            </w:r>
          </w:p>
          <w:p w:rsidR="001F27D9" w:rsidRPr="00D15535" w:rsidRDefault="001F27D9" w:rsidP="001F27D9">
            <w:pPr>
              <w:tabs>
                <w:tab w:val="left" w:pos="567"/>
              </w:tabs>
              <w:rPr>
                <w:rFonts w:ascii="Times New Roman" w:hAnsi="Times New Roman"/>
                <w:sz w:val="20"/>
              </w:rPr>
            </w:pPr>
            <w:r w:rsidRPr="00D15535">
              <w:rPr>
                <w:rFonts w:ascii="Times New Roman" w:hAnsi="Times New Roman"/>
                <w:sz w:val="20"/>
              </w:rPr>
              <w:t>(175 mg/m</w:t>
            </w:r>
            <w:r w:rsidRPr="00D15535">
              <w:rPr>
                <w:rFonts w:ascii="Times New Roman" w:hAnsi="Times New Roman"/>
                <w:sz w:val="20"/>
                <w:vertAlign w:val="superscript"/>
              </w:rPr>
              <w:t>2</w:t>
            </w:r>
            <w:r w:rsidRPr="00D15535">
              <w:rPr>
                <w:rFonts w:ascii="Times New Roman" w:hAnsi="Times New Roman"/>
                <w:sz w:val="20"/>
              </w:rPr>
              <w:t>) (n=227)</w:t>
            </w:r>
          </w:p>
        </w:tc>
        <w:tc>
          <w:tcPr>
            <w:tcW w:w="2070" w:type="dxa"/>
          </w:tcPr>
          <w:p w:rsidR="001F27D9" w:rsidRPr="00D15535" w:rsidRDefault="001F27D9" w:rsidP="001F27D9">
            <w:pPr>
              <w:tabs>
                <w:tab w:val="left" w:pos="567"/>
              </w:tabs>
              <w:jc w:val="both"/>
              <w:rPr>
                <w:rFonts w:ascii="Times New Roman" w:hAnsi="Times New Roman"/>
                <w:sz w:val="20"/>
              </w:rPr>
            </w:pPr>
            <w:r w:rsidRPr="00D15535">
              <w:rPr>
                <w:rFonts w:ascii="Times New Roman" w:hAnsi="Times New Roman"/>
                <w:sz w:val="20"/>
              </w:rPr>
              <w:t>p-value</w:t>
            </w:r>
          </w:p>
          <w:p w:rsidR="001F27D9" w:rsidRPr="00D15535" w:rsidRDefault="001F27D9" w:rsidP="001F27D9">
            <w:pPr>
              <w:tabs>
                <w:tab w:val="left" w:pos="567"/>
              </w:tabs>
              <w:jc w:val="both"/>
              <w:rPr>
                <w:rFonts w:ascii="Times New Roman" w:hAnsi="Times New Roman"/>
                <w:sz w:val="20"/>
              </w:rPr>
            </w:pPr>
            <w:r w:rsidRPr="00D15535">
              <w:rPr>
                <w:rFonts w:ascii="Times New Roman" w:hAnsi="Times New Roman"/>
                <w:sz w:val="20"/>
              </w:rPr>
              <w:t>Ratio [95% CI]</w:t>
            </w:r>
          </w:p>
        </w:tc>
      </w:tr>
      <w:tr w:rsidR="001F27D9" w:rsidRPr="00D15535">
        <w:tc>
          <w:tcPr>
            <w:tcW w:w="8550" w:type="dxa"/>
            <w:gridSpan w:val="4"/>
          </w:tcPr>
          <w:p w:rsidR="001F27D9" w:rsidRPr="00D15535" w:rsidRDefault="001F27D9" w:rsidP="001F27D9">
            <w:pPr>
              <w:tabs>
                <w:tab w:val="left" w:pos="567"/>
              </w:tabs>
              <w:jc w:val="both"/>
              <w:rPr>
                <w:rFonts w:ascii="Times New Roman" w:hAnsi="Times New Roman"/>
                <w:i/>
                <w:sz w:val="20"/>
              </w:rPr>
            </w:pPr>
            <w:r w:rsidRPr="00D15535">
              <w:rPr>
                <w:rFonts w:ascii="Times New Roman" w:hAnsi="Times New Roman"/>
                <w:i/>
                <w:sz w:val="20"/>
              </w:rPr>
              <w:t>Response rate</w:t>
            </w:r>
            <w:r w:rsidRPr="00D15535">
              <w:rPr>
                <w:rFonts w:ascii="Times New Roman" w:hAnsi="Times New Roman"/>
                <w:i/>
                <w:sz w:val="20"/>
                <w:vertAlign w:val="superscript"/>
              </w:rPr>
              <w:t>a</w:t>
            </w:r>
            <w:r w:rsidRPr="00D15535">
              <w:rPr>
                <w:rFonts w:ascii="Times New Roman" w:hAnsi="Times New Roman"/>
                <w:i/>
                <w:sz w:val="20"/>
              </w:rPr>
              <w:t xml:space="preserve"> (%)</w:t>
            </w:r>
          </w:p>
        </w:tc>
      </w:tr>
      <w:tr w:rsidR="001F27D9" w:rsidRPr="00D15535">
        <w:trPr>
          <w:trHeight w:val="638"/>
        </w:trPr>
        <w:tc>
          <w:tcPr>
            <w:tcW w:w="2160" w:type="dxa"/>
            <w:tcBorders>
              <w:top w:val="single" w:sz="4" w:space="0" w:color="auto"/>
            </w:tcBorders>
          </w:tcPr>
          <w:p w:rsidR="001F27D9" w:rsidRPr="00D15535" w:rsidRDefault="001F27D9" w:rsidP="001F27D9">
            <w:pPr>
              <w:tabs>
                <w:tab w:val="left" w:pos="567"/>
              </w:tabs>
              <w:rPr>
                <w:rFonts w:ascii="Times New Roman" w:hAnsi="Times New Roman"/>
                <w:sz w:val="20"/>
              </w:rPr>
            </w:pPr>
          </w:p>
        </w:tc>
        <w:tc>
          <w:tcPr>
            <w:tcW w:w="2070" w:type="dxa"/>
          </w:tcPr>
          <w:p w:rsidR="001F27D9" w:rsidRPr="00D15535" w:rsidRDefault="001F27D9" w:rsidP="001F27D9">
            <w:pPr>
              <w:tabs>
                <w:tab w:val="left" w:pos="567"/>
              </w:tabs>
              <w:rPr>
                <w:rFonts w:ascii="Times New Roman" w:hAnsi="Times New Roman"/>
                <w:sz w:val="20"/>
              </w:rPr>
            </w:pPr>
            <w:r w:rsidRPr="00D15535">
              <w:rPr>
                <w:rFonts w:ascii="Times New Roman" w:hAnsi="Times New Roman"/>
                <w:sz w:val="20"/>
              </w:rPr>
              <w:t>32.6</w:t>
            </w:r>
          </w:p>
        </w:tc>
        <w:tc>
          <w:tcPr>
            <w:tcW w:w="2250" w:type="dxa"/>
          </w:tcPr>
          <w:p w:rsidR="001F27D9" w:rsidRPr="00D15535" w:rsidRDefault="001F27D9" w:rsidP="001F27D9">
            <w:pPr>
              <w:tabs>
                <w:tab w:val="left" w:pos="567"/>
              </w:tabs>
              <w:rPr>
                <w:rFonts w:ascii="Times New Roman" w:hAnsi="Times New Roman"/>
                <w:sz w:val="20"/>
              </w:rPr>
            </w:pPr>
            <w:r w:rsidRPr="00D15535">
              <w:rPr>
                <w:rFonts w:ascii="Times New Roman" w:hAnsi="Times New Roman"/>
                <w:sz w:val="20"/>
              </w:rPr>
              <w:t>18.5</w:t>
            </w:r>
          </w:p>
        </w:tc>
        <w:tc>
          <w:tcPr>
            <w:tcW w:w="2070" w:type="dxa"/>
          </w:tcPr>
          <w:p w:rsidR="001F27D9" w:rsidRPr="00D15535" w:rsidRDefault="001F27D9" w:rsidP="001F27D9">
            <w:pPr>
              <w:tabs>
                <w:tab w:val="left" w:pos="567"/>
              </w:tabs>
              <w:rPr>
                <w:rFonts w:ascii="Times New Roman" w:hAnsi="Times New Roman"/>
                <w:sz w:val="20"/>
              </w:rPr>
            </w:pPr>
            <w:r w:rsidRPr="00D15535">
              <w:rPr>
                <w:rFonts w:ascii="Times New Roman" w:hAnsi="Times New Roman"/>
                <w:sz w:val="20"/>
              </w:rPr>
              <w:t>≤0.001</w:t>
            </w:r>
            <w:r w:rsidRPr="00D15535">
              <w:rPr>
                <w:rFonts w:ascii="Times New Roman" w:hAnsi="Times New Roman"/>
                <w:sz w:val="20"/>
                <w:vertAlign w:val="superscript"/>
              </w:rPr>
              <w:t>b</w:t>
            </w:r>
          </w:p>
          <w:p w:rsidR="001F27D9" w:rsidRPr="00D15535" w:rsidRDefault="001F27D9" w:rsidP="001F27D9">
            <w:pPr>
              <w:tabs>
                <w:tab w:val="left" w:pos="567"/>
              </w:tabs>
              <w:rPr>
                <w:rFonts w:ascii="Times New Roman" w:hAnsi="Times New Roman"/>
                <w:sz w:val="20"/>
              </w:rPr>
            </w:pPr>
            <w:r w:rsidRPr="00D15535">
              <w:rPr>
                <w:rFonts w:ascii="Times New Roman" w:hAnsi="Times New Roman"/>
                <w:sz w:val="20"/>
              </w:rPr>
              <w:t>1.76 [1.27, 2.45]</w:t>
            </w:r>
          </w:p>
        </w:tc>
      </w:tr>
      <w:tr w:rsidR="001F27D9" w:rsidRPr="00D15535">
        <w:tc>
          <w:tcPr>
            <w:tcW w:w="8550" w:type="dxa"/>
            <w:gridSpan w:val="4"/>
          </w:tcPr>
          <w:p w:rsidR="001F27D9" w:rsidRPr="00D15535" w:rsidRDefault="001F27D9" w:rsidP="001F27D9">
            <w:pPr>
              <w:tabs>
                <w:tab w:val="left" w:pos="567"/>
              </w:tabs>
              <w:jc w:val="both"/>
              <w:rPr>
                <w:rFonts w:ascii="Times New Roman" w:hAnsi="Times New Roman"/>
                <w:i/>
                <w:sz w:val="20"/>
              </w:rPr>
            </w:pPr>
            <w:r w:rsidRPr="00D15535">
              <w:rPr>
                <w:rFonts w:ascii="Times New Roman" w:hAnsi="Times New Roman"/>
                <w:i/>
                <w:sz w:val="20"/>
              </w:rPr>
              <w:t>*Time to disease progression (months)</w:t>
            </w:r>
          </w:p>
        </w:tc>
      </w:tr>
      <w:tr w:rsidR="001F27D9" w:rsidRPr="00D15535">
        <w:trPr>
          <w:trHeight w:val="647"/>
        </w:trPr>
        <w:tc>
          <w:tcPr>
            <w:tcW w:w="2160" w:type="dxa"/>
          </w:tcPr>
          <w:p w:rsidR="001F27D9" w:rsidRPr="00D15535" w:rsidRDefault="001F27D9" w:rsidP="001F27D9">
            <w:pPr>
              <w:tabs>
                <w:tab w:val="left" w:pos="567"/>
              </w:tabs>
              <w:rPr>
                <w:rFonts w:ascii="Times New Roman" w:hAnsi="Times New Roman"/>
                <w:sz w:val="20"/>
              </w:rPr>
            </w:pPr>
          </w:p>
        </w:tc>
        <w:tc>
          <w:tcPr>
            <w:tcW w:w="2070" w:type="dxa"/>
          </w:tcPr>
          <w:p w:rsidR="001F27D9" w:rsidRPr="00D15535" w:rsidRDefault="001F27D9" w:rsidP="001F27D9">
            <w:pPr>
              <w:tabs>
                <w:tab w:val="left" w:pos="567"/>
              </w:tabs>
              <w:rPr>
                <w:rFonts w:ascii="Times New Roman" w:hAnsi="Times New Roman"/>
                <w:sz w:val="20"/>
              </w:rPr>
            </w:pPr>
            <w:r w:rsidRPr="00D15535">
              <w:rPr>
                <w:rFonts w:ascii="Times New Roman" w:hAnsi="Times New Roman"/>
                <w:sz w:val="20"/>
              </w:rPr>
              <w:t>Median 5.3</w:t>
            </w:r>
          </w:p>
        </w:tc>
        <w:tc>
          <w:tcPr>
            <w:tcW w:w="2250" w:type="dxa"/>
          </w:tcPr>
          <w:p w:rsidR="001F27D9" w:rsidRPr="00D15535" w:rsidRDefault="001F27D9" w:rsidP="001F27D9">
            <w:pPr>
              <w:tabs>
                <w:tab w:val="left" w:pos="567"/>
              </w:tabs>
              <w:rPr>
                <w:rFonts w:ascii="Times New Roman" w:hAnsi="Times New Roman"/>
                <w:sz w:val="20"/>
              </w:rPr>
            </w:pPr>
            <w:r w:rsidRPr="00D15535">
              <w:rPr>
                <w:rFonts w:ascii="Times New Roman" w:hAnsi="Times New Roman"/>
                <w:sz w:val="20"/>
              </w:rPr>
              <w:t>Median 3.8</w:t>
            </w:r>
          </w:p>
        </w:tc>
        <w:tc>
          <w:tcPr>
            <w:tcW w:w="2070" w:type="dxa"/>
          </w:tcPr>
          <w:p w:rsidR="001F27D9" w:rsidRPr="00D15535" w:rsidRDefault="001F27D9" w:rsidP="001F27D9">
            <w:pPr>
              <w:tabs>
                <w:tab w:val="left" w:pos="567"/>
              </w:tabs>
              <w:rPr>
                <w:rFonts w:ascii="Times New Roman" w:hAnsi="Times New Roman"/>
                <w:sz w:val="20"/>
              </w:rPr>
            </w:pPr>
            <w:r w:rsidRPr="00D15535">
              <w:rPr>
                <w:rFonts w:ascii="Times New Roman" w:hAnsi="Times New Roman"/>
                <w:sz w:val="20"/>
              </w:rPr>
              <w:t>0.003</w:t>
            </w:r>
            <w:r w:rsidRPr="00D15535">
              <w:rPr>
                <w:rFonts w:ascii="Times New Roman" w:hAnsi="Times New Roman"/>
                <w:sz w:val="20"/>
                <w:vertAlign w:val="superscript"/>
              </w:rPr>
              <w:t>c</w:t>
            </w:r>
          </w:p>
          <w:p w:rsidR="001F27D9" w:rsidRPr="00D15535" w:rsidRDefault="001F27D9" w:rsidP="001F27D9">
            <w:pPr>
              <w:tabs>
                <w:tab w:val="left" w:pos="567"/>
              </w:tabs>
              <w:rPr>
                <w:rFonts w:ascii="Times New Roman" w:hAnsi="Times New Roman"/>
                <w:sz w:val="20"/>
              </w:rPr>
            </w:pPr>
            <w:r w:rsidRPr="00D15535">
              <w:rPr>
                <w:rFonts w:ascii="Times New Roman" w:hAnsi="Times New Roman"/>
                <w:sz w:val="20"/>
              </w:rPr>
              <w:t>0.73 [0.59, 0.90]</w:t>
            </w:r>
          </w:p>
        </w:tc>
      </w:tr>
      <w:tr w:rsidR="001F27D9" w:rsidRPr="00D15535">
        <w:tc>
          <w:tcPr>
            <w:tcW w:w="8550" w:type="dxa"/>
            <w:gridSpan w:val="4"/>
          </w:tcPr>
          <w:p w:rsidR="001F27D9" w:rsidRPr="00D15535" w:rsidRDefault="001F27D9" w:rsidP="001F27D9">
            <w:pPr>
              <w:tabs>
                <w:tab w:val="left" w:pos="567"/>
              </w:tabs>
              <w:jc w:val="both"/>
              <w:rPr>
                <w:rFonts w:ascii="Times New Roman" w:hAnsi="Times New Roman"/>
                <w:i/>
                <w:sz w:val="20"/>
              </w:rPr>
            </w:pPr>
            <w:r w:rsidRPr="00D15535">
              <w:rPr>
                <w:rFonts w:ascii="Times New Roman" w:hAnsi="Times New Roman"/>
                <w:i/>
                <w:sz w:val="20"/>
              </w:rPr>
              <w:t>*Progression Free Survival  (months)</w:t>
            </w:r>
          </w:p>
        </w:tc>
      </w:tr>
      <w:tr w:rsidR="001F27D9" w:rsidRPr="00D15535">
        <w:trPr>
          <w:trHeight w:val="665"/>
        </w:trPr>
        <w:tc>
          <w:tcPr>
            <w:tcW w:w="2160" w:type="dxa"/>
            <w:tcBorders>
              <w:top w:val="single" w:sz="4" w:space="0" w:color="auto"/>
            </w:tcBorders>
          </w:tcPr>
          <w:p w:rsidR="001F27D9" w:rsidRPr="00D15535" w:rsidRDefault="001F27D9" w:rsidP="001F27D9">
            <w:pPr>
              <w:tabs>
                <w:tab w:val="left" w:pos="567"/>
              </w:tabs>
              <w:rPr>
                <w:rFonts w:ascii="Times New Roman" w:hAnsi="Times New Roman"/>
                <w:sz w:val="20"/>
              </w:rPr>
            </w:pPr>
          </w:p>
        </w:tc>
        <w:tc>
          <w:tcPr>
            <w:tcW w:w="2070" w:type="dxa"/>
          </w:tcPr>
          <w:p w:rsidR="001F27D9" w:rsidRPr="00D15535" w:rsidRDefault="001F27D9" w:rsidP="001F27D9">
            <w:pPr>
              <w:tabs>
                <w:tab w:val="left" w:pos="567"/>
              </w:tabs>
              <w:rPr>
                <w:rFonts w:ascii="Times New Roman" w:hAnsi="Times New Roman"/>
                <w:sz w:val="20"/>
              </w:rPr>
            </w:pPr>
            <w:r w:rsidRPr="00D15535">
              <w:rPr>
                <w:rFonts w:ascii="Times New Roman" w:hAnsi="Times New Roman"/>
                <w:sz w:val="20"/>
              </w:rPr>
              <w:t>Median 5.2</w:t>
            </w:r>
          </w:p>
        </w:tc>
        <w:tc>
          <w:tcPr>
            <w:tcW w:w="2250" w:type="dxa"/>
          </w:tcPr>
          <w:p w:rsidR="001F27D9" w:rsidRPr="00D15535" w:rsidRDefault="001F27D9" w:rsidP="001F27D9">
            <w:pPr>
              <w:tabs>
                <w:tab w:val="left" w:pos="567"/>
              </w:tabs>
              <w:rPr>
                <w:rFonts w:ascii="Times New Roman" w:hAnsi="Times New Roman"/>
                <w:sz w:val="20"/>
              </w:rPr>
            </w:pPr>
            <w:r w:rsidRPr="00D15535">
              <w:rPr>
                <w:rFonts w:ascii="Times New Roman" w:hAnsi="Times New Roman"/>
                <w:sz w:val="20"/>
              </w:rPr>
              <w:t>Median 3.8</w:t>
            </w:r>
          </w:p>
        </w:tc>
        <w:tc>
          <w:tcPr>
            <w:tcW w:w="2070" w:type="dxa"/>
          </w:tcPr>
          <w:p w:rsidR="001F27D9" w:rsidRPr="00D15535" w:rsidRDefault="001F27D9" w:rsidP="001F27D9">
            <w:pPr>
              <w:tabs>
                <w:tab w:val="left" w:pos="567"/>
              </w:tabs>
              <w:rPr>
                <w:rFonts w:ascii="Times New Roman" w:hAnsi="Times New Roman"/>
                <w:sz w:val="20"/>
              </w:rPr>
            </w:pPr>
            <w:r w:rsidRPr="00D15535">
              <w:rPr>
                <w:rFonts w:ascii="Times New Roman" w:hAnsi="Times New Roman"/>
                <w:sz w:val="20"/>
              </w:rPr>
              <w:t>0.003</w:t>
            </w:r>
            <w:r w:rsidRPr="00D15535">
              <w:rPr>
                <w:rFonts w:ascii="Times New Roman" w:hAnsi="Times New Roman"/>
                <w:sz w:val="20"/>
                <w:vertAlign w:val="superscript"/>
              </w:rPr>
              <w:t>c</w:t>
            </w:r>
          </w:p>
          <w:p w:rsidR="001F27D9" w:rsidRPr="00D15535" w:rsidRDefault="001F27D9" w:rsidP="001F27D9">
            <w:pPr>
              <w:tabs>
                <w:tab w:val="left" w:pos="567"/>
              </w:tabs>
              <w:rPr>
                <w:rFonts w:ascii="Times New Roman" w:hAnsi="Times New Roman"/>
                <w:sz w:val="20"/>
              </w:rPr>
            </w:pPr>
            <w:r w:rsidRPr="00D15535">
              <w:rPr>
                <w:rFonts w:ascii="Times New Roman" w:hAnsi="Times New Roman"/>
                <w:sz w:val="20"/>
              </w:rPr>
              <w:t>0.73 [0.60, 0.90]</w:t>
            </w:r>
          </w:p>
        </w:tc>
      </w:tr>
      <w:tr w:rsidR="001F27D9" w:rsidRPr="00D15535">
        <w:tc>
          <w:tcPr>
            <w:tcW w:w="8550" w:type="dxa"/>
            <w:gridSpan w:val="4"/>
          </w:tcPr>
          <w:p w:rsidR="001F27D9" w:rsidRPr="00D15535" w:rsidRDefault="001F27D9" w:rsidP="001F27D9">
            <w:pPr>
              <w:tabs>
                <w:tab w:val="left" w:pos="567"/>
              </w:tabs>
              <w:jc w:val="both"/>
              <w:rPr>
                <w:rFonts w:ascii="Times New Roman" w:hAnsi="Times New Roman"/>
                <w:i/>
                <w:sz w:val="20"/>
              </w:rPr>
            </w:pPr>
            <w:r w:rsidRPr="00D15535">
              <w:rPr>
                <w:rFonts w:ascii="Times New Roman" w:hAnsi="Times New Roman"/>
                <w:i/>
                <w:sz w:val="20"/>
              </w:rPr>
              <w:t>*Survival (months)</w:t>
            </w:r>
          </w:p>
        </w:tc>
      </w:tr>
      <w:tr w:rsidR="001F27D9" w:rsidRPr="00D15535">
        <w:trPr>
          <w:trHeight w:val="647"/>
        </w:trPr>
        <w:tc>
          <w:tcPr>
            <w:tcW w:w="2160" w:type="dxa"/>
          </w:tcPr>
          <w:p w:rsidR="001F27D9" w:rsidRPr="00D15535" w:rsidRDefault="001F27D9" w:rsidP="001F27D9">
            <w:pPr>
              <w:tabs>
                <w:tab w:val="left" w:pos="567"/>
              </w:tabs>
              <w:rPr>
                <w:rFonts w:ascii="Times New Roman" w:hAnsi="Times New Roman"/>
                <w:sz w:val="20"/>
              </w:rPr>
            </w:pPr>
          </w:p>
        </w:tc>
        <w:tc>
          <w:tcPr>
            <w:tcW w:w="2070" w:type="dxa"/>
          </w:tcPr>
          <w:p w:rsidR="001F27D9" w:rsidRPr="00D15535" w:rsidRDefault="001F27D9" w:rsidP="001F27D9">
            <w:pPr>
              <w:tabs>
                <w:tab w:val="left" w:pos="567"/>
              </w:tabs>
              <w:rPr>
                <w:rFonts w:ascii="Times New Roman" w:hAnsi="Times New Roman"/>
                <w:sz w:val="20"/>
              </w:rPr>
            </w:pPr>
            <w:r w:rsidRPr="00D15535">
              <w:rPr>
                <w:rFonts w:ascii="Times New Roman" w:hAnsi="Times New Roman"/>
                <w:sz w:val="20"/>
              </w:rPr>
              <w:t>Median 15.0</w:t>
            </w:r>
          </w:p>
        </w:tc>
        <w:tc>
          <w:tcPr>
            <w:tcW w:w="2250" w:type="dxa"/>
          </w:tcPr>
          <w:p w:rsidR="001F27D9" w:rsidRPr="00D15535" w:rsidRDefault="001F27D9" w:rsidP="001F27D9">
            <w:pPr>
              <w:tabs>
                <w:tab w:val="left" w:pos="567"/>
              </w:tabs>
              <w:rPr>
                <w:rFonts w:ascii="Times New Roman" w:hAnsi="Times New Roman"/>
                <w:sz w:val="20"/>
              </w:rPr>
            </w:pPr>
            <w:r w:rsidRPr="00D15535">
              <w:rPr>
                <w:rFonts w:ascii="Times New Roman" w:hAnsi="Times New Roman"/>
                <w:sz w:val="20"/>
              </w:rPr>
              <w:t>Median 12.7</w:t>
            </w:r>
          </w:p>
        </w:tc>
        <w:tc>
          <w:tcPr>
            <w:tcW w:w="2070" w:type="dxa"/>
          </w:tcPr>
          <w:p w:rsidR="001F27D9" w:rsidRPr="00D15535" w:rsidRDefault="001F27D9" w:rsidP="001F27D9">
            <w:pPr>
              <w:tabs>
                <w:tab w:val="left" w:pos="567"/>
              </w:tabs>
              <w:rPr>
                <w:rFonts w:ascii="Times New Roman" w:hAnsi="Times New Roman"/>
                <w:sz w:val="20"/>
              </w:rPr>
            </w:pPr>
            <w:r w:rsidRPr="00D15535">
              <w:rPr>
                <w:rFonts w:ascii="Times New Roman" w:hAnsi="Times New Roman"/>
                <w:sz w:val="20"/>
              </w:rPr>
              <w:t>0.35</w:t>
            </w:r>
            <w:r w:rsidRPr="00D15535">
              <w:rPr>
                <w:rFonts w:ascii="Times New Roman" w:hAnsi="Times New Roman"/>
                <w:sz w:val="20"/>
                <w:vertAlign w:val="superscript"/>
              </w:rPr>
              <w:t>c</w:t>
            </w:r>
          </w:p>
          <w:p w:rsidR="001F27D9" w:rsidRPr="00D15535" w:rsidRDefault="001F27D9" w:rsidP="001F27D9">
            <w:pPr>
              <w:tabs>
                <w:tab w:val="left" w:pos="567"/>
              </w:tabs>
              <w:rPr>
                <w:rFonts w:ascii="Times New Roman" w:hAnsi="Times New Roman"/>
                <w:sz w:val="20"/>
              </w:rPr>
            </w:pPr>
            <w:r w:rsidRPr="00D15535">
              <w:rPr>
                <w:rFonts w:ascii="Times New Roman" w:hAnsi="Times New Roman"/>
                <w:sz w:val="20"/>
              </w:rPr>
              <w:t>0.90 [0.73, 1.12]</w:t>
            </w:r>
          </w:p>
        </w:tc>
      </w:tr>
    </w:tbl>
    <w:p w:rsidR="001F27D9" w:rsidRPr="00D15535" w:rsidRDefault="001F27D9" w:rsidP="001F27D9">
      <w:pPr>
        <w:tabs>
          <w:tab w:val="left" w:pos="567"/>
        </w:tabs>
        <w:jc w:val="both"/>
        <w:rPr>
          <w:rFonts w:ascii="Times New Roman" w:hAnsi="Times New Roman"/>
          <w:sz w:val="20"/>
          <w:vertAlign w:val="superscript"/>
        </w:rPr>
      </w:pPr>
      <w:r w:rsidRPr="00D15535">
        <w:rPr>
          <w:rFonts w:ascii="Times New Roman" w:hAnsi="Times New Roman"/>
          <w:sz w:val="20"/>
          <w:vertAlign w:val="superscript"/>
        </w:rPr>
        <w:t>*</w:t>
      </w:r>
      <w:r w:rsidRPr="00D15535">
        <w:rPr>
          <w:rFonts w:ascii="Times New Roman" w:hAnsi="Times New Roman"/>
          <w:sz w:val="20"/>
        </w:rPr>
        <w:t>This data is based on Clinical Study Report:  CA012-0 Addendum dated Final (23 March-2005)</w:t>
      </w:r>
    </w:p>
    <w:p w:rsidR="001F27D9" w:rsidRPr="00D15535" w:rsidRDefault="001F27D9" w:rsidP="001F27D9">
      <w:pPr>
        <w:tabs>
          <w:tab w:val="left" w:pos="567"/>
        </w:tabs>
        <w:ind w:left="180" w:hanging="180"/>
        <w:jc w:val="both"/>
        <w:rPr>
          <w:rFonts w:ascii="Times New Roman" w:hAnsi="Times New Roman"/>
          <w:sz w:val="20"/>
          <w:vertAlign w:val="superscript"/>
        </w:rPr>
      </w:pPr>
      <w:r w:rsidRPr="00D15535">
        <w:rPr>
          <w:rFonts w:ascii="Times New Roman" w:hAnsi="Times New Roman"/>
          <w:sz w:val="20"/>
          <w:vertAlign w:val="superscript"/>
        </w:rPr>
        <w:t xml:space="preserve">a </w:t>
      </w:r>
      <w:r w:rsidRPr="00D15535">
        <w:rPr>
          <w:rFonts w:ascii="Times New Roman" w:hAnsi="Times New Roman"/>
          <w:sz w:val="20"/>
        </w:rPr>
        <w:t>Response rate is the sum of the complete and partial response rates assessed according to RECIST criteria</w:t>
      </w:r>
    </w:p>
    <w:p w:rsidR="001F27D9" w:rsidRPr="00D15535" w:rsidRDefault="001F27D9" w:rsidP="001F27D9">
      <w:pPr>
        <w:tabs>
          <w:tab w:val="left" w:pos="567"/>
        </w:tabs>
        <w:jc w:val="both"/>
        <w:rPr>
          <w:rFonts w:ascii="Times New Roman" w:hAnsi="Times New Roman"/>
          <w:sz w:val="20"/>
        </w:rPr>
      </w:pPr>
      <w:r w:rsidRPr="00D15535">
        <w:rPr>
          <w:rFonts w:ascii="Times New Roman" w:hAnsi="Times New Roman"/>
          <w:sz w:val="20"/>
          <w:vertAlign w:val="superscript"/>
        </w:rPr>
        <w:t>b</w:t>
      </w:r>
      <w:r w:rsidRPr="00D15535">
        <w:rPr>
          <w:rFonts w:ascii="Times New Roman" w:hAnsi="Times New Roman"/>
          <w:sz w:val="20"/>
        </w:rPr>
        <w:t xml:space="preserve"> Cochran-Mantel-Haenszel test </w:t>
      </w:r>
    </w:p>
    <w:p w:rsidR="001F27D9" w:rsidRPr="00D15535" w:rsidRDefault="001F27D9" w:rsidP="001F27D9">
      <w:pPr>
        <w:tabs>
          <w:tab w:val="left" w:pos="567"/>
        </w:tabs>
        <w:jc w:val="both"/>
        <w:rPr>
          <w:rFonts w:ascii="Times New Roman" w:hAnsi="Times New Roman"/>
          <w:sz w:val="20"/>
        </w:rPr>
      </w:pPr>
      <w:r w:rsidRPr="00D15535">
        <w:rPr>
          <w:rFonts w:ascii="Times New Roman" w:hAnsi="Times New Roman"/>
          <w:sz w:val="20"/>
          <w:vertAlign w:val="superscript"/>
        </w:rPr>
        <w:t xml:space="preserve">c  </w:t>
      </w:r>
      <w:r w:rsidRPr="00D15535">
        <w:rPr>
          <w:rFonts w:ascii="Times New Roman" w:hAnsi="Times New Roman"/>
          <w:sz w:val="20"/>
        </w:rPr>
        <w:t>Log-rank test</w:t>
      </w:r>
    </w:p>
    <w:p w:rsidR="00C47920" w:rsidRDefault="00C47920" w:rsidP="00C47920">
      <w:pPr>
        <w:rPr>
          <w:rFonts w:ascii="Times New Roman" w:hAnsi="Times New Roman"/>
          <w:b/>
        </w:rPr>
      </w:pPr>
    </w:p>
    <w:p w:rsidR="00B949A1" w:rsidRPr="00D15535" w:rsidRDefault="00B949A1" w:rsidP="00C47920">
      <w:pPr>
        <w:rPr>
          <w:rFonts w:ascii="Times New Roman" w:hAnsi="Times New Roman"/>
          <w:b/>
        </w:rPr>
      </w:pPr>
    </w:p>
    <w:p w:rsidR="00D15A98" w:rsidRPr="00D15535" w:rsidRDefault="00D15A98" w:rsidP="00681DF4">
      <w:pPr>
        <w:keepLines/>
        <w:rPr>
          <w:rFonts w:ascii="Times New Roman" w:hAnsi="Times New Roman"/>
          <w:b/>
        </w:rPr>
      </w:pPr>
      <w:r w:rsidRPr="00D15535">
        <w:rPr>
          <w:rFonts w:ascii="Times New Roman" w:hAnsi="Times New Roman"/>
          <w:b/>
        </w:rPr>
        <w:lastRenderedPageBreak/>
        <w:t>Non-Small Cell Lung Cancer</w:t>
      </w:r>
    </w:p>
    <w:p w:rsidR="00B949A1" w:rsidRDefault="00B949A1" w:rsidP="00681DF4">
      <w:pPr>
        <w:keepLines/>
        <w:rPr>
          <w:rFonts w:ascii="Times New Roman" w:hAnsi="Times New Roman"/>
          <w:b/>
          <w:i/>
        </w:rPr>
      </w:pPr>
    </w:p>
    <w:p w:rsidR="0026407D" w:rsidRPr="00D15535" w:rsidRDefault="0026407D" w:rsidP="00681DF4">
      <w:pPr>
        <w:keepLines/>
        <w:rPr>
          <w:rFonts w:ascii="Times New Roman" w:hAnsi="Times New Roman"/>
        </w:rPr>
      </w:pPr>
      <w:r w:rsidRPr="00D15535">
        <w:rPr>
          <w:rFonts w:ascii="Times New Roman" w:hAnsi="Times New Roman"/>
          <w:b/>
          <w:i/>
        </w:rPr>
        <w:t>Randomised comparative study</w:t>
      </w:r>
    </w:p>
    <w:p w:rsidR="00BB7808" w:rsidRDefault="001C3326" w:rsidP="00BB7808">
      <w:pPr>
        <w:pStyle w:val="C-BodyText"/>
        <w:spacing w:before="0" w:after="0" w:line="240" w:lineRule="auto"/>
        <w:rPr>
          <w:szCs w:val="24"/>
        </w:rPr>
      </w:pPr>
      <w:r w:rsidRPr="00D15535">
        <w:rPr>
          <w:szCs w:val="24"/>
        </w:rPr>
        <w:t xml:space="preserve">A multicenter, randomized, open-label study was conducted in 1052 </w:t>
      </w:r>
      <w:proofErr w:type="spellStart"/>
      <w:r w:rsidRPr="00D15535">
        <w:rPr>
          <w:szCs w:val="24"/>
        </w:rPr>
        <w:t>chemonaive</w:t>
      </w:r>
      <w:proofErr w:type="spellEnd"/>
      <w:r w:rsidRPr="00D15535">
        <w:rPr>
          <w:szCs w:val="24"/>
        </w:rPr>
        <w:t xml:space="preserve"> patients with Stage </w:t>
      </w:r>
      <w:proofErr w:type="spellStart"/>
      <w:r w:rsidRPr="00D15535">
        <w:rPr>
          <w:szCs w:val="24"/>
        </w:rPr>
        <w:t>IIIb</w:t>
      </w:r>
      <w:proofErr w:type="spellEnd"/>
      <w:r w:rsidRPr="00D15535">
        <w:rPr>
          <w:szCs w:val="24"/>
        </w:rPr>
        <w:t xml:space="preserve">/IV non-small cell lung cancer to compare ABRAXANE in combination with carboplatin versus solvent-based paclitaxel in combination with carboplatin as first-line treatment in patients with advanced non-small cell lung cancer.  </w:t>
      </w:r>
      <w:r w:rsidR="00B31C46" w:rsidRPr="00B31C46">
        <w:rPr>
          <w:szCs w:val="24"/>
        </w:rPr>
        <w:t xml:space="preserve">Patients with evidence of active brain metastases, including </w:t>
      </w:r>
      <w:proofErr w:type="spellStart"/>
      <w:r w:rsidR="00B31C46" w:rsidRPr="00B31C46">
        <w:rPr>
          <w:szCs w:val="24"/>
        </w:rPr>
        <w:t>leptomeningeal</w:t>
      </w:r>
      <w:proofErr w:type="spellEnd"/>
      <w:r w:rsidR="00B31C46" w:rsidRPr="00B31C46">
        <w:rPr>
          <w:szCs w:val="24"/>
        </w:rPr>
        <w:t xml:space="preserve"> involvement, were excluded from the study. </w:t>
      </w:r>
      <w:r w:rsidR="00B31C46">
        <w:rPr>
          <w:szCs w:val="24"/>
        </w:rPr>
        <w:t xml:space="preserve"> </w:t>
      </w:r>
      <w:r w:rsidRPr="00D15535">
        <w:rPr>
          <w:szCs w:val="24"/>
        </w:rPr>
        <w:t>ABRAXANE was administered to patients (N=521) as an intravenous infusion over 30 minutes at a dose of 100 mg/m</w:t>
      </w:r>
      <w:r w:rsidRPr="00D15535">
        <w:rPr>
          <w:szCs w:val="24"/>
          <w:vertAlign w:val="superscript"/>
        </w:rPr>
        <w:t>2</w:t>
      </w:r>
      <w:r w:rsidRPr="00D15535">
        <w:rPr>
          <w:szCs w:val="24"/>
        </w:rPr>
        <w:t xml:space="preserve"> on Days 1, 8, and 15 of each 21-day cycle without any steroid premedication and without granulocyte colony stimulating factor prophylaxis. Beginning immediately after the end of ABRAXANE administration, carboplatin at a dose of AUC = 6 </w:t>
      </w:r>
      <w:proofErr w:type="spellStart"/>
      <w:r w:rsidRPr="00D15535">
        <w:rPr>
          <w:szCs w:val="24"/>
        </w:rPr>
        <w:t>mg•min</w:t>
      </w:r>
      <w:proofErr w:type="spellEnd"/>
      <w:r w:rsidRPr="00D15535">
        <w:rPr>
          <w:szCs w:val="24"/>
        </w:rPr>
        <w:t>/mL was administered intravenously on Day 1 only of each 21-day cycle.  Solvent-based paclitaxel was administered to patients (N=531) at a dose of 200 mg/m</w:t>
      </w:r>
      <w:r w:rsidRPr="00D15535">
        <w:rPr>
          <w:szCs w:val="24"/>
          <w:vertAlign w:val="superscript"/>
        </w:rPr>
        <w:t>2</w:t>
      </w:r>
      <w:r w:rsidRPr="00D15535">
        <w:rPr>
          <w:szCs w:val="24"/>
        </w:rPr>
        <w:t xml:space="preserve"> as an intravenous infusion over 3 hours with standard premedication, immediately followed by carboplatin administered intravenously at AUC = 6 </w:t>
      </w:r>
      <w:proofErr w:type="spellStart"/>
      <w:r w:rsidRPr="00D15535">
        <w:rPr>
          <w:szCs w:val="24"/>
        </w:rPr>
        <w:t>mg•min</w:t>
      </w:r>
      <w:proofErr w:type="spellEnd"/>
      <w:r w:rsidRPr="00D15535">
        <w:rPr>
          <w:szCs w:val="24"/>
        </w:rPr>
        <w:t>/mL, each drug was administered on Day 1 of each 21-day cycle</w:t>
      </w:r>
      <w:r w:rsidR="00266049">
        <w:rPr>
          <w:szCs w:val="24"/>
        </w:rPr>
        <w:t xml:space="preserve">. </w:t>
      </w:r>
      <w:r w:rsidR="00322954" w:rsidRPr="00322954">
        <w:t xml:space="preserve"> </w:t>
      </w:r>
      <w:r w:rsidR="00322954" w:rsidRPr="00322954">
        <w:rPr>
          <w:szCs w:val="24"/>
        </w:rPr>
        <w:t>The differences in paclitaxel dose and schedule between the two arms may independently influence the study results and limit direct comparison of dose- and schedule-dependent clinical outcomes and adverse reactions.</w:t>
      </w:r>
      <w:r w:rsidR="00266049">
        <w:rPr>
          <w:szCs w:val="24"/>
        </w:rPr>
        <w:t xml:space="preserve"> </w:t>
      </w:r>
      <w:r w:rsidR="0080214F" w:rsidRPr="0080214F">
        <w:rPr>
          <w:szCs w:val="24"/>
        </w:rPr>
        <w:t xml:space="preserve"> </w:t>
      </w:r>
      <w:r w:rsidRPr="00D15535">
        <w:rPr>
          <w:szCs w:val="24"/>
        </w:rPr>
        <w:t>Treatment was administered until disease progression or development of an unacceptable toxicity.</w:t>
      </w:r>
      <w:r w:rsidR="00BB7808" w:rsidRPr="00BB7808">
        <w:rPr>
          <w:szCs w:val="24"/>
        </w:rPr>
        <w:t xml:space="preserve"> </w:t>
      </w:r>
    </w:p>
    <w:p w:rsidR="00BB7808" w:rsidRPr="00D15535" w:rsidRDefault="00BB7808" w:rsidP="00BB7808">
      <w:pPr>
        <w:pStyle w:val="C-BodyText"/>
        <w:spacing w:before="0" w:after="0" w:line="240" w:lineRule="auto"/>
        <w:rPr>
          <w:szCs w:val="24"/>
        </w:rPr>
      </w:pPr>
    </w:p>
    <w:p w:rsidR="00C1549D" w:rsidRPr="00D15535" w:rsidRDefault="00DC0FEA" w:rsidP="001C3326">
      <w:pPr>
        <w:pStyle w:val="C-BodyText"/>
        <w:spacing w:before="0" w:after="0" w:line="240" w:lineRule="auto"/>
        <w:rPr>
          <w:szCs w:val="24"/>
        </w:rPr>
      </w:pPr>
      <w:r w:rsidRPr="00D15535">
        <w:rPr>
          <w:szCs w:val="24"/>
        </w:rPr>
        <w:t>Patient demographics of the intent-to-treat</w:t>
      </w:r>
      <w:r w:rsidR="00CB6151" w:rsidRPr="00D15535">
        <w:rPr>
          <w:szCs w:val="24"/>
        </w:rPr>
        <w:t xml:space="preserve"> population are shown in Table </w:t>
      </w:r>
      <w:r w:rsidR="00762C56">
        <w:rPr>
          <w:szCs w:val="24"/>
        </w:rPr>
        <w:t>2</w:t>
      </w:r>
      <w:r w:rsidRPr="00D15535">
        <w:rPr>
          <w:szCs w:val="24"/>
        </w:rPr>
        <w:t>. The demographics and disease characteristics were well balanced.</w:t>
      </w:r>
    </w:p>
    <w:p w:rsidR="00DC0FEA" w:rsidRPr="00D15535" w:rsidRDefault="00DC0FEA" w:rsidP="001C3326">
      <w:pPr>
        <w:pStyle w:val="C-BodyText"/>
        <w:spacing w:before="0" w:after="0" w:line="240" w:lineRule="auto"/>
        <w:rPr>
          <w:szCs w:val="24"/>
        </w:rPr>
      </w:pPr>
    </w:p>
    <w:p w:rsidR="00B949A1" w:rsidRDefault="00B949A1">
      <w:pPr>
        <w:rPr>
          <w:rFonts w:ascii="Times New Roman" w:hAnsi="Times New Roman"/>
          <w:b/>
          <w:bCs/>
          <w:szCs w:val="24"/>
          <w:lang w:val="en-US" w:eastAsia="en-US"/>
        </w:rPr>
      </w:pPr>
      <w:r>
        <w:rPr>
          <w:szCs w:val="24"/>
        </w:rPr>
        <w:br w:type="page"/>
      </w:r>
    </w:p>
    <w:p w:rsidR="00CB6151" w:rsidRPr="00D15535" w:rsidRDefault="00CB6151" w:rsidP="00CB6151">
      <w:pPr>
        <w:pStyle w:val="Caption"/>
        <w:spacing w:before="0" w:after="0"/>
        <w:ind w:left="1134" w:hanging="1134"/>
        <w:rPr>
          <w:sz w:val="24"/>
          <w:szCs w:val="24"/>
        </w:rPr>
      </w:pPr>
      <w:r w:rsidRPr="00D15535">
        <w:rPr>
          <w:sz w:val="24"/>
          <w:szCs w:val="24"/>
        </w:rPr>
        <w:lastRenderedPageBreak/>
        <w:t>Table </w:t>
      </w:r>
      <w:r w:rsidR="0043320F">
        <w:rPr>
          <w:sz w:val="24"/>
          <w:szCs w:val="24"/>
        </w:rPr>
        <w:t>2</w:t>
      </w:r>
      <w:r w:rsidRPr="00D15535">
        <w:rPr>
          <w:sz w:val="24"/>
          <w:szCs w:val="24"/>
        </w:rPr>
        <w:t>:</w:t>
      </w:r>
      <w:r w:rsidRPr="00D15535">
        <w:rPr>
          <w:sz w:val="24"/>
          <w:szCs w:val="24"/>
        </w:rPr>
        <w:tab/>
        <w:t>Summary of Patient Characteristics in Randomized Non-Small Cell Lung Cancer Trial (Intent-to-Treat Population)</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73"/>
      </w:tblPr>
      <w:tblGrid>
        <w:gridCol w:w="3693"/>
        <w:gridCol w:w="2537"/>
        <w:gridCol w:w="3058"/>
      </w:tblGrid>
      <w:tr w:rsidR="00CB6151" w:rsidRPr="00D15535" w:rsidTr="00E87090">
        <w:trPr>
          <w:jc w:val="center"/>
        </w:trPr>
        <w:tc>
          <w:tcPr>
            <w:tcW w:w="1988" w:type="pct"/>
            <w:tcBorders>
              <w:bottom w:val="single" w:sz="12" w:space="0" w:color="auto"/>
            </w:tcBorders>
            <w:shd w:val="clear" w:color="auto" w:fill="auto"/>
            <w:vAlign w:val="bottom"/>
          </w:tcPr>
          <w:p w:rsidR="00CB6151" w:rsidRPr="00D15535" w:rsidRDefault="00CB6151" w:rsidP="00E87090">
            <w:pPr>
              <w:pStyle w:val="C-TableHeader"/>
              <w:spacing w:before="0" w:after="0"/>
              <w:rPr>
                <w:bCs/>
                <w:sz w:val="20"/>
              </w:rPr>
            </w:pPr>
            <w:r w:rsidRPr="00D15535">
              <w:rPr>
                <w:bCs/>
                <w:sz w:val="20"/>
              </w:rPr>
              <w:t xml:space="preserve">Patient </w:t>
            </w:r>
            <w:r w:rsidRPr="00D15535">
              <w:rPr>
                <w:sz w:val="20"/>
              </w:rPr>
              <w:t>Characteristics</w:t>
            </w:r>
          </w:p>
        </w:tc>
        <w:tc>
          <w:tcPr>
            <w:tcW w:w="1366" w:type="pct"/>
            <w:tcBorders>
              <w:bottom w:val="single" w:sz="12" w:space="0" w:color="auto"/>
            </w:tcBorders>
            <w:shd w:val="clear" w:color="auto" w:fill="auto"/>
          </w:tcPr>
          <w:p w:rsidR="00CB6151" w:rsidRPr="00D15535" w:rsidRDefault="00CB6151" w:rsidP="00E87090">
            <w:pPr>
              <w:pStyle w:val="C-BodyText"/>
              <w:spacing w:before="0" w:after="0" w:line="240" w:lineRule="auto"/>
              <w:jc w:val="center"/>
              <w:rPr>
                <w:b/>
                <w:sz w:val="20"/>
              </w:rPr>
            </w:pPr>
            <w:r w:rsidRPr="00D15535">
              <w:rPr>
                <w:b/>
                <w:sz w:val="20"/>
              </w:rPr>
              <w:t>ABRAXANE (100 mg/m</w:t>
            </w:r>
            <w:r w:rsidRPr="00D15535">
              <w:rPr>
                <w:b/>
                <w:sz w:val="20"/>
                <w:vertAlign w:val="superscript"/>
              </w:rPr>
              <w:t>2</w:t>
            </w:r>
            <w:r w:rsidRPr="00D15535">
              <w:rPr>
                <w:b/>
                <w:sz w:val="20"/>
              </w:rPr>
              <w:t>/week)</w:t>
            </w:r>
            <w:r w:rsidRPr="00D15535">
              <w:rPr>
                <w:b/>
                <w:sz w:val="20"/>
              </w:rPr>
              <w:br/>
              <w:t>and carboplatin</w:t>
            </w:r>
          </w:p>
          <w:p w:rsidR="00CB6151" w:rsidRPr="00D15535" w:rsidRDefault="00CB6151" w:rsidP="00E87090">
            <w:pPr>
              <w:pStyle w:val="C-BodyText"/>
              <w:spacing w:before="0" w:after="0" w:line="240" w:lineRule="auto"/>
              <w:jc w:val="center"/>
              <w:rPr>
                <w:b/>
                <w:sz w:val="20"/>
              </w:rPr>
            </w:pPr>
            <w:r w:rsidRPr="00D15535">
              <w:rPr>
                <w:b/>
                <w:sz w:val="20"/>
              </w:rPr>
              <w:t>(N=521)</w:t>
            </w:r>
          </w:p>
        </w:tc>
        <w:tc>
          <w:tcPr>
            <w:tcW w:w="1646" w:type="pct"/>
            <w:tcBorders>
              <w:bottom w:val="single" w:sz="12" w:space="0" w:color="auto"/>
            </w:tcBorders>
            <w:shd w:val="clear" w:color="auto" w:fill="auto"/>
          </w:tcPr>
          <w:p w:rsidR="00CB6151" w:rsidRPr="00D15535" w:rsidRDefault="00CB6151" w:rsidP="00E87090">
            <w:pPr>
              <w:pStyle w:val="C-BodyText"/>
              <w:spacing w:before="0" w:after="0" w:line="240" w:lineRule="auto"/>
              <w:jc w:val="center"/>
              <w:rPr>
                <w:b/>
                <w:sz w:val="20"/>
              </w:rPr>
            </w:pPr>
            <w:r w:rsidRPr="00D15535">
              <w:rPr>
                <w:b/>
                <w:sz w:val="20"/>
              </w:rPr>
              <w:t>Solvent-based paclitaxel</w:t>
            </w:r>
          </w:p>
          <w:p w:rsidR="00CB6151" w:rsidRPr="00D15535" w:rsidRDefault="00CB6151" w:rsidP="00E87090">
            <w:pPr>
              <w:pStyle w:val="C-BodyText"/>
              <w:spacing w:before="0" w:after="0" w:line="240" w:lineRule="auto"/>
              <w:jc w:val="center"/>
              <w:rPr>
                <w:b/>
                <w:sz w:val="20"/>
              </w:rPr>
            </w:pPr>
            <w:r w:rsidRPr="00D15535">
              <w:rPr>
                <w:b/>
                <w:sz w:val="20"/>
              </w:rPr>
              <w:t>(200 mg/m</w:t>
            </w:r>
            <w:r w:rsidRPr="00D15535">
              <w:rPr>
                <w:b/>
                <w:sz w:val="20"/>
                <w:vertAlign w:val="superscript"/>
              </w:rPr>
              <w:t>2</w:t>
            </w:r>
            <w:r w:rsidRPr="00D15535">
              <w:rPr>
                <w:b/>
                <w:sz w:val="20"/>
              </w:rPr>
              <w:t xml:space="preserve"> every 3 weeks) and carboplatin</w:t>
            </w:r>
          </w:p>
          <w:p w:rsidR="00CB6151" w:rsidRPr="00D15535" w:rsidRDefault="00CB6151" w:rsidP="00E87090">
            <w:pPr>
              <w:pStyle w:val="C-BodyText"/>
              <w:spacing w:before="0" w:after="0" w:line="240" w:lineRule="auto"/>
              <w:jc w:val="center"/>
              <w:rPr>
                <w:b/>
                <w:sz w:val="20"/>
              </w:rPr>
            </w:pPr>
            <w:r w:rsidRPr="00D15535">
              <w:rPr>
                <w:b/>
                <w:sz w:val="20"/>
              </w:rPr>
              <w:t>(N=531)</w:t>
            </w:r>
          </w:p>
        </w:tc>
      </w:tr>
      <w:tr w:rsidR="00CB6151" w:rsidRPr="00D15535" w:rsidTr="00E87090">
        <w:trPr>
          <w:jc w:val="center"/>
        </w:trPr>
        <w:tc>
          <w:tcPr>
            <w:tcW w:w="1988" w:type="pct"/>
            <w:shd w:val="clear" w:color="auto" w:fill="auto"/>
            <w:vAlign w:val="bottom"/>
          </w:tcPr>
          <w:p w:rsidR="00CB6151" w:rsidRPr="00C01D0D" w:rsidRDefault="00CB6151" w:rsidP="00E87090">
            <w:pPr>
              <w:pStyle w:val="C-TableText"/>
              <w:keepNext/>
              <w:spacing w:before="0" w:after="0"/>
              <w:rPr>
                <w:sz w:val="20"/>
              </w:rPr>
            </w:pPr>
            <w:r w:rsidRPr="00C01D0D">
              <w:rPr>
                <w:sz w:val="20"/>
              </w:rPr>
              <w:t>Age (years)</w:t>
            </w:r>
          </w:p>
        </w:tc>
        <w:tc>
          <w:tcPr>
            <w:tcW w:w="1366" w:type="pct"/>
            <w:shd w:val="clear" w:color="auto" w:fill="auto"/>
            <w:vAlign w:val="bottom"/>
          </w:tcPr>
          <w:p w:rsidR="00CB6151" w:rsidRPr="00C01D0D" w:rsidRDefault="00CB6151" w:rsidP="00E87090">
            <w:pPr>
              <w:pStyle w:val="C-TableText"/>
              <w:keepNext/>
              <w:spacing w:before="0" w:after="0"/>
              <w:jc w:val="center"/>
              <w:rPr>
                <w:sz w:val="20"/>
              </w:rPr>
            </w:pPr>
          </w:p>
        </w:tc>
        <w:tc>
          <w:tcPr>
            <w:tcW w:w="1646" w:type="pct"/>
            <w:shd w:val="clear" w:color="auto" w:fill="auto"/>
            <w:vAlign w:val="bottom"/>
          </w:tcPr>
          <w:p w:rsidR="00CB6151" w:rsidRPr="00C01D0D" w:rsidRDefault="00CB6151" w:rsidP="00E87090">
            <w:pPr>
              <w:pStyle w:val="C-TableText"/>
              <w:keepNext/>
              <w:spacing w:before="0" w:after="0"/>
              <w:jc w:val="center"/>
              <w:rPr>
                <w:sz w:val="20"/>
              </w:rPr>
            </w:pPr>
          </w:p>
        </w:tc>
      </w:tr>
      <w:tr w:rsidR="00CB6151" w:rsidRPr="00D15535" w:rsidTr="00E87090">
        <w:trPr>
          <w:jc w:val="center"/>
        </w:trPr>
        <w:tc>
          <w:tcPr>
            <w:tcW w:w="1988" w:type="pct"/>
            <w:shd w:val="clear" w:color="auto" w:fill="auto"/>
            <w:vAlign w:val="bottom"/>
          </w:tcPr>
          <w:p w:rsidR="00CB6151" w:rsidRPr="00C01D0D" w:rsidRDefault="00CB6151" w:rsidP="00E87090">
            <w:pPr>
              <w:pStyle w:val="C-TableText"/>
              <w:keepNext/>
              <w:spacing w:before="0" w:after="0"/>
              <w:ind w:left="284"/>
              <w:rPr>
                <w:sz w:val="20"/>
              </w:rPr>
            </w:pPr>
            <w:r w:rsidRPr="00C01D0D">
              <w:rPr>
                <w:sz w:val="20"/>
              </w:rPr>
              <w:t>Median (range)</w:t>
            </w:r>
          </w:p>
        </w:tc>
        <w:tc>
          <w:tcPr>
            <w:tcW w:w="1366" w:type="pct"/>
            <w:shd w:val="clear" w:color="auto" w:fill="auto"/>
            <w:vAlign w:val="bottom"/>
          </w:tcPr>
          <w:p w:rsidR="00CB6151" w:rsidRPr="00C01D0D" w:rsidRDefault="00CB6151" w:rsidP="00E87090">
            <w:pPr>
              <w:pStyle w:val="C-TableText"/>
              <w:keepNext/>
              <w:spacing w:before="0" w:after="0"/>
              <w:jc w:val="center"/>
              <w:rPr>
                <w:sz w:val="20"/>
              </w:rPr>
            </w:pPr>
            <w:r w:rsidRPr="00C01D0D">
              <w:rPr>
                <w:sz w:val="20"/>
              </w:rPr>
              <w:t>60.0 (28, 81)</w:t>
            </w:r>
          </w:p>
        </w:tc>
        <w:tc>
          <w:tcPr>
            <w:tcW w:w="1646" w:type="pct"/>
            <w:shd w:val="clear" w:color="auto" w:fill="auto"/>
            <w:vAlign w:val="bottom"/>
          </w:tcPr>
          <w:p w:rsidR="00CB6151" w:rsidRPr="00C01D0D" w:rsidRDefault="00CB6151" w:rsidP="00E87090">
            <w:pPr>
              <w:pStyle w:val="C-TableText"/>
              <w:keepNext/>
              <w:spacing w:before="0" w:after="0"/>
              <w:jc w:val="center"/>
              <w:rPr>
                <w:sz w:val="20"/>
              </w:rPr>
            </w:pPr>
            <w:r w:rsidRPr="00C01D0D">
              <w:rPr>
                <w:sz w:val="20"/>
              </w:rPr>
              <w:t>60.0 (24, 84)</w:t>
            </w:r>
          </w:p>
        </w:tc>
      </w:tr>
      <w:tr w:rsidR="00CB6151" w:rsidRPr="00D15535" w:rsidTr="00E87090">
        <w:trPr>
          <w:jc w:val="center"/>
        </w:trPr>
        <w:tc>
          <w:tcPr>
            <w:tcW w:w="1988" w:type="pct"/>
            <w:shd w:val="clear" w:color="auto" w:fill="auto"/>
            <w:vAlign w:val="bottom"/>
          </w:tcPr>
          <w:p w:rsidR="00CB6151" w:rsidRPr="00C01D0D" w:rsidRDefault="00CB6151" w:rsidP="00E87090">
            <w:pPr>
              <w:pStyle w:val="C-TableText"/>
              <w:keepNext/>
              <w:spacing w:before="0" w:after="0"/>
              <w:ind w:left="284"/>
              <w:rPr>
                <w:sz w:val="20"/>
              </w:rPr>
            </w:pPr>
            <w:r w:rsidRPr="00C01D0D">
              <w:rPr>
                <w:sz w:val="20"/>
              </w:rPr>
              <w:t>&lt; 65 years, n (%)</w:t>
            </w:r>
          </w:p>
        </w:tc>
        <w:tc>
          <w:tcPr>
            <w:tcW w:w="1366" w:type="pct"/>
            <w:shd w:val="clear" w:color="auto" w:fill="auto"/>
            <w:vAlign w:val="bottom"/>
          </w:tcPr>
          <w:p w:rsidR="00CB6151" w:rsidRPr="00C01D0D" w:rsidRDefault="00CB6151" w:rsidP="00E87090">
            <w:pPr>
              <w:pStyle w:val="C-TableText"/>
              <w:keepNext/>
              <w:spacing w:before="0" w:after="0"/>
              <w:jc w:val="center"/>
              <w:rPr>
                <w:sz w:val="20"/>
              </w:rPr>
            </w:pPr>
            <w:r w:rsidRPr="00C01D0D">
              <w:rPr>
                <w:sz w:val="20"/>
              </w:rPr>
              <w:t>360 (69%)</w:t>
            </w:r>
          </w:p>
        </w:tc>
        <w:tc>
          <w:tcPr>
            <w:tcW w:w="1646" w:type="pct"/>
            <w:shd w:val="clear" w:color="auto" w:fill="auto"/>
            <w:vAlign w:val="bottom"/>
          </w:tcPr>
          <w:p w:rsidR="00CB6151" w:rsidRPr="00C01D0D" w:rsidRDefault="00CB6151" w:rsidP="00E87090">
            <w:pPr>
              <w:pStyle w:val="C-TableText"/>
              <w:keepNext/>
              <w:spacing w:before="0" w:after="0"/>
              <w:jc w:val="center"/>
              <w:rPr>
                <w:sz w:val="20"/>
              </w:rPr>
            </w:pPr>
            <w:r w:rsidRPr="00C01D0D">
              <w:rPr>
                <w:sz w:val="20"/>
              </w:rPr>
              <w:t>348 (66%)</w:t>
            </w:r>
          </w:p>
        </w:tc>
      </w:tr>
      <w:tr w:rsidR="00CB6151" w:rsidRPr="00D15535" w:rsidTr="00E87090">
        <w:trPr>
          <w:jc w:val="center"/>
        </w:trPr>
        <w:tc>
          <w:tcPr>
            <w:tcW w:w="1988" w:type="pct"/>
            <w:shd w:val="clear" w:color="auto" w:fill="auto"/>
            <w:vAlign w:val="bottom"/>
          </w:tcPr>
          <w:p w:rsidR="00CB6151" w:rsidRPr="00C01D0D" w:rsidRDefault="00CB6151" w:rsidP="00E87090">
            <w:pPr>
              <w:pStyle w:val="C-TableText"/>
              <w:keepNext/>
              <w:spacing w:before="0" w:after="0"/>
              <w:ind w:left="284"/>
              <w:rPr>
                <w:sz w:val="20"/>
              </w:rPr>
            </w:pPr>
            <w:r w:rsidRPr="00C01D0D">
              <w:rPr>
                <w:sz w:val="20"/>
              </w:rPr>
              <w:t>≥ 65 years, n (%)</w:t>
            </w:r>
          </w:p>
        </w:tc>
        <w:tc>
          <w:tcPr>
            <w:tcW w:w="1366" w:type="pct"/>
            <w:shd w:val="clear" w:color="auto" w:fill="auto"/>
            <w:vAlign w:val="bottom"/>
          </w:tcPr>
          <w:p w:rsidR="00CB6151" w:rsidRPr="00C01D0D" w:rsidRDefault="00CB6151" w:rsidP="00E87090">
            <w:pPr>
              <w:pStyle w:val="C-TableText"/>
              <w:keepNext/>
              <w:spacing w:before="0" w:after="0"/>
              <w:jc w:val="center"/>
              <w:rPr>
                <w:sz w:val="20"/>
              </w:rPr>
            </w:pPr>
            <w:r w:rsidRPr="00C01D0D">
              <w:rPr>
                <w:sz w:val="20"/>
              </w:rPr>
              <w:t>161 (31%)</w:t>
            </w:r>
          </w:p>
        </w:tc>
        <w:tc>
          <w:tcPr>
            <w:tcW w:w="1646" w:type="pct"/>
            <w:shd w:val="clear" w:color="auto" w:fill="auto"/>
            <w:vAlign w:val="bottom"/>
          </w:tcPr>
          <w:p w:rsidR="00CB6151" w:rsidRPr="00C01D0D" w:rsidRDefault="00CB6151" w:rsidP="00E87090">
            <w:pPr>
              <w:pStyle w:val="C-TableText"/>
              <w:keepNext/>
              <w:spacing w:before="0" w:after="0"/>
              <w:jc w:val="center"/>
              <w:rPr>
                <w:sz w:val="20"/>
              </w:rPr>
            </w:pPr>
            <w:r w:rsidRPr="00C01D0D">
              <w:rPr>
                <w:sz w:val="20"/>
              </w:rPr>
              <w:t>183 (34%)</w:t>
            </w:r>
          </w:p>
        </w:tc>
      </w:tr>
      <w:tr w:rsidR="00CB6151" w:rsidRPr="00D15535" w:rsidTr="00E87090">
        <w:trPr>
          <w:jc w:val="center"/>
        </w:trPr>
        <w:tc>
          <w:tcPr>
            <w:tcW w:w="1988" w:type="pct"/>
            <w:shd w:val="clear" w:color="auto" w:fill="auto"/>
            <w:vAlign w:val="bottom"/>
          </w:tcPr>
          <w:p w:rsidR="00CB6151" w:rsidRPr="00C01D0D" w:rsidRDefault="00CB6151" w:rsidP="00E87090">
            <w:pPr>
              <w:pStyle w:val="C-TableText"/>
              <w:keepNext/>
              <w:spacing w:before="0" w:after="0"/>
              <w:rPr>
                <w:sz w:val="20"/>
              </w:rPr>
            </w:pPr>
            <w:r w:rsidRPr="00C01D0D">
              <w:rPr>
                <w:sz w:val="20"/>
              </w:rPr>
              <w:t>Gender (%)</w:t>
            </w:r>
          </w:p>
        </w:tc>
        <w:tc>
          <w:tcPr>
            <w:tcW w:w="1366" w:type="pct"/>
            <w:shd w:val="clear" w:color="auto" w:fill="auto"/>
            <w:vAlign w:val="bottom"/>
          </w:tcPr>
          <w:p w:rsidR="00CB6151" w:rsidRPr="00C01D0D" w:rsidRDefault="00CB6151" w:rsidP="00E87090">
            <w:pPr>
              <w:pStyle w:val="C-TableText"/>
              <w:keepNext/>
              <w:spacing w:before="0" w:after="0"/>
              <w:jc w:val="center"/>
              <w:rPr>
                <w:sz w:val="20"/>
              </w:rPr>
            </w:pPr>
          </w:p>
        </w:tc>
        <w:tc>
          <w:tcPr>
            <w:tcW w:w="1646" w:type="pct"/>
            <w:shd w:val="clear" w:color="auto" w:fill="auto"/>
            <w:vAlign w:val="bottom"/>
          </w:tcPr>
          <w:p w:rsidR="00CB6151" w:rsidRPr="00C01D0D" w:rsidRDefault="00CB6151" w:rsidP="00E87090">
            <w:pPr>
              <w:pStyle w:val="C-TableText"/>
              <w:keepNext/>
              <w:spacing w:before="0" w:after="0"/>
              <w:jc w:val="center"/>
              <w:rPr>
                <w:sz w:val="20"/>
              </w:rPr>
            </w:pPr>
          </w:p>
        </w:tc>
      </w:tr>
      <w:tr w:rsidR="00CB6151" w:rsidRPr="00D15535" w:rsidTr="00E87090">
        <w:trPr>
          <w:jc w:val="center"/>
        </w:trPr>
        <w:tc>
          <w:tcPr>
            <w:tcW w:w="1988" w:type="pct"/>
            <w:shd w:val="clear" w:color="auto" w:fill="auto"/>
            <w:vAlign w:val="bottom"/>
          </w:tcPr>
          <w:p w:rsidR="00CB6151" w:rsidRPr="00C01D0D" w:rsidRDefault="00CB6151" w:rsidP="00E87090">
            <w:pPr>
              <w:pStyle w:val="C-TableText"/>
              <w:keepNext/>
              <w:spacing w:before="0" w:after="0"/>
              <w:ind w:left="284"/>
              <w:rPr>
                <w:sz w:val="20"/>
              </w:rPr>
            </w:pPr>
            <w:r w:rsidRPr="00C01D0D">
              <w:rPr>
                <w:sz w:val="20"/>
              </w:rPr>
              <w:t>Male/Female</w:t>
            </w:r>
          </w:p>
        </w:tc>
        <w:tc>
          <w:tcPr>
            <w:tcW w:w="1366" w:type="pct"/>
            <w:shd w:val="clear" w:color="auto" w:fill="auto"/>
            <w:vAlign w:val="bottom"/>
          </w:tcPr>
          <w:p w:rsidR="00CB6151" w:rsidRPr="00C01D0D" w:rsidRDefault="00CB6151" w:rsidP="00E87090">
            <w:pPr>
              <w:pStyle w:val="C-TableText"/>
              <w:keepNext/>
              <w:spacing w:before="0" w:after="0"/>
              <w:jc w:val="center"/>
              <w:rPr>
                <w:sz w:val="20"/>
              </w:rPr>
            </w:pPr>
            <w:r w:rsidRPr="00C01D0D">
              <w:rPr>
                <w:sz w:val="20"/>
              </w:rPr>
              <w:t>75%/25%</w:t>
            </w:r>
          </w:p>
        </w:tc>
        <w:tc>
          <w:tcPr>
            <w:tcW w:w="1646" w:type="pct"/>
            <w:shd w:val="clear" w:color="auto" w:fill="auto"/>
            <w:vAlign w:val="bottom"/>
          </w:tcPr>
          <w:p w:rsidR="00CB6151" w:rsidRPr="00C01D0D" w:rsidRDefault="00CB6151" w:rsidP="00E87090">
            <w:pPr>
              <w:pStyle w:val="C-TableText"/>
              <w:keepNext/>
              <w:spacing w:before="0" w:after="0"/>
              <w:jc w:val="center"/>
              <w:rPr>
                <w:sz w:val="20"/>
              </w:rPr>
            </w:pPr>
            <w:r w:rsidRPr="00C01D0D">
              <w:rPr>
                <w:sz w:val="20"/>
              </w:rPr>
              <w:t>75%/25%</w:t>
            </w:r>
          </w:p>
        </w:tc>
      </w:tr>
      <w:tr w:rsidR="00CB6151" w:rsidRPr="00D15535" w:rsidTr="00E87090">
        <w:trPr>
          <w:jc w:val="center"/>
        </w:trPr>
        <w:tc>
          <w:tcPr>
            <w:tcW w:w="1988" w:type="pct"/>
            <w:shd w:val="clear" w:color="auto" w:fill="auto"/>
            <w:vAlign w:val="bottom"/>
          </w:tcPr>
          <w:p w:rsidR="00CB6151" w:rsidRPr="00C01D0D" w:rsidRDefault="00CB6151" w:rsidP="00E87090">
            <w:pPr>
              <w:pStyle w:val="C-TableText"/>
              <w:keepNext/>
              <w:spacing w:before="0" w:after="0"/>
              <w:rPr>
                <w:sz w:val="20"/>
              </w:rPr>
            </w:pPr>
            <w:r w:rsidRPr="00C01D0D">
              <w:rPr>
                <w:sz w:val="20"/>
              </w:rPr>
              <w:t>Origin, n (%)</w:t>
            </w:r>
          </w:p>
        </w:tc>
        <w:tc>
          <w:tcPr>
            <w:tcW w:w="1366" w:type="pct"/>
            <w:shd w:val="clear" w:color="auto" w:fill="auto"/>
            <w:vAlign w:val="bottom"/>
          </w:tcPr>
          <w:p w:rsidR="00CB6151" w:rsidRPr="00C01D0D" w:rsidRDefault="00CB6151" w:rsidP="00E87090">
            <w:pPr>
              <w:pStyle w:val="C-TableText"/>
              <w:keepNext/>
              <w:spacing w:before="0" w:after="0"/>
              <w:jc w:val="center"/>
              <w:rPr>
                <w:sz w:val="20"/>
              </w:rPr>
            </w:pPr>
          </w:p>
        </w:tc>
        <w:tc>
          <w:tcPr>
            <w:tcW w:w="1646" w:type="pct"/>
            <w:shd w:val="clear" w:color="auto" w:fill="auto"/>
            <w:vAlign w:val="bottom"/>
          </w:tcPr>
          <w:p w:rsidR="00CB6151" w:rsidRPr="00C01D0D" w:rsidRDefault="00CB6151" w:rsidP="00E87090">
            <w:pPr>
              <w:pStyle w:val="C-TableText"/>
              <w:keepNext/>
              <w:spacing w:before="0" w:after="0"/>
              <w:jc w:val="center"/>
              <w:rPr>
                <w:sz w:val="20"/>
              </w:rPr>
            </w:pPr>
          </w:p>
        </w:tc>
      </w:tr>
      <w:tr w:rsidR="00CB6151" w:rsidRPr="00D15535" w:rsidTr="00E87090">
        <w:trPr>
          <w:jc w:val="center"/>
        </w:trPr>
        <w:tc>
          <w:tcPr>
            <w:tcW w:w="1988" w:type="pct"/>
            <w:shd w:val="clear" w:color="auto" w:fill="auto"/>
            <w:vAlign w:val="bottom"/>
          </w:tcPr>
          <w:p w:rsidR="00CB6151" w:rsidRPr="00D15535" w:rsidRDefault="00CB6151" w:rsidP="00E87090">
            <w:pPr>
              <w:pStyle w:val="C-TableText"/>
              <w:keepNext/>
              <w:spacing w:before="0" w:after="0"/>
              <w:ind w:left="284"/>
              <w:rPr>
                <w:sz w:val="20"/>
                <w:lang w:val="it-IT"/>
              </w:rPr>
            </w:pPr>
            <w:r w:rsidRPr="00D15535">
              <w:rPr>
                <w:sz w:val="20"/>
                <w:lang w:val="it-IT"/>
              </w:rPr>
              <w:t>White, Non</w:t>
            </w:r>
            <w:r w:rsidRPr="00D15535">
              <w:rPr>
                <w:sz w:val="20"/>
                <w:lang w:val="it-IT"/>
              </w:rPr>
              <w:noBreakHyphen/>
              <w:t>Hispanic &amp; Non</w:t>
            </w:r>
            <w:r w:rsidRPr="00D15535">
              <w:rPr>
                <w:sz w:val="20"/>
                <w:lang w:val="it-IT"/>
              </w:rPr>
              <w:noBreakHyphen/>
              <w:t>Latino</w:t>
            </w:r>
          </w:p>
        </w:tc>
        <w:tc>
          <w:tcPr>
            <w:tcW w:w="1366" w:type="pct"/>
            <w:shd w:val="clear" w:color="auto" w:fill="auto"/>
            <w:vAlign w:val="bottom"/>
          </w:tcPr>
          <w:p w:rsidR="00CB6151" w:rsidRPr="00C01D0D" w:rsidRDefault="00CB6151" w:rsidP="00E87090">
            <w:pPr>
              <w:pStyle w:val="C-TableText"/>
              <w:keepNext/>
              <w:spacing w:before="0" w:after="0"/>
              <w:jc w:val="center"/>
              <w:rPr>
                <w:sz w:val="20"/>
              </w:rPr>
            </w:pPr>
            <w:r w:rsidRPr="00C01D0D">
              <w:rPr>
                <w:sz w:val="20"/>
              </w:rPr>
              <w:t>416 (80%)</w:t>
            </w:r>
          </w:p>
        </w:tc>
        <w:tc>
          <w:tcPr>
            <w:tcW w:w="1646" w:type="pct"/>
            <w:shd w:val="clear" w:color="auto" w:fill="auto"/>
            <w:vAlign w:val="bottom"/>
          </w:tcPr>
          <w:p w:rsidR="00CB6151" w:rsidRPr="00C01D0D" w:rsidRDefault="00CB6151" w:rsidP="00E87090">
            <w:pPr>
              <w:pStyle w:val="C-TableText"/>
              <w:keepNext/>
              <w:spacing w:before="0" w:after="0"/>
              <w:jc w:val="center"/>
              <w:rPr>
                <w:sz w:val="20"/>
              </w:rPr>
            </w:pPr>
            <w:r w:rsidRPr="00C01D0D">
              <w:rPr>
                <w:sz w:val="20"/>
              </w:rPr>
              <w:t>433 (82%)</w:t>
            </w:r>
          </w:p>
        </w:tc>
      </w:tr>
      <w:tr w:rsidR="00CB6151" w:rsidRPr="00D15535" w:rsidTr="00E87090">
        <w:trPr>
          <w:jc w:val="center"/>
        </w:trPr>
        <w:tc>
          <w:tcPr>
            <w:tcW w:w="1988" w:type="pct"/>
            <w:shd w:val="clear" w:color="auto" w:fill="auto"/>
            <w:vAlign w:val="bottom"/>
          </w:tcPr>
          <w:p w:rsidR="00CB6151" w:rsidRPr="00C01D0D" w:rsidRDefault="00CB6151" w:rsidP="00E87090">
            <w:pPr>
              <w:pStyle w:val="C-TableText"/>
              <w:keepNext/>
              <w:spacing w:before="0" w:after="0"/>
              <w:ind w:left="284"/>
              <w:rPr>
                <w:sz w:val="20"/>
              </w:rPr>
            </w:pPr>
            <w:r w:rsidRPr="00C01D0D">
              <w:rPr>
                <w:sz w:val="20"/>
              </w:rPr>
              <w:t>Asian</w:t>
            </w:r>
          </w:p>
        </w:tc>
        <w:tc>
          <w:tcPr>
            <w:tcW w:w="1366" w:type="pct"/>
            <w:shd w:val="clear" w:color="auto" w:fill="auto"/>
            <w:vAlign w:val="bottom"/>
          </w:tcPr>
          <w:p w:rsidR="00CB6151" w:rsidRPr="00C01D0D" w:rsidRDefault="00CB6151" w:rsidP="00E87090">
            <w:pPr>
              <w:pStyle w:val="C-TableText"/>
              <w:keepNext/>
              <w:spacing w:before="0" w:after="0"/>
              <w:jc w:val="center"/>
              <w:rPr>
                <w:sz w:val="20"/>
              </w:rPr>
            </w:pPr>
            <w:r w:rsidRPr="00C01D0D">
              <w:rPr>
                <w:sz w:val="20"/>
              </w:rPr>
              <w:t>79 (15%)</w:t>
            </w:r>
          </w:p>
        </w:tc>
        <w:tc>
          <w:tcPr>
            <w:tcW w:w="1646" w:type="pct"/>
            <w:shd w:val="clear" w:color="auto" w:fill="auto"/>
            <w:vAlign w:val="bottom"/>
          </w:tcPr>
          <w:p w:rsidR="00CB6151" w:rsidRPr="00C01D0D" w:rsidRDefault="00CB6151" w:rsidP="00E87090">
            <w:pPr>
              <w:pStyle w:val="C-TableText"/>
              <w:keepNext/>
              <w:spacing w:before="0" w:after="0"/>
              <w:jc w:val="center"/>
              <w:rPr>
                <w:sz w:val="20"/>
              </w:rPr>
            </w:pPr>
            <w:r w:rsidRPr="00C01D0D">
              <w:rPr>
                <w:sz w:val="20"/>
              </w:rPr>
              <w:t>80 (15%)</w:t>
            </w:r>
          </w:p>
        </w:tc>
      </w:tr>
      <w:tr w:rsidR="00CB6151" w:rsidRPr="00D15535" w:rsidTr="00E87090">
        <w:trPr>
          <w:jc w:val="center"/>
        </w:trPr>
        <w:tc>
          <w:tcPr>
            <w:tcW w:w="1988" w:type="pct"/>
            <w:shd w:val="clear" w:color="auto" w:fill="auto"/>
            <w:vAlign w:val="bottom"/>
          </w:tcPr>
          <w:p w:rsidR="00CB6151" w:rsidRPr="00C01D0D" w:rsidRDefault="00CB6151" w:rsidP="00E87090">
            <w:pPr>
              <w:pStyle w:val="C-TableText"/>
              <w:keepNext/>
              <w:spacing w:before="0" w:after="0"/>
              <w:ind w:left="284"/>
              <w:rPr>
                <w:sz w:val="20"/>
              </w:rPr>
            </w:pPr>
            <w:r w:rsidRPr="00C01D0D">
              <w:rPr>
                <w:sz w:val="20"/>
              </w:rPr>
              <w:t>Black, of African heritage</w:t>
            </w:r>
          </w:p>
        </w:tc>
        <w:tc>
          <w:tcPr>
            <w:tcW w:w="1366" w:type="pct"/>
            <w:shd w:val="clear" w:color="auto" w:fill="auto"/>
            <w:vAlign w:val="bottom"/>
          </w:tcPr>
          <w:p w:rsidR="00CB6151" w:rsidRPr="00C01D0D" w:rsidRDefault="00CB6151" w:rsidP="00E87090">
            <w:pPr>
              <w:pStyle w:val="C-TableText"/>
              <w:keepNext/>
              <w:spacing w:before="0" w:after="0"/>
              <w:jc w:val="center"/>
              <w:rPr>
                <w:sz w:val="20"/>
              </w:rPr>
            </w:pPr>
            <w:r w:rsidRPr="00C01D0D">
              <w:rPr>
                <w:sz w:val="20"/>
              </w:rPr>
              <w:t>12 (2%)</w:t>
            </w:r>
          </w:p>
        </w:tc>
        <w:tc>
          <w:tcPr>
            <w:tcW w:w="1646" w:type="pct"/>
            <w:shd w:val="clear" w:color="auto" w:fill="auto"/>
            <w:vAlign w:val="bottom"/>
          </w:tcPr>
          <w:p w:rsidR="00CB6151" w:rsidRPr="00C01D0D" w:rsidRDefault="00CB6151" w:rsidP="00E87090">
            <w:pPr>
              <w:pStyle w:val="C-TableText"/>
              <w:keepNext/>
              <w:spacing w:before="0" w:after="0"/>
              <w:jc w:val="center"/>
              <w:rPr>
                <w:sz w:val="20"/>
              </w:rPr>
            </w:pPr>
            <w:r w:rsidRPr="00C01D0D">
              <w:rPr>
                <w:sz w:val="20"/>
              </w:rPr>
              <w:t>8 (2%)</w:t>
            </w:r>
          </w:p>
        </w:tc>
      </w:tr>
      <w:tr w:rsidR="00CB6151" w:rsidRPr="00D15535" w:rsidTr="00E87090">
        <w:trPr>
          <w:jc w:val="center"/>
        </w:trPr>
        <w:tc>
          <w:tcPr>
            <w:tcW w:w="1988" w:type="pct"/>
            <w:shd w:val="clear" w:color="auto" w:fill="auto"/>
            <w:vAlign w:val="bottom"/>
          </w:tcPr>
          <w:p w:rsidR="00CB6151" w:rsidRPr="00C01D0D" w:rsidRDefault="00CB6151" w:rsidP="00E87090">
            <w:pPr>
              <w:pStyle w:val="C-TableText"/>
              <w:keepNext/>
              <w:spacing w:before="0" w:after="0"/>
              <w:ind w:left="284"/>
              <w:rPr>
                <w:sz w:val="20"/>
              </w:rPr>
            </w:pPr>
            <w:r w:rsidRPr="00C01D0D">
              <w:rPr>
                <w:sz w:val="20"/>
              </w:rPr>
              <w:t>White, Hispanic or Latino</w:t>
            </w:r>
          </w:p>
        </w:tc>
        <w:tc>
          <w:tcPr>
            <w:tcW w:w="1366" w:type="pct"/>
            <w:shd w:val="clear" w:color="auto" w:fill="auto"/>
            <w:vAlign w:val="bottom"/>
          </w:tcPr>
          <w:p w:rsidR="00CB6151" w:rsidRPr="00C01D0D" w:rsidRDefault="00CB6151" w:rsidP="00E87090">
            <w:pPr>
              <w:pStyle w:val="C-TableText"/>
              <w:keepNext/>
              <w:spacing w:before="0" w:after="0"/>
              <w:jc w:val="center"/>
              <w:rPr>
                <w:sz w:val="20"/>
              </w:rPr>
            </w:pPr>
            <w:r w:rsidRPr="00C01D0D">
              <w:rPr>
                <w:sz w:val="20"/>
              </w:rPr>
              <w:t>11 (2%</w:t>
            </w:r>
            <w:r w:rsidR="006E678C" w:rsidRPr="00C01D0D">
              <w:rPr>
                <w:sz w:val="20"/>
              </w:rPr>
              <w:t>)</w:t>
            </w:r>
          </w:p>
        </w:tc>
        <w:tc>
          <w:tcPr>
            <w:tcW w:w="1646" w:type="pct"/>
            <w:shd w:val="clear" w:color="auto" w:fill="auto"/>
            <w:vAlign w:val="bottom"/>
          </w:tcPr>
          <w:p w:rsidR="00CB6151" w:rsidRPr="00C01D0D" w:rsidRDefault="00CB6151" w:rsidP="00E87090">
            <w:pPr>
              <w:pStyle w:val="C-TableText"/>
              <w:keepNext/>
              <w:spacing w:before="0" w:after="0"/>
              <w:jc w:val="center"/>
              <w:rPr>
                <w:sz w:val="20"/>
              </w:rPr>
            </w:pPr>
            <w:r w:rsidRPr="00C01D0D">
              <w:rPr>
                <w:sz w:val="20"/>
              </w:rPr>
              <w:t>5 (&lt; 1%)</w:t>
            </w:r>
          </w:p>
        </w:tc>
      </w:tr>
      <w:tr w:rsidR="00CB6151" w:rsidRPr="00D15535" w:rsidTr="00E87090">
        <w:trPr>
          <w:jc w:val="center"/>
        </w:trPr>
        <w:tc>
          <w:tcPr>
            <w:tcW w:w="1988" w:type="pct"/>
            <w:shd w:val="clear" w:color="auto" w:fill="auto"/>
            <w:vAlign w:val="bottom"/>
          </w:tcPr>
          <w:p w:rsidR="00CB6151" w:rsidRPr="00C01D0D" w:rsidRDefault="00CB6151" w:rsidP="00E87090">
            <w:pPr>
              <w:pStyle w:val="C-TableText"/>
              <w:keepNext/>
              <w:spacing w:before="0" w:after="0"/>
              <w:ind w:left="284"/>
              <w:rPr>
                <w:sz w:val="20"/>
              </w:rPr>
            </w:pPr>
            <w:r w:rsidRPr="00C01D0D">
              <w:rPr>
                <w:sz w:val="20"/>
              </w:rPr>
              <w:t>Other</w:t>
            </w:r>
          </w:p>
        </w:tc>
        <w:tc>
          <w:tcPr>
            <w:tcW w:w="1366" w:type="pct"/>
            <w:shd w:val="clear" w:color="auto" w:fill="auto"/>
            <w:vAlign w:val="bottom"/>
          </w:tcPr>
          <w:p w:rsidR="00CB6151" w:rsidRPr="00C01D0D" w:rsidRDefault="00CB6151" w:rsidP="00E87090">
            <w:pPr>
              <w:pStyle w:val="C-TableText"/>
              <w:keepNext/>
              <w:spacing w:before="0" w:after="0"/>
              <w:jc w:val="center"/>
              <w:rPr>
                <w:sz w:val="20"/>
              </w:rPr>
            </w:pPr>
            <w:r w:rsidRPr="00C01D0D">
              <w:rPr>
                <w:sz w:val="20"/>
              </w:rPr>
              <w:t>2 (&lt; 1%)</w:t>
            </w:r>
          </w:p>
        </w:tc>
        <w:tc>
          <w:tcPr>
            <w:tcW w:w="1646" w:type="pct"/>
            <w:shd w:val="clear" w:color="auto" w:fill="auto"/>
            <w:vAlign w:val="bottom"/>
          </w:tcPr>
          <w:p w:rsidR="00CB6151" w:rsidRPr="00C01D0D" w:rsidRDefault="00CB6151" w:rsidP="00E87090">
            <w:pPr>
              <w:pStyle w:val="C-TableText"/>
              <w:keepNext/>
              <w:spacing w:before="0" w:after="0"/>
              <w:jc w:val="center"/>
              <w:rPr>
                <w:sz w:val="20"/>
              </w:rPr>
            </w:pPr>
            <w:r w:rsidRPr="00C01D0D">
              <w:rPr>
                <w:sz w:val="20"/>
              </w:rPr>
              <w:t>5 (&lt; 1%)</w:t>
            </w:r>
          </w:p>
        </w:tc>
      </w:tr>
      <w:tr w:rsidR="00CB6151" w:rsidRPr="00D15535" w:rsidTr="00E87090">
        <w:trPr>
          <w:jc w:val="center"/>
        </w:trPr>
        <w:tc>
          <w:tcPr>
            <w:tcW w:w="1988" w:type="pct"/>
            <w:shd w:val="clear" w:color="auto" w:fill="auto"/>
            <w:vAlign w:val="bottom"/>
          </w:tcPr>
          <w:p w:rsidR="00CB6151" w:rsidRPr="00C01D0D" w:rsidRDefault="00CB6151" w:rsidP="00E87090">
            <w:pPr>
              <w:pStyle w:val="C-TableText"/>
              <w:keepNext/>
              <w:spacing w:before="0" w:after="0"/>
              <w:ind w:left="284"/>
              <w:rPr>
                <w:sz w:val="20"/>
              </w:rPr>
            </w:pPr>
            <w:r w:rsidRPr="00C01D0D">
              <w:rPr>
                <w:sz w:val="20"/>
              </w:rPr>
              <w:t>North American Indian or Alaska native</w:t>
            </w:r>
          </w:p>
        </w:tc>
        <w:tc>
          <w:tcPr>
            <w:tcW w:w="1366" w:type="pct"/>
            <w:shd w:val="clear" w:color="auto" w:fill="auto"/>
            <w:vAlign w:val="bottom"/>
          </w:tcPr>
          <w:p w:rsidR="00CB6151" w:rsidRPr="00C01D0D" w:rsidRDefault="00CB6151" w:rsidP="00E87090">
            <w:pPr>
              <w:pStyle w:val="C-TableText"/>
              <w:keepNext/>
              <w:spacing w:before="0" w:after="0"/>
              <w:jc w:val="center"/>
              <w:rPr>
                <w:sz w:val="20"/>
              </w:rPr>
            </w:pPr>
            <w:r w:rsidRPr="00C01D0D">
              <w:rPr>
                <w:sz w:val="20"/>
              </w:rPr>
              <w:t>1 (&lt; 1%)</w:t>
            </w:r>
          </w:p>
        </w:tc>
        <w:tc>
          <w:tcPr>
            <w:tcW w:w="1646" w:type="pct"/>
            <w:shd w:val="clear" w:color="auto" w:fill="auto"/>
            <w:vAlign w:val="bottom"/>
          </w:tcPr>
          <w:p w:rsidR="00CB6151" w:rsidRPr="00C01D0D" w:rsidRDefault="00CB6151" w:rsidP="00E87090">
            <w:pPr>
              <w:pStyle w:val="C-TableText"/>
              <w:keepNext/>
              <w:spacing w:before="0" w:after="0"/>
              <w:jc w:val="center"/>
              <w:rPr>
                <w:sz w:val="20"/>
              </w:rPr>
            </w:pPr>
            <w:r w:rsidRPr="00C01D0D">
              <w:rPr>
                <w:sz w:val="20"/>
              </w:rPr>
              <w:t>0 (0%)</w:t>
            </w:r>
          </w:p>
        </w:tc>
      </w:tr>
      <w:tr w:rsidR="00CB6151" w:rsidRPr="00D15535" w:rsidTr="00E87090">
        <w:trPr>
          <w:jc w:val="center"/>
        </w:trPr>
        <w:tc>
          <w:tcPr>
            <w:tcW w:w="1988" w:type="pct"/>
            <w:shd w:val="clear" w:color="auto" w:fill="auto"/>
            <w:vAlign w:val="bottom"/>
          </w:tcPr>
          <w:p w:rsidR="00CB6151" w:rsidRPr="00C01D0D" w:rsidRDefault="00CB6151" w:rsidP="00E87090">
            <w:pPr>
              <w:pStyle w:val="C-TableText"/>
              <w:keepNext/>
              <w:spacing w:before="0" w:after="0"/>
              <w:rPr>
                <w:sz w:val="20"/>
              </w:rPr>
            </w:pPr>
            <w:r w:rsidRPr="00C01D0D">
              <w:rPr>
                <w:sz w:val="20"/>
              </w:rPr>
              <w:t>Stage at Randomization (%)</w:t>
            </w:r>
          </w:p>
        </w:tc>
        <w:tc>
          <w:tcPr>
            <w:tcW w:w="1366" w:type="pct"/>
            <w:shd w:val="clear" w:color="auto" w:fill="auto"/>
            <w:vAlign w:val="bottom"/>
          </w:tcPr>
          <w:p w:rsidR="00CB6151" w:rsidRPr="00C01D0D" w:rsidRDefault="00CB6151" w:rsidP="00E87090">
            <w:pPr>
              <w:pStyle w:val="C-TableText"/>
              <w:keepNext/>
              <w:spacing w:before="0" w:after="0"/>
              <w:jc w:val="center"/>
              <w:rPr>
                <w:sz w:val="20"/>
              </w:rPr>
            </w:pPr>
          </w:p>
        </w:tc>
        <w:tc>
          <w:tcPr>
            <w:tcW w:w="1646" w:type="pct"/>
            <w:shd w:val="clear" w:color="auto" w:fill="auto"/>
            <w:vAlign w:val="bottom"/>
          </w:tcPr>
          <w:p w:rsidR="00CB6151" w:rsidRPr="00C01D0D" w:rsidRDefault="00CB6151" w:rsidP="00E87090">
            <w:pPr>
              <w:pStyle w:val="C-TableText"/>
              <w:keepNext/>
              <w:spacing w:before="0" w:after="0"/>
              <w:jc w:val="center"/>
              <w:rPr>
                <w:sz w:val="20"/>
              </w:rPr>
            </w:pPr>
          </w:p>
        </w:tc>
      </w:tr>
      <w:tr w:rsidR="00CB6151" w:rsidRPr="00D15535" w:rsidTr="00E87090">
        <w:trPr>
          <w:jc w:val="center"/>
        </w:trPr>
        <w:tc>
          <w:tcPr>
            <w:tcW w:w="1988" w:type="pct"/>
            <w:shd w:val="clear" w:color="auto" w:fill="auto"/>
            <w:vAlign w:val="bottom"/>
          </w:tcPr>
          <w:p w:rsidR="00CB6151" w:rsidRPr="00C01D0D" w:rsidRDefault="00CB6151" w:rsidP="00E87090">
            <w:pPr>
              <w:pStyle w:val="C-TableText"/>
              <w:keepNext/>
              <w:spacing w:before="0" w:after="0"/>
              <w:ind w:left="284"/>
              <w:rPr>
                <w:sz w:val="20"/>
              </w:rPr>
            </w:pPr>
            <w:proofErr w:type="spellStart"/>
            <w:r w:rsidRPr="00C01D0D">
              <w:rPr>
                <w:sz w:val="20"/>
              </w:rPr>
              <w:t>IIIb</w:t>
            </w:r>
            <w:proofErr w:type="spellEnd"/>
            <w:r w:rsidRPr="00C01D0D">
              <w:rPr>
                <w:sz w:val="20"/>
              </w:rPr>
              <w:t>/IV</w:t>
            </w:r>
          </w:p>
        </w:tc>
        <w:tc>
          <w:tcPr>
            <w:tcW w:w="1366" w:type="pct"/>
            <w:shd w:val="clear" w:color="auto" w:fill="auto"/>
            <w:vAlign w:val="bottom"/>
          </w:tcPr>
          <w:p w:rsidR="00CB6151" w:rsidRPr="00C01D0D" w:rsidRDefault="00CB6151" w:rsidP="00E87090">
            <w:pPr>
              <w:pStyle w:val="C-TableText"/>
              <w:keepNext/>
              <w:spacing w:before="0" w:after="0"/>
              <w:jc w:val="center"/>
              <w:rPr>
                <w:sz w:val="20"/>
              </w:rPr>
            </w:pPr>
            <w:r w:rsidRPr="00C01D0D">
              <w:rPr>
                <w:sz w:val="20"/>
              </w:rPr>
              <w:t>21%/79%</w:t>
            </w:r>
          </w:p>
        </w:tc>
        <w:tc>
          <w:tcPr>
            <w:tcW w:w="1646" w:type="pct"/>
            <w:shd w:val="clear" w:color="auto" w:fill="auto"/>
            <w:vAlign w:val="bottom"/>
          </w:tcPr>
          <w:p w:rsidR="00CB6151" w:rsidRPr="00C01D0D" w:rsidRDefault="00CB6151" w:rsidP="00E87090">
            <w:pPr>
              <w:pStyle w:val="C-TableText"/>
              <w:keepNext/>
              <w:spacing w:before="0" w:after="0"/>
              <w:jc w:val="center"/>
              <w:rPr>
                <w:sz w:val="20"/>
              </w:rPr>
            </w:pPr>
            <w:r w:rsidRPr="00C01D0D">
              <w:rPr>
                <w:sz w:val="20"/>
              </w:rPr>
              <w:t>21%/79%</w:t>
            </w:r>
          </w:p>
        </w:tc>
      </w:tr>
      <w:tr w:rsidR="00CB6151" w:rsidRPr="00D15535" w:rsidTr="00E87090">
        <w:trPr>
          <w:jc w:val="center"/>
        </w:trPr>
        <w:tc>
          <w:tcPr>
            <w:tcW w:w="1988" w:type="pct"/>
            <w:shd w:val="clear" w:color="auto" w:fill="auto"/>
            <w:vAlign w:val="bottom"/>
          </w:tcPr>
          <w:p w:rsidR="00CB6151" w:rsidRPr="00C01D0D" w:rsidRDefault="00CB6151" w:rsidP="00E87090">
            <w:pPr>
              <w:pStyle w:val="C-TableText"/>
              <w:keepNext/>
              <w:spacing w:before="0" w:after="0"/>
              <w:rPr>
                <w:sz w:val="20"/>
              </w:rPr>
            </w:pPr>
            <w:r w:rsidRPr="00C01D0D">
              <w:rPr>
                <w:sz w:val="20"/>
              </w:rPr>
              <w:t>Histology of Primary Diagnosis</w:t>
            </w:r>
          </w:p>
        </w:tc>
        <w:tc>
          <w:tcPr>
            <w:tcW w:w="1366" w:type="pct"/>
            <w:shd w:val="clear" w:color="auto" w:fill="auto"/>
            <w:vAlign w:val="bottom"/>
          </w:tcPr>
          <w:p w:rsidR="00CB6151" w:rsidRPr="00C01D0D" w:rsidRDefault="00CB6151" w:rsidP="00E87090">
            <w:pPr>
              <w:pStyle w:val="C-TableText"/>
              <w:keepNext/>
              <w:spacing w:before="0" w:after="0"/>
              <w:jc w:val="center"/>
              <w:rPr>
                <w:sz w:val="20"/>
              </w:rPr>
            </w:pPr>
          </w:p>
        </w:tc>
        <w:tc>
          <w:tcPr>
            <w:tcW w:w="1646" w:type="pct"/>
            <w:shd w:val="clear" w:color="auto" w:fill="auto"/>
            <w:vAlign w:val="bottom"/>
          </w:tcPr>
          <w:p w:rsidR="00CB6151" w:rsidRPr="00C01D0D" w:rsidRDefault="00CB6151" w:rsidP="00E87090">
            <w:pPr>
              <w:pStyle w:val="C-TableText"/>
              <w:keepNext/>
              <w:spacing w:before="0" w:after="0"/>
              <w:jc w:val="center"/>
              <w:rPr>
                <w:sz w:val="20"/>
              </w:rPr>
            </w:pPr>
          </w:p>
        </w:tc>
      </w:tr>
      <w:tr w:rsidR="00CB6151" w:rsidRPr="00D15535" w:rsidTr="00E87090">
        <w:trPr>
          <w:jc w:val="center"/>
        </w:trPr>
        <w:tc>
          <w:tcPr>
            <w:tcW w:w="1988" w:type="pct"/>
            <w:shd w:val="clear" w:color="auto" w:fill="auto"/>
            <w:vAlign w:val="bottom"/>
          </w:tcPr>
          <w:p w:rsidR="00CB6151" w:rsidRPr="00C01D0D" w:rsidRDefault="00CB6151" w:rsidP="00E87090">
            <w:pPr>
              <w:pStyle w:val="C-TableText"/>
              <w:keepNext/>
              <w:spacing w:before="0" w:after="0"/>
              <w:ind w:left="284"/>
              <w:rPr>
                <w:sz w:val="20"/>
              </w:rPr>
            </w:pPr>
            <w:r w:rsidRPr="00C01D0D">
              <w:rPr>
                <w:sz w:val="20"/>
              </w:rPr>
              <w:t>Carcinoma/Adenocarcinoma</w:t>
            </w:r>
          </w:p>
        </w:tc>
        <w:tc>
          <w:tcPr>
            <w:tcW w:w="1366" w:type="pct"/>
            <w:shd w:val="clear" w:color="auto" w:fill="auto"/>
            <w:vAlign w:val="bottom"/>
          </w:tcPr>
          <w:p w:rsidR="00CB6151" w:rsidRPr="00C01D0D" w:rsidRDefault="00CB6151" w:rsidP="00E87090">
            <w:pPr>
              <w:pStyle w:val="C-TableText"/>
              <w:keepNext/>
              <w:spacing w:before="0" w:after="0"/>
              <w:jc w:val="center"/>
              <w:rPr>
                <w:sz w:val="20"/>
              </w:rPr>
            </w:pPr>
            <w:r w:rsidRPr="00C01D0D">
              <w:rPr>
                <w:sz w:val="20"/>
              </w:rPr>
              <w:t>254 (49%)</w:t>
            </w:r>
          </w:p>
        </w:tc>
        <w:tc>
          <w:tcPr>
            <w:tcW w:w="1646" w:type="pct"/>
            <w:shd w:val="clear" w:color="auto" w:fill="auto"/>
            <w:vAlign w:val="bottom"/>
          </w:tcPr>
          <w:p w:rsidR="00CB6151" w:rsidRPr="00C01D0D" w:rsidRDefault="00CB6151" w:rsidP="00E87090">
            <w:pPr>
              <w:pStyle w:val="C-TableText"/>
              <w:keepNext/>
              <w:spacing w:before="0" w:after="0"/>
              <w:jc w:val="center"/>
              <w:rPr>
                <w:sz w:val="20"/>
              </w:rPr>
            </w:pPr>
            <w:r w:rsidRPr="00C01D0D">
              <w:rPr>
                <w:sz w:val="20"/>
              </w:rPr>
              <w:t>264 (50%)</w:t>
            </w:r>
          </w:p>
        </w:tc>
      </w:tr>
      <w:tr w:rsidR="00CB6151" w:rsidRPr="00D15535" w:rsidTr="00E87090">
        <w:trPr>
          <w:jc w:val="center"/>
        </w:trPr>
        <w:tc>
          <w:tcPr>
            <w:tcW w:w="1988" w:type="pct"/>
            <w:shd w:val="clear" w:color="auto" w:fill="auto"/>
            <w:vAlign w:val="bottom"/>
          </w:tcPr>
          <w:p w:rsidR="00CB6151" w:rsidRPr="00C01D0D" w:rsidRDefault="00CB6151" w:rsidP="00E87090">
            <w:pPr>
              <w:pStyle w:val="C-TableText"/>
              <w:keepNext/>
              <w:spacing w:before="0" w:after="0"/>
              <w:ind w:left="284"/>
              <w:rPr>
                <w:sz w:val="20"/>
              </w:rPr>
            </w:pPr>
            <w:r w:rsidRPr="00C01D0D">
              <w:rPr>
                <w:sz w:val="20"/>
              </w:rPr>
              <w:t>Squamous Cell Carcinoma</w:t>
            </w:r>
          </w:p>
        </w:tc>
        <w:tc>
          <w:tcPr>
            <w:tcW w:w="1366" w:type="pct"/>
            <w:shd w:val="clear" w:color="auto" w:fill="auto"/>
            <w:vAlign w:val="bottom"/>
          </w:tcPr>
          <w:p w:rsidR="00CB6151" w:rsidRPr="00C01D0D" w:rsidRDefault="00CB6151" w:rsidP="00E87090">
            <w:pPr>
              <w:pStyle w:val="C-TableText"/>
              <w:keepNext/>
              <w:spacing w:before="0" w:after="0"/>
              <w:jc w:val="center"/>
              <w:rPr>
                <w:sz w:val="20"/>
              </w:rPr>
            </w:pPr>
            <w:r w:rsidRPr="00C01D0D">
              <w:rPr>
                <w:sz w:val="20"/>
              </w:rPr>
              <w:t>229 (44%)</w:t>
            </w:r>
          </w:p>
        </w:tc>
        <w:tc>
          <w:tcPr>
            <w:tcW w:w="1646" w:type="pct"/>
            <w:shd w:val="clear" w:color="auto" w:fill="auto"/>
            <w:vAlign w:val="bottom"/>
          </w:tcPr>
          <w:p w:rsidR="00CB6151" w:rsidRPr="00C01D0D" w:rsidRDefault="00CB6151" w:rsidP="00E87090">
            <w:pPr>
              <w:pStyle w:val="C-TableText"/>
              <w:keepNext/>
              <w:spacing w:before="0" w:after="0"/>
              <w:jc w:val="center"/>
              <w:rPr>
                <w:sz w:val="20"/>
              </w:rPr>
            </w:pPr>
            <w:r w:rsidRPr="00C01D0D">
              <w:rPr>
                <w:sz w:val="20"/>
              </w:rPr>
              <w:t>221 (42%)</w:t>
            </w:r>
          </w:p>
        </w:tc>
      </w:tr>
      <w:tr w:rsidR="00CB6151" w:rsidRPr="00D15535" w:rsidTr="00E87090">
        <w:trPr>
          <w:jc w:val="center"/>
        </w:trPr>
        <w:tc>
          <w:tcPr>
            <w:tcW w:w="1988" w:type="pct"/>
            <w:shd w:val="clear" w:color="auto" w:fill="auto"/>
            <w:vAlign w:val="bottom"/>
          </w:tcPr>
          <w:p w:rsidR="00CB6151" w:rsidRPr="00C01D0D" w:rsidRDefault="00CB6151" w:rsidP="00E87090">
            <w:pPr>
              <w:pStyle w:val="C-TableText"/>
              <w:keepNext/>
              <w:spacing w:before="0" w:after="0"/>
              <w:ind w:left="284"/>
              <w:rPr>
                <w:sz w:val="20"/>
              </w:rPr>
            </w:pPr>
            <w:r w:rsidRPr="00C01D0D">
              <w:rPr>
                <w:sz w:val="20"/>
              </w:rPr>
              <w:t>Large Cell Carcinoma</w:t>
            </w:r>
          </w:p>
        </w:tc>
        <w:tc>
          <w:tcPr>
            <w:tcW w:w="1366" w:type="pct"/>
            <w:shd w:val="clear" w:color="auto" w:fill="auto"/>
            <w:vAlign w:val="bottom"/>
          </w:tcPr>
          <w:p w:rsidR="00CB6151" w:rsidRPr="00C01D0D" w:rsidRDefault="00CB6151" w:rsidP="00E87090">
            <w:pPr>
              <w:pStyle w:val="C-TableText"/>
              <w:keepNext/>
              <w:spacing w:before="0" w:after="0"/>
              <w:jc w:val="center"/>
              <w:rPr>
                <w:sz w:val="20"/>
              </w:rPr>
            </w:pPr>
            <w:r w:rsidRPr="00C01D0D">
              <w:rPr>
                <w:sz w:val="20"/>
              </w:rPr>
              <w:t>9 (2%)</w:t>
            </w:r>
          </w:p>
        </w:tc>
        <w:tc>
          <w:tcPr>
            <w:tcW w:w="1646" w:type="pct"/>
            <w:shd w:val="clear" w:color="auto" w:fill="auto"/>
            <w:vAlign w:val="bottom"/>
          </w:tcPr>
          <w:p w:rsidR="00CB6151" w:rsidRPr="00C01D0D" w:rsidRDefault="00CB6151" w:rsidP="00E87090">
            <w:pPr>
              <w:pStyle w:val="C-TableText"/>
              <w:keepNext/>
              <w:spacing w:before="0" w:after="0"/>
              <w:jc w:val="center"/>
              <w:rPr>
                <w:sz w:val="20"/>
              </w:rPr>
            </w:pPr>
            <w:r w:rsidRPr="00C01D0D">
              <w:rPr>
                <w:sz w:val="20"/>
              </w:rPr>
              <w:t>13 (2%)</w:t>
            </w:r>
          </w:p>
        </w:tc>
      </w:tr>
      <w:tr w:rsidR="00CB6151" w:rsidRPr="00D15535" w:rsidTr="00E87090">
        <w:trPr>
          <w:jc w:val="center"/>
        </w:trPr>
        <w:tc>
          <w:tcPr>
            <w:tcW w:w="1988" w:type="pct"/>
            <w:shd w:val="clear" w:color="auto" w:fill="auto"/>
            <w:vAlign w:val="bottom"/>
          </w:tcPr>
          <w:p w:rsidR="00CB6151" w:rsidRPr="00C01D0D" w:rsidRDefault="00CB6151" w:rsidP="00E87090">
            <w:pPr>
              <w:pStyle w:val="C-TableText"/>
              <w:keepNext/>
              <w:spacing w:before="0" w:after="0"/>
              <w:ind w:left="284"/>
              <w:rPr>
                <w:sz w:val="20"/>
              </w:rPr>
            </w:pPr>
            <w:r w:rsidRPr="00C01D0D">
              <w:rPr>
                <w:sz w:val="20"/>
              </w:rPr>
              <w:t>Other</w:t>
            </w:r>
          </w:p>
        </w:tc>
        <w:tc>
          <w:tcPr>
            <w:tcW w:w="1366" w:type="pct"/>
            <w:shd w:val="clear" w:color="auto" w:fill="auto"/>
            <w:vAlign w:val="bottom"/>
          </w:tcPr>
          <w:p w:rsidR="00CB6151" w:rsidRPr="00C01D0D" w:rsidRDefault="00CB6151" w:rsidP="00E87090">
            <w:pPr>
              <w:pStyle w:val="C-TableText"/>
              <w:keepNext/>
              <w:spacing w:before="0" w:after="0"/>
              <w:jc w:val="center"/>
              <w:rPr>
                <w:sz w:val="20"/>
              </w:rPr>
            </w:pPr>
            <w:r w:rsidRPr="00C01D0D">
              <w:rPr>
                <w:sz w:val="20"/>
              </w:rPr>
              <w:t>29 (6%)</w:t>
            </w:r>
          </w:p>
        </w:tc>
        <w:tc>
          <w:tcPr>
            <w:tcW w:w="1646" w:type="pct"/>
            <w:shd w:val="clear" w:color="auto" w:fill="auto"/>
            <w:vAlign w:val="bottom"/>
          </w:tcPr>
          <w:p w:rsidR="00CB6151" w:rsidRPr="00C01D0D" w:rsidRDefault="00CB6151" w:rsidP="00E87090">
            <w:pPr>
              <w:pStyle w:val="C-TableText"/>
              <w:keepNext/>
              <w:spacing w:before="0" w:after="0"/>
              <w:jc w:val="center"/>
              <w:rPr>
                <w:sz w:val="20"/>
              </w:rPr>
            </w:pPr>
            <w:r w:rsidRPr="00C01D0D">
              <w:rPr>
                <w:sz w:val="20"/>
              </w:rPr>
              <w:t>33 (6%)</w:t>
            </w:r>
          </w:p>
        </w:tc>
      </w:tr>
      <w:tr w:rsidR="00CB6151" w:rsidRPr="00D15535" w:rsidTr="00E87090">
        <w:trPr>
          <w:jc w:val="center"/>
        </w:trPr>
        <w:tc>
          <w:tcPr>
            <w:tcW w:w="1988" w:type="pct"/>
            <w:shd w:val="clear" w:color="auto" w:fill="auto"/>
            <w:vAlign w:val="bottom"/>
          </w:tcPr>
          <w:p w:rsidR="00CB6151" w:rsidRPr="00C01D0D" w:rsidRDefault="00CB6151" w:rsidP="00E87090">
            <w:pPr>
              <w:pStyle w:val="C-TableText"/>
              <w:keepNext/>
              <w:spacing w:before="0" w:after="0"/>
              <w:rPr>
                <w:sz w:val="20"/>
              </w:rPr>
            </w:pPr>
            <w:r w:rsidRPr="00C01D0D">
              <w:rPr>
                <w:sz w:val="20"/>
              </w:rPr>
              <w:t>ECOG PS (%)</w:t>
            </w:r>
          </w:p>
        </w:tc>
        <w:tc>
          <w:tcPr>
            <w:tcW w:w="1366" w:type="pct"/>
            <w:shd w:val="clear" w:color="auto" w:fill="auto"/>
            <w:vAlign w:val="bottom"/>
          </w:tcPr>
          <w:p w:rsidR="00CB6151" w:rsidRPr="00C01D0D" w:rsidRDefault="00CB6151" w:rsidP="00E87090">
            <w:pPr>
              <w:pStyle w:val="C-TableText"/>
              <w:keepNext/>
              <w:spacing w:before="0" w:after="0"/>
              <w:jc w:val="center"/>
              <w:rPr>
                <w:sz w:val="20"/>
              </w:rPr>
            </w:pPr>
          </w:p>
        </w:tc>
        <w:tc>
          <w:tcPr>
            <w:tcW w:w="1646" w:type="pct"/>
            <w:shd w:val="clear" w:color="auto" w:fill="auto"/>
            <w:vAlign w:val="bottom"/>
          </w:tcPr>
          <w:p w:rsidR="00CB6151" w:rsidRPr="00C01D0D" w:rsidRDefault="00CB6151" w:rsidP="00E87090">
            <w:pPr>
              <w:pStyle w:val="C-TableText"/>
              <w:keepNext/>
              <w:spacing w:before="0" w:after="0"/>
              <w:jc w:val="center"/>
              <w:rPr>
                <w:sz w:val="20"/>
              </w:rPr>
            </w:pPr>
          </w:p>
        </w:tc>
      </w:tr>
      <w:tr w:rsidR="00CB6151" w:rsidRPr="00D15535" w:rsidTr="00E87090">
        <w:trPr>
          <w:jc w:val="center"/>
        </w:trPr>
        <w:tc>
          <w:tcPr>
            <w:tcW w:w="1988" w:type="pct"/>
            <w:shd w:val="clear" w:color="auto" w:fill="auto"/>
            <w:vAlign w:val="bottom"/>
          </w:tcPr>
          <w:p w:rsidR="00CB6151" w:rsidRPr="00C01D0D" w:rsidRDefault="00CB6151" w:rsidP="00E87090">
            <w:pPr>
              <w:pStyle w:val="C-TableText"/>
              <w:keepNext/>
              <w:spacing w:before="0" w:after="0"/>
              <w:ind w:left="284"/>
              <w:rPr>
                <w:sz w:val="20"/>
              </w:rPr>
            </w:pPr>
            <w:r w:rsidRPr="00C01D0D">
              <w:rPr>
                <w:sz w:val="20"/>
              </w:rPr>
              <w:t>0/1</w:t>
            </w:r>
          </w:p>
        </w:tc>
        <w:tc>
          <w:tcPr>
            <w:tcW w:w="1366" w:type="pct"/>
            <w:shd w:val="clear" w:color="auto" w:fill="auto"/>
            <w:vAlign w:val="bottom"/>
          </w:tcPr>
          <w:p w:rsidR="00CB6151" w:rsidRPr="00C01D0D" w:rsidRDefault="00CB6151" w:rsidP="00E87090">
            <w:pPr>
              <w:pStyle w:val="C-TableText"/>
              <w:keepNext/>
              <w:spacing w:before="0" w:after="0"/>
              <w:jc w:val="center"/>
              <w:rPr>
                <w:sz w:val="20"/>
              </w:rPr>
            </w:pPr>
            <w:r w:rsidRPr="00C01D0D">
              <w:rPr>
                <w:sz w:val="20"/>
              </w:rPr>
              <w:t>26%/74%</w:t>
            </w:r>
          </w:p>
        </w:tc>
        <w:tc>
          <w:tcPr>
            <w:tcW w:w="1646" w:type="pct"/>
            <w:shd w:val="clear" w:color="auto" w:fill="auto"/>
            <w:vAlign w:val="bottom"/>
          </w:tcPr>
          <w:p w:rsidR="00CB6151" w:rsidRPr="00C01D0D" w:rsidRDefault="00CB6151" w:rsidP="00E87090">
            <w:pPr>
              <w:pStyle w:val="C-TableText"/>
              <w:keepNext/>
              <w:spacing w:before="0" w:after="0"/>
              <w:jc w:val="center"/>
              <w:rPr>
                <w:sz w:val="20"/>
              </w:rPr>
            </w:pPr>
            <w:r w:rsidRPr="00C01D0D">
              <w:rPr>
                <w:sz w:val="20"/>
              </w:rPr>
              <w:t>21%/78%</w:t>
            </w:r>
          </w:p>
        </w:tc>
      </w:tr>
      <w:tr w:rsidR="00CB6151" w:rsidRPr="00D15535" w:rsidTr="00E87090">
        <w:trPr>
          <w:jc w:val="center"/>
        </w:trPr>
        <w:tc>
          <w:tcPr>
            <w:tcW w:w="1988" w:type="pct"/>
            <w:shd w:val="clear" w:color="auto" w:fill="auto"/>
            <w:vAlign w:val="bottom"/>
          </w:tcPr>
          <w:p w:rsidR="00CB6151" w:rsidRPr="00C01D0D" w:rsidRDefault="00CB6151" w:rsidP="00E87090">
            <w:pPr>
              <w:pStyle w:val="C-TableText"/>
              <w:keepNext/>
              <w:spacing w:before="0" w:after="0"/>
              <w:rPr>
                <w:sz w:val="20"/>
              </w:rPr>
            </w:pPr>
            <w:r w:rsidRPr="00C01D0D">
              <w:rPr>
                <w:sz w:val="20"/>
              </w:rPr>
              <w:t>Smoking Status, N</w:t>
            </w:r>
          </w:p>
        </w:tc>
        <w:tc>
          <w:tcPr>
            <w:tcW w:w="1366" w:type="pct"/>
            <w:shd w:val="clear" w:color="auto" w:fill="auto"/>
            <w:vAlign w:val="bottom"/>
          </w:tcPr>
          <w:p w:rsidR="00CB6151" w:rsidRPr="00C01D0D" w:rsidRDefault="00CB6151" w:rsidP="00E87090">
            <w:pPr>
              <w:pStyle w:val="C-TableText"/>
              <w:keepNext/>
              <w:spacing w:before="0" w:after="0"/>
              <w:jc w:val="center"/>
              <w:rPr>
                <w:sz w:val="20"/>
              </w:rPr>
            </w:pPr>
            <w:r w:rsidRPr="00C01D0D">
              <w:rPr>
                <w:sz w:val="20"/>
              </w:rPr>
              <w:t>519</w:t>
            </w:r>
          </w:p>
        </w:tc>
        <w:tc>
          <w:tcPr>
            <w:tcW w:w="1646" w:type="pct"/>
            <w:shd w:val="clear" w:color="auto" w:fill="auto"/>
            <w:vAlign w:val="bottom"/>
          </w:tcPr>
          <w:p w:rsidR="00CB6151" w:rsidRPr="00C01D0D" w:rsidRDefault="00CB6151" w:rsidP="00E87090">
            <w:pPr>
              <w:pStyle w:val="C-TableText"/>
              <w:keepNext/>
              <w:spacing w:before="0" w:after="0"/>
              <w:jc w:val="center"/>
              <w:rPr>
                <w:sz w:val="20"/>
              </w:rPr>
            </w:pPr>
            <w:r w:rsidRPr="00C01D0D">
              <w:rPr>
                <w:sz w:val="20"/>
              </w:rPr>
              <w:t>526</w:t>
            </w:r>
          </w:p>
        </w:tc>
      </w:tr>
      <w:tr w:rsidR="00CB6151" w:rsidRPr="00D15535" w:rsidTr="00E87090">
        <w:trPr>
          <w:jc w:val="center"/>
        </w:trPr>
        <w:tc>
          <w:tcPr>
            <w:tcW w:w="1988" w:type="pct"/>
            <w:tcBorders>
              <w:bottom w:val="single" w:sz="12" w:space="0" w:color="auto"/>
            </w:tcBorders>
            <w:shd w:val="clear" w:color="auto" w:fill="auto"/>
            <w:vAlign w:val="bottom"/>
          </w:tcPr>
          <w:p w:rsidR="00CB6151" w:rsidRPr="00C01D0D" w:rsidRDefault="00CB6151" w:rsidP="00E87090">
            <w:pPr>
              <w:pStyle w:val="C-TableText"/>
              <w:keepNext/>
              <w:spacing w:before="0" w:after="0"/>
              <w:ind w:left="284"/>
              <w:rPr>
                <w:sz w:val="20"/>
              </w:rPr>
            </w:pPr>
            <w:r w:rsidRPr="00C01D0D">
              <w:rPr>
                <w:sz w:val="20"/>
              </w:rPr>
              <w:t>Ever/Never Smoked (%)</w:t>
            </w:r>
          </w:p>
        </w:tc>
        <w:tc>
          <w:tcPr>
            <w:tcW w:w="1366" w:type="pct"/>
            <w:tcBorders>
              <w:bottom w:val="single" w:sz="12" w:space="0" w:color="auto"/>
            </w:tcBorders>
            <w:shd w:val="clear" w:color="auto" w:fill="auto"/>
            <w:vAlign w:val="bottom"/>
          </w:tcPr>
          <w:p w:rsidR="00CB6151" w:rsidRPr="00C01D0D" w:rsidRDefault="00CB6151" w:rsidP="00E87090">
            <w:pPr>
              <w:pStyle w:val="C-TableText"/>
              <w:keepNext/>
              <w:spacing w:before="0" w:after="0"/>
              <w:jc w:val="center"/>
              <w:rPr>
                <w:sz w:val="20"/>
              </w:rPr>
            </w:pPr>
            <w:r w:rsidRPr="00C01D0D">
              <w:rPr>
                <w:sz w:val="20"/>
              </w:rPr>
              <w:t>74%/26%</w:t>
            </w:r>
          </w:p>
        </w:tc>
        <w:tc>
          <w:tcPr>
            <w:tcW w:w="1646" w:type="pct"/>
            <w:tcBorders>
              <w:bottom w:val="single" w:sz="12" w:space="0" w:color="auto"/>
            </w:tcBorders>
            <w:shd w:val="clear" w:color="auto" w:fill="auto"/>
            <w:vAlign w:val="bottom"/>
          </w:tcPr>
          <w:p w:rsidR="00CB6151" w:rsidRPr="00C01D0D" w:rsidRDefault="00CB6151" w:rsidP="00E87090">
            <w:pPr>
              <w:pStyle w:val="C-TableText"/>
              <w:keepNext/>
              <w:spacing w:before="0" w:after="0"/>
              <w:jc w:val="center"/>
              <w:rPr>
                <w:sz w:val="20"/>
              </w:rPr>
            </w:pPr>
            <w:r w:rsidRPr="00C01D0D">
              <w:rPr>
                <w:sz w:val="20"/>
              </w:rPr>
              <w:t>73%/27%</w:t>
            </w:r>
          </w:p>
        </w:tc>
      </w:tr>
    </w:tbl>
    <w:p w:rsidR="00CB6151" w:rsidRPr="00D15535" w:rsidRDefault="00CB6151" w:rsidP="00CB6151">
      <w:pPr>
        <w:pStyle w:val="C-TableFootnote"/>
        <w:keepNext/>
        <w:ind w:left="142" w:hanging="142"/>
        <w:rPr>
          <w:sz w:val="18"/>
          <w:szCs w:val="18"/>
        </w:rPr>
      </w:pPr>
      <w:r w:rsidRPr="00D15535">
        <w:rPr>
          <w:sz w:val="18"/>
          <w:szCs w:val="18"/>
        </w:rPr>
        <w:t>ECOG PS = Eastern Cooperative Oncology Group Performance Status</w:t>
      </w:r>
    </w:p>
    <w:p w:rsidR="00DC0FEA" w:rsidRPr="00D15535" w:rsidRDefault="00DC0FEA" w:rsidP="001C3326">
      <w:pPr>
        <w:pStyle w:val="C-BodyText"/>
        <w:spacing w:before="0" w:after="0" w:line="240" w:lineRule="auto"/>
        <w:rPr>
          <w:szCs w:val="24"/>
        </w:rPr>
      </w:pPr>
    </w:p>
    <w:p w:rsidR="007C7086" w:rsidRPr="00D15535" w:rsidRDefault="007C7086" w:rsidP="007C7086">
      <w:pPr>
        <w:rPr>
          <w:rFonts w:ascii="Times New Roman" w:hAnsi="Times New Roman"/>
          <w:szCs w:val="24"/>
        </w:rPr>
      </w:pPr>
      <w:r w:rsidRPr="00D15535">
        <w:rPr>
          <w:rFonts w:ascii="Times New Roman" w:hAnsi="Times New Roman"/>
          <w:szCs w:val="24"/>
        </w:rPr>
        <w:t>Patients received a median of 6 cycles of treatment in both study arms.  For the treated population, the median cumulative paclitaxel dose and the median average paclitaxel dose intensity were higher with ABRAXANE administered weekly (1325.0 mg/m</w:t>
      </w:r>
      <w:r w:rsidRPr="00D15535">
        <w:rPr>
          <w:rFonts w:ascii="Times New Roman" w:hAnsi="Times New Roman"/>
          <w:szCs w:val="24"/>
          <w:vertAlign w:val="superscript"/>
        </w:rPr>
        <w:t>2</w:t>
      </w:r>
      <w:r w:rsidRPr="00D15535">
        <w:rPr>
          <w:rFonts w:ascii="Times New Roman" w:hAnsi="Times New Roman"/>
          <w:szCs w:val="24"/>
        </w:rPr>
        <w:t xml:space="preserve"> and 81.9 mg/m</w:t>
      </w:r>
      <w:r w:rsidRPr="00D15535">
        <w:rPr>
          <w:rFonts w:ascii="Times New Roman" w:hAnsi="Times New Roman"/>
          <w:szCs w:val="24"/>
          <w:vertAlign w:val="superscript"/>
        </w:rPr>
        <w:t>2</w:t>
      </w:r>
      <w:r w:rsidRPr="00D15535">
        <w:rPr>
          <w:rFonts w:ascii="Times New Roman" w:hAnsi="Times New Roman"/>
          <w:szCs w:val="24"/>
        </w:rPr>
        <w:t>/week, respectively) relative to solvent-based paclitaxel administered every 3 weeks (1125.0 mg/m</w:t>
      </w:r>
      <w:r w:rsidRPr="00D15535">
        <w:rPr>
          <w:rFonts w:ascii="Times New Roman" w:hAnsi="Times New Roman"/>
          <w:szCs w:val="24"/>
          <w:vertAlign w:val="superscript"/>
        </w:rPr>
        <w:t>2</w:t>
      </w:r>
      <w:r w:rsidRPr="00D15535">
        <w:rPr>
          <w:rFonts w:ascii="Times New Roman" w:hAnsi="Times New Roman"/>
          <w:szCs w:val="24"/>
        </w:rPr>
        <w:t xml:space="preserve"> and 65.1 mg/m</w:t>
      </w:r>
      <w:r w:rsidRPr="00D15535">
        <w:rPr>
          <w:rFonts w:ascii="Times New Roman" w:hAnsi="Times New Roman"/>
          <w:szCs w:val="24"/>
          <w:vertAlign w:val="superscript"/>
        </w:rPr>
        <w:t>2</w:t>
      </w:r>
      <w:r w:rsidRPr="00D15535">
        <w:rPr>
          <w:rFonts w:ascii="Times New Roman" w:hAnsi="Times New Roman"/>
          <w:szCs w:val="24"/>
        </w:rPr>
        <w:t>/week, respectively). The median cumulative carboplatin dose and the median average carboplatin dose intensity were lower for the ABRAXANE and carboplatin regimen (3140.5 mg and 166.1 mg/week, respectively) relative to the solvent-based paclitaxel and carboplatin regimen (3315.0 mg and 203.6 mg/week, respectively).</w:t>
      </w:r>
    </w:p>
    <w:p w:rsidR="00D15A98" w:rsidRPr="00D15535" w:rsidRDefault="00D15A98">
      <w:pPr>
        <w:rPr>
          <w:rFonts w:ascii="Times New Roman" w:hAnsi="Times New Roman"/>
          <w:szCs w:val="24"/>
        </w:rPr>
      </w:pPr>
    </w:p>
    <w:p w:rsidR="007C7086" w:rsidRPr="00D15535" w:rsidRDefault="00E33FAA">
      <w:pPr>
        <w:rPr>
          <w:rFonts w:ascii="Times New Roman" w:hAnsi="Times New Roman"/>
          <w:szCs w:val="24"/>
        </w:rPr>
      </w:pPr>
      <w:r w:rsidRPr="00D15535">
        <w:rPr>
          <w:rFonts w:ascii="Times New Roman" w:hAnsi="Times New Roman"/>
          <w:szCs w:val="24"/>
        </w:rPr>
        <w:t>The primary efficacy endpoint was overall response rate defined as the percentage of patients who achieved an objective confirmed complete response or partial response based on an independent, central, blinded radiological review using RECIST guidelines (Version 1.0).  Results for overall response rate, progression-free survival, and overall survival are shown in Table</w:t>
      </w:r>
      <w:r w:rsidR="006F74F8">
        <w:rPr>
          <w:rFonts w:ascii="Times New Roman" w:hAnsi="Times New Roman"/>
          <w:szCs w:val="24"/>
        </w:rPr>
        <w:t xml:space="preserve"> </w:t>
      </w:r>
      <w:r w:rsidR="0043320F">
        <w:rPr>
          <w:rFonts w:ascii="Times New Roman" w:hAnsi="Times New Roman"/>
          <w:szCs w:val="24"/>
        </w:rPr>
        <w:t>3</w:t>
      </w:r>
      <w:r w:rsidRPr="00D15535">
        <w:rPr>
          <w:rFonts w:ascii="Times New Roman" w:hAnsi="Times New Roman"/>
          <w:szCs w:val="24"/>
        </w:rPr>
        <w:t>.</w:t>
      </w:r>
    </w:p>
    <w:p w:rsidR="00C30F36" w:rsidRPr="00D15535" w:rsidRDefault="00C30F36">
      <w:pPr>
        <w:rPr>
          <w:rFonts w:ascii="Times New Roman" w:hAnsi="Times New Roman"/>
          <w:szCs w:val="24"/>
        </w:rPr>
      </w:pPr>
    </w:p>
    <w:p w:rsidR="000B511F" w:rsidRPr="00D15535" w:rsidRDefault="000B511F" w:rsidP="00876175">
      <w:pPr>
        <w:pStyle w:val="Caption"/>
        <w:keepNext/>
        <w:spacing w:before="0" w:after="0"/>
        <w:ind w:left="1138" w:hanging="1138"/>
        <w:rPr>
          <w:sz w:val="24"/>
          <w:szCs w:val="24"/>
        </w:rPr>
      </w:pPr>
      <w:r w:rsidRPr="00D15535">
        <w:rPr>
          <w:sz w:val="24"/>
          <w:szCs w:val="24"/>
        </w:rPr>
        <w:lastRenderedPageBreak/>
        <w:t>Table </w:t>
      </w:r>
      <w:r w:rsidR="0043320F">
        <w:rPr>
          <w:sz w:val="24"/>
          <w:szCs w:val="24"/>
        </w:rPr>
        <w:t>3</w:t>
      </w:r>
      <w:r w:rsidRPr="00D15535">
        <w:rPr>
          <w:sz w:val="24"/>
          <w:szCs w:val="24"/>
        </w:rPr>
        <w:t>:</w:t>
      </w:r>
      <w:r w:rsidRPr="00D15535">
        <w:rPr>
          <w:sz w:val="24"/>
          <w:szCs w:val="24"/>
        </w:rPr>
        <w:tab/>
        <w:t>Efficacy Results from Randomized Non-Small Cell Lung Cancer Trial (Intent-to-Treat Population)</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73"/>
      </w:tblPr>
      <w:tblGrid>
        <w:gridCol w:w="3883"/>
        <w:gridCol w:w="2537"/>
        <w:gridCol w:w="2868"/>
      </w:tblGrid>
      <w:tr w:rsidR="000B511F" w:rsidRPr="00D15535" w:rsidTr="00802EB9">
        <w:trPr>
          <w:jc w:val="center"/>
        </w:trPr>
        <w:tc>
          <w:tcPr>
            <w:tcW w:w="2090" w:type="pct"/>
            <w:tcBorders>
              <w:bottom w:val="single" w:sz="12" w:space="0" w:color="auto"/>
            </w:tcBorders>
            <w:shd w:val="clear" w:color="auto" w:fill="auto"/>
            <w:vAlign w:val="bottom"/>
          </w:tcPr>
          <w:p w:rsidR="000B511F" w:rsidRPr="00D15535" w:rsidRDefault="000B511F" w:rsidP="00802EB9">
            <w:pPr>
              <w:pStyle w:val="C-TableHeader"/>
              <w:spacing w:before="0" w:after="0"/>
              <w:rPr>
                <w:bCs/>
                <w:sz w:val="20"/>
              </w:rPr>
            </w:pPr>
            <w:r w:rsidRPr="00D15535">
              <w:rPr>
                <w:bCs/>
                <w:sz w:val="20"/>
              </w:rPr>
              <w:t>Efficacy Parameter</w:t>
            </w:r>
          </w:p>
        </w:tc>
        <w:tc>
          <w:tcPr>
            <w:tcW w:w="1366" w:type="pct"/>
            <w:tcBorders>
              <w:bottom w:val="single" w:sz="12" w:space="0" w:color="auto"/>
            </w:tcBorders>
            <w:shd w:val="clear" w:color="auto" w:fill="auto"/>
          </w:tcPr>
          <w:p w:rsidR="000B511F" w:rsidRPr="00D15535" w:rsidRDefault="000B511F" w:rsidP="00802EB9">
            <w:pPr>
              <w:pStyle w:val="C-BodyText"/>
              <w:spacing w:before="0" w:after="0" w:line="240" w:lineRule="auto"/>
              <w:jc w:val="center"/>
              <w:rPr>
                <w:b/>
                <w:sz w:val="20"/>
              </w:rPr>
            </w:pPr>
            <w:r w:rsidRPr="00D15535">
              <w:rPr>
                <w:b/>
                <w:sz w:val="20"/>
              </w:rPr>
              <w:t>ABRAXANE (100 mg/m</w:t>
            </w:r>
            <w:r w:rsidRPr="00D15535">
              <w:rPr>
                <w:b/>
                <w:sz w:val="20"/>
                <w:vertAlign w:val="superscript"/>
              </w:rPr>
              <w:t>2</w:t>
            </w:r>
            <w:r w:rsidRPr="00D15535">
              <w:rPr>
                <w:b/>
                <w:sz w:val="20"/>
              </w:rPr>
              <w:t>/week)</w:t>
            </w:r>
            <w:r w:rsidRPr="00D15535">
              <w:rPr>
                <w:b/>
                <w:sz w:val="20"/>
              </w:rPr>
              <w:br/>
              <w:t>and carboplatin</w:t>
            </w:r>
          </w:p>
          <w:p w:rsidR="000B511F" w:rsidRPr="00D15535" w:rsidRDefault="000B511F" w:rsidP="00802EB9">
            <w:pPr>
              <w:pStyle w:val="C-BodyText"/>
              <w:spacing w:before="0" w:after="0" w:line="240" w:lineRule="auto"/>
              <w:jc w:val="center"/>
              <w:rPr>
                <w:b/>
                <w:sz w:val="20"/>
              </w:rPr>
            </w:pPr>
            <w:r w:rsidRPr="00D15535">
              <w:rPr>
                <w:b/>
                <w:sz w:val="20"/>
              </w:rPr>
              <w:t>(N=521)</w:t>
            </w:r>
          </w:p>
        </w:tc>
        <w:tc>
          <w:tcPr>
            <w:tcW w:w="1544" w:type="pct"/>
            <w:tcBorders>
              <w:bottom w:val="single" w:sz="12" w:space="0" w:color="auto"/>
            </w:tcBorders>
            <w:shd w:val="clear" w:color="auto" w:fill="auto"/>
          </w:tcPr>
          <w:p w:rsidR="000B511F" w:rsidRPr="00D15535" w:rsidRDefault="000B511F" w:rsidP="00802EB9">
            <w:pPr>
              <w:pStyle w:val="C-BodyText"/>
              <w:spacing w:before="0" w:after="0" w:line="240" w:lineRule="auto"/>
              <w:jc w:val="center"/>
              <w:rPr>
                <w:b/>
                <w:sz w:val="20"/>
              </w:rPr>
            </w:pPr>
            <w:r w:rsidRPr="00D15535">
              <w:rPr>
                <w:b/>
                <w:sz w:val="20"/>
              </w:rPr>
              <w:t>Solvent-based paclitaxel</w:t>
            </w:r>
          </w:p>
          <w:p w:rsidR="000B511F" w:rsidRPr="00D15535" w:rsidRDefault="000B511F" w:rsidP="00802EB9">
            <w:pPr>
              <w:pStyle w:val="C-BodyText"/>
              <w:spacing w:before="0" w:after="0" w:line="240" w:lineRule="auto"/>
              <w:jc w:val="center"/>
              <w:rPr>
                <w:b/>
                <w:sz w:val="20"/>
              </w:rPr>
            </w:pPr>
            <w:r w:rsidRPr="00D15535">
              <w:rPr>
                <w:b/>
                <w:sz w:val="20"/>
              </w:rPr>
              <w:t>(200 mg/m</w:t>
            </w:r>
            <w:r w:rsidRPr="00D15535">
              <w:rPr>
                <w:b/>
                <w:sz w:val="20"/>
                <w:vertAlign w:val="superscript"/>
              </w:rPr>
              <w:t>2</w:t>
            </w:r>
            <w:r w:rsidRPr="00D15535">
              <w:rPr>
                <w:b/>
                <w:sz w:val="20"/>
              </w:rPr>
              <w:t xml:space="preserve"> every 3 weeks) and carboplatin</w:t>
            </w:r>
          </w:p>
          <w:p w:rsidR="000B511F" w:rsidRPr="00D15535" w:rsidRDefault="000B511F" w:rsidP="00802EB9">
            <w:pPr>
              <w:pStyle w:val="C-BodyText"/>
              <w:spacing w:before="0" w:after="0" w:line="240" w:lineRule="auto"/>
              <w:jc w:val="center"/>
              <w:rPr>
                <w:b/>
                <w:sz w:val="20"/>
              </w:rPr>
            </w:pPr>
            <w:r w:rsidRPr="00D15535">
              <w:rPr>
                <w:b/>
                <w:sz w:val="20"/>
              </w:rPr>
              <w:t>(N=531)</w:t>
            </w:r>
          </w:p>
        </w:tc>
      </w:tr>
      <w:tr w:rsidR="000B511F" w:rsidRPr="00D15535" w:rsidTr="00802EB9">
        <w:trPr>
          <w:jc w:val="center"/>
        </w:trPr>
        <w:tc>
          <w:tcPr>
            <w:tcW w:w="5000" w:type="pct"/>
            <w:gridSpan w:val="3"/>
            <w:tcBorders>
              <w:top w:val="single" w:sz="12" w:space="0" w:color="auto"/>
            </w:tcBorders>
            <w:shd w:val="clear" w:color="auto" w:fill="auto"/>
            <w:vAlign w:val="bottom"/>
          </w:tcPr>
          <w:p w:rsidR="000B511F" w:rsidRPr="00C01D0D" w:rsidRDefault="000B511F" w:rsidP="00802EB9">
            <w:pPr>
              <w:pStyle w:val="C-TableText"/>
              <w:keepNext/>
              <w:spacing w:before="0" w:after="0"/>
              <w:rPr>
                <w:b/>
                <w:sz w:val="20"/>
              </w:rPr>
            </w:pPr>
            <w:r w:rsidRPr="00C01D0D">
              <w:rPr>
                <w:b/>
                <w:sz w:val="20"/>
              </w:rPr>
              <w:t>Overall Response Rate</w:t>
            </w:r>
          </w:p>
        </w:tc>
      </w:tr>
      <w:tr w:rsidR="000B511F" w:rsidRPr="00D15535" w:rsidTr="00802EB9">
        <w:trPr>
          <w:jc w:val="center"/>
        </w:trPr>
        <w:tc>
          <w:tcPr>
            <w:tcW w:w="2090" w:type="pct"/>
            <w:shd w:val="clear" w:color="auto" w:fill="auto"/>
            <w:vAlign w:val="bottom"/>
          </w:tcPr>
          <w:p w:rsidR="000B511F" w:rsidRPr="00C01D0D" w:rsidRDefault="000B511F" w:rsidP="00802EB9">
            <w:pPr>
              <w:pStyle w:val="C-TableText"/>
              <w:keepNext/>
              <w:spacing w:before="0" w:after="0"/>
              <w:rPr>
                <w:sz w:val="20"/>
              </w:rPr>
            </w:pPr>
            <w:r w:rsidRPr="00C01D0D">
              <w:rPr>
                <w:sz w:val="20"/>
              </w:rPr>
              <w:t>Confirmed complete or partial overall response, n (%)</w:t>
            </w:r>
          </w:p>
        </w:tc>
        <w:tc>
          <w:tcPr>
            <w:tcW w:w="1366" w:type="pct"/>
            <w:shd w:val="clear" w:color="auto" w:fill="auto"/>
            <w:vAlign w:val="bottom"/>
          </w:tcPr>
          <w:p w:rsidR="000B511F" w:rsidRPr="00C01D0D" w:rsidRDefault="000B511F" w:rsidP="00802EB9">
            <w:pPr>
              <w:pStyle w:val="C-TableText"/>
              <w:keepNext/>
              <w:spacing w:before="0" w:after="0"/>
              <w:jc w:val="center"/>
              <w:rPr>
                <w:sz w:val="20"/>
              </w:rPr>
            </w:pPr>
            <w:r w:rsidRPr="00C01D0D">
              <w:rPr>
                <w:sz w:val="20"/>
              </w:rPr>
              <w:t>170 (33%)</w:t>
            </w:r>
          </w:p>
        </w:tc>
        <w:tc>
          <w:tcPr>
            <w:tcW w:w="1544" w:type="pct"/>
            <w:shd w:val="clear" w:color="auto" w:fill="auto"/>
            <w:vAlign w:val="bottom"/>
          </w:tcPr>
          <w:p w:rsidR="000B511F" w:rsidRPr="00C01D0D" w:rsidRDefault="000B511F" w:rsidP="00802EB9">
            <w:pPr>
              <w:pStyle w:val="C-TableText"/>
              <w:keepNext/>
              <w:spacing w:before="0" w:after="0"/>
              <w:jc w:val="center"/>
              <w:rPr>
                <w:sz w:val="20"/>
              </w:rPr>
            </w:pPr>
            <w:r w:rsidRPr="00C01D0D">
              <w:rPr>
                <w:sz w:val="20"/>
              </w:rPr>
              <w:t>132 (25%)</w:t>
            </w:r>
          </w:p>
        </w:tc>
      </w:tr>
      <w:tr w:rsidR="000B511F" w:rsidRPr="00D15535" w:rsidTr="00802EB9">
        <w:trPr>
          <w:jc w:val="center"/>
        </w:trPr>
        <w:tc>
          <w:tcPr>
            <w:tcW w:w="2090" w:type="pct"/>
            <w:shd w:val="clear" w:color="auto" w:fill="auto"/>
            <w:vAlign w:val="bottom"/>
          </w:tcPr>
          <w:p w:rsidR="000B511F" w:rsidRPr="00C01D0D" w:rsidRDefault="000B511F" w:rsidP="00802EB9">
            <w:pPr>
              <w:pStyle w:val="C-TableText"/>
              <w:keepNext/>
              <w:spacing w:before="0" w:after="0"/>
              <w:ind w:left="334"/>
              <w:rPr>
                <w:sz w:val="20"/>
              </w:rPr>
            </w:pPr>
            <w:r w:rsidRPr="00C01D0D">
              <w:rPr>
                <w:sz w:val="20"/>
              </w:rPr>
              <w:t>95% CI</w:t>
            </w:r>
          </w:p>
        </w:tc>
        <w:tc>
          <w:tcPr>
            <w:tcW w:w="1366" w:type="pct"/>
            <w:shd w:val="clear" w:color="auto" w:fill="auto"/>
            <w:vAlign w:val="bottom"/>
          </w:tcPr>
          <w:p w:rsidR="000B511F" w:rsidRPr="00C01D0D" w:rsidRDefault="000B511F" w:rsidP="00802EB9">
            <w:pPr>
              <w:pStyle w:val="C-TableText"/>
              <w:keepNext/>
              <w:spacing w:before="0" w:after="0"/>
              <w:jc w:val="center"/>
              <w:rPr>
                <w:sz w:val="20"/>
              </w:rPr>
            </w:pPr>
            <w:r w:rsidRPr="00C01D0D">
              <w:rPr>
                <w:sz w:val="20"/>
              </w:rPr>
              <w:t>28.6, 36.7</w:t>
            </w:r>
          </w:p>
        </w:tc>
        <w:tc>
          <w:tcPr>
            <w:tcW w:w="1544" w:type="pct"/>
            <w:shd w:val="clear" w:color="auto" w:fill="auto"/>
            <w:vAlign w:val="bottom"/>
          </w:tcPr>
          <w:p w:rsidR="000B511F" w:rsidRPr="00C01D0D" w:rsidRDefault="000B511F" w:rsidP="00802EB9">
            <w:pPr>
              <w:pStyle w:val="C-TableText"/>
              <w:keepNext/>
              <w:spacing w:before="0" w:after="0"/>
              <w:jc w:val="center"/>
              <w:rPr>
                <w:sz w:val="20"/>
              </w:rPr>
            </w:pPr>
            <w:r w:rsidRPr="00C01D0D">
              <w:rPr>
                <w:sz w:val="20"/>
              </w:rPr>
              <w:t>21.2, 28.5</w:t>
            </w:r>
          </w:p>
        </w:tc>
      </w:tr>
      <w:tr w:rsidR="000B511F" w:rsidRPr="00D15535" w:rsidTr="00802EB9">
        <w:trPr>
          <w:jc w:val="center"/>
        </w:trPr>
        <w:tc>
          <w:tcPr>
            <w:tcW w:w="2090" w:type="pct"/>
            <w:shd w:val="clear" w:color="auto" w:fill="auto"/>
            <w:vAlign w:val="bottom"/>
          </w:tcPr>
          <w:p w:rsidR="000B511F" w:rsidRPr="00C01D0D" w:rsidRDefault="000B511F" w:rsidP="00802EB9">
            <w:pPr>
              <w:pStyle w:val="C-TableText"/>
              <w:keepNext/>
              <w:spacing w:before="0" w:after="0"/>
              <w:ind w:left="334"/>
              <w:rPr>
                <w:sz w:val="20"/>
              </w:rPr>
            </w:pPr>
            <w:proofErr w:type="spellStart"/>
            <w:r w:rsidRPr="00C01D0D">
              <w:rPr>
                <w:bCs/>
                <w:sz w:val="20"/>
              </w:rPr>
              <w:t>p</w:t>
            </w:r>
            <w:r w:rsidRPr="00C01D0D">
              <w:rPr>
                <w:bCs/>
                <w:sz w:val="20"/>
                <w:vertAlign w:val="subscript"/>
              </w:rPr>
              <w:t>A</w:t>
            </w:r>
            <w:proofErr w:type="spellEnd"/>
            <w:r w:rsidRPr="00C01D0D">
              <w:rPr>
                <w:bCs/>
                <w:sz w:val="20"/>
              </w:rPr>
              <w:t>/</w:t>
            </w:r>
            <w:proofErr w:type="spellStart"/>
            <w:r w:rsidRPr="00C01D0D">
              <w:rPr>
                <w:bCs/>
                <w:sz w:val="20"/>
              </w:rPr>
              <w:t>p</w:t>
            </w:r>
            <w:r w:rsidRPr="00C01D0D">
              <w:rPr>
                <w:bCs/>
                <w:sz w:val="20"/>
                <w:vertAlign w:val="subscript"/>
              </w:rPr>
              <w:t>T</w:t>
            </w:r>
            <w:proofErr w:type="spellEnd"/>
            <w:r w:rsidRPr="00C01D0D">
              <w:rPr>
                <w:bCs/>
                <w:sz w:val="20"/>
              </w:rPr>
              <w:t xml:space="preserve"> (</w:t>
            </w:r>
            <w:r w:rsidRPr="00C01D0D">
              <w:rPr>
                <w:sz w:val="20"/>
              </w:rPr>
              <w:t>95.1% CI)</w:t>
            </w:r>
          </w:p>
        </w:tc>
        <w:tc>
          <w:tcPr>
            <w:tcW w:w="2910" w:type="pct"/>
            <w:gridSpan w:val="2"/>
            <w:shd w:val="clear" w:color="auto" w:fill="auto"/>
            <w:vAlign w:val="bottom"/>
          </w:tcPr>
          <w:p w:rsidR="000B511F" w:rsidRPr="00C01D0D" w:rsidRDefault="000B511F" w:rsidP="00802EB9">
            <w:pPr>
              <w:pStyle w:val="C-TableText"/>
              <w:keepNext/>
              <w:spacing w:before="0" w:after="0"/>
              <w:jc w:val="center"/>
              <w:rPr>
                <w:sz w:val="20"/>
              </w:rPr>
            </w:pPr>
            <w:r w:rsidRPr="00C01D0D">
              <w:rPr>
                <w:sz w:val="20"/>
              </w:rPr>
              <w:t>1.313 (1.082, 1.593)</w:t>
            </w:r>
          </w:p>
        </w:tc>
      </w:tr>
      <w:tr w:rsidR="000B511F" w:rsidRPr="00D15535" w:rsidTr="00802EB9">
        <w:trPr>
          <w:jc w:val="center"/>
        </w:trPr>
        <w:tc>
          <w:tcPr>
            <w:tcW w:w="2090" w:type="pct"/>
            <w:shd w:val="clear" w:color="auto" w:fill="auto"/>
            <w:vAlign w:val="bottom"/>
          </w:tcPr>
          <w:p w:rsidR="000B511F" w:rsidRPr="00C01D0D" w:rsidRDefault="000B511F" w:rsidP="00802EB9">
            <w:pPr>
              <w:pStyle w:val="C-TableText"/>
              <w:keepNext/>
              <w:spacing w:before="0" w:after="0"/>
              <w:ind w:left="334"/>
              <w:rPr>
                <w:sz w:val="20"/>
              </w:rPr>
            </w:pPr>
            <w:proofErr w:type="spellStart"/>
            <w:r w:rsidRPr="00C01D0D">
              <w:rPr>
                <w:sz w:val="20"/>
              </w:rPr>
              <w:t>P</w:t>
            </w:r>
            <w:r w:rsidRPr="00C01D0D">
              <w:rPr>
                <w:sz w:val="20"/>
              </w:rPr>
              <w:noBreakHyphen/>
              <w:t>value</w:t>
            </w:r>
            <w:r w:rsidRPr="00C01D0D">
              <w:rPr>
                <w:sz w:val="20"/>
                <w:vertAlign w:val="superscript"/>
              </w:rPr>
              <w:t>a</w:t>
            </w:r>
            <w:proofErr w:type="spellEnd"/>
          </w:p>
        </w:tc>
        <w:tc>
          <w:tcPr>
            <w:tcW w:w="2910" w:type="pct"/>
            <w:gridSpan w:val="2"/>
            <w:shd w:val="clear" w:color="auto" w:fill="auto"/>
            <w:vAlign w:val="bottom"/>
          </w:tcPr>
          <w:p w:rsidR="000B511F" w:rsidRPr="00C01D0D" w:rsidRDefault="000B511F" w:rsidP="00802EB9">
            <w:pPr>
              <w:pStyle w:val="C-TableText"/>
              <w:keepNext/>
              <w:spacing w:before="0" w:after="0"/>
              <w:jc w:val="center"/>
              <w:rPr>
                <w:sz w:val="20"/>
              </w:rPr>
            </w:pPr>
            <w:r w:rsidRPr="00C01D0D">
              <w:rPr>
                <w:sz w:val="20"/>
              </w:rPr>
              <w:t>0.005</w:t>
            </w:r>
          </w:p>
        </w:tc>
      </w:tr>
      <w:tr w:rsidR="000B511F" w:rsidRPr="00D15535" w:rsidTr="00802EB9">
        <w:trPr>
          <w:jc w:val="center"/>
        </w:trPr>
        <w:tc>
          <w:tcPr>
            <w:tcW w:w="5000" w:type="pct"/>
            <w:gridSpan w:val="3"/>
            <w:shd w:val="clear" w:color="auto" w:fill="auto"/>
            <w:vAlign w:val="bottom"/>
          </w:tcPr>
          <w:p w:rsidR="000B511F" w:rsidRPr="00C01D0D" w:rsidRDefault="000B511F" w:rsidP="00802EB9">
            <w:pPr>
              <w:pStyle w:val="C-TableText"/>
              <w:keepNext/>
              <w:spacing w:before="0" w:after="0"/>
              <w:rPr>
                <w:sz w:val="20"/>
              </w:rPr>
            </w:pPr>
            <w:r w:rsidRPr="00C01D0D">
              <w:rPr>
                <w:b/>
                <w:sz w:val="20"/>
              </w:rPr>
              <w:t>Overall Response Rate in the Elderly Subgroup</w:t>
            </w:r>
          </w:p>
        </w:tc>
      </w:tr>
      <w:tr w:rsidR="000B511F" w:rsidRPr="00D15535" w:rsidTr="00802EB9">
        <w:trPr>
          <w:jc w:val="center"/>
        </w:trPr>
        <w:tc>
          <w:tcPr>
            <w:tcW w:w="2090" w:type="pct"/>
            <w:shd w:val="clear" w:color="auto" w:fill="auto"/>
            <w:vAlign w:val="bottom"/>
          </w:tcPr>
          <w:p w:rsidR="000B511F" w:rsidRPr="00C01D0D" w:rsidRDefault="000B511F" w:rsidP="00802EB9">
            <w:pPr>
              <w:pStyle w:val="C-TableText"/>
              <w:keepNext/>
              <w:spacing w:before="0" w:after="0"/>
              <w:rPr>
                <w:sz w:val="20"/>
              </w:rPr>
            </w:pPr>
            <w:r w:rsidRPr="00C01D0D">
              <w:rPr>
                <w:sz w:val="20"/>
              </w:rPr>
              <w:t>Confirmed complete or partial overall response, n/N (%)</w:t>
            </w:r>
          </w:p>
        </w:tc>
        <w:tc>
          <w:tcPr>
            <w:tcW w:w="1366" w:type="pct"/>
            <w:shd w:val="clear" w:color="auto" w:fill="auto"/>
            <w:vAlign w:val="bottom"/>
          </w:tcPr>
          <w:p w:rsidR="000B511F" w:rsidRPr="00C01D0D" w:rsidRDefault="000B511F" w:rsidP="00802EB9">
            <w:pPr>
              <w:pStyle w:val="C-TableText"/>
              <w:keepNext/>
              <w:spacing w:before="0" w:after="0"/>
              <w:jc w:val="center"/>
              <w:rPr>
                <w:sz w:val="20"/>
              </w:rPr>
            </w:pPr>
          </w:p>
        </w:tc>
        <w:tc>
          <w:tcPr>
            <w:tcW w:w="1544" w:type="pct"/>
            <w:shd w:val="clear" w:color="auto" w:fill="auto"/>
            <w:vAlign w:val="bottom"/>
          </w:tcPr>
          <w:p w:rsidR="000B511F" w:rsidRPr="00C01D0D" w:rsidRDefault="000B511F" w:rsidP="00802EB9">
            <w:pPr>
              <w:pStyle w:val="C-TableText"/>
              <w:keepNext/>
              <w:spacing w:before="0" w:after="0"/>
              <w:jc w:val="center"/>
              <w:rPr>
                <w:sz w:val="20"/>
              </w:rPr>
            </w:pPr>
          </w:p>
        </w:tc>
      </w:tr>
      <w:tr w:rsidR="000B511F" w:rsidRPr="00D15535" w:rsidTr="00802EB9">
        <w:trPr>
          <w:jc w:val="center"/>
        </w:trPr>
        <w:tc>
          <w:tcPr>
            <w:tcW w:w="2090" w:type="pct"/>
            <w:shd w:val="clear" w:color="auto" w:fill="auto"/>
            <w:vAlign w:val="bottom"/>
          </w:tcPr>
          <w:p w:rsidR="000B511F" w:rsidRPr="00C01D0D" w:rsidRDefault="000B511F" w:rsidP="00802EB9">
            <w:pPr>
              <w:pStyle w:val="C-TableText"/>
              <w:keepNext/>
              <w:spacing w:before="0" w:after="0"/>
              <w:rPr>
                <w:sz w:val="20"/>
              </w:rPr>
            </w:pPr>
            <w:r w:rsidRPr="00C01D0D">
              <w:rPr>
                <w:sz w:val="20"/>
              </w:rPr>
              <w:t>&lt; 65 years</w:t>
            </w:r>
          </w:p>
        </w:tc>
        <w:tc>
          <w:tcPr>
            <w:tcW w:w="1366" w:type="pct"/>
            <w:shd w:val="clear" w:color="auto" w:fill="auto"/>
            <w:vAlign w:val="bottom"/>
          </w:tcPr>
          <w:p w:rsidR="000B511F" w:rsidRPr="00C01D0D" w:rsidRDefault="000B511F" w:rsidP="00802EB9">
            <w:pPr>
              <w:pStyle w:val="C-TableText"/>
              <w:keepNext/>
              <w:spacing w:before="0" w:after="0"/>
              <w:jc w:val="center"/>
              <w:rPr>
                <w:sz w:val="20"/>
              </w:rPr>
            </w:pPr>
            <w:r w:rsidRPr="00C01D0D">
              <w:rPr>
                <w:sz w:val="20"/>
              </w:rPr>
              <w:t>116/360 (32%)</w:t>
            </w:r>
          </w:p>
        </w:tc>
        <w:tc>
          <w:tcPr>
            <w:tcW w:w="1544" w:type="pct"/>
            <w:shd w:val="clear" w:color="auto" w:fill="auto"/>
            <w:vAlign w:val="bottom"/>
          </w:tcPr>
          <w:p w:rsidR="000B511F" w:rsidRPr="00C01D0D" w:rsidRDefault="000B511F" w:rsidP="00802EB9">
            <w:pPr>
              <w:pStyle w:val="C-TableText"/>
              <w:keepNext/>
              <w:spacing w:before="0" w:after="0"/>
              <w:jc w:val="center"/>
              <w:rPr>
                <w:sz w:val="20"/>
              </w:rPr>
            </w:pPr>
            <w:r w:rsidRPr="00C01D0D">
              <w:rPr>
                <w:sz w:val="20"/>
              </w:rPr>
              <w:t>86/348 (25%)</w:t>
            </w:r>
          </w:p>
        </w:tc>
      </w:tr>
      <w:tr w:rsidR="000B511F" w:rsidRPr="00D15535" w:rsidTr="00802EB9">
        <w:trPr>
          <w:jc w:val="center"/>
        </w:trPr>
        <w:tc>
          <w:tcPr>
            <w:tcW w:w="2090" w:type="pct"/>
            <w:shd w:val="clear" w:color="auto" w:fill="auto"/>
            <w:vAlign w:val="bottom"/>
          </w:tcPr>
          <w:p w:rsidR="000B511F" w:rsidRPr="00C01D0D" w:rsidRDefault="000B511F" w:rsidP="00802EB9">
            <w:pPr>
              <w:pStyle w:val="C-TableText"/>
              <w:keepNext/>
              <w:spacing w:before="0" w:after="0"/>
              <w:ind w:left="334"/>
              <w:rPr>
                <w:sz w:val="20"/>
              </w:rPr>
            </w:pPr>
            <w:proofErr w:type="spellStart"/>
            <w:r w:rsidRPr="00C01D0D">
              <w:rPr>
                <w:bCs/>
                <w:sz w:val="20"/>
              </w:rPr>
              <w:t>p</w:t>
            </w:r>
            <w:r w:rsidRPr="00C01D0D">
              <w:rPr>
                <w:bCs/>
                <w:sz w:val="20"/>
                <w:vertAlign w:val="subscript"/>
              </w:rPr>
              <w:t>A</w:t>
            </w:r>
            <w:proofErr w:type="spellEnd"/>
            <w:r w:rsidRPr="00C01D0D">
              <w:rPr>
                <w:bCs/>
                <w:sz w:val="20"/>
              </w:rPr>
              <w:t>/</w:t>
            </w:r>
            <w:proofErr w:type="spellStart"/>
            <w:r w:rsidRPr="00C01D0D">
              <w:rPr>
                <w:bCs/>
                <w:sz w:val="20"/>
              </w:rPr>
              <w:t>p</w:t>
            </w:r>
            <w:r w:rsidRPr="00C01D0D">
              <w:rPr>
                <w:bCs/>
                <w:sz w:val="20"/>
                <w:vertAlign w:val="subscript"/>
              </w:rPr>
              <w:t>T</w:t>
            </w:r>
            <w:proofErr w:type="spellEnd"/>
            <w:r w:rsidRPr="00C01D0D">
              <w:rPr>
                <w:bCs/>
                <w:sz w:val="20"/>
              </w:rPr>
              <w:t xml:space="preserve"> (</w:t>
            </w:r>
            <w:r w:rsidRPr="00C01D0D">
              <w:rPr>
                <w:sz w:val="20"/>
              </w:rPr>
              <w:t>95% CI)</w:t>
            </w:r>
          </w:p>
        </w:tc>
        <w:tc>
          <w:tcPr>
            <w:tcW w:w="2910" w:type="pct"/>
            <w:gridSpan w:val="2"/>
            <w:shd w:val="clear" w:color="auto" w:fill="auto"/>
            <w:vAlign w:val="bottom"/>
          </w:tcPr>
          <w:p w:rsidR="000B511F" w:rsidRPr="00C01D0D" w:rsidRDefault="000B511F" w:rsidP="00802EB9">
            <w:pPr>
              <w:pStyle w:val="C-TableText"/>
              <w:keepNext/>
              <w:spacing w:before="0" w:after="0"/>
              <w:jc w:val="center"/>
              <w:rPr>
                <w:sz w:val="20"/>
              </w:rPr>
            </w:pPr>
            <w:r w:rsidRPr="00C01D0D">
              <w:rPr>
                <w:sz w:val="20"/>
              </w:rPr>
              <w:t>1.304 (1.029, 1.652)</w:t>
            </w:r>
          </w:p>
        </w:tc>
      </w:tr>
      <w:tr w:rsidR="000B511F" w:rsidRPr="00D15535" w:rsidTr="00802EB9">
        <w:trPr>
          <w:jc w:val="center"/>
        </w:trPr>
        <w:tc>
          <w:tcPr>
            <w:tcW w:w="2090" w:type="pct"/>
            <w:shd w:val="clear" w:color="auto" w:fill="auto"/>
            <w:vAlign w:val="bottom"/>
          </w:tcPr>
          <w:p w:rsidR="000B511F" w:rsidRPr="00C01D0D" w:rsidRDefault="000B511F" w:rsidP="00802EB9">
            <w:pPr>
              <w:pStyle w:val="C-TableText"/>
              <w:keepNext/>
              <w:spacing w:before="0" w:after="0"/>
              <w:ind w:left="334"/>
              <w:rPr>
                <w:sz w:val="20"/>
              </w:rPr>
            </w:pPr>
            <w:proofErr w:type="spellStart"/>
            <w:r w:rsidRPr="00C01D0D">
              <w:rPr>
                <w:sz w:val="20"/>
              </w:rPr>
              <w:t>P</w:t>
            </w:r>
            <w:r w:rsidRPr="00C01D0D">
              <w:rPr>
                <w:sz w:val="20"/>
              </w:rPr>
              <w:noBreakHyphen/>
              <w:t>value</w:t>
            </w:r>
            <w:r w:rsidRPr="00C01D0D">
              <w:rPr>
                <w:sz w:val="20"/>
                <w:vertAlign w:val="superscript"/>
              </w:rPr>
              <w:t>a</w:t>
            </w:r>
            <w:proofErr w:type="spellEnd"/>
          </w:p>
        </w:tc>
        <w:tc>
          <w:tcPr>
            <w:tcW w:w="2910" w:type="pct"/>
            <w:gridSpan w:val="2"/>
            <w:shd w:val="clear" w:color="auto" w:fill="auto"/>
            <w:vAlign w:val="bottom"/>
          </w:tcPr>
          <w:p w:rsidR="000B511F" w:rsidRPr="00C01D0D" w:rsidRDefault="000B511F" w:rsidP="00802EB9">
            <w:pPr>
              <w:pStyle w:val="C-TableText"/>
              <w:keepNext/>
              <w:spacing w:before="0" w:after="0"/>
              <w:jc w:val="center"/>
              <w:rPr>
                <w:sz w:val="20"/>
              </w:rPr>
            </w:pPr>
            <w:r w:rsidRPr="00C01D0D">
              <w:rPr>
                <w:sz w:val="20"/>
              </w:rPr>
              <w:t>0.027</w:t>
            </w:r>
          </w:p>
        </w:tc>
      </w:tr>
      <w:tr w:rsidR="000B511F" w:rsidRPr="00D15535" w:rsidTr="00802EB9">
        <w:trPr>
          <w:jc w:val="center"/>
        </w:trPr>
        <w:tc>
          <w:tcPr>
            <w:tcW w:w="2090" w:type="pct"/>
            <w:shd w:val="clear" w:color="auto" w:fill="auto"/>
            <w:vAlign w:val="bottom"/>
          </w:tcPr>
          <w:p w:rsidR="000B511F" w:rsidRPr="00C01D0D" w:rsidRDefault="000B511F" w:rsidP="00802EB9">
            <w:pPr>
              <w:pStyle w:val="C-TableText"/>
              <w:keepNext/>
              <w:spacing w:before="0" w:after="0"/>
              <w:ind w:left="64"/>
              <w:rPr>
                <w:sz w:val="20"/>
              </w:rPr>
            </w:pPr>
            <w:r w:rsidRPr="00C01D0D">
              <w:rPr>
                <w:sz w:val="20"/>
              </w:rPr>
              <w:t>≥ 65 years</w:t>
            </w:r>
          </w:p>
        </w:tc>
        <w:tc>
          <w:tcPr>
            <w:tcW w:w="1366" w:type="pct"/>
            <w:shd w:val="clear" w:color="auto" w:fill="auto"/>
            <w:vAlign w:val="bottom"/>
          </w:tcPr>
          <w:p w:rsidR="000B511F" w:rsidRPr="00C01D0D" w:rsidRDefault="000B511F" w:rsidP="00802EB9">
            <w:pPr>
              <w:pStyle w:val="C-TableText"/>
              <w:keepNext/>
              <w:spacing w:before="0" w:after="0"/>
              <w:jc w:val="center"/>
              <w:rPr>
                <w:sz w:val="20"/>
              </w:rPr>
            </w:pPr>
            <w:r w:rsidRPr="00C01D0D">
              <w:rPr>
                <w:sz w:val="20"/>
              </w:rPr>
              <w:t>54/161 (34%)</w:t>
            </w:r>
          </w:p>
        </w:tc>
        <w:tc>
          <w:tcPr>
            <w:tcW w:w="1544" w:type="pct"/>
            <w:shd w:val="clear" w:color="auto" w:fill="auto"/>
            <w:vAlign w:val="bottom"/>
          </w:tcPr>
          <w:p w:rsidR="000B511F" w:rsidRPr="00C01D0D" w:rsidRDefault="000B511F" w:rsidP="00802EB9">
            <w:pPr>
              <w:pStyle w:val="C-TableText"/>
              <w:keepNext/>
              <w:spacing w:before="0" w:after="0"/>
              <w:jc w:val="center"/>
              <w:rPr>
                <w:sz w:val="20"/>
              </w:rPr>
            </w:pPr>
            <w:r w:rsidRPr="00C01D0D">
              <w:rPr>
                <w:sz w:val="20"/>
              </w:rPr>
              <w:t>46/183 (25%)</w:t>
            </w:r>
          </w:p>
        </w:tc>
      </w:tr>
      <w:tr w:rsidR="000B511F" w:rsidRPr="00D15535" w:rsidTr="00802EB9">
        <w:trPr>
          <w:jc w:val="center"/>
        </w:trPr>
        <w:tc>
          <w:tcPr>
            <w:tcW w:w="2090" w:type="pct"/>
            <w:shd w:val="clear" w:color="auto" w:fill="auto"/>
            <w:vAlign w:val="bottom"/>
          </w:tcPr>
          <w:p w:rsidR="000B511F" w:rsidRPr="00C01D0D" w:rsidRDefault="000B511F" w:rsidP="00802EB9">
            <w:pPr>
              <w:pStyle w:val="C-TableText"/>
              <w:keepNext/>
              <w:spacing w:before="0" w:after="0"/>
              <w:ind w:left="334"/>
              <w:rPr>
                <w:sz w:val="20"/>
              </w:rPr>
            </w:pPr>
            <w:proofErr w:type="spellStart"/>
            <w:r w:rsidRPr="00C01D0D">
              <w:rPr>
                <w:bCs/>
                <w:sz w:val="20"/>
              </w:rPr>
              <w:t>p</w:t>
            </w:r>
            <w:r w:rsidRPr="00C01D0D">
              <w:rPr>
                <w:bCs/>
                <w:sz w:val="20"/>
                <w:vertAlign w:val="subscript"/>
              </w:rPr>
              <w:t>A</w:t>
            </w:r>
            <w:proofErr w:type="spellEnd"/>
            <w:r w:rsidRPr="00C01D0D">
              <w:rPr>
                <w:bCs/>
                <w:sz w:val="20"/>
              </w:rPr>
              <w:t>/</w:t>
            </w:r>
            <w:proofErr w:type="spellStart"/>
            <w:r w:rsidRPr="00C01D0D">
              <w:rPr>
                <w:bCs/>
                <w:sz w:val="20"/>
              </w:rPr>
              <w:t>p</w:t>
            </w:r>
            <w:r w:rsidRPr="00C01D0D">
              <w:rPr>
                <w:bCs/>
                <w:sz w:val="20"/>
                <w:vertAlign w:val="subscript"/>
              </w:rPr>
              <w:t>T</w:t>
            </w:r>
            <w:proofErr w:type="spellEnd"/>
            <w:r w:rsidRPr="00C01D0D">
              <w:rPr>
                <w:bCs/>
                <w:sz w:val="20"/>
              </w:rPr>
              <w:t xml:space="preserve"> (</w:t>
            </w:r>
            <w:r w:rsidRPr="00C01D0D">
              <w:rPr>
                <w:sz w:val="20"/>
              </w:rPr>
              <w:t>95% CI)</w:t>
            </w:r>
          </w:p>
        </w:tc>
        <w:tc>
          <w:tcPr>
            <w:tcW w:w="2910" w:type="pct"/>
            <w:gridSpan w:val="2"/>
            <w:shd w:val="clear" w:color="auto" w:fill="auto"/>
            <w:vAlign w:val="bottom"/>
          </w:tcPr>
          <w:p w:rsidR="000B511F" w:rsidRPr="00C01D0D" w:rsidRDefault="000B511F" w:rsidP="00802EB9">
            <w:pPr>
              <w:pStyle w:val="C-TableText"/>
              <w:keepNext/>
              <w:spacing w:before="0" w:after="0"/>
              <w:jc w:val="center"/>
              <w:rPr>
                <w:sz w:val="20"/>
              </w:rPr>
            </w:pPr>
            <w:r w:rsidRPr="00C01D0D">
              <w:rPr>
                <w:sz w:val="20"/>
              </w:rPr>
              <w:t>1.334 (0.958, 1.859)</w:t>
            </w:r>
          </w:p>
        </w:tc>
      </w:tr>
      <w:tr w:rsidR="000B511F" w:rsidRPr="00D15535" w:rsidTr="00802EB9">
        <w:trPr>
          <w:jc w:val="center"/>
        </w:trPr>
        <w:tc>
          <w:tcPr>
            <w:tcW w:w="2090" w:type="pct"/>
            <w:shd w:val="clear" w:color="auto" w:fill="auto"/>
            <w:vAlign w:val="bottom"/>
          </w:tcPr>
          <w:p w:rsidR="000B511F" w:rsidRPr="00C01D0D" w:rsidRDefault="000B511F" w:rsidP="00802EB9">
            <w:pPr>
              <w:pStyle w:val="C-TableText"/>
              <w:keepNext/>
              <w:spacing w:before="0" w:after="0"/>
              <w:ind w:left="334"/>
              <w:rPr>
                <w:sz w:val="20"/>
              </w:rPr>
            </w:pPr>
            <w:proofErr w:type="spellStart"/>
            <w:r w:rsidRPr="00C01D0D">
              <w:rPr>
                <w:sz w:val="20"/>
              </w:rPr>
              <w:t>P</w:t>
            </w:r>
            <w:r w:rsidRPr="00C01D0D">
              <w:rPr>
                <w:sz w:val="20"/>
              </w:rPr>
              <w:noBreakHyphen/>
              <w:t>value</w:t>
            </w:r>
            <w:r w:rsidRPr="00C01D0D">
              <w:rPr>
                <w:sz w:val="20"/>
                <w:vertAlign w:val="superscript"/>
              </w:rPr>
              <w:t>a</w:t>
            </w:r>
            <w:proofErr w:type="spellEnd"/>
          </w:p>
        </w:tc>
        <w:tc>
          <w:tcPr>
            <w:tcW w:w="2910" w:type="pct"/>
            <w:gridSpan w:val="2"/>
            <w:shd w:val="clear" w:color="auto" w:fill="auto"/>
            <w:vAlign w:val="bottom"/>
          </w:tcPr>
          <w:p w:rsidR="000B511F" w:rsidRPr="00C01D0D" w:rsidRDefault="000B511F" w:rsidP="00802EB9">
            <w:pPr>
              <w:pStyle w:val="C-TableText"/>
              <w:keepNext/>
              <w:spacing w:before="0" w:after="0"/>
              <w:jc w:val="center"/>
              <w:rPr>
                <w:sz w:val="20"/>
              </w:rPr>
            </w:pPr>
            <w:r w:rsidRPr="00C01D0D">
              <w:rPr>
                <w:sz w:val="20"/>
              </w:rPr>
              <w:t>0.087</w:t>
            </w:r>
          </w:p>
        </w:tc>
      </w:tr>
      <w:tr w:rsidR="000B511F" w:rsidRPr="00D15535" w:rsidTr="00802EB9">
        <w:trPr>
          <w:jc w:val="center"/>
        </w:trPr>
        <w:tc>
          <w:tcPr>
            <w:tcW w:w="5000" w:type="pct"/>
            <w:gridSpan w:val="3"/>
            <w:shd w:val="clear" w:color="auto" w:fill="auto"/>
            <w:vAlign w:val="bottom"/>
          </w:tcPr>
          <w:p w:rsidR="000B511F" w:rsidRPr="00C01D0D" w:rsidRDefault="000B511F" w:rsidP="00802EB9">
            <w:pPr>
              <w:pStyle w:val="C-TableText"/>
              <w:keepNext/>
              <w:spacing w:before="0" w:after="0"/>
              <w:rPr>
                <w:b/>
                <w:sz w:val="20"/>
              </w:rPr>
            </w:pPr>
            <w:r w:rsidRPr="00C01D0D">
              <w:rPr>
                <w:b/>
                <w:sz w:val="20"/>
              </w:rPr>
              <w:t>Progression-free Survival</w:t>
            </w:r>
          </w:p>
        </w:tc>
      </w:tr>
      <w:tr w:rsidR="000B511F" w:rsidRPr="00D15535" w:rsidTr="00802EB9">
        <w:trPr>
          <w:jc w:val="center"/>
        </w:trPr>
        <w:tc>
          <w:tcPr>
            <w:tcW w:w="2090" w:type="pct"/>
            <w:shd w:val="clear" w:color="auto" w:fill="auto"/>
            <w:vAlign w:val="bottom"/>
          </w:tcPr>
          <w:p w:rsidR="000B511F" w:rsidRPr="00C01D0D" w:rsidRDefault="000B511F" w:rsidP="00802EB9">
            <w:pPr>
              <w:pStyle w:val="C-TableText"/>
              <w:keepNext/>
              <w:spacing w:before="0" w:after="0"/>
              <w:rPr>
                <w:rFonts w:cs="Arial"/>
                <w:sz w:val="20"/>
              </w:rPr>
            </w:pPr>
            <w:r w:rsidRPr="00C01D0D">
              <w:rPr>
                <w:sz w:val="20"/>
              </w:rPr>
              <w:t>Death or progression, n (%)</w:t>
            </w:r>
          </w:p>
        </w:tc>
        <w:tc>
          <w:tcPr>
            <w:tcW w:w="1366" w:type="pct"/>
            <w:shd w:val="clear" w:color="auto" w:fill="auto"/>
            <w:vAlign w:val="bottom"/>
          </w:tcPr>
          <w:p w:rsidR="000B511F" w:rsidRPr="00C01D0D" w:rsidRDefault="000B511F" w:rsidP="00802EB9">
            <w:pPr>
              <w:pStyle w:val="C-TableText"/>
              <w:keepNext/>
              <w:spacing w:before="0" w:after="0"/>
              <w:jc w:val="center"/>
              <w:rPr>
                <w:sz w:val="20"/>
              </w:rPr>
            </w:pPr>
            <w:r w:rsidRPr="00C01D0D">
              <w:rPr>
                <w:sz w:val="20"/>
              </w:rPr>
              <w:t>297 (57%)</w:t>
            </w:r>
          </w:p>
        </w:tc>
        <w:tc>
          <w:tcPr>
            <w:tcW w:w="1544" w:type="pct"/>
            <w:shd w:val="clear" w:color="auto" w:fill="auto"/>
            <w:vAlign w:val="bottom"/>
          </w:tcPr>
          <w:p w:rsidR="000B511F" w:rsidRPr="00C01D0D" w:rsidRDefault="000B511F" w:rsidP="00802EB9">
            <w:pPr>
              <w:pStyle w:val="C-TableText"/>
              <w:keepNext/>
              <w:spacing w:before="0" w:after="0"/>
              <w:jc w:val="center"/>
              <w:rPr>
                <w:sz w:val="20"/>
              </w:rPr>
            </w:pPr>
            <w:r w:rsidRPr="00C01D0D">
              <w:rPr>
                <w:sz w:val="20"/>
              </w:rPr>
              <w:t>312 (59%)</w:t>
            </w:r>
          </w:p>
        </w:tc>
      </w:tr>
      <w:tr w:rsidR="000B511F" w:rsidRPr="00D15535" w:rsidTr="00802EB9">
        <w:trPr>
          <w:jc w:val="center"/>
        </w:trPr>
        <w:tc>
          <w:tcPr>
            <w:tcW w:w="2090" w:type="pct"/>
            <w:shd w:val="clear" w:color="auto" w:fill="auto"/>
            <w:vAlign w:val="bottom"/>
          </w:tcPr>
          <w:p w:rsidR="000B511F" w:rsidRPr="00C01D0D" w:rsidRDefault="000B511F" w:rsidP="00802EB9">
            <w:pPr>
              <w:pStyle w:val="C-TableText"/>
              <w:keepNext/>
              <w:spacing w:before="0" w:after="0"/>
              <w:ind w:left="360"/>
              <w:rPr>
                <w:sz w:val="20"/>
              </w:rPr>
            </w:pPr>
            <w:r w:rsidRPr="00C01D0D">
              <w:rPr>
                <w:sz w:val="20"/>
              </w:rPr>
              <w:t>Median Progression-free Survival (months)</w:t>
            </w:r>
          </w:p>
        </w:tc>
        <w:tc>
          <w:tcPr>
            <w:tcW w:w="1366" w:type="pct"/>
            <w:shd w:val="clear" w:color="auto" w:fill="auto"/>
            <w:vAlign w:val="bottom"/>
          </w:tcPr>
          <w:p w:rsidR="000B511F" w:rsidRPr="00C01D0D" w:rsidRDefault="000B511F" w:rsidP="00802EB9">
            <w:pPr>
              <w:pStyle w:val="C-TableText"/>
              <w:keepNext/>
              <w:spacing w:before="0" w:after="0"/>
              <w:jc w:val="center"/>
              <w:rPr>
                <w:sz w:val="20"/>
              </w:rPr>
            </w:pPr>
            <w:r w:rsidRPr="00C01D0D">
              <w:rPr>
                <w:sz w:val="20"/>
              </w:rPr>
              <w:t>6.3</w:t>
            </w:r>
          </w:p>
        </w:tc>
        <w:tc>
          <w:tcPr>
            <w:tcW w:w="1544" w:type="pct"/>
            <w:shd w:val="clear" w:color="auto" w:fill="auto"/>
            <w:vAlign w:val="bottom"/>
          </w:tcPr>
          <w:p w:rsidR="000B511F" w:rsidRPr="00C01D0D" w:rsidRDefault="000B511F" w:rsidP="00802EB9">
            <w:pPr>
              <w:pStyle w:val="C-TableText"/>
              <w:keepNext/>
              <w:spacing w:before="0" w:after="0"/>
              <w:jc w:val="center"/>
              <w:rPr>
                <w:sz w:val="20"/>
              </w:rPr>
            </w:pPr>
            <w:r w:rsidRPr="00C01D0D">
              <w:rPr>
                <w:sz w:val="20"/>
              </w:rPr>
              <w:t>5.8</w:t>
            </w:r>
          </w:p>
        </w:tc>
      </w:tr>
      <w:tr w:rsidR="000B511F" w:rsidRPr="00D15535" w:rsidTr="00802EB9">
        <w:trPr>
          <w:jc w:val="center"/>
        </w:trPr>
        <w:tc>
          <w:tcPr>
            <w:tcW w:w="2090" w:type="pct"/>
            <w:shd w:val="clear" w:color="auto" w:fill="auto"/>
            <w:vAlign w:val="bottom"/>
          </w:tcPr>
          <w:p w:rsidR="000B511F" w:rsidRPr="00C01D0D" w:rsidRDefault="000B511F" w:rsidP="00802EB9">
            <w:pPr>
              <w:pStyle w:val="C-TableText"/>
              <w:keepNext/>
              <w:spacing w:before="0" w:after="0"/>
              <w:ind w:left="360"/>
              <w:rPr>
                <w:sz w:val="20"/>
              </w:rPr>
            </w:pPr>
            <w:r w:rsidRPr="00C01D0D">
              <w:rPr>
                <w:sz w:val="20"/>
              </w:rPr>
              <w:t>95% CI</w:t>
            </w:r>
          </w:p>
        </w:tc>
        <w:tc>
          <w:tcPr>
            <w:tcW w:w="1366" w:type="pct"/>
            <w:shd w:val="clear" w:color="auto" w:fill="auto"/>
            <w:vAlign w:val="bottom"/>
          </w:tcPr>
          <w:p w:rsidR="000B511F" w:rsidRPr="00C01D0D" w:rsidRDefault="000B511F" w:rsidP="00802EB9">
            <w:pPr>
              <w:pStyle w:val="C-TableText"/>
              <w:keepNext/>
              <w:spacing w:before="0" w:after="0"/>
              <w:jc w:val="center"/>
              <w:rPr>
                <w:sz w:val="20"/>
              </w:rPr>
            </w:pPr>
            <w:r w:rsidRPr="00C01D0D">
              <w:rPr>
                <w:sz w:val="20"/>
              </w:rPr>
              <w:t>5.6, 7.0</w:t>
            </w:r>
          </w:p>
        </w:tc>
        <w:tc>
          <w:tcPr>
            <w:tcW w:w="1544" w:type="pct"/>
            <w:shd w:val="clear" w:color="auto" w:fill="auto"/>
            <w:vAlign w:val="bottom"/>
          </w:tcPr>
          <w:p w:rsidR="000B511F" w:rsidRPr="00C01D0D" w:rsidRDefault="000B511F" w:rsidP="00802EB9">
            <w:pPr>
              <w:pStyle w:val="C-TableText"/>
              <w:keepNext/>
              <w:spacing w:before="0" w:after="0"/>
              <w:jc w:val="center"/>
              <w:rPr>
                <w:sz w:val="20"/>
              </w:rPr>
            </w:pPr>
            <w:r w:rsidRPr="00C01D0D">
              <w:rPr>
                <w:sz w:val="20"/>
              </w:rPr>
              <w:t>5.6, 6.7</w:t>
            </w:r>
          </w:p>
        </w:tc>
      </w:tr>
      <w:tr w:rsidR="000B511F" w:rsidRPr="00D15535" w:rsidTr="00802EB9">
        <w:trPr>
          <w:jc w:val="center"/>
        </w:trPr>
        <w:tc>
          <w:tcPr>
            <w:tcW w:w="2090" w:type="pct"/>
            <w:shd w:val="clear" w:color="auto" w:fill="auto"/>
            <w:vAlign w:val="bottom"/>
          </w:tcPr>
          <w:p w:rsidR="000B511F" w:rsidRPr="00C01D0D" w:rsidRDefault="000B511F" w:rsidP="00802EB9">
            <w:pPr>
              <w:pStyle w:val="C-TableText"/>
              <w:keepNext/>
              <w:spacing w:before="0" w:after="0"/>
              <w:ind w:left="360"/>
              <w:rPr>
                <w:sz w:val="20"/>
              </w:rPr>
            </w:pPr>
            <w:r w:rsidRPr="00C01D0D">
              <w:rPr>
                <w:sz w:val="20"/>
              </w:rPr>
              <w:t>HR</w:t>
            </w:r>
            <w:r w:rsidRPr="00C01D0D">
              <w:rPr>
                <w:sz w:val="20"/>
                <w:vertAlign w:val="subscript"/>
              </w:rPr>
              <w:t>A/T</w:t>
            </w:r>
            <w:r w:rsidRPr="00C01D0D">
              <w:rPr>
                <w:sz w:val="20"/>
              </w:rPr>
              <w:t xml:space="preserve"> (95.1% CI)</w:t>
            </w:r>
          </w:p>
        </w:tc>
        <w:tc>
          <w:tcPr>
            <w:tcW w:w="2910" w:type="pct"/>
            <w:gridSpan w:val="2"/>
            <w:shd w:val="clear" w:color="auto" w:fill="auto"/>
            <w:vAlign w:val="bottom"/>
          </w:tcPr>
          <w:p w:rsidR="000B511F" w:rsidRPr="00C01D0D" w:rsidRDefault="000B511F" w:rsidP="00802EB9">
            <w:pPr>
              <w:pStyle w:val="C-TableText"/>
              <w:keepNext/>
              <w:spacing w:before="0" w:after="0"/>
              <w:jc w:val="center"/>
              <w:rPr>
                <w:sz w:val="20"/>
              </w:rPr>
            </w:pPr>
            <w:r w:rsidRPr="00C01D0D">
              <w:rPr>
                <w:sz w:val="20"/>
              </w:rPr>
              <w:t>0.902 (0.767, 1.060)</w:t>
            </w:r>
          </w:p>
        </w:tc>
      </w:tr>
      <w:tr w:rsidR="000B511F" w:rsidRPr="00D15535" w:rsidTr="00802EB9">
        <w:trPr>
          <w:jc w:val="center"/>
        </w:trPr>
        <w:tc>
          <w:tcPr>
            <w:tcW w:w="2090" w:type="pct"/>
            <w:tcBorders>
              <w:bottom w:val="single" w:sz="6" w:space="0" w:color="auto"/>
            </w:tcBorders>
            <w:shd w:val="clear" w:color="auto" w:fill="auto"/>
            <w:vAlign w:val="bottom"/>
          </w:tcPr>
          <w:p w:rsidR="000B511F" w:rsidRPr="00C01D0D" w:rsidRDefault="000B511F" w:rsidP="00802EB9">
            <w:pPr>
              <w:pStyle w:val="C-TableText"/>
              <w:keepNext/>
              <w:spacing w:before="0" w:after="0"/>
              <w:ind w:left="360"/>
              <w:rPr>
                <w:sz w:val="20"/>
              </w:rPr>
            </w:pPr>
            <w:proofErr w:type="spellStart"/>
            <w:r w:rsidRPr="00C01D0D">
              <w:rPr>
                <w:sz w:val="20"/>
              </w:rPr>
              <w:t>P</w:t>
            </w:r>
            <w:r w:rsidRPr="00C01D0D">
              <w:rPr>
                <w:sz w:val="20"/>
              </w:rPr>
              <w:noBreakHyphen/>
              <w:t>value</w:t>
            </w:r>
            <w:r w:rsidRPr="00C01D0D">
              <w:rPr>
                <w:sz w:val="20"/>
                <w:vertAlign w:val="superscript"/>
              </w:rPr>
              <w:t>b</w:t>
            </w:r>
            <w:proofErr w:type="spellEnd"/>
          </w:p>
        </w:tc>
        <w:tc>
          <w:tcPr>
            <w:tcW w:w="2910" w:type="pct"/>
            <w:gridSpan w:val="2"/>
            <w:tcBorders>
              <w:bottom w:val="single" w:sz="6" w:space="0" w:color="auto"/>
            </w:tcBorders>
            <w:shd w:val="clear" w:color="auto" w:fill="auto"/>
            <w:vAlign w:val="bottom"/>
          </w:tcPr>
          <w:p w:rsidR="000B511F" w:rsidRPr="00C01D0D" w:rsidRDefault="000B511F" w:rsidP="00802EB9">
            <w:pPr>
              <w:pStyle w:val="C-TableText"/>
              <w:keepNext/>
              <w:spacing w:before="0" w:after="0"/>
              <w:jc w:val="center"/>
              <w:rPr>
                <w:sz w:val="20"/>
              </w:rPr>
            </w:pPr>
            <w:r w:rsidRPr="00C01D0D">
              <w:rPr>
                <w:sz w:val="20"/>
              </w:rPr>
              <w:t>0.214</w:t>
            </w:r>
          </w:p>
        </w:tc>
      </w:tr>
      <w:tr w:rsidR="000B511F" w:rsidRPr="00D15535" w:rsidTr="00802EB9">
        <w:trPr>
          <w:jc w:val="center"/>
        </w:trPr>
        <w:tc>
          <w:tcPr>
            <w:tcW w:w="5000" w:type="pct"/>
            <w:gridSpan w:val="3"/>
            <w:shd w:val="clear" w:color="auto" w:fill="auto"/>
            <w:vAlign w:val="bottom"/>
          </w:tcPr>
          <w:p w:rsidR="000B511F" w:rsidRPr="00C01D0D" w:rsidRDefault="000B511F" w:rsidP="00802EB9">
            <w:pPr>
              <w:pStyle w:val="C-TableText"/>
              <w:keepNext/>
              <w:spacing w:before="0" w:after="0"/>
              <w:rPr>
                <w:sz w:val="20"/>
              </w:rPr>
            </w:pPr>
            <w:r w:rsidRPr="00C01D0D">
              <w:rPr>
                <w:b/>
                <w:sz w:val="20"/>
              </w:rPr>
              <w:t>Non</w:t>
            </w:r>
            <w:r w:rsidRPr="00C01D0D">
              <w:rPr>
                <w:b/>
                <w:sz w:val="20"/>
              </w:rPr>
              <w:noBreakHyphen/>
              <w:t xml:space="preserve">inferiority Progression-free </w:t>
            </w:r>
            <w:proofErr w:type="spellStart"/>
            <w:r w:rsidRPr="00C01D0D">
              <w:rPr>
                <w:b/>
                <w:sz w:val="20"/>
              </w:rPr>
              <w:t>Survival</w:t>
            </w:r>
            <w:r w:rsidRPr="00C01D0D">
              <w:rPr>
                <w:sz w:val="20"/>
                <w:vertAlign w:val="superscript"/>
              </w:rPr>
              <w:t>c</w:t>
            </w:r>
            <w:proofErr w:type="spellEnd"/>
          </w:p>
        </w:tc>
      </w:tr>
      <w:tr w:rsidR="000B511F" w:rsidRPr="00D15535" w:rsidTr="00802EB9">
        <w:trPr>
          <w:jc w:val="center"/>
        </w:trPr>
        <w:tc>
          <w:tcPr>
            <w:tcW w:w="2090" w:type="pct"/>
            <w:shd w:val="clear" w:color="auto" w:fill="auto"/>
            <w:vAlign w:val="bottom"/>
          </w:tcPr>
          <w:p w:rsidR="000B511F" w:rsidRPr="00C01D0D" w:rsidRDefault="000B511F" w:rsidP="00802EB9">
            <w:pPr>
              <w:pStyle w:val="C-TableText"/>
              <w:keepNext/>
              <w:spacing w:before="0" w:after="0"/>
              <w:rPr>
                <w:rFonts w:cs="Arial"/>
                <w:sz w:val="20"/>
              </w:rPr>
            </w:pPr>
            <w:r w:rsidRPr="00C01D0D">
              <w:rPr>
                <w:sz w:val="20"/>
              </w:rPr>
              <w:t>Death or progression, n (%)</w:t>
            </w:r>
          </w:p>
        </w:tc>
        <w:tc>
          <w:tcPr>
            <w:tcW w:w="1366" w:type="pct"/>
            <w:shd w:val="clear" w:color="auto" w:fill="auto"/>
            <w:vAlign w:val="bottom"/>
          </w:tcPr>
          <w:p w:rsidR="000B511F" w:rsidRPr="00C01D0D" w:rsidRDefault="000B511F" w:rsidP="00802EB9">
            <w:pPr>
              <w:pStyle w:val="C-TableText"/>
              <w:keepNext/>
              <w:spacing w:before="0" w:after="0"/>
              <w:jc w:val="center"/>
              <w:rPr>
                <w:sz w:val="20"/>
              </w:rPr>
            </w:pPr>
            <w:r w:rsidRPr="00C01D0D">
              <w:rPr>
                <w:sz w:val="20"/>
              </w:rPr>
              <w:t>429 (82%)</w:t>
            </w:r>
          </w:p>
        </w:tc>
        <w:tc>
          <w:tcPr>
            <w:tcW w:w="1544" w:type="pct"/>
            <w:shd w:val="clear" w:color="auto" w:fill="auto"/>
            <w:vAlign w:val="bottom"/>
          </w:tcPr>
          <w:p w:rsidR="000B511F" w:rsidRPr="00C01D0D" w:rsidRDefault="000B511F" w:rsidP="00802EB9">
            <w:pPr>
              <w:pStyle w:val="C-TableText"/>
              <w:keepNext/>
              <w:spacing w:before="0" w:after="0"/>
              <w:jc w:val="center"/>
              <w:rPr>
                <w:sz w:val="20"/>
              </w:rPr>
            </w:pPr>
            <w:r w:rsidRPr="00C01D0D">
              <w:rPr>
                <w:sz w:val="20"/>
              </w:rPr>
              <w:t>442 (83%)</w:t>
            </w:r>
          </w:p>
        </w:tc>
      </w:tr>
      <w:tr w:rsidR="000B511F" w:rsidRPr="00D15535" w:rsidTr="00802EB9">
        <w:trPr>
          <w:jc w:val="center"/>
        </w:trPr>
        <w:tc>
          <w:tcPr>
            <w:tcW w:w="2090" w:type="pct"/>
            <w:shd w:val="clear" w:color="auto" w:fill="auto"/>
            <w:vAlign w:val="bottom"/>
          </w:tcPr>
          <w:p w:rsidR="000B511F" w:rsidRPr="00C01D0D" w:rsidRDefault="000B511F" w:rsidP="00802EB9">
            <w:pPr>
              <w:pStyle w:val="C-TableText"/>
              <w:keepNext/>
              <w:spacing w:before="0" w:after="0"/>
              <w:ind w:left="334"/>
              <w:rPr>
                <w:sz w:val="20"/>
              </w:rPr>
            </w:pPr>
            <w:r w:rsidRPr="00C01D0D">
              <w:rPr>
                <w:sz w:val="20"/>
              </w:rPr>
              <w:t>Median Progression-free Survival (months)</w:t>
            </w:r>
          </w:p>
        </w:tc>
        <w:tc>
          <w:tcPr>
            <w:tcW w:w="1366" w:type="pct"/>
            <w:shd w:val="clear" w:color="auto" w:fill="auto"/>
            <w:vAlign w:val="bottom"/>
          </w:tcPr>
          <w:p w:rsidR="000B511F" w:rsidRPr="00C01D0D" w:rsidRDefault="000B511F" w:rsidP="00802EB9">
            <w:pPr>
              <w:pStyle w:val="C-TableText"/>
              <w:keepNext/>
              <w:spacing w:before="0" w:after="0"/>
              <w:jc w:val="center"/>
              <w:rPr>
                <w:sz w:val="20"/>
              </w:rPr>
            </w:pPr>
            <w:r w:rsidRPr="00C01D0D">
              <w:rPr>
                <w:sz w:val="20"/>
              </w:rPr>
              <w:t>6.8</w:t>
            </w:r>
          </w:p>
        </w:tc>
        <w:tc>
          <w:tcPr>
            <w:tcW w:w="1544" w:type="pct"/>
            <w:shd w:val="clear" w:color="auto" w:fill="auto"/>
            <w:vAlign w:val="bottom"/>
          </w:tcPr>
          <w:p w:rsidR="000B511F" w:rsidRPr="00C01D0D" w:rsidRDefault="000B511F" w:rsidP="00802EB9">
            <w:pPr>
              <w:pStyle w:val="C-TableText"/>
              <w:keepNext/>
              <w:spacing w:before="0" w:after="0"/>
              <w:jc w:val="center"/>
              <w:rPr>
                <w:sz w:val="20"/>
              </w:rPr>
            </w:pPr>
            <w:r w:rsidRPr="00C01D0D">
              <w:rPr>
                <w:sz w:val="20"/>
              </w:rPr>
              <w:t>6.5</w:t>
            </w:r>
          </w:p>
        </w:tc>
      </w:tr>
      <w:tr w:rsidR="000B511F" w:rsidRPr="00D15535" w:rsidTr="00802EB9">
        <w:trPr>
          <w:jc w:val="center"/>
        </w:trPr>
        <w:tc>
          <w:tcPr>
            <w:tcW w:w="2090" w:type="pct"/>
            <w:shd w:val="clear" w:color="auto" w:fill="auto"/>
            <w:vAlign w:val="bottom"/>
          </w:tcPr>
          <w:p w:rsidR="000B511F" w:rsidRPr="00C01D0D" w:rsidRDefault="000B511F" w:rsidP="00802EB9">
            <w:pPr>
              <w:pStyle w:val="C-TableText"/>
              <w:keepNext/>
              <w:spacing w:before="0" w:after="0"/>
              <w:ind w:left="334"/>
              <w:rPr>
                <w:sz w:val="20"/>
              </w:rPr>
            </w:pPr>
            <w:r w:rsidRPr="00C01D0D">
              <w:rPr>
                <w:sz w:val="20"/>
              </w:rPr>
              <w:t>95% CI</w:t>
            </w:r>
          </w:p>
        </w:tc>
        <w:tc>
          <w:tcPr>
            <w:tcW w:w="1366" w:type="pct"/>
            <w:shd w:val="clear" w:color="auto" w:fill="auto"/>
            <w:vAlign w:val="bottom"/>
          </w:tcPr>
          <w:p w:rsidR="000B511F" w:rsidRPr="00C01D0D" w:rsidRDefault="000B511F" w:rsidP="00802EB9">
            <w:pPr>
              <w:pStyle w:val="C-TableText"/>
              <w:keepNext/>
              <w:spacing w:before="0" w:after="0"/>
              <w:jc w:val="center"/>
              <w:rPr>
                <w:sz w:val="20"/>
              </w:rPr>
            </w:pPr>
            <w:r w:rsidRPr="00C01D0D">
              <w:rPr>
                <w:sz w:val="20"/>
              </w:rPr>
              <w:t>5.7, 7.7</w:t>
            </w:r>
          </w:p>
        </w:tc>
        <w:tc>
          <w:tcPr>
            <w:tcW w:w="1544" w:type="pct"/>
            <w:shd w:val="clear" w:color="auto" w:fill="auto"/>
            <w:vAlign w:val="bottom"/>
          </w:tcPr>
          <w:p w:rsidR="000B511F" w:rsidRPr="00C01D0D" w:rsidRDefault="000B511F" w:rsidP="00802EB9">
            <w:pPr>
              <w:pStyle w:val="C-TableText"/>
              <w:keepNext/>
              <w:spacing w:before="0" w:after="0"/>
              <w:jc w:val="center"/>
              <w:rPr>
                <w:sz w:val="20"/>
              </w:rPr>
            </w:pPr>
            <w:r w:rsidRPr="00C01D0D">
              <w:rPr>
                <w:sz w:val="20"/>
              </w:rPr>
              <w:t>5.7, 6.9</w:t>
            </w:r>
          </w:p>
        </w:tc>
      </w:tr>
      <w:tr w:rsidR="000B511F" w:rsidRPr="00D15535" w:rsidTr="00802EB9">
        <w:trPr>
          <w:jc w:val="center"/>
        </w:trPr>
        <w:tc>
          <w:tcPr>
            <w:tcW w:w="2090" w:type="pct"/>
            <w:shd w:val="clear" w:color="auto" w:fill="auto"/>
            <w:vAlign w:val="bottom"/>
          </w:tcPr>
          <w:p w:rsidR="000B511F" w:rsidRPr="00C01D0D" w:rsidRDefault="000B511F" w:rsidP="00802EB9">
            <w:pPr>
              <w:pStyle w:val="C-TableText"/>
              <w:keepNext/>
              <w:spacing w:before="0" w:after="0"/>
              <w:ind w:left="334"/>
              <w:rPr>
                <w:sz w:val="20"/>
              </w:rPr>
            </w:pPr>
            <w:r w:rsidRPr="00C01D0D">
              <w:rPr>
                <w:sz w:val="20"/>
              </w:rPr>
              <w:t>HR</w:t>
            </w:r>
            <w:r w:rsidRPr="00C01D0D">
              <w:rPr>
                <w:sz w:val="20"/>
                <w:vertAlign w:val="subscript"/>
              </w:rPr>
              <w:t xml:space="preserve">A/T </w:t>
            </w:r>
            <w:r w:rsidRPr="00C01D0D">
              <w:rPr>
                <w:sz w:val="20"/>
              </w:rPr>
              <w:t>(95% CI)</w:t>
            </w:r>
          </w:p>
        </w:tc>
        <w:tc>
          <w:tcPr>
            <w:tcW w:w="2910" w:type="pct"/>
            <w:gridSpan w:val="2"/>
            <w:shd w:val="clear" w:color="auto" w:fill="auto"/>
            <w:vAlign w:val="bottom"/>
          </w:tcPr>
          <w:p w:rsidR="000B511F" w:rsidRPr="00C01D0D" w:rsidRDefault="000B511F" w:rsidP="00802EB9">
            <w:pPr>
              <w:pStyle w:val="C-TableText"/>
              <w:keepNext/>
              <w:spacing w:before="0" w:after="0"/>
              <w:jc w:val="center"/>
              <w:rPr>
                <w:sz w:val="20"/>
              </w:rPr>
            </w:pPr>
            <w:r w:rsidRPr="00C01D0D">
              <w:rPr>
                <w:sz w:val="20"/>
              </w:rPr>
              <w:t>0.949 (0.830, 1.086)</w:t>
            </w:r>
          </w:p>
        </w:tc>
      </w:tr>
      <w:tr w:rsidR="000B511F" w:rsidRPr="00D15535" w:rsidTr="00802EB9">
        <w:trPr>
          <w:jc w:val="center"/>
        </w:trPr>
        <w:tc>
          <w:tcPr>
            <w:tcW w:w="5000" w:type="pct"/>
            <w:gridSpan w:val="3"/>
            <w:shd w:val="clear" w:color="auto" w:fill="auto"/>
            <w:vAlign w:val="bottom"/>
          </w:tcPr>
          <w:p w:rsidR="000B511F" w:rsidRPr="00C01D0D" w:rsidRDefault="000B511F" w:rsidP="00802EB9">
            <w:pPr>
              <w:pStyle w:val="C-TableText"/>
              <w:keepNext/>
              <w:spacing w:before="0" w:after="0"/>
              <w:rPr>
                <w:sz w:val="20"/>
              </w:rPr>
            </w:pPr>
            <w:r w:rsidRPr="00C01D0D">
              <w:rPr>
                <w:b/>
                <w:sz w:val="20"/>
              </w:rPr>
              <w:t xml:space="preserve">Overall </w:t>
            </w:r>
            <w:proofErr w:type="spellStart"/>
            <w:r w:rsidRPr="00C01D0D">
              <w:rPr>
                <w:b/>
                <w:sz w:val="20"/>
              </w:rPr>
              <w:t>Survival</w:t>
            </w:r>
            <w:r w:rsidRPr="00C01D0D">
              <w:rPr>
                <w:sz w:val="20"/>
                <w:vertAlign w:val="superscript"/>
              </w:rPr>
              <w:t>d</w:t>
            </w:r>
            <w:proofErr w:type="spellEnd"/>
          </w:p>
        </w:tc>
      </w:tr>
      <w:tr w:rsidR="000B511F" w:rsidRPr="00D15535" w:rsidTr="00802EB9">
        <w:trPr>
          <w:jc w:val="center"/>
        </w:trPr>
        <w:tc>
          <w:tcPr>
            <w:tcW w:w="2090" w:type="pct"/>
            <w:shd w:val="clear" w:color="auto" w:fill="auto"/>
            <w:vAlign w:val="bottom"/>
          </w:tcPr>
          <w:p w:rsidR="000B511F" w:rsidRPr="00C01D0D" w:rsidRDefault="000B511F" w:rsidP="00802EB9">
            <w:pPr>
              <w:pStyle w:val="C-TableText"/>
              <w:keepNext/>
              <w:spacing w:before="0" w:after="0"/>
              <w:rPr>
                <w:rFonts w:cs="Arial"/>
                <w:sz w:val="20"/>
              </w:rPr>
            </w:pPr>
            <w:r w:rsidRPr="00C01D0D">
              <w:rPr>
                <w:sz w:val="20"/>
              </w:rPr>
              <w:t>Number of deaths, n (%)</w:t>
            </w:r>
          </w:p>
        </w:tc>
        <w:tc>
          <w:tcPr>
            <w:tcW w:w="1366" w:type="pct"/>
            <w:shd w:val="clear" w:color="auto" w:fill="auto"/>
            <w:vAlign w:val="bottom"/>
          </w:tcPr>
          <w:p w:rsidR="000B511F" w:rsidRPr="00C01D0D" w:rsidRDefault="000B511F" w:rsidP="00802EB9">
            <w:pPr>
              <w:pStyle w:val="C-TableText"/>
              <w:keepNext/>
              <w:spacing w:before="0" w:after="0"/>
              <w:jc w:val="center"/>
              <w:rPr>
                <w:sz w:val="20"/>
              </w:rPr>
            </w:pPr>
            <w:r w:rsidRPr="00C01D0D">
              <w:rPr>
                <w:sz w:val="20"/>
              </w:rPr>
              <w:t>360 (69%)</w:t>
            </w:r>
          </w:p>
        </w:tc>
        <w:tc>
          <w:tcPr>
            <w:tcW w:w="1544" w:type="pct"/>
            <w:shd w:val="clear" w:color="auto" w:fill="auto"/>
            <w:vAlign w:val="bottom"/>
          </w:tcPr>
          <w:p w:rsidR="000B511F" w:rsidRPr="00C01D0D" w:rsidRDefault="000B511F" w:rsidP="00802EB9">
            <w:pPr>
              <w:pStyle w:val="C-TableText"/>
              <w:keepNext/>
              <w:spacing w:before="0" w:after="0"/>
              <w:jc w:val="center"/>
              <w:rPr>
                <w:sz w:val="20"/>
              </w:rPr>
            </w:pPr>
            <w:r w:rsidRPr="00C01D0D">
              <w:rPr>
                <w:sz w:val="20"/>
              </w:rPr>
              <w:t>384 (72%)</w:t>
            </w:r>
          </w:p>
        </w:tc>
      </w:tr>
      <w:tr w:rsidR="000B511F" w:rsidRPr="00D15535" w:rsidTr="00802EB9">
        <w:trPr>
          <w:jc w:val="center"/>
        </w:trPr>
        <w:tc>
          <w:tcPr>
            <w:tcW w:w="2090" w:type="pct"/>
            <w:shd w:val="clear" w:color="auto" w:fill="auto"/>
            <w:vAlign w:val="bottom"/>
          </w:tcPr>
          <w:p w:rsidR="000B511F" w:rsidRPr="00C01D0D" w:rsidRDefault="000B511F" w:rsidP="00802EB9">
            <w:pPr>
              <w:pStyle w:val="C-TableText"/>
              <w:keepNext/>
              <w:spacing w:before="0" w:after="0"/>
              <w:ind w:left="334"/>
              <w:rPr>
                <w:sz w:val="20"/>
              </w:rPr>
            </w:pPr>
            <w:r w:rsidRPr="00C01D0D">
              <w:rPr>
                <w:sz w:val="20"/>
              </w:rPr>
              <w:t>Median Overall Survival (months)</w:t>
            </w:r>
          </w:p>
        </w:tc>
        <w:tc>
          <w:tcPr>
            <w:tcW w:w="1366" w:type="pct"/>
            <w:shd w:val="clear" w:color="auto" w:fill="auto"/>
            <w:vAlign w:val="bottom"/>
          </w:tcPr>
          <w:p w:rsidR="000B511F" w:rsidRPr="00C01D0D" w:rsidRDefault="000B511F" w:rsidP="00802EB9">
            <w:pPr>
              <w:pStyle w:val="C-TableText"/>
              <w:keepNext/>
              <w:spacing w:before="0" w:after="0"/>
              <w:jc w:val="center"/>
              <w:rPr>
                <w:sz w:val="20"/>
              </w:rPr>
            </w:pPr>
            <w:r w:rsidRPr="00C01D0D">
              <w:rPr>
                <w:sz w:val="20"/>
              </w:rPr>
              <w:t>12.1</w:t>
            </w:r>
          </w:p>
        </w:tc>
        <w:tc>
          <w:tcPr>
            <w:tcW w:w="1544" w:type="pct"/>
            <w:shd w:val="clear" w:color="auto" w:fill="auto"/>
            <w:vAlign w:val="bottom"/>
          </w:tcPr>
          <w:p w:rsidR="000B511F" w:rsidRPr="00C01D0D" w:rsidRDefault="000B511F" w:rsidP="00802EB9">
            <w:pPr>
              <w:pStyle w:val="C-TableText"/>
              <w:keepNext/>
              <w:spacing w:before="0" w:after="0"/>
              <w:jc w:val="center"/>
              <w:rPr>
                <w:sz w:val="20"/>
              </w:rPr>
            </w:pPr>
            <w:r w:rsidRPr="00C01D0D">
              <w:rPr>
                <w:sz w:val="20"/>
              </w:rPr>
              <w:t>11.2</w:t>
            </w:r>
          </w:p>
        </w:tc>
      </w:tr>
      <w:tr w:rsidR="000B511F" w:rsidRPr="00D15535" w:rsidTr="00802EB9">
        <w:trPr>
          <w:jc w:val="center"/>
        </w:trPr>
        <w:tc>
          <w:tcPr>
            <w:tcW w:w="2090" w:type="pct"/>
            <w:shd w:val="clear" w:color="auto" w:fill="auto"/>
            <w:vAlign w:val="bottom"/>
          </w:tcPr>
          <w:p w:rsidR="000B511F" w:rsidRPr="00C01D0D" w:rsidRDefault="000B511F" w:rsidP="00802EB9">
            <w:pPr>
              <w:pStyle w:val="C-TableText"/>
              <w:keepNext/>
              <w:spacing w:before="0" w:after="0"/>
              <w:ind w:left="334"/>
              <w:rPr>
                <w:sz w:val="20"/>
              </w:rPr>
            </w:pPr>
            <w:r w:rsidRPr="00C01D0D">
              <w:rPr>
                <w:sz w:val="20"/>
              </w:rPr>
              <w:t>95% CI</w:t>
            </w:r>
          </w:p>
        </w:tc>
        <w:tc>
          <w:tcPr>
            <w:tcW w:w="1366" w:type="pct"/>
            <w:shd w:val="clear" w:color="auto" w:fill="auto"/>
            <w:vAlign w:val="bottom"/>
          </w:tcPr>
          <w:p w:rsidR="000B511F" w:rsidRPr="00C01D0D" w:rsidRDefault="000B511F" w:rsidP="00802EB9">
            <w:pPr>
              <w:pStyle w:val="C-TableText"/>
              <w:keepNext/>
              <w:spacing w:before="0" w:after="0"/>
              <w:jc w:val="center"/>
              <w:rPr>
                <w:sz w:val="20"/>
              </w:rPr>
            </w:pPr>
            <w:r w:rsidRPr="00C01D0D">
              <w:rPr>
                <w:sz w:val="20"/>
              </w:rPr>
              <w:t>10.8, 12.9</w:t>
            </w:r>
          </w:p>
        </w:tc>
        <w:tc>
          <w:tcPr>
            <w:tcW w:w="1544" w:type="pct"/>
            <w:shd w:val="clear" w:color="auto" w:fill="auto"/>
            <w:vAlign w:val="bottom"/>
          </w:tcPr>
          <w:p w:rsidR="000B511F" w:rsidRPr="00C01D0D" w:rsidRDefault="000B511F" w:rsidP="00802EB9">
            <w:pPr>
              <w:pStyle w:val="C-TableText"/>
              <w:keepNext/>
              <w:spacing w:before="0" w:after="0"/>
              <w:jc w:val="center"/>
              <w:rPr>
                <w:sz w:val="20"/>
              </w:rPr>
            </w:pPr>
            <w:r w:rsidRPr="00C01D0D">
              <w:rPr>
                <w:sz w:val="20"/>
              </w:rPr>
              <w:t>10.3, 12.6</w:t>
            </w:r>
          </w:p>
        </w:tc>
      </w:tr>
      <w:tr w:rsidR="000B511F" w:rsidRPr="00D15535" w:rsidTr="00802EB9">
        <w:trPr>
          <w:jc w:val="center"/>
        </w:trPr>
        <w:tc>
          <w:tcPr>
            <w:tcW w:w="2090" w:type="pct"/>
            <w:shd w:val="clear" w:color="auto" w:fill="auto"/>
            <w:vAlign w:val="bottom"/>
          </w:tcPr>
          <w:p w:rsidR="000B511F" w:rsidRPr="00C01D0D" w:rsidRDefault="000B511F" w:rsidP="00802EB9">
            <w:pPr>
              <w:pStyle w:val="C-TableText"/>
              <w:keepNext/>
              <w:spacing w:before="0" w:after="0"/>
              <w:ind w:left="334"/>
              <w:rPr>
                <w:sz w:val="20"/>
              </w:rPr>
            </w:pPr>
            <w:r w:rsidRPr="00C01D0D">
              <w:rPr>
                <w:sz w:val="20"/>
              </w:rPr>
              <w:t>HR</w:t>
            </w:r>
            <w:r w:rsidRPr="00C01D0D">
              <w:rPr>
                <w:sz w:val="20"/>
                <w:vertAlign w:val="subscript"/>
              </w:rPr>
              <w:t>A/T</w:t>
            </w:r>
            <w:r w:rsidRPr="00C01D0D">
              <w:rPr>
                <w:sz w:val="20"/>
              </w:rPr>
              <w:t xml:space="preserve"> (95.1% CI)</w:t>
            </w:r>
          </w:p>
        </w:tc>
        <w:tc>
          <w:tcPr>
            <w:tcW w:w="2910" w:type="pct"/>
            <w:gridSpan w:val="2"/>
            <w:shd w:val="clear" w:color="auto" w:fill="auto"/>
            <w:vAlign w:val="bottom"/>
          </w:tcPr>
          <w:p w:rsidR="000B511F" w:rsidRPr="00C01D0D" w:rsidRDefault="000B511F" w:rsidP="00802EB9">
            <w:pPr>
              <w:pStyle w:val="C-TableText"/>
              <w:keepNext/>
              <w:spacing w:before="0" w:after="0"/>
              <w:jc w:val="center"/>
              <w:rPr>
                <w:sz w:val="20"/>
              </w:rPr>
            </w:pPr>
            <w:r w:rsidRPr="00C01D0D">
              <w:rPr>
                <w:sz w:val="20"/>
              </w:rPr>
              <w:t>0.922 (0.797, 1.066)</w:t>
            </w:r>
          </w:p>
        </w:tc>
      </w:tr>
      <w:tr w:rsidR="000B511F" w:rsidRPr="00D15535" w:rsidTr="00802EB9">
        <w:trPr>
          <w:jc w:val="center"/>
        </w:trPr>
        <w:tc>
          <w:tcPr>
            <w:tcW w:w="2090" w:type="pct"/>
            <w:tcBorders>
              <w:bottom w:val="single" w:sz="6" w:space="0" w:color="auto"/>
            </w:tcBorders>
            <w:shd w:val="clear" w:color="auto" w:fill="auto"/>
            <w:vAlign w:val="bottom"/>
          </w:tcPr>
          <w:p w:rsidR="000B511F" w:rsidRPr="00C01D0D" w:rsidRDefault="000B511F" w:rsidP="00802EB9">
            <w:pPr>
              <w:pStyle w:val="C-TableText"/>
              <w:keepNext/>
              <w:spacing w:before="0" w:after="0"/>
              <w:ind w:left="334"/>
              <w:rPr>
                <w:sz w:val="20"/>
              </w:rPr>
            </w:pPr>
            <w:proofErr w:type="spellStart"/>
            <w:r w:rsidRPr="00C01D0D">
              <w:rPr>
                <w:sz w:val="20"/>
              </w:rPr>
              <w:t>P</w:t>
            </w:r>
            <w:r w:rsidRPr="00C01D0D">
              <w:rPr>
                <w:sz w:val="20"/>
              </w:rPr>
              <w:noBreakHyphen/>
              <w:t>value</w:t>
            </w:r>
            <w:r w:rsidRPr="00C01D0D">
              <w:rPr>
                <w:rStyle w:val="C-TableCallout"/>
                <w:sz w:val="20"/>
              </w:rPr>
              <w:t>b</w:t>
            </w:r>
            <w:proofErr w:type="spellEnd"/>
          </w:p>
        </w:tc>
        <w:tc>
          <w:tcPr>
            <w:tcW w:w="2910" w:type="pct"/>
            <w:gridSpan w:val="2"/>
            <w:tcBorders>
              <w:bottom w:val="single" w:sz="6" w:space="0" w:color="auto"/>
            </w:tcBorders>
            <w:shd w:val="clear" w:color="auto" w:fill="auto"/>
            <w:vAlign w:val="bottom"/>
          </w:tcPr>
          <w:p w:rsidR="000B511F" w:rsidRPr="00C01D0D" w:rsidRDefault="000B511F" w:rsidP="00802EB9">
            <w:pPr>
              <w:pStyle w:val="C-TableText"/>
              <w:keepNext/>
              <w:spacing w:before="0" w:after="0"/>
              <w:jc w:val="center"/>
              <w:rPr>
                <w:sz w:val="20"/>
              </w:rPr>
            </w:pPr>
            <w:r w:rsidRPr="00C01D0D">
              <w:rPr>
                <w:sz w:val="20"/>
              </w:rPr>
              <w:t>0.271</w:t>
            </w:r>
          </w:p>
        </w:tc>
      </w:tr>
    </w:tbl>
    <w:p w:rsidR="0096035F" w:rsidRPr="00D15535" w:rsidRDefault="0096035F" w:rsidP="0096035F">
      <w:pPr>
        <w:pStyle w:val="C-TableFootnote"/>
        <w:keepNext/>
        <w:rPr>
          <w:sz w:val="18"/>
          <w:szCs w:val="18"/>
        </w:rPr>
      </w:pPr>
      <w:r w:rsidRPr="00D15535">
        <w:rPr>
          <w:sz w:val="18"/>
          <w:szCs w:val="18"/>
        </w:rPr>
        <w:t>CI = confidence interval; HR</w:t>
      </w:r>
      <w:r w:rsidRPr="00D15535">
        <w:rPr>
          <w:sz w:val="18"/>
          <w:szCs w:val="18"/>
          <w:vertAlign w:val="subscript"/>
        </w:rPr>
        <w:t>A/T</w:t>
      </w:r>
      <w:r w:rsidRPr="00D15535">
        <w:rPr>
          <w:sz w:val="18"/>
          <w:szCs w:val="18"/>
        </w:rPr>
        <w:t xml:space="preserve"> = hazard ratio of </w:t>
      </w:r>
      <w:r w:rsidRPr="00D15535">
        <w:t>ABRAXANE</w:t>
      </w:r>
      <w:r w:rsidRPr="00D15535">
        <w:rPr>
          <w:sz w:val="18"/>
          <w:szCs w:val="18"/>
        </w:rPr>
        <w:t>/carboplatin to solvent-based paclitaxel/carboplatin; p</w:t>
      </w:r>
      <w:r w:rsidRPr="00D15535">
        <w:rPr>
          <w:sz w:val="18"/>
          <w:szCs w:val="18"/>
          <w:vertAlign w:val="subscript"/>
        </w:rPr>
        <w:t>A</w:t>
      </w:r>
      <w:r w:rsidRPr="00D15535">
        <w:rPr>
          <w:sz w:val="18"/>
          <w:szCs w:val="18"/>
        </w:rPr>
        <w:t>/p</w:t>
      </w:r>
      <w:r w:rsidRPr="00D15535">
        <w:rPr>
          <w:sz w:val="18"/>
          <w:szCs w:val="18"/>
          <w:vertAlign w:val="subscript"/>
        </w:rPr>
        <w:t>T</w:t>
      </w:r>
      <w:r w:rsidRPr="00D15535">
        <w:rPr>
          <w:vertAlign w:val="subscript"/>
        </w:rPr>
        <w:t xml:space="preserve"> </w:t>
      </w:r>
      <w:r w:rsidRPr="00D15535">
        <w:rPr>
          <w:sz w:val="18"/>
          <w:szCs w:val="18"/>
        </w:rPr>
        <w:t xml:space="preserve">= response rate ratio of </w:t>
      </w:r>
      <w:r w:rsidRPr="00D15535">
        <w:t>ABRAXANE</w:t>
      </w:r>
      <w:r w:rsidRPr="00D15535">
        <w:rPr>
          <w:sz w:val="18"/>
          <w:szCs w:val="18"/>
        </w:rPr>
        <w:t>/carboplatin to solvent-based paclitaxel/carboplatin.</w:t>
      </w:r>
    </w:p>
    <w:p w:rsidR="0096035F" w:rsidRPr="00D15535" w:rsidRDefault="0096035F" w:rsidP="0096035F">
      <w:pPr>
        <w:pStyle w:val="C-TableFootnote"/>
        <w:keepNext/>
        <w:rPr>
          <w:sz w:val="18"/>
          <w:szCs w:val="18"/>
        </w:rPr>
      </w:pPr>
      <w:r w:rsidRPr="00D15535">
        <w:rPr>
          <w:vertAlign w:val="superscript"/>
        </w:rPr>
        <w:t>a</w:t>
      </w:r>
      <w:r w:rsidRPr="00D15535">
        <w:t xml:space="preserve"> </w:t>
      </w:r>
      <w:r w:rsidRPr="00D15535">
        <w:rPr>
          <w:sz w:val="18"/>
          <w:szCs w:val="18"/>
        </w:rPr>
        <w:t>P</w:t>
      </w:r>
      <w:r w:rsidRPr="00D15535">
        <w:rPr>
          <w:sz w:val="18"/>
          <w:szCs w:val="18"/>
        </w:rPr>
        <w:noBreakHyphen/>
        <w:t>value is based on a chi</w:t>
      </w:r>
      <w:r w:rsidRPr="00D15535">
        <w:rPr>
          <w:sz w:val="18"/>
          <w:szCs w:val="18"/>
        </w:rPr>
        <w:noBreakHyphen/>
        <w:t>square test.</w:t>
      </w:r>
    </w:p>
    <w:p w:rsidR="0096035F" w:rsidRPr="00D15535" w:rsidRDefault="0096035F" w:rsidP="0096035F">
      <w:pPr>
        <w:pStyle w:val="C-TableFootnote"/>
        <w:keepNext/>
        <w:ind w:left="142" w:hanging="142"/>
        <w:rPr>
          <w:sz w:val="18"/>
          <w:szCs w:val="18"/>
        </w:rPr>
      </w:pPr>
      <w:r w:rsidRPr="00D15535">
        <w:rPr>
          <w:vertAlign w:val="superscript"/>
        </w:rPr>
        <w:t>b</w:t>
      </w:r>
      <w:r w:rsidRPr="00D15535">
        <w:t xml:space="preserve"> </w:t>
      </w:r>
      <w:r w:rsidRPr="00D15535">
        <w:rPr>
          <w:sz w:val="18"/>
          <w:szCs w:val="18"/>
        </w:rPr>
        <w:t>P</w:t>
      </w:r>
      <w:r w:rsidRPr="00D15535">
        <w:rPr>
          <w:sz w:val="18"/>
          <w:szCs w:val="18"/>
        </w:rPr>
        <w:noBreakHyphen/>
        <w:t>value is based on a stratified log</w:t>
      </w:r>
      <w:r w:rsidRPr="00D15535">
        <w:rPr>
          <w:sz w:val="18"/>
          <w:szCs w:val="18"/>
        </w:rPr>
        <w:noBreakHyphen/>
        <w:t>rank test stratified by geographic region and histology of primary diagnosis.</w:t>
      </w:r>
    </w:p>
    <w:p w:rsidR="0096035F" w:rsidRPr="00D15535" w:rsidRDefault="0096035F" w:rsidP="0096035F">
      <w:pPr>
        <w:pStyle w:val="C-TableFootnote"/>
        <w:keepNext/>
        <w:rPr>
          <w:sz w:val="18"/>
          <w:szCs w:val="18"/>
        </w:rPr>
      </w:pPr>
      <w:r w:rsidRPr="00D15535">
        <w:rPr>
          <w:vertAlign w:val="superscript"/>
        </w:rPr>
        <w:t>c</w:t>
      </w:r>
      <w:r w:rsidRPr="00D15535">
        <w:t xml:space="preserve"> </w:t>
      </w:r>
      <w:r w:rsidRPr="00D15535">
        <w:rPr>
          <w:sz w:val="18"/>
          <w:szCs w:val="18"/>
        </w:rPr>
        <w:t>Missing observations or initiation of subsequent new therapy were not used to censor progression-free survival event for this analysis</w:t>
      </w:r>
      <w:r>
        <w:rPr>
          <w:sz w:val="18"/>
          <w:szCs w:val="18"/>
        </w:rPr>
        <w:t xml:space="preserve"> (based on the EMA methodological considerations for PFS)</w:t>
      </w:r>
      <w:r w:rsidRPr="00D15535">
        <w:rPr>
          <w:sz w:val="18"/>
          <w:szCs w:val="18"/>
        </w:rPr>
        <w:t>.</w:t>
      </w:r>
      <w:r>
        <w:rPr>
          <w:sz w:val="18"/>
          <w:szCs w:val="18"/>
        </w:rPr>
        <w:t xml:space="preserve"> </w:t>
      </w:r>
      <w:r w:rsidRPr="00D15535">
        <w:rPr>
          <w:sz w:val="18"/>
          <w:szCs w:val="18"/>
        </w:rPr>
        <w:t>The non</w:t>
      </w:r>
      <w:r w:rsidRPr="00D15535">
        <w:rPr>
          <w:sz w:val="18"/>
          <w:szCs w:val="18"/>
        </w:rPr>
        <w:noBreakHyphen/>
        <w:t>inferiority margin was 15%, or an upper boundary of the 95% CI of the HR &lt; 1.176.</w:t>
      </w:r>
      <w:r>
        <w:rPr>
          <w:sz w:val="18"/>
          <w:szCs w:val="18"/>
        </w:rPr>
        <w:t xml:space="preserve"> This non-inferiority margin was determined after the interi</w:t>
      </w:r>
      <w:r w:rsidR="00216A0A">
        <w:rPr>
          <w:sz w:val="18"/>
          <w:szCs w:val="18"/>
        </w:rPr>
        <w:t>m</w:t>
      </w:r>
      <w:r>
        <w:rPr>
          <w:sz w:val="18"/>
          <w:szCs w:val="18"/>
        </w:rPr>
        <w:t xml:space="preserve"> </w:t>
      </w:r>
      <w:r w:rsidR="00917678">
        <w:rPr>
          <w:sz w:val="18"/>
          <w:szCs w:val="18"/>
        </w:rPr>
        <w:t>results of the study w</w:t>
      </w:r>
      <w:r>
        <w:rPr>
          <w:sz w:val="18"/>
          <w:szCs w:val="18"/>
        </w:rPr>
        <w:t>ere known.</w:t>
      </w:r>
    </w:p>
    <w:p w:rsidR="0096035F" w:rsidRDefault="0096035F" w:rsidP="0096035F">
      <w:pPr>
        <w:pStyle w:val="C-TableFootnote"/>
        <w:keepNext/>
        <w:rPr>
          <w:sz w:val="18"/>
          <w:szCs w:val="18"/>
        </w:rPr>
      </w:pPr>
      <w:r w:rsidRPr="00D15535">
        <w:rPr>
          <w:vertAlign w:val="superscript"/>
        </w:rPr>
        <w:t>d</w:t>
      </w:r>
      <w:r w:rsidRPr="00D15535">
        <w:t xml:space="preserve"> </w:t>
      </w:r>
      <w:r w:rsidRPr="00D15535">
        <w:rPr>
          <w:sz w:val="18"/>
          <w:szCs w:val="18"/>
        </w:rPr>
        <w:t>Superiority and non</w:t>
      </w:r>
      <w:r w:rsidRPr="00D15535">
        <w:rPr>
          <w:sz w:val="18"/>
          <w:szCs w:val="18"/>
        </w:rPr>
        <w:noBreakHyphen/>
        <w:t xml:space="preserve">inferiority analyses of overall survival.  </w:t>
      </w:r>
    </w:p>
    <w:p w:rsidR="00C30F36" w:rsidRPr="00EB5593" w:rsidRDefault="00C30F36">
      <w:pPr>
        <w:rPr>
          <w:rFonts w:ascii="Times New Roman" w:hAnsi="Times New Roman"/>
          <w:szCs w:val="24"/>
          <w:lang w:val="en-US"/>
        </w:rPr>
      </w:pPr>
    </w:p>
    <w:p w:rsidR="00D6096B" w:rsidRPr="00D15535" w:rsidRDefault="00D6096B" w:rsidP="00D6096B">
      <w:pPr>
        <w:rPr>
          <w:rFonts w:ascii="Times New Roman" w:hAnsi="Times New Roman"/>
          <w:szCs w:val="24"/>
        </w:rPr>
      </w:pPr>
      <w:r w:rsidRPr="00D15535">
        <w:rPr>
          <w:rFonts w:ascii="Times New Roman" w:hAnsi="Times New Roman"/>
          <w:szCs w:val="24"/>
        </w:rPr>
        <w:t xml:space="preserve">The effect of prognostic factors on the primary efficacy endpoint of overall response rate was pre-specified. Two prognostic factors showed a significant interaction (defined as p ≤ 0.10) with treatment effect on overall response rate: (1) time interval from primary diagnosis to </w:t>
      </w:r>
      <w:r w:rsidRPr="00D15535">
        <w:rPr>
          <w:rFonts w:ascii="Times New Roman" w:hAnsi="Times New Roman"/>
          <w:szCs w:val="24"/>
        </w:rPr>
        <w:lastRenderedPageBreak/>
        <w:t xml:space="preserve">randomization and (2) histology (see Table </w:t>
      </w:r>
      <w:r w:rsidR="00225AF0">
        <w:rPr>
          <w:rFonts w:ascii="Times New Roman" w:hAnsi="Times New Roman"/>
          <w:strike/>
          <w:szCs w:val="24"/>
        </w:rPr>
        <w:t>4</w:t>
      </w:r>
      <w:r w:rsidRPr="00D15535">
        <w:rPr>
          <w:rFonts w:ascii="Times New Roman" w:hAnsi="Times New Roman"/>
          <w:szCs w:val="24"/>
        </w:rPr>
        <w:t>).  There was no interaction between the variable and the treatment effect as measured by overall response rate for the following baseline factors: region, gender, race, age, smoking status, baseline ECOG status, stage at primary diagnosis, time from date of first documented metastasis/relapse to date of study entry, stage at current diagnosis, and number of lesions.</w:t>
      </w:r>
    </w:p>
    <w:p w:rsidR="00D15A98" w:rsidRPr="00D15535" w:rsidRDefault="00D15A98">
      <w:pPr>
        <w:rPr>
          <w:rFonts w:ascii="Times New Roman" w:hAnsi="Times New Roman"/>
          <w:b/>
          <w:szCs w:val="24"/>
        </w:rPr>
      </w:pPr>
    </w:p>
    <w:p w:rsidR="009122A1" w:rsidRPr="00D15535" w:rsidRDefault="009122A1" w:rsidP="009122A1">
      <w:pPr>
        <w:pStyle w:val="Caption"/>
        <w:spacing w:before="0" w:after="0"/>
        <w:ind w:left="1418" w:hanging="1418"/>
        <w:rPr>
          <w:sz w:val="24"/>
          <w:szCs w:val="24"/>
        </w:rPr>
      </w:pPr>
      <w:bookmarkStart w:id="0" w:name="_Ref294098596"/>
      <w:bookmarkStart w:id="1" w:name="_Toc300758239"/>
      <w:r w:rsidRPr="00D15535">
        <w:rPr>
          <w:sz w:val="24"/>
          <w:szCs w:val="24"/>
        </w:rPr>
        <w:t>Table </w:t>
      </w:r>
      <w:r w:rsidR="00225AF0">
        <w:rPr>
          <w:strike/>
          <w:sz w:val="24"/>
          <w:szCs w:val="24"/>
        </w:rPr>
        <w:t>4</w:t>
      </w:r>
      <w:r w:rsidRPr="00D15535">
        <w:rPr>
          <w:sz w:val="24"/>
          <w:szCs w:val="24"/>
        </w:rPr>
        <w:t>:</w:t>
      </w:r>
      <w:r w:rsidRPr="00D15535">
        <w:rPr>
          <w:sz w:val="24"/>
          <w:szCs w:val="24"/>
        </w:rPr>
        <w:tab/>
        <w:t xml:space="preserve">Effect of Prognostic Factors on Primary Endpoint of Overall Response Rate </w:t>
      </w:r>
      <w:r w:rsidRPr="00D15535">
        <w:rPr>
          <w:color w:val="000000"/>
          <w:sz w:val="24"/>
          <w:szCs w:val="24"/>
        </w:rPr>
        <w:t xml:space="preserve">in Randomized Non-Small Cell Lung Cancer Trial </w:t>
      </w:r>
      <w:r w:rsidRPr="00D15535">
        <w:rPr>
          <w:sz w:val="24"/>
          <w:szCs w:val="24"/>
        </w:rPr>
        <w:t>(Intent-to-Treat Subgroups)</w:t>
      </w:r>
    </w:p>
    <w:tbl>
      <w:tblPr>
        <w:tblW w:w="5000" w:type="pct"/>
        <w:jc w:val="center"/>
        <w:tblCellMar>
          <w:left w:w="29" w:type="dxa"/>
          <w:right w:w="29" w:type="dxa"/>
        </w:tblCellMar>
        <w:tblLook w:val="0000"/>
      </w:tblPr>
      <w:tblGrid>
        <w:gridCol w:w="3363"/>
        <w:gridCol w:w="2250"/>
        <w:gridCol w:w="2372"/>
        <w:gridCol w:w="1145"/>
      </w:tblGrid>
      <w:tr w:rsidR="009122A1" w:rsidRPr="00D15535" w:rsidTr="00802EB9">
        <w:trPr>
          <w:cantSplit/>
          <w:tblHeader/>
          <w:jc w:val="center"/>
        </w:trPr>
        <w:tc>
          <w:tcPr>
            <w:tcW w:w="1842" w:type="pct"/>
            <w:tcBorders>
              <w:top w:val="single" w:sz="6" w:space="0" w:color="auto"/>
              <w:left w:val="single" w:sz="6" w:space="0" w:color="auto"/>
              <w:bottom w:val="single" w:sz="12" w:space="0" w:color="auto"/>
              <w:right w:val="single" w:sz="6" w:space="0" w:color="auto"/>
            </w:tcBorders>
            <w:vAlign w:val="bottom"/>
          </w:tcPr>
          <w:p w:rsidR="009122A1" w:rsidRPr="00D15535" w:rsidRDefault="009122A1" w:rsidP="00802EB9">
            <w:pPr>
              <w:pStyle w:val="C-TableHeader"/>
              <w:rPr>
                <w:sz w:val="20"/>
              </w:rPr>
            </w:pPr>
            <w:r w:rsidRPr="00D15535">
              <w:rPr>
                <w:sz w:val="20"/>
              </w:rPr>
              <w:t>Prognostic Factor Category/Statistic</w:t>
            </w:r>
          </w:p>
        </w:tc>
        <w:tc>
          <w:tcPr>
            <w:tcW w:w="1232" w:type="pct"/>
            <w:tcBorders>
              <w:top w:val="single" w:sz="6" w:space="0" w:color="auto"/>
              <w:left w:val="single" w:sz="6" w:space="0" w:color="auto"/>
              <w:bottom w:val="single" w:sz="12" w:space="0" w:color="auto"/>
              <w:right w:val="single" w:sz="6" w:space="0" w:color="auto"/>
            </w:tcBorders>
          </w:tcPr>
          <w:p w:rsidR="009122A1" w:rsidRPr="00D15535" w:rsidRDefault="009122A1" w:rsidP="00802EB9">
            <w:pPr>
              <w:pStyle w:val="C-BodyText"/>
              <w:spacing w:before="0" w:after="0" w:line="240" w:lineRule="auto"/>
              <w:jc w:val="center"/>
              <w:rPr>
                <w:b/>
                <w:sz w:val="20"/>
              </w:rPr>
            </w:pPr>
            <w:r w:rsidRPr="00D15535">
              <w:rPr>
                <w:b/>
                <w:sz w:val="20"/>
              </w:rPr>
              <w:t>ABRAXANE (100 mg/m</w:t>
            </w:r>
            <w:r w:rsidRPr="00D15535">
              <w:rPr>
                <w:b/>
                <w:sz w:val="20"/>
                <w:vertAlign w:val="superscript"/>
              </w:rPr>
              <w:t>2</w:t>
            </w:r>
            <w:r w:rsidRPr="00D15535">
              <w:rPr>
                <w:b/>
                <w:sz w:val="20"/>
              </w:rPr>
              <w:t>/week)</w:t>
            </w:r>
            <w:r w:rsidRPr="00D15535">
              <w:rPr>
                <w:b/>
                <w:sz w:val="20"/>
              </w:rPr>
              <w:br/>
              <w:t>and carboplatin</w:t>
            </w:r>
          </w:p>
          <w:p w:rsidR="009122A1" w:rsidRPr="00D15535" w:rsidRDefault="009122A1" w:rsidP="00802EB9">
            <w:pPr>
              <w:pStyle w:val="C-BodyText"/>
              <w:spacing w:before="0" w:after="0" w:line="240" w:lineRule="auto"/>
              <w:jc w:val="center"/>
              <w:rPr>
                <w:b/>
                <w:sz w:val="20"/>
              </w:rPr>
            </w:pPr>
            <w:r w:rsidRPr="00D15535">
              <w:rPr>
                <w:b/>
                <w:sz w:val="20"/>
              </w:rPr>
              <w:t>(N=521)</w:t>
            </w:r>
          </w:p>
        </w:tc>
        <w:tc>
          <w:tcPr>
            <w:tcW w:w="1299" w:type="pct"/>
            <w:tcBorders>
              <w:top w:val="single" w:sz="6" w:space="0" w:color="auto"/>
              <w:left w:val="single" w:sz="6" w:space="0" w:color="auto"/>
              <w:bottom w:val="single" w:sz="12" w:space="0" w:color="auto"/>
              <w:right w:val="single" w:sz="6" w:space="0" w:color="auto"/>
            </w:tcBorders>
          </w:tcPr>
          <w:p w:rsidR="009122A1" w:rsidRPr="00D15535" w:rsidRDefault="009122A1" w:rsidP="00802EB9">
            <w:pPr>
              <w:pStyle w:val="C-BodyText"/>
              <w:spacing w:before="0" w:after="0" w:line="240" w:lineRule="auto"/>
              <w:jc w:val="center"/>
              <w:rPr>
                <w:b/>
                <w:sz w:val="20"/>
              </w:rPr>
            </w:pPr>
            <w:r w:rsidRPr="00D15535">
              <w:rPr>
                <w:b/>
                <w:sz w:val="20"/>
              </w:rPr>
              <w:t>Solvent-based paclitaxel</w:t>
            </w:r>
          </w:p>
          <w:p w:rsidR="009122A1" w:rsidRPr="00D15535" w:rsidRDefault="009122A1" w:rsidP="00802EB9">
            <w:pPr>
              <w:pStyle w:val="C-BodyText"/>
              <w:spacing w:before="0" w:after="0" w:line="240" w:lineRule="auto"/>
              <w:jc w:val="center"/>
              <w:rPr>
                <w:b/>
                <w:sz w:val="20"/>
              </w:rPr>
            </w:pPr>
            <w:r w:rsidRPr="00D15535">
              <w:rPr>
                <w:b/>
                <w:sz w:val="20"/>
              </w:rPr>
              <w:t>(200 mg/m</w:t>
            </w:r>
            <w:r w:rsidRPr="00D15535">
              <w:rPr>
                <w:b/>
                <w:sz w:val="20"/>
                <w:vertAlign w:val="superscript"/>
              </w:rPr>
              <w:t>2</w:t>
            </w:r>
            <w:r w:rsidRPr="00D15535">
              <w:rPr>
                <w:b/>
                <w:sz w:val="20"/>
              </w:rPr>
              <w:t xml:space="preserve"> every 3 weeks)</w:t>
            </w:r>
          </w:p>
          <w:p w:rsidR="009122A1" w:rsidRPr="00D15535" w:rsidRDefault="009122A1" w:rsidP="00802EB9">
            <w:pPr>
              <w:pStyle w:val="C-BodyText"/>
              <w:spacing w:before="0" w:after="0" w:line="240" w:lineRule="auto"/>
              <w:jc w:val="center"/>
              <w:rPr>
                <w:b/>
                <w:sz w:val="20"/>
              </w:rPr>
            </w:pPr>
            <w:r w:rsidRPr="00D15535">
              <w:rPr>
                <w:b/>
                <w:sz w:val="20"/>
              </w:rPr>
              <w:t>and carboplatin</w:t>
            </w:r>
          </w:p>
          <w:p w:rsidR="009122A1" w:rsidRPr="00D15535" w:rsidRDefault="009122A1" w:rsidP="00802EB9">
            <w:pPr>
              <w:pStyle w:val="C-BodyText"/>
              <w:spacing w:before="0" w:after="0" w:line="240" w:lineRule="auto"/>
              <w:jc w:val="center"/>
              <w:rPr>
                <w:b/>
                <w:sz w:val="20"/>
              </w:rPr>
            </w:pPr>
            <w:r w:rsidRPr="00D15535">
              <w:rPr>
                <w:b/>
                <w:sz w:val="20"/>
              </w:rPr>
              <w:t>(N=531)</w:t>
            </w:r>
          </w:p>
        </w:tc>
        <w:tc>
          <w:tcPr>
            <w:tcW w:w="627" w:type="pct"/>
            <w:tcBorders>
              <w:top w:val="single" w:sz="6" w:space="0" w:color="auto"/>
              <w:left w:val="single" w:sz="6" w:space="0" w:color="auto"/>
              <w:bottom w:val="single" w:sz="12" w:space="0" w:color="auto"/>
              <w:right w:val="single" w:sz="6" w:space="0" w:color="auto"/>
            </w:tcBorders>
            <w:vAlign w:val="bottom"/>
          </w:tcPr>
          <w:p w:rsidR="009122A1" w:rsidRPr="00D15535" w:rsidRDefault="009122A1" w:rsidP="00802EB9">
            <w:pPr>
              <w:pStyle w:val="C-TableHeader"/>
              <w:jc w:val="center"/>
              <w:rPr>
                <w:sz w:val="20"/>
              </w:rPr>
            </w:pPr>
            <w:r w:rsidRPr="00D15535">
              <w:rPr>
                <w:sz w:val="20"/>
              </w:rPr>
              <w:t>Interaction</w:t>
            </w:r>
            <w:r w:rsidRPr="00D15535">
              <w:rPr>
                <w:sz w:val="20"/>
              </w:rPr>
              <w:br/>
              <w:t>P</w:t>
            </w:r>
            <w:r w:rsidRPr="00D15535">
              <w:rPr>
                <w:sz w:val="20"/>
              </w:rPr>
              <w:noBreakHyphen/>
              <w:t>value</w:t>
            </w:r>
          </w:p>
        </w:tc>
      </w:tr>
      <w:tr w:rsidR="009122A1" w:rsidRPr="00D15535" w:rsidTr="00802EB9">
        <w:trPr>
          <w:cantSplit/>
          <w:jc w:val="center"/>
        </w:trPr>
        <w:tc>
          <w:tcPr>
            <w:tcW w:w="1842" w:type="pct"/>
            <w:tcBorders>
              <w:top w:val="single" w:sz="12" w:space="0" w:color="auto"/>
              <w:left w:val="single" w:sz="6" w:space="0" w:color="auto"/>
              <w:bottom w:val="single" w:sz="6" w:space="0" w:color="auto"/>
              <w:right w:val="single" w:sz="6" w:space="0" w:color="auto"/>
            </w:tcBorders>
            <w:vAlign w:val="center"/>
          </w:tcPr>
          <w:p w:rsidR="009122A1" w:rsidRPr="00C01D0D" w:rsidRDefault="009122A1" w:rsidP="00802EB9">
            <w:pPr>
              <w:pStyle w:val="C-TableText"/>
              <w:rPr>
                <w:sz w:val="20"/>
              </w:rPr>
            </w:pPr>
            <w:r w:rsidRPr="00C01D0D">
              <w:rPr>
                <w:sz w:val="20"/>
              </w:rPr>
              <w:t>Time from Date of Primary Diagnosis to Date of Study Entry</w:t>
            </w:r>
          </w:p>
        </w:tc>
        <w:tc>
          <w:tcPr>
            <w:tcW w:w="1232" w:type="pct"/>
            <w:tcBorders>
              <w:top w:val="single" w:sz="12" w:space="0" w:color="auto"/>
              <w:left w:val="single" w:sz="6" w:space="0" w:color="auto"/>
              <w:bottom w:val="single" w:sz="6" w:space="0" w:color="auto"/>
              <w:right w:val="single" w:sz="6" w:space="0" w:color="auto"/>
            </w:tcBorders>
            <w:vAlign w:val="center"/>
          </w:tcPr>
          <w:p w:rsidR="009122A1" w:rsidRPr="00D15535" w:rsidRDefault="009122A1" w:rsidP="00802EB9">
            <w:pPr>
              <w:adjustRightInd w:val="0"/>
              <w:spacing w:before="2" w:after="2"/>
              <w:jc w:val="center"/>
              <w:rPr>
                <w:rFonts w:ascii="Times New Roman" w:hAnsi="Times New Roman"/>
                <w:sz w:val="20"/>
              </w:rPr>
            </w:pPr>
          </w:p>
        </w:tc>
        <w:tc>
          <w:tcPr>
            <w:tcW w:w="1299" w:type="pct"/>
            <w:tcBorders>
              <w:top w:val="single" w:sz="12" w:space="0" w:color="auto"/>
              <w:left w:val="single" w:sz="6" w:space="0" w:color="auto"/>
              <w:bottom w:val="single" w:sz="6" w:space="0" w:color="auto"/>
              <w:right w:val="single" w:sz="6" w:space="0" w:color="auto"/>
            </w:tcBorders>
            <w:vAlign w:val="center"/>
          </w:tcPr>
          <w:p w:rsidR="009122A1" w:rsidRPr="00D15535" w:rsidRDefault="009122A1" w:rsidP="00802EB9">
            <w:pPr>
              <w:adjustRightInd w:val="0"/>
              <w:spacing w:before="2" w:after="2"/>
              <w:jc w:val="center"/>
              <w:rPr>
                <w:rFonts w:ascii="Times New Roman" w:hAnsi="Times New Roman"/>
                <w:sz w:val="20"/>
              </w:rPr>
            </w:pPr>
          </w:p>
        </w:tc>
        <w:tc>
          <w:tcPr>
            <w:tcW w:w="627" w:type="pct"/>
            <w:tcBorders>
              <w:top w:val="single" w:sz="12" w:space="0" w:color="auto"/>
              <w:left w:val="single" w:sz="6" w:space="0" w:color="auto"/>
              <w:bottom w:val="single" w:sz="6" w:space="0" w:color="auto"/>
              <w:right w:val="single" w:sz="6" w:space="0" w:color="auto"/>
            </w:tcBorders>
            <w:vAlign w:val="center"/>
          </w:tcPr>
          <w:p w:rsidR="009122A1" w:rsidRPr="00D15535" w:rsidRDefault="009122A1" w:rsidP="00802EB9">
            <w:pPr>
              <w:adjustRightInd w:val="0"/>
              <w:spacing w:before="2" w:after="2"/>
              <w:jc w:val="center"/>
              <w:rPr>
                <w:rFonts w:ascii="Times New Roman" w:hAnsi="Times New Roman"/>
                <w:sz w:val="20"/>
              </w:rPr>
            </w:pPr>
            <w:r w:rsidRPr="00D15535">
              <w:rPr>
                <w:rFonts w:ascii="Times New Roman" w:hAnsi="Times New Roman"/>
                <w:sz w:val="20"/>
              </w:rPr>
              <w:t>0.092</w:t>
            </w:r>
          </w:p>
        </w:tc>
      </w:tr>
      <w:tr w:rsidR="009122A1" w:rsidRPr="00D15535" w:rsidTr="00802EB9">
        <w:trPr>
          <w:cantSplit/>
          <w:trHeight w:hRule="exact" w:val="360"/>
          <w:jc w:val="center"/>
        </w:trPr>
        <w:tc>
          <w:tcPr>
            <w:tcW w:w="1842" w:type="pct"/>
            <w:tcBorders>
              <w:top w:val="single" w:sz="6" w:space="0" w:color="auto"/>
              <w:left w:val="single" w:sz="6" w:space="0" w:color="auto"/>
              <w:bottom w:val="single" w:sz="6" w:space="0" w:color="auto"/>
              <w:right w:val="single" w:sz="6" w:space="0" w:color="auto"/>
            </w:tcBorders>
            <w:vAlign w:val="center"/>
          </w:tcPr>
          <w:p w:rsidR="009122A1" w:rsidRPr="00C01D0D" w:rsidRDefault="009122A1" w:rsidP="00802EB9">
            <w:pPr>
              <w:pStyle w:val="C-TableText"/>
              <w:ind w:left="503"/>
              <w:rPr>
                <w:sz w:val="20"/>
              </w:rPr>
            </w:pPr>
            <w:r w:rsidRPr="00C01D0D">
              <w:rPr>
                <w:sz w:val="20"/>
              </w:rPr>
              <w:t>&lt; 1 month</w:t>
            </w:r>
          </w:p>
        </w:tc>
        <w:tc>
          <w:tcPr>
            <w:tcW w:w="1232" w:type="pct"/>
            <w:tcBorders>
              <w:top w:val="single" w:sz="6" w:space="0" w:color="auto"/>
              <w:left w:val="single" w:sz="6" w:space="0" w:color="auto"/>
              <w:bottom w:val="single" w:sz="6" w:space="0" w:color="auto"/>
              <w:right w:val="single" w:sz="6" w:space="0" w:color="auto"/>
            </w:tcBorders>
            <w:vAlign w:val="center"/>
          </w:tcPr>
          <w:p w:rsidR="009122A1" w:rsidRPr="00D15535" w:rsidRDefault="009122A1" w:rsidP="00802EB9">
            <w:pPr>
              <w:adjustRightInd w:val="0"/>
              <w:spacing w:before="2" w:after="2"/>
              <w:jc w:val="center"/>
              <w:rPr>
                <w:rFonts w:ascii="Times New Roman" w:hAnsi="Times New Roman"/>
                <w:sz w:val="20"/>
              </w:rPr>
            </w:pPr>
            <w:r w:rsidRPr="00D15535">
              <w:rPr>
                <w:rFonts w:ascii="Times New Roman" w:hAnsi="Times New Roman"/>
                <w:sz w:val="20"/>
              </w:rPr>
              <w:t>109/347 (31%)</w:t>
            </w:r>
          </w:p>
        </w:tc>
        <w:tc>
          <w:tcPr>
            <w:tcW w:w="1299" w:type="pct"/>
            <w:tcBorders>
              <w:top w:val="single" w:sz="6" w:space="0" w:color="auto"/>
              <w:left w:val="single" w:sz="6" w:space="0" w:color="auto"/>
              <w:bottom w:val="single" w:sz="6" w:space="0" w:color="auto"/>
              <w:right w:val="single" w:sz="6" w:space="0" w:color="auto"/>
            </w:tcBorders>
            <w:vAlign w:val="center"/>
          </w:tcPr>
          <w:p w:rsidR="009122A1" w:rsidRPr="00D15535" w:rsidRDefault="009122A1" w:rsidP="00802EB9">
            <w:pPr>
              <w:adjustRightInd w:val="0"/>
              <w:spacing w:before="2" w:after="2"/>
              <w:jc w:val="center"/>
              <w:rPr>
                <w:rFonts w:ascii="Times New Roman" w:hAnsi="Times New Roman"/>
                <w:sz w:val="20"/>
              </w:rPr>
            </w:pPr>
            <w:r w:rsidRPr="00D15535">
              <w:rPr>
                <w:rFonts w:ascii="Times New Roman" w:hAnsi="Times New Roman"/>
                <w:sz w:val="20"/>
              </w:rPr>
              <w:t>93/345 (27%)</w:t>
            </w:r>
          </w:p>
        </w:tc>
        <w:tc>
          <w:tcPr>
            <w:tcW w:w="627" w:type="pct"/>
            <w:tcBorders>
              <w:top w:val="single" w:sz="6" w:space="0" w:color="auto"/>
              <w:left w:val="single" w:sz="6" w:space="0" w:color="auto"/>
              <w:bottom w:val="single" w:sz="6" w:space="0" w:color="auto"/>
              <w:right w:val="single" w:sz="6" w:space="0" w:color="auto"/>
            </w:tcBorders>
            <w:vAlign w:val="center"/>
          </w:tcPr>
          <w:p w:rsidR="009122A1" w:rsidRPr="00D15535" w:rsidRDefault="009122A1" w:rsidP="00802EB9">
            <w:pPr>
              <w:adjustRightInd w:val="0"/>
              <w:spacing w:before="2" w:after="2"/>
              <w:jc w:val="center"/>
              <w:rPr>
                <w:rFonts w:ascii="Times New Roman" w:hAnsi="Times New Roman"/>
                <w:sz w:val="20"/>
              </w:rPr>
            </w:pPr>
          </w:p>
        </w:tc>
      </w:tr>
      <w:tr w:rsidR="009122A1" w:rsidRPr="00D15535" w:rsidTr="00802EB9">
        <w:trPr>
          <w:cantSplit/>
          <w:trHeight w:hRule="exact" w:val="360"/>
          <w:jc w:val="center"/>
        </w:trPr>
        <w:tc>
          <w:tcPr>
            <w:tcW w:w="1842" w:type="pct"/>
            <w:tcBorders>
              <w:top w:val="single" w:sz="6" w:space="0" w:color="auto"/>
              <w:left w:val="single" w:sz="6" w:space="0" w:color="auto"/>
              <w:bottom w:val="single" w:sz="6" w:space="0" w:color="auto"/>
              <w:right w:val="single" w:sz="6" w:space="0" w:color="auto"/>
            </w:tcBorders>
            <w:vAlign w:val="center"/>
          </w:tcPr>
          <w:p w:rsidR="009122A1" w:rsidRPr="00C01D0D" w:rsidRDefault="009122A1" w:rsidP="00802EB9">
            <w:pPr>
              <w:pStyle w:val="C-TableText"/>
              <w:ind w:left="503"/>
              <w:rPr>
                <w:sz w:val="20"/>
              </w:rPr>
            </w:pPr>
            <w:r w:rsidRPr="00C01D0D">
              <w:rPr>
                <w:sz w:val="20"/>
              </w:rPr>
              <w:t>1</w:t>
            </w:r>
            <w:r w:rsidRPr="00C01D0D">
              <w:rPr>
                <w:sz w:val="20"/>
              </w:rPr>
              <w:noBreakHyphen/>
              <w:t>3 months</w:t>
            </w:r>
          </w:p>
        </w:tc>
        <w:tc>
          <w:tcPr>
            <w:tcW w:w="1232" w:type="pct"/>
            <w:tcBorders>
              <w:top w:val="single" w:sz="6" w:space="0" w:color="auto"/>
              <w:left w:val="single" w:sz="6" w:space="0" w:color="auto"/>
              <w:bottom w:val="single" w:sz="6" w:space="0" w:color="auto"/>
              <w:right w:val="single" w:sz="6" w:space="0" w:color="auto"/>
            </w:tcBorders>
            <w:vAlign w:val="center"/>
          </w:tcPr>
          <w:p w:rsidR="009122A1" w:rsidRPr="00D15535" w:rsidRDefault="009122A1" w:rsidP="00802EB9">
            <w:pPr>
              <w:keepNext/>
              <w:adjustRightInd w:val="0"/>
              <w:spacing w:before="2" w:after="2"/>
              <w:jc w:val="center"/>
              <w:rPr>
                <w:rFonts w:ascii="Times New Roman" w:hAnsi="Times New Roman"/>
                <w:sz w:val="20"/>
              </w:rPr>
            </w:pPr>
            <w:r w:rsidRPr="00D15535">
              <w:rPr>
                <w:rFonts w:ascii="Times New Roman" w:hAnsi="Times New Roman"/>
                <w:sz w:val="20"/>
              </w:rPr>
              <w:t>36/116 (31%)</w:t>
            </w:r>
          </w:p>
        </w:tc>
        <w:tc>
          <w:tcPr>
            <w:tcW w:w="1299" w:type="pct"/>
            <w:tcBorders>
              <w:top w:val="single" w:sz="6" w:space="0" w:color="auto"/>
              <w:left w:val="single" w:sz="6" w:space="0" w:color="auto"/>
              <w:bottom w:val="single" w:sz="6" w:space="0" w:color="auto"/>
              <w:right w:val="single" w:sz="6" w:space="0" w:color="auto"/>
            </w:tcBorders>
            <w:vAlign w:val="center"/>
          </w:tcPr>
          <w:p w:rsidR="009122A1" w:rsidRPr="00D15535" w:rsidRDefault="009122A1" w:rsidP="00802EB9">
            <w:pPr>
              <w:keepNext/>
              <w:adjustRightInd w:val="0"/>
              <w:spacing w:before="2" w:after="2"/>
              <w:jc w:val="center"/>
              <w:rPr>
                <w:rFonts w:ascii="Times New Roman" w:hAnsi="Times New Roman"/>
                <w:sz w:val="20"/>
              </w:rPr>
            </w:pPr>
            <w:r w:rsidRPr="00D15535">
              <w:rPr>
                <w:rFonts w:ascii="Times New Roman" w:hAnsi="Times New Roman"/>
                <w:sz w:val="20"/>
              </w:rPr>
              <w:t>26/118 (22%)</w:t>
            </w:r>
          </w:p>
        </w:tc>
        <w:tc>
          <w:tcPr>
            <w:tcW w:w="627" w:type="pct"/>
            <w:tcBorders>
              <w:top w:val="single" w:sz="6" w:space="0" w:color="auto"/>
              <w:left w:val="single" w:sz="6" w:space="0" w:color="auto"/>
              <w:bottom w:val="single" w:sz="6" w:space="0" w:color="auto"/>
              <w:right w:val="single" w:sz="6" w:space="0" w:color="auto"/>
            </w:tcBorders>
            <w:vAlign w:val="center"/>
          </w:tcPr>
          <w:p w:rsidR="009122A1" w:rsidRPr="00D15535" w:rsidRDefault="009122A1" w:rsidP="00802EB9">
            <w:pPr>
              <w:keepNext/>
              <w:adjustRightInd w:val="0"/>
              <w:spacing w:before="2" w:after="2"/>
              <w:jc w:val="center"/>
              <w:rPr>
                <w:rFonts w:ascii="Times New Roman" w:hAnsi="Times New Roman"/>
                <w:sz w:val="20"/>
              </w:rPr>
            </w:pPr>
          </w:p>
        </w:tc>
      </w:tr>
      <w:tr w:rsidR="009122A1" w:rsidRPr="00D15535" w:rsidTr="00802EB9">
        <w:trPr>
          <w:cantSplit/>
          <w:trHeight w:hRule="exact" w:val="360"/>
          <w:jc w:val="center"/>
        </w:trPr>
        <w:tc>
          <w:tcPr>
            <w:tcW w:w="1842" w:type="pct"/>
            <w:tcBorders>
              <w:top w:val="single" w:sz="6" w:space="0" w:color="auto"/>
              <w:left w:val="single" w:sz="6" w:space="0" w:color="auto"/>
              <w:bottom w:val="single" w:sz="6" w:space="0" w:color="auto"/>
              <w:right w:val="single" w:sz="6" w:space="0" w:color="auto"/>
            </w:tcBorders>
            <w:vAlign w:val="center"/>
          </w:tcPr>
          <w:p w:rsidR="009122A1" w:rsidRPr="00C01D0D" w:rsidRDefault="009122A1" w:rsidP="00802EB9">
            <w:pPr>
              <w:pStyle w:val="C-TableText"/>
              <w:ind w:left="503"/>
              <w:rPr>
                <w:sz w:val="20"/>
              </w:rPr>
            </w:pPr>
            <w:r w:rsidRPr="00C01D0D">
              <w:rPr>
                <w:sz w:val="20"/>
              </w:rPr>
              <w:t>≥ 3 months</w:t>
            </w:r>
          </w:p>
        </w:tc>
        <w:tc>
          <w:tcPr>
            <w:tcW w:w="1232" w:type="pct"/>
            <w:tcBorders>
              <w:top w:val="single" w:sz="6" w:space="0" w:color="auto"/>
              <w:left w:val="single" w:sz="6" w:space="0" w:color="auto"/>
              <w:bottom w:val="single" w:sz="6" w:space="0" w:color="auto"/>
              <w:right w:val="single" w:sz="6" w:space="0" w:color="auto"/>
            </w:tcBorders>
            <w:vAlign w:val="center"/>
          </w:tcPr>
          <w:p w:rsidR="009122A1" w:rsidRPr="00D15535" w:rsidRDefault="009122A1" w:rsidP="00802EB9">
            <w:pPr>
              <w:adjustRightInd w:val="0"/>
              <w:spacing w:before="2" w:after="2"/>
              <w:jc w:val="center"/>
              <w:rPr>
                <w:rFonts w:ascii="Times New Roman" w:hAnsi="Times New Roman"/>
                <w:sz w:val="20"/>
              </w:rPr>
            </w:pPr>
            <w:r w:rsidRPr="00D15535">
              <w:rPr>
                <w:rFonts w:ascii="Times New Roman" w:hAnsi="Times New Roman"/>
                <w:sz w:val="20"/>
              </w:rPr>
              <w:t>25/58 (43%)</w:t>
            </w:r>
          </w:p>
        </w:tc>
        <w:tc>
          <w:tcPr>
            <w:tcW w:w="1299" w:type="pct"/>
            <w:tcBorders>
              <w:top w:val="single" w:sz="6" w:space="0" w:color="auto"/>
              <w:left w:val="single" w:sz="6" w:space="0" w:color="auto"/>
              <w:bottom w:val="single" w:sz="6" w:space="0" w:color="auto"/>
              <w:right w:val="single" w:sz="6" w:space="0" w:color="auto"/>
            </w:tcBorders>
            <w:vAlign w:val="center"/>
          </w:tcPr>
          <w:p w:rsidR="009122A1" w:rsidRPr="00D15535" w:rsidRDefault="009122A1" w:rsidP="00802EB9">
            <w:pPr>
              <w:adjustRightInd w:val="0"/>
              <w:spacing w:before="2" w:after="2"/>
              <w:jc w:val="center"/>
              <w:rPr>
                <w:rFonts w:ascii="Times New Roman" w:hAnsi="Times New Roman"/>
                <w:sz w:val="20"/>
              </w:rPr>
            </w:pPr>
            <w:r w:rsidRPr="00D15535">
              <w:rPr>
                <w:rFonts w:ascii="Times New Roman" w:hAnsi="Times New Roman"/>
                <w:sz w:val="20"/>
              </w:rPr>
              <w:t>13/68 (19%)</w:t>
            </w:r>
          </w:p>
        </w:tc>
        <w:tc>
          <w:tcPr>
            <w:tcW w:w="627" w:type="pct"/>
            <w:tcBorders>
              <w:top w:val="single" w:sz="6" w:space="0" w:color="auto"/>
              <w:left w:val="single" w:sz="6" w:space="0" w:color="auto"/>
              <w:bottom w:val="single" w:sz="6" w:space="0" w:color="auto"/>
              <w:right w:val="single" w:sz="6" w:space="0" w:color="auto"/>
            </w:tcBorders>
            <w:vAlign w:val="center"/>
          </w:tcPr>
          <w:p w:rsidR="009122A1" w:rsidRPr="00D15535" w:rsidRDefault="009122A1" w:rsidP="00802EB9">
            <w:pPr>
              <w:adjustRightInd w:val="0"/>
              <w:spacing w:before="2" w:after="2"/>
              <w:jc w:val="center"/>
              <w:rPr>
                <w:rFonts w:ascii="Times New Roman" w:hAnsi="Times New Roman"/>
                <w:sz w:val="20"/>
              </w:rPr>
            </w:pPr>
          </w:p>
        </w:tc>
      </w:tr>
      <w:tr w:rsidR="009122A1" w:rsidRPr="00D15535" w:rsidTr="00802EB9">
        <w:trPr>
          <w:cantSplit/>
          <w:trHeight w:hRule="exact" w:val="360"/>
          <w:jc w:val="center"/>
        </w:trPr>
        <w:tc>
          <w:tcPr>
            <w:tcW w:w="1842" w:type="pct"/>
            <w:tcBorders>
              <w:top w:val="single" w:sz="6" w:space="0" w:color="auto"/>
              <w:left w:val="single" w:sz="6" w:space="0" w:color="auto"/>
              <w:bottom w:val="single" w:sz="6" w:space="0" w:color="auto"/>
              <w:right w:val="single" w:sz="6" w:space="0" w:color="auto"/>
            </w:tcBorders>
            <w:vAlign w:val="center"/>
          </w:tcPr>
          <w:p w:rsidR="009122A1" w:rsidRPr="00D15535" w:rsidRDefault="009122A1" w:rsidP="00802EB9">
            <w:pPr>
              <w:adjustRightInd w:val="0"/>
              <w:spacing w:before="2" w:after="2"/>
              <w:rPr>
                <w:rFonts w:ascii="Times New Roman" w:hAnsi="Times New Roman"/>
                <w:sz w:val="20"/>
              </w:rPr>
            </w:pPr>
            <w:r w:rsidRPr="00D15535">
              <w:rPr>
                <w:rFonts w:ascii="Times New Roman" w:hAnsi="Times New Roman"/>
                <w:sz w:val="20"/>
              </w:rPr>
              <w:t>Histology at Primary Diagnosis</w:t>
            </w:r>
          </w:p>
        </w:tc>
        <w:tc>
          <w:tcPr>
            <w:tcW w:w="1232" w:type="pct"/>
            <w:tcBorders>
              <w:top w:val="single" w:sz="6" w:space="0" w:color="auto"/>
              <w:left w:val="single" w:sz="6" w:space="0" w:color="auto"/>
              <w:bottom w:val="single" w:sz="6" w:space="0" w:color="auto"/>
              <w:right w:val="single" w:sz="6" w:space="0" w:color="auto"/>
            </w:tcBorders>
            <w:vAlign w:val="center"/>
          </w:tcPr>
          <w:p w:rsidR="009122A1" w:rsidRPr="00D15535" w:rsidRDefault="009122A1" w:rsidP="00802EB9">
            <w:pPr>
              <w:adjustRightInd w:val="0"/>
              <w:spacing w:before="2" w:after="2"/>
              <w:jc w:val="center"/>
              <w:rPr>
                <w:rFonts w:ascii="Times New Roman" w:hAnsi="Times New Roman"/>
                <w:sz w:val="20"/>
              </w:rPr>
            </w:pPr>
          </w:p>
        </w:tc>
        <w:tc>
          <w:tcPr>
            <w:tcW w:w="1299" w:type="pct"/>
            <w:tcBorders>
              <w:top w:val="single" w:sz="6" w:space="0" w:color="auto"/>
              <w:left w:val="single" w:sz="6" w:space="0" w:color="auto"/>
              <w:bottom w:val="single" w:sz="6" w:space="0" w:color="auto"/>
              <w:right w:val="single" w:sz="6" w:space="0" w:color="auto"/>
            </w:tcBorders>
            <w:vAlign w:val="center"/>
          </w:tcPr>
          <w:p w:rsidR="009122A1" w:rsidRPr="00D15535" w:rsidRDefault="009122A1" w:rsidP="00802EB9">
            <w:pPr>
              <w:adjustRightInd w:val="0"/>
              <w:spacing w:before="2" w:after="2"/>
              <w:jc w:val="center"/>
              <w:rPr>
                <w:rFonts w:ascii="Times New Roman" w:hAnsi="Times New Roman"/>
                <w:sz w:val="20"/>
              </w:rPr>
            </w:pPr>
          </w:p>
        </w:tc>
        <w:tc>
          <w:tcPr>
            <w:tcW w:w="627" w:type="pct"/>
            <w:tcBorders>
              <w:top w:val="single" w:sz="6" w:space="0" w:color="auto"/>
              <w:left w:val="single" w:sz="6" w:space="0" w:color="auto"/>
              <w:bottom w:val="single" w:sz="6" w:space="0" w:color="auto"/>
              <w:right w:val="single" w:sz="6" w:space="0" w:color="auto"/>
            </w:tcBorders>
            <w:vAlign w:val="center"/>
          </w:tcPr>
          <w:p w:rsidR="009122A1" w:rsidRPr="00D15535" w:rsidRDefault="009122A1" w:rsidP="00802EB9">
            <w:pPr>
              <w:adjustRightInd w:val="0"/>
              <w:spacing w:before="2" w:after="2"/>
              <w:jc w:val="center"/>
              <w:rPr>
                <w:rFonts w:ascii="Times New Roman" w:hAnsi="Times New Roman"/>
                <w:sz w:val="20"/>
              </w:rPr>
            </w:pPr>
            <w:r w:rsidRPr="00D15535">
              <w:rPr>
                <w:rFonts w:ascii="Times New Roman" w:hAnsi="Times New Roman"/>
                <w:sz w:val="20"/>
              </w:rPr>
              <w:t>0.036</w:t>
            </w:r>
          </w:p>
        </w:tc>
      </w:tr>
      <w:tr w:rsidR="009122A1" w:rsidRPr="00D15535" w:rsidTr="00802EB9">
        <w:trPr>
          <w:cantSplit/>
          <w:trHeight w:hRule="exact" w:val="360"/>
          <w:jc w:val="center"/>
        </w:trPr>
        <w:tc>
          <w:tcPr>
            <w:tcW w:w="1842" w:type="pct"/>
            <w:tcBorders>
              <w:top w:val="single" w:sz="6" w:space="0" w:color="auto"/>
              <w:left w:val="single" w:sz="6" w:space="0" w:color="auto"/>
              <w:bottom w:val="single" w:sz="6" w:space="0" w:color="auto"/>
              <w:right w:val="single" w:sz="6" w:space="0" w:color="auto"/>
            </w:tcBorders>
            <w:vAlign w:val="center"/>
          </w:tcPr>
          <w:p w:rsidR="009122A1" w:rsidRPr="00C01D0D" w:rsidRDefault="009122A1" w:rsidP="00802EB9">
            <w:pPr>
              <w:pStyle w:val="C-TableText"/>
              <w:ind w:left="503"/>
              <w:rPr>
                <w:sz w:val="20"/>
              </w:rPr>
            </w:pPr>
            <w:r w:rsidRPr="00C01D0D">
              <w:rPr>
                <w:sz w:val="20"/>
              </w:rPr>
              <w:t>Carcinoma/Adenocarcinoma</w:t>
            </w:r>
          </w:p>
        </w:tc>
        <w:tc>
          <w:tcPr>
            <w:tcW w:w="1232" w:type="pct"/>
            <w:tcBorders>
              <w:top w:val="single" w:sz="6" w:space="0" w:color="auto"/>
              <w:left w:val="single" w:sz="6" w:space="0" w:color="auto"/>
              <w:bottom w:val="single" w:sz="6" w:space="0" w:color="auto"/>
              <w:right w:val="single" w:sz="6" w:space="0" w:color="auto"/>
            </w:tcBorders>
            <w:vAlign w:val="center"/>
          </w:tcPr>
          <w:p w:rsidR="009122A1" w:rsidRPr="00D15535" w:rsidRDefault="009122A1" w:rsidP="00802EB9">
            <w:pPr>
              <w:adjustRightInd w:val="0"/>
              <w:spacing w:before="2" w:after="2"/>
              <w:jc w:val="center"/>
              <w:rPr>
                <w:rFonts w:ascii="Times New Roman" w:hAnsi="Times New Roman"/>
                <w:sz w:val="20"/>
              </w:rPr>
            </w:pPr>
            <w:r w:rsidRPr="00D15535">
              <w:rPr>
                <w:rFonts w:ascii="Times New Roman" w:hAnsi="Times New Roman"/>
                <w:sz w:val="20"/>
              </w:rPr>
              <w:t>66/254 (26%)</w:t>
            </w:r>
          </w:p>
        </w:tc>
        <w:tc>
          <w:tcPr>
            <w:tcW w:w="1299" w:type="pct"/>
            <w:tcBorders>
              <w:top w:val="single" w:sz="6" w:space="0" w:color="auto"/>
              <w:left w:val="single" w:sz="6" w:space="0" w:color="auto"/>
              <w:bottom w:val="single" w:sz="6" w:space="0" w:color="auto"/>
              <w:right w:val="single" w:sz="6" w:space="0" w:color="auto"/>
            </w:tcBorders>
            <w:vAlign w:val="center"/>
          </w:tcPr>
          <w:p w:rsidR="009122A1" w:rsidRPr="00D15535" w:rsidRDefault="009122A1" w:rsidP="00802EB9">
            <w:pPr>
              <w:adjustRightInd w:val="0"/>
              <w:spacing w:before="2" w:after="2"/>
              <w:jc w:val="center"/>
              <w:rPr>
                <w:rFonts w:ascii="Times New Roman" w:hAnsi="Times New Roman"/>
                <w:sz w:val="20"/>
              </w:rPr>
            </w:pPr>
            <w:r w:rsidRPr="00D15535">
              <w:rPr>
                <w:rFonts w:ascii="Times New Roman" w:hAnsi="Times New Roman"/>
                <w:sz w:val="20"/>
              </w:rPr>
              <w:t>71/264 (27%)</w:t>
            </w:r>
          </w:p>
        </w:tc>
        <w:tc>
          <w:tcPr>
            <w:tcW w:w="627" w:type="pct"/>
            <w:tcBorders>
              <w:top w:val="single" w:sz="6" w:space="0" w:color="auto"/>
              <w:left w:val="single" w:sz="6" w:space="0" w:color="auto"/>
              <w:bottom w:val="single" w:sz="6" w:space="0" w:color="auto"/>
              <w:right w:val="single" w:sz="6" w:space="0" w:color="auto"/>
            </w:tcBorders>
            <w:vAlign w:val="center"/>
          </w:tcPr>
          <w:p w:rsidR="009122A1" w:rsidRPr="00D15535" w:rsidRDefault="009122A1" w:rsidP="00802EB9">
            <w:pPr>
              <w:adjustRightInd w:val="0"/>
              <w:spacing w:before="2" w:after="2"/>
              <w:jc w:val="center"/>
              <w:rPr>
                <w:rFonts w:ascii="Times New Roman" w:hAnsi="Times New Roman"/>
                <w:sz w:val="20"/>
              </w:rPr>
            </w:pPr>
          </w:p>
        </w:tc>
      </w:tr>
      <w:tr w:rsidR="009122A1" w:rsidRPr="00D15535" w:rsidTr="00802EB9">
        <w:trPr>
          <w:cantSplit/>
          <w:trHeight w:hRule="exact" w:val="360"/>
          <w:jc w:val="center"/>
        </w:trPr>
        <w:tc>
          <w:tcPr>
            <w:tcW w:w="1842" w:type="pct"/>
            <w:tcBorders>
              <w:top w:val="single" w:sz="6" w:space="0" w:color="auto"/>
              <w:left w:val="single" w:sz="6" w:space="0" w:color="auto"/>
              <w:bottom w:val="single" w:sz="6" w:space="0" w:color="auto"/>
              <w:right w:val="single" w:sz="6" w:space="0" w:color="auto"/>
            </w:tcBorders>
            <w:vAlign w:val="center"/>
          </w:tcPr>
          <w:p w:rsidR="009122A1" w:rsidRPr="00C01D0D" w:rsidRDefault="009122A1" w:rsidP="00802EB9">
            <w:pPr>
              <w:pStyle w:val="C-TableText"/>
              <w:ind w:left="503"/>
              <w:rPr>
                <w:sz w:val="20"/>
              </w:rPr>
            </w:pPr>
            <w:r w:rsidRPr="00C01D0D">
              <w:rPr>
                <w:sz w:val="20"/>
              </w:rPr>
              <w:t>Squamous Cell Carcinoma</w:t>
            </w:r>
          </w:p>
        </w:tc>
        <w:tc>
          <w:tcPr>
            <w:tcW w:w="1232" w:type="pct"/>
            <w:tcBorders>
              <w:top w:val="single" w:sz="6" w:space="0" w:color="auto"/>
              <w:left w:val="single" w:sz="6" w:space="0" w:color="auto"/>
              <w:bottom w:val="single" w:sz="6" w:space="0" w:color="auto"/>
              <w:right w:val="single" w:sz="6" w:space="0" w:color="auto"/>
            </w:tcBorders>
            <w:vAlign w:val="center"/>
          </w:tcPr>
          <w:p w:rsidR="009122A1" w:rsidRPr="00D15535" w:rsidRDefault="009122A1" w:rsidP="00802EB9">
            <w:pPr>
              <w:adjustRightInd w:val="0"/>
              <w:spacing w:before="2" w:after="2"/>
              <w:jc w:val="center"/>
              <w:rPr>
                <w:rFonts w:ascii="Times New Roman" w:hAnsi="Times New Roman"/>
                <w:sz w:val="20"/>
              </w:rPr>
            </w:pPr>
            <w:r w:rsidRPr="00D15535">
              <w:rPr>
                <w:rFonts w:ascii="Times New Roman" w:hAnsi="Times New Roman"/>
                <w:sz w:val="20"/>
              </w:rPr>
              <w:t>94/229 (41%)</w:t>
            </w:r>
          </w:p>
        </w:tc>
        <w:tc>
          <w:tcPr>
            <w:tcW w:w="1299" w:type="pct"/>
            <w:tcBorders>
              <w:top w:val="single" w:sz="6" w:space="0" w:color="auto"/>
              <w:left w:val="single" w:sz="6" w:space="0" w:color="auto"/>
              <w:bottom w:val="single" w:sz="6" w:space="0" w:color="auto"/>
              <w:right w:val="single" w:sz="6" w:space="0" w:color="auto"/>
            </w:tcBorders>
            <w:vAlign w:val="center"/>
          </w:tcPr>
          <w:p w:rsidR="009122A1" w:rsidRPr="00D15535" w:rsidRDefault="009122A1" w:rsidP="00802EB9">
            <w:pPr>
              <w:adjustRightInd w:val="0"/>
              <w:spacing w:before="2" w:after="2"/>
              <w:jc w:val="center"/>
              <w:rPr>
                <w:rFonts w:ascii="Times New Roman" w:hAnsi="Times New Roman"/>
                <w:sz w:val="20"/>
              </w:rPr>
            </w:pPr>
            <w:r w:rsidRPr="00D15535">
              <w:rPr>
                <w:rFonts w:ascii="Times New Roman" w:hAnsi="Times New Roman"/>
                <w:sz w:val="20"/>
              </w:rPr>
              <w:t>54/221 (24%)</w:t>
            </w:r>
          </w:p>
        </w:tc>
        <w:tc>
          <w:tcPr>
            <w:tcW w:w="627" w:type="pct"/>
            <w:tcBorders>
              <w:top w:val="single" w:sz="6" w:space="0" w:color="auto"/>
              <w:left w:val="single" w:sz="6" w:space="0" w:color="auto"/>
              <w:bottom w:val="single" w:sz="6" w:space="0" w:color="auto"/>
              <w:right w:val="single" w:sz="6" w:space="0" w:color="auto"/>
            </w:tcBorders>
            <w:vAlign w:val="center"/>
          </w:tcPr>
          <w:p w:rsidR="009122A1" w:rsidRPr="00D15535" w:rsidRDefault="009122A1" w:rsidP="00802EB9">
            <w:pPr>
              <w:adjustRightInd w:val="0"/>
              <w:spacing w:before="2" w:after="2"/>
              <w:jc w:val="center"/>
              <w:rPr>
                <w:rFonts w:ascii="Times New Roman" w:hAnsi="Times New Roman"/>
                <w:sz w:val="20"/>
              </w:rPr>
            </w:pPr>
          </w:p>
        </w:tc>
      </w:tr>
      <w:tr w:rsidR="009122A1" w:rsidRPr="00D15535" w:rsidTr="00802EB9">
        <w:trPr>
          <w:cantSplit/>
          <w:trHeight w:hRule="exact" w:val="360"/>
          <w:jc w:val="center"/>
        </w:trPr>
        <w:tc>
          <w:tcPr>
            <w:tcW w:w="1842" w:type="pct"/>
            <w:tcBorders>
              <w:top w:val="single" w:sz="6" w:space="0" w:color="auto"/>
              <w:left w:val="single" w:sz="6" w:space="0" w:color="auto"/>
              <w:bottom w:val="single" w:sz="6" w:space="0" w:color="auto"/>
              <w:right w:val="single" w:sz="6" w:space="0" w:color="auto"/>
            </w:tcBorders>
            <w:vAlign w:val="center"/>
          </w:tcPr>
          <w:p w:rsidR="009122A1" w:rsidRPr="00C01D0D" w:rsidRDefault="009122A1" w:rsidP="00802EB9">
            <w:pPr>
              <w:pStyle w:val="C-TableText"/>
              <w:ind w:left="503"/>
              <w:rPr>
                <w:sz w:val="20"/>
              </w:rPr>
            </w:pPr>
            <w:r w:rsidRPr="00C01D0D">
              <w:rPr>
                <w:sz w:val="20"/>
              </w:rPr>
              <w:t>Large Cell Carcinoma</w:t>
            </w:r>
          </w:p>
        </w:tc>
        <w:tc>
          <w:tcPr>
            <w:tcW w:w="1232" w:type="pct"/>
            <w:tcBorders>
              <w:top w:val="single" w:sz="6" w:space="0" w:color="auto"/>
              <w:left w:val="single" w:sz="6" w:space="0" w:color="auto"/>
              <w:bottom w:val="single" w:sz="6" w:space="0" w:color="auto"/>
              <w:right w:val="single" w:sz="6" w:space="0" w:color="auto"/>
            </w:tcBorders>
            <w:vAlign w:val="center"/>
          </w:tcPr>
          <w:p w:rsidR="009122A1" w:rsidRPr="00D15535" w:rsidRDefault="009122A1" w:rsidP="00802EB9">
            <w:pPr>
              <w:adjustRightInd w:val="0"/>
              <w:spacing w:before="2" w:after="2"/>
              <w:jc w:val="center"/>
              <w:rPr>
                <w:rFonts w:ascii="Times New Roman" w:hAnsi="Times New Roman"/>
                <w:sz w:val="20"/>
              </w:rPr>
            </w:pPr>
            <w:r w:rsidRPr="00D15535">
              <w:rPr>
                <w:rFonts w:ascii="Times New Roman" w:hAnsi="Times New Roman"/>
                <w:sz w:val="20"/>
              </w:rPr>
              <w:t>3/9 (33%)</w:t>
            </w:r>
          </w:p>
        </w:tc>
        <w:tc>
          <w:tcPr>
            <w:tcW w:w="1299" w:type="pct"/>
            <w:tcBorders>
              <w:top w:val="single" w:sz="6" w:space="0" w:color="auto"/>
              <w:left w:val="single" w:sz="6" w:space="0" w:color="auto"/>
              <w:bottom w:val="single" w:sz="6" w:space="0" w:color="auto"/>
              <w:right w:val="single" w:sz="6" w:space="0" w:color="auto"/>
            </w:tcBorders>
            <w:vAlign w:val="center"/>
          </w:tcPr>
          <w:p w:rsidR="009122A1" w:rsidRPr="00D15535" w:rsidRDefault="009122A1" w:rsidP="00802EB9">
            <w:pPr>
              <w:adjustRightInd w:val="0"/>
              <w:spacing w:before="2" w:after="2"/>
              <w:jc w:val="center"/>
              <w:rPr>
                <w:rFonts w:ascii="Times New Roman" w:hAnsi="Times New Roman"/>
                <w:sz w:val="20"/>
              </w:rPr>
            </w:pPr>
            <w:r w:rsidRPr="00D15535">
              <w:rPr>
                <w:rFonts w:ascii="Times New Roman" w:hAnsi="Times New Roman"/>
                <w:sz w:val="20"/>
              </w:rPr>
              <w:t>2/13 (15%)</w:t>
            </w:r>
          </w:p>
        </w:tc>
        <w:tc>
          <w:tcPr>
            <w:tcW w:w="627" w:type="pct"/>
            <w:tcBorders>
              <w:top w:val="single" w:sz="6" w:space="0" w:color="auto"/>
              <w:left w:val="single" w:sz="6" w:space="0" w:color="auto"/>
              <w:bottom w:val="single" w:sz="6" w:space="0" w:color="auto"/>
              <w:right w:val="single" w:sz="6" w:space="0" w:color="auto"/>
            </w:tcBorders>
            <w:vAlign w:val="center"/>
          </w:tcPr>
          <w:p w:rsidR="009122A1" w:rsidRPr="00D15535" w:rsidRDefault="009122A1" w:rsidP="00802EB9">
            <w:pPr>
              <w:adjustRightInd w:val="0"/>
              <w:spacing w:before="2" w:after="2"/>
              <w:jc w:val="center"/>
              <w:rPr>
                <w:rFonts w:ascii="Times New Roman" w:hAnsi="Times New Roman"/>
                <w:sz w:val="20"/>
              </w:rPr>
            </w:pPr>
          </w:p>
        </w:tc>
      </w:tr>
      <w:tr w:rsidR="009122A1" w:rsidRPr="00D15535" w:rsidTr="00802EB9">
        <w:trPr>
          <w:cantSplit/>
          <w:trHeight w:hRule="exact" w:val="360"/>
          <w:jc w:val="center"/>
        </w:trPr>
        <w:tc>
          <w:tcPr>
            <w:tcW w:w="1842" w:type="pct"/>
            <w:tcBorders>
              <w:top w:val="single" w:sz="6" w:space="0" w:color="auto"/>
              <w:left w:val="single" w:sz="6" w:space="0" w:color="auto"/>
              <w:bottom w:val="single" w:sz="12" w:space="0" w:color="auto"/>
              <w:right w:val="single" w:sz="6" w:space="0" w:color="auto"/>
            </w:tcBorders>
            <w:vAlign w:val="center"/>
          </w:tcPr>
          <w:p w:rsidR="009122A1" w:rsidRPr="00C01D0D" w:rsidRDefault="009122A1" w:rsidP="00802EB9">
            <w:pPr>
              <w:pStyle w:val="C-TableText"/>
              <w:ind w:left="503"/>
              <w:rPr>
                <w:sz w:val="20"/>
              </w:rPr>
            </w:pPr>
            <w:r w:rsidRPr="00C01D0D">
              <w:rPr>
                <w:sz w:val="20"/>
              </w:rPr>
              <w:t>Other</w:t>
            </w:r>
          </w:p>
        </w:tc>
        <w:tc>
          <w:tcPr>
            <w:tcW w:w="1232" w:type="pct"/>
            <w:tcBorders>
              <w:top w:val="single" w:sz="6" w:space="0" w:color="auto"/>
              <w:left w:val="single" w:sz="6" w:space="0" w:color="auto"/>
              <w:bottom w:val="single" w:sz="12" w:space="0" w:color="auto"/>
              <w:right w:val="single" w:sz="6" w:space="0" w:color="auto"/>
            </w:tcBorders>
            <w:vAlign w:val="center"/>
          </w:tcPr>
          <w:p w:rsidR="009122A1" w:rsidRPr="00D15535" w:rsidRDefault="009122A1" w:rsidP="00802EB9">
            <w:pPr>
              <w:adjustRightInd w:val="0"/>
              <w:spacing w:before="2" w:after="2"/>
              <w:jc w:val="center"/>
              <w:rPr>
                <w:rFonts w:ascii="Times New Roman" w:hAnsi="Times New Roman"/>
                <w:sz w:val="20"/>
              </w:rPr>
            </w:pPr>
            <w:r w:rsidRPr="00D15535">
              <w:rPr>
                <w:rFonts w:ascii="Times New Roman" w:hAnsi="Times New Roman"/>
                <w:sz w:val="20"/>
              </w:rPr>
              <w:t>7/29 (24%)</w:t>
            </w:r>
          </w:p>
        </w:tc>
        <w:tc>
          <w:tcPr>
            <w:tcW w:w="1299" w:type="pct"/>
            <w:tcBorders>
              <w:top w:val="single" w:sz="6" w:space="0" w:color="auto"/>
              <w:left w:val="single" w:sz="6" w:space="0" w:color="auto"/>
              <w:bottom w:val="single" w:sz="12" w:space="0" w:color="auto"/>
              <w:right w:val="single" w:sz="6" w:space="0" w:color="auto"/>
            </w:tcBorders>
            <w:vAlign w:val="center"/>
          </w:tcPr>
          <w:p w:rsidR="009122A1" w:rsidRPr="00D15535" w:rsidRDefault="009122A1" w:rsidP="00802EB9">
            <w:pPr>
              <w:adjustRightInd w:val="0"/>
              <w:spacing w:before="2" w:after="2"/>
              <w:jc w:val="center"/>
              <w:rPr>
                <w:rFonts w:ascii="Times New Roman" w:hAnsi="Times New Roman"/>
                <w:sz w:val="20"/>
              </w:rPr>
            </w:pPr>
            <w:r w:rsidRPr="00D15535">
              <w:rPr>
                <w:rFonts w:ascii="Times New Roman" w:hAnsi="Times New Roman"/>
                <w:sz w:val="20"/>
              </w:rPr>
              <w:t>5/33 (15%)</w:t>
            </w:r>
          </w:p>
        </w:tc>
        <w:tc>
          <w:tcPr>
            <w:tcW w:w="627" w:type="pct"/>
            <w:tcBorders>
              <w:top w:val="single" w:sz="6" w:space="0" w:color="auto"/>
              <w:left w:val="single" w:sz="6" w:space="0" w:color="auto"/>
              <w:bottom w:val="single" w:sz="12" w:space="0" w:color="auto"/>
              <w:right w:val="single" w:sz="6" w:space="0" w:color="auto"/>
            </w:tcBorders>
            <w:vAlign w:val="center"/>
          </w:tcPr>
          <w:p w:rsidR="009122A1" w:rsidRPr="00D15535" w:rsidRDefault="009122A1" w:rsidP="00802EB9">
            <w:pPr>
              <w:adjustRightInd w:val="0"/>
              <w:spacing w:before="2" w:after="2"/>
              <w:jc w:val="center"/>
              <w:rPr>
                <w:rFonts w:ascii="Times New Roman" w:hAnsi="Times New Roman"/>
                <w:sz w:val="20"/>
              </w:rPr>
            </w:pPr>
          </w:p>
        </w:tc>
      </w:tr>
    </w:tbl>
    <w:p w:rsidR="009122A1" w:rsidRPr="00D15535" w:rsidRDefault="009122A1" w:rsidP="009122A1">
      <w:pPr>
        <w:pStyle w:val="C-TableFootnote"/>
        <w:tabs>
          <w:tab w:val="clear" w:pos="144"/>
        </w:tabs>
        <w:ind w:left="0" w:firstLine="0"/>
      </w:pPr>
      <w:r w:rsidRPr="00D15535">
        <w:rPr>
          <w:sz w:val="18"/>
          <w:szCs w:val="18"/>
        </w:rPr>
        <w:t>P</w:t>
      </w:r>
      <w:r w:rsidRPr="00D15535">
        <w:rPr>
          <w:sz w:val="18"/>
          <w:szCs w:val="18"/>
        </w:rPr>
        <w:noBreakHyphen/>
        <w:t xml:space="preserve">value is based on a logistic regression model with effects for treatment regimen, prognostic factor, and treatment regimen by prognostic factor interaction.  A </w:t>
      </w:r>
      <w:proofErr w:type="spellStart"/>
      <w:r w:rsidRPr="00D15535">
        <w:rPr>
          <w:sz w:val="18"/>
          <w:szCs w:val="18"/>
        </w:rPr>
        <w:t>nonsignificant</w:t>
      </w:r>
      <w:proofErr w:type="spellEnd"/>
      <w:r w:rsidRPr="00D15535">
        <w:rPr>
          <w:sz w:val="18"/>
          <w:szCs w:val="18"/>
        </w:rPr>
        <w:t xml:space="preserve"> interaction p</w:t>
      </w:r>
      <w:r w:rsidRPr="00D15535">
        <w:rPr>
          <w:sz w:val="18"/>
          <w:szCs w:val="18"/>
        </w:rPr>
        <w:noBreakHyphen/>
        <w:t>value (</w:t>
      </w:r>
      <w:proofErr w:type="spellStart"/>
      <w:r w:rsidRPr="00D15535">
        <w:rPr>
          <w:sz w:val="18"/>
          <w:szCs w:val="18"/>
        </w:rPr>
        <w:t>ie</w:t>
      </w:r>
      <w:proofErr w:type="spellEnd"/>
      <w:r w:rsidRPr="00D15535">
        <w:rPr>
          <w:sz w:val="18"/>
          <w:szCs w:val="18"/>
        </w:rPr>
        <w:t>, p</w:t>
      </w:r>
      <w:r w:rsidRPr="00D15535">
        <w:rPr>
          <w:sz w:val="18"/>
          <w:szCs w:val="18"/>
        </w:rPr>
        <w:noBreakHyphen/>
        <w:t>value ≥ 0.100) indicates the treatment regimen effect was consistent within a prognostic factor.</w:t>
      </w:r>
    </w:p>
    <w:bookmarkEnd w:id="0"/>
    <w:bookmarkEnd w:id="1"/>
    <w:p w:rsidR="00D6096B" w:rsidRPr="00D15535" w:rsidRDefault="00D6096B">
      <w:pPr>
        <w:rPr>
          <w:rFonts w:ascii="Times New Roman" w:hAnsi="Times New Roman"/>
          <w:b/>
          <w:szCs w:val="24"/>
        </w:rPr>
      </w:pPr>
    </w:p>
    <w:p w:rsidR="00B670AC" w:rsidRPr="00D15535" w:rsidRDefault="00B670AC">
      <w:pPr>
        <w:rPr>
          <w:rFonts w:ascii="Times New Roman" w:hAnsi="Times New Roman"/>
          <w:b/>
          <w:szCs w:val="24"/>
        </w:rPr>
      </w:pPr>
    </w:p>
    <w:p w:rsidR="001F27D9" w:rsidRPr="00D15535" w:rsidRDefault="001F27D9">
      <w:pPr>
        <w:rPr>
          <w:rFonts w:ascii="Times New Roman" w:hAnsi="Times New Roman"/>
          <w:b/>
        </w:rPr>
      </w:pPr>
      <w:r w:rsidRPr="00D15535">
        <w:rPr>
          <w:rFonts w:ascii="Times New Roman" w:hAnsi="Times New Roman"/>
          <w:b/>
        </w:rPr>
        <w:t>INDICATIONS</w:t>
      </w:r>
    </w:p>
    <w:p w:rsidR="00C31A35" w:rsidRPr="00D15535" w:rsidRDefault="00C31A35" w:rsidP="00C31A35">
      <w:pPr>
        <w:autoSpaceDE w:val="0"/>
        <w:autoSpaceDN w:val="0"/>
        <w:adjustRightInd w:val="0"/>
        <w:rPr>
          <w:rFonts w:ascii="Times New Roman" w:hAnsi="Times New Roman"/>
          <w:b/>
        </w:rPr>
      </w:pPr>
    </w:p>
    <w:p w:rsidR="002F5268" w:rsidRPr="00D15535" w:rsidRDefault="002F5268" w:rsidP="001F27D9">
      <w:pPr>
        <w:keepNext/>
        <w:jc w:val="both"/>
        <w:rPr>
          <w:rFonts w:ascii="Times New Roman" w:hAnsi="Times New Roman"/>
          <w:b/>
        </w:rPr>
      </w:pPr>
      <w:r w:rsidRPr="00D15535">
        <w:rPr>
          <w:rFonts w:ascii="Times New Roman" w:hAnsi="Times New Roman"/>
          <w:b/>
        </w:rPr>
        <w:t>Metastatic Breast Cancer</w:t>
      </w:r>
    </w:p>
    <w:p w:rsidR="001F27D9" w:rsidRPr="00D15535" w:rsidRDefault="001F27D9" w:rsidP="001F27D9">
      <w:pPr>
        <w:keepNext/>
        <w:jc w:val="both"/>
        <w:rPr>
          <w:rFonts w:ascii="Times New Roman" w:hAnsi="Times New Roman"/>
        </w:rPr>
      </w:pPr>
      <w:r w:rsidRPr="00D15535">
        <w:rPr>
          <w:rFonts w:ascii="Times New Roman" w:hAnsi="Times New Roman"/>
        </w:rPr>
        <w:t>ABRAXANE is indicated for the treatment of metastatic carcinoma of the breast after failure of anthracycline therapy.</w:t>
      </w:r>
    </w:p>
    <w:p w:rsidR="002F5268" w:rsidRPr="00D15535" w:rsidRDefault="002F5268" w:rsidP="00C31A35">
      <w:pPr>
        <w:autoSpaceDE w:val="0"/>
        <w:autoSpaceDN w:val="0"/>
        <w:adjustRightInd w:val="0"/>
        <w:rPr>
          <w:rFonts w:ascii="Times New Roman" w:hAnsi="Times New Roman"/>
          <w:b/>
          <w:lang w:val="en-US" w:eastAsia="en-US"/>
        </w:rPr>
      </w:pPr>
    </w:p>
    <w:p w:rsidR="006B022B" w:rsidRPr="00D15535" w:rsidRDefault="002F5268" w:rsidP="00C31A35">
      <w:pPr>
        <w:autoSpaceDE w:val="0"/>
        <w:autoSpaceDN w:val="0"/>
        <w:adjustRightInd w:val="0"/>
        <w:rPr>
          <w:rFonts w:ascii="Times New Roman" w:hAnsi="Times New Roman"/>
        </w:rPr>
      </w:pPr>
      <w:r w:rsidRPr="00D15535">
        <w:rPr>
          <w:rFonts w:ascii="Times New Roman" w:hAnsi="Times New Roman"/>
          <w:b/>
          <w:lang w:val="en-US" w:eastAsia="en-US"/>
        </w:rPr>
        <w:t>Non-small Cell Lung Cancer</w:t>
      </w:r>
    </w:p>
    <w:p w:rsidR="006B022B" w:rsidRPr="00D15535" w:rsidRDefault="006B022B" w:rsidP="001F27D9">
      <w:pPr>
        <w:keepNext/>
        <w:jc w:val="both"/>
      </w:pPr>
      <w:r w:rsidRPr="00D15535">
        <w:rPr>
          <w:rFonts w:ascii="Times New Roman" w:hAnsi="Times New Roman"/>
        </w:rPr>
        <w:t>ABRAXANE, in combination with carboplatin, is indicated for the first-line treatment of non-small cell lung cancer in patients who are not candidates for potentially curative surgery and/or radiation.</w:t>
      </w:r>
    </w:p>
    <w:p w:rsidR="001F27D9" w:rsidRPr="00D15535" w:rsidRDefault="001F27D9" w:rsidP="001F27D9">
      <w:pPr>
        <w:pStyle w:val="BodyText"/>
        <w:rPr>
          <w:rFonts w:ascii="Times New Roman" w:hAnsi="Times New Roman" w:cs="Times New Roman"/>
        </w:rPr>
      </w:pPr>
    </w:p>
    <w:p w:rsidR="001F27D9" w:rsidRPr="00D15535" w:rsidRDefault="001F27D9">
      <w:pPr>
        <w:rPr>
          <w:rFonts w:ascii="Times New Roman" w:hAnsi="Times New Roman"/>
          <w:b/>
        </w:rPr>
      </w:pPr>
      <w:r w:rsidRPr="00D15535">
        <w:rPr>
          <w:rFonts w:ascii="Times New Roman" w:hAnsi="Times New Roman"/>
          <w:b/>
        </w:rPr>
        <w:t>CONTRAINDICATIONS</w:t>
      </w:r>
    </w:p>
    <w:p w:rsidR="001F27D9" w:rsidRPr="00D15535" w:rsidRDefault="001F27D9">
      <w:pPr>
        <w:rPr>
          <w:rFonts w:ascii="Times New Roman" w:hAnsi="Times New Roman"/>
          <w:b/>
        </w:rPr>
      </w:pPr>
    </w:p>
    <w:p w:rsidR="001F27D9" w:rsidRPr="00D15535" w:rsidRDefault="001F27D9" w:rsidP="001F27D9">
      <w:pPr>
        <w:rPr>
          <w:rFonts w:ascii="Times New Roman" w:hAnsi="Times New Roman"/>
          <w:b/>
        </w:rPr>
      </w:pPr>
      <w:r w:rsidRPr="00D15535">
        <w:rPr>
          <w:rFonts w:ascii="Times New Roman" w:hAnsi="Times New Roman"/>
        </w:rPr>
        <w:t>ABRAXANE should not be used in patients who have baseline neutrophil counts of &lt; 1.5 x 10</w:t>
      </w:r>
      <w:r w:rsidRPr="00D15535">
        <w:rPr>
          <w:rFonts w:ascii="Times New Roman" w:hAnsi="Times New Roman"/>
          <w:vertAlign w:val="superscript"/>
        </w:rPr>
        <w:t>9</w:t>
      </w:r>
      <w:r w:rsidRPr="00D15535">
        <w:rPr>
          <w:rFonts w:ascii="Times New Roman" w:hAnsi="Times New Roman"/>
        </w:rPr>
        <w:t xml:space="preserve">/L.  </w:t>
      </w:r>
    </w:p>
    <w:p w:rsidR="001F27D9" w:rsidRPr="00D15535" w:rsidRDefault="001F27D9">
      <w:pPr>
        <w:rPr>
          <w:rFonts w:ascii="Times New Roman" w:hAnsi="Times New Roman"/>
        </w:rPr>
      </w:pPr>
    </w:p>
    <w:p w:rsidR="001F27D9" w:rsidRDefault="00B31C46">
      <w:pPr>
        <w:rPr>
          <w:rFonts w:ascii="Times New Roman" w:hAnsi="Times New Roman"/>
        </w:rPr>
      </w:pPr>
      <w:r>
        <w:rPr>
          <w:rFonts w:ascii="Times New Roman" w:hAnsi="Times New Roman"/>
        </w:rPr>
        <w:t>P</w:t>
      </w:r>
      <w:r w:rsidR="001F27D9" w:rsidRPr="00D15535">
        <w:rPr>
          <w:rFonts w:ascii="Times New Roman" w:hAnsi="Times New Roman"/>
        </w:rPr>
        <w:t xml:space="preserve">atients who have exhibited hypersensitivity reactions to </w:t>
      </w:r>
      <w:r>
        <w:rPr>
          <w:rFonts w:ascii="Times New Roman" w:hAnsi="Times New Roman"/>
        </w:rPr>
        <w:t>ABRAXANE</w:t>
      </w:r>
      <w:r w:rsidRPr="00D15535">
        <w:rPr>
          <w:rFonts w:ascii="Times New Roman" w:hAnsi="Times New Roman"/>
        </w:rPr>
        <w:t xml:space="preserve"> </w:t>
      </w:r>
      <w:r w:rsidR="001F27D9" w:rsidRPr="00D15535">
        <w:rPr>
          <w:rFonts w:ascii="Times New Roman" w:hAnsi="Times New Roman"/>
        </w:rPr>
        <w:t xml:space="preserve">or </w:t>
      </w:r>
      <w:r w:rsidR="001F7015" w:rsidRPr="005C060A">
        <w:rPr>
          <w:rFonts w:ascii="Times New Roman" w:hAnsi="Times New Roman"/>
        </w:rPr>
        <w:t xml:space="preserve">human </w:t>
      </w:r>
      <w:r w:rsidR="001F27D9" w:rsidRPr="005C060A">
        <w:rPr>
          <w:rFonts w:ascii="Times New Roman" w:hAnsi="Times New Roman"/>
        </w:rPr>
        <w:t>albumin should</w:t>
      </w:r>
      <w:r w:rsidR="001F27D9" w:rsidRPr="00D15535">
        <w:rPr>
          <w:rFonts w:ascii="Times New Roman" w:hAnsi="Times New Roman"/>
        </w:rPr>
        <w:t xml:space="preserve"> not be treated with ABRAXANE.</w:t>
      </w:r>
    </w:p>
    <w:p w:rsidR="001F27D9" w:rsidRPr="00D15535" w:rsidRDefault="001F27D9">
      <w:pPr>
        <w:rPr>
          <w:rFonts w:ascii="Times New Roman" w:hAnsi="Times New Roman"/>
        </w:rPr>
      </w:pPr>
      <w:r w:rsidRPr="00D15535">
        <w:rPr>
          <w:rFonts w:ascii="Times New Roman" w:hAnsi="Times New Roman"/>
        </w:rPr>
        <w:lastRenderedPageBreak/>
        <w:t>ABRAXANE is contraindicated during pregnancy and lactation.</w:t>
      </w:r>
    </w:p>
    <w:p w:rsidR="001F27D9" w:rsidRPr="00D15535" w:rsidRDefault="001F27D9">
      <w:pPr>
        <w:rPr>
          <w:rFonts w:ascii="Times New Roman" w:hAnsi="Times New Roman"/>
        </w:rPr>
      </w:pPr>
    </w:p>
    <w:p w:rsidR="001F27D9" w:rsidRPr="00D15535" w:rsidRDefault="001F27D9">
      <w:pPr>
        <w:rPr>
          <w:rFonts w:ascii="Times New Roman" w:hAnsi="Times New Roman"/>
          <w:b/>
        </w:rPr>
      </w:pPr>
      <w:r w:rsidRPr="00D15535">
        <w:rPr>
          <w:rFonts w:ascii="Times New Roman" w:hAnsi="Times New Roman"/>
          <w:b/>
        </w:rPr>
        <w:t>PRECAUTIONS</w:t>
      </w:r>
    </w:p>
    <w:p w:rsidR="001F27D9" w:rsidRPr="00D15535" w:rsidRDefault="001F27D9" w:rsidP="001F27D9">
      <w:pPr>
        <w:rPr>
          <w:rFonts w:ascii="Times New Roman" w:hAnsi="Times New Roman"/>
          <w:b/>
        </w:rPr>
      </w:pPr>
    </w:p>
    <w:p w:rsidR="001F27D9" w:rsidRPr="00D15535" w:rsidRDefault="001F27D9" w:rsidP="001F27D9">
      <w:pPr>
        <w:rPr>
          <w:rFonts w:ascii="Times New Roman" w:hAnsi="Times New Roman"/>
        </w:rPr>
      </w:pPr>
      <w:r w:rsidRPr="00D15535">
        <w:rPr>
          <w:rFonts w:ascii="Times New Roman" w:hAnsi="Times New Roman"/>
        </w:rPr>
        <w:t>ABRAXANE should be administered under the supervision of a physician experienced in the use of cancer chemotherapeutic agents.  Appropriate management of complications is possible only when adequate diagnostic and treatment facilities are readily available.</w:t>
      </w:r>
    </w:p>
    <w:p w:rsidR="00226AF9" w:rsidRDefault="00226AF9" w:rsidP="00BB7808">
      <w:pPr>
        <w:autoSpaceDE w:val="0"/>
        <w:autoSpaceDN w:val="0"/>
        <w:adjustRightInd w:val="0"/>
        <w:rPr>
          <w:rFonts w:ascii="Times New Roman" w:hAnsi="Times New Roman"/>
          <w:b/>
          <w:lang w:val="en-US" w:eastAsia="en-US"/>
        </w:rPr>
      </w:pPr>
    </w:p>
    <w:p w:rsidR="00BB7808" w:rsidRPr="00BB7808" w:rsidRDefault="00BB7808" w:rsidP="00BB7808">
      <w:pPr>
        <w:autoSpaceDE w:val="0"/>
        <w:autoSpaceDN w:val="0"/>
        <w:adjustRightInd w:val="0"/>
        <w:rPr>
          <w:rFonts w:ascii="Times New Roman" w:hAnsi="Times New Roman"/>
          <w:b/>
          <w:lang w:val="en-US" w:eastAsia="en-US"/>
        </w:rPr>
      </w:pPr>
      <w:r w:rsidRPr="00BB7808">
        <w:rPr>
          <w:rFonts w:ascii="Times New Roman" w:hAnsi="Times New Roman"/>
          <w:b/>
          <w:lang w:val="en-US" w:eastAsia="en-US"/>
        </w:rPr>
        <w:t>Interchangeability</w:t>
      </w:r>
    </w:p>
    <w:p w:rsidR="001F27D9" w:rsidRPr="00D15535" w:rsidRDefault="001F27D9" w:rsidP="001F27D9">
      <w:pPr>
        <w:rPr>
          <w:rFonts w:ascii="Times New Roman" w:hAnsi="Times New Roman"/>
          <w:b/>
        </w:rPr>
      </w:pPr>
      <w:r w:rsidRPr="00B31C46">
        <w:rPr>
          <w:rFonts w:ascii="Times New Roman" w:hAnsi="Times New Roman"/>
        </w:rPr>
        <w:t>An albumin form of paclitaxel may substantially affect a drug’s functional properties relative to those of drug in solution.</w:t>
      </w:r>
      <w:r w:rsidR="006C5EF8">
        <w:rPr>
          <w:rFonts w:ascii="Times New Roman" w:hAnsi="Times New Roman"/>
        </w:rPr>
        <w:t xml:space="preserve"> </w:t>
      </w:r>
      <w:r w:rsidR="00B31C46" w:rsidRPr="00B31C46">
        <w:rPr>
          <w:rFonts w:ascii="Times New Roman" w:hAnsi="Times New Roman"/>
        </w:rPr>
        <w:t xml:space="preserve"> A</w:t>
      </w:r>
      <w:r w:rsidR="00B31C46">
        <w:rPr>
          <w:rFonts w:ascii="Times New Roman" w:hAnsi="Times New Roman"/>
        </w:rPr>
        <w:t>BRAXANE</w:t>
      </w:r>
      <w:r w:rsidR="00B31C46" w:rsidRPr="00B31C46">
        <w:rPr>
          <w:rFonts w:ascii="Times New Roman" w:hAnsi="Times New Roman"/>
        </w:rPr>
        <w:t xml:space="preserve"> is not clinically interchangeable with other paclitaxel formulations. If a decision</w:t>
      </w:r>
      <w:r w:rsidR="00B31C46">
        <w:rPr>
          <w:rFonts w:ascii="Times New Roman" w:hAnsi="Times New Roman"/>
        </w:rPr>
        <w:t xml:space="preserve"> is made to discontinue ABRAXANE</w:t>
      </w:r>
      <w:r w:rsidR="00B31C46" w:rsidRPr="00B31C46">
        <w:rPr>
          <w:rFonts w:ascii="Times New Roman" w:hAnsi="Times New Roman"/>
        </w:rPr>
        <w:t xml:space="preserve"> and to begin treatment with other paclitaxel formulations (or vice versa), there should be careful consideration of the differences between these products i</w:t>
      </w:r>
      <w:r w:rsidR="00B31C46">
        <w:rPr>
          <w:rFonts w:ascii="Times New Roman" w:hAnsi="Times New Roman"/>
        </w:rPr>
        <w:t>n indication,</w:t>
      </w:r>
      <w:r w:rsidR="00F27215">
        <w:rPr>
          <w:rFonts w:ascii="Times New Roman" w:hAnsi="Times New Roman"/>
        </w:rPr>
        <w:t xml:space="preserve"> </w:t>
      </w:r>
      <w:r w:rsidR="000639F1">
        <w:rPr>
          <w:rFonts w:ascii="Times New Roman" w:hAnsi="Times New Roman"/>
        </w:rPr>
        <w:t>pharmacokinetics,</w:t>
      </w:r>
      <w:r w:rsidR="00B31C46">
        <w:rPr>
          <w:rFonts w:ascii="Times New Roman" w:hAnsi="Times New Roman"/>
        </w:rPr>
        <w:t xml:space="preserve"> </w:t>
      </w:r>
      <w:r w:rsidR="00B31C46" w:rsidRPr="00B31C46">
        <w:rPr>
          <w:rFonts w:ascii="Times New Roman" w:hAnsi="Times New Roman"/>
        </w:rPr>
        <w:t>dosing, administration, safety profile</w:t>
      </w:r>
      <w:r w:rsidR="000639F1">
        <w:rPr>
          <w:rFonts w:ascii="Times New Roman" w:hAnsi="Times New Roman"/>
        </w:rPr>
        <w:t>,</w:t>
      </w:r>
      <w:r w:rsidR="00B31C46" w:rsidRPr="00B31C46">
        <w:rPr>
          <w:rFonts w:ascii="Times New Roman" w:hAnsi="Times New Roman"/>
        </w:rPr>
        <w:t xml:space="preserve"> and monitoring requirements.</w:t>
      </w:r>
      <w:r w:rsidRPr="00D15535">
        <w:rPr>
          <w:rFonts w:ascii="Times New Roman" w:hAnsi="Times New Roman"/>
          <w:b/>
        </w:rPr>
        <w:t xml:space="preserve"> </w:t>
      </w:r>
    </w:p>
    <w:p w:rsidR="001F27D9" w:rsidRPr="00D15535" w:rsidRDefault="001F27D9">
      <w:pPr>
        <w:rPr>
          <w:rFonts w:ascii="Times New Roman" w:hAnsi="Times New Roman"/>
          <w:b/>
        </w:rPr>
      </w:pPr>
    </w:p>
    <w:p w:rsidR="001F27D9" w:rsidRPr="00D15535" w:rsidRDefault="001F27D9" w:rsidP="001F27D9">
      <w:pPr>
        <w:autoSpaceDE w:val="0"/>
        <w:autoSpaceDN w:val="0"/>
        <w:adjustRightInd w:val="0"/>
        <w:rPr>
          <w:rFonts w:ascii="Times New Roman" w:hAnsi="Times New Roman"/>
          <w:b/>
          <w:lang w:val="en-US" w:eastAsia="en-US"/>
        </w:rPr>
      </w:pPr>
      <w:proofErr w:type="spellStart"/>
      <w:r w:rsidRPr="00D15535">
        <w:rPr>
          <w:rFonts w:ascii="Times New Roman" w:hAnsi="Times New Roman"/>
          <w:b/>
          <w:lang w:val="en-US" w:eastAsia="en-US"/>
        </w:rPr>
        <w:t>H</w:t>
      </w:r>
      <w:r w:rsidR="00B949A1">
        <w:rPr>
          <w:rFonts w:ascii="Times New Roman" w:hAnsi="Times New Roman"/>
          <w:b/>
          <w:lang w:val="en-US" w:eastAsia="en-US"/>
        </w:rPr>
        <w:t>aematology</w:t>
      </w:r>
      <w:proofErr w:type="spellEnd"/>
    </w:p>
    <w:p w:rsidR="001F27D9" w:rsidRPr="00D15535" w:rsidRDefault="001F27D9" w:rsidP="001F27D9">
      <w:pPr>
        <w:tabs>
          <w:tab w:val="left" w:pos="567"/>
        </w:tabs>
        <w:rPr>
          <w:rFonts w:ascii="Times New Roman" w:hAnsi="Times New Roman"/>
          <w:szCs w:val="24"/>
          <w:lang w:val="en-US" w:eastAsia="en-US"/>
        </w:rPr>
      </w:pPr>
      <w:r w:rsidRPr="00D15535">
        <w:rPr>
          <w:rFonts w:ascii="Times New Roman" w:hAnsi="Times New Roman"/>
        </w:rPr>
        <w:t xml:space="preserve">Bone marrow suppression is dose dependent and a dose limiting toxicity.  </w:t>
      </w:r>
      <w:r w:rsidRPr="00D15535">
        <w:rPr>
          <w:rFonts w:ascii="Times New Roman" w:hAnsi="Times New Roman"/>
          <w:szCs w:val="24"/>
          <w:lang w:val="en-US" w:eastAsia="en-US"/>
        </w:rPr>
        <w:t>ABRAXANE</w:t>
      </w:r>
      <w:r w:rsidRPr="00D15535">
        <w:rPr>
          <w:rFonts w:ascii="Times New Roman" w:hAnsi="Times New Roman"/>
          <w:sz w:val="16"/>
          <w:szCs w:val="16"/>
          <w:lang w:val="en-US" w:eastAsia="en-US"/>
        </w:rPr>
        <w:t xml:space="preserve"> </w:t>
      </w:r>
      <w:r w:rsidRPr="00D15535">
        <w:rPr>
          <w:rFonts w:ascii="Times New Roman" w:hAnsi="Times New Roman"/>
          <w:szCs w:val="24"/>
          <w:lang w:val="en-US" w:eastAsia="en-US"/>
        </w:rPr>
        <w:t>therapy should not be administered to patients with baseline neutrophil counts of less than 1.5 x 10</w:t>
      </w:r>
      <w:r w:rsidRPr="00D15535">
        <w:rPr>
          <w:rFonts w:ascii="Times New Roman" w:hAnsi="Times New Roman"/>
          <w:szCs w:val="24"/>
          <w:vertAlign w:val="superscript"/>
          <w:lang w:val="en-US" w:eastAsia="en-US"/>
        </w:rPr>
        <w:t>9</w:t>
      </w:r>
      <w:r w:rsidRPr="00D15535">
        <w:rPr>
          <w:rFonts w:ascii="Times New Roman" w:hAnsi="Times New Roman"/>
          <w:szCs w:val="24"/>
          <w:lang w:val="en-US" w:eastAsia="en-US"/>
        </w:rPr>
        <w:t>/L. In order to monitor the occurrence of myelotoxicity, it is recommended that frequent peripheral blood cell counts be performed on all patients receiving ABRAXANE. Patients should not be retreated with subsequent cycles of ABRAXANE until neutrophils recover to a level &gt;1.5 x 10</w:t>
      </w:r>
      <w:r w:rsidRPr="00D15535">
        <w:rPr>
          <w:rFonts w:ascii="Times New Roman" w:hAnsi="Times New Roman"/>
          <w:szCs w:val="24"/>
          <w:vertAlign w:val="superscript"/>
          <w:lang w:val="en-US" w:eastAsia="en-US"/>
        </w:rPr>
        <w:t>9</w:t>
      </w:r>
      <w:r w:rsidRPr="00D15535">
        <w:rPr>
          <w:rFonts w:ascii="Times New Roman" w:hAnsi="Times New Roman"/>
          <w:szCs w:val="24"/>
          <w:lang w:val="en-US" w:eastAsia="en-US"/>
        </w:rPr>
        <w:t>/L</w:t>
      </w:r>
      <w:r w:rsidRPr="00D15535">
        <w:rPr>
          <w:rFonts w:ascii="Times New Roman" w:hAnsi="Times New Roman"/>
          <w:sz w:val="16"/>
          <w:szCs w:val="16"/>
          <w:lang w:val="en-US" w:eastAsia="en-US"/>
        </w:rPr>
        <w:t xml:space="preserve"> </w:t>
      </w:r>
      <w:r w:rsidRPr="00D15535">
        <w:rPr>
          <w:rFonts w:ascii="Times New Roman" w:hAnsi="Times New Roman"/>
          <w:szCs w:val="24"/>
          <w:lang w:val="en-US" w:eastAsia="en-US"/>
        </w:rPr>
        <w:t>and platelets recover to a level &gt;100 x 10</w:t>
      </w:r>
      <w:r w:rsidRPr="00D15535">
        <w:rPr>
          <w:rFonts w:ascii="Times New Roman" w:hAnsi="Times New Roman"/>
          <w:szCs w:val="24"/>
          <w:vertAlign w:val="superscript"/>
          <w:lang w:val="en-US" w:eastAsia="en-US"/>
        </w:rPr>
        <w:t>9</w:t>
      </w:r>
      <w:r w:rsidRPr="00D15535">
        <w:rPr>
          <w:rFonts w:ascii="Times New Roman" w:hAnsi="Times New Roman"/>
          <w:szCs w:val="24"/>
          <w:lang w:val="en-US" w:eastAsia="en-US"/>
        </w:rPr>
        <w:t>/L. In the case of severe neutropenia (&lt;0.5 x 10</w:t>
      </w:r>
      <w:r w:rsidRPr="00D15535">
        <w:rPr>
          <w:rFonts w:ascii="Times New Roman" w:hAnsi="Times New Roman"/>
          <w:szCs w:val="24"/>
          <w:vertAlign w:val="superscript"/>
          <w:lang w:val="en-US" w:eastAsia="en-US"/>
        </w:rPr>
        <w:t>9</w:t>
      </w:r>
      <w:r w:rsidRPr="00D15535">
        <w:rPr>
          <w:rFonts w:ascii="Times New Roman" w:hAnsi="Times New Roman"/>
          <w:szCs w:val="24"/>
          <w:lang w:val="en-US" w:eastAsia="en-US"/>
        </w:rPr>
        <w:t>/L</w:t>
      </w:r>
      <w:r w:rsidRPr="00D15535">
        <w:rPr>
          <w:rFonts w:ascii="Times New Roman" w:hAnsi="Times New Roman"/>
          <w:sz w:val="16"/>
          <w:szCs w:val="16"/>
          <w:lang w:val="en-US" w:eastAsia="en-US"/>
        </w:rPr>
        <w:t xml:space="preserve"> </w:t>
      </w:r>
      <w:r w:rsidRPr="00D15535">
        <w:rPr>
          <w:rFonts w:ascii="Times New Roman" w:hAnsi="Times New Roman"/>
          <w:szCs w:val="24"/>
          <w:lang w:val="en-US" w:eastAsia="en-US"/>
        </w:rPr>
        <w:t xml:space="preserve">for seven days or more) during a course of ABRAXANE therapy, a dose reduction for subsequent courses of therapy is recommended (see </w:t>
      </w:r>
      <w:r w:rsidRPr="00D15535">
        <w:rPr>
          <w:rFonts w:ascii="Times New Roman" w:hAnsi="Times New Roman"/>
          <w:b/>
          <w:bCs/>
          <w:szCs w:val="24"/>
          <w:lang w:val="en-US" w:eastAsia="en-US"/>
        </w:rPr>
        <w:t>DOSAGE and ADMINISTRATION</w:t>
      </w:r>
      <w:r w:rsidRPr="00D15535">
        <w:rPr>
          <w:rFonts w:ascii="Times New Roman" w:hAnsi="Times New Roman"/>
          <w:szCs w:val="24"/>
          <w:lang w:val="en-US" w:eastAsia="en-US"/>
        </w:rPr>
        <w:t>).</w:t>
      </w:r>
    </w:p>
    <w:p w:rsidR="001F27D9" w:rsidRPr="00D15535" w:rsidRDefault="001F27D9" w:rsidP="001F27D9">
      <w:pPr>
        <w:rPr>
          <w:rFonts w:ascii="Times New Roman" w:hAnsi="Times New Roman"/>
          <w:b/>
        </w:rPr>
      </w:pPr>
    </w:p>
    <w:p w:rsidR="001F27D9" w:rsidRPr="00D15535" w:rsidRDefault="001F27D9" w:rsidP="001F27D9">
      <w:pPr>
        <w:autoSpaceDE w:val="0"/>
        <w:autoSpaceDN w:val="0"/>
        <w:adjustRightInd w:val="0"/>
        <w:jc w:val="both"/>
        <w:rPr>
          <w:rFonts w:ascii="Times New Roman" w:hAnsi="Times New Roman"/>
          <w:b/>
          <w:lang w:val="en-US" w:eastAsia="en-US"/>
        </w:rPr>
      </w:pPr>
      <w:r w:rsidRPr="00D15535">
        <w:rPr>
          <w:rFonts w:ascii="Times New Roman" w:hAnsi="Times New Roman"/>
          <w:b/>
          <w:lang w:val="en-US" w:eastAsia="en-US"/>
        </w:rPr>
        <w:t>Neuropathy</w:t>
      </w:r>
    </w:p>
    <w:p w:rsidR="001F27D9" w:rsidRPr="00D15535" w:rsidRDefault="001F27D9" w:rsidP="001F27D9">
      <w:pPr>
        <w:tabs>
          <w:tab w:val="left" w:pos="567"/>
        </w:tabs>
        <w:rPr>
          <w:rFonts w:ascii="Times New Roman" w:hAnsi="Times New Roman"/>
        </w:rPr>
      </w:pPr>
      <w:r w:rsidRPr="00D15535">
        <w:rPr>
          <w:rFonts w:ascii="Times New Roman" w:hAnsi="Times New Roman"/>
        </w:rPr>
        <w:t xml:space="preserve">Sensory neuropathy occurs frequently with ABRAXANE.  The occurrence of grade 1 or 2 sensory neuropathy does not generally require dose modification.  </w:t>
      </w:r>
      <w:r w:rsidR="00494E50" w:rsidRPr="00D15535">
        <w:rPr>
          <w:rFonts w:ascii="Times New Roman" w:hAnsi="Times New Roman"/>
        </w:rPr>
        <w:t>For single-agent use of ABRAXANE</w:t>
      </w:r>
      <w:r w:rsidR="006969D0" w:rsidRPr="00D15535">
        <w:rPr>
          <w:rFonts w:ascii="Times New Roman" w:hAnsi="Times New Roman"/>
        </w:rPr>
        <w:t>,</w:t>
      </w:r>
      <w:r w:rsidR="00494E50" w:rsidRPr="00D15535">
        <w:rPr>
          <w:rFonts w:ascii="Times New Roman" w:hAnsi="Times New Roman"/>
        </w:rPr>
        <w:t xml:space="preserve"> i</w:t>
      </w:r>
      <w:r w:rsidRPr="00D15535">
        <w:rPr>
          <w:rFonts w:ascii="Times New Roman" w:hAnsi="Times New Roman"/>
        </w:rPr>
        <w:t xml:space="preserve">f grade 3 sensory neuropathy develops, treatment should be withheld until resolution to grade 1 or 2 followed by a dose reduction for all subsequent courses of ABRAXANE. </w:t>
      </w:r>
      <w:r w:rsidR="00494E50" w:rsidRPr="00D15535">
        <w:rPr>
          <w:rFonts w:ascii="Times New Roman" w:hAnsi="Times New Roman"/>
        </w:rPr>
        <w:t xml:space="preserve"> For combination use of ABRAXANE and carboplatin, if grade 3 or higher peripheral neuropathy develops, treatment should be withheld until improvement to grade 0 or 1 followed by a dose reduction for all subsequent courses of ABRAXANE and carboplatin (see DOSAGE AND ADMINISTRATION section).</w:t>
      </w:r>
    </w:p>
    <w:p w:rsidR="001F27D9" w:rsidRPr="00D15535" w:rsidRDefault="001F27D9" w:rsidP="001F27D9">
      <w:pPr>
        <w:tabs>
          <w:tab w:val="left" w:pos="567"/>
        </w:tabs>
        <w:rPr>
          <w:rFonts w:ascii="Times New Roman" w:hAnsi="Times New Roman"/>
        </w:rPr>
      </w:pPr>
    </w:p>
    <w:p w:rsidR="001F27D9" w:rsidRPr="00D15535" w:rsidRDefault="001F27D9" w:rsidP="001F27D9">
      <w:pPr>
        <w:tabs>
          <w:tab w:val="left" w:pos="567"/>
        </w:tabs>
        <w:rPr>
          <w:rFonts w:ascii="Times New Roman" w:hAnsi="Times New Roman"/>
          <w:b/>
        </w:rPr>
      </w:pPr>
      <w:r w:rsidRPr="00D15535">
        <w:rPr>
          <w:rFonts w:ascii="Times New Roman" w:hAnsi="Times New Roman"/>
          <w:b/>
        </w:rPr>
        <w:t>Hypersensitivity</w:t>
      </w:r>
    </w:p>
    <w:p w:rsidR="001F27D9" w:rsidRPr="00D15535" w:rsidRDefault="001F27D9" w:rsidP="001F27D9">
      <w:pPr>
        <w:tabs>
          <w:tab w:val="left" w:pos="567"/>
        </w:tabs>
        <w:rPr>
          <w:rFonts w:ascii="Times New Roman" w:hAnsi="Times New Roman"/>
        </w:rPr>
      </w:pPr>
      <w:r w:rsidRPr="00D15535">
        <w:rPr>
          <w:rFonts w:ascii="Times New Roman" w:hAnsi="Times New Roman"/>
        </w:rPr>
        <w:t>Rare occurrences of severe hypersensitivity reactions, including very rare events of anaphylactic reactions with fatal outcome, have been reported.  Patients who experience a severe hypersensitivity reaction to ABRAXANE should not be re-challenged with the drug.</w:t>
      </w:r>
    </w:p>
    <w:p w:rsidR="008B684A" w:rsidRPr="00D15535" w:rsidRDefault="008B684A" w:rsidP="001F27D9">
      <w:pPr>
        <w:tabs>
          <w:tab w:val="left" w:pos="567"/>
        </w:tabs>
        <w:rPr>
          <w:rFonts w:ascii="Times New Roman" w:hAnsi="Times New Roman"/>
        </w:rPr>
      </w:pPr>
    </w:p>
    <w:p w:rsidR="008B684A" w:rsidRPr="00D15535" w:rsidRDefault="008B684A" w:rsidP="001F27D9">
      <w:pPr>
        <w:tabs>
          <w:tab w:val="left" w:pos="567"/>
        </w:tabs>
        <w:rPr>
          <w:rFonts w:ascii="Times New Roman" w:hAnsi="Times New Roman"/>
          <w:b/>
        </w:rPr>
      </w:pPr>
      <w:r w:rsidRPr="00D15535">
        <w:rPr>
          <w:rFonts w:ascii="Times New Roman" w:hAnsi="Times New Roman"/>
          <w:b/>
        </w:rPr>
        <w:t>Pneumonitis</w:t>
      </w:r>
    </w:p>
    <w:p w:rsidR="008B684A" w:rsidRPr="00D15535" w:rsidRDefault="008B684A" w:rsidP="001F27D9">
      <w:pPr>
        <w:tabs>
          <w:tab w:val="left" w:pos="567"/>
        </w:tabs>
        <w:rPr>
          <w:rFonts w:ascii="Times New Roman" w:hAnsi="Times New Roman"/>
        </w:rPr>
      </w:pPr>
      <w:r w:rsidRPr="00D15535">
        <w:rPr>
          <w:rFonts w:ascii="Times New Roman" w:hAnsi="Times New Roman"/>
        </w:rPr>
        <w:t xml:space="preserve">Even though the incidence is low, patients should be closely monitored for signs and symptoms of pneumonitis.  </w:t>
      </w:r>
      <w:r w:rsidR="0012670E" w:rsidRPr="00D15535">
        <w:rPr>
          <w:rFonts w:ascii="Times New Roman" w:hAnsi="Times New Roman"/>
        </w:rPr>
        <w:t>Pneumonitis has occurred in &lt;1% of patients in metastatic breast cancer and in combination with carboplatin for NSCLC.</w:t>
      </w:r>
    </w:p>
    <w:p w:rsidR="001F27D9" w:rsidRPr="00D15535" w:rsidRDefault="001F27D9" w:rsidP="001F27D9">
      <w:pPr>
        <w:rPr>
          <w:rFonts w:ascii="Times New Roman" w:hAnsi="Times New Roman"/>
        </w:rPr>
      </w:pPr>
    </w:p>
    <w:p w:rsidR="001F27D9" w:rsidRPr="00D15535" w:rsidRDefault="001F27D9" w:rsidP="001F27D9">
      <w:pPr>
        <w:tabs>
          <w:tab w:val="left" w:pos="567"/>
        </w:tabs>
        <w:jc w:val="both"/>
        <w:rPr>
          <w:rFonts w:ascii="Times New Roman" w:hAnsi="Times New Roman"/>
        </w:rPr>
      </w:pPr>
      <w:r w:rsidRPr="00D15535">
        <w:rPr>
          <w:rFonts w:ascii="Times New Roman" w:hAnsi="Times New Roman"/>
          <w:b/>
        </w:rPr>
        <w:lastRenderedPageBreak/>
        <w:t>Hepatic Impairment</w:t>
      </w:r>
    </w:p>
    <w:p w:rsidR="00D15535" w:rsidRDefault="003E2ADD" w:rsidP="00D578F9">
      <w:pPr>
        <w:pStyle w:val="C-TableText"/>
        <w:rPr>
          <w:rFonts w:eastAsia="SimSun"/>
          <w:sz w:val="24"/>
          <w:szCs w:val="24"/>
        </w:rPr>
      </w:pPr>
      <w:r w:rsidRPr="00D15535">
        <w:rPr>
          <w:rFonts w:eastAsia="SimSun"/>
          <w:sz w:val="24"/>
          <w:szCs w:val="24"/>
        </w:rPr>
        <w:t xml:space="preserve">Patients with severe hepatic impairment (bilirubin &gt; 5 x ULN or AST/ALT &gt; 10 x ULN) should not be treated with ABRAXANE.  </w:t>
      </w:r>
      <w:r w:rsidR="009635E1" w:rsidRPr="00D15535">
        <w:rPr>
          <w:rFonts w:eastAsia="SimSun"/>
          <w:sz w:val="24"/>
          <w:szCs w:val="24"/>
        </w:rPr>
        <w:t>H</w:t>
      </w:r>
      <w:r w:rsidRPr="00D15535">
        <w:rPr>
          <w:rFonts w:eastAsia="SimSun"/>
          <w:sz w:val="24"/>
          <w:szCs w:val="24"/>
        </w:rPr>
        <w:t xml:space="preserve">epatic impairment may decrease the elimination of paclitaxel resulting in an inverse linear correlation between bilirubin and clearance. </w:t>
      </w:r>
    </w:p>
    <w:p w:rsidR="001F27D9" w:rsidRPr="00D15535" w:rsidRDefault="001F27D9" w:rsidP="00D578F9">
      <w:pPr>
        <w:pStyle w:val="C-TableText"/>
        <w:rPr>
          <w:rFonts w:eastAsia="SimSun"/>
          <w:sz w:val="24"/>
          <w:szCs w:val="24"/>
        </w:rPr>
      </w:pPr>
      <w:r w:rsidRPr="00D15535">
        <w:rPr>
          <w:sz w:val="24"/>
          <w:szCs w:val="24"/>
        </w:rPr>
        <w:t xml:space="preserve">Patients with hepatic impairment may be at increased risk of toxicity, particularly from myelosuppression, and such patients should be closely monitored for development of profound myelosuppression.  </w:t>
      </w:r>
      <w:r w:rsidR="00767084" w:rsidRPr="00D15535">
        <w:rPr>
          <w:rFonts w:eastAsia="SimSun"/>
          <w:sz w:val="24"/>
          <w:szCs w:val="24"/>
        </w:rPr>
        <w:t>The appropriate dose regimen in patients with less severe hepatic impairment is unknown.  A dose reduction in patients with bilirubin &gt;2 ULN must be considered since paclitaxel clearance is decreased in patients with high bilirubin levels.</w:t>
      </w:r>
    </w:p>
    <w:p w:rsidR="00EF0FF6" w:rsidRDefault="00EF0FF6">
      <w:pPr>
        <w:pStyle w:val="Text"/>
        <w:spacing w:after="0"/>
        <w:rPr>
          <w:rFonts w:ascii="Times New Roman" w:hAnsi="Times New Roman"/>
          <w:b/>
        </w:rPr>
      </w:pPr>
    </w:p>
    <w:p w:rsidR="00C100FF" w:rsidRPr="00D15535" w:rsidRDefault="00C100FF">
      <w:pPr>
        <w:pStyle w:val="Text"/>
        <w:spacing w:after="0"/>
        <w:rPr>
          <w:rFonts w:ascii="Times New Roman" w:hAnsi="Times New Roman"/>
          <w:b/>
        </w:rPr>
      </w:pPr>
      <w:proofErr w:type="spellStart"/>
      <w:r w:rsidRPr="00D15535">
        <w:rPr>
          <w:rFonts w:ascii="Times New Roman" w:hAnsi="Times New Roman"/>
          <w:b/>
        </w:rPr>
        <w:t>Cardiotoxicity</w:t>
      </w:r>
      <w:proofErr w:type="spellEnd"/>
    </w:p>
    <w:p w:rsidR="00F21606" w:rsidRPr="00D15535" w:rsidRDefault="009635E1" w:rsidP="00F21606">
      <w:pPr>
        <w:rPr>
          <w:rFonts w:ascii="Times New Roman" w:hAnsi="Times New Roman"/>
          <w:color w:val="000000"/>
          <w:szCs w:val="24"/>
        </w:rPr>
      </w:pPr>
      <w:r w:rsidRPr="00D15535">
        <w:rPr>
          <w:rFonts w:ascii="Times New Roman" w:hAnsi="Times New Roman"/>
          <w:color w:val="000000"/>
          <w:szCs w:val="24"/>
        </w:rPr>
        <w:t xml:space="preserve">Uncommon events </w:t>
      </w:r>
      <w:r w:rsidR="00F21606" w:rsidRPr="00D15535">
        <w:rPr>
          <w:rFonts w:ascii="Times New Roman" w:hAnsi="Times New Roman"/>
          <w:color w:val="000000"/>
          <w:szCs w:val="24"/>
        </w:rPr>
        <w:t xml:space="preserve">of congestive heart failure and left ventricular dysfunction have been observed among individuals receiving </w:t>
      </w:r>
      <w:r w:rsidR="00F21606" w:rsidRPr="00D15535">
        <w:rPr>
          <w:rFonts w:ascii="Times New Roman" w:hAnsi="Times New Roman"/>
          <w:color w:val="000000"/>
          <w:szCs w:val="24"/>
          <w:lang w:val="en-US"/>
        </w:rPr>
        <w:t>ABRAXANE</w:t>
      </w:r>
      <w:r w:rsidR="00F21606" w:rsidRPr="00D15535">
        <w:rPr>
          <w:rFonts w:ascii="Times New Roman" w:hAnsi="Times New Roman"/>
          <w:color w:val="000000"/>
          <w:szCs w:val="24"/>
        </w:rPr>
        <w:t xml:space="preserve">. Most of the individuals were previously exposed to </w:t>
      </w:r>
      <w:proofErr w:type="spellStart"/>
      <w:r w:rsidR="00F21606" w:rsidRPr="00D15535">
        <w:rPr>
          <w:rFonts w:ascii="Times New Roman" w:hAnsi="Times New Roman"/>
          <w:color w:val="000000"/>
          <w:szCs w:val="24"/>
        </w:rPr>
        <w:t>cardiotoxic</w:t>
      </w:r>
      <w:proofErr w:type="spellEnd"/>
      <w:r w:rsidR="00F21606" w:rsidRPr="00D15535">
        <w:rPr>
          <w:rFonts w:ascii="Times New Roman" w:hAnsi="Times New Roman"/>
          <w:color w:val="000000"/>
          <w:szCs w:val="24"/>
        </w:rPr>
        <w:t xml:space="preserve"> drugs,</w:t>
      </w:r>
      <w:r w:rsidR="00F21606" w:rsidRPr="00D15535">
        <w:rPr>
          <w:rFonts w:ascii="Times New Roman" w:hAnsi="Times New Roman"/>
          <w:color w:val="000000"/>
          <w:szCs w:val="24"/>
          <w:lang w:val="en-US"/>
        </w:rPr>
        <w:t xml:space="preserve"> </w:t>
      </w:r>
      <w:r w:rsidR="00F21606" w:rsidRPr="00D15535">
        <w:rPr>
          <w:rFonts w:ascii="Times New Roman" w:hAnsi="Times New Roman"/>
          <w:color w:val="000000"/>
          <w:szCs w:val="24"/>
        </w:rPr>
        <w:t xml:space="preserve">such as </w:t>
      </w:r>
      <w:proofErr w:type="spellStart"/>
      <w:r w:rsidR="00F21606" w:rsidRPr="00D15535">
        <w:rPr>
          <w:rFonts w:ascii="Times New Roman" w:hAnsi="Times New Roman"/>
          <w:color w:val="000000"/>
          <w:szCs w:val="24"/>
        </w:rPr>
        <w:t>anthracyclines</w:t>
      </w:r>
      <w:proofErr w:type="spellEnd"/>
      <w:r w:rsidR="00F21606" w:rsidRPr="00D15535">
        <w:rPr>
          <w:rFonts w:ascii="Times New Roman" w:hAnsi="Times New Roman"/>
          <w:color w:val="000000"/>
          <w:szCs w:val="24"/>
        </w:rPr>
        <w:t>, or had underlying cardiac history.</w:t>
      </w:r>
      <w:r w:rsidR="00F21606" w:rsidRPr="00D15535">
        <w:rPr>
          <w:rFonts w:ascii="Times New Roman" w:hAnsi="Times New Roman"/>
          <w:color w:val="000000"/>
          <w:szCs w:val="24"/>
          <w:lang w:val="en-US"/>
        </w:rPr>
        <w:t xml:space="preserve">  </w:t>
      </w:r>
      <w:r w:rsidR="00F21606" w:rsidRPr="00D15535">
        <w:rPr>
          <w:rFonts w:ascii="Times New Roman" w:hAnsi="Times New Roman"/>
          <w:color w:val="000000"/>
          <w:szCs w:val="24"/>
        </w:rPr>
        <w:t xml:space="preserve">Thus patients receiving </w:t>
      </w:r>
      <w:r w:rsidR="00F21606" w:rsidRPr="00D15535">
        <w:rPr>
          <w:rFonts w:ascii="Times New Roman" w:hAnsi="Times New Roman"/>
          <w:color w:val="000000"/>
          <w:szCs w:val="24"/>
          <w:lang w:val="en-US"/>
        </w:rPr>
        <w:t>ABRAXANE</w:t>
      </w:r>
      <w:r w:rsidR="00F21606" w:rsidRPr="00D15535">
        <w:rPr>
          <w:rFonts w:ascii="Times New Roman" w:hAnsi="Times New Roman"/>
          <w:color w:val="000000"/>
          <w:szCs w:val="24"/>
        </w:rPr>
        <w:t xml:space="preserve"> should be vigilantly monitored by physicians for the occurrence of cardiac events.</w:t>
      </w:r>
    </w:p>
    <w:p w:rsidR="00C100FF" w:rsidRPr="00D15535" w:rsidRDefault="00C100FF">
      <w:pPr>
        <w:pStyle w:val="Text"/>
        <w:spacing w:after="0"/>
        <w:rPr>
          <w:rFonts w:ascii="Times New Roman" w:hAnsi="Times New Roman"/>
        </w:rPr>
      </w:pPr>
    </w:p>
    <w:p w:rsidR="00C100FF" w:rsidRPr="00D15535" w:rsidRDefault="00C100FF">
      <w:pPr>
        <w:pStyle w:val="Text"/>
        <w:spacing w:after="0"/>
        <w:rPr>
          <w:rFonts w:ascii="Times New Roman" w:hAnsi="Times New Roman"/>
        </w:rPr>
      </w:pPr>
      <w:r w:rsidRPr="00D15535">
        <w:rPr>
          <w:rFonts w:ascii="Times New Roman" w:hAnsi="Times New Roman"/>
          <w:b/>
        </w:rPr>
        <w:t>CNS metastases</w:t>
      </w:r>
    </w:p>
    <w:p w:rsidR="00C20E6B" w:rsidRPr="00D15535" w:rsidRDefault="00C100FF">
      <w:pPr>
        <w:pStyle w:val="Text"/>
        <w:spacing w:after="0"/>
        <w:rPr>
          <w:rFonts w:ascii="Times New Roman" w:hAnsi="Times New Roman"/>
        </w:rPr>
      </w:pPr>
      <w:r w:rsidRPr="00D15535">
        <w:rPr>
          <w:rFonts w:ascii="Times New Roman" w:hAnsi="Times New Roman"/>
        </w:rPr>
        <w:t xml:space="preserve">The effectiveness and safety of ABRAXANE in patients with CNS metastases has not been established.  </w:t>
      </w:r>
    </w:p>
    <w:p w:rsidR="00C20E6B" w:rsidRPr="00D15535" w:rsidRDefault="00C20E6B">
      <w:pPr>
        <w:pStyle w:val="Text"/>
        <w:spacing w:after="0"/>
        <w:rPr>
          <w:rFonts w:ascii="Times New Roman" w:hAnsi="Times New Roman"/>
        </w:rPr>
      </w:pPr>
    </w:p>
    <w:p w:rsidR="001C04FB" w:rsidRPr="00D15535" w:rsidRDefault="001C04FB">
      <w:pPr>
        <w:pStyle w:val="Text"/>
        <w:spacing w:after="0"/>
        <w:rPr>
          <w:rFonts w:ascii="Times New Roman" w:hAnsi="Times New Roman"/>
        </w:rPr>
      </w:pPr>
      <w:r w:rsidRPr="00D15535">
        <w:rPr>
          <w:rFonts w:ascii="Times New Roman" w:hAnsi="Times New Roman"/>
          <w:b/>
        </w:rPr>
        <w:t>Gastrointestinal symptoms</w:t>
      </w:r>
    </w:p>
    <w:p w:rsidR="001C04FB" w:rsidRPr="00D15535" w:rsidRDefault="001C04FB">
      <w:pPr>
        <w:pStyle w:val="Text"/>
        <w:spacing w:after="0"/>
        <w:rPr>
          <w:rFonts w:ascii="Times New Roman" w:hAnsi="Times New Roman"/>
        </w:rPr>
      </w:pPr>
      <w:r w:rsidRPr="00D15535">
        <w:rPr>
          <w:rFonts w:ascii="Times New Roman" w:hAnsi="Times New Roman"/>
        </w:rPr>
        <w:t>If patients experience nausea, vomiting and diarrhoea following administration of ABRAXANE, they may be treated with commonly used anti-emetics and constipating agents.</w:t>
      </w:r>
    </w:p>
    <w:p w:rsidR="001C04FB" w:rsidRPr="00D15535" w:rsidRDefault="001C04FB">
      <w:pPr>
        <w:pStyle w:val="Text"/>
        <w:spacing w:after="0"/>
        <w:rPr>
          <w:rFonts w:ascii="Times New Roman" w:hAnsi="Times New Roman"/>
        </w:rPr>
      </w:pPr>
    </w:p>
    <w:p w:rsidR="001F27D9" w:rsidRPr="00D15535" w:rsidRDefault="001F27D9">
      <w:pPr>
        <w:pStyle w:val="Text"/>
        <w:spacing w:after="0"/>
        <w:rPr>
          <w:rFonts w:ascii="Times New Roman" w:hAnsi="Times New Roman"/>
          <w:b/>
        </w:rPr>
      </w:pPr>
      <w:r w:rsidRPr="00D15535">
        <w:rPr>
          <w:rFonts w:ascii="Times New Roman" w:hAnsi="Times New Roman"/>
          <w:b/>
        </w:rPr>
        <w:t xml:space="preserve">Effects on Fertility  </w:t>
      </w:r>
    </w:p>
    <w:p w:rsidR="001F27D9" w:rsidRPr="00D15535" w:rsidRDefault="001F27D9">
      <w:pPr>
        <w:pStyle w:val="Text"/>
        <w:spacing w:after="0"/>
        <w:rPr>
          <w:rFonts w:ascii="Times New Roman" w:hAnsi="Times New Roman"/>
        </w:rPr>
      </w:pPr>
      <w:r w:rsidRPr="00D15535">
        <w:rPr>
          <w:rFonts w:ascii="Times New Roman" w:hAnsi="Times New Roman"/>
        </w:rPr>
        <w:t>Administration of ABRAXANE to male rats on a weekly basis for 11 weeks prior to mating with untreated female rats was associated with testicular atrophy/degeneration and reduced fertility accompanied by decreased pregnancy rates and increased loss of embryos in mated females.  Testicular atrophy/degeneration has also been observed in single dose toxicology studies in rodents administered ABRAXANE at 6 mg/kg (54 mg/m</w:t>
      </w:r>
      <w:r w:rsidRPr="00D15535">
        <w:rPr>
          <w:rFonts w:ascii="Times New Roman" w:hAnsi="Times New Roman"/>
          <w:vertAlign w:val="superscript"/>
        </w:rPr>
        <w:t>2</w:t>
      </w:r>
      <w:r w:rsidRPr="00D15535">
        <w:rPr>
          <w:rFonts w:ascii="Times New Roman" w:hAnsi="Times New Roman"/>
        </w:rPr>
        <w:t>) and dogs administered 8.75 mg/kg (175 mg/m</w:t>
      </w:r>
      <w:r w:rsidRPr="00D15535">
        <w:rPr>
          <w:rFonts w:ascii="Times New Roman" w:hAnsi="Times New Roman"/>
          <w:vertAlign w:val="superscript"/>
        </w:rPr>
        <w:t>2</w:t>
      </w:r>
      <w:r w:rsidRPr="00D15535">
        <w:rPr>
          <w:rFonts w:ascii="Times New Roman" w:hAnsi="Times New Roman"/>
        </w:rPr>
        <w:t xml:space="preserve">).  </w:t>
      </w:r>
    </w:p>
    <w:p w:rsidR="001F27D9" w:rsidRPr="00D15535" w:rsidRDefault="001F27D9">
      <w:pPr>
        <w:pStyle w:val="Text"/>
        <w:spacing w:after="0"/>
        <w:rPr>
          <w:rFonts w:ascii="Times New Roman" w:hAnsi="Times New Roman"/>
        </w:rPr>
      </w:pPr>
    </w:p>
    <w:p w:rsidR="001F27D9" w:rsidRPr="00D15535" w:rsidRDefault="001F27D9">
      <w:pPr>
        <w:rPr>
          <w:rFonts w:ascii="Times New Roman" w:hAnsi="Times New Roman"/>
          <w:b/>
        </w:rPr>
      </w:pPr>
      <w:r w:rsidRPr="00D15535">
        <w:rPr>
          <w:rFonts w:ascii="Times New Roman" w:hAnsi="Times New Roman"/>
          <w:b/>
        </w:rPr>
        <w:t>Use in Pregnancy</w:t>
      </w:r>
    </w:p>
    <w:p w:rsidR="001F27D9" w:rsidRPr="00D15535" w:rsidRDefault="001F27D9">
      <w:pPr>
        <w:rPr>
          <w:rFonts w:ascii="Times New Roman" w:hAnsi="Times New Roman"/>
          <w:b/>
        </w:rPr>
      </w:pPr>
      <w:r w:rsidRPr="00D15535">
        <w:rPr>
          <w:rFonts w:ascii="Times New Roman" w:hAnsi="Times New Roman"/>
          <w:b/>
        </w:rPr>
        <w:t>Category D</w:t>
      </w:r>
    </w:p>
    <w:p w:rsidR="001F27D9" w:rsidRPr="00D15535" w:rsidRDefault="001F27D9">
      <w:pPr>
        <w:rPr>
          <w:rFonts w:ascii="Times New Roman" w:hAnsi="Times New Roman"/>
        </w:rPr>
      </w:pPr>
      <w:r w:rsidRPr="00D15535">
        <w:rPr>
          <w:rFonts w:ascii="Times New Roman" w:hAnsi="Times New Roman"/>
        </w:rPr>
        <w:t>ABRAXANE</w:t>
      </w:r>
      <w:r w:rsidR="004A4920" w:rsidRPr="00D15535">
        <w:rPr>
          <w:rFonts w:ascii="Times New Roman" w:hAnsi="Times New Roman"/>
        </w:rPr>
        <w:t xml:space="preserve"> is suspected to cause serious birth defects</w:t>
      </w:r>
      <w:r w:rsidRPr="00D15535">
        <w:rPr>
          <w:rFonts w:ascii="Times New Roman" w:hAnsi="Times New Roman"/>
        </w:rPr>
        <w:t xml:space="preserve"> when administered to a pregnant woman.  Administration of ABRAXANE to female rats on gestation days 7 to 17 daily at doses of 6 mg/m</w:t>
      </w:r>
      <w:r w:rsidRPr="00D15535">
        <w:rPr>
          <w:rFonts w:ascii="Times New Roman" w:hAnsi="Times New Roman"/>
          <w:vertAlign w:val="superscript"/>
        </w:rPr>
        <w:t>2</w:t>
      </w:r>
      <w:r w:rsidR="00063981" w:rsidRPr="00D15535">
        <w:rPr>
          <w:rFonts w:ascii="Times New Roman" w:hAnsi="Times New Roman"/>
        </w:rPr>
        <w:t xml:space="preserve"> (approximately 2% of the </w:t>
      </w:r>
      <w:r w:rsidRPr="00D15535">
        <w:rPr>
          <w:rFonts w:ascii="Times New Roman" w:hAnsi="Times New Roman"/>
        </w:rPr>
        <w:t>daily maximum recommended human dose on</w:t>
      </w:r>
      <w:r w:rsidR="00063981" w:rsidRPr="00D15535">
        <w:rPr>
          <w:rFonts w:ascii="Times New Roman" w:hAnsi="Times New Roman"/>
        </w:rPr>
        <w:t xml:space="preserve"> a mg/m</w:t>
      </w:r>
      <w:r w:rsidR="00063981" w:rsidRPr="00D15535">
        <w:rPr>
          <w:rFonts w:ascii="Times New Roman" w:hAnsi="Times New Roman"/>
          <w:szCs w:val="24"/>
          <w:vertAlign w:val="superscript"/>
        </w:rPr>
        <w:t>2</w:t>
      </w:r>
      <w:r w:rsidRPr="00D15535">
        <w:rPr>
          <w:rFonts w:ascii="Times New Roman" w:hAnsi="Times New Roman"/>
        </w:rPr>
        <w:t xml:space="preserve"> basis) caused embryo- and </w:t>
      </w:r>
      <w:proofErr w:type="spellStart"/>
      <w:r w:rsidRPr="00D15535">
        <w:rPr>
          <w:rFonts w:ascii="Times New Roman" w:hAnsi="Times New Roman"/>
        </w:rPr>
        <w:t>foetotoxicity</w:t>
      </w:r>
      <w:proofErr w:type="spellEnd"/>
      <w:r w:rsidRPr="00D15535">
        <w:rPr>
          <w:rFonts w:ascii="Times New Roman" w:hAnsi="Times New Roman"/>
        </w:rPr>
        <w:t xml:space="preserve">, as indicated by intrauterine mortality, increased resorptions, reduced numbers of live foetuses, reduction in foetal body weight and increase in foetal abnormalities.  Foetal abnormalities included skeletal and soft tissue malformations, such as eye bulge, folded retina, and dilation of brain ventricles.  </w:t>
      </w:r>
    </w:p>
    <w:p w:rsidR="001F27D9" w:rsidRPr="00D15535" w:rsidRDefault="001F27D9">
      <w:pPr>
        <w:rPr>
          <w:rFonts w:ascii="Times New Roman" w:hAnsi="Times New Roman"/>
        </w:rPr>
      </w:pPr>
    </w:p>
    <w:p w:rsidR="001F27D9" w:rsidRPr="00D15535" w:rsidRDefault="001F27D9">
      <w:pPr>
        <w:rPr>
          <w:rFonts w:ascii="Times New Roman" w:hAnsi="Times New Roman"/>
        </w:rPr>
      </w:pPr>
      <w:r w:rsidRPr="00D15535">
        <w:rPr>
          <w:rFonts w:ascii="Times New Roman" w:hAnsi="Times New Roman"/>
        </w:rPr>
        <w:t xml:space="preserve">There are no adequate and well-controlled studies in pregnant women using ABRAXANE.  If this drug is used during pregnancy, or if the patient becomes pregnant while receiving this drug, the patient should be apprised of the potential hazard to the foetus.  Women of </w:t>
      </w:r>
      <w:r w:rsidRPr="00D15535">
        <w:rPr>
          <w:rFonts w:ascii="Times New Roman" w:hAnsi="Times New Roman"/>
        </w:rPr>
        <w:lastRenderedPageBreak/>
        <w:t>childbearing potential should be advised to avoid becoming pregnant while receiving treatment with ABRAXANE.</w:t>
      </w:r>
    </w:p>
    <w:p w:rsidR="001F27D9" w:rsidRPr="00D15535" w:rsidRDefault="001F27D9">
      <w:pPr>
        <w:rPr>
          <w:rFonts w:ascii="Times New Roman" w:hAnsi="Times New Roman"/>
        </w:rPr>
      </w:pPr>
    </w:p>
    <w:p w:rsidR="001F27D9" w:rsidRPr="00D15535" w:rsidRDefault="001F27D9">
      <w:pPr>
        <w:rPr>
          <w:rFonts w:ascii="Times New Roman" w:hAnsi="Times New Roman"/>
        </w:rPr>
      </w:pPr>
      <w:r w:rsidRPr="00D15535">
        <w:rPr>
          <w:rFonts w:ascii="Times New Roman" w:hAnsi="Times New Roman"/>
        </w:rPr>
        <w:t xml:space="preserve">Like other </w:t>
      </w:r>
      <w:proofErr w:type="spellStart"/>
      <w:r w:rsidRPr="00D15535">
        <w:rPr>
          <w:rFonts w:ascii="Times New Roman" w:hAnsi="Times New Roman"/>
        </w:rPr>
        <w:t>genotoxic</w:t>
      </w:r>
      <w:proofErr w:type="spellEnd"/>
      <w:r w:rsidRPr="00D15535">
        <w:rPr>
          <w:rFonts w:ascii="Times New Roman" w:hAnsi="Times New Roman"/>
        </w:rPr>
        <w:t xml:space="preserve"> </w:t>
      </w:r>
      <w:proofErr w:type="spellStart"/>
      <w:r w:rsidRPr="00D15535">
        <w:rPr>
          <w:rFonts w:ascii="Times New Roman" w:hAnsi="Times New Roman"/>
        </w:rPr>
        <w:t>cytostatics</w:t>
      </w:r>
      <w:proofErr w:type="spellEnd"/>
      <w:r w:rsidRPr="00D15535">
        <w:rPr>
          <w:rFonts w:ascii="Times New Roman" w:hAnsi="Times New Roman"/>
        </w:rPr>
        <w:t xml:space="preserve">, ABRAXANE can have </w:t>
      </w:r>
      <w:proofErr w:type="spellStart"/>
      <w:r w:rsidRPr="00D15535">
        <w:rPr>
          <w:rFonts w:ascii="Times New Roman" w:hAnsi="Times New Roman"/>
        </w:rPr>
        <w:t>genotoxic</w:t>
      </w:r>
      <w:proofErr w:type="spellEnd"/>
      <w:r w:rsidRPr="00D15535">
        <w:rPr>
          <w:rFonts w:ascii="Times New Roman" w:hAnsi="Times New Roman"/>
        </w:rPr>
        <w:t xml:space="preserve"> effects.  Male patients treated with ABRAXANE are advised not to father a child during and up to six months after treatment.</w:t>
      </w:r>
    </w:p>
    <w:p w:rsidR="001F27D9" w:rsidRPr="00D15535" w:rsidRDefault="001F27D9">
      <w:pPr>
        <w:rPr>
          <w:rFonts w:ascii="Times New Roman" w:hAnsi="Times New Roman"/>
          <w:b/>
          <w:i/>
        </w:rPr>
      </w:pPr>
    </w:p>
    <w:p w:rsidR="001F27D9" w:rsidRPr="00D15535" w:rsidRDefault="001F27D9">
      <w:pPr>
        <w:rPr>
          <w:rFonts w:ascii="Times New Roman" w:hAnsi="Times New Roman"/>
          <w:b/>
        </w:rPr>
      </w:pPr>
      <w:r w:rsidRPr="00D15535">
        <w:rPr>
          <w:rFonts w:ascii="Times New Roman" w:hAnsi="Times New Roman"/>
          <w:b/>
        </w:rPr>
        <w:t>Use in Lactation</w:t>
      </w:r>
    </w:p>
    <w:p w:rsidR="001F27D9" w:rsidRPr="00D15535" w:rsidRDefault="001F27D9">
      <w:pPr>
        <w:rPr>
          <w:rFonts w:ascii="Times New Roman" w:hAnsi="Times New Roman"/>
          <w:b/>
        </w:rPr>
      </w:pPr>
      <w:r w:rsidRPr="00D15535">
        <w:rPr>
          <w:rFonts w:ascii="Times New Roman" w:hAnsi="Times New Roman"/>
        </w:rPr>
        <w:t>It is not known whether paclitaxel is excreted in human milk.  Because many drugs are excreted in human milk and because of the potential for serious adverse reactions in breastfeeding infants, it is recommended that breastfeeding be discontinued when receiving ABRAXANE therapy.</w:t>
      </w:r>
    </w:p>
    <w:p w:rsidR="001F27D9" w:rsidRPr="00D15535" w:rsidRDefault="001F27D9">
      <w:pPr>
        <w:pStyle w:val="Text"/>
        <w:spacing w:after="0"/>
        <w:rPr>
          <w:rFonts w:ascii="Times New Roman" w:hAnsi="Times New Roman"/>
        </w:rPr>
      </w:pPr>
    </w:p>
    <w:p w:rsidR="001F27D9" w:rsidRPr="00D15535" w:rsidRDefault="00B949A1" w:rsidP="00BB7808">
      <w:pPr>
        <w:pStyle w:val="Text"/>
        <w:keepNext/>
        <w:spacing w:after="0"/>
        <w:rPr>
          <w:rFonts w:ascii="Times New Roman" w:hAnsi="Times New Roman"/>
          <w:b/>
        </w:rPr>
      </w:pPr>
      <w:r>
        <w:rPr>
          <w:rFonts w:ascii="Times New Roman" w:hAnsi="Times New Roman"/>
          <w:b/>
        </w:rPr>
        <w:t>Paediatric Use</w:t>
      </w:r>
    </w:p>
    <w:p w:rsidR="001F27D9" w:rsidRPr="00D15535" w:rsidRDefault="001F27D9" w:rsidP="001F27D9">
      <w:pPr>
        <w:pStyle w:val="Text"/>
        <w:spacing w:after="0"/>
        <w:rPr>
          <w:rFonts w:ascii="Times New Roman" w:hAnsi="Times New Roman"/>
        </w:rPr>
      </w:pPr>
      <w:r w:rsidRPr="00D15535">
        <w:rPr>
          <w:rFonts w:ascii="Times New Roman" w:hAnsi="Times New Roman"/>
        </w:rPr>
        <w:t>The safety and effectiveness of ABRAXANE in paediatric patients have not been evaluated.</w:t>
      </w:r>
    </w:p>
    <w:p w:rsidR="00025A40" w:rsidRDefault="00025A40" w:rsidP="001F27D9">
      <w:pPr>
        <w:pStyle w:val="Text"/>
        <w:spacing w:after="0"/>
        <w:rPr>
          <w:rFonts w:ascii="Times New Roman" w:hAnsi="Times New Roman"/>
          <w:b/>
        </w:rPr>
      </w:pPr>
    </w:p>
    <w:p w:rsidR="00F56AAF" w:rsidRPr="00D15535" w:rsidRDefault="001F27D9" w:rsidP="001F27D9">
      <w:pPr>
        <w:pStyle w:val="Text"/>
        <w:spacing w:after="0"/>
        <w:rPr>
          <w:rFonts w:ascii="Times New Roman" w:hAnsi="Times New Roman"/>
          <w:b/>
        </w:rPr>
      </w:pPr>
      <w:r w:rsidRPr="00D15535">
        <w:rPr>
          <w:rFonts w:ascii="Times New Roman" w:hAnsi="Times New Roman"/>
          <w:b/>
        </w:rPr>
        <w:t>Use in Elderly</w:t>
      </w:r>
    </w:p>
    <w:p w:rsidR="001F27D9" w:rsidRPr="00D15535" w:rsidRDefault="00F56AAF" w:rsidP="001F27D9">
      <w:pPr>
        <w:pStyle w:val="Text"/>
        <w:spacing w:after="0"/>
        <w:rPr>
          <w:rFonts w:ascii="Times New Roman" w:hAnsi="Times New Roman"/>
        </w:rPr>
      </w:pPr>
      <w:r w:rsidRPr="00D15535">
        <w:rPr>
          <w:rFonts w:ascii="Times New Roman" w:hAnsi="Times New Roman"/>
          <w:u w:val="single"/>
        </w:rPr>
        <w:t>Metastatic Breast Cancer</w:t>
      </w:r>
      <w:r w:rsidR="001F27D9" w:rsidRPr="00D15535">
        <w:rPr>
          <w:rFonts w:ascii="Times New Roman" w:hAnsi="Times New Roman"/>
        </w:rPr>
        <w:t xml:space="preserve">  </w:t>
      </w:r>
    </w:p>
    <w:p w:rsidR="001F27D9" w:rsidRPr="00D15535" w:rsidRDefault="001F27D9" w:rsidP="001F27D9">
      <w:pPr>
        <w:pStyle w:val="Text"/>
        <w:spacing w:after="0"/>
        <w:rPr>
          <w:rFonts w:ascii="Times New Roman" w:hAnsi="Times New Roman"/>
        </w:rPr>
      </w:pPr>
      <w:r w:rsidRPr="00D15535">
        <w:rPr>
          <w:rFonts w:ascii="Times New Roman" w:hAnsi="Times New Roman"/>
        </w:rPr>
        <w:t>Of the 229 patients in the randomised study who received ABRAXANE, 13% were at least 65 years of age and &lt; 2% were 75 years or older.  No toxicities occurred notably more frequently among elderly patients at least 65 years of age who received ABRAXANE.</w:t>
      </w:r>
    </w:p>
    <w:p w:rsidR="00F56AAF" w:rsidRPr="00D15535" w:rsidRDefault="00601CB5" w:rsidP="001F27D9">
      <w:pPr>
        <w:pStyle w:val="Text"/>
        <w:spacing w:after="0"/>
        <w:rPr>
          <w:rFonts w:ascii="Times New Roman" w:hAnsi="Times New Roman"/>
        </w:rPr>
      </w:pPr>
      <w:r w:rsidRPr="00D15535">
        <w:rPr>
          <w:rFonts w:ascii="Times New Roman" w:hAnsi="Times New Roman"/>
          <w:u w:val="single"/>
        </w:rPr>
        <w:t>Non-Small Cell Lung Cancer</w:t>
      </w:r>
    </w:p>
    <w:p w:rsidR="00601CB5" w:rsidRPr="00D15535" w:rsidRDefault="00601CB5" w:rsidP="001F27D9">
      <w:pPr>
        <w:pStyle w:val="Text"/>
        <w:spacing w:after="0"/>
        <w:rPr>
          <w:rFonts w:ascii="Times New Roman" w:hAnsi="Times New Roman"/>
        </w:rPr>
      </w:pPr>
      <w:r w:rsidRPr="00D15535">
        <w:rPr>
          <w:rFonts w:ascii="Times New Roman" w:hAnsi="Times New Roman"/>
        </w:rPr>
        <w:t xml:space="preserve">Of the 514 patients in the randomised study who received ABRAXANE and carboplatin, 31% were 65 years or older and 3.5% were 75 years or older.  Myelosuppression events, peripheral neuropathy events, and arthralgia were more frequent in patients 65 years or older compared to patients younger than 65 years old.  No additional dose reductions, other than those recommended for all patients, are necessary for patients 65 years or older (See </w:t>
      </w:r>
      <w:r w:rsidRPr="00D15535">
        <w:rPr>
          <w:rFonts w:ascii="Times New Roman" w:hAnsi="Times New Roman"/>
          <w:b/>
        </w:rPr>
        <w:t>DOSAGE AND ADMINISTRATION</w:t>
      </w:r>
      <w:r w:rsidRPr="00D15535">
        <w:rPr>
          <w:rFonts w:ascii="Times New Roman" w:hAnsi="Times New Roman"/>
        </w:rPr>
        <w:t xml:space="preserve"> section).</w:t>
      </w:r>
    </w:p>
    <w:p w:rsidR="001F27D9" w:rsidRPr="00D15535" w:rsidRDefault="001F27D9">
      <w:pPr>
        <w:pStyle w:val="Text"/>
        <w:spacing w:after="0"/>
        <w:rPr>
          <w:rFonts w:ascii="Times New Roman" w:hAnsi="Times New Roman"/>
          <w:b/>
          <w:i/>
        </w:rPr>
      </w:pPr>
    </w:p>
    <w:p w:rsidR="001F27D9" w:rsidRPr="00D15535" w:rsidRDefault="00B949A1">
      <w:pPr>
        <w:rPr>
          <w:rFonts w:ascii="Times New Roman" w:hAnsi="Times New Roman"/>
          <w:b/>
        </w:rPr>
      </w:pPr>
      <w:r>
        <w:rPr>
          <w:rFonts w:ascii="Times New Roman" w:hAnsi="Times New Roman"/>
          <w:b/>
        </w:rPr>
        <w:t>Carcinogenicity</w:t>
      </w:r>
    </w:p>
    <w:p w:rsidR="001F27D9" w:rsidRPr="00D15535" w:rsidRDefault="001F27D9">
      <w:pPr>
        <w:rPr>
          <w:rFonts w:ascii="Times New Roman" w:hAnsi="Times New Roman"/>
        </w:rPr>
      </w:pPr>
      <w:r w:rsidRPr="00D15535">
        <w:rPr>
          <w:rFonts w:ascii="Times New Roman" w:hAnsi="Times New Roman"/>
        </w:rPr>
        <w:t xml:space="preserve">The carcinogenic potential of ABRAXANE has not been studied. </w:t>
      </w:r>
    </w:p>
    <w:p w:rsidR="001F27D9" w:rsidRPr="00D15535" w:rsidRDefault="001F27D9">
      <w:pPr>
        <w:rPr>
          <w:rFonts w:ascii="Times New Roman" w:hAnsi="Times New Roman"/>
        </w:rPr>
      </w:pPr>
    </w:p>
    <w:p w:rsidR="001F27D9" w:rsidRPr="00D15535" w:rsidRDefault="00B949A1">
      <w:pPr>
        <w:rPr>
          <w:rFonts w:ascii="Times New Roman" w:hAnsi="Times New Roman"/>
          <w:b/>
        </w:rPr>
      </w:pPr>
      <w:proofErr w:type="spellStart"/>
      <w:r>
        <w:rPr>
          <w:rFonts w:ascii="Times New Roman" w:hAnsi="Times New Roman"/>
          <w:b/>
        </w:rPr>
        <w:t>Genotoxicity</w:t>
      </w:r>
      <w:proofErr w:type="spellEnd"/>
    </w:p>
    <w:p w:rsidR="001F27D9" w:rsidRPr="00D15535" w:rsidRDefault="001F27D9">
      <w:pPr>
        <w:rPr>
          <w:rFonts w:ascii="Times New Roman" w:hAnsi="Times New Roman"/>
        </w:rPr>
      </w:pPr>
      <w:r w:rsidRPr="00D15535">
        <w:rPr>
          <w:rFonts w:ascii="Times New Roman" w:hAnsi="Times New Roman"/>
        </w:rPr>
        <w:t xml:space="preserve">Paclitaxel has been shown to be clastogenic </w:t>
      </w:r>
      <w:r w:rsidRPr="00D15535">
        <w:rPr>
          <w:rFonts w:ascii="Times New Roman" w:hAnsi="Times New Roman"/>
          <w:i/>
        </w:rPr>
        <w:t>in vitro</w:t>
      </w:r>
      <w:r w:rsidRPr="00D15535">
        <w:rPr>
          <w:rFonts w:ascii="Times New Roman" w:hAnsi="Times New Roman"/>
        </w:rPr>
        <w:t xml:space="preserve"> (chromosome aberrations in human lymphocytes) and </w:t>
      </w:r>
      <w:r w:rsidRPr="00D15535">
        <w:rPr>
          <w:rFonts w:ascii="Times New Roman" w:hAnsi="Times New Roman"/>
          <w:i/>
        </w:rPr>
        <w:t>in vivo</w:t>
      </w:r>
      <w:r w:rsidRPr="00D15535">
        <w:rPr>
          <w:rFonts w:ascii="Times New Roman" w:hAnsi="Times New Roman"/>
        </w:rPr>
        <w:t xml:space="preserve"> (micronucleus test in mice).  Paclitaxel was not mutagenic in the Ames test or the CHO/HGPRT gene mutation assay.  </w:t>
      </w:r>
    </w:p>
    <w:p w:rsidR="001F27D9" w:rsidRPr="00D15535" w:rsidRDefault="001F27D9">
      <w:pPr>
        <w:rPr>
          <w:rFonts w:ascii="Times New Roman" w:hAnsi="Times New Roman"/>
        </w:rPr>
      </w:pPr>
    </w:p>
    <w:p w:rsidR="001F27D9" w:rsidRPr="00D15535" w:rsidRDefault="001F27D9">
      <w:pPr>
        <w:rPr>
          <w:rFonts w:ascii="Times New Roman" w:hAnsi="Times New Roman"/>
          <w:b/>
        </w:rPr>
      </w:pPr>
      <w:r w:rsidRPr="00D15535">
        <w:rPr>
          <w:rFonts w:ascii="Times New Roman" w:hAnsi="Times New Roman"/>
          <w:b/>
        </w:rPr>
        <w:t xml:space="preserve">Interactions with Other Medicines  </w:t>
      </w:r>
    </w:p>
    <w:p w:rsidR="00D35187" w:rsidRDefault="00D35187">
      <w:pPr>
        <w:rPr>
          <w:rFonts w:ascii="Times New Roman" w:hAnsi="Times New Roman"/>
        </w:rPr>
      </w:pPr>
      <w:r w:rsidRPr="00D15535">
        <w:rPr>
          <w:rFonts w:ascii="Times New Roman" w:hAnsi="Times New Roman"/>
        </w:rPr>
        <w:t>A pharmacokinetic study was conducted with ABRAXANE and carboplatin in non-small cell lung cancer patients.  There were no clinically relevant pharmacokinetic interactions for ABRAXANE on the pharmacokinetics of carboplatin and for carboplatin on the pharmacokinetics of paclitaxel when administered as ABRAXANE.</w:t>
      </w:r>
    </w:p>
    <w:p w:rsidR="00982A0D" w:rsidRDefault="00982A0D" w:rsidP="00982A0D">
      <w:pPr>
        <w:autoSpaceDE w:val="0"/>
        <w:autoSpaceDN w:val="0"/>
        <w:adjustRightInd w:val="0"/>
        <w:rPr>
          <w:rFonts w:ascii="Arial" w:hAnsi="Arial" w:cs="Arial"/>
          <w:color w:val="000000"/>
          <w:sz w:val="20"/>
          <w:lang w:val="en-US" w:eastAsia="ja-JP"/>
        </w:rPr>
      </w:pPr>
    </w:p>
    <w:p w:rsidR="00775275" w:rsidRPr="00982A0D" w:rsidRDefault="00982A0D" w:rsidP="00982A0D">
      <w:pPr>
        <w:autoSpaceDE w:val="0"/>
        <w:autoSpaceDN w:val="0"/>
        <w:adjustRightInd w:val="0"/>
        <w:rPr>
          <w:rFonts w:ascii="Times New Roman" w:hAnsi="Times New Roman"/>
        </w:rPr>
      </w:pPr>
      <w:r w:rsidRPr="00982A0D">
        <w:rPr>
          <w:rFonts w:ascii="Times New Roman" w:hAnsi="Times New Roman"/>
        </w:rPr>
        <w:t>Drug interaction studies between ABRAXANE and other medicines have not been conducted.</w:t>
      </w:r>
    </w:p>
    <w:p w:rsidR="00B949A1" w:rsidRDefault="00B949A1">
      <w:pPr>
        <w:rPr>
          <w:rFonts w:ascii="Times New Roman" w:hAnsi="Times New Roman"/>
          <w:b/>
        </w:rPr>
      </w:pPr>
      <w:r>
        <w:rPr>
          <w:rFonts w:ascii="Times New Roman" w:hAnsi="Times New Roman"/>
          <w:b/>
        </w:rPr>
        <w:br w:type="page"/>
      </w:r>
    </w:p>
    <w:p w:rsidR="001F27D9" w:rsidRPr="00D15535" w:rsidRDefault="001F27D9">
      <w:pPr>
        <w:rPr>
          <w:rFonts w:ascii="Times New Roman" w:hAnsi="Times New Roman"/>
          <w:b/>
        </w:rPr>
      </w:pPr>
      <w:r w:rsidRPr="00D15535">
        <w:rPr>
          <w:rFonts w:ascii="Times New Roman" w:hAnsi="Times New Roman"/>
          <w:b/>
        </w:rPr>
        <w:lastRenderedPageBreak/>
        <w:t xml:space="preserve">Drugs Metabolised in the Liver  </w:t>
      </w:r>
    </w:p>
    <w:p w:rsidR="001F27D9" w:rsidRPr="00D15535" w:rsidRDefault="001F27D9" w:rsidP="00982A0D">
      <w:pPr>
        <w:autoSpaceDE w:val="0"/>
        <w:autoSpaceDN w:val="0"/>
        <w:adjustRightInd w:val="0"/>
        <w:rPr>
          <w:rFonts w:ascii="Times New Roman" w:hAnsi="Times New Roman"/>
        </w:rPr>
      </w:pPr>
      <w:r w:rsidRPr="00D15535">
        <w:rPr>
          <w:rFonts w:ascii="Times New Roman" w:hAnsi="Times New Roman"/>
        </w:rPr>
        <w:t xml:space="preserve">The metabolism of paclitaxel is catalysed, in part, by cytochrome P450 isoenzymes CYP2C8 and CYP3A4.  </w:t>
      </w:r>
      <w:r w:rsidR="00982A0D" w:rsidRPr="00982A0D">
        <w:rPr>
          <w:rFonts w:ascii="Times New Roman" w:hAnsi="Times New Roman"/>
        </w:rPr>
        <w:t>Clinical interaction studies between ABRAXANE and inhibitors and inducers of either CYP2C8 or CYP3A4 have not been formally investigated.</w:t>
      </w:r>
      <w:r w:rsidR="00982A0D">
        <w:rPr>
          <w:rFonts w:ascii="Times New Roman" w:hAnsi="Times New Roman"/>
        </w:rPr>
        <w:t xml:space="preserve"> </w:t>
      </w:r>
      <w:r w:rsidR="00982A0D" w:rsidRPr="00D15535">
        <w:rPr>
          <w:rFonts w:ascii="Times New Roman" w:hAnsi="Times New Roman"/>
        </w:rPr>
        <w:t xml:space="preserve"> </w:t>
      </w:r>
      <w:r w:rsidRPr="00D15535">
        <w:rPr>
          <w:rFonts w:ascii="Times New Roman" w:hAnsi="Times New Roman"/>
        </w:rPr>
        <w:t>Therefore, caution should be exercised when administering ABRAXANE concomitantly with medicines known to inhibit (e.g. erythromycin, ketoconazole, fluoxetine, imidazole antifungals, gemfibrozil, cimetidine, ritonavir, saquinavir, indinavir,</w:t>
      </w:r>
      <w:r w:rsidRPr="00D15535">
        <w:rPr>
          <w:rFonts w:ascii="Times New Roman" w:hAnsi="Times New Roman"/>
          <w:b/>
        </w:rPr>
        <w:t xml:space="preserve"> </w:t>
      </w:r>
      <w:r w:rsidRPr="00D15535">
        <w:rPr>
          <w:rFonts w:ascii="Times New Roman" w:hAnsi="Times New Roman"/>
        </w:rPr>
        <w:t>and nelfinavir) or induce (e.g. rifampicin, carbamazepine, phenytoin, efavirenz, nevirapine) either CYP2C8 or CYP3A4</w:t>
      </w:r>
      <w:r w:rsidR="00D60487" w:rsidRPr="00D15535">
        <w:rPr>
          <w:rFonts w:ascii="Times New Roman" w:hAnsi="Times New Roman"/>
        </w:rPr>
        <w:t xml:space="preserve"> (see </w:t>
      </w:r>
      <w:r w:rsidR="00D60487" w:rsidRPr="00D15535">
        <w:rPr>
          <w:rFonts w:ascii="Times New Roman" w:hAnsi="Times New Roman"/>
          <w:b/>
        </w:rPr>
        <w:t>PHARMACOLOGY: Pharmacokinetics section)</w:t>
      </w:r>
      <w:r w:rsidRPr="00D15535">
        <w:rPr>
          <w:rFonts w:ascii="Times New Roman" w:hAnsi="Times New Roman"/>
        </w:rPr>
        <w:t>.</w:t>
      </w:r>
    </w:p>
    <w:p w:rsidR="001F27D9" w:rsidRPr="00D15535" w:rsidRDefault="001F27D9">
      <w:pPr>
        <w:rPr>
          <w:rFonts w:ascii="Times New Roman" w:hAnsi="Times New Roman"/>
        </w:rPr>
      </w:pPr>
    </w:p>
    <w:p w:rsidR="001F27D9" w:rsidRPr="00D15535" w:rsidRDefault="001F27D9">
      <w:pPr>
        <w:rPr>
          <w:rFonts w:ascii="Times New Roman" w:hAnsi="Times New Roman"/>
        </w:rPr>
      </w:pPr>
      <w:r w:rsidRPr="00D15535">
        <w:rPr>
          <w:rFonts w:ascii="Times New Roman" w:hAnsi="Times New Roman"/>
          <w:i/>
        </w:rPr>
        <w:t>In vitro</w:t>
      </w:r>
      <w:r w:rsidRPr="00D15535">
        <w:rPr>
          <w:rFonts w:ascii="Times New Roman" w:hAnsi="Times New Roman"/>
        </w:rPr>
        <w:t xml:space="preserve"> studies using rat and human liver slices and liver microsomes have shown that the metabolism of paclitaxel is inhibited by a large number of drugs, including CYP2C8 and CYP3A4 substrates, and quinidine, PEG-35 castor oil, quercetin, clozapine, </w:t>
      </w:r>
      <w:proofErr w:type="spellStart"/>
      <w:r w:rsidRPr="00D15535">
        <w:rPr>
          <w:rFonts w:ascii="Times New Roman" w:hAnsi="Times New Roman"/>
        </w:rPr>
        <w:t>morin</w:t>
      </w:r>
      <w:proofErr w:type="spellEnd"/>
      <w:r w:rsidRPr="00D15535">
        <w:rPr>
          <w:rFonts w:ascii="Times New Roman" w:hAnsi="Times New Roman"/>
        </w:rPr>
        <w:t>, and resveratrol.</w:t>
      </w:r>
    </w:p>
    <w:p w:rsidR="001F27D9" w:rsidRPr="00D15535" w:rsidRDefault="001F27D9">
      <w:pPr>
        <w:rPr>
          <w:rFonts w:ascii="Times New Roman" w:hAnsi="Times New Roman"/>
        </w:rPr>
      </w:pPr>
    </w:p>
    <w:p w:rsidR="001F27D9" w:rsidRPr="00D15535" w:rsidRDefault="001F27D9">
      <w:pPr>
        <w:rPr>
          <w:rFonts w:ascii="Times New Roman" w:hAnsi="Times New Roman"/>
          <w:b/>
        </w:rPr>
      </w:pPr>
      <w:r w:rsidRPr="00D15535">
        <w:rPr>
          <w:rFonts w:ascii="Times New Roman" w:hAnsi="Times New Roman"/>
          <w:b/>
        </w:rPr>
        <w:t xml:space="preserve">Effects on Laboratory Tests </w:t>
      </w:r>
    </w:p>
    <w:p w:rsidR="001F27D9" w:rsidRPr="00D15535" w:rsidRDefault="001F27D9">
      <w:pPr>
        <w:rPr>
          <w:rFonts w:ascii="Times New Roman" w:hAnsi="Times New Roman"/>
          <w:lang w:val="en-CA"/>
        </w:rPr>
      </w:pPr>
      <w:r w:rsidRPr="00D15535">
        <w:rPr>
          <w:rFonts w:ascii="Times New Roman" w:hAnsi="Times New Roman"/>
          <w:lang w:val="en-CA"/>
        </w:rPr>
        <w:t>Interactions with laboratory tests have not been established.</w:t>
      </w:r>
    </w:p>
    <w:p w:rsidR="001F27D9" w:rsidRPr="00D15535" w:rsidRDefault="001F27D9">
      <w:pPr>
        <w:rPr>
          <w:rFonts w:ascii="Times New Roman" w:hAnsi="Times New Roman"/>
          <w:szCs w:val="24"/>
          <w:lang w:val="en-CA"/>
        </w:rPr>
      </w:pPr>
    </w:p>
    <w:p w:rsidR="001F27D9" w:rsidRPr="00D15535" w:rsidRDefault="00BF0EC8">
      <w:pPr>
        <w:rPr>
          <w:rFonts w:ascii="Times New Roman" w:hAnsi="Times New Roman"/>
          <w:b/>
        </w:rPr>
      </w:pPr>
      <w:r>
        <w:rPr>
          <w:rFonts w:ascii="Times New Roman" w:hAnsi="Times New Roman"/>
          <w:b/>
        </w:rPr>
        <w:br w:type="page"/>
      </w:r>
      <w:r w:rsidR="001F27D9" w:rsidRPr="00D15535">
        <w:rPr>
          <w:rFonts w:ascii="Times New Roman" w:hAnsi="Times New Roman"/>
          <w:b/>
        </w:rPr>
        <w:lastRenderedPageBreak/>
        <w:t>ADVERSE EFFECTS</w:t>
      </w:r>
    </w:p>
    <w:p w:rsidR="002049FE" w:rsidRPr="00D15535" w:rsidRDefault="002049FE">
      <w:pPr>
        <w:rPr>
          <w:rFonts w:ascii="Times New Roman" w:hAnsi="Times New Roman"/>
          <w:b/>
        </w:rPr>
      </w:pPr>
    </w:p>
    <w:p w:rsidR="002049FE" w:rsidRPr="00D15535" w:rsidRDefault="002049FE">
      <w:pPr>
        <w:rPr>
          <w:rFonts w:ascii="Times New Roman" w:hAnsi="Times New Roman"/>
          <w:b/>
        </w:rPr>
      </w:pPr>
      <w:r w:rsidRPr="00D15535">
        <w:rPr>
          <w:rFonts w:ascii="Times New Roman" w:hAnsi="Times New Roman"/>
          <w:b/>
        </w:rPr>
        <w:t>Metastatic Breast Cancer</w:t>
      </w:r>
    </w:p>
    <w:p w:rsidR="001F27D9" w:rsidRPr="00D15535" w:rsidRDefault="001F27D9">
      <w:pPr>
        <w:rPr>
          <w:rFonts w:ascii="Times New Roman" w:hAnsi="Times New Roman"/>
          <w:b/>
        </w:rPr>
      </w:pPr>
    </w:p>
    <w:p w:rsidR="001F27D9" w:rsidRPr="00D15535" w:rsidRDefault="001F27D9" w:rsidP="001F27D9">
      <w:pPr>
        <w:tabs>
          <w:tab w:val="left" w:pos="567"/>
        </w:tabs>
        <w:jc w:val="both"/>
        <w:rPr>
          <w:rFonts w:ascii="Times New Roman" w:hAnsi="Times New Roman"/>
          <w:b/>
          <w:sz w:val="22"/>
          <w:szCs w:val="22"/>
          <w:u w:val="single"/>
        </w:rPr>
      </w:pPr>
      <w:r w:rsidRPr="00D15535">
        <w:rPr>
          <w:rFonts w:ascii="Times New Roman" w:hAnsi="Times New Roman"/>
          <w:b/>
          <w:sz w:val="22"/>
          <w:szCs w:val="22"/>
          <w:u w:val="single"/>
        </w:rPr>
        <w:t xml:space="preserve">Table </w:t>
      </w:r>
      <w:r w:rsidR="00225AF0" w:rsidRPr="00225AF0">
        <w:rPr>
          <w:rFonts w:ascii="Times New Roman" w:hAnsi="Times New Roman"/>
          <w:b/>
          <w:bCs/>
          <w:sz w:val="22"/>
          <w:szCs w:val="22"/>
          <w:u w:val="single"/>
        </w:rPr>
        <w:t>5</w:t>
      </w:r>
      <w:r w:rsidRPr="00D15535">
        <w:rPr>
          <w:rFonts w:ascii="Times New Roman" w:hAnsi="Times New Roman"/>
          <w:b/>
          <w:sz w:val="22"/>
          <w:szCs w:val="22"/>
          <w:u w:val="single"/>
        </w:rPr>
        <w:t xml:space="preserve">: </w:t>
      </w:r>
      <w:proofErr w:type="spellStart"/>
      <w:r w:rsidRPr="00D15535">
        <w:rPr>
          <w:rFonts w:ascii="Times New Roman" w:hAnsi="Times New Roman"/>
          <w:b/>
          <w:sz w:val="22"/>
          <w:szCs w:val="22"/>
          <w:u w:val="single"/>
        </w:rPr>
        <w:t>Frequency</w:t>
      </w:r>
      <w:r w:rsidRPr="00D15535">
        <w:rPr>
          <w:rFonts w:ascii="Times New Roman Bold" w:hAnsi="Times New Roman Bold"/>
          <w:b/>
          <w:sz w:val="22"/>
          <w:szCs w:val="22"/>
          <w:u w:val="single"/>
          <w:vertAlign w:val="superscript"/>
        </w:rPr>
        <w:t>a</w:t>
      </w:r>
      <w:proofErr w:type="spellEnd"/>
      <w:r w:rsidRPr="00D15535">
        <w:rPr>
          <w:rFonts w:ascii="Times New Roman" w:hAnsi="Times New Roman"/>
          <w:b/>
          <w:sz w:val="22"/>
          <w:szCs w:val="22"/>
          <w:u w:val="single"/>
        </w:rPr>
        <w:t xml:space="preserve"> of Important Treatment Emergent Adverse Effects in Metastatic Breast Cancer</w:t>
      </w:r>
      <w:r w:rsidR="00794118" w:rsidRPr="00D15535">
        <w:rPr>
          <w:rFonts w:ascii="Times New Roman" w:hAnsi="Times New Roman"/>
          <w:b/>
          <w:sz w:val="22"/>
          <w:szCs w:val="22"/>
          <w:u w:val="single"/>
        </w:rPr>
        <w:t xml:space="preserve"> in</w:t>
      </w:r>
      <w:r w:rsidRPr="00D15535">
        <w:rPr>
          <w:rFonts w:ascii="Times New Roman" w:hAnsi="Times New Roman"/>
          <w:b/>
          <w:sz w:val="22"/>
          <w:szCs w:val="22"/>
          <w:u w:val="single"/>
        </w:rPr>
        <w:t xml:space="preserve"> the Randomised Study on an Every-3-Weeks Schedule</w:t>
      </w:r>
    </w:p>
    <w:p w:rsidR="001F27D9" w:rsidRPr="00D15535" w:rsidRDefault="001F27D9" w:rsidP="001F27D9">
      <w:pPr>
        <w:tabs>
          <w:tab w:val="left" w:pos="567"/>
        </w:tabs>
        <w:jc w:val="both"/>
        <w:rPr>
          <w:rFonts w:ascii="Times New Roman" w:hAnsi="Times New Roman"/>
          <w:b/>
          <w:sz w:val="22"/>
          <w:szCs w:val="22"/>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712"/>
        <w:gridCol w:w="2712"/>
        <w:gridCol w:w="2712"/>
      </w:tblGrid>
      <w:tr w:rsidR="001F27D9" w:rsidRPr="00D15535">
        <w:trPr>
          <w:jc w:val="center"/>
        </w:trPr>
        <w:tc>
          <w:tcPr>
            <w:tcW w:w="2712" w:type="dxa"/>
            <w:tcBorders>
              <w:bottom w:val="single" w:sz="8" w:space="0" w:color="auto"/>
            </w:tcBorders>
          </w:tcPr>
          <w:p w:rsidR="001F27D9" w:rsidRPr="00D15535" w:rsidRDefault="001F27D9" w:rsidP="001F27D9">
            <w:pPr>
              <w:tabs>
                <w:tab w:val="left" w:pos="567"/>
              </w:tabs>
              <w:jc w:val="both"/>
              <w:rPr>
                <w:rFonts w:ascii="Times New Roman" w:hAnsi="Times New Roman"/>
                <w:b/>
                <w:sz w:val="22"/>
                <w:szCs w:val="22"/>
              </w:rPr>
            </w:pPr>
          </w:p>
        </w:tc>
        <w:tc>
          <w:tcPr>
            <w:tcW w:w="5424" w:type="dxa"/>
            <w:gridSpan w:val="2"/>
            <w:tcBorders>
              <w:bottom w:val="single" w:sz="8" w:space="0" w:color="auto"/>
            </w:tcBorders>
          </w:tcPr>
          <w:p w:rsidR="001F27D9" w:rsidRPr="00D15535" w:rsidRDefault="001F27D9" w:rsidP="001F27D9">
            <w:pPr>
              <w:tabs>
                <w:tab w:val="left" w:pos="567"/>
              </w:tabs>
              <w:jc w:val="center"/>
              <w:rPr>
                <w:rFonts w:ascii="Times New Roman" w:hAnsi="Times New Roman"/>
                <w:b/>
                <w:sz w:val="22"/>
                <w:szCs w:val="22"/>
              </w:rPr>
            </w:pPr>
            <w:r w:rsidRPr="00D15535">
              <w:rPr>
                <w:rFonts w:ascii="Times New Roman" w:hAnsi="Times New Roman"/>
                <w:b/>
                <w:sz w:val="22"/>
                <w:szCs w:val="22"/>
              </w:rPr>
              <w:t>Percent of Patients</w:t>
            </w:r>
          </w:p>
        </w:tc>
      </w:tr>
      <w:tr w:rsidR="001F27D9" w:rsidRPr="00D15535">
        <w:trPr>
          <w:jc w:val="center"/>
        </w:trPr>
        <w:tc>
          <w:tcPr>
            <w:tcW w:w="2712" w:type="dxa"/>
            <w:tcBorders>
              <w:top w:val="single" w:sz="8" w:space="0" w:color="auto"/>
              <w:left w:val="single" w:sz="8" w:space="0" w:color="auto"/>
              <w:bottom w:val="single" w:sz="12" w:space="0" w:color="auto"/>
              <w:right w:val="single" w:sz="8" w:space="0" w:color="auto"/>
            </w:tcBorders>
          </w:tcPr>
          <w:p w:rsidR="001F27D9" w:rsidRPr="00D15535" w:rsidRDefault="001F27D9" w:rsidP="001F27D9">
            <w:pPr>
              <w:tabs>
                <w:tab w:val="left" w:pos="567"/>
              </w:tabs>
              <w:jc w:val="both"/>
              <w:rPr>
                <w:rFonts w:ascii="Times New Roman" w:hAnsi="Times New Roman"/>
                <w:b/>
                <w:sz w:val="22"/>
                <w:szCs w:val="22"/>
              </w:rPr>
            </w:pPr>
          </w:p>
        </w:tc>
        <w:tc>
          <w:tcPr>
            <w:tcW w:w="2712" w:type="dxa"/>
            <w:tcBorders>
              <w:top w:val="single" w:sz="8" w:space="0" w:color="auto"/>
              <w:left w:val="single" w:sz="8" w:space="0" w:color="auto"/>
              <w:bottom w:val="single" w:sz="12" w:space="0" w:color="auto"/>
              <w:right w:val="single" w:sz="8" w:space="0" w:color="auto"/>
            </w:tcBorders>
          </w:tcPr>
          <w:p w:rsidR="001F27D9" w:rsidRPr="00D15535" w:rsidRDefault="001F27D9" w:rsidP="001F27D9">
            <w:pPr>
              <w:tabs>
                <w:tab w:val="left" w:pos="567"/>
              </w:tabs>
              <w:jc w:val="center"/>
              <w:rPr>
                <w:rFonts w:ascii="Times New Roman" w:hAnsi="Times New Roman"/>
                <w:b/>
                <w:sz w:val="22"/>
                <w:szCs w:val="22"/>
              </w:rPr>
            </w:pPr>
            <w:r w:rsidRPr="00D15535">
              <w:rPr>
                <w:rFonts w:ascii="Times New Roman" w:hAnsi="Times New Roman"/>
                <w:b/>
                <w:sz w:val="22"/>
                <w:szCs w:val="22"/>
              </w:rPr>
              <w:t>ABRAXANE</w:t>
            </w:r>
          </w:p>
          <w:p w:rsidR="001F27D9" w:rsidRPr="00D15535" w:rsidRDefault="001F27D9" w:rsidP="001F27D9">
            <w:pPr>
              <w:tabs>
                <w:tab w:val="left" w:pos="567"/>
              </w:tabs>
              <w:jc w:val="center"/>
              <w:rPr>
                <w:rFonts w:ascii="Times New Roman Bold" w:hAnsi="Times New Roman Bold"/>
                <w:b/>
                <w:sz w:val="22"/>
                <w:szCs w:val="22"/>
              </w:rPr>
            </w:pPr>
            <w:r w:rsidRPr="00D15535">
              <w:rPr>
                <w:rFonts w:ascii="Times New Roman" w:hAnsi="Times New Roman"/>
                <w:b/>
                <w:sz w:val="22"/>
                <w:szCs w:val="22"/>
              </w:rPr>
              <w:t>260/30min</w:t>
            </w:r>
            <w:r w:rsidRPr="00D15535">
              <w:rPr>
                <w:rFonts w:ascii="Times New Roman Bold" w:hAnsi="Times New Roman Bold"/>
                <w:b/>
                <w:sz w:val="22"/>
                <w:szCs w:val="22"/>
                <w:vertAlign w:val="superscript"/>
              </w:rPr>
              <w:t>b</w:t>
            </w:r>
          </w:p>
          <w:p w:rsidR="001F27D9" w:rsidRPr="00D15535" w:rsidRDefault="001F27D9" w:rsidP="001F27D9">
            <w:pPr>
              <w:tabs>
                <w:tab w:val="left" w:pos="567"/>
              </w:tabs>
              <w:jc w:val="center"/>
              <w:rPr>
                <w:rFonts w:ascii="Times New Roman" w:hAnsi="Times New Roman"/>
                <w:b/>
                <w:sz w:val="22"/>
                <w:szCs w:val="22"/>
              </w:rPr>
            </w:pPr>
            <w:r w:rsidRPr="00D15535">
              <w:rPr>
                <w:rFonts w:ascii="Times New Roman Bold" w:hAnsi="Times New Roman Bold"/>
                <w:b/>
                <w:sz w:val="22"/>
                <w:szCs w:val="22"/>
              </w:rPr>
              <w:t>(n=229)</w:t>
            </w:r>
          </w:p>
        </w:tc>
        <w:tc>
          <w:tcPr>
            <w:tcW w:w="2712" w:type="dxa"/>
            <w:tcBorders>
              <w:top w:val="single" w:sz="8" w:space="0" w:color="auto"/>
              <w:left w:val="single" w:sz="8" w:space="0" w:color="auto"/>
              <w:bottom w:val="single" w:sz="12" w:space="0" w:color="auto"/>
              <w:right w:val="single" w:sz="8" w:space="0" w:color="auto"/>
            </w:tcBorders>
          </w:tcPr>
          <w:p w:rsidR="001F27D9" w:rsidRPr="00D15535" w:rsidRDefault="001F27D9" w:rsidP="001F27D9">
            <w:pPr>
              <w:tabs>
                <w:tab w:val="left" w:pos="567"/>
              </w:tabs>
              <w:jc w:val="center"/>
              <w:rPr>
                <w:rFonts w:ascii="Times New Roman" w:hAnsi="Times New Roman"/>
                <w:b/>
                <w:sz w:val="22"/>
                <w:szCs w:val="22"/>
              </w:rPr>
            </w:pPr>
            <w:r w:rsidRPr="00D15535">
              <w:rPr>
                <w:rFonts w:ascii="Times New Roman" w:hAnsi="Times New Roman"/>
                <w:b/>
                <w:sz w:val="22"/>
                <w:szCs w:val="22"/>
              </w:rPr>
              <w:t>Solvent-based paclitaxel</w:t>
            </w:r>
          </w:p>
          <w:p w:rsidR="001F27D9" w:rsidRPr="00D15535" w:rsidRDefault="001F27D9" w:rsidP="001F27D9">
            <w:pPr>
              <w:tabs>
                <w:tab w:val="left" w:pos="567"/>
              </w:tabs>
              <w:jc w:val="center"/>
              <w:rPr>
                <w:rFonts w:ascii="Times New Roman" w:hAnsi="Times New Roman"/>
                <w:b/>
                <w:sz w:val="22"/>
                <w:szCs w:val="22"/>
              </w:rPr>
            </w:pPr>
            <w:r w:rsidRPr="00D15535">
              <w:rPr>
                <w:rFonts w:ascii="Times New Roman" w:hAnsi="Times New Roman"/>
                <w:b/>
                <w:sz w:val="22"/>
                <w:szCs w:val="22"/>
              </w:rPr>
              <w:t>175/3h</w:t>
            </w:r>
            <w:r w:rsidRPr="00D15535">
              <w:rPr>
                <w:rFonts w:ascii="Times New Roman Bold" w:hAnsi="Times New Roman Bold"/>
                <w:b/>
                <w:sz w:val="22"/>
                <w:szCs w:val="22"/>
                <w:vertAlign w:val="superscript"/>
              </w:rPr>
              <w:t>c,d</w:t>
            </w:r>
          </w:p>
          <w:p w:rsidR="001F27D9" w:rsidRPr="00D15535" w:rsidRDefault="001F27D9" w:rsidP="001F27D9">
            <w:pPr>
              <w:tabs>
                <w:tab w:val="left" w:pos="567"/>
              </w:tabs>
              <w:jc w:val="center"/>
              <w:rPr>
                <w:rFonts w:ascii="Times New Roman" w:hAnsi="Times New Roman"/>
                <w:b/>
                <w:sz w:val="22"/>
                <w:szCs w:val="22"/>
              </w:rPr>
            </w:pPr>
            <w:r w:rsidRPr="00D15535">
              <w:rPr>
                <w:rFonts w:ascii="Times New Roman" w:hAnsi="Times New Roman"/>
                <w:b/>
                <w:sz w:val="22"/>
                <w:szCs w:val="22"/>
              </w:rPr>
              <w:t>(n=225)</w:t>
            </w:r>
          </w:p>
        </w:tc>
      </w:tr>
      <w:tr w:rsidR="001F27D9" w:rsidRPr="00D15535">
        <w:trPr>
          <w:jc w:val="center"/>
        </w:trPr>
        <w:tc>
          <w:tcPr>
            <w:tcW w:w="2712" w:type="dxa"/>
            <w:tcBorders>
              <w:top w:val="single" w:sz="12" w:space="0" w:color="auto"/>
            </w:tcBorders>
          </w:tcPr>
          <w:p w:rsidR="001F27D9" w:rsidRPr="00D15535" w:rsidRDefault="001F27D9" w:rsidP="001F27D9">
            <w:pPr>
              <w:tabs>
                <w:tab w:val="left" w:pos="567"/>
              </w:tabs>
              <w:jc w:val="both"/>
              <w:rPr>
                <w:rFonts w:ascii="Times New Roman" w:hAnsi="Times New Roman"/>
                <w:b/>
                <w:sz w:val="22"/>
                <w:szCs w:val="22"/>
              </w:rPr>
            </w:pPr>
            <w:r w:rsidRPr="00D15535">
              <w:rPr>
                <w:rFonts w:ascii="Times New Roman" w:hAnsi="Times New Roman"/>
                <w:b/>
                <w:sz w:val="22"/>
                <w:szCs w:val="22"/>
              </w:rPr>
              <w:t>Bone Marrow</w:t>
            </w:r>
          </w:p>
        </w:tc>
        <w:tc>
          <w:tcPr>
            <w:tcW w:w="2712" w:type="dxa"/>
            <w:tcBorders>
              <w:top w:val="single" w:sz="12" w:space="0" w:color="auto"/>
            </w:tcBorders>
          </w:tcPr>
          <w:p w:rsidR="001F27D9" w:rsidRPr="00D15535" w:rsidRDefault="001F27D9" w:rsidP="001F27D9">
            <w:pPr>
              <w:tabs>
                <w:tab w:val="left" w:pos="567"/>
              </w:tabs>
              <w:jc w:val="both"/>
              <w:rPr>
                <w:rFonts w:ascii="Times New Roman" w:hAnsi="Times New Roman"/>
                <w:b/>
                <w:sz w:val="22"/>
                <w:szCs w:val="22"/>
              </w:rPr>
            </w:pPr>
          </w:p>
        </w:tc>
        <w:tc>
          <w:tcPr>
            <w:tcW w:w="2712" w:type="dxa"/>
            <w:tcBorders>
              <w:top w:val="single" w:sz="12" w:space="0" w:color="auto"/>
            </w:tcBorders>
          </w:tcPr>
          <w:p w:rsidR="001F27D9" w:rsidRPr="00D15535" w:rsidRDefault="001F27D9" w:rsidP="001F27D9">
            <w:pPr>
              <w:tabs>
                <w:tab w:val="left" w:pos="567"/>
              </w:tabs>
              <w:jc w:val="both"/>
              <w:rPr>
                <w:rFonts w:ascii="Times New Roman" w:hAnsi="Times New Roman"/>
                <w:b/>
                <w:sz w:val="22"/>
                <w:szCs w:val="22"/>
              </w:rPr>
            </w:pPr>
          </w:p>
        </w:tc>
      </w:tr>
      <w:tr w:rsidR="001F27D9" w:rsidRPr="00D15535">
        <w:trPr>
          <w:jc w:val="center"/>
        </w:trPr>
        <w:tc>
          <w:tcPr>
            <w:tcW w:w="2712" w:type="dxa"/>
          </w:tcPr>
          <w:p w:rsidR="001F27D9" w:rsidRPr="00D15535" w:rsidRDefault="001F27D9" w:rsidP="001F27D9">
            <w:pPr>
              <w:tabs>
                <w:tab w:val="left" w:pos="270"/>
              </w:tabs>
              <w:jc w:val="both"/>
              <w:rPr>
                <w:rFonts w:ascii="Times New Roman" w:hAnsi="Times New Roman"/>
                <w:sz w:val="22"/>
                <w:szCs w:val="22"/>
              </w:rPr>
            </w:pPr>
            <w:r w:rsidRPr="00D15535">
              <w:rPr>
                <w:rFonts w:ascii="Times New Roman" w:hAnsi="Times New Roman"/>
                <w:sz w:val="22"/>
                <w:szCs w:val="22"/>
              </w:rPr>
              <w:tab/>
              <w:t>Neutropenia</w:t>
            </w:r>
          </w:p>
          <w:p w:rsidR="001F27D9" w:rsidRPr="00D15535" w:rsidRDefault="001F27D9" w:rsidP="001F27D9">
            <w:pPr>
              <w:tabs>
                <w:tab w:val="left" w:pos="540"/>
              </w:tabs>
              <w:jc w:val="both"/>
              <w:rPr>
                <w:rFonts w:ascii="Times New Roman" w:hAnsi="Times New Roman"/>
                <w:sz w:val="22"/>
                <w:szCs w:val="22"/>
              </w:rPr>
            </w:pPr>
            <w:r w:rsidRPr="00D15535">
              <w:rPr>
                <w:rFonts w:ascii="Times New Roman" w:hAnsi="Times New Roman"/>
                <w:sz w:val="22"/>
                <w:szCs w:val="22"/>
              </w:rPr>
              <w:tab/>
              <w:t>&lt; 2.0 x 10</w:t>
            </w:r>
            <w:r w:rsidRPr="00D15535">
              <w:rPr>
                <w:rFonts w:ascii="Times New Roman" w:hAnsi="Times New Roman"/>
                <w:sz w:val="22"/>
                <w:szCs w:val="22"/>
                <w:vertAlign w:val="superscript"/>
              </w:rPr>
              <w:t>9</w:t>
            </w:r>
            <w:r w:rsidRPr="00D15535">
              <w:rPr>
                <w:rFonts w:ascii="Times New Roman" w:hAnsi="Times New Roman"/>
                <w:sz w:val="22"/>
                <w:szCs w:val="22"/>
              </w:rPr>
              <w:t>/L</w:t>
            </w:r>
          </w:p>
          <w:p w:rsidR="001F27D9" w:rsidRPr="00D15535" w:rsidRDefault="001F27D9" w:rsidP="001F27D9">
            <w:pPr>
              <w:tabs>
                <w:tab w:val="left" w:pos="540"/>
              </w:tabs>
              <w:jc w:val="both"/>
              <w:rPr>
                <w:rFonts w:ascii="Times New Roman" w:hAnsi="Times New Roman"/>
                <w:sz w:val="22"/>
                <w:szCs w:val="22"/>
              </w:rPr>
            </w:pPr>
            <w:r w:rsidRPr="00D15535">
              <w:rPr>
                <w:rFonts w:ascii="Times New Roman" w:hAnsi="Times New Roman"/>
                <w:sz w:val="22"/>
                <w:szCs w:val="22"/>
              </w:rPr>
              <w:tab/>
              <w:t>&lt; 0.5 x 10</w:t>
            </w:r>
            <w:r w:rsidRPr="00D15535">
              <w:rPr>
                <w:rFonts w:ascii="Times New Roman" w:hAnsi="Times New Roman"/>
                <w:sz w:val="22"/>
                <w:szCs w:val="22"/>
                <w:vertAlign w:val="superscript"/>
              </w:rPr>
              <w:t>9</w:t>
            </w:r>
            <w:r w:rsidRPr="00D15535">
              <w:rPr>
                <w:rFonts w:ascii="Times New Roman" w:hAnsi="Times New Roman"/>
                <w:sz w:val="22"/>
                <w:szCs w:val="22"/>
              </w:rPr>
              <w:t>/L</w:t>
            </w:r>
          </w:p>
        </w:tc>
        <w:tc>
          <w:tcPr>
            <w:tcW w:w="2712" w:type="dxa"/>
          </w:tcPr>
          <w:p w:rsidR="001F27D9" w:rsidRPr="00D15535" w:rsidRDefault="001F27D9" w:rsidP="001F27D9">
            <w:pPr>
              <w:tabs>
                <w:tab w:val="left" w:pos="567"/>
              </w:tabs>
              <w:jc w:val="center"/>
              <w:rPr>
                <w:rFonts w:ascii="Times New Roman" w:hAnsi="Times New Roman"/>
                <w:sz w:val="22"/>
                <w:szCs w:val="22"/>
              </w:rPr>
            </w:pPr>
          </w:p>
          <w:p w:rsidR="001F27D9" w:rsidRPr="00D15535" w:rsidRDefault="001F27D9" w:rsidP="001F27D9">
            <w:pPr>
              <w:tabs>
                <w:tab w:val="left" w:pos="567"/>
              </w:tabs>
              <w:jc w:val="center"/>
              <w:rPr>
                <w:rFonts w:ascii="Times New Roman" w:hAnsi="Times New Roman"/>
                <w:sz w:val="22"/>
                <w:szCs w:val="22"/>
              </w:rPr>
            </w:pPr>
            <w:r w:rsidRPr="00D15535">
              <w:rPr>
                <w:rFonts w:ascii="Times New Roman" w:hAnsi="Times New Roman"/>
                <w:sz w:val="22"/>
                <w:szCs w:val="22"/>
              </w:rPr>
              <w:t>80</w:t>
            </w:r>
          </w:p>
          <w:p w:rsidR="001F27D9" w:rsidRPr="00D15535" w:rsidRDefault="001F27D9" w:rsidP="001F27D9">
            <w:pPr>
              <w:tabs>
                <w:tab w:val="left" w:pos="567"/>
              </w:tabs>
              <w:jc w:val="center"/>
              <w:rPr>
                <w:rFonts w:ascii="Times New Roman" w:hAnsi="Times New Roman"/>
                <w:sz w:val="22"/>
                <w:szCs w:val="22"/>
              </w:rPr>
            </w:pPr>
            <w:r w:rsidRPr="00D15535">
              <w:rPr>
                <w:rFonts w:ascii="Times New Roman" w:hAnsi="Times New Roman"/>
                <w:sz w:val="22"/>
                <w:szCs w:val="22"/>
              </w:rPr>
              <w:t>9</w:t>
            </w:r>
          </w:p>
        </w:tc>
        <w:tc>
          <w:tcPr>
            <w:tcW w:w="2712" w:type="dxa"/>
          </w:tcPr>
          <w:p w:rsidR="001F27D9" w:rsidRPr="00D15535" w:rsidRDefault="001F27D9" w:rsidP="001F27D9">
            <w:pPr>
              <w:tabs>
                <w:tab w:val="left" w:pos="567"/>
              </w:tabs>
              <w:jc w:val="center"/>
              <w:rPr>
                <w:rFonts w:ascii="Times New Roman" w:hAnsi="Times New Roman"/>
                <w:sz w:val="22"/>
                <w:szCs w:val="22"/>
              </w:rPr>
            </w:pPr>
          </w:p>
          <w:p w:rsidR="001F27D9" w:rsidRPr="00D15535" w:rsidRDefault="001F27D9" w:rsidP="001F27D9">
            <w:pPr>
              <w:tabs>
                <w:tab w:val="left" w:pos="567"/>
              </w:tabs>
              <w:jc w:val="center"/>
              <w:rPr>
                <w:rFonts w:ascii="Times New Roman" w:hAnsi="Times New Roman"/>
                <w:sz w:val="22"/>
                <w:szCs w:val="22"/>
              </w:rPr>
            </w:pPr>
            <w:r w:rsidRPr="00D15535">
              <w:rPr>
                <w:rFonts w:ascii="Times New Roman" w:hAnsi="Times New Roman"/>
                <w:sz w:val="22"/>
                <w:szCs w:val="22"/>
              </w:rPr>
              <w:t>82</w:t>
            </w:r>
          </w:p>
          <w:p w:rsidR="001F27D9" w:rsidRPr="00D15535" w:rsidRDefault="001F27D9" w:rsidP="001F27D9">
            <w:pPr>
              <w:tabs>
                <w:tab w:val="left" w:pos="567"/>
              </w:tabs>
              <w:jc w:val="center"/>
              <w:rPr>
                <w:rFonts w:ascii="Times New Roman" w:hAnsi="Times New Roman"/>
                <w:sz w:val="22"/>
                <w:szCs w:val="22"/>
              </w:rPr>
            </w:pPr>
            <w:r w:rsidRPr="00D15535">
              <w:rPr>
                <w:rFonts w:ascii="Times New Roman" w:hAnsi="Times New Roman"/>
                <w:sz w:val="22"/>
                <w:szCs w:val="22"/>
              </w:rPr>
              <w:t>22</w:t>
            </w:r>
          </w:p>
        </w:tc>
      </w:tr>
      <w:tr w:rsidR="001F27D9" w:rsidRPr="00D15535">
        <w:trPr>
          <w:jc w:val="center"/>
        </w:trPr>
        <w:tc>
          <w:tcPr>
            <w:tcW w:w="2712" w:type="dxa"/>
          </w:tcPr>
          <w:p w:rsidR="001F27D9" w:rsidRPr="00D15535" w:rsidRDefault="001F27D9" w:rsidP="001F27D9">
            <w:pPr>
              <w:tabs>
                <w:tab w:val="left" w:pos="270"/>
              </w:tabs>
              <w:jc w:val="both"/>
              <w:rPr>
                <w:rFonts w:ascii="Times New Roman" w:hAnsi="Times New Roman"/>
                <w:sz w:val="22"/>
                <w:szCs w:val="22"/>
              </w:rPr>
            </w:pPr>
            <w:r w:rsidRPr="00D15535">
              <w:rPr>
                <w:rFonts w:ascii="Times New Roman" w:hAnsi="Times New Roman"/>
                <w:sz w:val="22"/>
                <w:szCs w:val="22"/>
              </w:rPr>
              <w:tab/>
              <w:t>Thrombocytopenia</w:t>
            </w:r>
          </w:p>
          <w:p w:rsidR="001F27D9" w:rsidRPr="00D15535" w:rsidRDefault="001F27D9" w:rsidP="001F27D9">
            <w:pPr>
              <w:tabs>
                <w:tab w:val="left" w:pos="540"/>
              </w:tabs>
              <w:jc w:val="both"/>
              <w:rPr>
                <w:rFonts w:ascii="Times New Roman" w:hAnsi="Times New Roman"/>
                <w:sz w:val="22"/>
                <w:szCs w:val="22"/>
              </w:rPr>
            </w:pPr>
            <w:r w:rsidRPr="00D15535">
              <w:rPr>
                <w:rFonts w:ascii="Times New Roman" w:hAnsi="Times New Roman"/>
                <w:sz w:val="22"/>
                <w:szCs w:val="22"/>
              </w:rPr>
              <w:tab/>
              <w:t>&lt; 100 x 10</w:t>
            </w:r>
            <w:r w:rsidRPr="00D15535">
              <w:rPr>
                <w:rFonts w:ascii="Times New Roman" w:hAnsi="Times New Roman"/>
                <w:sz w:val="22"/>
                <w:szCs w:val="22"/>
                <w:vertAlign w:val="superscript"/>
              </w:rPr>
              <w:t>9</w:t>
            </w:r>
            <w:r w:rsidRPr="00D15535">
              <w:rPr>
                <w:rFonts w:ascii="Times New Roman" w:hAnsi="Times New Roman"/>
                <w:sz w:val="22"/>
                <w:szCs w:val="22"/>
              </w:rPr>
              <w:t>/L</w:t>
            </w:r>
          </w:p>
          <w:p w:rsidR="001F27D9" w:rsidRPr="00D15535" w:rsidRDefault="001F27D9" w:rsidP="001F27D9">
            <w:pPr>
              <w:tabs>
                <w:tab w:val="left" w:pos="540"/>
              </w:tabs>
              <w:jc w:val="both"/>
              <w:rPr>
                <w:rFonts w:ascii="Times New Roman" w:hAnsi="Times New Roman"/>
                <w:sz w:val="22"/>
                <w:szCs w:val="22"/>
              </w:rPr>
            </w:pPr>
            <w:r w:rsidRPr="00D15535">
              <w:rPr>
                <w:rFonts w:ascii="Times New Roman" w:hAnsi="Times New Roman"/>
                <w:sz w:val="22"/>
                <w:szCs w:val="22"/>
              </w:rPr>
              <w:tab/>
              <w:t>&lt; 50 x 10</w:t>
            </w:r>
            <w:r w:rsidRPr="00D15535">
              <w:rPr>
                <w:rFonts w:ascii="Times New Roman" w:hAnsi="Times New Roman"/>
                <w:sz w:val="22"/>
                <w:szCs w:val="22"/>
                <w:vertAlign w:val="superscript"/>
              </w:rPr>
              <w:t>9</w:t>
            </w:r>
            <w:r w:rsidRPr="00D15535">
              <w:rPr>
                <w:rFonts w:ascii="Times New Roman" w:hAnsi="Times New Roman"/>
                <w:sz w:val="22"/>
                <w:szCs w:val="22"/>
              </w:rPr>
              <w:t>/L</w:t>
            </w:r>
          </w:p>
        </w:tc>
        <w:tc>
          <w:tcPr>
            <w:tcW w:w="2712" w:type="dxa"/>
          </w:tcPr>
          <w:p w:rsidR="001F27D9" w:rsidRPr="00D15535" w:rsidRDefault="001F27D9" w:rsidP="001F27D9">
            <w:pPr>
              <w:tabs>
                <w:tab w:val="left" w:pos="567"/>
              </w:tabs>
              <w:jc w:val="center"/>
              <w:rPr>
                <w:rFonts w:ascii="Times New Roman" w:hAnsi="Times New Roman"/>
                <w:sz w:val="22"/>
                <w:szCs w:val="22"/>
              </w:rPr>
            </w:pPr>
          </w:p>
          <w:p w:rsidR="001F27D9" w:rsidRPr="00D15535" w:rsidRDefault="001F27D9" w:rsidP="001F27D9">
            <w:pPr>
              <w:tabs>
                <w:tab w:val="left" w:pos="567"/>
              </w:tabs>
              <w:jc w:val="center"/>
              <w:rPr>
                <w:rFonts w:ascii="Times New Roman" w:hAnsi="Times New Roman"/>
                <w:sz w:val="22"/>
                <w:szCs w:val="22"/>
              </w:rPr>
            </w:pPr>
            <w:r w:rsidRPr="00D15535">
              <w:rPr>
                <w:rFonts w:ascii="Times New Roman" w:hAnsi="Times New Roman"/>
                <w:sz w:val="22"/>
                <w:szCs w:val="22"/>
              </w:rPr>
              <w:t>2</w:t>
            </w:r>
          </w:p>
          <w:p w:rsidR="001F27D9" w:rsidRPr="00D15535" w:rsidRDefault="001F27D9" w:rsidP="001F27D9">
            <w:pPr>
              <w:tabs>
                <w:tab w:val="left" w:pos="567"/>
              </w:tabs>
              <w:jc w:val="center"/>
              <w:rPr>
                <w:rFonts w:ascii="Times New Roman" w:hAnsi="Times New Roman"/>
                <w:sz w:val="22"/>
                <w:szCs w:val="22"/>
              </w:rPr>
            </w:pPr>
            <w:r w:rsidRPr="00D15535">
              <w:rPr>
                <w:rFonts w:ascii="Times New Roman" w:hAnsi="Times New Roman"/>
                <w:sz w:val="22"/>
                <w:szCs w:val="22"/>
              </w:rPr>
              <w:t>&lt;1</w:t>
            </w:r>
          </w:p>
        </w:tc>
        <w:tc>
          <w:tcPr>
            <w:tcW w:w="2712" w:type="dxa"/>
          </w:tcPr>
          <w:p w:rsidR="001F27D9" w:rsidRPr="00D15535" w:rsidRDefault="001F27D9" w:rsidP="001F27D9">
            <w:pPr>
              <w:tabs>
                <w:tab w:val="left" w:pos="567"/>
              </w:tabs>
              <w:jc w:val="center"/>
              <w:rPr>
                <w:rFonts w:ascii="Times New Roman" w:hAnsi="Times New Roman"/>
                <w:sz w:val="22"/>
                <w:szCs w:val="22"/>
              </w:rPr>
            </w:pPr>
          </w:p>
          <w:p w:rsidR="001F27D9" w:rsidRPr="00D15535" w:rsidRDefault="001F27D9" w:rsidP="001F27D9">
            <w:pPr>
              <w:tabs>
                <w:tab w:val="left" w:pos="567"/>
              </w:tabs>
              <w:jc w:val="center"/>
              <w:rPr>
                <w:rFonts w:ascii="Times New Roman" w:hAnsi="Times New Roman"/>
                <w:sz w:val="22"/>
                <w:szCs w:val="22"/>
              </w:rPr>
            </w:pPr>
            <w:r w:rsidRPr="00D15535">
              <w:rPr>
                <w:rFonts w:ascii="Times New Roman" w:hAnsi="Times New Roman"/>
                <w:sz w:val="22"/>
                <w:szCs w:val="22"/>
              </w:rPr>
              <w:t>3</w:t>
            </w:r>
          </w:p>
          <w:p w:rsidR="001F27D9" w:rsidRPr="00D15535" w:rsidRDefault="001F27D9" w:rsidP="001F27D9">
            <w:pPr>
              <w:tabs>
                <w:tab w:val="left" w:pos="567"/>
              </w:tabs>
              <w:jc w:val="center"/>
              <w:rPr>
                <w:rFonts w:ascii="Times New Roman" w:hAnsi="Times New Roman"/>
                <w:sz w:val="22"/>
                <w:szCs w:val="22"/>
              </w:rPr>
            </w:pPr>
            <w:r w:rsidRPr="00D15535">
              <w:rPr>
                <w:rFonts w:ascii="Times New Roman" w:hAnsi="Times New Roman"/>
                <w:sz w:val="22"/>
                <w:szCs w:val="22"/>
              </w:rPr>
              <w:t>&lt;1</w:t>
            </w:r>
          </w:p>
        </w:tc>
      </w:tr>
      <w:tr w:rsidR="001F27D9" w:rsidRPr="00D15535">
        <w:trPr>
          <w:jc w:val="center"/>
        </w:trPr>
        <w:tc>
          <w:tcPr>
            <w:tcW w:w="2712" w:type="dxa"/>
          </w:tcPr>
          <w:p w:rsidR="001F27D9" w:rsidRPr="00D15535" w:rsidRDefault="001F27D9" w:rsidP="001F27D9">
            <w:pPr>
              <w:tabs>
                <w:tab w:val="left" w:pos="270"/>
              </w:tabs>
              <w:jc w:val="both"/>
              <w:rPr>
                <w:rFonts w:ascii="Times New Roman" w:hAnsi="Times New Roman"/>
                <w:sz w:val="22"/>
                <w:szCs w:val="22"/>
                <w:lang w:val="es-ES"/>
              </w:rPr>
            </w:pPr>
            <w:r w:rsidRPr="00D15535">
              <w:rPr>
                <w:rFonts w:ascii="Times New Roman" w:hAnsi="Times New Roman"/>
                <w:sz w:val="22"/>
                <w:szCs w:val="22"/>
                <w:lang w:val="es-ES"/>
              </w:rPr>
              <w:tab/>
              <w:t>Anaemia</w:t>
            </w:r>
          </w:p>
          <w:p w:rsidR="001F27D9" w:rsidRPr="00D15535" w:rsidRDefault="001F27D9" w:rsidP="001F27D9">
            <w:pPr>
              <w:tabs>
                <w:tab w:val="left" w:pos="540"/>
              </w:tabs>
              <w:jc w:val="both"/>
              <w:rPr>
                <w:rFonts w:ascii="Times New Roman" w:hAnsi="Times New Roman"/>
                <w:sz w:val="22"/>
                <w:szCs w:val="22"/>
                <w:lang w:val="es-ES"/>
              </w:rPr>
            </w:pPr>
            <w:r w:rsidRPr="00D15535">
              <w:rPr>
                <w:rFonts w:ascii="Times New Roman" w:hAnsi="Times New Roman"/>
                <w:sz w:val="22"/>
                <w:szCs w:val="22"/>
                <w:lang w:val="es-ES"/>
              </w:rPr>
              <w:tab/>
              <w:t>&lt; 110 g/L</w:t>
            </w:r>
          </w:p>
          <w:p w:rsidR="001F27D9" w:rsidRPr="00D15535" w:rsidRDefault="001F27D9" w:rsidP="001F27D9">
            <w:pPr>
              <w:tabs>
                <w:tab w:val="left" w:pos="540"/>
              </w:tabs>
              <w:jc w:val="both"/>
              <w:rPr>
                <w:rFonts w:ascii="Times New Roman" w:hAnsi="Times New Roman"/>
                <w:sz w:val="22"/>
                <w:szCs w:val="22"/>
                <w:lang w:val="es-ES"/>
              </w:rPr>
            </w:pPr>
            <w:r w:rsidRPr="00D15535">
              <w:rPr>
                <w:rFonts w:ascii="Times New Roman" w:hAnsi="Times New Roman"/>
                <w:sz w:val="22"/>
                <w:szCs w:val="22"/>
                <w:lang w:val="es-ES"/>
              </w:rPr>
              <w:tab/>
              <w:t>&lt; 80 g/L</w:t>
            </w:r>
          </w:p>
        </w:tc>
        <w:tc>
          <w:tcPr>
            <w:tcW w:w="2712" w:type="dxa"/>
          </w:tcPr>
          <w:p w:rsidR="001F27D9" w:rsidRPr="00D15535" w:rsidRDefault="001F27D9" w:rsidP="001F27D9">
            <w:pPr>
              <w:tabs>
                <w:tab w:val="left" w:pos="567"/>
              </w:tabs>
              <w:jc w:val="center"/>
              <w:rPr>
                <w:rFonts w:ascii="Times New Roman" w:hAnsi="Times New Roman"/>
                <w:sz w:val="22"/>
                <w:szCs w:val="22"/>
                <w:lang w:val="es-ES"/>
              </w:rPr>
            </w:pPr>
          </w:p>
          <w:p w:rsidR="001F27D9" w:rsidRPr="00D15535" w:rsidRDefault="001F27D9" w:rsidP="001F27D9">
            <w:pPr>
              <w:tabs>
                <w:tab w:val="left" w:pos="567"/>
              </w:tabs>
              <w:jc w:val="center"/>
              <w:rPr>
                <w:rFonts w:ascii="Times New Roman" w:hAnsi="Times New Roman"/>
                <w:sz w:val="22"/>
                <w:szCs w:val="22"/>
              </w:rPr>
            </w:pPr>
            <w:r w:rsidRPr="00D15535">
              <w:rPr>
                <w:rFonts w:ascii="Times New Roman" w:hAnsi="Times New Roman"/>
                <w:sz w:val="22"/>
                <w:szCs w:val="22"/>
              </w:rPr>
              <w:t>33</w:t>
            </w:r>
          </w:p>
          <w:p w:rsidR="001F27D9" w:rsidRPr="00D15535" w:rsidRDefault="001F27D9" w:rsidP="001F27D9">
            <w:pPr>
              <w:tabs>
                <w:tab w:val="left" w:pos="567"/>
              </w:tabs>
              <w:jc w:val="center"/>
              <w:rPr>
                <w:rFonts w:ascii="Times New Roman" w:hAnsi="Times New Roman"/>
                <w:sz w:val="22"/>
                <w:szCs w:val="22"/>
              </w:rPr>
            </w:pPr>
            <w:r w:rsidRPr="00D15535">
              <w:rPr>
                <w:rFonts w:ascii="Times New Roman" w:hAnsi="Times New Roman"/>
                <w:sz w:val="22"/>
                <w:szCs w:val="22"/>
              </w:rPr>
              <w:t>1</w:t>
            </w:r>
          </w:p>
        </w:tc>
        <w:tc>
          <w:tcPr>
            <w:tcW w:w="2712" w:type="dxa"/>
          </w:tcPr>
          <w:p w:rsidR="001F27D9" w:rsidRPr="00D15535" w:rsidRDefault="001F27D9" w:rsidP="001F27D9">
            <w:pPr>
              <w:tabs>
                <w:tab w:val="left" w:pos="567"/>
              </w:tabs>
              <w:jc w:val="center"/>
              <w:rPr>
                <w:rFonts w:ascii="Times New Roman" w:hAnsi="Times New Roman"/>
                <w:sz w:val="22"/>
                <w:szCs w:val="22"/>
              </w:rPr>
            </w:pPr>
          </w:p>
          <w:p w:rsidR="001F27D9" w:rsidRPr="00D15535" w:rsidRDefault="001F27D9" w:rsidP="001F27D9">
            <w:pPr>
              <w:tabs>
                <w:tab w:val="left" w:pos="567"/>
              </w:tabs>
              <w:jc w:val="center"/>
              <w:rPr>
                <w:rFonts w:ascii="Times New Roman" w:hAnsi="Times New Roman"/>
                <w:sz w:val="22"/>
                <w:szCs w:val="22"/>
              </w:rPr>
            </w:pPr>
            <w:r w:rsidRPr="00D15535">
              <w:rPr>
                <w:rFonts w:ascii="Times New Roman" w:hAnsi="Times New Roman"/>
                <w:sz w:val="22"/>
                <w:szCs w:val="22"/>
              </w:rPr>
              <w:t>25</w:t>
            </w:r>
          </w:p>
          <w:p w:rsidR="001F27D9" w:rsidRPr="00D15535" w:rsidRDefault="001F27D9" w:rsidP="001F27D9">
            <w:pPr>
              <w:tabs>
                <w:tab w:val="left" w:pos="567"/>
              </w:tabs>
              <w:jc w:val="center"/>
              <w:rPr>
                <w:rFonts w:ascii="Times New Roman" w:hAnsi="Times New Roman"/>
                <w:sz w:val="22"/>
                <w:szCs w:val="22"/>
              </w:rPr>
            </w:pPr>
            <w:r w:rsidRPr="00D15535">
              <w:rPr>
                <w:rFonts w:ascii="Times New Roman" w:hAnsi="Times New Roman"/>
                <w:sz w:val="22"/>
                <w:szCs w:val="22"/>
              </w:rPr>
              <w:t>&lt;1</w:t>
            </w:r>
          </w:p>
        </w:tc>
      </w:tr>
      <w:tr w:rsidR="001F27D9" w:rsidRPr="00D15535">
        <w:trPr>
          <w:jc w:val="center"/>
        </w:trPr>
        <w:tc>
          <w:tcPr>
            <w:tcW w:w="2712" w:type="dxa"/>
          </w:tcPr>
          <w:p w:rsidR="001F27D9" w:rsidRPr="00D15535" w:rsidRDefault="001F27D9" w:rsidP="001F27D9">
            <w:pPr>
              <w:tabs>
                <w:tab w:val="left" w:pos="270"/>
                <w:tab w:val="left" w:pos="567"/>
              </w:tabs>
              <w:jc w:val="both"/>
              <w:rPr>
                <w:rFonts w:ascii="Times New Roman" w:hAnsi="Times New Roman"/>
                <w:sz w:val="22"/>
                <w:szCs w:val="22"/>
              </w:rPr>
            </w:pPr>
            <w:r w:rsidRPr="00D15535">
              <w:rPr>
                <w:rFonts w:ascii="Times New Roman" w:hAnsi="Times New Roman"/>
                <w:sz w:val="22"/>
                <w:szCs w:val="22"/>
              </w:rPr>
              <w:tab/>
              <w:t>Infections</w:t>
            </w:r>
          </w:p>
        </w:tc>
        <w:tc>
          <w:tcPr>
            <w:tcW w:w="2712" w:type="dxa"/>
          </w:tcPr>
          <w:p w:rsidR="001F27D9" w:rsidRPr="00D15535" w:rsidRDefault="001F27D9" w:rsidP="001F27D9">
            <w:pPr>
              <w:tabs>
                <w:tab w:val="left" w:pos="567"/>
              </w:tabs>
              <w:jc w:val="center"/>
              <w:rPr>
                <w:rFonts w:ascii="Times New Roman" w:hAnsi="Times New Roman"/>
                <w:sz w:val="22"/>
                <w:szCs w:val="22"/>
              </w:rPr>
            </w:pPr>
            <w:r w:rsidRPr="00D15535">
              <w:rPr>
                <w:rFonts w:ascii="Times New Roman" w:hAnsi="Times New Roman"/>
                <w:sz w:val="22"/>
                <w:szCs w:val="22"/>
              </w:rPr>
              <w:t>24</w:t>
            </w:r>
          </w:p>
        </w:tc>
        <w:tc>
          <w:tcPr>
            <w:tcW w:w="2712" w:type="dxa"/>
          </w:tcPr>
          <w:p w:rsidR="001F27D9" w:rsidRPr="00D15535" w:rsidRDefault="001F27D9" w:rsidP="001F27D9">
            <w:pPr>
              <w:tabs>
                <w:tab w:val="left" w:pos="567"/>
              </w:tabs>
              <w:jc w:val="center"/>
              <w:rPr>
                <w:rFonts w:ascii="Times New Roman" w:hAnsi="Times New Roman"/>
                <w:sz w:val="22"/>
                <w:szCs w:val="22"/>
              </w:rPr>
            </w:pPr>
            <w:r w:rsidRPr="00D15535">
              <w:rPr>
                <w:rFonts w:ascii="Times New Roman" w:hAnsi="Times New Roman"/>
                <w:sz w:val="22"/>
                <w:szCs w:val="22"/>
              </w:rPr>
              <w:t>20</w:t>
            </w:r>
          </w:p>
        </w:tc>
      </w:tr>
      <w:tr w:rsidR="004645D0" w:rsidRPr="00D15535" w:rsidTr="00361254">
        <w:trPr>
          <w:jc w:val="center"/>
        </w:trPr>
        <w:tc>
          <w:tcPr>
            <w:tcW w:w="2712" w:type="dxa"/>
          </w:tcPr>
          <w:p w:rsidR="004645D0" w:rsidRPr="00D15535" w:rsidRDefault="004645D0" w:rsidP="00361254">
            <w:pPr>
              <w:ind w:firstLine="558"/>
              <w:jc w:val="both"/>
              <w:rPr>
                <w:rFonts w:ascii="Times New Roman" w:hAnsi="Times New Roman"/>
                <w:sz w:val="22"/>
                <w:szCs w:val="22"/>
              </w:rPr>
            </w:pPr>
            <w:r w:rsidRPr="00D15535">
              <w:rPr>
                <w:rFonts w:ascii="Times New Roman" w:hAnsi="Times New Roman"/>
                <w:sz w:val="22"/>
                <w:szCs w:val="22"/>
              </w:rPr>
              <w:t>Neutropenic sepsis</w:t>
            </w:r>
          </w:p>
        </w:tc>
        <w:tc>
          <w:tcPr>
            <w:tcW w:w="2712" w:type="dxa"/>
          </w:tcPr>
          <w:p w:rsidR="004645D0" w:rsidRPr="00D15535" w:rsidRDefault="004645D0" w:rsidP="00361254">
            <w:pPr>
              <w:tabs>
                <w:tab w:val="left" w:pos="567"/>
              </w:tabs>
              <w:jc w:val="center"/>
              <w:rPr>
                <w:rFonts w:ascii="Times New Roman" w:hAnsi="Times New Roman"/>
                <w:sz w:val="22"/>
                <w:szCs w:val="22"/>
              </w:rPr>
            </w:pPr>
            <w:r w:rsidRPr="00D15535">
              <w:rPr>
                <w:rFonts w:ascii="Times New Roman" w:hAnsi="Times New Roman"/>
                <w:sz w:val="22"/>
                <w:szCs w:val="22"/>
              </w:rPr>
              <w:t>&lt;1</w:t>
            </w:r>
          </w:p>
        </w:tc>
        <w:tc>
          <w:tcPr>
            <w:tcW w:w="2712" w:type="dxa"/>
          </w:tcPr>
          <w:p w:rsidR="004645D0" w:rsidRPr="00D15535" w:rsidRDefault="004645D0" w:rsidP="00361254">
            <w:pPr>
              <w:tabs>
                <w:tab w:val="left" w:pos="567"/>
              </w:tabs>
              <w:jc w:val="center"/>
              <w:rPr>
                <w:rFonts w:ascii="Times New Roman" w:hAnsi="Times New Roman"/>
                <w:sz w:val="22"/>
                <w:szCs w:val="22"/>
              </w:rPr>
            </w:pPr>
            <w:r w:rsidRPr="00D15535">
              <w:rPr>
                <w:rFonts w:ascii="Times New Roman" w:hAnsi="Times New Roman"/>
                <w:sz w:val="22"/>
                <w:szCs w:val="22"/>
              </w:rPr>
              <w:t>&lt;1</w:t>
            </w:r>
          </w:p>
        </w:tc>
      </w:tr>
      <w:tr w:rsidR="001F27D9" w:rsidRPr="00D15535">
        <w:trPr>
          <w:jc w:val="center"/>
        </w:trPr>
        <w:tc>
          <w:tcPr>
            <w:tcW w:w="2712" w:type="dxa"/>
          </w:tcPr>
          <w:p w:rsidR="001F27D9" w:rsidRPr="00D15535" w:rsidRDefault="001F27D9" w:rsidP="001F27D9">
            <w:pPr>
              <w:tabs>
                <w:tab w:val="left" w:pos="270"/>
                <w:tab w:val="left" w:pos="567"/>
              </w:tabs>
              <w:jc w:val="both"/>
              <w:rPr>
                <w:rFonts w:ascii="Times New Roman" w:hAnsi="Times New Roman"/>
                <w:sz w:val="22"/>
                <w:szCs w:val="22"/>
              </w:rPr>
            </w:pPr>
            <w:r w:rsidRPr="00D15535">
              <w:rPr>
                <w:rFonts w:ascii="Times New Roman" w:hAnsi="Times New Roman"/>
                <w:sz w:val="22"/>
                <w:szCs w:val="22"/>
              </w:rPr>
              <w:tab/>
              <w:t>Febrile Neutropenia</w:t>
            </w:r>
          </w:p>
        </w:tc>
        <w:tc>
          <w:tcPr>
            <w:tcW w:w="2712" w:type="dxa"/>
          </w:tcPr>
          <w:p w:rsidR="001F27D9" w:rsidRPr="00D15535" w:rsidRDefault="001F27D9" w:rsidP="001F27D9">
            <w:pPr>
              <w:tabs>
                <w:tab w:val="left" w:pos="567"/>
              </w:tabs>
              <w:jc w:val="center"/>
              <w:rPr>
                <w:rFonts w:ascii="Times New Roman" w:hAnsi="Times New Roman"/>
                <w:sz w:val="22"/>
                <w:szCs w:val="22"/>
              </w:rPr>
            </w:pPr>
            <w:r w:rsidRPr="00D15535">
              <w:rPr>
                <w:rFonts w:ascii="Times New Roman" w:hAnsi="Times New Roman"/>
                <w:sz w:val="22"/>
                <w:szCs w:val="22"/>
              </w:rPr>
              <w:t>2</w:t>
            </w:r>
          </w:p>
        </w:tc>
        <w:tc>
          <w:tcPr>
            <w:tcW w:w="2712" w:type="dxa"/>
          </w:tcPr>
          <w:p w:rsidR="001F27D9" w:rsidRPr="00D15535" w:rsidRDefault="001F27D9" w:rsidP="001F27D9">
            <w:pPr>
              <w:tabs>
                <w:tab w:val="left" w:pos="567"/>
              </w:tabs>
              <w:jc w:val="center"/>
              <w:rPr>
                <w:rFonts w:ascii="Times New Roman" w:hAnsi="Times New Roman"/>
                <w:sz w:val="22"/>
                <w:szCs w:val="22"/>
              </w:rPr>
            </w:pPr>
            <w:r w:rsidRPr="00D15535">
              <w:rPr>
                <w:rFonts w:ascii="Times New Roman" w:hAnsi="Times New Roman"/>
                <w:sz w:val="22"/>
                <w:szCs w:val="22"/>
              </w:rPr>
              <w:t>1</w:t>
            </w:r>
          </w:p>
        </w:tc>
      </w:tr>
      <w:tr w:rsidR="001F27D9" w:rsidRPr="00D15535">
        <w:trPr>
          <w:jc w:val="center"/>
        </w:trPr>
        <w:tc>
          <w:tcPr>
            <w:tcW w:w="2712" w:type="dxa"/>
          </w:tcPr>
          <w:p w:rsidR="001F27D9" w:rsidRPr="00D15535" w:rsidRDefault="001F27D9" w:rsidP="001F27D9">
            <w:pPr>
              <w:tabs>
                <w:tab w:val="left" w:pos="270"/>
                <w:tab w:val="left" w:pos="567"/>
              </w:tabs>
              <w:jc w:val="both"/>
              <w:rPr>
                <w:rFonts w:ascii="Times New Roman" w:hAnsi="Times New Roman"/>
                <w:sz w:val="22"/>
                <w:szCs w:val="22"/>
              </w:rPr>
            </w:pPr>
            <w:r w:rsidRPr="00D15535">
              <w:rPr>
                <w:rFonts w:ascii="Times New Roman" w:hAnsi="Times New Roman"/>
                <w:sz w:val="22"/>
                <w:szCs w:val="22"/>
              </w:rPr>
              <w:t>Bleeding</w:t>
            </w:r>
          </w:p>
        </w:tc>
        <w:tc>
          <w:tcPr>
            <w:tcW w:w="2712" w:type="dxa"/>
          </w:tcPr>
          <w:p w:rsidR="001F27D9" w:rsidRPr="00D15535" w:rsidRDefault="001F27D9" w:rsidP="001F27D9">
            <w:pPr>
              <w:tabs>
                <w:tab w:val="left" w:pos="567"/>
              </w:tabs>
              <w:jc w:val="center"/>
              <w:rPr>
                <w:rFonts w:ascii="Times New Roman" w:hAnsi="Times New Roman"/>
                <w:sz w:val="22"/>
                <w:szCs w:val="22"/>
              </w:rPr>
            </w:pPr>
            <w:r w:rsidRPr="00D15535">
              <w:rPr>
                <w:rFonts w:ascii="Times New Roman" w:hAnsi="Times New Roman"/>
                <w:sz w:val="22"/>
                <w:szCs w:val="22"/>
              </w:rPr>
              <w:t>2</w:t>
            </w:r>
          </w:p>
        </w:tc>
        <w:tc>
          <w:tcPr>
            <w:tcW w:w="2712" w:type="dxa"/>
          </w:tcPr>
          <w:p w:rsidR="001F27D9" w:rsidRPr="00D15535" w:rsidRDefault="001F27D9" w:rsidP="001F27D9">
            <w:pPr>
              <w:tabs>
                <w:tab w:val="left" w:pos="567"/>
              </w:tabs>
              <w:jc w:val="center"/>
              <w:rPr>
                <w:rFonts w:ascii="Times New Roman" w:hAnsi="Times New Roman"/>
                <w:sz w:val="22"/>
                <w:szCs w:val="22"/>
              </w:rPr>
            </w:pPr>
            <w:r w:rsidRPr="00D15535">
              <w:rPr>
                <w:rFonts w:ascii="Times New Roman" w:hAnsi="Times New Roman"/>
                <w:sz w:val="22"/>
                <w:szCs w:val="22"/>
              </w:rPr>
              <w:t>2</w:t>
            </w:r>
          </w:p>
        </w:tc>
      </w:tr>
      <w:tr w:rsidR="001F27D9" w:rsidRPr="00D15535">
        <w:trPr>
          <w:jc w:val="center"/>
        </w:trPr>
        <w:tc>
          <w:tcPr>
            <w:tcW w:w="2712" w:type="dxa"/>
          </w:tcPr>
          <w:p w:rsidR="001F27D9" w:rsidRPr="00D15535" w:rsidRDefault="001F27D9" w:rsidP="001F27D9">
            <w:pPr>
              <w:tabs>
                <w:tab w:val="left" w:pos="270"/>
                <w:tab w:val="left" w:pos="567"/>
              </w:tabs>
              <w:jc w:val="both"/>
              <w:rPr>
                <w:rFonts w:ascii="Times New Roman" w:hAnsi="Times New Roman"/>
                <w:b/>
                <w:sz w:val="22"/>
                <w:szCs w:val="22"/>
              </w:rPr>
            </w:pPr>
            <w:r w:rsidRPr="00D15535">
              <w:rPr>
                <w:rFonts w:ascii="Times New Roman" w:hAnsi="Times New Roman"/>
                <w:b/>
                <w:sz w:val="22"/>
                <w:szCs w:val="22"/>
              </w:rPr>
              <w:t>Hypersensitivity Reaction</w:t>
            </w:r>
            <w:r w:rsidRPr="00D15535">
              <w:rPr>
                <w:rFonts w:ascii="Times New Roman Bold" w:hAnsi="Times New Roman Bold"/>
                <w:b/>
                <w:sz w:val="22"/>
                <w:szCs w:val="22"/>
                <w:vertAlign w:val="superscript"/>
              </w:rPr>
              <w:t>e</w:t>
            </w:r>
          </w:p>
        </w:tc>
        <w:tc>
          <w:tcPr>
            <w:tcW w:w="2712" w:type="dxa"/>
          </w:tcPr>
          <w:p w:rsidR="001F27D9" w:rsidRPr="00D15535" w:rsidRDefault="001F27D9" w:rsidP="001F27D9">
            <w:pPr>
              <w:tabs>
                <w:tab w:val="left" w:pos="567"/>
              </w:tabs>
              <w:jc w:val="center"/>
              <w:rPr>
                <w:rFonts w:ascii="Times New Roman" w:hAnsi="Times New Roman"/>
                <w:sz w:val="22"/>
                <w:szCs w:val="22"/>
              </w:rPr>
            </w:pPr>
          </w:p>
        </w:tc>
        <w:tc>
          <w:tcPr>
            <w:tcW w:w="2712" w:type="dxa"/>
          </w:tcPr>
          <w:p w:rsidR="001F27D9" w:rsidRPr="00D15535" w:rsidRDefault="001F27D9" w:rsidP="001F27D9">
            <w:pPr>
              <w:tabs>
                <w:tab w:val="left" w:pos="567"/>
              </w:tabs>
              <w:jc w:val="center"/>
              <w:rPr>
                <w:rFonts w:ascii="Times New Roman" w:hAnsi="Times New Roman"/>
                <w:sz w:val="22"/>
                <w:szCs w:val="22"/>
              </w:rPr>
            </w:pPr>
          </w:p>
        </w:tc>
      </w:tr>
      <w:tr w:rsidR="001F27D9" w:rsidRPr="00D15535">
        <w:trPr>
          <w:jc w:val="center"/>
        </w:trPr>
        <w:tc>
          <w:tcPr>
            <w:tcW w:w="2712" w:type="dxa"/>
          </w:tcPr>
          <w:p w:rsidR="001F27D9" w:rsidRPr="00D15535" w:rsidRDefault="001F27D9" w:rsidP="001F27D9">
            <w:pPr>
              <w:tabs>
                <w:tab w:val="left" w:pos="270"/>
                <w:tab w:val="left" w:pos="567"/>
              </w:tabs>
              <w:jc w:val="both"/>
              <w:rPr>
                <w:rFonts w:ascii="Times New Roman" w:hAnsi="Times New Roman"/>
                <w:sz w:val="22"/>
                <w:szCs w:val="22"/>
              </w:rPr>
            </w:pPr>
            <w:r w:rsidRPr="00D15535">
              <w:rPr>
                <w:rFonts w:ascii="Times New Roman" w:hAnsi="Times New Roman"/>
                <w:sz w:val="22"/>
                <w:szCs w:val="22"/>
              </w:rPr>
              <w:tab/>
              <w:t>All</w:t>
            </w:r>
          </w:p>
        </w:tc>
        <w:tc>
          <w:tcPr>
            <w:tcW w:w="2712" w:type="dxa"/>
          </w:tcPr>
          <w:p w:rsidR="001F27D9" w:rsidRPr="00D15535" w:rsidRDefault="001F27D9" w:rsidP="001F27D9">
            <w:pPr>
              <w:tabs>
                <w:tab w:val="left" w:pos="567"/>
              </w:tabs>
              <w:jc w:val="center"/>
              <w:rPr>
                <w:rFonts w:ascii="Times New Roman" w:hAnsi="Times New Roman"/>
                <w:sz w:val="22"/>
                <w:szCs w:val="22"/>
              </w:rPr>
            </w:pPr>
            <w:r w:rsidRPr="00D15535">
              <w:rPr>
                <w:rFonts w:ascii="Times New Roman" w:hAnsi="Times New Roman"/>
                <w:sz w:val="22"/>
                <w:szCs w:val="22"/>
              </w:rPr>
              <w:t>4</w:t>
            </w:r>
          </w:p>
        </w:tc>
        <w:tc>
          <w:tcPr>
            <w:tcW w:w="2712" w:type="dxa"/>
          </w:tcPr>
          <w:p w:rsidR="001F27D9" w:rsidRPr="00D15535" w:rsidRDefault="001F27D9" w:rsidP="001F27D9">
            <w:pPr>
              <w:tabs>
                <w:tab w:val="left" w:pos="567"/>
              </w:tabs>
              <w:jc w:val="center"/>
              <w:rPr>
                <w:rFonts w:ascii="Times New Roman" w:hAnsi="Times New Roman"/>
                <w:sz w:val="22"/>
                <w:szCs w:val="22"/>
              </w:rPr>
            </w:pPr>
            <w:r w:rsidRPr="00D15535">
              <w:rPr>
                <w:rFonts w:ascii="Times New Roman" w:hAnsi="Times New Roman"/>
                <w:sz w:val="22"/>
                <w:szCs w:val="22"/>
              </w:rPr>
              <w:t>12</w:t>
            </w:r>
          </w:p>
        </w:tc>
      </w:tr>
      <w:tr w:rsidR="001F27D9" w:rsidRPr="00D15535">
        <w:trPr>
          <w:jc w:val="center"/>
        </w:trPr>
        <w:tc>
          <w:tcPr>
            <w:tcW w:w="2712" w:type="dxa"/>
          </w:tcPr>
          <w:p w:rsidR="001F27D9" w:rsidRPr="00D15535" w:rsidRDefault="001F27D9" w:rsidP="001F27D9">
            <w:pPr>
              <w:tabs>
                <w:tab w:val="left" w:pos="270"/>
                <w:tab w:val="left" w:pos="567"/>
              </w:tabs>
              <w:jc w:val="both"/>
              <w:rPr>
                <w:rFonts w:ascii="Times New Roman" w:hAnsi="Times New Roman"/>
                <w:sz w:val="22"/>
                <w:szCs w:val="22"/>
              </w:rPr>
            </w:pPr>
            <w:r w:rsidRPr="00D15535">
              <w:rPr>
                <w:rFonts w:ascii="Times New Roman" w:hAnsi="Times New Roman"/>
                <w:sz w:val="22"/>
                <w:szCs w:val="22"/>
              </w:rPr>
              <w:tab/>
              <w:t>Severe</w:t>
            </w:r>
            <w:r w:rsidRPr="00D15535">
              <w:rPr>
                <w:rFonts w:ascii="Times New Roman" w:hAnsi="Times New Roman"/>
                <w:sz w:val="22"/>
                <w:szCs w:val="22"/>
                <w:vertAlign w:val="superscript"/>
              </w:rPr>
              <w:t>f</w:t>
            </w:r>
          </w:p>
        </w:tc>
        <w:tc>
          <w:tcPr>
            <w:tcW w:w="2712" w:type="dxa"/>
          </w:tcPr>
          <w:p w:rsidR="001F27D9" w:rsidRPr="00D15535" w:rsidRDefault="001F27D9" w:rsidP="001F27D9">
            <w:pPr>
              <w:tabs>
                <w:tab w:val="left" w:pos="567"/>
              </w:tabs>
              <w:jc w:val="center"/>
              <w:rPr>
                <w:rFonts w:ascii="Times New Roman" w:hAnsi="Times New Roman"/>
                <w:sz w:val="22"/>
                <w:szCs w:val="22"/>
              </w:rPr>
            </w:pPr>
            <w:r w:rsidRPr="00D15535">
              <w:rPr>
                <w:rFonts w:ascii="Times New Roman" w:hAnsi="Times New Roman"/>
                <w:sz w:val="22"/>
                <w:szCs w:val="22"/>
              </w:rPr>
              <w:t>0</w:t>
            </w:r>
          </w:p>
        </w:tc>
        <w:tc>
          <w:tcPr>
            <w:tcW w:w="2712" w:type="dxa"/>
          </w:tcPr>
          <w:p w:rsidR="001F27D9" w:rsidRPr="00D15535" w:rsidRDefault="001F27D9" w:rsidP="001F27D9">
            <w:pPr>
              <w:tabs>
                <w:tab w:val="left" w:pos="567"/>
              </w:tabs>
              <w:jc w:val="center"/>
              <w:rPr>
                <w:rFonts w:ascii="Times New Roman" w:hAnsi="Times New Roman"/>
                <w:sz w:val="22"/>
                <w:szCs w:val="22"/>
              </w:rPr>
            </w:pPr>
            <w:r w:rsidRPr="00D15535">
              <w:rPr>
                <w:rFonts w:ascii="Times New Roman" w:hAnsi="Times New Roman"/>
                <w:sz w:val="22"/>
                <w:szCs w:val="22"/>
              </w:rPr>
              <w:t>2</w:t>
            </w:r>
          </w:p>
        </w:tc>
      </w:tr>
      <w:tr w:rsidR="001F27D9" w:rsidRPr="00D15535">
        <w:trPr>
          <w:jc w:val="center"/>
        </w:trPr>
        <w:tc>
          <w:tcPr>
            <w:tcW w:w="2712" w:type="dxa"/>
          </w:tcPr>
          <w:p w:rsidR="001F27D9" w:rsidRPr="00D15535" w:rsidRDefault="001F27D9" w:rsidP="001F27D9">
            <w:pPr>
              <w:tabs>
                <w:tab w:val="left" w:pos="270"/>
                <w:tab w:val="left" w:pos="567"/>
              </w:tabs>
              <w:jc w:val="both"/>
              <w:rPr>
                <w:rFonts w:ascii="Times New Roman" w:hAnsi="Times New Roman"/>
                <w:b/>
                <w:sz w:val="22"/>
                <w:szCs w:val="22"/>
              </w:rPr>
            </w:pPr>
            <w:r w:rsidRPr="00D15535">
              <w:rPr>
                <w:rFonts w:ascii="Times New Roman" w:hAnsi="Times New Roman"/>
                <w:b/>
                <w:sz w:val="22"/>
                <w:szCs w:val="22"/>
              </w:rPr>
              <w:t>Cardiovascular</w:t>
            </w:r>
          </w:p>
        </w:tc>
        <w:tc>
          <w:tcPr>
            <w:tcW w:w="2712" w:type="dxa"/>
          </w:tcPr>
          <w:p w:rsidR="001F27D9" w:rsidRPr="00D15535" w:rsidRDefault="001F27D9" w:rsidP="001F27D9">
            <w:pPr>
              <w:tabs>
                <w:tab w:val="left" w:pos="567"/>
              </w:tabs>
              <w:jc w:val="center"/>
              <w:rPr>
                <w:rFonts w:ascii="Times New Roman" w:hAnsi="Times New Roman"/>
                <w:sz w:val="22"/>
                <w:szCs w:val="22"/>
              </w:rPr>
            </w:pPr>
          </w:p>
        </w:tc>
        <w:tc>
          <w:tcPr>
            <w:tcW w:w="2712" w:type="dxa"/>
          </w:tcPr>
          <w:p w:rsidR="001F27D9" w:rsidRPr="00D15535" w:rsidRDefault="001F27D9" w:rsidP="001F27D9">
            <w:pPr>
              <w:tabs>
                <w:tab w:val="left" w:pos="567"/>
              </w:tabs>
              <w:jc w:val="center"/>
              <w:rPr>
                <w:rFonts w:ascii="Times New Roman" w:hAnsi="Times New Roman"/>
                <w:sz w:val="22"/>
                <w:szCs w:val="22"/>
              </w:rPr>
            </w:pPr>
          </w:p>
        </w:tc>
      </w:tr>
      <w:tr w:rsidR="001F27D9" w:rsidRPr="00D15535">
        <w:trPr>
          <w:jc w:val="center"/>
        </w:trPr>
        <w:tc>
          <w:tcPr>
            <w:tcW w:w="2712" w:type="dxa"/>
          </w:tcPr>
          <w:p w:rsidR="001F27D9" w:rsidRPr="00D15535" w:rsidRDefault="001F27D9" w:rsidP="001F27D9">
            <w:pPr>
              <w:tabs>
                <w:tab w:val="left" w:pos="270"/>
                <w:tab w:val="left" w:pos="567"/>
              </w:tabs>
              <w:jc w:val="both"/>
              <w:rPr>
                <w:rFonts w:ascii="Times New Roman" w:hAnsi="Times New Roman"/>
                <w:sz w:val="22"/>
                <w:szCs w:val="22"/>
              </w:rPr>
            </w:pPr>
            <w:r w:rsidRPr="00D15535">
              <w:rPr>
                <w:rFonts w:ascii="Times New Roman" w:hAnsi="Times New Roman"/>
                <w:sz w:val="22"/>
                <w:szCs w:val="22"/>
              </w:rPr>
              <w:tab/>
              <w:t>Vital Sign Changes</w:t>
            </w:r>
            <w:r w:rsidRPr="00D15535">
              <w:rPr>
                <w:rFonts w:ascii="Times New Roman Bold" w:hAnsi="Times New Roman Bold"/>
                <w:sz w:val="22"/>
                <w:szCs w:val="22"/>
                <w:vertAlign w:val="superscript"/>
              </w:rPr>
              <w:t>g</w:t>
            </w:r>
          </w:p>
        </w:tc>
        <w:tc>
          <w:tcPr>
            <w:tcW w:w="2712" w:type="dxa"/>
          </w:tcPr>
          <w:p w:rsidR="001F27D9" w:rsidRPr="00D15535" w:rsidRDefault="001F27D9" w:rsidP="001F27D9">
            <w:pPr>
              <w:tabs>
                <w:tab w:val="left" w:pos="567"/>
              </w:tabs>
              <w:jc w:val="center"/>
              <w:rPr>
                <w:rFonts w:ascii="Times New Roman" w:hAnsi="Times New Roman"/>
                <w:sz w:val="22"/>
                <w:szCs w:val="22"/>
              </w:rPr>
            </w:pPr>
          </w:p>
        </w:tc>
        <w:tc>
          <w:tcPr>
            <w:tcW w:w="2712" w:type="dxa"/>
          </w:tcPr>
          <w:p w:rsidR="001F27D9" w:rsidRPr="00D15535" w:rsidRDefault="001F27D9" w:rsidP="001F27D9">
            <w:pPr>
              <w:tabs>
                <w:tab w:val="left" w:pos="567"/>
              </w:tabs>
              <w:jc w:val="center"/>
              <w:rPr>
                <w:rFonts w:ascii="Times New Roman" w:hAnsi="Times New Roman"/>
                <w:sz w:val="22"/>
                <w:szCs w:val="22"/>
              </w:rPr>
            </w:pPr>
          </w:p>
        </w:tc>
      </w:tr>
      <w:tr w:rsidR="001F27D9" w:rsidRPr="00D15535">
        <w:trPr>
          <w:jc w:val="center"/>
        </w:trPr>
        <w:tc>
          <w:tcPr>
            <w:tcW w:w="2712" w:type="dxa"/>
          </w:tcPr>
          <w:p w:rsidR="001F27D9" w:rsidRPr="00D15535" w:rsidRDefault="001F27D9" w:rsidP="001F27D9">
            <w:pPr>
              <w:tabs>
                <w:tab w:val="left" w:pos="270"/>
                <w:tab w:val="left" w:pos="567"/>
              </w:tabs>
              <w:jc w:val="both"/>
              <w:rPr>
                <w:rFonts w:ascii="Times New Roman" w:hAnsi="Times New Roman"/>
                <w:sz w:val="22"/>
                <w:szCs w:val="22"/>
              </w:rPr>
            </w:pPr>
            <w:r w:rsidRPr="00D15535">
              <w:rPr>
                <w:rFonts w:ascii="Times New Roman" w:hAnsi="Times New Roman"/>
                <w:sz w:val="22"/>
                <w:szCs w:val="22"/>
              </w:rPr>
              <w:tab/>
            </w:r>
            <w:r w:rsidRPr="00D15535">
              <w:rPr>
                <w:rFonts w:ascii="Times New Roman" w:hAnsi="Times New Roman"/>
                <w:sz w:val="22"/>
                <w:szCs w:val="22"/>
              </w:rPr>
              <w:tab/>
              <w:t>Bradycardia</w:t>
            </w:r>
          </w:p>
        </w:tc>
        <w:tc>
          <w:tcPr>
            <w:tcW w:w="2712" w:type="dxa"/>
          </w:tcPr>
          <w:p w:rsidR="001F27D9" w:rsidRPr="00D15535" w:rsidRDefault="001F27D9" w:rsidP="001F27D9">
            <w:pPr>
              <w:tabs>
                <w:tab w:val="left" w:pos="567"/>
              </w:tabs>
              <w:jc w:val="center"/>
              <w:rPr>
                <w:rFonts w:ascii="Times New Roman" w:hAnsi="Times New Roman"/>
                <w:sz w:val="22"/>
                <w:szCs w:val="22"/>
              </w:rPr>
            </w:pPr>
            <w:r w:rsidRPr="00D15535">
              <w:rPr>
                <w:rFonts w:ascii="Times New Roman" w:hAnsi="Times New Roman"/>
                <w:sz w:val="22"/>
                <w:szCs w:val="22"/>
              </w:rPr>
              <w:t>&lt;1</w:t>
            </w:r>
          </w:p>
        </w:tc>
        <w:tc>
          <w:tcPr>
            <w:tcW w:w="2712" w:type="dxa"/>
          </w:tcPr>
          <w:p w:rsidR="001F27D9" w:rsidRPr="00D15535" w:rsidRDefault="001F27D9" w:rsidP="001F27D9">
            <w:pPr>
              <w:tabs>
                <w:tab w:val="left" w:pos="567"/>
              </w:tabs>
              <w:jc w:val="center"/>
              <w:rPr>
                <w:rFonts w:ascii="Times New Roman" w:hAnsi="Times New Roman"/>
                <w:sz w:val="22"/>
                <w:szCs w:val="22"/>
              </w:rPr>
            </w:pPr>
            <w:r w:rsidRPr="00D15535">
              <w:rPr>
                <w:rFonts w:ascii="Times New Roman" w:hAnsi="Times New Roman"/>
                <w:sz w:val="22"/>
                <w:szCs w:val="22"/>
              </w:rPr>
              <w:t>&lt;1</w:t>
            </w:r>
          </w:p>
        </w:tc>
      </w:tr>
      <w:tr w:rsidR="001F27D9" w:rsidRPr="00D15535">
        <w:trPr>
          <w:jc w:val="center"/>
        </w:trPr>
        <w:tc>
          <w:tcPr>
            <w:tcW w:w="2712" w:type="dxa"/>
          </w:tcPr>
          <w:p w:rsidR="001F27D9" w:rsidRPr="00D15535" w:rsidRDefault="001F27D9" w:rsidP="001F27D9">
            <w:pPr>
              <w:tabs>
                <w:tab w:val="left" w:pos="270"/>
                <w:tab w:val="left" w:pos="567"/>
              </w:tabs>
              <w:jc w:val="both"/>
              <w:rPr>
                <w:rFonts w:ascii="Times New Roman" w:hAnsi="Times New Roman"/>
                <w:sz w:val="22"/>
                <w:szCs w:val="22"/>
              </w:rPr>
            </w:pPr>
            <w:r w:rsidRPr="00D15535">
              <w:rPr>
                <w:rFonts w:ascii="Times New Roman" w:hAnsi="Times New Roman"/>
                <w:sz w:val="22"/>
                <w:szCs w:val="22"/>
              </w:rPr>
              <w:tab/>
            </w:r>
            <w:r w:rsidRPr="00D15535">
              <w:rPr>
                <w:rFonts w:ascii="Times New Roman" w:hAnsi="Times New Roman"/>
                <w:sz w:val="22"/>
                <w:szCs w:val="22"/>
              </w:rPr>
              <w:tab/>
              <w:t>Hypotension</w:t>
            </w:r>
          </w:p>
        </w:tc>
        <w:tc>
          <w:tcPr>
            <w:tcW w:w="2712" w:type="dxa"/>
          </w:tcPr>
          <w:p w:rsidR="001F27D9" w:rsidRPr="00D15535" w:rsidRDefault="001F27D9" w:rsidP="001F27D9">
            <w:pPr>
              <w:tabs>
                <w:tab w:val="left" w:pos="567"/>
              </w:tabs>
              <w:jc w:val="center"/>
              <w:rPr>
                <w:rFonts w:ascii="Times New Roman" w:hAnsi="Times New Roman"/>
                <w:sz w:val="22"/>
                <w:szCs w:val="22"/>
              </w:rPr>
            </w:pPr>
            <w:r w:rsidRPr="00D15535">
              <w:rPr>
                <w:rFonts w:ascii="Times New Roman" w:hAnsi="Times New Roman"/>
                <w:sz w:val="22"/>
                <w:szCs w:val="22"/>
              </w:rPr>
              <w:t>5</w:t>
            </w:r>
          </w:p>
        </w:tc>
        <w:tc>
          <w:tcPr>
            <w:tcW w:w="2712" w:type="dxa"/>
          </w:tcPr>
          <w:p w:rsidR="001F27D9" w:rsidRPr="00D15535" w:rsidRDefault="001F27D9" w:rsidP="001F27D9">
            <w:pPr>
              <w:tabs>
                <w:tab w:val="left" w:pos="567"/>
              </w:tabs>
              <w:jc w:val="center"/>
              <w:rPr>
                <w:rFonts w:ascii="Times New Roman" w:hAnsi="Times New Roman"/>
                <w:sz w:val="22"/>
                <w:szCs w:val="22"/>
              </w:rPr>
            </w:pPr>
            <w:r w:rsidRPr="00D15535">
              <w:rPr>
                <w:rFonts w:ascii="Times New Roman" w:hAnsi="Times New Roman"/>
                <w:sz w:val="22"/>
                <w:szCs w:val="22"/>
              </w:rPr>
              <w:t>5</w:t>
            </w:r>
          </w:p>
        </w:tc>
      </w:tr>
      <w:tr w:rsidR="001F27D9" w:rsidRPr="00D15535">
        <w:trPr>
          <w:jc w:val="center"/>
        </w:trPr>
        <w:tc>
          <w:tcPr>
            <w:tcW w:w="2712" w:type="dxa"/>
          </w:tcPr>
          <w:p w:rsidR="001F27D9" w:rsidRPr="00D15535" w:rsidRDefault="001F27D9" w:rsidP="001F27D9">
            <w:pPr>
              <w:tabs>
                <w:tab w:val="left" w:pos="270"/>
                <w:tab w:val="left" w:pos="567"/>
              </w:tabs>
              <w:ind w:left="270" w:hanging="270"/>
              <w:jc w:val="both"/>
              <w:rPr>
                <w:rFonts w:ascii="Times New Roman" w:hAnsi="Times New Roman"/>
                <w:sz w:val="22"/>
                <w:szCs w:val="22"/>
              </w:rPr>
            </w:pPr>
            <w:r w:rsidRPr="00D15535">
              <w:rPr>
                <w:rFonts w:ascii="Times New Roman" w:hAnsi="Times New Roman"/>
                <w:sz w:val="22"/>
                <w:szCs w:val="22"/>
              </w:rPr>
              <w:tab/>
              <w:t>Severe Cardiovascular Events</w:t>
            </w:r>
            <w:r w:rsidRPr="00D15535">
              <w:rPr>
                <w:rFonts w:ascii="Times New Roman" w:hAnsi="Times New Roman"/>
                <w:sz w:val="22"/>
                <w:szCs w:val="22"/>
                <w:vertAlign w:val="superscript"/>
              </w:rPr>
              <w:t>f</w:t>
            </w:r>
          </w:p>
        </w:tc>
        <w:tc>
          <w:tcPr>
            <w:tcW w:w="2712" w:type="dxa"/>
          </w:tcPr>
          <w:p w:rsidR="001F27D9" w:rsidRPr="00D15535" w:rsidRDefault="001F27D9" w:rsidP="001F27D9">
            <w:pPr>
              <w:tabs>
                <w:tab w:val="left" w:pos="567"/>
              </w:tabs>
              <w:jc w:val="center"/>
              <w:rPr>
                <w:rFonts w:ascii="Times New Roman" w:hAnsi="Times New Roman"/>
                <w:sz w:val="22"/>
                <w:szCs w:val="22"/>
              </w:rPr>
            </w:pPr>
            <w:r w:rsidRPr="00D15535">
              <w:rPr>
                <w:rFonts w:ascii="Times New Roman" w:hAnsi="Times New Roman"/>
                <w:sz w:val="22"/>
                <w:szCs w:val="22"/>
              </w:rPr>
              <w:t>3</w:t>
            </w:r>
          </w:p>
        </w:tc>
        <w:tc>
          <w:tcPr>
            <w:tcW w:w="2712" w:type="dxa"/>
          </w:tcPr>
          <w:p w:rsidR="001F27D9" w:rsidRPr="00D15535" w:rsidRDefault="001F27D9" w:rsidP="001F27D9">
            <w:pPr>
              <w:tabs>
                <w:tab w:val="left" w:pos="567"/>
              </w:tabs>
              <w:jc w:val="center"/>
              <w:rPr>
                <w:rFonts w:ascii="Times New Roman" w:hAnsi="Times New Roman"/>
                <w:sz w:val="22"/>
                <w:szCs w:val="22"/>
              </w:rPr>
            </w:pPr>
            <w:r w:rsidRPr="00D15535">
              <w:rPr>
                <w:rFonts w:ascii="Times New Roman" w:hAnsi="Times New Roman"/>
                <w:sz w:val="22"/>
                <w:szCs w:val="22"/>
              </w:rPr>
              <w:t>4</w:t>
            </w:r>
          </w:p>
        </w:tc>
      </w:tr>
      <w:tr w:rsidR="001F27D9" w:rsidRPr="00D15535">
        <w:trPr>
          <w:jc w:val="center"/>
        </w:trPr>
        <w:tc>
          <w:tcPr>
            <w:tcW w:w="2712" w:type="dxa"/>
          </w:tcPr>
          <w:p w:rsidR="001F27D9" w:rsidRPr="00D15535" w:rsidRDefault="001F27D9" w:rsidP="001F27D9">
            <w:pPr>
              <w:tabs>
                <w:tab w:val="left" w:pos="270"/>
                <w:tab w:val="left" w:pos="567"/>
              </w:tabs>
              <w:ind w:left="270" w:hanging="270"/>
              <w:jc w:val="both"/>
              <w:rPr>
                <w:rFonts w:ascii="Times New Roman" w:hAnsi="Times New Roman"/>
                <w:b/>
                <w:sz w:val="22"/>
                <w:szCs w:val="22"/>
              </w:rPr>
            </w:pPr>
            <w:r w:rsidRPr="00D15535">
              <w:rPr>
                <w:rFonts w:ascii="Times New Roman" w:hAnsi="Times New Roman"/>
                <w:b/>
                <w:sz w:val="22"/>
                <w:szCs w:val="22"/>
              </w:rPr>
              <w:t>Abnormal ECG</w:t>
            </w:r>
          </w:p>
        </w:tc>
        <w:tc>
          <w:tcPr>
            <w:tcW w:w="2712" w:type="dxa"/>
          </w:tcPr>
          <w:p w:rsidR="001F27D9" w:rsidRPr="00D15535" w:rsidRDefault="001F27D9" w:rsidP="001F27D9">
            <w:pPr>
              <w:tabs>
                <w:tab w:val="left" w:pos="567"/>
              </w:tabs>
              <w:jc w:val="center"/>
              <w:rPr>
                <w:rFonts w:ascii="Times New Roman" w:hAnsi="Times New Roman"/>
                <w:sz w:val="22"/>
                <w:szCs w:val="22"/>
              </w:rPr>
            </w:pPr>
          </w:p>
        </w:tc>
        <w:tc>
          <w:tcPr>
            <w:tcW w:w="2712" w:type="dxa"/>
          </w:tcPr>
          <w:p w:rsidR="001F27D9" w:rsidRPr="00D15535" w:rsidRDefault="001F27D9" w:rsidP="001F27D9">
            <w:pPr>
              <w:tabs>
                <w:tab w:val="left" w:pos="567"/>
              </w:tabs>
              <w:jc w:val="center"/>
              <w:rPr>
                <w:rFonts w:ascii="Times New Roman" w:hAnsi="Times New Roman"/>
                <w:sz w:val="22"/>
                <w:szCs w:val="22"/>
              </w:rPr>
            </w:pPr>
          </w:p>
        </w:tc>
      </w:tr>
      <w:tr w:rsidR="001F27D9" w:rsidRPr="00BF0EC8">
        <w:trPr>
          <w:jc w:val="center"/>
        </w:trPr>
        <w:tc>
          <w:tcPr>
            <w:tcW w:w="2712" w:type="dxa"/>
          </w:tcPr>
          <w:p w:rsidR="001F27D9" w:rsidRPr="00BF0EC8" w:rsidRDefault="001F27D9" w:rsidP="001F27D9">
            <w:pPr>
              <w:tabs>
                <w:tab w:val="left" w:pos="270"/>
                <w:tab w:val="left" w:pos="567"/>
              </w:tabs>
              <w:ind w:left="270" w:hanging="270"/>
              <w:jc w:val="both"/>
              <w:rPr>
                <w:rFonts w:ascii="Times New Roman" w:hAnsi="Times New Roman"/>
                <w:sz w:val="22"/>
                <w:szCs w:val="22"/>
              </w:rPr>
            </w:pPr>
            <w:r w:rsidRPr="00BF0EC8">
              <w:rPr>
                <w:rFonts w:ascii="Times New Roman" w:hAnsi="Times New Roman"/>
                <w:sz w:val="22"/>
                <w:szCs w:val="22"/>
              </w:rPr>
              <w:tab/>
              <w:t>All patients</w:t>
            </w:r>
          </w:p>
        </w:tc>
        <w:tc>
          <w:tcPr>
            <w:tcW w:w="2712" w:type="dxa"/>
          </w:tcPr>
          <w:p w:rsidR="001F27D9" w:rsidRPr="00BF0EC8" w:rsidRDefault="001F27D9" w:rsidP="001F27D9">
            <w:pPr>
              <w:tabs>
                <w:tab w:val="left" w:pos="567"/>
              </w:tabs>
              <w:jc w:val="center"/>
              <w:rPr>
                <w:rFonts w:ascii="Times New Roman" w:hAnsi="Times New Roman"/>
                <w:sz w:val="22"/>
                <w:szCs w:val="22"/>
              </w:rPr>
            </w:pPr>
            <w:r w:rsidRPr="00BF0EC8">
              <w:rPr>
                <w:rFonts w:ascii="Times New Roman" w:hAnsi="Times New Roman"/>
                <w:sz w:val="22"/>
                <w:szCs w:val="22"/>
              </w:rPr>
              <w:t>60</w:t>
            </w:r>
          </w:p>
        </w:tc>
        <w:tc>
          <w:tcPr>
            <w:tcW w:w="2712" w:type="dxa"/>
          </w:tcPr>
          <w:p w:rsidR="001F27D9" w:rsidRPr="00BF0EC8" w:rsidRDefault="001F27D9" w:rsidP="001F27D9">
            <w:pPr>
              <w:tabs>
                <w:tab w:val="left" w:pos="567"/>
              </w:tabs>
              <w:jc w:val="center"/>
              <w:rPr>
                <w:rFonts w:ascii="Times New Roman" w:hAnsi="Times New Roman"/>
                <w:sz w:val="22"/>
                <w:szCs w:val="22"/>
              </w:rPr>
            </w:pPr>
            <w:r w:rsidRPr="00BF0EC8">
              <w:rPr>
                <w:rFonts w:ascii="Times New Roman" w:hAnsi="Times New Roman"/>
                <w:sz w:val="22"/>
                <w:szCs w:val="22"/>
              </w:rPr>
              <w:t>52</w:t>
            </w:r>
          </w:p>
        </w:tc>
      </w:tr>
      <w:tr w:rsidR="001F27D9" w:rsidRPr="00D15535">
        <w:trPr>
          <w:jc w:val="center"/>
        </w:trPr>
        <w:tc>
          <w:tcPr>
            <w:tcW w:w="2712" w:type="dxa"/>
          </w:tcPr>
          <w:p w:rsidR="001F27D9" w:rsidRPr="00D15535" w:rsidRDefault="001F27D9" w:rsidP="001F27D9">
            <w:pPr>
              <w:tabs>
                <w:tab w:val="left" w:pos="270"/>
                <w:tab w:val="left" w:pos="567"/>
              </w:tabs>
              <w:ind w:left="270" w:hanging="270"/>
              <w:jc w:val="both"/>
              <w:rPr>
                <w:rFonts w:ascii="Times New Roman" w:hAnsi="Times New Roman"/>
                <w:sz w:val="22"/>
                <w:szCs w:val="22"/>
              </w:rPr>
            </w:pPr>
            <w:r w:rsidRPr="00D15535">
              <w:rPr>
                <w:rFonts w:ascii="Times New Roman" w:hAnsi="Times New Roman"/>
                <w:sz w:val="22"/>
                <w:szCs w:val="22"/>
              </w:rPr>
              <w:tab/>
              <w:t>Patients with Normal Baseline</w:t>
            </w:r>
          </w:p>
        </w:tc>
        <w:tc>
          <w:tcPr>
            <w:tcW w:w="2712" w:type="dxa"/>
          </w:tcPr>
          <w:p w:rsidR="001F27D9" w:rsidRPr="00D15535" w:rsidRDefault="001F27D9" w:rsidP="001F27D9">
            <w:pPr>
              <w:tabs>
                <w:tab w:val="left" w:pos="567"/>
              </w:tabs>
              <w:jc w:val="center"/>
              <w:rPr>
                <w:rFonts w:ascii="Times New Roman" w:hAnsi="Times New Roman"/>
                <w:sz w:val="22"/>
                <w:szCs w:val="22"/>
              </w:rPr>
            </w:pPr>
            <w:r w:rsidRPr="00D15535">
              <w:rPr>
                <w:rFonts w:ascii="Times New Roman" w:hAnsi="Times New Roman"/>
                <w:sz w:val="22"/>
                <w:szCs w:val="22"/>
              </w:rPr>
              <w:t>35</w:t>
            </w:r>
          </w:p>
        </w:tc>
        <w:tc>
          <w:tcPr>
            <w:tcW w:w="2712" w:type="dxa"/>
          </w:tcPr>
          <w:p w:rsidR="001F27D9" w:rsidRPr="00D15535" w:rsidRDefault="001F27D9" w:rsidP="001F27D9">
            <w:pPr>
              <w:tabs>
                <w:tab w:val="left" w:pos="567"/>
              </w:tabs>
              <w:jc w:val="center"/>
              <w:rPr>
                <w:rFonts w:ascii="Times New Roman" w:hAnsi="Times New Roman"/>
                <w:sz w:val="22"/>
                <w:szCs w:val="22"/>
              </w:rPr>
            </w:pPr>
            <w:r w:rsidRPr="00D15535">
              <w:rPr>
                <w:rFonts w:ascii="Times New Roman" w:hAnsi="Times New Roman"/>
                <w:sz w:val="22"/>
                <w:szCs w:val="22"/>
              </w:rPr>
              <w:t>30</w:t>
            </w:r>
          </w:p>
        </w:tc>
      </w:tr>
    </w:tbl>
    <w:p w:rsidR="001F27D9" w:rsidRPr="00D15535" w:rsidRDefault="001F27D9" w:rsidP="001F27D9">
      <w:pPr>
        <w:tabs>
          <w:tab w:val="left" w:pos="567"/>
        </w:tabs>
        <w:jc w:val="both"/>
        <w:rPr>
          <w:rFonts w:ascii="Times New Roman" w:hAnsi="Times New Roman"/>
          <w:b/>
          <w:color w:val="0000FF"/>
          <w:sz w:val="22"/>
          <w:szCs w:val="22"/>
        </w:rPr>
      </w:pPr>
    </w:p>
    <w:p w:rsidR="001F27D9" w:rsidRPr="00D15535" w:rsidRDefault="001F27D9" w:rsidP="001F27D9">
      <w:pPr>
        <w:tabs>
          <w:tab w:val="left" w:pos="567"/>
        </w:tabs>
        <w:jc w:val="both"/>
        <w:rPr>
          <w:rFonts w:ascii="Times New Roman" w:hAnsi="Times New Roman"/>
          <w:b/>
          <w:sz w:val="22"/>
          <w:szCs w:val="22"/>
          <w:u w:val="single"/>
        </w:rPr>
      </w:pPr>
      <w:r w:rsidRPr="00D15535">
        <w:rPr>
          <w:rFonts w:ascii="Times New Roman" w:hAnsi="Times New Roman"/>
          <w:b/>
          <w:color w:val="0000FF"/>
          <w:sz w:val="22"/>
          <w:szCs w:val="22"/>
        </w:rPr>
        <w:br w:type="page"/>
      </w:r>
      <w:r w:rsidRPr="00D15535">
        <w:rPr>
          <w:rFonts w:ascii="Times New Roman" w:hAnsi="Times New Roman"/>
          <w:b/>
          <w:sz w:val="22"/>
          <w:szCs w:val="22"/>
          <w:u w:val="single"/>
        </w:rPr>
        <w:lastRenderedPageBreak/>
        <w:t>Table</w:t>
      </w:r>
      <w:r w:rsidR="00225AF0" w:rsidRPr="00225AF0">
        <w:rPr>
          <w:rFonts w:ascii="Times New Roman" w:hAnsi="Times New Roman"/>
          <w:b/>
          <w:bCs/>
          <w:sz w:val="22"/>
          <w:szCs w:val="22"/>
          <w:u w:val="single"/>
        </w:rPr>
        <w:t xml:space="preserve"> 5</w:t>
      </w:r>
      <w:r w:rsidRPr="00D15535">
        <w:rPr>
          <w:rFonts w:ascii="Times New Roman" w:hAnsi="Times New Roman"/>
          <w:b/>
          <w:sz w:val="22"/>
          <w:szCs w:val="22"/>
          <w:u w:val="single"/>
        </w:rPr>
        <w:t xml:space="preserve">: </w:t>
      </w:r>
      <w:proofErr w:type="spellStart"/>
      <w:r w:rsidRPr="00D15535">
        <w:rPr>
          <w:rFonts w:ascii="Times New Roman" w:hAnsi="Times New Roman"/>
          <w:b/>
          <w:sz w:val="22"/>
          <w:szCs w:val="22"/>
          <w:u w:val="single"/>
        </w:rPr>
        <w:t>Frequency</w:t>
      </w:r>
      <w:r w:rsidRPr="00D15535">
        <w:rPr>
          <w:rFonts w:ascii="Times New Roman Bold" w:hAnsi="Times New Roman Bold"/>
          <w:b/>
          <w:sz w:val="22"/>
          <w:szCs w:val="22"/>
          <w:u w:val="single"/>
          <w:vertAlign w:val="superscript"/>
        </w:rPr>
        <w:t>a</w:t>
      </w:r>
      <w:proofErr w:type="spellEnd"/>
      <w:r w:rsidRPr="00D15535">
        <w:rPr>
          <w:rFonts w:ascii="Times New Roman" w:hAnsi="Times New Roman"/>
          <w:b/>
          <w:sz w:val="22"/>
          <w:szCs w:val="22"/>
          <w:u w:val="single"/>
        </w:rPr>
        <w:t xml:space="preserve"> of Important Treatment Emergent Adverse Effects </w:t>
      </w:r>
      <w:r w:rsidR="00794118" w:rsidRPr="00D15535">
        <w:rPr>
          <w:rFonts w:ascii="Times New Roman" w:hAnsi="Times New Roman"/>
          <w:b/>
          <w:sz w:val="22"/>
          <w:szCs w:val="22"/>
          <w:u w:val="single"/>
        </w:rPr>
        <w:t xml:space="preserve">in Metastatic Breast Cancer </w:t>
      </w:r>
      <w:r w:rsidRPr="00D15535">
        <w:rPr>
          <w:rFonts w:ascii="Times New Roman" w:hAnsi="Times New Roman"/>
          <w:b/>
          <w:sz w:val="22"/>
          <w:szCs w:val="22"/>
          <w:u w:val="single"/>
        </w:rPr>
        <w:t>in the Randomised Study on an Every-3-Weeks Schedule, Continued</w:t>
      </w:r>
    </w:p>
    <w:p w:rsidR="001F27D9" w:rsidRPr="00D15535" w:rsidRDefault="001F27D9" w:rsidP="001F27D9">
      <w:pPr>
        <w:tabs>
          <w:tab w:val="left" w:pos="567"/>
        </w:tabs>
        <w:jc w:val="both"/>
        <w:rPr>
          <w:rFonts w:ascii="Times New Roman" w:hAnsi="Times New Roman"/>
          <w:b/>
          <w:sz w:val="22"/>
          <w:szCs w:val="22"/>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712"/>
        <w:gridCol w:w="2712"/>
        <w:gridCol w:w="2712"/>
      </w:tblGrid>
      <w:tr w:rsidR="001F27D9" w:rsidRPr="00D15535">
        <w:trPr>
          <w:jc w:val="center"/>
        </w:trPr>
        <w:tc>
          <w:tcPr>
            <w:tcW w:w="2712" w:type="dxa"/>
            <w:tcBorders>
              <w:bottom w:val="single" w:sz="8" w:space="0" w:color="auto"/>
            </w:tcBorders>
          </w:tcPr>
          <w:p w:rsidR="001F27D9" w:rsidRPr="00D15535" w:rsidRDefault="001F27D9" w:rsidP="001F27D9">
            <w:pPr>
              <w:tabs>
                <w:tab w:val="left" w:pos="567"/>
              </w:tabs>
              <w:jc w:val="both"/>
              <w:rPr>
                <w:rFonts w:ascii="Times New Roman" w:hAnsi="Times New Roman"/>
                <w:b/>
                <w:sz w:val="22"/>
                <w:szCs w:val="22"/>
              </w:rPr>
            </w:pPr>
          </w:p>
        </w:tc>
        <w:tc>
          <w:tcPr>
            <w:tcW w:w="5424" w:type="dxa"/>
            <w:gridSpan w:val="2"/>
            <w:tcBorders>
              <w:bottom w:val="single" w:sz="8" w:space="0" w:color="auto"/>
            </w:tcBorders>
          </w:tcPr>
          <w:p w:rsidR="001F27D9" w:rsidRPr="00D15535" w:rsidRDefault="001F27D9" w:rsidP="001F27D9">
            <w:pPr>
              <w:tabs>
                <w:tab w:val="left" w:pos="567"/>
              </w:tabs>
              <w:jc w:val="center"/>
              <w:rPr>
                <w:rFonts w:ascii="Times New Roman" w:hAnsi="Times New Roman"/>
                <w:b/>
                <w:sz w:val="22"/>
                <w:szCs w:val="22"/>
              </w:rPr>
            </w:pPr>
            <w:r w:rsidRPr="00D15535">
              <w:rPr>
                <w:rFonts w:ascii="Times New Roman" w:hAnsi="Times New Roman"/>
                <w:b/>
                <w:sz w:val="22"/>
                <w:szCs w:val="22"/>
              </w:rPr>
              <w:t>Percent of Patients</w:t>
            </w:r>
          </w:p>
        </w:tc>
      </w:tr>
      <w:tr w:rsidR="001F27D9" w:rsidRPr="00D15535">
        <w:trPr>
          <w:jc w:val="center"/>
        </w:trPr>
        <w:tc>
          <w:tcPr>
            <w:tcW w:w="2712" w:type="dxa"/>
            <w:tcBorders>
              <w:top w:val="single" w:sz="8" w:space="0" w:color="auto"/>
              <w:left w:val="single" w:sz="8" w:space="0" w:color="auto"/>
              <w:bottom w:val="single" w:sz="12" w:space="0" w:color="auto"/>
              <w:right w:val="single" w:sz="8" w:space="0" w:color="auto"/>
            </w:tcBorders>
          </w:tcPr>
          <w:p w:rsidR="001F27D9" w:rsidRPr="00D15535" w:rsidRDefault="001F27D9" w:rsidP="001F27D9">
            <w:pPr>
              <w:tabs>
                <w:tab w:val="left" w:pos="567"/>
              </w:tabs>
              <w:jc w:val="both"/>
              <w:rPr>
                <w:rFonts w:ascii="Times New Roman" w:hAnsi="Times New Roman"/>
                <w:b/>
                <w:sz w:val="22"/>
                <w:szCs w:val="22"/>
              </w:rPr>
            </w:pPr>
          </w:p>
        </w:tc>
        <w:tc>
          <w:tcPr>
            <w:tcW w:w="2712" w:type="dxa"/>
            <w:tcBorders>
              <w:top w:val="single" w:sz="8" w:space="0" w:color="auto"/>
              <w:left w:val="single" w:sz="8" w:space="0" w:color="auto"/>
              <w:bottom w:val="single" w:sz="12" w:space="0" w:color="auto"/>
              <w:right w:val="single" w:sz="8" w:space="0" w:color="auto"/>
            </w:tcBorders>
          </w:tcPr>
          <w:p w:rsidR="001F27D9" w:rsidRPr="00D15535" w:rsidRDefault="001F27D9" w:rsidP="001F27D9">
            <w:pPr>
              <w:tabs>
                <w:tab w:val="left" w:pos="567"/>
              </w:tabs>
              <w:jc w:val="center"/>
              <w:rPr>
                <w:rFonts w:ascii="Times New Roman" w:hAnsi="Times New Roman"/>
                <w:b/>
                <w:sz w:val="22"/>
                <w:szCs w:val="22"/>
              </w:rPr>
            </w:pPr>
            <w:r w:rsidRPr="00D15535">
              <w:rPr>
                <w:rFonts w:ascii="Times New Roman" w:hAnsi="Times New Roman"/>
                <w:b/>
                <w:sz w:val="22"/>
                <w:szCs w:val="22"/>
              </w:rPr>
              <w:t>ABRAXANE</w:t>
            </w:r>
          </w:p>
          <w:p w:rsidR="001F27D9" w:rsidRPr="00D15535" w:rsidRDefault="001F27D9" w:rsidP="001F27D9">
            <w:pPr>
              <w:tabs>
                <w:tab w:val="left" w:pos="567"/>
              </w:tabs>
              <w:jc w:val="center"/>
              <w:rPr>
                <w:rFonts w:ascii="Times New Roman Bold" w:hAnsi="Times New Roman Bold"/>
                <w:b/>
                <w:sz w:val="22"/>
                <w:szCs w:val="22"/>
              </w:rPr>
            </w:pPr>
            <w:r w:rsidRPr="00D15535">
              <w:rPr>
                <w:rFonts w:ascii="Times New Roman" w:hAnsi="Times New Roman"/>
                <w:b/>
                <w:sz w:val="22"/>
                <w:szCs w:val="22"/>
              </w:rPr>
              <w:t>260/30min</w:t>
            </w:r>
            <w:r w:rsidRPr="00D15535">
              <w:rPr>
                <w:rFonts w:ascii="Times New Roman Bold" w:hAnsi="Times New Roman Bold"/>
                <w:b/>
                <w:sz w:val="22"/>
                <w:szCs w:val="22"/>
                <w:vertAlign w:val="superscript"/>
              </w:rPr>
              <w:t>b</w:t>
            </w:r>
          </w:p>
          <w:p w:rsidR="001F27D9" w:rsidRPr="00D15535" w:rsidRDefault="001F27D9" w:rsidP="001F27D9">
            <w:pPr>
              <w:tabs>
                <w:tab w:val="left" w:pos="567"/>
              </w:tabs>
              <w:jc w:val="center"/>
              <w:rPr>
                <w:rFonts w:ascii="Times New Roman" w:hAnsi="Times New Roman"/>
                <w:b/>
                <w:sz w:val="22"/>
                <w:szCs w:val="22"/>
              </w:rPr>
            </w:pPr>
            <w:r w:rsidRPr="00D15535">
              <w:rPr>
                <w:rFonts w:ascii="Times New Roman Bold" w:hAnsi="Times New Roman Bold"/>
                <w:b/>
                <w:sz w:val="22"/>
                <w:szCs w:val="22"/>
              </w:rPr>
              <w:t>(n=229)</w:t>
            </w:r>
          </w:p>
        </w:tc>
        <w:tc>
          <w:tcPr>
            <w:tcW w:w="2712" w:type="dxa"/>
            <w:tcBorders>
              <w:top w:val="single" w:sz="8" w:space="0" w:color="auto"/>
              <w:left w:val="single" w:sz="8" w:space="0" w:color="auto"/>
              <w:bottom w:val="single" w:sz="12" w:space="0" w:color="auto"/>
              <w:right w:val="single" w:sz="8" w:space="0" w:color="auto"/>
            </w:tcBorders>
          </w:tcPr>
          <w:p w:rsidR="001F27D9" w:rsidRPr="00D15535" w:rsidRDefault="001F27D9" w:rsidP="001F27D9">
            <w:pPr>
              <w:tabs>
                <w:tab w:val="left" w:pos="567"/>
              </w:tabs>
              <w:jc w:val="center"/>
              <w:rPr>
                <w:rFonts w:ascii="Times New Roman" w:hAnsi="Times New Roman"/>
                <w:b/>
                <w:sz w:val="22"/>
                <w:szCs w:val="22"/>
              </w:rPr>
            </w:pPr>
            <w:r w:rsidRPr="00D15535">
              <w:rPr>
                <w:rFonts w:ascii="Times New Roman" w:hAnsi="Times New Roman"/>
                <w:b/>
                <w:sz w:val="22"/>
                <w:szCs w:val="22"/>
              </w:rPr>
              <w:t>Solvent-based paclitaxel</w:t>
            </w:r>
          </w:p>
          <w:p w:rsidR="001F27D9" w:rsidRPr="00D15535" w:rsidRDefault="001F27D9" w:rsidP="001F27D9">
            <w:pPr>
              <w:tabs>
                <w:tab w:val="left" w:pos="567"/>
              </w:tabs>
              <w:jc w:val="center"/>
              <w:rPr>
                <w:rFonts w:ascii="Times New Roman" w:hAnsi="Times New Roman"/>
                <w:b/>
                <w:sz w:val="22"/>
                <w:szCs w:val="22"/>
              </w:rPr>
            </w:pPr>
            <w:r w:rsidRPr="00D15535">
              <w:rPr>
                <w:rFonts w:ascii="Times New Roman" w:hAnsi="Times New Roman"/>
                <w:b/>
                <w:sz w:val="22"/>
                <w:szCs w:val="22"/>
              </w:rPr>
              <w:t>175/3h</w:t>
            </w:r>
            <w:r w:rsidRPr="00D15535">
              <w:rPr>
                <w:rFonts w:ascii="Times New Roman Bold" w:hAnsi="Times New Roman Bold"/>
                <w:b/>
                <w:sz w:val="22"/>
                <w:szCs w:val="22"/>
                <w:vertAlign w:val="superscript"/>
              </w:rPr>
              <w:t>c,d</w:t>
            </w:r>
          </w:p>
          <w:p w:rsidR="001F27D9" w:rsidRPr="00D15535" w:rsidRDefault="001F27D9" w:rsidP="001F27D9">
            <w:pPr>
              <w:tabs>
                <w:tab w:val="left" w:pos="567"/>
              </w:tabs>
              <w:jc w:val="center"/>
              <w:rPr>
                <w:rFonts w:ascii="Times New Roman" w:hAnsi="Times New Roman"/>
                <w:b/>
                <w:sz w:val="22"/>
                <w:szCs w:val="22"/>
              </w:rPr>
            </w:pPr>
            <w:r w:rsidRPr="00D15535">
              <w:rPr>
                <w:rFonts w:ascii="Times New Roman" w:hAnsi="Times New Roman"/>
                <w:b/>
                <w:sz w:val="22"/>
                <w:szCs w:val="22"/>
              </w:rPr>
              <w:t>(n=225)</w:t>
            </w:r>
          </w:p>
        </w:tc>
      </w:tr>
      <w:tr w:rsidR="001F27D9" w:rsidRPr="00D15535">
        <w:trPr>
          <w:jc w:val="center"/>
        </w:trPr>
        <w:tc>
          <w:tcPr>
            <w:tcW w:w="2712" w:type="dxa"/>
          </w:tcPr>
          <w:p w:rsidR="001F27D9" w:rsidRPr="00D15535" w:rsidRDefault="001F27D9" w:rsidP="001F27D9">
            <w:pPr>
              <w:tabs>
                <w:tab w:val="left" w:pos="270"/>
                <w:tab w:val="left" w:pos="567"/>
              </w:tabs>
              <w:ind w:left="270" w:hanging="270"/>
              <w:jc w:val="both"/>
              <w:rPr>
                <w:rFonts w:ascii="Times New Roman" w:hAnsi="Times New Roman"/>
                <w:b/>
                <w:sz w:val="22"/>
                <w:szCs w:val="22"/>
              </w:rPr>
            </w:pPr>
            <w:r w:rsidRPr="00D15535">
              <w:rPr>
                <w:rFonts w:ascii="Times New Roman" w:hAnsi="Times New Roman"/>
                <w:b/>
                <w:sz w:val="22"/>
                <w:szCs w:val="22"/>
              </w:rPr>
              <w:t>Respiratory</w:t>
            </w:r>
          </w:p>
        </w:tc>
        <w:tc>
          <w:tcPr>
            <w:tcW w:w="2712" w:type="dxa"/>
          </w:tcPr>
          <w:p w:rsidR="001F27D9" w:rsidRPr="00D15535" w:rsidRDefault="001F27D9" w:rsidP="001F27D9">
            <w:pPr>
              <w:tabs>
                <w:tab w:val="left" w:pos="567"/>
              </w:tabs>
              <w:jc w:val="center"/>
              <w:rPr>
                <w:rFonts w:ascii="Times New Roman" w:hAnsi="Times New Roman"/>
                <w:sz w:val="22"/>
                <w:szCs w:val="22"/>
              </w:rPr>
            </w:pPr>
          </w:p>
        </w:tc>
        <w:tc>
          <w:tcPr>
            <w:tcW w:w="2712" w:type="dxa"/>
          </w:tcPr>
          <w:p w:rsidR="001F27D9" w:rsidRPr="00D15535" w:rsidRDefault="001F27D9" w:rsidP="001F27D9">
            <w:pPr>
              <w:tabs>
                <w:tab w:val="left" w:pos="567"/>
              </w:tabs>
              <w:jc w:val="center"/>
              <w:rPr>
                <w:rFonts w:ascii="Times New Roman" w:hAnsi="Times New Roman"/>
                <w:sz w:val="22"/>
                <w:szCs w:val="22"/>
              </w:rPr>
            </w:pPr>
          </w:p>
        </w:tc>
      </w:tr>
      <w:tr w:rsidR="001F27D9" w:rsidRPr="00D15535">
        <w:trPr>
          <w:jc w:val="center"/>
        </w:trPr>
        <w:tc>
          <w:tcPr>
            <w:tcW w:w="2712" w:type="dxa"/>
          </w:tcPr>
          <w:p w:rsidR="001F27D9" w:rsidRPr="00D15535" w:rsidRDefault="001F27D9" w:rsidP="001F27D9">
            <w:pPr>
              <w:tabs>
                <w:tab w:val="left" w:pos="270"/>
                <w:tab w:val="left" w:pos="567"/>
              </w:tabs>
              <w:ind w:left="270" w:hanging="270"/>
              <w:jc w:val="both"/>
              <w:rPr>
                <w:rFonts w:ascii="Times New Roman" w:hAnsi="Times New Roman"/>
                <w:sz w:val="22"/>
                <w:szCs w:val="22"/>
              </w:rPr>
            </w:pPr>
            <w:r w:rsidRPr="00D15535">
              <w:rPr>
                <w:rFonts w:ascii="Times New Roman" w:hAnsi="Times New Roman"/>
                <w:sz w:val="22"/>
                <w:szCs w:val="22"/>
              </w:rPr>
              <w:tab/>
              <w:t>Cough</w:t>
            </w:r>
          </w:p>
        </w:tc>
        <w:tc>
          <w:tcPr>
            <w:tcW w:w="2712" w:type="dxa"/>
          </w:tcPr>
          <w:p w:rsidR="001F27D9" w:rsidRPr="00D15535" w:rsidRDefault="001F27D9" w:rsidP="001F27D9">
            <w:pPr>
              <w:tabs>
                <w:tab w:val="left" w:pos="567"/>
              </w:tabs>
              <w:jc w:val="center"/>
              <w:rPr>
                <w:rFonts w:ascii="Times New Roman" w:hAnsi="Times New Roman"/>
                <w:sz w:val="22"/>
                <w:szCs w:val="22"/>
              </w:rPr>
            </w:pPr>
            <w:r w:rsidRPr="00D15535">
              <w:rPr>
                <w:rFonts w:ascii="Times New Roman" w:hAnsi="Times New Roman"/>
                <w:sz w:val="22"/>
                <w:szCs w:val="22"/>
              </w:rPr>
              <w:t>7</w:t>
            </w:r>
          </w:p>
        </w:tc>
        <w:tc>
          <w:tcPr>
            <w:tcW w:w="2712" w:type="dxa"/>
          </w:tcPr>
          <w:p w:rsidR="001F27D9" w:rsidRPr="00D15535" w:rsidRDefault="001F27D9" w:rsidP="001F27D9">
            <w:pPr>
              <w:tabs>
                <w:tab w:val="left" w:pos="567"/>
              </w:tabs>
              <w:jc w:val="center"/>
              <w:rPr>
                <w:rFonts w:ascii="Times New Roman" w:hAnsi="Times New Roman"/>
                <w:sz w:val="22"/>
                <w:szCs w:val="22"/>
              </w:rPr>
            </w:pPr>
            <w:r w:rsidRPr="00D15535">
              <w:rPr>
                <w:rFonts w:ascii="Times New Roman" w:hAnsi="Times New Roman"/>
                <w:sz w:val="22"/>
                <w:szCs w:val="22"/>
              </w:rPr>
              <w:t>6</w:t>
            </w:r>
          </w:p>
        </w:tc>
      </w:tr>
      <w:tr w:rsidR="001F27D9" w:rsidRPr="00D15535">
        <w:trPr>
          <w:jc w:val="center"/>
        </w:trPr>
        <w:tc>
          <w:tcPr>
            <w:tcW w:w="2712" w:type="dxa"/>
          </w:tcPr>
          <w:p w:rsidR="001F27D9" w:rsidRPr="00D15535" w:rsidRDefault="001F27D9" w:rsidP="001F27D9">
            <w:pPr>
              <w:tabs>
                <w:tab w:val="left" w:pos="270"/>
                <w:tab w:val="left" w:pos="567"/>
              </w:tabs>
              <w:ind w:left="270" w:hanging="270"/>
              <w:jc w:val="both"/>
              <w:rPr>
                <w:rFonts w:ascii="Times New Roman" w:hAnsi="Times New Roman"/>
                <w:sz w:val="22"/>
                <w:szCs w:val="22"/>
              </w:rPr>
            </w:pPr>
            <w:r w:rsidRPr="00D15535">
              <w:rPr>
                <w:rFonts w:ascii="Times New Roman" w:hAnsi="Times New Roman"/>
                <w:sz w:val="22"/>
                <w:szCs w:val="22"/>
              </w:rPr>
              <w:tab/>
              <w:t>Dyspnea</w:t>
            </w:r>
          </w:p>
        </w:tc>
        <w:tc>
          <w:tcPr>
            <w:tcW w:w="2712" w:type="dxa"/>
          </w:tcPr>
          <w:p w:rsidR="001F27D9" w:rsidRPr="00D15535" w:rsidRDefault="001F27D9" w:rsidP="001F27D9">
            <w:pPr>
              <w:tabs>
                <w:tab w:val="left" w:pos="567"/>
              </w:tabs>
              <w:jc w:val="center"/>
              <w:rPr>
                <w:rFonts w:ascii="Times New Roman" w:hAnsi="Times New Roman"/>
                <w:sz w:val="22"/>
                <w:szCs w:val="22"/>
              </w:rPr>
            </w:pPr>
            <w:r w:rsidRPr="00D15535">
              <w:rPr>
                <w:rFonts w:ascii="Times New Roman" w:hAnsi="Times New Roman"/>
                <w:sz w:val="22"/>
                <w:szCs w:val="22"/>
              </w:rPr>
              <w:t>12</w:t>
            </w:r>
          </w:p>
        </w:tc>
        <w:tc>
          <w:tcPr>
            <w:tcW w:w="2712" w:type="dxa"/>
          </w:tcPr>
          <w:p w:rsidR="001F27D9" w:rsidRPr="00D15535" w:rsidRDefault="001F27D9" w:rsidP="001F27D9">
            <w:pPr>
              <w:tabs>
                <w:tab w:val="left" w:pos="567"/>
              </w:tabs>
              <w:jc w:val="center"/>
              <w:rPr>
                <w:rFonts w:ascii="Times New Roman" w:hAnsi="Times New Roman"/>
                <w:sz w:val="22"/>
                <w:szCs w:val="22"/>
              </w:rPr>
            </w:pPr>
            <w:r w:rsidRPr="00D15535">
              <w:rPr>
                <w:rFonts w:ascii="Times New Roman" w:hAnsi="Times New Roman"/>
                <w:sz w:val="22"/>
                <w:szCs w:val="22"/>
              </w:rPr>
              <w:t>9</w:t>
            </w:r>
          </w:p>
        </w:tc>
      </w:tr>
      <w:tr w:rsidR="001F27D9" w:rsidRPr="00D15535">
        <w:trPr>
          <w:jc w:val="center"/>
        </w:trPr>
        <w:tc>
          <w:tcPr>
            <w:tcW w:w="2712" w:type="dxa"/>
          </w:tcPr>
          <w:p w:rsidR="001F27D9" w:rsidRPr="00D15535" w:rsidRDefault="001F27D9" w:rsidP="001F27D9">
            <w:pPr>
              <w:tabs>
                <w:tab w:val="left" w:pos="270"/>
                <w:tab w:val="left" w:pos="567"/>
              </w:tabs>
              <w:ind w:left="270" w:hanging="270"/>
              <w:jc w:val="both"/>
              <w:rPr>
                <w:rFonts w:ascii="Times New Roman" w:hAnsi="Times New Roman"/>
                <w:b/>
                <w:sz w:val="22"/>
                <w:szCs w:val="22"/>
              </w:rPr>
            </w:pPr>
            <w:r w:rsidRPr="00D15535">
              <w:rPr>
                <w:rFonts w:ascii="Times New Roman" w:hAnsi="Times New Roman"/>
                <w:b/>
                <w:sz w:val="22"/>
                <w:szCs w:val="22"/>
              </w:rPr>
              <w:t>Sensory Neuropathy</w:t>
            </w:r>
          </w:p>
        </w:tc>
        <w:tc>
          <w:tcPr>
            <w:tcW w:w="2712" w:type="dxa"/>
          </w:tcPr>
          <w:p w:rsidR="001F27D9" w:rsidRPr="00D15535" w:rsidRDefault="001F27D9" w:rsidP="001F27D9">
            <w:pPr>
              <w:tabs>
                <w:tab w:val="left" w:pos="567"/>
              </w:tabs>
              <w:jc w:val="center"/>
              <w:rPr>
                <w:rFonts w:ascii="Times New Roman" w:hAnsi="Times New Roman"/>
                <w:sz w:val="22"/>
                <w:szCs w:val="22"/>
              </w:rPr>
            </w:pPr>
          </w:p>
        </w:tc>
        <w:tc>
          <w:tcPr>
            <w:tcW w:w="2712" w:type="dxa"/>
          </w:tcPr>
          <w:p w:rsidR="001F27D9" w:rsidRPr="00D15535" w:rsidRDefault="001F27D9" w:rsidP="001F27D9">
            <w:pPr>
              <w:tabs>
                <w:tab w:val="left" w:pos="567"/>
              </w:tabs>
              <w:jc w:val="center"/>
              <w:rPr>
                <w:rFonts w:ascii="Times New Roman" w:hAnsi="Times New Roman"/>
                <w:sz w:val="22"/>
                <w:szCs w:val="22"/>
              </w:rPr>
            </w:pPr>
          </w:p>
        </w:tc>
      </w:tr>
      <w:tr w:rsidR="001F27D9" w:rsidRPr="00D15535">
        <w:trPr>
          <w:jc w:val="center"/>
        </w:trPr>
        <w:tc>
          <w:tcPr>
            <w:tcW w:w="2712" w:type="dxa"/>
          </w:tcPr>
          <w:p w:rsidR="001F27D9" w:rsidRPr="00D15535" w:rsidRDefault="001F27D9" w:rsidP="001F27D9">
            <w:pPr>
              <w:tabs>
                <w:tab w:val="left" w:pos="270"/>
                <w:tab w:val="left" w:pos="567"/>
              </w:tabs>
              <w:ind w:left="270" w:hanging="270"/>
              <w:jc w:val="both"/>
              <w:rPr>
                <w:rFonts w:ascii="Times New Roman" w:hAnsi="Times New Roman"/>
                <w:sz w:val="22"/>
                <w:szCs w:val="22"/>
              </w:rPr>
            </w:pPr>
            <w:r w:rsidRPr="00D15535">
              <w:rPr>
                <w:rFonts w:ascii="Times New Roman" w:hAnsi="Times New Roman"/>
                <w:sz w:val="22"/>
                <w:szCs w:val="22"/>
              </w:rPr>
              <w:tab/>
              <w:t>Any Symptoms</w:t>
            </w:r>
          </w:p>
        </w:tc>
        <w:tc>
          <w:tcPr>
            <w:tcW w:w="2712" w:type="dxa"/>
          </w:tcPr>
          <w:p w:rsidR="001F27D9" w:rsidRPr="00D15535" w:rsidRDefault="001F27D9" w:rsidP="001F27D9">
            <w:pPr>
              <w:tabs>
                <w:tab w:val="left" w:pos="567"/>
              </w:tabs>
              <w:jc w:val="center"/>
              <w:rPr>
                <w:rFonts w:ascii="Times New Roman" w:hAnsi="Times New Roman"/>
                <w:sz w:val="22"/>
                <w:szCs w:val="22"/>
              </w:rPr>
            </w:pPr>
            <w:r w:rsidRPr="00D15535">
              <w:rPr>
                <w:rFonts w:ascii="Times New Roman" w:hAnsi="Times New Roman"/>
                <w:sz w:val="22"/>
                <w:szCs w:val="22"/>
              </w:rPr>
              <w:t>71</w:t>
            </w:r>
          </w:p>
        </w:tc>
        <w:tc>
          <w:tcPr>
            <w:tcW w:w="2712" w:type="dxa"/>
          </w:tcPr>
          <w:p w:rsidR="001F27D9" w:rsidRPr="00D15535" w:rsidRDefault="001F27D9" w:rsidP="001F27D9">
            <w:pPr>
              <w:tabs>
                <w:tab w:val="left" w:pos="567"/>
              </w:tabs>
              <w:jc w:val="center"/>
              <w:rPr>
                <w:rFonts w:ascii="Times New Roman" w:hAnsi="Times New Roman"/>
                <w:sz w:val="22"/>
                <w:szCs w:val="22"/>
              </w:rPr>
            </w:pPr>
            <w:r w:rsidRPr="00D15535">
              <w:rPr>
                <w:rFonts w:ascii="Times New Roman" w:hAnsi="Times New Roman"/>
                <w:sz w:val="22"/>
                <w:szCs w:val="22"/>
              </w:rPr>
              <w:t>56</w:t>
            </w:r>
          </w:p>
        </w:tc>
      </w:tr>
      <w:tr w:rsidR="001F27D9" w:rsidRPr="00D15535">
        <w:trPr>
          <w:jc w:val="center"/>
        </w:trPr>
        <w:tc>
          <w:tcPr>
            <w:tcW w:w="2712" w:type="dxa"/>
          </w:tcPr>
          <w:p w:rsidR="001F27D9" w:rsidRPr="00D15535" w:rsidRDefault="001F27D9" w:rsidP="001F27D9">
            <w:pPr>
              <w:tabs>
                <w:tab w:val="left" w:pos="270"/>
                <w:tab w:val="left" w:pos="567"/>
              </w:tabs>
              <w:ind w:left="270" w:hanging="270"/>
              <w:jc w:val="both"/>
              <w:rPr>
                <w:rFonts w:ascii="Times New Roman" w:hAnsi="Times New Roman"/>
                <w:sz w:val="22"/>
                <w:szCs w:val="22"/>
              </w:rPr>
            </w:pPr>
            <w:r w:rsidRPr="00D15535">
              <w:rPr>
                <w:rFonts w:ascii="Times New Roman" w:hAnsi="Times New Roman"/>
                <w:sz w:val="22"/>
                <w:szCs w:val="22"/>
              </w:rPr>
              <w:tab/>
              <w:t>Severe Symptoms</w:t>
            </w:r>
            <w:r w:rsidRPr="00D15535">
              <w:rPr>
                <w:rFonts w:ascii="Times New Roman" w:hAnsi="Times New Roman"/>
                <w:sz w:val="22"/>
                <w:szCs w:val="22"/>
                <w:vertAlign w:val="superscript"/>
              </w:rPr>
              <w:t>f</w:t>
            </w:r>
          </w:p>
        </w:tc>
        <w:tc>
          <w:tcPr>
            <w:tcW w:w="2712" w:type="dxa"/>
          </w:tcPr>
          <w:p w:rsidR="001F27D9" w:rsidRPr="00D15535" w:rsidRDefault="001F27D9" w:rsidP="001F27D9">
            <w:pPr>
              <w:tabs>
                <w:tab w:val="left" w:pos="567"/>
              </w:tabs>
              <w:jc w:val="center"/>
              <w:rPr>
                <w:rFonts w:ascii="Times New Roman" w:hAnsi="Times New Roman"/>
                <w:sz w:val="22"/>
                <w:szCs w:val="22"/>
              </w:rPr>
            </w:pPr>
            <w:r w:rsidRPr="00D15535">
              <w:rPr>
                <w:rFonts w:ascii="Times New Roman" w:hAnsi="Times New Roman"/>
                <w:sz w:val="22"/>
                <w:szCs w:val="22"/>
              </w:rPr>
              <w:t>10</w:t>
            </w:r>
          </w:p>
        </w:tc>
        <w:tc>
          <w:tcPr>
            <w:tcW w:w="2712" w:type="dxa"/>
          </w:tcPr>
          <w:p w:rsidR="001F27D9" w:rsidRPr="00D15535" w:rsidRDefault="001F27D9" w:rsidP="001F27D9">
            <w:pPr>
              <w:tabs>
                <w:tab w:val="left" w:pos="567"/>
              </w:tabs>
              <w:jc w:val="center"/>
              <w:rPr>
                <w:rFonts w:ascii="Times New Roman" w:hAnsi="Times New Roman"/>
                <w:sz w:val="22"/>
                <w:szCs w:val="22"/>
              </w:rPr>
            </w:pPr>
            <w:r w:rsidRPr="00D15535">
              <w:rPr>
                <w:rFonts w:ascii="Times New Roman" w:hAnsi="Times New Roman"/>
                <w:sz w:val="22"/>
                <w:szCs w:val="22"/>
              </w:rPr>
              <w:t>2</w:t>
            </w:r>
          </w:p>
        </w:tc>
      </w:tr>
      <w:tr w:rsidR="001F27D9" w:rsidRPr="00D15535">
        <w:trPr>
          <w:jc w:val="center"/>
        </w:trPr>
        <w:tc>
          <w:tcPr>
            <w:tcW w:w="2712" w:type="dxa"/>
          </w:tcPr>
          <w:p w:rsidR="001F27D9" w:rsidRPr="00D15535" w:rsidRDefault="001F27D9" w:rsidP="001F27D9">
            <w:pPr>
              <w:tabs>
                <w:tab w:val="left" w:pos="270"/>
                <w:tab w:val="left" w:pos="567"/>
              </w:tabs>
              <w:ind w:left="270" w:hanging="270"/>
              <w:jc w:val="both"/>
              <w:rPr>
                <w:rFonts w:ascii="Times New Roman" w:hAnsi="Times New Roman"/>
                <w:b/>
                <w:sz w:val="22"/>
                <w:szCs w:val="22"/>
              </w:rPr>
            </w:pPr>
            <w:r w:rsidRPr="00D15535">
              <w:rPr>
                <w:rFonts w:ascii="Times New Roman" w:hAnsi="Times New Roman"/>
                <w:b/>
                <w:sz w:val="22"/>
                <w:szCs w:val="22"/>
              </w:rPr>
              <w:t>Myalgia / Arthralgia</w:t>
            </w:r>
          </w:p>
        </w:tc>
        <w:tc>
          <w:tcPr>
            <w:tcW w:w="2712" w:type="dxa"/>
          </w:tcPr>
          <w:p w:rsidR="001F27D9" w:rsidRPr="00D15535" w:rsidRDefault="001F27D9" w:rsidP="001F27D9">
            <w:pPr>
              <w:tabs>
                <w:tab w:val="left" w:pos="567"/>
              </w:tabs>
              <w:jc w:val="center"/>
              <w:rPr>
                <w:rFonts w:ascii="Times New Roman" w:hAnsi="Times New Roman"/>
                <w:sz w:val="22"/>
                <w:szCs w:val="22"/>
              </w:rPr>
            </w:pPr>
          </w:p>
        </w:tc>
        <w:tc>
          <w:tcPr>
            <w:tcW w:w="2712" w:type="dxa"/>
          </w:tcPr>
          <w:p w:rsidR="001F27D9" w:rsidRPr="00D15535" w:rsidRDefault="001F27D9" w:rsidP="001F27D9">
            <w:pPr>
              <w:tabs>
                <w:tab w:val="left" w:pos="567"/>
              </w:tabs>
              <w:jc w:val="center"/>
              <w:rPr>
                <w:rFonts w:ascii="Times New Roman" w:hAnsi="Times New Roman"/>
                <w:sz w:val="22"/>
                <w:szCs w:val="22"/>
              </w:rPr>
            </w:pPr>
          </w:p>
        </w:tc>
      </w:tr>
      <w:tr w:rsidR="001F27D9" w:rsidRPr="00D15535">
        <w:trPr>
          <w:jc w:val="center"/>
        </w:trPr>
        <w:tc>
          <w:tcPr>
            <w:tcW w:w="2712" w:type="dxa"/>
          </w:tcPr>
          <w:p w:rsidR="001F27D9" w:rsidRPr="00D15535" w:rsidRDefault="001F27D9" w:rsidP="001F27D9">
            <w:pPr>
              <w:tabs>
                <w:tab w:val="left" w:pos="270"/>
                <w:tab w:val="left" w:pos="567"/>
              </w:tabs>
              <w:ind w:left="270" w:hanging="270"/>
              <w:jc w:val="both"/>
              <w:rPr>
                <w:rFonts w:ascii="Times New Roman" w:hAnsi="Times New Roman"/>
                <w:sz w:val="22"/>
                <w:szCs w:val="22"/>
              </w:rPr>
            </w:pPr>
            <w:r w:rsidRPr="00D15535">
              <w:rPr>
                <w:rFonts w:ascii="Times New Roman" w:hAnsi="Times New Roman"/>
                <w:sz w:val="22"/>
                <w:szCs w:val="22"/>
              </w:rPr>
              <w:tab/>
              <w:t>Any Symptoms</w:t>
            </w:r>
          </w:p>
        </w:tc>
        <w:tc>
          <w:tcPr>
            <w:tcW w:w="2712" w:type="dxa"/>
          </w:tcPr>
          <w:p w:rsidR="001F27D9" w:rsidRPr="00D15535" w:rsidRDefault="001F27D9" w:rsidP="001F27D9">
            <w:pPr>
              <w:tabs>
                <w:tab w:val="left" w:pos="567"/>
              </w:tabs>
              <w:jc w:val="center"/>
              <w:rPr>
                <w:rFonts w:ascii="Times New Roman" w:hAnsi="Times New Roman"/>
                <w:sz w:val="22"/>
                <w:szCs w:val="22"/>
              </w:rPr>
            </w:pPr>
            <w:r w:rsidRPr="00D15535">
              <w:rPr>
                <w:rFonts w:ascii="Times New Roman" w:hAnsi="Times New Roman"/>
                <w:sz w:val="22"/>
                <w:szCs w:val="22"/>
              </w:rPr>
              <w:t>44</w:t>
            </w:r>
          </w:p>
        </w:tc>
        <w:tc>
          <w:tcPr>
            <w:tcW w:w="2712" w:type="dxa"/>
          </w:tcPr>
          <w:p w:rsidR="001F27D9" w:rsidRPr="00D15535" w:rsidRDefault="001F27D9" w:rsidP="001F27D9">
            <w:pPr>
              <w:tabs>
                <w:tab w:val="left" w:pos="567"/>
              </w:tabs>
              <w:jc w:val="center"/>
              <w:rPr>
                <w:rFonts w:ascii="Times New Roman" w:hAnsi="Times New Roman"/>
                <w:sz w:val="22"/>
                <w:szCs w:val="22"/>
              </w:rPr>
            </w:pPr>
            <w:r w:rsidRPr="00D15535">
              <w:rPr>
                <w:rFonts w:ascii="Times New Roman" w:hAnsi="Times New Roman"/>
                <w:sz w:val="22"/>
                <w:szCs w:val="22"/>
              </w:rPr>
              <w:t>49</w:t>
            </w:r>
          </w:p>
        </w:tc>
      </w:tr>
      <w:tr w:rsidR="001F27D9" w:rsidRPr="00D15535">
        <w:trPr>
          <w:jc w:val="center"/>
        </w:trPr>
        <w:tc>
          <w:tcPr>
            <w:tcW w:w="2712" w:type="dxa"/>
          </w:tcPr>
          <w:p w:rsidR="001F27D9" w:rsidRPr="00D15535" w:rsidRDefault="001F27D9" w:rsidP="001F27D9">
            <w:pPr>
              <w:tabs>
                <w:tab w:val="left" w:pos="270"/>
                <w:tab w:val="left" w:pos="567"/>
              </w:tabs>
              <w:ind w:left="270" w:hanging="270"/>
              <w:jc w:val="both"/>
              <w:rPr>
                <w:rFonts w:ascii="Times New Roman" w:hAnsi="Times New Roman"/>
                <w:sz w:val="22"/>
                <w:szCs w:val="22"/>
              </w:rPr>
            </w:pPr>
            <w:r w:rsidRPr="00D15535">
              <w:rPr>
                <w:rFonts w:ascii="Times New Roman" w:hAnsi="Times New Roman"/>
                <w:sz w:val="22"/>
                <w:szCs w:val="22"/>
              </w:rPr>
              <w:tab/>
              <w:t>Severe Symptoms</w:t>
            </w:r>
            <w:r w:rsidRPr="00D15535">
              <w:rPr>
                <w:rFonts w:ascii="Times New Roman" w:hAnsi="Times New Roman"/>
                <w:sz w:val="22"/>
                <w:szCs w:val="22"/>
                <w:vertAlign w:val="superscript"/>
              </w:rPr>
              <w:t>f</w:t>
            </w:r>
          </w:p>
        </w:tc>
        <w:tc>
          <w:tcPr>
            <w:tcW w:w="2712" w:type="dxa"/>
          </w:tcPr>
          <w:p w:rsidR="001F27D9" w:rsidRPr="00D15535" w:rsidRDefault="001F27D9" w:rsidP="001F27D9">
            <w:pPr>
              <w:tabs>
                <w:tab w:val="left" w:pos="567"/>
              </w:tabs>
              <w:jc w:val="center"/>
              <w:rPr>
                <w:rFonts w:ascii="Times New Roman" w:hAnsi="Times New Roman"/>
                <w:sz w:val="22"/>
                <w:szCs w:val="22"/>
              </w:rPr>
            </w:pPr>
            <w:r w:rsidRPr="00D15535">
              <w:rPr>
                <w:rFonts w:ascii="Times New Roman" w:hAnsi="Times New Roman"/>
                <w:sz w:val="22"/>
                <w:szCs w:val="22"/>
              </w:rPr>
              <w:t>8</w:t>
            </w:r>
          </w:p>
        </w:tc>
        <w:tc>
          <w:tcPr>
            <w:tcW w:w="2712" w:type="dxa"/>
          </w:tcPr>
          <w:p w:rsidR="001F27D9" w:rsidRPr="00D15535" w:rsidRDefault="001F27D9" w:rsidP="001F27D9">
            <w:pPr>
              <w:tabs>
                <w:tab w:val="left" w:pos="567"/>
              </w:tabs>
              <w:jc w:val="center"/>
              <w:rPr>
                <w:rFonts w:ascii="Times New Roman" w:hAnsi="Times New Roman"/>
                <w:sz w:val="22"/>
                <w:szCs w:val="22"/>
              </w:rPr>
            </w:pPr>
            <w:r w:rsidRPr="00D15535">
              <w:rPr>
                <w:rFonts w:ascii="Times New Roman" w:hAnsi="Times New Roman"/>
                <w:sz w:val="22"/>
                <w:szCs w:val="22"/>
              </w:rPr>
              <w:t>4</w:t>
            </w:r>
          </w:p>
        </w:tc>
      </w:tr>
      <w:tr w:rsidR="001F27D9" w:rsidRPr="00D15535">
        <w:trPr>
          <w:jc w:val="center"/>
        </w:trPr>
        <w:tc>
          <w:tcPr>
            <w:tcW w:w="2712" w:type="dxa"/>
          </w:tcPr>
          <w:p w:rsidR="001F27D9" w:rsidRPr="00D15535" w:rsidRDefault="001F27D9" w:rsidP="001F27D9">
            <w:pPr>
              <w:tabs>
                <w:tab w:val="left" w:pos="270"/>
                <w:tab w:val="left" w:pos="567"/>
              </w:tabs>
              <w:ind w:left="270" w:hanging="270"/>
              <w:jc w:val="both"/>
              <w:rPr>
                <w:rFonts w:ascii="Times New Roman" w:hAnsi="Times New Roman"/>
                <w:b/>
                <w:sz w:val="22"/>
                <w:szCs w:val="22"/>
              </w:rPr>
            </w:pPr>
            <w:r w:rsidRPr="00D15535">
              <w:rPr>
                <w:rFonts w:ascii="Times New Roman" w:hAnsi="Times New Roman"/>
                <w:b/>
                <w:sz w:val="22"/>
                <w:szCs w:val="22"/>
              </w:rPr>
              <w:t>Asthenia</w:t>
            </w:r>
          </w:p>
        </w:tc>
        <w:tc>
          <w:tcPr>
            <w:tcW w:w="2712" w:type="dxa"/>
          </w:tcPr>
          <w:p w:rsidR="001F27D9" w:rsidRPr="00D15535" w:rsidRDefault="001F27D9" w:rsidP="001F27D9">
            <w:pPr>
              <w:tabs>
                <w:tab w:val="left" w:pos="567"/>
              </w:tabs>
              <w:jc w:val="center"/>
              <w:rPr>
                <w:rFonts w:ascii="Times New Roman" w:hAnsi="Times New Roman"/>
                <w:sz w:val="22"/>
                <w:szCs w:val="22"/>
              </w:rPr>
            </w:pPr>
          </w:p>
        </w:tc>
        <w:tc>
          <w:tcPr>
            <w:tcW w:w="2712" w:type="dxa"/>
          </w:tcPr>
          <w:p w:rsidR="001F27D9" w:rsidRPr="00D15535" w:rsidRDefault="001F27D9" w:rsidP="001F27D9">
            <w:pPr>
              <w:tabs>
                <w:tab w:val="left" w:pos="567"/>
              </w:tabs>
              <w:jc w:val="center"/>
              <w:rPr>
                <w:rFonts w:ascii="Times New Roman" w:hAnsi="Times New Roman"/>
                <w:sz w:val="22"/>
                <w:szCs w:val="22"/>
              </w:rPr>
            </w:pPr>
          </w:p>
        </w:tc>
      </w:tr>
      <w:tr w:rsidR="001F27D9" w:rsidRPr="00D15535">
        <w:trPr>
          <w:jc w:val="center"/>
        </w:trPr>
        <w:tc>
          <w:tcPr>
            <w:tcW w:w="2712" w:type="dxa"/>
          </w:tcPr>
          <w:p w:rsidR="001F27D9" w:rsidRPr="00D15535" w:rsidRDefault="001F27D9" w:rsidP="001F27D9">
            <w:pPr>
              <w:tabs>
                <w:tab w:val="left" w:pos="270"/>
                <w:tab w:val="left" w:pos="567"/>
              </w:tabs>
              <w:ind w:left="270" w:hanging="270"/>
              <w:jc w:val="both"/>
              <w:rPr>
                <w:rFonts w:ascii="Times New Roman" w:hAnsi="Times New Roman"/>
                <w:sz w:val="22"/>
                <w:szCs w:val="22"/>
              </w:rPr>
            </w:pPr>
            <w:r w:rsidRPr="00D15535">
              <w:rPr>
                <w:rFonts w:ascii="Times New Roman" w:hAnsi="Times New Roman"/>
                <w:sz w:val="22"/>
                <w:szCs w:val="22"/>
              </w:rPr>
              <w:tab/>
              <w:t>Any Symptoms</w:t>
            </w:r>
          </w:p>
        </w:tc>
        <w:tc>
          <w:tcPr>
            <w:tcW w:w="2712" w:type="dxa"/>
          </w:tcPr>
          <w:p w:rsidR="001F27D9" w:rsidRPr="00D15535" w:rsidRDefault="001F27D9" w:rsidP="001F27D9">
            <w:pPr>
              <w:tabs>
                <w:tab w:val="left" w:pos="567"/>
              </w:tabs>
              <w:jc w:val="center"/>
              <w:rPr>
                <w:rFonts w:ascii="Times New Roman" w:hAnsi="Times New Roman"/>
                <w:sz w:val="22"/>
                <w:szCs w:val="22"/>
              </w:rPr>
            </w:pPr>
            <w:r w:rsidRPr="00D15535">
              <w:rPr>
                <w:rFonts w:ascii="Times New Roman" w:hAnsi="Times New Roman"/>
                <w:sz w:val="22"/>
                <w:szCs w:val="22"/>
              </w:rPr>
              <w:t>47</w:t>
            </w:r>
          </w:p>
        </w:tc>
        <w:tc>
          <w:tcPr>
            <w:tcW w:w="2712" w:type="dxa"/>
          </w:tcPr>
          <w:p w:rsidR="001F27D9" w:rsidRPr="00D15535" w:rsidRDefault="001F27D9" w:rsidP="001F27D9">
            <w:pPr>
              <w:tabs>
                <w:tab w:val="left" w:pos="567"/>
              </w:tabs>
              <w:jc w:val="center"/>
              <w:rPr>
                <w:rFonts w:ascii="Times New Roman" w:hAnsi="Times New Roman"/>
                <w:sz w:val="22"/>
                <w:szCs w:val="22"/>
              </w:rPr>
            </w:pPr>
            <w:r w:rsidRPr="00D15535">
              <w:rPr>
                <w:rFonts w:ascii="Times New Roman" w:hAnsi="Times New Roman"/>
                <w:sz w:val="22"/>
                <w:szCs w:val="22"/>
              </w:rPr>
              <w:t>39</w:t>
            </w:r>
          </w:p>
        </w:tc>
      </w:tr>
      <w:tr w:rsidR="001F27D9" w:rsidRPr="00D15535">
        <w:trPr>
          <w:jc w:val="center"/>
        </w:trPr>
        <w:tc>
          <w:tcPr>
            <w:tcW w:w="2712" w:type="dxa"/>
          </w:tcPr>
          <w:p w:rsidR="001F27D9" w:rsidRPr="00D15535" w:rsidRDefault="001F27D9" w:rsidP="001F27D9">
            <w:pPr>
              <w:tabs>
                <w:tab w:val="left" w:pos="270"/>
                <w:tab w:val="left" w:pos="567"/>
              </w:tabs>
              <w:ind w:left="270" w:hanging="270"/>
              <w:jc w:val="both"/>
              <w:rPr>
                <w:rFonts w:ascii="Times New Roman" w:hAnsi="Times New Roman"/>
                <w:sz w:val="22"/>
                <w:szCs w:val="22"/>
              </w:rPr>
            </w:pPr>
            <w:r w:rsidRPr="00D15535">
              <w:rPr>
                <w:rFonts w:ascii="Times New Roman" w:hAnsi="Times New Roman"/>
                <w:sz w:val="22"/>
                <w:szCs w:val="22"/>
              </w:rPr>
              <w:tab/>
              <w:t>Severe Symptoms</w:t>
            </w:r>
            <w:r w:rsidRPr="00D15535">
              <w:rPr>
                <w:rFonts w:ascii="Times New Roman" w:hAnsi="Times New Roman"/>
                <w:sz w:val="22"/>
                <w:szCs w:val="22"/>
                <w:vertAlign w:val="superscript"/>
              </w:rPr>
              <w:t>f</w:t>
            </w:r>
          </w:p>
        </w:tc>
        <w:tc>
          <w:tcPr>
            <w:tcW w:w="2712" w:type="dxa"/>
          </w:tcPr>
          <w:p w:rsidR="001F27D9" w:rsidRPr="00D15535" w:rsidRDefault="001F27D9" w:rsidP="001F27D9">
            <w:pPr>
              <w:tabs>
                <w:tab w:val="left" w:pos="567"/>
              </w:tabs>
              <w:jc w:val="center"/>
              <w:rPr>
                <w:rFonts w:ascii="Times New Roman" w:hAnsi="Times New Roman"/>
                <w:sz w:val="22"/>
                <w:szCs w:val="22"/>
              </w:rPr>
            </w:pPr>
            <w:r w:rsidRPr="00D15535">
              <w:rPr>
                <w:rFonts w:ascii="Times New Roman" w:hAnsi="Times New Roman"/>
                <w:sz w:val="22"/>
                <w:szCs w:val="22"/>
              </w:rPr>
              <w:t>8</w:t>
            </w:r>
          </w:p>
        </w:tc>
        <w:tc>
          <w:tcPr>
            <w:tcW w:w="2712" w:type="dxa"/>
          </w:tcPr>
          <w:p w:rsidR="001F27D9" w:rsidRPr="00D15535" w:rsidRDefault="001F27D9" w:rsidP="001F27D9">
            <w:pPr>
              <w:tabs>
                <w:tab w:val="left" w:pos="567"/>
              </w:tabs>
              <w:jc w:val="center"/>
              <w:rPr>
                <w:rFonts w:ascii="Times New Roman" w:hAnsi="Times New Roman"/>
                <w:sz w:val="22"/>
                <w:szCs w:val="22"/>
              </w:rPr>
            </w:pPr>
            <w:r w:rsidRPr="00D15535">
              <w:rPr>
                <w:rFonts w:ascii="Times New Roman" w:hAnsi="Times New Roman"/>
                <w:sz w:val="22"/>
                <w:szCs w:val="22"/>
              </w:rPr>
              <w:t>3</w:t>
            </w:r>
          </w:p>
        </w:tc>
      </w:tr>
      <w:tr w:rsidR="001F27D9" w:rsidRPr="00D15535">
        <w:trPr>
          <w:jc w:val="center"/>
        </w:trPr>
        <w:tc>
          <w:tcPr>
            <w:tcW w:w="2712" w:type="dxa"/>
          </w:tcPr>
          <w:p w:rsidR="001F27D9" w:rsidRPr="00D15535" w:rsidRDefault="001F27D9" w:rsidP="001F27D9">
            <w:pPr>
              <w:tabs>
                <w:tab w:val="left" w:pos="270"/>
                <w:tab w:val="left" w:pos="567"/>
              </w:tabs>
              <w:ind w:left="270" w:hanging="270"/>
              <w:jc w:val="both"/>
              <w:rPr>
                <w:rFonts w:ascii="Times New Roman" w:hAnsi="Times New Roman"/>
                <w:b/>
                <w:sz w:val="22"/>
                <w:szCs w:val="22"/>
              </w:rPr>
            </w:pPr>
            <w:r w:rsidRPr="00D15535">
              <w:rPr>
                <w:rFonts w:ascii="Times New Roman" w:hAnsi="Times New Roman"/>
                <w:b/>
                <w:sz w:val="22"/>
                <w:szCs w:val="22"/>
              </w:rPr>
              <w:t>Fluid Retention / Edema</w:t>
            </w:r>
          </w:p>
        </w:tc>
        <w:tc>
          <w:tcPr>
            <w:tcW w:w="2712" w:type="dxa"/>
          </w:tcPr>
          <w:p w:rsidR="001F27D9" w:rsidRPr="00D15535" w:rsidRDefault="001F27D9" w:rsidP="001F27D9">
            <w:pPr>
              <w:tabs>
                <w:tab w:val="left" w:pos="567"/>
              </w:tabs>
              <w:jc w:val="center"/>
              <w:rPr>
                <w:rFonts w:ascii="Times New Roman" w:hAnsi="Times New Roman"/>
                <w:sz w:val="22"/>
                <w:szCs w:val="22"/>
              </w:rPr>
            </w:pPr>
          </w:p>
        </w:tc>
        <w:tc>
          <w:tcPr>
            <w:tcW w:w="2712" w:type="dxa"/>
          </w:tcPr>
          <w:p w:rsidR="001F27D9" w:rsidRPr="00D15535" w:rsidRDefault="001F27D9" w:rsidP="001F27D9">
            <w:pPr>
              <w:tabs>
                <w:tab w:val="left" w:pos="567"/>
              </w:tabs>
              <w:jc w:val="center"/>
              <w:rPr>
                <w:rFonts w:ascii="Times New Roman" w:hAnsi="Times New Roman"/>
                <w:sz w:val="22"/>
                <w:szCs w:val="22"/>
              </w:rPr>
            </w:pPr>
          </w:p>
        </w:tc>
      </w:tr>
      <w:tr w:rsidR="001F27D9" w:rsidRPr="00D15535">
        <w:trPr>
          <w:jc w:val="center"/>
        </w:trPr>
        <w:tc>
          <w:tcPr>
            <w:tcW w:w="2712" w:type="dxa"/>
          </w:tcPr>
          <w:p w:rsidR="001F27D9" w:rsidRPr="00D15535" w:rsidRDefault="001F27D9" w:rsidP="001F27D9">
            <w:pPr>
              <w:tabs>
                <w:tab w:val="left" w:pos="270"/>
                <w:tab w:val="left" w:pos="567"/>
              </w:tabs>
              <w:ind w:left="270" w:hanging="270"/>
              <w:jc w:val="both"/>
              <w:rPr>
                <w:rFonts w:ascii="Times New Roman" w:hAnsi="Times New Roman"/>
                <w:sz w:val="22"/>
                <w:szCs w:val="22"/>
              </w:rPr>
            </w:pPr>
            <w:r w:rsidRPr="00D15535">
              <w:rPr>
                <w:rFonts w:ascii="Times New Roman" w:hAnsi="Times New Roman"/>
                <w:sz w:val="22"/>
                <w:szCs w:val="22"/>
              </w:rPr>
              <w:tab/>
              <w:t>Any Symptoms</w:t>
            </w:r>
          </w:p>
        </w:tc>
        <w:tc>
          <w:tcPr>
            <w:tcW w:w="2712" w:type="dxa"/>
          </w:tcPr>
          <w:p w:rsidR="001F27D9" w:rsidRPr="00D15535" w:rsidRDefault="001F27D9" w:rsidP="001F27D9">
            <w:pPr>
              <w:tabs>
                <w:tab w:val="left" w:pos="567"/>
              </w:tabs>
              <w:jc w:val="center"/>
              <w:rPr>
                <w:rFonts w:ascii="Times New Roman" w:hAnsi="Times New Roman"/>
                <w:sz w:val="22"/>
                <w:szCs w:val="22"/>
              </w:rPr>
            </w:pPr>
            <w:r w:rsidRPr="00D15535">
              <w:rPr>
                <w:rFonts w:ascii="Times New Roman" w:hAnsi="Times New Roman"/>
                <w:sz w:val="22"/>
                <w:szCs w:val="22"/>
              </w:rPr>
              <w:t>10</w:t>
            </w:r>
          </w:p>
        </w:tc>
        <w:tc>
          <w:tcPr>
            <w:tcW w:w="2712" w:type="dxa"/>
          </w:tcPr>
          <w:p w:rsidR="001F27D9" w:rsidRPr="00D15535" w:rsidRDefault="001F27D9" w:rsidP="001F27D9">
            <w:pPr>
              <w:tabs>
                <w:tab w:val="left" w:pos="567"/>
              </w:tabs>
              <w:jc w:val="center"/>
              <w:rPr>
                <w:rFonts w:ascii="Times New Roman" w:hAnsi="Times New Roman"/>
                <w:sz w:val="22"/>
                <w:szCs w:val="22"/>
              </w:rPr>
            </w:pPr>
            <w:r w:rsidRPr="00D15535">
              <w:rPr>
                <w:rFonts w:ascii="Times New Roman" w:hAnsi="Times New Roman"/>
                <w:sz w:val="22"/>
                <w:szCs w:val="22"/>
              </w:rPr>
              <w:t>8</w:t>
            </w:r>
          </w:p>
        </w:tc>
      </w:tr>
      <w:tr w:rsidR="001F27D9" w:rsidRPr="00D15535">
        <w:trPr>
          <w:jc w:val="center"/>
        </w:trPr>
        <w:tc>
          <w:tcPr>
            <w:tcW w:w="2712" w:type="dxa"/>
            <w:tcBorders>
              <w:bottom w:val="single" w:sz="4" w:space="0" w:color="auto"/>
            </w:tcBorders>
          </w:tcPr>
          <w:p w:rsidR="001F27D9" w:rsidRPr="00D15535" w:rsidRDefault="001F27D9" w:rsidP="001F27D9">
            <w:pPr>
              <w:tabs>
                <w:tab w:val="left" w:pos="270"/>
                <w:tab w:val="left" w:pos="567"/>
              </w:tabs>
              <w:ind w:left="270" w:hanging="270"/>
              <w:jc w:val="both"/>
              <w:rPr>
                <w:rFonts w:ascii="Times New Roman" w:hAnsi="Times New Roman"/>
                <w:sz w:val="22"/>
                <w:szCs w:val="22"/>
              </w:rPr>
            </w:pPr>
            <w:r w:rsidRPr="00D15535">
              <w:rPr>
                <w:rFonts w:ascii="Times New Roman" w:hAnsi="Times New Roman"/>
                <w:sz w:val="22"/>
                <w:szCs w:val="22"/>
              </w:rPr>
              <w:tab/>
              <w:t>Severe Symptoms</w:t>
            </w:r>
            <w:r w:rsidRPr="00D15535">
              <w:rPr>
                <w:rFonts w:ascii="Times New Roman" w:hAnsi="Times New Roman"/>
                <w:sz w:val="22"/>
                <w:szCs w:val="22"/>
                <w:vertAlign w:val="superscript"/>
              </w:rPr>
              <w:t>f</w:t>
            </w:r>
          </w:p>
        </w:tc>
        <w:tc>
          <w:tcPr>
            <w:tcW w:w="2712" w:type="dxa"/>
            <w:tcBorders>
              <w:bottom w:val="single" w:sz="4" w:space="0" w:color="auto"/>
            </w:tcBorders>
          </w:tcPr>
          <w:p w:rsidR="001F27D9" w:rsidRPr="00D15535" w:rsidRDefault="001F27D9" w:rsidP="001F27D9">
            <w:pPr>
              <w:tabs>
                <w:tab w:val="left" w:pos="567"/>
              </w:tabs>
              <w:jc w:val="center"/>
              <w:rPr>
                <w:rFonts w:ascii="Times New Roman" w:hAnsi="Times New Roman"/>
                <w:sz w:val="22"/>
                <w:szCs w:val="22"/>
              </w:rPr>
            </w:pPr>
            <w:r w:rsidRPr="00D15535">
              <w:rPr>
                <w:rFonts w:ascii="Times New Roman" w:hAnsi="Times New Roman"/>
                <w:sz w:val="22"/>
                <w:szCs w:val="22"/>
              </w:rPr>
              <w:t>0</w:t>
            </w:r>
          </w:p>
        </w:tc>
        <w:tc>
          <w:tcPr>
            <w:tcW w:w="2712" w:type="dxa"/>
            <w:tcBorders>
              <w:bottom w:val="single" w:sz="4" w:space="0" w:color="auto"/>
            </w:tcBorders>
          </w:tcPr>
          <w:p w:rsidR="001F27D9" w:rsidRPr="00D15535" w:rsidRDefault="001F27D9" w:rsidP="001F27D9">
            <w:pPr>
              <w:tabs>
                <w:tab w:val="left" w:pos="567"/>
              </w:tabs>
              <w:jc w:val="center"/>
              <w:rPr>
                <w:rFonts w:ascii="Times New Roman" w:hAnsi="Times New Roman"/>
                <w:sz w:val="22"/>
                <w:szCs w:val="22"/>
              </w:rPr>
            </w:pPr>
            <w:r w:rsidRPr="00D15535">
              <w:rPr>
                <w:rFonts w:ascii="Times New Roman" w:hAnsi="Times New Roman"/>
                <w:sz w:val="22"/>
                <w:szCs w:val="22"/>
              </w:rPr>
              <w:t>&lt;1</w:t>
            </w:r>
          </w:p>
        </w:tc>
      </w:tr>
      <w:tr w:rsidR="001F27D9" w:rsidRPr="00D15535">
        <w:trPr>
          <w:jc w:val="center"/>
        </w:trPr>
        <w:tc>
          <w:tcPr>
            <w:tcW w:w="2712" w:type="dxa"/>
            <w:tcBorders>
              <w:top w:val="single" w:sz="4" w:space="0" w:color="auto"/>
              <w:left w:val="single" w:sz="4" w:space="0" w:color="auto"/>
              <w:bottom w:val="single" w:sz="4" w:space="0" w:color="auto"/>
              <w:right w:val="single" w:sz="4" w:space="0" w:color="auto"/>
            </w:tcBorders>
          </w:tcPr>
          <w:p w:rsidR="001F27D9" w:rsidRPr="00D15535" w:rsidRDefault="001F27D9" w:rsidP="001F27D9">
            <w:pPr>
              <w:tabs>
                <w:tab w:val="left" w:pos="270"/>
                <w:tab w:val="left" w:pos="567"/>
              </w:tabs>
              <w:ind w:left="270" w:hanging="270"/>
              <w:jc w:val="both"/>
              <w:rPr>
                <w:rFonts w:ascii="Times New Roman" w:hAnsi="Times New Roman"/>
                <w:b/>
                <w:sz w:val="22"/>
                <w:szCs w:val="22"/>
              </w:rPr>
            </w:pPr>
            <w:r w:rsidRPr="00D15535">
              <w:rPr>
                <w:rFonts w:ascii="Times New Roman" w:hAnsi="Times New Roman"/>
                <w:b/>
                <w:sz w:val="22"/>
                <w:szCs w:val="22"/>
              </w:rPr>
              <w:t>Gastrointestinal</w:t>
            </w:r>
          </w:p>
        </w:tc>
        <w:tc>
          <w:tcPr>
            <w:tcW w:w="2712" w:type="dxa"/>
            <w:tcBorders>
              <w:top w:val="single" w:sz="4" w:space="0" w:color="auto"/>
              <w:left w:val="single" w:sz="4" w:space="0" w:color="auto"/>
              <w:bottom w:val="single" w:sz="4" w:space="0" w:color="auto"/>
              <w:right w:val="single" w:sz="4" w:space="0" w:color="auto"/>
            </w:tcBorders>
          </w:tcPr>
          <w:p w:rsidR="001F27D9" w:rsidRPr="00D15535" w:rsidRDefault="001F27D9" w:rsidP="001F27D9">
            <w:pPr>
              <w:tabs>
                <w:tab w:val="left" w:pos="567"/>
              </w:tabs>
              <w:jc w:val="center"/>
              <w:rPr>
                <w:rFonts w:ascii="Times New Roman" w:hAnsi="Times New Roman"/>
                <w:sz w:val="22"/>
                <w:szCs w:val="22"/>
              </w:rPr>
            </w:pPr>
          </w:p>
        </w:tc>
        <w:tc>
          <w:tcPr>
            <w:tcW w:w="2712" w:type="dxa"/>
            <w:tcBorders>
              <w:top w:val="single" w:sz="4" w:space="0" w:color="auto"/>
              <w:left w:val="single" w:sz="4" w:space="0" w:color="auto"/>
              <w:bottom w:val="single" w:sz="4" w:space="0" w:color="auto"/>
              <w:right w:val="single" w:sz="4" w:space="0" w:color="auto"/>
            </w:tcBorders>
          </w:tcPr>
          <w:p w:rsidR="001F27D9" w:rsidRPr="00D15535" w:rsidRDefault="001F27D9" w:rsidP="001F27D9">
            <w:pPr>
              <w:tabs>
                <w:tab w:val="left" w:pos="567"/>
              </w:tabs>
              <w:jc w:val="center"/>
              <w:rPr>
                <w:rFonts w:ascii="Times New Roman" w:hAnsi="Times New Roman"/>
                <w:sz w:val="22"/>
                <w:szCs w:val="22"/>
              </w:rPr>
            </w:pPr>
          </w:p>
        </w:tc>
      </w:tr>
      <w:tr w:rsidR="001F27D9" w:rsidRPr="00D15535">
        <w:trPr>
          <w:jc w:val="center"/>
        </w:trPr>
        <w:tc>
          <w:tcPr>
            <w:tcW w:w="2712" w:type="dxa"/>
            <w:tcBorders>
              <w:top w:val="single" w:sz="4" w:space="0" w:color="auto"/>
              <w:left w:val="single" w:sz="4" w:space="0" w:color="auto"/>
              <w:bottom w:val="single" w:sz="4" w:space="0" w:color="auto"/>
              <w:right w:val="single" w:sz="4" w:space="0" w:color="auto"/>
            </w:tcBorders>
          </w:tcPr>
          <w:p w:rsidR="001F27D9" w:rsidRPr="00D15535" w:rsidRDefault="001F27D9" w:rsidP="001F27D9">
            <w:pPr>
              <w:tabs>
                <w:tab w:val="left" w:pos="270"/>
                <w:tab w:val="left" w:pos="567"/>
              </w:tabs>
              <w:ind w:left="270" w:hanging="270"/>
              <w:jc w:val="both"/>
              <w:rPr>
                <w:rFonts w:ascii="Times New Roman" w:hAnsi="Times New Roman"/>
                <w:sz w:val="22"/>
                <w:szCs w:val="22"/>
              </w:rPr>
            </w:pPr>
            <w:r w:rsidRPr="00D15535">
              <w:rPr>
                <w:rFonts w:ascii="Times New Roman" w:hAnsi="Times New Roman"/>
                <w:sz w:val="22"/>
                <w:szCs w:val="22"/>
              </w:rPr>
              <w:tab/>
              <w:t>Nausea</w:t>
            </w:r>
          </w:p>
        </w:tc>
        <w:tc>
          <w:tcPr>
            <w:tcW w:w="2712" w:type="dxa"/>
            <w:tcBorders>
              <w:top w:val="single" w:sz="4" w:space="0" w:color="auto"/>
              <w:left w:val="single" w:sz="4" w:space="0" w:color="auto"/>
              <w:bottom w:val="single" w:sz="4" w:space="0" w:color="auto"/>
              <w:right w:val="single" w:sz="4" w:space="0" w:color="auto"/>
            </w:tcBorders>
          </w:tcPr>
          <w:p w:rsidR="001F27D9" w:rsidRPr="00D15535" w:rsidRDefault="001F27D9" w:rsidP="001F27D9">
            <w:pPr>
              <w:tabs>
                <w:tab w:val="left" w:pos="567"/>
              </w:tabs>
              <w:jc w:val="center"/>
              <w:rPr>
                <w:rFonts w:ascii="Times New Roman" w:hAnsi="Times New Roman"/>
                <w:sz w:val="22"/>
                <w:szCs w:val="22"/>
              </w:rPr>
            </w:pPr>
          </w:p>
        </w:tc>
        <w:tc>
          <w:tcPr>
            <w:tcW w:w="2712" w:type="dxa"/>
            <w:tcBorders>
              <w:top w:val="single" w:sz="4" w:space="0" w:color="auto"/>
              <w:left w:val="single" w:sz="4" w:space="0" w:color="auto"/>
              <w:bottom w:val="single" w:sz="4" w:space="0" w:color="auto"/>
              <w:right w:val="single" w:sz="4" w:space="0" w:color="auto"/>
            </w:tcBorders>
          </w:tcPr>
          <w:p w:rsidR="001F27D9" w:rsidRPr="00D15535" w:rsidRDefault="001F27D9" w:rsidP="001F27D9">
            <w:pPr>
              <w:tabs>
                <w:tab w:val="left" w:pos="567"/>
              </w:tabs>
              <w:jc w:val="center"/>
              <w:rPr>
                <w:rFonts w:ascii="Times New Roman" w:hAnsi="Times New Roman"/>
                <w:sz w:val="22"/>
                <w:szCs w:val="22"/>
              </w:rPr>
            </w:pPr>
          </w:p>
        </w:tc>
      </w:tr>
      <w:tr w:rsidR="001F27D9" w:rsidRPr="00D15535">
        <w:trPr>
          <w:jc w:val="center"/>
        </w:trPr>
        <w:tc>
          <w:tcPr>
            <w:tcW w:w="2712" w:type="dxa"/>
            <w:tcBorders>
              <w:top w:val="single" w:sz="4" w:space="0" w:color="auto"/>
              <w:left w:val="single" w:sz="4" w:space="0" w:color="auto"/>
              <w:bottom w:val="single" w:sz="4" w:space="0" w:color="auto"/>
              <w:right w:val="single" w:sz="4" w:space="0" w:color="auto"/>
            </w:tcBorders>
          </w:tcPr>
          <w:p w:rsidR="001F27D9" w:rsidRPr="00D15535" w:rsidRDefault="001F27D9" w:rsidP="001F27D9">
            <w:pPr>
              <w:tabs>
                <w:tab w:val="left" w:pos="270"/>
                <w:tab w:val="left" w:pos="567"/>
              </w:tabs>
              <w:ind w:left="270" w:hanging="270"/>
              <w:jc w:val="both"/>
              <w:rPr>
                <w:rFonts w:ascii="Times New Roman" w:hAnsi="Times New Roman"/>
                <w:sz w:val="22"/>
                <w:szCs w:val="22"/>
              </w:rPr>
            </w:pPr>
            <w:r w:rsidRPr="00D15535">
              <w:rPr>
                <w:rFonts w:ascii="Times New Roman" w:hAnsi="Times New Roman"/>
                <w:sz w:val="22"/>
                <w:szCs w:val="22"/>
              </w:rPr>
              <w:tab/>
            </w:r>
            <w:r w:rsidRPr="00D15535">
              <w:rPr>
                <w:rFonts w:ascii="Times New Roman" w:hAnsi="Times New Roman"/>
                <w:sz w:val="22"/>
                <w:szCs w:val="22"/>
              </w:rPr>
              <w:tab/>
              <w:t>Any Symptoms</w:t>
            </w:r>
          </w:p>
        </w:tc>
        <w:tc>
          <w:tcPr>
            <w:tcW w:w="2712" w:type="dxa"/>
            <w:tcBorders>
              <w:top w:val="single" w:sz="4" w:space="0" w:color="auto"/>
              <w:left w:val="single" w:sz="4" w:space="0" w:color="auto"/>
              <w:bottom w:val="single" w:sz="4" w:space="0" w:color="auto"/>
              <w:right w:val="single" w:sz="4" w:space="0" w:color="auto"/>
            </w:tcBorders>
          </w:tcPr>
          <w:p w:rsidR="001F27D9" w:rsidRPr="00D15535" w:rsidRDefault="001F27D9" w:rsidP="001F27D9">
            <w:pPr>
              <w:tabs>
                <w:tab w:val="left" w:pos="567"/>
              </w:tabs>
              <w:jc w:val="center"/>
              <w:rPr>
                <w:rFonts w:ascii="Times New Roman" w:hAnsi="Times New Roman"/>
                <w:sz w:val="22"/>
                <w:szCs w:val="22"/>
              </w:rPr>
            </w:pPr>
            <w:r w:rsidRPr="00D15535">
              <w:rPr>
                <w:rFonts w:ascii="Times New Roman" w:hAnsi="Times New Roman"/>
                <w:sz w:val="22"/>
                <w:szCs w:val="22"/>
              </w:rPr>
              <w:t>30</w:t>
            </w:r>
          </w:p>
        </w:tc>
        <w:tc>
          <w:tcPr>
            <w:tcW w:w="2712" w:type="dxa"/>
            <w:tcBorders>
              <w:top w:val="single" w:sz="4" w:space="0" w:color="auto"/>
              <w:left w:val="single" w:sz="4" w:space="0" w:color="auto"/>
              <w:bottom w:val="single" w:sz="4" w:space="0" w:color="auto"/>
              <w:right w:val="single" w:sz="4" w:space="0" w:color="auto"/>
            </w:tcBorders>
          </w:tcPr>
          <w:p w:rsidR="001F27D9" w:rsidRPr="00D15535" w:rsidRDefault="001F27D9" w:rsidP="001F27D9">
            <w:pPr>
              <w:tabs>
                <w:tab w:val="left" w:pos="567"/>
              </w:tabs>
              <w:jc w:val="center"/>
              <w:rPr>
                <w:rFonts w:ascii="Times New Roman" w:hAnsi="Times New Roman"/>
                <w:sz w:val="22"/>
                <w:szCs w:val="22"/>
              </w:rPr>
            </w:pPr>
            <w:r w:rsidRPr="00D15535">
              <w:rPr>
                <w:rFonts w:ascii="Times New Roman" w:hAnsi="Times New Roman"/>
                <w:sz w:val="22"/>
                <w:szCs w:val="22"/>
              </w:rPr>
              <w:t>22</w:t>
            </w:r>
          </w:p>
        </w:tc>
      </w:tr>
      <w:tr w:rsidR="001F27D9" w:rsidRPr="00D15535">
        <w:trPr>
          <w:jc w:val="center"/>
        </w:trPr>
        <w:tc>
          <w:tcPr>
            <w:tcW w:w="2712" w:type="dxa"/>
            <w:tcBorders>
              <w:top w:val="single" w:sz="4" w:space="0" w:color="auto"/>
              <w:left w:val="single" w:sz="4" w:space="0" w:color="auto"/>
              <w:bottom w:val="single" w:sz="4" w:space="0" w:color="auto"/>
              <w:right w:val="single" w:sz="4" w:space="0" w:color="auto"/>
            </w:tcBorders>
          </w:tcPr>
          <w:p w:rsidR="001F27D9" w:rsidRPr="00D15535" w:rsidRDefault="001F27D9" w:rsidP="001F27D9">
            <w:pPr>
              <w:tabs>
                <w:tab w:val="left" w:pos="270"/>
                <w:tab w:val="left" w:pos="567"/>
              </w:tabs>
              <w:ind w:left="270" w:hanging="270"/>
              <w:jc w:val="both"/>
              <w:rPr>
                <w:rFonts w:ascii="Times New Roman" w:hAnsi="Times New Roman"/>
                <w:sz w:val="22"/>
                <w:szCs w:val="22"/>
              </w:rPr>
            </w:pPr>
            <w:r w:rsidRPr="00D15535">
              <w:rPr>
                <w:rFonts w:ascii="Times New Roman" w:hAnsi="Times New Roman"/>
                <w:sz w:val="22"/>
                <w:szCs w:val="22"/>
              </w:rPr>
              <w:tab/>
            </w:r>
            <w:r w:rsidRPr="00D15535">
              <w:rPr>
                <w:rFonts w:ascii="Times New Roman" w:hAnsi="Times New Roman"/>
                <w:sz w:val="22"/>
                <w:szCs w:val="22"/>
              </w:rPr>
              <w:tab/>
              <w:t>Severe Symptoms</w:t>
            </w:r>
            <w:r w:rsidRPr="00D15535">
              <w:rPr>
                <w:rFonts w:ascii="Times New Roman" w:hAnsi="Times New Roman"/>
                <w:sz w:val="22"/>
                <w:szCs w:val="22"/>
                <w:vertAlign w:val="superscript"/>
              </w:rPr>
              <w:t>f</w:t>
            </w:r>
          </w:p>
        </w:tc>
        <w:tc>
          <w:tcPr>
            <w:tcW w:w="2712" w:type="dxa"/>
            <w:tcBorders>
              <w:top w:val="single" w:sz="4" w:space="0" w:color="auto"/>
              <w:left w:val="single" w:sz="4" w:space="0" w:color="auto"/>
              <w:bottom w:val="single" w:sz="4" w:space="0" w:color="auto"/>
              <w:right w:val="single" w:sz="4" w:space="0" w:color="auto"/>
            </w:tcBorders>
          </w:tcPr>
          <w:p w:rsidR="001F27D9" w:rsidRPr="00D15535" w:rsidRDefault="001F27D9" w:rsidP="001F27D9">
            <w:pPr>
              <w:tabs>
                <w:tab w:val="left" w:pos="567"/>
              </w:tabs>
              <w:jc w:val="center"/>
              <w:rPr>
                <w:rFonts w:ascii="Times New Roman" w:hAnsi="Times New Roman"/>
                <w:sz w:val="22"/>
                <w:szCs w:val="22"/>
              </w:rPr>
            </w:pPr>
            <w:r w:rsidRPr="00D15535">
              <w:rPr>
                <w:rFonts w:ascii="Times New Roman" w:hAnsi="Times New Roman"/>
                <w:sz w:val="22"/>
                <w:szCs w:val="22"/>
              </w:rPr>
              <w:t>3</w:t>
            </w:r>
          </w:p>
        </w:tc>
        <w:tc>
          <w:tcPr>
            <w:tcW w:w="2712" w:type="dxa"/>
            <w:tcBorders>
              <w:top w:val="single" w:sz="4" w:space="0" w:color="auto"/>
              <w:left w:val="single" w:sz="4" w:space="0" w:color="auto"/>
              <w:bottom w:val="single" w:sz="4" w:space="0" w:color="auto"/>
              <w:right w:val="single" w:sz="4" w:space="0" w:color="auto"/>
            </w:tcBorders>
          </w:tcPr>
          <w:p w:rsidR="001F27D9" w:rsidRPr="00D15535" w:rsidRDefault="001F27D9" w:rsidP="001F27D9">
            <w:pPr>
              <w:tabs>
                <w:tab w:val="left" w:pos="567"/>
              </w:tabs>
              <w:jc w:val="center"/>
              <w:rPr>
                <w:rFonts w:ascii="Times New Roman" w:hAnsi="Times New Roman"/>
                <w:sz w:val="22"/>
                <w:szCs w:val="22"/>
              </w:rPr>
            </w:pPr>
            <w:r w:rsidRPr="00D15535">
              <w:rPr>
                <w:rFonts w:ascii="Times New Roman" w:hAnsi="Times New Roman"/>
                <w:sz w:val="22"/>
                <w:szCs w:val="22"/>
              </w:rPr>
              <w:t>&lt;1</w:t>
            </w:r>
          </w:p>
        </w:tc>
      </w:tr>
      <w:tr w:rsidR="001F27D9" w:rsidRPr="00D15535">
        <w:trPr>
          <w:jc w:val="center"/>
        </w:trPr>
        <w:tc>
          <w:tcPr>
            <w:tcW w:w="2712" w:type="dxa"/>
            <w:tcBorders>
              <w:top w:val="single" w:sz="4" w:space="0" w:color="auto"/>
              <w:left w:val="single" w:sz="4" w:space="0" w:color="auto"/>
              <w:bottom w:val="single" w:sz="4" w:space="0" w:color="auto"/>
              <w:right w:val="single" w:sz="4" w:space="0" w:color="auto"/>
            </w:tcBorders>
          </w:tcPr>
          <w:p w:rsidR="001F27D9" w:rsidRPr="00D15535" w:rsidRDefault="001F27D9" w:rsidP="001F27D9">
            <w:pPr>
              <w:tabs>
                <w:tab w:val="left" w:pos="270"/>
                <w:tab w:val="left" w:pos="567"/>
              </w:tabs>
              <w:ind w:left="270" w:hanging="270"/>
              <w:jc w:val="both"/>
              <w:rPr>
                <w:rFonts w:ascii="Times New Roman" w:hAnsi="Times New Roman"/>
                <w:sz w:val="22"/>
                <w:szCs w:val="22"/>
              </w:rPr>
            </w:pPr>
            <w:r w:rsidRPr="00D15535">
              <w:rPr>
                <w:rFonts w:ascii="Times New Roman" w:hAnsi="Times New Roman"/>
                <w:sz w:val="22"/>
                <w:szCs w:val="22"/>
              </w:rPr>
              <w:tab/>
              <w:t>Vomiting</w:t>
            </w:r>
          </w:p>
        </w:tc>
        <w:tc>
          <w:tcPr>
            <w:tcW w:w="2712" w:type="dxa"/>
            <w:tcBorders>
              <w:top w:val="single" w:sz="4" w:space="0" w:color="auto"/>
              <w:left w:val="single" w:sz="4" w:space="0" w:color="auto"/>
              <w:bottom w:val="single" w:sz="4" w:space="0" w:color="auto"/>
              <w:right w:val="single" w:sz="4" w:space="0" w:color="auto"/>
            </w:tcBorders>
          </w:tcPr>
          <w:p w:rsidR="001F27D9" w:rsidRPr="00D15535" w:rsidRDefault="001F27D9" w:rsidP="001F27D9">
            <w:pPr>
              <w:tabs>
                <w:tab w:val="left" w:pos="567"/>
              </w:tabs>
              <w:jc w:val="center"/>
              <w:rPr>
                <w:rFonts w:ascii="Times New Roman" w:hAnsi="Times New Roman"/>
                <w:sz w:val="22"/>
                <w:szCs w:val="22"/>
              </w:rPr>
            </w:pPr>
          </w:p>
        </w:tc>
        <w:tc>
          <w:tcPr>
            <w:tcW w:w="2712" w:type="dxa"/>
            <w:tcBorders>
              <w:top w:val="single" w:sz="4" w:space="0" w:color="auto"/>
              <w:left w:val="single" w:sz="4" w:space="0" w:color="auto"/>
              <w:bottom w:val="single" w:sz="4" w:space="0" w:color="auto"/>
              <w:right w:val="single" w:sz="4" w:space="0" w:color="auto"/>
            </w:tcBorders>
          </w:tcPr>
          <w:p w:rsidR="001F27D9" w:rsidRPr="00D15535" w:rsidRDefault="001F27D9" w:rsidP="001F27D9">
            <w:pPr>
              <w:tabs>
                <w:tab w:val="left" w:pos="567"/>
              </w:tabs>
              <w:jc w:val="center"/>
              <w:rPr>
                <w:rFonts w:ascii="Times New Roman" w:hAnsi="Times New Roman"/>
                <w:sz w:val="22"/>
                <w:szCs w:val="22"/>
              </w:rPr>
            </w:pPr>
          </w:p>
        </w:tc>
      </w:tr>
      <w:tr w:rsidR="001F27D9" w:rsidRPr="00D15535">
        <w:trPr>
          <w:jc w:val="center"/>
        </w:trPr>
        <w:tc>
          <w:tcPr>
            <w:tcW w:w="2712" w:type="dxa"/>
            <w:tcBorders>
              <w:top w:val="single" w:sz="4" w:space="0" w:color="auto"/>
              <w:left w:val="single" w:sz="4" w:space="0" w:color="auto"/>
              <w:bottom w:val="single" w:sz="4" w:space="0" w:color="auto"/>
              <w:right w:val="single" w:sz="4" w:space="0" w:color="auto"/>
            </w:tcBorders>
          </w:tcPr>
          <w:p w:rsidR="001F27D9" w:rsidRPr="00D15535" w:rsidRDefault="001F27D9" w:rsidP="001F27D9">
            <w:pPr>
              <w:tabs>
                <w:tab w:val="left" w:pos="270"/>
                <w:tab w:val="left" w:pos="567"/>
              </w:tabs>
              <w:ind w:left="270" w:hanging="270"/>
              <w:jc w:val="both"/>
              <w:rPr>
                <w:rFonts w:ascii="Times New Roman" w:hAnsi="Times New Roman"/>
                <w:sz w:val="22"/>
                <w:szCs w:val="22"/>
              </w:rPr>
            </w:pPr>
            <w:r w:rsidRPr="00D15535">
              <w:rPr>
                <w:rFonts w:ascii="Times New Roman" w:hAnsi="Times New Roman"/>
                <w:sz w:val="22"/>
                <w:szCs w:val="22"/>
              </w:rPr>
              <w:tab/>
            </w:r>
            <w:r w:rsidRPr="00D15535">
              <w:rPr>
                <w:rFonts w:ascii="Times New Roman" w:hAnsi="Times New Roman"/>
                <w:sz w:val="22"/>
                <w:szCs w:val="22"/>
              </w:rPr>
              <w:tab/>
              <w:t>Any Symptoms</w:t>
            </w:r>
          </w:p>
        </w:tc>
        <w:tc>
          <w:tcPr>
            <w:tcW w:w="2712" w:type="dxa"/>
            <w:tcBorders>
              <w:top w:val="single" w:sz="4" w:space="0" w:color="auto"/>
              <w:left w:val="single" w:sz="4" w:space="0" w:color="auto"/>
              <w:bottom w:val="single" w:sz="4" w:space="0" w:color="auto"/>
              <w:right w:val="single" w:sz="4" w:space="0" w:color="auto"/>
            </w:tcBorders>
          </w:tcPr>
          <w:p w:rsidR="001F27D9" w:rsidRPr="00D15535" w:rsidRDefault="001F27D9" w:rsidP="001F27D9">
            <w:pPr>
              <w:tabs>
                <w:tab w:val="left" w:pos="567"/>
              </w:tabs>
              <w:jc w:val="center"/>
              <w:rPr>
                <w:rFonts w:ascii="Times New Roman" w:hAnsi="Times New Roman"/>
                <w:sz w:val="22"/>
                <w:szCs w:val="22"/>
              </w:rPr>
            </w:pPr>
            <w:r w:rsidRPr="00D15535">
              <w:rPr>
                <w:rFonts w:ascii="Times New Roman" w:hAnsi="Times New Roman"/>
                <w:sz w:val="22"/>
                <w:szCs w:val="22"/>
              </w:rPr>
              <w:t>18</w:t>
            </w:r>
          </w:p>
        </w:tc>
        <w:tc>
          <w:tcPr>
            <w:tcW w:w="2712" w:type="dxa"/>
            <w:tcBorders>
              <w:top w:val="single" w:sz="4" w:space="0" w:color="auto"/>
              <w:left w:val="single" w:sz="4" w:space="0" w:color="auto"/>
              <w:bottom w:val="single" w:sz="4" w:space="0" w:color="auto"/>
              <w:right w:val="single" w:sz="4" w:space="0" w:color="auto"/>
            </w:tcBorders>
          </w:tcPr>
          <w:p w:rsidR="001F27D9" w:rsidRPr="00D15535" w:rsidRDefault="001F27D9" w:rsidP="001F27D9">
            <w:pPr>
              <w:tabs>
                <w:tab w:val="left" w:pos="567"/>
              </w:tabs>
              <w:jc w:val="center"/>
              <w:rPr>
                <w:rFonts w:ascii="Times New Roman" w:hAnsi="Times New Roman"/>
                <w:sz w:val="22"/>
                <w:szCs w:val="22"/>
              </w:rPr>
            </w:pPr>
            <w:r w:rsidRPr="00D15535">
              <w:rPr>
                <w:rFonts w:ascii="Times New Roman" w:hAnsi="Times New Roman"/>
                <w:sz w:val="22"/>
                <w:szCs w:val="22"/>
              </w:rPr>
              <w:t>10</w:t>
            </w:r>
          </w:p>
        </w:tc>
      </w:tr>
      <w:tr w:rsidR="001F27D9" w:rsidRPr="00D15535">
        <w:trPr>
          <w:jc w:val="center"/>
        </w:trPr>
        <w:tc>
          <w:tcPr>
            <w:tcW w:w="2712" w:type="dxa"/>
            <w:tcBorders>
              <w:top w:val="single" w:sz="4" w:space="0" w:color="auto"/>
              <w:left w:val="single" w:sz="4" w:space="0" w:color="auto"/>
              <w:bottom w:val="single" w:sz="4" w:space="0" w:color="auto"/>
              <w:right w:val="single" w:sz="4" w:space="0" w:color="auto"/>
            </w:tcBorders>
          </w:tcPr>
          <w:p w:rsidR="001F27D9" w:rsidRPr="00D15535" w:rsidRDefault="001F27D9" w:rsidP="001F27D9">
            <w:pPr>
              <w:tabs>
                <w:tab w:val="left" w:pos="270"/>
                <w:tab w:val="left" w:pos="567"/>
              </w:tabs>
              <w:ind w:left="270" w:hanging="270"/>
              <w:jc w:val="both"/>
              <w:rPr>
                <w:rFonts w:ascii="Times New Roman" w:hAnsi="Times New Roman"/>
                <w:sz w:val="22"/>
                <w:szCs w:val="22"/>
              </w:rPr>
            </w:pPr>
            <w:r w:rsidRPr="00D15535">
              <w:rPr>
                <w:rFonts w:ascii="Times New Roman" w:hAnsi="Times New Roman"/>
                <w:sz w:val="22"/>
                <w:szCs w:val="22"/>
              </w:rPr>
              <w:tab/>
            </w:r>
            <w:r w:rsidRPr="00D15535">
              <w:rPr>
                <w:rFonts w:ascii="Times New Roman" w:hAnsi="Times New Roman"/>
                <w:sz w:val="22"/>
                <w:szCs w:val="22"/>
              </w:rPr>
              <w:tab/>
              <w:t>Severe Symptoms</w:t>
            </w:r>
            <w:r w:rsidRPr="00D15535">
              <w:rPr>
                <w:rFonts w:ascii="Times New Roman" w:hAnsi="Times New Roman"/>
                <w:sz w:val="22"/>
                <w:szCs w:val="22"/>
                <w:vertAlign w:val="superscript"/>
              </w:rPr>
              <w:t>f</w:t>
            </w:r>
          </w:p>
        </w:tc>
        <w:tc>
          <w:tcPr>
            <w:tcW w:w="2712" w:type="dxa"/>
            <w:tcBorders>
              <w:top w:val="single" w:sz="4" w:space="0" w:color="auto"/>
              <w:left w:val="single" w:sz="4" w:space="0" w:color="auto"/>
              <w:bottom w:val="single" w:sz="4" w:space="0" w:color="auto"/>
              <w:right w:val="single" w:sz="4" w:space="0" w:color="auto"/>
            </w:tcBorders>
          </w:tcPr>
          <w:p w:rsidR="001F27D9" w:rsidRPr="00D15535" w:rsidRDefault="001F27D9" w:rsidP="001F27D9">
            <w:pPr>
              <w:tabs>
                <w:tab w:val="left" w:pos="567"/>
              </w:tabs>
              <w:jc w:val="center"/>
              <w:rPr>
                <w:rFonts w:ascii="Times New Roman" w:hAnsi="Times New Roman"/>
                <w:sz w:val="22"/>
                <w:szCs w:val="22"/>
              </w:rPr>
            </w:pPr>
            <w:r w:rsidRPr="00D15535">
              <w:rPr>
                <w:rFonts w:ascii="Times New Roman" w:hAnsi="Times New Roman"/>
                <w:sz w:val="22"/>
                <w:szCs w:val="22"/>
              </w:rPr>
              <w:t>4</w:t>
            </w:r>
          </w:p>
        </w:tc>
        <w:tc>
          <w:tcPr>
            <w:tcW w:w="2712" w:type="dxa"/>
            <w:tcBorders>
              <w:top w:val="single" w:sz="4" w:space="0" w:color="auto"/>
              <w:left w:val="single" w:sz="4" w:space="0" w:color="auto"/>
              <w:bottom w:val="single" w:sz="4" w:space="0" w:color="auto"/>
              <w:right w:val="single" w:sz="4" w:space="0" w:color="auto"/>
            </w:tcBorders>
          </w:tcPr>
          <w:p w:rsidR="001F27D9" w:rsidRPr="00D15535" w:rsidRDefault="001F27D9" w:rsidP="001F27D9">
            <w:pPr>
              <w:tabs>
                <w:tab w:val="left" w:pos="567"/>
              </w:tabs>
              <w:jc w:val="center"/>
              <w:rPr>
                <w:rFonts w:ascii="Times New Roman" w:hAnsi="Times New Roman"/>
                <w:sz w:val="22"/>
                <w:szCs w:val="22"/>
              </w:rPr>
            </w:pPr>
            <w:r w:rsidRPr="00D15535">
              <w:rPr>
                <w:rFonts w:ascii="Times New Roman" w:hAnsi="Times New Roman"/>
                <w:sz w:val="22"/>
                <w:szCs w:val="22"/>
              </w:rPr>
              <w:t>1</w:t>
            </w:r>
          </w:p>
        </w:tc>
      </w:tr>
      <w:tr w:rsidR="001F27D9" w:rsidRPr="00D15535">
        <w:trPr>
          <w:jc w:val="center"/>
        </w:trPr>
        <w:tc>
          <w:tcPr>
            <w:tcW w:w="2712" w:type="dxa"/>
            <w:tcBorders>
              <w:top w:val="single" w:sz="4" w:space="0" w:color="auto"/>
              <w:left w:val="single" w:sz="4" w:space="0" w:color="auto"/>
              <w:bottom w:val="single" w:sz="4" w:space="0" w:color="auto"/>
              <w:right w:val="single" w:sz="4" w:space="0" w:color="auto"/>
            </w:tcBorders>
          </w:tcPr>
          <w:p w:rsidR="001F27D9" w:rsidRPr="00D15535" w:rsidRDefault="001F27D9" w:rsidP="001F27D9">
            <w:pPr>
              <w:tabs>
                <w:tab w:val="left" w:pos="270"/>
                <w:tab w:val="left" w:pos="567"/>
              </w:tabs>
              <w:ind w:left="270" w:hanging="270"/>
              <w:jc w:val="both"/>
              <w:rPr>
                <w:rFonts w:ascii="Times New Roman" w:hAnsi="Times New Roman"/>
                <w:sz w:val="22"/>
                <w:szCs w:val="22"/>
              </w:rPr>
            </w:pPr>
            <w:r w:rsidRPr="00D15535">
              <w:rPr>
                <w:rFonts w:ascii="Times New Roman" w:hAnsi="Times New Roman"/>
                <w:sz w:val="22"/>
                <w:szCs w:val="22"/>
              </w:rPr>
              <w:tab/>
              <w:t>Diarrhoea</w:t>
            </w:r>
          </w:p>
        </w:tc>
        <w:tc>
          <w:tcPr>
            <w:tcW w:w="2712" w:type="dxa"/>
            <w:tcBorders>
              <w:top w:val="single" w:sz="4" w:space="0" w:color="auto"/>
              <w:left w:val="single" w:sz="4" w:space="0" w:color="auto"/>
              <w:bottom w:val="single" w:sz="4" w:space="0" w:color="auto"/>
              <w:right w:val="single" w:sz="4" w:space="0" w:color="auto"/>
            </w:tcBorders>
          </w:tcPr>
          <w:p w:rsidR="001F27D9" w:rsidRPr="00D15535" w:rsidRDefault="001F27D9" w:rsidP="001F27D9">
            <w:pPr>
              <w:tabs>
                <w:tab w:val="left" w:pos="567"/>
              </w:tabs>
              <w:jc w:val="center"/>
              <w:rPr>
                <w:rFonts w:ascii="Times New Roman" w:hAnsi="Times New Roman"/>
                <w:sz w:val="22"/>
                <w:szCs w:val="22"/>
              </w:rPr>
            </w:pPr>
          </w:p>
        </w:tc>
        <w:tc>
          <w:tcPr>
            <w:tcW w:w="2712" w:type="dxa"/>
            <w:tcBorders>
              <w:top w:val="single" w:sz="4" w:space="0" w:color="auto"/>
              <w:left w:val="single" w:sz="4" w:space="0" w:color="auto"/>
              <w:bottom w:val="single" w:sz="4" w:space="0" w:color="auto"/>
              <w:right w:val="single" w:sz="4" w:space="0" w:color="auto"/>
            </w:tcBorders>
          </w:tcPr>
          <w:p w:rsidR="001F27D9" w:rsidRPr="00D15535" w:rsidRDefault="001F27D9" w:rsidP="001F27D9">
            <w:pPr>
              <w:tabs>
                <w:tab w:val="left" w:pos="567"/>
              </w:tabs>
              <w:jc w:val="center"/>
              <w:rPr>
                <w:rFonts w:ascii="Times New Roman" w:hAnsi="Times New Roman"/>
                <w:sz w:val="22"/>
                <w:szCs w:val="22"/>
              </w:rPr>
            </w:pPr>
          </w:p>
        </w:tc>
      </w:tr>
      <w:tr w:rsidR="001F27D9" w:rsidRPr="00D15535">
        <w:trPr>
          <w:jc w:val="center"/>
        </w:trPr>
        <w:tc>
          <w:tcPr>
            <w:tcW w:w="2712" w:type="dxa"/>
            <w:tcBorders>
              <w:top w:val="single" w:sz="4" w:space="0" w:color="auto"/>
              <w:left w:val="single" w:sz="4" w:space="0" w:color="auto"/>
              <w:bottom w:val="single" w:sz="4" w:space="0" w:color="auto"/>
              <w:right w:val="single" w:sz="4" w:space="0" w:color="auto"/>
            </w:tcBorders>
          </w:tcPr>
          <w:p w:rsidR="001F27D9" w:rsidRPr="00D15535" w:rsidRDefault="001F27D9" w:rsidP="001F27D9">
            <w:pPr>
              <w:tabs>
                <w:tab w:val="left" w:pos="270"/>
                <w:tab w:val="left" w:pos="567"/>
              </w:tabs>
              <w:ind w:left="270" w:hanging="270"/>
              <w:jc w:val="both"/>
              <w:rPr>
                <w:rFonts w:ascii="Times New Roman" w:hAnsi="Times New Roman"/>
                <w:sz w:val="22"/>
                <w:szCs w:val="22"/>
              </w:rPr>
            </w:pPr>
            <w:r w:rsidRPr="00D15535">
              <w:rPr>
                <w:rFonts w:ascii="Times New Roman" w:hAnsi="Times New Roman"/>
                <w:sz w:val="22"/>
                <w:szCs w:val="22"/>
              </w:rPr>
              <w:tab/>
            </w:r>
            <w:r w:rsidRPr="00D15535">
              <w:rPr>
                <w:rFonts w:ascii="Times New Roman" w:hAnsi="Times New Roman"/>
                <w:sz w:val="22"/>
                <w:szCs w:val="22"/>
              </w:rPr>
              <w:tab/>
              <w:t>Any Symptoms</w:t>
            </w:r>
          </w:p>
        </w:tc>
        <w:tc>
          <w:tcPr>
            <w:tcW w:w="2712" w:type="dxa"/>
            <w:tcBorders>
              <w:top w:val="single" w:sz="4" w:space="0" w:color="auto"/>
              <w:left w:val="single" w:sz="4" w:space="0" w:color="auto"/>
              <w:bottom w:val="single" w:sz="4" w:space="0" w:color="auto"/>
              <w:right w:val="single" w:sz="4" w:space="0" w:color="auto"/>
            </w:tcBorders>
          </w:tcPr>
          <w:p w:rsidR="001F27D9" w:rsidRPr="00D15535" w:rsidRDefault="001F27D9" w:rsidP="001F27D9">
            <w:pPr>
              <w:tabs>
                <w:tab w:val="left" w:pos="567"/>
              </w:tabs>
              <w:jc w:val="center"/>
              <w:rPr>
                <w:rFonts w:ascii="Times New Roman" w:hAnsi="Times New Roman"/>
                <w:sz w:val="22"/>
                <w:szCs w:val="22"/>
              </w:rPr>
            </w:pPr>
            <w:r w:rsidRPr="00D15535">
              <w:rPr>
                <w:rFonts w:ascii="Times New Roman" w:hAnsi="Times New Roman"/>
                <w:sz w:val="22"/>
                <w:szCs w:val="22"/>
              </w:rPr>
              <w:t>27</w:t>
            </w:r>
          </w:p>
        </w:tc>
        <w:tc>
          <w:tcPr>
            <w:tcW w:w="2712" w:type="dxa"/>
            <w:tcBorders>
              <w:top w:val="single" w:sz="4" w:space="0" w:color="auto"/>
              <w:left w:val="single" w:sz="4" w:space="0" w:color="auto"/>
              <w:bottom w:val="single" w:sz="4" w:space="0" w:color="auto"/>
              <w:right w:val="single" w:sz="4" w:space="0" w:color="auto"/>
            </w:tcBorders>
          </w:tcPr>
          <w:p w:rsidR="001F27D9" w:rsidRPr="00D15535" w:rsidRDefault="001F27D9" w:rsidP="001F27D9">
            <w:pPr>
              <w:tabs>
                <w:tab w:val="left" w:pos="567"/>
              </w:tabs>
              <w:jc w:val="center"/>
              <w:rPr>
                <w:rFonts w:ascii="Times New Roman" w:hAnsi="Times New Roman"/>
                <w:sz w:val="22"/>
                <w:szCs w:val="22"/>
              </w:rPr>
            </w:pPr>
            <w:r w:rsidRPr="00D15535">
              <w:rPr>
                <w:rFonts w:ascii="Times New Roman" w:hAnsi="Times New Roman"/>
                <w:sz w:val="22"/>
                <w:szCs w:val="22"/>
              </w:rPr>
              <w:t>15</w:t>
            </w:r>
          </w:p>
        </w:tc>
      </w:tr>
      <w:tr w:rsidR="001F27D9" w:rsidRPr="00D15535">
        <w:trPr>
          <w:jc w:val="center"/>
        </w:trPr>
        <w:tc>
          <w:tcPr>
            <w:tcW w:w="2712" w:type="dxa"/>
            <w:tcBorders>
              <w:top w:val="single" w:sz="4" w:space="0" w:color="auto"/>
              <w:left w:val="single" w:sz="4" w:space="0" w:color="auto"/>
              <w:bottom w:val="single" w:sz="4" w:space="0" w:color="auto"/>
              <w:right w:val="single" w:sz="4" w:space="0" w:color="auto"/>
            </w:tcBorders>
          </w:tcPr>
          <w:p w:rsidR="001F27D9" w:rsidRPr="00D15535" w:rsidRDefault="001F27D9" w:rsidP="001F27D9">
            <w:pPr>
              <w:tabs>
                <w:tab w:val="left" w:pos="270"/>
                <w:tab w:val="left" w:pos="567"/>
              </w:tabs>
              <w:ind w:left="270" w:hanging="270"/>
              <w:jc w:val="both"/>
              <w:rPr>
                <w:rFonts w:ascii="Times New Roman" w:hAnsi="Times New Roman"/>
                <w:sz w:val="22"/>
                <w:szCs w:val="22"/>
              </w:rPr>
            </w:pPr>
            <w:r w:rsidRPr="00D15535">
              <w:rPr>
                <w:rFonts w:ascii="Times New Roman" w:hAnsi="Times New Roman"/>
                <w:sz w:val="22"/>
                <w:szCs w:val="22"/>
              </w:rPr>
              <w:tab/>
            </w:r>
            <w:r w:rsidRPr="00D15535">
              <w:rPr>
                <w:rFonts w:ascii="Times New Roman" w:hAnsi="Times New Roman"/>
                <w:sz w:val="22"/>
                <w:szCs w:val="22"/>
              </w:rPr>
              <w:tab/>
              <w:t>Severe Symptoms</w:t>
            </w:r>
            <w:r w:rsidRPr="00D15535">
              <w:rPr>
                <w:rFonts w:ascii="Times New Roman" w:hAnsi="Times New Roman"/>
                <w:sz w:val="22"/>
                <w:szCs w:val="22"/>
                <w:vertAlign w:val="superscript"/>
              </w:rPr>
              <w:t>f</w:t>
            </w:r>
          </w:p>
        </w:tc>
        <w:tc>
          <w:tcPr>
            <w:tcW w:w="2712" w:type="dxa"/>
            <w:tcBorders>
              <w:top w:val="single" w:sz="4" w:space="0" w:color="auto"/>
              <w:left w:val="single" w:sz="4" w:space="0" w:color="auto"/>
              <w:bottom w:val="single" w:sz="4" w:space="0" w:color="auto"/>
              <w:right w:val="single" w:sz="4" w:space="0" w:color="auto"/>
            </w:tcBorders>
          </w:tcPr>
          <w:p w:rsidR="001F27D9" w:rsidRPr="00D15535" w:rsidRDefault="001F27D9" w:rsidP="001F27D9">
            <w:pPr>
              <w:tabs>
                <w:tab w:val="left" w:pos="567"/>
              </w:tabs>
              <w:jc w:val="center"/>
              <w:rPr>
                <w:rFonts w:ascii="Times New Roman" w:hAnsi="Times New Roman"/>
                <w:sz w:val="22"/>
                <w:szCs w:val="22"/>
              </w:rPr>
            </w:pPr>
            <w:r w:rsidRPr="00D15535">
              <w:rPr>
                <w:rFonts w:ascii="Times New Roman" w:hAnsi="Times New Roman"/>
                <w:sz w:val="22"/>
                <w:szCs w:val="22"/>
              </w:rPr>
              <w:t>&lt;1</w:t>
            </w:r>
          </w:p>
        </w:tc>
        <w:tc>
          <w:tcPr>
            <w:tcW w:w="2712" w:type="dxa"/>
            <w:tcBorders>
              <w:top w:val="single" w:sz="4" w:space="0" w:color="auto"/>
              <w:left w:val="single" w:sz="4" w:space="0" w:color="auto"/>
              <w:bottom w:val="single" w:sz="4" w:space="0" w:color="auto"/>
              <w:right w:val="single" w:sz="4" w:space="0" w:color="auto"/>
            </w:tcBorders>
          </w:tcPr>
          <w:p w:rsidR="001F27D9" w:rsidRPr="00D15535" w:rsidRDefault="001F27D9" w:rsidP="001F27D9">
            <w:pPr>
              <w:tabs>
                <w:tab w:val="left" w:pos="567"/>
              </w:tabs>
              <w:jc w:val="center"/>
              <w:rPr>
                <w:rFonts w:ascii="Times New Roman" w:hAnsi="Times New Roman"/>
                <w:sz w:val="22"/>
                <w:szCs w:val="22"/>
              </w:rPr>
            </w:pPr>
            <w:r w:rsidRPr="00D15535">
              <w:rPr>
                <w:rFonts w:ascii="Times New Roman" w:hAnsi="Times New Roman"/>
                <w:sz w:val="22"/>
                <w:szCs w:val="22"/>
              </w:rPr>
              <w:t>1</w:t>
            </w:r>
          </w:p>
        </w:tc>
      </w:tr>
      <w:tr w:rsidR="001F27D9" w:rsidRPr="00D15535">
        <w:trPr>
          <w:jc w:val="center"/>
        </w:trPr>
        <w:tc>
          <w:tcPr>
            <w:tcW w:w="2712" w:type="dxa"/>
            <w:tcBorders>
              <w:top w:val="single" w:sz="4" w:space="0" w:color="auto"/>
              <w:left w:val="single" w:sz="4" w:space="0" w:color="auto"/>
              <w:bottom w:val="single" w:sz="4" w:space="0" w:color="auto"/>
              <w:right w:val="single" w:sz="4" w:space="0" w:color="auto"/>
            </w:tcBorders>
          </w:tcPr>
          <w:p w:rsidR="001F27D9" w:rsidRPr="00D15535" w:rsidRDefault="001F27D9" w:rsidP="001F27D9">
            <w:pPr>
              <w:tabs>
                <w:tab w:val="left" w:pos="270"/>
                <w:tab w:val="left" w:pos="567"/>
              </w:tabs>
              <w:ind w:left="270" w:hanging="270"/>
              <w:jc w:val="both"/>
              <w:rPr>
                <w:rFonts w:ascii="Times New Roman" w:hAnsi="Times New Roman"/>
                <w:sz w:val="22"/>
                <w:szCs w:val="22"/>
              </w:rPr>
            </w:pPr>
            <w:r w:rsidRPr="00D15535">
              <w:rPr>
                <w:rFonts w:ascii="Times New Roman" w:hAnsi="Times New Roman"/>
                <w:sz w:val="22"/>
                <w:szCs w:val="22"/>
              </w:rPr>
              <w:tab/>
              <w:t>Mucositis</w:t>
            </w:r>
          </w:p>
        </w:tc>
        <w:tc>
          <w:tcPr>
            <w:tcW w:w="2712" w:type="dxa"/>
            <w:tcBorders>
              <w:top w:val="single" w:sz="4" w:space="0" w:color="auto"/>
              <w:left w:val="single" w:sz="4" w:space="0" w:color="auto"/>
              <w:bottom w:val="single" w:sz="4" w:space="0" w:color="auto"/>
              <w:right w:val="single" w:sz="4" w:space="0" w:color="auto"/>
            </w:tcBorders>
          </w:tcPr>
          <w:p w:rsidR="001F27D9" w:rsidRPr="00D15535" w:rsidRDefault="001F27D9" w:rsidP="001F27D9">
            <w:pPr>
              <w:tabs>
                <w:tab w:val="left" w:pos="567"/>
              </w:tabs>
              <w:jc w:val="center"/>
              <w:rPr>
                <w:rFonts w:ascii="Times New Roman" w:hAnsi="Times New Roman"/>
                <w:sz w:val="22"/>
                <w:szCs w:val="22"/>
              </w:rPr>
            </w:pPr>
          </w:p>
        </w:tc>
        <w:tc>
          <w:tcPr>
            <w:tcW w:w="2712" w:type="dxa"/>
            <w:tcBorders>
              <w:top w:val="single" w:sz="4" w:space="0" w:color="auto"/>
              <w:left w:val="single" w:sz="4" w:space="0" w:color="auto"/>
              <w:bottom w:val="single" w:sz="4" w:space="0" w:color="auto"/>
              <w:right w:val="single" w:sz="4" w:space="0" w:color="auto"/>
            </w:tcBorders>
          </w:tcPr>
          <w:p w:rsidR="001F27D9" w:rsidRPr="00D15535" w:rsidRDefault="001F27D9" w:rsidP="001F27D9">
            <w:pPr>
              <w:tabs>
                <w:tab w:val="left" w:pos="567"/>
              </w:tabs>
              <w:jc w:val="center"/>
              <w:rPr>
                <w:rFonts w:ascii="Times New Roman" w:hAnsi="Times New Roman"/>
                <w:sz w:val="22"/>
                <w:szCs w:val="22"/>
              </w:rPr>
            </w:pPr>
          </w:p>
        </w:tc>
      </w:tr>
      <w:tr w:rsidR="001F27D9" w:rsidRPr="00D15535">
        <w:trPr>
          <w:jc w:val="center"/>
        </w:trPr>
        <w:tc>
          <w:tcPr>
            <w:tcW w:w="2712" w:type="dxa"/>
            <w:tcBorders>
              <w:top w:val="single" w:sz="4" w:space="0" w:color="auto"/>
              <w:left w:val="single" w:sz="4" w:space="0" w:color="auto"/>
              <w:bottom w:val="single" w:sz="4" w:space="0" w:color="auto"/>
              <w:right w:val="single" w:sz="4" w:space="0" w:color="auto"/>
            </w:tcBorders>
          </w:tcPr>
          <w:p w:rsidR="001F27D9" w:rsidRPr="00D15535" w:rsidRDefault="001F27D9" w:rsidP="001F27D9">
            <w:pPr>
              <w:tabs>
                <w:tab w:val="left" w:pos="270"/>
                <w:tab w:val="left" w:pos="567"/>
              </w:tabs>
              <w:ind w:left="270" w:hanging="270"/>
              <w:jc w:val="both"/>
              <w:rPr>
                <w:rFonts w:ascii="Times New Roman" w:hAnsi="Times New Roman"/>
                <w:sz w:val="22"/>
                <w:szCs w:val="22"/>
              </w:rPr>
            </w:pPr>
            <w:r w:rsidRPr="00D15535">
              <w:rPr>
                <w:rFonts w:ascii="Times New Roman" w:hAnsi="Times New Roman"/>
                <w:sz w:val="22"/>
                <w:szCs w:val="22"/>
              </w:rPr>
              <w:tab/>
            </w:r>
            <w:r w:rsidRPr="00D15535">
              <w:rPr>
                <w:rFonts w:ascii="Times New Roman" w:hAnsi="Times New Roman"/>
                <w:sz w:val="22"/>
                <w:szCs w:val="22"/>
              </w:rPr>
              <w:tab/>
              <w:t>Any Symptoms</w:t>
            </w:r>
          </w:p>
        </w:tc>
        <w:tc>
          <w:tcPr>
            <w:tcW w:w="2712" w:type="dxa"/>
            <w:tcBorders>
              <w:top w:val="single" w:sz="4" w:space="0" w:color="auto"/>
              <w:left w:val="single" w:sz="4" w:space="0" w:color="auto"/>
              <w:bottom w:val="single" w:sz="4" w:space="0" w:color="auto"/>
              <w:right w:val="single" w:sz="4" w:space="0" w:color="auto"/>
            </w:tcBorders>
          </w:tcPr>
          <w:p w:rsidR="001F27D9" w:rsidRPr="00D15535" w:rsidRDefault="001F27D9" w:rsidP="001F27D9">
            <w:pPr>
              <w:tabs>
                <w:tab w:val="left" w:pos="567"/>
              </w:tabs>
              <w:jc w:val="center"/>
              <w:rPr>
                <w:rFonts w:ascii="Times New Roman" w:hAnsi="Times New Roman"/>
                <w:sz w:val="22"/>
                <w:szCs w:val="22"/>
              </w:rPr>
            </w:pPr>
            <w:r w:rsidRPr="00D15535">
              <w:rPr>
                <w:rFonts w:ascii="Times New Roman" w:hAnsi="Times New Roman"/>
                <w:sz w:val="22"/>
                <w:szCs w:val="22"/>
              </w:rPr>
              <w:t>7</w:t>
            </w:r>
          </w:p>
        </w:tc>
        <w:tc>
          <w:tcPr>
            <w:tcW w:w="2712" w:type="dxa"/>
            <w:tcBorders>
              <w:top w:val="single" w:sz="4" w:space="0" w:color="auto"/>
              <w:left w:val="single" w:sz="4" w:space="0" w:color="auto"/>
              <w:bottom w:val="single" w:sz="4" w:space="0" w:color="auto"/>
              <w:right w:val="single" w:sz="4" w:space="0" w:color="auto"/>
            </w:tcBorders>
          </w:tcPr>
          <w:p w:rsidR="001F27D9" w:rsidRPr="00D15535" w:rsidRDefault="001F27D9" w:rsidP="001F27D9">
            <w:pPr>
              <w:tabs>
                <w:tab w:val="left" w:pos="567"/>
              </w:tabs>
              <w:jc w:val="center"/>
              <w:rPr>
                <w:rFonts w:ascii="Times New Roman" w:hAnsi="Times New Roman"/>
                <w:sz w:val="22"/>
                <w:szCs w:val="22"/>
              </w:rPr>
            </w:pPr>
            <w:r w:rsidRPr="00D15535">
              <w:rPr>
                <w:rFonts w:ascii="Times New Roman" w:hAnsi="Times New Roman"/>
                <w:sz w:val="22"/>
                <w:szCs w:val="22"/>
              </w:rPr>
              <w:t>6</w:t>
            </w:r>
          </w:p>
        </w:tc>
      </w:tr>
      <w:tr w:rsidR="001F27D9" w:rsidRPr="00D15535">
        <w:trPr>
          <w:jc w:val="center"/>
        </w:trPr>
        <w:tc>
          <w:tcPr>
            <w:tcW w:w="2712" w:type="dxa"/>
            <w:tcBorders>
              <w:top w:val="single" w:sz="4" w:space="0" w:color="auto"/>
              <w:bottom w:val="single" w:sz="12" w:space="0" w:color="auto"/>
            </w:tcBorders>
          </w:tcPr>
          <w:p w:rsidR="001F27D9" w:rsidRPr="00D15535" w:rsidRDefault="001F27D9" w:rsidP="001F27D9">
            <w:pPr>
              <w:tabs>
                <w:tab w:val="left" w:pos="270"/>
                <w:tab w:val="left" w:pos="567"/>
              </w:tabs>
              <w:ind w:left="270" w:hanging="270"/>
              <w:jc w:val="both"/>
              <w:rPr>
                <w:rFonts w:ascii="Times New Roman" w:hAnsi="Times New Roman"/>
                <w:sz w:val="22"/>
                <w:szCs w:val="22"/>
              </w:rPr>
            </w:pPr>
            <w:r w:rsidRPr="00D15535">
              <w:rPr>
                <w:rFonts w:ascii="Times New Roman" w:hAnsi="Times New Roman"/>
                <w:sz w:val="22"/>
                <w:szCs w:val="22"/>
              </w:rPr>
              <w:tab/>
            </w:r>
            <w:r w:rsidRPr="00D15535">
              <w:rPr>
                <w:rFonts w:ascii="Times New Roman" w:hAnsi="Times New Roman"/>
                <w:sz w:val="22"/>
                <w:szCs w:val="22"/>
              </w:rPr>
              <w:tab/>
              <w:t>Severe Symptoms</w:t>
            </w:r>
            <w:r w:rsidRPr="00D15535">
              <w:rPr>
                <w:rFonts w:ascii="Times New Roman" w:hAnsi="Times New Roman"/>
                <w:sz w:val="22"/>
                <w:szCs w:val="22"/>
                <w:vertAlign w:val="superscript"/>
              </w:rPr>
              <w:t>f</w:t>
            </w:r>
          </w:p>
        </w:tc>
        <w:tc>
          <w:tcPr>
            <w:tcW w:w="2712" w:type="dxa"/>
            <w:tcBorders>
              <w:top w:val="single" w:sz="4" w:space="0" w:color="auto"/>
              <w:bottom w:val="single" w:sz="12" w:space="0" w:color="auto"/>
            </w:tcBorders>
          </w:tcPr>
          <w:p w:rsidR="001F27D9" w:rsidRPr="00D15535" w:rsidRDefault="001F27D9" w:rsidP="001F27D9">
            <w:pPr>
              <w:tabs>
                <w:tab w:val="left" w:pos="567"/>
              </w:tabs>
              <w:jc w:val="center"/>
              <w:rPr>
                <w:rFonts w:ascii="Times New Roman" w:hAnsi="Times New Roman"/>
                <w:sz w:val="22"/>
                <w:szCs w:val="22"/>
              </w:rPr>
            </w:pPr>
            <w:r w:rsidRPr="00D15535">
              <w:rPr>
                <w:rFonts w:ascii="Times New Roman" w:hAnsi="Times New Roman"/>
                <w:sz w:val="22"/>
                <w:szCs w:val="22"/>
              </w:rPr>
              <w:t>&lt;1</w:t>
            </w:r>
          </w:p>
        </w:tc>
        <w:tc>
          <w:tcPr>
            <w:tcW w:w="2712" w:type="dxa"/>
            <w:tcBorders>
              <w:top w:val="single" w:sz="4" w:space="0" w:color="auto"/>
              <w:bottom w:val="single" w:sz="12" w:space="0" w:color="auto"/>
            </w:tcBorders>
          </w:tcPr>
          <w:p w:rsidR="001F27D9" w:rsidRPr="00D15535" w:rsidRDefault="001F27D9" w:rsidP="001F27D9">
            <w:pPr>
              <w:tabs>
                <w:tab w:val="left" w:pos="567"/>
              </w:tabs>
              <w:jc w:val="center"/>
              <w:rPr>
                <w:rFonts w:ascii="Times New Roman" w:hAnsi="Times New Roman"/>
                <w:sz w:val="22"/>
                <w:szCs w:val="22"/>
              </w:rPr>
            </w:pPr>
            <w:r w:rsidRPr="00D15535">
              <w:rPr>
                <w:rFonts w:ascii="Times New Roman" w:hAnsi="Times New Roman"/>
                <w:sz w:val="22"/>
                <w:szCs w:val="22"/>
              </w:rPr>
              <w:t>0</w:t>
            </w:r>
          </w:p>
        </w:tc>
      </w:tr>
      <w:tr w:rsidR="001F27D9" w:rsidRPr="00D15535">
        <w:trPr>
          <w:jc w:val="center"/>
        </w:trPr>
        <w:tc>
          <w:tcPr>
            <w:tcW w:w="2712" w:type="dxa"/>
          </w:tcPr>
          <w:p w:rsidR="001F27D9" w:rsidRPr="00D15535" w:rsidRDefault="001F27D9" w:rsidP="001F27D9">
            <w:pPr>
              <w:tabs>
                <w:tab w:val="left" w:pos="270"/>
                <w:tab w:val="left" w:pos="567"/>
              </w:tabs>
              <w:jc w:val="both"/>
              <w:rPr>
                <w:rFonts w:ascii="Times New Roman" w:hAnsi="Times New Roman"/>
                <w:b/>
                <w:sz w:val="22"/>
                <w:szCs w:val="22"/>
              </w:rPr>
            </w:pPr>
            <w:r w:rsidRPr="00D15535">
              <w:rPr>
                <w:rFonts w:ascii="Times New Roman" w:hAnsi="Times New Roman"/>
                <w:b/>
                <w:sz w:val="22"/>
                <w:szCs w:val="22"/>
              </w:rPr>
              <w:t>Alopecia</w:t>
            </w:r>
          </w:p>
        </w:tc>
        <w:tc>
          <w:tcPr>
            <w:tcW w:w="2712" w:type="dxa"/>
          </w:tcPr>
          <w:p w:rsidR="001F27D9" w:rsidRPr="00D15535" w:rsidRDefault="001F27D9" w:rsidP="001F27D9">
            <w:pPr>
              <w:tabs>
                <w:tab w:val="left" w:pos="567"/>
              </w:tabs>
              <w:jc w:val="center"/>
              <w:rPr>
                <w:rFonts w:ascii="Times New Roman" w:hAnsi="Times New Roman"/>
                <w:sz w:val="22"/>
                <w:szCs w:val="22"/>
              </w:rPr>
            </w:pPr>
            <w:r w:rsidRPr="00D15535">
              <w:rPr>
                <w:rFonts w:ascii="Times New Roman" w:hAnsi="Times New Roman"/>
                <w:sz w:val="22"/>
                <w:szCs w:val="22"/>
              </w:rPr>
              <w:t>90</w:t>
            </w:r>
          </w:p>
        </w:tc>
        <w:tc>
          <w:tcPr>
            <w:tcW w:w="2712" w:type="dxa"/>
          </w:tcPr>
          <w:p w:rsidR="001F27D9" w:rsidRPr="00D15535" w:rsidRDefault="001F27D9" w:rsidP="001F27D9">
            <w:pPr>
              <w:tabs>
                <w:tab w:val="left" w:pos="567"/>
              </w:tabs>
              <w:jc w:val="center"/>
              <w:rPr>
                <w:rFonts w:ascii="Times New Roman" w:hAnsi="Times New Roman"/>
                <w:sz w:val="22"/>
                <w:szCs w:val="22"/>
              </w:rPr>
            </w:pPr>
            <w:r w:rsidRPr="00D15535">
              <w:rPr>
                <w:rFonts w:ascii="Times New Roman" w:hAnsi="Times New Roman"/>
                <w:sz w:val="22"/>
                <w:szCs w:val="22"/>
              </w:rPr>
              <w:t>94</w:t>
            </w:r>
          </w:p>
        </w:tc>
      </w:tr>
      <w:tr w:rsidR="001F27D9" w:rsidRPr="00D15535">
        <w:trPr>
          <w:jc w:val="center"/>
        </w:trPr>
        <w:tc>
          <w:tcPr>
            <w:tcW w:w="2712" w:type="dxa"/>
          </w:tcPr>
          <w:p w:rsidR="001F27D9" w:rsidRPr="00D15535" w:rsidRDefault="001F27D9" w:rsidP="001F27D9">
            <w:pPr>
              <w:tabs>
                <w:tab w:val="left" w:pos="270"/>
                <w:tab w:val="left" w:pos="567"/>
              </w:tabs>
              <w:jc w:val="both"/>
              <w:rPr>
                <w:rFonts w:ascii="Times New Roman" w:hAnsi="Times New Roman"/>
                <w:sz w:val="22"/>
                <w:szCs w:val="22"/>
              </w:rPr>
            </w:pPr>
            <w:r w:rsidRPr="00D15535">
              <w:rPr>
                <w:rFonts w:ascii="Times New Roman" w:hAnsi="Times New Roman"/>
                <w:b/>
                <w:sz w:val="22"/>
                <w:szCs w:val="22"/>
              </w:rPr>
              <w:t>Hepatic</w:t>
            </w:r>
            <w:r w:rsidRPr="00D15535">
              <w:rPr>
                <w:rFonts w:ascii="Times New Roman" w:hAnsi="Times New Roman"/>
                <w:sz w:val="22"/>
                <w:szCs w:val="22"/>
              </w:rPr>
              <w:t xml:space="preserve"> (Patients with Normal Baseline)</w:t>
            </w:r>
          </w:p>
        </w:tc>
        <w:tc>
          <w:tcPr>
            <w:tcW w:w="2712" w:type="dxa"/>
          </w:tcPr>
          <w:p w:rsidR="001F27D9" w:rsidRPr="00D15535" w:rsidRDefault="001F27D9" w:rsidP="001F27D9">
            <w:pPr>
              <w:tabs>
                <w:tab w:val="left" w:pos="567"/>
              </w:tabs>
              <w:jc w:val="center"/>
              <w:rPr>
                <w:rFonts w:ascii="Times New Roman" w:hAnsi="Times New Roman"/>
                <w:sz w:val="22"/>
                <w:szCs w:val="22"/>
              </w:rPr>
            </w:pPr>
          </w:p>
        </w:tc>
        <w:tc>
          <w:tcPr>
            <w:tcW w:w="2712" w:type="dxa"/>
          </w:tcPr>
          <w:p w:rsidR="001F27D9" w:rsidRPr="00D15535" w:rsidRDefault="001F27D9" w:rsidP="001F27D9">
            <w:pPr>
              <w:tabs>
                <w:tab w:val="left" w:pos="567"/>
              </w:tabs>
              <w:jc w:val="center"/>
              <w:rPr>
                <w:rFonts w:ascii="Times New Roman" w:hAnsi="Times New Roman"/>
                <w:sz w:val="22"/>
                <w:szCs w:val="22"/>
              </w:rPr>
            </w:pPr>
          </w:p>
        </w:tc>
      </w:tr>
      <w:tr w:rsidR="001F27D9" w:rsidRPr="00D15535">
        <w:trPr>
          <w:jc w:val="center"/>
        </w:trPr>
        <w:tc>
          <w:tcPr>
            <w:tcW w:w="2712" w:type="dxa"/>
          </w:tcPr>
          <w:p w:rsidR="001F27D9" w:rsidRPr="00D15535" w:rsidRDefault="001F27D9" w:rsidP="001F27D9">
            <w:pPr>
              <w:tabs>
                <w:tab w:val="left" w:pos="270"/>
                <w:tab w:val="left" w:pos="567"/>
              </w:tabs>
              <w:jc w:val="both"/>
              <w:rPr>
                <w:rFonts w:ascii="Times New Roman" w:hAnsi="Times New Roman"/>
                <w:sz w:val="22"/>
                <w:szCs w:val="22"/>
              </w:rPr>
            </w:pPr>
            <w:r w:rsidRPr="00D15535">
              <w:rPr>
                <w:rFonts w:ascii="Times New Roman" w:hAnsi="Times New Roman"/>
                <w:sz w:val="22"/>
                <w:szCs w:val="22"/>
              </w:rPr>
              <w:tab/>
              <w:t>Bilirubin Elevations</w:t>
            </w:r>
          </w:p>
        </w:tc>
        <w:tc>
          <w:tcPr>
            <w:tcW w:w="2712" w:type="dxa"/>
          </w:tcPr>
          <w:p w:rsidR="001F27D9" w:rsidRPr="00D15535" w:rsidRDefault="001F27D9" w:rsidP="001F27D9">
            <w:pPr>
              <w:tabs>
                <w:tab w:val="left" w:pos="567"/>
              </w:tabs>
              <w:jc w:val="center"/>
              <w:rPr>
                <w:rFonts w:ascii="Times New Roman" w:hAnsi="Times New Roman"/>
                <w:sz w:val="22"/>
                <w:szCs w:val="22"/>
              </w:rPr>
            </w:pPr>
            <w:r w:rsidRPr="00D15535">
              <w:rPr>
                <w:rFonts w:ascii="Times New Roman" w:hAnsi="Times New Roman"/>
                <w:sz w:val="22"/>
                <w:szCs w:val="22"/>
              </w:rPr>
              <w:t>7</w:t>
            </w:r>
          </w:p>
        </w:tc>
        <w:tc>
          <w:tcPr>
            <w:tcW w:w="2712" w:type="dxa"/>
          </w:tcPr>
          <w:p w:rsidR="001F27D9" w:rsidRPr="00D15535" w:rsidRDefault="001F27D9" w:rsidP="001F27D9">
            <w:pPr>
              <w:tabs>
                <w:tab w:val="left" w:pos="567"/>
              </w:tabs>
              <w:jc w:val="center"/>
              <w:rPr>
                <w:rFonts w:ascii="Times New Roman" w:hAnsi="Times New Roman"/>
                <w:sz w:val="22"/>
                <w:szCs w:val="22"/>
              </w:rPr>
            </w:pPr>
            <w:r w:rsidRPr="00D15535">
              <w:rPr>
                <w:rFonts w:ascii="Times New Roman" w:hAnsi="Times New Roman"/>
                <w:sz w:val="22"/>
                <w:szCs w:val="22"/>
              </w:rPr>
              <w:t>7</w:t>
            </w:r>
          </w:p>
        </w:tc>
      </w:tr>
      <w:tr w:rsidR="001F27D9" w:rsidRPr="00D15535">
        <w:trPr>
          <w:jc w:val="center"/>
        </w:trPr>
        <w:tc>
          <w:tcPr>
            <w:tcW w:w="2712" w:type="dxa"/>
          </w:tcPr>
          <w:p w:rsidR="001F27D9" w:rsidRPr="00D15535" w:rsidRDefault="001F27D9" w:rsidP="001F27D9">
            <w:pPr>
              <w:tabs>
                <w:tab w:val="left" w:pos="270"/>
                <w:tab w:val="left" w:pos="567"/>
              </w:tabs>
              <w:ind w:left="270" w:hanging="270"/>
              <w:jc w:val="both"/>
              <w:rPr>
                <w:rFonts w:ascii="Times New Roman" w:hAnsi="Times New Roman"/>
                <w:sz w:val="22"/>
                <w:szCs w:val="22"/>
              </w:rPr>
            </w:pPr>
            <w:r w:rsidRPr="00D15535">
              <w:rPr>
                <w:rFonts w:ascii="Times New Roman" w:hAnsi="Times New Roman"/>
                <w:sz w:val="22"/>
                <w:szCs w:val="22"/>
              </w:rPr>
              <w:tab/>
              <w:t>Alkaline Phosphatase Elevations</w:t>
            </w:r>
          </w:p>
        </w:tc>
        <w:tc>
          <w:tcPr>
            <w:tcW w:w="2712" w:type="dxa"/>
          </w:tcPr>
          <w:p w:rsidR="001F27D9" w:rsidRPr="00D15535" w:rsidRDefault="001F27D9" w:rsidP="001F27D9">
            <w:pPr>
              <w:tabs>
                <w:tab w:val="left" w:pos="567"/>
              </w:tabs>
              <w:jc w:val="center"/>
              <w:rPr>
                <w:rFonts w:ascii="Times New Roman" w:hAnsi="Times New Roman"/>
                <w:sz w:val="22"/>
                <w:szCs w:val="22"/>
              </w:rPr>
            </w:pPr>
            <w:r w:rsidRPr="00D15535">
              <w:rPr>
                <w:rFonts w:ascii="Times New Roman" w:hAnsi="Times New Roman"/>
                <w:sz w:val="22"/>
                <w:szCs w:val="22"/>
              </w:rPr>
              <w:t>36</w:t>
            </w:r>
          </w:p>
        </w:tc>
        <w:tc>
          <w:tcPr>
            <w:tcW w:w="2712" w:type="dxa"/>
          </w:tcPr>
          <w:p w:rsidR="001F27D9" w:rsidRPr="00D15535" w:rsidRDefault="001F27D9" w:rsidP="001F27D9">
            <w:pPr>
              <w:tabs>
                <w:tab w:val="left" w:pos="567"/>
              </w:tabs>
              <w:jc w:val="center"/>
              <w:rPr>
                <w:rFonts w:ascii="Times New Roman" w:hAnsi="Times New Roman"/>
                <w:sz w:val="22"/>
                <w:szCs w:val="22"/>
              </w:rPr>
            </w:pPr>
            <w:r w:rsidRPr="00D15535">
              <w:rPr>
                <w:rFonts w:ascii="Times New Roman" w:hAnsi="Times New Roman"/>
                <w:sz w:val="22"/>
                <w:szCs w:val="22"/>
              </w:rPr>
              <w:t>31</w:t>
            </w:r>
          </w:p>
        </w:tc>
      </w:tr>
      <w:tr w:rsidR="001F27D9" w:rsidRPr="00D15535">
        <w:trPr>
          <w:jc w:val="center"/>
        </w:trPr>
        <w:tc>
          <w:tcPr>
            <w:tcW w:w="2712" w:type="dxa"/>
          </w:tcPr>
          <w:p w:rsidR="001F27D9" w:rsidRPr="00D15535" w:rsidRDefault="001F27D9" w:rsidP="001F27D9">
            <w:pPr>
              <w:tabs>
                <w:tab w:val="left" w:pos="270"/>
                <w:tab w:val="left" w:pos="567"/>
              </w:tabs>
              <w:ind w:left="270" w:hanging="270"/>
              <w:jc w:val="both"/>
              <w:rPr>
                <w:rFonts w:ascii="Times New Roman" w:hAnsi="Times New Roman"/>
                <w:sz w:val="22"/>
                <w:szCs w:val="22"/>
              </w:rPr>
            </w:pPr>
            <w:r w:rsidRPr="00D15535">
              <w:rPr>
                <w:rFonts w:ascii="Times New Roman" w:hAnsi="Times New Roman"/>
                <w:sz w:val="22"/>
                <w:szCs w:val="22"/>
              </w:rPr>
              <w:tab/>
              <w:t>AST (SGOT) Elevations</w:t>
            </w:r>
          </w:p>
        </w:tc>
        <w:tc>
          <w:tcPr>
            <w:tcW w:w="2712" w:type="dxa"/>
          </w:tcPr>
          <w:p w:rsidR="001F27D9" w:rsidRPr="00D15535" w:rsidRDefault="001F27D9" w:rsidP="001F27D9">
            <w:pPr>
              <w:tabs>
                <w:tab w:val="left" w:pos="567"/>
              </w:tabs>
              <w:jc w:val="center"/>
              <w:rPr>
                <w:rFonts w:ascii="Times New Roman" w:hAnsi="Times New Roman"/>
                <w:sz w:val="22"/>
                <w:szCs w:val="22"/>
              </w:rPr>
            </w:pPr>
            <w:r w:rsidRPr="00D15535">
              <w:rPr>
                <w:rFonts w:ascii="Times New Roman" w:hAnsi="Times New Roman"/>
                <w:sz w:val="22"/>
                <w:szCs w:val="22"/>
              </w:rPr>
              <w:t>39</w:t>
            </w:r>
          </w:p>
        </w:tc>
        <w:tc>
          <w:tcPr>
            <w:tcW w:w="2712" w:type="dxa"/>
          </w:tcPr>
          <w:p w:rsidR="001F27D9" w:rsidRPr="00D15535" w:rsidRDefault="001F27D9" w:rsidP="001F27D9">
            <w:pPr>
              <w:tabs>
                <w:tab w:val="left" w:pos="567"/>
              </w:tabs>
              <w:jc w:val="center"/>
              <w:rPr>
                <w:rFonts w:ascii="Times New Roman" w:hAnsi="Times New Roman"/>
                <w:sz w:val="22"/>
                <w:szCs w:val="22"/>
              </w:rPr>
            </w:pPr>
            <w:r w:rsidRPr="00D15535">
              <w:rPr>
                <w:rFonts w:ascii="Times New Roman" w:hAnsi="Times New Roman"/>
                <w:sz w:val="22"/>
                <w:szCs w:val="22"/>
              </w:rPr>
              <w:t>32</w:t>
            </w:r>
          </w:p>
        </w:tc>
      </w:tr>
      <w:tr w:rsidR="001F27D9" w:rsidRPr="00D15535">
        <w:trPr>
          <w:jc w:val="center"/>
        </w:trPr>
        <w:tc>
          <w:tcPr>
            <w:tcW w:w="2712" w:type="dxa"/>
          </w:tcPr>
          <w:p w:rsidR="001F27D9" w:rsidRPr="00D15535" w:rsidRDefault="001F27D9" w:rsidP="001F27D9">
            <w:pPr>
              <w:tabs>
                <w:tab w:val="left" w:pos="270"/>
                <w:tab w:val="left" w:pos="567"/>
              </w:tabs>
              <w:jc w:val="both"/>
              <w:rPr>
                <w:rFonts w:ascii="Times New Roman" w:hAnsi="Times New Roman"/>
                <w:b/>
                <w:sz w:val="22"/>
                <w:szCs w:val="22"/>
              </w:rPr>
            </w:pPr>
            <w:r w:rsidRPr="00D15535">
              <w:rPr>
                <w:rFonts w:ascii="Times New Roman" w:hAnsi="Times New Roman"/>
                <w:b/>
                <w:sz w:val="22"/>
                <w:szCs w:val="22"/>
              </w:rPr>
              <w:t>Injection Site Reaction</w:t>
            </w:r>
          </w:p>
        </w:tc>
        <w:tc>
          <w:tcPr>
            <w:tcW w:w="2712" w:type="dxa"/>
          </w:tcPr>
          <w:p w:rsidR="001F27D9" w:rsidRPr="00D15535" w:rsidRDefault="001F27D9" w:rsidP="001F27D9">
            <w:pPr>
              <w:tabs>
                <w:tab w:val="left" w:pos="567"/>
              </w:tabs>
              <w:jc w:val="center"/>
              <w:rPr>
                <w:rFonts w:ascii="Times New Roman" w:hAnsi="Times New Roman"/>
                <w:sz w:val="22"/>
                <w:szCs w:val="22"/>
              </w:rPr>
            </w:pPr>
            <w:r w:rsidRPr="00D15535">
              <w:rPr>
                <w:rFonts w:ascii="Times New Roman" w:hAnsi="Times New Roman"/>
                <w:sz w:val="22"/>
                <w:szCs w:val="22"/>
              </w:rPr>
              <w:t>&lt;1</w:t>
            </w:r>
          </w:p>
        </w:tc>
        <w:tc>
          <w:tcPr>
            <w:tcW w:w="2712" w:type="dxa"/>
          </w:tcPr>
          <w:p w:rsidR="001F27D9" w:rsidRPr="00D15535" w:rsidRDefault="001F27D9" w:rsidP="001F27D9">
            <w:pPr>
              <w:tabs>
                <w:tab w:val="left" w:pos="567"/>
              </w:tabs>
              <w:jc w:val="center"/>
              <w:rPr>
                <w:rFonts w:ascii="Times New Roman" w:hAnsi="Times New Roman"/>
                <w:sz w:val="22"/>
                <w:szCs w:val="22"/>
              </w:rPr>
            </w:pPr>
            <w:r w:rsidRPr="00D15535">
              <w:rPr>
                <w:rFonts w:ascii="Times New Roman" w:hAnsi="Times New Roman"/>
                <w:sz w:val="22"/>
                <w:szCs w:val="22"/>
              </w:rPr>
              <w:t>1</w:t>
            </w:r>
          </w:p>
        </w:tc>
      </w:tr>
    </w:tbl>
    <w:p w:rsidR="001F27D9" w:rsidRPr="00D15535" w:rsidRDefault="001F27D9" w:rsidP="001F27D9">
      <w:pPr>
        <w:tabs>
          <w:tab w:val="left" w:pos="567"/>
        </w:tabs>
        <w:jc w:val="both"/>
        <w:rPr>
          <w:rFonts w:ascii="Times New Roman" w:hAnsi="Times New Roman"/>
          <w:b/>
          <w:color w:val="0000FF"/>
          <w:sz w:val="22"/>
          <w:szCs w:val="22"/>
        </w:rPr>
      </w:pPr>
    </w:p>
    <w:p w:rsidR="001F27D9" w:rsidRPr="00D15535" w:rsidRDefault="001F27D9" w:rsidP="001F27D9">
      <w:pPr>
        <w:autoSpaceDE w:val="0"/>
        <w:autoSpaceDN w:val="0"/>
        <w:adjustRightInd w:val="0"/>
        <w:ind w:left="180" w:hanging="180"/>
        <w:rPr>
          <w:rFonts w:ascii="Times New Roman" w:hAnsi="Times New Roman"/>
          <w:sz w:val="20"/>
          <w:lang w:val="en-US" w:eastAsia="en-US"/>
        </w:rPr>
      </w:pPr>
      <w:r w:rsidRPr="00D15535">
        <w:rPr>
          <w:rFonts w:ascii="Times New Roman" w:hAnsi="Times New Roman"/>
          <w:sz w:val="20"/>
          <w:lang w:val="en-US" w:eastAsia="en-US"/>
        </w:rPr>
        <w:t xml:space="preserve">a </w:t>
      </w:r>
      <w:r w:rsidRPr="00D15535">
        <w:rPr>
          <w:rFonts w:ascii="Times New Roman" w:hAnsi="Times New Roman"/>
          <w:sz w:val="20"/>
          <w:lang w:val="en-US" w:eastAsia="en-US"/>
        </w:rPr>
        <w:tab/>
        <w:t>Based on worst grade.</w:t>
      </w:r>
    </w:p>
    <w:p w:rsidR="001F27D9" w:rsidRPr="00D15535" w:rsidRDefault="001F27D9" w:rsidP="001F27D9">
      <w:pPr>
        <w:autoSpaceDE w:val="0"/>
        <w:autoSpaceDN w:val="0"/>
        <w:adjustRightInd w:val="0"/>
        <w:ind w:left="180" w:hanging="180"/>
        <w:rPr>
          <w:rFonts w:ascii="Times New Roman" w:hAnsi="Times New Roman"/>
          <w:sz w:val="20"/>
          <w:lang w:val="en-US" w:eastAsia="en-US"/>
        </w:rPr>
      </w:pPr>
      <w:r w:rsidRPr="00D15535">
        <w:rPr>
          <w:rFonts w:ascii="Times New Roman" w:hAnsi="Times New Roman"/>
          <w:sz w:val="20"/>
          <w:lang w:val="en-US" w:eastAsia="en-US"/>
        </w:rPr>
        <w:t xml:space="preserve">b </w:t>
      </w:r>
      <w:r w:rsidRPr="00D15535">
        <w:rPr>
          <w:rFonts w:ascii="Times New Roman" w:hAnsi="Times New Roman"/>
          <w:sz w:val="20"/>
          <w:lang w:val="en-US" w:eastAsia="en-US"/>
        </w:rPr>
        <w:tab/>
        <w:t>ABRAXANE dose in mg/m</w:t>
      </w:r>
      <w:r w:rsidRPr="00D15535">
        <w:rPr>
          <w:rFonts w:ascii="Times New Roman" w:hAnsi="Times New Roman"/>
          <w:sz w:val="20"/>
          <w:vertAlign w:val="superscript"/>
          <w:lang w:val="en-US" w:eastAsia="en-US"/>
        </w:rPr>
        <w:t>2</w:t>
      </w:r>
      <w:r w:rsidRPr="00D15535">
        <w:rPr>
          <w:rFonts w:ascii="Times New Roman" w:hAnsi="Times New Roman"/>
          <w:sz w:val="20"/>
          <w:lang w:val="en-US" w:eastAsia="en-US"/>
        </w:rPr>
        <w:t>/duration in minutes.</w:t>
      </w:r>
    </w:p>
    <w:p w:rsidR="001F27D9" w:rsidRPr="00D15535" w:rsidRDefault="001F27D9" w:rsidP="001F27D9">
      <w:pPr>
        <w:autoSpaceDE w:val="0"/>
        <w:autoSpaceDN w:val="0"/>
        <w:adjustRightInd w:val="0"/>
        <w:ind w:left="180" w:hanging="180"/>
        <w:rPr>
          <w:rFonts w:ascii="Times New Roman" w:hAnsi="Times New Roman"/>
          <w:sz w:val="20"/>
          <w:lang w:val="en-US" w:eastAsia="en-US"/>
        </w:rPr>
      </w:pPr>
      <w:r w:rsidRPr="00D15535">
        <w:rPr>
          <w:rFonts w:ascii="Times New Roman" w:hAnsi="Times New Roman"/>
          <w:sz w:val="20"/>
          <w:lang w:val="en-US" w:eastAsia="en-US"/>
        </w:rPr>
        <w:t xml:space="preserve">c </w:t>
      </w:r>
      <w:r w:rsidRPr="00D15535">
        <w:rPr>
          <w:rFonts w:ascii="Times New Roman" w:hAnsi="Times New Roman"/>
          <w:sz w:val="20"/>
          <w:lang w:val="en-US" w:eastAsia="en-US"/>
        </w:rPr>
        <w:tab/>
        <w:t>Solvent-based paclitaxel dose in mg/m</w:t>
      </w:r>
      <w:r w:rsidRPr="00D15535">
        <w:rPr>
          <w:rFonts w:ascii="Times New Roman" w:hAnsi="Times New Roman"/>
          <w:sz w:val="20"/>
          <w:vertAlign w:val="superscript"/>
          <w:lang w:val="en-US" w:eastAsia="en-US"/>
        </w:rPr>
        <w:t>2</w:t>
      </w:r>
      <w:r w:rsidRPr="00D15535">
        <w:rPr>
          <w:rFonts w:ascii="Times New Roman" w:hAnsi="Times New Roman"/>
          <w:sz w:val="20"/>
          <w:lang w:val="en-US" w:eastAsia="en-US"/>
        </w:rPr>
        <w:t>/duration in hours.</w:t>
      </w:r>
    </w:p>
    <w:p w:rsidR="001F27D9" w:rsidRPr="00D15535" w:rsidRDefault="001F27D9" w:rsidP="001F27D9">
      <w:pPr>
        <w:autoSpaceDE w:val="0"/>
        <w:autoSpaceDN w:val="0"/>
        <w:adjustRightInd w:val="0"/>
        <w:ind w:left="180" w:hanging="180"/>
        <w:rPr>
          <w:rFonts w:ascii="Times New Roman" w:hAnsi="Times New Roman"/>
          <w:sz w:val="20"/>
          <w:lang w:val="en-US" w:eastAsia="en-US"/>
        </w:rPr>
      </w:pPr>
      <w:r w:rsidRPr="00D15535">
        <w:rPr>
          <w:rFonts w:ascii="Times New Roman" w:hAnsi="Times New Roman"/>
          <w:sz w:val="20"/>
          <w:lang w:val="en-US" w:eastAsia="en-US"/>
        </w:rPr>
        <w:t xml:space="preserve">d </w:t>
      </w:r>
      <w:r w:rsidRPr="00D15535">
        <w:rPr>
          <w:rFonts w:ascii="Times New Roman" w:hAnsi="Times New Roman"/>
          <w:sz w:val="20"/>
          <w:lang w:val="en-US" w:eastAsia="en-US"/>
        </w:rPr>
        <w:tab/>
        <w:t>Solvent-based paclitaxel pts received premedication.</w:t>
      </w:r>
    </w:p>
    <w:p w:rsidR="001F27D9" w:rsidRPr="00D15535" w:rsidRDefault="001F27D9" w:rsidP="001F27D9">
      <w:pPr>
        <w:autoSpaceDE w:val="0"/>
        <w:autoSpaceDN w:val="0"/>
        <w:adjustRightInd w:val="0"/>
        <w:ind w:left="180" w:hanging="180"/>
        <w:rPr>
          <w:rFonts w:ascii="Times New Roman" w:hAnsi="Times New Roman"/>
          <w:sz w:val="20"/>
          <w:lang w:val="en-US" w:eastAsia="en-US"/>
        </w:rPr>
      </w:pPr>
      <w:r w:rsidRPr="00D15535">
        <w:rPr>
          <w:rFonts w:ascii="Times New Roman" w:hAnsi="Times New Roman"/>
          <w:sz w:val="20"/>
          <w:lang w:val="en-US" w:eastAsia="en-US"/>
        </w:rPr>
        <w:t xml:space="preserve">e </w:t>
      </w:r>
      <w:r w:rsidRPr="00D15535">
        <w:rPr>
          <w:rFonts w:ascii="Times New Roman" w:hAnsi="Times New Roman"/>
          <w:sz w:val="20"/>
          <w:lang w:val="en-US" w:eastAsia="en-US"/>
        </w:rPr>
        <w:tab/>
        <w:t>Includes treatment-related events related to hypersensitivity (e.g., flushing, dyspnea, chest pain, hypotension) that began on a day of dosing.</w:t>
      </w:r>
    </w:p>
    <w:p w:rsidR="001F27D9" w:rsidRPr="00D15535" w:rsidRDefault="001F27D9" w:rsidP="001F27D9">
      <w:pPr>
        <w:autoSpaceDE w:val="0"/>
        <w:autoSpaceDN w:val="0"/>
        <w:adjustRightInd w:val="0"/>
        <w:ind w:left="180" w:hanging="180"/>
        <w:rPr>
          <w:rFonts w:ascii="Times New Roman" w:hAnsi="Times New Roman"/>
          <w:sz w:val="20"/>
          <w:lang w:val="en-US" w:eastAsia="en-US"/>
        </w:rPr>
      </w:pPr>
      <w:r w:rsidRPr="00D15535">
        <w:rPr>
          <w:rFonts w:ascii="Times New Roman" w:hAnsi="Times New Roman"/>
          <w:sz w:val="20"/>
          <w:lang w:val="en-US" w:eastAsia="en-US"/>
        </w:rPr>
        <w:lastRenderedPageBreak/>
        <w:t xml:space="preserve">f </w:t>
      </w:r>
      <w:r w:rsidRPr="00D15535">
        <w:rPr>
          <w:rFonts w:ascii="Times New Roman" w:hAnsi="Times New Roman"/>
          <w:sz w:val="20"/>
          <w:lang w:val="en-US" w:eastAsia="en-US"/>
        </w:rPr>
        <w:tab/>
        <w:t>Severe events are defined as at least grade 3 toxicity.</w:t>
      </w:r>
    </w:p>
    <w:p w:rsidR="001F27D9" w:rsidRPr="00D15535" w:rsidRDefault="001F27D9" w:rsidP="001F27D9">
      <w:pPr>
        <w:autoSpaceDE w:val="0"/>
        <w:autoSpaceDN w:val="0"/>
        <w:adjustRightInd w:val="0"/>
        <w:ind w:left="180" w:hanging="180"/>
        <w:rPr>
          <w:rFonts w:ascii="Times New Roman" w:hAnsi="Times New Roman"/>
          <w:sz w:val="20"/>
          <w:lang w:val="en-US" w:eastAsia="en-US"/>
        </w:rPr>
      </w:pPr>
      <w:r w:rsidRPr="00D15535">
        <w:rPr>
          <w:rFonts w:ascii="Times New Roman" w:hAnsi="Times New Roman"/>
          <w:sz w:val="20"/>
          <w:lang w:val="en-US" w:eastAsia="en-US"/>
        </w:rPr>
        <w:t xml:space="preserve">g </w:t>
      </w:r>
      <w:r w:rsidRPr="00D15535">
        <w:rPr>
          <w:rFonts w:ascii="Times New Roman" w:hAnsi="Times New Roman"/>
          <w:sz w:val="20"/>
          <w:lang w:val="en-US" w:eastAsia="en-US"/>
        </w:rPr>
        <w:tab/>
        <w:t>During study drug dosing.</w:t>
      </w:r>
    </w:p>
    <w:p w:rsidR="001F27D9" w:rsidRPr="00D15535" w:rsidRDefault="001F27D9" w:rsidP="001F27D9">
      <w:pPr>
        <w:tabs>
          <w:tab w:val="left" w:pos="567"/>
        </w:tabs>
        <w:jc w:val="both"/>
        <w:rPr>
          <w:rFonts w:ascii="Times New Roman" w:hAnsi="Times New Roman"/>
          <w:sz w:val="20"/>
        </w:rPr>
      </w:pPr>
    </w:p>
    <w:p w:rsidR="00EE05A9" w:rsidRPr="00D15535" w:rsidRDefault="00802EB9" w:rsidP="00EE05A9">
      <w:pPr>
        <w:autoSpaceDE w:val="0"/>
        <w:autoSpaceDN w:val="0"/>
        <w:adjustRightInd w:val="0"/>
        <w:rPr>
          <w:rFonts w:ascii="Times New Roman" w:hAnsi="Times New Roman"/>
          <w:b/>
          <w:szCs w:val="24"/>
          <w:u w:val="single"/>
        </w:rPr>
      </w:pPr>
      <w:r w:rsidRPr="00D15535">
        <w:rPr>
          <w:rFonts w:ascii="Times New Roman" w:hAnsi="Times New Roman"/>
          <w:b/>
        </w:rPr>
        <w:br w:type="page"/>
      </w:r>
      <w:r w:rsidR="00EE05A9" w:rsidRPr="00D15535">
        <w:rPr>
          <w:rFonts w:ascii="Times New Roman" w:hAnsi="Times New Roman"/>
          <w:szCs w:val="24"/>
          <w:u w:val="single"/>
        </w:rPr>
        <w:lastRenderedPageBreak/>
        <w:t>A</w:t>
      </w:r>
      <w:r w:rsidR="00EE05A9" w:rsidRPr="00D15535">
        <w:rPr>
          <w:rFonts w:ascii="Times New Roman" w:hAnsi="Times New Roman"/>
          <w:b/>
          <w:szCs w:val="24"/>
          <w:u w:val="single"/>
        </w:rPr>
        <w:t>dverse Events in Any Trial with Single Agent ABRAXANE</w:t>
      </w:r>
    </w:p>
    <w:p w:rsidR="00EE05A9" w:rsidRPr="00D15535" w:rsidRDefault="00EE05A9" w:rsidP="00EE05A9">
      <w:pPr>
        <w:autoSpaceDE w:val="0"/>
        <w:autoSpaceDN w:val="0"/>
        <w:adjustRightInd w:val="0"/>
        <w:rPr>
          <w:rFonts w:ascii="Times New Roman" w:hAnsi="Times New Roman"/>
        </w:rPr>
      </w:pPr>
      <w:r w:rsidRPr="00D15535">
        <w:rPr>
          <w:rFonts w:ascii="Times New Roman" w:hAnsi="Times New Roman"/>
        </w:rPr>
        <w:t xml:space="preserve">Table </w:t>
      </w:r>
      <w:r w:rsidR="00B33C49" w:rsidRPr="00B33C49">
        <w:rPr>
          <w:rFonts w:ascii="Times New Roman" w:hAnsi="Times New Roman"/>
          <w:szCs w:val="24"/>
        </w:rPr>
        <w:t>6</w:t>
      </w:r>
      <w:r w:rsidR="0043320F" w:rsidRPr="00D15535">
        <w:rPr>
          <w:rFonts w:ascii="Times New Roman" w:hAnsi="Times New Roman"/>
        </w:rPr>
        <w:t xml:space="preserve"> </w:t>
      </w:r>
      <w:r w:rsidRPr="00D15535">
        <w:rPr>
          <w:rFonts w:ascii="Times New Roman" w:hAnsi="Times New Roman"/>
        </w:rPr>
        <w:t>lists adverse effects associated with the administration of ABRAXANE to patients from studies in which ABRAXANE has been administered as a single agent at any dose in any indication (N = 789).</w:t>
      </w:r>
    </w:p>
    <w:p w:rsidR="00EE05A9" w:rsidRPr="00D15535" w:rsidRDefault="00EE05A9" w:rsidP="00EE05A9">
      <w:pPr>
        <w:autoSpaceDE w:val="0"/>
        <w:autoSpaceDN w:val="0"/>
        <w:adjustRightInd w:val="0"/>
        <w:rPr>
          <w:rFonts w:ascii="Times New Roman" w:hAnsi="Times New Roman"/>
          <w:lang w:val="en-US" w:eastAsia="en-US"/>
        </w:rPr>
      </w:pPr>
    </w:p>
    <w:p w:rsidR="00EE05A9" w:rsidRPr="00D15535" w:rsidRDefault="00EE05A9" w:rsidP="00EE05A9">
      <w:pPr>
        <w:autoSpaceDE w:val="0"/>
        <w:autoSpaceDN w:val="0"/>
        <w:adjustRightInd w:val="0"/>
        <w:rPr>
          <w:rFonts w:ascii="Times New Roman" w:hAnsi="Times New Roman"/>
          <w:lang w:val="en-US" w:eastAsia="en-US"/>
        </w:rPr>
      </w:pPr>
      <w:r w:rsidRPr="00D15535">
        <w:rPr>
          <w:rFonts w:ascii="Times New Roman" w:hAnsi="Times New Roman"/>
          <w:lang w:val="en-US" w:eastAsia="en-US"/>
        </w:rPr>
        <w:t xml:space="preserve">The frequency of undesirable effects listed in Table </w:t>
      </w:r>
      <w:r w:rsidR="0043320F">
        <w:rPr>
          <w:rFonts w:ascii="Times New Roman" w:hAnsi="Times New Roman"/>
          <w:lang w:val="en-US" w:eastAsia="en-US"/>
        </w:rPr>
        <w:t>6</w:t>
      </w:r>
      <w:r w:rsidR="0043320F" w:rsidRPr="00D15535">
        <w:rPr>
          <w:rFonts w:ascii="Times New Roman" w:hAnsi="Times New Roman"/>
          <w:lang w:val="en-US" w:eastAsia="en-US"/>
        </w:rPr>
        <w:t xml:space="preserve"> </w:t>
      </w:r>
      <w:r w:rsidRPr="00D15535">
        <w:rPr>
          <w:rFonts w:ascii="Times New Roman" w:hAnsi="Times New Roman"/>
          <w:lang w:val="en-US" w:eastAsia="en-US"/>
        </w:rPr>
        <w:t>is defined using the following convention:</w:t>
      </w:r>
    </w:p>
    <w:p w:rsidR="00EE05A9" w:rsidRPr="00D15535" w:rsidRDefault="00EE05A9" w:rsidP="00EE05A9">
      <w:pPr>
        <w:autoSpaceDE w:val="0"/>
        <w:autoSpaceDN w:val="0"/>
        <w:adjustRightInd w:val="0"/>
        <w:rPr>
          <w:rFonts w:ascii="Times New Roman" w:hAnsi="Times New Roman"/>
          <w:lang w:val="en-US" w:eastAsia="en-US"/>
        </w:rPr>
      </w:pPr>
    </w:p>
    <w:p w:rsidR="00EE05A9" w:rsidRPr="00D15535" w:rsidRDefault="00EE05A9" w:rsidP="00EE05A9">
      <w:pPr>
        <w:autoSpaceDE w:val="0"/>
        <w:autoSpaceDN w:val="0"/>
        <w:adjustRightInd w:val="0"/>
        <w:rPr>
          <w:rFonts w:ascii="Times New Roman" w:hAnsi="Times New Roman"/>
          <w:lang w:val="en-US" w:eastAsia="en-US"/>
        </w:rPr>
      </w:pPr>
      <w:r w:rsidRPr="00D15535">
        <w:rPr>
          <w:rFonts w:ascii="Times New Roman" w:hAnsi="Times New Roman"/>
          <w:lang w:val="en-US" w:eastAsia="en-US"/>
        </w:rPr>
        <w:t>Very common (≥1/10); common (≥ 1/100, &lt;1/10); uncommon (≥1/1,000, &lt;1/100); rare (≥1/10,000, &lt;1/1,000); very rare (&lt; 1/10,000).</w:t>
      </w:r>
    </w:p>
    <w:p w:rsidR="00EE05A9" w:rsidRPr="00D15535" w:rsidRDefault="00EE05A9" w:rsidP="00EE05A9">
      <w:pPr>
        <w:autoSpaceDE w:val="0"/>
        <w:autoSpaceDN w:val="0"/>
        <w:adjustRightInd w:val="0"/>
        <w:rPr>
          <w:rFonts w:ascii="Times New Roman" w:hAnsi="Times New Roman"/>
          <w:sz w:val="22"/>
          <w:szCs w:val="22"/>
          <w:u w:val="single"/>
        </w:rPr>
      </w:pPr>
    </w:p>
    <w:p w:rsidR="00EE05A9" w:rsidRPr="00D15535" w:rsidRDefault="00EE05A9" w:rsidP="00EE05A9">
      <w:pPr>
        <w:tabs>
          <w:tab w:val="left" w:pos="567"/>
        </w:tabs>
        <w:jc w:val="both"/>
        <w:rPr>
          <w:rFonts w:ascii="Times New Roman" w:hAnsi="Times New Roman"/>
          <w:b/>
          <w:sz w:val="22"/>
          <w:szCs w:val="22"/>
          <w:u w:val="single"/>
        </w:rPr>
      </w:pPr>
      <w:r w:rsidRPr="00D15535">
        <w:rPr>
          <w:rFonts w:ascii="Times New Roman" w:hAnsi="Times New Roman"/>
          <w:b/>
          <w:sz w:val="22"/>
          <w:szCs w:val="22"/>
          <w:u w:val="single"/>
        </w:rPr>
        <w:t xml:space="preserve">Table </w:t>
      </w:r>
      <w:r w:rsidR="0043320F">
        <w:rPr>
          <w:rFonts w:ascii="Times New Roman" w:hAnsi="Times New Roman"/>
          <w:b/>
          <w:sz w:val="22"/>
          <w:szCs w:val="22"/>
          <w:u w:val="single"/>
        </w:rPr>
        <w:t>6</w:t>
      </w:r>
      <w:r w:rsidRPr="00D15535">
        <w:rPr>
          <w:rFonts w:ascii="Times New Roman" w:hAnsi="Times New Roman"/>
          <w:b/>
          <w:sz w:val="22"/>
          <w:szCs w:val="22"/>
          <w:u w:val="single"/>
        </w:rPr>
        <w:t>: Adverse Effects Reported With ABRAXANE at Any Dose in Single Agent Clinical Trials</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48"/>
        <w:gridCol w:w="6840"/>
      </w:tblGrid>
      <w:tr w:rsidR="00EE05A9" w:rsidRPr="00D15535" w:rsidTr="000855DE">
        <w:tc>
          <w:tcPr>
            <w:tcW w:w="2448" w:type="dxa"/>
            <w:vAlign w:val="center"/>
          </w:tcPr>
          <w:p w:rsidR="00EE05A9" w:rsidRPr="00D15535" w:rsidRDefault="00EE05A9" w:rsidP="000855DE">
            <w:pPr>
              <w:autoSpaceDE w:val="0"/>
              <w:autoSpaceDN w:val="0"/>
              <w:adjustRightInd w:val="0"/>
              <w:rPr>
                <w:rFonts w:ascii="Times New Roman" w:hAnsi="Times New Roman"/>
                <w:sz w:val="22"/>
                <w:szCs w:val="22"/>
              </w:rPr>
            </w:pPr>
            <w:r w:rsidRPr="00D15535">
              <w:rPr>
                <w:rFonts w:ascii="Times New Roman" w:hAnsi="Times New Roman"/>
                <w:sz w:val="22"/>
                <w:szCs w:val="22"/>
              </w:rPr>
              <w:t>Infections and infestations</w:t>
            </w:r>
          </w:p>
        </w:tc>
        <w:tc>
          <w:tcPr>
            <w:tcW w:w="6840" w:type="dxa"/>
            <w:vAlign w:val="center"/>
          </w:tcPr>
          <w:p w:rsidR="00EE05A9" w:rsidRPr="00D15535" w:rsidRDefault="00EE05A9" w:rsidP="000855DE">
            <w:pPr>
              <w:autoSpaceDE w:val="0"/>
              <w:autoSpaceDN w:val="0"/>
              <w:adjustRightInd w:val="0"/>
              <w:spacing w:before="60"/>
              <w:rPr>
                <w:rFonts w:ascii="Times New Roman" w:hAnsi="Times New Roman"/>
                <w:sz w:val="22"/>
                <w:szCs w:val="22"/>
              </w:rPr>
            </w:pPr>
            <w:r w:rsidRPr="00D15535">
              <w:rPr>
                <w:rFonts w:ascii="Times New Roman" w:hAnsi="Times New Roman"/>
                <w:i/>
                <w:sz w:val="22"/>
                <w:szCs w:val="22"/>
              </w:rPr>
              <w:t>Common</w:t>
            </w:r>
            <w:r w:rsidRPr="00D15535">
              <w:rPr>
                <w:rFonts w:ascii="Times New Roman" w:hAnsi="Times New Roman"/>
                <w:sz w:val="22"/>
                <w:szCs w:val="22"/>
              </w:rPr>
              <w:t xml:space="preserve">: Infection, urinary tract infection, folliculitis, upper respiratory tract infection, candidiasis, sinusitis </w:t>
            </w:r>
          </w:p>
          <w:p w:rsidR="00EE05A9" w:rsidRPr="00D15535" w:rsidRDefault="00EE05A9" w:rsidP="000855DE">
            <w:pPr>
              <w:autoSpaceDE w:val="0"/>
              <w:autoSpaceDN w:val="0"/>
              <w:adjustRightInd w:val="0"/>
              <w:rPr>
                <w:rFonts w:ascii="Times New Roman" w:hAnsi="Times New Roman"/>
                <w:sz w:val="22"/>
                <w:szCs w:val="22"/>
              </w:rPr>
            </w:pPr>
          </w:p>
          <w:p w:rsidR="00EE05A9" w:rsidRPr="00D15535" w:rsidRDefault="00EE05A9" w:rsidP="000855DE">
            <w:pPr>
              <w:autoSpaceDE w:val="0"/>
              <w:autoSpaceDN w:val="0"/>
              <w:adjustRightInd w:val="0"/>
              <w:spacing w:before="2" w:after="120"/>
              <w:rPr>
                <w:rFonts w:ascii="Times New Roman" w:hAnsi="Times New Roman"/>
                <w:sz w:val="22"/>
                <w:szCs w:val="22"/>
              </w:rPr>
            </w:pPr>
            <w:r w:rsidRPr="00D15535">
              <w:rPr>
                <w:rFonts w:ascii="Times New Roman" w:hAnsi="Times New Roman"/>
                <w:i/>
                <w:sz w:val="22"/>
                <w:szCs w:val="22"/>
              </w:rPr>
              <w:t>Uncommon</w:t>
            </w:r>
            <w:r w:rsidRPr="00D15535">
              <w:rPr>
                <w:rFonts w:ascii="Times New Roman" w:hAnsi="Times New Roman"/>
                <w:sz w:val="22"/>
                <w:szCs w:val="22"/>
              </w:rPr>
              <w:t xml:space="preserve">:   Oral candidiasis, </w:t>
            </w:r>
            <w:proofErr w:type="spellStart"/>
            <w:r w:rsidRPr="00D15535">
              <w:rPr>
                <w:rFonts w:ascii="Times New Roman" w:hAnsi="Times New Roman"/>
                <w:sz w:val="22"/>
                <w:szCs w:val="22"/>
              </w:rPr>
              <w:t>nasopharyngitis</w:t>
            </w:r>
            <w:proofErr w:type="spellEnd"/>
            <w:r w:rsidRPr="00D15535">
              <w:rPr>
                <w:rFonts w:ascii="Times New Roman" w:hAnsi="Times New Roman"/>
                <w:sz w:val="22"/>
                <w:szCs w:val="22"/>
              </w:rPr>
              <w:t xml:space="preserve">, cellulitis, herpes simplex, viral infection, pneumonia, </w:t>
            </w:r>
            <w:r w:rsidRPr="00D15535">
              <w:rPr>
                <w:rFonts w:ascii="Times New Roman" w:hAnsi="Times New Roman"/>
                <w:color w:val="000000"/>
                <w:sz w:val="22"/>
                <w:szCs w:val="22"/>
                <w:lang w:val="en-US"/>
              </w:rPr>
              <w:t xml:space="preserve">catheter-related infection, fungal infection, herpes zoster, injection site infection, </w:t>
            </w:r>
            <w:r w:rsidRPr="00D15535">
              <w:rPr>
                <w:rFonts w:ascii="Times New Roman" w:hAnsi="Times New Roman"/>
                <w:sz w:val="22"/>
                <w:szCs w:val="22"/>
              </w:rPr>
              <w:t xml:space="preserve">respiratory tract infections, </w:t>
            </w:r>
            <w:proofErr w:type="spellStart"/>
            <w:r w:rsidRPr="00D15535">
              <w:rPr>
                <w:rFonts w:ascii="Times New Roman" w:hAnsi="Times New Roman"/>
                <w:sz w:val="22"/>
                <w:szCs w:val="22"/>
              </w:rPr>
              <w:t>neutropenic</w:t>
            </w:r>
            <w:proofErr w:type="spellEnd"/>
            <w:r w:rsidRPr="00D15535">
              <w:rPr>
                <w:rFonts w:ascii="Times New Roman" w:hAnsi="Times New Roman"/>
                <w:sz w:val="22"/>
                <w:szCs w:val="22"/>
              </w:rPr>
              <w:t xml:space="preserve"> sepsis </w:t>
            </w:r>
          </w:p>
        </w:tc>
      </w:tr>
      <w:tr w:rsidR="00EE05A9" w:rsidRPr="00D15535" w:rsidTr="000855DE">
        <w:tc>
          <w:tcPr>
            <w:tcW w:w="2448" w:type="dxa"/>
            <w:vAlign w:val="center"/>
          </w:tcPr>
          <w:p w:rsidR="00EE05A9" w:rsidRPr="00D15535" w:rsidRDefault="00EE05A9" w:rsidP="000855DE">
            <w:pPr>
              <w:autoSpaceDE w:val="0"/>
              <w:autoSpaceDN w:val="0"/>
              <w:adjustRightInd w:val="0"/>
              <w:rPr>
                <w:rFonts w:ascii="Times New Roman" w:hAnsi="Times New Roman"/>
                <w:color w:val="000000"/>
                <w:sz w:val="22"/>
                <w:szCs w:val="22"/>
              </w:rPr>
            </w:pPr>
            <w:r w:rsidRPr="00D15535">
              <w:rPr>
                <w:rFonts w:ascii="Times New Roman" w:hAnsi="Times New Roman"/>
                <w:sz w:val="22"/>
                <w:szCs w:val="22"/>
              </w:rPr>
              <w:t>Neoplasms benign, malignant and unspecified</w:t>
            </w:r>
          </w:p>
        </w:tc>
        <w:tc>
          <w:tcPr>
            <w:tcW w:w="6840" w:type="dxa"/>
            <w:vAlign w:val="center"/>
          </w:tcPr>
          <w:p w:rsidR="00EE05A9" w:rsidRPr="00D15535" w:rsidRDefault="00EE05A9" w:rsidP="000855DE">
            <w:pPr>
              <w:rPr>
                <w:rFonts w:ascii="Times New Roman" w:hAnsi="Times New Roman"/>
                <w:i/>
                <w:sz w:val="22"/>
                <w:szCs w:val="22"/>
              </w:rPr>
            </w:pPr>
            <w:r w:rsidRPr="00D15535">
              <w:rPr>
                <w:rFonts w:ascii="Times New Roman" w:hAnsi="Times New Roman"/>
                <w:i/>
                <w:sz w:val="22"/>
                <w:szCs w:val="22"/>
              </w:rPr>
              <w:t>Uncommon:</w:t>
            </w:r>
            <w:r w:rsidRPr="00D15535">
              <w:rPr>
                <w:rFonts w:ascii="Times New Roman" w:hAnsi="Times New Roman"/>
                <w:sz w:val="22"/>
                <w:szCs w:val="22"/>
              </w:rPr>
              <w:t xml:space="preserve"> Metastatic pain, tumour necrosis</w:t>
            </w:r>
            <w:r w:rsidRPr="00D15535">
              <w:rPr>
                <w:rFonts w:ascii="Times New Roman" w:hAnsi="Times New Roman"/>
                <w:i/>
                <w:sz w:val="22"/>
                <w:szCs w:val="22"/>
              </w:rPr>
              <w:t xml:space="preserve"> </w:t>
            </w:r>
          </w:p>
          <w:p w:rsidR="00EE05A9" w:rsidRPr="00D15535" w:rsidRDefault="00EE05A9" w:rsidP="000855DE">
            <w:pPr>
              <w:autoSpaceDE w:val="0"/>
              <w:autoSpaceDN w:val="0"/>
              <w:adjustRightInd w:val="0"/>
              <w:spacing w:before="60"/>
              <w:rPr>
                <w:rFonts w:ascii="Times New Roman" w:hAnsi="Times New Roman"/>
                <w:i/>
                <w:sz w:val="22"/>
                <w:szCs w:val="22"/>
              </w:rPr>
            </w:pPr>
          </w:p>
        </w:tc>
      </w:tr>
      <w:tr w:rsidR="00EE05A9" w:rsidRPr="00D15535" w:rsidTr="000855DE">
        <w:tc>
          <w:tcPr>
            <w:tcW w:w="2448" w:type="dxa"/>
            <w:vAlign w:val="center"/>
          </w:tcPr>
          <w:p w:rsidR="00EE05A9" w:rsidRPr="00D15535" w:rsidRDefault="00EE05A9" w:rsidP="000855DE">
            <w:pPr>
              <w:autoSpaceDE w:val="0"/>
              <w:autoSpaceDN w:val="0"/>
              <w:adjustRightInd w:val="0"/>
              <w:rPr>
                <w:rFonts w:ascii="Times New Roman" w:hAnsi="Times New Roman"/>
                <w:sz w:val="22"/>
                <w:szCs w:val="22"/>
              </w:rPr>
            </w:pPr>
            <w:r w:rsidRPr="00D15535">
              <w:rPr>
                <w:rFonts w:ascii="Times New Roman" w:hAnsi="Times New Roman"/>
                <w:sz w:val="22"/>
                <w:szCs w:val="22"/>
              </w:rPr>
              <w:t>Blood and lymphatic system disorders</w:t>
            </w:r>
          </w:p>
        </w:tc>
        <w:tc>
          <w:tcPr>
            <w:tcW w:w="6840" w:type="dxa"/>
            <w:vAlign w:val="center"/>
          </w:tcPr>
          <w:p w:rsidR="00EE05A9" w:rsidRPr="00D15535" w:rsidRDefault="00EE05A9" w:rsidP="000855DE">
            <w:pPr>
              <w:autoSpaceDE w:val="0"/>
              <w:autoSpaceDN w:val="0"/>
              <w:adjustRightInd w:val="0"/>
              <w:spacing w:before="100" w:beforeAutospacing="1" w:after="100" w:afterAutospacing="1"/>
              <w:rPr>
                <w:rFonts w:ascii="Times New Roman" w:hAnsi="Times New Roman"/>
                <w:sz w:val="22"/>
                <w:szCs w:val="22"/>
              </w:rPr>
            </w:pPr>
            <w:r w:rsidRPr="00D15535">
              <w:rPr>
                <w:rFonts w:ascii="Times New Roman" w:hAnsi="Times New Roman"/>
                <w:i/>
                <w:sz w:val="22"/>
                <w:szCs w:val="22"/>
              </w:rPr>
              <w:t>Very Common</w:t>
            </w:r>
            <w:r w:rsidRPr="00D15535">
              <w:rPr>
                <w:rFonts w:ascii="Times New Roman" w:hAnsi="Times New Roman"/>
                <w:sz w:val="22"/>
                <w:szCs w:val="22"/>
              </w:rPr>
              <w:t xml:space="preserve">: Neutropenia, anaemia, leukopenia, thrombocytopenia, </w:t>
            </w:r>
            <w:proofErr w:type="spellStart"/>
            <w:r w:rsidRPr="00D15535">
              <w:rPr>
                <w:rFonts w:ascii="Times New Roman" w:hAnsi="Times New Roman"/>
                <w:sz w:val="22"/>
                <w:szCs w:val="22"/>
              </w:rPr>
              <w:t>lymphopenia</w:t>
            </w:r>
            <w:proofErr w:type="spellEnd"/>
            <w:r w:rsidRPr="00D15535">
              <w:rPr>
                <w:rFonts w:ascii="Times New Roman" w:hAnsi="Times New Roman"/>
                <w:sz w:val="22"/>
                <w:szCs w:val="22"/>
              </w:rPr>
              <w:t>, bone marrow suppression</w:t>
            </w:r>
          </w:p>
          <w:p w:rsidR="00EE05A9" w:rsidRPr="00D15535" w:rsidRDefault="00EE05A9" w:rsidP="000855DE">
            <w:pPr>
              <w:autoSpaceDE w:val="0"/>
              <w:autoSpaceDN w:val="0"/>
              <w:adjustRightInd w:val="0"/>
              <w:spacing w:before="2" w:after="120"/>
              <w:rPr>
                <w:rFonts w:ascii="Times New Roman" w:hAnsi="Times New Roman"/>
                <w:sz w:val="22"/>
                <w:szCs w:val="22"/>
              </w:rPr>
            </w:pPr>
            <w:r w:rsidRPr="00D15535">
              <w:rPr>
                <w:rFonts w:ascii="Times New Roman" w:hAnsi="Times New Roman"/>
                <w:i/>
                <w:sz w:val="22"/>
                <w:szCs w:val="22"/>
              </w:rPr>
              <w:t>Common</w:t>
            </w:r>
            <w:r w:rsidRPr="00D15535">
              <w:rPr>
                <w:rFonts w:ascii="Times New Roman" w:hAnsi="Times New Roman"/>
                <w:sz w:val="22"/>
                <w:szCs w:val="22"/>
              </w:rPr>
              <w:t>: Febrile neutropenia</w:t>
            </w:r>
          </w:p>
          <w:p w:rsidR="00EE05A9" w:rsidRPr="00D15535" w:rsidRDefault="00EE05A9" w:rsidP="000855DE">
            <w:pPr>
              <w:autoSpaceDE w:val="0"/>
              <w:autoSpaceDN w:val="0"/>
              <w:adjustRightInd w:val="0"/>
              <w:spacing w:before="2" w:after="120"/>
              <w:rPr>
                <w:rFonts w:ascii="Times New Roman" w:hAnsi="Times New Roman"/>
                <w:color w:val="0000FF"/>
                <w:sz w:val="22"/>
                <w:szCs w:val="22"/>
              </w:rPr>
            </w:pPr>
          </w:p>
        </w:tc>
      </w:tr>
      <w:tr w:rsidR="00EE05A9" w:rsidRPr="00D15535" w:rsidTr="000855DE">
        <w:tc>
          <w:tcPr>
            <w:tcW w:w="2448" w:type="dxa"/>
            <w:vAlign w:val="center"/>
          </w:tcPr>
          <w:p w:rsidR="00EE05A9" w:rsidRPr="00D15535" w:rsidRDefault="00EE05A9" w:rsidP="000855DE">
            <w:pPr>
              <w:autoSpaceDE w:val="0"/>
              <w:autoSpaceDN w:val="0"/>
              <w:adjustRightInd w:val="0"/>
              <w:rPr>
                <w:rFonts w:ascii="Times New Roman" w:hAnsi="Times New Roman"/>
                <w:sz w:val="22"/>
                <w:szCs w:val="22"/>
              </w:rPr>
            </w:pPr>
            <w:r w:rsidRPr="00D15535">
              <w:rPr>
                <w:rFonts w:ascii="Times New Roman" w:hAnsi="Times New Roman"/>
                <w:sz w:val="22"/>
                <w:szCs w:val="22"/>
              </w:rPr>
              <w:t>Immune system disorders</w:t>
            </w:r>
          </w:p>
        </w:tc>
        <w:tc>
          <w:tcPr>
            <w:tcW w:w="6840" w:type="dxa"/>
            <w:vAlign w:val="center"/>
          </w:tcPr>
          <w:p w:rsidR="00EE05A9" w:rsidRPr="00D15535" w:rsidRDefault="00EE05A9" w:rsidP="000855DE">
            <w:pPr>
              <w:spacing w:before="60" w:after="120"/>
              <w:jc w:val="both"/>
              <w:rPr>
                <w:rFonts w:ascii="Times New Roman" w:hAnsi="Times New Roman"/>
                <w:sz w:val="22"/>
                <w:szCs w:val="22"/>
              </w:rPr>
            </w:pPr>
            <w:r w:rsidRPr="00D15535">
              <w:rPr>
                <w:rFonts w:ascii="Times New Roman" w:hAnsi="Times New Roman"/>
                <w:i/>
                <w:sz w:val="22"/>
                <w:szCs w:val="22"/>
              </w:rPr>
              <w:t xml:space="preserve">Uncommon: </w:t>
            </w:r>
            <w:r w:rsidRPr="00D15535">
              <w:rPr>
                <w:rFonts w:ascii="Times New Roman" w:hAnsi="Times New Roman"/>
                <w:sz w:val="22"/>
                <w:szCs w:val="22"/>
              </w:rPr>
              <w:t>Hypersensitivity</w:t>
            </w:r>
          </w:p>
          <w:p w:rsidR="00EE05A9" w:rsidRPr="00D15535" w:rsidRDefault="00EE05A9" w:rsidP="000855DE">
            <w:pPr>
              <w:spacing w:before="60" w:after="120"/>
              <w:jc w:val="both"/>
              <w:rPr>
                <w:rFonts w:ascii="Times New Roman" w:hAnsi="Times New Roman"/>
                <w:i/>
                <w:sz w:val="22"/>
                <w:szCs w:val="22"/>
              </w:rPr>
            </w:pPr>
            <w:r w:rsidRPr="00D15535">
              <w:rPr>
                <w:rFonts w:ascii="Times New Roman" w:hAnsi="Times New Roman"/>
                <w:i/>
                <w:sz w:val="22"/>
                <w:szCs w:val="22"/>
              </w:rPr>
              <w:t xml:space="preserve">Rare: </w:t>
            </w:r>
            <w:r w:rsidRPr="00D15535">
              <w:rPr>
                <w:rFonts w:ascii="Times New Roman" w:hAnsi="Times New Roman"/>
                <w:sz w:val="22"/>
                <w:szCs w:val="22"/>
              </w:rPr>
              <w:t>Severe hypersensitivity</w:t>
            </w:r>
          </w:p>
        </w:tc>
      </w:tr>
      <w:tr w:rsidR="00EE05A9" w:rsidRPr="00D15535" w:rsidTr="000855DE">
        <w:tc>
          <w:tcPr>
            <w:tcW w:w="2448" w:type="dxa"/>
            <w:vAlign w:val="center"/>
          </w:tcPr>
          <w:p w:rsidR="00EE05A9" w:rsidRPr="00D15535" w:rsidRDefault="00EE05A9" w:rsidP="000855DE">
            <w:pPr>
              <w:autoSpaceDE w:val="0"/>
              <w:autoSpaceDN w:val="0"/>
              <w:adjustRightInd w:val="0"/>
              <w:rPr>
                <w:rFonts w:ascii="Times New Roman" w:hAnsi="Times New Roman"/>
                <w:color w:val="000000"/>
                <w:sz w:val="22"/>
                <w:szCs w:val="22"/>
              </w:rPr>
            </w:pPr>
            <w:r w:rsidRPr="00D15535">
              <w:rPr>
                <w:rFonts w:ascii="Times New Roman" w:hAnsi="Times New Roman"/>
                <w:sz w:val="22"/>
                <w:szCs w:val="22"/>
              </w:rPr>
              <w:t>Metabolism and nutrition disorders</w:t>
            </w:r>
          </w:p>
        </w:tc>
        <w:tc>
          <w:tcPr>
            <w:tcW w:w="6840" w:type="dxa"/>
            <w:vAlign w:val="center"/>
          </w:tcPr>
          <w:p w:rsidR="00EE05A9" w:rsidRPr="00D15535" w:rsidRDefault="00EE05A9" w:rsidP="000855DE">
            <w:pPr>
              <w:spacing w:before="60" w:after="120"/>
              <w:rPr>
                <w:rFonts w:ascii="Times New Roman" w:hAnsi="Times New Roman"/>
                <w:i/>
                <w:sz w:val="22"/>
                <w:szCs w:val="22"/>
              </w:rPr>
            </w:pPr>
            <w:r w:rsidRPr="00D15535">
              <w:rPr>
                <w:rFonts w:ascii="Times New Roman" w:hAnsi="Times New Roman"/>
                <w:i/>
                <w:sz w:val="22"/>
                <w:szCs w:val="22"/>
              </w:rPr>
              <w:t xml:space="preserve">Very common: </w:t>
            </w:r>
            <w:r w:rsidRPr="00D15535">
              <w:rPr>
                <w:rFonts w:ascii="Times New Roman" w:hAnsi="Times New Roman"/>
                <w:sz w:val="22"/>
                <w:szCs w:val="22"/>
              </w:rPr>
              <w:t>Anorexia</w:t>
            </w:r>
          </w:p>
          <w:p w:rsidR="00EE05A9" w:rsidRPr="00D15535" w:rsidRDefault="00EE05A9" w:rsidP="000855DE">
            <w:pPr>
              <w:spacing w:before="60" w:after="120"/>
              <w:rPr>
                <w:rFonts w:ascii="Times New Roman" w:hAnsi="Times New Roman"/>
                <w:sz w:val="22"/>
                <w:szCs w:val="22"/>
              </w:rPr>
            </w:pPr>
            <w:r w:rsidRPr="00D15535">
              <w:rPr>
                <w:rFonts w:ascii="Times New Roman" w:hAnsi="Times New Roman"/>
                <w:i/>
                <w:sz w:val="22"/>
                <w:szCs w:val="22"/>
              </w:rPr>
              <w:t xml:space="preserve">Common: </w:t>
            </w:r>
            <w:r w:rsidRPr="00D15535">
              <w:rPr>
                <w:rFonts w:ascii="Times New Roman" w:hAnsi="Times New Roman"/>
                <w:sz w:val="22"/>
                <w:szCs w:val="22"/>
              </w:rPr>
              <w:t>Dehydration, decreased appetite, hypokalaemia</w:t>
            </w:r>
          </w:p>
          <w:p w:rsidR="00EE05A9" w:rsidRPr="00D15535" w:rsidRDefault="00EE05A9" w:rsidP="000855DE">
            <w:pPr>
              <w:autoSpaceDE w:val="0"/>
              <w:autoSpaceDN w:val="0"/>
              <w:adjustRightInd w:val="0"/>
              <w:spacing w:before="2" w:after="2"/>
              <w:rPr>
                <w:rFonts w:ascii="Times New Roman" w:hAnsi="Times New Roman"/>
                <w:color w:val="000000"/>
                <w:sz w:val="22"/>
                <w:szCs w:val="22"/>
                <w:lang w:val="en-US"/>
              </w:rPr>
            </w:pPr>
            <w:r w:rsidRPr="00D15535">
              <w:rPr>
                <w:rFonts w:ascii="Times New Roman" w:hAnsi="Times New Roman"/>
                <w:i/>
                <w:color w:val="000000"/>
                <w:sz w:val="22"/>
                <w:szCs w:val="22"/>
                <w:lang w:val="en-US"/>
              </w:rPr>
              <w:t>Uncommon:</w:t>
            </w:r>
            <w:r w:rsidRPr="00D15535">
              <w:rPr>
                <w:rFonts w:ascii="Times New Roman" w:hAnsi="Times New Roman"/>
                <w:color w:val="000000"/>
                <w:sz w:val="22"/>
                <w:szCs w:val="22"/>
                <w:lang w:val="en-US"/>
              </w:rPr>
              <w:t xml:space="preserve"> </w:t>
            </w:r>
            <w:proofErr w:type="spellStart"/>
            <w:r w:rsidRPr="00D15535">
              <w:rPr>
                <w:rFonts w:ascii="Times New Roman" w:hAnsi="Times New Roman"/>
                <w:color w:val="000000"/>
                <w:sz w:val="22"/>
                <w:szCs w:val="22"/>
                <w:lang w:val="en-US"/>
              </w:rPr>
              <w:t>Hypophosphataemia</w:t>
            </w:r>
            <w:proofErr w:type="spellEnd"/>
            <w:r w:rsidRPr="00D15535">
              <w:rPr>
                <w:rFonts w:ascii="Times New Roman" w:hAnsi="Times New Roman"/>
                <w:color w:val="000000"/>
                <w:sz w:val="22"/>
                <w:szCs w:val="22"/>
                <w:lang w:val="en-US"/>
              </w:rPr>
              <w:t xml:space="preserve">, fluid retention, </w:t>
            </w:r>
            <w:proofErr w:type="spellStart"/>
            <w:r w:rsidRPr="00D15535">
              <w:rPr>
                <w:rFonts w:ascii="Times New Roman" w:hAnsi="Times New Roman"/>
                <w:color w:val="000000"/>
                <w:sz w:val="22"/>
                <w:szCs w:val="22"/>
                <w:lang w:val="en-US"/>
              </w:rPr>
              <w:t>hypoalbuminaemia</w:t>
            </w:r>
            <w:proofErr w:type="spellEnd"/>
            <w:r w:rsidRPr="00D15535">
              <w:rPr>
                <w:rFonts w:ascii="Times New Roman" w:hAnsi="Times New Roman"/>
                <w:color w:val="000000"/>
                <w:sz w:val="22"/>
                <w:szCs w:val="22"/>
                <w:lang w:val="en-US"/>
              </w:rPr>
              <w:t xml:space="preserve">, polydipsia, </w:t>
            </w:r>
            <w:proofErr w:type="spellStart"/>
            <w:r w:rsidRPr="00D15535">
              <w:rPr>
                <w:rFonts w:ascii="Times New Roman" w:hAnsi="Times New Roman"/>
                <w:color w:val="000000"/>
                <w:sz w:val="22"/>
                <w:szCs w:val="22"/>
                <w:lang w:val="en-US"/>
              </w:rPr>
              <w:t>hyperglycaemia</w:t>
            </w:r>
            <w:proofErr w:type="spellEnd"/>
            <w:r w:rsidRPr="00D15535">
              <w:rPr>
                <w:rFonts w:ascii="Times New Roman" w:hAnsi="Times New Roman"/>
                <w:color w:val="000000"/>
                <w:sz w:val="22"/>
                <w:szCs w:val="22"/>
                <w:lang w:val="en-US"/>
              </w:rPr>
              <w:t xml:space="preserve">, hypocalcaemia, </w:t>
            </w:r>
            <w:r w:rsidRPr="00D15535">
              <w:rPr>
                <w:rFonts w:ascii="Times New Roman" w:hAnsi="Times New Roman"/>
                <w:sz w:val="22"/>
                <w:szCs w:val="22"/>
              </w:rPr>
              <w:t xml:space="preserve">hypoglycaemia, </w:t>
            </w:r>
            <w:proofErr w:type="spellStart"/>
            <w:r w:rsidRPr="00D15535">
              <w:rPr>
                <w:rFonts w:ascii="Times New Roman" w:hAnsi="Times New Roman"/>
                <w:sz w:val="22"/>
                <w:szCs w:val="22"/>
              </w:rPr>
              <w:t>hyponatraemia</w:t>
            </w:r>
            <w:proofErr w:type="spellEnd"/>
          </w:p>
        </w:tc>
      </w:tr>
      <w:tr w:rsidR="00EE05A9" w:rsidRPr="00D15535" w:rsidTr="000855DE">
        <w:tc>
          <w:tcPr>
            <w:tcW w:w="2448" w:type="dxa"/>
            <w:vAlign w:val="center"/>
          </w:tcPr>
          <w:p w:rsidR="00EE05A9" w:rsidRPr="00D15535" w:rsidRDefault="00EE05A9" w:rsidP="000855DE">
            <w:pPr>
              <w:autoSpaceDE w:val="0"/>
              <w:autoSpaceDN w:val="0"/>
              <w:adjustRightInd w:val="0"/>
              <w:rPr>
                <w:rFonts w:ascii="Times New Roman" w:hAnsi="Times New Roman"/>
                <w:sz w:val="22"/>
                <w:szCs w:val="22"/>
              </w:rPr>
            </w:pPr>
            <w:r w:rsidRPr="00D15535">
              <w:rPr>
                <w:rFonts w:ascii="Times New Roman" w:hAnsi="Times New Roman"/>
                <w:sz w:val="22"/>
                <w:szCs w:val="22"/>
              </w:rPr>
              <w:t>Psychiatric disorders</w:t>
            </w:r>
          </w:p>
          <w:p w:rsidR="00EE05A9" w:rsidRPr="00D15535" w:rsidRDefault="00EE05A9" w:rsidP="000855DE">
            <w:pPr>
              <w:rPr>
                <w:rFonts w:ascii="Times New Roman" w:hAnsi="Times New Roman"/>
                <w:sz w:val="22"/>
                <w:szCs w:val="22"/>
              </w:rPr>
            </w:pPr>
          </w:p>
        </w:tc>
        <w:tc>
          <w:tcPr>
            <w:tcW w:w="6840" w:type="dxa"/>
            <w:vAlign w:val="center"/>
          </w:tcPr>
          <w:p w:rsidR="00EE05A9" w:rsidRPr="00D15535" w:rsidRDefault="00EE05A9" w:rsidP="000855DE">
            <w:pPr>
              <w:autoSpaceDE w:val="0"/>
              <w:autoSpaceDN w:val="0"/>
              <w:adjustRightInd w:val="0"/>
              <w:spacing w:before="60"/>
              <w:rPr>
                <w:rFonts w:ascii="Times New Roman" w:hAnsi="Times New Roman"/>
                <w:sz w:val="22"/>
                <w:szCs w:val="22"/>
              </w:rPr>
            </w:pPr>
            <w:r w:rsidRPr="00D15535">
              <w:rPr>
                <w:rFonts w:ascii="Times New Roman" w:hAnsi="Times New Roman"/>
                <w:i/>
                <w:sz w:val="22"/>
                <w:szCs w:val="22"/>
              </w:rPr>
              <w:t>Common</w:t>
            </w:r>
            <w:r w:rsidRPr="00D15535">
              <w:rPr>
                <w:rFonts w:ascii="Times New Roman" w:hAnsi="Times New Roman"/>
                <w:sz w:val="22"/>
                <w:szCs w:val="22"/>
              </w:rPr>
              <w:t>: Insomnia, depression, anxiety</w:t>
            </w:r>
          </w:p>
          <w:p w:rsidR="00EE05A9" w:rsidRPr="00D15535" w:rsidRDefault="00EE05A9" w:rsidP="000855DE">
            <w:pPr>
              <w:rPr>
                <w:rFonts w:ascii="Times New Roman" w:hAnsi="Times New Roman"/>
                <w:sz w:val="22"/>
                <w:szCs w:val="22"/>
              </w:rPr>
            </w:pPr>
          </w:p>
          <w:p w:rsidR="00EE05A9" w:rsidRPr="00D15535" w:rsidRDefault="00EE05A9" w:rsidP="000855DE">
            <w:pPr>
              <w:rPr>
                <w:rFonts w:ascii="Times New Roman" w:hAnsi="Times New Roman"/>
                <w:color w:val="000000"/>
                <w:sz w:val="22"/>
                <w:szCs w:val="22"/>
              </w:rPr>
            </w:pPr>
            <w:r w:rsidRPr="00D15535">
              <w:rPr>
                <w:rFonts w:ascii="Times New Roman" w:hAnsi="Times New Roman"/>
                <w:i/>
                <w:sz w:val="22"/>
                <w:szCs w:val="22"/>
              </w:rPr>
              <w:t>Uncommon</w:t>
            </w:r>
            <w:r w:rsidRPr="00D15535">
              <w:rPr>
                <w:rFonts w:ascii="Times New Roman" w:hAnsi="Times New Roman"/>
                <w:sz w:val="22"/>
                <w:szCs w:val="22"/>
              </w:rPr>
              <w:t xml:space="preserve">: </w:t>
            </w:r>
            <w:r w:rsidRPr="00D15535">
              <w:rPr>
                <w:rFonts w:ascii="Times New Roman" w:hAnsi="Times New Roman"/>
                <w:color w:val="000000"/>
                <w:sz w:val="22"/>
                <w:szCs w:val="22"/>
              </w:rPr>
              <w:t>Restlessness</w:t>
            </w:r>
          </w:p>
        </w:tc>
      </w:tr>
      <w:tr w:rsidR="00EE05A9" w:rsidRPr="00D15535" w:rsidTr="000855DE">
        <w:tc>
          <w:tcPr>
            <w:tcW w:w="2448" w:type="dxa"/>
            <w:vAlign w:val="center"/>
          </w:tcPr>
          <w:p w:rsidR="00EE05A9" w:rsidRPr="00D15535" w:rsidRDefault="00EE05A9" w:rsidP="000855DE">
            <w:pPr>
              <w:autoSpaceDE w:val="0"/>
              <w:autoSpaceDN w:val="0"/>
              <w:adjustRightInd w:val="0"/>
              <w:rPr>
                <w:rFonts w:ascii="Times New Roman" w:hAnsi="Times New Roman"/>
                <w:sz w:val="22"/>
                <w:szCs w:val="22"/>
              </w:rPr>
            </w:pPr>
            <w:r w:rsidRPr="00D15535">
              <w:rPr>
                <w:rFonts w:ascii="Times New Roman" w:hAnsi="Times New Roman"/>
                <w:sz w:val="22"/>
                <w:szCs w:val="22"/>
              </w:rPr>
              <w:t>Nervous system disorders</w:t>
            </w:r>
          </w:p>
          <w:p w:rsidR="00EE05A9" w:rsidRPr="00D15535" w:rsidRDefault="00EE05A9" w:rsidP="000855DE">
            <w:pPr>
              <w:autoSpaceDE w:val="0"/>
              <w:autoSpaceDN w:val="0"/>
              <w:adjustRightInd w:val="0"/>
              <w:rPr>
                <w:rFonts w:ascii="Times New Roman" w:hAnsi="Times New Roman"/>
                <w:sz w:val="22"/>
                <w:szCs w:val="22"/>
              </w:rPr>
            </w:pPr>
          </w:p>
        </w:tc>
        <w:tc>
          <w:tcPr>
            <w:tcW w:w="6840" w:type="dxa"/>
            <w:vAlign w:val="center"/>
          </w:tcPr>
          <w:p w:rsidR="00EE05A9" w:rsidRPr="00D15535" w:rsidRDefault="00EE05A9" w:rsidP="000855DE">
            <w:pPr>
              <w:autoSpaceDE w:val="0"/>
              <w:autoSpaceDN w:val="0"/>
              <w:adjustRightInd w:val="0"/>
              <w:spacing w:before="60"/>
              <w:rPr>
                <w:rFonts w:ascii="Times New Roman" w:hAnsi="Times New Roman"/>
                <w:sz w:val="22"/>
                <w:szCs w:val="22"/>
              </w:rPr>
            </w:pPr>
            <w:r w:rsidRPr="00D15535">
              <w:rPr>
                <w:rFonts w:ascii="Times New Roman" w:hAnsi="Times New Roman"/>
                <w:i/>
                <w:sz w:val="22"/>
                <w:szCs w:val="22"/>
              </w:rPr>
              <w:t>Very Common</w:t>
            </w:r>
            <w:r w:rsidRPr="00D15535">
              <w:rPr>
                <w:rFonts w:ascii="Times New Roman" w:hAnsi="Times New Roman"/>
                <w:sz w:val="22"/>
                <w:szCs w:val="22"/>
              </w:rPr>
              <w:t xml:space="preserve">: Peripheral neuropathy, neuropathy, </w:t>
            </w:r>
            <w:proofErr w:type="spellStart"/>
            <w:r w:rsidRPr="00D15535">
              <w:rPr>
                <w:rFonts w:ascii="Times New Roman" w:hAnsi="Times New Roman"/>
                <w:sz w:val="22"/>
                <w:szCs w:val="22"/>
              </w:rPr>
              <w:t>hypoaesthesia</w:t>
            </w:r>
            <w:proofErr w:type="spellEnd"/>
            <w:r w:rsidRPr="00D15535">
              <w:rPr>
                <w:rFonts w:ascii="Times New Roman" w:hAnsi="Times New Roman"/>
                <w:sz w:val="22"/>
                <w:szCs w:val="22"/>
              </w:rPr>
              <w:t xml:space="preserve">, paraesthesia. </w:t>
            </w:r>
          </w:p>
          <w:p w:rsidR="00EE05A9" w:rsidRPr="00D15535" w:rsidRDefault="00EE05A9" w:rsidP="000855DE">
            <w:pPr>
              <w:autoSpaceDE w:val="0"/>
              <w:autoSpaceDN w:val="0"/>
              <w:adjustRightInd w:val="0"/>
              <w:spacing w:before="60"/>
              <w:rPr>
                <w:rFonts w:ascii="Times New Roman" w:hAnsi="Times New Roman"/>
                <w:sz w:val="22"/>
                <w:szCs w:val="22"/>
              </w:rPr>
            </w:pPr>
          </w:p>
          <w:p w:rsidR="00EE05A9" w:rsidRPr="00D15535" w:rsidRDefault="00EE05A9" w:rsidP="000855DE">
            <w:pPr>
              <w:autoSpaceDE w:val="0"/>
              <w:autoSpaceDN w:val="0"/>
              <w:adjustRightInd w:val="0"/>
              <w:rPr>
                <w:rFonts w:ascii="Times New Roman" w:hAnsi="Times New Roman"/>
                <w:sz w:val="22"/>
                <w:szCs w:val="22"/>
              </w:rPr>
            </w:pPr>
            <w:r w:rsidRPr="00D15535">
              <w:rPr>
                <w:rFonts w:ascii="Times New Roman" w:hAnsi="Times New Roman"/>
                <w:i/>
                <w:sz w:val="22"/>
                <w:szCs w:val="22"/>
              </w:rPr>
              <w:t>Common</w:t>
            </w:r>
            <w:r w:rsidRPr="00D15535">
              <w:rPr>
                <w:rFonts w:ascii="Times New Roman" w:hAnsi="Times New Roman"/>
                <w:sz w:val="22"/>
                <w:szCs w:val="22"/>
              </w:rPr>
              <w:t xml:space="preserve">: Sensory neuropathy, peripheral sensory neuropathy, headache, </w:t>
            </w:r>
            <w:proofErr w:type="spellStart"/>
            <w:r w:rsidRPr="00D15535">
              <w:rPr>
                <w:rFonts w:ascii="Times New Roman" w:hAnsi="Times New Roman"/>
                <w:sz w:val="22"/>
                <w:szCs w:val="22"/>
              </w:rPr>
              <w:t>dysgeusia</w:t>
            </w:r>
            <w:proofErr w:type="spellEnd"/>
            <w:r w:rsidRPr="00D15535">
              <w:rPr>
                <w:rFonts w:ascii="Times New Roman" w:hAnsi="Times New Roman"/>
                <w:sz w:val="22"/>
                <w:szCs w:val="22"/>
              </w:rPr>
              <w:t>, dizziness, peripheral motor neuropathy, ataxia, sensory disturbance, somnolence.</w:t>
            </w:r>
          </w:p>
          <w:p w:rsidR="00EE05A9" w:rsidRPr="00D15535" w:rsidRDefault="00EE05A9" w:rsidP="000855DE">
            <w:pPr>
              <w:autoSpaceDE w:val="0"/>
              <w:autoSpaceDN w:val="0"/>
              <w:adjustRightInd w:val="0"/>
              <w:rPr>
                <w:rFonts w:ascii="Times New Roman" w:hAnsi="Times New Roman"/>
                <w:sz w:val="22"/>
                <w:szCs w:val="22"/>
              </w:rPr>
            </w:pPr>
          </w:p>
          <w:p w:rsidR="00EE05A9" w:rsidRPr="00D15535" w:rsidRDefault="00EE05A9" w:rsidP="000855DE">
            <w:pPr>
              <w:autoSpaceDE w:val="0"/>
              <w:autoSpaceDN w:val="0"/>
              <w:adjustRightInd w:val="0"/>
              <w:spacing w:before="2" w:after="120"/>
              <w:rPr>
                <w:rFonts w:ascii="Times New Roman" w:hAnsi="Times New Roman"/>
                <w:sz w:val="22"/>
                <w:szCs w:val="22"/>
              </w:rPr>
            </w:pPr>
            <w:r w:rsidRPr="00D15535">
              <w:rPr>
                <w:rFonts w:ascii="Times New Roman" w:hAnsi="Times New Roman"/>
                <w:i/>
                <w:sz w:val="22"/>
                <w:szCs w:val="22"/>
              </w:rPr>
              <w:lastRenderedPageBreak/>
              <w:t>Uncommon</w:t>
            </w:r>
            <w:r w:rsidRPr="00D15535">
              <w:rPr>
                <w:rFonts w:ascii="Times New Roman" w:hAnsi="Times New Roman"/>
                <w:sz w:val="22"/>
                <w:szCs w:val="22"/>
              </w:rPr>
              <w:t xml:space="preserve">: Polyneuropathy, </w:t>
            </w:r>
            <w:proofErr w:type="spellStart"/>
            <w:r w:rsidRPr="00D15535">
              <w:rPr>
                <w:rFonts w:ascii="Times New Roman" w:hAnsi="Times New Roman"/>
                <w:sz w:val="22"/>
                <w:szCs w:val="22"/>
              </w:rPr>
              <w:t>areflexia</w:t>
            </w:r>
            <w:proofErr w:type="spellEnd"/>
            <w:r w:rsidRPr="00D15535">
              <w:rPr>
                <w:rFonts w:ascii="Times New Roman" w:hAnsi="Times New Roman"/>
                <w:sz w:val="22"/>
                <w:szCs w:val="22"/>
              </w:rPr>
              <w:t xml:space="preserve">, dyskinesia, </w:t>
            </w:r>
            <w:proofErr w:type="spellStart"/>
            <w:r w:rsidRPr="00D15535">
              <w:rPr>
                <w:rFonts w:ascii="Times New Roman" w:hAnsi="Times New Roman"/>
                <w:sz w:val="22"/>
                <w:szCs w:val="22"/>
              </w:rPr>
              <w:t>hyporeflexia</w:t>
            </w:r>
            <w:proofErr w:type="spellEnd"/>
            <w:r w:rsidRPr="00D15535">
              <w:rPr>
                <w:rFonts w:ascii="Times New Roman" w:hAnsi="Times New Roman"/>
                <w:sz w:val="22"/>
                <w:szCs w:val="22"/>
              </w:rPr>
              <w:t xml:space="preserve">, neuralgia, sensory loss, syncope, </w:t>
            </w:r>
            <w:r w:rsidRPr="00D15535">
              <w:rPr>
                <w:rFonts w:ascii="Times New Roman" w:hAnsi="Times New Roman"/>
                <w:color w:val="000000"/>
                <w:sz w:val="22"/>
                <w:szCs w:val="22"/>
                <w:lang w:val="en-US"/>
              </w:rPr>
              <w:t>postural dizziness , neuropathic pain, tremor</w:t>
            </w:r>
          </w:p>
        </w:tc>
      </w:tr>
      <w:tr w:rsidR="00EE05A9" w:rsidRPr="00D15535" w:rsidTr="000855DE">
        <w:tc>
          <w:tcPr>
            <w:tcW w:w="2448" w:type="dxa"/>
            <w:vAlign w:val="center"/>
          </w:tcPr>
          <w:p w:rsidR="00EE05A9" w:rsidRPr="00D15535" w:rsidRDefault="00EE05A9" w:rsidP="000855DE">
            <w:pPr>
              <w:keepNext/>
              <w:autoSpaceDE w:val="0"/>
              <w:autoSpaceDN w:val="0"/>
              <w:adjustRightInd w:val="0"/>
              <w:rPr>
                <w:rFonts w:ascii="Times New Roman" w:hAnsi="Times New Roman"/>
                <w:sz w:val="22"/>
                <w:szCs w:val="22"/>
              </w:rPr>
            </w:pPr>
            <w:r w:rsidRPr="00D15535">
              <w:rPr>
                <w:rFonts w:ascii="Times New Roman" w:hAnsi="Times New Roman"/>
                <w:color w:val="000000"/>
                <w:sz w:val="22"/>
                <w:szCs w:val="22"/>
              </w:rPr>
              <w:lastRenderedPageBreak/>
              <w:t>Eye disorders</w:t>
            </w:r>
          </w:p>
        </w:tc>
        <w:tc>
          <w:tcPr>
            <w:tcW w:w="6840" w:type="dxa"/>
            <w:vAlign w:val="center"/>
          </w:tcPr>
          <w:p w:rsidR="00EE05A9" w:rsidRPr="00D15535" w:rsidRDefault="00EE05A9" w:rsidP="000855DE">
            <w:pPr>
              <w:autoSpaceDE w:val="0"/>
              <w:autoSpaceDN w:val="0"/>
              <w:adjustRightInd w:val="0"/>
              <w:spacing w:before="60"/>
              <w:rPr>
                <w:rFonts w:ascii="Times New Roman" w:hAnsi="Times New Roman"/>
                <w:sz w:val="22"/>
                <w:szCs w:val="22"/>
              </w:rPr>
            </w:pPr>
            <w:r w:rsidRPr="00D15535">
              <w:rPr>
                <w:rFonts w:ascii="Times New Roman" w:hAnsi="Times New Roman"/>
                <w:i/>
                <w:sz w:val="22"/>
                <w:szCs w:val="22"/>
              </w:rPr>
              <w:t>Common:</w:t>
            </w:r>
            <w:r w:rsidRPr="00D15535">
              <w:rPr>
                <w:rFonts w:ascii="Times New Roman" w:hAnsi="Times New Roman"/>
                <w:sz w:val="22"/>
                <w:szCs w:val="22"/>
              </w:rPr>
              <w:t xml:space="preserve"> Increased lacrimation, blurred vision, dry eye, </w:t>
            </w:r>
            <w:proofErr w:type="spellStart"/>
            <w:r w:rsidRPr="00D15535">
              <w:rPr>
                <w:rFonts w:ascii="Times New Roman" w:hAnsi="Times New Roman"/>
                <w:sz w:val="22"/>
                <w:szCs w:val="22"/>
              </w:rPr>
              <w:t>keratoconjunctivitis</w:t>
            </w:r>
            <w:proofErr w:type="spellEnd"/>
            <w:r w:rsidRPr="00D15535">
              <w:rPr>
                <w:rFonts w:ascii="Times New Roman" w:hAnsi="Times New Roman"/>
                <w:sz w:val="22"/>
                <w:szCs w:val="22"/>
              </w:rPr>
              <w:t xml:space="preserve"> </w:t>
            </w:r>
            <w:proofErr w:type="spellStart"/>
            <w:r w:rsidRPr="00D15535">
              <w:rPr>
                <w:rFonts w:ascii="Times New Roman" w:hAnsi="Times New Roman"/>
                <w:sz w:val="22"/>
                <w:szCs w:val="22"/>
              </w:rPr>
              <w:t>sicca</w:t>
            </w:r>
            <w:proofErr w:type="spellEnd"/>
            <w:r w:rsidRPr="00D15535">
              <w:rPr>
                <w:rFonts w:ascii="Times New Roman" w:hAnsi="Times New Roman"/>
                <w:sz w:val="22"/>
                <w:szCs w:val="22"/>
              </w:rPr>
              <w:t xml:space="preserve">, </w:t>
            </w:r>
            <w:proofErr w:type="spellStart"/>
            <w:r w:rsidRPr="00D15535">
              <w:rPr>
                <w:rFonts w:ascii="Times New Roman" w:hAnsi="Times New Roman"/>
                <w:sz w:val="22"/>
                <w:szCs w:val="22"/>
              </w:rPr>
              <w:t>madarosis</w:t>
            </w:r>
            <w:proofErr w:type="spellEnd"/>
          </w:p>
          <w:p w:rsidR="00EE05A9" w:rsidRPr="00D15535" w:rsidRDefault="00EE05A9" w:rsidP="000855DE">
            <w:pPr>
              <w:autoSpaceDE w:val="0"/>
              <w:autoSpaceDN w:val="0"/>
              <w:adjustRightInd w:val="0"/>
              <w:spacing w:before="60"/>
              <w:rPr>
                <w:rFonts w:ascii="Times New Roman" w:hAnsi="Times New Roman"/>
                <w:sz w:val="22"/>
                <w:szCs w:val="22"/>
              </w:rPr>
            </w:pPr>
          </w:p>
          <w:p w:rsidR="00EE05A9" w:rsidRPr="00D15535" w:rsidRDefault="00EE05A9" w:rsidP="000855DE">
            <w:pPr>
              <w:autoSpaceDE w:val="0"/>
              <w:autoSpaceDN w:val="0"/>
              <w:adjustRightInd w:val="0"/>
              <w:spacing w:before="2" w:after="2"/>
              <w:rPr>
                <w:rFonts w:ascii="Times New Roman" w:hAnsi="Times New Roman"/>
                <w:sz w:val="22"/>
                <w:szCs w:val="22"/>
              </w:rPr>
            </w:pPr>
            <w:r w:rsidRPr="00D15535">
              <w:rPr>
                <w:rFonts w:ascii="Times New Roman" w:hAnsi="Times New Roman"/>
                <w:i/>
                <w:sz w:val="22"/>
                <w:szCs w:val="22"/>
              </w:rPr>
              <w:t>Uncommon</w:t>
            </w:r>
            <w:r w:rsidRPr="00D15535">
              <w:rPr>
                <w:rFonts w:ascii="Times New Roman" w:hAnsi="Times New Roman"/>
                <w:sz w:val="22"/>
                <w:szCs w:val="22"/>
              </w:rPr>
              <w:t xml:space="preserve">: Eye irritation, eye pain, abnormal vision, reduced visual acuity, conjunctivitis, visual disturbance, </w:t>
            </w:r>
            <w:r w:rsidRPr="00D15535">
              <w:rPr>
                <w:rFonts w:ascii="Times New Roman" w:hAnsi="Times New Roman"/>
                <w:color w:val="000000"/>
                <w:sz w:val="22"/>
                <w:szCs w:val="22"/>
                <w:lang w:val="en-US"/>
              </w:rPr>
              <w:t xml:space="preserve">eye pruritus, </w:t>
            </w:r>
            <w:r w:rsidRPr="00D15535">
              <w:rPr>
                <w:rFonts w:ascii="Times New Roman" w:hAnsi="Times New Roman"/>
                <w:sz w:val="22"/>
                <w:szCs w:val="22"/>
              </w:rPr>
              <w:t>keratitis</w:t>
            </w:r>
          </w:p>
        </w:tc>
      </w:tr>
      <w:tr w:rsidR="00EE05A9" w:rsidRPr="00D15535" w:rsidTr="000855DE">
        <w:tc>
          <w:tcPr>
            <w:tcW w:w="2448" w:type="dxa"/>
            <w:vAlign w:val="center"/>
          </w:tcPr>
          <w:p w:rsidR="00EE05A9" w:rsidRPr="00D15535" w:rsidRDefault="00EE05A9" w:rsidP="000855DE">
            <w:pPr>
              <w:autoSpaceDE w:val="0"/>
              <w:autoSpaceDN w:val="0"/>
              <w:adjustRightInd w:val="0"/>
              <w:rPr>
                <w:rFonts w:ascii="Times New Roman" w:hAnsi="Times New Roman"/>
                <w:sz w:val="22"/>
                <w:szCs w:val="22"/>
              </w:rPr>
            </w:pPr>
            <w:r w:rsidRPr="00D15535">
              <w:rPr>
                <w:rFonts w:ascii="Times New Roman" w:hAnsi="Times New Roman"/>
                <w:sz w:val="22"/>
                <w:szCs w:val="22"/>
              </w:rPr>
              <w:t>Ear and labyrinth disorders</w:t>
            </w:r>
          </w:p>
          <w:p w:rsidR="00EE05A9" w:rsidRPr="00D15535" w:rsidRDefault="00EE05A9" w:rsidP="000855DE">
            <w:pPr>
              <w:autoSpaceDE w:val="0"/>
              <w:autoSpaceDN w:val="0"/>
              <w:adjustRightInd w:val="0"/>
              <w:rPr>
                <w:rFonts w:ascii="Times New Roman" w:hAnsi="Times New Roman"/>
                <w:sz w:val="22"/>
                <w:szCs w:val="22"/>
              </w:rPr>
            </w:pPr>
          </w:p>
        </w:tc>
        <w:tc>
          <w:tcPr>
            <w:tcW w:w="6840" w:type="dxa"/>
            <w:vAlign w:val="center"/>
          </w:tcPr>
          <w:p w:rsidR="00EE05A9" w:rsidRPr="00D15535" w:rsidRDefault="00EE05A9" w:rsidP="000855DE">
            <w:pPr>
              <w:autoSpaceDE w:val="0"/>
              <w:autoSpaceDN w:val="0"/>
              <w:adjustRightInd w:val="0"/>
              <w:spacing w:before="60"/>
              <w:rPr>
                <w:rFonts w:ascii="Times New Roman" w:hAnsi="Times New Roman"/>
                <w:sz w:val="22"/>
                <w:szCs w:val="22"/>
              </w:rPr>
            </w:pPr>
            <w:r w:rsidRPr="00D15535">
              <w:rPr>
                <w:rFonts w:ascii="Times New Roman" w:hAnsi="Times New Roman"/>
                <w:i/>
                <w:sz w:val="22"/>
                <w:szCs w:val="22"/>
              </w:rPr>
              <w:t>Common</w:t>
            </w:r>
            <w:r w:rsidRPr="00D15535">
              <w:rPr>
                <w:rFonts w:ascii="Times New Roman" w:hAnsi="Times New Roman"/>
                <w:sz w:val="22"/>
                <w:szCs w:val="22"/>
              </w:rPr>
              <w:t>: Vertigo</w:t>
            </w:r>
          </w:p>
          <w:p w:rsidR="00EE05A9" w:rsidRPr="00D15535" w:rsidRDefault="00EE05A9" w:rsidP="000855DE">
            <w:pPr>
              <w:rPr>
                <w:rFonts w:ascii="Times New Roman" w:hAnsi="Times New Roman"/>
                <w:sz w:val="22"/>
                <w:szCs w:val="22"/>
              </w:rPr>
            </w:pPr>
          </w:p>
          <w:p w:rsidR="00EE05A9" w:rsidRPr="00D15535" w:rsidRDefault="00EE05A9" w:rsidP="000855DE">
            <w:pPr>
              <w:rPr>
                <w:rFonts w:ascii="Times New Roman" w:hAnsi="Times New Roman"/>
                <w:sz w:val="22"/>
                <w:szCs w:val="22"/>
              </w:rPr>
            </w:pPr>
            <w:r w:rsidRPr="00D15535">
              <w:rPr>
                <w:rFonts w:ascii="Times New Roman" w:hAnsi="Times New Roman"/>
                <w:i/>
                <w:sz w:val="22"/>
                <w:szCs w:val="22"/>
              </w:rPr>
              <w:t>Uncommon</w:t>
            </w:r>
            <w:r w:rsidRPr="00D15535">
              <w:rPr>
                <w:rFonts w:ascii="Times New Roman" w:hAnsi="Times New Roman"/>
                <w:sz w:val="22"/>
                <w:szCs w:val="22"/>
              </w:rPr>
              <w:t>:   Ear pain, tinnitus</w:t>
            </w:r>
          </w:p>
        </w:tc>
      </w:tr>
      <w:tr w:rsidR="00EE05A9" w:rsidRPr="00D15535" w:rsidTr="000855DE">
        <w:tc>
          <w:tcPr>
            <w:tcW w:w="2448" w:type="dxa"/>
            <w:vAlign w:val="center"/>
          </w:tcPr>
          <w:p w:rsidR="00EE05A9" w:rsidRPr="006B3736" w:rsidRDefault="00EE05A9" w:rsidP="000855DE">
            <w:pPr>
              <w:autoSpaceDE w:val="0"/>
              <w:autoSpaceDN w:val="0"/>
              <w:adjustRightInd w:val="0"/>
              <w:spacing w:before="120" w:after="120"/>
              <w:rPr>
                <w:rFonts w:ascii="Times New Roman" w:hAnsi="Times New Roman"/>
                <w:sz w:val="22"/>
                <w:szCs w:val="22"/>
              </w:rPr>
            </w:pPr>
            <w:r w:rsidRPr="006B3736">
              <w:rPr>
                <w:rFonts w:ascii="Times New Roman" w:hAnsi="Times New Roman"/>
                <w:sz w:val="22"/>
                <w:szCs w:val="22"/>
              </w:rPr>
              <w:t>Cardiac disorders</w:t>
            </w:r>
          </w:p>
        </w:tc>
        <w:tc>
          <w:tcPr>
            <w:tcW w:w="6840" w:type="dxa"/>
            <w:vAlign w:val="center"/>
          </w:tcPr>
          <w:p w:rsidR="00EE05A9" w:rsidRPr="006B3736" w:rsidRDefault="00EE05A9" w:rsidP="000855DE">
            <w:pPr>
              <w:autoSpaceDE w:val="0"/>
              <w:autoSpaceDN w:val="0"/>
              <w:adjustRightInd w:val="0"/>
              <w:spacing w:before="60" w:after="120"/>
              <w:jc w:val="both"/>
              <w:rPr>
                <w:rFonts w:ascii="Times New Roman" w:hAnsi="Times New Roman"/>
                <w:sz w:val="22"/>
                <w:szCs w:val="22"/>
              </w:rPr>
            </w:pPr>
            <w:r w:rsidRPr="006B3736">
              <w:rPr>
                <w:rFonts w:ascii="Times New Roman" w:hAnsi="Times New Roman"/>
                <w:i/>
                <w:sz w:val="22"/>
                <w:szCs w:val="22"/>
              </w:rPr>
              <w:t>Common</w:t>
            </w:r>
            <w:r w:rsidRPr="006B3736">
              <w:rPr>
                <w:rFonts w:ascii="Times New Roman" w:hAnsi="Times New Roman"/>
                <w:sz w:val="22"/>
                <w:szCs w:val="22"/>
              </w:rPr>
              <w:t xml:space="preserve">: Arrhythmia, chest pain, </w:t>
            </w:r>
            <w:proofErr w:type="spellStart"/>
            <w:r w:rsidRPr="006B3736">
              <w:rPr>
                <w:rFonts w:ascii="Times New Roman" w:hAnsi="Times New Roman"/>
                <w:sz w:val="22"/>
                <w:szCs w:val="22"/>
              </w:rPr>
              <w:t>dyspnea</w:t>
            </w:r>
            <w:proofErr w:type="spellEnd"/>
            <w:r w:rsidRPr="006B3736">
              <w:rPr>
                <w:rFonts w:ascii="Times New Roman" w:hAnsi="Times New Roman"/>
                <w:sz w:val="22"/>
                <w:szCs w:val="22"/>
              </w:rPr>
              <w:t xml:space="preserve">, </w:t>
            </w:r>
            <w:proofErr w:type="spellStart"/>
            <w:r w:rsidRPr="006B3736">
              <w:rPr>
                <w:rFonts w:ascii="Times New Roman" w:hAnsi="Times New Roman"/>
                <w:sz w:val="22"/>
                <w:szCs w:val="22"/>
              </w:rPr>
              <w:t>edema</w:t>
            </w:r>
            <w:proofErr w:type="spellEnd"/>
            <w:r w:rsidRPr="006B3736">
              <w:rPr>
                <w:rFonts w:ascii="Times New Roman" w:hAnsi="Times New Roman"/>
                <w:sz w:val="22"/>
                <w:szCs w:val="22"/>
              </w:rPr>
              <w:t>, flushing, hypotension, hypertension, pulmonary emboli, pulmonary thromboembolism, supraventricular tachycardia, Tachycardia</w:t>
            </w:r>
          </w:p>
          <w:p w:rsidR="00EE05A9" w:rsidRPr="006B3736" w:rsidRDefault="00EE05A9" w:rsidP="000855DE">
            <w:pPr>
              <w:autoSpaceDE w:val="0"/>
              <w:autoSpaceDN w:val="0"/>
              <w:adjustRightInd w:val="0"/>
              <w:spacing w:before="60" w:after="120"/>
              <w:jc w:val="both"/>
              <w:rPr>
                <w:rFonts w:ascii="Times New Roman" w:hAnsi="Times New Roman"/>
                <w:sz w:val="22"/>
                <w:szCs w:val="22"/>
              </w:rPr>
            </w:pPr>
            <w:r w:rsidRPr="006B3736">
              <w:rPr>
                <w:rFonts w:ascii="Times New Roman" w:hAnsi="Times New Roman"/>
                <w:i/>
                <w:sz w:val="22"/>
                <w:szCs w:val="22"/>
              </w:rPr>
              <w:t>Uncommon</w:t>
            </w:r>
            <w:r w:rsidRPr="006B3736">
              <w:rPr>
                <w:rFonts w:ascii="Times New Roman" w:hAnsi="Times New Roman"/>
                <w:sz w:val="22"/>
                <w:szCs w:val="22"/>
              </w:rPr>
              <w:t>:   Congestive heart failure, left ventricular dysfunction</w:t>
            </w:r>
          </w:p>
          <w:p w:rsidR="00EE05A9" w:rsidRPr="00D15535" w:rsidRDefault="00EE05A9" w:rsidP="000855DE">
            <w:pPr>
              <w:autoSpaceDE w:val="0"/>
              <w:autoSpaceDN w:val="0"/>
              <w:adjustRightInd w:val="0"/>
              <w:spacing w:before="60" w:after="120"/>
              <w:jc w:val="both"/>
              <w:rPr>
                <w:rFonts w:ascii="Times New Roman" w:hAnsi="Times New Roman"/>
                <w:sz w:val="22"/>
                <w:szCs w:val="22"/>
              </w:rPr>
            </w:pPr>
            <w:r w:rsidRPr="006B3736">
              <w:rPr>
                <w:rFonts w:ascii="Times New Roman" w:hAnsi="Times New Roman"/>
                <w:i/>
                <w:sz w:val="22"/>
                <w:szCs w:val="22"/>
              </w:rPr>
              <w:t>Rare:</w:t>
            </w:r>
            <w:r w:rsidR="00D15535" w:rsidRPr="006B3736">
              <w:rPr>
                <w:rFonts w:ascii="Times New Roman" w:hAnsi="Times New Roman"/>
                <w:sz w:val="22"/>
                <w:szCs w:val="22"/>
              </w:rPr>
              <w:t xml:space="preserve"> </w:t>
            </w:r>
            <w:proofErr w:type="spellStart"/>
            <w:r w:rsidR="00D15535" w:rsidRPr="006B3736">
              <w:rPr>
                <w:rFonts w:ascii="Times New Roman" w:hAnsi="Times New Roman"/>
                <w:sz w:val="22"/>
                <w:szCs w:val="22"/>
              </w:rPr>
              <w:t>B</w:t>
            </w:r>
            <w:r w:rsidRPr="006B3736">
              <w:rPr>
                <w:rFonts w:ascii="Times New Roman" w:hAnsi="Times New Roman"/>
                <w:sz w:val="22"/>
                <w:szCs w:val="22"/>
              </w:rPr>
              <w:t>radycardia</w:t>
            </w:r>
            <w:proofErr w:type="spellEnd"/>
            <w:r w:rsidRPr="006B3736">
              <w:rPr>
                <w:rFonts w:ascii="Times New Roman" w:hAnsi="Times New Roman"/>
                <w:sz w:val="22"/>
                <w:szCs w:val="22"/>
              </w:rPr>
              <w:t>, cardiac arrest</w:t>
            </w:r>
            <w:r w:rsidR="00052A47" w:rsidRPr="006B3736">
              <w:rPr>
                <w:rFonts w:ascii="Times New Roman" w:hAnsi="Times New Roman"/>
                <w:sz w:val="22"/>
                <w:szCs w:val="22"/>
              </w:rPr>
              <w:t xml:space="preserve">, </w:t>
            </w:r>
            <w:proofErr w:type="spellStart"/>
            <w:r w:rsidR="00052A47" w:rsidRPr="006B3736">
              <w:rPr>
                <w:rFonts w:ascii="Times New Roman" w:hAnsi="Times New Roman"/>
                <w:sz w:val="22"/>
                <w:szCs w:val="22"/>
              </w:rPr>
              <w:t>atrioventricular</w:t>
            </w:r>
            <w:proofErr w:type="spellEnd"/>
            <w:r w:rsidR="00052A47" w:rsidRPr="006B3736">
              <w:rPr>
                <w:rFonts w:ascii="Times New Roman" w:hAnsi="Times New Roman"/>
                <w:sz w:val="22"/>
                <w:szCs w:val="22"/>
              </w:rPr>
              <w:t xml:space="preserve"> block</w:t>
            </w:r>
          </w:p>
        </w:tc>
      </w:tr>
      <w:tr w:rsidR="00EE05A9" w:rsidRPr="00D15535" w:rsidTr="000855DE">
        <w:tc>
          <w:tcPr>
            <w:tcW w:w="2448" w:type="dxa"/>
            <w:tcBorders>
              <w:top w:val="single" w:sz="4" w:space="0" w:color="auto"/>
            </w:tcBorders>
            <w:vAlign w:val="center"/>
          </w:tcPr>
          <w:p w:rsidR="00EE05A9" w:rsidRPr="00D15535" w:rsidRDefault="00EE05A9" w:rsidP="000855DE">
            <w:pPr>
              <w:autoSpaceDE w:val="0"/>
              <w:autoSpaceDN w:val="0"/>
              <w:adjustRightInd w:val="0"/>
              <w:rPr>
                <w:rFonts w:ascii="Times New Roman" w:hAnsi="Times New Roman"/>
                <w:sz w:val="22"/>
                <w:szCs w:val="22"/>
              </w:rPr>
            </w:pPr>
            <w:r w:rsidRPr="00D15535">
              <w:rPr>
                <w:rFonts w:ascii="Times New Roman" w:hAnsi="Times New Roman"/>
                <w:sz w:val="22"/>
                <w:szCs w:val="22"/>
              </w:rPr>
              <w:t>Vascular disorders</w:t>
            </w:r>
          </w:p>
        </w:tc>
        <w:tc>
          <w:tcPr>
            <w:tcW w:w="6840" w:type="dxa"/>
            <w:tcBorders>
              <w:top w:val="single" w:sz="4" w:space="0" w:color="auto"/>
            </w:tcBorders>
            <w:vAlign w:val="center"/>
          </w:tcPr>
          <w:p w:rsidR="00EE05A9" w:rsidRPr="00D15535" w:rsidRDefault="00EE05A9" w:rsidP="000855DE">
            <w:pPr>
              <w:autoSpaceDE w:val="0"/>
              <w:autoSpaceDN w:val="0"/>
              <w:adjustRightInd w:val="0"/>
              <w:spacing w:before="60"/>
              <w:rPr>
                <w:rFonts w:ascii="Times New Roman" w:hAnsi="Times New Roman"/>
                <w:sz w:val="22"/>
                <w:szCs w:val="22"/>
              </w:rPr>
            </w:pPr>
            <w:r w:rsidRPr="00D15535">
              <w:rPr>
                <w:rFonts w:ascii="Times New Roman" w:hAnsi="Times New Roman"/>
                <w:i/>
                <w:sz w:val="22"/>
                <w:szCs w:val="22"/>
              </w:rPr>
              <w:t>Common</w:t>
            </w:r>
            <w:r w:rsidRPr="00D15535">
              <w:rPr>
                <w:rFonts w:ascii="Times New Roman" w:hAnsi="Times New Roman"/>
                <w:sz w:val="22"/>
                <w:szCs w:val="22"/>
              </w:rPr>
              <w:t xml:space="preserve">: Flushing, hot flushes, hypertension, </w:t>
            </w:r>
            <w:proofErr w:type="spellStart"/>
            <w:r w:rsidRPr="00D15535">
              <w:rPr>
                <w:rFonts w:ascii="Times New Roman" w:hAnsi="Times New Roman"/>
                <w:sz w:val="22"/>
                <w:szCs w:val="22"/>
              </w:rPr>
              <w:t>lymphoedema</w:t>
            </w:r>
            <w:proofErr w:type="spellEnd"/>
          </w:p>
          <w:p w:rsidR="00EE05A9" w:rsidRPr="00D15535" w:rsidRDefault="00EE05A9" w:rsidP="000855DE">
            <w:pPr>
              <w:autoSpaceDE w:val="0"/>
              <w:autoSpaceDN w:val="0"/>
              <w:adjustRightInd w:val="0"/>
              <w:rPr>
                <w:rFonts w:ascii="Times New Roman" w:hAnsi="Times New Roman"/>
                <w:sz w:val="22"/>
                <w:szCs w:val="22"/>
              </w:rPr>
            </w:pPr>
          </w:p>
          <w:p w:rsidR="00EE05A9" w:rsidRPr="00D15535" w:rsidRDefault="00EE05A9" w:rsidP="000855DE">
            <w:pPr>
              <w:autoSpaceDE w:val="0"/>
              <w:autoSpaceDN w:val="0"/>
              <w:adjustRightInd w:val="0"/>
              <w:spacing w:before="60" w:after="120"/>
              <w:rPr>
                <w:rFonts w:ascii="Times New Roman" w:hAnsi="Times New Roman"/>
                <w:color w:val="000000"/>
                <w:sz w:val="22"/>
                <w:szCs w:val="22"/>
                <w:lang w:val="en-US"/>
              </w:rPr>
            </w:pPr>
            <w:r w:rsidRPr="00D15535">
              <w:rPr>
                <w:rFonts w:ascii="Times New Roman" w:hAnsi="Times New Roman"/>
                <w:i/>
                <w:sz w:val="22"/>
                <w:szCs w:val="22"/>
              </w:rPr>
              <w:t>Uncommon</w:t>
            </w:r>
            <w:r w:rsidRPr="00D15535">
              <w:rPr>
                <w:rFonts w:ascii="Times New Roman" w:hAnsi="Times New Roman"/>
                <w:sz w:val="22"/>
                <w:szCs w:val="22"/>
              </w:rPr>
              <w:t xml:space="preserve">: Hypotension, peripheral coldness, </w:t>
            </w:r>
            <w:r w:rsidRPr="00D15535">
              <w:rPr>
                <w:rFonts w:ascii="Times New Roman" w:hAnsi="Times New Roman"/>
                <w:color w:val="000000"/>
                <w:sz w:val="22"/>
                <w:szCs w:val="22"/>
                <w:lang w:val="en-US"/>
              </w:rPr>
              <w:t>orthostatic hypotension</w:t>
            </w:r>
          </w:p>
          <w:p w:rsidR="00EE05A9" w:rsidRPr="00D15535" w:rsidRDefault="00EE05A9" w:rsidP="000855DE">
            <w:pPr>
              <w:autoSpaceDE w:val="0"/>
              <w:autoSpaceDN w:val="0"/>
              <w:adjustRightInd w:val="0"/>
              <w:spacing w:before="60" w:after="120"/>
              <w:rPr>
                <w:rFonts w:ascii="Times New Roman" w:hAnsi="Times New Roman"/>
                <w:sz w:val="22"/>
                <w:szCs w:val="22"/>
              </w:rPr>
            </w:pPr>
            <w:r w:rsidRPr="00D15535">
              <w:rPr>
                <w:rFonts w:ascii="Times New Roman" w:hAnsi="Times New Roman"/>
                <w:i/>
                <w:sz w:val="22"/>
                <w:szCs w:val="22"/>
              </w:rPr>
              <w:t>Rare:</w:t>
            </w:r>
            <w:r w:rsidRPr="00D15535">
              <w:rPr>
                <w:rFonts w:ascii="Times New Roman" w:hAnsi="Times New Roman"/>
                <w:sz w:val="22"/>
                <w:szCs w:val="22"/>
              </w:rPr>
              <w:t xml:space="preserve"> Thrombosis</w:t>
            </w:r>
          </w:p>
        </w:tc>
      </w:tr>
      <w:tr w:rsidR="00EE05A9" w:rsidRPr="00D15535" w:rsidTr="000855DE">
        <w:tc>
          <w:tcPr>
            <w:tcW w:w="2448" w:type="dxa"/>
            <w:vAlign w:val="center"/>
          </w:tcPr>
          <w:p w:rsidR="00EE05A9" w:rsidRPr="00D15535" w:rsidRDefault="00EE05A9" w:rsidP="000855DE">
            <w:pPr>
              <w:autoSpaceDE w:val="0"/>
              <w:autoSpaceDN w:val="0"/>
              <w:adjustRightInd w:val="0"/>
              <w:rPr>
                <w:rFonts w:ascii="Times New Roman" w:hAnsi="Times New Roman"/>
                <w:sz w:val="22"/>
                <w:szCs w:val="22"/>
              </w:rPr>
            </w:pPr>
            <w:r w:rsidRPr="00D15535">
              <w:rPr>
                <w:rFonts w:ascii="Times New Roman" w:hAnsi="Times New Roman"/>
                <w:sz w:val="22"/>
                <w:szCs w:val="22"/>
              </w:rPr>
              <w:t xml:space="preserve">Respiratory, thoracic and </w:t>
            </w:r>
            <w:proofErr w:type="spellStart"/>
            <w:r w:rsidRPr="00D15535">
              <w:rPr>
                <w:rFonts w:ascii="Times New Roman" w:hAnsi="Times New Roman"/>
                <w:sz w:val="22"/>
                <w:szCs w:val="22"/>
              </w:rPr>
              <w:t>mediastinal</w:t>
            </w:r>
            <w:proofErr w:type="spellEnd"/>
            <w:r w:rsidRPr="00D15535">
              <w:rPr>
                <w:rFonts w:ascii="Times New Roman" w:hAnsi="Times New Roman"/>
                <w:sz w:val="22"/>
                <w:szCs w:val="22"/>
              </w:rPr>
              <w:t xml:space="preserve"> disorders</w:t>
            </w:r>
          </w:p>
        </w:tc>
        <w:tc>
          <w:tcPr>
            <w:tcW w:w="6840" w:type="dxa"/>
            <w:vAlign w:val="center"/>
          </w:tcPr>
          <w:p w:rsidR="00EE05A9" w:rsidRPr="00D15535" w:rsidRDefault="00EE05A9" w:rsidP="000855DE">
            <w:pPr>
              <w:autoSpaceDE w:val="0"/>
              <w:autoSpaceDN w:val="0"/>
              <w:adjustRightInd w:val="0"/>
              <w:spacing w:before="60"/>
              <w:rPr>
                <w:rFonts w:ascii="Times New Roman" w:hAnsi="Times New Roman"/>
                <w:sz w:val="22"/>
                <w:szCs w:val="22"/>
              </w:rPr>
            </w:pPr>
            <w:r w:rsidRPr="00D15535">
              <w:rPr>
                <w:rFonts w:ascii="Times New Roman" w:hAnsi="Times New Roman"/>
                <w:i/>
                <w:sz w:val="22"/>
                <w:szCs w:val="22"/>
              </w:rPr>
              <w:t>Common</w:t>
            </w:r>
            <w:r w:rsidRPr="00D15535">
              <w:rPr>
                <w:rFonts w:ascii="Times New Roman" w:hAnsi="Times New Roman"/>
                <w:sz w:val="22"/>
                <w:szCs w:val="22"/>
              </w:rPr>
              <w:t xml:space="preserve">: Dyspnoea, epistaxis, </w:t>
            </w:r>
            <w:proofErr w:type="spellStart"/>
            <w:r w:rsidRPr="00D15535">
              <w:rPr>
                <w:rFonts w:ascii="Times New Roman" w:hAnsi="Times New Roman"/>
                <w:sz w:val="22"/>
                <w:szCs w:val="22"/>
              </w:rPr>
              <w:t>pharyngolaryngeal</w:t>
            </w:r>
            <w:proofErr w:type="spellEnd"/>
            <w:r w:rsidRPr="00D15535">
              <w:rPr>
                <w:rFonts w:ascii="Times New Roman" w:hAnsi="Times New Roman"/>
                <w:sz w:val="22"/>
                <w:szCs w:val="22"/>
              </w:rPr>
              <w:t xml:space="preserve"> pain, cough, rhinitis, rhinorrhoea </w:t>
            </w:r>
          </w:p>
          <w:p w:rsidR="00EE05A9" w:rsidRPr="00D15535" w:rsidRDefault="00EE05A9" w:rsidP="000855DE">
            <w:pPr>
              <w:autoSpaceDE w:val="0"/>
              <w:autoSpaceDN w:val="0"/>
              <w:adjustRightInd w:val="0"/>
              <w:rPr>
                <w:rFonts w:ascii="Times New Roman" w:hAnsi="Times New Roman"/>
                <w:sz w:val="22"/>
                <w:szCs w:val="22"/>
              </w:rPr>
            </w:pPr>
          </w:p>
          <w:p w:rsidR="00EE05A9" w:rsidRPr="00D15535" w:rsidRDefault="00EE05A9" w:rsidP="000855DE">
            <w:pPr>
              <w:autoSpaceDE w:val="0"/>
              <w:autoSpaceDN w:val="0"/>
              <w:adjustRightInd w:val="0"/>
              <w:rPr>
                <w:rFonts w:ascii="Times New Roman" w:hAnsi="Times New Roman"/>
                <w:sz w:val="22"/>
                <w:szCs w:val="22"/>
              </w:rPr>
            </w:pPr>
            <w:r w:rsidRPr="00D15535">
              <w:rPr>
                <w:rFonts w:ascii="Times New Roman" w:hAnsi="Times New Roman"/>
                <w:i/>
                <w:sz w:val="22"/>
                <w:szCs w:val="22"/>
              </w:rPr>
              <w:t>Uncommon</w:t>
            </w:r>
            <w:r w:rsidRPr="00D15535">
              <w:rPr>
                <w:rFonts w:ascii="Times New Roman" w:hAnsi="Times New Roman"/>
                <w:sz w:val="22"/>
                <w:szCs w:val="22"/>
              </w:rPr>
              <w:t xml:space="preserve">: Productive cough, </w:t>
            </w:r>
            <w:proofErr w:type="spellStart"/>
            <w:r w:rsidRPr="00D15535">
              <w:rPr>
                <w:rFonts w:ascii="Times New Roman" w:hAnsi="Times New Roman"/>
                <w:sz w:val="22"/>
                <w:szCs w:val="22"/>
              </w:rPr>
              <w:t>exertional</w:t>
            </w:r>
            <w:proofErr w:type="spellEnd"/>
            <w:r w:rsidRPr="00D15535">
              <w:rPr>
                <w:rFonts w:ascii="Times New Roman" w:hAnsi="Times New Roman"/>
                <w:sz w:val="22"/>
                <w:szCs w:val="22"/>
              </w:rPr>
              <w:t xml:space="preserve"> dyspnoea, sinus congestion, decreased breath sounds, pleural effusion, allergic rhinitis, </w:t>
            </w:r>
            <w:r w:rsidRPr="00D15535">
              <w:rPr>
                <w:rFonts w:ascii="Times New Roman" w:hAnsi="Times New Roman"/>
                <w:color w:val="000000"/>
                <w:sz w:val="22"/>
                <w:szCs w:val="22"/>
                <w:lang w:val="en-US"/>
              </w:rPr>
              <w:t xml:space="preserve">hoarseness, nasal congestion, </w:t>
            </w:r>
            <w:r w:rsidRPr="00D15535">
              <w:rPr>
                <w:rFonts w:ascii="Times New Roman" w:hAnsi="Times New Roman"/>
                <w:color w:val="000000"/>
                <w:sz w:val="22"/>
                <w:szCs w:val="22"/>
              </w:rPr>
              <w:t xml:space="preserve">nasal dryness, wheezing, pulmonary emboli, pulmonary thromboembolism, radiation pneumonitis </w:t>
            </w:r>
            <w:r w:rsidRPr="00D15535">
              <w:rPr>
                <w:rFonts w:ascii="Times New Roman" w:hAnsi="Times New Roman"/>
                <w:color w:val="000080"/>
                <w:sz w:val="22"/>
                <w:szCs w:val="22"/>
              </w:rPr>
              <w:t> </w:t>
            </w:r>
          </w:p>
          <w:p w:rsidR="00EE05A9" w:rsidRPr="00D15535" w:rsidRDefault="00EE05A9" w:rsidP="000855DE">
            <w:pPr>
              <w:autoSpaceDE w:val="0"/>
              <w:autoSpaceDN w:val="0"/>
              <w:adjustRightInd w:val="0"/>
              <w:rPr>
                <w:rFonts w:ascii="Times New Roman" w:hAnsi="Times New Roman"/>
                <w:sz w:val="22"/>
                <w:szCs w:val="22"/>
              </w:rPr>
            </w:pPr>
          </w:p>
          <w:p w:rsidR="00EE05A9" w:rsidRPr="00D15535" w:rsidRDefault="00EE05A9" w:rsidP="000855DE">
            <w:pPr>
              <w:autoSpaceDE w:val="0"/>
              <w:autoSpaceDN w:val="0"/>
              <w:adjustRightInd w:val="0"/>
              <w:rPr>
                <w:rFonts w:ascii="Times New Roman" w:hAnsi="Times New Roman"/>
                <w:sz w:val="22"/>
                <w:szCs w:val="22"/>
              </w:rPr>
            </w:pPr>
            <w:r w:rsidRPr="00D15535">
              <w:rPr>
                <w:rFonts w:ascii="Times New Roman" w:hAnsi="Times New Roman"/>
                <w:i/>
                <w:sz w:val="22"/>
                <w:szCs w:val="22"/>
              </w:rPr>
              <w:t>Rare:</w:t>
            </w:r>
            <w:r w:rsidRPr="00D15535">
              <w:rPr>
                <w:rFonts w:ascii="Times New Roman" w:hAnsi="Times New Roman"/>
                <w:sz w:val="22"/>
                <w:szCs w:val="22"/>
              </w:rPr>
              <w:t xml:space="preserve"> Interstitial pneumonitis</w:t>
            </w:r>
          </w:p>
        </w:tc>
      </w:tr>
      <w:tr w:rsidR="00EE05A9" w:rsidRPr="00D15535" w:rsidTr="000855DE">
        <w:tc>
          <w:tcPr>
            <w:tcW w:w="2448" w:type="dxa"/>
            <w:vAlign w:val="center"/>
          </w:tcPr>
          <w:p w:rsidR="00EE05A9" w:rsidRPr="00D15535" w:rsidRDefault="00EE05A9" w:rsidP="000855DE">
            <w:pPr>
              <w:autoSpaceDE w:val="0"/>
              <w:autoSpaceDN w:val="0"/>
              <w:adjustRightInd w:val="0"/>
              <w:rPr>
                <w:rFonts w:ascii="Times New Roman" w:hAnsi="Times New Roman"/>
                <w:sz w:val="22"/>
                <w:szCs w:val="22"/>
              </w:rPr>
            </w:pPr>
            <w:r w:rsidRPr="00D15535">
              <w:rPr>
                <w:rFonts w:ascii="Times New Roman" w:hAnsi="Times New Roman"/>
                <w:sz w:val="22"/>
                <w:szCs w:val="22"/>
              </w:rPr>
              <w:t>Gastrointestinal disorders</w:t>
            </w:r>
          </w:p>
          <w:p w:rsidR="00EE05A9" w:rsidRPr="00D15535" w:rsidRDefault="00EE05A9" w:rsidP="000855DE">
            <w:pPr>
              <w:autoSpaceDE w:val="0"/>
              <w:autoSpaceDN w:val="0"/>
              <w:adjustRightInd w:val="0"/>
              <w:rPr>
                <w:rFonts w:ascii="Times New Roman" w:hAnsi="Times New Roman"/>
                <w:sz w:val="22"/>
                <w:szCs w:val="22"/>
              </w:rPr>
            </w:pPr>
          </w:p>
        </w:tc>
        <w:tc>
          <w:tcPr>
            <w:tcW w:w="6840" w:type="dxa"/>
            <w:vAlign w:val="center"/>
          </w:tcPr>
          <w:p w:rsidR="00EE05A9" w:rsidRPr="00D15535" w:rsidRDefault="00EE05A9" w:rsidP="000855DE">
            <w:pPr>
              <w:autoSpaceDE w:val="0"/>
              <w:autoSpaceDN w:val="0"/>
              <w:adjustRightInd w:val="0"/>
              <w:spacing w:before="60"/>
              <w:rPr>
                <w:rFonts w:ascii="Times New Roman" w:hAnsi="Times New Roman"/>
                <w:sz w:val="22"/>
                <w:szCs w:val="22"/>
              </w:rPr>
            </w:pPr>
            <w:r w:rsidRPr="00D15535">
              <w:rPr>
                <w:rFonts w:ascii="Times New Roman" w:hAnsi="Times New Roman"/>
                <w:i/>
                <w:sz w:val="22"/>
                <w:szCs w:val="22"/>
              </w:rPr>
              <w:t>Very Common</w:t>
            </w:r>
            <w:r w:rsidRPr="00D15535">
              <w:rPr>
                <w:rFonts w:ascii="Times New Roman" w:hAnsi="Times New Roman"/>
                <w:sz w:val="22"/>
                <w:szCs w:val="22"/>
              </w:rPr>
              <w:t xml:space="preserve">: Nausea, diarrhoea, vomiting, constipation, stomatitis, </w:t>
            </w:r>
            <w:bookmarkStart w:id="2" w:name="OLE_LINK2"/>
            <w:bookmarkStart w:id="3" w:name="OLE_LINK4"/>
            <w:proofErr w:type="spellStart"/>
            <w:r w:rsidRPr="00D15535">
              <w:rPr>
                <w:rFonts w:ascii="Times New Roman" w:hAnsi="Times New Roman"/>
                <w:sz w:val="22"/>
                <w:szCs w:val="22"/>
              </w:rPr>
              <w:t>mucositis</w:t>
            </w:r>
            <w:bookmarkEnd w:id="2"/>
            <w:bookmarkEnd w:id="3"/>
            <w:proofErr w:type="spellEnd"/>
            <w:r w:rsidRPr="00D15535">
              <w:rPr>
                <w:rFonts w:ascii="Times New Roman" w:hAnsi="Times New Roman"/>
                <w:sz w:val="22"/>
                <w:szCs w:val="22"/>
              </w:rPr>
              <w:t xml:space="preserve"> </w:t>
            </w:r>
          </w:p>
          <w:p w:rsidR="00EE05A9" w:rsidRPr="00D15535" w:rsidRDefault="00EE05A9" w:rsidP="000855DE">
            <w:pPr>
              <w:rPr>
                <w:rFonts w:ascii="Times New Roman" w:hAnsi="Times New Roman"/>
                <w:sz w:val="22"/>
                <w:szCs w:val="22"/>
              </w:rPr>
            </w:pPr>
          </w:p>
          <w:p w:rsidR="00EE05A9" w:rsidRPr="00D15535" w:rsidRDefault="00EE05A9" w:rsidP="000855DE">
            <w:pPr>
              <w:autoSpaceDE w:val="0"/>
              <w:autoSpaceDN w:val="0"/>
              <w:adjustRightInd w:val="0"/>
              <w:rPr>
                <w:rFonts w:ascii="Times New Roman" w:hAnsi="Times New Roman"/>
                <w:sz w:val="22"/>
                <w:szCs w:val="22"/>
              </w:rPr>
            </w:pPr>
            <w:r w:rsidRPr="00D15535">
              <w:rPr>
                <w:rFonts w:ascii="Times New Roman" w:hAnsi="Times New Roman"/>
                <w:i/>
                <w:sz w:val="22"/>
                <w:szCs w:val="22"/>
              </w:rPr>
              <w:t>Common</w:t>
            </w:r>
            <w:r w:rsidRPr="00D15535">
              <w:rPr>
                <w:rFonts w:ascii="Times New Roman" w:hAnsi="Times New Roman"/>
                <w:sz w:val="22"/>
                <w:szCs w:val="22"/>
              </w:rPr>
              <w:t xml:space="preserve">: Abdominal pain, abdominal distension, upper abdominal pain, dyspepsia, </w:t>
            </w:r>
            <w:proofErr w:type="spellStart"/>
            <w:r w:rsidRPr="00D15535">
              <w:rPr>
                <w:rFonts w:ascii="Times New Roman" w:hAnsi="Times New Roman"/>
                <w:sz w:val="22"/>
                <w:szCs w:val="22"/>
              </w:rPr>
              <w:t>gastrooesophageal</w:t>
            </w:r>
            <w:proofErr w:type="spellEnd"/>
            <w:r w:rsidRPr="00D15535">
              <w:rPr>
                <w:rFonts w:ascii="Times New Roman" w:hAnsi="Times New Roman"/>
                <w:sz w:val="22"/>
                <w:szCs w:val="22"/>
              </w:rPr>
              <w:t xml:space="preserve"> reflux disease, oral </w:t>
            </w:r>
            <w:proofErr w:type="spellStart"/>
            <w:r w:rsidRPr="00D15535">
              <w:rPr>
                <w:rFonts w:ascii="Times New Roman" w:hAnsi="Times New Roman"/>
                <w:sz w:val="22"/>
                <w:szCs w:val="22"/>
              </w:rPr>
              <w:t>hypoaesthesia</w:t>
            </w:r>
            <w:proofErr w:type="spellEnd"/>
          </w:p>
          <w:p w:rsidR="00EE05A9" w:rsidRPr="00D15535" w:rsidRDefault="00EE05A9" w:rsidP="000855DE">
            <w:pPr>
              <w:autoSpaceDE w:val="0"/>
              <w:autoSpaceDN w:val="0"/>
              <w:adjustRightInd w:val="0"/>
              <w:rPr>
                <w:rFonts w:ascii="Times New Roman" w:hAnsi="Times New Roman"/>
                <w:sz w:val="22"/>
                <w:szCs w:val="22"/>
              </w:rPr>
            </w:pPr>
          </w:p>
          <w:p w:rsidR="00EE05A9" w:rsidRPr="00D15535" w:rsidRDefault="00EE05A9" w:rsidP="000855DE">
            <w:pPr>
              <w:autoSpaceDE w:val="0"/>
              <w:autoSpaceDN w:val="0"/>
              <w:adjustRightInd w:val="0"/>
              <w:spacing w:before="2" w:after="120"/>
              <w:rPr>
                <w:rFonts w:ascii="Times New Roman" w:hAnsi="Times New Roman"/>
                <w:sz w:val="22"/>
                <w:szCs w:val="22"/>
              </w:rPr>
            </w:pPr>
            <w:r w:rsidRPr="00D15535">
              <w:rPr>
                <w:rFonts w:ascii="Times New Roman" w:hAnsi="Times New Roman"/>
                <w:i/>
                <w:sz w:val="22"/>
                <w:szCs w:val="22"/>
              </w:rPr>
              <w:t>Uncommon</w:t>
            </w:r>
            <w:r w:rsidRPr="00D15535">
              <w:rPr>
                <w:rFonts w:ascii="Times New Roman" w:hAnsi="Times New Roman"/>
                <w:sz w:val="22"/>
                <w:szCs w:val="22"/>
              </w:rPr>
              <w:t xml:space="preserve">: Dysphagia, flatulence, </w:t>
            </w:r>
            <w:proofErr w:type="spellStart"/>
            <w:r w:rsidRPr="00D15535">
              <w:rPr>
                <w:rFonts w:ascii="Times New Roman" w:hAnsi="Times New Roman"/>
                <w:sz w:val="22"/>
                <w:szCs w:val="22"/>
              </w:rPr>
              <w:t>glossodynia</w:t>
            </w:r>
            <w:proofErr w:type="spellEnd"/>
            <w:r w:rsidRPr="00D15535">
              <w:rPr>
                <w:rFonts w:ascii="Times New Roman" w:hAnsi="Times New Roman"/>
                <w:sz w:val="22"/>
                <w:szCs w:val="22"/>
              </w:rPr>
              <w:t xml:space="preserve">, dry mouth, gingival pain, loose stools, </w:t>
            </w:r>
            <w:proofErr w:type="spellStart"/>
            <w:r w:rsidRPr="00D15535">
              <w:rPr>
                <w:rFonts w:ascii="Times New Roman" w:hAnsi="Times New Roman"/>
                <w:sz w:val="22"/>
                <w:szCs w:val="22"/>
              </w:rPr>
              <w:t>oesophagitis</w:t>
            </w:r>
            <w:proofErr w:type="spellEnd"/>
            <w:r w:rsidRPr="00D15535">
              <w:rPr>
                <w:rFonts w:ascii="Times New Roman" w:hAnsi="Times New Roman"/>
                <w:sz w:val="22"/>
                <w:szCs w:val="22"/>
              </w:rPr>
              <w:t xml:space="preserve">, </w:t>
            </w:r>
            <w:r w:rsidRPr="00D15535">
              <w:rPr>
                <w:rFonts w:ascii="Times New Roman" w:hAnsi="Times New Roman"/>
                <w:color w:val="000000"/>
                <w:sz w:val="22"/>
                <w:szCs w:val="22"/>
                <w:lang w:val="en-US"/>
              </w:rPr>
              <w:t xml:space="preserve">lower abdominal pain, mouth ulceration, oral pain, </w:t>
            </w:r>
            <w:r w:rsidRPr="00D15535">
              <w:rPr>
                <w:rFonts w:ascii="Times New Roman" w:hAnsi="Times New Roman"/>
                <w:color w:val="000000"/>
                <w:sz w:val="22"/>
                <w:szCs w:val="22"/>
              </w:rPr>
              <w:t>rectal haemorrhage</w:t>
            </w:r>
          </w:p>
        </w:tc>
      </w:tr>
      <w:tr w:rsidR="00EE05A9" w:rsidRPr="00D15535" w:rsidTr="000855DE">
        <w:tc>
          <w:tcPr>
            <w:tcW w:w="2448" w:type="dxa"/>
            <w:vAlign w:val="center"/>
          </w:tcPr>
          <w:p w:rsidR="00EE05A9" w:rsidRPr="00D15535" w:rsidRDefault="00EE05A9" w:rsidP="000855DE">
            <w:pPr>
              <w:autoSpaceDE w:val="0"/>
              <w:autoSpaceDN w:val="0"/>
              <w:adjustRightInd w:val="0"/>
              <w:rPr>
                <w:rFonts w:ascii="Times New Roman" w:hAnsi="Times New Roman"/>
                <w:color w:val="000000"/>
                <w:sz w:val="22"/>
                <w:szCs w:val="22"/>
              </w:rPr>
            </w:pPr>
            <w:proofErr w:type="spellStart"/>
            <w:r w:rsidRPr="00D15535">
              <w:rPr>
                <w:rFonts w:ascii="Times New Roman" w:hAnsi="Times New Roman"/>
                <w:color w:val="000000"/>
                <w:sz w:val="22"/>
                <w:szCs w:val="22"/>
              </w:rPr>
              <w:t>Hepatobiliary</w:t>
            </w:r>
            <w:proofErr w:type="spellEnd"/>
            <w:r w:rsidRPr="00D15535">
              <w:rPr>
                <w:rFonts w:ascii="Times New Roman" w:hAnsi="Times New Roman"/>
                <w:color w:val="000000"/>
                <w:sz w:val="22"/>
                <w:szCs w:val="22"/>
              </w:rPr>
              <w:t xml:space="preserve"> disorders</w:t>
            </w:r>
          </w:p>
        </w:tc>
        <w:tc>
          <w:tcPr>
            <w:tcW w:w="6840" w:type="dxa"/>
            <w:vAlign w:val="center"/>
          </w:tcPr>
          <w:p w:rsidR="00EE05A9" w:rsidRPr="00D15535" w:rsidRDefault="00EE05A9" w:rsidP="000855DE">
            <w:pPr>
              <w:autoSpaceDE w:val="0"/>
              <w:autoSpaceDN w:val="0"/>
              <w:adjustRightInd w:val="0"/>
              <w:spacing w:before="60" w:after="120"/>
              <w:jc w:val="both"/>
              <w:rPr>
                <w:rFonts w:ascii="Times New Roman" w:hAnsi="Times New Roman"/>
                <w:sz w:val="22"/>
                <w:szCs w:val="22"/>
              </w:rPr>
            </w:pPr>
            <w:r w:rsidRPr="00D15535">
              <w:rPr>
                <w:rFonts w:ascii="Times New Roman" w:hAnsi="Times New Roman"/>
                <w:i/>
                <w:sz w:val="22"/>
                <w:szCs w:val="22"/>
              </w:rPr>
              <w:t>Uncommon</w:t>
            </w:r>
            <w:r w:rsidRPr="00D15535">
              <w:rPr>
                <w:rFonts w:ascii="Times New Roman" w:hAnsi="Times New Roman"/>
                <w:sz w:val="22"/>
                <w:szCs w:val="22"/>
              </w:rPr>
              <w:t xml:space="preserve">: </w:t>
            </w:r>
            <w:proofErr w:type="spellStart"/>
            <w:r w:rsidRPr="00D15535">
              <w:rPr>
                <w:rFonts w:ascii="Times New Roman" w:hAnsi="Times New Roman"/>
                <w:sz w:val="22"/>
                <w:szCs w:val="22"/>
              </w:rPr>
              <w:t>Hyperbilirubinaemia</w:t>
            </w:r>
            <w:proofErr w:type="spellEnd"/>
            <w:r w:rsidRPr="00D15535">
              <w:rPr>
                <w:rFonts w:ascii="Times New Roman" w:hAnsi="Times New Roman"/>
                <w:sz w:val="22"/>
                <w:szCs w:val="22"/>
              </w:rPr>
              <w:t>, hepatomegaly</w:t>
            </w:r>
          </w:p>
        </w:tc>
      </w:tr>
      <w:tr w:rsidR="00EE05A9" w:rsidRPr="00D15535" w:rsidTr="000855DE">
        <w:tc>
          <w:tcPr>
            <w:tcW w:w="2448" w:type="dxa"/>
            <w:vAlign w:val="center"/>
          </w:tcPr>
          <w:p w:rsidR="00EE05A9" w:rsidRPr="00D15535" w:rsidRDefault="00EE05A9" w:rsidP="000855DE">
            <w:pPr>
              <w:autoSpaceDE w:val="0"/>
              <w:autoSpaceDN w:val="0"/>
              <w:adjustRightInd w:val="0"/>
              <w:rPr>
                <w:rFonts w:ascii="Times New Roman" w:hAnsi="Times New Roman"/>
                <w:sz w:val="22"/>
                <w:szCs w:val="22"/>
              </w:rPr>
            </w:pPr>
            <w:r w:rsidRPr="00D15535">
              <w:rPr>
                <w:rFonts w:ascii="Times New Roman" w:hAnsi="Times New Roman"/>
                <w:sz w:val="22"/>
                <w:szCs w:val="22"/>
              </w:rPr>
              <w:t>Skin and subcutaneous tissue disorders</w:t>
            </w:r>
          </w:p>
        </w:tc>
        <w:tc>
          <w:tcPr>
            <w:tcW w:w="6840" w:type="dxa"/>
            <w:vAlign w:val="center"/>
          </w:tcPr>
          <w:p w:rsidR="00EE05A9" w:rsidRPr="00D15535" w:rsidRDefault="00EE05A9" w:rsidP="000855DE">
            <w:pPr>
              <w:autoSpaceDE w:val="0"/>
              <w:autoSpaceDN w:val="0"/>
              <w:adjustRightInd w:val="0"/>
              <w:spacing w:before="60"/>
              <w:rPr>
                <w:rFonts w:ascii="Times New Roman" w:hAnsi="Times New Roman"/>
                <w:sz w:val="22"/>
                <w:szCs w:val="22"/>
              </w:rPr>
            </w:pPr>
            <w:r w:rsidRPr="00D15535">
              <w:rPr>
                <w:rFonts w:ascii="Times New Roman" w:hAnsi="Times New Roman"/>
                <w:i/>
                <w:sz w:val="22"/>
                <w:szCs w:val="22"/>
              </w:rPr>
              <w:t>Very Common</w:t>
            </w:r>
            <w:r w:rsidRPr="00D15535">
              <w:rPr>
                <w:rFonts w:ascii="Times New Roman" w:hAnsi="Times New Roman"/>
                <w:sz w:val="22"/>
                <w:szCs w:val="22"/>
              </w:rPr>
              <w:t>: Alopecia, rash</w:t>
            </w:r>
          </w:p>
          <w:p w:rsidR="00EE05A9" w:rsidRPr="00D15535" w:rsidRDefault="00EE05A9" w:rsidP="000855DE">
            <w:pPr>
              <w:autoSpaceDE w:val="0"/>
              <w:autoSpaceDN w:val="0"/>
              <w:adjustRightInd w:val="0"/>
              <w:rPr>
                <w:rFonts w:ascii="Times New Roman" w:hAnsi="Times New Roman"/>
                <w:sz w:val="22"/>
                <w:szCs w:val="22"/>
              </w:rPr>
            </w:pPr>
          </w:p>
          <w:p w:rsidR="00EE05A9" w:rsidRPr="00D15535" w:rsidRDefault="00EE05A9" w:rsidP="000855DE">
            <w:pPr>
              <w:autoSpaceDE w:val="0"/>
              <w:autoSpaceDN w:val="0"/>
              <w:adjustRightInd w:val="0"/>
              <w:rPr>
                <w:rFonts w:ascii="Times New Roman" w:hAnsi="Times New Roman"/>
                <w:sz w:val="22"/>
                <w:szCs w:val="22"/>
                <w:lang w:val="en-GB"/>
              </w:rPr>
            </w:pPr>
            <w:r w:rsidRPr="00D15535">
              <w:rPr>
                <w:rFonts w:ascii="Times New Roman" w:hAnsi="Times New Roman"/>
                <w:i/>
                <w:sz w:val="22"/>
                <w:szCs w:val="22"/>
              </w:rPr>
              <w:t>Common</w:t>
            </w:r>
            <w:r w:rsidRPr="00D15535">
              <w:rPr>
                <w:rFonts w:ascii="Times New Roman" w:hAnsi="Times New Roman"/>
                <w:sz w:val="22"/>
                <w:szCs w:val="22"/>
              </w:rPr>
              <w:t xml:space="preserve">: Nail disorder, pruritus, dry skin, erythema, nail </w:t>
            </w:r>
            <w:r w:rsidRPr="00D15535">
              <w:rPr>
                <w:rFonts w:ascii="Times New Roman" w:hAnsi="Times New Roman"/>
                <w:sz w:val="22"/>
                <w:szCs w:val="22"/>
                <w:lang w:val="en-GB"/>
              </w:rPr>
              <w:t>pigmentation/</w:t>
            </w:r>
            <w:r w:rsidRPr="00D15535">
              <w:rPr>
                <w:rFonts w:ascii="Times New Roman" w:hAnsi="Times New Roman"/>
                <w:sz w:val="22"/>
                <w:szCs w:val="22"/>
              </w:rPr>
              <w:t xml:space="preserve">discolouration, skin hyperpigmentation, </w:t>
            </w:r>
            <w:proofErr w:type="spellStart"/>
            <w:r w:rsidRPr="00D15535">
              <w:rPr>
                <w:rFonts w:ascii="Times New Roman" w:hAnsi="Times New Roman"/>
                <w:sz w:val="22"/>
                <w:szCs w:val="22"/>
              </w:rPr>
              <w:t>onycholysis</w:t>
            </w:r>
            <w:proofErr w:type="spellEnd"/>
            <w:r w:rsidRPr="00D15535">
              <w:rPr>
                <w:rFonts w:ascii="Times New Roman" w:hAnsi="Times New Roman"/>
                <w:sz w:val="22"/>
                <w:szCs w:val="22"/>
                <w:lang w:val="en-GB"/>
              </w:rPr>
              <w:t xml:space="preserve">, nail changes </w:t>
            </w:r>
          </w:p>
          <w:p w:rsidR="00EE05A9" w:rsidRPr="00D15535" w:rsidRDefault="00EE05A9" w:rsidP="000855DE">
            <w:pPr>
              <w:autoSpaceDE w:val="0"/>
              <w:autoSpaceDN w:val="0"/>
              <w:adjustRightInd w:val="0"/>
              <w:rPr>
                <w:rFonts w:ascii="Times New Roman" w:hAnsi="Times New Roman"/>
                <w:sz w:val="22"/>
                <w:szCs w:val="22"/>
              </w:rPr>
            </w:pPr>
          </w:p>
          <w:p w:rsidR="00EE05A9" w:rsidRPr="00D15535" w:rsidRDefault="00EE05A9" w:rsidP="000855DE">
            <w:pPr>
              <w:autoSpaceDE w:val="0"/>
              <w:autoSpaceDN w:val="0"/>
              <w:adjustRightInd w:val="0"/>
              <w:spacing w:before="100" w:beforeAutospacing="1" w:after="120"/>
              <w:rPr>
                <w:rFonts w:ascii="Times New Roman" w:hAnsi="Times New Roman"/>
                <w:sz w:val="22"/>
                <w:szCs w:val="22"/>
              </w:rPr>
            </w:pPr>
            <w:r w:rsidRPr="00D15535">
              <w:rPr>
                <w:rFonts w:ascii="Times New Roman" w:hAnsi="Times New Roman"/>
                <w:i/>
                <w:sz w:val="22"/>
                <w:szCs w:val="22"/>
              </w:rPr>
              <w:lastRenderedPageBreak/>
              <w:t>Uncommon</w:t>
            </w:r>
            <w:r w:rsidRPr="00D15535">
              <w:rPr>
                <w:rFonts w:ascii="Times New Roman" w:hAnsi="Times New Roman"/>
                <w:sz w:val="22"/>
                <w:szCs w:val="22"/>
              </w:rPr>
              <w:t xml:space="preserve">: Nail bed tenderness, </w:t>
            </w:r>
            <w:proofErr w:type="spellStart"/>
            <w:r w:rsidRPr="00D15535">
              <w:rPr>
                <w:rFonts w:ascii="Times New Roman" w:hAnsi="Times New Roman"/>
                <w:sz w:val="22"/>
                <w:szCs w:val="22"/>
              </w:rPr>
              <w:t>urticaria</w:t>
            </w:r>
            <w:proofErr w:type="spellEnd"/>
            <w:r w:rsidRPr="00D15535">
              <w:rPr>
                <w:rFonts w:ascii="Times New Roman" w:hAnsi="Times New Roman"/>
                <w:sz w:val="22"/>
                <w:szCs w:val="22"/>
              </w:rPr>
              <w:t xml:space="preserve">, skin pain, photosensitivity reaction, pigmentation disorder, pruritic rash,  skin disorder, hyperhidrosis, </w:t>
            </w:r>
            <w:proofErr w:type="spellStart"/>
            <w:r w:rsidRPr="00D15535">
              <w:rPr>
                <w:rFonts w:ascii="Times New Roman" w:hAnsi="Times New Roman"/>
                <w:sz w:val="22"/>
                <w:szCs w:val="22"/>
              </w:rPr>
              <w:t>onychomadesis</w:t>
            </w:r>
            <w:proofErr w:type="spellEnd"/>
            <w:r w:rsidRPr="00D15535">
              <w:rPr>
                <w:rFonts w:ascii="Times New Roman" w:hAnsi="Times New Roman"/>
                <w:sz w:val="22"/>
                <w:szCs w:val="22"/>
              </w:rPr>
              <w:t xml:space="preserve">, erythematous rash, generalised rash, dermatitis, night sweats, </w:t>
            </w:r>
            <w:proofErr w:type="spellStart"/>
            <w:r w:rsidRPr="00D15535">
              <w:rPr>
                <w:rFonts w:ascii="Times New Roman" w:hAnsi="Times New Roman"/>
                <w:sz w:val="22"/>
                <w:szCs w:val="22"/>
              </w:rPr>
              <w:t>maculo-papular</w:t>
            </w:r>
            <w:proofErr w:type="spellEnd"/>
            <w:r w:rsidRPr="00D15535">
              <w:rPr>
                <w:rFonts w:ascii="Times New Roman" w:hAnsi="Times New Roman"/>
                <w:sz w:val="22"/>
                <w:szCs w:val="22"/>
              </w:rPr>
              <w:t xml:space="preserve"> rash, </w:t>
            </w:r>
            <w:proofErr w:type="spellStart"/>
            <w:r w:rsidRPr="00D15535">
              <w:rPr>
                <w:rFonts w:ascii="Times New Roman" w:hAnsi="Times New Roman"/>
                <w:sz w:val="22"/>
                <w:szCs w:val="22"/>
              </w:rPr>
              <w:t>vitiligo</w:t>
            </w:r>
            <w:proofErr w:type="spellEnd"/>
            <w:r w:rsidRPr="00D15535">
              <w:rPr>
                <w:rFonts w:ascii="Times New Roman" w:hAnsi="Times New Roman"/>
                <w:sz w:val="22"/>
                <w:szCs w:val="22"/>
              </w:rPr>
              <w:t>,</w:t>
            </w:r>
            <w:r w:rsidRPr="00D15535">
              <w:rPr>
                <w:rFonts w:ascii="Times New Roman" w:hAnsi="Times New Roman"/>
                <w:color w:val="000000"/>
                <w:sz w:val="22"/>
                <w:szCs w:val="22"/>
                <w:lang w:val="en-US"/>
              </w:rPr>
              <w:t xml:space="preserve"> </w:t>
            </w:r>
            <w:proofErr w:type="spellStart"/>
            <w:r w:rsidRPr="00D15535">
              <w:rPr>
                <w:rFonts w:ascii="Times New Roman" w:hAnsi="Times New Roman"/>
                <w:color w:val="000000"/>
                <w:sz w:val="22"/>
                <w:szCs w:val="22"/>
                <w:lang w:val="en-US"/>
              </w:rPr>
              <w:t>hypotrichosis</w:t>
            </w:r>
            <w:proofErr w:type="spellEnd"/>
            <w:r w:rsidRPr="00D15535">
              <w:rPr>
                <w:rFonts w:ascii="Times New Roman" w:hAnsi="Times New Roman"/>
                <w:color w:val="000000"/>
                <w:sz w:val="22"/>
                <w:szCs w:val="22"/>
                <w:lang w:val="en-US"/>
              </w:rPr>
              <w:t xml:space="preserve">, nail discomfort, </w:t>
            </w:r>
            <w:proofErr w:type="spellStart"/>
            <w:r w:rsidRPr="00D15535">
              <w:rPr>
                <w:rFonts w:ascii="Times New Roman" w:hAnsi="Times New Roman"/>
                <w:color w:val="000000"/>
                <w:sz w:val="22"/>
                <w:szCs w:val="22"/>
                <w:lang w:val="en-US"/>
              </w:rPr>
              <w:t>generalised</w:t>
            </w:r>
            <w:proofErr w:type="spellEnd"/>
            <w:r w:rsidRPr="00D15535">
              <w:rPr>
                <w:rFonts w:ascii="Times New Roman" w:hAnsi="Times New Roman"/>
                <w:color w:val="000000"/>
                <w:sz w:val="22"/>
                <w:szCs w:val="22"/>
                <w:lang w:val="en-US"/>
              </w:rPr>
              <w:t xml:space="preserve"> pruritus, macular rash, </w:t>
            </w:r>
            <w:proofErr w:type="spellStart"/>
            <w:r w:rsidRPr="00D15535">
              <w:rPr>
                <w:rFonts w:ascii="Times New Roman" w:hAnsi="Times New Roman"/>
                <w:color w:val="000000"/>
                <w:sz w:val="22"/>
                <w:szCs w:val="22"/>
                <w:lang w:val="en-US"/>
              </w:rPr>
              <w:t>papular</w:t>
            </w:r>
            <w:proofErr w:type="spellEnd"/>
            <w:r w:rsidRPr="00D15535">
              <w:rPr>
                <w:rFonts w:ascii="Times New Roman" w:hAnsi="Times New Roman"/>
                <w:color w:val="000000"/>
                <w:sz w:val="22"/>
                <w:szCs w:val="22"/>
                <w:lang w:val="en-US"/>
              </w:rPr>
              <w:t xml:space="preserve"> rash, skin lesion, swollen </w:t>
            </w:r>
            <w:r w:rsidRPr="00D15535">
              <w:rPr>
                <w:rFonts w:ascii="Times New Roman" w:hAnsi="Times New Roman"/>
                <w:color w:val="000000"/>
                <w:sz w:val="22"/>
                <w:szCs w:val="22"/>
              </w:rPr>
              <w:t>face</w:t>
            </w:r>
            <w:r w:rsidRPr="00D15535">
              <w:rPr>
                <w:rFonts w:ascii="Times New Roman" w:hAnsi="Times New Roman"/>
                <w:color w:val="0000FF"/>
                <w:sz w:val="22"/>
                <w:szCs w:val="22"/>
              </w:rPr>
              <w:t xml:space="preserve"> </w:t>
            </w:r>
          </w:p>
        </w:tc>
      </w:tr>
      <w:tr w:rsidR="00EE05A9" w:rsidRPr="00D15535" w:rsidTr="000855DE">
        <w:tc>
          <w:tcPr>
            <w:tcW w:w="2448" w:type="dxa"/>
            <w:vAlign w:val="center"/>
          </w:tcPr>
          <w:p w:rsidR="00EE05A9" w:rsidRPr="00D15535" w:rsidRDefault="00EE05A9" w:rsidP="000855DE">
            <w:pPr>
              <w:keepNext/>
              <w:autoSpaceDE w:val="0"/>
              <w:autoSpaceDN w:val="0"/>
              <w:adjustRightInd w:val="0"/>
              <w:rPr>
                <w:rFonts w:ascii="Times New Roman" w:hAnsi="Times New Roman"/>
                <w:sz w:val="22"/>
                <w:szCs w:val="22"/>
              </w:rPr>
            </w:pPr>
            <w:r w:rsidRPr="00D15535">
              <w:rPr>
                <w:rFonts w:ascii="Times New Roman" w:hAnsi="Times New Roman"/>
                <w:sz w:val="22"/>
                <w:szCs w:val="22"/>
              </w:rPr>
              <w:lastRenderedPageBreak/>
              <w:t>Musculoskeletal and connective tissue disorders</w:t>
            </w:r>
          </w:p>
        </w:tc>
        <w:tc>
          <w:tcPr>
            <w:tcW w:w="6840" w:type="dxa"/>
            <w:vAlign w:val="center"/>
          </w:tcPr>
          <w:p w:rsidR="00EE05A9" w:rsidRPr="00D15535" w:rsidRDefault="00EE05A9" w:rsidP="000855DE">
            <w:pPr>
              <w:autoSpaceDE w:val="0"/>
              <w:autoSpaceDN w:val="0"/>
              <w:adjustRightInd w:val="0"/>
              <w:spacing w:before="60"/>
              <w:rPr>
                <w:rFonts w:ascii="Times New Roman" w:hAnsi="Times New Roman"/>
                <w:sz w:val="22"/>
                <w:szCs w:val="22"/>
              </w:rPr>
            </w:pPr>
            <w:r w:rsidRPr="00D15535">
              <w:rPr>
                <w:rFonts w:ascii="Times New Roman" w:hAnsi="Times New Roman"/>
                <w:i/>
                <w:sz w:val="22"/>
                <w:szCs w:val="22"/>
              </w:rPr>
              <w:t>Very Common</w:t>
            </w:r>
            <w:r w:rsidRPr="00D15535">
              <w:rPr>
                <w:rFonts w:ascii="Times New Roman" w:hAnsi="Times New Roman"/>
                <w:sz w:val="22"/>
                <w:szCs w:val="22"/>
              </w:rPr>
              <w:t>: Arthralgia, myalgia</w:t>
            </w:r>
          </w:p>
          <w:p w:rsidR="00EE05A9" w:rsidRPr="00D15535" w:rsidRDefault="00EE05A9" w:rsidP="000855DE">
            <w:pPr>
              <w:autoSpaceDE w:val="0"/>
              <w:autoSpaceDN w:val="0"/>
              <w:adjustRightInd w:val="0"/>
              <w:rPr>
                <w:rFonts w:ascii="Times New Roman" w:hAnsi="Times New Roman"/>
                <w:sz w:val="22"/>
                <w:szCs w:val="22"/>
              </w:rPr>
            </w:pPr>
          </w:p>
          <w:p w:rsidR="00EE05A9" w:rsidRPr="00D15535" w:rsidRDefault="00EE05A9" w:rsidP="000855DE">
            <w:pPr>
              <w:autoSpaceDE w:val="0"/>
              <w:autoSpaceDN w:val="0"/>
              <w:adjustRightInd w:val="0"/>
              <w:rPr>
                <w:rFonts w:ascii="Times New Roman" w:hAnsi="Times New Roman"/>
                <w:sz w:val="22"/>
                <w:szCs w:val="22"/>
              </w:rPr>
            </w:pPr>
            <w:r w:rsidRPr="00D15535">
              <w:rPr>
                <w:rFonts w:ascii="Times New Roman" w:hAnsi="Times New Roman"/>
                <w:i/>
                <w:sz w:val="22"/>
                <w:szCs w:val="22"/>
              </w:rPr>
              <w:t>Common</w:t>
            </w:r>
            <w:r w:rsidRPr="00D15535">
              <w:rPr>
                <w:rFonts w:ascii="Times New Roman" w:hAnsi="Times New Roman"/>
                <w:sz w:val="22"/>
                <w:szCs w:val="22"/>
              </w:rPr>
              <w:t>: Pain in extremity, bone pain, back pain, muscle cramps, limb pain</w:t>
            </w:r>
          </w:p>
          <w:p w:rsidR="00EE05A9" w:rsidRPr="00D15535" w:rsidRDefault="00EE05A9" w:rsidP="000855DE">
            <w:pPr>
              <w:autoSpaceDE w:val="0"/>
              <w:autoSpaceDN w:val="0"/>
              <w:adjustRightInd w:val="0"/>
              <w:rPr>
                <w:rFonts w:ascii="Times New Roman" w:hAnsi="Times New Roman"/>
                <w:sz w:val="22"/>
                <w:szCs w:val="22"/>
              </w:rPr>
            </w:pPr>
          </w:p>
          <w:p w:rsidR="00EE05A9" w:rsidRPr="00D15535" w:rsidRDefault="00EE05A9" w:rsidP="000855DE">
            <w:pPr>
              <w:autoSpaceDE w:val="0"/>
              <w:autoSpaceDN w:val="0"/>
              <w:adjustRightInd w:val="0"/>
              <w:spacing w:before="2" w:after="120"/>
              <w:rPr>
                <w:rFonts w:ascii="Times New Roman" w:hAnsi="Times New Roman"/>
                <w:sz w:val="22"/>
                <w:szCs w:val="22"/>
              </w:rPr>
            </w:pPr>
            <w:r w:rsidRPr="00D15535">
              <w:rPr>
                <w:rFonts w:ascii="Times New Roman" w:hAnsi="Times New Roman"/>
                <w:i/>
                <w:sz w:val="22"/>
                <w:szCs w:val="22"/>
              </w:rPr>
              <w:t>Uncommon</w:t>
            </w:r>
            <w:r w:rsidRPr="00D15535">
              <w:rPr>
                <w:rFonts w:ascii="Times New Roman" w:hAnsi="Times New Roman"/>
                <w:sz w:val="22"/>
                <w:szCs w:val="22"/>
              </w:rPr>
              <w:t xml:space="preserve">: Chest wall pain, muscular weakness, neck pain, groin pain, muscle spasms, musculoskeletal pain, </w:t>
            </w:r>
            <w:r w:rsidRPr="00D15535">
              <w:rPr>
                <w:rFonts w:ascii="Times New Roman" w:hAnsi="Times New Roman"/>
                <w:color w:val="000000"/>
                <w:sz w:val="22"/>
                <w:szCs w:val="22"/>
                <w:lang w:val="en-US"/>
              </w:rPr>
              <w:t>flank pain, limb discomfort, muscle weakness</w:t>
            </w:r>
          </w:p>
        </w:tc>
      </w:tr>
      <w:tr w:rsidR="00EE05A9" w:rsidRPr="00D15535" w:rsidTr="000855DE">
        <w:tc>
          <w:tcPr>
            <w:tcW w:w="2448" w:type="dxa"/>
            <w:vAlign w:val="center"/>
          </w:tcPr>
          <w:p w:rsidR="00EE05A9" w:rsidRPr="00D15535" w:rsidRDefault="00EE05A9" w:rsidP="000855DE">
            <w:pPr>
              <w:autoSpaceDE w:val="0"/>
              <w:autoSpaceDN w:val="0"/>
              <w:adjustRightInd w:val="0"/>
              <w:rPr>
                <w:rFonts w:ascii="Times New Roman" w:hAnsi="Times New Roman"/>
                <w:color w:val="000000"/>
                <w:sz w:val="22"/>
                <w:szCs w:val="22"/>
              </w:rPr>
            </w:pPr>
            <w:r w:rsidRPr="00D15535">
              <w:rPr>
                <w:rFonts w:ascii="Times New Roman" w:hAnsi="Times New Roman"/>
                <w:color w:val="000000"/>
                <w:sz w:val="22"/>
                <w:szCs w:val="22"/>
              </w:rPr>
              <w:t>Renal and urinary disorders</w:t>
            </w:r>
          </w:p>
        </w:tc>
        <w:tc>
          <w:tcPr>
            <w:tcW w:w="6840" w:type="dxa"/>
            <w:vAlign w:val="center"/>
          </w:tcPr>
          <w:p w:rsidR="00EE05A9" w:rsidRPr="00D15535" w:rsidRDefault="00EE05A9" w:rsidP="000855DE">
            <w:pPr>
              <w:autoSpaceDE w:val="0"/>
              <w:autoSpaceDN w:val="0"/>
              <w:adjustRightInd w:val="0"/>
              <w:spacing w:before="2" w:after="2"/>
              <w:jc w:val="both"/>
              <w:rPr>
                <w:rFonts w:ascii="Times New Roman" w:hAnsi="Times New Roman"/>
                <w:color w:val="000000"/>
                <w:sz w:val="22"/>
                <w:szCs w:val="22"/>
                <w:lang w:val="en-US"/>
              </w:rPr>
            </w:pPr>
            <w:r w:rsidRPr="00D15535">
              <w:rPr>
                <w:rFonts w:ascii="Times New Roman" w:hAnsi="Times New Roman"/>
                <w:i/>
                <w:sz w:val="22"/>
                <w:szCs w:val="22"/>
              </w:rPr>
              <w:t>Uncommon</w:t>
            </w:r>
            <w:r w:rsidRPr="00D15535">
              <w:rPr>
                <w:rFonts w:ascii="Times New Roman" w:hAnsi="Times New Roman"/>
                <w:sz w:val="22"/>
                <w:szCs w:val="22"/>
              </w:rPr>
              <w:t xml:space="preserve">: Dysuria, </w:t>
            </w:r>
            <w:proofErr w:type="spellStart"/>
            <w:r w:rsidRPr="00D15535">
              <w:rPr>
                <w:rFonts w:ascii="Times New Roman" w:hAnsi="Times New Roman"/>
                <w:sz w:val="22"/>
                <w:szCs w:val="22"/>
              </w:rPr>
              <w:t>pollakiuria</w:t>
            </w:r>
            <w:proofErr w:type="spellEnd"/>
            <w:r w:rsidRPr="00D15535">
              <w:rPr>
                <w:rFonts w:ascii="Times New Roman" w:hAnsi="Times New Roman"/>
                <w:sz w:val="22"/>
                <w:szCs w:val="22"/>
              </w:rPr>
              <w:t xml:space="preserve">, </w:t>
            </w:r>
            <w:proofErr w:type="spellStart"/>
            <w:r w:rsidRPr="00D15535">
              <w:rPr>
                <w:rFonts w:ascii="Times New Roman" w:hAnsi="Times New Roman"/>
                <w:color w:val="000000"/>
                <w:sz w:val="22"/>
                <w:szCs w:val="22"/>
                <w:lang w:val="en-US"/>
              </w:rPr>
              <w:t>haematuria</w:t>
            </w:r>
            <w:proofErr w:type="spellEnd"/>
            <w:r w:rsidRPr="00D15535">
              <w:rPr>
                <w:rFonts w:ascii="Times New Roman" w:hAnsi="Times New Roman"/>
                <w:color w:val="000000"/>
                <w:sz w:val="22"/>
                <w:szCs w:val="22"/>
                <w:lang w:val="en-US"/>
              </w:rPr>
              <w:t xml:space="preserve">, </w:t>
            </w:r>
            <w:proofErr w:type="spellStart"/>
            <w:r w:rsidRPr="00D15535">
              <w:rPr>
                <w:rFonts w:ascii="Times New Roman" w:hAnsi="Times New Roman"/>
                <w:color w:val="000000"/>
                <w:sz w:val="22"/>
                <w:szCs w:val="22"/>
                <w:lang w:val="en-US"/>
              </w:rPr>
              <w:t>nocturia</w:t>
            </w:r>
            <w:proofErr w:type="spellEnd"/>
            <w:r w:rsidRPr="00D15535">
              <w:rPr>
                <w:rFonts w:ascii="Times New Roman" w:hAnsi="Times New Roman"/>
                <w:color w:val="000000"/>
                <w:sz w:val="22"/>
                <w:szCs w:val="22"/>
                <w:lang w:val="en-US"/>
              </w:rPr>
              <w:t>, polyuria, urinary incontinence</w:t>
            </w:r>
          </w:p>
        </w:tc>
      </w:tr>
      <w:tr w:rsidR="00EE05A9" w:rsidRPr="00D15535" w:rsidTr="000855DE">
        <w:tc>
          <w:tcPr>
            <w:tcW w:w="2448" w:type="dxa"/>
            <w:vAlign w:val="center"/>
          </w:tcPr>
          <w:p w:rsidR="00EE05A9" w:rsidRPr="00D15535" w:rsidRDefault="00EE05A9" w:rsidP="000855DE">
            <w:pPr>
              <w:autoSpaceDE w:val="0"/>
              <w:autoSpaceDN w:val="0"/>
              <w:adjustRightInd w:val="0"/>
              <w:rPr>
                <w:rFonts w:ascii="Times New Roman" w:hAnsi="Times New Roman"/>
                <w:color w:val="000000"/>
                <w:sz w:val="22"/>
                <w:szCs w:val="22"/>
              </w:rPr>
            </w:pPr>
            <w:r w:rsidRPr="00D15535">
              <w:rPr>
                <w:rFonts w:ascii="Times New Roman" w:hAnsi="Times New Roman"/>
                <w:color w:val="000000"/>
                <w:sz w:val="22"/>
                <w:szCs w:val="22"/>
              </w:rPr>
              <w:t>Reproductive system and breast disorders</w:t>
            </w:r>
          </w:p>
        </w:tc>
        <w:tc>
          <w:tcPr>
            <w:tcW w:w="6840" w:type="dxa"/>
            <w:vAlign w:val="center"/>
          </w:tcPr>
          <w:p w:rsidR="00EE05A9" w:rsidRPr="00D15535" w:rsidRDefault="00EE05A9" w:rsidP="000855DE">
            <w:pPr>
              <w:autoSpaceDE w:val="0"/>
              <w:autoSpaceDN w:val="0"/>
              <w:adjustRightInd w:val="0"/>
              <w:spacing w:before="60"/>
              <w:rPr>
                <w:rFonts w:ascii="Times New Roman" w:hAnsi="Times New Roman"/>
                <w:sz w:val="22"/>
                <w:szCs w:val="22"/>
              </w:rPr>
            </w:pPr>
            <w:r w:rsidRPr="00D15535">
              <w:rPr>
                <w:rFonts w:ascii="Times New Roman" w:hAnsi="Times New Roman"/>
                <w:i/>
                <w:sz w:val="22"/>
                <w:szCs w:val="22"/>
              </w:rPr>
              <w:t>Uncommon</w:t>
            </w:r>
            <w:r w:rsidRPr="00D15535">
              <w:rPr>
                <w:rFonts w:ascii="Times New Roman" w:hAnsi="Times New Roman"/>
                <w:sz w:val="22"/>
                <w:szCs w:val="22"/>
              </w:rPr>
              <w:t>: Breast pain</w:t>
            </w:r>
          </w:p>
        </w:tc>
      </w:tr>
      <w:tr w:rsidR="00EE05A9" w:rsidRPr="00D15535" w:rsidTr="000855DE">
        <w:tc>
          <w:tcPr>
            <w:tcW w:w="2448" w:type="dxa"/>
            <w:vAlign w:val="center"/>
          </w:tcPr>
          <w:p w:rsidR="00EE05A9" w:rsidRPr="00D15535" w:rsidRDefault="00EE05A9" w:rsidP="000855DE">
            <w:pPr>
              <w:autoSpaceDE w:val="0"/>
              <w:autoSpaceDN w:val="0"/>
              <w:adjustRightInd w:val="0"/>
              <w:rPr>
                <w:rFonts w:ascii="Times New Roman" w:hAnsi="Times New Roman"/>
                <w:sz w:val="22"/>
                <w:szCs w:val="22"/>
              </w:rPr>
            </w:pPr>
            <w:r w:rsidRPr="00D15535">
              <w:rPr>
                <w:rFonts w:ascii="Times New Roman" w:hAnsi="Times New Roman"/>
                <w:sz w:val="22"/>
                <w:szCs w:val="22"/>
              </w:rPr>
              <w:t>General disorders and administration site conditions</w:t>
            </w:r>
          </w:p>
          <w:p w:rsidR="00EE05A9" w:rsidRPr="00D15535" w:rsidRDefault="00EE05A9" w:rsidP="000855DE">
            <w:pPr>
              <w:autoSpaceDE w:val="0"/>
              <w:autoSpaceDN w:val="0"/>
              <w:adjustRightInd w:val="0"/>
              <w:rPr>
                <w:rFonts w:ascii="Times New Roman" w:hAnsi="Times New Roman"/>
                <w:sz w:val="22"/>
                <w:szCs w:val="22"/>
              </w:rPr>
            </w:pPr>
          </w:p>
        </w:tc>
        <w:tc>
          <w:tcPr>
            <w:tcW w:w="6840" w:type="dxa"/>
            <w:vAlign w:val="center"/>
          </w:tcPr>
          <w:p w:rsidR="00EE05A9" w:rsidRPr="00D15535" w:rsidRDefault="00EE05A9" w:rsidP="000855DE">
            <w:pPr>
              <w:autoSpaceDE w:val="0"/>
              <w:autoSpaceDN w:val="0"/>
              <w:adjustRightInd w:val="0"/>
              <w:spacing w:before="60"/>
              <w:rPr>
                <w:rFonts w:ascii="Times New Roman" w:hAnsi="Times New Roman"/>
                <w:sz w:val="22"/>
                <w:szCs w:val="22"/>
              </w:rPr>
            </w:pPr>
            <w:r w:rsidRPr="00D15535">
              <w:rPr>
                <w:rFonts w:ascii="Times New Roman" w:hAnsi="Times New Roman"/>
                <w:i/>
                <w:sz w:val="22"/>
                <w:szCs w:val="22"/>
              </w:rPr>
              <w:t>Very Common</w:t>
            </w:r>
            <w:r w:rsidRPr="00D15535">
              <w:rPr>
                <w:rFonts w:ascii="Times New Roman" w:hAnsi="Times New Roman"/>
                <w:sz w:val="22"/>
                <w:szCs w:val="22"/>
              </w:rPr>
              <w:t>: Fatigue, asthenia, pyrexia</w:t>
            </w:r>
          </w:p>
          <w:p w:rsidR="00EE05A9" w:rsidRPr="00D15535" w:rsidRDefault="00EE05A9" w:rsidP="000855DE">
            <w:pPr>
              <w:rPr>
                <w:rFonts w:ascii="Times New Roman" w:hAnsi="Times New Roman"/>
                <w:sz w:val="22"/>
                <w:szCs w:val="22"/>
              </w:rPr>
            </w:pPr>
          </w:p>
          <w:p w:rsidR="00EE05A9" w:rsidRPr="00D15535" w:rsidRDefault="00EE05A9" w:rsidP="000855DE">
            <w:pPr>
              <w:autoSpaceDE w:val="0"/>
              <w:autoSpaceDN w:val="0"/>
              <w:adjustRightInd w:val="0"/>
              <w:rPr>
                <w:rFonts w:ascii="Times New Roman" w:hAnsi="Times New Roman"/>
                <w:sz w:val="22"/>
                <w:szCs w:val="22"/>
              </w:rPr>
            </w:pPr>
            <w:r w:rsidRPr="00D15535">
              <w:rPr>
                <w:rFonts w:ascii="Times New Roman" w:hAnsi="Times New Roman"/>
                <w:i/>
                <w:sz w:val="22"/>
                <w:szCs w:val="22"/>
              </w:rPr>
              <w:t>Common</w:t>
            </w:r>
            <w:r w:rsidRPr="00D15535">
              <w:rPr>
                <w:rFonts w:ascii="Times New Roman" w:hAnsi="Times New Roman"/>
                <w:sz w:val="22"/>
                <w:szCs w:val="22"/>
              </w:rPr>
              <w:t>: Peripheral oedema, mucosal inflammation, pain, rigors, oedema, weakness, decreased performance status, chest pain, influenza-like illness, malaise, lethargy, hyperpyrexia</w:t>
            </w:r>
          </w:p>
          <w:p w:rsidR="00EE05A9" w:rsidRPr="00D15535" w:rsidRDefault="00EE05A9" w:rsidP="000855DE">
            <w:pPr>
              <w:autoSpaceDE w:val="0"/>
              <w:autoSpaceDN w:val="0"/>
              <w:adjustRightInd w:val="0"/>
              <w:rPr>
                <w:rFonts w:ascii="Times New Roman" w:hAnsi="Times New Roman"/>
                <w:sz w:val="22"/>
                <w:szCs w:val="22"/>
              </w:rPr>
            </w:pPr>
          </w:p>
          <w:p w:rsidR="00EE05A9" w:rsidRPr="00D15535" w:rsidRDefault="00EE05A9" w:rsidP="000855DE">
            <w:pPr>
              <w:autoSpaceDE w:val="0"/>
              <w:autoSpaceDN w:val="0"/>
              <w:adjustRightInd w:val="0"/>
              <w:spacing w:before="2" w:after="120"/>
              <w:rPr>
                <w:rFonts w:ascii="Times New Roman" w:hAnsi="Times New Roman"/>
                <w:sz w:val="22"/>
                <w:szCs w:val="22"/>
              </w:rPr>
            </w:pPr>
            <w:r w:rsidRPr="00D15535">
              <w:rPr>
                <w:rFonts w:ascii="Times New Roman" w:hAnsi="Times New Roman"/>
                <w:i/>
                <w:sz w:val="22"/>
                <w:szCs w:val="22"/>
              </w:rPr>
              <w:t>Uncommon</w:t>
            </w:r>
            <w:r w:rsidRPr="00D15535">
              <w:rPr>
                <w:rFonts w:ascii="Times New Roman" w:hAnsi="Times New Roman"/>
                <w:sz w:val="22"/>
                <w:szCs w:val="22"/>
              </w:rPr>
              <w:t>: Chest discomfort, abnormal gait, swelling, injection site reaction</w:t>
            </w:r>
          </w:p>
        </w:tc>
      </w:tr>
      <w:tr w:rsidR="00EE05A9" w:rsidRPr="00D15535" w:rsidTr="000855DE">
        <w:tc>
          <w:tcPr>
            <w:tcW w:w="2448" w:type="dxa"/>
            <w:vAlign w:val="center"/>
          </w:tcPr>
          <w:p w:rsidR="00EE05A9" w:rsidRPr="00D15535" w:rsidRDefault="00EE05A9" w:rsidP="000855DE">
            <w:pPr>
              <w:autoSpaceDE w:val="0"/>
              <w:autoSpaceDN w:val="0"/>
              <w:adjustRightInd w:val="0"/>
              <w:rPr>
                <w:rFonts w:ascii="Times New Roman" w:hAnsi="Times New Roman"/>
                <w:sz w:val="22"/>
                <w:szCs w:val="22"/>
              </w:rPr>
            </w:pPr>
            <w:r w:rsidRPr="00D15535">
              <w:rPr>
                <w:rFonts w:ascii="Times New Roman" w:hAnsi="Times New Roman"/>
                <w:sz w:val="22"/>
                <w:szCs w:val="22"/>
              </w:rPr>
              <w:t>Investigations</w:t>
            </w:r>
          </w:p>
          <w:p w:rsidR="00EE05A9" w:rsidRPr="00D15535" w:rsidRDefault="00EE05A9" w:rsidP="000855DE">
            <w:pPr>
              <w:autoSpaceDE w:val="0"/>
              <w:autoSpaceDN w:val="0"/>
              <w:adjustRightInd w:val="0"/>
              <w:rPr>
                <w:rFonts w:ascii="Times New Roman" w:hAnsi="Times New Roman"/>
                <w:sz w:val="22"/>
                <w:szCs w:val="22"/>
              </w:rPr>
            </w:pPr>
            <w:r w:rsidRPr="00D15535">
              <w:rPr>
                <w:rFonts w:ascii="Times New Roman" w:hAnsi="Times New Roman"/>
                <w:sz w:val="22"/>
                <w:szCs w:val="22"/>
              </w:rPr>
              <w:t xml:space="preserve"> </w:t>
            </w:r>
          </w:p>
          <w:p w:rsidR="00EE05A9" w:rsidRPr="00D15535" w:rsidRDefault="00EE05A9" w:rsidP="000855DE">
            <w:pPr>
              <w:autoSpaceDE w:val="0"/>
              <w:autoSpaceDN w:val="0"/>
              <w:adjustRightInd w:val="0"/>
              <w:rPr>
                <w:rFonts w:ascii="Times New Roman" w:hAnsi="Times New Roman"/>
                <w:sz w:val="22"/>
                <w:szCs w:val="22"/>
              </w:rPr>
            </w:pPr>
          </w:p>
        </w:tc>
        <w:tc>
          <w:tcPr>
            <w:tcW w:w="6840" w:type="dxa"/>
            <w:vAlign w:val="center"/>
          </w:tcPr>
          <w:p w:rsidR="00EE05A9" w:rsidRPr="00D15535" w:rsidRDefault="00EE05A9" w:rsidP="000855DE">
            <w:pPr>
              <w:autoSpaceDE w:val="0"/>
              <w:autoSpaceDN w:val="0"/>
              <w:adjustRightInd w:val="0"/>
              <w:spacing w:before="60"/>
              <w:rPr>
                <w:rFonts w:ascii="Times New Roman" w:hAnsi="Times New Roman"/>
                <w:sz w:val="22"/>
                <w:szCs w:val="22"/>
              </w:rPr>
            </w:pPr>
            <w:r w:rsidRPr="00D15535">
              <w:rPr>
                <w:rFonts w:ascii="Times New Roman" w:hAnsi="Times New Roman"/>
                <w:i/>
                <w:sz w:val="22"/>
                <w:szCs w:val="22"/>
              </w:rPr>
              <w:t>Common</w:t>
            </w:r>
            <w:r w:rsidRPr="00D15535">
              <w:rPr>
                <w:rFonts w:ascii="Times New Roman" w:hAnsi="Times New Roman"/>
                <w:sz w:val="22"/>
                <w:szCs w:val="22"/>
              </w:rPr>
              <w:t>:  Decreased weight, increased alanine aminotransferase, increased aspartate aminotransferase, decreased haematocrit, decreased red blood cell count, increased body temperature, increased gamma-</w:t>
            </w:r>
            <w:proofErr w:type="spellStart"/>
            <w:r w:rsidRPr="00D15535">
              <w:rPr>
                <w:rFonts w:ascii="Times New Roman" w:hAnsi="Times New Roman"/>
                <w:sz w:val="22"/>
                <w:szCs w:val="22"/>
              </w:rPr>
              <w:t>glutamyltransferase</w:t>
            </w:r>
            <w:proofErr w:type="spellEnd"/>
            <w:r w:rsidRPr="00D15535">
              <w:rPr>
                <w:rFonts w:ascii="Times New Roman" w:hAnsi="Times New Roman"/>
                <w:sz w:val="22"/>
                <w:szCs w:val="22"/>
              </w:rPr>
              <w:t>, increased blood alkaline phosphatase</w:t>
            </w:r>
          </w:p>
          <w:p w:rsidR="00EE05A9" w:rsidRPr="00D15535" w:rsidRDefault="00EE05A9" w:rsidP="000855DE">
            <w:pPr>
              <w:autoSpaceDE w:val="0"/>
              <w:autoSpaceDN w:val="0"/>
              <w:adjustRightInd w:val="0"/>
              <w:rPr>
                <w:rFonts w:ascii="Times New Roman" w:hAnsi="Times New Roman"/>
                <w:sz w:val="22"/>
                <w:szCs w:val="22"/>
              </w:rPr>
            </w:pPr>
          </w:p>
          <w:p w:rsidR="00EE05A9" w:rsidRPr="00D15535" w:rsidRDefault="00EE05A9" w:rsidP="000855DE">
            <w:pPr>
              <w:autoSpaceDE w:val="0"/>
              <w:autoSpaceDN w:val="0"/>
              <w:adjustRightInd w:val="0"/>
              <w:spacing w:before="60"/>
              <w:rPr>
                <w:rFonts w:ascii="Times New Roman" w:hAnsi="Times New Roman"/>
                <w:i/>
                <w:sz w:val="22"/>
                <w:szCs w:val="22"/>
              </w:rPr>
            </w:pPr>
            <w:r w:rsidRPr="00D15535">
              <w:rPr>
                <w:rFonts w:ascii="Times New Roman" w:hAnsi="Times New Roman"/>
                <w:i/>
                <w:sz w:val="22"/>
                <w:szCs w:val="22"/>
              </w:rPr>
              <w:t>Uncommon</w:t>
            </w:r>
            <w:r w:rsidRPr="00D15535">
              <w:rPr>
                <w:rFonts w:ascii="Times New Roman" w:hAnsi="Times New Roman"/>
                <w:sz w:val="22"/>
                <w:szCs w:val="22"/>
              </w:rPr>
              <w:t xml:space="preserve">: Increased blood pressure, increased weight, increased blood lactate dehydrogenase, </w:t>
            </w:r>
            <w:r w:rsidRPr="00D15535">
              <w:rPr>
                <w:rFonts w:ascii="Times New Roman" w:hAnsi="Times New Roman"/>
                <w:color w:val="000000"/>
                <w:sz w:val="22"/>
                <w:szCs w:val="22"/>
                <w:lang w:val="en-US"/>
              </w:rPr>
              <w:t xml:space="preserve">increased blood </w:t>
            </w:r>
            <w:proofErr w:type="spellStart"/>
            <w:r w:rsidRPr="00D15535">
              <w:rPr>
                <w:rFonts w:ascii="Times New Roman" w:hAnsi="Times New Roman"/>
                <w:color w:val="000000"/>
                <w:sz w:val="22"/>
                <w:szCs w:val="22"/>
                <w:lang w:val="en-US"/>
              </w:rPr>
              <w:t>creatinine</w:t>
            </w:r>
            <w:proofErr w:type="spellEnd"/>
            <w:r w:rsidRPr="00D15535">
              <w:rPr>
                <w:rFonts w:ascii="Times New Roman" w:hAnsi="Times New Roman"/>
                <w:color w:val="000000"/>
                <w:sz w:val="22"/>
                <w:szCs w:val="22"/>
                <w:lang w:val="en-US"/>
              </w:rPr>
              <w:t>, increased blood glucose, increased blood phosphorus, decreased blood potassium, increased bilirubin</w:t>
            </w:r>
          </w:p>
        </w:tc>
      </w:tr>
      <w:tr w:rsidR="00EE05A9" w:rsidRPr="00D15535" w:rsidTr="000855DE">
        <w:tc>
          <w:tcPr>
            <w:tcW w:w="2448" w:type="dxa"/>
            <w:vAlign w:val="center"/>
          </w:tcPr>
          <w:p w:rsidR="00EE05A9" w:rsidRPr="00D15535" w:rsidRDefault="00EE05A9" w:rsidP="000855DE">
            <w:pPr>
              <w:autoSpaceDE w:val="0"/>
              <w:autoSpaceDN w:val="0"/>
              <w:adjustRightInd w:val="0"/>
              <w:rPr>
                <w:rFonts w:ascii="Times New Roman" w:hAnsi="Times New Roman"/>
                <w:sz w:val="22"/>
                <w:szCs w:val="22"/>
              </w:rPr>
            </w:pPr>
            <w:r w:rsidRPr="00D15535">
              <w:rPr>
                <w:rFonts w:ascii="Times New Roman" w:hAnsi="Times New Roman"/>
                <w:color w:val="000000"/>
                <w:sz w:val="22"/>
                <w:szCs w:val="22"/>
              </w:rPr>
              <w:t>Injury, poisoning and procedural complications</w:t>
            </w:r>
          </w:p>
        </w:tc>
        <w:tc>
          <w:tcPr>
            <w:tcW w:w="6840" w:type="dxa"/>
            <w:vAlign w:val="center"/>
          </w:tcPr>
          <w:p w:rsidR="00EE05A9" w:rsidRPr="00D15535" w:rsidRDefault="00EE05A9" w:rsidP="000855DE">
            <w:pPr>
              <w:autoSpaceDE w:val="0"/>
              <w:autoSpaceDN w:val="0"/>
              <w:adjustRightInd w:val="0"/>
              <w:spacing w:before="60"/>
              <w:rPr>
                <w:rFonts w:ascii="Times New Roman" w:hAnsi="Times New Roman"/>
                <w:i/>
                <w:sz w:val="22"/>
                <w:szCs w:val="22"/>
              </w:rPr>
            </w:pPr>
          </w:p>
          <w:p w:rsidR="00EE05A9" w:rsidRPr="00D15535" w:rsidRDefault="00EE05A9" w:rsidP="000855DE">
            <w:pPr>
              <w:autoSpaceDE w:val="0"/>
              <w:autoSpaceDN w:val="0"/>
              <w:adjustRightInd w:val="0"/>
              <w:spacing w:before="60"/>
              <w:rPr>
                <w:rFonts w:ascii="Times New Roman" w:hAnsi="Times New Roman"/>
                <w:sz w:val="22"/>
                <w:szCs w:val="22"/>
              </w:rPr>
            </w:pPr>
            <w:r w:rsidRPr="00D15535">
              <w:rPr>
                <w:rFonts w:ascii="Times New Roman" w:hAnsi="Times New Roman"/>
                <w:i/>
                <w:sz w:val="22"/>
                <w:szCs w:val="22"/>
              </w:rPr>
              <w:t>Uncommon</w:t>
            </w:r>
            <w:r w:rsidRPr="00D15535">
              <w:rPr>
                <w:rFonts w:ascii="Times New Roman" w:hAnsi="Times New Roman"/>
                <w:sz w:val="22"/>
                <w:szCs w:val="22"/>
              </w:rPr>
              <w:t>: Contusion</w:t>
            </w:r>
          </w:p>
          <w:p w:rsidR="00EE05A9" w:rsidRPr="00D15535" w:rsidRDefault="00EE05A9" w:rsidP="000855DE">
            <w:pPr>
              <w:autoSpaceDE w:val="0"/>
              <w:autoSpaceDN w:val="0"/>
              <w:adjustRightInd w:val="0"/>
              <w:spacing w:before="60"/>
              <w:rPr>
                <w:rFonts w:ascii="Times New Roman" w:hAnsi="Times New Roman"/>
                <w:i/>
                <w:sz w:val="22"/>
                <w:szCs w:val="22"/>
              </w:rPr>
            </w:pPr>
            <w:r w:rsidRPr="00D15535">
              <w:rPr>
                <w:rFonts w:ascii="Times New Roman" w:hAnsi="Times New Roman"/>
                <w:i/>
                <w:sz w:val="22"/>
                <w:szCs w:val="22"/>
              </w:rPr>
              <w:t>Rare:</w:t>
            </w:r>
            <w:r w:rsidRPr="00D15535">
              <w:rPr>
                <w:rFonts w:ascii="Times New Roman" w:hAnsi="Times New Roman"/>
                <w:sz w:val="22"/>
                <w:szCs w:val="22"/>
              </w:rPr>
              <w:t xml:space="preserve"> radiation recall phenomenon, </w:t>
            </w:r>
            <w:r w:rsidRPr="00D15535">
              <w:rPr>
                <w:rFonts w:ascii="Times New Roman" w:hAnsi="Times New Roman"/>
                <w:color w:val="000000"/>
                <w:sz w:val="22"/>
                <w:szCs w:val="22"/>
              </w:rPr>
              <w:t>radiation pneumonitis</w:t>
            </w:r>
            <w:r w:rsidRPr="00D15535">
              <w:rPr>
                <w:rFonts w:ascii="Times New Roman" w:hAnsi="Times New Roman"/>
                <w:color w:val="000080"/>
                <w:sz w:val="22"/>
                <w:szCs w:val="22"/>
              </w:rPr>
              <w:t> </w:t>
            </w:r>
          </w:p>
        </w:tc>
      </w:tr>
    </w:tbl>
    <w:p w:rsidR="00EE05A9" w:rsidRPr="00D15535" w:rsidRDefault="00EE05A9" w:rsidP="001F27D9">
      <w:pPr>
        <w:autoSpaceDE w:val="0"/>
        <w:autoSpaceDN w:val="0"/>
        <w:adjustRightInd w:val="0"/>
        <w:rPr>
          <w:rFonts w:ascii="Times New Roman" w:hAnsi="Times New Roman"/>
          <w:b/>
        </w:rPr>
      </w:pPr>
    </w:p>
    <w:p w:rsidR="00802EB9" w:rsidRPr="00D15535" w:rsidRDefault="00802EB9" w:rsidP="001F27D9">
      <w:pPr>
        <w:autoSpaceDE w:val="0"/>
        <w:autoSpaceDN w:val="0"/>
        <w:adjustRightInd w:val="0"/>
        <w:rPr>
          <w:rFonts w:ascii="Times New Roman" w:hAnsi="Times New Roman"/>
        </w:rPr>
      </w:pPr>
      <w:r w:rsidRPr="00D15535">
        <w:rPr>
          <w:rFonts w:ascii="Times New Roman" w:hAnsi="Times New Roman"/>
          <w:b/>
        </w:rPr>
        <w:t>Non-Small Cell Lung Cancer</w:t>
      </w:r>
    </w:p>
    <w:p w:rsidR="00802EB9" w:rsidRPr="00D15535" w:rsidRDefault="00802EB9" w:rsidP="001F27D9">
      <w:pPr>
        <w:autoSpaceDE w:val="0"/>
        <w:autoSpaceDN w:val="0"/>
        <w:adjustRightInd w:val="0"/>
        <w:rPr>
          <w:rFonts w:ascii="Times New Roman" w:hAnsi="Times New Roman"/>
          <w:szCs w:val="24"/>
        </w:rPr>
      </w:pPr>
    </w:p>
    <w:p w:rsidR="00D9353E" w:rsidRPr="00D15535" w:rsidRDefault="00D9353E" w:rsidP="00D9353E">
      <w:pPr>
        <w:rPr>
          <w:rFonts w:ascii="Times New Roman" w:hAnsi="Times New Roman"/>
          <w:szCs w:val="24"/>
        </w:rPr>
      </w:pPr>
      <w:r w:rsidRPr="00D15535">
        <w:rPr>
          <w:rFonts w:ascii="Times New Roman" w:hAnsi="Times New Roman"/>
          <w:szCs w:val="24"/>
        </w:rPr>
        <w:t xml:space="preserve">Table </w:t>
      </w:r>
      <w:r w:rsidR="0043320F">
        <w:rPr>
          <w:rFonts w:ascii="Times New Roman" w:hAnsi="Times New Roman"/>
          <w:szCs w:val="24"/>
        </w:rPr>
        <w:t>7</w:t>
      </w:r>
      <w:r w:rsidR="0043320F" w:rsidRPr="00D15535">
        <w:rPr>
          <w:rFonts w:ascii="Times New Roman" w:hAnsi="Times New Roman"/>
          <w:szCs w:val="24"/>
        </w:rPr>
        <w:t xml:space="preserve"> </w:t>
      </w:r>
      <w:r w:rsidRPr="00D15535">
        <w:rPr>
          <w:rFonts w:ascii="Times New Roman" w:hAnsi="Times New Roman"/>
          <w:szCs w:val="24"/>
        </w:rPr>
        <w:t>provides the frequency and severity of adverse reactions by system organ class/preferred term that have been reported in ≥5% of 514 patients with advanced non-small cell lung cancer who received ABRAXANE and carboplatin and 524 patients with advanced non-small cell lung cancer who received solvent-based paclitaxel and carboplatin.  Within each system organ class grouping, adverse reactions are presented in order of decreasing frequency.</w:t>
      </w:r>
    </w:p>
    <w:p w:rsidR="0002231C" w:rsidRPr="00D15535" w:rsidRDefault="0002231C" w:rsidP="00D9353E">
      <w:pPr>
        <w:rPr>
          <w:rFonts w:ascii="Times New Roman" w:hAnsi="Times New Roman"/>
          <w:szCs w:val="24"/>
        </w:rPr>
      </w:pPr>
    </w:p>
    <w:p w:rsidR="0002231C" w:rsidRPr="00D15535" w:rsidRDefault="0002231C" w:rsidP="00D9353E">
      <w:pPr>
        <w:rPr>
          <w:rFonts w:ascii="Times New Roman" w:hAnsi="Times New Roman"/>
          <w:szCs w:val="24"/>
        </w:rPr>
      </w:pPr>
      <w:r w:rsidRPr="00D15535">
        <w:rPr>
          <w:rFonts w:ascii="Times New Roman" w:hAnsi="Times New Roman"/>
          <w:szCs w:val="24"/>
        </w:rPr>
        <w:t>The frequency estimates for adverse reactions are defined as: Very common (≥1/10); Common (≥1/100 to &lt;1/10); Uncommon (≥1/1,000 to &lt;1/100); Rare (≥1/10,000 to &lt;1/1,000), Very rare (&lt;1/10,000); and Not known (cannot be estimated from available data – spontaneous reports).</w:t>
      </w:r>
    </w:p>
    <w:p w:rsidR="00D9353E" w:rsidRPr="00D15535" w:rsidRDefault="00D9353E" w:rsidP="001F27D9">
      <w:pPr>
        <w:autoSpaceDE w:val="0"/>
        <w:autoSpaceDN w:val="0"/>
        <w:adjustRightInd w:val="0"/>
        <w:rPr>
          <w:rFonts w:ascii="Times New Roman" w:hAnsi="Times New Roman"/>
          <w:szCs w:val="24"/>
        </w:rPr>
      </w:pPr>
    </w:p>
    <w:p w:rsidR="00EE05A9" w:rsidRPr="00D15535" w:rsidRDefault="00EE05A9" w:rsidP="009D06DD">
      <w:pPr>
        <w:pStyle w:val="Caption"/>
        <w:spacing w:before="0" w:after="0"/>
        <w:ind w:left="1134" w:hanging="1134"/>
        <w:rPr>
          <w:color w:val="000000"/>
        </w:rPr>
      </w:pPr>
    </w:p>
    <w:p w:rsidR="009D06DD" w:rsidRPr="00D15535" w:rsidRDefault="009D06DD" w:rsidP="00B522CA">
      <w:pPr>
        <w:pStyle w:val="Caption"/>
        <w:keepNext/>
        <w:spacing w:before="0" w:after="0"/>
        <w:ind w:left="1134" w:hanging="1134"/>
        <w:rPr>
          <w:color w:val="000000"/>
        </w:rPr>
      </w:pPr>
      <w:r w:rsidRPr="00D15535">
        <w:rPr>
          <w:color w:val="000000"/>
        </w:rPr>
        <w:t>Table </w:t>
      </w:r>
      <w:r w:rsidR="0043320F">
        <w:rPr>
          <w:color w:val="000000"/>
        </w:rPr>
        <w:t>7</w:t>
      </w:r>
      <w:r w:rsidRPr="00D15535">
        <w:rPr>
          <w:color w:val="000000"/>
        </w:rPr>
        <w:t>:</w:t>
      </w:r>
      <w:r w:rsidRPr="00D15535">
        <w:rPr>
          <w:color w:val="000000"/>
        </w:rPr>
        <w:tab/>
        <w:t>Adverse Reactions Reported in ≥5% of Patients in Non-Small Cell Lung Cancer Clinical Trial (by MedDRA System Organ Class and Preferred Term)</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26"/>
        <w:gridCol w:w="1276"/>
        <w:gridCol w:w="1984"/>
        <w:gridCol w:w="1134"/>
        <w:gridCol w:w="1134"/>
        <w:gridCol w:w="1134"/>
        <w:gridCol w:w="1276"/>
        <w:tblGridChange w:id="4">
          <w:tblGrid>
            <w:gridCol w:w="1526"/>
            <w:gridCol w:w="1276"/>
            <w:gridCol w:w="1984"/>
            <w:gridCol w:w="1134"/>
            <w:gridCol w:w="1134"/>
            <w:gridCol w:w="1134"/>
            <w:gridCol w:w="1276"/>
          </w:tblGrid>
        </w:tblGridChange>
      </w:tblGrid>
      <w:tr w:rsidR="009D06DD" w:rsidRPr="00D15535" w:rsidTr="009D06DD">
        <w:tc>
          <w:tcPr>
            <w:tcW w:w="1526" w:type="dxa"/>
            <w:vMerge w:val="restart"/>
          </w:tcPr>
          <w:p w:rsidR="009D06DD" w:rsidRPr="00D15535" w:rsidRDefault="009D06DD" w:rsidP="00B522CA">
            <w:pPr>
              <w:pStyle w:val="C-BodyText"/>
              <w:keepNext/>
              <w:spacing w:before="0" w:after="0" w:line="240" w:lineRule="auto"/>
              <w:rPr>
                <w:b/>
                <w:color w:val="000000"/>
                <w:sz w:val="22"/>
                <w:szCs w:val="22"/>
              </w:rPr>
            </w:pPr>
          </w:p>
          <w:p w:rsidR="009D06DD" w:rsidRPr="00D15535" w:rsidRDefault="009D06DD" w:rsidP="00B522CA">
            <w:pPr>
              <w:pStyle w:val="C-BodyText"/>
              <w:keepNext/>
              <w:spacing w:before="0" w:after="0" w:line="240" w:lineRule="auto"/>
              <w:rPr>
                <w:b/>
                <w:color w:val="000000"/>
                <w:sz w:val="22"/>
                <w:szCs w:val="22"/>
              </w:rPr>
            </w:pPr>
          </w:p>
          <w:p w:rsidR="009D06DD" w:rsidRPr="00D15535" w:rsidRDefault="009D06DD" w:rsidP="00B522CA">
            <w:pPr>
              <w:pStyle w:val="C-BodyText"/>
              <w:keepNext/>
              <w:spacing w:before="0" w:after="0" w:line="240" w:lineRule="auto"/>
              <w:rPr>
                <w:b/>
                <w:color w:val="000000"/>
                <w:sz w:val="22"/>
                <w:szCs w:val="22"/>
              </w:rPr>
            </w:pPr>
          </w:p>
          <w:p w:rsidR="009D06DD" w:rsidRPr="00D15535" w:rsidRDefault="009D06DD" w:rsidP="00B522CA">
            <w:pPr>
              <w:pStyle w:val="C-BodyText"/>
              <w:keepNext/>
              <w:spacing w:before="0" w:after="0" w:line="240" w:lineRule="auto"/>
              <w:rPr>
                <w:b/>
                <w:color w:val="000000"/>
                <w:sz w:val="22"/>
                <w:szCs w:val="22"/>
              </w:rPr>
            </w:pPr>
          </w:p>
          <w:p w:rsidR="009D06DD" w:rsidRPr="00D15535" w:rsidRDefault="009D06DD" w:rsidP="00B522CA">
            <w:pPr>
              <w:pStyle w:val="C-BodyText"/>
              <w:keepNext/>
              <w:spacing w:before="0" w:after="0" w:line="240" w:lineRule="auto"/>
              <w:rPr>
                <w:color w:val="000000"/>
                <w:sz w:val="22"/>
                <w:szCs w:val="22"/>
              </w:rPr>
            </w:pPr>
            <w:r w:rsidRPr="00D15535">
              <w:rPr>
                <w:b/>
                <w:color w:val="000000"/>
                <w:sz w:val="22"/>
                <w:szCs w:val="22"/>
              </w:rPr>
              <w:t>System Organ Class</w:t>
            </w:r>
          </w:p>
        </w:tc>
        <w:tc>
          <w:tcPr>
            <w:tcW w:w="1276" w:type="dxa"/>
            <w:vMerge w:val="restart"/>
          </w:tcPr>
          <w:p w:rsidR="009D06DD" w:rsidRPr="00D15535" w:rsidRDefault="009D06DD" w:rsidP="00B522CA">
            <w:pPr>
              <w:pStyle w:val="C-BodyText"/>
              <w:keepNext/>
              <w:spacing w:before="0" w:after="0" w:line="240" w:lineRule="auto"/>
              <w:rPr>
                <w:b/>
                <w:color w:val="000000"/>
                <w:sz w:val="22"/>
                <w:szCs w:val="22"/>
              </w:rPr>
            </w:pPr>
          </w:p>
          <w:p w:rsidR="009D06DD" w:rsidRPr="00D15535" w:rsidRDefault="009D06DD" w:rsidP="00B522CA">
            <w:pPr>
              <w:pStyle w:val="C-BodyText"/>
              <w:keepNext/>
              <w:spacing w:before="0" w:after="0" w:line="240" w:lineRule="auto"/>
              <w:rPr>
                <w:b/>
                <w:color w:val="000000"/>
                <w:sz w:val="22"/>
                <w:szCs w:val="22"/>
              </w:rPr>
            </w:pPr>
          </w:p>
          <w:p w:rsidR="009D06DD" w:rsidRPr="00D15535" w:rsidRDefault="009D06DD" w:rsidP="00B522CA">
            <w:pPr>
              <w:pStyle w:val="C-BodyText"/>
              <w:keepNext/>
              <w:spacing w:before="0" w:after="0" w:line="240" w:lineRule="auto"/>
              <w:rPr>
                <w:b/>
                <w:color w:val="000000"/>
                <w:sz w:val="22"/>
                <w:szCs w:val="22"/>
              </w:rPr>
            </w:pPr>
          </w:p>
          <w:p w:rsidR="009D06DD" w:rsidRPr="00D15535" w:rsidRDefault="009D06DD" w:rsidP="00B522CA">
            <w:pPr>
              <w:pStyle w:val="C-BodyText"/>
              <w:keepNext/>
              <w:spacing w:before="0" w:after="0" w:line="240" w:lineRule="auto"/>
              <w:rPr>
                <w:b/>
                <w:color w:val="000000"/>
                <w:sz w:val="22"/>
                <w:szCs w:val="22"/>
              </w:rPr>
            </w:pPr>
          </w:p>
          <w:p w:rsidR="009D06DD" w:rsidRPr="00D15535" w:rsidRDefault="009D06DD" w:rsidP="00B522CA">
            <w:pPr>
              <w:pStyle w:val="C-BodyText"/>
              <w:keepNext/>
              <w:spacing w:before="0" w:after="0" w:line="240" w:lineRule="auto"/>
              <w:rPr>
                <w:b/>
                <w:color w:val="000000"/>
                <w:sz w:val="22"/>
                <w:szCs w:val="22"/>
              </w:rPr>
            </w:pPr>
            <w:r w:rsidRPr="00D15535">
              <w:rPr>
                <w:b/>
                <w:color w:val="000000"/>
                <w:sz w:val="22"/>
                <w:szCs w:val="22"/>
              </w:rPr>
              <w:t>Frequency</w:t>
            </w:r>
          </w:p>
        </w:tc>
        <w:tc>
          <w:tcPr>
            <w:tcW w:w="1984" w:type="dxa"/>
            <w:vMerge w:val="restart"/>
          </w:tcPr>
          <w:p w:rsidR="009D06DD" w:rsidRPr="00D15535" w:rsidRDefault="009D06DD" w:rsidP="00B522CA">
            <w:pPr>
              <w:pStyle w:val="C-BodyText"/>
              <w:keepNext/>
              <w:spacing w:before="0" w:after="0" w:line="240" w:lineRule="auto"/>
              <w:ind w:right="-108"/>
              <w:rPr>
                <w:b/>
                <w:color w:val="000000"/>
                <w:sz w:val="22"/>
                <w:szCs w:val="22"/>
              </w:rPr>
            </w:pPr>
          </w:p>
          <w:p w:rsidR="009D06DD" w:rsidRPr="00D15535" w:rsidRDefault="009D06DD" w:rsidP="00B522CA">
            <w:pPr>
              <w:pStyle w:val="C-BodyText"/>
              <w:keepNext/>
              <w:spacing w:before="0" w:after="0" w:line="240" w:lineRule="auto"/>
              <w:ind w:right="-108"/>
              <w:rPr>
                <w:b/>
                <w:color w:val="000000"/>
                <w:sz w:val="22"/>
                <w:szCs w:val="22"/>
              </w:rPr>
            </w:pPr>
          </w:p>
          <w:p w:rsidR="009D06DD" w:rsidRPr="00D15535" w:rsidRDefault="009D06DD" w:rsidP="00B522CA">
            <w:pPr>
              <w:pStyle w:val="C-BodyText"/>
              <w:keepNext/>
              <w:spacing w:before="0" w:after="0" w:line="240" w:lineRule="auto"/>
              <w:ind w:right="-108"/>
              <w:rPr>
                <w:b/>
                <w:color w:val="000000"/>
                <w:sz w:val="22"/>
                <w:szCs w:val="22"/>
              </w:rPr>
            </w:pPr>
          </w:p>
          <w:p w:rsidR="009D06DD" w:rsidRPr="00D15535" w:rsidRDefault="009D06DD" w:rsidP="00B522CA">
            <w:pPr>
              <w:pStyle w:val="C-BodyText"/>
              <w:keepNext/>
              <w:spacing w:before="0" w:after="0" w:line="240" w:lineRule="auto"/>
              <w:ind w:right="-108"/>
              <w:rPr>
                <w:b/>
                <w:color w:val="000000"/>
                <w:sz w:val="22"/>
                <w:szCs w:val="22"/>
              </w:rPr>
            </w:pPr>
          </w:p>
          <w:p w:rsidR="009D06DD" w:rsidRPr="00D15535" w:rsidRDefault="009D06DD" w:rsidP="00B522CA">
            <w:pPr>
              <w:pStyle w:val="C-BodyText"/>
              <w:keepNext/>
              <w:spacing w:before="0" w:after="0" w:line="240" w:lineRule="auto"/>
              <w:ind w:right="-108"/>
              <w:rPr>
                <w:b/>
                <w:color w:val="000000"/>
                <w:sz w:val="22"/>
                <w:szCs w:val="22"/>
              </w:rPr>
            </w:pPr>
            <w:r w:rsidRPr="00D15535">
              <w:rPr>
                <w:b/>
                <w:color w:val="000000"/>
                <w:sz w:val="22"/>
                <w:szCs w:val="22"/>
              </w:rPr>
              <w:t>Preferred Term</w:t>
            </w:r>
          </w:p>
        </w:tc>
        <w:tc>
          <w:tcPr>
            <w:tcW w:w="2268" w:type="dxa"/>
            <w:gridSpan w:val="2"/>
          </w:tcPr>
          <w:p w:rsidR="009D06DD" w:rsidRPr="00D15535" w:rsidRDefault="009D06DD" w:rsidP="00B522CA">
            <w:pPr>
              <w:pStyle w:val="C-BodyText"/>
              <w:keepNext/>
              <w:spacing w:before="0" w:after="0" w:line="240" w:lineRule="auto"/>
              <w:jc w:val="center"/>
              <w:rPr>
                <w:b/>
                <w:color w:val="000000"/>
                <w:sz w:val="22"/>
                <w:szCs w:val="22"/>
              </w:rPr>
            </w:pPr>
            <w:r w:rsidRPr="00D15535">
              <w:rPr>
                <w:b/>
                <w:color w:val="000000"/>
              </w:rPr>
              <w:t>ABRAXANE</w:t>
            </w:r>
            <w:r w:rsidRPr="00D15535">
              <w:rPr>
                <w:b/>
                <w:color w:val="000000"/>
                <w:sz w:val="22"/>
                <w:szCs w:val="22"/>
              </w:rPr>
              <w:t xml:space="preserve"> (100 mg/m</w:t>
            </w:r>
            <w:r w:rsidRPr="00D15535">
              <w:rPr>
                <w:b/>
                <w:color w:val="000000"/>
                <w:sz w:val="22"/>
                <w:szCs w:val="22"/>
                <w:vertAlign w:val="superscript"/>
              </w:rPr>
              <w:t>2</w:t>
            </w:r>
            <w:r w:rsidRPr="00D15535">
              <w:rPr>
                <w:b/>
                <w:color w:val="000000"/>
                <w:sz w:val="22"/>
                <w:szCs w:val="22"/>
              </w:rPr>
              <w:t>/week)</w:t>
            </w:r>
            <w:r w:rsidRPr="00D15535">
              <w:rPr>
                <w:b/>
                <w:color w:val="000000"/>
                <w:sz w:val="22"/>
                <w:szCs w:val="22"/>
              </w:rPr>
              <w:br/>
              <w:t>and carboplatin</w:t>
            </w:r>
          </w:p>
          <w:p w:rsidR="009D06DD" w:rsidRPr="00D15535" w:rsidRDefault="009D06DD" w:rsidP="00B522CA">
            <w:pPr>
              <w:pStyle w:val="C-BodyText"/>
              <w:keepNext/>
              <w:spacing w:before="0" w:after="0" w:line="240" w:lineRule="auto"/>
              <w:jc w:val="center"/>
              <w:rPr>
                <w:b/>
                <w:color w:val="000000"/>
                <w:sz w:val="22"/>
                <w:szCs w:val="22"/>
              </w:rPr>
            </w:pPr>
            <w:r w:rsidRPr="00D15535">
              <w:rPr>
                <w:b/>
                <w:color w:val="000000"/>
                <w:sz w:val="22"/>
                <w:szCs w:val="22"/>
              </w:rPr>
              <w:t>(N=514)</w:t>
            </w:r>
          </w:p>
        </w:tc>
        <w:tc>
          <w:tcPr>
            <w:tcW w:w="2410" w:type="dxa"/>
            <w:gridSpan w:val="2"/>
          </w:tcPr>
          <w:p w:rsidR="009D06DD" w:rsidRPr="00D15535" w:rsidRDefault="009D06DD" w:rsidP="00B522CA">
            <w:pPr>
              <w:pStyle w:val="C-BodyText"/>
              <w:keepNext/>
              <w:spacing w:before="0" w:after="0" w:line="240" w:lineRule="auto"/>
              <w:jc w:val="center"/>
              <w:rPr>
                <w:b/>
                <w:color w:val="000000"/>
                <w:sz w:val="22"/>
                <w:szCs w:val="22"/>
              </w:rPr>
            </w:pPr>
            <w:r w:rsidRPr="00D15535">
              <w:rPr>
                <w:b/>
                <w:color w:val="000000"/>
                <w:sz w:val="22"/>
                <w:szCs w:val="22"/>
              </w:rPr>
              <w:t>Solvent-based paclitaxel (200 mg/m</w:t>
            </w:r>
            <w:r w:rsidRPr="00D15535">
              <w:rPr>
                <w:b/>
                <w:color w:val="000000"/>
                <w:sz w:val="22"/>
                <w:szCs w:val="22"/>
                <w:vertAlign w:val="superscript"/>
              </w:rPr>
              <w:t>2</w:t>
            </w:r>
            <w:r w:rsidRPr="00D15535">
              <w:rPr>
                <w:b/>
                <w:color w:val="000000"/>
                <w:sz w:val="22"/>
                <w:szCs w:val="22"/>
              </w:rPr>
              <w:t xml:space="preserve"> every 3 weeks) and carboplatin</w:t>
            </w:r>
          </w:p>
          <w:p w:rsidR="009D06DD" w:rsidRPr="00D15535" w:rsidRDefault="009D06DD" w:rsidP="00B522CA">
            <w:pPr>
              <w:pStyle w:val="C-BodyText"/>
              <w:keepNext/>
              <w:spacing w:before="0" w:after="0" w:line="240" w:lineRule="auto"/>
              <w:jc w:val="center"/>
              <w:rPr>
                <w:b/>
                <w:color w:val="000000"/>
                <w:sz w:val="22"/>
                <w:szCs w:val="22"/>
              </w:rPr>
            </w:pPr>
            <w:r w:rsidRPr="00D15535">
              <w:rPr>
                <w:b/>
                <w:color w:val="000000"/>
                <w:sz w:val="22"/>
                <w:szCs w:val="22"/>
              </w:rPr>
              <w:t>(N=524)</w:t>
            </w:r>
          </w:p>
        </w:tc>
      </w:tr>
      <w:tr w:rsidR="009D06DD" w:rsidRPr="00D15535" w:rsidTr="00D15535">
        <w:tc>
          <w:tcPr>
            <w:tcW w:w="1526" w:type="dxa"/>
            <w:vMerge/>
          </w:tcPr>
          <w:p w:rsidR="009D06DD" w:rsidRPr="00D15535" w:rsidRDefault="009D06DD" w:rsidP="009A5C6E">
            <w:pPr>
              <w:pStyle w:val="C-BodyText"/>
              <w:spacing w:before="0" w:after="0" w:line="240" w:lineRule="auto"/>
              <w:rPr>
                <w:color w:val="000000"/>
                <w:sz w:val="22"/>
                <w:szCs w:val="22"/>
              </w:rPr>
            </w:pPr>
          </w:p>
        </w:tc>
        <w:tc>
          <w:tcPr>
            <w:tcW w:w="1276" w:type="dxa"/>
            <w:vMerge/>
          </w:tcPr>
          <w:p w:rsidR="009D06DD" w:rsidRPr="00D15535" w:rsidRDefault="009D06DD" w:rsidP="009A5C6E">
            <w:pPr>
              <w:pStyle w:val="C-BodyText"/>
              <w:spacing w:before="0" w:after="0" w:line="240" w:lineRule="auto"/>
              <w:rPr>
                <w:color w:val="000000"/>
                <w:sz w:val="22"/>
                <w:szCs w:val="22"/>
              </w:rPr>
            </w:pPr>
          </w:p>
        </w:tc>
        <w:tc>
          <w:tcPr>
            <w:tcW w:w="1984" w:type="dxa"/>
            <w:vMerge/>
          </w:tcPr>
          <w:p w:rsidR="009D06DD" w:rsidRPr="00D15535" w:rsidRDefault="009D06DD" w:rsidP="00D15535">
            <w:pPr>
              <w:pStyle w:val="C-BodyText"/>
              <w:spacing w:before="0" w:after="0" w:line="240" w:lineRule="auto"/>
              <w:ind w:right="-108"/>
              <w:rPr>
                <w:color w:val="000000"/>
                <w:sz w:val="22"/>
                <w:szCs w:val="22"/>
              </w:rPr>
            </w:pPr>
          </w:p>
        </w:tc>
        <w:tc>
          <w:tcPr>
            <w:tcW w:w="1134" w:type="dxa"/>
          </w:tcPr>
          <w:p w:rsidR="009D06DD" w:rsidRPr="00D15535" w:rsidRDefault="009D06DD" w:rsidP="009A5C6E">
            <w:pPr>
              <w:pStyle w:val="C-BodyText"/>
              <w:spacing w:before="0" w:after="0" w:line="240" w:lineRule="auto"/>
              <w:jc w:val="center"/>
              <w:rPr>
                <w:b/>
                <w:color w:val="000000"/>
                <w:sz w:val="22"/>
                <w:szCs w:val="22"/>
                <w:vertAlign w:val="superscript"/>
              </w:rPr>
            </w:pPr>
            <w:r w:rsidRPr="00D15535">
              <w:rPr>
                <w:b/>
                <w:color w:val="000000"/>
                <w:sz w:val="22"/>
                <w:szCs w:val="22"/>
              </w:rPr>
              <w:t>All Grades</w:t>
            </w:r>
          </w:p>
          <w:p w:rsidR="009D06DD" w:rsidRPr="00D15535" w:rsidRDefault="009D06DD" w:rsidP="009A5C6E">
            <w:pPr>
              <w:pStyle w:val="C-BodyText"/>
              <w:spacing w:before="0" w:after="0" w:line="240" w:lineRule="auto"/>
              <w:jc w:val="center"/>
              <w:rPr>
                <w:b/>
                <w:color w:val="000000"/>
                <w:sz w:val="22"/>
                <w:szCs w:val="22"/>
              </w:rPr>
            </w:pPr>
            <w:r w:rsidRPr="00D15535">
              <w:rPr>
                <w:b/>
                <w:color w:val="000000"/>
                <w:sz w:val="22"/>
                <w:szCs w:val="22"/>
              </w:rPr>
              <w:t>Toxicity</w:t>
            </w:r>
            <w:r w:rsidRPr="00D15535">
              <w:rPr>
                <w:b/>
                <w:color w:val="000000"/>
                <w:sz w:val="22"/>
                <w:szCs w:val="22"/>
                <w:vertAlign w:val="superscript"/>
              </w:rPr>
              <w:t>2</w:t>
            </w:r>
          </w:p>
          <w:p w:rsidR="009D06DD" w:rsidRPr="00D15535" w:rsidRDefault="009D06DD" w:rsidP="009A5C6E">
            <w:pPr>
              <w:pStyle w:val="C-BodyText"/>
              <w:spacing w:before="0" w:after="0" w:line="240" w:lineRule="auto"/>
              <w:jc w:val="center"/>
              <w:rPr>
                <w:b/>
                <w:color w:val="000000"/>
                <w:sz w:val="22"/>
                <w:szCs w:val="22"/>
              </w:rPr>
            </w:pPr>
            <w:r w:rsidRPr="00D15535">
              <w:rPr>
                <w:b/>
                <w:color w:val="000000"/>
                <w:sz w:val="22"/>
                <w:szCs w:val="22"/>
              </w:rPr>
              <w:t>(%)</w:t>
            </w:r>
          </w:p>
        </w:tc>
        <w:tc>
          <w:tcPr>
            <w:tcW w:w="1134" w:type="dxa"/>
          </w:tcPr>
          <w:p w:rsidR="009D06DD" w:rsidRPr="00D15535" w:rsidRDefault="009D06DD" w:rsidP="009A5C6E">
            <w:pPr>
              <w:pStyle w:val="C-BodyText"/>
              <w:spacing w:before="0" w:after="0" w:line="240" w:lineRule="auto"/>
              <w:jc w:val="center"/>
              <w:rPr>
                <w:b/>
                <w:color w:val="000000"/>
                <w:sz w:val="22"/>
                <w:szCs w:val="22"/>
              </w:rPr>
            </w:pPr>
            <w:r w:rsidRPr="00D15535">
              <w:rPr>
                <w:b/>
                <w:color w:val="000000"/>
                <w:sz w:val="22"/>
                <w:szCs w:val="22"/>
              </w:rPr>
              <w:t>Grade 3 or Higher Toxicity</w:t>
            </w:r>
            <w:r w:rsidRPr="00D15535">
              <w:rPr>
                <w:b/>
                <w:color w:val="000000"/>
                <w:sz w:val="22"/>
                <w:szCs w:val="22"/>
                <w:vertAlign w:val="superscript"/>
              </w:rPr>
              <w:t>3</w:t>
            </w:r>
            <w:r w:rsidRPr="00D15535">
              <w:rPr>
                <w:b/>
                <w:color w:val="000000"/>
                <w:sz w:val="22"/>
                <w:szCs w:val="22"/>
              </w:rPr>
              <w:t xml:space="preserve"> </w:t>
            </w:r>
          </w:p>
          <w:p w:rsidR="009D06DD" w:rsidRPr="00D15535" w:rsidRDefault="009D06DD" w:rsidP="009A5C6E">
            <w:pPr>
              <w:pStyle w:val="C-BodyText"/>
              <w:spacing w:before="0" w:after="0" w:line="240" w:lineRule="auto"/>
              <w:jc w:val="center"/>
              <w:rPr>
                <w:b/>
                <w:color w:val="000000"/>
                <w:sz w:val="22"/>
                <w:szCs w:val="22"/>
              </w:rPr>
            </w:pPr>
            <w:r w:rsidRPr="00D15535">
              <w:rPr>
                <w:b/>
                <w:color w:val="000000"/>
                <w:sz w:val="22"/>
                <w:szCs w:val="22"/>
              </w:rPr>
              <w:t>(%)</w:t>
            </w:r>
          </w:p>
        </w:tc>
        <w:tc>
          <w:tcPr>
            <w:tcW w:w="1134" w:type="dxa"/>
          </w:tcPr>
          <w:p w:rsidR="009D06DD" w:rsidRPr="00D15535" w:rsidRDefault="009D06DD" w:rsidP="009A5C6E">
            <w:pPr>
              <w:pStyle w:val="C-BodyText"/>
              <w:spacing w:before="0" w:after="0" w:line="240" w:lineRule="auto"/>
              <w:jc w:val="center"/>
              <w:rPr>
                <w:b/>
                <w:color w:val="000000"/>
                <w:sz w:val="22"/>
                <w:szCs w:val="22"/>
              </w:rPr>
            </w:pPr>
            <w:r w:rsidRPr="00D15535">
              <w:rPr>
                <w:b/>
                <w:color w:val="000000"/>
                <w:sz w:val="22"/>
                <w:szCs w:val="22"/>
              </w:rPr>
              <w:t>All Grades Toxicity</w:t>
            </w:r>
            <w:r w:rsidRPr="00D15535">
              <w:rPr>
                <w:b/>
                <w:color w:val="000000"/>
                <w:sz w:val="22"/>
                <w:szCs w:val="22"/>
                <w:vertAlign w:val="superscript"/>
              </w:rPr>
              <w:t>2</w:t>
            </w:r>
            <w:r w:rsidRPr="00D15535">
              <w:rPr>
                <w:b/>
                <w:color w:val="000000"/>
                <w:sz w:val="22"/>
                <w:szCs w:val="22"/>
              </w:rPr>
              <w:t xml:space="preserve"> </w:t>
            </w:r>
          </w:p>
          <w:p w:rsidR="009D06DD" w:rsidRPr="00D15535" w:rsidRDefault="009D06DD" w:rsidP="009A5C6E">
            <w:pPr>
              <w:pStyle w:val="C-BodyText"/>
              <w:spacing w:before="0" w:after="0" w:line="240" w:lineRule="auto"/>
              <w:jc w:val="center"/>
              <w:rPr>
                <w:b/>
                <w:color w:val="000000"/>
                <w:sz w:val="22"/>
                <w:szCs w:val="22"/>
              </w:rPr>
            </w:pPr>
            <w:r w:rsidRPr="00D15535">
              <w:rPr>
                <w:b/>
                <w:color w:val="000000"/>
                <w:sz w:val="22"/>
                <w:szCs w:val="22"/>
              </w:rPr>
              <w:t>(%)</w:t>
            </w:r>
          </w:p>
        </w:tc>
        <w:tc>
          <w:tcPr>
            <w:tcW w:w="1276" w:type="dxa"/>
          </w:tcPr>
          <w:p w:rsidR="009D06DD" w:rsidRPr="00D15535" w:rsidRDefault="009D06DD" w:rsidP="009A5C6E">
            <w:pPr>
              <w:pStyle w:val="C-BodyText"/>
              <w:spacing w:before="0" w:after="0" w:line="240" w:lineRule="auto"/>
              <w:jc w:val="center"/>
              <w:rPr>
                <w:b/>
                <w:color w:val="000000"/>
                <w:sz w:val="22"/>
                <w:szCs w:val="22"/>
              </w:rPr>
            </w:pPr>
            <w:r w:rsidRPr="00D15535">
              <w:rPr>
                <w:b/>
                <w:color w:val="000000"/>
                <w:sz w:val="22"/>
                <w:szCs w:val="22"/>
              </w:rPr>
              <w:t>Grade 3 or Higher Toxicity</w:t>
            </w:r>
            <w:r w:rsidRPr="00D15535">
              <w:rPr>
                <w:b/>
                <w:color w:val="000000"/>
                <w:sz w:val="22"/>
                <w:szCs w:val="22"/>
                <w:vertAlign w:val="superscript"/>
              </w:rPr>
              <w:t>3</w:t>
            </w:r>
            <w:r w:rsidRPr="00D15535">
              <w:rPr>
                <w:b/>
                <w:color w:val="000000"/>
                <w:sz w:val="22"/>
                <w:szCs w:val="22"/>
              </w:rPr>
              <w:t xml:space="preserve"> </w:t>
            </w:r>
          </w:p>
          <w:p w:rsidR="009D06DD" w:rsidRPr="00D15535" w:rsidRDefault="009D06DD" w:rsidP="009A5C6E">
            <w:pPr>
              <w:pStyle w:val="C-BodyText"/>
              <w:spacing w:before="0" w:after="0" w:line="240" w:lineRule="auto"/>
              <w:jc w:val="center"/>
              <w:rPr>
                <w:b/>
                <w:color w:val="000000"/>
                <w:sz w:val="22"/>
                <w:szCs w:val="22"/>
              </w:rPr>
            </w:pPr>
            <w:r w:rsidRPr="00D15535">
              <w:rPr>
                <w:b/>
                <w:color w:val="000000"/>
                <w:sz w:val="22"/>
                <w:szCs w:val="22"/>
              </w:rPr>
              <w:t>(%)</w:t>
            </w:r>
          </w:p>
        </w:tc>
      </w:tr>
      <w:tr w:rsidR="009D06DD" w:rsidRPr="00D15535" w:rsidTr="00D15535">
        <w:trPr>
          <w:trHeight w:val="260"/>
        </w:trPr>
        <w:tc>
          <w:tcPr>
            <w:tcW w:w="1526" w:type="dxa"/>
            <w:vMerge w:val="restart"/>
          </w:tcPr>
          <w:p w:rsidR="009D06DD" w:rsidRPr="00D15535" w:rsidRDefault="009D06DD" w:rsidP="009A5C6E">
            <w:pPr>
              <w:pStyle w:val="C-BodyText"/>
              <w:spacing w:before="0" w:after="0" w:line="240" w:lineRule="auto"/>
              <w:rPr>
                <w:color w:val="000000"/>
                <w:sz w:val="22"/>
                <w:szCs w:val="22"/>
              </w:rPr>
            </w:pPr>
            <w:r w:rsidRPr="00D15535">
              <w:rPr>
                <w:color w:val="000000"/>
                <w:sz w:val="22"/>
                <w:szCs w:val="22"/>
              </w:rPr>
              <w:t>Blood and lymphatic system disorders</w:t>
            </w:r>
            <w:r w:rsidRPr="00D15535">
              <w:rPr>
                <w:b/>
                <w:color w:val="000000"/>
                <w:sz w:val="22"/>
                <w:szCs w:val="22"/>
                <w:vertAlign w:val="superscript"/>
              </w:rPr>
              <w:t>1</w:t>
            </w:r>
          </w:p>
        </w:tc>
        <w:tc>
          <w:tcPr>
            <w:tcW w:w="1276" w:type="dxa"/>
            <w:vMerge w:val="restart"/>
          </w:tcPr>
          <w:p w:rsidR="009D06DD" w:rsidRPr="00D15535" w:rsidRDefault="009D06DD" w:rsidP="009A5C6E">
            <w:pPr>
              <w:pStyle w:val="C-BodyText"/>
              <w:spacing w:before="0" w:after="0" w:line="240" w:lineRule="auto"/>
              <w:rPr>
                <w:color w:val="000000"/>
                <w:sz w:val="22"/>
                <w:szCs w:val="22"/>
              </w:rPr>
            </w:pPr>
            <w:r w:rsidRPr="00D15535">
              <w:rPr>
                <w:color w:val="000000"/>
                <w:sz w:val="22"/>
                <w:szCs w:val="22"/>
              </w:rPr>
              <w:t>Very Common</w:t>
            </w:r>
          </w:p>
        </w:tc>
        <w:tc>
          <w:tcPr>
            <w:tcW w:w="1984" w:type="dxa"/>
          </w:tcPr>
          <w:p w:rsidR="009D06DD" w:rsidRPr="00D15535" w:rsidRDefault="009D06DD" w:rsidP="009D06DD">
            <w:pPr>
              <w:pStyle w:val="C-BodyText"/>
              <w:spacing w:before="0" w:after="0" w:line="240" w:lineRule="auto"/>
              <w:ind w:right="-108"/>
              <w:rPr>
                <w:color w:val="000000"/>
                <w:sz w:val="22"/>
                <w:szCs w:val="22"/>
              </w:rPr>
            </w:pPr>
            <w:r w:rsidRPr="00D15535">
              <w:rPr>
                <w:color w:val="000000"/>
                <w:sz w:val="22"/>
                <w:szCs w:val="22"/>
              </w:rPr>
              <w:t>Anaemia</w:t>
            </w:r>
            <w:r w:rsidRPr="00D15535">
              <w:rPr>
                <w:b/>
                <w:color w:val="000000"/>
                <w:sz w:val="22"/>
                <w:szCs w:val="22"/>
                <w:vertAlign w:val="superscript"/>
              </w:rPr>
              <w:t>1</w:t>
            </w:r>
          </w:p>
        </w:tc>
        <w:tc>
          <w:tcPr>
            <w:tcW w:w="1134" w:type="dxa"/>
          </w:tcPr>
          <w:p w:rsidR="009D06DD" w:rsidRPr="00D15535" w:rsidRDefault="009D06DD" w:rsidP="009A5C6E">
            <w:pPr>
              <w:pStyle w:val="C-BodyText"/>
              <w:spacing w:before="0" w:after="0" w:line="240" w:lineRule="auto"/>
              <w:jc w:val="center"/>
              <w:rPr>
                <w:color w:val="000000"/>
                <w:sz w:val="22"/>
                <w:szCs w:val="22"/>
              </w:rPr>
            </w:pPr>
            <w:r w:rsidRPr="00D15535">
              <w:rPr>
                <w:color w:val="000000"/>
                <w:sz w:val="22"/>
                <w:szCs w:val="22"/>
              </w:rPr>
              <w:t>97</w:t>
            </w:r>
          </w:p>
        </w:tc>
        <w:tc>
          <w:tcPr>
            <w:tcW w:w="1134" w:type="dxa"/>
          </w:tcPr>
          <w:p w:rsidR="009D06DD" w:rsidRPr="00D15535" w:rsidRDefault="009D06DD" w:rsidP="009A5C6E">
            <w:pPr>
              <w:pStyle w:val="C-BodyText"/>
              <w:spacing w:before="0" w:after="0" w:line="240" w:lineRule="auto"/>
              <w:jc w:val="center"/>
              <w:rPr>
                <w:color w:val="000000"/>
                <w:sz w:val="22"/>
                <w:szCs w:val="22"/>
              </w:rPr>
            </w:pPr>
            <w:r w:rsidRPr="00D15535">
              <w:rPr>
                <w:color w:val="000000"/>
                <w:sz w:val="22"/>
                <w:szCs w:val="22"/>
              </w:rPr>
              <w:t>27</w:t>
            </w:r>
          </w:p>
        </w:tc>
        <w:tc>
          <w:tcPr>
            <w:tcW w:w="1134" w:type="dxa"/>
          </w:tcPr>
          <w:p w:rsidR="009D06DD" w:rsidRPr="00D15535" w:rsidRDefault="009D06DD" w:rsidP="009A5C6E">
            <w:pPr>
              <w:pStyle w:val="C-BodyText"/>
              <w:spacing w:before="0" w:after="0" w:line="240" w:lineRule="auto"/>
              <w:jc w:val="center"/>
              <w:rPr>
                <w:color w:val="000000"/>
                <w:sz w:val="22"/>
                <w:szCs w:val="22"/>
              </w:rPr>
            </w:pPr>
            <w:r w:rsidRPr="00D15535">
              <w:rPr>
                <w:color w:val="000000"/>
                <w:sz w:val="22"/>
                <w:szCs w:val="22"/>
              </w:rPr>
              <w:t>91</w:t>
            </w:r>
          </w:p>
        </w:tc>
        <w:tc>
          <w:tcPr>
            <w:tcW w:w="1276" w:type="dxa"/>
          </w:tcPr>
          <w:p w:rsidR="009D06DD" w:rsidRPr="00D15535" w:rsidRDefault="009D06DD" w:rsidP="009A5C6E">
            <w:pPr>
              <w:pStyle w:val="C-BodyText"/>
              <w:spacing w:before="0" w:after="0" w:line="240" w:lineRule="auto"/>
              <w:jc w:val="center"/>
              <w:rPr>
                <w:color w:val="000000"/>
                <w:sz w:val="22"/>
                <w:szCs w:val="22"/>
              </w:rPr>
            </w:pPr>
            <w:r w:rsidRPr="00D15535">
              <w:rPr>
                <w:color w:val="000000"/>
                <w:sz w:val="22"/>
                <w:szCs w:val="22"/>
              </w:rPr>
              <w:t>7</w:t>
            </w:r>
          </w:p>
        </w:tc>
      </w:tr>
      <w:tr w:rsidR="009D06DD" w:rsidRPr="00D15535" w:rsidTr="00D15535">
        <w:trPr>
          <w:trHeight w:val="127"/>
        </w:trPr>
        <w:tc>
          <w:tcPr>
            <w:tcW w:w="1526" w:type="dxa"/>
            <w:vMerge/>
          </w:tcPr>
          <w:p w:rsidR="009D06DD" w:rsidRPr="00D15535" w:rsidRDefault="009D06DD" w:rsidP="009A5C6E">
            <w:pPr>
              <w:pStyle w:val="C-BodyText"/>
              <w:spacing w:before="0" w:after="0" w:line="240" w:lineRule="auto"/>
              <w:rPr>
                <w:color w:val="000000"/>
                <w:sz w:val="22"/>
                <w:szCs w:val="22"/>
              </w:rPr>
            </w:pPr>
          </w:p>
        </w:tc>
        <w:tc>
          <w:tcPr>
            <w:tcW w:w="1276" w:type="dxa"/>
            <w:vMerge/>
          </w:tcPr>
          <w:p w:rsidR="009D06DD" w:rsidRPr="00D15535" w:rsidRDefault="009D06DD" w:rsidP="009A5C6E">
            <w:pPr>
              <w:pStyle w:val="C-BodyText"/>
              <w:spacing w:before="0" w:after="0" w:line="240" w:lineRule="auto"/>
              <w:rPr>
                <w:color w:val="000000"/>
                <w:sz w:val="22"/>
                <w:szCs w:val="22"/>
              </w:rPr>
            </w:pPr>
          </w:p>
        </w:tc>
        <w:tc>
          <w:tcPr>
            <w:tcW w:w="1984" w:type="dxa"/>
          </w:tcPr>
          <w:p w:rsidR="009D06DD" w:rsidRPr="00D15535" w:rsidRDefault="009D06DD" w:rsidP="009D06DD">
            <w:pPr>
              <w:pStyle w:val="C-BodyText"/>
              <w:spacing w:before="0" w:after="0" w:line="240" w:lineRule="auto"/>
              <w:ind w:right="-108"/>
              <w:rPr>
                <w:color w:val="000000"/>
                <w:sz w:val="22"/>
                <w:szCs w:val="22"/>
              </w:rPr>
            </w:pPr>
            <w:r w:rsidRPr="00D15535">
              <w:rPr>
                <w:color w:val="000000"/>
                <w:sz w:val="22"/>
                <w:szCs w:val="22"/>
              </w:rPr>
              <w:t>Leukopenia</w:t>
            </w:r>
            <w:r w:rsidRPr="00D15535">
              <w:rPr>
                <w:b/>
                <w:color w:val="000000"/>
                <w:sz w:val="22"/>
                <w:szCs w:val="22"/>
                <w:vertAlign w:val="superscript"/>
              </w:rPr>
              <w:t>1</w:t>
            </w:r>
          </w:p>
        </w:tc>
        <w:tc>
          <w:tcPr>
            <w:tcW w:w="1134" w:type="dxa"/>
          </w:tcPr>
          <w:p w:rsidR="009D06DD" w:rsidRPr="00D15535" w:rsidRDefault="009D06DD" w:rsidP="009A5C6E">
            <w:pPr>
              <w:pStyle w:val="C-BodyText"/>
              <w:spacing w:before="0" w:after="0" w:line="240" w:lineRule="auto"/>
              <w:jc w:val="center"/>
              <w:rPr>
                <w:color w:val="000000"/>
                <w:sz w:val="22"/>
                <w:szCs w:val="22"/>
              </w:rPr>
            </w:pPr>
            <w:r w:rsidRPr="00D15535">
              <w:rPr>
                <w:color w:val="000000"/>
                <w:sz w:val="22"/>
                <w:szCs w:val="22"/>
              </w:rPr>
              <w:t>89</w:t>
            </w:r>
          </w:p>
        </w:tc>
        <w:tc>
          <w:tcPr>
            <w:tcW w:w="1134" w:type="dxa"/>
          </w:tcPr>
          <w:p w:rsidR="009D06DD" w:rsidRPr="00D15535" w:rsidRDefault="009D06DD" w:rsidP="009A5C6E">
            <w:pPr>
              <w:pStyle w:val="C-BodyText"/>
              <w:spacing w:before="0" w:after="0" w:line="240" w:lineRule="auto"/>
              <w:jc w:val="center"/>
              <w:rPr>
                <w:color w:val="000000"/>
                <w:sz w:val="22"/>
                <w:szCs w:val="22"/>
              </w:rPr>
            </w:pPr>
            <w:r w:rsidRPr="00D15535">
              <w:rPr>
                <w:color w:val="000000"/>
                <w:sz w:val="22"/>
                <w:szCs w:val="22"/>
              </w:rPr>
              <w:t>24</w:t>
            </w:r>
          </w:p>
        </w:tc>
        <w:tc>
          <w:tcPr>
            <w:tcW w:w="1134" w:type="dxa"/>
          </w:tcPr>
          <w:p w:rsidR="009D06DD" w:rsidRPr="00D15535" w:rsidRDefault="009D06DD" w:rsidP="009A5C6E">
            <w:pPr>
              <w:pStyle w:val="C-BodyText"/>
              <w:spacing w:before="0" w:after="0" w:line="240" w:lineRule="auto"/>
              <w:jc w:val="center"/>
              <w:rPr>
                <w:color w:val="000000"/>
                <w:sz w:val="22"/>
                <w:szCs w:val="22"/>
              </w:rPr>
            </w:pPr>
            <w:r w:rsidRPr="00D15535">
              <w:rPr>
                <w:color w:val="000000"/>
                <w:sz w:val="22"/>
                <w:szCs w:val="22"/>
              </w:rPr>
              <w:t>83</w:t>
            </w:r>
          </w:p>
        </w:tc>
        <w:tc>
          <w:tcPr>
            <w:tcW w:w="1276" w:type="dxa"/>
          </w:tcPr>
          <w:p w:rsidR="009D06DD" w:rsidRPr="00D15535" w:rsidRDefault="009D06DD" w:rsidP="009A5C6E">
            <w:pPr>
              <w:pStyle w:val="C-BodyText"/>
              <w:spacing w:before="0" w:after="0" w:line="240" w:lineRule="auto"/>
              <w:jc w:val="center"/>
              <w:rPr>
                <w:color w:val="000000"/>
                <w:sz w:val="22"/>
                <w:szCs w:val="22"/>
              </w:rPr>
            </w:pPr>
            <w:r w:rsidRPr="00D15535">
              <w:rPr>
                <w:color w:val="000000"/>
                <w:sz w:val="22"/>
                <w:szCs w:val="22"/>
              </w:rPr>
              <w:t>23</w:t>
            </w:r>
          </w:p>
        </w:tc>
      </w:tr>
      <w:tr w:rsidR="009D06DD" w:rsidRPr="00D15535" w:rsidTr="00D15535">
        <w:trPr>
          <w:trHeight w:val="127"/>
        </w:trPr>
        <w:tc>
          <w:tcPr>
            <w:tcW w:w="1526" w:type="dxa"/>
            <w:vMerge/>
          </w:tcPr>
          <w:p w:rsidR="009D06DD" w:rsidRPr="00D15535" w:rsidRDefault="009D06DD" w:rsidP="009A5C6E">
            <w:pPr>
              <w:pStyle w:val="C-BodyText"/>
              <w:spacing w:before="0" w:after="0" w:line="240" w:lineRule="auto"/>
              <w:rPr>
                <w:color w:val="000000"/>
                <w:sz w:val="22"/>
                <w:szCs w:val="22"/>
              </w:rPr>
            </w:pPr>
          </w:p>
        </w:tc>
        <w:tc>
          <w:tcPr>
            <w:tcW w:w="1276" w:type="dxa"/>
            <w:vMerge/>
          </w:tcPr>
          <w:p w:rsidR="009D06DD" w:rsidRPr="00D15535" w:rsidRDefault="009D06DD" w:rsidP="009A5C6E">
            <w:pPr>
              <w:pStyle w:val="C-BodyText"/>
              <w:spacing w:before="0" w:after="0" w:line="240" w:lineRule="auto"/>
              <w:rPr>
                <w:color w:val="000000"/>
                <w:sz w:val="22"/>
                <w:szCs w:val="22"/>
              </w:rPr>
            </w:pPr>
          </w:p>
        </w:tc>
        <w:tc>
          <w:tcPr>
            <w:tcW w:w="1984" w:type="dxa"/>
          </w:tcPr>
          <w:p w:rsidR="009D06DD" w:rsidRPr="00D15535" w:rsidRDefault="009D06DD" w:rsidP="009D06DD">
            <w:pPr>
              <w:pStyle w:val="C-BodyText"/>
              <w:spacing w:before="0" w:after="0" w:line="240" w:lineRule="auto"/>
              <w:ind w:right="-108"/>
              <w:rPr>
                <w:color w:val="000000"/>
                <w:sz w:val="22"/>
                <w:szCs w:val="22"/>
              </w:rPr>
            </w:pPr>
            <w:r w:rsidRPr="00D15535">
              <w:rPr>
                <w:color w:val="000000"/>
                <w:sz w:val="22"/>
                <w:szCs w:val="22"/>
              </w:rPr>
              <w:t>Neutropenia</w:t>
            </w:r>
            <w:r w:rsidRPr="00D15535">
              <w:rPr>
                <w:b/>
                <w:color w:val="000000"/>
                <w:sz w:val="22"/>
                <w:szCs w:val="22"/>
                <w:vertAlign w:val="superscript"/>
              </w:rPr>
              <w:t>1</w:t>
            </w:r>
          </w:p>
        </w:tc>
        <w:tc>
          <w:tcPr>
            <w:tcW w:w="1134" w:type="dxa"/>
          </w:tcPr>
          <w:p w:rsidR="009D06DD" w:rsidRPr="00D15535" w:rsidRDefault="009D06DD" w:rsidP="009A5C6E">
            <w:pPr>
              <w:pStyle w:val="C-BodyText"/>
              <w:spacing w:before="0" w:after="0" w:line="240" w:lineRule="auto"/>
              <w:jc w:val="center"/>
              <w:rPr>
                <w:color w:val="000000"/>
                <w:sz w:val="22"/>
                <w:szCs w:val="22"/>
              </w:rPr>
            </w:pPr>
            <w:r w:rsidRPr="00D15535">
              <w:rPr>
                <w:color w:val="000000"/>
                <w:sz w:val="22"/>
                <w:szCs w:val="22"/>
              </w:rPr>
              <w:t>84</w:t>
            </w:r>
          </w:p>
        </w:tc>
        <w:tc>
          <w:tcPr>
            <w:tcW w:w="1134" w:type="dxa"/>
          </w:tcPr>
          <w:p w:rsidR="009D06DD" w:rsidRPr="00D15535" w:rsidRDefault="009D06DD" w:rsidP="009A5C6E">
            <w:pPr>
              <w:pStyle w:val="C-BodyText"/>
              <w:spacing w:before="0" w:after="0" w:line="240" w:lineRule="auto"/>
              <w:jc w:val="center"/>
              <w:rPr>
                <w:color w:val="000000"/>
                <w:sz w:val="22"/>
                <w:szCs w:val="22"/>
              </w:rPr>
            </w:pPr>
            <w:r w:rsidRPr="00D15535">
              <w:rPr>
                <w:color w:val="000000"/>
                <w:sz w:val="22"/>
                <w:szCs w:val="22"/>
              </w:rPr>
              <w:t>47</w:t>
            </w:r>
          </w:p>
        </w:tc>
        <w:tc>
          <w:tcPr>
            <w:tcW w:w="1134" w:type="dxa"/>
          </w:tcPr>
          <w:p w:rsidR="009D06DD" w:rsidRPr="00D15535" w:rsidRDefault="009D06DD" w:rsidP="009A5C6E">
            <w:pPr>
              <w:pStyle w:val="C-BodyText"/>
              <w:spacing w:before="0" w:after="0" w:line="240" w:lineRule="auto"/>
              <w:jc w:val="center"/>
              <w:rPr>
                <w:color w:val="000000"/>
                <w:sz w:val="22"/>
                <w:szCs w:val="22"/>
              </w:rPr>
            </w:pPr>
            <w:r w:rsidRPr="00D15535">
              <w:rPr>
                <w:color w:val="000000"/>
                <w:sz w:val="22"/>
                <w:szCs w:val="22"/>
              </w:rPr>
              <w:t>83</w:t>
            </w:r>
          </w:p>
        </w:tc>
        <w:tc>
          <w:tcPr>
            <w:tcW w:w="1276" w:type="dxa"/>
          </w:tcPr>
          <w:p w:rsidR="009D06DD" w:rsidRPr="00D15535" w:rsidRDefault="009D06DD" w:rsidP="009A5C6E">
            <w:pPr>
              <w:pStyle w:val="C-BodyText"/>
              <w:spacing w:before="0" w:after="0" w:line="240" w:lineRule="auto"/>
              <w:jc w:val="center"/>
              <w:rPr>
                <w:color w:val="000000"/>
                <w:sz w:val="22"/>
                <w:szCs w:val="22"/>
              </w:rPr>
            </w:pPr>
            <w:r w:rsidRPr="00D15535">
              <w:rPr>
                <w:color w:val="000000"/>
                <w:sz w:val="22"/>
                <w:szCs w:val="22"/>
              </w:rPr>
              <w:t>58</w:t>
            </w:r>
          </w:p>
        </w:tc>
      </w:tr>
      <w:tr w:rsidR="009D06DD" w:rsidRPr="00D15535" w:rsidTr="00D15535">
        <w:trPr>
          <w:trHeight w:val="127"/>
        </w:trPr>
        <w:tc>
          <w:tcPr>
            <w:tcW w:w="1526" w:type="dxa"/>
            <w:vMerge/>
          </w:tcPr>
          <w:p w:rsidR="009D06DD" w:rsidRPr="00D15535" w:rsidRDefault="009D06DD" w:rsidP="009A5C6E">
            <w:pPr>
              <w:pStyle w:val="C-BodyText"/>
              <w:spacing w:before="0" w:after="0" w:line="240" w:lineRule="auto"/>
              <w:rPr>
                <w:color w:val="000000"/>
                <w:sz w:val="22"/>
                <w:szCs w:val="22"/>
              </w:rPr>
            </w:pPr>
          </w:p>
        </w:tc>
        <w:tc>
          <w:tcPr>
            <w:tcW w:w="1276" w:type="dxa"/>
            <w:vMerge/>
          </w:tcPr>
          <w:p w:rsidR="009D06DD" w:rsidRPr="00D15535" w:rsidRDefault="009D06DD" w:rsidP="009A5C6E">
            <w:pPr>
              <w:pStyle w:val="C-BodyText"/>
              <w:spacing w:before="0" w:after="0" w:line="240" w:lineRule="auto"/>
              <w:rPr>
                <w:color w:val="000000"/>
                <w:sz w:val="22"/>
                <w:szCs w:val="22"/>
              </w:rPr>
            </w:pPr>
          </w:p>
        </w:tc>
        <w:tc>
          <w:tcPr>
            <w:tcW w:w="1984" w:type="dxa"/>
          </w:tcPr>
          <w:p w:rsidR="009D06DD" w:rsidRPr="00D15535" w:rsidRDefault="009D06DD" w:rsidP="009D06DD">
            <w:pPr>
              <w:pStyle w:val="C-BodyText"/>
              <w:spacing w:before="0" w:after="0" w:line="240" w:lineRule="auto"/>
              <w:ind w:right="-108"/>
              <w:rPr>
                <w:color w:val="000000"/>
                <w:sz w:val="22"/>
                <w:szCs w:val="22"/>
              </w:rPr>
            </w:pPr>
            <w:r w:rsidRPr="00D15535">
              <w:rPr>
                <w:color w:val="000000"/>
                <w:sz w:val="22"/>
                <w:szCs w:val="22"/>
              </w:rPr>
              <w:t>Thrombocytopenia</w:t>
            </w:r>
            <w:r w:rsidRPr="00D15535">
              <w:rPr>
                <w:b/>
                <w:color w:val="000000"/>
                <w:sz w:val="22"/>
                <w:szCs w:val="22"/>
                <w:vertAlign w:val="superscript"/>
              </w:rPr>
              <w:t>1</w:t>
            </w:r>
          </w:p>
        </w:tc>
        <w:tc>
          <w:tcPr>
            <w:tcW w:w="1134" w:type="dxa"/>
          </w:tcPr>
          <w:p w:rsidR="009D06DD" w:rsidRPr="00D15535" w:rsidRDefault="009D06DD" w:rsidP="009A5C6E">
            <w:pPr>
              <w:pStyle w:val="C-BodyText"/>
              <w:spacing w:before="0" w:after="0" w:line="240" w:lineRule="auto"/>
              <w:jc w:val="center"/>
              <w:rPr>
                <w:color w:val="000000"/>
                <w:sz w:val="22"/>
                <w:szCs w:val="22"/>
              </w:rPr>
            </w:pPr>
            <w:r w:rsidRPr="00D15535">
              <w:rPr>
                <w:color w:val="000000"/>
                <w:sz w:val="22"/>
                <w:szCs w:val="22"/>
              </w:rPr>
              <w:t>67</w:t>
            </w:r>
          </w:p>
        </w:tc>
        <w:tc>
          <w:tcPr>
            <w:tcW w:w="1134" w:type="dxa"/>
          </w:tcPr>
          <w:p w:rsidR="009D06DD" w:rsidRPr="00D15535" w:rsidRDefault="009D06DD" w:rsidP="009A5C6E">
            <w:pPr>
              <w:pStyle w:val="C-BodyText"/>
              <w:spacing w:before="0" w:after="0" w:line="240" w:lineRule="auto"/>
              <w:jc w:val="center"/>
              <w:rPr>
                <w:color w:val="000000"/>
                <w:sz w:val="22"/>
                <w:szCs w:val="22"/>
              </w:rPr>
            </w:pPr>
            <w:r w:rsidRPr="00D15535">
              <w:rPr>
                <w:color w:val="000000"/>
                <w:sz w:val="22"/>
                <w:szCs w:val="22"/>
              </w:rPr>
              <w:t>18</w:t>
            </w:r>
          </w:p>
        </w:tc>
        <w:tc>
          <w:tcPr>
            <w:tcW w:w="1134" w:type="dxa"/>
          </w:tcPr>
          <w:p w:rsidR="009D06DD" w:rsidRPr="00D15535" w:rsidRDefault="009D06DD" w:rsidP="009A5C6E">
            <w:pPr>
              <w:pStyle w:val="C-BodyText"/>
              <w:spacing w:before="0" w:after="0" w:line="240" w:lineRule="auto"/>
              <w:jc w:val="center"/>
              <w:rPr>
                <w:color w:val="000000"/>
                <w:sz w:val="22"/>
                <w:szCs w:val="22"/>
              </w:rPr>
            </w:pPr>
            <w:r w:rsidRPr="00D15535">
              <w:rPr>
                <w:color w:val="000000"/>
                <w:sz w:val="22"/>
                <w:szCs w:val="22"/>
              </w:rPr>
              <w:t>55</w:t>
            </w:r>
          </w:p>
        </w:tc>
        <w:tc>
          <w:tcPr>
            <w:tcW w:w="1276" w:type="dxa"/>
          </w:tcPr>
          <w:p w:rsidR="009D06DD" w:rsidRPr="00D15535" w:rsidRDefault="009D06DD" w:rsidP="009A5C6E">
            <w:pPr>
              <w:pStyle w:val="C-BodyText"/>
              <w:spacing w:before="0" w:after="0" w:line="240" w:lineRule="auto"/>
              <w:jc w:val="center"/>
              <w:rPr>
                <w:color w:val="000000"/>
                <w:sz w:val="22"/>
                <w:szCs w:val="22"/>
              </w:rPr>
            </w:pPr>
            <w:r w:rsidRPr="00D15535">
              <w:rPr>
                <w:color w:val="000000"/>
                <w:sz w:val="22"/>
                <w:szCs w:val="22"/>
              </w:rPr>
              <w:t>9</w:t>
            </w:r>
          </w:p>
        </w:tc>
      </w:tr>
      <w:tr w:rsidR="009D06DD" w:rsidRPr="00D15535" w:rsidTr="00D15535">
        <w:trPr>
          <w:trHeight w:val="255"/>
        </w:trPr>
        <w:tc>
          <w:tcPr>
            <w:tcW w:w="1526" w:type="dxa"/>
            <w:vMerge w:val="restart"/>
          </w:tcPr>
          <w:p w:rsidR="009D06DD" w:rsidRPr="00D15535" w:rsidRDefault="009D06DD" w:rsidP="009A5C6E">
            <w:pPr>
              <w:pStyle w:val="C-BodyText"/>
              <w:spacing w:before="0" w:after="0" w:line="240" w:lineRule="auto"/>
              <w:rPr>
                <w:color w:val="000000"/>
                <w:sz w:val="22"/>
                <w:szCs w:val="22"/>
              </w:rPr>
            </w:pPr>
            <w:r w:rsidRPr="00D15535">
              <w:rPr>
                <w:color w:val="000000"/>
                <w:sz w:val="22"/>
                <w:szCs w:val="22"/>
              </w:rPr>
              <w:t>Skin and subcutaneous tissue disorders</w:t>
            </w:r>
          </w:p>
        </w:tc>
        <w:tc>
          <w:tcPr>
            <w:tcW w:w="1276" w:type="dxa"/>
            <w:vMerge w:val="restart"/>
          </w:tcPr>
          <w:p w:rsidR="009D06DD" w:rsidRPr="00D15535" w:rsidRDefault="009D06DD" w:rsidP="009A5C6E">
            <w:pPr>
              <w:pStyle w:val="C-BodyText"/>
              <w:spacing w:before="0" w:after="0" w:line="240" w:lineRule="auto"/>
              <w:rPr>
                <w:color w:val="000000"/>
                <w:sz w:val="22"/>
                <w:szCs w:val="22"/>
              </w:rPr>
            </w:pPr>
            <w:r w:rsidRPr="00D15535">
              <w:rPr>
                <w:color w:val="000000"/>
                <w:sz w:val="22"/>
                <w:szCs w:val="22"/>
              </w:rPr>
              <w:t>Very Common</w:t>
            </w:r>
          </w:p>
        </w:tc>
        <w:tc>
          <w:tcPr>
            <w:tcW w:w="1984" w:type="dxa"/>
          </w:tcPr>
          <w:p w:rsidR="009D06DD" w:rsidRPr="00D15535" w:rsidRDefault="009D06DD" w:rsidP="009D06DD">
            <w:pPr>
              <w:pStyle w:val="C-BodyText"/>
              <w:spacing w:before="0" w:after="0" w:line="240" w:lineRule="auto"/>
              <w:ind w:right="-108"/>
              <w:rPr>
                <w:color w:val="000000"/>
                <w:sz w:val="22"/>
                <w:szCs w:val="22"/>
              </w:rPr>
            </w:pPr>
            <w:r w:rsidRPr="00D15535">
              <w:rPr>
                <w:color w:val="000000"/>
                <w:sz w:val="22"/>
                <w:szCs w:val="22"/>
              </w:rPr>
              <w:t>Alopecia</w:t>
            </w:r>
          </w:p>
        </w:tc>
        <w:tc>
          <w:tcPr>
            <w:tcW w:w="1134" w:type="dxa"/>
          </w:tcPr>
          <w:p w:rsidR="009D06DD" w:rsidRPr="00D15535" w:rsidRDefault="009D06DD" w:rsidP="009A5C6E">
            <w:pPr>
              <w:pStyle w:val="C-BodyText"/>
              <w:spacing w:before="0" w:after="0" w:line="240" w:lineRule="auto"/>
              <w:jc w:val="center"/>
              <w:rPr>
                <w:color w:val="000000"/>
                <w:sz w:val="22"/>
                <w:szCs w:val="22"/>
              </w:rPr>
            </w:pPr>
            <w:r w:rsidRPr="00D15535">
              <w:rPr>
                <w:color w:val="000000"/>
                <w:sz w:val="22"/>
                <w:szCs w:val="22"/>
              </w:rPr>
              <w:t>56</w:t>
            </w:r>
          </w:p>
        </w:tc>
        <w:tc>
          <w:tcPr>
            <w:tcW w:w="1134" w:type="dxa"/>
          </w:tcPr>
          <w:p w:rsidR="009D06DD" w:rsidRPr="00D15535" w:rsidRDefault="009D06DD" w:rsidP="009A5C6E">
            <w:pPr>
              <w:pStyle w:val="C-BodyText"/>
              <w:spacing w:before="0" w:after="0" w:line="240" w:lineRule="auto"/>
              <w:jc w:val="center"/>
              <w:rPr>
                <w:color w:val="000000"/>
                <w:sz w:val="22"/>
                <w:szCs w:val="22"/>
              </w:rPr>
            </w:pPr>
            <w:r w:rsidRPr="00D15535">
              <w:rPr>
                <w:color w:val="000000"/>
                <w:sz w:val="22"/>
                <w:szCs w:val="22"/>
              </w:rPr>
              <w:t>&lt;1</w:t>
            </w:r>
          </w:p>
        </w:tc>
        <w:tc>
          <w:tcPr>
            <w:tcW w:w="1134" w:type="dxa"/>
          </w:tcPr>
          <w:p w:rsidR="009D06DD" w:rsidRPr="00D15535" w:rsidRDefault="009D06DD" w:rsidP="009A5C6E">
            <w:pPr>
              <w:pStyle w:val="C-BodyText"/>
              <w:spacing w:before="0" w:after="0" w:line="240" w:lineRule="auto"/>
              <w:jc w:val="center"/>
              <w:rPr>
                <w:color w:val="000000"/>
                <w:sz w:val="22"/>
                <w:szCs w:val="22"/>
              </w:rPr>
            </w:pPr>
            <w:r w:rsidRPr="00D15535">
              <w:rPr>
                <w:color w:val="000000"/>
                <w:sz w:val="22"/>
                <w:szCs w:val="22"/>
              </w:rPr>
              <w:t>60</w:t>
            </w:r>
          </w:p>
        </w:tc>
        <w:tc>
          <w:tcPr>
            <w:tcW w:w="1276" w:type="dxa"/>
          </w:tcPr>
          <w:p w:rsidR="009D06DD" w:rsidRPr="00D15535" w:rsidRDefault="009D06DD" w:rsidP="009A5C6E">
            <w:pPr>
              <w:pStyle w:val="C-BodyText"/>
              <w:spacing w:before="0" w:after="0" w:line="240" w:lineRule="auto"/>
              <w:jc w:val="center"/>
              <w:rPr>
                <w:color w:val="000000"/>
                <w:sz w:val="22"/>
                <w:szCs w:val="22"/>
              </w:rPr>
            </w:pPr>
            <w:r w:rsidRPr="00D15535">
              <w:rPr>
                <w:color w:val="000000"/>
                <w:sz w:val="22"/>
                <w:szCs w:val="22"/>
              </w:rPr>
              <w:t>0</w:t>
            </w:r>
          </w:p>
        </w:tc>
      </w:tr>
      <w:tr w:rsidR="009D06DD" w:rsidRPr="00D15535" w:rsidTr="00D15535">
        <w:trPr>
          <w:trHeight w:val="255"/>
        </w:trPr>
        <w:tc>
          <w:tcPr>
            <w:tcW w:w="1526" w:type="dxa"/>
            <w:vMerge/>
          </w:tcPr>
          <w:p w:rsidR="009D06DD" w:rsidRPr="00D15535" w:rsidRDefault="009D06DD" w:rsidP="009A5C6E">
            <w:pPr>
              <w:pStyle w:val="C-BodyText"/>
              <w:spacing w:before="0" w:after="0" w:line="240" w:lineRule="auto"/>
              <w:rPr>
                <w:color w:val="000000"/>
                <w:sz w:val="22"/>
                <w:szCs w:val="22"/>
              </w:rPr>
            </w:pPr>
          </w:p>
        </w:tc>
        <w:tc>
          <w:tcPr>
            <w:tcW w:w="1276" w:type="dxa"/>
            <w:vMerge/>
          </w:tcPr>
          <w:p w:rsidR="009D06DD" w:rsidRPr="00D15535" w:rsidRDefault="009D06DD" w:rsidP="009A5C6E">
            <w:pPr>
              <w:pStyle w:val="C-BodyText"/>
              <w:spacing w:before="0" w:after="0" w:line="240" w:lineRule="auto"/>
              <w:rPr>
                <w:color w:val="000000"/>
                <w:sz w:val="22"/>
                <w:szCs w:val="22"/>
              </w:rPr>
            </w:pPr>
          </w:p>
        </w:tc>
        <w:tc>
          <w:tcPr>
            <w:tcW w:w="1984" w:type="dxa"/>
          </w:tcPr>
          <w:p w:rsidR="009D06DD" w:rsidRPr="00D15535" w:rsidRDefault="009D06DD" w:rsidP="009D06DD">
            <w:pPr>
              <w:pStyle w:val="C-BodyText"/>
              <w:spacing w:before="0" w:after="0" w:line="240" w:lineRule="auto"/>
              <w:ind w:right="-108"/>
              <w:rPr>
                <w:color w:val="000000"/>
                <w:sz w:val="22"/>
                <w:szCs w:val="22"/>
              </w:rPr>
            </w:pPr>
            <w:r w:rsidRPr="00D15535">
              <w:rPr>
                <w:color w:val="000000"/>
                <w:sz w:val="22"/>
                <w:szCs w:val="22"/>
              </w:rPr>
              <w:t>Rash</w:t>
            </w:r>
          </w:p>
        </w:tc>
        <w:tc>
          <w:tcPr>
            <w:tcW w:w="1134" w:type="dxa"/>
          </w:tcPr>
          <w:p w:rsidR="009D06DD" w:rsidRPr="00D15535" w:rsidRDefault="009D06DD" w:rsidP="009A5C6E">
            <w:pPr>
              <w:pStyle w:val="C-BodyText"/>
              <w:spacing w:before="0" w:after="0" w:line="240" w:lineRule="auto"/>
              <w:jc w:val="center"/>
              <w:rPr>
                <w:color w:val="000000"/>
                <w:sz w:val="22"/>
                <w:szCs w:val="22"/>
              </w:rPr>
            </w:pPr>
            <w:r w:rsidRPr="00D15535">
              <w:rPr>
                <w:color w:val="000000"/>
                <w:sz w:val="22"/>
                <w:szCs w:val="22"/>
              </w:rPr>
              <w:t>10</w:t>
            </w:r>
          </w:p>
        </w:tc>
        <w:tc>
          <w:tcPr>
            <w:tcW w:w="1134" w:type="dxa"/>
          </w:tcPr>
          <w:p w:rsidR="009D06DD" w:rsidRPr="00D15535" w:rsidRDefault="009D06DD" w:rsidP="009A5C6E">
            <w:pPr>
              <w:pStyle w:val="C-BodyText"/>
              <w:spacing w:before="0" w:after="0" w:line="240" w:lineRule="auto"/>
              <w:jc w:val="center"/>
              <w:rPr>
                <w:color w:val="000000"/>
                <w:sz w:val="22"/>
                <w:szCs w:val="22"/>
              </w:rPr>
            </w:pPr>
            <w:r w:rsidRPr="00D15535">
              <w:rPr>
                <w:color w:val="000000"/>
                <w:sz w:val="22"/>
                <w:szCs w:val="22"/>
              </w:rPr>
              <w:t>0</w:t>
            </w:r>
          </w:p>
        </w:tc>
        <w:tc>
          <w:tcPr>
            <w:tcW w:w="1134" w:type="dxa"/>
          </w:tcPr>
          <w:p w:rsidR="009D06DD" w:rsidRPr="00D15535" w:rsidRDefault="009D06DD" w:rsidP="009A5C6E">
            <w:pPr>
              <w:pStyle w:val="C-BodyText"/>
              <w:spacing w:before="0" w:after="0" w:line="240" w:lineRule="auto"/>
              <w:jc w:val="center"/>
              <w:rPr>
                <w:color w:val="000000"/>
                <w:sz w:val="22"/>
                <w:szCs w:val="22"/>
              </w:rPr>
            </w:pPr>
            <w:r w:rsidRPr="00D15535">
              <w:rPr>
                <w:color w:val="000000"/>
                <w:sz w:val="22"/>
                <w:szCs w:val="22"/>
              </w:rPr>
              <w:t>8</w:t>
            </w:r>
          </w:p>
        </w:tc>
        <w:tc>
          <w:tcPr>
            <w:tcW w:w="1276" w:type="dxa"/>
          </w:tcPr>
          <w:p w:rsidR="009D06DD" w:rsidRPr="00D15535" w:rsidRDefault="009D06DD" w:rsidP="009A5C6E">
            <w:pPr>
              <w:pStyle w:val="C-BodyText"/>
              <w:spacing w:before="0" w:after="0" w:line="240" w:lineRule="auto"/>
              <w:jc w:val="center"/>
              <w:rPr>
                <w:color w:val="000000"/>
                <w:sz w:val="22"/>
                <w:szCs w:val="22"/>
              </w:rPr>
            </w:pPr>
            <w:r w:rsidRPr="00D15535">
              <w:rPr>
                <w:color w:val="000000"/>
                <w:sz w:val="22"/>
                <w:szCs w:val="22"/>
              </w:rPr>
              <w:t>&lt;1</w:t>
            </w:r>
          </w:p>
        </w:tc>
      </w:tr>
      <w:tr w:rsidR="009D06DD" w:rsidRPr="00D15535" w:rsidTr="00D15535">
        <w:trPr>
          <w:trHeight w:val="85"/>
        </w:trPr>
        <w:tc>
          <w:tcPr>
            <w:tcW w:w="1526" w:type="dxa"/>
            <w:vMerge w:val="restart"/>
          </w:tcPr>
          <w:p w:rsidR="009D06DD" w:rsidRPr="00D15535" w:rsidRDefault="009D06DD" w:rsidP="009A5C6E">
            <w:pPr>
              <w:pStyle w:val="C-BodyText"/>
              <w:spacing w:before="0" w:after="0" w:line="240" w:lineRule="auto"/>
              <w:rPr>
                <w:color w:val="000000"/>
                <w:sz w:val="22"/>
                <w:szCs w:val="22"/>
              </w:rPr>
            </w:pPr>
            <w:r w:rsidRPr="00D15535">
              <w:rPr>
                <w:color w:val="000000"/>
                <w:sz w:val="22"/>
                <w:szCs w:val="22"/>
              </w:rPr>
              <w:t>Nervous system disorders</w:t>
            </w:r>
          </w:p>
        </w:tc>
        <w:tc>
          <w:tcPr>
            <w:tcW w:w="1276" w:type="dxa"/>
          </w:tcPr>
          <w:p w:rsidR="009D06DD" w:rsidRPr="00D15535" w:rsidRDefault="009D06DD" w:rsidP="009A5C6E">
            <w:pPr>
              <w:pStyle w:val="C-BodyText"/>
              <w:spacing w:before="0" w:after="0" w:line="240" w:lineRule="auto"/>
              <w:rPr>
                <w:color w:val="000000"/>
                <w:sz w:val="22"/>
                <w:szCs w:val="22"/>
              </w:rPr>
            </w:pPr>
            <w:r w:rsidRPr="00D15535">
              <w:rPr>
                <w:color w:val="000000"/>
                <w:sz w:val="22"/>
                <w:szCs w:val="22"/>
              </w:rPr>
              <w:t>Very</w:t>
            </w:r>
          </w:p>
          <w:p w:rsidR="009D06DD" w:rsidRPr="00D15535" w:rsidRDefault="009D06DD" w:rsidP="009A5C6E">
            <w:pPr>
              <w:pStyle w:val="C-BodyText"/>
              <w:spacing w:before="0" w:after="0" w:line="240" w:lineRule="auto"/>
              <w:rPr>
                <w:color w:val="000000"/>
                <w:sz w:val="22"/>
                <w:szCs w:val="22"/>
              </w:rPr>
            </w:pPr>
            <w:r w:rsidRPr="00D15535">
              <w:rPr>
                <w:color w:val="000000"/>
                <w:sz w:val="22"/>
                <w:szCs w:val="22"/>
              </w:rPr>
              <w:t>Common</w:t>
            </w:r>
          </w:p>
        </w:tc>
        <w:tc>
          <w:tcPr>
            <w:tcW w:w="1984" w:type="dxa"/>
          </w:tcPr>
          <w:p w:rsidR="009D06DD" w:rsidRPr="00D15535" w:rsidRDefault="009D06DD" w:rsidP="009D06DD">
            <w:pPr>
              <w:pStyle w:val="C-BodyText"/>
              <w:spacing w:before="0" w:after="0" w:line="240" w:lineRule="auto"/>
              <w:ind w:right="-108"/>
              <w:rPr>
                <w:color w:val="000000"/>
                <w:sz w:val="22"/>
                <w:szCs w:val="22"/>
              </w:rPr>
            </w:pPr>
            <w:r w:rsidRPr="00D15535">
              <w:rPr>
                <w:color w:val="000000"/>
                <w:sz w:val="22"/>
                <w:szCs w:val="22"/>
              </w:rPr>
              <w:t>Peripheral neuropathy</w:t>
            </w:r>
            <w:r w:rsidRPr="00D15535">
              <w:rPr>
                <w:color w:val="000000"/>
                <w:sz w:val="22"/>
                <w:szCs w:val="22"/>
                <w:vertAlign w:val="superscript"/>
              </w:rPr>
              <w:t>4</w:t>
            </w:r>
          </w:p>
        </w:tc>
        <w:tc>
          <w:tcPr>
            <w:tcW w:w="1134" w:type="dxa"/>
          </w:tcPr>
          <w:p w:rsidR="009D06DD" w:rsidRPr="00D15535" w:rsidRDefault="009D06DD" w:rsidP="009A5C6E">
            <w:pPr>
              <w:pStyle w:val="C-BodyText"/>
              <w:spacing w:before="0" w:after="0" w:line="240" w:lineRule="auto"/>
              <w:jc w:val="center"/>
              <w:rPr>
                <w:color w:val="000000"/>
                <w:sz w:val="22"/>
                <w:szCs w:val="22"/>
              </w:rPr>
            </w:pPr>
            <w:r w:rsidRPr="00D15535">
              <w:rPr>
                <w:color w:val="000000"/>
                <w:sz w:val="22"/>
                <w:szCs w:val="22"/>
              </w:rPr>
              <w:t>48</w:t>
            </w:r>
          </w:p>
        </w:tc>
        <w:tc>
          <w:tcPr>
            <w:tcW w:w="1134" w:type="dxa"/>
          </w:tcPr>
          <w:p w:rsidR="009D06DD" w:rsidRPr="00D15535" w:rsidRDefault="009D06DD" w:rsidP="009A5C6E">
            <w:pPr>
              <w:pStyle w:val="C-BodyText"/>
              <w:spacing w:before="0" w:after="0" w:line="240" w:lineRule="auto"/>
              <w:jc w:val="center"/>
              <w:rPr>
                <w:color w:val="000000"/>
                <w:sz w:val="22"/>
                <w:szCs w:val="22"/>
              </w:rPr>
            </w:pPr>
            <w:r w:rsidRPr="00D15535">
              <w:rPr>
                <w:color w:val="000000"/>
                <w:sz w:val="22"/>
                <w:szCs w:val="22"/>
              </w:rPr>
              <w:t>3</w:t>
            </w:r>
          </w:p>
        </w:tc>
        <w:tc>
          <w:tcPr>
            <w:tcW w:w="1134" w:type="dxa"/>
          </w:tcPr>
          <w:p w:rsidR="009D06DD" w:rsidRPr="00D15535" w:rsidRDefault="009D06DD" w:rsidP="009A5C6E">
            <w:pPr>
              <w:pStyle w:val="C-BodyText"/>
              <w:spacing w:before="0" w:after="0" w:line="240" w:lineRule="auto"/>
              <w:jc w:val="center"/>
              <w:rPr>
                <w:color w:val="000000"/>
                <w:sz w:val="22"/>
                <w:szCs w:val="22"/>
              </w:rPr>
            </w:pPr>
            <w:r w:rsidRPr="00D15535">
              <w:rPr>
                <w:color w:val="000000"/>
                <w:sz w:val="22"/>
                <w:szCs w:val="22"/>
              </w:rPr>
              <w:t>64</w:t>
            </w:r>
          </w:p>
        </w:tc>
        <w:tc>
          <w:tcPr>
            <w:tcW w:w="1276" w:type="dxa"/>
          </w:tcPr>
          <w:p w:rsidR="009D06DD" w:rsidRPr="00D15535" w:rsidRDefault="009D06DD" w:rsidP="009A5C6E">
            <w:pPr>
              <w:pStyle w:val="C-BodyText"/>
              <w:spacing w:before="0" w:after="0" w:line="240" w:lineRule="auto"/>
              <w:jc w:val="center"/>
              <w:rPr>
                <w:color w:val="000000"/>
                <w:sz w:val="22"/>
                <w:szCs w:val="22"/>
              </w:rPr>
            </w:pPr>
            <w:r w:rsidRPr="00D15535">
              <w:rPr>
                <w:color w:val="000000"/>
                <w:sz w:val="22"/>
                <w:szCs w:val="22"/>
              </w:rPr>
              <w:t>12</w:t>
            </w:r>
          </w:p>
        </w:tc>
      </w:tr>
      <w:tr w:rsidR="009D06DD" w:rsidRPr="00D15535" w:rsidTr="00D15535">
        <w:trPr>
          <w:trHeight w:val="85"/>
        </w:trPr>
        <w:tc>
          <w:tcPr>
            <w:tcW w:w="1526" w:type="dxa"/>
            <w:vMerge/>
          </w:tcPr>
          <w:p w:rsidR="009D06DD" w:rsidRPr="00D15535" w:rsidRDefault="009D06DD" w:rsidP="009A5C6E">
            <w:pPr>
              <w:pStyle w:val="C-BodyText"/>
              <w:spacing w:before="0" w:after="0" w:line="240" w:lineRule="auto"/>
              <w:rPr>
                <w:color w:val="000000"/>
                <w:sz w:val="22"/>
                <w:szCs w:val="22"/>
              </w:rPr>
            </w:pPr>
          </w:p>
        </w:tc>
        <w:tc>
          <w:tcPr>
            <w:tcW w:w="1276" w:type="dxa"/>
            <w:vMerge w:val="restart"/>
          </w:tcPr>
          <w:p w:rsidR="009D06DD" w:rsidRPr="00D15535" w:rsidRDefault="009D06DD" w:rsidP="009A5C6E">
            <w:pPr>
              <w:pStyle w:val="C-BodyText"/>
              <w:spacing w:before="0" w:after="0" w:line="240" w:lineRule="auto"/>
              <w:rPr>
                <w:color w:val="000000"/>
                <w:sz w:val="22"/>
                <w:szCs w:val="22"/>
              </w:rPr>
            </w:pPr>
            <w:r w:rsidRPr="00D15535">
              <w:rPr>
                <w:color w:val="000000"/>
                <w:sz w:val="22"/>
                <w:szCs w:val="22"/>
              </w:rPr>
              <w:t>Common</w:t>
            </w:r>
          </w:p>
        </w:tc>
        <w:tc>
          <w:tcPr>
            <w:tcW w:w="1984" w:type="dxa"/>
          </w:tcPr>
          <w:p w:rsidR="009D06DD" w:rsidRPr="00D15535" w:rsidRDefault="009D06DD" w:rsidP="009D06DD">
            <w:pPr>
              <w:pStyle w:val="C-BodyText"/>
              <w:spacing w:before="0" w:after="0" w:line="240" w:lineRule="auto"/>
              <w:ind w:right="-108"/>
              <w:rPr>
                <w:color w:val="000000"/>
                <w:sz w:val="22"/>
                <w:szCs w:val="22"/>
              </w:rPr>
            </w:pPr>
            <w:r w:rsidRPr="00D15535">
              <w:rPr>
                <w:color w:val="000000"/>
                <w:sz w:val="22"/>
                <w:szCs w:val="22"/>
              </w:rPr>
              <w:t>Dysgeusia</w:t>
            </w:r>
          </w:p>
        </w:tc>
        <w:tc>
          <w:tcPr>
            <w:tcW w:w="1134" w:type="dxa"/>
          </w:tcPr>
          <w:p w:rsidR="009D06DD" w:rsidRPr="00D15535" w:rsidRDefault="009D06DD" w:rsidP="009A5C6E">
            <w:pPr>
              <w:pStyle w:val="C-BodyText"/>
              <w:spacing w:before="0" w:after="0" w:line="240" w:lineRule="auto"/>
              <w:jc w:val="center"/>
              <w:rPr>
                <w:color w:val="000000"/>
                <w:sz w:val="22"/>
                <w:szCs w:val="22"/>
              </w:rPr>
            </w:pPr>
            <w:r w:rsidRPr="00D15535">
              <w:rPr>
                <w:color w:val="000000"/>
                <w:sz w:val="22"/>
                <w:szCs w:val="22"/>
              </w:rPr>
              <w:t>7</w:t>
            </w:r>
          </w:p>
        </w:tc>
        <w:tc>
          <w:tcPr>
            <w:tcW w:w="1134" w:type="dxa"/>
          </w:tcPr>
          <w:p w:rsidR="009D06DD" w:rsidRPr="00D15535" w:rsidRDefault="009D06DD" w:rsidP="009A5C6E">
            <w:pPr>
              <w:pStyle w:val="C-BodyText"/>
              <w:spacing w:before="0" w:after="0" w:line="240" w:lineRule="auto"/>
              <w:jc w:val="center"/>
              <w:rPr>
                <w:color w:val="000000"/>
                <w:sz w:val="22"/>
                <w:szCs w:val="22"/>
              </w:rPr>
            </w:pPr>
            <w:r w:rsidRPr="00D15535">
              <w:rPr>
                <w:color w:val="000000"/>
                <w:sz w:val="22"/>
                <w:szCs w:val="22"/>
              </w:rPr>
              <w:t>0</w:t>
            </w:r>
          </w:p>
        </w:tc>
        <w:tc>
          <w:tcPr>
            <w:tcW w:w="1134" w:type="dxa"/>
          </w:tcPr>
          <w:p w:rsidR="009D06DD" w:rsidRPr="00D15535" w:rsidRDefault="009D06DD" w:rsidP="009A5C6E">
            <w:pPr>
              <w:pStyle w:val="C-BodyText"/>
              <w:spacing w:before="0" w:after="0" w:line="240" w:lineRule="auto"/>
              <w:jc w:val="center"/>
              <w:rPr>
                <w:color w:val="000000"/>
                <w:sz w:val="22"/>
                <w:szCs w:val="22"/>
              </w:rPr>
            </w:pPr>
            <w:r w:rsidRPr="00D15535">
              <w:rPr>
                <w:color w:val="000000"/>
                <w:sz w:val="22"/>
                <w:szCs w:val="22"/>
              </w:rPr>
              <w:t>6</w:t>
            </w:r>
          </w:p>
        </w:tc>
        <w:tc>
          <w:tcPr>
            <w:tcW w:w="1276" w:type="dxa"/>
          </w:tcPr>
          <w:p w:rsidR="009D06DD" w:rsidRPr="00D15535" w:rsidRDefault="009D06DD" w:rsidP="009A5C6E">
            <w:pPr>
              <w:pStyle w:val="C-BodyText"/>
              <w:spacing w:before="0" w:after="0" w:line="240" w:lineRule="auto"/>
              <w:jc w:val="center"/>
              <w:rPr>
                <w:color w:val="000000"/>
                <w:sz w:val="22"/>
                <w:szCs w:val="22"/>
              </w:rPr>
            </w:pPr>
            <w:r w:rsidRPr="00D15535">
              <w:rPr>
                <w:color w:val="000000"/>
                <w:sz w:val="22"/>
                <w:szCs w:val="22"/>
              </w:rPr>
              <w:t>0</w:t>
            </w:r>
          </w:p>
        </w:tc>
      </w:tr>
      <w:tr w:rsidR="009D06DD" w:rsidRPr="00D15535" w:rsidTr="00D15535">
        <w:trPr>
          <w:trHeight w:val="85"/>
        </w:trPr>
        <w:tc>
          <w:tcPr>
            <w:tcW w:w="1526" w:type="dxa"/>
            <w:vMerge/>
          </w:tcPr>
          <w:p w:rsidR="009D06DD" w:rsidRPr="00D15535" w:rsidRDefault="009D06DD" w:rsidP="009A5C6E">
            <w:pPr>
              <w:pStyle w:val="C-BodyText"/>
              <w:spacing w:before="0" w:after="0" w:line="240" w:lineRule="auto"/>
              <w:rPr>
                <w:color w:val="000000"/>
                <w:sz w:val="22"/>
                <w:szCs w:val="22"/>
              </w:rPr>
            </w:pPr>
          </w:p>
        </w:tc>
        <w:tc>
          <w:tcPr>
            <w:tcW w:w="1276" w:type="dxa"/>
            <w:vMerge/>
          </w:tcPr>
          <w:p w:rsidR="009D06DD" w:rsidRPr="00D15535" w:rsidRDefault="009D06DD" w:rsidP="009A5C6E">
            <w:pPr>
              <w:pStyle w:val="C-BodyText"/>
              <w:spacing w:before="0" w:after="0" w:line="240" w:lineRule="auto"/>
              <w:rPr>
                <w:color w:val="000000"/>
                <w:sz w:val="22"/>
                <w:szCs w:val="22"/>
              </w:rPr>
            </w:pPr>
          </w:p>
        </w:tc>
        <w:tc>
          <w:tcPr>
            <w:tcW w:w="1984" w:type="dxa"/>
          </w:tcPr>
          <w:p w:rsidR="009D06DD" w:rsidRPr="00D15535" w:rsidRDefault="009D06DD" w:rsidP="009D06DD">
            <w:pPr>
              <w:pStyle w:val="C-BodyText"/>
              <w:spacing w:before="0" w:after="0" w:line="240" w:lineRule="auto"/>
              <w:ind w:right="-108"/>
              <w:rPr>
                <w:color w:val="000000"/>
                <w:sz w:val="22"/>
                <w:szCs w:val="22"/>
              </w:rPr>
            </w:pPr>
            <w:r w:rsidRPr="00D15535">
              <w:rPr>
                <w:color w:val="000000"/>
                <w:sz w:val="22"/>
                <w:szCs w:val="22"/>
              </w:rPr>
              <w:t>Headache</w:t>
            </w:r>
          </w:p>
        </w:tc>
        <w:tc>
          <w:tcPr>
            <w:tcW w:w="1134" w:type="dxa"/>
          </w:tcPr>
          <w:p w:rsidR="009D06DD" w:rsidRPr="00D15535" w:rsidRDefault="009D06DD" w:rsidP="009A5C6E">
            <w:pPr>
              <w:pStyle w:val="C-BodyText"/>
              <w:spacing w:before="0" w:after="0" w:line="240" w:lineRule="auto"/>
              <w:jc w:val="center"/>
              <w:rPr>
                <w:color w:val="000000"/>
                <w:sz w:val="22"/>
                <w:szCs w:val="22"/>
              </w:rPr>
            </w:pPr>
            <w:r w:rsidRPr="00D15535">
              <w:rPr>
                <w:color w:val="000000"/>
                <w:sz w:val="22"/>
                <w:szCs w:val="22"/>
              </w:rPr>
              <w:t>7</w:t>
            </w:r>
          </w:p>
        </w:tc>
        <w:tc>
          <w:tcPr>
            <w:tcW w:w="1134" w:type="dxa"/>
          </w:tcPr>
          <w:p w:rsidR="009D06DD" w:rsidRPr="00D15535" w:rsidRDefault="009D06DD" w:rsidP="009A5C6E">
            <w:pPr>
              <w:pStyle w:val="C-BodyText"/>
              <w:spacing w:before="0" w:after="0" w:line="240" w:lineRule="auto"/>
              <w:jc w:val="center"/>
              <w:rPr>
                <w:color w:val="000000"/>
                <w:sz w:val="22"/>
                <w:szCs w:val="22"/>
              </w:rPr>
            </w:pPr>
            <w:r w:rsidRPr="00D15535">
              <w:rPr>
                <w:color w:val="000000"/>
                <w:sz w:val="22"/>
                <w:szCs w:val="22"/>
              </w:rPr>
              <w:t>&lt;1</w:t>
            </w:r>
          </w:p>
        </w:tc>
        <w:tc>
          <w:tcPr>
            <w:tcW w:w="1134" w:type="dxa"/>
          </w:tcPr>
          <w:p w:rsidR="009D06DD" w:rsidRPr="00D15535" w:rsidRDefault="009D06DD" w:rsidP="009A5C6E">
            <w:pPr>
              <w:pStyle w:val="C-BodyText"/>
              <w:spacing w:before="0" w:after="0" w:line="240" w:lineRule="auto"/>
              <w:jc w:val="center"/>
              <w:rPr>
                <w:color w:val="000000"/>
                <w:sz w:val="22"/>
                <w:szCs w:val="22"/>
              </w:rPr>
            </w:pPr>
            <w:r w:rsidRPr="00D15535">
              <w:rPr>
                <w:color w:val="000000"/>
                <w:sz w:val="22"/>
                <w:szCs w:val="22"/>
              </w:rPr>
              <w:t>4</w:t>
            </w:r>
          </w:p>
        </w:tc>
        <w:tc>
          <w:tcPr>
            <w:tcW w:w="1276" w:type="dxa"/>
          </w:tcPr>
          <w:p w:rsidR="009D06DD" w:rsidRPr="00D15535" w:rsidRDefault="009D06DD" w:rsidP="009A5C6E">
            <w:pPr>
              <w:pStyle w:val="C-BodyText"/>
              <w:spacing w:before="0" w:after="0" w:line="240" w:lineRule="auto"/>
              <w:jc w:val="center"/>
              <w:rPr>
                <w:color w:val="000000"/>
                <w:sz w:val="22"/>
                <w:szCs w:val="22"/>
              </w:rPr>
            </w:pPr>
            <w:r w:rsidRPr="00D15535">
              <w:rPr>
                <w:color w:val="000000"/>
                <w:sz w:val="22"/>
                <w:szCs w:val="22"/>
              </w:rPr>
              <w:t>&lt;1</w:t>
            </w:r>
          </w:p>
        </w:tc>
      </w:tr>
      <w:tr w:rsidR="009D06DD" w:rsidRPr="00D15535" w:rsidTr="00D15535">
        <w:trPr>
          <w:trHeight w:val="85"/>
        </w:trPr>
        <w:tc>
          <w:tcPr>
            <w:tcW w:w="1526" w:type="dxa"/>
            <w:vMerge/>
          </w:tcPr>
          <w:p w:rsidR="009D06DD" w:rsidRPr="00D15535" w:rsidRDefault="009D06DD" w:rsidP="009A5C6E">
            <w:pPr>
              <w:pStyle w:val="C-BodyText"/>
              <w:spacing w:before="0" w:after="0" w:line="240" w:lineRule="auto"/>
              <w:rPr>
                <w:color w:val="000000"/>
                <w:sz w:val="22"/>
                <w:szCs w:val="22"/>
              </w:rPr>
            </w:pPr>
          </w:p>
        </w:tc>
        <w:tc>
          <w:tcPr>
            <w:tcW w:w="1276" w:type="dxa"/>
            <w:vMerge/>
          </w:tcPr>
          <w:p w:rsidR="009D06DD" w:rsidRPr="00D15535" w:rsidRDefault="009D06DD" w:rsidP="009A5C6E">
            <w:pPr>
              <w:pStyle w:val="C-BodyText"/>
              <w:spacing w:before="0" w:after="0" w:line="240" w:lineRule="auto"/>
              <w:rPr>
                <w:color w:val="000000"/>
                <w:sz w:val="22"/>
                <w:szCs w:val="22"/>
              </w:rPr>
            </w:pPr>
          </w:p>
        </w:tc>
        <w:tc>
          <w:tcPr>
            <w:tcW w:w="1984" w:type="dxa"/>
          </w:tcPr>
          <w:p w:rsidR="009D06DD" w:rsidRPr="00D15535" w:rsidRDefault="009D06DD" w:rsidP="009D06DD">
            <w:pPr>
              <w:pStyle w:val="C-BodyText"/>
              <w:spacing w:before="0" w:after="0" w:line="240" w:lineRule="auto"/>
              <w:ind w:right="-108"/>
              <w:rPr>
                <w:color w:val="000000"/>
                <w:sz w:val="22"/>
                <w:szCs w:val="22"/>
              </w:rPr>
            </w:pPr>
            <w:r w:rsidRPr="00D15535">
              <w:rPr>
                <w:color w:val="000000"/>
                <w:sz w:val="22"/>
                <w:szCs w:val="22"/>
              </w:rPr>
              <w:t>Dizziness</w:t>
            </w:r>
          </w:p>
        </w:tc>
        <w:tc>
          <w:tcPr>
            <w:tcW w:w="1134" w:type="dxa"/>
          </w:tcPr>
          <w:p w:rsidR="009D06DD" w:rsidRPr="00D15535" w:rsidRDefault="009D06DD" w:rsidP="009A5C6E">
            <w:pPr>
              <w:pStyle w:val="C-BodyText"/>
              <w:spacing w:before="0" w:after="0" w:line="240" w:lineRule="auto"/>
              <w:jc w:val="center"/>
              <w:rPr>
                <w:color w:val="000000"/>
                <w:sz w:val="22"/>
                <w:szCs w:val="22"/>
              </w:rPr>
            </w:pPr>
            <w:r w:rsidRPr="00D15535">
              <w:rPr>
                <w:color w:val="000000"/>
                <w:sz w:val="22"/>
                <w:szCs w:val="22"/>
              </w:rPr>
              <w:t>6</w:t>
            </w:r>
          </w:p>
        </w:tc>
        <w:tc>
          <w:tcPr>
            <w:tcW w:w="1134" w:type="dxa"/>
          </w:tcPr>
          <w:p w:rsidR="009D06DD" w:rsidRPr="00D15535" w:rsidRDefault="009D06DD" w:rsidP="009A5C6E">
            <w:pPr>
              <w:pStyle w:val="C-BodyText"/>
              <w:spacing w:before="0" w:after="0" w:line="240" w:lineRule="auto"/>
              <w:jc w:val="center"/>
              <w:rPr>
                <w:color w:val="000000"/>
                <w:sz w:val="22"/>
                <w:szCs w:val="22"/>
              </w:rPr>
            </w:pPr>
            <w:r w:rsidRPr="00D15535">
              <w:rPr>
                <w:color w:val="000000"/>
                <w:sz w:val="22"/>
                <w:szCs w:val="22"/>
              </w:rPr>
              <w:t>0</w:t>
            </w:r>
          </w:p>
        </w:tc>
        <w:tc>
          <w:tcPr>
            <w:tcW w:w="1134" w:type="dxa"/>
          </w:tcPr>
          <w:p w:rsidR="009D06DD" w:rsidRPr="00D15535" w:rsidRDefault="009D06DD" w:rsidP="009A5C6E">
            <w:pPr>
              <w:pStyle w:val="C-BodyText"/>
              <w:spacing w:before="0" w:after="0" w:line="240" w:lineRule="auto"/>
              <w:jc w:val="center"/>
              <w:rPr>
                <w:color w:val="000000"/>
                <w:sz w:val="22"/>
                <w:szCs w:val="22"/>
              </w:rPr>
            </w:pPr>
            <w:r w:rsidRPr="00D15535">
              <w:rPr>
                <w:color w:val="000000"/>
                <w:sz w:val="22"/>
                <w:szCs w:val="22"/>
              </w:rPr>
              <w:t>4</w:t>
            </w:r>
          </w:p>
        </w:tc>
        <w:tc>
          <w:tcPr>
            <w:tcW w:w="1276" w:type="dxa"/>
          </w:tcPr>
          <w:p w:rsidR="009D06DD" w:rsidRPr="00D15535" w:rsidRDefault="009D06DD" w:rsidP="009A5C6E">
            <w:pPr>
              <w:pStyle w:val="C-BodyText"/>
              <w:spacing w:before="0" w:after="0" w:line="240" w:lineRule="auto"/>
              <w:jc w:val="center"/>
              <w:rPr>
                <w:color w:val="000000"/>
                <w:sz w:val="22"/>
                <w:szCs w:val="22"/>
              </w:rPr>
            </w:pPr>
            <w:r w:rsidRPr="00D15535">
              <w:rPr>
                <w:color w:val="000000"/>
                <w:sz w:val="22"/>
                <w:szCs w:val="22"/>
              </w:rPr>
              <w:t>&lt;1</w:t>
            </w:r>
          </w:p>
        </w:tc>
      </w:tr>
      <w:tr w:rsidR="009D06DD" w:rsidRPr="00D15535" w:rsidTr="00D15535">
        <w:trPr>
          <w:trHeight w:val="153"/>
        </w:trPr>
        <w:tc>
          <w:tcPr>
            <w:tcW w:w="1526" w:type="dxa"/>
            <w:vMerge w:val="restart"/>
          </w:tcPr>
          <w:p w:rsidR="009D06DD" w:rsidRPr="00D15535" w:rsidRDefault="009D06DD" w:rsidP="009A5C6E">
            <w:pPr>
              <w:pStyle w:val="C-BodyText"/>
              <w:spacing w:before="0" w:after="0" w:line="240" w:lineRule="auto"/>
              <w:rPr>
                <w:color w:val="000000"/>
                <w:sz w:val="22"/>
                <w:szCs w:val="22"/>
              </w:rPr>
            </w:pPr>
            <w:r w:rsidRPr="00D15535">
              <w:rPr>
                <w:color w:val="000000"/>
                <w:sz w:val="22"/>
                <w:szCs w:val="22"/>
              </w:rPr>
              <w:t>General disorders and administration site conditions</w:t>
            </w:r>
          </w:p>
        </w:tc>
        <w:tc>
          <w:tcPr>
            <w:tcW w:w="1276" w:type="dxa"/>
            <w:vMerge w:val="restart"/>
          </w:tcPr>
          <w:p w:rsidR="009D06DD" w:rsidRPr="00D15535" w:rsidRDefault="009D06DD" w:rsidP="009A5C6E">
            <w:pPr>
              <w:pStyle w:val="C-BodyText"/>
              <w:spacing w:before="0" w:after="0" w:line="240" w:lineRule="auto"/>
              <w:rPr>
                <w:color w:val="000000"/>
                <w:sz w:val="22"/>
                <w:szCs w:val="22"/>
              </w:rPr>
            </w:pPr>
            <w:r w:rsidRPr="00D15535">
              <w:rPr>
                <w:color w:val="000000"/>
                <w:sz w:val="22"/>
                <w:szCs w:val="22"/>
              </w:rPr>
              <w:t>Very</w:t>
            </w:r>
          </w:p>
          <w:p w:rsidR="009D06DD" w:rsidRPr="00D15535" w:rsidRDefault="009D06DD" w:rsidP="009A5C6E">
            <w:pPr>
              <w:pStyle w:val="C-BodyText"/>
              <w:spacing w:before="0" w:after="0" w:line="240" w:lineRule="auto"/>
              <w:rPr>
                <w:color w:val="000000"/>
                <w:sz w:val="22"/>
                <w:szCs w:val="22"/>
              </w:rPr>
            </w:pPr>
            <w:r w:rsidRPr="00D15535">
              <w:rPr>
                <w:color w:val="000000"/>
                <w:sz w:val="22"/>
                <w:szCs w:val="22"/>
              </w:rPr>
              <w:t>Common</w:t>
            </w:r>
          </w:p>
        </w:tc>
        <w:tc>
          <w:tcPr>
            <w:tcW w:w="1984" w:type="dxa"/>
          </w:tcPr>
          <w:p w:rsidR="009D06DD" w:rsidRPr="00D15535" w:rsidRDefault="009D06DD" w:rsidP="009D06DD">
            <w:pPr>
              <w:pStyle w:val="C-BodyText"/>
              <w:spacing w:before="0" w:after="0" w:line="240" w:lineRule="auto"/>
              <w:ind w:right="-108"/>
              <w:rPr>
                <w:color w:val="000000"/>
                <w:sz w:val="22"/>
                <w:szCs w:val="22"/>
              </w:rPr>
            </w:pPr>
            <w:r w:rsidRPr="00D15535">
              <w:rPr>
                <w:color w:val="000000"/>
                <w:sz w:val="22"/>
                <w:szCs w:val="22"/>
              </w:rPr>
              <w:t>Fatigue</w:t>
            </w:r>
          </w:p>
        </w:tc>
        <w:tc>
          <w:tcPr>
            <w:tcW w:w="1134" w:type="dxa"/>
          </w:tcPr>
          <w:p w:rsidR="009D06DD" w:rsidRPr="00D15535" w:rsidRDefault="009D06DD" w:rsidP="009A5C6E">
            <w:pPr>
              <w:pStyle w:val="C-BodyText"/>
              <w:spacing w:before="0" w:after="0" w:line="240" w:lineRule="auto"/>
              <w:jc w:val="center"/>
              <w:rPr>
                <w:color w:val="000000"/>
                <w:sz w:val="22"/>
                <w:szCs w:val="22"/>
              </w:rPr>
            </w:pPr>
            <w:r w:rsidRPr="00D15535">
              <w:rPr>
                <w:color w:val="000000"/>
                <w:sz w:val="22"/>
                <w:szCs w:val="22"/>
              </w:rPr>
              <w:t>25</w:t>
            </w:r>
          </w:p>
        </w:tc>
        <w:tc>
          <w:tcPr>
            <w:tcW w:w="1134" w:type="dxa"/>
          </w:tcPr>
          <w:p w:rsidR="009D06DD" w:rsidRPr="00D15535" w:rsidRDefault="009D06DD" w:rsidP="009A5C6E">
            <w:pPr>
              <w:pStyle w:val="C-BodyText"/>
              <w:spacing w:before="0" w:after="0" w:line="240" w:lineRule="auto"/>
              <w:jc w:val="center"/>
              <w:rPr>
                <w:color w:val="000000"/>
                <w:sz w:val="22"/>
                <w:szCs w:val="22"/>
              </w:rPr>
            </w:pPr>
            <w:r w:rsidRPr="00D15535">
              <w:rPr>
                <w:color w:val="000000"/>
                <w:sz w:val="22"/>
                <w:szCs w:val="22"/>
              </w:rPr>
              <w:t>4</w:t>
            </w:r>
          </w:p>
        </w:tc>
        <w:tc>
          <w:tcPr>
            <w:tcW w:w="1134" w:type="dxa"/>
          </w:tcPr>
          <w:p w:rsidR="009D06DD" w:rsidRPr="00D15535" w:rsidRDefault="009D06DD" w:rsidP="009A5C6E">
            <w:pPr>
              <w:pStyle w:val="C-BodyText"/>
              <w:spacing w:before="0" w:after="0" w:line="240" w:lineRule="auto"/>
              <w:jc w:val="center"/>
              <w:rPr>
                <w:color w:val="000000"/>
                <w:sz w:val="22"/>
                <w:szCs w:val="22"/>
              </w:rPr>
            </w:pPr>
            <w:r w:rsidRPr="00D15535">
              <w:rPr>
                <w:color w:val="000000"/>
                <w:sz w:val="22"/>
                <w:szCs w:val="22"/>
              </w:rPr>
              <w:t>23</w:t>
            </w:r>
          </w:p>
        </w:tc>
        <w:tc>
          <w:tcPr>
            <w:tcW w:w="1276" w:type="dxa"/>
          </w:tcPr>
          <w:p w:rsidR="009D06DD" w:rsidRPr="00D15535" w:rsidRDefault="009D06DD" w:rsidP="009A5C6E">
            <w:pPr>
              <w:pStyle w:val="C-BodyText"/>
              <w:spacing w:before="0" w:after="0" w:line="240" w:lineRule="auto"/>
              <w:jc w:val="center"/>
              <w:rPr>
                <w:color w:val="000000"/>
                <w:sz w:val="22"/>
                <w:szCs w:val="22"/>
              </w:rPr>
            </w:pPr>
            <w:r w:rsidRPr="00D15535">
              <w:rPr>
                <w:color w:val="000000"/>
                <w:sz w:val="22"/>
                <w:szCs w:val="22"/>
              </w:rPr>
              <w:t>4</w:t>
            </w:r>
          </w:p>
        </w:tc>
      </w:tr>
      <w:tr w:rsidR="009D06DD" w:rsidRPr="00D15535" w:rsidTr="00D15535">
        <w:trPr>
          <w:trHeight w:val="153"/>
        </w:trPr>
        <w:tc>
          <w:tcPr>
            <w:tcW w:w="1526" w:type="dxa"/>
            <w:vMerge/>
          </w:tcPr>
          <w:p w:rsidR="009D06DD" w:rsidRPr="00D15535" w:rsidRDefault="009D06DD" w:rsidP="009A5C6E">
            <w:pPr>
              <w:pStyle w:val="C-BodyText"/>
              <w:spacing w:before="0" w:after="0" w:line="240" w:lineRule="auto"/>
              <w:rPr>
                <w:color w:val="000000"/>
                <w:sz w:val="22"/>
                <w:szCs w:val="22"/>
              </w:rPr>
            </w:pPr>
          </w:p>
        </w:tc>
        <w:tc>
          <w:tcPr>
            <w:tcW w:w="1276" w:type="dxa"/>
            <w:vMerge/>
          </w:tcPr>
          <w:p w:rsidR="009D06DD" w:rsidRPr="00D15535" w:rsidRDefault="009D06DD" w:rsidP="009A5C6E">
            <w:pPr>
              <w:pStyle w:val="C-BodyText"/>
              <w:spacing w:before="0" w:after="0" w:line="240" w:lineRule="auto"/>
              <w:rPr>
                <w:color w:val="000000"/>
                <w:sz w:val="22"/>
                <w:szCs w:val="22"/>
              </w:rPr>
            </w:pPr>
          </w:p>
        </w:tc>
        <w:tc>
          <w:tcPr>
            <w:tcW w:w="1984" w:type="dxa"/>
          </w:tcPr>
          <w:p w:rsidR="009D06DD" w:rsidRPr="00D15535" w:rsidRDefault="009D06DD" w:rsidP="009D06DD">
            <w:pPr>
              <w:pStyle w:val="C-BodyText"/>
              <w:spacing w:before="0" w:after="0" w:line="240" w:lineRule="auto"/>
              <w:ind w:right="-108"/>
              <w:rPr>
                <w:color w:val="000000"/>
                <w:sz w:val="22"/>
                <w:szCs w:val="22"/>
              </w:rPr>
            </w:pPr>
            <w:r w:rsidRPr="00D15535">
              <w:rPr>
                <w:color w:val="000000"/>
                <w:sz w:val="22"/>
                <w:szCs w:val="22"/>
              </w:rPr>
              <w:t>Asthenia</w:t>
            </w:r>
          </w:p>
        </w:tc>
        <w:tc>
          <w:tcPr>
            <w:tcW w:w="1134" w:type="dxa"/>
          </w:tcPr>
          <w:p w:rsidR="009D06DD" w:rsidRPr="00D15535" w:rsidRDefault="009D06DD" w:rsidP="009A5C6E">
            <w:pPr>
              <w:pStyle w:val="C-BodyText"/>
              <w:spacing w:before="0" w:after="0" w:line="240" w:lineRule="auto"/>
              <w:jc w:val="center"/>
              <w:rPr>
                <w:color w:val="000000"/>
                <w:sz w:val="22"/>
                <w:szCs w:val="22"/>
              </w:rPr>
            </w:pPr>
            <w:r w:rsidRPr="00D15535">
              <w:rPr>
                <w:color w:val="000000"/>
                <w:sz w:val="22"/>
                <w:szCs w:val="22"/>
              </w:rPr>
              <w:t>16</w:t>
            </w:r>
          </w:p>
        </w:tc>
        <w:tc>
          <w:tcPr>
            <w:tcW w:w="1134" w:type="dxa"/>
          </w:tcPr>
          <w:p w:rsidR="009D06DD" w:rsidRPr="00D15535" w:rsidRDefault="009D06DD" w:rsidP="009A5C6E">
            <w:pPr>
              <w:pStyle w:val="C-BodyText"/>
              <w:spacing w:before="0" w:after="0" w:line="240" w:lineRule="auto"/>
              <w:jc w:val="center"/>
              <w:rPr>
                <w:color w:val="000000"/>
                <w:sz w:val="22"/>
                <w:szCs w:val="22"/>
              </w:rPr>
            </w:pPr>
            <w:r w:rsidRPr="00D15535">
              <w:rPr>
                <w:color w:val="000000"/>
                <w:sz w:val="22"/>
                <w:szCs w:val="22"/>
              </w:rPr>
              <w:t>3</w:t>
            </w:r>
          </w:p>
        </w:tc>
        <w:tc>
          <w:tcPr>
            <w:tcW w:w="1134" w:type="dxa"/>
          </w:tcPr>
          <w:p w:rsidR="009D06DD" w:rsidRPr="00D15535" w:rsidRDefault="009D06DD" w:rsidP="009A5C6E">
            <w:pPr>
              <w:pStyle w:val="C-BodyText"/>
              <w:spacing w:before="0" w:after="0" w:line="240" w:lineRule="auto"/>
              <w:jc w:val="center"/>
              <w:rPr>
                <w:color w:val="000000"/>
                <w:sz w:val="22"/>
                <w:szCs w:val="22"/>
              </w:rPr>
            </w:pPr>
            <w:r w:rsidRPr="00D15535">
              <w:rPr>
                <w:color w:val="000000"/>
                <w:sz w:val="22"/>
                <w:szCs w:val="22"/>
              </w:rPr>
              <w:t>15</w:t>
            </w:r>
          </w:p>
        </w:tc>
        <w:tc>
          <w:tcPr>
            <w:tcW w:w="1276" w:type="dxa"/>
          </w:tcPr>
          <w:p w:rsidR="009D06DD" w:rsidRPr="00D15535" w:rsidRDefault="009D06DD" w:rsidP="009A5C6E">
            <w:pPr>
              <w:pStyle w:val="C-BodyText"/>
              <w:spacing w:before="0" w:after="0" w:line="240" w:lineRule="auto"/>
              <w:jc w:val="center"/>
              <w:rPr>
                <w:color w:val="000000"/>
                <w:sz w:val="22"/>
                <w:szCs w:val="22"/>
              </w:rPr>
            </w:pPr>
            <w:r w:rsidRPr="00D15535">
              <w:rPr>
                <w:color w:val="000000"/>
                <w:sz w:val="22"/>
                <w:szCs w:val="22"/>
              </w:rPr>
              <w:t>4</w:t>
            </w:r>
          </w:p>
        </w:tc>
      </w:tr>
      <w:tr w:rsidR="009D06DD" w:rsidRPr="00D15535" w:rsidTr="00D15535">
        <w:trPr>
          <w:trHeight w:val="153"/>
        </w:trPr>
        <w:tc>
          <w:tcPr>
            <w:tcW w:w="1526" w:type="dxa"/>
            <w:vMerge/>
          </w:tcPr>
          <w:p w:rsidR="009D06DD" w:rsidRPr="00D15535" w:rsidRDefault="009D06DD" w:rsidP="009A5C6E">
            <w:pPr>
              <w:pStyle w:val="C-BodyText"/>
              <w:spacing w:before="0" w:after="0" w:line="240" w:lineRule="auto"/>
              <w:rPr>
                <w:color w:val="000000"/>
                <w:sz w:val="22"/>
                <w:szCs w:val="22"/>
              </w:rPr>
            </w:pPr>
          </w:p>
        </w:tc>
        <w:tc>
          <w:tcPr>
            <w:tcW w:w="1276" w:type="dxa"/>
            <w:vMerge/>
          </w:tcPr>
          <w:p w:rsidR="009D06DD" w:rsidRPr="00D15535" w:rsidRDefault="009D06DD" w:rsidP="009A5C6E">
            <w:pPr>
              <w:pStyle w:val="C-BodyText"/>
              <w:spacing w:before="0" w:after="0" w:line="240" w:lineRule="auto"/>
              <w:rPr>
                <w:color w:val="000000"/>
                <w:sz w:val="22"/>
                <w:szCs w:val="22"/>
              </w:rPr>
            </w:pPr>
          </w:p>
        </w:tc>
        <w:tc>
          <w:tcPr>
            <w:tcW w:w="1984" w:type="dxa"/>
          </w:tcPr>
          <w:p w:rsidR="009D06DD" w:rsidRPr="00D15535" w:rsidRDefault="009D06DD" w:rsidP="009D06DD">
            <w:pPr>
              <w:pStyle w:val="C-BodyText"/>
              <w:spacing w:before="0" w:after="0" w:line="240" w:lineRule="auto"/>
              <w:ind w:right="-108"/>
              <w:rPr>
                <w:color w:val="000000"/>
                <w:sz w:val="22"/>
                <w:szCs w:val="22"/>
              </w:rPr>
            </w:pPr>
            <w:r w:rsidRPr="00D15535">
              <w:rPr>
                <w:color w:val="000000"/>
                <w:sz w:val="22"/>
                <w:szCs w:val="22"/>
              </w:rPr>
              <w:t>Oedema peripheral</w:t>
            </w:r>
          </w:p>
        </w:tc>
        <w:tc>
          <w:tcPr>
            <w:tcW w:w="1134" w:type="dxa"/>
          </w:tcPr>
          <w:p w:rsidR="009D06DD" w:rsidRPr="00D15535" w:rsidRDefault="009D06DD" w:rsidP="009A5C6E">
            <w:pPr>
              <w:pStyle w:val="C-BodyText"/>
              <w:spacing w:before="0" w:after="0" w:line="240" w:lineRule="auto"/>
              <w:jc w:val="center"/>
              <w:rPr>
                <w:color w:val="000000"/>
                <w:sz w:val="22"/>
                <w:szCs w:val="22"/>
              </w:rPr>
            </w:pPr>
            <w:r w:rsidRPr="00D15535">
              <w:rPr>
                <w:color w:val="000000"/>
                <w:sz w:val="22"/>
                <w:szCs w:val="22"/>
              </w:rPr>
              <w:t>10</w:t>
            </w:r>
          </w:p>
        </w:tc>
        <w:tc>
          <w:tcPr>
            <w:tcW w:w="1134" w:type="dxa"/>
          </w:tcPr>
          <w:p w:rsidR="009D06DD" w:rsidRPr="00D15535" w:rsidRDefault="009D06DD" w:rsidP="009A5C6E">
            <w:pPr>
              <w:pStyle w:val="C-BodyText"/>
              <w:spacing w:before="0" w:after="0" w:line="240" w:lineRule="auto"/>
              <w:jc w:val="center"/>
              <w:rPr>
                <w:color w:val="000000"/>
                <w:sz w:val="22"/>
                <w:szCs w:val="22"/>
              </w:rPr>
            </w:pPr>
            <w:r w:rsidRPr="00D15535">
              <w:rPr>
                <w:color w:val="000000"/>
                <w:sz w:val="22"/>
                <w:szCs w:val="22"/>
              </w:rPr>
              <w:t>0</w:t>
            </w:r>
          </w:p>
        </w:tc>
        <w:tc>
          <w:tcPr>
            <w:tcW w:w="1134" w:type="dxa"/>
          </w:tcPr>
          <w:p w:rsidR="009D06DD" w:rsidRPr="00D15535" w:rsidRDefault="009D06DD" w:rsidP="009A5C6E">
            <w:pPr>
              <w:pStyle w:val="C-BodyText"/>
              <w:spacing w:before="0" w:after="0" w:line="240" w:lineRule="auto"/>
              <w:jc w:val="center"/>
              <w:rPr>
                <w:color w:val="000000"/>
                <w:sz w:val="22"/>
                <w:szCs w:val="22"/>
              </w:rPr>
            </w:pPr>
            <w:r w:rsidRPr="00D15535">
              <w:rPr>
                <w:color w:val="000000"/>
                <w:sz w:val="22"/>
                <w:szCs w:val="22"/>
              </w:rPr>
              <w:t>4</w:t>
            </w:r>
          </w:p>
        </w:tc>
        <w:tc>
          <w:tcPr>
            <w:tcW w:w="1276" w:type="dxa"/>
          </w:tcPr>
          <w:p w:rsidR="009D06DD" w:rsidRPr="00D15535" w:rsidRDefault="009D06DD" w:rsidP="009A5C6E">
            <w:pPr>
              <w:pStyle w:val="C-BodyText"/>
              <w:spacing w:before="0" w:after="0" w:line="240" w:lineRule="auto"/>
              <w:jc w:val="center"/>
              <w:rPr>
                <w:color w:val="000000"/>
                <w:sz w:val="22"/>
                <w:szCs w:val="22"/>
              </w:rPr>
            </w:pPr>
            <w:r w:rsidRPr="00D15535">
              <w:rPr>
                <w:color w:val="000000"/>
                <w:sz w:val="22"/>
                <w:szCs w:val="22"/>
              </w:rPr>
              <w:t>&lt;1</w:t>
            </w:r>
          </w:p>
        </w:tc>
      </w:tr>
      <w:tr w:rsidR="009D06DD" w:rsidRPr="00D15535" w:rsidTr="00D15535">
        <w:trPr>
          <w:trHeight w:val="153"/>
        </w:trPr>
        <w:tc>
          <w:tcPr>
            <w:tcW w:w="1526" w:type="dxa"/>
            <w:vMerge/>
          </w:tcPr>
          <w:p w:rsidR="009D06DD" w:rsidRPr="00D15535" w:rsidRDefault="009D06DD" w:rsidP="009A5C6E">
            <w:pPr>
              <w:pStyle w:val="C-BodyText"/>
              <w:spacing w:before="0" w:after="0" w:line="240" w:lineRule="auto"/>
              <w:rPr>
                <w:color w:val="000000"/>
                <w:sz w:val="22"/>
                <w:szCs w:val="22"/>
              </w:rPr>
            </w:pPr>
          </w:p>
        </w:tc>
        <w:tc>
          <w:tcPr>
            <w:tcW w:w="1276" w:type="dxa"/>
            <w:vMerge w:val="restart"/>
          </w:tcPr>
          <w:p w:rsidR="009D06DD" w:rsidRPr="00D15535" w:rsidRDefault="009D06DD" w:rsidP="009A5C6E">
            <w:pPr>
              <w:pStyle w:val="C-BodyText"/>
              <w:spacing w:before="0" w:after="0" w:line="240" w:lineRule="auto"/>
              <w:rPr>
                <w:color w:val="000000"/>
                <w:sz w:val="22"/>
                <w:szCs w:val="22"/>
              </w:rPr>
            </w:pPr>
            <w:r w:rsidRPr="00D15535">
              <w:rPr>
                <w:color w:val="000000"/>
                <w:sz w:val="22"/>
                <w:szCs w:val="22"/>
              </w:rPr>
              <w:t>Common</w:t>
            </w:r>
          </w:p>
        </w:tc>
        <w:tc>
          <w:tcPr>
            <w:tcW w:w="1984" w:type="dxa"/>
          </w:tcPr>
          <w:p w:rsidR="009D06DD" w:rsidRPr="00D15535" w:rsidRDefault="009D06DD" w:rsidP="009D06DD">
            <w:pPr>
              <w:pStyle w:val="C-BodyText"/>
              <w:spacing w:before="0" w:after="0" w:line="240" w:lineRule="auto"/>
              <w:ind w:right="-108"/>
              <w:rPr>
                <w:color w:val="000000"/>
                <w:sz w:val="22"/>
                <w:szCs w:val="22"/>
              </w:rPr>
            </w:pPr>
            <w:r w:rsidRPr="00D15535">
              <w:rPr>
                <w:color w:val="000000"/>
                <w:sz w:val="22"/>
                <w:szCs w:val="22"/>
              </w:rPr>
              <w:t>Pyrexia</w:t>
            </w:r>
          </w:p>
        </w:tc>
        <w:tc>
          <w:tcPr>
            <w:tcW w:w="1134" w:type="dxa"/>
          </w:tcPr>
          <w:p w:rsidR="009D06DD" w:rsidRPr="00D15535" w:rsidRDefault="009D06DD" w:rsidP="009A5C6E">
            <w:pPr>
              <w:pStyle w:val="C-BodyText"/>
              <w:spacing w:before="0" w:after="0" w:line="240" w:lineRule="auto"/>
              <w:jc w:val="center"/>
              <w:rPr>
                <w:color w:val="000000"/>
                <w:sz w:val="22"/>
                <w:szCs w:val="22"/>
              </w:rPr>
            </w:pPr>
            <w:r w:rsidRPr="00D15535">
              <w:rPr>
                <w:color w:val="000000"/>
                <w:sz w:val="22"/>
                <w:szCs w:val="22"/>
              </w:rPr>
              <w:t>9</w:t>
            </w:r>
          </w:p>
        </w:tc>
        <w:tc>
          <w:tcPr>
            <w:tcW w:w="1134" w:type="dxa"/>
          </w:tcPr>
          <w:p w:rsidR="009D06DD" w:rsidRPr="00D15535" w:rsidRDefault="009D06DD" w:rsidP="009A5C6E">
            <w:pPr>
              <w:pStyle w:val="C-BodyText"/>
              <w:spacing w:before="0" w:after="0" w:line="240" w:lineRule="auto"/>
              <w:jc w:val="center"/>
              <w:rPr>
                <w:color w:val="000000"/>
                <w:sz w:val="22"/>
                <w:szCs w:val="22"/>
              </w:rPr>
            </w:pPr>
            <w:r w:rsidRPr="00D15535">
              <w:rPr>
                <w:color w:val="000000"/>
                <w:sz w:val="22"/>
                <w:szCs w:val="22"/>
              </w:rPr>
              <w:t>0</w:t>
            </w:r>
          </w:p>
        </w:tc>
        <w:tc>
          <w:tcPr>
            <w:tcW w:w="1134" w:type="dxa"/>
          </w:tcPr>
          <w:p w:rsidR="009D06DD" w:rsidRPr="00D15535" w:rsidRDefault="009D06DD" w:rsidP="009A5C6E">
            <w:pPr>
              <w:pStyle w:val="C-BodyText"/>
              <w:spacing w:before="0" w:after="0" w:line="240" w:lineRule="auto"/>
              <w:jc w:val="center"/>
              <w:rPr>
                <w:color w:val="000000"/>
                <w:sz w:val="22"/>
                <w:szCs w:val="22"/>
              </w:rPr>
            </w:pPr>
            <w:r w:rsidRPr="00D15535">
              <w:rPr>
                <w:color w:val="000000"/>
                <w:sz w:val="22"/>
                <w:szCs w:val="22"/>
              </w:rPr>
              <w:t>8</w:t>
            </w:r>
          </w:p>
        </w:tc>
        <w:tc>
          <w:tcPr>
            <w:tcW w:w="1276" w:type="dxa"/>
          </w:tcPr>
          <w:p w:rsidR="009D06DD" w:rsidRPr="00D15535" w:rsidRDefault="009D06DD" w:rsidP="009A5C6E">
            <w:pPr>
              <w:pStyle w:val="C-BodyText"/>
              <w:spacing w:before="0" w:after="0" w:line="240" w:lineRule="auto"/>
              <w:jc w:val="center"/>
              <w:rPr>
                <w:color w:val="000000"/>
                <w:sz w:val="22"/>
                <w:szCs w:val="22"/>
              </w:rPr>
            </w:pPr>
            <w:r w:rsidRPr="00D15535">
              <w:rPr>
                <w:color w:val="000000"/>
                <w:sz w:val="22"/>
                <w:szCs w:val="22"/>
              </w:rPr>
              <w:t>0</w:t>
            </w:r>
          </w:p>
        </w:tc>
      </w:tr>
      <w:tr w:rsidR="009D06DD" w:rsidRPr="00D15535" w:rsidTr="00D15535">
        <w:trPr>
          <w:trHeight w:val="153"/>
        </w:trPr>
        <w:tc>
          <w:tcPr>
            <w:tcW w:w="1526" w:type="dxa"/>
            <w:vMerge/>
          </w:tcPr>
          <w:p w:rsidR="009D06DD" w:rsidRPr="00D15535" w:rsidRDefault="009D06DD" w:rsidP="009A5C6E">
            <w:pPr>
              <w:pStyle w:val="C-BodyText"/>
              <w:spacing w:before="0" w:after="0" w:line="240" w:lineRule="auto"/>
              <w:rPr>
                <w:color w:val="000000"/>
                <w:sz w:val="22"/>
                <w:szCs w:val="22"/>
              </w:rPr>
            </w:pPr>
          </w:p>
        </w:tc>
        <w:tc>
          <w:tcPr>
            <w:tcW w:w="1276" w:type="dxa"/>
            <w:vMerge/>
          </w:tcPr>
          <w:p w:rsidR="009D06DD" w:rsidRPr="00D15535" w:rsidRDefault="009D06DD" w:rsidP="009A5C6E">
            <w:pPr>
              <w:pStyle w:val="C-BodyText"/>
              <w:spacing w:before="0" w:after="0" w:line="240" w:lineRule="auto"/>
              <w:rPr>
                <w:color w:val="000000"/>
                <w:sz w:val="22"/>
                <w:szCs w:val="22"/>
              </w:rPr>
            </w:pPr>
          </w:p>
        </w:tc>
        <w:tc>
          <w:tcPr>
            <w:tcW w:w="1984" w:type="dxa"/>
          </w:tcPr>
          <w:p w:rsidR="009D06DD" w:rsidRPr="00D15535" w:rsidRDefault="009D06DD" w:rsidP="009D06DD">
            <w:pPr>
              <w:pStyle w:val="C-BodyText"/>
              <w:spacing w:before="0" w:after="0" w:line="240" w:lineRule="auto"/>
              <w:ind w:right="-108"/>
              <w:rPr>
                <w:color w:val="000000"/>
                <w:sz w:val="22"/>
                <w:szCs w:val="22"/>
              </w:rPr>
            </w:pPr>
            <w:r w:rsidRPr="00D15535">
              <w:rPr>
                <w:color w:val="000000"/>
                <w:sz w:val="22"/>
                <w:szCs w:val="22"/>
              </w:rPr>
              <w:t>Chest pain</w:t>
            </w:r>
          </w:p>
        </w:tc>
        <w:tc>
          <w:tcPr>
            <w:tcW w:w="1134" w:type="dxa"/>
          </w:tcPr>
          <w:p w:rsidR="009D06DD" w:rsidRPr="00D15535" w:rsidRDefault="009D06DD" w:rsidP="009A5C6E">
            <w:pPr>
              <w:pStyle w:val="C-BodyText"/>
              <w:spacing w:before="0" w:after="0" w:line="240" w:lineRule="auto"/>
              <w:jc w:val="center"/>
              <w:rPr>
                <w:color w:val="000000"/>
                <w:sz w:val="22"/>
                <w:szCs w:val="22"/>
              </w:rPr>
            </w:pPr>
            <w:r w:rsidRPr="00D15535">
              <w:rPr>
                <w:color w:val="000000"/>
                <w:sz w:val="22"/>
                <w:szCs w:val="22"/>
              </w:rPr>
              <w:t>5</w:t>
            </w:r>
          </w:p>
        </w:tc>
        <w:tc>
          <w:tcPr>
            <w:tcW w:w="1134" w:type="dxa"/>
          </w:tcPr>
          <w:p w:rsidR="009D06DD" w:rsidRPr="00D15535" w:rsidRDefault="009D06DD" w:rsidP="009A5C6E">
            <w:pPr>
              <w:pStyle w:val="C-BodyText"/>
              <w:spacing w:before="0" w:after="0" w:line="240" w:lineRule="auto"/>
              <w:jc w:val="center"/>
              <w:rPr>
                <w:color w:val="000000"/>
                <w:sz w:val="22"/>
                <w:szCs w:val="22"/>
              </w:rPr>
            </w:pPr>
            <w:r w:rsidRPr="00D15535">
              <w:rPr>
                <w:color w:val="000000"/>
                <w:sz w:val="22"/>
                <w:szCs w:val="22"/>
              </w:rPr>
              <w:t>&lt;1</w:t>
            </w:r>
          </w:p>
        </w:tc>
        <w:tc>
          <w:tcPr>
            <w:tcW w:w="1134" w:type="dxa"/>
          </w:tcPr>
          <w:p w:rsidR="009D06DD" w:rsidRPr="00D15535" w:rsidRDefault="009D06DD" w:rsidP="009A5C6E">
            <w:pPr>
              <w:pStyle w:val="C-BodyText"/>
              <w:spacing w:before="0" w:after="0" w:line="240" w:lineRule="auto"/>
              <w:jc w:val="center"/>
              <w:rPr>
                <w:color w:val="000000"/>
                <w:sz w:val="22"/>
                <w:szCs w:val="22"/>
              </w:rPr>
            </w:pPr>
            <w:r w:rsidRPr="00D15535">
              <w:rPr>
                <w:color w:val="000000"/>
                <w:sz w:val="22"/>
                <w:szCs w:val="22"/>
              </w:rPr>
              <w:t>4</w:t>
            </w:r>
          </w:p>
        </w:tc>
        <w:tc>
          <w:tcPr>
            <w:tcW w:w="1276" w:type="dxa"/>
          </w:tcPr>
          <w:p w:rsidR="009D06DD" w:rsidRPr="00D15535" w:rsidRDefault="009D06DD" w:rsidP="009A5C6E">
            <w:pPr>
              <w:pStyle w:val="C-BodyText"/>
              <w:spacing w:before="0" w:after="0" w:line="240" w:lineRule="auto"/>
              <w:jc w:val="center"/>
              <w:rPr>
                <w:color w:val="000000"/>
                <w:sz w:val="22"/>
                <w:szCs w:val="22"/>
              </w:rPr>
            </w:pPr>
            <w:r w:rsidRPr="00D15535">
              <w:rPr>
                <w:color w:val="000000"/>
                <w:sz w:val="22"/>
                <w:szCs w:val="22"/>
              </w:rPr>
              <w:t>&lt;1</w:t>
            </w:r>
          </w:p>
        </w:tc>
      </w:tr>
      <w:tr w:rsidR="009D06DD" w:rsidRPr="00D15535" w:rsidTr="00D15535">
        <w:trPr>
          <w:trHeight w:val="102"/>
        </w:trPr>
        <w:tc>
          <w:tcPr>
            <w:tcW w:w="1526" w:type="dxa"/>
            <w:vMerge w:val="restart"/>
          </w:tcPr>
          <w:p w:rsidR="009D06DD" w:rsidRPr="00D15535" w:rsidRDefault="009D06DD" w:rsidP="009A5C6E">
            <w:pPr>
              <w:pStyle w:val="C-BodyText"/>
              <w:spacing w:before="0" w:after="0" w:line="240" w:lineRule="auto"/>
              <w:rPr>
                <w:color w:val="000000"/>
                <w:sz w:val="22"/>
                <w:szCs w:val="22"/>
              </w:rPr>
            </w:pPr>
            <w:r w:rsidRPr="00D15535">
              <w:rPr>
                <w:color w:val="000000"/>
                <w:sz w:val="22"/>
                <w:szCs w:val="22"/>
              </w:rPr>
              <w:t>Gastro</w:t>
            </w:r>
            <w:r w:rsidR="00125BD9" w:rsidRPr="00D15535">
              <w:rPr>
                <w:color w:val="000000"/>
                <w:sz w:val="22"/>
                <w:szCs w:val="22"/>
              </w:rPr>
              <w:t>-</w:t>
            </w:r>
            <w:r w:rsidRPr="00D15535">
              <w:rPr>
                <w:color w:val="000000"/>
                <w:sz w:val="22"/>
                <w:szCs w:val="22"/>
              </w:rPr>
              <w:t>intestinal disorders</w:t>
            </w:r>
          </w:p>
        </w:tc>
        <w:tc>
          <w:tcPr>
            <w:tcW w:w="1276" w:type="dxa"/>
            <w:vMerge w:val="restart"/>
          </w:tcPr>
          <w:p w:rsidR="009D06DD" w:rsidRPr="00D15535" w:rsidRDefault="009D06DD" w:rsidP="009A5C6E">
            <w:pPr>
              <w:pStyle w:val="C-BodyText"/>
              <w:spacing w:before="0" w:after="0" w:line="240" w:lineRule="auto"/>
              <w:rPr>
                <w:color w:val="000000"/>
                <w:sz w:val="22"/>
                <w:szCs w:val="22"/>
              </w:rPr>
            </w:pPr>
            <w:r w:rsidRPr="00D15535">
              <w:rPr>
                <w:color w:val="000000"/>
                <w:sz w:val="22"/>
                <w:szCs w:val="22"/>
              </w:rPr>
              <w:t>Very</w:t>
            </w:r>
          </w:p>
          <w:p w:rsidR="009D06DD" w:rsidRPr="00D15535" w:rsidRDefault="009D06DD" w:rsidP="009A5C6E">
            <w:pPr>
              <w:pStyle w:val="C-BodyText"/>
              <w:spacing w:before="0" w:after="0" w:line="240" w:lineRule="auto"/>
              <w:rPr>
                <w:color w:val="000000"/>
                <w:sz w:val="22"/>
                <w:szCs w:val="22"/>
              </w:rPr>
            </w:pPr>
            <w:r w:rsidRPr="00D15535">
              <w:rPr>
                <w:color w:val="000000"/>
                <w:sz w:val="22"/>
                <w:szCs w:val="22"/>
              </w:rPr>
              <w:t>Common</w:t>
            </w:r>
          </w:p>
        </w:tc>
        <w:tc>
          <w:tcPr>
            <w:tcW w:w="1984" w:type="dxa"/>
          </w:tcPr>
          <w:p w:rsidR="009D06DD" w:rsidRPr="00D15535" w:rsidRDefault="009D06DD" w:rsidP="009D06DD">
            <w:pPr>
              <w:pStyle w:val="C-BodyText"/>
              <w:spacing w:before="0" w:after="0" w:line="240" w:lineRule="auto"/>
              <w:ind w:right="-108"/>
              <w:rPr>
                <w:color w:val="000000"/>
                <w:sz w:val="22"/>
                <w:szCs w:val="22"/>
              </w:rPr>
            </w:pPr>
            <w:r w:rsidRPr="00D15535">
              <w:rPr>
                <w:color w:val="000000"/>
                <w:sz w:val="22"/>
                <w:szCs w:val="22"/>
              </w:rPr>
              <w:t>Nausea</w:t>
            </w:r>
          </w:p>
        </w:tc>
        <w:tc>
          <w:tcPr>
            <w:tcW w:w="1134" w:type="dxa"/>
          </w:tcPr>
          <w:p w:rsidR="009D06DD" w:rsidRPr="00D15535" w:rsidRDefault="009D06DD" w:rsidP="009A5C6E">
            <w:pPr>
              <w:pStyle w:val="C-BodyText"/>
              <w:spacing w:before="0" w:after="0" w:line="240" w:lineRule="auto"/>
              <w:jc w:val="center"/>
              <w:rPr>
                <w:color w:val="000000"/>
                <w:sz w:val="22"/>
                <w:szCs w:val="22"/>
              </w:rPr>
            </w:pPr>
            <w:r w:rsidRPr="00D15535">
              <w:rPr>
                <w:color w:val="000000"/>
                <w:sz w:val="22"/>
                <w:szCs w:val="22"/>
              </w:rPr>
              <w:t>27</w:t>
            </w:r>
          </w:p>
        </w:tc>
        <w:tc>
          <w:tcPr>
            <w:tcW w:w="1134" w:type="dxa"/>
          </w:tcPr>
          <w:p w:rsidR="009D06DD" w:rsidRPr="00D15535" w:rsidRDefault="009D06DD" w:rsidP="009A5C6E">
            <w:pPr>
              <w:pStyle w:val="C-BodyText"/>
              <w:spacing w:before="0" w:after="0" w:line="240" w:lineRule="auto"/>
              <w:jc w:val="center"/>
              <w:rPr>
                <w:color w:val="000000"/>
                <w:sz w:val="22"/>
                <w:szCs w:val="22"/>
              </w:rPr>
            </w:pPr>
            <w:r w:rsidRPr="00D15535">
              <w:rPr>
                <w:color w:val="000000"/>
                <w:sz w:val="22"/>
                <w:szCs w:val="22"/>
              </w:rPr>
              <w:t>&lt;1</w:t>
            </w:r>
          </w:p>
        </w:tc>
        <w:tc>
          <w:tcPr>
            <w:tcW w:w="1134" w:type="dxa"/>
          </w:tcPr>
          <w:p w:rsidR="009D06DD" w:rsidRPr="00D15535" w:rsidRDefault="009D06DD" w:rsidP="009A5C6E">
            <w:pPr>
              <w:pStyle w:val="C-BodyText"/>
              <w:spacing w:before="0" w:after="0" w:line="240" w:lineRule="auto"/>
              <w:jc w:val="center"/>
              <w:rPr>
                <w:color w:val="000000"/>
                <w:sz w:val="22"/>
                <w:szCs w:val="22"/>
              </w:rPr>
            </w:pPr>
            <w:r w:rsidRPr="00D15535">
              <w:rPr>
                <w:color w:val="000000"/>
                <w:sz w:val="22"/>
                <w:szCs w:val="22"/>
              </w:rPr>
              <w:t>25</w:t>
            </w:r>
          </w:p>
        </w:tc>
        <w:tc>
          <w:tcPr>
            <w:tcW w:w="1276" w:type="dxa"/>
          </w:tcPr>
          <w:p w:rsidR="009D06DD" w:rsidRPr="00D15535" w:rsidRDefault="009D06DD" w:rsidP="009A5C6E">
            <w:pPr>
              <w:pStyle w:val="C-BodyText"/>
              <w:spacing w:before="0" w:after="0" w:line="240" w:lineRule="auto"/>
              <w:jc w:val="center"/>
              <w:rPr>
                <w:color w:val="000000"/>
                <w:sz w:val="22"/>
                <w:szCs w:val="22"/>
              </w:rPr>
            </w:pPr>
            <w:r w:rsidRPr="00D15535">
              <w:rPr>
                <w:color w:val="000000"/>
                <w:sz w:val="22"/>
                <w:szCs w:val="22"/>
              </w:rPr>
              <w:t>&lt;1</w:t>
            </w:r>
          </w:p>
        </w:tc>
      </w:tr>
      <w:tr w:rsidR="009D06DD" w:rsidRPr="00D15535" w:rsidTr="00D15535">
        <w:trPr>
          <w:trHeight w:val="102"/>
        </w:trPr>
        <w:tc>
          <w:tcPr>
            <w:tcW w:w="1526" w:type="dxa"/>
            <w:vMerge/>
          </w:tcPr>
          <w:p w:rsidR="009D06DD" w:rsidRPr="00D15535" w:rsidRDefault="009D06DD" w:rsidP="009A5C6E">
            <w:pPr>
              <w:pStyle w:val="C-BodyText"/>
              <w:spacing w:before="0" w:after="0" w:line="240" w:lineRule="auto"/>
              <w:rPr>
                <w:color w:val="000000"/>
                <w:sz w:val="22"/>
                <w:szCs w:val="22"/>
              </w:rPr>
            </w:pPr>
          </w:p>
        </w:tc>
        <w:tc>
          <w:tcPr>
            <w:tcW w:w="1276" w:type="dxa"/>
            <w:vMerge/>
          </w:tcPr>
          <w:p w:rsidR="009D06DD" w:rsidRPr="00D15535" w:rsidRDefault="009D06DD" w:rsidP="009A5C6E">
            <w:pPr>
              <w:pStyle w:val="C-BodyText"/>
              <w:spacing w:before="0" w:after="0" w:line="240" w:lineRule="auto"/>
              <w:rPr>
                <w:color w:val="000000"/>
                <w:sz w:val="22"/>
                <w:szCs w:val="22"/>
              </w:rPr>
            </w:pPr>
          </w:p>
        </w:tc>
        <w:tc>
          <w:tcPr>
            <w:tcW w:w="1984" w:type="dxa"/>
          </w:tcPr>
          <w:p w:rsidR="009D06DD" w:rsidRPr="00D15535" w:rsidRDefault="009D06DD" w:rsidP="009D06DD">
            <w:pPr>
              <w:pStyle w:val="C-BodyText"/>
              <w:spacing w:before="0" w:after="0" w:line="240" w:lineRule="auto"/>
              <w:ind w:right="-108"/>
              <w:rPr>
                <w:color w:val="000000"/>
                <w:sz w:val="22"/>
                <w:szCs w:val="22"/>
              </w:rPr>
            </w:pPr>
            <w:r w:rsidRPr="00D15535">
              <w:rPr>
                <w:color w:val="000000"/>
                <w:sz w:val="22"/>
                <w:szCs w:val="22"/>
              </w:rPr>
              <w:t>Constipation</w:t>
            </w:r>
          </w:p>
        </w:tc>
        <w:tc>
          <w:tcPr>
            <w:tcW w:w="1134" w:type="dxa"/>
          </w:tcPr>
          <w:p w:rsidR="009D06DD" w:rsidRPr="00D15535" w:rsidRDefault="009D06DD" w:rsidP="009A5C6E">
            <w:pPr>
              <w:pStyle w:val="C-BodyText"/>
              <w:spacing w:before="0" w:after="0" w:line="240" w:lineRule="auto"/>
              <w:jc w:val="center"/>
              <w:rPr>
                <w:color w:val="000000"/>
                <w:sz w:val="22"/>
                <w:szCs w:val="22"/>
              </w:rPr>
            </w:pPr>
            <w:r w:rsidRPr="00D15535">
              <w:rPr>
                <w:color w:val="000000"/>
                <w:sz w:val="22"/>
                <w:szCs w:val="22"/>
              </w:rPr>
              <w:t>16</w:t>
            </w:r>
          </w:p>
        </w:tc>
        <w:tc>
          <w:tcPr>
            <w:tcW w:w="1134" w:type="dxa"/>
          </w:tcPr>
          <w:p w:rsidR="009D06DD" w:rsidRPr="00D15535" w:rsidRDefault="009D06DD" w:rsidP="009A5C6E">
            <w:pPr>
              <w:pStyle w:val="C-BodyText"/>
              <w:spacing w:before="0" w:after="0" w:line="240" w:lineRule="auto"/>
              <w:jc w:val="center"/>
              <w:rPr>
                <w:color w:val="000000"/>
                <w:sz w:val="22"/>
                <w:szCs w:val="22"/>
              </w:rPr>
            </w:pPr>
            <w:r w:rsidRPr="00D15535">
              <w:rPr>
                <w:color w:val="000000"/>
                <w:sz w:val="22"/>
                <w:szCs w:val="22"/>
              </w:rPr>
              <w:t>&lt;1</w:t>
            </w:r>
          </w:p>
        </w:tc>
        <w:tc>
          <w:tcPr>
            <w:tcW w:w="1134" w:type="dxa"/>
          </w:tcPr>
          <w:p w:rsidR="009D06DD" w:rsidRPr="00D15535" w:rsidRDefault="009D06DD" w:rsidP="009A5C6E">
            <w:pPr>
              <w:pStyle w:val="C-BodyText"/>
              <w:spacing w:before="0" w:after="0" w:line="240" w:lineRule="auto"/>
              <w:jc w:val="center"/>
              <w:rPr>
                <w:color w:val="000000"/>
                <w:sz w:val="22"/>
                <w:szCs w:val="22"/>
              </w:rPr>
            </w:pPr>
            <w:r w:rsidRPr="00D15535">
              <w:rPr>
                <w:color w:val="000000"/>
                <w:sz w:val="22"/>
                <w:szCs w:val="22"/>
              </w:rPr>
              <w:t>13</w:t>
            </w:r>
          </w:p>
        </w:tc>
        <w:tc>
          <w:tcPr>
            <w:tcW w:w="1276" w:type="dxa"/>
          </w:tcPr>
          <w:p w:rsidR="009D06DD" w:rsidRPr="00D15535" w:rsidRDefault="009D06DD" w:rsidP="009A5C6E">
            <w:pPr>
              <w:pStyle w:val="C-BodyText"/>
              <w:spacing w:before="0" w:after="0" w:line="240" w:lineRule="auto"/>
              <w:jc w:val="center"/>
              <w:rPr>
                <w:color w:val="000000"/>
                <w:sz w:val="22"/>
                <w:szCs w:val="22"/>
              </w:rPr>
            </w:pPr>
            <w:r w:rsidRPr="00D15535">
              <w:rPr>
                <w:color w:val="000000"/>
                <w:sz w:val="22"/>
                <w:szCs w:val="22"/>
              </w:rPr>
              <w:t>&lt;1</w:t>
            </w:r>
          </w:p>
        </w:tc>
      </w:tr>
      <w:tr w:rsidR="009D06DD" w:rsidRPr="00D15535" w:rsidTr="00D15535">
        <w:trPr>
          <w:trHeight w:val="102"/>
        </w:trPr>
        <w:tc>
          <w:tcPr>
            <w:tcW w:w="1526" w:type="dxa"/>
            <w:vMerge/>
          </w:tcPr>
          <w:p w:rsidR="009D06DD" w:rsidRPr="00D15535" w:rsidRDefault="009D06DD" w:rsidP="009A5C6E">
            <w:pPr>
              <w:pStyle w:val="C-BodyText"/>
              <w:spacing w:before="0" w:after="0" w:line="240" w:lineRule="auto"/>
              <w:rPr>
                <w:color w:val="000000"/>
                <w:sz w:val="22"/>
                <w:szCs w:val="22"/>
              </w:rPr>
            </w:pPr>
          </w:p>
        </w:tc>
        <w:tc>
          <w:tcPr>
            <w:tcW w:w="1276" w:type="dxa"/>
            <w:vMerge/>
          </w:tcPr>
          <w:p w:rsidR="009D06DD" w:rsidRPr="00D15535" w:rsidRDefault="009D06DD" w:rsidP="009A5C6E">
            <w:pPr>
              <w:pStyle w:val="C-BodyText"/>
              <w:spacing w:before="0" w:after="0" w:line="240" w:lineRule="auto"/>
              <w:rPr>
                <w:color w:val="000000"/>
                <w:sz w:val="22"/>
                <w:szCs w:val="22"/>
              </w:rPr>
            </w:pPr>
          </w:p>
        </w:tc>
        <w:tc>
          <w:tcPr>
            <w:tcW w:w="1984" w:type="dxa"/>
          </w:tcPr>
          <w:p w:rsidR="009D06DD" w:rsidRPr="00D15535" w:rsidRDefault="009D06DD" w:rsidP="009D06DD">
            <w:pPr>
              <w:pStyle w:val="C-BodyText"/>
              <w:spacing w:before="0" w:after="0" w:line="240" w:lineRule="auto"/>
              <w:ind w:right="-108"/>
              <w:rPr>
                <w:color w:val="000000"/>
                <w:sz w:val="22"/>
                <w:szCs w:val="22"/>
              </w:rPr>
            </w:pPr>
            <w:r w:rsidRPr="00D15535">
              <w:rPr>
                <w:color w:val="000000"/>
                <w:sz w:val="22"/>
                <w:szCs w:val="22"/>
              </w:rPr>
              <w:t>Diarrhoea</w:t>
            </w:r>
          </w:p>
        </w:tc>
        <w:tc>
          <w:tcPr>
            <w:tcW w:w="1134" w:type="dxa"/>
          </w:tcPr>
          <w:p w:rsidR="009D06DD" w:rsidRPr="00D15535" w:rsidRDefault="009D06DD" w:rsidP="009A5C6E">
            <w:pPr>
              <w:pStyle w:val="C-BodyText"/>
              <w:spacing w:before="0" w:after="0" w:line="240" w:lineRule="auto"/>
              <w:jc w:val="center"/>
              <w:rPr>
                <w:color w:val="000000"/>
                <w:sz w:val="22"/>
                <w:szCs w:val="22"/>
              </w:rPr>
            </w:pPr>
            <w:r w:rsidRPr="00D15535">
              <w:rPr>
                <w:color w:val="000000"/>
                <w:sz w:val="22"/>
                <w:szCs w:val="22"/>
              </w:rPr>
              <w:t>15</w:t>
            </w:r>
          </w:p>
        </w:tc>
        <w:tc>
          <w:tcPr>
            <w:tcW w:w="1134" w:type="dxa"/>
          </w:tcPr>
          <w:p w:rsidR="009D06DD" w:rsidRPr="00D15535" w:rsidRDefault="009D06DD" w:rsidP="009A5C6E">
            <w:pPr>
              <w:pStyle w:val="C-BodyText"/>
              <w:spacing w:before="0" w:after="0" w:line="240" w:lineRule="auto"/>
              <w:jc w:val="center"/>
              <w:rPr>
                <w:color w:val="000000"/>
                <w:sz w:val="22"/>
                <w:szCs w:val="22"/>
              </w:rPr>
            </w:pPr>
            <w:r w:rsidRPr="00D15535">
              <w:rPr>
                <w:color w:val="000000"/>
                <w:sz w:val="22"/>
                <w:szCs w:val="22"/>
              </w:rPr>
              <w:t>&lt;1</w:t>
            </w:r>
          </w:p>
        </w:tc>
        <w:tc>
          <w:tcPr>
            <w:tcW w:w="1134" w:type="dxa"/>
          </w:tcPr>
          <w:p w:rsidR="009D06DD" w:rsidRPr="00D15535" w:rsidRDefault="009D06DD" w:rsidP="009A5C6E">
            <w:pPr>
              <w:pStyle w:val="C-BodyText"/>
              <w:spacing w:before="0" w:after="0" w:line="240" w:lineRule="auto"/>
              <w:jc w:val="center"/>
              <w:rPr>
                <w:color w:val="000000"/>
                <w:sz w:val="22"/>
                <w:szCs w:val="22"/>
              </w:rPr>
            </w:pPr>
            <w:r w:rsidRPr="00D15535">
              <w:rPr>
                <w:color w:val="000000"/>
                <w:sz w:val="22"/>
                <w:szCs w:val="22"/>
              </w:rPr>
              <w:t>11</w:t>
            </w:r>
          </w:p>
        </w:tc>
        <w:tc>
          <w:tcPr>
            <w:tcW w:w="1276" w:type="dxa"/>
          </w:tcPr>
          <w:p w:rsidR="009D06DD" w:rsidRPr="00D15535" w:rsidRDefault="009D06DD" w:rsidP="009A5C6E">
            <w:pPr>
              <w:pStyle w:val="C-BodyText"/>
              <w:spacing w:before="0" w:after="0" w:line="240" w:lineRule="auto"/>
              <w:jc w:val="center"/>
              <w:rPr>
                <w:color w:val="000000"/>
                <w:sz w:val="22"/>
                <w:szCs w:val="22"/>
              </w:rPr>
            </w:pPr>
            <w:r w:rsidRPr="00D15535">
              <w:rPr>
                <w:color w:val="000000"/>
                <w:sz w:val="22"/>
                <w:szCs w:val="22"/>
              </w:rPr>
              <w:t>0</w:t>
            </w:r>
          </w:p>
        </w:tc>
      </w:tr>
      <w:tr w:rsidR="009D06DD" w:rsidRPr="00D15535" w:rsidTr="00D15535">
        <w:trPr>
          <w:trHeight w:val="102"/>
        </w:trPr>
        <w:tc>
          <w:tcPr>
            <w:tcW w:w="1526" w:type="dxa"/>
            <w:vMerge/>
          </w:tcPr>
          <w:p w:rsidR="009D06DD" w:rsidRPr="00D15535" w:rsidRDefault="009D06DD" w:rsidP="009A5C6E">
            <w:pPr>
              <w:pStyle w:val="C-BodyText"/>
              <w:spacing w:before="0" w:after="0" w:line="240" w:lineRule="auto"/>
              <w:rPr>
                <w:color w:val="000000"/>
                <w:sz w:val="22"/>
                <w:szCs w:val="22"/>
              </w:rPr>
            </w:pPr>
          </w:p>
        </w:tc>
        <w:tc>
          <w:tcPr>
            <w:tcW w:w="1276" w:type="dxa"/>
            <w:vMerge/>
          </w:tcPr>
          <w:p w:rsidR="009D06DD" w:rsidRPr="00D15535" w:rsidRDefault="009D06DD" w:rsidP="009A5C6E">
            <w:pPr>
              <w:pStyle w:val="C-BodyText"/>
              <w:spacing w:before="0" w:after="0" w:line="240" w:lineRule="auto"/>
              <w:rPr>
                <w:color w:val="000000"/>
                <w:sz w:val="22"/>
                <w:szCs w:val="22"/>
              </w:rPr>
            </w:pPr>
          </w:p>
        </w:tc>
        <w:tc>
          <w:tcPr>
            <w:tcW w:w="1984" w:type="dxa"/>
          </w:tcPr>
          <w:p w:rsidR="009D06DD" w:rsidRPr="00D15535" w:rsidRDefault="009D06DD" w:rsidP="009D06DD">
            <w:pPr>
              <w:pStyle w:val="C-BodyText"/>
              <w:spacing w:before="0" w:after="0" w:line="240" w:lineRule="auto"/>
              <w:ind w:right="-108"/>
              <w:rPr>
                <w:color w:val="000000"/>
                <w:sz w:val="22"/>
                <w:szCs w:val="22"/>
              </w:rPr>
            </w:pPr>
            <w:r w:rsidRPr="00D15535">
              <w:rPr>
                <w:color w:val="000000"/>
                <w:sz w:val="22"/>
                <w:szCs w:val="22"/>
              </w:rPr>
              <w:t>Vomiting</w:t>
            </w:r>
          </w:p>
        </w:tc>
        <w:tc>
          <w:tcPr>
            <w:tcW w:w="1134" w:type="dxa"/>
          </w:tcPr>
          <w:p w:rsidR="009D06DD" w:rsidRPr="00D15535" w:rsidRDefault="009D06DD" w:rsidP="009A5C6E">
            <w:pPr>
              <w:pStyle w:val="C-BodyText"/>
              <w:spacing w:before="0" w:after="0" w:line="240" w:lineRule="auto"/>
              <w:jc w:val="center"/>
              <w:rPr>
                <w:color w:val="000000"/>
                <w:sz w:val="22"/>
                <w:szCs w:val="22"/>
              </w:rPr>
            </w:pPr>
            <w:r w:rsidRPr="00D15535">
              <w:rPr>
                <w:color w:val="000000"/>
                <w:sz w:val="22"/>
                <w:szCs w:val="22"/>
              </w:rPr>
              <w:t>12</w:t>
            </w:r>
          </w:p>
        </w:tc>
        <w:tc>
          <w:tcPr>
            <w:tcW w:w="1134" w:type="dxa"/>
          </w:tcPr>
          <w:p w:rsidR="009D06DD" w:rsidRPr="00D15535" w:rsidRDefault="009D06DD" w:rsidP="009A5C6E">
            <w:pPr>
              <w:pStyle w:val="C-BodyText"/>
              <w:spacing w:before="0" w:after="0" w:line="240" w:lineRule="auto"/>
              <w:jc w:val="center"/>
              <w:rPr>
                <w:color w:val="000000"/>
                <w:sz w:val="22"/>
                <w:szCs w:val="22"/>
              </w:rPr>
            </w:pPr>
            <w:r w:rsidRPr="00D15535">
              <w:rPr>
                <w:color w:val="000000"/>
                <w:sz w:val="22"/>
                <w:szCs w:val="22"/>
              </w:rPr>
              <w:t>&lt;1</w:t>
            </w:r>
          </w:p>
        </w:tc>
        <w:tc>
          <w:tcPr>
            <w:tcW w:w="1134" w:type="dxa"/>
          </w:tcPr>
          <w:p w:rsidR="009D06DD" w:rsidRPr="00D15535" w:rsidRDefault="009D06DD" w:rsidP="009A5C6E">
            <w:pPr>
              <w:pStyle w:val="C-BodyText"/>
              <w:spacing w:before="0" w:after="0" w:line="240" w:lineRule="auto"/>
              <w:jc w:val="center"/>
              <w:rPr>
                <w:color w:val="000000"/>
                <w:sz w:val="22"/>
                <w:szCs w:val="22"/>
              </w:rPr>
            </w:pPr>
            <w:r w:rsidRPr="00D15535">
              <w:rPr>
                <w:color w:val="000000"/>
                <w:sz w:val="22"/>
                <w:szCs w:val="22"/>
              </w:rPr>
              <w:t>12</w:t>
            </w:r>
          </w:p>
        </w:tc>
        <w:tc>
          <w:tcPr>
            <w:tcW w:w="1276" w:type="dxa"/>
          </w:tcPr>
          <w:p w:rsidR="009D06DD" w:rsidRPr="00D15535" w:rsidRDefault="009D06DD" w:rsidP="009A5C6E">
            <w:pPr>
              <w:pStyle w:val="C-BodyText"/>
              <w:spacing w:before="0" w:after="0" w:line="240" w:lineRule="auto"/>
              <w:jc w:val="center"/>
              <w:rPr>
                <w:color w:val="000000"/>
                <w:sz w:val="22"/>
                <w:szCs w:val="22"/>
              </w:rPr>
            </w:pPr>
            <w:r w:rsidRPr="00D15535">
              <w:rPr>
                <w:color w:val="000000"/>
                <w:sz w:val="22"/>
                <w:szCs w:val="22"/>
              </w:rPr>
              <w:t>&lt;1</w:t>
            </w:r>
          </w:p>
        </w:tc>
      </w:tr>
      <w:tr w:rsidR="009D06DD" w:rsidRPr="00D15535" w:rsidTr="00D15535">
        <w:trPr>
          <w:trHeight w:val="102"/>
        </w:trPr>
        <w:tc>
          <w:tcPr>
            <w:tcW w:w="1526" w:type="dxa"/>
            <w:vMerge/>
          </w:tcPr>
          <w:p w:rsidR="009D06DD" w:rsidRPr="00D15535" w:rsidRDefault="009D06DD" w:rsidP="009A5C6E">
            <w:pPr>
              <w:pStyle w:val="C-BodyText"/>
              <w:spacing w:before="0" w:after="0" w:line="240" w:lineRule="auto"/>
              <w:rPr>
                <w:color w:val="000000"/>
                <w:sz w:val="22"/>
                <w:szCs w:val="22"/>
              </w:rPr>
            </w:pPr>
          </w:p>
        </w:tc>
        <w:tc>
          <w:tcPr>
            <w:tcW w:w="1276" w:type="dxa"/>
          </w:tcPr>
          <w:p w:rsidR="009D06DD" w:rsidRPr="00D15535" w:rsidRDefault="009D06DD" w:rsidP="009A5C6E">
            <w:pPr>
              <w:pStyle w:val="C-BodyText"/>
              <w:spacing w:before="0" w:after="0" w:line="240" w:lineRule="auto"/>
              <w:rPr>
                <w:color w:val="000000"/>
                <w:sz w:val="22"/>
                <w:szCs w:val="22"/>
              </w:rPr>
            </w:pPr>
            <w:r w:rsidRPr="00D15535">
              <w:rPr>
                <w:color w:val="000000"/>
                <w:sz w:val="22"/>
                <w:szCs w:val="22"/>
              </w:rPr>
              <w:t>Common</w:t>
            </w:r>
          </w:p>
        </w:tc>
        <w:tc>
          <w:tcPr>
            <w:tcW w:w="1984" w:type="dxa"/>
          </w:tcPr>
          <w:p w:rsidR="009D06DD" w:rsidRPr="00D15535" w:rsidRDefault="009D06DD" w:rsidP="009D06DD">
            <w:pPr>
              <w:pStyle w:val="C-BodyText"/>
              <w:spacing w:before="0" w:after="0" w:line="240" w:lineRule="auto"/>
              <w:ind w:right="-108"/>
              <w:rPr>
                <w:color w:val="000000"/>
                <w:sz w:val="22"/>
                <w:szCs w:val="22"/>
              </w:rPr>
            </w:pPr>
            <w:r w:rsidRPr="00D15535">
              <w:rPr>
                <w:color w:val="000000"/>
                <w:sz w:val="22"/>
                <w:szCs w:val="22"/>
              </w:rPr>
              <w:t>Stomatitis</w:t>
            </w:r>
          </w:p>
        </w:tc>
        <w:tc>
          <w:tcPr>
            <w:tcW w:w="1134" w:type="dxa"/>
          </w:tcPr>
          <w:p w:rsidR="009D06DD" w:rsidRPr="00D15535" w:rsidRDefault="009D06DD" w:rsidP="009A5C6E">
            <w:pPr>
              <w:pStyle w:val="C-BodyText"/>
              <w:spacing w:before="0" w:after="0" w:line="240" w:lineRule="auto"/>
              <w:jc w:val="center"/>
              <w:rPr>
                <w:color w:val="000000"/>
                <w:sz w:val="22"/>
                <w:szCs w:val="22"/>
              </w:rPr>
            </w:pPr>
            <w:r w:rsidRPr="00D15535">
              <w:rPr>
                <w:color w:val="000000"/>
                <w:sz w:val="22"/>
                <w:szCs w:val="22"/>
              </w:rPr>
              <w:t>6</w:t>
            </w:r>
          </w:p>
        </w:tc>
        <w:tc>
          <w:tcPr>
            <w:tcW w:w="1134" w:type="dxa"/>
          </w:tcPr>
          <w:p w:rsidR="009D06DD" w:rsidRPr="00D15535" w:rsidRDefault="009D06DD" w:rsidP="009A5C6E">
            <w:pPr>
              <w:pStyle w:val="C-BodyText"/>
              <w:spacing w:before="0" w:after="0" w:line="240" w:lineRule="auto"/>
              <w:jc w:val="center"/>
              <w:rPr>
                <w:color w:val="000000"/>
                <w:sz w:val="22"/>
                <w:szCs w:val="22"/>
              </w:rPr>
            </w:pPr>
            <w:r w:rsidRPr="00D15535">
              <w:rPr>
                <w:color w:val="000000"/>
                <w:sz w:val="22"/>
                <w:szCs w:val="22"/>
              </w:rPr>
              <w:t>0</w:t>
            </w:r>
          </w:p>
        </w:tc>
        <w:tc>
          <w:tcPr>
            <w:tcW w:w="1134" w:type="dxa"/>
          </w:tcPr>
          <w:p w:rsidR="009D06DD" w:rsidRPr="00D15535" w:rsidRDefault="009D06DD" w:rsidP="009A5C6E">
            <w:pPr>
              <w:pStyle w:val="C-BodyText"/>
              <w:spacing w:before="0" w:after="0" w:line="240" w:lineRule="auto"/>
              <w:jc w:val="center"/>
              <w:rPr>
                <w:color w:val="000000"/>
                <w:sz w:val="22"/>
                <w:szCs w:val="22"/>
              </w:rPr>
            </w:pPr>
            <w:r w:rsidRPr="00D15535">
              <w:rPr>
                <w:color w:val="000000"/>
                <w:sz w:val="22"/>
                <w:szCs w:val="22"/>
              </w:rPr>
              <w:t>4</w:t>
            </w:r>
          </w:p>
        </w:tc>
        <w:tc>
          <w:tcPr>
            <w:tcW w:w="1276" w:type="dxa"/>
          </w:tcPr>
          <w:p w:rsidR="009D06DD" w:rsidRPr="00D15535" w:rsidRDefault="009D06DD" w:rsidP="009A5C6E">
            <w:pPr>
              <w:pStyle w:val="C-BodyText"/>
              <w:spacing w:before="0" w:after="0" w:line="240" w:lineRule="auto"/>
              <w:jc w:val="center"/>
              <w:rPr>
                <w:color w:val="000000"/>
                <w:sz w:val="22"/>
                <w:szCs w:val="22"/>
              </w:rPr>
            </w:pPr>
            <w:r w:rsidRPr="00D15535">
              <w:rPr>
                <w:color w:val="000000"/>
                <w:sz w:val="22"/>
                <w:szCs w:val="22"/>
              </w:rPr>
              <w:t>0</w:t>
            </w:r>
          </w:p>
        </w:tc>
      </w:tr>
      <w:tr w:rsidR="00A166C0" w:rsidRPr="00D15535" w:rsidTr="00A166C0">
        <w:tc>
          <w:tcPr>
            <w:tcW w:w="1526" w:type="dxa"/>
            <w:vMerge w:val="restart"/>
          </w:tcPr>
          <w:p w:rsidR="00A166C0" w:rsidRPr="00D15535" w:rsidRDefault="00A166C0" w:rsidP="009A5C6E">
            <w:pPr>
              <w:pStyle w:val="C-BodyText"/>
              <w:spacing w:before="0" w:after="0" w:line="240" w:lineRule="auto"/>
              <w:rPr>
                <w:color w:val="000000"/>
                <w:sz w:val="22"/>
                <w:szCs w:val="22"/>
              </w:rPr>
            </w:pPr>
            <w:r w:rsidRPr="00D15535">
              <w:rPr>
                <w:color w:val="000000"/>
                <w:sz w:val="22"/>
                <w:szCs w:val="22"/>
              </w:rPr>
              <w:t>Respiratory thoracic and mediastinal disorders</w:t>
            </w:r>
          </w:p>
        </w:tc>
        <w:tc>
          <w:tcPr>
            <w:tcW w:w="1276" w:type="dxa"/>
          </w:tcPr>
          <w:p w:rsidR="00A166C0" w:rsidRPr="00D15535" w:rsidRDefault="00A166C0" w:rsidP="009A5C6E">
            <w:pPr>
              <w:pStyle w:val="C-BodyText"/>
              <w:spacing w:before="0" w:after="0" w:line="240" w:lineRule="auto"/>
              <w:rPr>
                <w:color w:val="000000"/>
                <w:sz w:val="22"/>
                <w:szCs w:val="22"/>
              </w:rPr>
            </w:pPr>
            <w:r w:rsidRPr="00D15535">
              <w:rPr>
                <w:color w:val="000000"/>
                <w:sz w:val="22"/>
                <w:szCs w:val="22"/>
              </w:rPr>
              <w:t>Very Common</w:t>
            </w:r>
          </w:p>
        </w:tc>
        <w:tc>
          <w:tcPr>
            <w:tcW w:w="1984" w:type="dxa"/>
          </w:tcPr>
          <w:p w:rsidR="00A166C0" w:rsidRPr="00D15535" w:rsidRDefault="00A166C0" w:rsidP="009A5C6E">
            <w:pPr>
              <w:pStyle w:val="C-BodyText"/>
              <w:spacing w:before="0" w:after="0" w:line="240" w:lineRule="auto"/>
              <w:rPr>
                <w:color w:val="000000"/>
                <w:sz w:val="22"/>
                <w:szCs w:val="22"/>
              </w:rPr>
            </w:pPr>
            <w:r w:rsidRPr="00D15535">
              <w:rPr>
                <w:color w:val="000000"/>
                <w:sz w:val="22"/>
                <w:szCs w:val="22"/>
              </w:rPr>
              <w:t>Dyspnoea</w:t>
            </w:r>
          </w:p>
        </w:tc>
        <w:tc>
          <w:tcPr>
            <w:tcW w:w="1134" w:type="dxa"/>
          </w:tcPr>
          <w:p w:rsidR="00A166C0" w:rsidRPr="00D15535" w:rsidRDefault="00A166C0" w:rsidP="009A5C6E">
            <w:pPr>
              <w:pStyle w:val="C-BodyText"/>
              <w:spacing w:before="0" w:after="0" w:line="240" w:lineRule="auto"/>
              <w:jc w:val="center"/>
              <w:rPr>
                <w:color w:val="000000"/>
                <w:sz w:val="22"/>
                <w:szCs w:val="22"/>
              </w:rPr>
            </w:pPr>
            <w:r w:rsidRPr="00D15535">
              <w:rPr>
                <w:color w:val="000000"/>
                <w:sz w:val="22"/>
                <w:szCs w:val="22"/>
              </w:rPr>
              <w:t>12</w:t>
            </w:r>
          </w:p>
        </w:tc>
        <w:tc>
          <w:tcPr>
            <w:tcW w:w="1134" w:type="dxa"/>
          </w:tcPr>
          <w:p w:rsidR="00A166C0" w:rsidRPr="00D15535" w:rsidRDefault="00A166C0" w:rsidP="009A5C6E">
            <w:pPr>
              <w:pStyle w:val="C-BodyText"/>
              <w:spacing w:before="0" w:after="0" w:line="240" w:lineRule="auto"/>
              <w:jc w:val="center"/>
              <w:rPr>
                <w:color w:val="000000"/>
                <w:sz w:val="22"/>
                <w:szCs w:val="22"/>
              </w:rPr>
            </w:pPr>
            <w:r w:rsidRPr="00D15535">
              <w:rPr>
                <w:color w:val="000000"/>
                <w:sz w:val="22"/>
                <w:szCs w:val="22"/>
              </w:rPr>
              <w:t>3</w:t>
            </w:r>
          </w:p>
        </w:tc>
        <w:tc>
          <w:tcPr>
            <w:tcW w:w="1134" w:type="dxa"/>
          </w:tcPr>
          <w:p w:rsidR="00A166C0" w:rsidRPr="00D15535" w:rsidRDefault="00A166C0" w:rsidP="009A5C6E">
            <w:pPr>
              <w:pStyle w:val="C-BodyText"/>
              <w:spacing w:before="0" w:after="0" w:line="240" w:lineRule="auto"/>
              <w:jc w:val="center"/>
              <w:rPr>
                <w:color w:val="000000"/>
                <w:sz w:val="22"/>
                <w:szCs w:val="22"/>
              </w:rPr>
            </w:pPr>
            <w:r w:rsidRPr="00D15535">
              <w:rPr>
                <w:color w:val="000000"/>
                <w:sz w:val="22"/>
                <w:szCs w:val="22"/>
              </w:rPr>
              <w:t>12</w:t>
            </w:r>
          </w:p>
        </w:tc>
        <w:tc>
          <w:tcPr>
            <w:tcW w:w="1276" w:type="dxa"/>
          </w:tcPr>
          <w:p w:rsidR="00A166C0" w:rsidRPr="00D15535" w:rsidRDefault="00A166C0" w:rsidP="009A5C6E">
            <w:pPr>
              <w:pStyle w:val="C-BodyText"/>
              <w:spacing w:before="0" w:after="0" w:line="240" w:lineRule="auto"/>
              <w:jc w:val="center"/>
              <w:rPr>
                <w:color w:val="000000"/>
                <w:sz w:val="22"/>
                <w:szCs w:val="22"/>
              </w:rPr>
            </w:pPr>
            <w:r w:rsidRPr="00D15535">
              <w:rPr>
                <w:color w:val="000000"/>
                <w:sz w:val="22"/>
                <w:szCs w:val="22"/>
              </w:rPr>
              <w:t>3</w:t>
            </w:r>
          </w:p>
        </w:tc>
      </w:tr>
      <w:tr w:rsidR="00A166C0" w:rsidRPr="00D15535" w:rsidTr="00A166C0">
        <w:tc>
          <w:tcPr>
            <w:tcW w:w="1526" w:type="dxa"/>
            <w:vMerge/>
          </w:tcPr>
          <w:p w:rsidR="00A166C0" w:rsidRPr="00D15535" w:rsidRDefault="00A166C0" w:rsidP="009A5C6E">
            <w:pPr>
              <w:pStyle w:val="C-BodyText"/>
              <w:spacing w:before="0" w:after="0" w:line="240" w:lineRule="auto"/>
              <w:rPr>
                <w:color w:val="000000"/>
                <w:sz w:val="22"/>
                <w:szCs w:val="22"/>
              </w:rPr>
            </w:pPr>
          </w:p>
        </w:tc>
        <w:tc>
          <w:tcPr>
            <w:tcW w:w="1276" w:type="dxa"/>
            <w:vMerge w:val="restart"/>
          </w:tcPr>
          <w:p w:rsidR="00A166C0" w:rsidRPr="00D15535" w:rsidRDefault="00A166C0" w:rsidP="009A5C6E">
            <w:pPr>
              <w:pStyle w:val="C-BodyText"/>
              <w:spacing w:before="0" w:after="0" w:line="240" w:lineRule="auto"/>
              <w:rPr>
                <w:color w:val="000000"/>
                <w:sz w:val="22"/>
                <w:szCs w:val="22"/>
              </w:rPr>
            </w:pPr>
            <w:r w:rsidRPr="00D15535">
              <w:rPr>
                <w:color w:val="000000"/>
                <w:sz w:val="22"/>
                <w:szCs w:val="22"/>
              </w:rPr>
              <w:t>Common</w:t>
            </w:r>
          </w:p>
        </w:tc>
        <w:tc>
          <w:tcPr>
            <w:tcW w:w="1984" w:type="dxa"/>
          </w:tcPr>
          <w:p w:rsidR="00A166C0" w:rsidRPr="00D15535" w:rsidRDefault="00A166C0" w:rsidP="009A5C6E">
            <w:pPr>
              <w:pStyle w:val="C-BodyText"/>
              <w:spacing w:before="0" w:after="0" w:line="240" w:lineRule="auto"/>
              <w:rPr>
                <w:color w:val="000000"/>
                <w:sz w:val="22"/>
                <w:szCs w:val="22"/>
              </w:rPr>
            </w:pPr>
            <w:r w:rsidRPr="00D15535">
              <w:rPr>
                <w:color w:val="000000"/>
                <w:sz w:val="22"/>
                <w:szCs w:val="22"/>
              </w:rPr>
              <w:t>Cough</w:t>
            </w:r>
          </w:p>
        </w:tc>
        <w:tc>
          <w:tcPr>
            <w:tcW w:w="1134" w:type="dxa"/>
          </w:tcPr>
          <w:p w:rsidR="00A166C0" w:rsidRPr="00D15535" w:rsidRDefault="00A166C0" w:rsidP="009A5C6E">
            <w:pPr>
              <w:pStyle w:val="C-BodyText"/>
              <w:spacing w:before="0" w:after="0" w:line="240" w:lineRule="auto"/>
              <w:jc w:val="center"/>
              <w:rPr>
                <w:color w:val="000000"/>
                <w:sz w:val="22"/>
                <w:szCs w:val="22"/>
              </w:rPr>
            </w:pPr>
            <w:r w:rsidRPr="00D15535">
              <w:rPr>
                <w:color w:val="000000"/>
                <w:sz w:val="22"/>
                <w:szCs w:val="22"/>
              </w:rPr>
              <w:t>9</w:t>
            </w:r>
          </w:p>
        </w:tc>
        <w:tc>
          <w:tcPr>
            <w:tcW w:w="1134" w:type="dxa"/>
          </w:tcPr>
          <w:p w:rsidR="00A166C0" w:rsidRPr="00D15535" w:rsidRDefault="00A166C0" w:rsidP="009A5C6E">
            <w:pPr>
              <w:pStyle w:val="C-BodyText"/>
              <w:spacing w:before="0" w:after="0" w:line="240" w:lineRule="auto"/>
              <w:jc w:val="center"/>
              <w:rPr>
                <w:color w:val="000000"/>
                <w:sz w:val="22"/>
                <w:szCs w:val="22"/>
              </w:rPr>
            </w:pPr>
            <w:r w:rsidRPr="00D15535">
              <w:rPr>
                <w:color w:val="000000"/>
                <w:sz w:val="22"/>
                <w:szCs w:val="22"/>
              </w:rPr>
              <w:t>&lt;1</w:t>
            </w:r>
          </w:p>
        </w:tc>
        <w:tc>
          <w:tcPr>
            <w:tcW w:w="1134" w:type="dxa"/>
          </w:tcPr>
          <w:p w:rsidR="00A166C0" w:rsidRPr="00D15535" w:rsidRDefault="00A166C0" w:rsidP="009A5C6E">
            <w:pPr>
              <w:pStyle w:val="C-BodyText"/>
              <w:spacing w:before="0" w:after="0" w:line="240" w:lineRule="auto"/>
              <w:jc w:val="center"/>
              <w:rPr>
                <w:color w:val="000000"/>
                <w:sz w:val="22"/>
                <w:szCs w:val="22"/>
              </w:rPr>
            </w:pPr>
            <w:r w:rsidRPr="00D15535">
              <w:rPr>
                <w:color w:val="000000"/>
                <w:sz w:val="22"/>
                <w:szCs w:val="22"/>
              </w:rPr>
              <w:t>7</w:t>
            </w:r>
          </w:p>
        </w:tc>
        <w:tc>
          <w:tcPr>
            <w:tcW w:w="1276" w:type="dxa"/>
          </w:tcPr>
          <w:p w:rsidR="00A166C0" w:rsidRPr="00D15535" w:rsidRDefault="00A166C0" w:rsidP="009A5C6E">
            <w:pPr>
              <w:pStyle w:val="C-BodyText"/>
              <w:spacing w:before="0" w:after="0" w:line="240" w:lineRule="auto"/>
              <w:jc w:val="center"/>
              <w:rPr>
                <w:color w:val="000000"/>
                <w:sz w:val="22"/>
                <w:szCs w:val="22"/>
              </w:rPr>
            </w:pPr>
            <w:r w:rsidRPr="00D15535">
              <w:rPr>
                <w:color w:val="000000"/>
                <w:sz w:val="22"/>
                <w:szCs w:val="22"/>
              </w:rPr>
              <w:t>0</w:t>
            </w:r>
          </w:p>
        </w:tc>
      </w:tr>
      <w:tr w:rsidR="00A166C0" w:rsidRPr="00D15535" w:rsidTr="00A166C0">
        <w:tc>
          <w:tcPr>
            <w:tcW w:w="1526" w:type="dxa"/>
            <w:vMerge/>
          </w:tcPr>
          <w:p w:rsidR="00A166C0" w:rsidRPr="00D15535" w:rsidRDefault="00A166C0" w:rsidP="009A5C6E">
            <w:pPr>
              <w:pStyle w:val="C-BodyText"/>
              <w:spacing w:before="0" w:after="0" w:line="240" w:lineRule="auto"/>
              <w:rPr>
                <w:color w:val="000000"/>
                <w:sz w:val="22"/>
                <w:szCs w:val="22"/>
              </w:rPr>
            </w:pPr>
          </w:p>
        </w:tc>
        <w:tc>
          <w:tcPr>
            <w:tcW w:w="1276" w:type="dxa"/>
            <w:vMerge/>
          </w:tcPr>
          <w:p w:rsidR="00A166C0" w:rsidRPr="00D15535" w:rsidRDefault="00A166C0" w:rsidP="009A5C6E">
            <w:pPr>
              <w:pStyle w:val="C-BodyText"/>
              <w:spacing w:before="0" w:after="0" w:line="240" w:lineRule="auto"/>
              <w:rPr>
                <w:color w:val="000000"/>
                <w:sz w:val="22"/>
                <w:szCs w:val="22"/>
              </w:rPr>
            </w:pPr>
          </w:p>
        </w:tc>
        <w:tc>
          <w:tcPr>
            <w:tcW w:w="1984" w:type="dxa"/>
          </w:tcPr>
          <w:p w:rsidR="00A166C0" w:rsidRPr="00D15535" w:rsidRDefault="00A166C0" w:rsidP="009A5C6E">
            <w:pPr>
              <w:pStyle w:val="C-BodyText"/>
              <w:spacing w:before="0" w:after="0" w:line="240" w:lineRule="auto"/>
              <w:rPr>
                <w:color w:val="000000"/>
                <w:sz w:val="22"/>
                <w:szCs w:val="22"/>
              </w:rPr>
            </w:pPr>
            <w:r w:rsidRPr="00D15535">
              <w:rPr>
                <w:color w:val="000000"/>
                <w:sz w:val="22"/>
                <w:szCs w:val="22"/>
              </w:rPr>
              <w:t>Epistaxis</w:t>
            </w:r>
          </w:p>
        </w:tc>
        <w:tc>
          <w:tcPr>
            <w:tcW w:w="1134" w:type="dxa"/>
          </w:tcPr>
          <w:p w:rsidR="00A166C0" w:rsidRPr="00D15535" w:rsidRDefault="00A166C0" w:rsidP="009A5C6E">
            <w:pPr>
              <w:pStyle w:val="C-BodyText"/>
              <w:spacing w:before="0" w:after="0" w:line="240" w:lineRule="auto"/>
              <w:jc w:val="center"/>
              <w:rPr>
                <w:color w:val="000000"/>
                <w:sz w:val="22"/>
                <w:szCs w:val="22"/>
              </w:rPr>
            </w:pPr>
            <w:r w:rsidRPr="00D15535">
              <w:rPr>
                <w:color w:val="000000"/>
                <w:sz w:val="22"/>
                <w:szCs w:val="22"/>
              </w:rPr>
              <w:t>7</w:t>
            </w:r>
          </w:p>
        </w:tc>
        <w:tc>
          <w:tcPr>
            <w:tcW w:w="1134" w:type="dxa"/>
          </w:tcPr>
          <w:p w:rsidR="00A166C0" w:rsidRPr="00D15535" w:rsidRDefault="00A166C0" w:rsidP="009A5C6E">
            <w:pPr>
              <w:pStyle w:val="C-BodyText"/>
              <w:spacing w:before="0" w:after="0" w:line="240" w:lineRule="auto"/>
              <w:jc w:val="center"/>
              <w:rPr>
                <w:color w:val="000000"/>
                <w:sz w:val="22"/>
                <w:szCs w:val="22"/>
              </w:rPr>
            </w:pPr>
            <w:r w:rsidRPr="00D15535">
              <w:rPr>
                <w:color w:val="000000"/>
                <w:sz w:val="22"/>
                <w:szCs w:val="22"/>
              </w:rPr>
              <w:t>0</w:t>
            </w:r>
          </w:p>
        </w:tc>
        <w:tc>
          <w:tcPr>
            <w:tcW w:w="1134" w:type="dxa"/>
          </w:tcPr>
          <w:p w:rsidR="00A166C0" w:rsidRPr="00D15535" w:rsidRDefault="00A166C0" w:rsidP="009A5C6E">
            <w:pPr>
              <w:pStyle w:val="C-BodyText"/>
              <w:spacing w:before="0" w:after="0" w:line="240" w:lineRule="auto"/>
              <w:jc w:val="center"/>
              <w:rPr>
                <w:color w:val="000000"/>
                <w:sz w:val="22"/>
                <w:szCs w:val="22"/>
              </w:rPr>
            </w:pPr>
            <w:r w:rsidRPr="00D15535">
              <w:rPr>
                <w:color w:val="000000"/>
                <w:sz w:val="22"/>
                <w:szCs w:val="22"/>
              </w:rPr>
              <w:t>2</w:t>
            </w:r>
          </w:p>
        </w:tc>
        <w:tc>
          <w:tcPr>
            <w:tcW w:w="1276" w:type="dxa"/>
          </w:tcPr>
          <w:p w:rsidR="00A166C0" w:rsidRPr="00D15535" w:rsidRDefault="00A166C0" w:rsidP="009A5C6E">
            <w:pPr>
              <w:pStyle w:val="C-BodyText"/>
              <w:spacing w:before="0" w:after="0" w:line="240" w:lineRule="auto"/>
              <w:jc w:val="center"/>
              <w:rPr>
                <w:color w:val="000000"/>
                <w:sz w:val="22"/>
                <w:szCs w:val="22"/>
              </w:rPr>
            </w:pPr>
            <w:r w:rsidRPr="00D15535">
              <w:rPr>
                <w:color w:val="000000"/>
                <w:sz w:val="22"/>
                <w:szCs w:val="22"/>
              </w:rPr>
              <w:t>0</w:t>
            </w:r>
          </w:p>
        </w:tc>
      </w:tr>
      <w:tr w:rsidR="00A166C0" w:rsidRPr="00D15535" w:rsidTr="00A166C0">
        <w:tc>
          <w:tcPr>
            <w:tcW w:w="1526" w:type="dxa"/>
            <w:vMerge/>
          </w:tcPr>
          <w:p w:rsidR="00A166C0" w:rsidRPr="00D15535" w:rsidRDefault="00A166C0" w:rsidP="009A5C6E">
            <w:pPr>
              <w:pStyle w:val="C-BodyText"/>
              <w:spacing w:before="0" w:after="0" w:line="240" w:lineRule="auto"/>
              <w:rPr>
                <w:color w:val="000000"/>
                <w:sz w:val="22"/>
                <w:szCs w:val="22"/>
              </w:rPr>
            </w:pPr>
          </w:p>
        </w:tc>
        <w:tc>
          <w:tcPr>
            <w:tcW w:w="1276" w:type="dxa"/>
            <w:vMerge/>
          </w:tcPr>
          <w:p w:rsidR="00A166C0" w:rsidRPr="00D15535" w:rsidRDefault="00A166C0" w:rsidP="009A5C6E">
            <w:pPr>
              <w:pStyle w:val="C-BodyText"/>
              <w:spacing w:before="0" w:after="0" w:line="240" w:lineRule="auto"/>
              <w:rPr>
                <w:color w:val="000000"/>
                <w:sz w:val="22"/>
                <w:szCs w:val="22"/>
              </w:rPr>
            </w:pPr>
          </w:p>
        </w:tc>
        <w:tc>
          <w:tcPr>
            <w:tcW w:w="1984" w:type="dxa"/>
          </w:tcPr>
          <w:p w:rsidR="00A166C0" w:rsidRPr="00D15535" w:rsidRDefault="00A166C0" w:rsidP="009A5C6E">
            <w:pPr>
              <w:pStyle w:val="C-BodyText"/>
              <w:spacing w:before="0" w:after="0" w:line="240" w:lineRule="auto"/>
              <w:rPr>
                <w:color w:val="000000"/>
                <w:sz w:val="22"/>
                <w:szCs w:val="22"/>
              </w:rPr>
            </w:pPr>
            <w:proofErr w:type="spellStart"/>
            <w:r w:rsidRPr="00D15535">
              <w:rPr>
                <w:color w:val="000000"/>
                <w:sz w:val="22"/>
                <w:szCs w:val="22"/>
              </w:rPr>
              <w:t>Haemoptysis</w:t>
            </w:r>
            <w:proofErr w:type="spellEnd"/>
          </w:p>
        </w:tc>
        <w:tc>
          <w:tcPr>
            <w:tcW w:w="1134" w:type="dxa"/>
          </w:tcPr>
          <w:p w:rsidR="00A166C0" w:rsidRPr="00D15535" w:rsidRDefault="00A166C0" w:rsidP="009A5C6E">
            <w:pPr>
              <w:pStyle w:val="C-BodyText"/>
              <w:spacing w:before="0" w:after="0" w:line="240" w:lineRule="auto"/>
              <w:jc w:val="center"/>
              <w:rPr>
                <w:color w:val="000000"/>
                <w:sz w:val="22"/>
                <w:szCs w:val="22"/>
              </w:rPr>
            </w:pPr>
            <w:r w:rsidRPr="00D15535">
              <w:rPr>
                <w:color w:val="000000"/>
                <w:sz w:val="22"/>
                <w:szCs w:val="22"/>
              </w:rPr>
              <w:t>4</w:t>
            </w:r>
          </w:p>
        </w:tc>
        <w:tc>
          <w:tcPr>
            <w:tcW w:w="1134" w:type="dxa"/>
          </w:tcPr>
          <w:p w:rsidR="00A166C0" w:rsidRPr="00D15535" w:rsidRDefault="00A166C0" w:rsidP="009A5C6E">
            <w:pPr>
              <w:pStyle w:val="C-BodyText"/>
              <w:spacing w:before="0" w:after="0" w:line="240" w:lineRule="auto"/>
              <w:jc w:val="center"/>
              <w:rPr>
                <w:color w:val="000000"/>
                <w:sz w:val="22"/>
                <w:szCs w:val="22"/>
              </w:rPr>
            </w:pPr>
            <w:r w:rsidRPr="00D15535">
              <w:rPr>
                <w:color w:val="000000"/>
                <w:sz w:val="22"/>
                <w:szCs w:val="22"/>
              </w:rPr>
              <w:t>&lt;1</w:t>
            </w:r>
          </w:p>
        </w:tc>
        <w:tc>
          <w:tcPr>
            <w:tcW w:w="1134" w:type="dxa"/>
          </w:tcPr>
          <w:p w:rsidR="00A166C0" w:rsidRPr="00D15535" w:rsidRDefault="00A166C0" w:rsidP="009A5C6E">
            <w:pPr>
              <w:pStyle w:val="C-BodyText"/>
              <w:spacing w:before="0" w:after="0" w:line="240" w:lineRule="auto"/>
              <w:jc w:val="center"/>
              <w:rPr>
                <w:color w:val="000000"/>
                <w:sz w:val="22"/>
                <w:szCs w:val="22"/>
              </w:rPr>
            </w:pPr>
            <w:r w:rsidRPr="00D15535">
              <w:rPr>
                <w:color w:val="000000"/>
                <w:sz w:val="22"/>
                <w:szCs w:val="22"/>
              </w:rPr>
              <w:t>5</w:t>
            </w:r>
          </w:p>
        </w:tc>
        <w:tc>
          <w:tcPr>
            <w:tcW w:w="1276" w:type="dxa"/>
          </w:tcPr>
          <w:p w:rsidR="00A166C0" w:rsidRPr="00D15535" w:rsidRDefault="00A166C0" w:rsidP="009A5C6E">
            <w:pPr>
              <w:pStyle w:val="C-BodyText"/>
              <w:spacing w:before="0" w:after="0" w:line="240" w:lineRule="auto"/>
              <w:jc w:val="center"/>
              <w:rPr>
                <w:color w:val="000000"/>
                <w:sz w:val="22"/>
                <w:szCs w:val="22"/>
              </w:rPr>
            </w:pPr>
            <w:r w:rsidRPr="00D15535">
              <w:rPr>
                <w:color w:val="000000"/>
                <w:sz w:val="22"/>
                <w:szCs w:val="22"/>
              </w:rPr>
              <w:t>0</w:t>
            </w:r>
          </w:p>
        </w:tc>
      </w:tr>
    </w:tbl>
    <w:p w:rsidR="00802EB9" w:rsidRPr="00D15535" w:rsidRDefault="009D06DD" w:rsidP="00802EB9">
      <w:pPr>
        <w:pStyle w:val="Caption"/>
        <w:spacing w:before="0" w:after="0"/>
        <w:ind w:left="1418" w:hanging="1418"/>
        <w:rPr>
          <w:color w:val="000000"/>
        </w:rPr>
      </w:pPr>
      <w:r w:rsidRPr="00D15535">
        <w:rPr>
          <w:color w:val="000000"/>
        </w:rPr>
        <w:br w:type="page"/>
      </w:r>
      <w:r w:rsidR="00EE05A9" w:rsidRPr="00D15535">
        <w:rPr>
          <w:color w:val="000000"/>
        </w:rPr>
        <w:lastRenderedPageBreak/>
        <w:t>Table </w:t>
      </w:r>
      <w:r w:rsidR="0043320F">
        <w:rPr>
          <w:color w:val="000000"/>
        </w:rPr>
        <w:t>7</w:t>
      </w:r>
      <w:r w:rsidR="00802EB9" w:rsidRPr="00D15535">
        <w:rPr>
          <w:color w:val="000000"/>
        </w:rPr>
        <w:t>:</w:t>
      </w:r>
      <w:r w:rsidR="00802EB9" w:rsidRPr="00D15535">
        <w:rPr>
          <w:color w:val="000000"/>
        </w:rPr>
        <w:tab/>
        <w:t>Adverse Reactions Reported in ≥5% of Patients in Non-Small Cell Lung Cancer Clinical Trial (by MedDRA System Organ Class and Preferred Term) (Continued)</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26"/>
        <w:gridCol w:w="1276"/>
        <w:gridCol w:w="1984"/>
        <w:gridCol w:w="1134"/>
        <w:gridCol w:w="1134"/>
        <w:gridCol w:w="1134"/>
        <w:gridCol w:w="1276"/>
        <w:tblGridChange w:id="5">
          <w:tblGrid>
            <w:gridCol w:w="1526"/>
            <w:gridCol w:w="1276"/>
            <w:gridCol w:w="1984"/>
            <w:gridCol w:w="1134"/>
            <w:gridCol w:w="1134"/>
            <w:gridCol w:w="1134"/>
            <w:gridCol w:w="1276"/>
          </w:tblGrid>
        </w:tblGridChange>
      </w:tblGrid>
      <w:tr w:rsidR="009A5C6E" w:rsidRPr="00D15535" w:rsidTr="009A5C6E">
        <w:tc>
          <w:tcPr>
            <w:tcW w:w="1526" w:type="dxa"/>
            <w:vMerge w:val="restart"/>
          </w:tcPr>
          <w:p w:rsidR="00802EB9" w:rsidRPr="00D15535" w:rsidRDefault="00802EB9" w:rsidP="00802EB9">
            <w:pPr>
              <w:pStyle w:val="C-BodyText"/>
              <w:spacing w:before="0" w:after="0" w:line="240" w:lineRule="auto"/>
              <w:rPr>
                <w:b/>
                <w:color w:val="000000"/>
                <w:sz w:val="22"/>
                <w:szCs w:val="22"/>
              </w:rPr>
            </w:pPr>
          </w:p>
          <w:p w:rsidR="00802EB9" w:rsidRPr="00D15535" w:rsidRDefault="00802EB9" w:rsidP="00802EB9">
            <w:pPr>
              <w:pStyle w:val="C-BodyText"/>
              <w:spacing w:before="0" w:after="0" w:line="240" w:lineRule="auto"/>
              <w:rPr>
                <w:b/>
                <w:color w:val="000000"/>
                <w:sz w:val="22"/>
                <w:szCs w:val="22"/>
              </w:rPr>
            </w:pPr>
          </w:p>
          <w:p w:rsidR="00802EB9" w:rsidRPr="00D15535" w:rsidRDefault="00802EB9" w:rsidP="00802EB9">
            <w:pPr>
              <w:pStyle w:val="C-BodyText"/>
              <w:spacing w:before="0" w:after="0" w:line="240" w:lineRule="auto"/>
              <w:rPr>
                <w:b/>
                <w:color w:val="000000"/>
                <w:sz w:val="22"/>
                <w:szCs w:val="22"/>
              </w:rPr>
            </w:pPr>
          </w:p>
          <w:p w:rsidR="00802EB9" w:rsidRPr="00D15535" w:rsidRDefault="00802EB9" w:rsidP="00802EB9">
            <w:pPr>
              <w:pStyle w:val="C-BodyText"/>
              <w:spacing w:before="0" w:after="0" w:line="240" w:lineRule="auto"/>
              <w:rPr>
                <w:b/>
                <w:color w:val="000000"/>
                <w:sz w:val="22"/>
                <w:szCs w:val="22"/>
              </w:rPr>
            </w:pPr>
          </w:p>
          <w:p w:rsidR="00802EB9" w:rsidRPr="00D15535" w:rsidRDefault="00802EB9" w:rsidP="00802EB9">
            <w:pPr>
              <w:pStyle w:val="C-BodyText"/>
              <w:spacing w:before="0" w:after="0" w:line="240" w:lineRule="auto"/>
              <w:rPr>
                <w:color w:val="000000"/>
                <w:sz w:val="22"/>
                <w:szCs w:val="22"/>
              </w:rPr>
            </w:pPr>
            <w:r w:rsidRPr="00D15535">
              <w:rPr>
                <w:b/>
                <w:color w:val="000000"/>
                <w:sz w:val="22"/>
                <w:szCs w:val="22"/>
              </w:rPr>
              <w:t>System Organ Class</w:t>
            </w:r>
          </w:p>
        </w:tc>
        <w:tc>
          <w:tcPr>
            <w:tcW w:w="1276" w:type="dxa"/>
            <w:vMerge w:val="restart"/>
          </w:tcPr>
          <w:p w:rsidR="00802EB9" w:rsidRPr="00D15535" w:rsidRDefault="00802EB9" w:rsidP="00802EB9">
            <w:pPr>
              <w:pStyle w:val="C-BodyText"/>
              <w:spacing w:before="0" w:after="0" w:line="240" w:lineRule="auto"/>
              <w:rPr>
                <w:b/>
                <w:color w:val="000000"/>
                <w:sz w:val="22"/>
                <w:szCs w:val="22"/>
              </w:rPr>
            </w:pPr>
          </w:p>
          <w:p w:rsidR="00802EB9" w:rsidRPr="00D15535" w:rsidRDefault="00802EB9" w:rsidP="00802EB9">
            <w:pPr>
              <w:pStyle w:val="C-BodyText"/>
              <w:spacing w:before="0" w:after="0" w:line="240" w:lineRule="auto"/>
              <w:rPr>
                <w:b/>
                <w:color w:val="000000"/>
                <w:sz w:val="22"/>
                <w:szCs w:val="22"/>
              </w:rPr>
            </w:pPr>
          </w:p>
          <w:p w:rsidR="00802EB9" w:rsidRPr="00D15535" w:rsidRDefault="00802EB9" w:rsidP="00802EB9">
            <w:pPr>
              <w:pStyle w:val="C-BodyText"/>
              <w:spacing w:before="0" w:after="0" w:line="240" w:lineRule="auto"/>
              <w:rPr>
                <w:b/>
                <w:color w:val="000000"/>
                <w:sz w:val="22"/>
                <w:szCs w:val="22"/>
              </w:rPr>
            </w:pPr>
          </w:p>
          <w:p w:rsidR="00802EB9" w:rsidRPr="00D15535" w:rsidRDefault="00802EB9" w:rsidP="00802EB9">
            <w:pPr>
              <w:pStyle w:val="C-BodyText"/>
              <w:spacing w:before="0" w:after="0" w:line="240" w:lineRule="auto"/>
              <w:rPr>
                <w:b/>
                <w:color w:val="000000"/>
                <w:sz w:val="22"/>
                <w:szCs w:val="22"/>
              </w:rPr>
            </w:pPr>
          </w:p>
          <w:p w:rsidR="00802EB9" w:rsidRPr="00D15535" w:rsidRDefault="00802EB9" w:rsidP="00802EB9">
            <w:pPr>
              <w:pStyle w:val="C-BodyText"/>
              <w:spacing w:before="0" w:after="0" w:line="240" w:lineRule="auto"/>
              <w:rPr>
                <w:b/>
                <w:color w:val="000000"/>
                <w:sz w:val="22"/>
                <w:szCs w:val="22"/>
              </w:rPr>
            </w:pPr>
            <w:r w:rsidRPr="00D15535">
              <w:rPr>
                <w:b/>
                <w:color w:val="000000"/>
                <w:sz w:val="22"/>
                <w:szCs w:val="22"/>
              </w:rPr>
              <w:t>Frequency</w:t>
            </w:r>
          </w:p>
        </w:tc>
        <w:tc>
          <w:tcPr>
            <w:tcW w:w="1984" w:type="dxa"/>
            <w:vMerge w:val="restart"/>
          </w:tcPr>
          <w:p w:rsidR="00802EB9" w:rsidRPr="00D15535" w:rsidRDefault="00802EB9" w:rsidP="00802EB9">
            <w:pPr>
              <w:pStyle w:val="C-BodyText"/>
              <w:spacing w:before="0" w:after="0" w:line="240" w:lineRule="auto"/>
              <w:rPr>
                <w:b/>
                <w:color w:val="000000"/>
                <w:sz w:val="22"/>
                <w:szCs w:val="22"/>
              </w:rPr>
            </w:pPr>
          </w:p>
          <w:p w:rsidR="00802EB9" w:rsidRPr="00D15535" w:rsidRDefault="00802EB9" w:rsidP="00802EB9">
            <w:pPr>
              <w:pStyle w:val="C-BodyText"/>
              <w:spacing w:before="0" w:after="0" w:line="240" w:lineRule="auto"/>
              <w:rPr>
                <w:b/>
                <w:color w:val="000000"/>
                <w:sz w:val="22"/>
                <w:szCs w:val="22"/>
              </w:rPr>
            </w:pPr>
          </w:p>
          <w:p w:rsidR="00802EB9" w:rsidRPr="00D15535" w:rsidRDefault="00802EB9" w:rsidP="00802EB9">
            <w:pPr>
              <w:pStyle w:val="C-BodyText"/>
              <w:spacing w:before="0" w:after="0" w:line="240" w:lineRule="auto"/>
              <w:rPr>
                <w:b/>
                <w:color w:val="000000"/>
                <w:sz w:val="22"/>
                <w:szCs w:val="22"/>
              </w:rPr>
            </w:pPr>
          </w:p>
          <w:p w:rsidR="00802EB9" w:rsidRPr="00D15535" w:rsidRDefault="00802EB9" w:rsidP="00802EB9">
            <w:pPr>
              <w:pStyle w:val="C-BodyText"/>
              <w:spacing w:before="0" w:after="0" w:line="240" w:lineRule="auto"/>
              <w:rPr>
                <w:b/>
                <w:color w:val="000000"/>
                <w:sz w:val="22"/>
                <w:szCs w:val="22"/>
              </w:rPr>
            </w:pPr>
          </w:p>
          <w:p w:rsidR="00802EB9" w:rsidRPr="00D15535" w:rsidRDefault="00802EB9" w:rsidP="00802EB9">
            <w:pPr>
              <w:pStyle w:val="C-BodyText"/>
              <w:spacing w:before="0" w:after="0" w:line="240" w:lineRule="auto"/>
              <w:rPr>
                <w:b/>
                <w:color w:val="000000"/>
                <w:sz w:val="22"/>
                <w:szCs w:val="22"/>
              </w:rPr>
            </w:pPr>
            <w:r w:rsidRPr="00D15535">
              <w:rPr>
                <w:b/>
                <w:color w:val="000000"/>
                <w:sz w:val="22"/>
                <w:szCs w:val="22"/>
              </w:rPr>
              <w:t>Preferred Term</w:t>
            </w:r>
          </w:p>
        </w:tc>
        <w:tc>
          <w:tcPr>
            <w:tcW w:w="2268" w:type="dxa"/>
            <w:gridSpan w:val="2"/>
          </w:tcPr>
          <w:p w:rsidR="00802EB9" w:rsidRPr="00D15535" w:rsidRDefault="00802EB9" w:rsidP="00802EB9">
            <w:pPr>
              <w:pStyle w:val="C-BodyText"/>
              <w:spacing w:before="0" w:after="0" w:line="240" w:lineRule="auto"/>
              <w:jc w:val="center"/>
              <w:rPr>
                <w:b/>
                <w:color w:val="000000"/>
                <w:sz w:val="22"/>
                <w:szCs w:val="22"/>
              </w:rPr>
            </w:pPr>
            <w:r w:rsidRPr="00D15535">
              <w:rPr>
                <w:b/>
                <w:color w:val="000000"/>
              </w:rPr>
              <w:t>ABRAXANE</w:t>
            </w:r>
            <w:r w:rsidRPr="00D15535">
              <w:rPr>
                <w:b/>
                <w:color w:val="000000"/>
                <w:sz w:val="22"/>
                <w:szCs w:val="22"/>
              </w:rPr>
              <w:t xml:space="preserve"> (100 mg/m</w:t>
            </w:r>
            <w:r w:rsidRPr="00D15535">
              <w:rPr>
                <w:b/>
                <w:color w:val="000000"/>
                <w:sz w:val="22"/>
                <w:szCs w:val="22"/>
                <w:vertAlign w:val="superscript"/>
              </w:rPr>
              <w:t>2</w:t>
            </w:r>
            <w:r w:rsidRPr="00D15535">
              <w:rPr>
                <w:b/>
                <w:color w:val="000000"/>
                <w:sz w:val="22"/>
                <w:szCs w:val="22"/>
              </w:rPr>
              <w:t>/week)</w:t>
            </w:r>
            <w:r w:rsidRPr="00D15535">
              <w:rPr>
                <w:b/>
                <w:color w:val="000000"/>
                <w:sz w:val="22"/>
                <w:szCs w:val="22"/>
              </w:rPr>
              <w:br/>
              <w:t>and carboplatin</w:t>
            </w:r>
          </w:p>
          <w:p w:rsidR="00802EB9" w:rsidRPr="00D15535" w:rsidRDefault="00802EB9" w:rsidP="00802EB9">
            <w:pPr>
              <w:pStyle w:val="C-BodyText"/>
              <w:spacing w:before="0" w:after="0" w:line="240" w:lineRule="auto"/>
              <w:jc w:val="center"/>
              <w:rPr>
                <w:b/>
                <w:color w:val="000000"/>
                <w:sz w:val="22"/>
                <w:szCs w:val="22"/>
              </w:rPr>
            </w:pPr>
            <w:r w:rsidRPr="00D15535">
              <w:rPr>
                <w:b/>
                <w:color w:val="000000"/>
                <w:sz w:val="22"/>
                <w:szCs w:val="22"/>
              </w:rPr>
              <w:t>(N=514)</w:t>
            </w:r>
          </w:p>
        </w:tc>
        <w:tc>
          <w:tcPr>
            <w:tcW w:w="2410" w:type="dxa"/>
            <w:gridSpan w:val="2"/>
          </w:tcPr>
          <w:p w:rsidR="00802EB9" w:rsidRPr="00D15535" w:rsidRDefault="00802EB9" w:rsidP="00802EB9">
            <w:pPr>
              <w:pStyle w:val="C-BodyText"/>
              <w:spacing w:before="0" w:after="0" w:line="240" w:lineRule="auto"/>
              <w:jc w:val="center"/>
              <w:rPr>
                <w:b/>
                <w:color w:val="000000"/>
                <w:sz w:val="22"/>
                <w:szCs w:val="22"/>
              </w:rPr>
            </w:pPr>
            <w:r w:rsidRPr="00D15535">
              <w:rPr>
                <w:b/>
                <w:color w:val="000000"/>
                <w:sz w:val="22"/>
                <w:szCs w:val="22"/>
              </w:rPr>
              <w:t>Solvent-based paclitaxel (200 mg/m</w:t>
            </w:r>
            <w:r w:rsidRPr="00D15535">
              <w:rPr>
                <w:b/>
                <w:color w:val="000000"/>
                <w:sz w:val="22"/>
                <w:szCs w:val="22"/>
                <w:vertAlign w:val="superscript"/>
              </w:rPr>
              <w:t>2</w:t>
            </w:r>
            <w:r w:rsidRPr="00D15535">
              <w:rPr>
                <w:b/>
                <w:color w:val="000000"/>
                <w:sz w:val="22"/>
                <w:szCs w:val="22"/>
              </w:rPr>
              <w:t xml:space="preserve"> every 3 weeks) and carboplatin</w:t>
            </w:r>
          </w:p>
          <w:p w:rsidR="00802EB9" w:rsidRPr="00D15535" w:rsidRDefault="00802EB9" w:rsidP="00802EB9">
            <w:pPr>
              <w:pStyle w:val="C-BodyText"/>
              <w:spacing w:before="0" w:after="0" w:line="240" w:lineRule="auto"/>
              <w:jc w:val="center"/>
              <w:rPr>
                <w:b/>
                <w:color w:val="000000"/>
                <w:sz w:val="22"/>
                <w:szCs w:val="22"/>
              </w:rPr>
            </w:pPr>
            <w:r w:rsidRPr="00D15535">
              <w:rPr>
                <w:b/>
                <w:color w:val="000000"/>
                <w:sz w:val="22"/>
                <w:szCs w:val="22"/>
              </w:rPr>
              <w:t>(N=524)</w:t>
            </w:r>
          </w:p>
        </w:tc>
      </w:tr>
      <w:tr w:rsidR="009A5C6E" w:rsidRPr="00D15535" w:rsidTr="009A5C6E">
        <w:tc>
          <w:tcPr>
            <w:tcW w:w="1526" w:type="dxa"/>
            <w:vMerge/>
          </w:tcPr>
          <w:p w:rsidR="00802EB9" w:rsidRPr="00D15535" w:rsidRDefault="00802EB9" w:rsidP="00802EB9">
            <w:pPr>
              <w:pStyle w:val="C-BodyText"/>
              <w:spacing w:before="0" w:after="0" w:line="240" w:lineRule="auto"/>
              <w:rPr>
                <w:color w:val="000000"/>
                <w:sz w:val="22"/>
                <w:szCs w:val="22"/>
              </w:rPr>
            </w:pPr>
          </w:p>
        </w:tc>
        <w:tc>
          <w:tcPr>
            <w:tcW w:w="1276" w:type="dxa"/>
            <w:vMerge/>
          </w:tcPr>
          <w:p w:rsidR="00802EB9" w:rsidRPr="00D15535" w:rsidRDefault="00802EB9" w:rsidP="00802EB9">
            <w:pPr>
              <w:pStyle w:val="C-BodyText"/>
              <w:spacing w:before="0" w:after="0" w:line="240" w:lineRule="auto"/>
              <w:rPr>
                <w:color w:val="000000"/>
                <w:sz w:val="22"/>
                <w:szCs w:val="22"/>
              </w:rPr>
            </w:pPr>
          </w:p>
        </w:tc>
        <w:tc>
          <w:tcPr>
            <w:tcW w:w="1984" w:type="dxa"/>
            <w:vMerge/>
          </w:tcPr>
          <w:p w:rsidR="00802EB9" w:rsidRPr="00D15535" w:rsidRDefault="00802EB9" w:rsidP="00802EB9">
            <w:pPr>
              <w:pStyle w:val="C-BodyText"/>
              <w:spacing w:before="0" w:after="0" w:line="240" w:lineRule="auto"/>
              <w:rPr>
                <w:color w:val="000000"/>
                <w:sz w:val="22"/>
                <w:szCs w:val="22"/>
              </w:rPr>
            </w:pPr>
          </w:p>
        </w:tc>
        <w:tc>
          <w:tcPr>
            <w:tcW w:w="1134" w:type="dxa"/>
          </w:tcPr>
          <w:p w:rsidR="00802EB9" w:rsidRPr="00D15535" w:rsidRDefault="00802EB9" w:rsidP="00802EB9">
            <w:pPr>
              <w:pStyle w:val="C-BodyText"/>
              <w:spacing w:before="0" w:after="0" w:line="240" w:lineRule="auto"/>
              <w:jc w:val="center"/>
              <w:rPr>
                <w:b/>
                <w:color w:val="000000"/>
                <w:sz w:val="22"/>
                <w:szCs w:val="22"/>
                <w:vertAlign w:val="superscript"/>
              </w:rPr>
            </w:pPr>
            <w:r w:rsidRPr="00D15535">
              <w:rPr>
                <w:b/>
                <w:color w:val="000000"/>
                <w:sz w:val="22"/>
                <w:szCs w:val="22"/>
              </w:rPr>
              <w:t>All Grades</w:t>
            </w:r>
          </w:p>
          <w:p w:rsidR="00802EB9" w:rsidRPr="00D15535" w:rsidRDefault="00802EB9" w:rsidP="00802EB9">
            <w:pPr>
              <w:pStyle w:val="C-BodyText"/>
              <w:spacing w:before="0" w:after="0" w:line="240" w:lineRule="auto"/>
              <w:jc w:val="center"/>
              <w:rPr>
                <w:b/>
                <w:color w:val="000000"/>
                <w:sz w:val="22"/>
                <w:szCs w:val="22"/>
              </w:rPr>
            </w:pPr>
            <w:r w:rsidRPr="00D15535">
              <w:rPr>
                <w:b/>
                <w:color w:val="000000"/>
                <w:sz w:val="22"/>
                <w:szCs w:val="22"/>
              </w:rPr>
              <w:t>Toxicity</w:t>
            </w:r>
            <w:r w:rsidRPr="00D15535">
              <w:rPr>
                <w:b/>
                <w:color w:val="000000"/>
                <w:sz w:val="22"/>
                <w:szCs w:val="22"/>
                <w:vertAlign w:val="superscript"/>
              </w:rPr>
              <w:t>2</w:t>
            </w:r>
          </w:p>
          <w:p w:rsidR="00802EB9" w:rsidRPr="00D15535" w:rsidRDefault="00802EB9" w:rsidP="00802EB9">
            <w:pPr>
              <w:pStyle w:val="C-BodyText"/>
              <w:spacing w:before="0" w:after="0" w:line="240" w:lineRule="auto"/>
              <w:jc w:val="center"/>
              <w:rPr>
                <w:b/>
                <w:color w:val="000000"/>
                <w:sz w:val="22"/>
                <w:szCs w:val="22"/>
              </w:rPr>
            </w:pPr>
            <w:r w:rsidRPr="00D15535">
              <w:rPr>
                <w:b/>
                <w:color w:val="000000"/>
                <w:sz w:val="22"/>
                <w:szCs w:val="22"/>
              </w:rPr>
              <w:t>(%)</w:t>
            </w:r>
          </w:p>
        </w:tc>
        <w:tc>
          <w:tcPr>
            <w:tcW w:w="1134" w:type="dxa"/>
          </w:tcPr>
          <w:p w:rsidR="00802EB9" w:rsidRPr="00D15535" w:rsidRDefault="00802EB9" w:rsidP="00802EB9">
            <w:pPr>
              <w:pStyle w:val="C-BodyText"/>
              <w:spacing w:before="0" w:after="0" w:line="240" w:lineRule="auto"/>
              <w:jc w:val="center"/>
              <w:rPr>
                <w:b/>
                <w:color w:val="000000"/>
                <w:sz w:val="22"/>
                <w:szCs w:val="22"/>
              </w:rPr>
            </w:pPr>
            <w:r w:rsidRPr="00D15535">
              <w:rPr>
                <w:b/>
                <w:color w:val="000000"/>
                <w:sz w:val="22"/>
                <w:szCs w:val="22"/>
              </w:rPr>
              <w:t>Grade 3 or Higher Toxicity</w:t>
            </w:r>
            <w:r w:rsidRPr="00D15535">
              <w:rPr>
                <w:b/>
                <w:color w:val="000000"/>
                <w:sz w:val="22"/>
                <w:szCs w:val="22"/>
                <w:vertAlign w:val="superscript"/>
              </w:rPr>
              <w:t>3</w:t>
            </w:r>
            <w:r w:rsidRPr="00D15535">
              <w:rPr>
                <w:b/>
                <w:color w:val="000000"/>
                <w:sz w:val="22"/>
                <w:szCs w:val="22"/>
              </w:rPr>
              <w:t xml:space="preserve"> </w:t>
            </w:r>
          </w:p>
          <w:p w:rsidR="00802EB9" w:rsidRPr="00D15535" w:rsidRDefault="00802EB9" w:rsidP="00802EB9">
            <w:pPr>
              <w:pStyle w:val="C-BodyText"/>
              <w:spacing w:before="0" w:after="0" w:line="240" w:lineRule="auto"/>
              <w:jc w:val="center"/>
              <w:rPr>
                <w:b/>
                <w:color w:val="000000"/>
                <w:sz w:val="22"/>
                <w:szCs w:val="22"/>
              </w:rPr>
            </w:pPr>
            <w:r w:rsidRPr="00D15535">
              <w:rPr>
                <w:b/>
                <w:color w:val="000000"/>
                <w:sz w:val="22"/>
                <w:szCs w:val="22"/>
              </w:rPr>
              <w:t>(%)</w:t>
            </w:r>
          </w:p>
        </w:tc>
        <w:tc>
          <w:tcPr>
            <w:tcW w:w="1134" w:type="dxa"/>
          </w:tcPr>
          <w:p w:rsidR="00802EB9" w:rsidRPr="00D15535" w:rsidRDefault="00802EB9" w:rsidP="00802EB9">
            <w:pPr>
              <w:pStyle w:val="C-BodyText"/>
              <w:spacing w:before="0" w:after="0" w:line="240" w:lineRule="auto"/>
              <w:jc w:val="center"/>
              <w:rPr>
                <w:b/>
                <w:color w:val="000000"/>
                <w:sz w:val="22"/>
                <w:szCs w:val="22"/>
              </w:rPr>
            </w:pPr>
            <w:r w:rsidRPr="00D15535">
              <w:rPr>
                <w:b/>
                <w:color w:val="000000"/>
                <w:sz w:val="22"/>
                <w:szCs w:val="22"/>
              </w:rPr>
              <w:t>All Grades Toxicity</w:t>
            </w:r>
            <w:r w:rsidRPr="00D15535">
              <w:rPr>
                <w:b/>
                <w:color w:val="000000"/>
                <w:sz w:val="22"/>
                <w:szCs w:val="22"/>
                <w:vertAlign w:val="superscript"/>
              </w:rPr>
              <w:t>2</w:t>
            </w:r>
            <w:r w:rsidRPr="00D15535">
              <w:rPr>
                <w:b/>
                <w:color w:val="000000"/>
                <w:sz w:val="22"/>
                <w:szCs w:val="22"/>
              </w:rPr>
              <w:t xml:space="preserve"> </w:t>
            </w:r>
          </w:p>
          <w:p w:rsidR="00802EB9" w:rsidRPr="00D15535" w:rsidRDefault="00802EB9" w:rsidP="00802EB9">
            <w:pPr>
              <w:pStyle w:val="C-BodyText"/>
              <w:spacing w:before="0" w:after="0" w:line="240" w:lineRule="auto"/>
              <w:jc w:val="center"/>
              <w:rPr>
                <w:b/>
                <w:color w:val="000000"/>
                <w:sz w:val="22"/>
                <w:szCs w:val="22"/>
              </w:rPr>
            </w:pPr>
            <w:r w:rsidRPr="00D15535">
              <w:rPr>
                <w:b/>
                <w:color w:val="000000"/>
                <w:sz w:val="22"/>
                <w:szCs w:val="22"/>
              </w:rPr>
              <w:t>(%)</w:t>
            </w:r>
          </w:p>
        </w:tc>
        <w:tc>
          <w:tcPr>
            <w:tcW w:w="1276" w:type="dxa"/>
          </w:tcPr>
          <w:p w:rsidR="00802EB9" w:rsidRPr="00D15535" w:rsidRDefault="00802EB9" w:rsidP="00802EB9">
            <w:pPr>
              <w:pStyle w:val="C-BodyText"/>
              <w:spacing w:before="0" w:after="0" w:line="240" w:lineRule="auto"/>
              <w:jc w:val="center"/>
              <w:rPr>
                <w:b/>
                <w:color w:val="000000"/>
                <w:sz w:val="22"/>
                <w:szCs w:val="22"/>
              </w:rPr>
            </w:pPr>
            <w:r w:rsidRPr="00D15535">
              <w:rPr>
                <w:b/>
                <w:color w:val="000000"/>
                <w:sz w:val="22"/>
                <w:szCs w:val="22"/>
              </w:rPr>
              <w:t>Grade 3 or Higher Toxicity</w:t>
            </w:r>
            <w:r w:rsidRPr="00D15535">
              <w:rPr>
                <w:b/>
                <w:color w:val="000000"/>
                <w:sz w:val="22"/>
                <w:szCs w:val="22"/>
                <w:vertAlign w:val="superscript"/>
              </w:rPr>
              <w:t>3</w:t>
            </w:r>
            <w:r w:rsidRPr="00D15535">
              <w:rPr>
                <w:b/>
                <w:color w:val="000000"/>
                <w:sz w:val="22"/>
                <w:szCs w:val="22"/>
              </w:rPr>
              <w:t xml:space="preserve"> </w:t>
            </w:r>
          </w:p>
          <w:p w:rsidR="00802EB9" w:rsidRPr="00D15535" w:rsidRDefault="00802EB9" w:rsidP="00802EB9">
            <w:pPr>
              <w:pStyle w:val="C-BodyText"/>
              <w:spacing w:before="0" w:after="0" w:line="240" w:lineRule="auto"/>
              <w:jc w:val="center"/>
              <w:rPr>
                <w:b/>
                <w:color w:val="000000"/>
                <w:sz w:val="22"/>
                <w:szCs w:val="22"/>
              </w:rPr>
            </w:pPr>
            <w:r w:rsidRPr="00D15535">
              <w:rPr>
                <w:b/>
                <w:color w:val="000000"/>
                <w:sz w:val="22"/>
                <w:szCs w:val="22"/>
              </w:rPr>
              <w:t>(%)</w:t>
            </w:r>
          </w:p>
        </w:tc>
      </w:tr>
      <w:tr w:rsidR="004468CC" w:rsidRPr="00D15535" w:rsidTr="00DF3229">
        <w:trPr>
          <w:trHeight w:val="66"/>
        </w:trPr>
        <w:tc>
          <w:tcPr>
            <w:tcW w:w="1526" w:type="dxa"/>
            <w:vMerge w:val="restart"/>
          </w:tcPr>
          <w:p w:rsidR="004468CC" w:rsidRPr="00D15535" w:rsidRDefault="004468CC" w:rsidP="00DF3229">
            <w:pPr>
              <w:pStyle w:val="C-BodyText"/>
              <w:spacing w:before="0" w:after="0" w:line="240" w:lineRule="auto"/>
              <w:rPr>
                <w:color w:val="000000"/>
                <w:sz w:val="22"/>
                <w:szCs w:val="22"/>
              </w:rPr>
            </w:pPr>
            <w:r w:rsidRPr="00D15535">
              <w:rPr>
                <w:color w:val="000000"/>
                <w:sz w:val="22"/>
                <w:szCs w:val="22"/>
              </w:rPr>
              <w:t>Investigations</w:t>
            </w:r>
          </w:p>
        </w:tc>
        <w:tc>
          <w:tcPr>
            <w:tcW w:w="1276" w:type="dxa"/>
            <w:vMerge w:val="restart"/>
          </w:tcPr>
          <w:p w:rsidR="004468CC" w:rsidRPr="00D15535" w:rsidRDefault="004468CC" w:rsidP="00DF3229">
            <w:pPr>
              <w:pStyle w:val="C-BodyText"/>
              <w:spacing w:before="0" w:after="0" w:line="240" w:lineRule="auto"/>
              <w:rPr>
                <w:color w:val="000000"/>
                <w:sz w:val="22"/>
                <w:szCs w:val="22"/>
              </w:rPr>
            </w:pPr>
            <w:r w:rsidRPr="00D15535">
              <w:rPr>
                <w:color w:val="000000"/>
                <w:sz w:val="22"/>
                <w:szCs w:val="22"/>
              </w:rPr>
              <w:t>Common</w:t>
            </w:r>
          </w:p>
        </w:tc>
        <w:tc>
          <w:tcPr>
            <w:tcW w:w="1984" w:type="dxa"/>
          </w:tcPr>
          <w:p w:rsidR="004468CC" w:rsidRPr="00D15535" w:rsidRDefault="004468CC" w:rsidP="00DF3229">
            <w:pPr>
              <w:pStyle w:val="C-BodyText"/>
              <w:spacing w:before="0" w:after="0" w:line="240" w:lineRule="auto"/>
              <w:rPr>
                <w:color w:val="000000"/>
                <w:sz w:val="22"/>
                <w:szCs w:val="22"/>
              </w:rPr>
            </w:pPr>
            <w:r w:rsidRPr="00D15535">
              <w:rPr>
                <w:color w:val="000000"/>
                <w:sz w:val="22"/>
                <w:szCs w:val="22"/>
              </w:rPr>
              <w:t>Alanine aminotransferase increased</w:t>
            </w:r>
          </w:p>
        </w:tc>
        <w:tc>
          <w:tcPr>
            <w:tcW w:w="1134" w:type="dxa"/>
          </w:tcPr>
          <w:p w:rsidR="004468CC" w:rsidRPr="00D15535" w:rsidRDefault="004468CC" w:rsidP="00DF3229">
            <w:pPr>
              <w:pStyle w:val="C-BodyText"/>
              <w:spacing w:before="0" w:after="0" w:line="240" w:lineRule="auto"/>
              <w:jc w:val="center"/>
              <w:rPr>
                <w:color w:val="000000"/>
                <w:sz w:val="22"/>
                <w:szCs w:val="22"/>
              </w:rPr>
            </w:pPr>
            <w:r w:rsidRPr="00D15535">
              <w:rPr>
                <w:color w:val="000000"/>
                <w:sz w:val="22"/>
                <w:szCs w:val="22"/>
              </w:rPr>
              <w:t>9</w:t>
            </w:r>
          </w:p>
        </w:tc>
        <w:tc>
          <w:tcPr>
            <w:tcW w:w="1134" w:type="dxa"/>
          </w:tcPr>
          <w:p w:rsidR="004468CC" w:rsidRPr="00D15535" w:rsidRDefault="004468CC" w:rsidP="00DF3229">
            <w:pPr>
              <w:pStyle w:val="C-BodyText"/>
              <w:spacing w:before="0" w:after="0" w:line="240" w:lineRule="auto"/>
              <w:jc w:val="center"/>
              <w:rPr>
                <w:color w:val="000000"/>
                <w:sz w:val="22"/>
                <w:szCs w:val="22"/>
              </w:rPr>
            </w:pPr>
            <w:r w:rsidRPr="00D15535">
              <w:rPr>
                <w:color w:val="000000"/>
                <w:sz w:val="22"/>
                <w:szCs w:val="22"/>
              </w:rPr>
              <w:t>2</w:t>
            </w:r>
          </w:p>
        </w:tc>
        <w:tc>
          <w:tcPr>
            <w:tcW w:w="1134" w:type="dxa"/>
          </w:tcPr>
          <w:p w:rsidR="004468CC" w:rsidRPr="00D15535" w:rsidRDefault="004468CC" w:rsidP="00DF3229">
            <w:pPr>
              <w:pStyle w:val="C-BodyText"/>
              <w:spacing w:before="0" w:after="0" w:line="240" w:lineRule="auto"/>
              <w:jc w:val="center"/>
              <w:rPr>
                <w:color w:val="000000"/>
                <w:sz w:val="22"/>
                <w:szCs w:val="22"/>
              </w:rPr>
            </w:pPr>
            <w:r w:rsidRPr="00D15535">
              <w:rPr>
                <w:color w:val="000000"/>
                <w:sz w:val="22"/>
                <w:szCs w:val="22"/>
              </w:rPr>
              <w:t>9</w:t>
            </w:r>
          </w:p>
        </w:tc>
        <w:tc>
          <w:tcPr>
            <w:tcW w:w="1276" w:type="dxa"/>
          </w:tcPr>
          <w:p w:rsidR="004468CC" w:rsidRPr="00D15535" w:rsidRDefault="004468CC" w:rsidP="00DF3229">
            <w:pPr>
              <w:pStyle w:val="C-BodyText"/>
              <w:spacing w:before="0" w:after="0" w:line="240" w:lineRule="auto"/>
              <w:jc w:val="center"/>
              <w:rPr>
                <w:color w:val="000000"/>
                <w:sz w:val="22"/>
                <w:szCs w:val="22"/>
              </w:rPr>
            </w:pPr>
            <w:r w:rsidRPr="00D15535">
              <w:rPr>
                <w:color w:val="000000"/>
                <w:sz w:val="22"/>
                <w:szCs w:val="22"/>
              </w:rPr>
              <w:t>&lt;1</w:t>
            </w:r>
          </w:p>
        </w:tc>
      </w:tr>
      <w:tr w:rsidR="004468CC" w:rsidRPr="00D15535" w:rsidTr="00DF3229">
        <w:trPr>
          <w:trHeight w:val="63"/>
        </w:trPr>
        <w:tc>
          <w:tcPr>
            <w:tcW w:w="1526" w:type="dxa"/>
            <w:vMerge/>
          </w:tcPr>
          <w:p w:rsidR="004468CC" w:rsidRPr="00D15535" w:rsidRDefault="004468CC" w:rsidP="00DF3229">
            <w:pPr>
              <w:pStyle w:val="C-BodyText"/>
              <w:spacing w:before="0" w:after="0" w:line="240" w:lineRule="auto"/>
              <w:rPr>
                <w:color w:val="000000"/>
                <w:sz w:val="22"/>
                <w:szCs w:val="22"/>
              </w:rPr>
            </w:pPr>
          </w:p>
        </w:tc>
        <w:tc>
          <w:tcPr>
            <w:tcW w:w="1276" w:type="dxa"/>
            <w:vMerge/>
          </w:tcPr>
          <w:p w:rsidR="004468CC" w:rsidRPr="00D15535" w:rsidRDefault="004468CC" w:rsidP="00DF3229">
            <w:pPr>
              <w:pStyle w:val="C-BodyText"/>
              <w:spacing w:before="0" w:after="0" w:line="240" w:lineRule="auto"/>
              <w:rPr>
                <w:color w:val="000000"/>
                <w:sz w:val="22"/>
                <w:szCs w:val="22"/>
              </w:rPr>
            </w:pPr>
          </w:p>
        </w:tc>
        <w:tc>
          <w:tcPr>
            <w:tcW w:w="1984" w:type="dxa"/>
          </w:tcPr>
          <w:p w:rsidR="004468CC" w:rsidRPr="00D15535" w:rsidRDefault="004468CC" w:rsidP="00DF3229">
            <w:pPr>
              <w:pStyle w:val="C-BodyText"/>
              <w:spacing w:before="0" w:after="0" w:line="240" w:lineRule="auto"/>
              <w:rPr>
                <w:color w:val="000000"/>
                <w:sz w:val="22"/>
                <w:szCs w:val="22"/>
              </w:rPr>
            </w:pPr>
            <w:r w:rsidRPr="00D15535">
              <w:rPr>
                <w:color w:val="000000"/>
                <w:sz w:val="22"/>
                <w:szCs w:val="22"/>
              </w:rPr>
              <w:t>Weight decreased</w:t>
            </w:r>
          </w:p>
        </w:tc>
        <w:tc>
          <w:tcPr>
            <w:tcW w:w="1134" w:type="dxa"/>
          </w:tcPr>
          <w:p w:rsidR="004468CC" w:rsidRPr="00D15535" w:rsidRDefault="004468CC" w:rsidP="00DF3229">
            <w:pPr>
              <w:pStyle w:val="C-BodyText"/>
              <w:spacing w:before="0" w:after="0" w:line="240" w:lineRule="auto"/>
              <w:jc w:val="center"/>
              <w:rPr>
                <w:color w:val="000000"/>
                <w:sz w:val="22"/>
                <w:szCs w:val="22"/>
              </w:rPr>
            </w:pPr>
            <w:r w:rsidRPr="00D15535">
              <w:rPr>
                <w:color w:val="000000"/>
                <w:sz w:val="22"/>
                <w:szCs w:val="22"/>
              </w:rPr>
              <w:t>8</w:t>
            </w:r>
          </w:p>
        </w:tc>
        <w:tc>
          <w:tcPr>
            <w:tcW w:w="1134" w:type="dxa"/>
          </w:tcPr>
          <w:p w:rsidR="004468CC" w:rsidRPr="00D15535" w:rsidRDefault="004468CC" w:rsidP="00DF3229">
            <w:pPr>
              <w:pStyle w:val="C-BodyText"/>
              <w:spacing w:before="0" w:after="0" w:line="240" w:lineRule="auto"/>
              <w:jc w:val="center"/>
              <w:rPr>
                <w:color w:val="000000"/>
                <w:sz w:val="22"/>
                <w:szCs w:val="22"/>
              </w:rPr>
            </w:pPr>
            <w:r w:rsidRPr="00D15535">
              <w:rPr>
                <w:color w:val="000000"/>
                <w:sz w:val="22"/>
                <w:szCs w:val="22"/>
              </w:rPr>
              <w:t>1</w:t>
            </w:r>
          </w:p>
        </w:tc>
        <w:tc>
          <w:tcPr>
            <w:tcW w:w="1134" w:type="dxa"/>
          </w:tcPr>
          <w:p w:rsidR="004468CC" w:rsidRPr="00D15535" w:rsidRDefault="004468CC" w:rsidP="00DF3229">
            <w:pPr>
              <w:pStyle w:val="C-BodyText"/>
              <w:spacing w:before="0" w:after="0" w:line="240" w:lineRule="auto"/>
              <w:jc w:val="center"/>
              <w:rPr>
                <w:color w:val="000000"/>
                <w:sz w:val="22"/>
                <w:szCs w:val="22"/>
              </w:rPr>
            </w:pPr>
            <w:r w:rsidRPr="00D15535">
              <w:rPr>
                <w:color w:val="000000"/>
                <w:sz w:val="22"/>
                <w:szCs w:val="22"/>
              </w:rPr>
              <w:t>6</w:t>
            </w:r>
          </w:p>
        </w:tc>
        <w:tc>
          <w:tcPr>
            <w:tcW w:w="1276" w:type="dxa"/>
          </w:tcPr>
          <w:p w:rsidR="004468CC" w:rsidRPr="00D15535" w:rsidRDefault="004468CC" w:rsidP="00DF3229">
            <w:pPr>
              <w:pStyle w:val="C-BodyText"/>
              <w:spacing w:before="0" w:after="0" w:line="240" w:lineRule="auto"/>
              <w:jc w:val="center"/>
              <w:rPr>
                <w:color w:val="000000"/>
                <w:sz w:val="22"/>
                <w:szCs w:val="22"/>
              </w:rPr>
            </w:pPr>
            <w:r w:rsidRPr="00D15535">
              <w:rPr>
                <w:color w:val="000000"/>
                <w:sz w:val="22"/>
                <w:szCs w:val="22"/>
              </w:rPr>
              <w:t>&lt;1</w:t>
            </w:r>
          </w:p>
        </w:tc>
      </w:tr>
      <w:tr w:rsidR="004468CC" w:rsidRPr="00D15535" w:rsidTr="00DF3229">
        <w:trPr>
          <w:trHeight w:val="63"/>
        </w:trPr>
        <w:tc>
          <w:tcPr>
            <w:tcW w:w="1526" w:type="dxa"/>
            <w:vMerge/>
          </w:tcPr>
          <w:p w:rsidR="004468CC" w:rsidRPr="00D15535" w:rsidRDefault="004468CC" w:rsidP="00DF3229">
            <w:pPr>
              <w:pStyle w:val="C-BodyText"/>
              <w:spacing w:before="0" w:after="0" w:line="240" w:lineRule="auto"/>
              <w:rPr>
                <w:color w:val="000000"/>
                <w:sz w:val="22"/>
                <w:szCs w:val="22"/>
              </w:rPr>
            </w:pPr>
          </w:p>
        </w:tc>
        <w:tc>
          <w:tcPr>
            <w:tcW w:w="1276" w:type="dxa"/>
            <w:vMerge/>
          </w:tcPr>
          <w:p w:rsidR="004468CC" w:rsidRPr="00D15535" w:rsidRDefault="004468CC" w:rsidP="00DF3229">
            <w:pPr>
              <w:pStyle w:val="C-BodyText"/>
              <w:spacing w:before="0" w:after="0" w:line="240" w:lineRule="auto"/>
              <w:rPr>
                <w:color w:val="000000"/>
                <w:sz w:val="22"/>
                <w:szCs w:val="22"/>
              </w:rPr>
            </w:pPr>
          </w:p>
        </w:tc>
        <w:tc>
          <w:tcPr>
            <w:tcW w:w="1984" w:type="dxa"/>
          </w:tcPr>
          <w:p w:rsidR="004468CC" w:rsidRPr="00D15535" w:rsidRDefault="004468CC" w:rsidP="00DF3229">
            <w:pPr>
              <w:pStyle w:val="C-BodyText"/>
              <w:spacing w:before="0" w:after="0" w:line="240" w:lineRule="auto"/>
              <w:rPr>
                <w:color w:val="000000"/>
                <w:sz w:val="22"/>
                <w:szCs w:val="22"/>
              </w:rPr>
            </w:pPr>
            <w:r w:rsidRPr="00D15535">
              <w:rPr>
                <w:color w:val="000000"/>
                <w:sz w:val="22"/>
                <w:szCs w:val="22"/>
              </w:rPr>
              <w:t>Aspartate aminotransferase increased</w:t>
            </w:r>
          </w:p>
        </w:tc>
        <w:tc>
          <w:tcPr>
            <w:tcW w:w="1134" w:type="dxa"/>
          </w:tcPr>
          <w:p w:rsidR="004468CC" w:rsidRPr="00D15535" w:rsidRDefault="004468CC" w:rsidP="00DF3229">
            <w:pPr>
              <w:pStyle w:val="C-BodyText"/>
              <w:spacing w:before="0" w:after="0" w:line="240" w:lineRule="auto"/>
              <w:jc w:val="center"/>
              <w:rPr>
                <w:color w:val="000000"/>
                <w:sz w:val="22"/>
                <w:szCs w:val="22"/>
              </w:rPr>
            </w:pPr>
            <w:r w:rsidRPr="00D15535">
              <w:rPr>
                <w:color w:val="000000"/>
                <w:sz w:val="22"/>
                <w:szCs w:val="22"/>
              </w:rPr>
              <w:t>8</w:t>
            </w:r>
          </w:p>
        </w:tc>
        <w:tc>
          <w:tcPr>
            <w:tcW w:w="1134" w:type="dxa"/>
          </w:tcPr>
          <w:p w:rsidR="004468CC" w:rsidRPr="00D15535" w:rsidRDefault="004468CC" w:rsidP="00DF3229">
            <w:pPr>
              <w:pStyle w:val="C-BodyText"/>
              <w:spacing w:before="0" w:after="0" w:line="240" w:lineRule="auto"/>
              <w:jc w:val="center"/>
              <w:rPr>
                <w:color w:val="000000"/>
                <w:sz w:val="22"/>
                <w:szCs w:val="22"/>
              </w:rPr>
            </w:pPr>
            <w:r w:rsidRPr="00D15535">
              <w:rPr>
                <w:color w:val="000000"/>
                <w:sz w:val="22"/>
                <w:szCs w:val="22"/>
              </w:rPr>
              <w:t>&lt;1</w:t>
            </w:r>
          </w:p>
        </w:tc>
        <w:tc>
          <w:tcPr>
            <w:tcW w:w="1134" w:type="dxa"/>
          </w:tcPr>
          <w:p w:rsidR="004468CC" w:rsidRPr="00D15535" w:rsidRDefault="004468CC" w:rsidP="00DF3229">
            <w:pPr>
              <w:pStyle w:val="C-BodyText"/>
              <w:spacing w:before="0" w:after="0" w:line="240" w:lineRule="auto"/>
              <w:jc w:val="center"/>
              <w:rPr>
                <w:color w:val="000000"/>
                <w:sz w:val="22"/>
                <w:szCs w:val="22"/>
              </w:rPr>
            </w:pPr>
            <w:r w:rsidRPr="00D15535">
              <w:rPr>
                <w:color w:val="000000"/>
                <w:sz w:val="22"/>
                <w:szCs w:val="22"/>
              </w:rPr>
              <w:t>6</w:t>
            </w:r>
          </w:p>
        </w:tc>
        <w:tc>
          <w:tcPr>
            <w:tcW w:w="1276" w:type="dxa"/>
          </w:tcPr>
          <w:p w:rsidR="004468CC" w:rsidRPr="00D15535" w:rsidRDefault="004468CC" w:rsidP="00DF3229">
            <w:pPr>
              <w:pStyle w:val="C-BodyText"/>
              <w:spacing w:before="0" w:after="0" w:line="240" w:lineRule="auto"/>
              <w:jc w:val="center"/>
              <w:rPr>
                <w:color w:val="000000"/>
                <w:sz w:val="22"/>
                <w:szCs w:val="22"/>
              </w:rPr>
            </w:pPr>
            <w:r w:rsidRPr="00D15535">
              <w:rPr>
                <w:color w:val="000000"/>
                <w:sz w:val="22"/>
                <w:szCs w:val="22"/>
              </w:rPr>
              <w:t>&lt;1</w:t>
            </w:r>
          </w:p>
        </w:tc>
      </w:tr>
      <w:tr w:rsidR="004468CC" w:rsidRPr="00D15535" w:rsidTr="00DF3229">
        <w:trPr>
          <w:trHeight w:val="383"/>
        </w:trPr>
        <w:tc>
          <w:tcPr>
            <w:tcW w:w="1526" w:type="dxa"/>
            <w:vMerge w:val="restart"/>
          </w:tcPr>
          <w:p w:rsidR="004468CC" w:rsidRPr="00D15535" w:rsidRDefault="004468CC" w:rsidP="00DF3229">
            <w:pPr>
              <w:pStyle w:val="C-BodyText"/>
              <w:spacing w:before="0" w:after="0" w:line="240" w:lineRule="auto"/>
              <w:rPr>
                <w:color w:val="000000"/>
                <w:sz w:val="22"/>
                <w:szCs w:val="22"/>
              </w:rPr>
            </w:pPr>
            <w:proofErr w:type="spellStart"/>
            <w:r w:rsidRPr="00D15535">
              <w:rPr>
                <w:color w:val="000000"/>
                <w:sz w:val="22"/>
                <w:szCs w:val="22"/>
              </w:rPr>
              <w:t>Musculo</w:t>
            </w:r>
            <w:proofErr w:type="spellEnd"/>
            <w:r w:rsidRPr="00D15535">
              <w:rPr>
                <w:color w:val="000000"/>
                <w:sz w:val="22"/>
                <w:szCs w:val="22"/>
              </w:rPr>
              <w:t>-skeletal and connective tissue disorders</w:t>
            </w:r>
          </w:p>
        </w:tc>
        <w:tc>
          <w:tcPr>
            <w:tcW w:w="1276" w:type="dxa"/>
            <w:vMerge w:val="restart"/>
          </w:tcPr>
          <w:p w:rsidR="004468CC" w:rsidRPr="00D15535" w:rsidRDefault="004468CC" w:rsidP="00DF3229">
            <w:pPr>
              <w:pStyle w:val="C-BodyText"/>
              <w:spacing w:before="0" w:after="0" w:line="240" w:lineRule="auto"/>
              <w:rPr>
                <w:color w:val="000000"/>
                <w:sz w:val="22"/>
                <w:szCs w:val="22"/>
              </w:rPr>
            </w:pPr>
            <w:r w:rsidRPr="00D15535">
              <w:rPr>
                <w:color w:val="000000"/>
                <w:sz w:val="22"/>
                <w:szCs w:val="22"/>
              </w:rPr>
              <w:t>Very Common</w:t>
            </w:r>
          </w:p>
        </w:tc>
        <w:tc>
          <w:tcPr>
            <w:tcW w:w="1984" w:type="dxa"/>
          </w:tcPr>
          <w:p w:rsidR="004468CC" w:rsidRPr="00D15535" w:rsidRDefault="004468CC" w:rsidP="00DF3229">
            <w:pPr>
              <w:pStyle w:val="C-BodyText"/>
              <w:spacing w:before="0" w:after="0" w:line="240" w:lineRule="auto"/>
              <w:rPr>
                <w:color w:val="000000"/>
                <w:sz w:val="22"/>
                <w:szCs w:val="22"/>
              </w:rPr>
            </w:pPr>
            <w:r w:rsidRPr="00D15535">
              <w:rPr>
                <w:color w:val="000000"/>
                <w:sz w:val="22"/>
                <w:szCs w:val="22"/>
              </w:rPr>
              <w:t>Arthralgia</w:t>
            </w:r>
          </w:p>
        </w:tc>
        <w:tc>
          <w:tcPr>
            <w:tcW w:w="1134" w:type="dxa"/>
          </w:tcPr>
          <w:p w:rsidR="004468CC" w:rsidRPr="00D15535" w:rsidRDefault="004468CC" w:rsidP="00DF3229">
            <w:pPr>
              <w:pStyle w:val="C-BodyText"/>
              <w:spacing w:before="0" w:after="0" w:line="240" w:lineRule="auto"/>
              <w:jc w:val="center"/>
              <w:rPr>
                <w:color w:val="000000"/>
                <w:sz w:val="22"/>
                <w:szCs w:val="22"/>
              </w:rPr>
            </w:pPr>
            <w:r w:rsidRPr="00D15535">
              <w:rPr>
                <w:color w:val="000000"/>
                <w:sz w:val="22"/>
                <w:szCs w:val="22"/>
              </w:rPr>
              <w:t>13</w:t>
            </w:r>
          </w:p>
        </w:tc>
        <w:tc>
          <w:tcPr>
            <w:tcW w:w="1134" w:type="dxa"/>
          </w:tcPr>
          <w:p w:rsidR="004468CC" w:rsidRPr="00D15535" w:rsidRDefault="004468CC" w:rsidP="00DF3229">
            <w:pPr>
              <w:pStyle w:val="C-BodyText"/>
              <w:spacing w:before="0" w:after="0" w:line="240" w:lineRule="auto"/>
              <w:jc w:val="center"/>
              <w:rPr>
                <w:color w:val="000000"/>
                <w:sz w:val="22"/>
                <w:szCs w:val="22"/>
              </w:rPr>
            </w:pPr>
            <w:r w:rsidRPr="00D15535">
              <w:rPr>
                <w:color w:val="000000"/>
                <w:sz w:val="22"/>
                <w:szCs w:val="22"/>
              </w:rPr>
              <w:t>&lt;1</w:t>
            </w:r>
          </w:p>
        </w:tc>
        <w:tc>
          <w:tcPr>
            <w:tcW w:w="1134" w:type="dxa"/>
          </w:tcPr>
          <w:p w:rsidR="004468CC" w:rsidRPr="00D15535" w:rsidRDefault="004468CC" w:rsidP="00DF3229">
            <w:pPr>
              <w:pStyle w:val="C-BodyText"/>
              <w:spacing w:before="0" w:after="0" w:line="240" w:lineRule="auto"/>
              <w:jc w:val="center"/>
              <w:rPr>
                <w:color w:val="000000"/>
                <w:sz w:val="22"/>
                <w:szCs w:val="22"/>
              </w:rPr>
            </w:pPr>
            <w:r w:rsidRPr="00D15535">
              <w:rPr>
                <w:color w:val="000000"/>
                <w:sz w:val="22"/>
                <w:szCs w:val="22"/>
              </w:rPr>
              <w:t>25</w:t>
            </w:r>
          </w:p>
        </w:tc>
        <w:tc>
          <w:tcPr>
            <w:tcW w:w="1276" w:type="dxa"/>
          </w:tcPr>
          <w:p w:rsidR="004468CC" w:rsidRPr="00D15535" w:rsidRDefault="004468CC" w:rsidP="00DF3229">
            <w:pPr>
              <w:pStyle w:val="C-BodyText"/>
              <w:spacing w:before="0" w:after="0" w:line="240" w:lineRule="auto"/>
              <w:jc w:val="center"/>
              <w:rPr>
                <w:color w:val="000000"/>
                <w:sz w:val="22"/>
                <w:szCs w:val="22"/>
              </w:rPr>
            </w:pPr>
            <w:r w:rsidRPr="00D15535">
              <w:rPr>
                <w:color w:val="000000"/>
                <w:sz w:val="22"/>
                <w:szCs w:val="22"/>
              </w:rPr>
              <w:t>2</w:t>
            </w:r>
          </w:p>
        </w:tc>
      </w:tr>
      <w:tr w:rsidR="004468CC" w:rsidRPr="00D15535" w:rsidTr="00DF3229">
        <w:trPr>
          <w:trHeight w:val="382"/>
        </w:trPr>
        <w:tc>
          <w:tcPr>
            <w:tcW w:w="1526" w:type="dxa"/>
            <w:vMerge/>
          </w:tcPr>
          <w:p w:rsidR="004468CC" w:rsidRPr="00D15535" w:rsidRDefault="004468CC" w:rsidP="00DF3229">
            <w:pPr>
              <w:pStyle w:val="C-BodyText"/>
              <w:spacing w:before="0" w:after="0" w:line="240" w:lineRule="auto"/>
              <w:rPr>
                <w:color w:val="000000"/>
                <w:sz w:val="22"/>
                <w:szCs w:val="22"/>
              </w:rPr>
            </w:pPr>
          </w:p>
        </w:tc>
        <w:tc>
          <w:tcPr>
            <w:tcW w:w="1276" w:type="dxa"/>
            <w:vMerge/>
          </w:tcPr>
          <w:p w:rsidR="004468CC" w:rsidRPr="00D15535" w:rsidRDefault="004468CC" w:rsidP="00DF3229">
            <w:pPr>
              <w:pStyle w:val="C-BodyText"/>
              <w:spacing w:before="0" w:after="0" w:line="240" w:lineRule="auto"/>
              <w:rPr>
                <w:color w:val="000000"/>
                <w:sz w:val="22"/>
                <w:szCs w:val="22"/>
              </w:rPr>
            </w:pPr>
          </w:p>
        </w:tc>
        <w:tc>
          <w:tcPr>
            <w:tcW w:w="1984" w:type="dxa"/>
          </w:tcPr>
          <w:p w:rsidR="004468CC" w:rsidRPr="00D15535" w:rsidRDefault="004468CC" w:rsidP="00DF3229">
            <w:pPr>
              <w:pStyle w:val="C-BodyText"/>
              <w:spacing w:before="0" w:after="0" w:line="240" w:lineRule="auto"/>
              <w:rPr>
                <w:color w:val="000000"/>
                <w:sz w:val="22"/>
                <w:szCs w:val="22"/>
              </w:rPr>
            </w:pPr>
            <w:r w:rsidRPr="00D15535">
              <w:rPr>
                <w:color w:val="000000"/>
                <w:sz w:val="22"/>
                <w:szCs w:val="22"/>
              </w:rPr>
              <w:t>Myalgia</w:t>
            </w:r>
          </w:p>
        </w:tc>
        <w:tc>
          <w:tcPr>
            <w:tcW w:w="1134" w:type="dxa"/>
          </w:tcPr>
          <w:p w:rsidR="004468CC" w:rsidRPr="00D15535" w:rsidRDefault="004468CC" w:rsidP="00DF3229">
            <w:pPr>
              <w:pStyle w:val="C-BodyText"/>
              <w:spacing w:before="0" w:after="0" w:line="240" w:lineRule="auto"/>
              <w:jc w:val="center"/>
              <w:rPr>
                <w:color w:val="000000"/>
                <w:sz w:val="22"/>
                <w:szCs w:val="22"/>
              </w:rPr>
            </w:pPr>
            <w:r w:rsidRPr="00D15535">
              <w:rPr>
                <w:color w:val="000000"/>
                <w:sz w:val="22"/>
                <w:szCs w:val="22"/>
              </w:rPr>
              <w:t>10</w:t>
            </w:r>
          </w:p>
        </w:tc>
        <w:tc>
          <w:tcPr>
            <w:tcW w:w="1134" w:type="dxa"/>
          </w:tcPr>
          <w:p w:rsidR="004468CC" w:rsidRPr="00D15535" w:rsidRDefault="004468CC" w:rsidP="00DF3229">
            <w:pPr>
              <w:pStyle w:val="C-BodyText"/>
              <w:spacing w:before="0" w:after="0" w:line="240" w:lineRule="auto"/>
              <w:jc w:val="center"/>
              <w:rPr>
                <w:color w:val="000000"/>
                <w:sz w:val="22"/>
                <w:szCs w:val="22"/>
              </w:rPr>
            </w:pPr>
            <w:r w:rsidRPr="00D15535">
              <w:rPr>
                <w:color w:val="000000"/>
                <w:sz w:val="22"/>
                <w:szCs w:val="22"/>
              </w:rPr>
              <w:t>&lt;1</w:t>
            </w:r>
          </w:p>
        </w:tc>
        <w:tc>
          <w:tcPr>
            <w:tcW w:w="1134" w:type="dxa"/>
          </w:tcPr>
          <w:p w:rsidR="004468CC" w:rsidRPr="00D15535" w:rsidRDefault="004468CC" w:rsidP="00DF3229">
            <w:pPr>
              <w:pStyle w:val="C-BodyText"/>
              <w:spacing w:before="0" w:after="0" w:line="240" w:lineRule="auto"/>
              <w:jc w:val="center"/>
              <w:rPr>
                <w:color w:val="000000"/>
                <w:sz w:val="22"/>
                <w:szCs w:val="22"/>
              </w:rPr>
            </w:pPr>
            <w:r w:rsidRPr="00D15535">
              <w:rPr>
                <w:color w:val="000000"/>
                <w:sz w:val="22"/>
                <w:szCs w:val="22"/>
              </w:rPr>
              <w:t>19</w:t>
            </w:r>
          </w:p>
        </w:tc>
        <w:tc>
          <w:tcPr>
            <w:tcW w:w="1276" w:type="dxa"/>
          </w:tcPr>
          <w:p w:rsidR="004468CC" w:rsidRPr="00D15535" w:rsidRDefault="004468CC" w:rsidP="00DF3229">
            <w:pPr>
              <w:pStyle w:val="C-BodyText"/>
              <w:spacing w:before="0" w:after="0" w:line="240" w:lineRule="auto"/>
              <w:jc w:val="center"/>
              <w:rPr>
                <w:color w:val="000000"/>
                <w:sz w:val="22"/>
                <w:szCs w:val="22"/>
              </w:rPr>
            </w:pPr>
            <w:r w:rsidRPr="00D15535">
              <w:rPr>
                <w:color w:val="000000"/>
                <w:sz w:val="22"/>
                <w:szCs w:val="22"/>
              </w:rPr>
              <w:t>2</w:t>
            </w:r>
          </w:p>
        </w:tc>
      </w:tr>
      <w:tr w:rsidR="004468CC" w:rsidRPr="00D15535" w:rsidTr="00DF3229">
        <w:tc>
          <w:tcPr>
            <w:tcW w:w="1526" w:type="dxa"/>
          </w:tcPr>
          <w:p w:rsidR="004468CC" w:rsidRPr="00D15535" w:rsidRDefault="004468CC" w:rsidP="00DF3229">
            <w:pPr>
              <w:pStyle w:val="C-BodyText"/>
              <w:spacing w:before="0" w:after="0" w:line="240" w:lineRule="auto"/>
              <w:rPr>
                <w:color w:val="000000"/>
                <w:sz w:val="22"/>
                <w:szCs w:val="22"/>
              </w:rPr>
            </w:pPr>
            <w:r w:rsidRPr="00D15535">
              <w:rPr>
                <w:color w:val="000000"/>
                <w:sz w:val="22"/>
                <w:szCs w:val="22"/>
              </w:rPr>
              <w:t>Metabolic and nutrition disorders</w:t>
            </w:r>
          </w:p>
        </w:tc>
        <w:tc>
          <w:tcPr>
            <w:tcW w:w="1276" w:type="dxa"/>
          </w:tcPr>
          <w:p w:rsidR="004468CC" w:rsidRPr="00D15535" w:rsidRDefault="004468CC" w:rsidP="00DF3229">
            <w:pPr>
              <w:pStyle w:val="C-BodyText"/>
              <w:spacing w:before="0" w:after="0" w:line="240" w:lineRule="auto"/>
              <w:rPr>
                <w:color w:val="000000"/>
                <w:sz w:val="22"/>
                <w:szCs w:val="22"/>
              </w:rPr>
            </w:pPr>
            <w:r w:rsidRPr="00D15535">
              <w:rPr>
                <w:color w:val="000000"/>
                <w:sz w:val="22"/>
                <w:szCs w:val="22"/>
              </w:rPr>
              <w:t>Very Common</w:t>
            </w:r>
          </w:p>
        </w:tc>
        <w:tc>
          <w:tcPr>
            <w:tcW w:w="1984" w:type="dxa"/>
          </w:tcPr>
          <w:p w:rsidR="004468CC" w:rsidRPr="00D15535" w:rsidRDefault="004468CC" w:rsidP="00DF3229">
            <w:pPr>
              <w:pStyle w:val="C-BodyText"/>
              <w:spacing w:before="0" w:after="0" w:line="240" w:lineRule="auto"/>
              <w:rPr>
                <w:color w:val="000000"/>
                <w:sz w:val="22"/>
                <w:szCs w:val="22"/>
              </w:rPr>
            </w:pPr>
            <w:r w:rsidRPr="00D15535">
              <w:rPr>
                <w:color w:val="000000"/>
                <w:sz w:val="22"/>
                <w:szCs w:val="22"/>
              </w:rPr>
              <w:t>Decreased appetite</w:t>
            </w:r>
          </w:p>
        </w:tc>
        <w:tc>
          <w:tcPr>
            <w:tcW w:w="1134" w:type="dxa"/>
          </w:tcPr>
          <w:p w:rsidR="004468CC" w:rsidRPr="00D15535" w:rsidRDefault="004468CC" w:rsidP="00DF3229">
            <w:pPr>
              <w:pStyle w:val="C-BodyText"/>
              <w:spacing w:before="0" w:after="0" w:line="240" w:lineRule="auto"/>
              <w:jc w:val="center"/>
              <w:rPr>
                <w:color w:val="000000"/>
                <w:sz w:val="22"/>
                <w:szCs w:val="22"/>
              </w:rPr>
            </w:pPr>
            <w:r w:rsidRPr="00D15535">
              <w:rPr>
                <w:color w:val="000000"/>
                <w:sz w:val="22"/>
                <w:szCs w:val="22"/>
              </w:rPr>
              <w:t>17</w:t>
            </w:r>
          </w:p>
        </w:tc>
        <w:tc>
          <w:tcPr>
            <w:tcW w:w="1134" w:type="dxa"/>
          </w:tcPr>
          <w:p w:rsidR="004468CC" w:rsidRPr="00D15535" w:rsidRDefault="004468CC" w:rsidP="00DF3229">
            <w:pPr>
              <w:pStyle w:val="C-BodyText"/>
              <w:spacing w:before="0" w:after="0" w:line="240" w:lineRule="auto"/>
              <w:jc w:val="center"/>
              <w:rPr>
                <w:color w:val="000000"/>
                <w:sz w:val="22"/>
                <w:szCs w:val="22"/>
              </w:rPr>
            </w:pPr>
            <w:r w:rsidRPr="00D15535">
              <w:rPr>
                <w:color w:val="000000"/>
                <w:sz w:val="22"/>
                <w:szCs w:val="22"/>
              </w:rPr>
              <w:t>2</w:t>
            </w:r>
          </w:p>
        </w:tc>
        <w:tc>
          <w:tcPr>
            <w:tcW w:w="1134" w:type="dxa"/>
          </w:tcPr>
          <w:p w:rsidR="004468CC" w:rsidRPr="00D15535" w:rsidRDefault="004468CC" w:rsidP="00DF3229">
            <w:pPr>
              <w:pStyle w:val="C-BodyText"/>
              <w:spacing w:before="0" w:after="0" w:line="240" w:lineRule="auto"/>
              <w:jc w:val="center"/>
              <w:rPr>
                <w:color w:val="000000"/>
                <w:sz w:val="22"/>
                <w:szCs w:val="22"/>
              </w:rPr>
            </w:pPr>
            <w:r w:rsidRPr="00D15535">
              <w:rPr>
                <w:color w:val="000000"/>
                <w:sz w:val="22"/>
                <w:szCs w:val="22"/>
              </w:rPr>
              <w:t>18</w:t>
            </w:r>
          </w:p>
        </w:tc>
        <w:tc>
          <w:tcPr>
            <w:tcW w:w="1276" w:type="dxa"/>
          </w:tcPr>
          <w:p w:rsidR="004468CC" w:rsidRPr="00D15535" w:rsidRDefault="004468CC" w:rsidP="00DF3229">
            <w:pPr>
              <w:pStyle w:val="C-BodyText"/>
              <w:spacing w:before="0" w:after="0" w:line="240" w:lineRule="auto"/>
              <w:jc w:val="center"/>
              <w:rPr>
                <w:color w:val="000000"/>
                <w:sz w:val="22"/>
                <w:szCs w:val="22"/>
              </w:rPr>
            </w:pPr>
            <w:r w:rsidRPr="00D15535">
              <w:rPr>
                <w:color w:val="000000"/>
                <w:sz w:val="22"/>
                <w:szCs w:val="22"/>
              </w:rPr>
              <w:t>&lt;1</w:t>
            </w:r>
          </w:p>
        </w:tc>
      </w:tr>
      <w:tr w:rsidR="009A5C6E" w:rsidRPr="00D15535" w:rsidTr="009A5C6E">
        <w:tc>
          <w:tcPr>
            <w:tcW w:w="1526" w:type="dxa"/>
          </w:tcPr>
          <w:p w:rsidR="00802EB9" w:rsidRPr="00D15535" w:rsidRDefault="00802EB9" w:rsidP="00802EB9">
            <w:pPr>
              <w:pStyle w:val="C-BodyText"/>
              <w:spacing w:before="0" w:after="0" w:line="240" w:lineRule="auto"/>
              <w:rPr>
                <w:color w:val="000000"/>
                <w:sz w:val="22"/>
                <w:szCs w:val="22"/>
              </w:rPr>
            </w:pPr>
            <w:r w:rsidRPr="00D15535">
              <w:rPr>
                <w:color w:val="000000"/>
                <w:sz w:val="22"/>
                <w:szCs w:val="22"/>
              </w:rPr>
              <w:t>Infections and infestations</w:t>
            </w:r>
          </w:p>
        </w:tc>
        <w:tc>
          <w:tcPr>
            <w:tcW w:w="1276" w:type="dxa"/>
          </w:tcPr>
          <w:p w:rsidR="00802EB9" w:rsidRPr="00D15535" w:rsidRDefault="00802EB9" w:rsidP="00802EB9">
            <w:pPr>
              <w:pStyle w:val="C-BodyText"/>
              <w:spacing w:before="0" w:after="0" w:line="240" w:lineRule="auto"/>
              <w:rPr>
                <w:color w:val="000000"/>
                <w:sz w:val="22"/>
                <w:szCs w:val="22"/>
              </w:rPr>
            </w:pPr>
            <w:r w:rsidRPr="00D15535">
              <w:rPr>
                <w:color w:val="000000"/>
                <w:sz w:val="22"/>
                <w:szCs w:val="22"/>
              </w:rPr>
              <w:t>Common</w:t>
            </w:r>
          </w:p>
        </w:tc>
        <w:tc>
          <w:tcPr>
            <w:tcW w:w="1984" w:type="dxa"/>
          </w:tcPr>
          <w:p w:rsidR="00802EB9" w:rsidRPr="00D15535" w:rsidRDefault="00802EB9" w:rsidP="00802EB9">
            <w:pPr>
              <w:pStyle w:val="C-BodyText"/>
              <w:spacing w:before="0" w:after="0" w:line="240" w:lineRule="auto"/>
              <w:rPr>
                <w:color w:val="000000"/>
                <w:sz w:val="22"/>
                <w:szCs w:val="22"/>
              </w:rPr>
            </w:pPr>
            <w:r w:rsidRPr="00D15535">
              <w:rPr>
                <w:color w:val="000000"/>
                <w:sz w:val="22"/>
                <w:szCs w:val="22"/>
              </w:rPr>
              <w:t>Pneumonia</w:t>
            </w:r>
          </w:p>
        </w:tc>
        <w:tc>
          <w:tcPr>
            <w:tcW w:w="1134" w:type="dxa"/>
          </w:tcPr>
          <w:p w:rsidR="00802EB9" w:rsidRPr="00D15535" w:rsidRDefault="00802EB9" w:rsidP="00802EB9">
            <w:pPr>
              <w:pStyle w:val="C-BodyText"/>
              <w:spacing w:before="0" w:after="0" w:line="240" w:lineRule="auto"/>
              <w:jc w:val="center"/>
              <w:rPr>
                <w:color w:val="000000"/>
                <w:sz w:val="22"/>
                <w:szCs w:val="22"/>
              </w:rPr>
            </w:pPr>
            <w:r w:rsidRPr="00D15535">
              <w:rPr>
                <w:color w:val="000000"/>
                <w:sz w:val="22"/>
                <w:szCs w:val="22"/>
              </w:rPr>
              <w:t>5</w:t>
            </w:r>
          </w:p>
        </w:tc>
        <w:tc>
          <w:tcPr>
            <w:tcW w:w="1134" w:type="dxa"/>
          </w:tcPr>
          <w:p w:rsidR="00802EB9" w:rsidRPr="00D15535" w:rsidRDefault="00802EB9" w:rsidP="00802EB9">
            <w:pPr>
              <w:pStyle w:val="C-BodyText"/>
              <w:spacing w:before="0" w:after="0" w:line="240" w:lineRule="auto"/>
              <w:jc w:val="center"/>
              <w:rPr>
                <w:color w:val="000000"/>
                <w:sz w:val="22"/>
                <w:szCs w:val="22"/>
              </w:rPr>
            </w:pPr>
            <w:r w:rsidRPr="00D15535">
              <w:rPr>
                <w:color w:val="000000"/>
                <w:sz w:val="22"/>
                <w:szCs w:val="22"/>
              </w:rPr>
              <w:t>2</w:t>
            </w:r>
          </w:p>
        </w:tc>
        <w:tc>
          <w:tcPr>
            <w:tcW w:w="1134" w:type="dxa"/>
          </w:tcPr>
          <w:p w:rsidR="00802EB9" w:rsidRPr="00D15535" w:rsidRDefault="00802EB9" w:rsidP="00802EB9">
            <w:pPr>
              <w:pStyle w:val="C-BodyText"/>
              <w:spacing w:before="0" w:after="0" w:line="240" w:lineRule="auto"/>
              <w:jc w:val="center"/>
              <w:rPr>
                <w:color w:val="000000"/>
                <w:sz w:val="22"/>
                <w:szCs w:val="22"/>
              </w:rPr>
            </w:pPr>
            <w:r w:rsidRPr="00D15535">
              <w:rPr>
                <w:color w:val="000000"/>
                <w:sz w:val="22"/>
                <w:szCs w:val="22"/>
              </w:rPr>
              <w:t>3</w:t>
            </w:r>
          </w:p>
        </w:tc>
        <w:tc>
          <w:tcPr>
            <w:tcW w:w="1276" w:type="dxa"/>
          </w:tcPr>
          <w:p w:rsidR="00802EB9" w:rsidRPr="00D15535" w:rsidRDefault="00802EB9" w:rsidP="00802EB9">
            <w:pPr>
              <w:pStyle w:val="C-BodyText"/>
              <w:spacing w:before="0" w:after="0" w:line="240" w:lineRule="auto"/>
              <w:jc w:val="center"/>
              <w:rPr>
                <w:color w:val="000000"/>
                <w:sz w:val="22"/>
                <w:szCs w:val="22"/>
              </w:rPr>
            </w:pPr>
            <w:r w:rsidRPr="00D15535">
              <w:rPr>
                <w:color w:val="000000"/>
                <w:sz w:val="22"/>
                <w:szCs w:val="22"/>
              </w:rPr>
              <w:t>2</w:t>
            </w:r>
          </w:p>
        </w:tc>
      </w:tr>
      <w:tr w:rsidR="009A5C6E" w:rsidRPr="00D15535" w:rsidTr="009A5C6E">
        <w:tc>
          <w:tcPr>
            <w:tcW w:w="1526" w:type="dxa"/>
          </w:tcPr>
          <w:p w:rsidR="00802EB9" w:rsidRPr="00D15535" w:rsidRDefault="00802EB9" w:rsidP="00802EB9">
            <w:pPr>
              <w:pStyle w:val="C-BodyText"/>
              <w:spacing w:before="0" w:after="0" w:line="240" w:lineRule="auto"/>
              <w:rPr>
                <w:color w:val="000000"/>
                <w:sz w:val="22"/>
                <w:szCs w:val="22"/>
              </w:rPr>
            </w:pPr>
            <w:r w:rsidRPr="00D15535">
              <w:rPr>
                <w:color w:val="000000"/>
                <w:sz w:val="22"/>
                <w:szCs w:val="22"/>
              </w:rPr>
              <w:t>Psychiatric disorders</w:t>
            </w:r>
          </w:p>
        </w:tc>
        <w:tc>
          <w:tcPr>
            <w:tcW w:w="1276" w:type="dxa"/>
          </w:tcPr>
          <w:p w:rsidR="00802EB9" w:rsidRPr="00D15535" w:rsidRDefault="00802EB9" w:rsidP="00802EB9">
            <w:pPr>
              <w:pStyle w:val="C-BodyText"/>
              <w:spacing w:before="0" w:after="0" w:line="240" w:lineRule="auto"/>
              <w:rPr>
                <w:color w:val="000000"/>
                <w:sz w:val="22"/>
                <w:szCs w:val="22"/>
              </w:rPr>
            </w:pPr>
            <w:r w:rsidRPr="00D15535">
              <w:rPr>
                <w:color w:val="000000"/>
                <w:sz w:val="22"/>
                <w:szCs w:val="22"/>
              </w:rPr>
              <w:t>Common</w:t>
            </w:r>
          </w:p>
        </w:tc>
        <w:tc>
          <w:tcPr>
            <w:tcW w:w="1984" w:type="dxa"/>
          </w:tcPr>
          <w:p w:rsidR="00802EB9" w:rsidRPr="00D15535" w:rsidRDefault="00802EB9" w:rsidP="00802EB9">
            <w:pPr>
              <w:pStyle w:val="C-BodyText"/>
              <w:spacing w:before="0" w:after="0" w:line="240" w:lineRule="auto"/>
              <w:rPr>
                <w:color w:val="000000"/>
                <w:sz w:val="22"/>
                <w:szCs w:val="22"/>
              </w:rPr>
            </w:pPr>
            <w:r w:rsidRPr="00D15535">
              <w:rPr>
                <w:color w:val="000000"/>
                <w:sz w:val="22"/>
                <w:szCs w:val="22"/>
              </w:rPr>
              <w:t>Insomnia</w:t>
            </w:r>
          </w:p>
        </w:tc>
        <w:tc>
          <w:tcPr>
            <w:tcW w:w="1134" w:type="dxa"/>
          </w:tcPr>
          <w:p w:rsidR="00802EB9" w:rsidRPr="00D15535" w:rsidRDefault="00802EB9" w:rsidP="00802EB9">
            <w:pPr>
              <w:pStyle w:val="C-BodyText"/>
              <w:spacing w:before="0" w:after="0" w:line="240" w:lineRule="auto"/>
              <w:jc w:val="center"/>
              <w:rPr>
                <w:color w:val="000000"/>
                <w:sz w:val="22"/>
                <w:szCs w:val="22"/>
              </w:rPr>
            </w:pPr>
            <w:r w:rsidRPr="00D15535">
              <w:rPr>
                <w:color w:val="000000"/>
                <w:sz w:val="22"/>
                <w:szCs w:val="22"/>
              </w:rPr>
              <w:t>5</w:t>
            </w:r>
          </w:p>
        </w:tc>
        <w:tc>
          <w:tcPr>
            <w:tcW w:w="1134" w:type="dxa"/>
          </w:tcPr>
          <w:p w:rsidR="00802EB9" w:rsidRPr="00D15535" w:rsidRDefault="00802EB9" w:rsidP="00802EB9">
            <w:pPr>
              <w:pStyle w:val="C-BodyText"/>
              <w:spacing w:before="0" w:after="0" w:line="240" w:lineRule="auto"/>
              <w:jc w:val="center"/>
              <w:rPr>
                <w:color w:val="000000"/>
                <w:sz w:val="22"/>
                <w:szCs w:val="22"/>
              </w:rPr>
            </w:pPr>
            <w:r w:rsidRPr="00D15535">
              <w:rPr>
                <w:color w:val="000000"/>
                <w:sz w:val="22"/>
                <w:szCs w:val="22"/>
              </w:rPr>
              <w:t>0</w:t>
            </w:r>
          </w:p>
        </w:tc>
        <w:tc>
          <w:tcPr>
            <w:tcW w:w="1134" w:type="dxa"/>
          </w:tcPr>
          <w:p w:rsidR="00802EB9" w:rsidRPr="00D15535" w:rsidRDefault="00802EB9" w:rsidP="00802EB9">
            <w:pPr>
              <w:pStyle w:val="C-BodyText"/>
              <w:spacing w:before="0" w:after="0" w:line="240" w:lineRule="auto"/>
              <w:jc w:val="center"/>
              <w:rPr>
                <w:color w:val="000000"/>
                <w:sz w:val="22"/>
                <w:szCs w:val="22"/>
              </w:rPr>
            </w:pPr>
            <w:r w:rsidRPr="00D15535">
              <w:rPr>
                <w:color w:val="000000"/>
                <w:sz w:val="22"/>
                <w:szCs w:val="22"/>
              </w:rPr>
              <w:t>8</w:t>
            </w:r>
          </w:p>
        </w:tc>
        <w:tc>
          <w:tcPr>
            <w:tcW w:w="1276" w:type="dxa"/>
          </w:tcPr>
          <w:p w:rsidR="00802EB9" w:rsidRPr="00D15535" w:rsidRDefault="00802EB9" w:rsidP="00802EB9">
            <w:pPr>
              <w:pStyle w:val="C-BodyText"/>
              <w:spacing w:before="0" w:after="0" w:line="240" w:lineRule="auto"/>
              <w:jc w:val="center"/>
              <w:rPr>
                <w:color w:val="000000"/>
                <w:sz w:val="22"/>
                <w:szCs w:val="22"/>
              </w:rPr>
            </w:pPr>
            <w:r w:rsidRPr="00D15535">
              <w:rPr>
                <w:color w:val="000000"/>
                <w:sz w:val="22"/>
                <w:szCs w:val="22"/>
              </w:rPr>
              <w:t>&lt;1</w:t>
            </w:r>
          </w:p>
        </w:tc>
      </w:tr>
    </w:tbl>
    <w:p w:rsidR="00802EB9" w:rsidRPr="00D15535" w:rsidRDefault="00802EB9" w:rsidP="00802EB9">
      <w:pPr>
        <w:autoSpaceDE w:val="0"/>
        <w:autoSpaceDN w:val="0"/>
        <w:adjustRightInd w:val="0"/>
        <w:rPr>
          <w:rFonts w:ascii="Times New Roman" w:hAnsi="Times New Roman"/>
          <w:color w:val="000000"/>
          <w:sz w:val="18"/>
          <w:szCs w:val="18"/>
        </w:rPr>
      </w:pPr>
      <w:r w:rsidRPr="00D15535">
        <w:rPr>
          <w:rFonts w:ascii="Times New Roman" w:hAnsi="Times New Roman"/>
          <w:color w:val="000000"/>
          <w:sz w:val="18"/>
          <w:szCs w:val="18"/>
        </w:rPr>
        <w:t>MedDRA = Medical Dictionary for Regulatory Activities; SMQ = Standardized MedDRA Query.</w:t>
      </w:r>
    </w:p>
    <w:p w:rsidR="00802EB9" w:rsidRPr="00D15535" w:rsidRDefault="00802EB9" w:rsidP="00802EB9">
      <w:pPr>
        <w:pStyle w:val="Default"/>
        <w:rPr>
          <w:sz w:val="18"/>
          <w:szCs w:val="18"/>
        </w:rPr>
      </w:pPr>
      <w:r w:rsidRPr="00D15535">
        <w:rPr>
          <w:sz w:val="18"/>
          <w:szCs w:val="18"/>
          <w:vertAlign w:val="superscript"/>
        </w:rPr>
        <w:t xml:space="preserve">1 </w:t>
      </w:r>
      <w:r w:rsidRPr="00D15535">
        <w:rPr>
          <w:sz w:val="18"/>
          <w:szCs w:val="18"/>
        </w:rPr>
        <w:t>The incidence rates in both arms for “All Grades Toxicity” and “Grade 3 or Higher Toxicity” are based on laboratory assessments. Source: CA031 Table 22.0.0. Maximal Degree of Myelosuppression (Treated Population); Neutropenia and Thrombocytopenia: N=508 for the ABRAXANE and carboplatin arm and N=513 for the solvent-based paclitaxel and carboplatin arm; Anaemia and Leukopenia: N=508 for the ABRAXANE and carboplatin arm and N=514 for the solvent-based paclitaxel and carboplatin arm.</w:t>
      </w:r>
    </w:p>
    <w:p w:rsidR="00802EB9" w:rsidRPr="00D15535" w:rsidRDefault="00802EB9" w:rsidP="00802EB9">
      <w:pPr>
        <w:autoSpaceDE w:val="0"/>
        <w:autoSpaceDN w:val="0"/>
        <w:adjustRightInd w:val="0"/>
        <w:rPr>
          <w:rFonts w:ascii="Times New Roman" w:hAnsi="Times New Roman"/>
          <w:color w:val="000000"/>
          <w:sz w:val="18"/>
          <w:szCs w:val="18"/>
        </w:rPr>
      </w:pPr>
      <w:r w:rsidRPr="00D15535">
        <w:rPr>
          <w:rFonts w:ascii="Times New Roman" w:hAnsi="Times New Roman"/>
          <w:color w:val="000000"/>
          <w:sz w:val="18"/>
          <w:szCs w:val="18"/>
          <w:vertAlign w:val="superscript"/>
        </w:rPr>
        <w:t xml:space="preserve">2 </w:t>
      </w:r>
      <w:r w:rsidRPr="00D15535">
        <w:rPr>
          <w:rFonts w:ascii="Times New Roman" w:hAnsi="Times New Roman"/>
          <w:color w:val="000000"/>
          <w:sz w:val="18"/>
          <w:szCs w:val="18"/>
        </w:rPr>
        <w:t>Incidences in ≥5% of patients in either arm are included.  Source: CA031 Table 21.17.0. Incidence of Treatment-Emergent Adverse Events by MedDRA System Organ Class and Preferred Term (Treated Population); CA031 Table 21.17.0 includes Grades 1-5.</w:t>
      </w:r>
    </w:p>
    <w:p w:rsidR="00802EB9" w:rsidRPr="00D15535" w:rsidRDefault="00802EB9" w:rsidP="00802EB9">
      <w:pPr>
        <w:autoSpaceDE w:val="0"/>
        <w:autoSpaceDN w:val="0"/>
        <w:adjustRightInd w:val="0"/>
        <w:rPr>
          <w:rFonts w:ascii="Times New Roman" w:hAnsi="Times New Roman"/>
          <w:color w:val="000000"/>
          <w:sz w:val="18"/>
          <w:szCs w:val="18"/>
        </w:rPr>
      </w:pPr>
      <w:r w:rsidRPr="00D15535">
        <w:rPr>
          <w:rFonts w:ascii="Times New Roman" w:hAnsi="Times New Roman"/>
          <w:color w:val="000000"/>
          <w:sz w:val="18"/>
          <w:szCs w:val="18"/>
          <w:vertAlign w:val="superscript"/>
        </w:rPr>
        <w:t xml:space="preserve">3 </w:t>
      </w:r>
      <w:r w:rsidRPr="00D15535">
        <w:rPr>
          <w:rFonts w:ascii="Times New Roman" w:hAnsi="Times New Roman"/>
          <w:color w:val="000000"/>
          <w:sz w:val="18"/>
          <w:szCs w:val="18"/>
        </w:rPr>
        <w:t>Source: CA031 Table 21.18.1. Incidence of Treatment-Emergent Grade 3 or Higher Adverse Events by MedDRA System Organ Class and Preferred Term (Treated Population).</w:t>
      </w:r>
    </w:p>
    <w:p w:rsidR="00802EB9" w:rsidRPr="00D15535" w:rsidRDefault="00802EB9" w:rsidP="00802EB9">
      <w:pPr>
        <w:pStyle w:val="C-TableFootnote"/>
        <w:ind w:left="0" w:firstLine="0"/>
        <w:rPr>
          <w:rFonts w:cs="Times New Roman"/>
          <w:sz w:val="18"/>
          <w:szCs w:val="18"/>
        </w:rPr>
      </w:pPr>
      <w:r w:rsidRPr="00D15535">
        <w:rPr>
          <w:rFonts w:cs="Times New Roman"/>
          <w:color w:val="000000"/>
          <w:sz w:val="18"/>
          <w:szCs w:val="18"/>
          <w:vertAlign w:val="superscript"/>
        </w:rPr>
        <w:t>4</w:t>
      </w:r>
      <w:r w:rsidRPr="00D15535">
        <w:rPr>
          <w:rFonts w:cs="Times New Roman"/>
          <w:color w:val="000000"/>
          <w:sz w:val="18"/>
          <w:szCs w:val="18"/>
        </w:rPr>
        <w:t xml:space="preserve"> Peripheral neuropathy is defined by the MedDRA v14.0 SMQ neuropathy (broad scope).  Sources: CA031 Table 21.17.6 and CA031 Table 21.20.7.</w:t>
      </w:r>
    </w:p>
    <w:p w:rsidR="00802EB9" w:rsidRPr="00D15535" w:rsidRDefault="00802EB9" w:rsidP="001F27D9">
      <w:pPr>
        <w:autoSpaceDE w:val="0"/>
        <w:autoSpaceDN w:val="0"/>
        <w:adjustRightInd w:val="0"/>
        <w:rPr>
          <w:rFonts w:ascii="Times New Roman" w:hAnsi="Times New Roman"/>
          <w:szCs w:val="24"/>
        </w:rPr>
      </w:pPr>
    </w:p>
    <w:p w:rsidR="003E0364" w:rsidRPr="00D15535" w:rsidRDefault="003E0364" w:rsidP="003E0364">
      <w:pPr>
        <w:rPr>
          <w:rFonts w:ascii="Times New Roman" w:hAnsi="Times New Roman"/>
          <w:szCs w:val="24"/>
        </w:rPr>
      </w:pPr>
      <w:r w:rsidRPr="00D15535">
        <w:rPr>
          <w:rFonts w:ascii="Times New Roman" w:hAnsi="Times New Roman"/>
          <w:szCs w:val="24"/>
        </w:rPr>
        <w:t xml:space="preserve">Additional clinically relevant adverse reactions that were reported in ≥1% and &lt;5% of the non-small cell lung cancer patients who received ABRAXANE and carboplatin included: </w:t>
      </w:r>
    </w:p>
    <w:p w:rsidR="003E0364" w:rsidRPr="00D15535" w:rsidRDefault="003E0364" w:rsidP="003E0364">
      <w:pPr>
        <w:ind w:left="233"/>
        <w:rPr>
          <w:rFonts w:ascii="Times New Roman" w:hAnsi="Times New Roman"/>
          <w:szCs w:val="24"/>
        </w:rPr>
      </w:pPr>
      <w:r w:rsidRPr="00D15535">
        <w:rPr>
          <w:rFonts w:ascii="Times New Roman" w:hAnsi="Times New Roman"/>
          <w:i/>
          <w:szCs w:val="24"/>
        </w:rPr>
        <w:t>Blood and lymphatic system disorders:</w:t>
      </w:r>
      <w:r w:rsidRPr="00D15535">
        <w:rPr>
          <w:rFonts w:ascii="Times New Roman" w:hAnsi="Times New Roman"/>
          <w:szCs w:val="24"/>
        </w:rPr>
        <w:t xml:space="preserve"> lymphopenia, febrile neutropenia</w:t>
      </w:r>
    </w:p>
    <w:p w:rsidR="003E0364" w:rsidRPr="00D15535" w:rsidRDefault="003E0364" w:rsidP="003E0364">
      <w:pPr>
        <w:ind w:left="233"/>
        <w:rPr>
          <w:rFonts w:ascii="Times New Roman" w:hAnsi="Times New Roman"/>
          <w:szCs w:val="24"/>
        </w:rPr>
      </w:pPr>
      <w:r w:rsidRPr="00D15535">
        <w:rPr>
          <w:rFonts w:ascii="Times New Roman" w:hAnsi="Times New Roman"/>
          <w:i/>
          <w:szCs w:val="24"/>
        </w:rPr>
        <w:t>Skin and subcutaneous tissue disorders:</w:t>
      </w:r>
      <w:r w:rsidRPr="00D15535">
        <w:rPr>
          <w:rFonts w:ascii="Times New Roman" w:hAnsi="Times New Roman"/>
          <w:szCs w:val="24"/>
        </w:rPr>
        <w:t xml:space="preserve"> nail disorder, pruritus</w:t>
      </w:r>
    </w:p>
    <w:p w:rsidR="003E0364" w:rsidRPr="00D15535" w:rsidRDefault="003E0364" w:rsidP="003E0364">
      <w:pPr>
        <w:ind w:left="233"/>
        <w:rPr>
          <w:rFonts w:ascii="Times New Roman" w:hAnsi="Times New Roman"/>
          <w:szCs w:val="24"/>
        </w:rPr>
      </w:pPr>
      <w:r w:rsidRPr="00D15535">
        <w:rPr>
          <w:rFonts w:ascii="Times New Roman" w:hAnsi="Times New Roman"/>
          <w:i/>
          <w:szCs w:val="24"/>
        </w:rPr>
        <w:t>Nervous system disorders:</w:t>
      </w:r>
      <w:r w:rsidRPr="00D15535">
        <w:rPr>
          <w:rFonts w:ascii="Times New Roman" w:hAnsi="Times New Roman"/>
          <w:szCs w:val="24"/>
        </w:rPr>
        <w:t xml:space="preserve"> peripheral motor neuropathy, paraesthesia</w:t>
      </w:r>
    </w:p>
    <w:p w:rsidR="003E0364" w:rsidRPr="00D15535" w:rsidRDefault="003E0364" w:rsidP="003E0364">
      <w:pPr>
        <w:ind w:left="233"/>
        <w:rPr>
          <w:rFonts w:ascii="Times New Roman" w:hAnsi="Times New Roman"/>
          <w:szCs w:val="24"/>
        </w:rPr>
      </w:pPr>
      <w:r w:rsidRPr="00D15535">
        <w:rPr>
          <w:rFonts w:ascii="Times New Roman" w:hAnsi="Times New Roman"/>
          <w:i/>
          <w:szCs w:val="24"/>
        </w:rPr>
        <w:t>Gastrointestinal disorders:</w:t>
      </w:r>
      <w:r w:rsidRPr="00D15535">
        <w:rPr>
          <w:rFonts w:ascii="Times New Roman" w:hAnsi="Times New Roman"/>
          <w:szCs w:val="24"/>
        </w:rPr>
        <w:t xml:space="preserve"> dyspepsia, abdominal pain, dysphagia</w:t>
      </w:r>
    </w:p>
    <w:p w:rsidR="003E0364" w:rsidRPr="00D15535" w:rsidRDefault="003E0364" w:rsidP="003E0364">
      <w:pPr>
        <w:ind w:left="233"/>
        <w:rPr>
          <w:rFonts w:ascii="Times New Roman" w:hAnsi="Times New Roman"/>
          <w:szCs w:val="24"/>
        </w:rPr>
      </w:pPr>
      <w:r w:rsidRPr="00D15535">
        <w:rPr>
          <w:rFonts w:ascii="Times New Roman" w:hAnsi="Times New Roman"/>
          <w:i/>
          <w:szCs w:val="24"/>
        </w:rPr>
        <w:t>Investigations:</w:t>
      </w:r>
      <w:r w:rsidRPr="00D15535">
        <w:rPr>
          <w:rFonts w:ascii="Times New Roman" w:hAnsi="Times New Roman"/>
          <w:szCs w:val="24"/>
        </w:rPr>
        <w:t xml:space="preserve"> blood alkaline phosphatase increased</w:t>
      </w:r>
    </w:p>
    <w:p w:rsidR="003E0364" w:rsidRPr="00D15535" w:rsidRDefault="003E0364" w:rsidP="003E0364">
      <w:pPr>
        <w:ind w:left="233"/>
        <w:rPr>
          <w:rFonts w:ascii="Times New Roman" w:hAnsi="Times New Roman"/>
          <w:szCs w:val="24"/>
        </w:rPr>
      </w:pPr>
      <w:r w:rsidRPr="00D15535">
        <w:rPr>
          <w:rFonts w:ascii="Times New Roman" w:hAnsi="Times New Roman"/>
          <w:i/>
          <w:szCs w:val="24"/>
        </w:rPr>
        <w:lastRenderedPageBreak/>
        <w:t>Musculoskeletal and connective tissue disorders:</w:t>
      </w:r>
      <w:r w:rsidRPr="00D15535">
        <w:rPr>
          <w:rFonts w:ascii="Times New Roman" w:hAnsi="Times New Roman"/>
          <w:szCs w:val="24"/>
        </w:rPr>
        <w:t xml:space="preserve"> back pain, pain in extremity, musculoskeletal pain</w:t>
      </w:r>
    </w:p>
    <w:p w:rsidR="003E0364" w:rsidRPr="00D15535" w:rsidRDefault="003E0364" w:rsidP="003E0364">
      <w:pPr>
        <w:ind w:left="233"/>
        <w:rPr>
          <w:rFonts w:ascii="Times New Roman" w:hAnsi="Times New Roman"/>
          <w:szCs w:val="24"/>
        </w:rPr>
      </w:pPr>
      <w:r w:rsidRPr="00D15535">
        <w:rPr>
          <w:rFonts w:ascii="Times New Roman" w:hAnsi="Times New Roman"/>
          <w:i/>
          <w:szCs w:val="24"/>
        </w:rPr>
        <w:t>Metabolic and nutrition disorders:</w:t>
      </w:r>
      <w:r w:rsidRPr="00D15535">
        <w:rPr>
          <w:rFonts w:ascii="Times New Roman" w:hAnsi="Times New Roman"/>
          <w:szCs w:val="24"/>
        </w:rPr>
        <w:t xml:space="preserve"> dehydration</w:t>
      </w:r>
    </w:p>
    <w:p w:rsidR="003E0364" w:rsidRPr="00D15535" w:rsidRDefault="003E0364" w:rsidP="003E0364">
      <w:pPr>
        <w:ind w:left="233"/>
        <w:rPr>
          <w:rFonts w:ascii="Times New Roman" w:hAnsi="Times New Roman"/>
          <w:szCs w:val="24"/>
        </w:rPr>
      </w:pPr>
      <w:r w:rsidRPr="00D15535">
        <w:rPr>
          <w:rFonts w:ascii="Times New Roman" w:hAnsi="Times New Roman"/>
          <w:i/>
          <w:szCs w:val="24"/>
        </w:rPr>
        <w:t>Infections and infestations:</w:t>
      </w:r>
      <w:r w:rsidRPr="00D15535">
        <w:rPr>
          <w:rFonts w:ascii="Times New Roman" w:hAnsi="Times New Roman"/>
          <w:szCs w:val="24"/>
        </w:rPr>
        <w:t xml:space="preserve"> bronchitis, upper respiratory tract infection, urinary tract infection</w:t>
      </w:r>
    </w:p>
    <w:p w:rsidR="003E0364" w:rsidRPr="00D15535" w:rsidRDefault="003E0364" w:rsidP="003E0364">
      <w:pPr>
        <w:ind w:left="233"/>
        <w:rPr>
          <w:rFonts w:ascii="Times New Roman" w:hAnsi="Times New Roman"/>
          <w:szCs w:val="24"/>
        </w:rPr>
      </w:pPr>
      <w:r w:rsidRPr="00D15535">
        <w:rPr>
          <w:rFonts w:ascii="Times New Roman" w:hAnsi="Times New Roman"/>
          <w:i/>
          <w:szCs w:val="24"/>
        </w:rPr>
        <w:t>Vascular disorders:</w:t>
      </w:r>
      <w:r w:rsidRPr="00D15535">
        <w:rPr>
          <w:rFonts w:ascii="Times New Roman" w:hAnsi="Times New Roman"/>
          <w:szCs w:val="24"/>
        </w:rPr>
        <w:t xml:space="preserve"> hypotension, hypertension</w:t>
      </w:r>
    </w:p>
    <w:p w:rsidR="003E0364" w:rsidRPr="00D15535" w:rsidRDefault="003E0364" w:rsidP="003E0364">
      <w:pPr>
        <w:ind w:left="233"/>
        <w:rPr>
          <w:rFonts w:ascii="Times New Roman" w:hAnsi="Times New Roman"/>
          <w:szCs w:val="24"/>
        </w:rPr>
      </w:pPr>
      <w:r w:rsidRPr="00D15535">
        <w:rPr>
          <w:rFonts w:ascii="Times New Roman" w:hAnsi="Times New Roman"/>
          <w:i/>
          <w:szCs w:val="24"/>
        </w:rPr>
        <w:t>Eye disorders:</w:t>
      </w:r>
      <w:r w:rsidRPr="00D15535">
        <w:rPr>
          <w:rFonts w:ascii="Times New Roman" w:hAnsi="Times New Roman"/>
          <w:szCs w:val="24"/>
        </w:rPr>
        <w:t xml:space="preserve"> vision blurred</w:t>
      </w:r>
    </w:p>
    <w:p w:rsidR="00802EB9" w:rsidRPr="00D15535" w:rsidRDefault="003E0364" w:rsidP="00925103">
      <w:pPr>
        <w:autoSpaceDE w:val="0"/>
        <w:autoSpaceDN w:val="0"/>
        <w:adjustRightInd w:val="0"/>
        <w:ind w:firstLine="233"/>
        <w:rPr>
          <w:rFonts w:ascii="Times New Roman" w:hAnsi="Times New Roman"/>
          <w:szCs w:val="24"/>
        </w:rPr>
      </w:pPr>
      <w:r w:rsidRPr="00D15535">
        <w:rPr>
          <w:rFonts w:ascii="Times New Roman" w:hAnsi="Times New Roman"/>
          <w:i/>
          <w:szCs w:val="24"/>
        </w:rPr>
        <w:t>Hepatobiliary disorders:</w:t>
      </w:r>
      <w:r w:rsidRPr="00D15535">
        <w:rPr>
          <w:rFonts w:ascii="Times New Roman" w:hAnsi="Times New Roman"/>
          <w:szCs w:val="24"/>
        </w:rPr>
        <w:t xml:space="preserve"> </w:t>
      </w:r>
      <w:proofErr w:type="spellStart"/>
      <w:r w:rsidRPr="00D15535">
        <w:rPr>
          <w:rFonts w:ascii="Times New Roman" w:hAnsi="Times New Roman"/>
          <w:szCs w:val="24"/>
        </w:rPr>
        <w:t>hyperbilirubinaemia</w:t>
      </w:r>
      <w:proofErr w:type="spellEnd"/>
    </w:p>
    <w:p w:rsidR="003E0364" w:rsidRPr="00D15535" w:rsidRDefault="003E0364" w:rsidP="001F27D9">
      <w:pPr>
        <w:autoSpaceDE w:val="0"/>
        <w:autoSpaceDN w:val="0"/>
        <w:adjustRightInd w:val="0"/>
        <w:rPr>
          <w:rFonts w:ascii="Times New Roman" w:hAnsi="Times New Roman"/>
          <w:szCs w:val="24"/>
        </w:rPr>
      </w:pPr>
    </w:p>
    <w:p w:rsidR="005C32C9" w:rsidRPr="00D15535" w:rsidRDefault="005C32C9" w:rsidP="005C32C9">
      <w:pPr>
        <w:rPr>
          <w:rFonts w:ascii="Times New Roman" w:hAnsi="Times New Roman"/>
          <w:szCs w:val="24"/>
        </w:rPr>
      </w:pPr>
      <w:r w:rsidRPr="00D15535">
        <w:rPr>
          <w:rFonts w:ascii="Times New Roman" w:hAnsi="Times New Roman"/>
          <w:szCs w:val="24"/>
        </w:rPr>
        <w:t>Additional clinically relevant adverse reactions that were reported in &lt;1% of the non-small cell lung cancer patients who received ABRAXANE and carboplatin included:</w:t>
      </w:r>
    </w:p>
    <w:p w:rsidR="005C32C9" w:rsidRPr="00D15535" w:rsidRDefault="005C32C9" w:rsidP="005C32C9">
      <w:pPr>
        <w:ind w:left="233"/>
        <w:rPr>
          <w:rFonts w:ascii="Times New Roman" w:hAnsi="Times New Roman"/>
          <w:szCs w:val="24"/>
        </w:rPr>
      </w:pPr>
      <w:r w:rsidRPr="00D15535">
        <w:rPr>
          <w:rFonts w:ascii="Times New Roman" w:hAnsi="Times New Roman"/>
          <w:i/>
          <w:szCs w:val="24"/>
        </w:rPr>
        <w:t>Blood and lymphatic system disorders:</w:t>
      </w:r>
      <w:r w:rsidRPr="00D15535">
        <w:rPr>
          <w:rFonts w:ascii="Times New Roman" w:hAnsi="Times New Roman"/>
          <w:szCs w:val="24"/>
        </w:rPr>
        <w:t xml:space="preserve"> pancytopenia</w:t>
      </w:r>
    </w:p>
    <w:p w:rsidR="005C32C9" w:rsidRPr="00D15535" w:rsidRDefault="005C32C9" w:rsidP="005C32C9">
      <w:pPr>
        <w:ind w:left="233"/>
        <w:rPr>
          <w:rFonts w:ascii="Times New Roman" w:hAnsi="Times New Roman"/>
          <w:szCs w:val="24"/>
        </w:rPr>
      </w:pPr>
      <w:r w:rsidRPr="00D15535">
        <w:rPr>
          <w:rFonts w:ascii="Times New Roman" w:hAnsi="Times New Roman"/>
          <w:i/>
          <w:szCs w:val="24"/>
        </w:rPr>
        <w:t>Skin and subcutaneous tissue disorders:</w:t>
      </w:r>
      <w:r w:rsidRPr="00D15535">
        <w:rPr>
          <w:rFonts w:ascii="Times New Roman" w:hAnsi="Times New Roman"/>
          <w:szCs w:val="24"/>
        </w:rPr>
        <w:t xml:space="preserve"> dermatitis allergic, urticaria, skin exfoliation</w:t>
      </w:r>
    </w:p>
    <w:p w:rsidR="005C32C9" w:rsidRPr="00D15535" w:rsidRDefault="005C32C9" w:rsidP="005C32C9">
      <w:pPr>
        <w:ind w:left="233"/>
        <w:rPr>
          <w:rFonts w:ascii="Times New Roman" w:hAnsi="Times New Roman"/>
          <w:szCs w:val="24"/>
        </w:rPr>
      </w:pPr>
      <w:r w:rsidRPr="00D15535">
        <w:rPr>
          <w:rFonts w:ascii="Times New Roman" w:hAnsi="Times New Roman"/>
          <w:i/>
          <w:szCs w:val="24"/>
        </w:rPr>
        <w:t>General disorders and administration site conditions:</w:t>
      </w:r>
      <w:r w:rsidRPr="00D15535">
        <w:rPr>
          <w:rFonts w:ascii="Times New Roman" w:hAnsi="Times New Roman"/>
          <w:szCs w:val="24"/>
        </w:rPr>
        <w:t xml:space="preserve"> mucosal inflammation, infusion site extravasation, infusion site inflammation, infusion site rash</w:t>
      </w:r>
    </w:p>
    <w:p w:rsidR="005C32C9" w:rsidRPr="00D15535" w:rsidRDefault="005C32C9" w:rsidP="005C32C9">
      <w:pPr>
        <w:ind w:left="233"/>
        <w:rPr>
          <w:rFonts w:ascii="Times New Roman" w:hAnsi="Times New Roman"/>
          <w:szCs w:val="24"/>
        </w:rPr>
      </w:pPr>
      <w:r w:rsidRPr="00D15535">
        <w:rPr>
          <w:rFonts w:ascii="Times New Roman" w:hAnsi="Times New Roman"/>
          <w:i/>
          <w:szCs w:val="24"/>
        </w:rPr>
        <w:t>Respiratory thoracic and mediastinal disorders:</w:t>
      </w:r>
      <w:r w:rsidRPr="00D15535">
        <w:rPr>
          <w:rFonts w:ascii="Times New Roman" w:hAnsi="Times New Roman"/>
          <w:szCs w:val="24"/>
        </w:rPr>
        <w:t xml:space="preserve"> pneumonitis</w:t>
      </w:r>
    </w:p>
    <w:p w:rsidR="005C32C9" w:rsidRPr="00D15535" w:rsidRDefault="005C32C9" w:rsidP="005C32C9">
      <w:pPr>
        <w:ind w:left="233"/>
        <w:rPr>
          <w:rFonts w:ascii="Times New Roman" w:hAnsi="Times New Roman"/>
          <w:szCs w:val="24"/>
        </w:rPr>
      </w:pPr>
      <w:r w:rsidRPr="00D15535">
        <w:rPr>
          <w:rFonts w:ascii="Times New Roman" w:hAnsi="Times New Roman"/>
          <w:i/>
          <w:szCs w:val="24"/>
        </w:rPr>
        <w:t>Infections and infestations:</w:t>
      </w:r>
      <w:r w:rsidRPr="00D15535">
        <w:rPr>
          <w:rFonts w:ascii="Times New Roman" w:hAnsi="Times New Roman"/>
          <w:szCs w:val="24"/>
        </w:rPr>
        <w:t xml:space="preserve"> oral candidiasis, sepsis</w:t>
      </w:r>
    </w:p>
    <w:p w:rsidR="005C32C9" w:rsidRPr="00D15535" w:rsidRDefault="005C32C9" w:rsidP="005C32C9">
      <w:pPr>
        <w:ind w:left="233"/>
        <w:rPr>
          <w:rFonts w:ascii="Times New Roman" w:hAnsi="Times New Roman"/>
          <w:szCs w:val="24"/>
        </w:rPr>
      </w:pPr>
      <w:r w:rsidRPr="00D15535">
        <w:rPr>
          <w:rFonts w:ascii="Times New Roman" w:hAnsi="Times New Roman"/>
          <w:i/>
          <w:szCs w:val="24"/>
        </w:rPr>
        <w:t>Vascular disorders:</w:t>
      </w:r>
      <w:r w:rsidRPr="00D15535">
        <w:rPr>
          <w:rFonts w:ascii="Times New Roman" w:hAnsi="Times New Roman"/>
          <w:szCs w:val="24"/>
        </w:rPr>
        <w:t xml:space="preserve"> flushing</w:t>
      </w:r>
    </w:p>
    <w:p w:rsidR="003E0364" w:rsidRPr="00D15535" w:rsidRDefault="005C32C9" w:rsidP="00B358DD">
      <w:pPr>
        <w:autoSpaceDE w:val="0"/>
        <w:autoSpaceDN w:val="0"/>
        <w:adjustRightInd w:val="0"/>
        <w:ind w:firstLine="233"/>
        <w:rPr>
          <w:rFonts w:ascii="Times New Roman" w:hAnsi="Times New Roman"/>
          <w:szCs w:val="24"/>
        </w:rPr>
      </w:pPr>
      <w:r w:rsidRPr="00D15535">
        <w:rPr>
          <w:rFonts w:ascii="Times New Roman" w:hAnsi="Times New Roman"/>
          <w:i/>
          <w:szCs w:val="24"/>
        </w:rPr>
        <w:t>Immune system disorders:</w:t>
      </w:r>
      <w:r w:rsidRPr="00D15535">
        <w:rPr>
          <w:rFonts w:ascii="Times New Roman" w:hAnsi="Times New Roman"/>
          <w:szCs w:val="24"/>
        </w:rPr>
        <w:t xml:space="preserve"> drug hypersensitivity, hypersensitivity</w:t>
      </w:r>
    </w:p>
    <w:p w:rsidR="00BB7808" w:rsidRDefault="00BB7808" w:rsidP="00BB7808">
      <w:pPr>
        <w:autoSpaceDE w:val="0"/>
        <w:autoSpaceDN w:val="0"/>
        <w:adjustRightInd w:val="0"/>
        <w:rPr>
          <w:rFonts w:ascii="Times New Roman" w:hAnsi="Times New Roman"/>
          <w:szCs w:val="24"/>
        </w:rPr>
      </w:pPr>
    </w:p>
    <w:p w:rsidR="00BB7808" w:rsidRPr="008B509F" w:rsidRDefault="00BB7808" w:rsidP="00BB7808">
      <w:pPr>
        <w:autoSpaceDE w:val="0"/>
        <w:autoSpaceDN w:val="0"/>
        <w:adjustRightInd w:val="0"/>
        <w:rPr>
          <w:rFonts w:ascii="Times New Roman" w:hAnsi="Times New Roman"/>
          <w:b/>
          <w:szCs w:val="24"/>
        </w:rPr>
      </w:pPr>
      <w:r w:rsidRPr="008B509F">
        <w:rPr>
          <w:rFonts w:ascii="Times New Roman" w:hAnsi="Times New Roman"/>
          <w:b/>
          <w:szCs w:val="24"/>
        </w:rPr>
        <w:t>Summary of the Safety Profile</w:t>
      </w:r>
    </w:p>
    <w:p w:rsidR="00BB7808" w:rsidRPr="008B509F" w:rsidRDefault="00BB7808" w:rsidP="00BB7808">
      <w:pPr>
        <w:autoSpaceDE w:val="0"/>
        <w:autoSpaceDN w:val="0"/>
        <w:adjustRightInd w:val="0"/>
        <w:rPr>
          <w:rFonts w:ascii="Times New Roman" w:hAnsi="Times New Roman"/>
          <w:szCs w:val="24"/>
        </w:rPr>
      </w:pPr>
      <w:r w:rsidRPr="008B509F">
        <w:rPr>
          <w:rFonts w:ascii="Times New Roman" w:hAnsi="Times New Roman"/>
          <w:szCs w:val="24"/>
        </w:rPr>
        <w:t>Significantly less ≥</w:t>
      </w:r>
      <w:r w:rsidR="007C142D">
        <w:rPr>
          <w:rFonts w:ascii="Times New Roman" w:hAnsi="Times New Roman"/>
          <w:szCs w:val="24"/>
        </w:rPr>
        <w:t xml:space="preserve"> </w:t>
      </w:r>
      <w:r w:rsidRPr="008B509F">
        <w:rPr>
          <w:rFonts w:ascii="Times New Roman" w:hAnsi="Times New Roman"/>
          <w:szCs w:val="24"/>
        </w:rPr>
        <w:t>grade 3 neuropathy, neutropenia, arthralgia, and myalgia occurred in the ABRAXANE arm, while less thrombocytopenia and an</w:t>
      </w:r>
      <w:r>
        <w:rPr>
          <w:rFonts w:ascii="Times New Roman" w:hAnsi="Times New Roman"/>
          <w:szCs w:val="24"/>
        </w:rPr>
        <w:t>a</w:t>
      </w:r>
      <w:r w:rsidRPr="008B509F">
        <w:rPr>
          <w:rFonts w:ascii="Times New Roman" w:hAnsi="Times New Roman"/>
          <w:szCs w:val="24"/>
        </w:rPr>
        <w:t>emia occurred in the paclitaxel arm.</w:t>
      </w:r>
    </w:p>
    <w:p w:rsidR="008B509F" w:rsidRPr="00D15535" w:rsidRDefault="008B509F" w:rsidP="001F27D9">
      <w:pPr>
        <w:autoSpaceDE w:val="0"/>
        <w:autoSpaceDN w:val="0"/>
        <w:adjustRightInd w:val="0"/>
        <w:rPr>
          <w:rFonts w:ascii="Times New Roman" w:hAnsi="Times New Roman"/>
          <w:szCs w:val="24"/>
        </w:rPr>
      </w:pPr>
    </w:p>
    <w:p w:rsidR="005C32C9" w:rsidRPr="00D15535" w:rsidRDefault="005C32C9" w:rsidP="005C32C9">
      <w:pPr>
        <w:rPr>
          <w:rFonts w:ascii="Times New Roman" w:hAnsi="Times New Roman"/>
          <w:b/>
          <w:szCs w:val="24"/>
        </w:rPr>
      </w:pPr>
      <w:r w:rsidRPr="00D15535">
        <w:rPr>
          <w:rFonts w:ascii="Times New Roman" w:hAnsi="Times New Roman"/>
          <w:b/>
          <w:szCs w:val="24"/>
        </w:rPr>
        <w:t>Peripheral Neuropathy</w:t>
      </w:r>
    </w:p>
    <w:p w:rsidR="005C32C9" w:rsidRPr="00D15535" w:rsidRDefault="005C32C9" w:rsidP="005C32C9">
      <w:pPr>
        <w:pStyle w:val="C-BodyText"/>
        <w:spacing w:before="0" w:after="0" w:line="240" w:lineRule="auto"/>
        <w:rPr>
          <w:szCs w:val="24"/>
        </w:rPr>
      </w:pPr>
      <w:r w:rsidRPr="00D15535">
        <w:rPr>
          <w:szCs w:val="24"/>
        </w:rPr>
        <w:t>In the non-small cell lung cancer study, peripheral neuropathy was graded by the investigator according to National Cancer Institute Common Terminology Criteria for Adverse Events, Version 3.0.  For ABRAXANE and carboplatin, the median time to first occurrence of grade 3 peripheral neuropathy was 121 days, and the median time to improvement from grade 3 peripheral neuropathy to grade 1 was 38 days.  No patients treated with ABRAXANE and carboplatin had grade 4 peripheral neuropathy.</w:t>
      </w:r>
    </w:p>
    <w:p w:rsidR="005C32C9" w:rsidRPr="00D15535" w:rsidRDefault="005C32C9" w:rsidP="005C32C9">
      <w:pPr>
        <w:pStyle w:val="C-BodyText"/>
        <w:spacing w:before="0" w:after="0" w:line="240" w:lineRule="auto"/>
        <w:rPr>
          <w:szCs w:val="24"/>
        </w:rPr>
      </w:pPr>
    </w:p>
    <w:p w:rsidR="005C32C9" w:rsidRPr="00D15535" w:rsidRDefault="005C32C9" w:rsidP="005C32C9">
      <w:pPr>
        <w:autoSpaceDE w:val="0"/>
        <w:autoSpaceDN w:val="0"/>
        <w:adjustRightInd w:val="0"/>
        <w:rPr>
          <w:rFonts w:ascii="Times New Roman" w:hAnsi="Times New Roman"/>
          <w:szCs w:val="24"/>
        </w:rPr>
      </w:pPr>
      <w:r w:rsidRPr="00D15535">
        <w:rPr>
          <w:rFonts w:ascii="Times New Roman" w:hAnsi="Times New Roman"/>
          <w:szCs w:val="24"/>
        </w:rPr>
        <w:t xml:space="preserve">Patient-reported taxane toxicity was assessed using the 4 subscales of the Functional Assessment of Cancer Therapy (FACT)-Taxane questionnaire.  Using repeated measure analysis, 3 of the 4 subscales (peripheral neuropathy, pain hands/feet, and hearing) </w:t>
      </w:r>
      <w:proofErr w:type="spellStart"/>
      <w:r w:rsidRPr="00D15535">
        <w:rPr>
          <w:rFonts w:ascii="Times New Roman" w:hAnsi="Times New Roman"/>
          <w:szCs w:val="24"/>
        </w:rPr>
        <w:t>favored</w:t>
      </w:r>
      <w:proofErr w:type="spellEnd"/>
      <w:r w:rsidRPr="00D15535">
        <w:rPr>
          <w:rFonts w:ascii="Times New Roman" w:hAnsi="Times New Roman"/>
          <w:szCs w:val="24"/>
        </w:rPr>
        <w:t xml:space="preserve"> ABRAXANE and carboplatin (p ≤ 0.002).  For the other subscale (edema), there was no difference in the treatment arms.</w:t>
      </w:r>
    </w:p>
    <w:p w:rsidR="005C32C9" w:rsidRPr="00D15535" w:rsidRDefault="00B522CA" w:rsidP="001F27D9">
      <w:pPr>
        <w:autoSpaceDE w:val="0"/>
        <w:autoSpaceDN w:val="0"/>
        <w:adjustRightInd w:val="0"/>
        <w:rPr>
          <w:rFonts w:ascii="Times New Roman" w:hAnsi="Times New Roman"/>
          <w:szCs w:val="24"/>
        </w:rPr>
      </w:pPr>
      <w:r>
        <w:rPr>
          <w:rFonts w:ascii="Times New Roman" w:hAnsi="Times New Roman"/>
          <w:szCs w:val="24"/>
        </w:rPr>
        <w:br w:type="page"/>
      </w:r>
    </w:p>
    <w:p w:rsidR="001F27D9" w:rsidRPr="00D15535" w:rsidRDefault="001F27D9" w:rsidP="00B522CA">
      <w:pPr>
        <w:keepLines/>
        <w:rPr>
          <w:rFonts w:ascii="Times New Roman" w:hAnsi="Times New Roman"/>
          <w:u w:val="single"/>
          <w:lang w:val="en-GB"/>
        </w:rPr>
      </w:pPr>
      <w:r w:rsidRPr="00D15535">
        <w:rPr>
          <w:rFonts w:ascii="Times New Roman" w:hAnsi="Times New Roman"/>
          <w:u w:val="single"/>
          <w:lang w:val="en-GB"/>
        </w:rPr>
        <w:lastRenderedPageBreak/>
        <w:t>Post</w:t>
      </w:r>
      <w:r w:rsidRPr="00D15535">
        <w:rPr>
          <w:rFonts w:ascii="Times New Roman" w:hAnsi="Times New Roman"/>
          <w:u w:val="single"/>
          <w:lang w:val="en-GB"/>
        </w:rPr>
        <w:noBreakHyphen/>
        <w:t>marketing experience</w:t>
      </w:r>
    </w:p>
    <w:p w:rsidR="001F27D9" w:rsidRPr="00D15535" w:rsidRDefault="001F27D9" w:rsidP="00B522CA">
      <w:pPr>
        <w:keepLines/>
        <w:rPr>
          <w:rFonts w:ascii="Times New Roman" w:hAnsi="Times New Roman"/>
          <w:lang w:val="en-GB"/>
        </w:rPr>
      </w:pPr>
    </w:p>
    <w:p w:rsidR="001F27D9" w:rsidRPr="00D15535" w:rsidRDefault="001F27D9" w:rsidP="00B522CA">
      <w:pPr>
        <w:pStyle w:val="C-BodyText"/>
        <w:keepNext/>
        <w:keepLines/>
        <w:rPr>
          <w:b/>
          <w:sz w:val="22"/>
          <w:u w:val="single"/>
        </w:rPr>
      </w:pPr>
      <w:r w:rsidRPr="00D15535">
        <w:rPr>
          <w:b/>
          <w:sz w:val="22"/>
          <w:szCs w:val="22"/>
          <w:u w:val="single"/>
        </w:rPr>
        <w:t xml:space="preserve">Table </w:t>
      </w:r>
      <w:r w:rsidR="0043320F">
        <w:rPr>
          <w:b/>
          <w:sz w:val="22"/>
          <w:szCs w:val="22"/>
          <w:u w:val="single"/>
        </w:rPr>
        <w:t>8</w:t>
      </w:r>
      <w:r w:rsidRPr="00D15535">
        <w:rPr>
          <w:b/>
          <w:sz w:val="22"/>
          <w:szCs w:val="22"/>
          <w:u w:val="single"/>
        </w:rPr>
        <w:t>: Adverse Reactions Reported during Post-Marketing (</w:t>
      </w:r>
      <w:r w:rsidRPr="00D15535">
        <w:rPr>
          <w:b/>
          <w:sz w:val="22"/>
          <w:u w:val="single"/>
        </w:rPr>
        <w:t>by MedDRA System Organ Class and Preferred Term in Alphabetical Order)</w:t>
      </w:r>
    </w:p>
    <w:tbl>
      <w:tblPr>
        <w:tblW w:w="0" w:type="auto"/>
        <w:tblLook w:val="01E0"/>
      </w:tblPr>
      <w:tblGrid>
        <w:gridCol w:w="3157"/>
        <w:gridCol w:w="6131"/>
      </w:tblGrid>
      <w:tr w:rsidR="001F27D9" w:rsidRPr="00D15535" w:rsidTr="00B730B3">
        <w:tc>
          <w:tcPr>
            <w:tcW w:w="3157" w:type="dxa"/>
            <w:tcBorders>
              <w:top w:val="single" w:sz="6" w:space="0" w:color="auto"/>
              <w:left w:val="single" w:sz="6" w:space="0" w:color="auto"/>
              <w:bottom w:val="single" w:sz="6" w:space="0" w:color="auto"/>
              <w:right w:val="single" w:sz="6" w:space="0" w:color="auto"/>
            </w:tcBorders>
            <w:vAlign w:val="center"/>
          </w:tcPr>
          <w:p w:rsidR="001F27D9" w:rsidRPr="00D15535" w:rsidRDefault="001F27D9" w:rsidP="000639F1">
            <w:pPr>
              <w:keepNext/>
              <w:keepLines/>
              <w:autoSpaceDE w:val="0"/>
              <w:autoSpaceDN w:val="0"/>
              <w:adjustRightInd w:val="0"/>
              <w:rPr>
                <w:rFonts w:ascii="Times New Roman" w:hAnsi="Times New Roman"/>
                <w:b/>
                <w:sz w:val="22"/>
              </w:rPr>
            </w:pPr>
            <w:r w:rsidRPr="00D15535">
              <w:rPr>
                <w:rFonts w:ascii="Times New Roman" w:hAnsi="Times New Roman"/>
                <w:b/>
                <w:sz w:val="22"/>
                <w:szCs w:val="22"/>
                <w:u w:val="single"/>
              </w:rPr>
              <w:t xml:space="preserve"> </w:t>
            </w:r>
            <w:r w:rsidRPr="00D15535">
              <w:rPr>
                <w:rFonts w:ascii="Times New Roman" w:hAnsi="Times New Roman"/>
                <w:b/>
                <w:sz w:val="22"/>
              </w:rPr>
              <w:t>System Organ Class</w:t>
            </w:r>
          </w:p>
        </w:tc>
        <w:tc>
          <w:tcPr>
            <w:tcW w:w="6131" w:type="dxa"/>
            <w:tcBorders>
              <w:top w:val="single" w:sz="6" w:space="0" w:color="auto"/>
              <w:left w:val="single" w:sz="6" w:space="0" w:color="auto"/>
              <w:bottom w:val="single" w:sz="6" w:space="0" w:color="auto"/>
              <w:right w:val="single" w:sz="6" w:space="0" w:color="auto"/>
            </w:tcBorders>
            <w:vAlign w:val="center"/>
          </w:tcPr>
          <w:p w:rsidR="001F27D9" w:rsidRPr="00D15535" w:rsidRDefault="001F27D9" w:rsidP="000639F1">
            <w:pPr>
              <w:keepNext/>
              <w:keepLines/>
              <w:autoSpaceDE w:val="0"/>
              <w:autoSpaceDN w:val="0"/>
              <w:adjustRightInd w:val="0"/>
              <w:rPr>
                <w:rFonts w:ascii="Times New Roman" w:hAnsi="Times New Roman"/>
                <w:b/>
                <w:sz w:val="22"/>
              </w:rPr>
            </w:pPr>
            <w:r w:rsidRPr="00D15535">
              <w:rPr>
                <w:rFonts w:ascii="Times New Roman" w:hAnsi="Times New Roman"/>
                <w:b/>
                <w:sz w:val="22"/>
              </w:rPr>
              <w:t>Preferred Term</w:t>
            </w:r>
          </w:p>
        </w:tc>
      </w:tr>
      <w:tr w:rsidR="001F27D9" w:rsidRPr="00D15535" w:rsidTr="00B730B3">
        <w:trPr>
          <w:trHeight w:val="710"/>
        </w:trPr>
        <w:tc>
          <w:tcPr>
            <w:tcW w:w="3157" w:type="dxa"/>
            <w:tcBorders>
              <w:top w:val="single" w:sz="6" w:space="0" w:color="auto"/>
              <w:left w:val="single" w:sz="6" w:space="0" w:color="auto"/>
              <w:bottom w:val="single" w:sz="6" w:space="0" w:color="auto"/>
              <w:right w:val="single" w:sz="6" w:space="0" w:color="auto"/>
            </w:tcBorders>
          </w:tcPr>
          <w:p w:rsidR="001F27D9" w:rsidRPr="00D15535" w:rsidRDefault="001F27D9" w:rsidP="001F27D9">
            <w:pPr>
              <w:pStyle w:val="C-BodyText"/>
              <w:keepNext/>
              <w:keepLines/>
              <w:spacing w:before="60" w:after="60" w:line="240" w:lineRule="auto"/>
              <w:rPr>
                <w:sz w:val="22"/>
              </w:rPr>
            </w:pPr>
            <w:r w:rsidRPr="00D15535">
              <w:rPr>
                <w:sz w:val="22"/>
              </w:rPr>
              <w:t>Blood and Lymphatic System Disorders</w:t>
            </w:r>
          </w:p>
        </w:tc>
        <w:tc>
          <w:tcPr>
            <w:tcW w:w="6131" w:type="dxa"/>
            <w:tcBorders>
              <w:top w:val="single" w:sz="6" w:space="0" w:color="auto"/>
              <w:left w:val="single" w:sz="6" w:space="0" w:color="auto"/>
              <w:bottom w:val="single" w:sz="6" w:space="0" w:color="auto"/>
              <w:right w:val="single" w:sz="6" w:space="0" w:color="auto"/>
            </w:tcBorders>
          </w:tcPr>
          <w:p w:rsidR="001F27D9" w:rsidRPr="00D15535" w:rsidRDefault="001F27D9" w:rsidP="001F27D9">
            <w:pPr>
              <w:pStyle w:val="C-BodyText"/>
              <w:keepNext/>
              <w:keepLines/>
              <w:rPr>
                <w:sz w:val="22"/>
              </w:rPr>
            </w:pPr>
            <w:r w:rsidRPr="00D15535">
              <w:rPr>
                <w:bCs/>
                <w:sz w:val="22"/>
                <w:lang w:val="it-IT"/>
              </w:rPr>
              <w:t>Pancytopenia</w:t>
            </w:r>
          </w:p>
        </w:tc>
      </w:tr>
      <w:tr w:rsidR="003972AD" w:rsidRPr="00D15535" w:rsidTr="00D02793">
        <w:tc>
          <w:tcPr>
            <w:tcW w:w="3157" w:type="dxa"/>
            <w:tcBorders>
              <w:top w:val="single" w:sz="6" w:space="0" w:color="auto"/>
              <w:left w:val="single" w:sz="6" w:space="0" w:color="auto"/>
              <w:bottom w:val="single" w:sz="6" w:space="0" w:color="auto"/>
              <w:right w:val="single" w:sz="6" w:space="0" w:color="auto"/>
            </w:tcBorders>
          </w:tcPr>
          <w:p w:rsidR="003972AD" w:rsidRPr="00D15535" w:rsidRDefault="003972AD" w:rsidP="00FC1FA9">
            <w:pPr>
              <w:pStyle w:val="C-BodyText"/>
              <w:keepNext/>
              <w:keepLines/>
              <w:spacing w:before="60" w:after="60" w:line="240" w:lineRule="auto"/>
              <w:rPr>
                <w:sz w:val="22"/>
              </w:rPr>
            </w:pPr>
            <w:r>
              <w:rPr>
                <w:sz w:val="22"/>
              </w:rPr>
              <w:t>Cardiac Disorders</w:t>
            </w:r>
          </w:p>
        </w:tc>
        <w:tc>
          <w:tcPr>
            <w:tcW w:w="6131" w:type="dxa"/>
            <w:tcBorders>
              <w:top w:val="single" w:sz="6" w:space="0" w:color="auto"/>
              <w:left w:val="single" w:sz="6" w:space="0" w:color="auto"/>
              <w:bottom w:val="single" w:sz="6" w:space="0" w:color="auto"/>
              <w:right w:val="single" w:sz="6" w:space="0" w:color="auto"/>
            </w:tcBorders>
          </w:tcPr>
          <w:p w:rsidR="003972AD" w:rsidRPr="00D15535" w:rsidRDefault="003972AD" w:rsidP="00FC1FA9">
            <w:pPr>
              <w:pStyle w:val="C-BodyText"/>
              <w:keepNext/>
              <w:keepLines/>
              <w:spacing w:before="60" w:after="60" w:line="240" w:lineRule="auto"/>
              <w:rPr>
                <w:sz w:val="22"/>
              </w:rPr>
            </w:pPr>
            <w:proofErr w:type="spellStart"/>
            <w:r>
              <w:rPr>
                <w:sz w:val="22"/>
              </w:rPr>
              <w:t>Atrioventricular</w:t>
            </w:r>
            <w:proofErr w:type="spellEnd"/>
            <w:r>
              <w:rPr>
                <w:sz w:val="22"/>
              </w:rPr>
              <w:t xml:space="preserve"> block</w:t>
            </w:r>
          </w:p>
        </w:tc>
      </w:tr>
      <w:tr w:rsidR="00D02793" w:rsidRPr="00D15535" w:rsidTr="00D02793">
        <w:tc>
          <w:tcPr>
            <w:tcW w:w="3157" w:type="dxa"/>
            <w:tcBorders>
              <w:top w:val="single" w:sz="6" w:space="0" w:color="auto"/>
              <w:left w:val="single" w:sz="6" w:space="0" w:color="auto"/>
              <w:bottom w:val="single" w:sz="6" w:space="0" w:color="auto"/>
              <w:right w:val="single" w:sz="6" w:space="0" w:color="auto"/>
            </w:tcBorders>
          </w:tcPr>
          <w:p w:rsidR="00D02793" w:rsidRPr="00D15535" w:rsidRDefault="00D02793" w:rsidP="00FC1FA9">
            <w:pPr>
              <w:pStyle w:val="C-BodyText"/>
              <w:keepNext/>
              <w:keepLines/>
              <w:spacing w:before="60" w:after="60" w:line="240" w:lineRule="auto"/>
              <w:rPr>
                <w:sz w:val="22"/>
              </w:rPr>
            </w:pPr>
            <w:r w:rsidRPr="00D15535">
              <w:rPr>
                <w:sz w:val="22"/>
              </w:rPr>
              <w:t>Eye Disorders</w:t>
            </w:r>
          </w:p>
        </w:tc>
        <w:tc>
          <w:tcPr>
            <w:tcW w:w="6131" w:type="dxa"/>
            <w:tcBorders>
              <w:top w:val="single" w:sz="6" w:space="0" w:color="auto"/>
              <w:left w:val="single" w:sz="6" w:space="0" w:color="auto"/>
              <w:bottom w:val="single" w:sz="6" w:space="0" w:color="auto"/>
              <w:right w:val="single" w:sz="6" w:space="0" w:color="auto"/>
            </w:tcBorders>
          </w:tcPr>
          <w:p w:rsidR="00D02793" w:rsidRPr="00D15535" w:rsidRDefault="00D02793" w:rsidP="00FC1FA9">
            <w:pPr>
              <w:pStyle w:val="C-BodyText"/>
              <w:keepNext/>
              <w:keepLines/>
              <w:spacing w:before="60" w:after="60" w:line="240" w:lineRule="auto"/>
              <w:rPr>
                <w:sz w:val="22"/>
              </w:rPr>
            </w:pPr>
            <w:r w:rsidRPr="00D15535">
              <w:rPr>
                <w:sz w:val="22"/>
              </w:rPr>
              <w:t>Cystoid macular edema</w:t>
            </w:r>
          </w:p>
        </w:tc>
      </w:tr>
      <w:tr w:rsidR="001F27D9" w:rsidRPr="00D15535" w:rsidTr="00B730B3">
        <w:tc>
          <w:tcPr>
            <w:tcW w:w="3157" w:type="dxa"/>
            <w:tcBorders>
              <w:top w:val="single" w:sz="6" w:space="0" w:color="auto"/>
              <w:left w:val="single" w:sz="6" w:space="0" w:color="auto"/>
              <w:bottom w:val="single" w:sz="6" w:space="0" w:color="auto"/>
              <w:right w:val="single" w:sz="6" w:space="0" w:color="auto"/>
            </w:tcBorders>
          </w:tcPr>
          <w:p w:rsidR="001F27D9" w:rsidRPr="00D15535" w:rsidRDefault="001F27D9" w:rsidP="001F27D9">
            <w:pPr>
              <w:pStyle w:val="C-BodyText"/>
              <w:keepNext/>
              <w:keepLines/>
              <w:spacing w:before="60" w:after="60" w:line="240" w:lineRule="auto"/>
              <w:rPr>
                <w:sz w:val="22"/>
              </w:rPr>
            </w:pPr>
            <w:r w:rsidRPr="00D15535">
              <w:rPr>
                <w:sz w:val="22"/>
              </w:rPr>
              <w:t>Nervous System Disorders</w:t>
            </w:r>
          </w:p>
        </w:tc>
        <w:tc>
          <w:tcPr>
            <w:tcW w:w="6131" w:type="dxa"/>
            <w:tcBorders>
              <w:top w:val="single" w:sz="6" w:space="0" w:color="auto"/>
              <w:left w:val="single" w:sz="6" w:space="0" w:color="auto"/>
              <w:bottom w:val="single" w:sz="6" w:space="0" w:color="auto"/>
              <w:right w:val="single" w:sz="6" w:space="0" w:color="auto"/>
            </w:tcBorders>
          </w:tcPr>
          <w:p w:rsidR="001F27D9" w:rsidRPr="00D15535" w:rsidRDefault="001F27D9" w:rsidP="001F27D9">
            <w:pPr>
              <w:pStyle w:val="C-BodyText"/>
              <w:keepNext/>
              <w:keepLines/>
              <w:spacing w:before="60" w:after="60" w:line="240" w:lineRule="auto"/>
              <w:rPr>
                <w:sz w:val="22"/>
              </w:rPr>
            </w:pPr>
            <w:r w:rsidRPr="00D15535">
              <w:rPr>
                <w:sz w:val="22"/>
              </w:rPr>
              <w:t>Cranial nerve palsies, vocal cord paresis</w:t>
            </w:r>
          </w:p>
        </w:tc>
      </w:tr>
      <w:tr w:rsidR="005C0E7A" w:rsidRPr="00D15535" w:rsidTr="003D3056">
        <w:tc>
          <w:tcPr>
            <w:tcW w:w="3157" w:type="dxa"/>
            <w:tcBorders>
              <w:top w:val="single" w:sz="6" w:space="0" w:color="auto"/>
              <w:left w:val="single" w:sz="6" w:space="0" w:color="auto"/>
              <w:bottom w:val="single" w:sz="6" w:space="0" w:color="auto"/>
              <w:right w:val="single" w:sz="6" w:space="0" w:color="auto"/>
            </w:tcBorders>
          </w:tcPr>
          <w:p w:rsidR="005C0E7A" w:rsidRPr="00D15535" w:rsidRDefault="005C0E7A" w:rsidP="003D3056">
            <w:pPr>
              <w:pStyle w:val="C-BodyText"/>
              <w:keepNext/>
              <w:keepLines/>
              <w:spacing w:before="60" w:after="60" w:line="240" w:lineRule="auto"/>
              <w:rPr>
                <w:sz w:val="22"/>
              </w:rPr>
            </w:pPr>
            <w:r w:rsidRPr="00D15535">
              <w:rPr>
                <w:sz w:val="22"/>
              </w:rPr>
              <w:t xml:space="preserve">Respiratory, Thoracic and </w:t>
            </w:r>
            <w:proofErr w:type="spellStart"/>
            <w:r w:rsidRPr="00D15535">
              <w:rPr>
                <w:sz w:val="22"/>
              </w:rPr>
              <w:t>Mediastinal</w:t>
            </w:r>
            <w:proofErr w:type="spellEnd"/>
            <w:r w:rsidRPr="00D15535">
              <w:rPr>
                <w:sz w:val="22"/>
              </w:rPr>
              <w:t xml:space="preserve"> Disorders</w:t>
            </w:r>
          </w:p>
        </w:tc>
        <w:tc>
          <w:tcPr>
            <w:tcW w:w="6131" w:type="dxa"/>
            <w:tcBorders>
              <w:top w:val="single" w:sz="6" w:space="0" w:color="auto"/>
              <w:left w:val="single" w:sz="6" w:space="0" w:color="auto"/>
              <w:bottom w:val="single" w:sz="6" w:space="0" w:color="auto"/>
              <w:right w:val="single" w:sz="6" w:space="0" w:color="auto"/>
            </w:tcBorders>
          </w:tcPr>
          <w:p w:rsidR="005C0E7A" w:rsidRPr="00D15535" w:rsidRDefault="005C0E7A" w:rsidP="003D3056">
            <w:pPr>
              <w:pStyle w:val="C-BodyText"/>
              <w:keepNext/>
              <w:keepLines/>
              <w:spacing w:before="60" w:after="60" w:line="240" w:lineRule="auto"/>
              <w:rPr>
                <w:sz w:val="22"/>
              </w:rPr>
            </w:pPr>
            <w:r w:rsidRPr="00D15535">
              <w:rPr>
                <w:sz w:val="22"/>
              </w:rPr>
              <w:t>Pneumonitis</w:t>
            </w:r>
            <w:r>
              <w:rPr>
                <w:sz w:val="22"/>
              </w:rPr>
              <w:t>, radiation pneumonitis</w:t>
            </w:r>
          </w:p>
        </w:tc>
      </w:tr>
      <w:tr w:rsidR="001F27D9" w:rsidRPr="00D15535" w:rsidTr="00B730B3">
        <w:tc>
          <w:tcPr>
            <w:tcW w:w="3157" w:type="dxa"/>
            <w:tcBorders>
              <w:top w:val="single" w:sz="6" w:space="0" w:color="auto"/>
              <w:left w:val="single" w:sz="6" w:space="0" w:color="auto"/>
              <w:bottom w:val="single" w:sz="6" w:space="0" w:color="auto"/>
              <w:right w:val="single" w:sz="6" w:space="0" w:color="auto"/>
            </w:tcBorders>
            <w:vAlign w:val="center"/>
          </w:tcPr>
          <w:p w:rsidR="001F27D9" w:rsidRPr="00D15535" w:rsidRDefault="001F27D9" w:rsidP="001F27D9">
            <w:pPr>
              <w:keepNext/>
              <w:keepLines/>
              <w:autoSpaceDE w:val="0"/>
              <w:autoSpaceDN w:val="0"/>
              <w:adjustRightInd w:val="0"/>
              <w:rPr>
                <w:rFonts w:ascii="Times New Roman" w:hAnsi="Times New Roman"/>
                <w:sz w:val="22"/>
              </w:rPr>
            </w:pPr>
            <w:r w:rsidRPr="00D15535">
              <w:rPr>
                <w:rFonts w:ascii="Times New Roman" w:hAnsi="Times New Roman"/>
                <w:sz w:val="22"/>
              </w:rPr>
              <w:t>Skin/Subcutaneous Disorders</w:t>
            </w:r>
          </w:p>
        </w:tc>
        <w:tc>
          <w:tcPr>
            <w:tcW w:w="6131" w:type="dxa"/>
            <w:tcBorders>
              <w:top w:val="single" w:sz="6" w:space="0" w:color="auto"/>
              <w:left w:val="single" w:sz="6" w:space="0" w:color="auto"/>
              <w:bottom w:val="single" w:sz="6" w:space="0" w:color="auto"/>
              <w:right w:val="single" w:sz="6" w:space="0" w:color="auto"/>
            </w:tcBorders>
            <w:vAlign w:val="center"/>
          </w:tcPr>
          <w:p w:rsidR="001F27D9" w:rsidRPr="00D15535" w:rsidRDefault="001F27D9" w:rsidP="001F27D9">
            <w:pPr>
              <w:keepNext/>
              <w:keepLines/>
              <w:autoSpaceDE w:val="0"/>
              <w:autoSpaceDN w:val="0"/>
              <w:adjustRightInd w:val="0"/>
              <w:spacing w:before="60" w:after="60"/>
              <w:rPr>
                <w:rFonts w:ascii="Times New Roman" w:hAnsi="Times New Roman"/>
                <w:sz w:val="22"/>
              </w:rPr>
            </w:pPr>
            <w:r w:rsidRPr="00D15535">
              <w:rPr>
                <w:rFonts w:ascii="Times New Roman" w:hAnsi="Times New Roman"/>
                <w:sz w:val="22"/>
              </w:rPr>
              <w:t xml:space="preserve">Erythema, </w:t>
            </w:r>
            <w:proofErr w:type="spellStart"/>
            <w:r w:rsidRPr="00D15535">
              <w:rPr>
                <w:rFonts w:ascii="Times New Roman" w:hAnsi="Times New Roman"/>
                <w:sz w:val="22"/>
              </w:rPr>
              <w:t>maculo-papular</w:t>
            </w:r>
            <w:proofErr w:type="spellEnd"/>
            <w:r w:rsidRPr="00D15535">
              <w:rPr>
                <w:rFonts w:ascii="Times New Roman" w:hAnsi="Times New Roman"/>
                <w:sz w:val="22"/>
              </w:rPr>
              <w:t xml:space="preserve"> rash, palmar-plantar </w:t>
            </w:r>
            <w:proofErr w:type="spellStart"/>
            <w:r w:rsidRPr="00D15535">
              <w:rPr>
                <w:rFonts w:ascii="Times New Roman" w:hAnsi="Times New Roman"/>
                <w:sz w:val="22"/>
              </w:rPr>
              <w:t>erythrodysaesthesiae</w:t>
            </w:r>
            <w:proofErr w:type="spellEnd"/>
            <w:r w:rsidRPr="00D15535">
              <w:rPr>
                <w:rFonts w:ascii="Times New Roman" w:hAnsi="Times New Roman"/>
                <w:sz w:val="22"/>
              </w:rPr>
              <w:t xml:space="preserve"> in patients previously exposed to </w:t>
            </w:r>
            <w:proofErr w:type="spellStart"/>
            <w:r w:rsidRPr="00D15535">
              <w:rPr>
                <w:rFonts w:ascii="Times New Roman" w:hAnsi="Times New Roman"/>
                <w:sz w:val="22"/>
              </w:rPr>
              <w:t>capecitabine</w:t>
            </w:r>
            <w:proofErr w:type="spellEnd"/>
            <w:r w:rsidRPr="00D15535">
              <w:rPr>
                <w:rFonts w:ascii="Times New Roman" w:hAnsi="Times New Roman"/>
                <w:sz w:val="22"/>
              </w:rPr>
              <w:t>, photosensitivity reaction, Stevens-Johnson syndrome, toxic epidermal necrolysis</w:t>
            </w:r>
          </w:p>
        </w:tc>
      </w:tr>
      <w:tr w:rsidR="001F27D9" w:rsidRPr="00D15535" w:rsidTr="00B730B3">
        <w:tc>
          <w:tcPr>
            <w:tcW w:w="3157" w:type="dxa"/>
            <w:tcBorders>
              <w:top w:val="single" w:sz="6" w:space="0" w:color="auto"/>
              <w:left w:val="single" w:sz="6" w:space="0" w:color="auto"/>
              <w:bottom w:val="single" w:sz="6" w:space="0" w:color="auto"/>
              <w:right w:val="single" w:sz="6" w:space="0" w:color="auto"/>
            </w:tcBorders>
            <w:vAlign w:val="center"/>
          </w:tcPr>
          <w:p w:rsidR="001F27D9" w:rsidRPr="00D15535" w:rsidRDefault="001F27D9" w:rsidP="001F27D9">
            <w:pPr>
              <w:keepNext/>
              <w:keepLines/>
              <w:autoSpaceDE w:val="0"/>
              <w:autoSpaceDN w:val="0"/>
              <w:adjustRightInd w:val="0"/>
              <w:spacing w:before="60" w:after="60"/>
              <w:rPr>
                <w:rFonts w:ascii="Times New Roman" w:hAnsi="Times New Roman"/>
                <w:sz w:val="22"/>
              </w:rPr>
            </w:pPr>
            <w:r w:rsidRPr="00D15535">
              <w:rPr>
                <w:rFonts w:ascii="Times New Roman" w:hAnsi="Times New Roman"/>
                <w:sz w:val="22"/>
              </w:rPr>
              <w:t>Injury, Poisoning and Procedural Complications</w:t>
            </w:r>
          </w:p>
        </w:tc>
        <w:tc>
          <w:tcPr>
            <w:tcW w:w="6131" w:type="dxa"/>
            <w:tcBorders>
              <w:top w:val="single" w:sz="6" w:space="0" w:color="auto"/>
              <w:left w:val="single" w:sz="6" w:space="0" w:color="auto"/>
              <w:bottom w:val="single" w:sz="6" w:space="0" w:color="auto"/>
              <w:right w:val="single" w:sz="6" w:space="0" w:color="auto"/>
            </w:tcBorders>
            <w:vAlign w:val="center"/>
          </w:tcPr>
          <w:p w:rsidR="001F27D9" w:rsidRPr="00D15535" w:rsidRDefault="001F27D9" w:rsidP="001F27D9">
            <w:pPr>
              <w:keepNext/>
              <w:keepLines/>
              <w:autoSpaceDE w:val="0"/>
              <w:autoSpaceDN w:val="0"/>
              <w:adjustRightInd w:val="0"/>
              <w:rPr>
                <w:rFonts w:ascii="Times New Roman" w:hAnsi="Times New Roman"/>
                <w:sz w:val="22"/>
              </w:rPr>
            </w:pPr>
            <w:r w:rsidRPr="00D15535">
              <w:rPr>
                <w:rFonts w:ascii="Times New Roman" w:hAnsi="Times New Roman"/>
                <w:sz w:val="22"/>
              </w:rPr>
              <w:t>Radiation recall phenomenon</w:t>
            </w:r>
          </w:p>
        </w:tc>
      </w:tr>
      <w:tr w:rsidR="001F27D9" w:rsidRPr="00D15535" w:rsidTr="008B7558">
        <w:tc>
          <w:tcPr>
            <w:tcW w:w="3157" w:type="dxa"/>
            <w:tcBorders>
              <w:top w:val="single" w:sz="6" w:space="0" w:color="auto"/>
              <w:left w:val="single" w:sz="6" w:space="0" w:color="auto"/>
              <w:bottom w:val="single" w:sz="6" w:space="0" w:color="auto"/>
              <w:right w:val="single" w:sz="6" w:space="0" w:color="auto"/>
            </w:tcBorders>
            <w:vAlign w:val="center"/>
          </w:tcPr>
          <w:p w:rsidR="001F27D9" w:rsidRPr="00D15535" w:rsidRDefault="001F27D9" w:rsidP="001F27D9">
            <w:pPr>
              <w:keepNext/>
              <w:keepLines/>
              <w:autoSpaceDE w:val="0"/>
              <w:autoSpaceDN w:val="0"/>
              <w:adjustRightInd w:val="0"/>
              <w:spacing w:before="60" w:after="60"/>
              <w:rPr>
                <w:rFonts w:ascii="Times New Roman" w:hAnsi="Times New Roman"/>
                <w:sz w:val="22"/>
              </w:rPr>
            </w:pPr>
            <w:r w:rsidRPr="00D15535">
              <w:rPr>
                <w:rFonts w:ascii="Times New Roman" w:hAnsi="Times New Roman"/>
                <w:sz w:val="22"/>
              </w:rPr>
              <w:t>General Disorders and Administration Site Conditions</w:t>
            </w:r>
          </w:p>
        </w:tc>
        <w:tc>
          <w:tcPr>
            <w:tcW w:w="6131" w:type="dxa"/>
            <w:tcBorders>
              <w:top w:val="single" w:sz="6" w:space="0" w:color="auto"/>
              <w:left w:val="single" w:sz="6" w:space="0" w:color="auto"/>
              <w:bottom w:val="single" w:sz="6" w:space="0" w:color="auto"/>
              <w:right w:val="single" w:sz="6" w:space="0" w:color="auto"/>
            </w:tcBorders>
            <w:vAlign w:val="center"/>
          </w:tcPr>
          <w:p w:rsidR="001F27D9" w:rsidRPr="00D15535" w:rsidRDefault="001F27D9" w:rsidP="001F27D9">
            <w:pPr>
              <w:keepNext/>
              <w:keepLines/>
              <w:autoSpaceDE w:val="0"/>
              <w:autoSpaceDN w:val="0"/>
              <w:adjustRightInd w:val="0"/>
              <w:rPr>
                <w:rFonts w:ascii="Times New Roman" w:hAnsi="Times New Roman"/>
                <w:sz w:val="22"/>
              </w:rPr>
            </w:pPr>
            <w:r w:rsidRPr="00D15535">
              <w:rPr>
                <w:rFonts w:ascii="Times New Roman" w:hAnsi="Times New Roman"/>
                <w:sz w:val="22"/>
                <w:lang w:val="fr-CH"/>
              </w:rPr>
              <w:t>Extravasation</w:t>
            </w:r>
          </w:p>
        </w:tc>
      </w:tr>
      <w:tr w:rsidR="001F27D9" w:rsidRPr="00D15535" w:rsidTr="008B7558">
        <w:tc>
          <w:tcPr>
            <w:tcW w:w="3157" w:type="dxa"/>
            <w:tcBorders>
              <w:top w:val="single" w:sz="6" w:space="0" w:color="auto"/>
              <w:left w:val="single" w:sz="6" w:space="0" w:color="auto"/>
              <w:bottom w:val="single" w:sz="6" w:space="0" w:color="auto"/>
              <w:right w:val="single" w:sz="6" w:space="0" w:color="auto"/>
            </w:tcBorders>
            <w:vAlign w:val="center"/>
          </w:tcPr>
          <w:p w:rsidR="001F27D9" w:rsidRPr="00D15535" w:rsidRDefault="001F27D9" w:rsidP="001F27D9">
            <w:pPr>
              <w:keepLines/>
              <w:autoSpaceDE w:val="0"/>
              <w:autoSpaceDN w:val="0"/>
              <w:adjustRightInd w:val="0"/>
              <w:spacing w:before="60" w:after="60"/>
              <w:rPr>
                <w:rFonts w:ascii="Times New Roman" w:hAnsi="Times New Roman"/>
                <w:b/>
                <w:sz w:val="22"/>
              </w:rPr>
            </w:pPr>
            <w:r w:rsidRPr="00D15535">
              <w:rPr>
                <w:rFonts w:ascii="Times New Roman" w:hAnsi="Times New Roman"/>
                <w:sz w:val="22"/>
              </w:rPr>
              <w:t>Immune System Disorders</w:t>
            </w:r>
          </w:p>
        </w:tc>
        <w:tc>
          <w:tcPr>
            <w:tcW w:w="6131" w:type="dxa"/>
            <w:tcBorders>
              <w:top w:val="single" w:sz="6" w:space="0" w:color="auto"/>
              <w:left w:val="single" w:sz="6" w:space="0" w:color="auto"/>
              <w:bottom w:val="single" w:sz="6" w:space="0" w:color="auto"/>
              <w:right w:val="single" w:sz="6" w:space="0" w:color="auto"/>
            </w:tcBorders>
            <w:vAlign w:val="center"/>
          </w:tcPr>
          <w:p w:rsidR="001F27D9" w:rsidRPr="00D15535" w:rsidRDefault="001F27D9" w:rsidP="001F27D9">
            <w:pPr>
              <w:keepLines/>
              <w:autoSpaceDE w:val="0"/>
              <w:autoSpaceDN w:val="0"/>
              <w:adjustRightInd w:val="0"/>
              <w:spacing w:before="60" w:after="60"/>
              <w:rPr>
                <w:rFonts w:ascii="Times New Roman" w:hAnsi="Times New Roman"/>
                <w:b/>
                <w:sz w:val="22"/>
              </w:rPr>
            </w:pPr>
            <w:r w:rsidRPr="00D15535">
              <w:rPr>
                <w:rFonts w:ascii="Times New Roman" w:hAnsi="Times New Roman"/>
                <w:sz w:val="22"/>
              </w:rPr>
              <w:t>Severe hypersensitivity</w:t>
            </w:r>
          </w:p>
        </w:tc>
      </w:tr>
    </w:tbl>
    <w:p w:rsidR="001F27D9" w:rsidRPr="00D15535" w:rsidRDefault="001F27D9" w:rsidP="001F27D9">
      <w:pPr>
        <w:rPr>
          <w:rFonts w:ascii="Times New Roman" w:hAnsi="Times New Roman"/>
          <w:sz w:val="22"/>
          <w:lang w:val="en-GB"/>
        </w:rPr>
      </w:pPr>
    </w:p>
    <w:p w:rsidR="00C7068B" w:rsidRPr="00D15535" w:rsidRDefault="00C7068B" w:rsidP="008A7D6B">
      <w:pPr>
        <w:rPr>
          <w:rFonts w:ascii="Times New Roman" w:hAnsi="Times New Roman"/>
          <w:b/>
        </w:rPr>
      </w:pPr>
    </w:p>
    <w:p w:rsidR="001F27D9" w:rsidRPr="00D15535" w:rsidRDefault="001F27D9">
      <w:pPr>
        <w:rPr>
          <w:rFonts w:ascii="Times New Roman" w:hAnsi="Times New Roman"/>
          <w:b/>
        </w:rPr>
      </w:pPr>
      <w:r w:rsidRPr="00D15535">
        <w:rPr>
          <w:rFonts w:ascii="Times New Roman" w:hAnsi="Times New Roman"/>
          <w:b/>
        </w:rPr>
        <w:t>DOSAGE AND ADMINISTRATION</w:t>
      </w:r>
    </w:p>
    <w:p w:rsidR="001F27D9" w:rsidRPr="00D15535" w:rsidRDefault="001F27D9">
      <w:pPr>
        <w:rPr>
          <w:rFonts w:ascii="Times New Roman" w:hAnsi="Times New Roman"/>
          <w:b/>
        </w:rPr>
      </w:pPr>
    </w:p>
    <w:p w:rsidR="001F27D9" w:rsidRPr="00D15535" w:rsidRDefault="001F27D9" w:rsidP="001F27D9">
      <w:pPr>
        <w:tabs>
          <w:tab w:val="left" w:pos="567"/>
        </w:tabs>
        <w:outlineLvl w:val="0"/>
        <w:rPr>
          <w:rFonts w:ascii="Times New Roman" w:hAnsi="Times New Roman"/>
        </w:rPr>
      </w:pPr>
      <w:r w:rsidRPr="00D15535">
        <w:rPr>
          <w:rFonts w:ascii="Times New Roman" w:hAnsi="Times New Roman"/>
        </w:rPr>
        <w:t xml:space="preserve">The reconstituted suspension is milky and homogenous without visible particles.  </w:t>
      </w:r>
    </w:p>
    <w:p w:rsidR="001F27D9" w:rsidRPr="00D15535" w:rsidRDefault="001F27D9" w:rsidP="001F27D9">
      <w:pPr>
        <w:tabs>
          <w:tab w:val="left" w:pos="567"/>
        </w:tabs>
        <w:rPr>
          <w:rFonts w:ascii="Times New Roman" w:hAnsi="Times New Roman"/>
        </w:rPr>
      </w:pPr>
    </w:p>
    <w:p w:rsidR="001F27D9" w:rsidRPr="00D15535" w:rsidRDefault="001F27D9" w:rsidP="001F27D9">
      <w:pPr>
        <w:tabs>
          <w:tab w:val="left" w:pos="567"/>
        </w:tabs>
        <w:rPr>
          <w:rFonts w:ascii="Times New Roman" w:hAnsi="Times New Roman"/>
        </w:rPr>
      </w:pPr>
      <w:r w:rsidRPr="00D15535">
        <w:rPr>
          <w:rFonts w:ascii="Times New Roman" w:hAnsi="Times New Roman"/>
        </w:rPr>
        <w:t xml:space="preserve">ABRAXANE should be administered under the supervision of a physician experienced in the use of chemotherapeutic agents. </w:t>
      </w:r>
    </w:p>
    <w:p w:rsidR="001F27D9" w:rsidRPr="00D15535" w:rsidRDefault="001F27D9" w:rsidP="001F27D9">
      <w:pPr>
        <w:tabs>
          <w:tab w:val="left" w:pos="567"/>
        </w:tabs>
        <w:rPr>
          <w:rFonts w:ascii="Times New Roman" w:hAnsi="Times New Roman"/>
        </w:rPr>
      </w:pPr>
    </w:p>
    <w:p w:rsidR="001F27D9" w:rsidRPr="00D15535" w:rsidRDefault="001F27D9" w:rsidP="001F27D9">
      <w:pPr>
        <w:tabs>
          <w:tab w:val="left" w:pos="567"/>
        </w:tabs>
        <w:rPr>
          <w:rFonts w:ascii="Times New Roman" w:hAnsi="Times New Roman"/>
        </w:rPr>
      </w:pPr>
      <w:r w:rsidRPr="00D15535">
        <w:rPr>
          <w:rFonts w:ascii="Times New Roman" w:hAnsi="Times New Roman"/>
        </w:rPr>
        <w:t>ABRAXANE is for single use in one patient only.  Discard any residue.</w:t>
      </w:r>
    </w:p>
    <w:p w:rsidR="001F27D9" w:rsidRPr="00D15535" w:rsidRDefault="001F27D9" w:rsidP="001F27D9">
      <w:pPr>
        <w:tabs>
          <w:tab w:val="left" w:pos="567"/>
        </w:tabs>
        <w:rPr>
          <w:rFonts w:ascii="Times New Roman" w:hAnsi="Times New Roman"/>
        </w:rPr>
      </w:pPr>
    </w:p>
    <w:p w:rsidR="001F27D9" w:rsidRPr="00D15535" w:rsidRDefault="001F27D9">
      <w:pPr>
        <w:rPr>
          <w:rFonts w:ascii="Times New Roman" w:hAnsi="Times New Roman"/>
        </w:rPr>
      </w:pPr>
      <w:r w:rsidRPr="00D15535">
        <w:rPr>
          <w:rFonts w:ascii="Times New Roman" w:hAnsi="Times New Roman"/>
        </w:rPr>
        <w:t xml:space="preserve">No premedication to prevent hypersensitivity reactions is required prior to administration of ABRAXANE. </w:t>
      </w:r>
    </w:p>
    <w:p w:rsidR="001F27D9" w:rsidRPr="00D15535" w:rsidRDefault="001F27D9">
      <w:pPr>
        <w:rPr>
          <w:rFonts w:ascii="Times New Roman" w:hAnsi="Times New Roman"/>
        </w:rPr>
      </w:pPr>
    </w:p>
    <w:p w:rsidR="005B79DE" w:rsidRPr="00D15535" w:rsidRDefault="005B79DE">
      <w:pPr>
        <w:rPr>
          <w:rFonts w:ascii="Times New Roman" w:hAnsi="Times New Roman"/>
          <w:b/>
          <w:u w:val="single"/>
        </w:rPr>
      </w:pPr>
      <w:r w:rsidRPr="00D15535">
        <w:rPr>
          <w:rFonts w:ascii="Times New Roman" w:hAnsi="Times New Roman"/>
          <w:b/>
          <w:u w:val="single"/>
        </w:rPr>
        <w:t>Metastatic Breast Cancer</w:t>
      </w:r>
    </w:p>
    <w:p w:rsidR="005B79DE" w:rsidRPr="00D15535" w:rsidRDefault="005B79DE">
      <w:pPr>
        <w:rPr>
          <w:rFonts w:ascii="Times New Roman" w:hAnsi="Times New Roman"/>
          <w:b/>
          <w:u w:val="single"/>
        </w:rPr>
      </w:pPr>
    </w:p>
    <w:p w:rsidR="001F27D9" w:rsidRPr="00D15535" w:rsidRDefault="001F27D9">
      <w:pPr>
        <w:rPr>
          <w:rFonts w:ascii="Times New Roman" w:hAnsi="Times New Roman"/>
        </w:rPr>
      </w:pPr>
      <w:r w:rsidRPr="00D15535">
        <w:rPr>
          <w:rFonts w:ascii="Times New Roman" w:hAnsi="Times New Roman"/>
        </w:rPr>
        <w:t xml:space="preserve">The recommended </w:t>
      </w:r>
      <w:r w:rsidR="00954A57" w:rsidRPr="00D15535">
        <w:rPr>
          <w:rFonts w:ascii="Times New Roman" w:hAnsi="Times New Roman"/>
        </w:rPr>
        <w:t>dose</w:t>
      </w:r>
      <w:r w:rsidRPr="00D15535">
        <w:rPr>
          <w:rFonts w:ascii="Times New Roman" w:hAnsi="Times New Roman"/>
        </w:rPr>
        <w:t xml:space="preserve"> for ABRAXANE is 260 mg/m</w:t>
      </w:r>
      <w:r w:rsidRPr="00D15535">
        <w:rPr>
          <w:rFonts w:ascii="Times New Roman" w:hAnsi="Times New Roman"/>
          <w:vertAlign w:val="superscript"/>
        </w:rPr>
        <w:t>2</w:t>
      </w:r>
      <w:r w:rsidRPr="00D15535">
        <w:rPr>
          <w:rFonts w:ascii="Times New Roman" w:hAnsi="Times New Roman"/>
        </w:rPr>
        <w:t xml:space="preserve"> administered intravenously over 30 minutes every 3 weeks.</w:t>
      </w:r>
    </w:p>
    <w:p w:rsidR="001F27D9" w:rsidRPr="00D15535" w:rsidRDefault="001F27D9">
      <w:pPr>
        <w:rPr>
          <w:rFonts w:ascii="Times New Roman" w:hAnsi="Times New Roman"/>
          <w:b/>
        </w:rPr>
      </w:pPr>
    </w:p>
    <w:p w:rsidR="001F27D9" w:rsidRPr="00D15535" w:rsidRDefault="001F27D9">
      <w:pPr>
        <w:rPr>
          <w:rFonts w:ascii="Times New Roman" w:hAnsi="Times New Roman"/>
        </w:rPr>
      </w:pPr>
      <w:r w:rsidRPr="00D15535">
        <w:rPr>
          <w:rFonts w:ascii="Times New Roman" w:hAnsi="Times New Roman"/>
          <w:b/>
        </w:rPr>
        <w:t>Dose Adjustment</w:t>
      </w:r>
      <w:r w:rsidR="00DD5E8B" w:rsidRPr="00D15535">
        <w:rPr>
          <w:rFonts w:ascii="Times New Roman" w:hAnsi="Times New Roman"/>
          <w:b/>
        </w:rPr>
        <w:t>s During Treatment</w:t>
      </w:r>
      <w:r w:rsidRPr="00D15535">
        <w:rPr>
          <w:rFonts w:ascii="Times New Roman" w:hAnsi="Times New Roman"/>
        </w:rPr>
        <w:t xml:space="preserve">  </w:t>
      </w:r>
    </w:p>
    <w:p w:rsidR="001F27D9" w:rsidRPr="00D15535" w:rsidRDefault="001F27D9">
      <w:pPr>
        <w:rPr>
          <w:rFonts w:ascii="Times New Roman" w:hAnsi="Times New Roman"/>
        </w:rPr>
      </w:pPr>
      <w:r w:rsidRPr="00D15535">
        <w:rPr>
          <w:rFonts w:ascii="Times New Roman" w:hAnsi="Times New Roman"/>
        </w:rPr>
        <w:t xml:space="preserve">Patients who experience severe neutropenia (neutrophil </w:t>
      </w:r>
      <w:r w:rsidR="00EF189E" w:rsidRPr="00D15535">
        <w:rPr>
          <w:rFonts w:ascii="Times New Roman" w:hAnsi="Times New Roman"/>
        </w:rPr>
        <w:t>&lt;</w:t>
      </w:r>
      <w:r w:rsidR="00954A57" w:rsidRPr="00D15535">
        <w:rPr>
          <w:rFonts w:ascii="Times New Roman" w:hAnsi="Times New Roman"/>
        </w:rPr>
        <w:t>0.5 x 10</w:t>
      </w:r>
      <w:r w:rsidR="00954A57" w:rsidRPr="00D15535">
        <w:rPr>
          <w:rFonts w:ascii="Times New Roman" w:hAnsi="Times New Roman"/>
          <w:szCs w:val="24"/>
          <w:vertAlign w:val="superscript"/>
        </w:rPr>
        <w:t>9</w:t>
      </w:r>
      <w:r w:rsidR="00954A57" w:rsidRPr="00D15535">
        <w:rPr>
          <w:rFonts w:ascii="Times New Roman" w:hAnsi="Times New Roman"/>
        </w:rPr>
        <w:t>/L</w:t>
      </w:r>
      <w:r w:rsidRPr="00D15535">
        <w:rPr>
          <w:rFonts w:ascii="Times New Roman" w:hAnsi="Times New Roman"/>
        </w:rPr>
        <w:t xml:space="preserve"> for a week or longer) or severe sensory neuropathy during ABRAXANE therapy should have dosage reduced to 220 </w:t>
      </w:r>
      <w:r w:rsidRPr="00D15535">
        <w:rPr>
          <w:rFonts w:ascii="Times New Roman" w:hAnsi="Times New Roman"/>
        </w:rPr>
        <w:lastRenderedPageBreak/>
        <w:t>mg/m</w:t>
      </w:r>
      <w:r w:rsidRPr="00D15535">
        <w:rPr>
          <w:rFonts w:ascii="Times New Roman" w:hAnsi="Times New Roman"/>
          <w:vertAlign w:val="superscript"/>
        </w:rPr>
        <w:t>2</w:t>
      </w:r>
      <w:r w:rsidRPr="00D15535">
        <w:rPr>
          <w:rFonts w:ascii="Times New Roman" w:hAnsi="Times New Roman"/>
        </w:rPr>
        <w:t xml:space="preserve"> for subsequent courses of ABRAXANE.  For recurrence of severe neutropenia or severe sensory neuropathy, additional dose reduction should be made to 180 mg/m</w:t>
      </w:r>
      <w:r w:rsidRPr="00D15535">
        <w:rPr>
          <w:rFonts w:ascii="Times New Roman" w:hAnsi="Times New Roman"/>
          <w:vertAlign w:val="superscript"/>
        </w:rPr>
        <w:t>2</w:t>
      </w:r>
      <w:r w:rsidRPr="00D15535">
        <w:rPr>
          <w:rFonts w:ascii="Times New Roman" w:hAnsi="Times New Roman"/>
        </w:rPr>
        <w:t>.  ABRAXANE should not be administered until neutrophil counts recover to &gt;1.5 x 10</w:t>
      </w:r>
      <w:r w:rsidRPr="00D15535">
        <w:rPr>
          <w:rFonts w:ascii="Times New Roman" w:hAnsi="Times New Roman"/>
          <w:vertAlign w:val="superscript"/>
        </w:rPr>
        <w:t>9</w:t>
      </w:r>
      <w:r w:rsidRPr="00D15535">
        <w:rPr>
          <w:rFonts w:ascii="Times New Roman" w:hAnsi="Times New Roman"/>
        </w:rPr>
        <w:t>/L.  For grade 3 sensory neuropathy hold treatment until resolution to grade 1 or 2, followed by a dose reduction for all subsequent courses of ABRAXANE.</w:t>
      </w:r>
    </w:p>
    <w:p w:rsidR="0075460D" w:rsidRDefault="0075460D">
      <w:pPr>
        <w:rPr>
          <w:rFonts w:ascii="Times New Roman" w:hAnsi="Times New Roman"/>
          <w:b/>
          <w:u w:val="single"/>
        </w:rPr>
      </w:pPr>
    </w:p>
    <w:p w:rsidR="005B79DE" w:rsidRPr="00D15535" w:rsidRDefault="005B79DE">
      <w:pPr>
        <w:rPr>
          <w:rFonts w:ascii="Times New Roman" w:hAnsi="Times New Roman"/>
          <w:b/>
          <w:u w:val="single"/>
        </w:rPr>
      </w:pPr>
      <w:r w:rsidRPr="00D15535">
        <w:rPr>
          <w:rFonts w:ascii="Times New Roman" w:hAnsi="Times New Roman"/>
          <w:b/>
          <w:u w:val="single"/>
        </w:rPr>
        <w:t>Non-Small Cell Lung Cancer</w:t>
      </w:r>
    </w:p>
    <w:p w:rsidR="005B79DE" w:rsidRPr="00D15535" w:rsidRDefault="005B79DE">
      <w:pPr>
        <w:rPr>
          <w:rFonts w:ascii="Times New Roman" w:hAnsi="Times New Roman"/>
        </w:rPr>
      </w:pPr>
    </w:p>
    <w:p w:rsidR="0090715C" w:rsidRPr="00D15535" w:rsidRDefault="0090715C">
      <w:pPr>
        <w:rPr>
          <w:rFonts w:ascii="Times New Roman" w:hAnsi="Times New Roman"/>
        </w:rPr>
      </w:pPr>
      <w:r w:rsidRPr="00D15535">
        <w:rPr>
          <w:rFonts w:ascii="Times New Roman" w:hAnsi="Times New Roman"/>
        </w:rPr>
        <w:t>The recommended dose of ABRAXANE is 100 mg/m</w:t>
      </w:r>
      <w:r w:rsidRPr="00D15535">
        <w:rPr>
          <w:rFonts w:ascii="Times New Roman" w:hAnsi="Times New Roman"/>
          <w:szCs w:val="24"/>
          <w:vertAlign w:val="superscript"/>
        </w:rPr>
        <w:t>2</w:t>
      </w:r>
      <w:r w:rsidRPr="00D15535">
        <w:rPr>
          <w:rFonts w:ascii="Times New Roman" w:hAnsi="Times New Roman"/>
        </w:rPr>
        <w:t xml:space="preserve"> administered as an intravenous infusion over 30 minutes on Days 1, 8, and 15 of each 21-day cycle.  The recommended dose of carboplatin is AUC = 6 </w:t>
      </w:r>
      <w:proofErr w:type="spellStart"/>
      <w:r w:rsidRPr="00D15535">
        <w:rPr>
          <w:rFonts w:ascii="Times New Roman" w:hAnsi="Times New Roman"/>
        </w:rPr>
        <w:t>mg</w:t>
      </w:r>
      <w:r w:rsidR="00E465DF" w:rsidRPr="00D15535">
        <w:rPr>
          <w:rFonts w:ascii="Wingdings" w:hAnsi="Wingdings"/>
          <w:color w:val="000000"/>
        </w:rPr>
        <w:t></w:t>
      </w:r>
      <w:r w:rsidRPr="00D15535">
        <w:rPr>
          <w:rFonts w:ascii="Times New Roman" w:hAnsi="Times New Roman"/>
        </w:rPr>
        <w:t>min</w:t>
      </w:r>
      <w:proofErr w:type="spellEnd"/>
      <w:r w:rsidRPr="00D15535">
        <w:rPr>
          <w:rFonts w:ascii="Times New Roman" w:hAnsi="Times New Roman"/>
        </w:rPr>
        <w:t>/mL on Day 1 only of each 21-day cycle, beginning immediately after the end of ABRAXANE administration.  Day 1 is the only day of each 21-day cycle when carboplatin is used in combination with ABRAXANE.</w:t>
      </w:r>
    </w:p>
    <w:p w:rsidR="00DD5E8B" w:rsidRPr="00D15535" w:rsidRDefault="00DD5E8B">
      <w:pPr>
        <w:rPr>
          <w:rFonts w:ascii="Times New Roman" w:hAnsi="Times New Roman"/>
        </w:rPr>
      </w:pPr>
    </w:p>
    <w:p w:rsidR="00DD5E8B" w:rsidRPr="00D15535" w:rsidRDefault="00DD5E8B">
      <w:pPr>
        <w:rPr>
          <w:rFonts w:ascii="Times New Roman" w:hAnsi="Times New Roman"/>
          <w:u w:val="single"/>
        </w:rPr>
      </w:pPr>
      <w:r w:rsidRPr="00D15535">
        <w:rPr>
          <w:rFonts w:ascii="Times New Roman" w:hAnsi="Times New Roman"/>
          <w:b/>
        </w:rPr>
        <w:t>Dose Adjustments During Treatment</w:t>
      </w:r>
    </w:p>
    <w:p w:rsidR="00DD5E8B" w:rsidRPr="00D15535" w:rsidRDefault="00DD5E8B">
      <w:pPr>
        <w:rPr>
          <w:rFonts w:ascii="Times New Roman" w:hAnsi="Times New Roman"/>
          <w:u w:val="single"/>
        </w:rPr>
      </w:pPr>
      <w:r w:rsidRPr="00D15535">
        <w:rPr>
          <w:rFonts w:ascii="Times New Roman" w:hAnsi="Times New Roman"/>
          <w:u w:val="single"/>
        </w:rPr>
        <w:t>Haematologic toxicities</w:t>
      </w:r>
    </w:p>
    <w:p w:rsidR="00AD4E71" w:rsidRDefault="00F64F7D">
      <w:pPr>
        <w:rPr>
          <w:rFonts w:ascii="Times New Roman" w:eastAsia="MS Gothic" w:hAnsi="Times New Roman"/>
          <w:color w:val="000000"/>
        </w:rPr>
      </w:pPr>
      <w:r w:rsidRPr="00D15535">
        <w:rPr>
          <w:rFonts w:ascii="Times New Roman" w:hAnsi="Times New Roman"/>
        </w:rPr>
        <w:t>ABRAXANE</w:t>
      </w:r>
      <w:r w:rsidR="00857CB9" w:rsidRPr="00D15535">
        <w:rPr>
          <w:rFonts w:ascii="Times New Roman" w:hAnsi="Times New Roman"/>
        </w:rPr>
        <w:t xml:space="preserve"> should not be administered on Day 1 of a cycle until absolute neutrophil count (ANC) is </w:t>
      </w:r>
      <w:r w:rsidR="00857CB9" w:rsidRPr="00D15535">
        <w:rPr>
          <w:rFonts w:ascii="Times New Roman" w:eastAsia="MS Gothic" w:hAnsi="Times New Roman"/>
          <w:color w:val="000000"/>
        </w:rPr>
        <w:t>≥1.5 x 10</w:t>
      </w:r>
      <w:r w:rsidR="00857CB9" w:rsidRPr="00D15535">
        <w:rPr>
          <w:rFonts w:ascii="Times New Roman" w:eastAsia="MS Gothic" w:hAnsi="Times New Roman"/>
          <w:color w:val="000000"/>
          <w:szCs w:val="24"/>
          <w:vertAlign w:val="superscript"/>
        </w:rPr>
        <w:t>9</w:t>
      </w:r>
      <w:r w:rsidR="00857CB9" w:rsidRPr="00D15535">
        <w:rPr>
          <w:rFonts w:ascii="Times New Roman" w:eastAsia="MS Gothic" w:hAnsi="Times New Roman"/>
          <w:color w:val="000000"/>
        </w:rPr>
        <w:t>/L and platelet count is ≥100 x 10</w:t>
      </w:r>
      <w:r w:rsidR="00857CB9" w:rsidRPr="00D15535">
        <w:rPr>
          <w:rFonts w:ascii="Times New Roman" w:eastAsia="MS Gothic" w:hAnsi="Times New Roman"/>
          <w:color w:val="000000"/>
          <w:szCs w:val="24"/>
          <w:vertAlign w:val="superscript"/>
        </w:rPr>
        <w:t>9</w:t>
      </w:r>
      <w:r w:rsidR="00857CB9" w:rsidRPr="00D15535">
        <w:rPr>
          <w:rFonts w:ascii="Times New Roman" w:eastAsia="MS Gothic" w:hAnsi="Times New Roman"/>
          <w:color w:val="000000"/>
        </w:rPr>
        <w:t>/L.</w:t>
      </w:r>
      <w:r w:rsidR="00AD4E71" w:rsidRPr="00D15535">
        <w:rPr>
          <w:rFonts w:ascii="Times New Roman" w:eastAsia="MS Gothic" w:hAnsi="Times New Roman"/>
          <w:color w:val="000000"/>
        </w:rPr>
        <w:t xml:space="preserve">  For each subsequent weekly dose of ABRAXANE, patients must have an ANC ≥0.5 x 10</w:t>
      </w:r>
      <w:r w:rsidR="00AD4E71" w:rsidRPr="00D15535">
        <w:rPr>
          <w:rFonts w:ascii="Times New Roman" w:eastAsia="MS Gothic" w:hAnsi="Times New Roman"/>
          <w:color w:val="000000"/>
          <w:szCs w:val="24"/>
          <w:vertAlign w:val="superscript"/>
        </w:rPr>
        <w:t>9</w:t>
      </w:r>
      <w:r w:rsidR="00AD4E71" w:rsidRPr="00D15535">
        <w:rPr>
          <w:rFonts w:ascii="Times New Roman" w:eastAsia="MS Gothic" w:hAnsi="Times New Roman"/>
          <w:color w:val="000000"/>
        </w:rPr>
        <w:t>/L and platelets &gt;50 x 10</w:t>
      </w:r>
      <w:r w:rsidR="00AD4E71" w:rsidRPr="00D15535">
        <w:rPr>
          <w:rFonts w:ascii="Times New Roman" w:eastAsia="MS Gothic" w:hAnsi="Times New Roman"/>
          <w:color w:val="000000"/>
          <w:szCs w:val="24"/>
          <w:vertAlign w:val="superscript"/>
        </w:rPr>
        <w:t>9</w:t>
      </w:r>
      <w:r w:rsidR="00AD4E71" w:rsidRPr="00D15535">
        <w:rPr>
          <w:rFonts w:ascii="Times New Roman" w:eastAsia="MS Gothic" w:hAnsi="Times New Roman"/>
          <w:color w:val="000000"/>
        </w:rPr>
        <w:t xml:space="preserve">/L or the dose is to be withheld until counts recover.  When counts recover, resume dosing the following week according to the criteria in Table </w:t>
      </w:r>
      <w:r w:rsidR="00777A48">
        <w:rPr>
          <w:rFonts w:ascii="Times New Roman" w:eastAsia="MS Gothic" w:hAnsi="Times New Roman"/>
          <w:color w:val="000000"/>
        </w:rPr>
        <w:t>9</w:t>
      </w:r>
      <w:r w:rsidR="00AD4E71" w:rsidRPr="00D15535">
        <w:rPr>
          <w:rFonts w:ascii="Times New Roman" w:eastAsia="MS Gothic" w:hAnsi="Times New Roman"/>
          <w:color w:val="000000"/>
        </w:rPr>
        <w:t xml:space="preserve">.  Reduce subsequent </w:t>
      </w:r>
      <w:r w:rsidR="00AE378F" w:rsidRPr="00D15535">
        <w:rPr>
          <w:rFonts w:ascii="Times New Roman" w:eastAsia="MS Gothic" w:hAnsi="Times New Roman"/>
          <w:color w:val="000000"/>
        </w:rPr>
        <w:t xml:space="preserve">dose only if criteria in Table </w:t>
      </w:r>
      <w:r w:rsidR="0043320F">
        <w:rPr>
          <w:rFonts w:ascii="Times New Roman" w:eastAsia="MS Gothic" w:hAnsi="Times New Roman"/>
          <w:color w:val="000000"/>
        </w:rPr>
        <w:t>9</w:t>
      </w:r>
      <w:r w:rsidR="0043320F" w:rsidRPr="00D15535">
        <w:rPr>
          <w:rFonts w:ascii="Times New Roman" w:eastAsia="MS Gothic" w:hAnsi="Times New Roman"/>
          <w:color w:val="000000"/>
        </w:rPr>
        <w:t xml:space="preserve"> </w:t>
      </w:r>
      <w:r w:rsidR="00AD4E71" w:rsidRPr="00D15535">
        <w:rPr>
          <w:rFonts w:ascii="Times New Roman" w:eastAsia="MS Gothic" w:hAnsi="Times New Roman"/>
          <w:color w:val="000000"/>
        </w:rPr>
        <w:t>are met.</w:t>
      </w:r>
      <w:r w:rsidR="00746D6C">
        <w:rPr>
          <w:rFonts w:ascii="Times New Roman" w:eastAsia="MS Gothic" w:hAnsi="Times New Roman"/>
          <w:color w:val="000000"/>
        </w:rPr>
        <w:t xml:space="preserve"> </w:t>
      </w:r>
      <w:r w:rsidR="000639F1" w:rsidRPr="00746D6C">
        <w:t>W</w:t>
      </w:r>
      <w:r w:rsidR="000639F1" w:rsidRPr="00746D6C">
        <w:rPr>
          <w:rFonts w:ascii="Times New Roman" w:eastAsia="MS Gothic" w:hAnsi="Times New Roman"/>
          <w:color w:val="000000"/>
        </w:rPr>
        <w:t>eekly pre-dose full blood counts should be performed</w:t>
      </w:r>
      <w:r w:rsidR="006725B4">
        <w:rPr>
          <w:rFonts w:ascii="Times New Roman" w:eastAsia="MS Gothic" w:hAnsi="Times New Roman"/>
          <w:color w:val="000000"/>
        </w:rPr>
        <w:t xml:space="preserve"> (see PRECAUTIONS, Haematology)</w:t>
      </w:r>
      <w:r w:rsidR="000639F1" w:rsidRPr="00746D6C">
        <w:rPr>
          <w:rFonts w:ascii="Times New Roman" w:eastAsia="MS Gothic" w:hAnsi="Times New Roman"/>
          <w:color w:val="000000"/>
        </w:rPr>
        <w:t>.</w:t>
      </w:r>
    </w:p>
    <w:p w:rsidR="000639F1" w:rsidRPr="00D15535" w:rsidRDefault="000639F1">
      <w:pPr>
        <w:rPr>
          <w:rFonts w:ascii="Times New Roman" w:eastAsia="MS Gothic" w:hAnsi="Times New Roman"/>
          <w:color w:val="000000"/>
        </w:rPr>
      </w:pPr>
    </w:p>
    <w:p w:rsidR="005A0371" w:rsidRPr="00D15535" w:rsidRDefault="00AE378F">
      <w:pPr>
        <w:rPr>
          <w:rFonts w:ascii="Times New Roman" w:eastAsia="MS Gothic" w:hAnsi="Times New Roman"/>
          <w:b/>
          <w:color w:val="000000"/>
        </w:rPr>
      </w:pPr>
      <w:r w:rsidRPr="00D15535">
        <w:rPr>
          <w:rFonts w:ascii="Times New Roman" w:eastAsia="MS Gothic" w:hAnsi="Times New Roman"/>
          <w:b/>
          <w:color w:val="000000"/>
        </w:rPr>
        <w:t xml:space="preserve">Table </w:t>
      </w:r>
      <w:r w:rsidR="0043320F">
        <w:rPr>
          <w:rFonts w:ascii="Times New Roman" w:eastAsia="MS Gothic" w:hAnsi="Times New Roman"/>
          <w:b/>
          <w:color w:val="000000"/>
        </w:rPr>
        <w:t>9</w:t>
      </w:r>
      <w:r w:rsidR="005A0371" w:rsidRPr="00D15535">
        <w:rPr>
          <w:rFonts w:ascii="Times New Roman" w:eastAsia="MS Gothic" w:hAnsi="Times New Roman"/>
          <w:b/>
          <w:color w:val="000000"/>
        </w:rPr>
        <w:t>:</w:t>
      </w:r>
      <w:r w:rsidR="005A0371" w:rsidRPr="00D15535">
        <w:rPr>
          <w:rFonts w:ascii="Times New Roman" w:eastAsia="MS Gothic" w:hAnsi="Times New Roman"/>
          <w:b/>
          <w:color w:val="000000"/>
        </w:rPr>
        <w:tab/>
        <w:t>Dose Reductions for Haematologic Toxicities</w:t>
      </w:r>
      <w:r w:rsidR="00062EDF">
        <w:rPr>
          <w:rFonts w:ascii="Times New Roman" w:eastAsia="MS Gothic" w:hAnsi="Times New Roman"/>
          <w:b/>
          <w:color w:val="000000"/>
        </w:rPr>
        <w:t xml:space="preserve"> in NSCLC</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936"/>
        <w:gridCol w:w="1450"/>
        <w:gridCol w:w="1685"/>
        <w:gridCol w:w="2251"/>
      </w:tblGrid>
      <w:tr w:rsidR="009337D7" w:rsidRPr="00D15535" w:rsidTr="00726BB1">
        <w:tc>
          <w:tcPr>
            <w:tcW w:w="3936" w:type="dxa"/>
            <w:shd w:val="clear" w:color="auto" w:fill="auto"/>
          </w:tcPr>
          <w:p w:rsidR="005A0371" w:rsidRPr="00D15535" w:rsidRDefault="002A6E5C">
            <w:pPr>
              <w:rPr>
                <w:rFonts w:ascii="Times New Roman" w:eastAsia="MS Gothic" w:hAnsi="Times New Roman"/>
                <w:b/>
                <w:color w:val="000000"/>
              </w:rPr>
            </w:pPr>
            <w:r w:rsidRPr="00D15535">
              <w:rPr>
                <w:rFonts w:ascii="Times New Roman" w:eastAsia="MS Gothic" w:hAnsi="Times New Roman"/>
                <w:b/>
                <w:color w:val="000000"/>
              </w:rPr>
              <w:t>Haematologic Toxicity</w:t>
            </w:r>
          </w:p>
        </w:tc>
        <w:tc>
          <w:tcPr>
            <w:tcW w:w="1450" w:type="dxa"/>
            <w:shd w:val="clear" w:color="auto" w:fill="auto"/>
          </w:tcPr>
          <w:p w:rsidR="005A0371" w:rsidRPr="00D15535" w:rsidRDefault="002A6E5C" w:rsidP="00726BB1">
            <w:pPr>
              <w:jc w:val="center"/>
              <w:rPr>
                <w:rFonts w:ascii="Times New Roman" w:eastAsia="MS Gothic" w:hAnsi="Times New Roman"/>
                <w:b/>
                <w:color w:val="000000"/>
              </w:rPr>
            </w:pPr>
            <w:r w:rsidRPr="00D15535">
              <w:rPr>
                <w:rFonts w:ascii="Times New Roman" w:eastAsia="MS Gothic" w:hAnsi="Times New Roman"/>
                <w:b/>
                <w:color w:val="000000"/>
              </w:rPr>
              <w:t>Occurrence</w:t>
            </w:r>
          </w:p>
        </w:tc>
        <w:tc>
          <w:tcPr>
            <w:tcW w:w="1685" w:type="dxa"/>
            <w:shd w:val="clear" w:color="auto" w:fill="auto"/>
          </w:tcPr>
          <w:p w:rsidR="005A0371" w:rsidRPr="00D15535" w:rsidRDefault="002A6E5C" w:rsidP="00726BB1">
            <w:pPr>
              <w:jc w:val="center"/>
              <w:rPr>
                <w:rFonts w:ascii="Times New Roman" w:eastAsia="MS Gothic" w:hAnsi="Times New Roman"/>
                <w:b/>
                <w:color w:val="000000"/>
              </w:rPr>
            </w:pPr>
            <w:r w:rsidRPr="00D15535">
              <w:rPr>
                <w:rFonts w:ascii="Times New Roman" w:eastAsia="MS Gothic" w:hAnsi="Times New Roman"/>
                <w:b/>
                <w:color w:val="000000"/>
              </w:rPr>
              <w:t>Dose of ABRAXANE</w:t>
            </w:r>
          </w:p>
          <w:p w:rsidR="002A6E5C" w:rsidRPr="00D15535" w:rsidRDefault="002A6E5C" w:rsidP="00726BB1">
            <w:pPr>
              <w:jc w:val="center"/>
              <w:rPr>
                <w:rFonts w:ascii="Times New Roman" w:eastAsia="MS Gothic" w:hAnsi="Times New Roman"/>
                <w:b/>
                <w:color w:val="000000"/>
              </w:rPr>
            </w:pPr>
            <w:r w:rsidRPr="00D15535">
              <w:rPr>
                <w:rFonts w:ascii="Times New Roman" w:eastAsia="MS Gothic" w:hAnsi="Times New Roman"/>
                <w:b/>
                <w:color w:val="000000"/>
              </w:rPr>
              <w:t>(mg/m</w:t>
            </w:r>
            <w:r w:rsidRPr="00D15535">
              <w:rPr>
                <w:rFonts w:ascii="Times New Roman" w:eastAsia="MS Gothic" w:hAnsi="Times New Roman"/>
                <w:b/>
                <w:color w:val="000000"/>
                <w:szCs w:val="24"/>
                <w:vertAlign w:val="superscript"/>
              </w:rPr>
              <w:t>2</w:t>
            </w:r>
            <w:r w:rsidRPr="00D15535">
              <w:rPr>
                <w:rFonts w:ascii="Times New Roman" w:eastAsia="MS Gothic" w:hAnsi="Times New Roman"/>
                <w:b/>
                <w:color w:val="000000"/>
              </w:rPr>
              <w:t>)</w:t>
            </w:r>
          </w:p>
        </w:tc>
        <w:tc>
          <w:tcPr>
            <w:tcW w:w="2251" w:type="dxa"/>
            <w:shd w:val="clear" w:color="auto" w:fill="auto"/>
          </w:tcPr>
          <w:p w:rsidR="005A0371" w:rsidRPr="00D15535" w:rsidRDefault="002A6E5C" w:rsidP="00726BB1">
            <w:pPr>
              <w:jc w:val="center"/>
              <w:rPr>
                <w:rFonts w:ascii="Times New Roman" w:eastAsia="MS Gothic" w:hAnsi="Times New Roman"/>
                <w:b/>
                <w:color w:val="000000"/>
              </w:rPr>
            </w:pPr>
            <w:r w:rsidRPr="00D15535">
              <w:rPr>
                <w:rFonts w:ascii="Times New Roman" w:eastAsia="MS Gothic" w:hAnsi="Times New Roman"/>
                <w:b/>
                <w:color w:val="000000"/>
              </w:rPr>
              <w:t>Dose of carboplatin</w:t>
            </w:r>
          </w:p>
          <w:p w:rsidR="002A6E5C" w:rsidRPr="00D15535" w:rsidRDefault="002A6E5C" w:rsidP="00726BB1">
            <w:pPr>
              <w:jc w:val="center"/>
              <w:rPr>
                <w:rFonts w:ascii="Times New Roman" w:eastAsia="MS Gothic" w:hAnsi="Times New Roman"/>
                <w:b/>
                <w:color w:val="000000"/>
              </w:rPr>
            </w:pPr>
            <w:r w:rsidRPr="00D15535">
              <w:rPr>
                <w:rFonts w:ascii="Times New Roman" w:eastAsia="MS Gothic" w:hAnsi="Times New Roman"/>
                <w:b/>
                <w:color w:val="000000"/>
              </w:rPr>
              <w:t xml:space="preserve">(AUC </w:t>
            </w:r>
            <w:proofErr w:type="spellStart"/>
            <w:r w:rsidRPr="00D15535">
              <w:rPr>
                <w:rFonts w:ascii="Times New Roman" w:eastAsia="MS Gothic" w:hAnsi="Times New Roman"/>
                <w:b/>
                <w:color w:val="000000"/>
              </w:rPr>
              <w:t>mg</w:t>
            </w:r>
            <w:r w:rsidRPr="00D15535">
              <w:rPr>
                <w:rFonts w:ascii="Wingdings" w:hAnsi="Wingdings"/>
                <w:b/>
                <w:color w:val="000000"/>
              </w:rPr>
              <w:t></w:t>
            </w:r>
            <w:r w:rsidRPr="00D15535">
              <w:rPr>
                <w:rFonts w:ascii="Times New Roman" w:eastAsia="MS Gothic" w:hAnsi="Times New Roman"/>
                <w:b/>
                <w:color w:val="000000"/>
              </w:rPr>
              <w:t>min</w:t>
            </w:r>
            <w:proofErr w:type="spellEnd"/>
            <w:r w:rsidRPr="00D15535">
              <w:rPr>
                <w:rFonts w:ascii="Times New Roman" w:eastAsia="MS Gothic" w:hAnsi="Times New Roman"/>
                <w:b/>
                <w:color w:val="000000"/>
              </w:rPr>
              <w:t>/mL)</w:t>
            </w:r>
          </w:p>
        </w:tc>
      </w:tr>
      <w:tr w:rsidR="003313DE" w:rsidRPr="00D15535" w:rsidTr="00726BB1">
        <w:tc>
          <w:tcPr>
            <w:tcW w:w="3936" w:type="dxa"/>
            <w:vMerge w:val="restart"/>
            <w:shd w:val="clear" w:color="auto" w:fill="auto"/>
          </w:tcPr>
          <w:p w:rsidR="003313DE" w:rsidRPr="00D15535" w:rsidRDefault="003313DE">
            <w:pPr>
              <w:rPr>
                <w:rFonts w:ascii="Times New Roman" w:eastAsia="MS Gothic" w:hAnsi="Times New Roman"/>
                <w:color w:val="000000"/>
                <w:sz w:val="20"/>
              </w:rPr>
            </w:pPr>
            <w:r w:rsidRPr="00D15535">
              <w:rPr>
                <w:rFonts w:ascii="Times New Roman" w:eastAsia="MS Gothic" w:hAnsi="Times New Roman"/>
                <w:color w:val="000000"/>
                <w:sz w:val="20"/>
              </w:rPr>
              <w:t>Nadir ANC &lt;0.5 x 10</w:t>
            </w:r>
            <w:r w:rsidRPr="00D15535">
              <w:rPr>
                <w:rFonts w:ascii="Times New Roman" w:eastAsia="MS Gothic" w:hAnsi="Times New Roman"/>
                <w:color w:val="000000"/>
                <w:sz w:val="20"/>
                <w:vertAlign w:val="superscript"/>
              </w:rPr>
              <w:t>9</w:t>
            </w:r>
            <w:r w:rsidRPr="00D15535">
              <w:rPr>
                <w:rFonts w:ascii="Times New Roman" w:eastAsia="MS Gothic" w:hAnsi="Times New Roman"/>
                <w:color w:val="000000"/>
                <w:sz w:val="20"/>
              </w:rPr>
              <w:t xml:space="preserve">/L with </w:t>
            </w:r>
            <w:proofErr w:type="spellStart"/>
            <w:r w:rsidRPr="00D15535">
              <w:rPr>
                <w:rFonts w:ascii="Times New Roman" w:eastAsia="MS Gothic" w:hAnsi="Times New Roman"/>
                <w:color w:val="000000"/>
                <w:sz w:val="20"/>
              </w:rPr>
              <w:t>neutropenic</w:t>
            </w:r>
            <w:proofErr w:type="spellEnd"/>
            <w:r w:rsidRPr="00D15535">
              <w:rPr>
                <w:rFonts w:ascii="Times New Roman" w:eastAsia="MS Gothic" w:hAnsi="Times New Roman"/>
                <w:color w:val="000000"/>
                <w:sz w:val="20"/>
              </w:rPr>
              <w:t xml:space="preserve"> fever &gt; 38</w:t>
            </w:r>
            <w:r w:rsidR="00A03E1E" w:rsidRPr="00D15535">
              <w:rPr>
                <w:rFonts w:ascii="Times New Roman" w:hAnsi="Times New Roman"/>
                <w:b/>
                <w:color w:val="000000"/>
                <w:sz w:val="20"/>
              </w:rPr>
              <w:t>°</w:t>
            </w:r>
            <w:r w:rsidRPr="00D15535">
              <w:rPr>
                <w:rFonts w:ascii="Times New Roman" w:eastAsia="MS Gothic" w:hAnsi="Times New Roman"/>
                <w:color w:val="000000"/>
                <w:sz w:val="20"/>
              </w:rPr>
              <w:t>C</w:t>
            </w:r>
          </w:p>
          <w:p w:rsidR="003313DE" w:rsidRPr="00D15535" w:rsidRDefault="003313DE" w:rsidP="00726BB1">
            <w:pPr>
              <w:jc w:val="center"/>
              <w:rPr>
                <w:rFonts w:ascii="Times New Roman" w:eastAsia="MS Gothic" w:hAnsi="Times New Roman"/>
                <w:color w:val="000000"/>
                <w:sz w:val="20"/>
              </w:rPr>
            </w:pPr>
            <w:r w:rsidRPr="00D15535">
              <w:rPr>
                <w:rFonts w:ascii="Times New Roman" w:eastAsia="MS Gothic" w:hAnsi="Times New Roman"/>
                <w:color w:val="000000"/>
                <w:sz w:val="20"/>
              </w:rPr>
              <w:t>OR</w:t>
            </w:r>
          </w:p>
          <w:p w:rsidR="003313DE" w:rsidRPr="00D15535" w:rsidRDefault="003313DE" w:rsidP="003313DE">
            <w:pPr>
              <w:rPr>
                <w:rFonts w:ascii="Times New Roman" w:eastAsia="MS Gothic" w:hAnsi="Times New Roman"/>
                <w:color w:val="000000"/>
                <w:sz w:val="20"/>
              </w:rPr>
            </w:pPr>
            <w:r w:rsidRPr="00D15535">
              <w:rPr>
                <w:rFonts w:ascii="Times New Roman" w:eastAsia="MS Gothic" w:hAnsi="Times New Roman"/>
                <w:color w:val="000000"/>
                <w:sz w:val="20"/>
              </w:rPr>
              <w:t>Delay of next cycle due to persistent neutropenia</w:t>
            </w:r>
            <w:r w:rsidRPr="00D15535">
              <w:rPr>
                <w:rFonts w:ascii="Times New Roman" w:eastAsia="MS Gothic" w:hAnsi="Times New Roman"/>
                <w:color w:val="000000"/>
                <w:sz w:val="20"/>
                <w:vertAlign w:val="superscript"/>
              </w:rPr>
              <w:t>1</w:t>
            </w:r>
            <w:r w:rsidRPr="00D15535">
              <w:rPr>
                <w:rFonts w:ascii="Times New Roman" w:eastAsia="MS Gothic" w:hAnsi="Times New Roman"/>
                <w:color w:val="000000"/>
                <w:sz w:val="20"/>
              </w:rPr>
              <w:t xml:space="preserve"> (Nadir ANC &lt;1.5 x 10</w:t>
            </w:r>
            <w:r w:rsidRPr="00D15535">
              <w:rPr>
                <w:rFonts w:ascii="Times New Roman" w:eastAsia="MS Gothic" w:hAnsi="Times New Roman"/>
                <w:color w:val="000000"/>
                <w:sz w:val="20"/>
                <w:vertAlign w:val="superscript"/>
              </w:rPr>
              <w:t>9</w:t>
            </w:r>
            <w:r w:rsidRPr="00D15535">
              <w:rPr>
                <w:rFonts w:ascii="Times New Roman" w:eastAsia="MS Gothic" w:hAnsi="Times New Roman"/>
                <w:color w:val="000000"/>
                <w:sz w:val="20"/>
              </w:rPr>
              <w:t>/L)</w:t>
            </w:r>
          </w:p>
          <w:p w:rsidR="003313DE" w:rsidRPr="00D15535" w:rsidRDefault="001D45C4" w:rsidP="00726BB1">
            <w:pPr>
              <w:jc w:val="center"/>
              <w:rPr>
                <w:rFonts w:ascii="Times New Roman" w:eastAsia="MS Gothic" w:hAnsi="Times New Roman"/>
                <w:color w:val="000000"/>
                <w:sz w:val="20"/>
              </w:rPr>
            </w:pPr>
            <w:r w:rsidRPr="00D15535">
              <w:rPr>
                <w:rFonts w:ascii="Times New Roman" w:eastAsia="MS Gothic" w:hAnsi="Times New Roman"/>
                <w:color w:val="000000"/>
                <w:sz w:val="20"/>
              </w:rPr>
              <w:t>OR</w:t>
            </w:r>
          </w:p>
          <w:p w:rsidR="001D45C4" w:rsidRPr="00D15535" w:rsidRDefault="00F42244" w:rsidP="001D45C4">
            <w:pPr>
              <w:rPr>
                <w:rFonts w:ascii="Times New Roman" w:eastAsia="MS Gothic" w:hAnsi="Times New Roman"/>
                <w:color w:val="000000"/>
                <w:sz w:val="20"/>
              </w:rPr>
            </w:pPr>
            <w:r w:rsidRPr="00D15535">
              <w:rPr>
                <w:rFonts w:ascii="Times New Roman" w:eastAsia="MS Gothic" w:hAnsi="Times New Roman"/>
                <w:color w:val="000000"/>
                <w:sz w:val="20"/>
              </w:rPr>
              <w:t>Nadir ANC &lt;0.5 x 10</w:t>
            </w:r>
            <w:r w:rsidRPr="00D15535">
              <w:rPr>
                <w:rFonts w:ascii="Times New Roman" w:eastAsia="MS Gothic" w:hAnsi="Times New Roman"/>
                <w:color w:val="000000"/>
                <w:sz w:val="20"/>
                <w:vertAlign w:val="superscript"/>
              </w:rPr>
              <w:t>9</w:t>
            </w:r>
            <w:r w:rsidRPr="00D15535">
              <w:rPr>
                <w:rFonts w:ascii="Times New Roman" w:eastAsia="MS Gothic" w:hAnsi="Times New Roman"/>
                <w:color w:val="000000"/>
                <w:sz w:val="20"/>
              </w:rPr>
              <w:t>/L for &gt; 1 week</w:t>
            </w:r>
          </w:p>
        </w:tc>
        <w:tc>
          <w:tcPr>
            <w:tcW w:w="1450" w:type="dxa"/>
            <w:shd w:val="clear" w:color="auto" w:fill="auto"/>
          </w:tcPr>
          <w:p w:rsidR="003313DE" w:rsidRPr="00D15535" w:rsidRDefault="003313DE" w:rsidP="00726BB1">
            <w:pPr>
              <w:jc w:val="center"/>
              <w:rPr>
                <w:rFonts w:ascii="Times New Roman" w:eastAsia="MS Gothic" w:hAnsi="Times New Roman"/>
                <w:color w:val="000000"/>
                <w:sz w:val="20"/>
              </w:rPr>
            </w:pPr>
            <w:r w:rsidRPr="00D15535">
              <w:rPr>
                <w:rFonts w:ascii="Times New Roman" w:eastAsia="MS Gothic" w:hAnsi="Times New Roman"/>
                <w:color w:val="000000"/>
                <w:sz w:val="20"/>
              </w:rPr>
              <w:t>First</w:t>
            </w:r>
          </w:p>
          <w:p w:rsidR="00F42244" w:rsidRPr="00D15535" w:rsidRDefault="00F42244" w:rsidP="00726BB1">
            <w:pPr>
              <w:jc w:val="center"/>
              <w:rPr>
                <w:rFonts w:ascii="Times New Roman" w:eastAsia="MS Gothic" w:hAnsi="Times New Roman"/>
                <w:color w:val="000000"/>
                <w:sz w:val="20"/>
              </w:rPr>
            </w:pPr>
          </w:p>
        </w:tc>
        <w:tc>
          <w:tcPr>
            <w:tcW w:w="1685" w:type="dxa"/>
            <w:shd w:val="clear" w:color="auto" w:fill="auto"/>
          </w:tcPr>
          <w:p w:rsidR="003313DE" w:rsidRPr="00D15535" w:rsidRDefault="003313DE" w:rsidP="00726BB1">
            <w:pPr>
              <w:jc w:val="center"/>
              <w:rPr>
                <w:rFonts w:ascii="Times New Roman" w:eastAsia="MS Gothic" w:hAnsi="Times New Roman"/>
                <w:color w:val="000000"/>
                <w:sz w:val="20"/>
              </w:rPr>
            </w:pPr>
            <w:r w:rsidRPr="00D15535">
              <w:rPr>
                <w:rFonts w:ascii="Times New Roman" w:eastAsia="MS Gothic" w:hAnsi="Times New Roman"/>
                <w:color w:val="000000"/>
                <w:sz w:val="20"/>
              </w:rPr>
              <w:t>75</w:t>
            </w:r>
          </w:p>
        </w:tc>
        <w:tc>
          <w:tcPr>
            <w:tcW w:w="2251" w:type="dxa"/>
            <w:shd w:val="clear" w:color="auto" w:fill="auto"/>
          </w:tcPr>
          <w:p w:rsidR="003313DE" w:rsidRPr="00D15535" w:rsidRDefault="003313DE" w:rsidP="00726BB1">
            <w:pPr>
              <w:jc w:val="center"/>
              <w:rPr>
                <w:rFonts w:ascii="Times New Roman" w:eastAsia="MS Gothic" w:hAnsi="Times New Roman"/>
                <w:color w:val="000000"/>
                <w:sz w:val="20"/>
              </w:rPr>
            </w:pPr>
            <w:r w:rsidRPr="00D15535">
              <w:rPr>
                <w:rFonts w:ascii="Times New Roman" w:eastAsia="MS Gothic" w:hAnsi="Times New Roman"/>
                <w:color w:val="000000"/>
                <w:sz w:val="20"/>
              </w:rPr>
              <w:t>4.5</w:t>
            </w:r>
          </w:p>
        </w:tc>
      </w:tr>
      <w:tr w:rsidR="003313DE" w:rsidRPr="00D15535" w:rsidTr="00726BB1">
        <w:tc>
          <w:tcPr>
            <w:tcW w:w="3936" w:type="dxa"/>
            <w:vMerge/>
            <w:shd w:val="clear" w:color="auto" w:fill="auto"/>
          </w:tcPr>
          <w:p w:rsidR="003313DE" w:rsidRPr="00D15535" w:rsidRDefault="003313DE">
            <w:pPr>
              <w:rPr>
                <w:rFonts w:ascii="Times New Roman" w:eastAsia="MS Gothic" w:hAnsi="Times New Roman"/>
                <w:color w:val="000000"/>
                <w:sz w:val="20"/>
              </w:rPr>
            </w:pPr>
          </w:p>
        </w:tc>
        <w:tc>
          <w:tcPr>
            <w:tcW w:w="1450" w:type="dxa"/>
            <w:shd w:val="clear" w:color="auto" w:fill="auto"/>
          </w:tcPr>
          <w:p w:rsidR="003313DE" w:rsidRPr="00D15535" w:rsidRDefault="003313DE" w:rsidP="00726BB1">
            <w:pPr>
              <w:jc w:val="center"/>
              <w:rPr>
                <w:rFonts w:ascii="Times New Roman" w:eastAsia="MS Gothic" w:hAnsi="Times New Roman"/>
                <w:color w:val="000000"/>
                <w:sz w:val="20"/>
              </w:rPr>
            </w:pPr>
            <w:r w:rsidRPr="00D15535">
              <w:rPr>
                <w:rFonts w:ascii="Times New Roman" w:eastAsia="MS Gothic" w:hAnsi="Times New Roman"/>
                <w:color w:val="000000"/>
                <w:sz w:val="20"/>
              </w:rPr>
              <w:t>Second</w:t>
            </w:r>
          </w:p>
          <w:p w:rsidR="00F42244" w:rsidRPr="00D15535" w:rsidRDefault="00F42244" w:rsidP="00726BB1">
            <w:pPr>
              <w:jc w:val="center"/>
              <w:rPr>
                <w:rFonts w:ascii="Times New Roman" w:eastAsia="MS Gothic" w:hAnsi="Times New Roman"/>
                <w:color w:val="000000"/>
                <w:sz w:val="20"/>
              </w:rPr>
            </w:pPr>
          </w:p>
        </w:tc>
        <w:tc>
          <w:tcPr>
            <w:tcW w:w="1685" w:type="dxa"/>
            <w:shd w:val="clear" w:color="auto" w:fill="auto"/>
          </w:tcPr>
          <w:p w:rsidR="003313DE" w:rsidRPr="00D15535" w:rsidRDefault="003313DE" w:rsidP="00726BB1">
            <w:pPr>
              <w:jc w:val="center"/>
              <w:rPr>
                <w:rFonts w:ascii="Times New Roman" w:eastAsia="MS Gothic" w:hAnsi="Times New Roman"/>
                <w:color w:val="000000"/>
                <w:sz w:val="20"/>
              </w:rPr>
            </w:pPr>
            <w:r w:rsidRPr="00D15535">
              <w:rPr>
                <w:rFonts w:ascii="Times New Roman" w:eastAsia="MS Gothic" w:hAnsi="Times New Roman"/>
                <w:color w:val="000000"/>
                <w:sz w:val="20"/>
              </w:rPr>
              <w:t>50</w:t>
            </w:r>
          </w:p>
        </w:tc>
        <w:tc>
          <w:tcPr>
            <w:tcW w:w="2251" w:type="dxa"/>
            <w:shd w:val="clear" w:color="auto" w:fill="auto"/>
          </w:tcPr>
          <w:p w:rsidR="003313DE" w:rsidRPr="00D15535" w:rsidRDefault="003313DE" w:rsidP="00726BB1">
            <w:pPr>
              <w:jc w:val="center"/>
              <w:rPr>
                <w:rFonts w:ascii="Times New Roman" w:eastAsia="MS Gothic" w:hAnsi="Times New Roman"/>
                <w:color w:val="000000"/>
                <w:sz w:val="20"/>
              </w:rPr>
            </w:pPr>
            <w:r w:rsidRPr="00D15535">
              <w:rPr>
                <w:rFonts w:ascii="Times New Roman" w:eastAsia="MS Gothic" w:hAnsi="Times New Roman"/>
                <w:color w:val="000000"/>
                <w:sz w:val="20"/>
              </w:rPr>
              <w:t>3.0</w:t>
            </w:r>
          </w:p>
        </w:tc>
      </w:tr>
      <w:tr w:rsidR="00A03E1E" w:rsidRPr="00D15535" w:rsidTr="00726BB1">
        <w:trPr>
          <w:trHeight w:val="542"/>
        </w:trPr>
        <w:tc>
          <w:tcPr>
            <w:tcW w:w="3936" w:type="dxa"/>
            <w:vMerge/>
            <w:shd w:val="clear" w:color="auto" w:fill="auto"/>
          </w:tcPr>
          <w:p w:rsidR="00A03E1E" w:rsidRPr="00D15535" w:rsidRDefault="00A03E1E">
            <w:pPr>
              <w:rPr>
                <w:rFonts w:ascii="Times New Roman" w:eastAsia="MS Gothic" w:hAnsi="Times New Roman"/>
                <w:color w:val="000000"/>
                <w:sz w:val="20"/>
              </w:rPr>
            </w:pPr>
          </w:p>
        </w:tc>
        <w:tc>
          <w:tcPr>
            <w:tcW w:w="1450" w:type="dxa"/>
            <w:shd w:val="clear" w:color="auto" w:fill="auto"/>
          </w:tcPr>
          <w:p w:rsidR="00A03E1E" w:rsidRPr="00D15535" w:rsidRDefault="00A03E1E" w:rsidP="00726BB1">
            <w:pPr>
              <w:jc w:val="center"/>
              <w:rPr>
                <w:rFonts w:ascii="Times New Roman" w:eastAsia="MS Gothic" w:hAnsi="Times New Roman"/>
                <w:color w:val="000000"/>
                <w:sz w:val="20"/>
              </w:rPr>
            </w:pPr>
            <w:r w:rsidRPr="00D15535">
              <w:rPr>
                <w:rFonts w:ascii="Times New Roman" w:eastAsia="MS Gothic" w:hAnsi="Times New Roman"/>
                <w:color w:val="000000"/>
                <w:sz w:val="20"/>
              </w:rPr>
              <w:t>Third</w:t>
            </w:r>
          </w:p>
          <w:p w:rsidR="00A03E1E" w:rsidRPr="00D15535" w:rsidRDefault="00A03E1E" w:rsidP="00726BB1">
            <w:pPr>
              <w:jc w:val="center"/>
              <w:rPr>
                <w:rFonts w:ascii="Times New Roman" w:eastAsia="MS Gothic" w:hAnsi="Times New Roman"/>
                <w:color w:val="000000"/>
                <w:sz w:val="20"/>
              </w:rPr>
            </w:pPr>
          </w:p>
        </w:tc>
        <w:tc>
          <w:tcPr>
            <w:tcW w:w="3936" w:type="dxa"/>
            <w:gridSpan w:val="2"/>
            <w:shd w:val="clear" w:color="auto" w:fill="auto"/>
          </w:tcPr>
          <w:p w:rsidR="00A03E1E" w:rsidRPr="00D15535" w:rsidRDefault="00A03E1E" w:rsidP="00726BB1">
            <w:pPr>
              <w:jc w:val="center"/>
              <w:rPr>
                <w:rFonts w:ascii="Times New Roman" w:eastAsia="MS Gothic" w:hAnsi="Times New Roman"/>
                <w:color w:val="000000"/>
                <w:sz w:val="20"/>
              </w:rPr>
            </w:pPr>
            <w:r w:rsidRPr="00D15535">
              <w:rPr>
                <w:rFonts w:ascii="Times New Roman" w:eastAsia="MS Gothic" w:hAnsi="Times New Roman"/>
                <w:color w:val="000000"/>
                <w:sz w:val="20"/>
              </w:rPr>
              <w:t>Discontinue Treatment</w:t>
            </w:r>
          </w:p>
        </w:tc>
      </w:tr>
      <w:tr w:rsidR="00A03E1E" w:rsidRPr="00D15535" w:rsidTr="00726BB1">
        <w:trPr>
          <w:trHeight w:val="87"/>
        </w:trPr>
        <w:tc>
          <w:tcPr>
            <w:tcW w:w="3936" w:type="dxa"/>
            <w:vMerge w:val="restart"/>
            <w:shd w:val="clear" w:color="auto" w:fill="auto"/>
          </w:tcPr>
          <w:p w:rsidR="00A03E1E" w:rsidRPr="00D15535" w:rsidRDefault="00A03E1E">
            <w:pPr>
              <w:rPr>
                <w:rFonts w:ascii="Times New Roman" w:eastAsia="MS Gothic" w:hAnsi="Times New Roman"/>
                <w:color w:val="000000"/>
                <w:sz w:val="20"/>
              </w:rPr>
            </w:pPr>
            <w:r w:rsidRPr="00D15535">
              <w:rPr>
                <w:rFonts w:ascii="Times New Roman" w:eastAsia="MS Gothic" w:hAnsi="Times New Roman"/>
                <w:color w:val="000000"/>
                <w:sz w:val="20"/>
              </w:rPr>
              <w:t>Nadir platelets &lt;50 x 10</w:t>
            </w:r>
            <w:r w:rsidRPr="00D15535">
              <w:rPr>
                <w:rFonts w:ascii="Times New Roman" w:eastAsia="MS Gothic" w:hAnsi="Times New Roman"/>
                <w:color w:val="000000"/>
                <w:sz w:val="20"/>
                <w:vertAlign w:val="superscript"/>
              </w:rPr>
              <w:t>9</w:t>
            </w:r>
            <w:r w:rsidRPr="00D15535">
              <w:rPr>
                <w:rFonts w:ascii="Times New Roman" w:eastAsia="MS Gothic" w:hAnsi="Times New Roman"/>
                <w:color w:val="000000"/>
                <w:sz w:val="20"/>
              </w:rPr>
              <w:t>/L</w:t>
            </w:r>
          </w:p>
        </w:tc>
        <w:tc>
          <w:tcPr>
            <w:tcW w:w="1450" w:type="dxa"/>
            <w:shd w:val="clear" w:color="auto" w:fill="auto"/>
          </w:tcPr>
          <w:p w:rsidR="00A03E1E" w:rsidRPr="00D15535" w:rsidRDefault="00A03E1E" w:rsidP="00726BB1">
            <w:pPr>
              <w:jc w:val="center"/>
              <w:rPr>
                <w:rFonts w:ascii="Times New Roman" w:eastAsia="MS Gothic" w:hAnsi="Times New Roman"/>
                <w:color w:val="000000"/>
                <w:sz w:val="20"/>
              </w:rPr>
            </w:pPr>
            <w:r w:rsidRPr="00D15535">
              <w:rPr>
                <w:rFonts w:ascii="Times New Roman" w:eastAsia="MS Gothic" w:hAnsi="Times New Roman"/>
                <w:color w:val="000000"/>
                <w:sz w:val="20"/>
              </w:rPr>
              <w:t>First</w:t>
            </w:r>
          </w:p>
        </w:tc>
        <w:tc>
          <w:tcPr>
            <w:tcW w:w="1685" w:type="dxa"/>
            <w:shd w:val="clear" w:color="auto" w:fill="auto"/>
          </w:tcPr>
          <w:p w:rsidR="00A03E1E" w:rsidRPr="00D15535" w:rsidRDefault="00A03E1E" w:rsidP="00726BB1">
            <w:pPr>
              <w:jc w:val="center"/>
              <w:rPr>
                <w:rFonts w:ascii="Times New Roman" w:eastAsia="MS Gothic" w:hAnsi="Times New Roman"/>
                <w:color w:val="000000"/>
                <w:sz w:val="20"/>
              </w:rPr>
            </w:pPr>
            <w:r w:rsidRPr="00D15535">
              <w:rPr>
                <w:rFonts w:ascii="Times New Roman" w:eastAsia="MS Gothic" w:hAnsi="Times New Roman"/>
                <w:color w:val="000000"/>
                <w:sz w:val="20"/>
              </w:rPr>
              <w:t>75</w:t>
            </w:r>
          </w:p>
        </w:tc>
        <w:tc>
          <w:tcPr>
            <w:tcW w:w="2251" w:type="dxa"/>
            <w:shd w:val="clear" w:color="auto" w:fill="auto"/>
          </w:tcPr>
          <w:p w:rsidR="00A03E1E" w:rsidRPr="00D15535" w:rsidRDefault="00A03E1E" w:rsidP="00726BB1">
            <w:pPr>
              <w:jc w:val="center"/>
              <w:rPr>
                <w:rFonts w:ascii="Times New Roman" w:eastAsia="MS Gothic" w:hAnsi="Times New Roman"/>
                <w:color w:val="000000"/>
                <w:sz w:val="20"/>
              </w:rPr>
            </w:pPr>
            <w:r w:rsidRPr="00D15535">
              <w:rPr>
                <w:rFonts w:ascii="Times New Roman" w:eastAsia="MS Gothic" w:hAnsi="Times New Roman"/>
                <w:color w:val="000000"/>
                <w:sz w:val="20"/>
              </w:rPr>
              <w:t>4.5</w:t>
            </w:r>
          </w:p>
        </w:tc>
      </w:tr>
      <w:tr w:rsidR="00A03E1E" w:rsidRPr="00D15535" w:rsidTr="00726BB1">
        <w:trPr>
          <w:trHeight w:val="86"/>
        </w:trPr>
        <w:tc>
          <w:tcPr>
            <w:tcW w:w="3936" w:type="dxa"/>
            <w:vMerge/>
            <w:shd w:val="clear" w:color="auto" w:fill="auto"/>
          </w:tcPr>
          <w:p w:rsidR="00A03E1E" w:rsidRPr="00D15535" w:rsidRDefault="00A03E1E">
            <w:pPr>
              <w:rPr>
                <w:rFonts w:ascii="Times New Roman" w:eastAsia="MS Gothic" w:hAnsi="Times New Roman"/>
                <w:color w:val="000000"/>
                <w:sz w:val="20"/>
              </w:rPr>
            </w:pPr>
          </w:p>
        </w:tc>
        <w:tc>
          <w:tcPr>
            <w:tcW w:w="1450" w:type="dxa"/>
            <w:shd w:val="clear" w:color="auto" w:fill="auto"/>
          </w:tcPr>
          <w:p w:rsidR="00A03E1E" w:rsidRPr="00D15535" w:rsidRDefault="00A03E1E" w:rsidP="00726BB1">
            <w:pPr>
              <w:jc w:val="center"/>
              <w:rPr>
                <w:rFonts w:ascii="Times New Roman" w:eastAsia="MS Gothic" w:hAnsi="Times New Roman"/>
                <w:color w:val="000000"/>
                <w:sz w:val="20"/>
              </w:rPr>
            </w:pPr>
            <w:r w:rsidRPr="00D15535">
              <w:rPr>
                <w:rFonts w:ascii="Times New Roman" w:eastAsia="MS Gothic" w:hAnsi="Times New Roman"/>
                <w:color w:val="000000"/>
                <w:sz w:val="20"/>
              </w:rPr>
              <w:t>Second</w:t>
            </w:r>
          </w:p>
        </w:tc>
        <w:tc>
          <w:tcPr>
            <w:tcW w:w="3936" w:type="dxa"/>
            <w:gridSpan w:val="2"/>
            <w:shd w:val="clear" w:color="auto" w:fill="auto"/>
          </w:tcPr>
          <w:p w:rsidR="00A03E1E" w:rsidRPr="00D15535" w:rsidRDefault="00A03E1E" w:rsidP="00726BB1">
            <w:pPr>
              <w:jc w:val="center"/>
              <w:rPr>
                <w:rFonts w:ascii="Times New Roman" w:eastAsia="MS Gothic" w:hAnsi="Times New Roman"/>
                <w:color w:val="000000"/>
                <w:sz w:val="20"/>
              </w:rPr>
            </w:pPr>
            <w:r w:rsidRPr="00D15535">
              <w:rPr>
                <w:rFonts w:ascii="Times New Roman" w:eastAsia="MS Gothic" w:hAnsi="Times New Roman"/>
                <w:color w:val="000000"/>
                <w:sz w:val="20"/>
              </w:rPr>
              <w:t>Discontinue Treatment</w:t>
            </w:r>
          </w:p>
        </w:tc>
      </w:tr>
    </w:tbl>
    <w:p w:rsidR="00DD5E8B" w:rsidRPr="00D15535" w:rsidRDefault="00CF459C">
      <w:pPr>
        <w:rPr>
          <w:rFonts w:ascii="Times New Roman" w:hAnsi="Times New Roman"/>
          <w:sz w:val="20"/>
        </w:rPr>
      </w:pPr>
      <w:r w:rsidRPr="00D15535">
        <w:rPr>
          <w:rFonts w:ascii="Times New Roman" w:eastAsia="MS Gothic" w:hAnsi="Times New Roman"/>
          <w:color w:val="000000"/>
          <w:sz w:val="20"/>
          <w:vertAlign w:val="superscript"/>
        </w:rPr>
        <w:t>1</w:t>
      </w:r>
      <w:r w:rsidRPr="00D15535">
        <w:rPr>
          <w:rFonts w:ascii="Times New Roman" w:eastAsia="MS Gothic" w:hAnsi="Times New Roman"/>
          <w:color w:val="000000"/>
          <w:sz w:val="20"/>
        </w:rPr>
        <w:t xml:space="preserve">  Maximum of 7 days post scheduled Day 1 dose of next cycle.</w:t>
      </w:r>
    </w:p>
    <w:p w:rsidR="0090715C" w:rsidRPr="00D15535" w:rsidRDefault="0090715C">
      <w:pPr>
        <w:rPr>
          <w:rFonts w:ascii="Times New Roman" w:hAnsi="Times New Roman"/>
        </w:rPr>
      </w:pPr>
    </w:p>
    <w:p w:rsidR="00D925F0" w:rsidRPr="00D15535" w:rsidRDefault="00D925F0">
      <w:pPr>
        <w:rPr>
          <w:rFonts w:ascii="Times New Roman" w:hAnsi="Times New Roman"/>
        </w:rPr>
      </w:pPr>
      <w:proofErr w:type="spellStart"/>
      <w:r w:rsidRPr="00D15535">
        <w:rPr>
          <w:rFonts w:ascii="Times New Roman" w:hAnsi="Times New Roman"/>
          <w:u w:val="single"/>
        </w:rPr>
        <w:t>Nonhaematologic</w:t>
      </w:r>
      <w:proofErr w:type="spellEnd"/>
      <w:r w:rsidRPr="00D15535">
        <w:rPr>
          <w:rFonts w:ascii="Times New Roman" w:hAnsi="Times New Roman"/>
          <w:u w:val="single"/>
        </w:rPr>
        <w:t xml:space="preserve"> toxicities</w:t>
      </w:r>
    </w:p>
    <w:p w:rsidR="002B7F88" w:rsidRPr="00D15535" w:rsidRDefault="00D925F0">
      <w:pPr>
        <w:rPr>
          <w:rFonts w:ascii="Times New Roman" w:hAnsi="Times New Roman"/>
        </w:rPr>
      </w:pPr>
      <w:r w:rsidRPr="00D15535">
        <w:rPr>
          <w:rFonts w:ascii="Times New Roman" w:hAnsi="Times New Roman"/>
        </w:rPr>
        <w:t xml:space="preserve">Guidelines for implementing dose reductions for </w:t>
      </w:r>
      <w:proofErr w:type="spellStart"/>
      <w:r w:rsidRPr="00D15535">
        <w:rPr>
          <w:rFonts w:ascii="Times New Roman" w:hAnsi="Times New Roman"/>
        </w:rPr>
        <w:t>nonhaematologic</w:t>
      </w:r>
      <w:proofErr w:type="spellEnd"/>
      <w:r w:rsidRPr="00D15535">
        <w:rPr>
          <w:rFonts w:ascii="Times New Roman" w:hAnsi="Times New Roman"/>
        </w:rPr>
        <w:t xml:space="preserve"> to</w:t>
      </w:r>
      <w:r w:rsidR="00AE378F" w:rsidRPr="00D15535">
        <w:rPr>
          <w:rFonts w:ascii="Times New Roman" w:hAnsi="Times New Roman"/>
        </w:rPr>
        <w:t xml:space="preserve">xicities are provided in Table </w:t>
      </w:r>
      <w:r w:rsidR="0043320F">
        <w:rPr>
          <w:rFonts w:ascii="Times New Roman" w:hAnsi="Times New Roman"/>
        </w:rPr>
        <w:t>10</w:t>
      </w:r>
      <w:r w:rsidRPr="00D15535">
        <w:rPr>
          <w:rFonts w:ascii="Times New Roman" w:hAnsi="Times New Roman"/>
        </w:rPr>
        <w:t xml:space="preserve">.  </w:t>
      </w:r>
      <w:r w:rsidR="008905A0" w:rsidRPr="00D15535">
        <w:rPr>
          <w:rFonts w:ascii="Times New Roman" w:hAnsi="Times New Roman"/>
        </w:rPr>
        <w:t xml:space="preserve">For Grade 2 or 3 cutaneous toxicity, Grade 3 mucositis, or Grade 3 diarrhoea, interrupt treatment until the toxicity improves to </w:t>
      </w:r>
      <w:r w:rsidR="008905A0" w:rsidRPr="00D15535">
        <w:rPr>
          <w:rFonts w:ascii="Times New Roman" w:eastAsia="MS Gothic" w:hAnsi="Times New Roman"/>
          <w:color w:val="000000"/>
        </w:rPr>
        <w:t>≤</w:t>
      </w:r>
      <w:r w:rsidR="008905A0" w:rsidRPr="00D15535">
        <w:rPr>
          <w:rFonts w:ascii="Times New Roman" w:hAnsi="Times New Roman"/>
        </w:rPr>
        <w:t xml:space="preserve"> Grade 1, then restart treatment accord</w:t>
      </w:r>
      <w:r w:rsidR="00AE378F" w:rsidRPr="00D15535">
        <w:rPr>
          <w:rFonts w:ascii="Times New Roman" w:hAnsi="Times New Roman"/>
        </w:rPr>
        <w:t xml:space="preserve">ing to the guidelines in Table </w:t>
      </w:r>
      <w:r w:rsidR="0043320F">
        <w:rPr>
          <w:rFonts w:ascii="Times New Roman" w:hAnsi="Times New Roman"/>
        </w:rPr>
        <w:t>10</w:t>
      </w:r>
      <w:r w:rsidR="008905A0" w:rsidRPr="00D15535">
        <w:rPr>
          <w:rFonts w:ascii="Times New Roman" w:hAnsi="Times New Roman"/>
        </w:rPr>
        <w:t xml:space="preserve">.  For </w:t>
      </w:r>
      <w:r w:rsidR="008905A0" w:rsidRPr="00D15535">
        <w:rPr>
          <w:rFonts w:ascii="Times New Roman" w:eastAsia="MS Gothic" w:hAnsi="Times New Roman"/>
          <w:color w:val="000000"/>
        </w:rPr>
        <w:t>≥ Grade 3</w:t>
      </w:r>
      <w:r w:rsidR="002B7F88" w:rsidRPr="00D15535">
        <w:rPr>
          <w:rFonts w:ascii="Times New Roman" w:eastAsia="MS Gothic" w:hAnsi="Times New Roman"/>
          <w:color w:val="000000"/>
        </w:rPr>
        <w:t xml:space="preserve"> peripheral neuropathy, withhold treatment until resolution ≤</w:t>
      </w:r>
      <w:r w:rsidR="002B7F88" w:rsidRPr="00D15535">
        <w:rPr>
          <w:rFonts w:ascii="Times New Roman" w:hAnsi="Times New Roman"/>
        </w:rPr>
        <w:t xml:space="preserve"> Grade 1.  Treatment may be resumed at the next lower dose level in subsequent cycles accord</w:t>
      </w:r>
      <w:r w:rsidR="00AE378F" w:rsidRPr="00D15535">
        <w:rPr>
          <w:rFonts w:ascii="Times New Roman" w:hAnsi="Times New Roman"/>
        </w:rPr>
        <w:t xml:space="preserve">ing to the guidelines in Table </w:t>
      </w:r>
      <w:r w:rsidR="0043320F">
        <w:rPr>
          <w:rFonts w:ascii="Times New Roman" w:hAnsi="Times New Roman"/>
        </w:rPr>
        <w:t>10</w:t>
      </w:r>
      <w:r w:rsidR="002B7F88" w:rsidRPr="00D15535">
        <w:rPr>
          <w:rFonts w:ascii="Times New Roman" w:hAnsi="Times New Roman"/>
        </w:rPr>
        <w:t xml:space="preserve">.  For any other Grade 3 or 4 </w:t>
      </w:r>
      <w:proofErr w:type="spellStart"/>
      <w:r w:rsidR="002B7F88" w:rsidRPr="00D15535">
        <w:rPr>
          <w:rFonts w:ascii="Times New Roman" w:hAnsi="Times New Roman"/>
        </w:rPr>
        <w:t>nonhaematologic</w:t>
      </w:r>
      <w:proofErr w:type="spellEnd"/>
      <w:r w:rsidR="002B7F88" w:rsidRPr="00D15535">
        <w:rPr>
          <w:rFonts w:ascii="Times New Roman" w:hAnsi="Times New Roman"/>
        </w:rPr>
        <w:t xml:space="preserve"> toxicity excluding alopecia, interrupt treatment until the toxicity improves to </w:t>
      </w:r>
      <w:r w:rsidR="002B7F88" w:rsidRPr="00D15535">
        <w:rPr>
          <w:rFonts w:ascii="Times New Roman" w:eastAsia="MS Gothic" w:hAnsi="Times New Roman"/>
          <w:color w:val="000000"/>
        </w:rPr>
        <w:t>≤</w:t>
      </w:r>
      <w:r w:rsidR="002B7F88" w:rsidRPr="00D15535">
        <w:rPr>
          <w:rFonts w:ascii="Times New Roman" w:hAnsi="Times New Roman"/>
        </w:rPr>
        <w:t xml:space="preserve"> Grade 2, then restart treatment accord</w:t>
      </w:r>
      <w:r w:rsidR="00AE378F" w:rsidRPr="00D15535">
        <w:rPr>
          <w:rFonts w:ascii="Times New Roman" w:hAnsi="Times New Roman"/>
        </w:rPr>
        <w:t xml:space="preserve">ing to the guidelines in Table </w:t>
      </w:r>
      <w:r w:rsidR="0043320F">
        <w:rPr>
          <w:rFonts w:ascii="Times New Roman" w:hAnsi="Times New Roman"/>
        </w:rPr>
        <w:t>10</w:t>
      </w:r>
      <w:r w:rsidR="002B7F88" w:rsidRPr="00D15535">
        <w:rPr>
          <w:rFonts w:ascii="Times New Roman" w:hAnsi="Times New Roman"/>
        </w:rPr>
        <w:t>.</w:t>
      </w:r>
    </w:p>
    <w:p w:rsidR="002B7F88" w:rsidRPr="00D15535" w:rsidRDefault="00C97705">
      <w:pPr>
        <w:rPr>
          <w:rFonts w:ascii="Times New Roman" w:hAnsi="Times New Roman"/>
        </w:rPr>
      </w:pPr>
      <w:r>
        <w:rPr>
          <w:rFonts w:ascii="Times New Roman" w:hAnsi="Times New Roman"/>
        </w:rPr>
        <w:br w:type="page"/>
      </w:r>
    </w:p>
    <w:p w:rsidR="00D925F0" w:rsidRPr="00B522CA" w:rsidRDefault="00AE378F">
      <w:pPr>
        <w:rPr>
          <w:rFonts w:ascii="Times New Roman" w:eastAsia="MS Gothic" w:hAnsi="Times New Roman"/>
          <w:b/>
          <w:color w:val="000000"/>
        </w:rPr>
      </w:pPr>
      <w:r w:rsidRPr="00D15535">
        <w:rPr>
          <w:rFonts w:ascii="Times New Roman" w:eastAsia="MS Gothic" w:hAnsi="Times New Roman"/>
          <w:b/>
          <w:color w:val="000000"/>
        </w:rPr>
        <w:lastRenderedPageBreak/>
        <w:t xml:space="preserve">Table </w:t>
      </w:r>
      <w:r w:rsidR="0043320F">
        <w:rPr>
          <w:rFonts w:ascii="Times New Roman" w:eastAsia="MS Gothic" w:hAnsi="Times New Roman"/>
          <w:b/>
          <w:color w:val="000000"/>
        </w:rPr>
        <w:t>10</w:t>
      </w:r>
      <w:r w:rsidR="002B7F88" w:rsidRPr="00D15535">
        <w:rPr>
          <w:rFonts w:ascii="Times New Roman" w:eastAsia="MS Gothic" w:hAnsi="Times New Roman"/>
          <w:b/>
          <w:color w:val="000000"/>
        </w:rPr>
        <w:t>:</w:t>
      </w:r>
      <w:r w:rsidR="002B7F88" w:rsidRPr="00D15535">
        <w:rPr>
          <w:rFonts w:ascii="Times New Roman" w:eastAsia="MS Gothic" w:hAnsi="Times New Roman"/>
          <w:b/>
          <w:color w:val="000000"/>
        </w:rPr>
        <w:tab/>
        <w:t xml:space="preserve">Dose Reductions for </w:t>
      </w:r>
      <w:proofErr w:type="spellStart"/>
      <w:r w:rsidR="002B7F88" w:rsidRPr="00D15535">
        <w:rPr>
          <w:rFonts w:ascii="Times New Roman" w:eastAsia="MS Gothic" w:hAnsi="Times New Roman"/>
          <w:b/>
          <w:color w:val="000000"/>
        </w:rPr>
        <w:t>Nonhaematologic</w:t>
      </w:r>
      <w:proofErr w:type="spellEnd"/>
      <w:r w:rsidR="002B7F88" w:rsidRPr="00D15535">
        <w:rPr>
          <w:rFonts w:ascii="Times New Roman" w:eastAsia="MS Gothic" w:hAnsi="Times New Roman"/>
          <w:b/>
          <w:color w:val="000000"/>
        </w:rPr>
        <w:t xml:space="preserve"> Toxicities</w:t>
      </w:r>
      <w:r w:rsidR="00062EDF">
        <w:rPr>
          <w:rFonts w:ascii="Times New Roman" w:eastAsia="MS Gothic" w:hAnsi="Times New Roman"/>
          <w:b/>
          <w:color w:val="000000"/>
        </w:rPr>
        <w:t xml:space="preserve"> in NSCLC</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936"/>
        <w:gridCol w:w="1450"/>
        <w:gridCol w:w="1685"/>
        <w:gridCol w:w="2251"/>
      </w:tblGrid>
      <w:tr w:rsidR="002B7F88" w:rsidRPr="00D15535" w:rsidTr="00726BB1">
        <w:tc>
          <w:tcPr>
            <w:tcW w:w="3936" w:type="dxa"/>
            <w:shd w:val="clear" w:color="auto" w:fill="auto"/>
          </w:tcPr>
          <w:p w:rsidR="002B7F88" w:rsidRPr="00D15535" w:rsidRDefault="002B7F88" w:rsidP="00F56AAF">
            <w:pPr>
              <w:rPr>
                <w:rFonts w:ascii="Times New Roman" w:eastAsia="MS Gothic" w:hAnsi="Times New Roman"/>
                <w:b/>
                <w:color w:val="000000"/>
              </w:rPr>
            </w:pPr>
            <w:proofErr w:type="spellStart"/>
            <w:r w:rsidRPr="00D15535">
              <w:rPr>
                <w:rFonts w:ascii="Times New Roman" w:eastAsia="MS Gothic" w:hAnsi="Times New Roman"/>
                <w:b/>
                <w:color w:val="000000"/>
              </w:rPr>
              <w:t>Nonhaematologic</w:t>
            </w:r>
            <w:proofErr w:type="spellEnd"/>
            <w:r w:rsidRPr="00D15535">
              <w:rPr>
                <w:rFonts w:ascii="Times New Roman" w:eastAsia="MS Gothic" w:hAnsi="Times New Roman"/>
                <w:b/>
                <w:color w:val="000000"/>
              </w:rPr>
              <w:t xml:space="preserve"> Toxicity</w:t>
            </w:r>
          </w:p>
        </w:tc>
        <w:tc>
          <w:tcPr>
            <w:tcW w:w="1450" w:type="dxa"/>
            <w:shd w:val="clear" w:color="auto" w:fill="auto"/>
          </w:tcPr>
          <w:p w:rsidR="002B7F88" w:rsidRPr="00D15535" w:rsidRDefault="002B7F88" w:rsidP="00726BB1">
            <w:pPr>
              <w:jc w:val="center"/>
              <w:rPr>
                <w:rFonts w:ascii="Times New Roman" w:eastAsia="MS Gothic" w:hAnsi="Times New Roman"/>
                <w:b/>
                <w:color w:val="000000"/>
              </w:rPr>
            </w:pPr>
            <w:r w:rsidRPr="00D15535">
              <w:rPr>
                <w:rFonts w:ascii="Times New Roman" w:eastAsia="MS Gothic" w:hAnsi="Times New Roman"/>
                <w:b/>
                <w:color w:val="000000"/>
              </w:rPr>
              <w:t>Occurrence</w:t>
            </w:r>
          </w:p>
        </w:tc>
        <w:tc>
          <w:tcPr>
            <w:tcW w:w="1685" w:type="dxa"/>
            <w:shd w:val="clear" w:color="auto" w:fill="auto"/>
          </w:tcPr>
          <w:p w:rsidR="002B7F88" w:rsidRPr="00D15535" w:rsidRDefault="002B7F88" w:rsidP="00726BB1">
            <w:pPr>
              <w:jc w:val="center"/>
              <w:rPr>
                <w:rFonts w:ascii="Times New Roman" w:eastAsia="MS Gothic" w:hAnsi="Times New Roman"/>
                <w:b/>
                <w:color w:val="000000"/>
              </w:rPr>
            </w:pPr>
            <w:r w:rsidRPr="00D15535">
              <w:rPr>
                <w:rFonts w:ascii="Times New Roman" w:eastAsia="MS Gothic" w:hAnsi="Times New Roman"/>
                <w:b/>
                <w:color w:val="000000"/>
              </w:rPr>
              <w:t>Dose of ABRAXANE</w:t>
            </w:r>
          </w:p>
          <w:p w:rsidR="002B7F88" w:rsidRPr="00D15535" w:rsidRDefault="002B7F88" w:rsidP="00726BB1">
            <w:pPr>
              <w:jc w:val="center"/>
              <w:rPr>
                <w:rFonts w:ascii="Times New Roman" w:eastAsia="MS Gothic" w:hAnsi="Times New Roman"/>
                <w:b/>
                <w:color w:val="000000"/>
              </w:rPr>
            </w:pPr>
            <w:r w:rsidRPr="00D15535">
              <w:rPr>
                <w:rFonts w:ascii="Times New Roman" w:eastAsia="MS Gothic" w:hAnsi="Times New Roman"/>
                <w:b/>
                <w:color w:val="000000"/>
              </w:rPr>
              <w:t>(mg/m</w:t>
            </w:r>
            <w:r w:rsidRPr="00D15535">
              <w:rPr>
                <w:rFonts w:ascii="Times New Roman" w:eastAsia="MS Gothic" w:hAnsi="Times New Roman"/>
                <w:b/>
                <w:color w:val="000000"/>
                <w:szCs w:val="24"/>
                <w:vertAlign w:val="superscript"/>
              </w:rPr>
              <w:t>2</w:t>
            </w:r>
            <w:r w:rsidRPr="00D15535">
              <w:rPr>
                <w:rFonts w:ascii="Times New Roman" w:eastAsia="MS Gothic" w:hAnsi="Times New Roman"/>
                <w:b/>
                <w:color w:val="000000"/>
              </w:rPr>
              <w:t>)</w:t>
            </w:r>
          </w:p>
        </w:tc>
        <w:tc>
          <w:tcPr>
            <w:tcW w:w="2251" w:type="dxa"/>
            <w:shd w:val="clear" w:color="auto" w:fill="auto"/>
          </w:tcPr>
          <w:p w:rsidR="002B7F88" w:rsidRPr="00D15535" w:rsidRDefault="002B7F88" w:rsidP="00726BB1">
            <w:pPr>
              <w:jc w:val="center"/>
              <w:rPr>
                <w:rFonts w:ascii="Times New Roman" w:eastAsia="MS Gothic" w:hAnsi="Times New Roman"/>
                <w:b/>
                <w:color w:val="000000"/>
              </w:rPr>
            </w:pPr>
            <w:r w:rsidRPr="00D15535">
              <w:rPr>
                <w:rFonts w:ascii="Times New Roman" w:eastAsia="MS Gothic" w:hAnsi="Times New Roman"/>
                <w:b/>
                <w:color w:val="000000"/>
              </w:rPr>
              <w:t>Dose of carboplatin</w:t>
            </w:r>
          </w:p>
          <w:p w:rsidR="002B7F88" w:rsidRPr="00D15535" w:rsidRDefault="002B7F88" w:rsidP="00726BB1">
            <w:pPr>
              <w:jc w:val="center"/>
              <w:rPr>
                <w:rFonts w:ascii="Times New Roman" w:eastAsia="MS Gothic" w:hAnsi="Times New Roman"/>
                <w:b/>
                <w:color w:val="000000"/>
              </w:rPr>
            </w:pPr>
            <w:r w:rsidRPr="00D15535">
              <w:rPr>
                <w:rFonts w:ascii="Times New Roman" w:eastAsia="MS Gothic" w:hAnsi="Times New Roman"/>
                <w:b/>
                <w:color w:val="000000"/>
              </w:rPr>
              <w:t xml:space="preserve">(AUC </w:t>
            </w:r>
            <w:proofErr w:type="spellStart"/>
            <w:r w:rsidRPr="00D15535">
              <w:rPr>
                <w:rFonts w:ascii="Times New Roman" w:eastAsia="MS Gothic" w:hAnsi="Times New Roman"/>
                <w:b/>
                <w:color w:val="000000"/>
              </w:rPr>
              <w:t>mg</w:t>
            </w:r>
            <w:r w:rsidRPr="00D15535">
              <w:rPr>
                <w:rFonts w:ascii="Wingdings" w:hAnsi="Wingdings"/>
                <w:b/>
                <w:color w:val="000000"/>
              </w:rPr>
              <w:t></w:t>
            </w:r>
            <w:r w:rsidRPr="00D15535">
              <w:rPr>
                <w:rFonts w:ascii="Times New Roman" w:eastAsia="MS Gothic" w:hAnsi="Times New Roman"/>
                <w:b/>
                <w:color w:val="000000"/>
              </w:rPr>
              <w:t>min</w:t>
            </w:r>
            <w:proofErr w:type="spellEnd"/>
            <w:r w:rsidRPr="00D15535">
              <w:rPr>
                <w:rFonts w:ascii="Times New Roman" w:eastAsia="MS Gothic" w:hAnsi="Times New Roman"/>
                <w:b/>
                <w:color w:val="000000"/>
              </w:rPr>
              <w:t>/mL)</w:t>
            </w:r>
          </w:p>
        </w:tc>
      </w:tr>
      <w:tr w:rsidR="002B7F88" w:rsidRPr="00D15535" w:rsidTr="00726BB1">
        <w:tc>
          <w:tcPr>
            <w:tcW w:w="3936" w:type="dxa"/>
            <w:vMerge w:val="restart"/>
            <w:shd w:val="clear" w:color="auto" w:fill="auto"/>
          </w:tcPr>
          <w:p w:rsidR="002B7F88" w:rsidRPr="00D15535" w:rsidRDefault="00B30451" w:rsidP="00F56AAF">
            <w:pPr>
              <w:rPr>
                <w:rFonts w:ascii="Times New Roman" w:eastAsia="MS Gothic" w:hAnsi="Times New Roman"/>
                <w:color w:val="000000"/>
                <w:sz w:val="20"/>
              </w:rPr>
            </w:pPr>
            <w:r w:rsidRPr="00D15535">
              <w:rPr>
                <w:rFonts w:ascii="Times New Roman" w:eastAsia="MS Gothic" w:hAnsi="Times New Roman"/>
                <w:color w:val="000000"/>
                <w:sz w:val="20"/>
              </w:rPr>
              <w:t>Grade 2 or 3 cutaneous toxicity</w:t>
            </w:r>
          </w:p>
          <w:p w:rsidR="00B30451" w:rsidRPr="00D15535" w:rsidRDefault="00B30451" w:rsidP="00F56AAF">
            <w:pPr>
              <w:rPr>
                <w:rFonts w:ascii="Times New Roman" w:eastAsia="MS Gothic" w:hAnsi="Times New Roman"/>
                <w:color w:val="000000"/>
                <w:sz w:val="20"/>
              </w:rPr>
            </w:pPr>
            <w:r w:rsidRPr="00D15535">
              <w:rPr>
                <w:rFonts w:ascii="Times New Roman" w:eastAsia="MS Gothic" w:hAnsi="Times New Roman"/>
                <w:color w:val="000000"/>
                <w:sz w:val="20"/>
              </w:rPr>
              <w:t>Grade 3 diarrhoea</w:t>
            </w:r>
          </w:p>
          <w:p w:rsidR="00B30451" w:rsidRPr="00D15535" w:rsidRDefault="00B30451" w:rsidP="00F56AAF">
            <w:pPr>
              <w:rPr>
                <w:rFonts w:ascii="Times New Roman" w:eastAsia="MS Gothic" w:hAnsi="Times New Roman"/>
                <w:color w:val="000000"/>
                <w:sz w:val="20"/>
              </w:rPr>
            </w:pPr>
            <w:r w:rsidRPr="00D15535">
              <w:rPr>
                <w:rFonts w:ascii="Times New Roman" w:eastAsia="MS Gothic" w:hAnsi="Times New Roman"/>
                <w:color w:val="000000"/>
                <w:sz w:val="20"/>
              </w:rPr>
              <w:t>Grade 3 mucositis</w:t>
            </w:r>
          </w:p>
          <w:p w:rsidR="00B30451" w:rsidRPr="00D15535" w:rsidRDefault="00B30451" w:rsidP="00F56AAF">
            <w:pPr>
              <w:rPr>
                <w:rFonts w:ascii="Times New Roman" w:eastAsia="MS Gothic" w:hAnsi="Times New Roman"/>
                <w:color w:val="000000"/>
                <w:sz w:val="20"/>
              </w:rPr>
            </w:pPr>
            <w:r w:rsidRPr="00D15535">
              <w:rPr>
                <w:rFonts w:ascii="Times New Roman" w:eastAsia="MS Gothic" w:hAnsi="Times New Roman"/>
                <w:color w:val="000000"/>
                <w:sz w:val="20"/>
              </w:rPr>
              <w:t>≥ Grade 3 Peripheral neuropathy</w:t>
            </w:r>
          </w:p>
          <w:p w:rsidR="00B30451" w:rsidRPr="00D15535" w:rsidRDefault="00B30451" w:rsidP="00F56AAF">
            <w:pPr>
              <w:rPr>
                <w:rFonts w:ascii="Times New Roman" w:eastAsia="MS Gothic" w:hAnsi="Times New Roman"/>
                <w:color w:val="000000"/>
                <w:sz w:val="20"/>
              </w:rPr>
            </w:pPr>
            <w:r w:rsidRPr="00D15535">
              <w:rPr>
                <w:rFonts w:ascii="Times New Roman" w:eastAsia="MS Gothic" w:hAnsi="Times New Roman"/>
                <w:color w:val="000000"/>
                <w:sz w:val="20"/>
              </w:rPr>
              <w:t xml:space="preserve">Any other Grade 3 or 4 </w:t>
            </w:r>
            <w:proofErr w:type="spellStart"/>
            <w:r w:rsidRPr="00D15535">
              <w:rPr>
                <w:rFonts w:ascii="Times New Roman" w:eastAsia="MS Gothic" w:hAnsi="Times New Roman"/>
                <w:color w:val="000000"/>
                <w:sz w:val="20"/>
              </w:rPr>
              <w:t>nonhaematologic</w:t>
            </w:r>
            <w:proofErr w:type="spellEnd"/>
            <w:r w:rsidRPr="00D15535">
              <w:rPr>
                <w:rFonts w:ascii="Times New Roman" w:eastAsia="MS Gothic" w:hAnsi="Times New Roman"/>
                <w:color w:val="000000"/>
                <w:sz w:val="20"/>
              </w:rPr>
              <w:t xml:space="preserve"> toxicity excluding alopecia</w:t>
            </w:r>
          </w:p>
        </w:tc>
        <w:tc>
          <w:tcPr>
            <w:tcW w:w="1450" w:type="dxa"/>
            <w:shd w:val="clear" w:color="auto" w:fill="auto"/>
          </w:tcPr>
          <w:p w:rsidR="002B7F88" w:rsidRPr="00D15535" w:rsidRDefault="002B7F88" w:rsidP="00726BB1">
            <w:pPr>
              <w:jc w:val="center"/>
              <w:rPr>
                <w:rFonts w:ascii="Times New Roman" w:eastAsia="MS Gothic" w:hAnsi="Times New Roman"/>
                <w:color w:val="000000"/>
                <w:sz w:val="20"/>
              </w:rPr>
            </w:pPr>
            <w:r w:rsidRPr="00D15535">
              <w:rPr>
                <w:rFonts w:ascii="Times New Roman" w:eastAsia="MS Gothic" w:hAnsi="Times New Roman"/>
                <w:color w:val="000000"/>
                <w:sz w:val="20"/>
              </w:rPr>
              <w:t>First</w:t>
            </w:r>
          </w:p>
          <w:p w:rsidR="002B7F88" w:rsidRPr="00D15535" w:rsidRDefault="002B7F88" w:rsidP="00726BB1">
            <w:pPr>
              <w:jc w:val="center"/>
              <w:rPr>
                <w:rFonts w:ascii="Times New Roman" w:eastAsia="MS Gothic" w:hAnsi="Times New Roman"/>
                <w:color w:val="000000"/>
                <w:sz w:val="20"/>
              </w:rPr>
            </w:pPr>
          </w:p>
        </w:tc>
        <w:tc>
          <w:tcPr>
            <w:tcW w:w="1685" w:type="dxa"/>
            <w:shd w:val="clear" w:color="auto" w:fill="auto"/>
          </w:tcPr>
          <w:p w:rsidR="002B7F88" w:rsidRPr="00D15535" w:rsidRDefault="002B7F88" w:rsidP="00726BB1">
            <w:pPr>
              <w:jc w:val="center"/>
              <w:rPr>
                <w:rFonts w:ascii="Times New Roman" w:eastAsia="MS Gothic" w:hAnsi="Times New Roman"/>
                <w:color w:val="000000"/>
                <w:sz w:val="20"/>
              </w:rPr>
            </w:pPr>
            <w:r w:rsidRPr="00D15535">
              <w:rPr>
                <w:rFonts w:ascii="Times New Roman" w:eastAsia="MS Gothic" w:hAnsi="Times New Roman"/>
                <w:color w:val="000000"/>
                <w:sz w:val="20"/>
              </w:rPr>
              <w:t>75</w:t>
            </w:r>
          </w:p>
        </w:tc>
        <w:tc>
          <w:tcPr>
            <w:tcW w:w="2251" w:type="dxa"/>
            <w:shd w:val="clear" w:color="auto" w:fill="auto"/>
          </w:tcPr>
          <w:p w:rsidR="002B7F88" w:rsidRPr="00D15535" w:rsidRDefault="002B7F88" w:rsidP="00726BB1">
            <w:pPr>
              <w:jc w:val="center"/>
              <w:rPr>
                <w:rFonts w:ascii="Times New Roman" w:eastAsia="MS Gothic" w:hAnsi="Times New Roman"/>
                <w:color w:val="000000"/>
                <w:sz w:val="20"/>
              </w:rPr>
            </w:pPr>
            <w:r w:rsidRPr="00D15535">
              <w:rPr>
                <w:rFonts w:ascii="Times New Roman" w:eastAsia="MS Gothic" w:hAnsi="Times New Roman"/>
                <w:color w:val="000000"/>
                <w:sz w:val="20"/>
              </w:rPr>
              <w:t>4.5</w:t>
            </w:r>
          </w:p>
        </w:tc>
      </w:tr>
      <w:tr w:rsidR="002B7F88" w:rsidRPr="00D15535" w:rsidTr="00726BB1">
        <w:tc>
          <w:tcPr>
            <w:tcW w:w="3936" w:type="dxa"/>
            <w:vMerge/>
            <w:shd w:val="clear" w:color="auto" w:fill="auto"/>
          </w:tcPr>
          <w:p w:rsidR="002B7F88" w:rsidRPr="00D15535" w:rsidRDefault="002B7F88" w:rsidP="00F56AAF">
            <w:pPr>
              <w:rPr>
                <w:rFonts w:ascii="Times New Roman" w:eastAsia="MS Gothic" w:hAnsi="Times New Roman"/>
                <w:color w:val="000000"/>
                <w:sz w:val="20"/>
              </w:rPr>
            </w:pPr>
          </w:p>
        </w:tc>
        <w:tc>
          <w:tcPr>
            <w:tcW w:w="1450" w:type="dxa"/>
            <w:shd w:val="clear" w:color="auto" w:fill="auto"/>
          </w:tcPr>
          <w:p w:rsidR="002B7F88" w:rsidRPr="00D15535" w:rsidRDefault="002B7F88" w:rsidP="00726BB1">
            <w:pPr>
              <w:jc w:val="center"/>
              <w:rPr>
                <w:rFonts w:ascii="Times New Roman" w:eastAsia="MS Gothic" w:hAnsi="Times New Roman"/>
                <w:color w:val="000000"/>
                <w:sz w:val="20"/>
              </w:rPr>
            </w:pPr>
            <w:r w:rsidRPr="00D15535">
              <w:rPr>
                <w:rFonts w:ascii="Times New Roman" w:eastAsia="MS Gothic" w:hAnsi="Times New Roman"/>
                <w:color w:val="000000"/>
                <w:sz w:val="20"/>
              </w:rPr>
              <w:t>Second</w:t>
            </w:r>
          </w:p>
          <w:p w:rsidR="002B7F88" w:rsidRPr="00D15535" w:rsidRDefault="002B7F88" w:rsidP="00726BB1">
            <w:pPr>
              <w:jc w:val="center"/>
              <w:rPr>
                <w:rFonts w:ascii="Times New Roman" w:eastAsia="MS Gothic" w:hAnsi="Times New Roman"/>
                <w:color w:val="000000"/>
                <w:sz w:val="20"/>
              </w:rPr>
            </w:pPr>
          </w:p>
        </w:tc>
        <w:tc>
          <w:tcPr>
            <w:tcW w:w="1685" w:type="dxa"/>
            <w:shd w:val="clear" w:color="auto" w:fill="auto"/>
          </w:tcPr>
          <w:p w:rsidR="002B7F88" w:rsidRPr="00D15535" w:rsidRDefault="002B7F88" w:rsidP="00726BB1">
            <w:pPr>
              <w:jc w:val="center"/>
              <w:rPr>
                <w:rFonts w:ascii="Times New Roman" w:eastAsia="MS Gothic" w:hAnsi="Times New Roman"/>
                <w:color w:val="000000"/>
                <w:sz w:val="20"/>
              </w:rPr>
            </w:pPr>
            <w:r w:rsidRPr="00D15535">
              <w:rPr>
                <w:rFonts w:ascii="Times New Roman" w:eastAsia="MS Gothic" w:hAnsi="Times New Roman"/>
                <w:color w:val="000000"/>
                <w:sz w:val="20"/>
              </w:rPr>
              <w:t>50</w:t>
            </w:r>
          </w:p>
        </w:tc>
        <w:tc>
          <w:tcPr>
            <w:tcW w:w="2251" w:type="dxa"/>
            <w:shd w:val="clear" w:color="auto" w:fill="auto"/>
          </w:tcPr>
          <w:p w:rsidR="002B7F88" w:rsidRPr="00D15535" w:rsidRDefault="002B7F88" w:rsidP="00726BB1">
            <w:pPr>
              <w:jc w:val="center"/>
              <w:rPr>
                <w:rFonts w:ascii="Times New Roman" w:eastAsia="MS Gothic" w:hAnsi="Times New Roman"/>
                <w:color w:val="000000"/>
                <w:sz w:val="20"/>
              </w:rPr>
            </w:pPr>
            <w:r w:rsidRPr="00D15535">
              <w:rPr>
                <w:rFonts w:ascii="Times New Roman" w:eastAsia="MS Gothic" w:hAnsi="Times New Roman"/>
                <w:color w:val="000000"/>
                <w:sz w:val="20"/>
              </w:rPr>
              <w:t>3.0</w:t>
            </w:r>
          </w:p>
        </w:tc>
      </w:tr>
      <w:tr w:rsidR="002B7F88" w:rsidRPr="00D15535" w:rsidTr="00726BB1">
        <w:trPr>
          <w:trHeight w:val="542"/>
        </w:trPr>
        <w:tc>
          <w:tcPr>
            <w:tcW w:w="3936" w:type="dxa"/>
            <w:vMerge/>
            <w:shd w:val="clear" w:color="auto" w:fill="auto"/>
          </w:tcPr>
          <w:p w:rsidR="002B7F88" w:rsidRPr="00D15535" w:rsidRDefault="002B7F88" w:rsidP="00F56AAF">
            <w:pPr>
              <w:rPr>
                <w:rFonts w:ascii="Times New Roman" w:eastAsia="MS Gothic" w:hAnsi="Times New Roman"/>
                <w:color w:val="000000"/>
                <w:sz w:val="20"/>
              </w:rPr>
            </w:pPr>
          </w:p>
        </w:tc>
        <w:tc>
          <w:tcPr>
            <w:tcW w:w="1450" w:type="dxa"/>
            <w:shd w:val="clear" w:color="auto" w:fill="auto"/>
          </w:tcPr>
          <w:p w:rsidR="002B7F88" w:rsidRPr="00D15535" w:rsidRDefault="002B7F88" w:rsidP="00726BB1">
            <w:pPr>
              <w:jc w:val="center"/>
              <w:rPr>
                <w:rFonts w:ascii="Times New Roman" w:eastAsia="MS Gothic" w:hAnsi="Times New Roman"/>
                <w:color w:val="000000"/>
                <w:sz w:val="20"/>
              </w:rPr>
            </w:pPr>
            <w:r w:rsidRPr="00D15535">
              <w:rPr>
                <w:rFonts w:ascii="Times New Roman" w:eastAsia="MS Gothic" w:hAnsi="Times New Roman"/>
                <w:color w:val="000000"/>
                <w:sz w:val="20"/>
              </w:rPr>
              <w:t>Third</w:t>
            </w:r>
          </w:p>
          <w:p w:rsidR="002B7F88" w:rsidRPr="00D15535" w:rsidRDefault="002B7F88" w:rsidP="00726BB1">
            <w:pPr>
              <w:jc w:val="center"/>
              <w:rPr>
                <w:rFonts w:ascii="Times New Roman" w:eastAsia="MS Gothic" w:hAnsi="Times New Roman"/>
                <w:color w:val="000000"/>
                <w:sz w:val="20"/>
              </w:rPr>
            </w:pPr>
          </w:p>
        </w:tc>
        <w:tc>
          <w:tcPr>
            <w:tcW w:w="3936" w:type="dxa"/>
            <w:gridSpan w:val="2"/>
            <w:shd w:val="clear" w:color="auto" w:fill="auto"/>
          </w:tcPr>
          <w:p w:rsidR="002B7F88" w:rsidRPr="00D15535" w:rsidRDefault="002B7F88" w:rsidP="00726BB1">
            <w:pPr>
              <w:jc w:val="center"/>
              <w:rPr>
                <w:rFonts w:ascii="Times New Roman" w:eastAsia="MS Gothic" w:hAnsi="Times New Roman"/>
                <w:color w:val="000000"/>
                <w:sz w:val="20"/>
              </w:rPr>
            </w:pPr>
            <w:r w:rsidRPr="00D15535">
              <w:rPr>
                <w:rFonts w:ascii="Times New Roman" w:eastAsia="MS Gothic" w:hAnsi="Times New Roman"/>
                <w:color w:val="000000"/>
                <w:sz w:val="20"/>
              </w:rPr>
              <w:t>Discontinue Treatment</w:t>
            </w:r>
          </w:p>
        </w:tc>
      </w:tr>
      <w:tr w:rsidR="002B7F88" w:rsidRPr="00D15535" w:rsidTr="00726BB1">
        <w:trPr>
          <w:trHeight w:val="453"/>
        </w:trPr>
        <w:tc>
          <w:tcPr>
            <w:tcW w:w="3936" w:type="dxa"/>
            <w:shd w:val="clear" w:color="auto" w:fill="auto"/>
          </w:tcPr>
          <w:p w:rsidR="002B7F88" w:rsidRPr="00D15535" w:rsidRDefault="00B30451" w:rsidP="00F56AAF">
            <w:pPr>
              <w:rPr>
                <w:rFonts w:ascii="Times New Roman" w:eastAsia="MS Gothic" w:hAnsi="Times New Roman"/>
                <w:color w:val="000000"/>
                <w:sz w:val="20"/>
              </w:rPr>
            </w:pPr>
            <w:r w:rsidRPr="00D15535">
              <w:rPr>
                <w:rFonts w:ascii="Times New Roman" w:eastAsia="MS Gothic" w:hAnsi="Times New Roman"/>
                <w:color w:val="000000"/>
                <w:sz w:val="20"/>
              </w:rPr>
              <w:t>Grade 4 cutaneous toxicity, diarrhoea, or mucositis</w:t>
            </w:r>
          </w:p>
        </w:tc>
        <w:tc>
          <w:tcPr>
            <w:tcW w:w="1450" w:type="dxa"/>
            <w:shd w:val="clear" w:color="auto" w:fill="auto"/>
          </w:tcPr>
          <w:p w:rsidR="002B7F88" w:rsidRPr="00D15535" w:rsidRDefault="002B7F88" w:rsidP="00726BB1">
            <w:pPr>
              <w:jc w:val="center"/>
              <w:rPr>
                <w:rFonts w:ascii="Times New Roman" w:eastAsia="MS Gothic" w:hAnsi="Times New Roman"/>
                <w:color w:val="000000"/>
                <w:sz w:val="20"/>
              </w:rPr>
            </w:pPr>
            <w:r w:rsidRPr="00D15535">
              <w:rPr>
                <w:rFonts w:ascii="Times New Roman" w:eastAsia="MS Gothic" w:hAnsi="Times New Roman"/>
                <w:color w:val="000000"/>
                <w:sz w:val="20"/>
              </w:rPr>
              <w:t>First</w:t>
            </w:r>
          </w:p>
        </w:tc>
        <w:tc>
          <w:tcPr>
            <w:tcW w:w="3936" w:type="dxa"/>
            <w:gridSpan w:val="2"/>
            <w:shd w:val="clear" w:color="auto" w:fill="auto"/>
          </w:tcPr>
          <w:p w:rsidR="002B7F88" w:rsidRPr="00D15535" w:rsidRDefault="002B7F88" w:rsidP="00726BB1">
            <w:pPr>
              <w:jc w:val="center"/>
              <w:rPr>
                <w:rFonts w:ascii="Times New Roman" w:eastAsia="MS Gothic" w:hAnsi="Times New Roman"/>
                <w:color w:val="000000"/>
                <w:sz w:val="20"/>
              </w:rPr>
            </w:pPr>
            <w:r w:rsidRPr="00D15535">
              <w:rPr>
                <w:rFonts w:ascii="Times New Roman" w:eastAsia="MS Gothic" w:hAnsi="Times New Roman"/>
                <w:color w:val="000000"/>
                <w:sz w:val="20"/>
              </w:rPr>
              <w:t>Discontinue Treatment</w:t>
            </w:r>
          </w:p>
        </w:tc>
      </w:tr>
    </w:tbl>
    <w:p w:rsidR="00C7068B" w:rsidRPr="00D15535" w:rsidRDefault="00C7068B">
      <w:pPr>
        <w:rPr>
          <w:rFonts w:ascii="Times New Roman" w:hAnsi="Times New Roman"/>
          <w:b/>
        </w:rPr>
      </w:pPr>
    </w:p>
    <w:p w:rsidR="001F27D9" w:rsidRPr="00473772" w:rsidRDefault="001F27D9">
      <w:pPr>
        <w:rPr>
          <w:rFonts w:ascii="Times New Roman" w:hAnsi="Times New Roman"/>
          <w:b/>
        </w:rPr>
      </w:pPr>
      <w:r w:rsidRPr="00473772">
        <w:rPr>
          <w:rFonts w:ascii="Times New Roman" w:hAnsi="Times New Roman"/>
          <w:b/>
        </w:rPr>
        <w:t xml:space="preserve">Missed Dose  </w:t>
      </w:r>
    </w:p>
    <w:p w:rsidR="001F27D9" w:rsidRPr="00D15535" w:rsidRDefault="001F27D9">
      <w:pPr>
        <w:rPr>
          <w:rFonts w:ascii="Times New Roman" w:hAnsi="Times New Roman"/>
        </w:rPr>
      </w:pPr>
      <w:r w:rsidRPr="00473772">
        <w:rPr>
          <w:rFonts w:ascii="Times New Roman" w:hAnsi="Times New Roman"/>
        </w:rPr>
        <w:t>ABRAXANE is administered every three weeks.  In the event that the next scheduled dose is missed, dosing should occur as soon as possible, consistent with good medical practice, after the missed dose.</w:t>
      </w:r>
      <w:r w:rsidRPr="00D15535">
        <w:rPr>
          <w:rFonts w:ascii="Times New Roman" w:hAnsi="Times New Roman"/>
        </w:rPr>
        <w:t xml:space="preserve">  </w:t>
      </w:r>
    </w:p>
    <w:p w:rsidR="001F27D9" w:rsidRPr="00D15535" w:rsidRDefault="001F27D9">
      <w:pPr>
        <w:rPr>
          <w:rFonts w:ascii="Times New Roman" w:hAnsi="Times New Roman"/>
        </w:rPr>
      </w:pPr>
    </w:p>
    <w:p w:rsidR="001F27D9" w:rsidRPr="00D15535" w:rsidRDefault="001F27D9" w:rsidP="001F27D9">
      <w:pPr>
        <w:rPr>
          <w:rFonts w:ascii="Times New Roman" w:hAnsi="Times New Roman"/>
          <w:b/>
        </w:rPr>
      </w:pPr>
      <w:r w:rsidRPr="00D15535">
        <w:rPr>
          <w:rFonts w:ascii="Times New Roman" w:hAnsi="Times New Roman"/>
          <w:b/>
        </w:rPr>
        <w:t>Hepatic</w:t>
      </w:r>
      <w:r w:rsidR="00EE05A9" w:rsidRPr="00D15535">
        <w:rPr>
          <w:rFonts w:ascii="Times New Roman" w:hAnsi="Times New Roman"/>
          <w:b/>
        </w:rPr>
        <w:t xml:space="preserve"> </w:t>
      </w:r>
      <w:r w:rsidR="00D41A8E" w:rsidRPr="00D15535">
        <w:rPr>
          <w:rFonts w:ascii="Times New Roman" w:hAnsi="Times New Roman"/>
          <w:b/>
        </w:rPr>
        <w:t>Impairment</w:t>
      </w:r>
      <w:r w:rsidRPr="00D15535">
        <w:rPr>
          <w:rFonts w:ascii="Times New Roman" w:hAnsi="Times New Roman"/>
          <w:b/>
        </w:rPr>
        <w:t xml:space="preserve">  </w:t>
      </w:r>
    </w:p>
    <w:p w:rsidR="00EE05A9" w:rsidRPr="00D15535" w:rsidRDefault="00D41A8E" w:rsidP="00725585">
      <w:pPr>
        <w:rPr>
          <w:rFonts w:ascii="Times New Roman" w:hAnsi="Times New Roman"/>
          <w:lang w:val="en-US"/>
        </w:rPr>
      </w:pPr>
      <w:r w:rsidRPr="00D15535">
        <w:rPr>
          <w:rFonts w:ascii="Times New Roman" w:hAnsi="Times New Roman"/>
        </w:rPr>
        <w:t>Patients with severe hepatic impairment (bilirubin &gt; 5 x ULN or AST/ALT &gt; 10 x ULN) should not be treated with ABRAXANE.  The appropriate dose regimen in patients with less severe hepatic impairment is unknown.  A dose reduction in patients with bilirubin &gt;2 ULN must be considered since paclitaxel clearance is decreased in patients with high bilirubin levels.</w:t>
      </w:r>
    </w:p>
    <w:p w:rsidR="001F27D9" w:rsidRPr="00D15535" w:rsidRDefault="001F27D9" w:rsidP="001F27D9">
      <w:pPr>
        <w:rPr>
          <w:rFonts w:ascii="Times New Roman" w:hAnsi="Times New Roman"/>
        </w:rPr>
      </w:pPr>
    </w:p>
    <w:p w:rsidR="001F27D9" w:rsidRPr="00D15535" w:rsidRDefault="001F27D9" w:rsidP="001F27D9">
      <w:pPr>
        <w:autoSpaceDE w:val="0"/>
        <w:autoSpaceDN w:val="0"/>
        <w:adjustRightInd w:val="0"/>
        <w:rPr>
          <w:rFonts w:ascii="Times New Roman" w:hAnsi="Times New Roman"/>
          <w:b/>
          <w:iCs/>
          <w:lang w:val="en-US" w:eastAsia="en-US"/>
        </w:rPr>
      </w:pPr>
      <w:r w:rsidRPr="00D15535">
        <w:rPr>
          <w:rFonts w:ascii="Times New Roman" w:hAnsi="Times New Roman"/>
          <w:b/>
          <w:iCs/>
          <w:lang w:val="en-US" w:eastAsia="en-US"/>
        </w:rPr>
        <w:t>Patients with Impaired Renal Function</w:t>
      </w:r>
    </w:p>
    <w:p w:rsidR="001F27D9" w:rsidRPr="00D15535" w:rsidRDefault="001F27D9" w:rsidP="001F27D9">
      <w:pPr>
        <w:rPr>
          <w:rFonts w:ascii="Times New Roman" w:hAnsi="Times New Roman"/>
        </w:rPr>
      </w:pPr>
      <w:r w:rsidRPr="00D15535">
        <w:rPr>
          <w:rFonts w:ascii="Times New Roman" w:hAnsi="Times New Roman"/>
          <w:lang w:val="en-US" w:eastAsia="en-US"/>
        </w:rPr>
        <w:t>Studies in patients with impaired renal function have not been performed and there is insufficient data to permit dosage recommendations in this patient population.</w:t>
      </w:r>
    </w:p>
    <w:p w:rsidR="00C7068B" w:rsidRPr="00D15535" w:rsidRDefault="00C7068B">
      <w:pPr>
        <w:rPr>
          <w:rFonts w:ascii="Times New Roman" w:hAnsi="Times New Roman"/>
          <w:b/>
        </w:rPr>
      </w:pPr>
    </w:p>
    <w:p w:rsidR="001F27D9" w:rsidRPr="00D15535" w:rsidRDefault="001F27D9">
      <w:pPr>
        <w:rPr>
          <w:rFonts w:ascii="Times New Roman" w:hAnsi="Times New Roman"/>
        </w:rPr>
      </w:pPr>
      <w:r w:rsidRPr="00D15535">
        <w:rPr>
          <w:rFonts w:ascii="Times New Roman" w:hAnsi="Times New Roman"/>
          <w:b/>
        </w:rPr>
        <w:t xml:space="preserve">Preparation and Administration Precautions </w:t>
      </w:r>
      <w:r w:rsidRPr="00D15535">
        <w:rPr>
          <w:rFonts w:ascii="Times New Roman" w:hAnsi="Times New Roman"/>
        </w:rPr>
        <w:t xml:space="preserve"> </w:t>
      </w:r>
    </w:p>
    <w:p w:rsidR="001F27D9" w:rsidRPr="00D15535" w:rsidRDefault="001F27D9">
      <w:pPr>
        <w:rPr>
          <w:rFonts w:ascii="Times New Roman" w:hAnsi="Times New Roman"/>
        </w:rPr>
      </w:pPr>
      <w:r w:rsidRPr="00D15535">
        <w:rPr>
          <w:rFonts w:ascii="Times New Roman" w:hAnsi="Times New Roman"/>
        </w:rPr>
        <w:t xml:space="preserve">ABRAXANE is a cytotoxic anticancer drug and, as with other potentially toxic paclitaxel compounds, caution should be exercised in handling ABRAXANE.  The use of gloves is recommended.  If ABRAXANE (lyophilised cake or reconstituted suspension) contacts the skin, wash the skin immediately and thoroughly with soap and water.  Following topical exposure to paclitaxel, events may include tingling, burning and redness.  If ABRAXANE contacts mucous membranes, the membranes should be flushed thoroughly with water. </w:t>
      </w:r>
    </w:p>
    <w:p w:rsidR="001F27D9" w:rsidRPr="00D15535" w:rsidRDefault="001F27D9">
      <w:pPr>
        <w:rPr>
          <w:rFonts w:ascii="Times New Roman" w:hAnsi="Times New Roman"/>
        </w:rPr>
      </w:pPr>
    </w:p>
    <w:p w:rsidR="001F27D9" w:rsidRPr="00D15535" w:rsidRDefault="001F27D9">
      <w:pPr>
        <w:rPr>
          <w:rFonts w:ascii="Times New Roman" w:hAnsi="Times New Roman"/>
        </w:rPr>
      </w:pPr>
      <w:r w:rsidRPr="00D15535">
        <w:rPr>
          <w:rFonts w:ascii="Times New Roman" w:hAnsi="Times New Roman"/>
        </w:rPr>
        <w:t>Given the possibility of extravasation, it is advisable to closely monitor the infusion site for possible infiltration during drug administration.  Limiting the infusion of ABRAXANE to 30 minutes, as directed, reduces the likelihood of infusion-related reactions.</w:t>
      </w:r>
    </w:p>
    <w:p w:rsidR="001F27D9" w:rsidRPr="00D15535" w:rsidRDefault="001F27D9">
      <w:pPr>
        <w:rPr>
          <w:rFonts w:ascii="Times New Roman" w:hAnsi="Times New Roman"/>
        </w:rPr>
      </w:pPr>
    </w:p>
    <w:p w:rsidR="001F27D9" w:rsidRPr="00D15535" w:rsidRDefault="001F27D9" w:rsidP="001F27D9">
      <w:pPr>
        <w:rPr>
          <w:rFonts w:ascii="Times New Roman" w:hAnsi="Times New Roman"/>
        </w:rPr>
      </w:pPr>
      <w:r w:rsidRPr="00D15535">
        <w:rPr>
          <w:rFonts w:ascii="Times New Roman" w:hAnsi="Times New Roman"/>
        </w:rPr>
        <w:t>Each mL of the reconstituted formulation will contain 5 mg/mL paclitaxel.</w:t>
      </w:r>
    </w:p>
    <w:p w:rsidR="001F27D9" w:rsidRPr="00D15535" w:rsidRDefault="001F27D9" w:rsidP="001F27D9">
      <w:pPr>
        <w:rPr>
          <w:rFonts w:ascii="Times New Roman" w:hAnsi="Times New Roman"/>
        </w:rPr>
      </w:pPr>
    </w:p>
    <w:p w:rsidR="001F27D9" w:rsidRPr="00D15535" w:rsidRDefault="001F27D9" w:rsidP="001F27D9">
      <w:pPr>
        <w:rPr>
          <w:rFonts w:ascii="Times New Roman" w:hAnsi="Times New Roman"/>
        </w:rPr>
      </w:pPr>
      <w:r w:rsidRPr="00D15535">
        <w:rPr>
          <w:rFonts w:ascii="Times New Roman" w:hAnsi="Times New Roman"/>
        </w:rPr>
        <w:t>Calculate the exact total dosing volume of 5 mg/mL suspension required for the patient:  Dosing volume (mL) = Total dose (mg)/5 (mg/mL)</w:t>
      </w:r>
    </w:p>
    <w:p w:rsidR="001F27D9" w:rsidRPr="00D15535" w:rsidRDefault="001F27D9" w:rsidP="001F27D9">
      <w:pPr>
        <w:rPr>
          <w:rFonts w:ascii="Times New Roman" w:hAnsi="Times New Roman"/>
        </w:rPr>
      </w:pPr>
    </w:p>
    <w:p w:rsidR="001F27D9" w:rsidRPr="00D15535" w:rsidRDefault="001F27D9" w:rsidP="001F27D9">
      <w:pPr>
        <w:rPr>
          <w:rFonts w:ascii="Times New Roman" w:hAnsi="Times New Roman"/>
        </w:rPr>
      </w:pPr>
      <w:r w:rsidRPr="00D15535">
        <w:rPr>
          <w:rFonts w:ascii="Times New Roman" w:hAnsi="Times New Roman"/>
        </w:rPr>
        <w:t>Do not mix any other drugs with the ABRAXANE infusion.</w:t>
      </w:r>
    </w:p>
    <w:p w:rsidR="001F27D9" w:rsidRPr="00D15535" w:rsidRDefault="001F27D9" w:rsidP="001F27D9">
      <w:pPr>
        <w:rPr>
          <w:rFonts w:ascii="Times New Roman" w:hAnsi="Times New Roman"/>
        </w:rPr>
      </w:pPr>
    </w:p>
    <w:p w:rsidR="001F27D9" w:rsidRPr="00D15535" w:rsidRDefault="001F27D9" w:rsidP="001F27D9">
      <w:pPr>
        <w:keepNext/>
        <w:keepLines/>
        <w:rPr>
          <w:rFonts w:ascii="Times New Roman" w:hAnsi="Times New Roman"/>
          <w:b/>
        </w:rPr>
      </w:pPr>
      <w:r w:rsidRPr="00D15535">
        <w:rPr>
          <w:rFonts w:ascii="Times New Roman" w:hAnsi="Times New Roman"/>
          <w:b/>
        </w:rPr>
        <w:lastRenderedPageBreak/>
        <w:t xml:space="preserve">Preparation for Intravenous Administration  </w:t>
      </w:r>
    </w:p>
    <w:p w:rsidR="001F27D9" w:rsidRPr="00D15535" w:rsidRDefault="001F27D9" w:rsidP="001F27D9">
      <w:pPr>
        <w:keepNext/>
        <w:keepLines/>
        <w:rPr>
          <w:rFonts w:ascii="Times New Roman" w:hAnsi="Times New Roman"/>
        </w:rPr>
      </w:pPr>
      <w:r w:rsidRPr="00D15535">
        <w:rPr>
          <w:rFonts w:ascii="Times New Roman" w:hAnsi="Times New Roman"/>
        </w:rPr>
        <w:t xml:space="preserve">ABRAXANE is supplied as a sterile lyophilised powder for reconstitution before use.  </w:t>
      </w:r>
      <w:r w:rsidRPr="00D15535">
        <w:rPr>
          <w:rFonts w:ascii="Times New Roman" w:hAnsi="Times New Roman"/>
          <w:b/>
        </w:rPr>
        <w:t>AVOID ERRORS, READ ENTIRE PREPARATION INSTRUCTIONS PRIOR TO RECONSTITUTION</w:t>
      </w:r>
      <w:r w:rsidRPr="00D15535">
        <w:rPr>
          <w:rFonts w:ascii="Times New Roman" w:hAnsi="Times New Roman"/>
        </w:rPr>
        <w:t>.</w:t>
      </w:r>
    </w:p>
    <w:p w:rsidR="001F27D9" w:rsidRPr="00D15535" w:rsidRDefault="001F27D9" w:rsidP="001F27D9">
      <w:pPr>
        <w:keepNext/>
        <w:keepLines/>
        <w:rPr>
          <w:rFonts w:ascii="Times New Roman" w:hAnsi="Times New Roman"/>
        </w:rPr>
      </w:pPr>
    </w:p>
    <w:tbl>
      <w:tblPr>
        <w:tblW w:w="7920" w:type="dxa"/>
        <w:tblInd w:w="101"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01" w:type="dxa"/>
          <w:right w:w="101" w:type="dxa"/>
        </w:tblCellMar>
        <w:tblLook w:val="0000"/>
      </w:tblPr>
      <w:tblGrid>
        <w:gridCol w:w="1170"/>
        <w:gridCol w:w="2430"/>
        <w:gridCol w:w="1890"/>
        <w:gridCol w:w="2430"/>
      </w:tblGrid>
      <w:tr w:rsidR="001F27D9" w:rsidRPr="00D15535">
        <w:tblPrEx>
          <w:tblCellMar>
            <w:top w:w="0" w:type="dxa"/>
            <w:bottom w:w="0" w:type="dxa"/>
          </w:tblCellMar>
        </w:tblPrEx>
        <w:trPr>
          <w:cantSplit/>
        </w:trPr>
        <w:tc>
          <w:tcPr>
            <w:tcW w:w="1170" w:type="dxa"/>
            <w:tcBorders>
              <w:top w:val="single" w:sz="7" w:space="0" w:color="000000"/>
              <w:left w:val="single" w:sz="7" w:space="0" w:color="000000"/>
              <w:bottom w:val="single" w:sz="7" w:space="0" w:color="000000"/>
              <w:right w:val="single" w:sz="7" w:space="0" w:color="000000"/>
            </w:tcBorders>
          </w:tcPr>
          <w:p w:rsidR="001F27D9" w:rsidRPr="00D15535" w:rsidRDefault="001F27D9" w:rsidP="001F27D9">
            <w:pPr>
              <w:keepNext/>
              <w:keepLines/>
              <w:widowControl w:val="0"/>
              <w:spacing w:before="84"/>
              <w:jc w:val="center"/>
              <w:rPr>
                <w:rFonts w:ascii="Times New Roman" w:hAnsi="Times New Roman"/>
                <w:b/>
                <w:sz w:val="20"/>
                <w:lang w:val="en-CA"/>
              </w:rPr>
            </w:pPr>
            <w:r w:rsidRPr="00D15535">
              <w:rPr>
                <w:rFonts w:ascii="Times New Roman" w:hAnsi="Times New Roman"/>
                <w:b/>
                <w:sz w:val="20"/>
                <w:lang w:val="en-CA"/>
              </w:rPr>
              <w:t>Vial Size</w:t>
            </w:r>
          </w:p>
          <w:p w:rsidR="001F27D9" w:rsidRPr="00D15535" w:rsidRDefault="001F27D9" w:rsidP="001F27D9">
            <w:pPr>
              <w:keepNext/>
              <w:keepLines/>
              <w:widowControl w:val="0"/>
              <w:spacing w:after="40"/>
              <w:jc w:val="center"/>
              <w:rPr>
                <w:rFonts w:ascii="Times New Roman" w:hAnsi="Times New Roman"/>
                <w:sz w:val="20"/>
                <w:lang w:val="en-CA"/>
              </w:rPr>
            </w:pPr>
          </w:p>
        </w:tc>
        <w:tc>
          <w:tcPr>
            <w:tcW w:w="2430" w:type="dxa"/>
            <w:tcBorders>
              <w:top w:val="single" w:sz="7" w:space="0" w:color="000000"/>
              <w:left w:val="single" w:sz="7" w:space="0" w:color="000000"/>
              <w:bottom w:val="single" w:sz="7" w:space="0" w:color="000000"/>
              <w:right w:val="single" w:sz="7" w:space="0" w:color="000000"/>
            </w:tcBorders>
          </w:tcPr>
          <w:p w:rsidR="001F27D9" w:rsidRPr="00D15535" w:rsidRDefault="001F27D9" w:rsidP="001F27D9">
            <w:pPr>
              <w:keepNext/>
              <w:keepLines/>
              <w:widowControl w:val="0"/>
              <w:spacing w:before="84" w:after="40"/>
              <w:jc w:val="center"/>
              <w:rPr>
                <w:rFonts w:ascii="Times New Roman" w:hAnsi="Times New Roman"/>
                <w:sz w:val="20"/>
                <w:lang w:val="en-CA"/>
              </w:rPr>
            </w:pPr>
            <w:r w:rsidRPr="00D15535">
              <w:rPr>
                <w:rFonts w:ascii="Times New Roman" w:hAnsi="Times New Roman"/>
                <w:b/>
                <w:sz w:val="20"/>
                <w:lang w:val="en-CA"/>
              </w:rPr>
              <w:t>Volume of Diluent to be Added to Vial</w:t>
            </w:r>
          </w:p>
        </w:tc>
        <w:tc>
          <w:tcPr>
            <w:tcW w:w="1890" w:type="dxa"/>
            <w:tcBorders>
              <w:top w:val="single" w:sz="7" w:space="0" w:color="000000"/>
              <w:left w:val="single" w:sz="7" w:space="0" w:color="000000"/>
              <w:bottom w:val="single" w:sz="7" w:space="0" w:color="000000"/>
              <w:right w:val="single" w:sz="7" w:space="0" w:color="000000"/>
            </w:tcBorders>
          </w:tcPr>
          <w:p w:rsidR="001F27D9" w:rsidRPr="00D15535" w:rsidRDefault="001F27D9" w:rsidP="001F27D9">
            <w:pPr>
              <w:keepNext/>
              <w:keepLines/>
              <w:widowControl w:val="0"/>
              <w:spacing w:before="84" w:after="40"/>
              <w:jc w:val="center"/>
              <w:rPr>
                <w:rFonts w:ascii="Times New Roman" w:hAnsi="Times New Roman"/>
                <w:sz w:val="20"/>
                <w:lang w:val="fr-CA"/>
              </w:rPr>
            </w:pPr>
            <w:r w:rsidRPr="00D15535">
              <w:rPr>
                <w:rFonts w:ascii="Times New Roman" w:hAnsi="Times New Roman"/>
                <w:b/>
                <w:sz w:val="20"/>
                <w:lang w:val="fr-CA"/>
              </w:rPr>
              <w:t>Approximate Available Volume</w:t>
            </w:r>
          </w:p>
        </w:tc>
        <w:tc>
          <w:tcPr>
            <w:tcW w:w="2430" w:type="dxa"/>
            <w:tcBorders>
              <w:top w:val="single" w:sz="7" w:space="0" w:color="000000"/>
              <w:left w:val="single" w:sz="7" w:space="0" w:color="000000"/>
              <w:bottom w:val="single" w:sz="7" w:space="0" w:color="000000"/>
              <w:right w:val="single" w:sz="7" w:space="0" w:color="000000"/>
            </w:tcBorders>
          </w:tcPr>
          <w:p w:rsidR="001F27D9" w:rsidRPr="00D15535" w:rsidRDefault="001F27D9" w:rsidP="001F27D9">
            <w:pPr>
              <w:keepNext/>
              <w:keepLines/>
              <w:widowControl w:val="0"/>
              <w:spacing w:before="84" w:after="40"/>
              <w:jc w:val="center"/>
              <w:rPr>
                <w:rFonts w:ascii="Times New Roman" w:hAnsi="Times New Roman"/>
                <w:sz w:val="20"/>
                <w:lang w:val="en-CA"/>
              </w:rPr>
            </w:pPr>
            <w:r w:rsidRPr="00D15535">
              <w:rPr>
                <w:rFonts w:ascii="Times New Roman" w:hAnsi="Times New Roman"/>
                <w:b/>
                <w:sz w:val="20"/>
                <w:lang w:val="en-CA"/>
              </w:rPr>
              <w:t>Nominal Concentration per mL</w:t>
            </w:r>
          </w:p>
        </w:tc>
      </w:tr>
      <w:tr w:rsidR="001F27D9" w:rsidRPr="00D15535">
        <w:tblPrEx>
          <w:tblCellMar>
            <w:top w:w="0" w:type="dxa"/>
            <w:bottom w:w="0" w:type="dxa"/>
          </w:tblCellMar>
        </w:tblPrEx>
        <w:trPr>
          <w:cantSplit/>
        </w:trPr>
        <w:tc>
          <w:tcPr>
            <w:tcW w:w="1170" w:type="dxa"/>
            <w:tcBorders>
              <w:top w:val="single" w:sz="7" w:space="0" w:color="000000"/>
              <w:left w:val="single" w:sz="7" w:space="0" w:color="000000"/>
              <w:bottom w:val="single" w:sz="7" w:space="0" w:color="000000"/>
              <w:right w:val="single" w:sz="7" w:space="0" w:color="000000"/>
            </w:tcBorders>
          </w:tcPr>
          <w:p w:rsidR="001F27D9" w:rsidRPr="00D15535" w:rsidRDefault="001F27D9" w:rsidP="001F27D9">
            <w:pPr>
              <w:keepNext/>
              <w:keepLines/>
              <w:widowControl w:val="0"/>
              <w:spacing w:before="84" w:after="40"/>
              <w:jc w:val="center"/>
              <w:rPr>
                <w:rFonts w:ascii="Times New Roman" w:hAnsi="Times New Roman"/>
                <w:sz w:val="20"/>
                <w:lang w:val="en-CA"/>
              </w:rPr>
            </w:pPr>
            <w:r w:rsidRPr="00D15535">
              <w:rPr>
                <w:rFonts w:ascii="Times New Roman" w:hAnsi="Times New Roman"/>
                <w:sz w:val="20"/>
                <w:lang w:val="en-CA"/>
              </w:rPr>
              <w:t>50 mL</w:t>
            </w:r>
          </w:p>
        </w:tc>
        <w:tc>
          <w:tcPr>
            <w:tcW w:w="2430" w:type="dxa"/>
            <w:tcBorders>
              <w:top w:val="single" w:sz="7" w:space="0" w:color="000000"/>
              <w:left w:val="single" w:sz="7" w:space="0" w:color="000000"/>
              <w:bottom w:val="single" w:sz="7" w:space="0" w:color="000000"/>
              <w:right w:val="single" w:sz="7" w:space="0" w:color="000000"/>
            </w:tcBorders>
          </w:tcPr>
          <w:p w:rsidR="001F27D9" w:rsidRPr="00D15535" w:rsidRDefault="001F27D9" w:rsidP="001F27D9">
            <w:pPr>
              <w:keepNext/>
              <w:keepLines/>
              <w:widowControl w:val="0"/>
              <w:spacing w:before="84" w:after="40"/>
              <w:jc w:val="center"/>
              <w:rPr>
                <w:rFonts w:ascii="Times New Roman" w:hAnsi="Times New Roman"/>
                <w:sz w:val="20"/>
                <w:lang w:val="en-CA"/>
              </w:rPr>
            </w:pPr>
            <w:r w:rsidRPr="00D15535">
              <w:rPr>
                <w:rFonts w:ascii="Times New Roman" w:hAnsi="Times New Roman"/>
                <w:sz w:val="20"/>
                <w:lang w:val="en-CA"/>
              </w:rPr>
              <w:t>20 mL</w:t>
            </w:r>
          </w:p>
        </w:tc>
        <w:tc>
          <w:tcPr>
            <w:tcW w:w="1890" w:type="dxa"/>
            <w:tcBorders>
              <w:top w:val="single" w:sz="7" w:space="0" w:color="000000"/>
              <w:left w:val="single" w:sz="7" w:space="0" w:color="000000"/>
              <w:bottom w:val="single" w:sz="7" w:space="0" w:color="000000"/>
              <w:right w:val="single" w:sz="7" w:space="0" w:color="000000"/>
            </w:tcBorders>
          </w:tcPr>
          <w:p w:rsidR="001F27D9" w:rsidRPr="00D15535" w:rsidRDefault="001F27D9" w:rsidP="001F27D9">
            <w:pPr>
              <w:keepNext/>
              <w:keepLines/>
              <w:widowControl w:val="0"/>
              <w:spacing w:before="84" w:after="40"/>
              <w:jc w:val="center"/>
              <w:rPr>
                <w:rFonts w:ascii="Times New Roman" w:hAnsi="Times New Roman"/>
                <w:sz w:val="20"/>
                <w:lang w:val="en-CA"/>
              </w:rPr>
            </w:pPr>
            <w:r w:rsidRPr="00D15535">
              <w:rPr>
                <w:rFonts w:ascii="Times New Roman" w:hAnsi="Times New Roman"/>
                <w:sz w:val="20"/>
                <w:lang w:val="en-CA"/>
              </w:rPr>
              <w:t>20 mL</w:t>
            </w:r>
          </w:p>
        </w:tc>
        <w:tc>
          <w:tcPr>
            <w:tcW w:w="2430" w:type="dxa"/>
            <w:tcBorders>
              <w:top w:val="single" w:sz="7" w:space="0" w:color="000000"/>
              <w:left w:val="single" w:sz="7" w:space="0" w:color="000000"/>
              <w:bottom w:val="single" w:sz="7" w:space="0" w:color="000000"/>
              <w:right w:val="single" w:sz="7" w:space="0" w:color="000000"/>
            </w:tcBorders>
          </w:tcPr>
          <w:p w:rsidR="001F27D9" w:rsidRPr="00D15535" w:rsidRDefault="001F27D9" w:rsidP="001F27D9">
            <w:pPr>
              <w:keepNext/>
              <w:keepLines/>
              <w:widowControl w:val="0"/>
              <w:spacing w:before="84" w:after="40"/>
              <w:jc w:val="center"/>
              <w:rPr>
                <w:rFonts w:ascii="Times New Roman" w:hAnsi="Times New Roman"/>
                <w:sz w:val="20"/>
                <w:lang w:val="en-CA"/>
              </w:rPr>
            </w:pPr>
            <w:r w:rsidRPr="00D15535">
              <w:rPr>
                <w:rFonts w:ascii="Times New Roman" w:hAnsi="Times New Roman"/>
                <w:sz w:val="20"/>
                <w:lang w:val="en-CA"/>
              </w:rPr>
              <w:t>5 mg/mL</w:t>
            </w:r>
          </w:p>
        </w:tc>
      </w:tr>
    </w:tbl>
    <w:p w:rsidR="001F27D9" w:rsidRPr="00D15535" w:rsidRDefault="001F27D9"/>
    <w:p w:rsidR="001F27D9" w:rsidRPr="00D15535" w:rsidRDefault="001F27D9"/>
    <w:p w:rsidR="001F27D9" w:rsidRPr="00D15535" w:rsidRDefault="001F27D9">
      <w:r w:rsidRPr="00D15535">
        <w:pict>
          <v:shapetype id="_x0000_t202" coordsize="21600,21600" o:spt="202" path="m,l,21600r21600,l21600,xe">
            <v:stroke joinstyle="miter"/>
            <v:path gradientshapeok="t" o:connecttype="rect"/>
          </v:shapetype>
          <v:shape id="_x0000_s1028" type="#_x0000_t202" style="position:absolute;margin-left:11.95pt;margin-top:2.85pt;width:384pt;height:344.65pt;z-index:251658240">
            <v:textbox style="mso-next-textbox:#_x0000_s1028">
              <w:txbxContent>
                <w:p w:rsidR="00603426" w:rsidRDefault="00603426">
                  <w:pPr>
                    <w:ind w:hanging="720"/>
                    <w:rPr>
                      <w:rFonts w:ascii="Times New Roman" w:hAnsi="Times New Roman"/>
                    </w:rPr>
                  </w:pPr>
                  <w:r>
                    <w:t>1.</w:t>
                  </w:r>
                  <w:r>
                    <w:tab/>
                    <w:t xml:space="preserve">1. </w:t>
                  </w:r>
                  <w:r>
                    <w:rPr>
                      <w:rFonts w:ascii="Times New Roman" w:hAnsi="Times New Roman"/>
                    </w:rPr>
                    <w:t>Aseptically, reconstitute each vial by injecting 20 mL of 0.9% Sodium Chloride Injection.</w:t>
                  </w:r>
                </w:p>
                <w:p w:rsidR="00603426" w:rsidRDefault="00603426">
                  <w:pPr>
                    <w:ind w:hanging="720"/>
                    <w:rPr>
                      <w:rFonts w:ascii="Times New Roman" w:hAnsi="Times New Roman"/>
                    </w:rPr>
                  </w:pPr>
                </w:p>
                <w:p w:rsidR="00603426" w:rsidRDefault="00603426">
                  <w:pPr>
                    <w:ind w:hanging="720"/>
                    <w:rPr>
                      <w:rFonts w:ascii="Times New Roman" w:hAnsi="Times New Roman"/>
                    </w:rPr>
                  </w:pPr>
                  <w:r>
                    <w:rPr>
                      <w:rFonts w:ascii="Times New Roman" w:hAnsi="Times New Roman"/>
                    </w:rPr>
                    <w:t>2.</w:t>
                  </w:r>
                  <w:r>
                    <w:rPr>
                      <w:rFonts w:ascii="Times New Roman" w:hAnsi="Times New Roman"/>
                    </w:rPr>
                    <w:tab/>
                    <w:t>2. Slowly inject the 20 mL of 0.9% Sodium Chloride Injection over a minimum of 1 minute, using the sterile syringe to direct the solution flow onto the INSIDE WALL OF THE VIAL.</w:t>
                  </w:r>
                </w:p>
                <w:p w:rsidR="00603426" w:rsidRDefault="00603426">
                  <w:pPr>
                    <w:rPr>
                      <w:rFonts w:ascii="Times New Roman" w:hAnsi="Times New Roman"/>
                    </w:rPr>
                  </w:pPr>
                  <w:r>
                    <w:rPr>
                      <w:rFonts w:ascii="Times New Roman" w:hAnsi="Times New Roman"/>
                    </w:rPr>
                    <w:t xml:space="preserve"> </w:t>
                  </w:r>
                </w:p>
                <w:p w:rsidR="00603426" w:rsidRDefault="00C25568">
                  <w:pPr>
                    <w:ind w:left="2160" w:firstLine="720"/>
                    <w:rPr>
                      <w:rFonts w:ascii="Times New Roman" w:hAnsi="Times New Roman"/>
                    </w:rPr>
                  </w:pPr>
                  <w:r>
                    <w:rPr>
                      <w:rFonts w:ascii="Times New Roman" w:hAnsi="Times New Roman"/>
                      <w:noProof/>
                      <w:lang w:eastAsia="en-AU"/>
                    </w:rPr>
                    <w:drawing>
                      <wp:inline distT="0" distB="0" distL="0" distR="0">
                        <wp:extent cx="793750" cy="876300"/>
                        <wp:effectExtent l="1905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793750" cy="876300"/>
                                </a:xfrm>
                                <a:prstGeom prst="rect">
                                  <a:avLst/>
                                </a:prstGeom>
                                <a:noFill/>
                                <a:ln w="9525">
                                  <a:noFill/>
                                  <a:miter lim="800000"/>
                                  <a:headEnd/>
                                  <a:tailEnd/>
                                </a:ln>
                              </pic:spPr>
                            </pic:pic>
                          </a:graphicData>
                        </a:graphic>
                      </wp:inline>
                    </w:drawing>
                  </w:r>
                </w:p>
                <w:p w:rsidR="00603426" w:rsidRDefault="00603426">
                  <w:pPr>
                    <w:ind w:left="2160" w:firstLine="720"/>
                    <w:rPr>
                      <w:rFonts w:ascii="Times New Roman" w:hAnsi="Times New Roman"/>
                    </w:rPr>
                  </w:pPr>
                </w:p>
                <w:p w:rsidR="00603426" w:rsidRDefault="00603426">
                  <w:pPr>
                    <w:ind w:hanging="720"/>
                    <w:rPr>
                      <w:rFonts w:ascii="Times New Roman" w:hAnsi="Times New Roman"/>
                    </w:rPr>
                  </w:pPr>
                  <w:r>
                    <w:rPr>
                      <w:rFonts w:ascii="Times New Roman" w:hAnsi="Times New Roman"/>
                    </w:rPr>
                    <w:t>3.</w:t>
                  </w:r>
                  <w:r>
                    <w:rPr>
                      <w:rFonts w:ascii="Times New Roman" w:hAnsi="Times New Roman"/>
                    </w:rPr>
                    <w:tab/>
                    <w:t xml:space="preserve">3. DO NOT INJECT the 0.9% Sodium Chloride Injection directly onto the lyophilised cake as this will result in foaming. </w:t>
                  </w:r>
                </w:p>
                <w:p w:rsidR="00603426" w:rsidRDefault="00603426">
                  <w:pPr>
                    <w:ind w:hanging="720"/>
                    <w:rPr>
                      <w:rFonts w:ascii="Times New Roman" w:hAnsi="Times New Roman"/>
                    </w:rPr>
                  </w:pPr>
                  <w:r>
                    <w:rPr>
                      <w:rFonts w:ascii="Times New Roman" w:hAnsi="Times New Roman"/>
                    </w:rPr>
                    <w:t xml:space="preserve"> </w:t>
                  </w:r>
                </w:p>
                <w:p w:rsidR="00603426" w:rsidRDefault="00603426">
                  <w:pPr>
                    <w:ind w:hanging="720"/>
                    <w:rPr>
                      <w:rFonts w:ascii="Times New Roman" w:hAnsi="Times New Roman"/>
                    </w:rPr>
                  </w:pPr>
                  <w:r>
                    <w:rPr>
                      <w:rFonts w:ascii="Times New Roman" w:hAnsi="Times New Roman"/>
                    </w:rPr>
                    <w:t>4.</w:t>
                  </w:r>
                  <w:r>
                    <w:rPr>
                      <w:rFonts w:ascii="Times New Roman" w:hAnsi="Times New Roman"/>
                    </w:rPr>
                    <w:tab/>
                    <w:t>4. Once the injection is complete, allow the vial to stand for a minimum of 5 minutes to ensure proper wetting of the lyophilised cake/powder.</w:t>
                  </w:r>
                </w:p>
                <w:p w:rsidR="00603426" w:rsidRDefault="00603426">
                  <w:pPr>
                    <w:ind w:hanging="720"/>
                    <w:rPr>
                      <w:rFonts w:ascii="Times New Roman" w:hAnsi="Times New Roman"/>
                    </w:rPr>
                  </w:pPr>
                </w:p>
                <w:p w:rsidR="00603426" w:rsidRDefault="00603426">
                  <w:pPr>
                    <w:ind w:hanging="720"/>
                    <w:rPr>
                      <w:rFonts w:ascii="Times New Roman" w:hAnsi="Times New Roman"/>
                    </w:rPr>
                  </w:pPr>
                  <w:r>
                    <w:rPr>
                      <w:rFonts w:ascii="Times New Roman" w:hAnsi="Times New Roman"/>
                    </w:rPr>
                    <w:t>5.</w:t>
                  </w:r>
                  <w:r>
                    <w:rPr>
                      <w:rFonts w:ascii="Times New Roman" w:hAnsi="Times New Roman"/>
                    </w:rPr>
                    <w:tab/>
                    <w:t>5. Gently swirl and/or invert the vial slowly for at least 2 minutes until complete dissolution of any cake/powder occurs.  Avoid generation of foam.</w:t>
                  </w:r>
                </w:p>
                <w:p w:rsidR="00603426" w:rsidRDefault="00603426">
                  <w:pPr>
                    <w:ind w:hanging="720"/>
                    <w:rPr>
                      <w:rFonts w:ascii="Times New Roman" w:hAnsi="Times New Roman"/>
                    </w:rPr>
                  </w:pPr>
                </w:p>
                <w:p w:rsidR="00603426" w:rsidRDefault="00603426">
                  <w:pPr>
                    <w:ind w:hanging="720"/>
                    <w:rPr>
                      <w:rFonts w:ascii="Times New Roman" w:hAnsi="Times New Roman"/>
                    </w:rPr>
                  </w:pPr>
                  <w:r>
                    <w:rPr>
                      <w:rFonts w:ascii="Times New Roman" w:hAnsi="Times New Roman"/>
                    </w:rPr>
                    <w:t>6.</w:t>
                  </w:r>
                  <w:r>
                    <w:rPr>
                      <w:rFonts w:ascii="Times New Roman" w:hAnsi="Times New Roman"/>
                    </w:rPr>
                    <w:tab/>
                    <w:t>6. If foaming or clumping occurs, stand solution for at least 15 minutes until foam subsides.</w:t>
                  </w:r>
                </w:p>
              </w:txbxContent>
            </v:textbox>
          </v:shape>
        </w:pict>
      </w:r>
    </w:p>
    <w:p w:rsidR="001F27D9" w:rsidRPr="00D15535" w:rsidRDefault="001F27D9"/>
    <w:p w:rsidR="001F27D9" w:rsidRPr="00D15535" w:rsidRDefault="001F27D9"/>
    <w:p w:rsidR="001F27D9" w:rsidRPr="00D15535" w:rsidRDefault="001F27D9"/>
    <w:p w:rsidR="001F27D9" w:rsidRPr="00D15535" w:rsidRDefault="001F27D9"/>
    <w:p w:rsidR="001F27D9" w:rsidRPr="00D15535" w:rsidRDefault="001F27D9">
      <w:pPr>
        <w:rPr>
          <w:rFonts w:ascii="Times New Roman" w:hAnsi="Times New Roman"/>
        </w:rPr>
      </w:pPr>
    </w:p>
    <w:p w:rsidR="001F27D9" w:rsidRPr="00D15535" w:rsidRDefault="001F27D9">
      <w:pPr>
        <w:rPr>
          <w:rFonts w:ascii="Times New Roman" w:hAnsi="Times New Roman"/>
        </w:rPr>
      </w:pPr>
    </w:p>
    <w:p w:rsidR="001F27D9" w:rsidRPr="00D15535" w:rsidRDefault="001F27D9">
      <w:pPr>
        <w:rPr>
          <w:rFonts w:ascii="Times New Roman" w:hAnsi="Times New Roman"/>
        </w:rPr>
      </w:pPr>
    </w:p>
    <w:p w:rsidR="001F27D9" w:rsidRPr="00D15535" w:rsidRDefault="001F27D9">
      <w:pPr>
        <w:rPr>
          <w:rFonts w:ascii="Times New Roman" w:hAnsi="Times New Roman"/>
        </w:rPr>
      </w:pPr>
    </w:p>
    <w:p w:rsidR="001F27D9" w:rsidRPr="00D15535" w:rsidRDefault="001F27D9">
      <w:pPr>
        <w:rPr>
          <w:rFonts w:ascii="Times New Roman" w:hAnsi="Times New Roman"/>
        </w:rPr>
      </w:pPr>
    </w:p>
    <w:p w:rsidR="001F27D9" w:rsidRPr="00D15535" w:rsidRDefault="001F27D9">
      <w:pPr>
        <w:rPr>
          <w:rFonts w:ascii="Times New Roman" w:hAnsi="Times New Roman"/>
        </w:rPr>
      </w:pPr>
    </w:p>
    <w:p w:rsidR="001F27D9" w:rsidRPr="00D15535" w:rsidRDefault="001F27D9">
      <w:pPr>
        <w:rPr>
          <w:rFonts w:ascii="Times New Roman" w:hAnsi="Times New Roman"/>
        </w:rPr>
      </w:pPr>
    </w:p>
    <w:p w:rsidR="001F27D9" w:rsidRPr="00D15535" w:rsidRDefault="001F27D9">
      <w:pPr>
        <w:rPr>
          <w:rFonts w:ascii="Times New Roman" w:hAnsi="Times New Roman"/>
        </w:rPr>
      </w:pPr>
    </w:p>
    <w:p w:rsidR="001F27D9" w:rsidRPr="00D15535" w:rsidRDefault="001F27D9">
      <w:pPr>
        <w:rPr>
          <w:rFonts w:ascii="Times New Roman" w:hAnsi="Times New Roman"/>
        </w:rPr>
      </w:pPr>
    </w:p>
    <w:p w:rsidR="001F27D9" w:rsidRPr="00D15535" w:rsidRDefault="001F27D9">
      <w:pPr>
        <w:rPr>
          <w:rFonts w:ascii="Times New Roman" w:hAnsi="Times New Roman"/>
        </w:rPr>
      </w:pPr>
    </w:p>
    <w:p w:rsidR="001F27D9" w:rsidRPr="00D15535" w:rsidRDefault="001F27D9">
      <w:pPr>
        <w:rPr>
          <w:rFonts w:ascii="Times New Roman" w:hAnsi="Times New Roman"/>
        </w:rPr>
      </w:pPr>
    </w:p>
    <w:p w:rsidR="001F27D9" w:rsidRPr="00D15535" w:rsidRDefault="001F27D9">
      <w:pPr>
        <w:rPr>
          <w:rFonts w:ascii="Times New Roman" w:hAnsi="Times New Roman"/>
        </w:rPr>
      </w:pPr>
    </w:p>
    <w:p w:rsidR="001F27D9" w:rsidRPr="00D15535" w:rsidRDefault="001F27D9" w:rsidP="001F27D9">
      <w:pPr>
        <w:rPr>
          <w:rFonts w:ascii="Times New Roman" w:hAnsi="Times New Roman"/>
        </w:rPr>
      </w:pPr>
    </w:p>
    <w:p w:rsidR="001F27D9" w:rsidRPr="00D15535" w:rsidRDefault="001F27D9" w:rsidP="001F27D9">
      <w:pPr>
        <w:rPr>
          <w:rFonts w:ascii="Times New Roman" w:hAnsi="Times New Roman"/>
        </w:rPr>
      </w:pPr>
    </w:p>
    <w:p w:rsidR="001F27D9" w:rsidRPr="00D15535" w:rsidRDefault="001F27D9" w:rsidP="001F27D9">
      <w:pPr>
        <w:rPr>
          <w:rFonts w:ascii="Times New Roman" w:hAnsi="Times New Roman"/>
        </w:rPr>
      </w:pPr>
    </w:p>
    <w:p w:rsidR="001F27D9" w:rsidRPr="00D15535" w:rsidRDefault="001F27D9" w:rsidP="001F27D9">
      <w:pPr>
        <w:rPr>
          <w:rFonts w:ascii="Times New Roman" w:hAnsi="Times New Roman"/>
        </w:rPr>
      </w:pPr>
    </w:p>
    <w:p w:rsidR="001F27D9" w:rsidRPr="00D15535" w:rsidRDefault="001F27D9" w:rsidP="001F27D9">
      <w:pPr>
        <w:rPr>
          <w:rFonts w:ascii="Times New Roman" w:hAnsi="Times New Roman"/>
        </w:rPr>
      </w:pPr>
    </w:p>
    <w:p w:rsidR="001F27D9" w:rsidRPr="00D15535" w:rsidRDefault="001F27D9" w:rsidP="001F27D9">
      <w:pPr>
        <w:rPr>
          <w:rFonts w:ascii="Times New Roman" w:hAnsi="Times New Roman"/>
        </w:rPr>
      </w:pPr>
    </w:p>
    <w:p w:rsidR="001F27D9" w:rsidRPr="00D15535" w:rsidRDefault="001F27D9" w:rsidP="001F27D9">
      <w:pPr>
        <w:rPr>
          <w:rFonts w:ascii="Times New Roman" w:hAnsi="Times New Roman"/>
        </w:rPr>
      </w:pPr>
    </w:p>
    <w:p w:rsidR="001F27D9" w:rsidRPr="00D15535" w:rsidRDefault="001F27D9" w:rsidP="001F27D9">
      <w:pPr>
        <w:rPr>
          <w:rFonts w:ascii="Times New Roman" w:hAnsi="Times New Roman"/>
        </w:rPr>
      </w:pPr>
    </w:p>
    <w:p w:rsidR="001F27D9" w:rsidRPr="00D15535" w:rsidRDefault="001F27D9" w:rsidP="001F27D9">
      <w:pPr>
        <w:rPr>
          <w:rFonts w:ascii="Times New Roman" w:hAnsi="Times New Roman"/>
        </w:rPr>
      </w:pPr>
    </w:p>
    <w:p w:rsidR="001F27D9" w:rsidRPr="00D15535" w:rsidRDefault="001F27D9" w:rsidP="001F27D9">
      <w:pPr>
        <w:rPr>
          <w:rFonts w:ascii="Times New Roman" w:hAnsi="Times New Roman"/>
        </w:rPr>
      </w:pPr>
    </w:p>
    <w:p w:rsidR="001F27D9" w:rsidRPr="00D15535" w:rsidRDefault="001F27D9" w:rsidP="001F27D9">
      <w:pPr>
        <w:rPr>
          <w:rFonts w:ascii="Times New Roman" w:hAnsi="Times New Roman"/>
        </w:rPr>
      </w:pPr>
      <w:r w:rsidRPr="00D15535">
        <w:rPr>
          <w:rFonts w:ascii="Times New Roman" w:hAnsi="Times New Roman"/>
        </w:rPr>
        <w:t xml:space="preserve">The reconstituted sample should be milky and homogenous without visible particulates.  If particulates or settling are visible, the vial should be </w:t>
      </w:r>
      <w:r w:rsidRPr="00D15535">
        <w:rPr>
          <w:rFonts w:ascii="Times New Roman" w:hAnsi="Times New Roman"/>
          <w:b/>
        </w:rPr>
        <w:t>gently</w:t>
      </w:r>
      <w:r w:rsidRPr="00D15535">
        <w:rPr>
          <w:rFonts w:ascii="Times New Roman" w:hAnsi="Times New Roman"/>
        </w:rPr>
        <w:t xml:space="preserve"> inverted again to ensure complete resuspension prior to use. Discard the reconstituted suspension if precipitates are observed. Discard any unused portion.</w:t>
      </w:r>
    </w:p>
    <w:p w:rsidR="001F27D9" w:rsidRPr="00D15535" w:rsidRDefault="001F27D9">
      <w:pPr>
        <w:rPr>
          <w:rFonts w:ascii="Times New Roman" w:hAnsi="Times New Roman"/>
        </w:rPr>
      </w:pPr>
    </w:p>
    <w:p w:rsidR="001F27D9" w:rsidRPr="00D15535" w:rsidRDefault="001F27D9">
      <w:pPr>
        <w:rPr>
          <w:rFonts w:ascii="Times New Roman" w:hAnsi="Times New Roman"/>
        </w:rPr>
      </w:pPr>
      <w:r w:rsidRPr="00D15535">
        <w:rPr>
          <w:rFonts w:ascii="Times New Roman" w:hAnsi="Times New Roman"/>
        </w:rPr>
        <w:t>Inject the appropriate amount of reconstituted ABRAXANE into an empty, sterile, polyvinyl chloride (PVC) or non-PVC type IV bag.  The use of specialised DEHP-free solution containers or administration sets is not necessary, but may be used if desired to prepare or administer ABRAXANE infusions.  The use of an in</w:t>
      </w:r>
      <w:r w:rsidRPr="00D15535">
        <w:rPr>
          <w:rFonts w:ascii="Times New Roman" w:hAnsi="Times New Roman"/>
        </w:rPr>
        <w:noBreakHyphen/>
        <w:t xml:space="preserve">line filter is </w:t>
      </w:r>
      <w:r w:rsidRPr="00D15535">
        <w:rPr>
          <w:rFonts w:ascii="Times New Roman" w:hAnsi="Times New Roman"/>
          <w:u w:val="single"/>
        </w:rPr>
        <w:t>not</w:t>
      </w:r>
      <w:r w:rsidRPr="00D15535">
        <w:rPr>
          <w:rFonts w:ascii="Times New Roman" w:hAnsi="Times New Roman"/>
        </w:rPr>
        <w:t xml:space="preserve"> recommended.</w:t>
      </w:r>
    </w:p>
    <w:p w:rsidR="001F27D9" w:rsidRPr="00D15535" w:rsidRDefault="001F27D9">
      <w:pPr>
        <w:rPr>
          <w:rFonts w:ascii="Times New Roman" w:hAnsi="Times New Roman"/>
        </w:rPr>
      </w:pPr>
    </w:p>
    <w:p w:rsidR="001F27D9" w:rsidRPr="00D15535" w:rsidRDefault="001F27D9">
      <w:pPr>
        <w:rPr>
          <w:rFonts w:ascii="Times New Roman" w:hAnsi="Times New Roman"/>
        </w:rPr>
      </w:pPr>
      <w:r w:rsidRPr="00D15535">
        <w:rPr>
          <w:rFonts w:ascii="Times New Roman" w:hAnsi="Times New Roman"/>
        </w:rPr>
        <w:t xml:space="preserve">Parenteral drug products should be inspected visually for particulate matter and discolouration prior to administration whenever solution and container permit. </w:t>
      </w:r>
    </w:p>
    <w:p w:rsidR="001F27D9" w:rsidRPr="00D15535" w:rsidRDefault="001F27D9">
      <w:pPr>
        <w:rPr>
          <w:rFonts w:ascii="Times New Roman" w:hAnsi="Times New Roman"/>
        </w:rPr>
      </w:pPr>
    </w:p>
    <w:p w:rsidR="001F27D9" w:rsidRPr="00D15535" w:rsidRDefault="001F27D9" w:rsidP="001F27D9">
      <w:pPr>
        <w:rPr>
          <w:rFonts w:ascii="Times New Roman" w:hAnsi="Times New Roman"/>
        </w:rPr>
      </w:pPr>
      <w:r w:rsidRPr="00D15535">
        <w:rPr>
          <w:rFonts w:ascii="Times New Roman" w:hAnsi="Times New Roman"/>
        </w:rPr>
        <w:t>Retain in the original package to protect from bright light.</w:t>
      </w:r>
    </w:p>
    <w:p w:rsidR="001F27D9" w:rsidRPr="00D15535" w:rsidRDefault="001F27D9" w:rsidP="001F27D9">
      <w:pPr>
        <w:rPr>
          <w:rFonts w:ascii="Times New Roman" w:hAnsi="Times New Roman"/>
        </w:rPr>
      </w:pPr>
    </w:p>
    <w:p w:rsidR="001F27D9" w:rsidRPr="00D15535" w:rsidRDefault="001F27D9" w:rsidP="001F27D9">
      <w:pPr>
        <w:rPr>
          <w:rFonts w:ascii="Times New Roman" w:hAnsi="Times New Roman"/>
        </w:rPr>
      </w:pPr>
      <w:r w:rsidRPr="00D15535">
        <w:rPr>
          <w:rFonts w:ascii="Times New Roman" w:hAnsi="Times New Roman"/>
        </w:rPr>
        <w:t xml:space="preserve">Unopened vials of ABRAXANE are stable until the date indicated on the package when stored between 20ºC to 25ºC, in the original package.  </w:t>
      </w:r>
    </w:p>
    <w:p w:rsidR="001F27D9" w:rsidRPr="00D15535" w:rsidRDefault="001F27D9" w:rsidP="001F27D9">
      <w:pPr>
        <w:rPr>
          <w:rFonts w:ascii="Times New Roman" w:hAnsi="Times New Roman"/>
        </w:rPr>
      </w:pPr>
      <w:r w:rsidRPr="00D15535">
        <w:rPr>
          <w:rFonts w:ascii="Times New Roman" w:hAnsi="Times New Roman"/>
        </w:rPr>
        <w:t>Neither freezing nor refrigeration adversely affects the stability of the product.</w:t>
      </w:r>
    </w:p>
    <w:p w:rsidR="001F27D9" w:rsidRPr="00D15535" w:rsidRDefault="001F27D9" w:rsidP="001F27D9">
      <w:pPr>
        <w:rPr>
          <w:rFonts w:ascii="Times New Roman" w:hAnsi="Times New Roman"/>
        </w:rPr>
      </w:pPr>
    </w:p>
    <w:p w:rsidR="001F27D9" w:rsidRPr="00D15535" w:rsidRDefault="001F27D9" w:rsidP="001F27D9">
      <w:pPr>
        <w:rPr>
          <w:rFonts w:ascii="Times New Roman" w:hAnsi="Times New Roman"/>
          <w:b/>
        </w:rPr>
      </w:pPr>
      <w:r w:rsidRPr="00D15535">
        <w:rPr>
          <w:rFonts w:ascii="Times New Roman" w:hAnsi="Times New Roman"/>
          <w:b/>
        </w:rPr>
        <w:t>Stability of Reconstituted Suspension in the Vial</w:t>
      </w:r>
    </w:p>
    <w:p w:rsidR="001F27D9" w:rsidRPr="00D15535" w:rsidRDefault="001F27D9" w:rsidP="001F27D9">
      <w:pPr>
        <w:rPr>
          <w:rFonts w:ascii="Times New Roman" w:hAnsi="Times New Roman"/>
        </w:rPr>
      </w:pPr>
      <w:r w:rsidRPr="00D15535">
        <w:rPr>
          <w:rFonts w:ascii="Times New Roman" w:hAnsi="Times New Roman"/>
        </w:rPr>
        <w:t>Reconstituted ABRAXANE should be used immediately, but may be refrigerated at 2</w:t>
      </w:r>
      <w:r w:rsidRPr="00D15535">
        <w:rPr>
          <w:rFonts w:ascii="Times New Roman" w:hAnsi="Times New Roman"/>
          <w:vertAlign w:val="superscript"/>
        </w:rPr>
        <w:t>º</w:t>
      </w:r>
      <w:r w:rsidRPr="00D15535">
        <w:rPr>
          <w:rFonts w:ascii="Times New Roman" w:hAnsi="Times New Roman"/>
        </w:rPr>
        <w:t>C to 8</w:t>
      </w:r>
      <w:r w:rsidRPr="00D15535">
        <w:rPr>
          <w:rFonts w:ascii="Times New Roman" w:hAnsi="Times New Roman"/>
          <w:vertAlign w:val="superscript"/>
        </w:rPr>
        <w:t>º</w:t>
      </w:r>
      <w:r w:rsidRPr="00D15535">
        <w:rPr>
          <w:rFonts w:ascii="Times New Roman" w:hAnsi="Times New Roman"/>
        </w:rPr>
        <w:t>C (36</w:t>
      </w:r>
      <w:r w:rsidRPr="00D15535">
        <w:rPr>
          <w:rFonts w:ascii="Times New Roman" w:hAnsi="Times New Roman"/>
          <w:vertAlign w:val="superscript"/>
        </w:rPr>
        <w:t>º</w:t>
      </w:r>
      <w:r w:rsidRPr="00D15535">
        <w:rPr>
          <w:rFonts w:ascii="Times New Roman" w:hAnsi="Times New Roman"/>
        </w:rPr>
        <w:t>F to 46</w:t>
      </w:r>
      <w:r w:rsidRPr="00D15535">
        <w:rPr>
          <w:rFonts w:ascii="Times New Roman" w:hAnsi="Times New Roman"/>
          <w:vertAlign w:val="superscript"/>
        </w:rPr>
        <w:t>º</w:t>
      </w:r>
      <w:r w:rsidRPr="00D15535">
        <w:rPr>
          <w:rFonts w:ascii="Times New Roman" w:hAnsi="Times New Roman"/>
        </w:rPr>
        <w:t>F) for a maximum of 8 hours if necessary.  If not used immediately, each vial of reconstituted suspension should be replaced in the original carton to protect it from bright light.  Discard any unused portion.</w:t>
      </w:r>
    </w:p>
    <w:p w:rsidR="001F27D9" w:rsidRPr="00D15535" w:rsidRDefault="001F27D9" w:rsidP="001F27D9">
      <w:pPr>
        <w:rPr>
          <w:rFonts w:ascii="Times New Roman" w:hAnsi="Times New Roman"/>
        </w:rPr>
      </w:pPr>
    </w:p>
    <w:p w:rsidR="001F27D9" w:rsidRPr="00D15535" w:rsidRDefault="001F27D9" w:rsidP="001F27D9">
      <w:pPr>
        <w:rPr>
          <w:rFonts w:ascii="Times New Roman" w:hAnsi="Times New Roman"/>
          <w:b/>
        </w:rPr>
      </w:pPr>
      <w:r w:rsidRPr="00D15535">
        <w:rPr>
          <w:rFonts w:ascii="Times New Roman" w:hAnsi="Times New Roman"/>
          <w:b/>
        </w:rPr>
        <w:t>Stability of the Reconstituted Suspension in the Infusion Bag</w:t>
      </w:r>
    </w:p>
    <w:p w:rsidR="001F27D9" w:rsidRPr="00D15535" w:rsidRDefault="001F27D9" w:rsidP="001F27D9">
      <w:pPr>
        <w:rPr>
          <w:rFonts w:ascii="Times New Roman" w:hAnsi="Times New Roman"/>
        </w:rPr>
      </w:pPr>
      <w:r w:rsidRPr="00D15535">
        <w:rPr>
          <w:rFonts w:ascii="Times New Roman" w:hAnsi="Times New Roman"/>
        </w:rPr>
        <w:t xml:space="preserve">The suspension for infusion prepared as recommended in an infusion bag should be used immediately.  </w:t>
      </w:r>
      <w:r w:rsidRPr="00D15535">
        <w:rPr>
          <w:rFonts w:ascii="Times New Roman" w:hAnsi="Times New Roman"/>
          <w:szCs w:val="24"/>
        </w:rPr>
        <w:t>To reduce microbiological hazard, use as soon as practicable after dilution.  If storage is necessary, hold at 2 - 8°C for not more than 8 hours.</w:t>
      </w:r>
    </w:p>
    <w:p w:rsidR="001F27D9" w:rsidRPr="00D15535" w:rsidRDefault="001F27D9">
      <w:pPr>
        <w:rPr>
          <w:rFonts w:ascii="Times New Roman" w:hAnsi="Times New Roman"/>
        </w:rPr>
      </w:pPr>
    </w:p>
    <w:p w:rsidR="001F27D9" w:rsidRPr="00D15535" w:rsidRDefault="001F27D9" w:rsidP="001F27D9">
      <w:pPr>
        <w:rPr>
          <w:rFonts w:ascii="Times New Roman" w:hAnsi="Times New Roman"/>
          <w:b/>
        </w:rPr>
      </w:pPr>
      <w:r w:rsidRPr="00D15535">
        <w:rPr>
          <w:rFonts w:ascii="Times New Roman" w:hAnsi="Times New Roman"/>
          <w:b/>
        </w:rPr>
        <w:t xml:space="preserve">Handling and Disposal  </w:t>
      </w:r>
    </w:p>
    <w:p w:rsidR="001F27D9" w:rsidRPr="00D15535" w:rsidRDefault="001F27D9" w:rsidP="001F27D9">
      <w:pPr>
        <w:rPr>
          <w:rFonts w:ascii="Times New Roman" w:hAnsi="Times New Roman"/>
          <w:b/>
          <w:i/>
        </w:rPr>
      </w:pPr>
      <w:r w:rsidRPr="00D15535">
        <w:rPr>
          <w:rFonts w:ascii="Times New Roman" w:hAnsi="Times New Roman"/>
        </w:rPr>
        <w:t>Procedures for proper handling and disposal</w:t>
      </w:r>
      <w:r w:rsidRPr="00D15535">
        <w:rPr>
          <w:rFonts w:ascii="Times New Roman" w:hAnsi="Times New Roman"/>
          <w:b/>
        </w:rPr>
        <w:t xml:space="preserve"> </w:t>
      </w:r>
      <w:r w:rsidRPr="00D15535">
        <w:rPr>
          <w:rFonts w:ascii="Times New Roman" w:hAnsi="Times New Roman"/>
        </w:rPr>
        <w:t>of anticancer drugs should be considered.  Several guidelines on this subject have been published.  There is</w:t>
      </w:r>
      <w:r w:rsidRPr="00D15535">
        <w:rPr>
          <w:rFonts w:ascii="Times New Roman" w:hAnsi="Times New Roman"/>
          <w:b/>
        </w:rPr>
        <w:t xml:space="preserve"> </w:t>
      </w:r>
      <w:r w:rsidRPr="00D15535">
        <w:rPr>
          <w:rFonts w:ascii="Times New Roman" w:hAnsi="Times New Roman"/>
        </w:rPr>
        <w:t>no general agreement that all of</w:t>
      </w:r>
      <w:r w:rsidRPr="00D15535">
        <w:rPr>
          <w:rFonts w:ascii="Times New Roman" w:hAnsi="Times New Roman"/>
          <w:b/>
        </w:rPr>
        <w:t xml:space="preserve"> </w:t>
      </w:r>
      <w:r w:rsidRPr="00D15535">
        <w:rPr>
          <w:rFonts w:ascii="Times New Roman" w:hAnsi="Times New Roman"/>
        </w:rPr>
        <w:t>the procedures recommended in the guidelines are</w:t>
      </w:r>
      <w:r w:rsidRPr="00D15535">
        <w:rPr>
          <w:rFonts w:ascii="Times New Roman" w:hAnsi="Times New Roman"/>
          <w:b/>
        </w:rPr>
        <w:t xml:space="preserve"> </w:t>
      </w:r>
      <w:r w:rsidRPr="00D15535">
        <w:rPr>
          <w:rFonts w:ascii="Times New Roman" w:hAnsi="Times New Roman"/>
        </w:rPr>
        <w:t>necessary or appropriate.</w:t>
      </w:r>
    </w:p>
    <w:p w:rsidR="001F27D9" w:rsidRPr="00D15535" w:rsidRDefault="001F27D9">
      <w:pPr>
        <w:pStyle w:val="Text"/>
        <w:spacing w:after="0"/>
        <w:rPr>
          <w:rFonts w:ascii="Times New Roman" w:hAnsi="Times New Roman"/>
          <w:b/>
        </w:rPr>
      </w:pPr>
    </w:p>
    <w:p w:rsidR="001F27D9" w:rsidRPr="00D15535" w:rsidRDefault="001F27D9">
      <w:pPr>
        <w:pStyle w:val="Text"/>
        <w:spacing w:after="0"/>
        <w:rPr>
          <w:rFonts w:ascii="Times New Roman" w:hAnsi="Times New Roman"/>
          <w:b/>
        </w:rPr>
      </w:pPr>
      <w:r w:rsidRPr="00D15535">
        <w:rPr>
          <w:rFonts w:ascii="Times New Roman" w:hAnsi="Times New Roman"/>
          <w:b/>
        </w:rPr>
        <w:t>OVERDOSAGE</w:t>
      </w:r>
    </w:p>
    <w:p w:rsidR="001F27D9" w:rsidRPr="00D15535" w:rsidRDefault="001F27D9">
      <w:pPr>
        <w:pStyle w:val="Text"/>
        <w:spacing w:after="0"/>
        <w:rPr>
          <w:rFonts w:ascii="Times New Roman" w:hAnsi="Times New Roman"/>
          <w:b/>
        </w:rPr>
      </w:pPr>
    </w:p>
    <w:p w:rsidR="001F27D9" w:rsidRPr="00D15535" w:rsidRDefault="001F27D9">
      <w:pPr>
        <w:rPr>
          <w:rFonts w:ascii="Times New Roman" w:hAnsi="Times New Roman"/>
          <w:b/>
        </w:rPr>
      </w:pPr>
      <w:r w:rsidRPr="00D15535">
        <w:rPr>
          <w:rFonts w:ascii="Times New Roman" w:hAnsi="Times New Roman"/>
        </w:rPr>
        <w:t xml:space="preserve">There is no known antidote for ABRAXANE overdosage.  The primary anticipated complications of overdosage would consist of bone marrow suppression, sensory neurotoxicity, and mucositis. </w:t>
      </w:r>
    </w:p>
    <w:p w:rsidR="001F27D9" w:rsidRPr="00D15535" w:rsidRDefault="001F27D9">
      <w:pPr>
        <w:rPr>
          <w:rFonts w:ascii="Times New Roman" w:hAnsi="Times New Roman"/>
          <w:b/>
        </w:rPr>
      </w:pPr>
    </w:p>
    <w:p w:rsidR="001F27D9" w:rsidRPr="00D15535" w:rsidRDefault="001F27D9">
      <w:pPr>
        <w:rPr>
          <w:rFonts w:ascii="Times New Roman" w:hAnsi="Times New Roman"/>
          <w:b/>
        </w:rPr>
      </w:pPr>
      <w:r w:rsidRPr="00D15535">
        <w:rPr>
          <w:rFonts w:ascii="Times New Roman" w:hAnsi="Times New Roman"/>
          <w:b/>
        </w:rPr>
        <w:t>PRESENTATION AND STORAGE CONDITIONS</w:t>
      </w:r>
    </w:p>
    <w:p w:rsidR="001F27D9" w:rsidRPr="00D15535" w:rsidRDefault="001F27D9">
      <w:pPr>
        <w:rPr>
          <w:rFonts w:ascii="Times New Roman" w:hAnsi="Times New Roman"/>
        </w:rPr>
      </w:pPr>
    </w:p>
    <w:p w:rsidR="001F27D9" w:rsidRPr="00D15535" w:rsidRDefault="001F27D9">
      <w:r w:rsidRPr="00D15535">
        <w:rPr>
          <w:rFonts w:ascii="Times New Roman" w:hAnsi="Times New Roman"/>
          <w:b/>
        </w:rPr>
        <w:t>Pack</w:t>
      </w:r>
    </w:p>
    <w:p w:rsidR="001F27D9" w:rsidRPr="00D15535" w:rsidRDefault="001F27D9" w:rsidP="001F27D9">
      <w:pPr>
        <w:rPr>
          <w:rFonts w:ascii="Times New Roman" w:hAnsi="Times New Roman"/>
        </w:rPr>
      </w:pPr>
      <w:r w:rsidRPr="00D15535">
        <w:rPr>
          <w:rFonts w:ascii="Times New Roman" w:hAnsi="Times New Roman"/>
        </w:rPr>
        <w:t xml:space="preserve">ABRAXANE is supplied as a white to yellow, sterile, lyophilised cake for reconstitution in a 50 mL clear </w:t>
      </w:r>
      <w:r w:rsidR="009346D8" w:rsidRPr="00D15535">
        <w:rPr>
          <w:rFonts w:ascii="Times New Roman" w:hAnsi="Times New Roman"/>
        </w:rPr>
        <w:t xml:space="preserve">Type I </w:t>
      </w:r>
      <w:r w:rsidRPr="00D15535">
        <w:rPr>
          <w:rFonts w:ascii="Times New Roman" w:hAnsi="Times New Roman"/>
        </w:rPr>
        <w:t>glass vial with a</w:t>
      </w:r>
      <w:r w:rsidR="009346D8" w:rsidRPr="00D15535">
        <w:rPr>
          <w:rFonts w:ascii="Times New Roman" w:hAnsi="Times New Roman"/>
        </w:rPr>
        <w:t xml:space="preserve"> </w:t>
      </w:r>
      <w:r w:rsidRPr="00D15535">
        <w:rPr>
          <w:rFonts w:ascii="Times New Roman" w:hAnsi="Times New Roman"/>
        </w:rPr>
        <w:t>latex free</w:t>
      </w:r>
      <w:r w:rsidR="009346D8" w:rsidRPr="00D15535">
        <w:rPr>
          <w:rFonts w:ascii="Times New Roman" w:hAnsi="Times New Roman"/>
        </w:rPr>
        <w:t xml:space="preserve">, </w:t>
      </w:r>
      <w:proofErr w:type="spellStart"/>
      <w:r w:rsidR="009346D8" w:rsidRPr="00D15535">
        <w:rPr>
          <w:rFonts w:ascii="Times New Roman" w:hAnsi="Times New Roman"/>
        </w:rPr>
        <w:t>bromo</w:t>
      </w:r>
      <w:proofErr w:type="spellEnd"/>
      <w:r w:rsidR="009346D8" w:rsidRPr="00D15535">
        <w:rPr>
          <w:rFonts w:ascii="Times New Roman" w:hAnsi="Times New Roman"/>
        </w:rPr>
        <w:t xml:space="preserve"> butyl rubber</w:t>
      </w:r>
      <w:r w:rsidRPr="00D15535">
        <w:rPr>
          <w:rFonts w:ascii="Times New Roman" w:hAnsi="Times New Roman"/>
        </w:rPr>
        <w:t xml:space="preserve"> stopper, individually packaged in a carton.  Each single use vial contains 100 mg of paclitaxel and 900 mg of human albumin.  ABRAXANE is free of solvents.</w:t>
      </w:r>
    </w:p>
    <w:p w:rsidR="001F27D9" w:rsidRPr="00D15535" w:rsidRDefault="001F27D9" w:rsidP="001F27D9">
      <w:pPr>
        <w:widowControl w:val="0"/>
      </w:pPr>
    </w:p>
    <w:p w:rsidR="001F27D9" w:rsidRPr="00D15535" w:rsidRDefault="001F27D9">
      <w:pPr>
        <w:rPr>
          <w:rFonts w:ascii="Times New Roman" w:hAnsi="Times New Roman"/>
        </w:rPr>
      </w:pPr>
      <w:r w:rsidRPr="00D15535">
        <w:rPr>
          <w:rFonts w:ascii="Times New Roman" w:hAnsi="Times New Roman"/>
        </w:rPr>
        <w:t>After reconstitution with 20 mL of 0.9% Sodium Chloride Injection each millilitre (mL) of reconstituted suspension contains 5 mg of paclitaxel.</w:t>
      </w:r>
    </w:p>
    <w:p w:rsidR="001F27D9" w:rsidRPr="00D15535" w:rsidRDefault="001F27D9">
      <w:pPr>
        <w:rPr>
          <w:rFonts w:ascii="Times New Roman" w:hAnsi="Times New Roman"/>
        </w:rPr>
      </w:pPr>
    </w:p>
    <w:p w:rsidR="001F27D9" w:rsidRPr="00D15535" w:rsidRDefault="001F27D9">
      <w:pPr>
        <w:rPr>
          <w:rFonts w:ascii="Times New Roman" w:hAnsi="Times New Roman"/>
          <w:b/>
          <w:i/>
        </w:rPr>
      </w:pPr>
      <w:r w:rsidRPr="00D15535">
        <w:rPr>
          <w:rFonts w:ascii="Times New Roman" w:hAnsi="Times New Roman"/>
        </w:rPr>
        <w:t>Pack Size:  1 single vial in a carton.</w:t>
      </w:r>
    </w:p>
    <w:p w:rsidR="001F27D9" w:rsidRPr="00622430" w:rsidRDefault="001F27D9">
      <w:pPr>
        <w:pStyle w:val="Heading6"/>
        <w:rPr>
          <w:i w:val="0"/>
          <w:szCs w:val="24"/>
        </w:rPr>
      </w:pPr>
    </w:p>
    <w:p w:rsidR="00622430" w:rsidRPr="00622430" w:rsidRDefault="00622430" w:rsidP="00622430">
      <w:pPr>
        <w:rPr>
          <w:szCs w:val="24"/>
        </w:rPr>
      </w:pPr>
      <w:r w:rsidRPr="00622430">
        <w:rPr>
          <w:rFonts w:ascii="Times New Roman" w:hAnsi="Times New Roman"/>
          <w:szCs w:val="24"/>
        </w:rPr>
        <w:t>AUST R 133500</w:t>
      </w:r>
    </w:p>
    <w:p w:rsidR="00622430" w:rsidRPr="00622430" w:rsidRDefault="00622430" w:rsidP="00622430">
      <w:pPr>
        <w:rPr>
          <w:szCs w:val="24"/>
        </w:rPr>
      </w:pPr>
    </w:p>
    <w:p w:rsidR="001F27D9" w:rsidRPr="00D15535" w:rsidRDefault="001F27D9">
      <w:pPr>
        <w:pStyle w:val="Heading6"/>
        <w:rPr>
          <w:i w:val="0"/>
        </w:rPr>
      </w:pPr>
      <w:r w:rsidRPr="00D15535">
        <w:rPr>
          <w:i w:val="0"/>
        </w:rPr>
        <w:lastRenderedPageBreak/>
        <w:t>Storage</w:t>
      </w:r>
    </w:p>
    <w:p w:rsidR="001F27D9" w:rsidRPr="00D15535" w:rsidRDefault="001F27D9">
      <w:pPr>
        <w:rPr>
          <w:rFonts w:ascii="Times New Roman" w:hAnsi="Times New Roman"/>
          <w:b/>
        </w:rPr>
      </w:pPr>
      <w:r w:rsidRPr="00D15535">
        <w:rPr>
          <w:rFonts w:ascii="Times New Roman" w:hAnsi="Times New Roman"/>
        </w:rPr>
        <w:t xml:space="preserve">Store the vials in original cartons below 25ºC. Protect from light.  </w:t>
      </w:r>
      <w:r w:rsidRPr="00D15535">
        <w:rPr>
          <w:rFonts w:ascii="Times New Roman" w:hAnsi="Times New Roman"/>
        </w:rPr>
        <w:br/>
      </w:r>
    </w:p>
    <w:p w:rsidR="001F27D9" w:rsidRPr="00D15535" w:rsidRDefault="001F27D9">
      <w:pPr>
        <w:rPr>
          <w:rFonts w:ascii="Times New Roman" w:hAnsi="Times New Roman"/>
          <w:b/>
        </w:rPr>
      </w:pPr>
      <w:r w:rsidRPr="00D15535">
        <w:rPr>
          <w:rFonts w:ascii="Times New Roman" w:hAnsi="Times New Roman"/>
          <w:b/>
        </w:rPr>
        <w:t>NAME AND ADDRESS OF SPONSOR</w:t>
      </w:r>
    </w:p>
    <w:p w:rsidR="001F27D9" w:rsidRPr="00D15535" w:rsidRDefault="001F27D9">
      <w:pPr>
        <w:rPr>
          <w:rFonts w:ascii="Times New Roman" w:hAnsi="Times New Roman"/>
        </w:rPr>
      </w:pPr>
      <w:bookmarkStart w:id="6" w:name="OLE_LINK1"/>
      <w:bookmarkStart w:id="7" w:name="OLE_LINK3"/>
    </w:p>
    <w:p w:rsidR="008D697A" w:rsidRPr="008A37F7" w:rsidRDefault="008D697A" w:rsidP="008D697A">
      <w:pPr>
        <w:rPr>
          <w:rFonts w:ascii="Times New Roman" w:hAnsi="Times New Roman"/>
          <w:u w:val="single"/>
        </w:rPr>
      </w:pPr>
      <w:r w:rsidRPr="008A37F7">
        <w:rPr>
          <w:rFonts w:ascii="Times New Roman" w:hAnsi="Times New Roman"/>
          <w:u w:val="single"/>
        </w:rPr>
        <w:t>In Australia:</w:t>
      </w:r>
    </w:p>
    <w:p w:rsidR="001F27D9" w:rsidRPr="00D15535" w:rsidRDefault="001F27D9" w:rsidP="001F27D9">
      <w:pPr>
        <w:rPr>
          <w:rFonts w:ascii="Times New Roman" w:hAnsi="Times New Roman"/>
        </w:rPr>
      </w:pPr>
      <w:proofErr w:type="spellStart"/>
      <w:r w:rsidRPr="00D15535">
        <w:rPr>
          <w:rFonts w:ascii="Times New Roman" w:hAnsi="Times New Roman"/>
        </w:rPr>
        <w:t>Abraxis</w:t>
      </w:r>
      <w:proofErr w:type="spellEnd"/>
      <w:r w:rsidRPr="00D15535">
        <w:rPr>
          <w:rFonts w:ascii="Times New Roman" w:hAnsi="Times New Roman"/>
        </w:rPr>
        <w:t xml:space="preserve"> BioScience Australia Pty Ltd</w:t>
      </w:r>
    </w:p>
    <w:p w:rsidR="001F27D9" w:rsidRPr="00D15535" w:rsidRDefault="001F27D9" w:rsidP="001F27D9">
      <w:pPr>
        <w:rPr>
          <w:rFonts w:ascii="Times New Roman" w:hAnsi="Times New Roman"/>
        </w:rPr>
      </w:pPr>
      <w:r w:rsidRPr="00D15535">
        <w:rPr>
          <w:rFonts w:ascii="Times New Roman" w:hAnsi="Times New Roman"/>
        </w:rPr>
        <w:t>Level 1, 711 High Street</w:t>
      </w:r>
    </w:p>
    <w:p w:rsidR="001F27D9" w:rsidRPr="00D15535" w:rsidRDefault="001F27D9" w:rsidP="001F27D9">
      <w:pPr>
        <w:rPr>
          <w:rFonts w:ascii="Times New Roman" w:hAnsi="Times New Roman"/>
        </w:rPr>
      </w:pPr>
      <w:r w:rsidRPr="00D15535">
        <w:rPr>
          <w:rFonts w:ascii="Times New Roman" w:hAnsi="Times New Roman"/>
        </w:rPr>
        <w:t xml:space="preserve">East Kew, Victoria  3102 </w:t>
      </w:r>
    </w:p>
    <w:p w:rsidR="001F27D9" w:rsidRPr="00D15535" w:rsidRDefault="001F27D9" w:rsidP="001F27D9">
      <w:pPr>
        <w:rPr>
          <w:rFonts w:ascii="Times New Roman" w:hAnsi="Times New Roman"/>
        </w:rPr>
      </w:pPr>
    </w:p>
    <w:p w:rsidR="001F27D9" w:rsidRPr="00D15535" w:rsidRDefault="001F27D9" w:rsidP="001F27D9">
      <w:pPr>
        <w:rPr>
          <w:rFonts w:ascii="Times New Roman" w:hAnsi="Times New Roman"/>
        </w:rPr>
      </w:pPr>
      <w:r w:rsidRPr="00D15535">
        <w:rPr>
          <w:rFonts w:ascii="Times New Roman" w:hAnsi="Times New Roman"/>
        </w:rPr>
        <w:t>Distributed by Specialised Therapeutics Australia Pty Ltd</w:t>
      </w:r>
    </w:p>
    <w:p w:rsidR="001F27D9" w:rsidRPr="00D15535" w:rsidRDefault="001F27D9" w:rsidP="001F27D9">
      <w:pPr>
        <w:rPr>
          <w:rFonts w:ascii="Times New Roman" w:hAnsi="Times New Roman"/>
        </w:rPr>
      </w:pPr>
      <w:r w:rsidRPr="00D15535">
        <w:rPr>
          <w:rFonts w:ascii="Times New Roman" w:hAnsi="Times New Roman"/>
        </w:rPr>
        <w:t>Ph:    1300 798 820</w:t>
      </w:r>
    </w:p>
    <w:p w:rsidR="001F27D9" w:rsidRPr="00D15535" w:rsidRDefault="001F27D9" w:rsidP="001F27D9">
      <w:pPr>
        <w:rPr>
          <w:rFonts w:ascii="Times New Roman" w:hAnsi="Times New Roman"/>
        </w:rPr>
      </w:pPr>
      <w:r w:rsidRPr="00D15535">
        <w:rPr>
          <w:rFonts w:ascii="Times New Roman" w:hAnsi="Times New Roman"/>
        </w:rPr>
        <w:t>Fax:  1800 798 829</w:t>
      </w:r>
    </w:p>
    <w:p w:rsidR="001F27D9" w:rsidRPr="00D15535" w:rsidRDefault="001F27D9" w:rsidP="001F27D9">
      <w:pPr>
        <w:rPr>
          <w:rFonts w:ascii="Times New Roman" w:hAnsi="Times New Roman"/>
        </w:rPr>
      </w:pPr>
      <w:r w:rsidRPr="00D15535">
        <w:rPr>
          <w:rFonts w:ascii="Times New Roman" w:hAnsi="Times New Roman"/>
        </w:rPr>
        <w:t>www.specialisedtherapeutics.com.au</w:t>
      </w:r>
    </w:p>
    <w:p w:rsidR="008D697A" w:rsidRPr="008A37F7" w:rsidRDefault="008D697A" w:rsidP="008D697A">
      <w:pPr>
        <w:rPr>
          <w:rFonts w:ascii="Times New Roman" w:hAnsi="Times New Roman"/>
        </w:rPr>
      </w:pPr>
    </w:p>
    <w:p w:rsidR="008D697A" w:rsidRPr="008A37F7" w:rsidRDefault="008D697A" w:rsidP="008D697A">
      <w:pPr>
        <w:rPr>
          <w:rFonts w:ascii="Times New Roman" w:hAnsi="Times New Roman"/>
          <w:u w:val="single"/>
        </w:rPr>
      </w:pPr>
      <w:r w:rsidRPr="008A37F7">
        <w:rPr>
          <w:rFonts w:ascii="Times New Roman" w:hAnsi="Times New Roman"/>
          <w:u w:val="single"/>
        </w:rPr>
        <w:t>In New Zealand:</w:t>
      </w:r>
    </w:p>
    <w:p w:rsidR="008D697A" w:rsidRPr="001A516C" w:rsidRDefault="008D697A" w:rsidP="008D697A">
      <w:pPr>
        <w:widowControl w:val="0"/>
        <w:autoSpaceDE w:val="0"/>
        <w:autoSpaceDN w:val="0"/>
        <w:adjustRightInd w:val="0"/>
        <w:rPr>
          <w:rFonts w:ascii="Times New Roman" w:hAnsi="Times New Roman" w:cs="Arial"/>
          <w:szCs w:val="18"/>
          <w:lang w:val="en-US"/>
        </w:rPr>
      </w:pPr>
      <w:r w:rsidRPr="001A516C">
        <w:rPr>
          <w:rFonts w:ascii="Times New Roman" w:hAnsi="Times New Roman" w:cs="Arial"/>
          <w:szCs w:val="18"/>
          <w:lang w:val="en-US"/>
        </w:rPr>
        <w:t>Pharmacy Retailing (NZ) Limited trading as Healthcare Logistics</w:t>
      </w:r>
    </w:p>
    <w:p w:rsidR="008D697A" w:rsidRPr="001A516C" w:rsidRDefault="008D697A" w:rsidP="008D697A">
      <w:pPr>
        <w:widowControl w:val="0"/>
        <w:autoSpaceDE w:val="0"/>
        <w:autoSpaceDN w:val="0"/>
        <w:adjustRightInd w:val="0"/>
        <w:rPr>
          <w:rFonts w:ascii="Times New Roman" w:hAnsi="Times New Roman" w:cs="Arial"/>
          <w:szCs w:val="18"/>
          <w:lang w:val="en-US"/>
        </w:rPr>
      </w:pPr>
      <w:r w:rsidRPr="001A516C">
        <w:rPr>
          <w:rFonts w:ascii="Times New Roman" w:hAnsi="Times New Roman" w:cs="Arial"/>
          <w:szCs w:val="18"/>
          <w:lang w:val="en-US"/>
        </w:rPr>
        <w:t>PO Box 62027</w:t>
      </w:r>
    </w:p>
    <w:p w:rsidR="008D697A" w:rsidRPr="001A516C" w:rsidRDefault="008D697A" w:rsidP="008D697A">
      <w:pPr>
        <w:widowControl w:val="0"/>
        <w:autoSpaceDE w:val="0"/>
        <w:autoSpaceDN w:val="0"/>
        <w:adjustRightInd w:val="0"/>
        <w:rPr>
          <w:rFonts w:ascii="Times New Roman" w:hAnsi="Times New Roman" w:cs="Arial"/>
          <w:szCs w:val="18"/>
          <w:lang w:val="en-US"/>
        </w:rPr>
      </w:pPr>
      <w:r w:rsidRPr="001A516C">
        <w:rPr>
          <w:rFonts w:ascii="Times New Roman" w:hAnsi="Times New Roman" w:cs="Arial"/>
          <w:szCs w:val="18"/>
          <w:lang w:val="en-US"/>
        </w:rPr>
        <w:t>Mt Wellington</w:t>
      </w:r>
    </w:p>
    <w:p w:rsidR="008D697A" w:rsidRPr="001A516C" w:rsidRDefault="008D697A" w:rsidP="008D697A">
      <w:pPr>
        <w:widowControl w:val="0"/>
        <w:autoSpaceDE w:val="0"/>
        <w:autoSpaceDN w:val="0"/>
        <w:adjustRightInd w:val="0"/>
        <w:rPr>
          <w:rFonts w:ascii="Times New Roman" w:hAnsi="Times New Roman" w:cs="Arial"/>
          <w:szCs w:val="18"/>
          <w:lang w:val="en-US"/>
        </w:rPr>
      </w:pPr>
      <w:r w:rsidRPr="001A516C">
        <w:rPr>
          <w:rFonts w:ascii="Times New Roman" w:hAnsi="Times New Roman" w:cs="Arial"/>
          <w:szCs w:val="18"/>
          <w:lang w:val="en-US"/>
        </w:rPr>
        <w:t>AUCKLAND</w:t>
      </w:r>
    </w:p>
    <w:p w:rsidR="008D697A" w:rsidRPr="001A516C" w:rsidRDefault="008D697A" w:rsidP="008D697A">
      <w:pPr>
        <w:widowControl w:val="0"/>
        <w:autoSpaceDE w:val="0"/>
        <w:autoSpaceDN w:val="0"/>
        <w:adjustRightInd w:val="0"/>
        <w:rPr>
          <w:rFonts w:ascii="Times New Roman" w:hAnsi="Times New Roman"/>
          <w:szCs w:val="32"/>
          <w:lang w:val="en-US"/>
        </w:rPr>
      </w:pPr>
      <w:r w:rsidRPr="001A516C">
        <w:rPr>
          <w:rFonts w:ascii="Times New Roman" w:hAnsi="Times New Roman" w:cs="Arial"/>
          <w:szCs w:val="18"/>
          <w:lang w:val="en-US"/>
        </w:rPr>
        <w:t>New Zealand</w:t>
      </w:r>
    </w:p>
    <w:p w:rsidR="008D697A" w:rsidRPr="001A516C" w:rsidRDefault="008D697A" w:rsidP="008D697A">
      <w:pPr>
        <w:widowControl w:val="0"/>
        <w:autoSpaceDE w:val="0"/>
        <w:autoSpaceDN w:val="0"/>
        <w:adjustRightInd w:val="0"/>
        <w:rPr>
          <w:rFonts w:ascii="Times New Roman" w:hAnsi="Times New Roman" w:cs="Arial"/>
          <w:bCs/>
          <w:szCs w:val="22"/>
          <w:lang w:val="en-US"/>
        </w:rPr>
      </w:pPr>
    </w:p>
    <w:p w:rsidR="008D697A" w:rsidRPr="001A516C" w:rsidRDefault="008D697A" w:rsidP="008D697A">
      <w:pPr>
        <w:widowControl w:val="0"/>
        <w:autoSpaceDE w:val="0"/>
        <w:autoSpaceDN w:val="0"/>
        <w:adjustRightInd w:val="0"/>
        <w:rPr>
          <w:rFonts w:ascii="Times New Roman" w:hAnsi="Times New Roman"/>
          <w:szCs w:val="24"/>
          <w:lang w:val="en-US"/>
        </w:rPr>
      </w:pPr>
      <w:r w:rsidRPr="001A516C">
        <w:rPr>
          <w:rFonts w:ascii="Times New Roman" w:hAnsi="Times New Roman" w:cs="Arial"/>
          <w:bCs/>
          <w:szCs w:val="22"/>
          <w:lang w:val="en-US"/>
        </w:rPr>
        <w:t>Ph:  (09) 918 5100</w:t>
      </w:r>
    </w:p>
    <w:p w:rsidR="008D697A" w:rsidRPr="00C85DAA" w:rsidRDefault="008D697A" w:rsidP="008D697A">
      <w:pPr>
        <w:widowControl w:val="0"/>
        <w:autoSpaceDE w:val="0"/>
        <w:autoSpaceDN w:val="0"/>
        <w:adjustRightInd w:val="0"/>
        <w:rPr>
          <w:rFonts w:ascii="Times New Roman" w:hAnsi="Times New Roman"/>
          <w:szCs w:val="24"/>
          <w:lang w:val="en-US"/>
        </w:rPr>
      </w:pPr>
      <w:r w:rsidRPr="001A516C">
        <w:rPr>
          <w:rFonts w:ascii="Times New Roman" w:hAnsi="Times New Roman" w:cs="Arial"/>
          <w:bCs/>
          <w:szCs w:val="22"/>
          <w:lang w:val="en-US"/>
        </w:rPr>
        <w:t>Fax:  (09) 918 5101</w:t>
      </w:r>
    </w:p>
    <w:p w:rsidR="001F27D9" w:rsidRDefault="001F27D9" w:rsidP="001F27D9">
      <w:pPr>
        <w:rPr>
          <w:rFonts w:ascii="Times New Roman" w:hAnsi="Times New Roman"/>
        </w:rPr>
      </w:pPr>
    </w:p>
    <w:p w:rsidR="008D697A" w:rsidRPr="00D15535" w:rsidRDefault="008D697A" w:rsidP="001F27D9">
      <w:pPr>
        <w:rPr>
          <w:rFonts w:ascii="Times New Roman" w:hAnsi="Times New Roman"/>
        </w:rPr>
      </w:pPr>
    </w:p>
    <w:p w:rsidR="001F27D9" w:rsidRPr="00D15535" w:rsidRDefault="001F27D9" w:rsidP="001F27D9">
      <w:pPr>
        <w:rPr>
          <w:rFonts w:ascii="Times New Roman" w:hAnsi="Times New Roman"/>
          <w:b/>
        </w:rPr>
      </w:pPr>
      <w:r w:rsidRPr="00D15535">
        <w:rPr>
          <w:rFonts w:ascii="Times New Roman" w:hAnsi="Times New Roman"/>
          <w:b/>
        </w:rPr>
        <w:t>POISON SCHEDULE</w:t>
      </w:r>
      <w:r w:rsidR="008D697A">
        <w:rPr>
          <w:rFonts w:ascii="Times New Roman" w:hAnsi="Times New Roman"/>
          <w:b/>
        </w:rPr>
        <w:t xml:space="preserve"> / CLASSIFICATION</w:t>
      </w:r>
    </w:p>
    <w:p w:rsidR="00C272D8" w:rsidRPr="00D15535" w:rsidRDefault="001F27D9" w:rsidP="00C272D8">
      <w:pPr>
        <w:rPr>
          <w:rFonts w:ascii="Times New Roman" w:hAnsi="Times New Roman"/>
        </w:rPr>
      </w:pPr>
      <w:r w:rsidRPr="00D15535">
        <w:rPr>
          <w:rFonts w:ascii="Times New Roman" w:hAnsi="Times New Roman"/>
        </w:rPr>
        <w:t>S4</w:t>
      </w:r>
      <w:r w:rsidR="008D697A">
        <w:rPr>
          <w:rFonts w:ascii="Times New Roman" w:hAnsi="Times New Roman"/>
        </w:rPr>
        <w:t xml:space="preserve"> / PRESCRIPTION MEDICINE</w:t>
      </w:r>
    </w:p>
    <w:p w:rsidR="00C272D8" w:rsidRPr="00D15535" w:rsidRDefault="00C272D8" w:rsidP="00C272D8">
      <w:pPr>
        <w:rPr>
          <w:rFonts w:ascii="Times New Roman" w:hAnsi="Times New Roman"/>
        </w:rPr>
      </w:pPr>
    </w:p>
    <w:p w:rsidR="00C272D8" w:rsidRPr="005836D2" w:rsidRDefault="00C272D8" w:rsidP="00C272D8">
      <w:pPr>
        <w:rPr>
          <w:rFonts w:ascii="Times New Roman" w:hAnsi="Times New Roman"/>
          <w:b/>
        </w:rPr>
      </w:pPr>
      <w:r>
        <w:rPr>
          <w:rFonts w:ascii="Times New Roman" w:hAnsi="Times New Roman"/>
          <w:b/>
        </w:rPr>
        <w:t>DATE OF FIRST INCLUSION IN THE AUSTRALIAN REGISTER OF THERAPEUTIC GOODS (THE ARTG)</w:t>
      </w:r>
    </w:p>
    <w:p w:rsidR="00C272D8" w:rsidRDefault="00C272D8" w:rsidP="00C272D8">
      <w:pPr>
        <w:rPr>
          <w:rFonts w:ascii="Times New Roman" w:hAnsi="Times New Roman"/>
        </w:rPr>
      </w:pPr>
      <w:r>
        <w:rPr>
          <w:rFonts w:ascii="Times New Roman" w:hAnsi="Times New Roman"/>
        </w:rPr>
        <w:t>17 October 2008</w:t>
      </w:r>
    </w:p>
    <w:p w:rsidR="00C272D8" w:rsidRDefault="00C272D8" w:rsidP="00C272D8">
      <w:pPr>
        <w:rPr>
          <w:rFonts w:ascii="Times New Roman" w:hAnsi="Times New Roman"/>
          <w:b/>
        </w:rPr>
      </w:pPr>
    </w:p>
    <w:p w:rsidR="00CA10AA" w:rsidRDefault="00CA10AA" w:rsidP="001F27D9">
      <w:pPr>
        <w:rPr>
          <w:rFonts w:ascii="Times New Roman" w:hAnsi="Times New Roman"/>
          <w:b/>
        </w:rPr>
      </w:pPr>
      <w:r w:rsidRPr="005836D2">
        <w:rPr>
          <w:rFonts w:ascii="Times New Roman" w:hAnsi="Times New Roman"/>
          <w:b/>
        </w:rPr>
        <w:t>DATE OF</w:t>
      </w:r>
      <w:r>
        <w:rPr>
          <w:rFonts w:ascii="Times New Roman" w:hAnsi="Times New Roman"/>
          <w:b/>
        </w:rPr>
        <w:t xml:space="preserve"> THE MOST RECENT AMENDMENT</w:t>
      </w:r>
      <w:r w:rsidRPr="00D15535" w:rsidDel="00C272D8">
        <w:rPr>
          <w:rFonts w:ascii="Times New Roman" w:hAnsi="Times New Roman"/>
          <w:b/>
        </w:rPr>
        <w:t xml:space="preserve"> </w:t>
      </w:r>
    </w:p>
    <w:p w:rsidR="00DA047B" w:rsidRPr="00D15535" w:rsidRDefault="00B9285F" w:rsidP="00DA047B">
      <w:pPr>
        <w:rPr>
          <w:rFonts w:ascii="Times New Roman" w:hAnsi="Times New Roman"/>
        </w:rPr>
      </w:pPr>
      <w:r>
        <w:rPr>
          <w:rFonts w:ascii="Times New Roman" w:hAnsi="Times New Roman"/>
        </w:rPr>
        <w:t>02 September 2013</w:t>
      </w:r>
    </w:p>
    <w:p w:rsidR="008D697A" w:rsidRDefault="008D697A" w:rsidP="008D697A">
      <w:pPr>
        <w:rPr>
          <w:rFonts w:ascii="Times New Roman" w:hAnsi="Times New Roman"/>
        </w:rPr>
      </w:pPr>
    </w:p>
    <w:p w:rsidR="008D697A" w:rsidRDefault="008D697A" w:rsidP="008D697A">
      <w:pPr>
        <w:rPr>
          <w:rFonts w:ascii="Times New Roman" w:hAnsi="Times New Roman"/>
        </w:rPr>
      </w:pPr>
      <w:r>
        <w:rPr>
          <w:rFonts w:ascii="Times New Roman" w:hAnsi="Times New Roman"/>
        </w:rPr>
        <w:t xml:space="preserve">Approved by </w:t>
      </w:r>
      <w:proofErr w:type="spellStart"/>
      <w:r>
        <w:rPr>
          <w:rFonts w:ascii="Times New Roman" w:hAnsi="Times New Roman"/>
        </w:rPr>
        <w:t>Medsafe</w:t>
      </w:r>
      <w:proofErr w:type="spellEnd"/>
      <w:r>
        <w:rPr>
          <w:rFonts w:ascii="Times New Roman" w:hAnsi="Times New Roman"/>
        </w:rPr>
        <w:t xml:space="preserve"> on 15 July 2010</w:t>
      </w:r>
    </w:p>
    <w:p w:rsidR="001F27D9" w:rsidRPr="00D15535" w:rsidRDefault="001F27D9" w:rsidP="001F27D9">
      <w:pPr>
        <w:rPr>
          <w:rFonts w:ascii="Times New Roman" w:hAnsi="Times New Roman"/>
        </w:rPr>
      </w:pPr>
    </w:p>
    <w:bookmarkEnd w:id="6"/>
    <w:bookmarkEnd w:id="7"/>
    <w:p w:rsidR="001F27D9" w:rsidRPr="007212AD" w:rsidRDefault="001F27D9" w:rsidP="001F27D9">
      <w:pPr>
        <w:rPr>
          <w:rFonts w:ascii="Times New Roman" w:hAnsi="Times New Roman"/>
        </w:rPr>
      </w:pPr>
      <w:proofErr w:type="spellStart"/>
      <w:r w:rsidRPr="00D15535">
        <w:rPr>
          <w:rFonts w:ascii="Times New Roman" w:hAnsi="Times New Roman" w:cs="Calibri"/>
          <w:szCs w:val="30"/>
          <w:lang w:val="en-US" w:eastAsia="en-US"/>
        </w:rPr>
        <w:t>Abraxis</w:t>
      </w:r>
      <w:proofErr w:type="spellEnd"/>
      <w:r w:rsidRPr="00D15535">
        <w:rPr>
          <w:rFonts w:ascii="Times New Roman" w:hAnsi="Times New Roman" w:cs="Calibri"/>
          <w:szCs w:val="30"/>
          <w:lang w:val="en-US" w:eastAsia="en-US"/>
        </w:rPr>
        <w:t xml:space="preserve"> BioScience Australia Pty Ltd is an indirect subsidiary of Celgene Corporation</w:t>
      </w:r>
    </w:p>
    <w:p w:rsidR="001F27D9" w:rsidRPr="005836D2" w:rsidRDefault="001F27D9">
      <w:pPr>
        <w:rPr>
          <w:rFonts w:ascii="Times New Roman" w:hAnsi="Times New Roman"/>
        </w:rPr>
      </w:pPr>
    </w:p>
    <w:sectPr w:rsidR="001F27D9" w:rsidRPr="005836D2" w:rsidSect="00B949A1">
      <w:headerReference w:type="default" r:id="rId10"/>
      <w:footerReference w:type="default" r:id="rId11"/>
      <w:pgSz w:w="11907" w:h="16839" w:code="9"/>
      <w:pgMar w:top="1418" w:right="1134" w:bottom="1134" w:left="1701" w:header="850" w:footer="85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C5269" w:rsidRDefault="005C5269">
      <w:r>
        <w:separator/>
      </w:r>
    </w:p>
  </w:endnote>
  <w:endnote w:type="continuationSeparator" w:id="0">
    <w:p w:rsidR="005C5269" w:rsidRDefault="005C526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AFF" w:usb1="C0007843" w:usb2="00000009" w:usb3="00000000" w:csb0="0000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Times New Roman Bold">
    <w:panose1 w:val="02020803070505020304"/>
    <w:charset w:val="00"/>
    <w:family w:val="auto"/>
    <w:pitch w:val="variable"/>
    <w:sig w:usb0="E0002AE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 w:name="Cambria">
    <w:altName w:val="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3426" w:rsidRPr="00256534" w:rsidRDefault="00603426">
    <w:pPr>
      <w:pStyle w:val="Footer"/>
      <w:rPr>
        <w:rFonts w:ascii="Times New Roman" w:hAnsi="Times New Roman"/>
        <w:sz w:val="18"/>
      </w:rPr>
    </w:pPr>
    <w:r>
      <w:rPr>
        <w:rFonts w:ascii="Times New Roman" w:hAnsi="Times New Roman"/>
        <w:i w:val="0"/>
        <w:sz w:val="18"/>
      </w:rPr>
      <w:t>A</w:t>
    </w:r>
    <w:r w:rsidR="00B9285F">
      <w:rPr>
        <w:rFonts w:ascii="Times New Roman" w:hAnsi="Times New Roman"/>
        <w:i w:val="0"/>
        <w:sz w:val="18"/>
      </w:rPr>
      <w:t>BX_PI_AUNZ_Alignment_Final_02Sep</w:t>
    </w:r>
    <w:r>
      <w:rPr>
        <w:rFonts w:ascii="Times New Roman" w:hAnsi="Times New Roman"/>
        <w:i w:val="0"/>
        <w:sz w:val="18"/>
      </w:rPr>
      <w:t>13</w:t>
    </w:r>
    <w:r>
      <w:rPr>
        <w:rFonts w:ascii="Times New Roman" w:hAnsi="Times New Roman"/>
        <w:i w:val="0"/>
        <w:sz w:val="18"/>
      </w:rPr>
      <w:tab/>
    </w:r>
    <w:r w:rsidRPr="00256534">
      <w:rPr>
        <w:rStyle w:val="PageNumber"/>
        <w:rFonts w:ascii="Times New Roman" w:hAnsi="Times New Roman"/>
      </w:rPr>
      <w:tab/>
    </w:r>
    <w:r w:rsidRPr="00256534">
      <w:rPr>
        <w:rStyle w:val="PageNumber"/>
        <w:rFonts w:ascii="Times New Roman" w:hAnsi="Times New Roman"/>
        <w:sz w:val="18"/>
      </w:rPr>
      <w:fldChar w:fldCharType="begin"/>
    </w:r>
    <w:r w:rsidRPr="007D3FCB">
      <w:rPr>
        <w:rStyle w:val="PageNumber"/>
        <w:rFonts w:ascii="Times New Roman" w:hAnsi="Times New Roman"/>
        <w:sz w:val="18"/>
        <w:lang w:val="en-GB"/>
      </w:rPr>
      <w:instrText xml:space="preserve"> PAGE </w:instrText>
    </w:r>
    <w:r w:rsidRPr="00256534">
      <w:rPr>
        <w:rStyle w:val="PageNumber"/>
        <w:rFonts w:ascii="Times New Roman" w:hAnsi="Times New Roman"/>
        <w:sz w:val="18"/>
      </w:rPr>
      <w:fldChar w:fldCharType="separate"/>
    </w:r>
    <w:r w:rsidR="00B949A1">
      <w:rPr>
        <w:rStyle w:val="PageNumber"/>
        <w:rFonts w:ascii="Times New Roman" w:hAnsi="Times New Roman"/>
        <w:noProof/>
        <w:sz w:val="18"/>
        <w:lang w:val="en-GB"/>
      </w:rPr>
      <w:t>1</w:t>
    </w:r>
    <w:r w:rsidRPr="00256534">
      <w:rPr>
        <w:rStyle w:val="PageNumber"/>
        <w:rFonts w:ascii="Times New Roman" w:hAnsi="Times New Roman"/>
        <w:sz w:val="18"/>
      </w:rPr>
      <w:fldChar w:fldCharType="end"/>
    </w:r>
    <w:r w:rsidRPr="00256534">
      <w:rPr>
        <w:rStyle w:val="PageNumber"/>
        <w:rFonts w:ascii="Times New Roman" w:hAnsi="Times New Roman"/>
        <w:sz w:val="18"/>
      </w:rPr>
      <w:t xml:space="preserve"> of </w:t>
    </w:r>
    <w:r w:rsidRPr="00256534">
      <w:rPr>
        <w:rStyle w:val="PageNumber"/>
        <w:rFonts w:ascii="Times New Roman" w:hAnsi="Times New Roman"/>
        <w:sz w:val="18"/>
      </w:rPr>
      <w:fldChar w:fldCharType="begin"/>
    </w:r>
    <w:r w:rsidRPr="00256534">
      <w:rPr>
        <w:rStyle w:val="PageNumber"/>
        <w:rFonts w:ascii="Times New Roman" w:hAnsi="Times New Roman"/>
        <w:sz w:val="18"/>
      </w:rPr>
      <w:instrText xml:space="preserve"> NUMPAGES </w:instrText>
    </w:r>
    <w:r w:rsidRPr="00256534">
      <w:rPr>
        <w:rStyle w:val="PageNumber"/>
        <w:rFonts w:ascii="Times New Roman" w:hAnsi="Times New Roman"/>
        <w:sz w:val="18"/>
      </w:rPr>
      <w:fldChar w:fldCharType="separate"/>
    </w:r>
    <w:r w:rsidR="00B949A1">
      <w:rPr>
        <w:rStyle w:val="PageNumber"/>
        <w:rFonts w:ascii="Times New Roman" w:hAnsi="Times New Roman"/>
        <w:noProof/>
        <w:sz w:val="18"/>
      </w:rPr>
      <w:t>26</w:t>
    </w:r>
    <w:r w:rsidRPr="00256534">
      <w:rPr>
        <w:rStyle w:val="PageNumber"/>
        <w:rFonts w:ascii="Times New Roman" w:hAnsi="Times New Roman"/>
        <w:sz w:val="1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C5269" w:rsidRDefault="005C5269">
      <w:r>
        <w:separator/>
      </w:r>
    </w:p>
  </w:footnote>
  <w:footnote w:type="continuationSeparator" w:id="0">
    <w:p w:rsidR="005C5269" w:rsidRDefault="005C526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49A1" w:rsidRPr="00B949A1" w:rsidRDefault="00B949A1" w:rsidP="00B949A1">
    <w:pPr>
      <w:pBdr>
        <w:top w:val="single" w:sz="4" w:space="1" w:color="auto"/>
        <w:left w:val="single" w:sz="4" w:space="4" w:color="auto"/>
        <w:bottom w:val="single" w:sz="4" w:space="1" w:color="auto"/>
        <w:right w:val="single" w:sz="4" w:space="4" w:color="auto"/>
      </w:pBdr>
      <w:shd w:val="clear" w:color="auto" w:fill="E4F2E0"/>
      <w:spacing w:before="40" w:after="40"/>
      <w:rPr>
        <w:rFonts w:ascii="Cambria" w:hAnsi="Cambria"/>
        <w:b/>
        <w:sz w:val="20"/>
      </w:rPr>
    </w:pPr>
    <w:r w:rsidRPr="00B949A1">
      <w:rPr>
        <w:rFonts w:ascii="Cambria" w:hAnsi="Cambria"/>
        <w:b/>
        <w:sz w:val="20"/>
      </w:rPr>
      <w:t xml:space="preserve">Attachment 1: Product information for </w:t>
    </w:r>
    <w:proofErr w:type="spellStart"/>
    <w:r w:rsidRPr="00B949A1">
      <w:rPr>
        <w:rFonts w:ascii="Cambria" w:hAnsi="Cambria"/>
        <w:b/>
        <w:sz w:val="20"/>
      </w:rPr>
      <w:t>AusPAR</w:t>
    </w:r>
    <w:proofErr w:type="spellEnd"/>
    <w:r w:rsidRPr="00B949A1">
      <w:rPr>
        <w:rFonts w:ascii="Cambria" w:hAnsi="Cambria"/>
        <w:b/>
        <w:sz w:val="20"/>
      </w:rPr>
      <w:t xml:space="preserve"> </w:t>
    </w:r>
    <w:proofErr w:type="spellStart"/>
    <w:r w:rsidRPr="00B949A1">
      <w:rPr>
        <w:rFonts w:ascii="Cambria" w:hAnsi="Cambria"/>
        <w:b/>
        <w:sz w:val="20"/>
      </w:rPr>
      <w:t>Abraxane</w:t>
    </w:r>
    <w:proofErr w:type="spellEnd"/>
    <w:r w:rsidRPr="00B949A1">
      <w:rPr>
        <w:rFonts w:ascii="Cambria" w:hAnsi="Cambria"/>
        <w:b/>
        <w:sz w:val="20"/>
      </w:rPr>
      <w:t xml:space="preserve"> </w:t>
    </w:r>
    <w:proofErr w:type="spellStart"/>
    <w:r w:rsidRPr="00B949A1">
      <w:rPr>
        <w:rFonts w:ascii="Cambria" w:hAnsi="Cambria"/>
        <w:b/>
        <w:sz w:val="20"/>
      </w:rPr>
      <w:t>nanoparticle</w:t>
    </w:r>
    <w:proofErr w:type="spellEnd"/>
    <w:r w:rsidRPr="00B949A1">
      <w:rPr>
        <w:rFonts w:ascii="Cambria" w:hAnsi="Cambria"/>
        <w:b/>
        <w:sz w:val="20"/>
      </w:rPr>
      <w:t xml:space="preserve"> albumin-bound (nab) </w:t>
    </w:r>
    <w:proofErr w:type="spellStart"/>
    <w:r w:rsidRPr="00B949A1">
      <w:rPr>
        <w:rFonts w:ascii="Cambria" w:hAnsi="Cambria"/>
        <w:b/>
        <w:sz w:val="20"/>
      </w:rPr>
      <w:t>paclitaxel</w:t>
    </w:r>
    <w:proofErr w:type="spellEnd"/>
    <w:r w:rsidRPr="00B949A1">
      <w:rPr>
        <w:rFonts w:ascii="Cambria" w:hAnsi="Cambria"/>
        <w:b/>
        <w:sz w:val="20"/>
      </w:rPr>
      <w:t xml:space="preserve">. </w:t>
    </w:r>
    <w:proofErr w:type="spellStart"/>
    <w:r w:rsidRPr="00B949A1">
      <w:rPr>
        <w:rFonts w:ascii="Cambria" w:hAnsi="Cambria"/>
        <w:b/>
        <w:sz w:val="20"/>
      </w:rPr>
      <w:t>Abraxis</w:t>
    </w:r>
    <w:proofErr w:type="spellEnd"/>
    <w:r w:rsidRPr="00B949A1">
      <w:rPr>
        <w:rFonts w:ascii="Cambria" w:hAnsi="Cambria"/>
        <w:b/>
        <w:sz w:val="20"/>
      </w:rPr>
      <w:t xml:space="preserve"> Bioscience Pty Ltd PM-2002-01185-3-4 Final 9 January 2014</w:t>
    </w:r>
    <w:r w:rsidRPr="00B949A1">
      <w:rPr>
        <w:rFonts w:ascii="Cambria" w:hAnsi="Cambria"/>
        <w:b/>
        <w:sz w:val="20"/>
      </w:rPr>
      <w:t xml:space="preserve">. This Product Information was approved at the time this </w:t>
    </w:r>
    <w:proofErr w:type="spellStart"/>
    <w:r w:rsidRPr="00B949A1">
      <w:rPr>
        <w:rFonts w:ascii="Cambria" w:hAnsi="Cambria"/>
        <w:b/>
        <w:sz w:val="20"/>
      </w:rPr>
      <w:t>AusPAR</w:t>
    </w:r>
    <w:proofErr w:type="spellEnd"/>
    <w:r w:rsidRPr="00B949A1">
      <w:rPr>
        <w:rFonts w:ascii="Cambria" w:hAnsi="Cambria"/>
        <w:b/>
        <w:sz w:val="20"/>
      </w:rPr>
      <w:t xml:space="preserve"> was published.</w:t>
    </w:r>
  </w:p>
  <w:p w:rsidR="00B949A1" w:rsidRDefault="00B949A1" w:rsidP="00780585">
    <w:pPr>
      <w:pStyle w:val="C-Header"/>
      <w:tabs>
        <w:tab w:val="center" w:pos="4680"/>
        <w:tab w:val="right" w:pos="9072"/>
        <w:tab w:val="right" w:pos="12960"/>
      </w:tabs>
      <w:rPr>
        <w:sz w:val="20"/>
      </w:rPr>
    </w:pPr>
  </w:p>
  <w:p w:rsidR="00603426" w:rsidRPr="00C46117" w:rsidRDefault="00603426" w:rsidP="00780585">
    <w:pPr>
      <w:pStyle w:val="C-Header"/>
      <w:tabs>
        <w:tab w:val="center" w:pos="4680"/>
        <w:tab w:val="right" w:pos="9072"/>
        <w:tab w:val="right" w:pos="12960"/>
      </w:tabs>
      <w:rPr>
        <w:sz w:val="20"/>
      </w:rPr>
    </w:pPr>
    <w:r w:rsidRPr="00C46117">
      <w:rPr>
        <w:sz w:val="20"/>
      </w:rPr>
      <w:t>ABRAXANE</w:t>
    </w:r>
    <w:r w:rsidRPr="00C46117">
      <w:rPr>
        <w:sz w:val="20"/>
        <w:vertAlign w:val="superscript"/>
      </w:rPr>
      <w:t xml:space="preserve">® </w:t>
    </w:r>
    <w:r w:rsidRPr="00C46117">
      <w:rPr>
        <w:sz w:val="20"/>
      </w:rPr>
      <w:t xml:space="preserve">Powder for Injection (suspension) </w:t>
    </w:r>
    <w:r w:rsidRPr="00C46117">
      <w:rPr>
        <w:sz w:val="20"/>
      </w:rPr>
      <w:tab/>
    </w:r>
    <w:r>
      <w:rPr>
        <w:sz w:val="20"/>
      </w:rPr>
      <w:tab/>
    </w:r>
    <w:r w:rsidRPr="00C46117">
      <w:rPr>
        <w:sz w:val="20"/>
      </w:rPr>
      <w:t>Abraxis BioScience Australia Pty Ltd</w:t>
    </w:r>
  </w:p>
  <w:p w:rsidR="00603426" w:rsidRPr="00C46117" w:rsidRDefault="00603426" w:rsidP="00780585">
    <w:pPr>
      <w:pStyle w:val="C-Header"/>
      <w:tabs>
        <w:tab w:val="center" w:pos="4680"/>
        <w:tab w:val="right" w:pos="9072"/>
        <w:tab w:val="right" w:pos="12960"/>
      </w:tabs>
      <w:rPr>
        <w:sz w:val="20"/>
      </w:rPr>
    </w:pPr>
    <w:r>
      <w:rPr>
        <w:sz w:val="20"/>
        <w:u w:val="single"/>
      </w:rPr>
      <w:t>Product Information</w:t>
    </w:r>
    <w:r w:rsidRPr="00C46117">
      <w:rPr>
        <w:sz w:val="20"/>
        <w:u w:val="single"/>
      </w:rPr>
      <w:tab/>
    </w:r>
    <w:r w:rsidRPr="00C46117">
      <w:rPr>
        <w:sz w:val="20"/>
        <w:u w:val="single"/>
      </w:rPr>
      <w:tab/>
      <w:t>(an indirect subsidiary of Celgene Corporation)</w:t>
    </w:r>
  </w:p>
  <w:p w:rsidR="00603426" w:rsidRPr="00780585" w:rsidRDefault="00603426" w:rsidP="0078058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ADA6679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644185D"/>
    <w:multiLevelType w:val="hybridMultilevel"/>
    <w:tmpl w:val="883CD0F0"/>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2">
    <w:nsid w:val="07574B2B"/>
    <w:multiLevelType w:val="hybridMultilevel"/>
    <w:tmpl w:val="DCA06880"/>
    <w:lvl w:ilvl="0">
      <w:start w:val="1"/>
      <w:numFmt w:val="bullet"/>
      <w:lvlText w:val="o"/>
      <w:lvlJc w:val="left"/>
      <w:pPr>
        <w:tabs>
          <w:tab w:val="num" w:pos="720"/>
        </w:tabs>
        <w:ind w:left="720" w:hanging="360"/>
      </w:pPr>
      <w:rPr>
        <w:rFonts w:ascii="Courier New" w:hAnsi="Courier New"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0DE40C8E"/>
    <w:multiLevelType w:val="hybridMultilevel"/>
    <w:tmpl w:val="C56A0EE2"/>
    <w:lvl w:ilvl="0">
      <w:start w:val="1"/>
      <w:numFmt w:val="bullet"/>
      <w:lvlText w:val=""/>
      <w:lvlJc w:val="left"/>
      <w:pPr>
        <w:tabs>
          <w:tab w:val="num" w:pos="964"/>
        </w:tabs>
        <w:ind w:left="964" w:hanging="397"/>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nsid w:val="11576AE6"/>
    <w:multiLevelType w:val="hybridMultilevel"/>
    <w:tmpl w:val="9EAE02D2"/>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nsid w:val="12F62401"/>
    <w:multiLevelType w:val="hybridMultilevel"/>
    <w:tmpl w:val="C8EEC802"/>
    <w:lvl w:ilvl="0">
      <w:start w:val="1"/>
      <w:numFmt w:val="decimal"/>
      <w:lvlText w:val="%1."/>
      <w:lvlJc w:val="left"/>
      <w:pPr>
        <w:tabs>
          <w:tab w:val="num" w:pos="720"/>
        </w:tabs>
        <w:ind w:left="720" w:hanging="360"/>
      </w:pPr>
      <w:rPr>
        <w:rFonts w:hint="default"/>
        <w:i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nsid w:val="1364159B"/>
    <w:multiLevelType w:val="multilevel"/>
    <w:tmpl w:val="12E08318"/>
    <w:lvl w:ilvl="0">
      <w:start w:val="1"/>
      <w:numFmt w:val="lowerLetter"/>
      <w:pStyle w:val="tablefootnote"/>
      <w:lvlText w:val="%1"/>
      <w:lvlJc w:val="left"/>
      <w:pPr>
        <w:tabs>
          <w:tab w:val="num" w:pos="720"/>
        </w:tabs>
        <w:ind w:left="720" w:hanging="360"/>
      </w:pPr>
      <w:rPr>
        <w:rFonts w:hint="default"/>
        <w:sz w:val="20"/>
        <w:szCs w:val="20"/>
      </w:rPr>
    </w:lvl>
    <w:lvl w:ilvl="1">
      <w:start w:val="1"/>
      <w:numFmt w:val="decimal"/>
      <w:lvlText w:val="%2."/>
      <w:lvlJc w:val="left"/>
      <w:pPr>
        <w:tabs>
          <w:tab w:val="num" w:pos="2808"/>
        </w:tabs>
        <w:ind w:left="2808" w:hanging="360"/>
      </w:pPr>
      <w:rPr>
        <w:rFonts w:hint="default"/>
      </w:rPr>
    </w:lvl>
    <w:lvl w:ilvl="2">
      <w:start w:val="1"/>
      <w:numFmt w:val="lowerLetter"/>
      <w:lvlText w:val="%3."/>
      <w:lvlJc w:val="left"/>
      <w:pPr>
        <w:tabs>
          <w:tab w:val="num" w:pos="3528"/>
        </w:tabs>
        <w:ind w:left="3528" w:hanging="720"/>
      </w:pPr>
      <w:rPr>
        <w:rFonts w:hint="default"/>
      </w:rPr>
    </w:lvl>
    <w:lvl w:ilvl="3">
      <w:start w:val="1"/>
      <w:numFmt w:val="decimal"/>
      <w:lvlText w:val="%1.%2.%3.%4"/>
      <w:lvlJc w:val="left"/>
      <w:pPr>
        <w:tabs>
          <w:tab w:val="num" w:pos="3672"/>
        </w:tabs>
        <w:ind w:left="3672" w:hanging="864"/>
      </w:pPr>
      <w:rPr>
        <w:rFonts w:hint="default"/>
      </w:rPr>
    </w:lvl>
    <w:lvl w:ilvl="4">
      <w:start w:val="1"/>
      <w:numFmt w:val="none"/>
      <w:lvlText w:val="a."/>
      <w:lvlJc w:val="left"/>
      <w:pPr>
        <w:tabs>
          <w:tab w:val="num" w:pos="-1440"/>
        </w:tabs>
        <w:ind w:left="-1440" w:hanging="288"/>
      </w:pPr>
      <w:rPr>
        <w:rFonts w:hint="default"/>
        <w:b/>
        <w:bCs/>
        <w:i w:val="0"/>
        <w:iCs w:val="0"/>
        <w:sz w:val="24"/>
        <w:szCs w:val="24"/>
      </w:rPr>
    </w:lvl>
    <w:lvl w:ilvl="5">
      <w:start w:val="1"/>
      <w:numFmt w:val="lowerLetter"/>
      <w:lvlText w:val="%6."/>
      <w:lvlJc w:val="left"/>
      <w:pPr>
        <w:tabs>
          <w:tab w:val="num" w:pos="-5472"/>
        </w:tabs>
        <w:ind w:left="-5472" w:hanging="360"/>
      </w:pPr>
      <w:rPr>
        <w:rFonts w:hint="default"/>
        <w:b w:val="0"/>
        <w:bCs w:val="0"/>
        <w:i w:val="0"/>
        <w:iCs w:val="0"/>
        <w:sz w:val="24"/>
        <w:szCs w:val="24"/>
      </w:rPr>
    </w:lvl>
    <w:lvl w:ilvl="6">
      <w:start w:val="1"/>
      <w:numFmt w:val="decimal"/>
      <w:lvlText w:val="%1.%2.%3.%4.%5.%6.%7"/>
      <w:lvlJc w:val="left"/>
      <w:pPr>
        <w:tabs>
          <w:tab w:val="num" w:pos="4104"/>
        </w:tabs>
        <w:ind w:left="4104" w:hanging="1296"/>
      </w:pPr>
      <w:rPr>
        <w:rFonts w:hint="default"/>
      </w:rPr>
    </w:lvl>
    <w:lvl w:ilvl="7">
      <w:start w:val="1"/>
      <w:numFmt w:val="decimal"/>
      <w:lvlText w:val="%1.%2.%3.%4.%5.%6.%7.%8"/>
      <w:lvlJc w:val="left"/>
      <w:pPr>
        <w:tabs>
          <w:tab w:val="num" w:pos="4248"/>
        </w:tabs>
        <w:ind w:left="4248" w:hanging="1440"/>
      </w:pPr>
      <w:rPr>
        <w:rFonts w:hint="default"/>
      </w:rPr>
    </w:lvl>
    <w:lvl w:ilvl="8">
      <w:start w:val="1"/>
      <w:numFmt w:val="decimal"/>
      <w:lvlText w:val="%1.%2.%3.%4.%5.%6.%7.%8.%9"/>
      <w:lvlJc w:val="left"/>
      <w:pPr>
        <w:tabs>
          <w:tab w:val="num" w:pos="4392"/>
        </w:tabs>
        <w:ind w:left="4392" w:hanging="1584"/>
      </w:pPr>
      <w:rPr>
        <w:rFonts w:hint="default"/>
      </w:rPr>
    </w:lvl>
  </w:abstractNum>
  <w:abstractNum w:abstractNumId="7">
    <w:nsid w:val="1384672C"/>
    <w:multiLevelType w:val="hybridMultilevel"/>
    <w:tmpl w:val="C56A0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nsid w:val="143F6EAE"/>
    <w:multiLevelType w:val="hybridMultilevel"/>
    <w:tmpl w:val="7AF2F19E"/>
    <w:lvl w:ilvl="0">
      <w:start w:val="1"/>
      <w:numFmt w:val="bullet"/>
      <w:lvlText w:val=""/>
      <w:lvlJc w:val="left"/>
      <w:pPr>
        <w:tabs>
          <w:tab w:val="num" w:pos="964"/>
        </w:tabs>
        <w:ind w:left="964" w:hanging="397"/>
      </w:pPr>
      <w:rPr>
        <w:rFonts w:ascii="Symbol" w:hAnsi="Symbol" w:hint="default"/>
      </w:rPr>
    </w:lvl>
    <w:lvl w:ilvl="1" w:tentative="1">
      <w:start w:val="1"/>
      <w:numFmt w:val="bullet"/>
      <w:lvlText w:val="o"/>
      <w:lvlJc w:val="left"/>
      <w:pPr>
        <w:tabs>
          <w:tab w:val="num" w:pos="2716"/>
        </w:tabs>
        <w:ind w:left="2716" w:hanging="360"/>
      </w:pPr>
      <w:rPr>
        <w:rFonts w:ascii="Courier New" w:hAnsi="Courier New" w:hint="default"/>
      </w:rPr>
    </w:lvl>
    <w:lvl w:ilvl="2" w:tentative="1">
      <w:start w:val="1"/>
      <w:numFmt w:val="bullet"/>
      <w:lvlText w:val=""/>
      <w:lvlJc w:val="left"/>
      <w:pPr>
        <w:tabs>
          <w:tab w:val="num" w:pos="3436"/>
        </w:tabs>
        <w:ind w:left="3436" w:hanging="360"/>
      </w:pPr>
      <w:rPr>
        <w:rFonts w:ascii="Wingdings" w:hAnsi="Wingdings" w:hint="default"/>
      </w:rPr>
    </w:lvl>
    <w:lvl w:ilvl="3" w:tentative="1">
      <w:start w:val="1"/>
      <w:numFmt w:val="bullet"/>
      <w:lvlText w:val=""/>
      <w:lvlJc w:val="left"/>
      <w:pPr>
        <w:tabs>
          <w:tab w:val="num" w:pos="4156"/>
        </w:tabs>
        <w:ind w:left="4156" w:hanging="360"/>
      </w:pPr>
      <w:rPr>
        <w:rFonts w:ascii="Symbol" w:hAnsi="Symbol" w:hint="default"/>
      </w:rPr>
    </w:lvl>
    <w:lvl w:ilvl="4" w:tentative="1">
      <w:start w:val="1"/>
      <w:numFmt w:val="bullet"/>
      <w:lvlText w:val="o"/>
      <w:lvlJc w:val="left"/>
      <w:pPr>
        <w:tabs>
          <w:tab w:val="num" w:pos="4876"/>
        </w:tabs>
        <w:ind w:left="4876" w:hanging="360"/>
      </w:pPr>
      <w:rPr>
        <w:rFonts w:ascii="Courier New" w:hAnsi="Courier New" w:hint="default"/>
      </w:rPr>
    </w:lvl>
    <w:lvl w:ilvl="5" w:tentative="1">
      <w:start w:val="1"/>
      <w:numFmt w:val="bullet"/>
      <w:lvlText w:val=""/>
      <w:lvlJc w:val="left"/>
      <w:pPr>
        <w:tabs>
          <w:tab w:val="num" w:pos="5596"/>
        </w:tabs>
        <w:ind w:left="5596" w:hanging="360"/>
      </w:pPr>
      <w:rPr>
        <w:rFonts w:ascii="Wingdings" w:hAnsi="Wingdings" w:hint="default"/>
      </w:rPr>
    </w:lvl>
    <w:lvl w:ilvl="6" w:tentative="1">
      <w:start w:val="1"/>
      <w:numFmt w:val="bullet"/>
      <w:lvlText w:val=""/>
      <w:lvlJc w:val="left"/>
      <w:pPr>
        <w:tabs>
          <w:tab w:val="num" w:pos="6316"/>
        </w:tabs>
        <w:ind w:left="6316" w:hanging="360"/>
      </w:pPr>
      <w:rPr>
        <w:rFonts w:ascii="Symbol" w:hAnsi="Symbol" w:hint="default"/>
      </w:rPr>
    </w:lvl>
    <w:lvl w:ilvl="7" w:tentative="1">
      <w:start w:val="1"/>
      <w:numFmt w:val="bullet"/>
      <w:lvlText w:val="o"/>
      <w:lvlJc w:val="left"/>
      <w:pPr>
        <w:tabs>
          <w:tab w:val="num" w:pos="7036"/>
        </w:tabs>
        <w:ind w:left="7036" w:hanging="360"/>
      </w:pPr>
      <w:rPr>
        <w:rFonts w:ascii="Courier New" w:hAnsi="Courier New" w:hint="default"/>
      </w:rPr>
    </w:lvl>
    <w:lvl w:ilvl="8" w:tentative="1">
      <w:start w:val="1"/>
      <w:numFmt w:val="bullet"/>
      <w:lvlText w:val=""/>
      <w:lvlJc w:val="left"/>
      <w:pPr>
        <w:tabs>
          <w:tab w:val="num" w:pos="7756"/>
        </w:tabs>
        <w:ind w:left="7756" w:hanging="360"/>
      </w:pPr>
      <w:rPr>
        <w:rFonts w:ascii="Wingdings" w:hAnsi="Wingdings" w:hint="default"/>
      </w:rPr>
    </w:lvl>
  </w:abstractNum>
  <w:abstractNum w:abstractNumId="9">
    <w:nsid w:val="15715513"/>
    <w:multiLevelType w:val="hybridMultilevel"/>
    <w:tmpl w:val="0FC439CC"/>
    <w:lvl w:ilvl="0">
      <w:start w:val="1"/>
      <w:numFmt w:val="bullet"/>
      <w:lvlText w:val=""/>
      <w:lvlJc w:val="left"/>
      <w:pPr>
        <w:tabs>
          <w:tab w:val="num" w:pos="964"/>
        </w:tabs>
        <w:ind w:left="964" w:hanging="397"/>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nsid w:val="18FA5778"/>
    <w:multiLevelType w:val="hybridMultilevel"/>
    <w:tmpl w:val="A790B676"/>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1080"/>
        </w:tabs>
        <w:ind w:left="1080" w:hanging="360"/>
      </w:pPr>
      <w:rPr>
        <w:rFonts w:ascii="Symbol" w:hAnsi="Symbol"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1">
    <w:nsid w:val="196873A3"/>
    <w:multiLevelType w:val="hybridMultilevel"/>
    <w:tmpl w:val="759C5758"/>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2">
    <w:nsid w:val="1DFE4785"/>
    <w:multiLevelType w:val="hybridMultilevel"/>
    <w:tmpl w:val="FE522770"/>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3">
    <w:nsid w:val="1E920A49"/>
    <w:multiLevelType w:val="hybridMultilevel"/>
    <w:tmpl w:val="A790B676"/>
    <w:lvl w:ilvl="0">
      <w:start w:val="1"/>
      <w:numFmt w:val="bullet"/>
      <w:lvlText w:val="o"/>
      <w:lvlJc w:val="left"/>
      <w:pPr>
        <w:tabs>
          <w:tab w:val="num" w:pos="720"/>
        </w:tabs>
        <w:ind w:left="720" w:hanging="360"/>
      </w:pPr>
      <w:rPr>
        <w:rFonts w:ascii="Courier New" w:hAnsi="Courier New"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nsid w:val="20516C6C"/>
    <w:multiLevelType w:val="hybridMultilevel"/>
    <w:tmpl w:val="96EEC5C8"/>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5">
    <w:nsid w:val="226075ED"/>
    <w:multiLevelType w:val="hybridMultilevel"/>
    <w:tmpl w:val="C56A0EE2"/>
    <w:lvl w:ilvl="0">
      <w:start w:val="1"/>
      <w:numFmt w:val="lowerRoman"/>
      <w:lvlText w:val="%1)"/>
      <w:lvlJc w:val="left"/>
      <w:pPr>
        <w:tabs>
          <w:tab w:val="num" w:pos="927"/>
        </w:tabs>
        <w:ind w:left="927" w:hanging="567"/>
      </w:pPr>
      <w:rPr>
        <w:rFont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nsid w:val="22F13D55"/>
    <w:multiLevelType w:val="hybridMultilevel"/>
    <w:tmpl w:val="2CC84FEC"/>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
    <w:nsid w:val="234F3A9C"/>
    <w:multiLevelType w:val="hybridMultilevel"/>
    <w:tmpl w:val="789C7328"/>
    <w:lvl w:ilvl="0">
      <w:start w:val="1"/>
      <w:numFmt w:val="bullet"/>
      <w:lvlText w:val=""/>
      <w:lvlJc w:val="left"/>
      <w:pPr>
        <w:tabs>
          <w:tab w:val="num" w:pos="737"/>
        </w:tabs>
        <w:ind w:left="737" w:hanging="397"/>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8">
    <w:nsid w:val="23D85852"/>
    <w:multiLevelType w:val="hybridMultilevel"/>
    <w:tmpl w:val="2800EB58"/>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9">
    <w:nsid w:val="2EA76B8E"/>
    <w:multiLevelType w:val="hybridMultilevel"/>
    <w:tmpl w:val="985EEF94"/>
    <w:lvl w:ilvl="0">
      <w:start w:val="1"/>
      <w:numFmt w:val="bullet"/>
      <w:lvlText w:val=""/>
      <w:lvlJc w:val="left"/>
      <w:pPr>
        <w:tabs>
          <w:tab w:val="num" w:pos="360"/>
        </w:tabs>
        <w:ind w:left="360" w:hanging="360"/>
      </w:pPr>
      <w:rPr>
        <w:rFonts w:ascii="Symbol" w:hAnsi="Symbol" w:hint="default"/>
        <w:color w:val="auto"/>
        <w:sz w:val="18"/>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20">
    <w:nsid w:val="324A7A25"/>
    <w:multiLevelType w:val="hybridMultilevel"/>
    <w:tmpl w:val="C3041208"/>
    <w:lvl w:ilvl="0" w:tplc="BB7AADCA">
      <w:start w:val="45"/>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30C20C8"/>
    <w:multiLevelType w:val="hybridMultilevel"/>
    <w:tmpl w:val="BD10863C"/>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2">
    <w:nsid w:val="331B6255"/>
    <w:multiLevelType w:val="hybridMultilevel"/>
    <w:tmpl w:val="5F3C06DC"/>
    <w:lvl w:ilvl="0">
      <w:start w:val="1"/>
      <w:numFmt w:val="bullet"/>
      <w:lvlText w:val=""/>
      <w:lvlJc w:val="left"/>
      <w:pPr>
        <w:tabs>
          <w:tab w:val="num" w:pos="964"/>
        </w:tabs>
        <w:ind w:left="964" w:hanging="397"/>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3">
    <w:nsid w:val="336D221B"/>
    <w:multiLevelType w:val="hybridMultilevel"/>
    <w:tmpl w:val="474C912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4">
    <w:nsid w:val="3DDF41C5"/>
    <w:multiLevelType w:val="hybridMultilevel"/>
    <w:tmpl w:val="C56A0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5">
    <w:nsid w:val="40153217"/>
    <w:multiLevelType w:val="hybridMultilevel"/>
    <w:tmpl w:val="96EEC5C8"/>
    <w:lvl w:ilvl="0">
      <w:start w:val="1"/>
      <w:numFmt w:val="bullet"/>
      <w:lvlText w:val="o"/>
      <w:lvlJc w:val="left"/>
      <w:pPr>
        <w:tabs>
          <w:tab w:val="num" w:pos="720"/>
        </w:tabs>
        <w:ind w:left="720" w:hanging="360"/>
      </w:pPr>
      <w:rPr>
        <w:rFonts w:ascii="Courier New" w:hAnsi="Courier New"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6">
    <w:nsid w:val="46A31175"/>
    <w:multiLevelType w:val="hybridMultilevel"/>
    <w:tmpl w:val="B8901378"/>
    <w:lvl w:ilvl="0">
      <w:start w:val="1"/>
      <w:numFmt w:val="decimal"/>
      <w:lvlText w:val="%1."/>
      <w:lvlJc w:val="left"/>
      <w:pPr>
        <w:tabs>
          <w:tab w:val="num" w:pos="1440"/>
        </w:tabs>
        <w:ind w:left="1440" w:hanging="360"/>
      </w:p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27">
    <w:nsid w:val="46E619C3"/>
    <w:multiLevelType w:val="multilevel"/>
    <w:tmpl w:val="798A1A04"/>
    <w:lvl w:ilvl="0">
      <w:start w:val="1"/>
      <w:numFmt w:val="upperRoman"/>
      <w:lvlText w:val="%1."/>
      <w:lvlJc w:val="left"/>
      <w:pPr>
        <w:tabs>
          <w:tab w:val="num" w:pos="936"/>
        </w:tabs>
        <w:ind w:left="936" w:hanging="936"/>
      </w:pPr>
      <w:rPr>
        <w:rFonts w:hint="default"/>
      </w:rPr>
    </w:lvl>
    <w:lvl w:ilvl="1">
      <w:start w:val="1"/>
      <w:numFmt w:val="decimal"/>
      <w:lvlText w:val="%2."/>
      <w:lvlJc w:val="left"/>
      <w:pPr>
        <w:tabs>
          <w:tab w:val="num" w:pos="1080"/>
        </w:tabs>
        <w:ind w:left="1080" w:hanging="360"/>
      </w:pPr>
      <w:rPr>
        <w:rFonts w:hint="default"/>
      </w:rPr>
    </w:lvl>
    <w:lvl w:ilvl="2">
      <w:start w:val="1"/>
      <w:numFmt w:val="lowerLetter"/>
      <w:lvlText w:val="%3."/>
      <w:lvlJc w:val="left"/>
      <w:pPr>
        <w:tabs>
          <w:tab w:val="num" w:pos="1800"/>
        </w:tabs>
        <w:ind w:left="1800" w:hanging="720"/>
      </w:pPr>
      <w:rPr>
        <w:rFonts w:hint="default"/>
      </w:rPr>
    </w:lvl>
    <w:lvl w:ilvl="3">
      <w:start w:val="1"/>
      <w:numFmt w:val="decimal"/>
      <w:lvlText w:val="%1.%2.%3.%4"/>
      <w:lvlJc w:val="left"/>
      <w:pPr>
        <w:tabs>
          <w:tab w:val="num" w:pos="1944"/>
        </w:tabs>
        <w:ind w:left="1944" w:hanging="864"/>
      </w:pPr>
      <w:rPr>
        <w:rFonts w:hint="default"/>
      </w:rPr>
    </w:lvl>
    <w:lvl w:ilvl="4">
      <w:start w:val="1"/>
      <w:numFmt w:val="decimal"/>
      <w:lvlText w:val="%1.%2.%3.%4.%5"/>
      <w:lvlJc w:val="left"/>
      <w:pPr>
        <w:tabs>
          <w:tab w:val="num" w:pos="2088"/>
        </w:tabs>
        <w:ind w:left="2088" w:hanging="1008"/>
      </w:pPr>
      <w:rPr>
        <w:rFonts w:hint="default"/>
      </w:rPr>
    </w:lvl>
    <w:lvl w:ilvl="5">
      <w:start w:val="1"/>
      <w:numFmt w:val="decimal"/>
      <w:lvlText w:val="%1.%2.%3.%4.%5.%6"/>
      <w:lvlJc w:val="left"/>
      <w:pPr>
        <w:tabs>
          <w:tab w:val="num" w:pos="2232"/>
        </w:tabs>
        <w:ind w:left="2232" w:hanging="1152"/>
      </w:pPr>
      <w:rPr>
        <w:rFonts w:hint="default"/>
      </w:rPr>
    </w:lvl>
    <w:lvl w:ilvl="6">
      <w:start w:val="1"/>
      <w:numFmt w:val="decimal"/>
      <w:lvlText w:val="%1.%2.%3.%4.%5.%6.%7"/>
      <w:lvlJc w:val="left"/>
      <w:pPr>
        <w:tabs>
          <w:tab w:val="num" w:pos="2376"/>
        </w:tabs>
        <w:ind w:left="2376" w:hanging="1296"/>
      </w:pPr>
      <w:rPr>
        <w:rFonts w:hint="default"/>
      </w:rPr>
    </w:lvl>
    <w:lvl w:ilvl="7">
      <w:start w:val="1"/>
      <w:numFmt w:val="decimal"/>
      <w:lvlText w:val="%1.%2.%3.%4.%5.%6.%7.%8"/>
      <w:lvlJc w:val="left"/>
      <w:pPr>
        <w:tabs>
          <w:tab w:val="num" w:pos="2520"/>
        </w:tabs>
        <w:ind w:left="2520" w:hanging="1440"/>
      </w:pPr>
      <w:rPr>
        <w:rFonts w:hint="default"/>
      </w:rPr>
    </w:lvl>
    <w:lvl w:ilvl="8">
      <w:start w:val="1"/>
      <w:numFmt w:val="decimal"/>
      <w:lvlText w:val="%1.%2.%3.%4.%5.%6.%7.%8.%9"/>
      <w:lvlJc w:val="left"/>
      <w:pPr>
        <w:tabs>
          <w:tab w:val="num" w:pos="2664"/>
        </w:tabs>
        <w:ind w:left="2664" w:hanging="1584"/>
      </w:pPr>
      <w:rPr>
        <w:rFonts w:hint="default"/>
      </w:rPr>
    </w:lvl>
  </w:abstractNum>
  <w:abstractNum w:abstractNumId="28">
    <w:nsid w:val="493D5E2F"/>
    <w:multiLevelType w:val="hybridMultilevel"/>
    <w:tmpl w:val="0D724476"/>
    <w:lvl w:ilvl="0">
      <w:start w:val="1"/>
      <w:numFmt w:val="bullet"/>
      <w:lvlText w:val=""/>
      <w:lvlJc w:val="left"/>
      <w:pPr>
        <w:tabs>
          <w:tab w:val="num" w:pos="643"/>
        </w:tabs>
        <w:ind w:left="643" w:hanging="360"/>
      </w:pPr>
      <w:rPr>
        <w:rFonts w:ascii="Symbol" w:hAnsi="Symbol" w:hint="default"/>
      </w:rPr>
    </w:lvl>
    <w:lvl w:ilvl="1" w:tentative="1">
      <w:start w:val="1"/>
      <w:numFmt w:val="bullet"/>
      <w:lvlText w:val="o"/>
      <w:lvlJc w:val="left"/>
      <w:pPr>
        <w:tabs>
          <w:tab w:val="num" w:pos="1363"/>
        </w:tabs>
        <w:ind w:left="1363" w:hanging="360"/>
      </w:pPr>
      <w:rPr>
        <w:rFonts w:ascii="Courier New" w:hAnsi="Courier New" w:hint="default"/>
      </w:rPr>
    </w:lvl>
    <w:lvl w:ilvl="2" w:tentative="1">
      <w:start w:val="1"/>
      <w:numFmt w:val="bullet"/>
      <w:lvlText w:val=""/>
      <w:lvlJc w:val="left"/>
      <w:pPr>
        <w:tabs>
          <w:tab w:val="num" w:pos="2083"/>
        </w:tabs>
        <w:ind w:left="2083" w:hanging="360"/>
      </w:pPr>
      <w:rPr>
        <w:rFonts w:ascii="Wingdings" w:hAnsi="Wingdings" w:hint="default"/>
      </w:rPr>
    </w:lvl>
    <w:lvl w:ilvl="3" w:tentative="1">
      <w:start w:val="1"/>
      <w:numFmt w:val="bullet"/>
      <w:lvlText w:val=""/>
      <w:lvlJc w:val="left"/>
      <w:pPr>
        <w:tabs>
          <w:tab w:val="num" w:pos="2803"/>
        </w:tabs>
        <w:ind w:left="2803" w:hanging="360"/>
      </w:pPr>
      <w:rPr>
        <w:rFonts w:ascii="Symbol" w:hAnsi="Symbol" w:hint="default"/>
      </w:rPr>
    </w:lvl>
    <w:lvl w:ilvl="4" w:tentative="1">
      <w:start w:val="1"/>
      <w:numFmt w:val="bullet"/>
      <w:lvlText w:val="o"/>
      <w:lvlJc w:val="left"/>
      <w:pPr>
        <w:tabs>
          <w:tab w:val="num" w:pos="3523"/>
        </w:tabs>
        <w:ind w:left="3523" w:hanging="360"/>
      </w:pPr>
      <w:rPr>
        <w:rFonts w:ascii="Courier New" w:hAnsi="Courier New" w:hint="default"/>
      </w:rPr>
    </w:lvl>
    <w:lvl w:ilvl="5" w:tentative="1">
      <w:start w:val="1"/>
      <w:numFmt w:val="bullet"/>
      <w:lvlText w:val=""/>
      <w:lvlJc w:val="left"/>
      <w:pPr>
        <w:tabs>
          <w:tab w:val="num" w:pos="4243"/>
        </w:tabs>
        <w:ind w:left="4243" w:hanging="360"/>
      </w:pPr>
      <w:rPr>
        <w:rFonts w:ascii="Wingdings" w:hAnsi="Wingdings" w:hint="default"/>
      </w:rPr>
    </w:lvl>
    <w:lvl w:ilvl="6" w:tentative="1">
      <w:start w:val="1"/>
      <w:numFmt w:val="bullet"/>
      <w:lvlText w:val=""/>
      <w:lvlJc w:val="left"/>
      <w:pPr>
        <w:tabs>
          <w:tab w:val="num" w:pos="4963"/>
        </w:tabs>
        <w:ind w:left="4963" w:hanging="360"/>
      </w:pPr>
      <w:rPr>
        <w:rFonts w:ascii="Symbol" w:hAnsi="Symbol" w:hint="default"/>
      </w:rPr>
    </w:lvl>
    <w:lvl w:ilvl="7" w:tentative="1">
      <w:start w:val="1"/>
      <w:numFmt w:val="bullet"/>
      <w:lvlText w:val="o"/>
      <w:lvlJc w:val="left"/>
      <w:pPr>
        <w:tabs>
          <w:tab w:val="num" w:pos="5683"/>
        </w:tabs>
        <w:ind w:left="5683" w:hanging="360"/>
      </w:pPr>
      <w:rPr>
        <w:rFonts w:ascii="Courier New" w:hAnsi="Courier New" w:hint="default"/>
      </w:rPr>
    </w:lvl>
    <w:lvl w:ilvl="8" w:tentative="1">
      <w:start w:val="1"/>
      <w:numFmt w:val="bullet"/>
      <w:lvlText w:val=""/>
      <w:lvlJc w:val="left"/>
      <w:pPr>
        <w:tabs>
          <w:tab w:val="num" w:pos="6403"/>
        </w:tabs>
        <w:ind w:left="6403" w:hanging="360"/>
      </w:pPr>
      <w:rPr>
        <w:rFonts w:ascii="Wingdings" w:hAnsi="Wingdings" w:hint="default"/>
      </w:rPr>
    </w:lvl>
  </w:abstractNum>
  <w:abstractNum w:abstractNumId="29">
    <w:nsid w:val="518C2125"/>
    <w:multiLevelType w:val="hybridMultilevel"/>
    <w:tmpl w:val="7AF2F19E"/>
    <w:lvl w:ilvl="0">
      <w:start w:val="1"/>
      <w:numFmt w:val="bullet"/>
      <w:lvlText w:val=""/>
      <w:lvlJc w:val="left"/>
      <w:pPr>
        <w:tabs>
          <w:tab w:val="num" w:pos="1996"/>
        </w:tabs>
        <w:ind w:left="1996" w:hanging="360"/>
      </w:pPr>
      <w:rPr>
        <w:rFonts w:ascii="Symbol" w:hAnsi="Symbol" w:hint="default"/>
        <w:sz w:val="20"/>
      </w:rPr>
    </w:lvl>
    <w:lvl w:ilvl="1" w:tentative="1">
      <w:start w:val="1"/>
      <w:numFmt w:val="bullet"/>
      <w:lvlText w:val="o"/>
      <w:lvlJc w:val="left"/>
      <w:pPr>
        <w:tabs>
          <w:tab w:val="num" w:pos="2716"/>
        </w:tabs>
        <w:ind w:left="2716" w:hanging="360"/>
      </w:pPr>
      <w:rPr>
        <w:rFonts w:ascii="Courier New" w:hAnsi="Courier New" w:hint="default"/>
      </w:rPr>
    </w:lvl>
    <w:lvl w:ilvl="2" w:tentative="1">
      <w:start w:val="1"/>
      <w:numFmt w:val="bullet"/>
      <w:lvlText w:val=""/>
      <w:lvlJc w:val="left"/>
      <w:pPr>
        <w:tabs>
          <w:tab w:val="num" w:pos="3436"/>
        </w:tabs>
        <w:ind w:left="3436" w:hanging="360"/>
      </w:pPr>
      <w:rPr>
        <w:rFonts w:ascii="Wingdings" w:hAnsi="Wingdings" w:hint="default"/>
      </w:rPr>
    </w:lvl>
    <w:lvl w:ilvl="3" w:tentative="1">
      <w:start w:val="1"/>
      <w:numFmt w:val="bullet"/>
      <w:lvlText w:val=""/>
      <w:lvlJc w:val="left"/>
      <w:pPr>
        <w:tabs>
          <w:tab w:val="num" w:pos="4156"/>
        </w:tabs>
        <w:ind w:left="4156" w:hanging="360"/>
      </w:pPr>
      <w:rPr>
        <w:rFonts w:ascii="Symbol" w:hAnsi="Symbol" w:hint="default"/>
      </w:rPr>
    </w:lvl>
    <w:lvl w:ilvl="4" w:tentative="1">
      <w:start w:val="1"/>
      <w:numFmt w:val="bullet"/>
      <w:lvlText w:val="o"/>
      <w:lvlJc w:val="left"/>
      <w:pPr>
        <w:tabs>
          <w:tab w:val="num" w:pos="4876"/>
        </w:tabs>
        <w:ind w:left="4876" w:hanging="360"/>
      </w:pPr>
      <w:rPr>
        <w:rFonts w:ascii="Courier New" w:hAnsi="Courier New" w:hint="default"/>
      </w:rPr>
    </w:lvl>
    <w:lvl w:ilvl="5" w:tentative="1">
      <w:start w:val="1"/>
      <w:numFmt w:val="bullet"/>
      <w:lvlText w:val=""/>
      <w:lvlJc w:val="left"/>
      <w:pPr>
        <w:tabs>
          <w:tab w:val="num" w:pos="5596"/>
        </w:tabs>
        <w:ind w:left="5596" w:hanging="360"/>
      </w:pPr>
      <w:rPr>
        <w:rFonts w:ascii="Wingdings" w:hAnsi="Wingdings" w:hint="default"/>
      </w:rPr>
    </w:lvl>
    <w:lvl w:ilvl="6" w:tentative="1">
      <w:start w:val="1"/>
      <w:numFmt w:val="bullet"/>
      <w:lvlText w:val=""/>
      <w:lvlJc w:val="left"/>
      <w:pPr>
        <w:tabs>
          <w:tab w:val="num" w:pos="6316"/>
        </w:tabs>
        <w:ind w:left="6316" w:hanging="360"/>
      </w:pPr>
      <w:rPr>
        <w:rFonts w:ascii="Symbol" w:hAnsi="Symbol" w:hint="default"/>
      </w:rPr>
    </w:lvl>
    <w:lvl w:ilvl="7" w:tentative="1">
      <w:start w:val="1"/>
      <w:numFmt w:val="bullet"/>
      <w:lvlText w:val="o"/>
      <w:lvlJc w:val="left"/>
      <w:pPr>
        <w:tabs>
          <w:tab w:val="num" w:pos="7036"/>
        </w:tabs>
        <w:ind w:left="7036" w:hanging="360"/>
      </w:pPr>
      <w:rPr>
        <w:rFonts w:ascii="Courier New" w:hAnsi="Courier New" w:hint="default"/>
      </w:rPr>
    </w:lvl>
    <w:lvl w:ilvl="8" w:tentative="1">
      <w:start w:val="1"/>
      <w:numFmt w:val="bullet"/>
      <w:lvlText w:val=""/>
      <w:lvlJc w:val="left"/>
      <w:pPr>
        <w:tabs>
          <w:tab w:val="num" w:pos="7756"/>
        </w:tabs>
        <w:ind w:left="7756" w:hanging="360"/>
      </w:pPr>
      <w:rPr>
        <w:rFonts w:ascii="Wingdings" w:hAnsi="Wingdings" w:hint="default"/>
      </w:rPr>
    </w:lvl>
  </w:abstractNum>
  <w:abstractNum w:abstractNumId="30">
    <w:nsid w:val="54A62918"/>
    <w:multiLevelType w:val="hybridMultilevel"/>
    <w:tmpl w:val="75E42078"/>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1">
    <w:nsid w:val="552C4F10"/>
    <w:multiLevelType w:val="hybridMultilevel"/>
    <w:tmpl w:val="51EAED78"/>
    <w:lvl w:ilvl="0">
      <w:start w:val="2"/>
      <w:numFmt w:val="lowerRoman"/>
      <w:lvlText w:val="%1)"/>
      <w:lvlJc w:val="left"/>
      <w:pPr>
        <w:tabs>
          <w:tab w:val="num" w:pos="1429"/>
        </w:tabs>
        <w:ind w:left="1429" w:hanging="720"/>
      </w:pPr>
      <w:rPr>
        <w:rFonts w:hint="default"/>
      </w:rPr>
    </w:lvl>
    <w:lvl w:ilvl="1" w:tentative="1">
      <w:start w:val="1"/>
      <w:numFmt w:val="lowerLetter"/>
      <w:lvlText w:val="%2."/>
      <w:lvlJc w:val="left"/>
      <w:pPr>
        <w:tabs>
          <w:tab w:val="num" w:pos="1789"/>
        </w:tabs>
        <w:ind w:left="1789" w:hanging="360"/>
      </w:pPr>
    </w:lvl>
    <w:lvl w:ilvl="2" w:tentative="1">
      <w:start w:val="1"/>
      <w:numFmt w:val="lowerRoman"/>
      <w:lvlText w:val="%3."/>
      <w:lvlJc w:val="right"/>
      <w:pPr>
        <w:tabs>
          <w:tab w:val="num" w:pos="2509"/>
        </w:tabs>
        <w:ind w:left="2509" w:hanging="180"/>
      </w:pPr>
    </w:lvl>
    <w:lvl w:ilvl="3" w:tentative="1">
      <w:start w:val="1"/>
      <w:numFmt w:val="decimal"/>
      <w:lvlText w:val="%4."/>
      <w:lvlJc w:val="left"/>
      <w:pPr>
        <w:tabs>
          <w:tab w:val="num" w:pos="3229"/>
        </w:tabs>
        <w:ind w:left="3229" w:hanging="360"/>
      </w:pPr>
    </w:lvl>
    <w:lvl w:ilvl="4" w:tentative="1">
      <w:start w:val="1"/>
      <w:numFmt w:val="lowerLetter"/>
      <w:lvlText w:val="%5."/>
      <w:lvlJc w:val="left"/>
      <w:pPr>
        <w:tabs>
          <w:tab w:val="num" w:pos="3949"/>
        </w:tabs>
        <w:ind w:left="3949" w:hanging="360"/>
      </w:pPr>
    </w:lvl>
    <w:lvl w:ilvl="5" w:tentative="1">
      <w:start w:val="1"/>
      <w:numFmt w:val="lowerRoman"/>
      <w:lvlText w:val="%6."/>
      <w:lvlJc w:val="right"/>
      <w:pPr>
        <w:tabs>
          <w:tab w:val="num" w:pos="4669"/>
        </w:tabs>
        <w:ind w:left="4669" w:hanging="180"/>
      </w:pPr>
    </w:lvl>
    <w:lvl w:ilvl="6" w:tentative="1">
      <w:start w:val="1"/>
      <w:numFmt w:val="decimal"/>
      <w:lvlText w:val="%7."/>
      <w:lvlJc w:val="left"/>
      <w:pPr>
        <w:tabs>
          <w:tab w:val="num" w:pos="5389"/>
        </w:tabs>
        <w:ind w:left="5389" w:hanging="360"/>
      </w:pPr>
    </w:lvl>
    <w:lvl w:ilvl="7" w:tentative="1">
      <w:start w:val="1"/>
      <w:numFmt w:val="lowerLetter"/>
      <w:lvlText w:val="%8."/>
      <w:lvlJc w:val="left"/>
      <w:pPr>
        <w:tabs>
          <w:tab w:val="num" w:pos="6109"/>
        </w:tabs>
        <w:ind w:left="6109" w:hanging="360"/>
      </w:pPr>
    </w:lvl>
    <w:lvl w:ilvl="8" w:tentative="1">
      <w:start w:val="1"/>
      <w:numFmt w:val="lowerRoman"/>
      <w:lvlText w:val="%9."/>
      <w:lvlJc w:val="right"/>
      <w:pPr>
        <w:tabs>
          <w:tab w:val="num" w:pos="6829"/>
        </w:tabs>
        <w:ind w:left="6829" w:hanging="180"/>
      </w:pPr>
    </w:lvl>
  </w:abstractNum>
  <w:abstractNum w:abstractNumId="32">
    <w:nsid w:val="57397CA3"/>
    <w:multiLevelType w:val="hybridMultilevel"/>
    <w:tmpl w:val="A790B67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3">
    <w:nsid w:val="586600B7"/>
    <w:multiLevelType w:val="hybridMultilevel"/>
    <w:tmpl w:val="2898C93C"/>
    <w:lvl w:ilvl="0">
      <w:start w:val="1"/>
      <w:numFmt w:val="bullet"/>
      <w:lvlText w:val=""/>
      <w:lvlJc w:val="left"/>
      <w:pPr>
        <w:tabs>
          <w:tab w:val="num" w:pos="1068"/>
        </w:tabs>
        <w:ind w:left="1068" w:hanging="360"/>
      </w:pPr>
      <w:rPr>
        <w:rFonts w:ascii="Symbol" w:hAnsi="Symbol" w:hint="default"/>
      </w:rPr>
    </w:lvl>
    <w:lvl w:ilvl="1" w:tentative="1">
      <w:start w:val="1"/>
      <w:numFmt w:val="bullet"/>
      <w:lvlText w:val="o"/>
      <w:lvlJc w:val="left"/>
      <w:pPr>
        <w:tabs>
          <w:tab w:val="num" w:pos="1788"/>
        </w:tabs>
        <w:ind w:left="1788" w:hanging="360"/>
      </w:pPr>
      <w:rPr>
        <w:rFonts w:ascii="Courier New" w:hAnsi="Courier New" w:hint="default"/>
      </w:rPr>
    </w:lvl>
    <w:lvl w:ilvl="2" w:tentative="1">
      <w:start w:val="1"/>
      <w:numFmt w:val="bullet"/>
      <w:lvlText w:val=""/>
      <w:lvlJc w:val="left"/>
      <w:pPr>
        <w:tabs>
          <w:tab w:val="num" w:pos="2508"/>
        </w:tabs>
        <w:ind w:left="2508" w:hanging="360"/>
      </w:pPr>
      <w:rPr>
        <w:rFonts w:ascii="Wingdings" w:hAnsi="Wingdings" w:hint="default"/>
      </w:rPr>
    </w:lvl>
    <w:lvl w:ilvl="3" w:tentative="1">
      <w:start w:val="1"/>
      <w:numFmt w:val="bullet"/>
      <w:lvlText w:val=""/>
      <w:lvlJc w:val="left"/>
      <w:pPr>
        <w:tabs>
          <w:tab w:val="num" w:pos="3228"/>
        </w:tabs>
        <w:ind w:left="3228" w:hanging="360"/>
      </w:pPr>
      <w:rPr>
        <w:rFonts w:ascii="Symbol" w:hAnsi="Symbol" w:hint="default"/>
      </w:rPr>
    </w:lvl>
    <w:lvl w:ilvl="4" w:tentative="1">
      <w:start w:val="1"/>
      <w:numFmt w:val="bullet"/>
      <w:lvlText w:val="o"/>
      <w:lvlJc w:val="left"/>
      <w:pPr>
        <w:tabs>
          <w:tab w:val="num" w:pos="3948"/>
        </w:tabs>
        <w:ind w:left="3948" w:hanging="360"/>
      </w:pPr>
      <w:rPr>
        <w:rFonts w:ascii="Courier New" w:hAnsi="Courier New" w:hint="default"/>
      </w:rPr>
    </w:lvl>
    <w:lvl w:ilvl="5" w:tentative="1">
      <w:start w:val="1"/>
      <w:numFmt w:val="bullet"/>
      <w:lvlText w:val=""/>
      <w:lvlJc w:val="left"/>
      <w:pPr>
        <w:tabs>
          <w:tab w:val="num" w:pos="4668"/>
        </w:tabs>
        <w:ind w:left="4668" w:hanging="360"/>
      </w:pPr>
      <w:rPr>
        <w:rFonts w:ascii="Wingdings" w:hAnsi="Wingdings" w:hint="default"/>
      </w:rPr>
    </w:lvl>
    <w:lvl w:ilvl="6" w:tentative="1">
      <w:start w:val="1"/>
      <w:numFmt w:val="bullet"/>
      <w:lvlText w:val=""/>
      <w:lvlJc w:val="left"/>
      <w:pPr>
        <w:tabs>
          <w:tab w:val="num" w:pos="5388"/>
        </w:tabs>
        <w:ind w:left="5388" w:hanging="360"/>
      </w:pPr>
      <w:rPr>
        <w:rFonts w:ascii="Symbol" w:hAnsi="Symbol" w:hint="default"/>
      </w:rPr>
    </w:lvl>
    <w:lvl w:ilvl="7" w:tentative="1">
      <w:start w:val="1"/>
      <w:numFmt w:val="bullet"/>
      <w:lvlText w:val="o"/>
      <w:lvlJc w:val="left"/>
      <w:pPr>
        <w:tabs>
          <w:tab w:val="num" w:pos="6108"/>
        </w:tabs>
        <w:ind w:left="6108" w:hanging="360"/>
      </w:pPr>
      <w:rPr>
        <w:rFonts w:ascii="Courier New" w:hAnsi="Courier New" w:hint="default"/>
      </w:rPr>
    </w:lvl>
    <w:lvl w:ilvl="8" w:tentative="1">
      <w:start w:val="1"/>
      <w:numFmt w:val="bullet"/>
      <w:lvlText w:val=""/>
      <w:lvlJc w:val="left"/>
      <w:pPr>
        <w:tabs>
          <w:tab w:val="num" w:pos="6828"/>
        </w:tabs>
        <w:ind w:left="6828" w:hanging="360"/>
      </w:pPr>
      <w:rPr>
        <w:rFonts w:ascii="Wingdings" w:hAnsi="Wingdings" w:hint="default"/>
      </w:rPr>
    </w:lvl>
  </w:abstractNum>
  <w:abstractNum w:abstractNumId="34">
    <w:nsid w:val="58E46C30"/>
    <w:multiLevelType w:val="hybridMultilevel"/>
    <w:tmpl w:val="59A8D8F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5">
    <w:nsid w:val="59AB4A53"/>
    <w:multiLevelType w:val="hybridMultilevel"/>
    <w:tmpl w:val="0FC439CC"/>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6">
    <w:nsid w:val="5B6210F9"/>
    <w:multiLevelType w:val="hybridMultilevel"/>
    <w:tmpl w:val="C7A461A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7">
    <w:nsid w:val="5D246E5B"/>
    <w:multiLevelType w:val="hybridMultilevel"/>
    <w:tmpl w:val="3CFCF32A"/>
    <w:lvl w:ilvl="0">
      <w:start w:val="1"/>
      <w:numFmt w:val="bullet"/>
      <w:lvlText w:val=""/>
      <w:lvlJc w:val="left"/>
      <w:pPr>
        <w:tabs>
          <w:tab w:val="num" w:pos="964"/>
        </w:tabs>
        <w:ind w:left="964" w:hanging="397"/>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8">
    <w:nsid w:val="60697433"/>
    <w:multiLevelType w:val="hybridMultilevel"/>
    <w:tmpl w:val="3CFCF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9">
    <w:nsid w:val="6188665B"/>
    <w:multiLevelType w:val="hybridMultilevel"/>
    <w:tmpl w:val="1394677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0">
    <w:nsid w:val="65D433DF"/>
    <w:multiLevelType w:val="hybridMultilevel"/>
    <w:tmpl w:val="643EF750"/>
    <w:lvl w:ilvl="0">
      <w:start w:val="1"/>
      <w:numFmt w:val="bullet"/>
      <w:lvlText w:val=""/>
      <w:lvlJc w:val="left"/>
      <w:pPr>
        <w:tabs>
          <w:tab w:val="num" w:pos="964"/>
        </w:tabs>
        <w:ind w:left="964" w:hanging="397"/>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1">
    <w:nsid w:val="6766077A"/>
    <w:multiLevelType w:val="singleLevel"/>
    <w:tmpl w:val="04070007"/>
    <w:lvl w:ilvl="0">
      <w:start w:val="1"/>
      <w:numFmt w:val="bullet"/>
      <w:lvlText w:val="-"/>
      <w:lvlJc w:val="left"/>
      <w:pPr>
        <w:tabs>
          <w:tab w:val="num" w:pos="360"/>
        </w:tabs>
        <w:ind w:left="360" w:hanging="360"/>
      </w:pPr>
      <w:rPr>
        <w:sz w:val="16"/>
      </w:rPr>
    </w:lvl>
  </w:abstractNum>
  <w:abstractNum w:abstractNumId="42">
    <w:nsid w:val="682D53D7"/>
    <w:multiLevelType w:val="hybridMultilevel"/>
    <w:tmpl w:val="3132C1C2"/>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43">
    <w:nsid w:val="69FF1AD3"/>
    <w:multiLevelType w:val="hybridMultilevel"/>
    <w:tmpl w:val="4DDA13C4"/>
    <w:lvl w:ilvl="0" w:tplc="40882FFC">
      <w:numFmt w:val="bullet"/>
      <w:lvlText w:val="-"/>
      <w:lvlJc w:val="left"/>
      <w:pPr>
        <w:ind w:left="720" w:hanging="360"/>
      </w:pPr>
      <w:rPr>
        <w:rFonts w:ascii="Helvetica" w:eastAsia="Times New Roman" w:hAnsi="Helvetica"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6CB06654"/>
    <w:multiLevelType w:val="hybridMultilevel"/>
    <w:tmpl w:val="C56A0EE2"/>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5">
    <w:nsid w:val="6E4F1791"/>
    <w:multiLevelType w:val="hybridMultilevel"/>
    <w:tmpl w:val="C56A0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6">
    <w:nsid w:val="77387DBB"/>
    <w:multiLevelType w:val="hybridMultilevel"/>
    <w:tmpl w:val="76307A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nsid w:val="78593441"/>
    <w:multiLevelType w:val="hybridMultilevel"/>
    <w:tmpl w:val="37F4E99E"/>
    <w:lvl w:ilvl="0">
      <w:numFmt w:val="bullet"/>
      <w:lvlText w:val="∑"/>
      <w:lvlJc w:val="left"/>
      <w:pPr>
        <w:tabs>
          <w:tab w:val="num" w:pos="700"/>
        </w:tabs>
        <w:ind w:left="700" w:hanging="420"/>
      </w:pPr>
      <w:rPr>
        <w:rFonts w:ascii="Symbol" w:eastAsia="Times New Roman" w:hAnsi="Symbol" w:cs="Times New Roman" w:hint="default"/>
      </w:rPr>
    </w:lvl>
    <w:lvl w:ilvl="1" w:tentative="1">
      <w:start w:val="1"/>
      <w:numFmt w:val="bullet"/>
      <w:lvlText w:val="o"/>
      <w:lvlJc w:val="left"/>
      <w:pPr>
        <w:tabs>
          <w:tab w:val="num" w:pos="1360"/>
        </w:tabs>
        <w:ind w:left="1360" w:hanging="360"/>
      </w:pPr>
      <w:rPr>
        <w:rFonts w:ascii="Courier New" w:hAnsi="Courier New" w:hint="default"/>
      </w:rPr>
    </w:lvl>
    <w:lvl w:ilvl="2" w:tentative="1">
      <w:start w:val="1"/>
      <w:numFmt w:val="bullet"/>
      <w:lvlText w:val=""/>
      <w:lvlJc w:val="left"/>
      <w:pPr>
        <w:tabs>
          <w:tab w:val="num" w:pos="2080"/>
        </w:tabs>
        <w:ind w:left="2080" w:hanging="360"/>
      </w:pPr>
      <w:rPr>
        <w:rFonts w:ascii="Wingdings" w:hAnsi="Wingdings" w:hint="default"/>
      </w:rPr>
    </w:lvl>
    <w:lvl w:ilvl="3" w:tentative="1">
      <w:start w:val="1"/>
      <w:numFmt w:val="bullet"/>
      <w:lvlText w:val=""/>
      <w:lvlJc w:val="left"/>
      <w:pPr>
        <w:tabs>
          <w:tab w:val="num" w:pos="2800"/>
        </w:tabs>
        <w:ind w:left="2800" w:hanging="360"/>
      </w:pPr>
      <w:rPr>
        <w:rFonts w:ascii="Symbol" w:hAnsi="Symbol" w:hint="default"/>
      </w:rPr>
    </w:lvl>
    <w:lvl w:ilvl="4" w:tentative="1">
      <w:start w:val="1"/>
      <w:numFmt w:val="bullet"/>
      <w:lvlText w:val="o"/>
      <w:lvlJc w:val="left"/>
      <w:pPr>
        <w:tabs>
          <w:tab w:val="num" w:pos="3520"/>
        </w:tabs>
        <w:ind w:left="3520" w:hanging="360"/>
      </w:pPr>
      <w:rPr>
        <w:rFonts w:ascii="Courier New" w:hAnsi="Courier New" w:hint="default"/>
      </w:rPr>
    </w:lvl>
    <w:lvl w:ilvl="5" w:tentative="1">
      <w:start w:val="1"/>
      <w:numFmt w:val="bullet"/>
      <w:lvlText w:val=""/>
      <w:lvlJc w:val="left"/>
      <w:pPr>
        <w:tabs>
          <w:tab w:val="num" w:pos="4240"/>
        </w:tabs>
        <w:ind w:left="4240" w:hanging="360"/>
      </w:pPr>
      <w:rPr>
        <w:rFonts w:ascii="Wingdings" w:hAnsi="Wingdings" w:hint="default"/>
      </w:rPr>
    </w:lvl>
    <w:lvl w:ilvl="6" w:tentative="1">
      <w:start w:val="1"/>
      <w:numFmt w:val="bullet"/>
      <w:lvlText w:val=""/>
      <w:lvlJc w:val="left"/>
      <w:pPr>
        <w:tabs>
          <w:tab w:val="num" w:pos="4960"/>
        </w:tabs>
        <w:ind w:left="4960" w:hanging="360"/>
      </w:pPr>
      <w:rPr>
        <w:rFonts w:ascii="Symbol" w:hAnsi="Symbol" w:hint="default"/>
      </w:rPr>
    </w:lvl>
    <w:lvl w:ilvl="7" w:tentative="1">
      <w:start w:val="1"/>
      <w:numFmt w:val="bullet"/>
      <w:lvlText w:val="o"/>
      <w:lvlJc w:val="left"/>
      <w:pPr>
        <w:tabs>
          <w:tab w:val="num" w:pos="5680"/>
        </w:tabs>
        <w:ind w:left="5680" w:hanging="360"/>
      </w:pPr>
      <w:rPr>
        <w:rFonts w:ascii="Courier New" w:hAnsi="Courier New" w:hint="default"/>
      </w:rPr>
    </w:lvl>
    <w:lvl w:ilvl="8" w:tentative="1">
      <w:start w:val="1"/>
      <w:numFmt w:val="bullet"/>
      <w:lvlText w:val=""/>
      <w:lvlJc w:val="left"/>
      <w:pPr>
        <w:tabs>
          <w:tab w:val="num" w:pos="6400"/>
        </w:tabs>
        <w:ind w:left="6400" w:hanging="360"/>
      </w:pPr>
      <w:rPr>
        <w:rFonts w:ascii="Wingdings" w:hAnsi="Wingdings" w:hint="default"/>
      </w:rPr>
    </w:lvl>
  </w:abstractNum>
  <w:num w:numId="1">
    <w:abstractNumId w:val="28"/>
  </w:num>
  <w:num w:numId="2">
    <w:abstractNumId w:val="47"/>
  </w:num>
  <w:num w:numId="3">
    <w:abstractNumId w:val="23"/>
  </w:num>
  <w:num w:numId="4">
    <w:abstractNumId w:val="42"/>
  </w:num>
  <w:num w:numId="5">
    <w:abstractNumId w:val="33"/>
  </w:num>
  <w:num w:numId="6">
    <w:abstractNumId w:val="41"/>
  </w:num>
  <w:num w:numId="7">
    <w:abstractNumId w:val="32"/>
  </w:num>
  <w:num w:numId="8">
    <w:abstractNumId w:val="4"/>
  </w:num>
  <w:num w:numId="9">
    <w:abstractNumId w:val="12"/>
  </w:num>
  <w:num w:numId="10">
    <w:abstractNumId w:val="18"/>
  </w:num>
  <w:num w:numId="11">
    <w:abstractNumId w:val="13"/>
  </w:num>
  <w:num w:numId="12">
    <w:abstractNumId w:val="25"/>
  </w:num>
  <w:num w:numId="13">
    <w:abstractNumId w:val="14"/>
  </w:num>
  <w:num w:numId="14">
    <w:abstractNumId w:val="1"/>
  </w:num>
  <w:num w:numId="15">
    <w:abstractNumId w:val="10"/>
  </w:num>
  <w:num w:numId="16">
    <w:abstractNumId w:val="34"/>
  </w:num>
  <w:num w:numId="17">
    <w:abstractNumId w:val="17"/>
  </w:num>
  <w:num w:numId="18">
    <w:abstractNumId w:val="40"/>
  </w:num>
  <w:num w:numId="19">
    <w:abstractNumId w:val="22"/>
  </w:num>
  <w:num w:numId="20">
    <w:abstractNumId w:val="31"/>
  </w:num>
  <w:num w:numId="21">
    <w:abstractNumId w:val="35"/>
  </w:num>
  <w:num w:numId="22">
    <w:abstractNumId w:val="44"/>
  </w:num>
  <w:num w:numId="23">
    <w:abstractNumId w:val="21"/>
  </w:num>
  <w:num w:numId="24">
    <w:abstractNumId w:val="15"/>
  </w:num>
  <w:num w:numId="25">
    <w:abstractNumId w:val="9"/>
  </w:num>
  <w:num w:numId="26">
    <w:abstractNumId w:val="3"/>
  </w:num>
  <w:num w:numId="27">
    <w:abstractNumId w:val="45"/>
  </w:num>
  <w:num w:numId="28">
    <w:abstractNumId w:val="24"/>
  </w:num>
  <w:num w:numId="29">
    <w:abstractNumId w:val="7"/>
  </w:num>
  <w:num w:numId="30">
    <w:abstractNumId w:val="29"/>
  </w:num>
  <w:num w:numId="31">
    <w:abstractNumId w:val="38"/>
  </w:num>
  <w:num w:numId="32">
    <w:abstractNumId w:val="8"/>
  </w:num>
  <w:num w:numId="33">
    <w:abstractNumId w:val="37"/>
  </w:num>
  <w:num w:numId="34">
    <w:abstractNumId w:val="2"/>
  </w:num>
  <w:num w:numId="35">
    <w:abstractNumId w:val="36"/>
  </w:num>
  <w:num w:numId="36">
    <w:abstractNumId w:val="19"/>
  </w:num>
  <w:num w:numId="37">
    <w:abstractNumId w:val="39"/>
  </w:num>
  <w:num w:numId="38">
    <w:abstractNumId w:val="11"/>
  </w:num>
  <w:num w:numId="39">
    <w:abstractNumId w:val="16"/>
  </w:num>
  <w:num w:numId="40">
    <w:abstractNumId w:val="30"/>
  </w:num>
  <w:num w:numId="41">
    <w:abstractNumId w:val="5"/>
  </w:num>
  <w:num w:numId="42">
    <w:abstractNumId w:val="6"/>
  </w:num>
  <w:num w:numId="43">
    <w:abstractNumId w:val="26"/>
  </w:num>
  <w:num w:numId="44">
    <w:abstractNumId w:val="27"/>
  </w:num>
  <w:num w:numId="45">
    <w:abstractNumId w:val="46"/>
  </w:num>
  <w:num w:numId="46">
    <w:abstractNumId w:val="20"/>
  </w:num>
  <w:num w:numId="47">
    <w:abstractNumId w:val="43"/>
  </w:num>
  <w:num w:numId="4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bordersDoNotSurroundHeader/>
  <w:bordersDoNotSurroundFooter/>
  <w:proofState w:spelling="clean" w:grammar="clean"/>
  <w:stylePaneFormatFilter w:val="3F01"/>
  <w:stylePaneSortMethod w:val="0000"/>
  <w:defaultTabStop w:val="706"/>
  <w:hyphenationZone w:val="0"/>
  <w:doNotHyphenateCaps/>
  <w:drawingGridHorizontalSpacing w:val="120"/>
  <w:drawingGridVerticalSpacing w:val="120"/>
  <w:displayHorizontalDrawingGridEvery w:val="0"/>
  <w:displayVerticalDrawingGridEvery w:val="0"/>
  <w:doNotUseMarginsForDrawingGridOrigin/>
  <w:doNotShadeFormData/>
  <w:noPunctuationKerning/>
  <w:characterSpacingControl w:val="doNotCompress"/>
  <w:hdrShapeDefaults>
    <o:shapedefaults v:ext="edit" spidmax="3074"/>
  </w:hdrShapeDefaults>
  <w:footnotePr>
    <w:footnote w:id="-1"/>
    <w:footnote w:id="0"/>
  </w:footnotePr>
  <w:endnotePr>
    <w:endnote w:id="-1"/>
    <w:endnote w:id="0"/>
  </w:endnotePr>
  <w:compat/>
  <w:rsids>
    <w:rsidRoot w:val="005836D2"/>
    <w:rsid w:val="00006074"/>
    <w:rsid w:val="00014814"/>
    <w:rsid w:val="00014F7A"/>
    <w:rsid w:val="00016A42"/>
    <w:rsid w:val="00021011"/>
    <w:rsid w:val="0002231C"/>
    <w:rsid w:val="00025A40"/>
    <w:rsid w:val="00035CBA"/>
    <w:rsid w:val="000368E2"/>
    <w:rsid w:val="000370B8"/>
    <w:rsid w:val="00045155"/>
    <w:rsid w:val="00050CF9"/>
    <w:rsid w:val="000529B9"/>
    <w:rsid w:val="00052A47"/>
    <w:rsid w:val="00056085"/>
    <w:rsid w:val="000613BE"/>
    <w:rsid w:val="00062EDF"/>
    <w:rsid w:val="00063981"/>
    <w:rsid w:val="000639F1"/>
    <w:rsid w:val="00085217"/>
    <w:rsid w:val="000855DE"/>
    <w:rsid w:val="000858AA"/>
    <w:rsid w:val="0008594D"/>
    <w:rsid w:val="0009020B"/>
    <w:rsid w:val="000A69EE"/>
    <w:rsid w:val="000A705B"/>
    <w:rsid w:val="000B1297"/>
    <w:rsid w:val="000B4F17"/>
    <w:rsid w:val="000B511F"/>
    <w:rsid w:val="000B6A18"/>
    <w:rsid w:val="000C1959"/>
    <w:rsid w:val="000C63DF"/>
    <w:rsid w:val="000D1D2F"/>
    <w:rsid w:val="000D2F3F"/>
    <w:rsid w:val="000D7DFA"/>
    <w:rsid w:val="000E06D2"/>
    <w:rsid w:val="000E13D3"/>
    <w:rsid w:val="000E5A64"/>
    <w:rsid w:val="000E74EF"/>
    <w:rsid w:val="000F1020"/>
    <w:rsid w:val="000F562F"/>
    <w:rsid w:val="00100D56"/>
    <w:rsid w:val="001030F4"/>
    <w:rsid w:val="00111111"/>
    <w:rsid w:val="00120E12"/>
    <w:rsid w:val="0012191E"/>
    <w:rsid w:val="00121B54"/>
    <w:rsid w:val="00122CD4"/>
    <w:rsid w:val="0012485A"/>
    <w:rsid w:val="00125BD9"/>
    <w:rsid w:val="0012670E"/>
    <w:rsid w:val="00132032"/>
    <w:rsid w:val="00134AEF"/>
    <w:rsid w:val="00153A4D"/>
    <w:rsid w:val="00155627"/>
    <w:rsid w:val="0016204F"/>
    <w:rsid w:val="00164212"/>
    <w:rsid w:val="00171D3B"/>
    <w:rsid w:val="00172F34"/>
    <w:rsid w:val="00175F31"/>
    <w:rsid w:val="00181E5F"/>
    <w:rsid w:val="001854CC"/>
    <w:rsid w:val="001875A7"/>
    <w:rsid w:val="001879D6"/>
    <w:rsid w:val="001903F6"/>
    <w:rsid w:val="00190EF3"/>
    <w:rsid w:val="00190F5D"/>
    <w:rsid w:val="001A1311"/>
    <w:rsid w:val="001A3BB1"/>
    <w:rsid w:val="001A455D"/>
    <w:rsid w:val="001A5BD3"/>
    <w:rsid w:val="001B0706"/>
    <w:rsid w:val="001B3AED"/>
    <w:rsid w:val="001B4516"/>
    <w:rsid w:val="001C04FB"/>
    <w:rsid w:val="001C0D1B"/>
    <w:rsid w:val="001C3326"/>
    <w:rsid w:val="001C7EC2"/>
    <w:rsid w:val="001D2362"/>
    <w:rsid w:val="001D2B3E"/>
    <w:rsid w:val="001D4213"/>
    <w:rsid w:val="001D45C4"/>
    <w:rsid w:val="001E528E"/>
    <w:rsid w:val="001F27D9"/>
    <w:rsid w:val="001F7015"/>
    <w:rsid w:val="002049FE"/>
    <w:rsid w:val="002056C3"/>
    <w:rsid w:val="00216A0A"/>
    <w:rsid w:val="00217121"/>
    <w:rsid w:val="0022534E"/>
    <w:rsid w:val="00225AF0"/>
    <w:rsid w:val="00226AF9"/>
    <w:rsid w:val="00233304"/>
    <w:rsid w:val="00242B38"/>
    <w:rsid w:val="0024534A"/>
    <w:rsid w:val="0026068F"/>
    <w:rsid w:val="0026407D"/>
    <w:rsid w:val="00266049"/>
    <w:rsid w:val="002705DE"/>
    <w:rsid w:val="0027421F"/>
    <w:rsid w:val="00274E7E"/>
    <w:rsid w:val="00294DB3"/>
    <w:rsid w:val="002979CD"/>
    <w:rsid w:val="002A08E1"/>
    <w:rsid w:val="002A3302"/>
    <w:rsid w:val="002A4A87"/>
    <w:rsid w:val="002A6E5C"/>
    <w:rsid w:val="002B1916"/>
    <w:rsid w:val="002B7F88"/>
    <w:rsid w:val="002C0F4C"/>
    <w:rsid w:val="002C2640"/>
    <w:rsid w:val="002C3AAE"/>
    <w:rsid w:val="002C7D3E"/>
    <w:rsid w:val="002D2552"/>
    <w:rsid w:val="002E224F"/>
    <w:rsid w:val="002E3CD3"/>
    <w:rsid w:val="002E78E1"/>
    <w:rsid w:val="002F34C3"/>
    <w:rsid w:val="002F5268"/>
    <w:rsid w:val="00304C24"/>
    <w:rsid w:val="00316C0F"/>
    <w:rsid w:val="00317DD7"/>
    <w:rsid w:val="00322954"/>
    <w:rsid w:val="003246A1"/>
    <w:rsid w:val="00327E7F"/>
    <w:rsid w:val="003306DD"/>
    <w:rsid w:val="00330787"/>
    <w:rsid w:val="003313DE"/>
    <w:rsid w:val="00341564"/>
    <w:rsid w:val="00353921"/>
    <w:rsid w:val="003551AE"/>
    <w:rsid w:val="00355444"/>
    <w:rsid w:val="00356A29"/>
    <w:rsid w:val="00361254"/>
    <w:rsid w:val="003613A3"/>
    <w:rsid w:val="00362D5F"/>
    <w:rsid w:val="0036783D"/>
    <w:rsid w:val="00372C72"/>
    <w:rsid w:val="00383CEC"/>
    <w:rsid w:val="00390196"/>
    <w:rsid w:val="003924A9"/>
    <w:rsid w:val="003972AD"/>
    <w:rsid w:val="00397753"/>
    <w:rsid w:val="003B1043"/>
    <w:rsid w:val="003B3E44"/>
    <w:rsid w:val="003B49F2"/>
    <w:rsid w:val="003B629E"/>
    <w:rsid w:val="003C4AF2"/>
    <w:rsid w:val="003C6BCC"/>
    <w:rsid w:val="003D3056"/>
    <w:rsid w:val="003E0364"/>
    <w:rsid w:val="003E2ADD"/>
    <w:rsid w:val="003E6D2D"/>
    <w:rsid w:val="003F02B2"/>
    <w:rsid w:val="00411245"/>
    <w:rsid w:val="00412AF1"/>
    <w:rsid w:val="00422592"/>
    <w:rsid w:val="00425D67"/>
    <w:rsid w:val="00432181"/>
    <w:rsid w:val="0043320F"/>
    <w:rsid w:val="004355E4"/>
    <w:rsid w:val="00435726"/>
    <w:rsid w:val="004468CC"/>
    <w:rsid w:val="004529AA"/>
    <w:rsid w:val="00455065"/>
    <w:rsid w:val="00460B3E"/>
    <w:rsid w:val="00463001"/>
    <w:rsid w:val="004645D0"/>
    <w:rsid w:val="00473772"/>
    <w:rsid w:val="00475F66"/>
    <w:rsid w:val="004767F8"/>
    <w:rsid w:val="00485987"/>
    <w:rsid w:val="00490A2C"/>
    <w:rsid w:val="00490D0B"/>
    <w:rsid w:val="00493D70"/>
    <w:rsid w:val="004946D8"/>
    <w:rsid w:val="00494E50"/>
    <w:rsid w:val="004A4920"/>
    <w:rsid w:val="004B4CB8"/>
    <w:rsid w:val="004C0C6A"/>
    <w:rsid w:val="004C17DD"/>
    <w:rsid w:val="004C1C87"/>
    <w:rsid w:val="004D050D"/>
    <w:rsid w:val="004D351A"/>
    <w:rsid w:val="004D787C"/>
    <w:rsid w:val="004E25FD"/>
    <w:rsid w:val="004E2854"/>
    <w:rsid w:val="004E2ADD"/>
    <w:rsid w:val="004E3346"/>
    <w:rsid w:val="005008D1"/>
    <w:rsid w:val="0050745D"/>
    <w:rsid w:val="00513FE0"/>
    <w:rsid w:val="005157F5"/>
    <w:rsid w:val="00520613"/>
    <w:rsid w:val="00521D65"/>
    <w:rsid w:val="00545321"/>
    <w:rsid w:val="00551893"/>
    <w:rsid w:val="00551DB2"/>
    <w:rsid w:val="00576926"/>
    <w:rsid w:val="00580780"/>
    <w:rsid w:val="0059000C"/>
    <w:rsid w:val="005900B0"/>
    <w:rsid w:val="00594008"/>
    <w:rsid w:val="005A0371"/>
    <w:rsid w:val="005B79DE"/>
    <w:rsid w:val="005C060A"/>
    <w:rsid w:val="005C0E7A"/>
    <w:rsid w:val="005C32C9"/>
    <w:rsid w:val="005C5269"/>
    <w:rsid w:val="005D1BDF"/>
    <w:rsid w:val="005D4412"/>
    <w:rsid w:val="005D4B43"/>
    <w:rsid w:val="005D7AF9"/>
    <w:rsid w:val="005F03F8"/>
    <w:rsid w:val="005F1C39"/>
    <w:rsid w:val="005F2972"/>
    <w:rsid w:val="005F7AD0"/>
    <w:rsid w:val="00601CB5"/>
    <w:rsid w:val="00602AD6"/>
    <w:rsid w:val="00603426"/>
    <w:rsid w:val="00607439"/>
    <w:rsid w:val="00607A6F"/>
    <w:rsid w:val="0061280E"/>
    <w:rsid w:val="00622372"/>
    <w:rsid w:val="00622430"/>
    <w:rsid w:val="00626010"/>
    <w:rsid w:val="006300B8"/>
    <w:rsid w:val="00632D64"/>
    <w:rsid w:val="0065744F"/>
    <w:rsid w:val="0067194E"/>
    <w:rsid w:val="00671DEE"/>
    <w:rsid w:val="006725B4"/>
    <w:rsid w:val="00681DF4"/>
    <w:rsid w:val="006852C1"/>
    <w:rsid w:val="006950E7"/>
    <w:rsid w:val="006969D0"/>
    <w:rsid w:val="006A2997"/>
    <w:rsid w:val="006B022B"/>
    <w:rsid w:val="006B19DB"/>
    <w:rsid w:val="006B3736"/>
    <w:rsid w:val="006B4326"/>
    <w:rsid w:val="006C3938"/>
    <w:rsid w:val="006C4F7F"/>
    <w:rsid w:val="006C5EF8"/>
    <w:rsid w:val="006C6013"/>
    <w:rsid w:val="006C6C37"/>
    <w:rsid w:val="006C7AF1"/>
    <w:rsid w:val="006D2CB3"/>
    <w:rsid w:val="006E07DA"/>
    <w:rsid w:val="006E276C"/>
    <w:rsid w:val="006E4474"/>
    <w:rsid w:val="006E678C"/>
    <w:rsid w:val="006F1F7E"/>
    <w:rsid w:val="006F3D84"/>
    <w:rsid w:val="006F74F8"/>
    <w:rsid w:val="006F77E0"/>
    <w:rsid w:val="00700A63"/>
    <w:rsid w:val="007017CA"/>
    <w:rsid w:val="00703C07"/>
    <w:rsid w:val="00706AB1"/>
    <w:rsid w:val="00722E77"/>
    <w:rsid w:val="00725585"/>
    <w:rsid w:val="00726BB1"/>
    <w:rsid w:val="007329C5"/>
    <w:rsid w:val="00733DDF"/>
    <w:rsid w:val="007417A8"/>
    <w:rsid w:val="00746D6C"/>
    <w:rsid w:val="0075460D"/>
    <w:rsid w:val="00762C56"/>
    <w:rsid w:val="00767084"/>
    <w:rsid w:val="007728B3"/>
    <w:rsid w:val="0077395F"/>
    <w:rsid w:val="007742FE"/>
    <w:rsid w:val="00775275"/>
    <w:rsid w:val="007758C5"/>
    <w:rsid w:val="00777A48"/>
    <w:rsid w:val="00780585"/>
    <w:rsid w:val="007828D0"/>
    <w:rsid w:val="00794118"/>
    <w:rsid w:val="0079438C"/>
    <w:rsid w:val="007956F1"/>
    <w:rsid w:val="007A5057"/>
    <w:rsid w:val="007B1819"/>
    <w:rsid w:val="007B1C83"/>
    <w:rsid w:val="007B7698"/>
    <w:rsid w:val="007C0F55"/>
    <w:rsid w:val="007C142D"/>
    <w:rsid w:val="007C7086"/>
    <w:rsid w:val="007D1F26"/>
    <w:rsid w:val="007D435B"/>
    <w:rsid w:val="007E2253"/>
    <w:rsid w:val="007F4762"/>
    <w:rsid w:val="007F64C3"/>
    <w:rsid w:val="0080214F"/>
    <w:rsid w:val="00802EB9"/>
    <w:rsid w:val="00807EA8"/>
    <w:rsid w:val="008100DE"/>
    <w:rsid w:val="00821EA3"/>
    <w:rsid w:val="00826753"/>
    <w:rsid w:val="00841631"/>
    <w:rsid w:val="008432F2"/>
    <w:rsid w:val="00843EF2"/>
    <w:rsid w:val="00845F57"/>
    <w:rsid w:val="00857CB9"/>
    <w:rsid w:val="00861CDE"/>
    <w:rsid w:val="0087496E"/>
    <w:rsid w:val="00876175"/>
    <w:rsid w:val="00884B07"/>
    <w:rsid w:val="008905A0"/>
    <w:rsid w:val="008922BA"/>
    <w:rsid w:val="008A3AC6"/>
    <w:rsid w:val="008A7D6B"/>
    <w:rsid w:val="008B43DE"/>
    <w:rsid w:val="008B509F"/>
    <w:rsid w:val="008B684A"/>
    <w:rsid w:val="008B7558"/>
    <w:rsid w:val="008C3770"/>
    <w:rsid w:val="008C3F46"/>
    <w:rsid w:val="008C532D"/>
    <w:rsid w:val="008D0CB5"/>
    <w:rsid w:val="008D4530"/>
    <w:rsid w:val="008D59E9"/>
    <w:rsid w:val="008D697A"/>
    <w:rsid w:val="008E2F4C"/>
    <w:rsid w:val="008F10D5"/>
    <w:rsid w:val="008F6FDF"/>
    <w:rsid w:val="00903B86"/>
    <w:rsid w:val="0090715C"/>
    <w:rsid w:val="00910CFB"/>
    <w:rsid w:val="009122A1"/>
    <w:rsid w:val="009132F8"/>
    <w:rsid w:val="0091390A"/>
    <w:rsid w:val="00917678"/>
    <w:rsid w:val="009178FC"/>
    <w:rsid w:val="009249BD"/>
    <w:rsid w:val="00925103"/>
    <w:rsid w:val="009267C6"/>
    <w:rsid w:val="009337D7"/>
    <w:rsid w:val="009346D8"/>
    <w:rsid w:val="00936EB3"/>
    <w:rsid w:val="00943EAF"/>
    <w:rsid w:val="009441E6"/>
    <w:rsid w:val="00944F25"/>
    <w:rsid w:val="00954A57"/>
    <w:rsid w:val="0096035F"/>
    <w:rsid w:val="009604CF"/>
    <w:rsid w:val="009635E1"/>
    <w:rsid w:val="00964A76"/>
    <w:rsid w:val="0097504F"/>
    <w:rsid w:val="00980FE9"/>
    <w:rsid w:val="00982A0D"/>
    <w:rsid w:val="00993C2E"/>
    <w:rsid w:val="00993EC1"/>
    <w:rsid w:val="00995799"/>
    <w:rsid w:val="009A1CEA"/>
    <w:rsid w:val="009A5177"/>
    <w:rsid w:val="009A5C6E"/>
    <w:rsid w:val="009A5F1E"/>
    <w:rsid w:val="009B0D39"/>
    <w:rsid w:val="009B7496"/>
    <w:rsid w:val="009D06DD"/>
    <w:rsid w:val="009D6302"/>
    <w:rsid w:val="009E2398"/>
    <w:rsid w:val="009E2624"/>
    <w:rsid w:val="009E3BEA"/>
    <w:rsid w:val="009E6236"/>
    <w:rsid w:val="009F14C0"/>
    <w:rsid w:val="009F1642"/>
    <w:rsid w:val="009F2488"/>
    <w:rsid w:val="009F386A"/>
    <w:rsid w:val="009F4DAE"/>
    <w:rsid w:val="009F6AD3"/>
    <w:rsid w:val="00A03E1E"/>
    <w:rsid w:val="00A139F7"/>
    <w:rsid w:val="00A166C0"/>
    <w:rsid w:val="00A229E1"/>
    <w:rsid w:val="00A35CD4"/>
    <w:rsid w:val="00A40E1B"/>
    <w:rsid w:val="00A501E6"/>
    <w:rsid w:val="00A513D1"/>
    <w:rsid w:val="00A53A3D"/>
    <w:rsid w:val="00A64AF7"/>
    <w:rsid w:val="00A70395"/>
    <w:rsid w:val="00A71187"/>
    <w:rsid w:val="00A84779"/>
    <w:rsid w:val="00A8541E"/>
    <w:rsid w:val="00AB7EC9"/>
    <w:rsid w:val="00AC04AD"/>
    <w:rsid w:val="00AC33D6"/>
    <w:rsid w:val="00AD42C2"/>
    <w:rsid w:val="00AD4E71"/>
    <w:rsid w:val="00AE12BA"/>
    <w:rsid w:val="00AE378F"/>
    <w:rsid w:val="00AE3BD9"/>
    <w:rsid w:val="00AF3447"/>
    <w:rsid w:val="00AF407E"/>
    <w:rsid w:val="00B05DC8"/>
    <w:rsid w:val="00B1079F"/>
    <w:rsid w:val="00B11E97"/>
    <w:rsid w:val="00B16EF8"/>
    <w:rsid w:val="00B20AAF"/>
    <w:rsid w:val="00B214F8"/>
    <w:rsid w:val="00B2347C"/>
    <w:rsid w:val="00B23696"/>
    <w:rsid w:val="00B25D6F"/>
    <w:rsid w:val="00B26D27"/>
    <w:rsid w:val="00B26DDB"/>
    <w:rsid w:val="00B30451"/>
    <w:rsid w:val="00B31C46"/>
    <w:rsid w:val="00B32F31"/>
    <w:rsid w:val="00B33C49"/>
    <w:rsid w:val="00B358DD"/>
    <w:rsid w:val="00B3634D"/>
    <w:rsid w:val="00B40E11"/>
    <w:rsid w:val="00B50774"/>
    <w:rsid w:val="00B522CA"/>
    <w:rsid w:val="00B54959"/>
    <w:rsid w:val="00B670AC"/>
    <w:rsid w:val="00B679BC"/>
    <w:rsid w:val="00B730B3"/>
    <w:rsid w:val="00B84799"/>
    <w:rsid w:val="00B910EB"/>
    <w:rsid w:val="00B9256B"/>
    <w:rsid w:val="00B9285F"/>
    <w:rsid w:val="00B948F2"/>
    <w:rsid w:val="00B949A1"/>
    <w:rsid w:val="00BA5C84"/>
    <w:rsid w:val="00BB7808"/>
    <w:rsid w:val="00BC06F5"/>
    <w:rsid w:val="00BC075D"/>
    <w:rsid w:val="00BD5D33"/>
    <w:rsid w:val="00BF0EC8"/>
    <w:rsid w:val="00C01D0D"/>
    <w:rsid w:val="00C03ED3"/>
    <w:rsid w:val="00C100FF"/>
    <w:rsid w:val="00C1549D"/>
    <w:rsid w:val="00C15BF7"/>
    <w:rsid w:val="00C20E6B"/>
    <w:rsid w:val="00C216E7"/>
    <w:rsid w:val="00C221B7"/>
    <w:rsid w:val="00C2373D"/>
    <w:rsid w:val="00C24219"/>
    <w:rsid w:val="00C25568"/>
    <w:rsid w:val="00C272D8"/>
    <w:rsid w:val="00C3040F"/>
    <w:rsid w:val="00C30F36"/>
    <w:rsid w:val="00C31973"/>
    <w:rsid w:val="00C31A35"/>
    <w:rsid w:val="00C47920"/>
    <w:rsid w:val="00C52AC5"/>
    <w:rsid w:val="00C6322D"/>
    <w:rsid w:val="00C70417"/>
    <w:rsid w:val="00C7068B"/>
    <w:rsid w:val="00C737DB"/>
    <w:rsid w:val="00C82008"/>
    <w:rsid w:val="00C915E9"/>
    <w:rsid w:val="00C92BB5"/>
    <w:rsid w:val="00C94E02"/>
    <w:rsid w:val="00C97705"/>
    <w:rsid w:val="00CA10AA"/>
    <w:rsid w:val="00CA1E60"/>
    <w:rsid w:val="00CB2CE8"/>
    <w:rsid w:val="00CB6151"/>
    <w:rsid w:val="00CC6CDA"/>
    <w:rsid w:val="00CD0089"/>
    <w:rsid w:val="00CD033D"/>
    <w:rsid w:val="00CD0471"/>
    <w:rsid w:val="00CE09AD"/>
    <w:rsid w:val="00CE2791"/>
    <w:rsid w:val="00CF459C"/>
    <w:rsid w:val="00D02793"/>
    <w:rsid w:val="00D10C91"/>
    <w:rsid w:val="00D10E70"/>
    <w:rsid w:val="00D15535"/>
    <w:rsid w:val="00D15A98"/>
    <w:rsid w:val="00D21080"/>
    <w:rsid w:val="00D278BE"/>
    <w:rsid w:val="00D35187"/>
    <w:rsid w:val="00D41981"/>
    <w:rsid w:val="00D41A8E"/>
    <w:rsid w:val="00D44DFA"/>
    <w:rsid w:val="00D4581B"/>
    <w:rsid w:val="00D479A1"/>
    <w:rsid w:val="00D511D1"/>
    <w:rsid w:val="00D578F9"/>
    <w:rsid w:val="00D60487"/>
    <w:rsid w:val="00D6096B"/>
    <w:rsid w:val="00D66DB2"/>
    <w:rsid w:val="00D67A0F"/>
    <w:rsid w:val="00D75A9F"/>
    <w:rsid w:val="00D77632"/>
    <w:rsid w:val="00D80D76"/>
    <w:rsid w:val="00D81DBF"/>
    <w:rsid w:val="00D82208"/>
    <w:rsid w:val="00D868D2"/>
    <w:rsid w:val="00D925F0"/>
    <w:rsid w:val="00D930D2"/>
    <w:rsid w:val="00D9353E"/>
    <w:rsid w:val="00D978EC"/>
    <w:rsid w:val="00DA047B"/>
    <w:rsid w:val="00DB634D"/>
    <w:rsid w:val="00DB765A"/>
    <w:rsid w:val="00DC0FEA"/>
    <w:rsid w:val="00DD22BD"/>
    <w:rsid w:val="00DD5E8B"/>
    <w:rsid w:val="00DE1EFC"/>
    <w:rsid w:val="00DE2719"/>
    <w:rsid w:val="00DE4472"/>
    <w:rsid w:val="00DE5A82"/>
    <w:rsid w:val="00DF12B8"/>
    <w:rsid w:val="00DF3229"/>
    <w:rsid w:val="00DF3C3C"/>
    <w:rsid w:val="00E0136A"/>
    <w:rsid w:val="00E0795F"/>
    <w:rsid w:val="00E11E76"/>
    <w:rsid w:val="00E21F50"/>
    <w:rsid w:val="00E2538D"/>
    <w:rsid w:val="00E33FAA"/>
    <w:rsid w:val="00E349DB"/>
    <w:rsid w:val="00E34BCF"/>
    <w:rsid w:val="00E378DF"/>
    <w:rsid w:val="00E465DF"/>
    <w:rsid w:val="00E567FE"/>
    <w:rsid w:val="00E56F0A"/>
    <w:rsid w:val="00E62E92"/>
    <w:rsid w:val="00E73A9A"/>
    <w:rsid w:val="00E77EFC"/>
    <w:rsid w:val="00E82168"/>
    <w:rsid w:val="00E87090"/>
    <w:rsid w:val="00EA00EC"/>
    <w:rsid w:val="00EA1608"/>
    <w:rsid w:val="00EA6B93"/>
    <w:rsid w:val="00EA702D"/>
    <w:rsid w:val="00EA742C"/>
    <w:rsid w:val="00EB46C7"/>
    <w:rsid w:val="00EB4F2F"/>
    <w:rsid w:val="00EB5593"/>
    <w:rsid w:val="00EC0089"/>
    <w:rsid w:val="00EC0CB8"/>
    <w:rsid w:val="00EC40C4"/>
    <w:rsid w:val="00EC4A6A"/>
    <w:rsid w:val="00EE05A9"/>
    <w:rsid w:val="00EF0FC2"/>
    <w:rsid w:val="00EF0FF6"/>
    <w:rsid w:val="00EF189E"/>
    <w:rsid w:val="00EF4AF9"/>
    <w:rsid w:val="00EF50A2"/>
    <w:rsid w:val="00F0141D"/>
    <w:rsid w:val="00F1155C"/>
    <w:rsid w:val="00F15197"/>
    <w:rsid w:val="00F21606"/>
    <w:rsid w:val="00F27215"/>
    <w:rsid w:val="00F353B3"/>
    <w:rsid w:val="00F358E4"/>
    <w:rsid w:val="00F42244"/>
    <w:rsid w:val="00F44CE8"/>
    <w:rsid w:val="00F5491A"/>
    <w:rsid w:val="00F56AAF"/>
    <w:rsid w:val="00F64F7D"/>
    <w:rsid w:val="00F70D2F"/>
    <w:rsid w:val="00F71992"/>
    <w:rsid w:val="00F809F2"/>
    <w:rsid w:val="00F8285C"/>
    <w:rsid w:val="00FC1FA9"/>
    <w:rsid w:val="00FD1782"/>
    <w:rsid w:val="00FE4356"/>
    <w:rsid w:val="00FF06D2"/>
    <w:rsid w:val="00FF12AF"/>
  </w:rsids>
  <m:mathPr>
    <m:mathFont m:val="Cambria Math"/>
    <m:brkBin m:val="before"/>
    <m:brkBinSub m:val="--"/>
    <m:smallFrac m:val="off"/>
    <m:dispDef m:val="off"/>
    <m:lMargin m:val="0"/>
    <m:rMargin m:val="0"/>
    <m:wrapRight/>
    <m:intLim m:val="subSup"/>
    <m:naryLim m:val="subSup"/>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York" w:eastAsia="Times New Roman" w:hAnsi="New York"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Web)" w:uiPriority="99"/>
    <w:lsdException w:name="Table Grid" w:uiPriority="59"/>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Pr>
      <w:rFonts w:ascii="Helvetica" w:hAnsi="Helvetica"/>
      <w:sz w:val="24"/>
      <w:lang w:eastAsia="de-DE"/>
    </w:rPr>
  </w:style>
  <w:style w:type="paragraph" w:styleId="Heading1">
    <w:name w:val="heading 1"/>
    <w:basedOn w:val="reg"/>
    <w:next w:val="Text"/>
    <w:qFormat/>
    <w:pPr>
      <w:spacing w:before="400" w:after="200"/>
      <w:ind w:left="851" w:hanging="851"/>
      <w:outlineLvl w:val="0"/>
    </w:pPr>
    <w:rPr>
      <w:b/>
      <w:caps/>
      <w:u w:val="single"/>
    </w:rPr>
  </w:style>
  <w:style w:type="paragraph" w:styleId="Heading2">
    <w:name w:val="heading 2"/>
    <w:basedOn w:val="reg"/>
    <w:next w:val="Text"/>
    <w:qFormat/>
    <w:pPr>
      <w:spacing w:before="200" w:after="200"/>
      <w:ind w:left="851" w:hanging="851"/>
      <w:outlineLvl w:val="1"/>
    </w:pPr>
    <w:rPr>
      <w:b/>
      <w:u w:val="single"/>
    </w:rPr>
  </w:style>
  <w:style w:type="paragraph" w:styleId="Heading3">
    <w:name w:val="heading 3"/>
    <w:basedOn w:val="reg"/>
    <w:next w:val="Text"/>
    <w:qFormat/>
    <w:pPr>
      <w:spacing w:before="200" w:after="200"/>
      <w:ind w:left="1134" w:hanging="1134"/>
      <w:outlineLvl w:val="2"/>
    </w:pPr>
    <w:rPr>
      <w:b/>
    </w:rPr>
  </w:style>
  <w:style w:type="paragraph" w:styleId="Heading4">
    <w:name w:val="heading 4"/>
    <w:basedOn w:val="reg"/>
    <w:next w:val="Text"/>
    <w:qFormat/>
    <w:pPr>
      <w:spacing w:before="200" w:after="200"/>
      <w:ind w:left="1134" w:hanging="1134"/>
      <w:outlineLvl w:val="3"/>
    </w:pPr>
    <w:rPr>
      <w:u w:val="single"/>
    </w:rPr>
  </w:style>
  <w:style w:type="paragraph" w:styleId="Heading5">
    <w:name w:val="heading 5"/>
    <w:basedOn w:val="Normal"/>
    <w:next w:val="Normal"/>
    <w:qFormat/>
    <w:pPr>
      <w:keepNext/>
      <w:spacing w:before="60" w:after="60"/>
      <w:ind w:right="91"/>
      <w:jc w:val="center"/>
      <w:outlineLvl w:val="4"/>
    </w:pPr>
    <w:rPr>
      <w:rFonts w:ascii="Arial" w:hAnsi="Arial" w:cs="Arial"/>
      <w:b/>
      <w:bCs/>
      <w:iCs/>
      <w:sz w:val="22"/>
      <w:lang w:val="en-GB"/>
    </w:rPr>
  </w:style>
  <w:style w:type="paragraph" w:styleId="Heading6">
    <w:name w:val="heading 6"/>
    <w:basedOn w:val="Normal"/>
    <w:next w:val="Normal"/>
    <w:qFormat/>
    <w:pPr>
      <w:keepNext/>
      <w:outlineLvl w:val="5"/>
    </w:pPr>
    <w:rPr>
      <w:rFonts w:ascii="Times New Roman" w:hAnsi="Times New Roman"/>
      <w:b/>
      <w:i/>
    </w:rPr>
  </w:style>
  <w:style w:type="paragraph" w:styleId="Heading7">
    <w:name w:val="heading 7"/>
    <w:basedOn w:val="Normal"/>
    <w:next w:val="Normal"/>
    <w:qFormat/>
    <w:pPr>
      <w:keepNext/>
      <w:outlineLvl w:val="6"/>
    </w:pPr>
    <w:rPr>
      <w:rFonts w:ascii="Times New Roman" w:hAnsi="Times New Roman"/>
      <w:i/>
    </w:rPr>
  </w:style>
  <w:style w:type="paragraph" w:styleId="Heading8">
    <w:name w:val="heading 8"/>
    <w:basedOn w:val="Normal"/>
    <w:next w:val="Normal"/>
    <w:qFormat/>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7"/>
    </w:pPr>
    <w:rPr>
      <w:b/>
      <w:sz w:val="1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reg">
    <w:name w:val="reg"/>
    <w:basedOn w:val="Normal"/>
  </w:style>
  <w:style w:type="paragraph" w:customStyle="1" w:styleId="Text">
    <w:name w:val="Text"/>
    <w:basedOn w:val="reg"/>
    <w:pPr>
      <w:spacing w:after="120"/>
    </w:pPr>
  </w:style>
  <w:style w:type="paragraph" w:styleId="Footer">
    <w:name w:val="footer"/>
    <w:basedOn w:val="Normal"/>
    <w:pPr>
      <w:tabs>
        <w:tab w:val="center" w:pos="4536"/>
        <w:tab w:val="right" w:pos="9072"/>
      </w:tabs>
    </w:pPr>
    <w:rPr>
      <w:i/>
      <w:sz w:val="14"/>
    </w:rPr>
  </w:style>
  <w:style w:type="paragraph" w:styleId="Header">
    <w:name w:val="header"/>
    <w:basedOn w:val="Normal"/>
    <w:pPr>
      <w:tabs>
        <w:tab w:val="center" w:pos="4536"/>
        <w:tab w:val="right" w:pos="9072"/>
      </w:tabs>
    </w:pPr>
    <w:rPr>
      <w:sz w:val="18"/>
    </w:rPr>
  </w:style>
  <w:style w:type="paragraph" w:customStyle="1" w:styleId="Aufzhlung2">
    <w:name w:val="Aufzählung 2"/>
    <w:basedOn w:val="Normal"/>
    <w:pPr>
      <w:spacing w:after="120"/>
      <w:ind w:left="714" w:hanging="360"/>
    </w:pPr>
  </w:style>
  <w:style w:type="paragraph" w:customStyle="1" w:styleId="Text1-1">
    <w:name w:val="Text 1/-1"/>
    <w:basedOn w:val="Normal"/>
    <w:pPr>
      <w:tabs>
        <w:tab w:val="left" w:pos="560"/>
      </w:tabs>
      <w:spacing w:after="120"/>
      <w:ind w:left="567" w:hanging="567"/>
    </w:pPr>
  </w:style>
  <w:style w:type="character" w:styleId="CommentReference">
    <w:name w:val="annotation reference"/>
    <w:semiHidden/>
    <w:rPr>
      <w:sz w:val="16"/>
      <w:szCs w:val="16"/>
    </w:rPr>
  </w:style>
  <w:style w:type="paragraph" w:styleId="CommentText">
    <w:name w:val="annotation text"/>
    <w:basedOn w:val="Normal"/>
    <w:link w:val="CommentTextChar"/>
    <w:semiHidden/>
    <w:rPr>
      <w:sz w:val="20"/>
    </w:rPr>
  </w:style>
  <w:style w:type="paragraph" w:styleId="BlockText">
    <w:name w:val="Block Text"/>
    <w:basedOn w:val="Normal"/>
    <w:pPr>
      <w:spacing w:before="1" w:after="113"/>
      <w:ind w:left="1" w:right="88" w:firstLine="1"/>
      <w:jc w:val="both"/>
    </w:pPr>
    <w:rPr>
      <w:sz w:val="20"/>
      <w:lang w:val="en-GB"/>
    </w:rPr>
  </w:style>
  <w:style w:type="character" w:styleId="PageNumber">
    <w:name w:val="page number"/>
    <w:basedOn w:val="DefaultParagraphFont"/>
  </w:style>
  <w:style w:type="paragraph" w:styleId="BodyText">
    <w:name w:val="Body Text"/>
    <w:basedOn w:val="Normal"/>
    <w:pPr>
      <w:jc w:val="both"/>
    </w:pPr>
    <w:rPr>
      <w:rFonts w:ascii="Arial" w:hAnsi="Arial" w:cs="Arial"/>
      <w:lang w:val="en-GB"/>
    </w:rPr>
  </w:style>
  <w:style w:type="paragraph" w:styleId="BodyText2">
    <w:name w:val="Body Text 2"/>
    <w:basedOn w:val="Normal"/>
    <w:pPr>
      <w:spacing w:line="360" w:lineRule="atLeast"/>
      <w:ind w:right="28"/>
      <w:jc w:val="both"/>
    </w:pPr>
    <w:rPr>
      <w:rFonts w:ascii="Times New Roman" w:hAnsi="Times New Roman"/>
      <w:sz w:val="22"/>
      <w:u w:val="single"/>
      <w:lang w:val="en-GB"/>
    </w:rPr>
  </w:style>
  <w:style w:type="paragraph" w:styleId="BodyText3">
    <w:name w:val="Body Text 3"/>
    <w:basedOn w:val="Normal"/>
    <w:pPr>
      <w:spacing w:line="280" w:lineRule="atLeast"/>
      <w:jc w:val="both"/>
    </w:pPr>
    <w:rPr>
      <w:rFonts w:ascii="Arial" w:hAnsi="Arial" w:cs="Arial"/>
      <w:sz w:val="22"/>
      <w:lang w:val="en-GB"/>
    </w:rPr>
  </w:style>
  <w:style w:type="paragraph" w:customStyle="1" w:styleId="Text1">
    <w:name w:val="Text 1"/>
    <w:basedOn w:val="Text"/>
    <w:pPr>
      <w:spacing w:after="0"/>
      <w:ind w:left="426"/>
    </w:pPr>
  </w:style>
  <w:style w:type="paragraph" w:customStyle="1" w:styleId="Sprechblasentext1">
    <w:name w:val="Sprechblasentext1"/>
    <w:basedOn w:val="Normal"/>
    <w:semiHidden/>
    <w:rPr>
      <w:rFonts w:ascii="Tahoma" w:hAnsi="Tahoma" w:cs="Tahoma"/>
      <w:sz w:val="16"/>
      <w:szCs w:val="16"/>
    </w:rPr>
  </w:style>
  <w:style w:type="paragraph" w:styleId="BodyTextIndent">
    <w:name w:val="Body Text Indent"/>
    <w:basedOn w:val="Normal"/>
    <w:pPr>
      <w:spacing w:after="120"/>
      <w:ind w:left="283"/>
    </w:pPr>
  </w:style>
  <w:style w:type="paragraph" w:styleId="BalloonText">
    <w:name w:val="Balloon Text"/>
    <w:basedOn w:val="Normal"/>
    <w:semiHidden/>
    <w:rPr>
      <w:rFonts w:ascii="Tahoma" w:hAnsi="Tahoma" w:cs="Tahoma"/>
      <w:sz w:val="16"/>
      <w:szCs w:val="16"/>
    </w:rPr>
  </w:style>
  <w:style w:type="paragraph" w:customStyle="1" w:styleId="tablefootnote">
    <w:name w:val="table footnote"/>
    <w:basedOn w:val="Normal"/>
    <w:pPr>
      <w:numPr>
        <w:numId w:val="42"/>
      </w:numPr>
      <w:tabs>
        <w:tab w:val="left" w:pos="0"/>
        <w:tab w:val="left" w:pos="1080"/>
        <w:tab w:val="left" w:pos="1440"/>
        <w:tab w:val="left" w:pos="1800"/>
        <w:tab w:val="left" w:pos="2160"/>
        <w:tab w:val="left" w:pos="2520"/>
        <w:tab w:val="left" w:pos="2880"/>
        <w:tab w:val="left" w:pos="3240"/>
        <w:tab w:val="left" w:pos="3600"/>
        <w:tab w:val="left" w:pos="3960"/>
      </w:tabs>
      <w:spacing w:line="360" w:lineRule="auto"/>
    </w:pPr>
    <w:rPr>
      <w:rFonts w:ascii="Times New Roman" w:hAnsi="Times New Roman"/>
      <w:sz w:val="20"/>
      <w:lang w:val="en-US" w:eastAsia="en-US"/>
    </w:rPr>
  </w:style>
  <w:style w:type="paragraph" w:styleId="CommentSubject">
    <w:name w:val="annotation subject"/>
    <w:basedOn w:val="CommentText"/>
    <w:next w:val="CommentText"/>
    <w:semiHidden/>
    <w:rsid w:val="00256534"/>
    <w:rPr>
      <w:b/>
      <w:bCs/>
    </w:rPr>
  </w:style>
  <w:style w:type="paragraph" w:styleId="Caption">
    <w:name w:val="caption"/>
    <w:aliases w:val="Caption Char,Caption Char1 Char,Caption Char Char Char,Caption Char1,Caption Char Char"/>
    <w:basedOn w:val="Normal"/>
    <w:next w:val="Normal"/>
    <w:qFormat/>
    <w:pPr>
      <w:spacing w:before="120" w:after="120"/>
    </w:pPr>
    <w:rPr>
      <w:rFonts w:ascii="Times New Roman" w:hAnsi="Times New Roman"/>
      <w:b/>
      <w:bCs/>
      <w:sz w:val="22"/>
      <w:lang w:val="en-US" w:eastAsia="en-US"/>
    </w:rPr>
  </w:style>
  <w:style w:type="paragraph" w:customStyle="1" w:styleId="Column">
    <w:name w:val="Column"/>
    <w:basedOn w:val="Normal"/>
    <w:pPr>
      <w:tabs>
        <w:tab w:val="left" w:pos="0"/>
        <w:tab w:val="left" w:pos="720"/>
        <w:tab w:val="left" w:pos="1080"/>
        <w:tab w:val="left" w:pos="1440"/>
        <w:tab w:val="left" w:pos="1800"/>
        <w:tab w:val="left" w:pos="2160"/>
        <w:tab w:val="left" w:pos="2520"/>
        <w:tab w:val="left" w:pos="2880"/>
        <w:tab w:val="left" w:pos="3240"/>
        <w:tab w:val="left" w:pos="3600"/>
        <w:tab w:val="left" w:pos="3960"/>
      </w:tabs>
      <w:spacing w:line="360" w:lineRule="auto"/>
      <w:jc w:val="center"/>
    </w:pPr>
    <w:rPr>
      <w:rFonts w:ascii="Times New Roman" w:hAnsi="Times New Roman"/>
      <w:b/>
      <w:bCs/>
      <w:sz w:val="20"/>
      <w:lang w:val="en-US" w:eastAsia="en-US"/>
    </w:rPr>
  </w:style>
  <w:style w:type="paragraph" w:customStyle="1" w:styleId="TableTitle">
    <w:name w:val="Table Title"/>
    <w:basedOn w:val="Normal"/>
    <w:pPr>
      <w:tabs>
        <w:tab w:val="left" w:pos="0"/>
        <w:tab w:val="left" w:pos="720"/>
        <w:tab w:val="left" w:pos="1440"/>
        <w:tab w:val="left" w:pos="1800"/>
        <w:tab w:val="left" w:pos="2160"/>
        <w:tab w:val="left" w:pos="2520"/>
        <w:tab w:val="left" w:pos="2880"/>
        <w:tab w:val="left" w:pos="3240"/>
        <w:tab w:val="left" w:pos="3600"/>
        <w:tab w:val="left" w:pos="3960"/>
      </w:tabs>
      <w:spacing w:line="360" w:lineRule="auto"/>
      <w:ind w:left="720"/>
      <w:jc w:val="center"/>
    </w:pPr>
    <w:rPr>
      <w:rFonts w:ascii="Times New Roman" w:hAnsi="Times New Roman"/>
      <w:b/>
      <w:bCs/>
      <w:szCs w:val="24"/>
      <w:lang w:val="en-US" w:eastAsia="en-US"/>
    </w:rPr>
  </w:style>
  <w:style w:type="paragraph" w:customStyle="1" w:styleId="TableText">
    <w:name w:val="Table Text"/>
    <w:basedOn w:val="Normal"/>
    <w:pPr>
      <w:tabs>
        <w:tab w:val="left" w:pos="0"/>
        <w:tab w:val="left" w:pos="720"/>
        <w:tab w:val="left" w:pos="1080"/>
        <w:tab w:val="left" w:pos="1440"/>
        <w:tab w:val="left" w:pos="1800"/>
        <w:tab w:val="left" w:pos="2160"/>
        <w:tab w:val="left" w:pos="2520"/>
        <w:tab w:val="left" w:pos="2880"/>
        <w:tab w:val="left" w:pos="3240"/>
        <w:tab w:val="left" w:pos="3600"/>
        <w:tab w:val="left" w:pos="3960"/>
      </w:tabs>
      <w:jc w:val="center"/>
    </w:pPr>
    <w:rPr>
      <w:rFonts w:ascii="Times New Roman" w:hAnsi="Times New Roman"/>
      <w:sz w:val="20"/>
      <w:lang w:val="en-US" w:eastAsia="en-US"/>
    </w:rPr>
  </w:style>
  <w:style w:type="paragraph" w:customStyle="1" w:styleId="TableText2Char">
    <w:name w:val="Table Text 2 Char"/>
    <w:basedOn w:val="TableText"/>
    <w:pPr>
      <w:jc w:val="left"/>
    </w:pPr>
  </w:style>
  <w:style w:type="character" w:customStyle="1" w:styleId="TableText2CharChar">
    <w:name w:val="Table Text 2 Char Char"/>
    <w:rPr>
      <w:noProof w:val="0"/>
      <w:lang w:val="en-US" w:eastAsia="en-US" w:bidi="ar-SA"/>
    </w:rPr>
  </w:style>
  <w:style w:type="table" w:styleId="TableGrid">
    <w:name w:val="Table Grid"/>
    <w:basedOn w:val="TableNormal"/>
    <w:uiPriority w:val="59"/>
    <w:rsid w:val="00EE517B"/>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Text2">
    <w:name w:val="Table Text 2"/>
    <w:basedOn w:val="TableText"/>
    <w:rsid w:val="008324D3"/>
    <w:pPr>
      <w:tabs>
        <w:tab w:val="clear" w:pos="0"/>
        <w:tab w:val="clear" w:pos="720"/>
        <w:tab w:val="clear" w:pos="1080"/>
        <w:tab w:val="clear" w:pos="1440"/>
        <w:tab w:val="clear" w:pos="1800"/>
        <w:tab w:val="clear" w:pos="2160"/>
        <w:tab w:val="clear" w:pos="2520"/>
        <w:tab w:val="clear" w:pos="2880"/>
        <w:tab w:val="clear" w:pos="3240"/>
        <w:tab w:val="clear" w:pos="3600"/>
        <w:tab w:val="clear" w:pos="3960"/>
      </w:tabs>
      <w:spacing w:before="60" w:after="60"/>
      <w:jc w:val="left"/>
    </w:pPr>
    <w:rPr>
      <w:szCs w:val="22"/>
      <w:lang w:val="en-GB"/>
    </w:rPr>
  </w:style>
  <w:style w:type="paragraph" w:customStyle="1" w:styleId="TableFootnote0">
    <w:name w:val="Table Footnote"/>
    <w:basedOn w:val="Normal"/>
    <w:rsid w:val="008324D3"/>
    <w:pPr>
      <w:tabs>
        <w:tab w:val="left" w:pos="288"/>
      </w:tabs>
      <w:spacing w:before="60"/>
      <w:ind w:left="288" w:hanging="288"/>
    </w:pPr>
    <w:rPr>
      <w:rFonts w:ascii="Times New Roman" w:eastAsia="SimSun" w:hAnsi="Times New Roman"/>
      <w:lang w:val="en-US" w:eastAsia="en-US"/>
    </w:rPr>
  </w:style>
  <w:style w:type="character" w:customStyle="1" w:styleId="TableTitleChar1">
    <w:name w:val="Table Title Char1"/>
    <w:rsid w:val="008324D3"/>
    <w:rPr>
      <w:b/>
      <w:bCs/>
      <w:sz w:val="24"/>
      <w:szCs w:val="24"/>
      <w:lang w:val="en-US" w:eastAsia="en-US" w:bidi="ar-SA"/>
    </w:rPr>
  </w:style>
  <w:style w:type="paragraph" w:customStyle="1" w:styleId="Figure">
    <w:name w:val="Figure"/>
    <w:basedOn w:val="TableTitle"/>
    <w:next w:val="Normal"/>
    <w:rsid w:val="00E72CBA"/>
    <w:rPr>
      <w:bCs w:val="0"/>
      <w:szCs w:val="20"/>
    </w:rPr>
  </w:style>
  <w:style w:type="character" w:styleId="FollowedHyperlink">
    <w:name w:val="FollowedHyperlink"/>
    <w:rsid w:val="00323C4D"/>
    <w:rPr>
      <w:color w:val="800080"/>
      <w:u w:val="single"/>
    </w:rPr>
  </w:style>
  <w:style w:type="character" w:customStyle="1" w:styleId="AChoi">
    <w:name w:val="AChoi"/>
    <w:semiHidden/>
    <w:rsid w:val="00434932"/>
    <w:rPr>
      <w:rFonts w:ascii="Arial" w:hAnsi="Arial" w:cs="Arial"/>
      <w:color w:val="000080"/>
      <w:sz w:val="20"/>
      <w:szCs w:val="20"/>
    </w:rPr>
  </w:style>
  <w:style w:type="paragraph" w:customStyle="1" w:styleId="C-BodyText">
    <w:name w:val="C-Body Text"/>
    <w:link w:val="C-BodyTextChar"/>
    <w:rsid w:val="004A2F34"/>
    <w:pPr>
      <w:spacing w:before="120" w:after="120" w:line="280" w:lineRule="atLeast"/>
    </w:pPr>
    <w:rPr>
      <w:rFonts w:ascii="Times New Roman" w:hAnsi="Times New Roman"/>
      <w:sz w:val="24"/>
      <w:lang w:val="en-US" w:eastAsia="en-US"/>
    </w:rPr>
  </w:style>
  <w:style w:type="character" w:customStyle="1" w:styleId="C-BodyTextChar">
    <w:name w:val="C-Body Text Char"/>
    <w:link w:val="C-BodyText"/>
    <w:rsid w:val="004A2F34"/>
    <w:rPr>
      <w:rFonts w:ascii="Times New Roman" w:hAnsi="Times New Roman"/>
      <w:sz w:val="24"/>
      <w:lang w:val="en-US" w:eastAsia="en-US" w:bidi="ar-SA"/>
    </w:rPr>
  </w:style>
  <w:style w:type="paragraph" w:styleId="LightShading-Accent5">
    <w:name w:val="Light Shading Accent 5"/>
    <w:hidden/>
    <w:rsid w:val="003551AE"/>
    <w:rPr>
      <w:rFonts w:ascii="Helvetica" w:hAnsi="Helvetica"/>
      <w:sz w:val="24"/>
      <w:lang w:eastAsia="de-DE"/>
    </w:rPr>
  </w:style>
  <w:style w:type="paragraph" w:customStyle="1" w:styleId="C-TableHeader">
    <w:name w:val="C-Table Header"/>
    <w:next w:val="C-TableText"/>
    <w:rsid w:val="00CB6151"/>
    <w:pPr>
      <w:keepNext/>
      <w:spacing w:before="60" w:after="60"/>
    </w:pPr>
    <w:rPr>
      <w:rFonts w:ascii="Times New Roman" w:hAnsi="Times New Roman"/>
      <w:b/>
      <w:sz w:val="22"/>
      <w:lang w:val="en-US" w:eastAsia="en-US"/>
    </w:rPr>
  </w:style>
  <w:style w:type="paragraph" w:customStyle="1" w:styleId="C-TableText">
    <w:name w:val="C-Table Text"/>
    <w:link w:val="C-TableTextChar"/>
    <w:rsid w:val="00CB6151"/>
    <w:pPr>
      <w:spacing w:before="60" w:after="60"/>
    </w:pPr>
    <w:rPr>
      <w:rFonts w:ascii="Times New Roman" w:hAnsi="Times New Roman"/>
      <w:sz w:val="22"/>
      <w:lang w:eastAsia="en-US"/>
    </w:rPr>
  </w:style>
  <w:style w:type="character" w:customStyle="1" w:styleId="C-TableTextChar">
    <w:name w:val="C-Table Text Char"/>
    <w:link w:val="C-TableText"/>
    <w:rsid w:val="00CB6151"/>
    <w:rPr>
      <w:rFonts w:ascii="Times New Roman" w:hAnsi="Times New Roman"/>
      <w:sz w:val="22"/>
      <w:lang w:bidi="ar-SA"/>
    </w:rPr>
  </w:style>
  <w:style w:type="paragraph" w:customStyle="1" w:styleId="C-TableFootnote">
    <w:name w:val="C-Table Footnote"/>
    <w:next w:val="C-BodyText"/>
    <w:link w:val="C-TableFootnoteChar"/>
    <w:rsid w:val="00CB6151"/>
    <w:pPr>
      <w:tabs>
        <w:tab w:val="left" w:pos="144"/>
      </w:tabs>
      <w:ind w:left="144" w:hanging="144"/>
    </w:pPr>
    <w:rPr>
      <w:rFonts w:ascii="Times New Roman" w:hAnsi="Times New Roman" w:cs="Arial"/>
      <w:lang w:val="en-US" w:eastAsia="zh-CN"/>
    </w:rPr>
  </w:style>
  <w:style w:type="character" w:customStyle="1" w:styleId="C-TableFootnoteChar">
    <w:name w:val="C-Table Footnote Char"/>
    <w:link w:val="C-TableFootnote"/>
    <w:rsid w:val="00CB6151"/>
    <w:rPr>
      <w:rFonts w:ascii="Times New Roman" w:hAnsi="Times New Roman" w:cs="Arial"/>
      <w:lang w:val="en-US" w:eastAsia="zh-CN" w:bidi="ar-SA"/>
    </w:rPr>
  </w:style>
  <w:style w:type="character" w:customStyle="1" w:styleId="C-TableCallout">
    <w:name w:val="C-Table Callout"/>
    <w:rsid w:val="000B511F"/>
    <w:rPr>
      <w:rFonts w:ascii="Times New Roman" w:hAnsi="Times New Roman"/>
      <w:dstrike w:val="0"/>
      <w:color w:val="auto"/>
      <w:spacing w:val="0"/>
      <w:w w:val="100"/>
      <w:position w:val="0"/>
      <w:sz w:val="22"/>
      <w:szCs w:val="22"/>
      <w:u w:val="none"/>
      <w:effect w:val="none"/>
      <w:vertAlign w:val="superscript"/>
      <w:em w:val="none"/>
    </w:rPr>
  </w:style>
  <w:style w:type="paragraph" w:customStyle="1" w:styleId="Default">
    <w:name w:val="Default"/>
    <w:rsid w:val="00802EB9"/>
    <w:pPr>
      <w:autoSpaceDE w:val="0"/>
      <w:autoSpaceDN w:val="0"/>
      <w:adjustRightInd w:val="0"/>
    </w:pPr>
    <w:rPr>
      <w:rFonts w:ascii="Times New Roman" w:hAnsi="Times New Roman"/>
      <w:color w:val="000000"/>
      <w:sz w:val="24"/>
      <w:szCs w:val="24"/>
      <w:lang w:val="en-US" w:eastAsia="en-US"/>
    </w:rPr>
  </w:style>
  <w:style w:type="paragraph" w:styleId="MediumList1-Accent4">
    <w:name w:val="Medium List 1 Accent 4"/>
    <w:hidden/>
    <w:rsid w:val="009267C6"/>
    <w:rPr>
      <w:rFonts w:ascii="Helvetica" w:hAnsi="Helvetica"/>
      <w:sz w:val="24"/>
      <w:lang w:eastAsia="de-DE"/>
    </w:rPr>
  </w:style>
  <w:style w:type="paragraph" w:styleId="DarkList-Accent3">
    <w:name w:val="Dark List Accent 3"/>
    <w:hidden/>
    <w:rsid w:val="0009020B"/>
    <w:rPr>
      <w:rFonts w:ascii="Helvetica" w:hAnsi="Helvetica"/>
      <w:sz w:val="24"/>
      <w:lang w:eastAsia="de-DE"/>
    </w:rPr>
  </w:style>
  <w:style w:type="paragraph" w:styleId="LightList-Accent3">
    <w:name w:val="Light List Accent 3"/>
    <w:hidden/>
    <w:rsid w:val="00982A0D"/>
    <w:rPr>
      <w:rFonts w:ascii="Helvetica" w:hAnsi="Helvetica"/>
      <w:sz w:val="24"/>
      <w:lang w:eastAsia="de-DE"/>
    </w:rPr>
  </w:style>
  <w:style w:type="character" w:customStyle="1" w:styleId="CommentTextChar">
    <w:name w:val="Comment Text Char"/>
    <w:link w:val="CommentText"/>
    <w:semiHidden/>
    <w:rsid w:val="0036783D"/>
    <w:rPr>
      <w:rFonts w:ascii="Helvetica" w:hAnsi="Helvetica"/>
      <w:lang w:val="en-AU" w:eastAsia="de-DE"/>
    </w:rPr>
  </w:style>
  <w:style w:type="paragraph" w:customStyle="1" w:styleId="C-Header">
    <w:name w:val="C-Header"/>
    <w:rsid w:val="00780585"/>
    <w:rPr>
      <w:rFonts w:ascii="Times New Roman" w:hAnsi="Times New Roman"/>
      <w:sz w:val="24"/>
      <w:lang w:val="en-US" w:eastAsia="en-US"/>
    </w:rPr>
  </w:style>
  <w:style w:type="paragraph" w:styleId="MediumList2-Accent2">
    <w:name w:val="Medium List 2 Accent 2"/>
    <w:hidden/>
    <w:rsid w:val="006725B4"/>
    <w:rPr>
      <w:rFonts w:ascii="Helvetica" w:hAnsi="Helvetica"/>
      <w:sz w:val="24"/>
      <w:lang w:eastAsia="de-DE"/>
    </w:rPr>
  </w:style>
  <w:style w:type="paragraph" w:styleId="ColorfulShading-Accent1">
    <w:name w:val="Colorful Shading Accent 1"/>
    <w:hidden/>
    <w:rsid w:val="006C5EF8"/>
    <w:rPr>
      <w:rFonts w:ascii="Helvetica" w:hAnsi="Helvetica"/>
      <w:sz w:val="24"/>
      <w:lang w:eastAsia="de-DE"/>
    </w:rPr>
  </w:style>
  <w:style w:type="paragraph" w:styleId="NormalWeb">
    <w:name w:val="Normal (Web)"/>
    <w:basedOn w:val="Normal"/>
    <w:uiPriority w:val="99"/>
    <w:unhideWhenUsed/>
    <w:rsid w:val="00111111"/>
    <w:pPr>
      <w:spacing w:before="100" w:beforeAutospacing="1" w:after="100" w:afterAutospacing="1"/>
    </w:pPr>
    <w:rPr>
      <w:rFonts w:ascii="Times New Roman" w:eastAsia="MS Mincho" w:hAnsi="Times New Roman"/>
      <w:szCs w:val="24"/>
      <w:lang w:val="en-US" w:eastAsia="ja-JP"/>
    </w:rPr>
  </w:style>
</w:styles>
</file>

<file path=word/webSettings.xml><?xml version="1.0" encoding="utf-8"?>
<w:webSettings xmlns:r="http://schemas.openxmlformats.org/officeDocument/2006/relationships" xmlns:w="http://schemas.openxmlformats.org/wordprocessingml/2006/main">
  <w:divs>
    <w:div w:id="545529493">
      <w:bodyDiv w:val="1"/>
      <w:marLeft w:val="0"/>
      <w:marRight w:val="0"/>
      <w:marTop w:val="0"/>
      <w:marBottom w:val="0"/>
      <w:divBdr>
        <w:top w:val="none" w:sz="0" w:space="0" w:color="auto"/>
        <w:left w:val="none" w:sz="0" w:space="0" w:color="auto"/>
        <w:bottom w:val="none" w:sz="0" w:space="0" w:color="auto"/>
        <w:right w:val="none" w:sz="0" w:space="0" w:color="auto"/>
      </w:divBdr>
    </w:div>
    <w:div w:id="753471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BE4899-B955-490E-9BAF-48DB9A34FA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26</Pages>
  <Words>6929</Words>
  <Characters>42435</Characters>
  <Application>Microsoft Office Word</Application>
  <DocSecurity>0</DocSecurity>
  <Lines>731</Lines>
  <Paragraphs>246</Paragraphs>
  <ScaleCrop>false</ScaleCrop>
  <HeadingPairs>
    <vt:vector size="2" baseType="variant">
      <vt:variant>
        <vt:lpstr>Title</vt:lpstr>
      </vt:variant>
      <vt:variant>
        <vt:i4>1</vt:i4>
      </vt:variant>
    </vt:vector>
  </HeadingPairs>
  <TitlesOfParts>
    <vt:vector size="1" baseType="lpstr">
      <vt:lpstr>PART I B : SUMMARY OF PRODUCT CHARACTERISTICS</vt:lpstr>
    </vt:vector>
  </TitlesOfParts>
  <Company>Abraxis Bioscience Pty Ltd</Company>
  <LinksUpToDate>false</LinksUpToDate>
  <CharactersWithSpaces>49118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AusPAR Attachment 1: Product information Abraxane (nanoparticle albumin-bound paclitaxel)</dc:title>
  <dc:subject>prescription medicine regulation</dc:subject>
  <dc:creator>Abraxis Bioscience Pty Ltd</dc:creator>
  <cp:keywords>pi, product, information, prescription, medicine, regulation, abraxane, nanoparticle, albumin-bound, paclitaxel</cp:keywords>
  <cp:lastModifiedBy>Sheppard, Fran</cp:lastModifiedBy>
  <cp:revision>3</cp:revision>
  <cp:lastPrinted>2013-09-17T22:57:00Z</cp:lastPrinted>
  <dcterms:created xsi:type="dcterms:W3CDTF">2014-01-29T23:47:00Z</dcterms:created>
  <dcterms:modified xsi:type="dcterms:W3CDTF">2014-01-29T23:55:00Z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