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778" w:rsidRPr="00BF7F1E" w:rsidRDefault="002A5778" w:rsidP="006E3715">
      <w:pPr>
        <w:rPr>
          <w:rFonts w:ascii="Times New Roman" w:hAnsi="Times New Roman"/>
          <w:lang w:val="en-AU"/>
        </w:rPr>
      </w:pPr>
      <w:r w:rsidRPr="00BF7F1E">
        <w:rPr>
          <w:rFonts w:ascii="Times New Roman" w:hAnsi="Times New Roman"/>
          <w:lang w:val="en-AU"/>
        </w:rPr>
        <w:t>Product Information</w:t>
      </w:r>
    </w:p>
    <w:p w:rsidR="002A5778" w:rsidRPr="00BF7F1E" w:rsidRDefault="002A5778">
      <w:pPr>
        <w:tabs>
          <w:tab w:val="center" w:pos="4513"/>
        </w:tabs>
        <w:jc w:val="both"/>
        <w:rPr>
          <w:rFonts w:ascii="Times New Roman" w:hAnsi="Times New Roman"/>
          <w:b/>
          <w:szCs w:val="24"/>
          <w:lang w:val="en-AU"/>
        </w:rPr>
      </w:pPr>
    </w:p>
    <w:p w:rsidR="002A5778" w:rsidRPr="00BF7F1E" w:rsidRDefault="00F93B24" w:rsidP="00E7742D">
      <w:pPr>
        <w:tabs>
          <w:tab w:val="center" w:pos="4513"/>
        </w:tabs>
        <w:jc w:val="both"/>
        <w:rPr>
          <w:rFonts w:ascii="Times New Roman" w:hAnsi="Times New Roman"/>
          <w:b/>
          <w:sz w:val="32"/>
          <w:lang w:val="en-AU"/>
        </w:rPr>
      </w:pPr>
      <w:r>
        <w:rPr>
          <w:rFonts w:ascii="Times New Roman" w:hAnsi="Times New Roman"/>
          <w:b/>
          <w:sz w:val="32"/>
          <w:lang w:val="en-AU"/>
        </w:rPr>
        <w:t>EVOGAM</w:t>
      </w:r>
      <w:r>
        <w:rPr>
          <w:rFonts w:ascii="Times New Roman" w:hAnsi="Times New Roman"/>
          <w:b/>
          <w:sz w:val="32"/>
          <w:vertAlign w:val="superscript"/>
          <w:lang w:val="en-AU"/>
        </w:rPr>
        <w:t>®</w:t>
      </w:r>
      <w:r w:rsidRPr="00BF7F1E" w:rsidDel="00DC36C1">
        <w:rPr>
          <w:rFonts w:ascii="Times New Roman" w:hAnsi="Times New Roman"/>
          <w:b/>
          <w:sz w:val="32"/>
          <w:lang w:val="en-AU"/>
        </w:rPr>
        <w:t xml:space="preserve"> </w:t>
      </w:r>
    </w:p>
    <w:p w:rsidR="00E7742D" w:rsidRPr="00BF7F1E" w:rsidRDefault="00E7742D" w:rsidP="00E7742D">
      <w:pPr>
        <w:tabs>
          <w:tab w:val="center" w:pos="4513"/>
        </w:tabs>
        <w:jc w:val="both"/>
        <w:rPr>
          <w:rFonts w:ascii="Times New Roman" w:hAnsi="Times New Roman"/>
          <w:b/>
          <w:sz w:val="20"/>
          <w:lang w:val="en-AU"/>
        </w:rPr>
      </w:pPr>
    </w:p>
    <w:p w:rsidR="002A5778" w:rsidRPr="00BF7F1E" w:rsidRDefault="002A5778">
      <w:pPr>
        <w:tabs>
          <w:tab w:val="left" w:pos="-720"/>
        </w:tabs>
        <w:jc w:val="both"/>
        <w:rPr>
          <w:rFonts w:ascii="Times New Roman" w:hAnsi="Times New Roman"/>
          <w:b/>
          <w:szCs w:val="24"/>
          <w:lang w:val="en-AU"/>
        </w:rPr>
      </w:pPr>
      <w:smartTag w:uri="urn:schemas-microsoft-com:office:smarttags" w:element="place">
        <w:smartTag w:uri="urn:schemas-microsoft-com:office:smarttags" w:element="country-region">
          <w:r w:rsidRPr="00BF7F1E">
            <w:rPr>
              <w:rFonts w:ascii="Times New Roman" w:hAnsi="Times New Roman"/>
              <w:b/>
              <w:szCs w:val="24"/>
              <w:lang w:val="en-AU"/>
            </w:rPr>
            <w:t>Australia</w:t>
          </w:r>
        </w:smartTag>
      </w:smartTag>
    </w:p>
    <w:p w:rsidR="002A5778" w:rsidRPr="00BF7F1E" w:rsidRDefault="002A5778">
      <w:pPr>
        <w:tabs>
          <w:tab w:val="left" w:pos="-720"/>
        </w:tabs>
        <w:jc w:val="both"/>
        <w:rPr>
          <w:rFonts w:ascii="Times New Roman" w:hAnsi="Times New Roman"/>
          <w:b/>
          <w:szCs w:val="24"/>
          <w:lang w:val="en-AU"/>
        </w:rPr>
      </w:pPr>
    </w:p>
    <w:p w:rsidR="002A5778" w:rsidRPr="00BF7F1E" w:rsidRDefault="002A5778">
      <w:pPr>
        <w:tabs>
          <w:tab w:val="left" w:pos="-720"/>
        </w:tabs>
        <w:jc w:val="both"/>
        <w:rPr>
          <w:rFonts w:ascii="Times New Roman" w:hAnsi="Times New Roman"/>
          <w:b/>
          <w:szCs w:val="24"/>
          <w:lang w:val="en-AU"/>
        </w:rPr>
      </w:pPr>
      <w:r w:rsidRPr="00BF7F1E">
        <w:rPr>
          <w:rFonts w:ascii="Times New Roman" w:hAnsi="Times New Roman"/>
          <w:b/>
          <w:szCs w:val="24"/>
          <w:lang w:val="en-AU"/>
        </w:rPr>
        <w:t>NAME OF THE MEDICINE</w:t>
      </w:r>
    </w:p>
    <w:p w:rsidR="00552973" w:rsidRPr="00BF7F1E" w:rsidRDefault="00552973">
      <w:pPr>
        <w:tabs>
          <w:tab w:val="left" w:pos="-720"/>
        </w:tabs>
        <w:jc w:val="both"/>
        <w:rPr>
          <w:rFonts w:ascii="Times New Roman" w:hAnsi="Times New Roman"/>
          <w:szCs w:val="24"/>
          <w:lang w:val="en-AU"/>
        </w:rPr>
      </w:pPr>
    </w:p>
    <w:p w:rsidR="002A5778" w:rsidRPr="00BF7F1E" w:rsidRDefault="002A5778">
      <w:pPr>
        <w:tabs>
          <w:tab w:val="left" w:pos="-720"/>
        </w:tabs>
        <w:jc w:val="both"/>
        <w:rPr>
          <w:rFonts w:ascii="Times New Roman" w:hAnsi="Times New Roman"/>
          <w:b/>
          <w:szCs w:val="24"/>
          <w:lang w:val="en-AU"/>
        </w:rPr>
      </w:pPr>
      <w:r w:rsidRPr="00BF7F1E">
        <w:rPr>
          <w:rFonts w:ascii="Times New Roman" w:hAnsi="Times New Roman"/>
          <w:szCs w:val="24"/>
          <w:lang w:val="en-AU"/>
        </w:rPr>
        <w:t xml:space="preserve">Human Normal Immunoglobulin </w:t>
      </w:r>
      <w:r w:rsidR="00AF0439" w:rsidRPr="00BF7F1E">
        <w:rPr>
          <w:rFonts w:ascii="Times New Roman" w:hAnsi="Times New Roman"/>
          <w:szCs w:val="24"/>
          <w:lang w:val="en-AU"/>
        </w:rPr>
        <w:t>1</w:t>
      </w:r>
      <w:r w:rsidR="008178A7" w:rsidRPr="00BF7F1E">
        <w:rPr>
          <w:rFonts w:ascii="Times New Roman" w:hAnsi="Times New Roman"/>
          <w:szCs w:val="24"/>
          <w:lang w:val="en-AU"/>
        </w:rPr>
        <w:t>6</w:t>
      </w:r>
      <w:r w:rsidR="00AF0439" w:rsidRPr="00BF7F1E">
        <w:rPr>
          <w:rFonts w:ascii="Times New Roman" w:hAnsi="Times New Roman"/>
          <w:szCs w:val="24"/>
          <w:lang w:val="en-AU"/>
        </w:rPr>
        <w:t>%</w:t>
      </w:r>
      <w:r w:rsidR="00AF0439" w:rsidRPr="00BF7F1E">
        <w:rPr>
          <w:rFonts w:ascii="Times New Roman" w:hAnsi="Times New Roman"/>
          <w:i/>
          <w:szCs w:val="24"/>
          <w:lang w:val="en-AU"/>
        </w:rPr>
        <w:t xml:space="preserve"> </w:t>
      </w:r>
      <w:r w:rsidR="00AF0439" w:rsidRPr="00BF7F1E">
        <w:rPr>
          <w:rFonts w:ascii="Times New Roman" w:hAnsi="Times New Roman"/>
          <w:szCs w:val="24"/>
          <w:lang w:val="en-AU"/>
        </w:rPr>
        <w:t>(1</w:t>
      </w:r>
      <w:r w:rsidR="008178A7" w:rsidRPr="00BF7F1E">
        <w:rPr>
          <w:rFonts w:ascii="Times New Roman" w:hAnsi="Times New Roman"/>
          <w:szCs w:val="24"/>
          <w:lang w:val="en-AU"/>
        </w:rPr>
        <w:t>6</w:t>
      </w:r>
      <w:r w:rsidR="005713A7" w:rsidRPr="00BF7F1E">
        <w:rPr>
          <w:rFonts w:ascii="Times New Roman" w:hAnsi="Times New Roman"/>
          <w:szCs w:val="24"/>
          <w:lang w:val="en-AU"/>
        </w:rPr>
        <w:t xml:space="preserve"> </w:t>
      </w:r>
      <w:r w:rsidR="00AF0439" w:rsidRPr="00BF7F1E">
        <w:rPr>
          <w:rFonts w:ascii="Times New Roman" w:hAnsi="Times New Roman"/>
          <w:szCs w:val="24"/>
          <w:lang w:val="en-AU"/>
        </w:rPr>
        <w:t>g</w:t>
      </w:r>
      <w:r w:rsidR="003B2D81" w:rsidRPr="00BF7F1E">
        <w:rPr>
          <w:rFonts w:ascii="Times New Roman" w:hAnsi="Times New Roman"/>
          <w:szCs w:val="24"/>
          <w:lang w:val="en-AU"/>
        </w:rPr>
        <w:t xml:space="preserve"> per 100</w:t>
      </w:r>
      <w:r w:rsidR="005713A7" w:rsidRPr="00BF7F1E">
        <w:rPr>
          <w:rFonts w:ascii="Times New Roman" w:hAnsi="Times New Roman"/>
          <w:szCs w:val="24"/>
          <w:lang w:val="en-AU"/>
        </w:rPr>
        <w:t xml:space="preserve"> </w:t>
      </w:r>
      <w:r w:rsidR="003B2D81" w:rsidRPr="00BF7F1E">
        <w:rPr>
          <w:rFonts w:ascii="Times New Roman" w:hAnsi="Times New Roman"/>
          <w:szCs w:val="24"/>
          <w:lang w:val="en-AU"/>
        </w:rPr>
        <w:t>m</w:t>
      </w:r>
      <w:r w:rsidR="00AF0439" w:rsidRPr="00BF7F1E">
        <w:rPr>
          <w:rFonts w:ascii="Times New Roman" w:hAnsi="Times New Roman"/>
          <w:szCs w:val="24"/>
          <w:lang w:val="en-AU"/>
        </w:rPr>
        <w:t xml:space="preserve">L) </w:t>
      </w:r>
      <w:r w:rsidRPr="00BF7F1E">
        <w:rPr>
          <w:rFonts w:ascii="Times New Roman" w:hAnsi="Times New Roman"/>
          <w:szCs w:val="24"/>
          <w:lang w:val="en-AU"/>
        </w:rPr>
        <w:t xml:space="preserve">solution for </w:t>
      </w:r>
      <w:r w:rsidR="008178A7" w:rsidRPr="00BF7F1E">
        <w:rPr>
          <w:rFonts w:ascii="Times New Roman" w:hAnsi="Times New Roman"/>
          <w:szCs w:val="24"/>
          <w:lang w:val="en-AU"/>
        </w:rPr>
        <w:t>subcutaneous</w:t>
      </w:r>
      <w:r w:rsidR="00C37737">
        <w:rPr>
          <w:rFonts w:ascii="Times New Roman" w:hAnsi="Times New Roman"/>
          <w:szCs w:val="24"/>
          <w:lang w:val="en-AU"/>
        </w:rPr>
        <w:t xml:space="preserve"> </w:t>
      </w:r>
      <w:r w:rsidR="00D841FB">
        <w:rPr>
          <w:rFonts w:ascii="Times New Roman" w:hAnsi="Times New Roman"/>
          <w:szCs w:val="24"/>
          <w:lang w:val="en-AU"/>
        </w:rPr>
        <w:t>administration</w:t>
      </w:r>
      <w:r w:rsidRPr="00BF7F1E">
        <w:rPr>
          <w:rFonts w:ascii="Times New Roman" w:hAnsi="Times New Roman"/>
          <w:szCs w:val="24"/>
          <w:lang w:val="en-AU"/>
        </w:rPr>
        <w:t>.</w:t>
      </w:r>
    </w:p>
    <w:p w:rsidR="002A5778" w:rsidRPr="00BF7F1E" w:rsidRDefault="002A5778">
      <w:pPr>
        <w:tabs>
          <w:tab w:val="left" w:pos="-720"/>
        </w:tabs>
        <w:jc w:val="both"/>
        <w:rPr>
          <w:rFonts w:ascii="Times New Roman" w:hAnsi="Times New Roman"/>
          <w:b/>
          <w:szCs w:val="24"/>
          <w:lang w:val="en-AU"/>
        </w:rPr>
      </w:pPr>
    </w:p>
    <w:p w:rsidR="002A5778" w:rsidRPr="00BF7F1E" w:rsidRDefault="002A5778">
      <w:pPr>
        <w:tabs>
          <w:tab w:val="left" w:pos="-720"/>
        </w:tabs>
        <w:jc w:val="both"/>
        <w:rPr>
          <w:rFonts w:ascii="Times New Roman" w:hAnsi="Times New Roman"/>
          <w:b/>
          <w:szCs w:val="24"/>
          <w:lang w:val="en-AU"/>
        </w:rPr>
      </w:pPr>
      <w:r w:rsidRPr="00BF7F1E">
        <w:rPr>
          <w:rFonts w:ascii="Times New Roman" w:hAnsi="Times New Roman"/>
          <w:b/>
          <w:szCs w:val="24"/>
          <w:lang w:val="en-AU"/>
        </w:rPr>
        <w:t>DESCRIPTION</w:t>
      </w:r>
    </w:p>
    <w:p w:rsidR="00683606" w:rsidRPr="00AD5FB3" w:rsidRDefault="008178A7" w:rsidP="00AA6095">
      <w:pPr>
        <w:jc w:val="both"/>
        <w:rPr>
          <w:rFonts w:ascii="Times New Roman" w:hAnsi="Times New Roman"/>
          <w:szCs w:val="24"/>
          <w:lang w:val="en-AU"/>
        </w:rPr>
      </w:pPr>
      <w:r w:rsidRPr="00BF7F1E">
        <w:rPr>
          <w:rFonts w:ascii="Times New Roman" w:hAnsi="Times New Roman"/>
          <w:szCs w:val="24"/>
          <w:lang w:val="en-AU"/>
        </w:rPr>
        <w:t>Evo</w:t>
      </w:r>
      <w:r w:rsidR="00F11E88" w:rsidRPr="00BF7F1E">
        <w:rPr>
          <w:rFonts w:ascii="Times New Roman" w:hAnsi="Times New Roman"/>
          <w:szCs w:val="24"/>
          <w:lang w:val="en-AU"/>
        </w:rPr>
        <w:t>gam</w:t>
      </w:r>
      <w:r w:rsidR="00236946">
        <w:rPr>
          <w:rFonts w:ascii="Times New Roman" w:hAnsi="Times New Roman"/>
          <w:szCs w:val="24"/>
          <w:vertAlign w:val="superscript"/>
          <w:lang w:val="en-AU"/>
        </w:rPr>
        <w:t>®</w:t>
      </w:r>
      <w:r w:rsidR="00756B83" w:rsidRPr="00BF7F1E">
        <w:rPr>
          <w:rFonts w:ascii="Times New Roman" w:hAnsi="Times New Roman"/>
          <w:szCs w:val="24"/>
          <w:lang w:val="en-AU"/>
        </w:rPr>
        <w:t xml:space="preserve"> is a </w:t>
      </w:r>
      <w:r w:rsidR="00555F5E" w:rsidRPr="00AD5FB3">
        <w:rPr>
          <w:rFonts w:ascii="Times New Roman" w:hAnsi="Times New Roman"/>
          <w:szCs w:val="24"/>
          <w:lang w:val="en-AU"/>
        </w:rPr>
        <w:t xml:space="preserve">sterile </w:t>
      </w:r>
      <w:r w:rsidR="00374671" w:rsidRPr="00AD5FB3">
        <w:rPr>
          <w:rFonts w:ascii="Times New Roman" w:hAnsi="Times New Roman"/>
          <w:szCs w:val="24"/>
          <w:lang w:val="en-AU"/>
        </w:rPr>
        <w:t>solution</w:t>
      </w:r>
      <w:r w:rsidR="00756B83" w:rsidRPr="00AD5FB3">
        <w:rPr>
          <w:rFonts w:ascii="Times New Roman" w:hAnsi="Times New Roman"/>
          <w:szCs w:val="24"/>
          <w:lang w:val="en-AU"/>
        </w:rPr>
        <w:t xml:space="preserve"> containing 1</w:t>
      </w:r>
      <w:r w:rsidRPr="00AD5FB3">
        <w:rPr>
          <w:rFonts w:ascii="Times New Roman" w:hAnsi="Times New Roman"/>
          <w:szCs w:val="24"/>
          <w:lang w:val="en-AU"/>
        </w:rPr>
        <w:t>6</w:t>
      </w:r>
      <w:r w:rsidR="00B52EF3" w:rsidRPr="00AD5FB3">
        <w:rPr>
          <w:rFonts w:ascii="Times New Roman" w:hAnsi="Times New Roman"/>
          <w:szCs w:val="24"/>
          <w:lang w:val="en-AU"/>
        </w:rPr>
        <w:t xml:space="preserve"> </w:t>
      </w:r>
      <w:r w:rsidR="00756B83" w:rsidRPr="00AD5FB3">
        <w:rPr>
          <w:rFonts w:ascii="Times New Roman" w:hAnsi="Times New Roman"/>
          <w:szCs w:val="24"/>
          <w:lang w:val="en-AU"/>
        </w:rPr>
        <w:t>g</w:t>
      </w:r>
      <w:r w:rsidR="003B2D81" w:rsidRPr="00AD5FB3">
        <w:rPr>
          <w:rFonts w:ascii="Times New Roman" w:hAnsi="Times New Roman"/>
          <w:szCs w:val="24"/>
          <w:lang w:val="en-AU"/>
        </w:rPr>
        <w:t xml:space="preserve"> per 100</w:t>
      </w:r>
      <w:r w:rsidR="00B52EF3" w:rsidRPr="00AD5FB3">
        <w:rPr>
          <w:rFonts w:ascii="Times New Roman" w:hAnsi="Times New Roman"/>
          <w:szCs w:val="24"/>
          <w:lang w:val="en-AU"/>
        </w:rPr>
        <w:t xml:space="preserve"> </w:t>
      </w:r>
      <w:r w:rsidR="003B2D81" w:rsidRPr="00AD5FB3">
        <w:rPr>
          <w:rFonts w:ascii="Times New Roman" w:hAnsi="Times New Roman"/>
          <w:szCs w:val="24"/>
          <w:lang w:val="en-AU"/>
        </w:rPr>
        <w:t>m</w:t>
      </w:r>
      <w:r w:rsidR="006263EA" w:rsidRPr="00AD5FB3">
        <w:rPr>
          <w:rFonts w:ascii="Times New Roman" w:hAnsi="Times New Roman"/>
          <w:szCs w:val="24"/>
          <w:lang w:val="en-AU"/>
        </w:rPr>
        <w:t>L</w:t>
      </w:r>
      <w:r w:rsidR="00756B83" w:rsidRPr="00AD5FB3">
        <w:rPr>
          <w:rFonts w:ascii="Times New Roman" w:hAnsi="Times New Roman"/>
          <w:szCs w:val="24"/>
          <w:lang w:val="en-AU"/>
        </w:rPr>
        <w:t xml:space="preserve"> of </w:t>
      </w:r>
      <w:r w:rsidR="00D06B75" w:rsidRPr="00AD5FB3">
        <w:rPr>
          <w:rFonts w:ascii="Times New Roman" w:hAnsi="Times New Roman"/>
          <w:szCs w:val="24"/>
          <w:lang w:val="en-AU"/>
        </w:rPr>
        <w:t xml:space="preserve">total human plasma </w:t>
      </w:r>
      <w:r w:rsidR="00F43AF1" w:rsidRPr="00D841FB">
        <w:rPr>
          <w:rFonts w:ascii="Times New Roman" w:hAnsi="Times New Roman"/>
        </w:rPr>
        <w:t>immunoglobulin</w:t>
      </w:r>
      <w:r w:rsidR="00686DDE" w:rsidRPr="00AD5FB3">
        <w:rPr>
          <w:rFonts w:ascii="Times New Roman" w:hAnsi="Times New Roman"/>
          <w:szCs w:val="24"/>
          <w:lang w:val="en-AU"/>
        </w:rPr>
        <w:t xml:space="preserve"> with a purity of at least 98% </w:t>
      </w:r>
      <w:r w:rsidR="007921BC">
        <w:rPr>
          <w:rFonts w:ascii="Times New Roman" w:hAnsi="Times New Roman"/>
          <w:szCs w:val="24"/>
          <w:lang w:val="en-AU"/>
        </w:rPr>
        <w:t>immunoglobulin G (IgG).  At least 85% consists of monomers and dimers (typically &gt; 90%) and less than &lt; 10% of the IgG are aggregates.  The distribution of the IgG subclasses closely resembles that found in normal human plasma (approximate ranges for Evogam: 47.8</w:t>
      </w:r>
      <w:r w:rsidR="007921BC">
        <w:rPr>
          <w:rFonts w:ascii="Times New Roman" w:hAnsi="Times New Roman"/>
          <w:szCs w:val="24"/>
          <w:lang w:val="en-AU"/>
        </w:rPr>
        <w:noBreakHyphen/>
        <w:t>58.1% IgG</w:t>
      </w:r>
      <w:r w:rsidR="007921BC">
        <w:rPr>
          <w:rFonts w:ascii="Times New Roman" w:hAnsi="Times New Roman"/>
          <w:szCs w:val="24"/>
          <w:vertAlign w:val="subscript"/>
          <w:lang w:val="en-AU"/>
        </w:rPr>
        <w:t>1</w:t>
      </w:r>
      <w:r w:rsidR="007921BC">
        <w:rPr>
          <w:rFonts w:ascii="Times New Roman" w:hAnsi="Times New Roman"/>
          <w:szCs w:val="24"/>
          <w:lang w:val="en-AU"/>
        </w:rPr>
        <w:t>, 38.8</w:t>
      </w:r>
      <w:r w:rsidR="007921BC">
        <w:rPr>
          <w:rFonts w:ascii="Times New Roman" w:hAnsi="Times New Roman"/>
          <w:szCs w:val="24"/>
          <w:lang w:val="en-AU"/>
        </w:rPr>
        <w:noBreakHyphen/>
        <w:t>49.3% IgG</w:t>
      </w:r>
      <w:r w:rsidR="007921BC">
        <w:rPr>
          <w:rFonts w:ascii="Times New Roman" w:hAnsi="Times New Roman"/>
          <w:szCs w:val="24"/>
          <w:vertAlign w:val="subscript"/>
          <w:lang w:val="en-AU"/>
        </w:rPr>
        <w:t>2</w:t>
      </w:r>
      <w:r w:rsidR="007921BC">
        <w:rPr>
          <w:rFonts w:ascii="Times New Roman" w:hAnsi="Times New Roman"/>
          <w:szCs w:val="24"/>
          <w:lang w:val="en-AU"/>
        </w:rPr>
        <w:t>, 0.9</w:t>
      </w:r>
      <w:r w:rsidR="007921BC">
        <w:rPr>
          <w:rFonts w:ascii="Times New Roman" w:hAnsi="Times New Roman"/>
          <w:szCs w:val="24"/>
          <w:lang w:val="en-AU"/>
        </w:rPr>
        <w:noBreakHyphen/>
        <w:t>1.4% IgG</w:t>
      </w:r>
      <w:r w:rsidR="007921BC">
        <w:rPr>
          <w:rFonts w:ascii="Times New Roman" w:hAnsi="Times New Roman"/>
          <w:szCs w:val="24"/>
          <w:vertAlign w:val="subscript"/>
          <w:lang w:val="en-AU"/>
        </w:rPr>
        <w:t>3</w:t>
      </w:r>
      <w:r w:rsidR="007921BC">
        <w:rPr>
          <w:rFonts w:ascii="Times New Roman" w:hAnsi="Times New Roman"/>
          <w:szCs w:val="24"/>
          <w:lang w:val="en-AU"/>
        </w:rPr>
        <w:t>, 1.4</w:t>
      </w:r>
      <w:r w:rsidR="007921BC">
        <w:rPr>
          <w:rFonts w:ascii="Times New Roman" w:hAnsi="Times New Roman"/>
          <w:szCs w:val="24"/>
          <w:lang w:val="en-AU"/>
        </w:rPr>
        <w:noBreakHyphen/>
        <w:t>2.1% IgG</w:t>
      </w:r>
      <w:r w:rsidR="007921BC">
        <w:rPr>
          <w:rFonts w:ascii="Times New Roman" w:hAnsi="Times New Roman"/>
          <w:szCs w:val="24"/>
          <w:vertAlign w:val="subscript"/>
          <w:lang w:val="en-AU"/>
        </w:rPr>
        <w:t>4</w:t>
      </w:r>
      <w:r w:rsidR="007921BC">
        <w:rPr>
          <w:rFonts w:ascii="Times New Roman" w:hAnsi="Times New Roman"/>
          <w:szCs w:val="24"/>
          <w:lang w:val="en-AU"/>
        </w:rPr>
        <w:t>).</w:t>
      </w:r>
    </w:p>
    <w:p w:rsidR="00683606" w:rsidRPr="00AD5FB3" w:rsidDel="002D44CD" w:rsidRDefault="00683606" w:rsidP="006263EA">
      <w:pPr>
        <w:jc w:val="both"/>
        <w:rPr>
          <w:rFonts w:ascii="Times New Roman" w:hAnsi="Times New Roman"/>
          <w:szCs w:val="24"/>
          <w:highlight w:val="yellow"/>
          <w:lang w:val="en-AU"/>
        </w:rPr>
      </w:pPr>
    </w:p>
    <w:p w:rsidR="0024243A" w:rsidRPr="00AD5FB3" w:rsidRDefault="007921BC" w:rsidP="00AA6095">
      <w:pPr>
        <w:jc w:val="both"/>
        <w:rPr>
          <w:rFonts w:ascii="Times New Roman" w:hAnsi="Times New Roman"/>
          <w:szCs w:val="24"/>
          <w:lang w:val="en-AU"/>
        </w:rPr>
      </w:pPr>
      <w:r>
        <w:rPr>
          <w:rFonts w:ascii="Times New Roman" w:hAnsi="Times New Roman"/>
          <w:szCs w:val="24"/>
          <w:lang w:val="en-AU"/>
        </w:rPr>
        <w:t>The pH value of the ready-to-use solution is 6.6.  Evogam contains 2.25 g of glycine in each 100 mL as a stabiliser which is a physiological non</w:t>
      </w:r>
      <w:r>
        <w:rPr>
          <w:rFonts w:ascii="Times New Roman" w:hAnsi="Times New Roman"/>
          <w:szCs w:val="24"/>
          <w:lang w:val="en-AU"/>
        </w:rPr>
        <w:noBreakHyphen/>
        <w:t>essential amino acid.  Evogam does not contain a carbohydrate stabiliser (</w:t>
      </w:r>
      <w:proofErr w:type="spellStart"/>
      <w:r>
        <w:rPr>
          <w:rFonts w:ascii="Times New Roman" w:hAnsi="Times New Roman"/>
          <w:szCs w:val="24"/>
          <w:lang w:val="en-AU"/>
        </w:rPr>
        <w:t>eg</w:t>
      </w:r>
      <w:proofErr w:type="spellEnd"/>
      <w:r>
        <w:rPr>
          <w:rFonts w:ascii="Times New Roman" w:hAnsi="Times New Roman"/>
          <w:szCs w:val="24"/>
          <w:lang w:val="en-AU"/>
        </w:rPr>
        <w:t xml:space="preserve">. sucrose, maltose) and contains no preservative.  Evogam contains only trace amounts of IgA, typically </w:t>
      </w:r>
      <w:r>
        <w:rPr>
          <w:rFonts w:ascii="Times New Roman" w:hAnsi="Times New Roman"/>
          <w:color w:val="000000" w:themeColor="text1"/>
          <w:szCs w:val="24"/>
        </w:rPr>
        <w:t>&lt;0.025mg/mL</w:t>
      </w:r>
      <w:r w:rsidR="0024243A" w:rsidRPr="00AD5FB3">
        <w:rPr>
          <w:rFonts w:ascii="Times New Roman" w:hAnsi="Times New Roman"/>
          <w:szCs w:val="24"/>
          <w:lang w:val="en-AU"/>
        </w:rPr>
        <w:t xml:space="preserve">. </w:t>
      </w:r>
      <w:r w:rsidR="0099261A" w:rsidRPr="00AD5FB3">
        <w:rPr>
          <w:rFonts w:ascii="Times New Roman" w:hAnsi="Times New Roman"/>
          <w:szCs w:val="24"/>
          <w:lang w:val="en-AU"/>
        </w:rPr>
        <w:t xml:space="preserve"> </w:t>
      </w:r>
    </w:p>
    <w:p w:rsidR="00CF554F" w:rsidRPr="00AD5FB3" w:rsidRDefault="00CF554F" w:rsidP="00AA6095">
      <w:pPr>
        <w:tabs>
          <w:tab w:val="left" w:pos="-720"/>
        </w:tabs>
        <w:jc w:val="both"/>
        <w:rPr>
          <w:rFonts w:ascii="Times New Roman" w:hAnsi="Times New Roman"/>
          <w:szCs w:val="24"/>
          <w:lang w:val="en-AU"/>
        </w:rPr>
      </w:pPr>
    </w:p>
    <w:p w:rsidR="0099261A" w:rsidRPr="00AD5FB3" w:rsidRDefault="007921BC" w:rsidP="0083795D">
      <w:pPr>
        <w:tabs>
          <w:tab w:val="left" w:pos="-720"/>
          <w:tab w:val="left" w:pos="630"/>
        </w:tabs>
        <w:jc w:val="both"/>
        <w:rPr>
          <w:rFonts w:ascii="Times New Roman" w:hAnsi="Times New Roman"/>
          <w:szCs w:val="24"/>
          <w:lang w:val="en-AU"/>
        </w:rPr>
      </w:pPr>
      <w:r>
        <w:rPr>
          <w:rFonts w:ascii="Times New Roman" w:hAnsi="Times New Roman"/>
          <w:szCs w:val="24"/>
          <w:lang w:val="en-AU"/>
        </w:rPr>
        <w:t xml:space="preserve">Evogam is manufactured from </w:t>
      </w:r>
      <w:r w:rsidR="00CE3190">
        <w:rPr>
          <w:rFonts w:ascii="Times New Roman" w:hAnsi="Times New Roman"/>
          <w:szCs w:val="24"/>
          <w:lang w:val="en-AU"/>
        </w:rPr>
        <w:t xml:space="preserve">human </w:t>
      </w:r>
      <w:r>
        <w:rPr>
          <w:rFonts w:ascii="Times New Roman" w:hAnsi="Times New Roman"/>
          <w:szCs w:val="24"/>
        </w:rPr>
        <w:t>plasma</w:t>
      </w:r>
      <w:r w:rsidR="00CE3190">
        <w:rPr>
          <w:rFonts w:ascii="Times New Roman" w:hAnsi="Times New Roman"/>
          <w:szCs w:val="24"/>
        </w:rPr>
        <w:t xml:space="preserve"> collected</w:t>
      </w:r>
      <w:r>
        <w:rPr>
          <w:rFonts w:ascii="Times New Roman" w:hAnsi="Times New Roman"/>
          <w:szCs w:val="24"/>
        </w:rPr>
        <w:t xml:space="preserve"> </w:t>
      </w:r>
      <w:r w:rsidR="00367E87" w:rsidRPr="00AD5FB3">
        <w:rPr>
          <w:rFonts w:ascii="Times New Roman" w:hAnsi="Times New Roman"/>
          <w:szCs w:val="24"/>
          <w:lang w:val="en-AU"/>
        </w:rPr>
        <w:t>by the Australian Red Cross Blood Service</w:t>
      </w:r>
      <w:r>
        <w:rPr>
          <w:rFonts w:ascii="Times New Roman" w:hAnsi="Times New Roman"/>
          <w:szCs w:val="24"/>
          <w:lang w:val="en-AU"/>
        </w:rPr>
        <w:t xml:space="preserve">.  </w:t>
      </w:r>
    </w:p>
    <w:p w:rsidR="00E04D27" w:rsidRPr="00AD5FB3" w:rsidRDefault="00E04D27" w:rsidP="00AA6095">
      <w:pPr>
        <w:tabs>
          <w:tab w:val="left" w:pos="-720"/>
        </w:tabs>
        <w:jc w:val="both"/>
        <w:rPr>
          <w:rFonts w:ascii="Times New Roman" w:hAnsi="Times New Roman"/>
          <w:szCs w:val="24"/>
          <w:highlight w:val="yellow"/>
          <w:lang w:val="en-AU"/>
        </w:rPr>
      </w:pPr>
    </w:p>
    <w:p w:rsidR="003352A2" w:rsidRPr="00AD5FB3" w:rsidRDefault="007921BC" w:rsidP="00AA6095">
      <w:pPr>
        <w:tabs>
          <w:tab w:val="left" w:pos="-720"/>
        </w:tabs>
        <w:jc w:val="both"/>
        <w:rPr>
          <w:rFonts w:ascii="Times New Roman" w:hAnsi="Times New Roman"/>
          <w:szCs w:val="24"/>
          <w:lang w:val="en-AU"/>
        </w:rPr>
      </w:pPr>
      <w:r>
        <w:rPr>
          <w:rFonts w:ascii="Times New Roman" w:hAnsi="Times New Roman"/>
          <w:szCs w:val="24"/>
          <w:lang w:val="en-AU"/>
        </w:rPr>
        <w:t>The manufacturing process contains two dedicated steps to reduce the possibility of pathogen transmission:</w:t>
      </w:r>
    </w:p>
    <w:p w:rsidR="003352A2" w:rsidRPr="00BF7F1E" w:rsidRDefault="007921BC" w:rsidP="00AA6095">
      <w:pPr>
        <w:numPr>
          <w:ilvl w:val="0"/>
          <w:numId w:val="15"/>
        </w:numPr>
        <w:tabs>
          <w:tab w:val="left" w:pos="-720"/>
        </w:tabs>
        <w:jc w:val="both"/>
        <w:rPr>
          <w:rFonts w:ascii="Times New Roman" w:hAnsi="Times New Roman"/>
          <w:szCs w:val="24"/>
          <w:lang w:val="en-AU"/>
        </w:rPr>
      </w:pPr>
      <w:r>
        <w:rPr>
          <w:rFonts w:ascii="Times New Roman" w:hAnsi="Times New Roman"/>
          <w:szCs w:val="24"/>
          <w:lang w:val="en-AU"/>
        </w:rPr>
        <w:t>pasteurisation (heating at 60</w:t>
      </w:r>
      <w:r w:rsidR="00950872" w:rsidRPr="00AD5FB3">
        <w:rPr>
          <w:rFonts w:ascii="Times New Roman" w:hAnsi="Times New Roman"/>
          <w:szCs w:val="24"/>
          <w:lang w:val="en-AU"/>
        </w:rPr>
        <w:fldChar w:fldCharType="begin"/>
      </w:r>
      <w:r>
        <w:rPr>
          <w:rFonts w:ascii="Times New Roman" w:hAnsi="Times New Roman"/>
          <w:szCs w:val="24"/>
          <w:lang w:val="en-AU"/>
        </w:rPr>
        <w:instrText>SYMBOL 176 \f "Symbol"</w:instrText>
      </w:r>
      <w:r w:rsidR="00950872" w:rsidRPr="00AD5FB3">
        <w:rPr>
          <w:rFonts w:ascii="Times New Roman" w:hAnsi="Times New Roman"/>
          <w:szCs w:val="24"/>
          <w:lang w:val="en-AU"/>
        </w:rPr>
        <w:fldChar w:fldCharType="end"/>
      </w:r>
      <w:r w:rsidR="00756B83" w:rsidRPr="00AD5FB3">
        <w:rPr>
          <w:rFonts w:ascii="Times New Roman" w:hAnsi="Times New Roman"/>
          <w:szCs w:val="24"/>
          <w:lang w:val="en-AU"/>
        </w:rPr>
        <w:t>C for 10 hour</w:t>
      </w:r>
      <w:r w:rsidR="00756B83" w:rsidRPr="00BF7F1E">
        <w:rPr>
          <w:rFonts w:ascii="Times New Roman" w:hAnsi="Times New Roman"/>
          <w:szCs w:val="24"/>
          <w:lang w:val="en-AU"/>
        </w:rPr>
        <w:t>s)</w:t>
      </w:r>
    </w:p>
    <w:p w:rsidR="003352A2" w:rsidRPr="00BF7F1E" w:rsidRDefault="0087507E" w:rsidP="00AA6095">
      <w:pPr>
        <w:numPr>
          <w:ilvl w:val="0"/>
          <w:numId w:val="15"/>
        </w:numPr>
        <w:tabs>
          <w:tab w:val="left" w:pos="-720"/>
        </w:tabs>
        <w:jc w:val="both"/>
        <w:rPr>
          <w:rFonts w:ascii="Times New Roman" w:hAnsi="Times New Roman"/>
          <w:szCs w:val="24"/>
          <w:lang w:val="en-AU"/>
        </w:rPr>
      </w:pPr>
      <w:r w:rsidRPr="00BF7F1E">
        <w:rPr>
          <w:rFonts w:ascii="Times New Roman" w:hAnsi="Times New Roman"/>
          <w:szCs w:val="24"/>
          <w:lang w:val="en-AU"/>
        </w:rPr>
        <w:t>nano</w:t>
      </w:r>
      <w:r w:rsidR="00756B83" w:rsidRPr="00BF7F1E">
        <w:rPr>
          <w:rFonts w:ascii="Times New Roman" w:hAnsi="Times New Roman"/>
          <w:szCs w:val="24"/>
          <w:lang w:val="en-AU"/>
        </w:rPr>
        <w:t>filtration</w:t>
      </w:r>
    </w:p>
    <w:p w:rsidR="00552973" w:rsidRPr="00BF7F1E" w:rsidRDefault="00552973">
      <w:pPr>
        <w:tabs>
          <w:tab w:val="left" w:pos="-720"/>
        </w:tabs>
        <w:jc w:val="both"/>
        <w:rPr>
          <w:rFonts w:ascii="Times New Roman" w:hAnsi="Times New Roman"/>
          <w:b/>
          <w:i/>
          <w:strike/>
          <w:szCs w:val="24"/>
          <w:lang w:val="en-AU"/>
        </w:rPr>
      </w:pPr>
    </w:p>
    <w:p w:rsidR="002A5778" w:rsidRPr="00BF7F1E" w:rsidRDefault="002A5778">
      <w:pPr>
        <w:tabs>
          <w:tab w:val="left" w:pos="-720"/>
        </w:tabs>
        <w:jc w:val="both"/>
        <w:rPr>
          <w:rFonts w:ascii="Times New Roman" w:hAnsi="Times New Roman"/>
          <w:b/>
          <w:szCs w:val="24"/>
          <w:lang w:val="en-AU"/>
        </w:rPr>
      </w:pPr>
      <w:r w:rsidRPr="00BF7F1E">
        <w:rPr>
          <w:rFonts w:ascii="Times New Roman" w:hAnsi="Times New Roman"/>
          <w:b/>
          <w:szCs w:val="24"/>
          <w:lang w:val="en-AU"/>
        </w:rPr>
        <w:t xml:space="preserve">PHARMACOLOGY </w:t>
      </w:r>
    </w:p>
    <w:p w:rsidR="00AE31B1" w:rsidRPr="00BF7F1E" w:rsidRDefault="00A66F69" w:rsidP="00AE31B1">
      <w:pPr>
        <w:tabs>
          <w:tab w:val="left" w:pos="-720"/>
        </w:tabs>
        <w:jc w:val="both"/>
        <w:rPr>
          <w:rFonts w:ascii="Times New Roman" w:hAnsi="Times New Roman"/>
          <w:b/>
          <w:szCs w:val="24"/>
          <w:lang w:val="en-AU"/>
        </w:rPr>
      </w:pPr>
      <w:r w:rsidRPr="00BF7F1E">
        <w:rPr>
          <w:rFonts w:ascii="Times New Roman" w:hAnsi="Times New Roman"/>
          <w:b/>
          <w:szCs w:val="24"/>
          <w:lang w:val="en-AU"/>
        </w:rPr>
        <w:t>Pharmaco</w:t>
      </w:r>
      <w:r w:rsidR="00AE31B1" w:rsidRPr="00BF7F1E">
        <w:rPr>
          <w:rFonts w:ascii="Times New Roman" w:hAnsi="Times New Roman"/>
          <w:b/>
          <w:szCs w:val="24"/>
          <w:lang w:val="en-AU"/>
        </w:rPr>
        <w:t>dynamic properties</w:t>
      </w:r>
    </w:p>
    <w:p w:rsidR="00555F5E" w:rsidRPr="00AD5FB3" w:rsidRDefault="00DC36C1" w:rsidP="00555F5E">
      <w:pPr>
        <w:pStyle w:val="Default"/>
        <w:jc w:val="both"/>
        <w:rPr>
          <w:color w:val="auto"/>
          <w:lang w:val="en-AU"/>
        </w:rPr>
      </w:pPr>
      <w:r>
        <w:rPr>
          <w:lang w:val="en-AU"/>
        </w:rPr>
        <w:t>E</w:t>
      </w:r>
      <w:r w:rsidRPr="00AD5FB3">
        <w:rPr>
          <w:lang w:val="en-AU"/>
        </w:rPr>
        <w:t>vogam</w:t>
      </w:r>
      <w:r w:rsidR="007E3247" w:rsidRPr="00AD5FB3">
        <w:rPr>
          <w:lang w:val="en-AU"/>
        </w:rPr>
        <w:t xml:space="preserve"> </w:t>
      </w:r>
      <w:r w:rsidR="00555F5E" w:rsidRPr="00AD5FB3">
        <w:rPr>
          <w:color w:val="auto"/>
          <w:lang w:val="en-AU"/>
        </w:rPr>
        <w:t xml:space="preserve">contains the IgG antibodies present in the </w:t>
      </w:r>
      <w:r w:rsidR="00B52EF3" w:rsidRPr="00AD5FB3">
        <w:rPr>
          <w:color w:val="auto"/>
          <w:lang w:val="en-AU"/>
        </w:rPr>
        <w:t xml:space="preserve">donor </w:t>
      </w:r>
      <w:r w:rsidR="00555F5E" w:rsidRPr="00AD5FB3">
        <w:rPr>
          <w:color w:val="auto"/>
          <w:lang w:val="en-AU"/>
        </w:rPr>
        <w:t xml:space="preserve">population.  It is prepared from pooled plasma </w:t>
      </w:r>
      <w:r w:rsidR="003671E5" w:rsidRPr="003671E5">
        <w:rPr>
          <w:color w:val="auto"/>
          <w:lang w:val="en-AU"/>
        </w:rPr>
        <w:t xml:space="preserve">collected from not fewer than 1000 donors.  It has an IgG subclass distribution closely proportional to </w:t>
      </w:r>
      <w:r w:rsidR="0083795D" w:rsidRPr="00AD5FB3">
        <w:rPr>
          <w:color w:val="auto"/>
          <w:lang w:val="en-AU"/>
        </w:rPr>
        <w:t xml:space="preserve">normal </w:t>
      </w:r>
      <w:r w:rsidR="00555F5E" w:rsidRPr="00AD5FB3">
        <w:rPr>
          <w:color w:val="auto"/>
          <w:lang w:val="en-AU"/>
        </w:rPr>
        <w:t xml:space="preserve">human plasma. </w:t>
      </w:r>
    </w:p>
    <w:p w:rsidR="00555F5E" w:rsidRPr="00AD5FB3" w:rsidRDefault="00555F5E" w:rsidP="00555F5E">
      <w:pPr>
        <w:pStyle w:val="Default"/>
        <w:jc w:val="both"/>
        <w:rPr>
          <w:color w:val="auto"/>
          <w:lang w:val="en-AU"/>
        </w:rPr>
      </w:pPr>
    </w:p>
    <w:p w:rsidR="001E6CA2" w:rsidRPr="00AD5FB3" w:rsidRDefault="007921BC" w:rsidP="00246B83">
      <w:pPr>
        <w:autoSpaceDE w:val="0"/>
        <w:autoSpaceDN w:val="0"/>
        <w:adjustRightInd w:val="0"/>
        <w:jc w:val="both"/>
        <w:rPr>
          <w:rFonts w:ascii="Times New Roman" w:hAnsi="Times New Roman"/>
          <w:szCs w:val="24"/>
          <w:lang w:val="en-AU"/>
        </w:rPr>
      </w:pPr>
      <w:r>
        <w:rPr>
          <w:rFonts w:ascii="Times New Roman" w:hAnsi="Times New Roman"/>
          <w:szCs w:val="24"/>
          <w:lang w:val="en-AU"/>
        </w:rPr>
        <w:t xml:space="preserve">Evogam contains functionally intact IgG with a broad spectrum of antibodies against infectious agents.  The IgG molecules have not been chemically or enzymatically modified and the Fc and Fab functions are retained.  </w:t>
      </w:r>
    </w:p>
    <w:p w:rsidR="009E692E" w:rsidRPr="00AD5FB3" w:rsidRDefault="009E692E" w:rsidP="00246B83">
      <w:pPr>
        <w:pStyle w:val="Default"/>
        <w:jc w:val="both"/>
        <w:rPr>
          <w:rFonts w:eastAsia="Times New Roman"/>
          <w:color w:val="auto"/>
          <w:lang w:val="en-AU"/>
        </w:rPr>
      </w:pPr>
    </w:p>
    <w:p w:rsidR="00AE31B1" w:rsidRPr="00AD5FB3" w:rsidRDefault="003671E5" w:rsidP="00246B83">
      <w:pPr>
        <w:pStyle w:val="Default"/>
        <w:jc w:val="both"/>
        <w:rPr>
          <w:color w:val="auto"/>
          <w:lang w:val="en-AU"/>
        </w:rPr>
      </w:pPr>
      <w:r w:rsidRPr="003671E5">
        <w:rPr>
          <w:color w:val="auto"/>
          <w:lang w:val="en-AU"/>
        </w:rPr>
        <w:t xml:space="preserve">Adequate doses of human normal immunoglobulin restore abnormally low IgG levels to the normal range.   </w:t>
      </w:r>
    </w:p>
    <w:p w:rsidR="00E7201A" w:rsidRPr="00BF7F1E" w:rsidRDefault="00E7201A" w:rsidP="00246B83">
      <w:pPr>
        <w:tabs>
          <w:tab w:val="left" w:pos="-720"/>
        </w:tabs>
        <w:jc w:val="both"/>
        <w:rPr>
          <w:rFonts w:ascii="Times New Roman" w:hAnsi="Times New Roman"/>
          <w:szCs w:val="24"/>
          <w:lang w:val="en-AU"/>
        </w:rPr>
      </w:pPr>
    </w:p>
    <w:p w:rsidR="003C4776" w:rsidRPr="003C4776" w:rsidRDefault="003C4776">
      <w:pPr>
        <w:keepNext/>
        <w:tabs>
          <w:tab w:val="left" w:pos="-720"/>
        </w:tabs>
        <w:jc w:val="both"/>
        <w:rPr>
          <w:rFonts w:ascii="Times New Roman" w:hAnsi="Times New Roman"/>
          <w:b/>
          <w:szCs w:val="24"/>
          <w:lang w:val="en-AU"/>
        </w:rPr>
      </w:pPr>
      <w:r w:rsidRPr="003C4776">
        <w:rPr>
          <w:rFonts w:ascii="Times New Roman" w:hAnsi="Times New Roman"/>
          <w:b/>
          <w:szCs w:val="24"/>
          <w:lang w:val="en-AU"/>
        </w:rPr>
        <w:t>Pharmacokinetic properties</w:t>
      </w:r>
    </w:p>
    <w:p w:rsidR="003F243F" w:rsidRDefault="003C4776" w:rsidP="00555F5E">
      <w:pPr>
        <w:pStyle w:val="Default"/>
        <w:jc w:val="both"/>
        <w:rPr>
          <w:lang w:val="en-AU"/>
        </w:rPr>
      </w:pPr>
      <w:r w:rsidRPr="003C4776">
        <w:rPr>
          <w:lang w:val="en-AU"/>
        </w:rPr>
        <w:t xml:space="preserve">The pharmacokinetic </w:t>
      </w:r>
      <w:r w:rsidR="003F243F">
        <w:rPr>
          <w:lang w:val="en-AU"/>
        </w:rPr>
        <w:t xml:space="preserve">(PK) </w:t>
      </w:r>
      <w:r w:rsidRPr="003C4776">
        <w:rPr>
          <w:lang w:val="en-AU"/>
        </w:rPr>
        <w:t xml:space="preserve">parameters </w:t>
      </w:r>
      <w:r w:rsidR="005D55B9" w:rsidRPr="005D55B9">
        <w:rPr>
          <w:lang w:val="en-AU"/>
        </w:rPr>
        <w:t xml:space="preserve">of IgG and IgG subclasses </w:t>
      </w:r>
      <w:r w:rsidR="0083795D">
        <w:rPr>
          <w:lang w:val="en-AU"/>
        </w:rPr>
        <w:t xml:space="preserve">in Evogam </w:t>
      </w:r>
      <w:r w:rsidRPr="003C4776">
        <w:rPr>
          <w:lang w:val="en-AU"/>
        </w:rPr>
        <w:t xml:space="preserve">were established in </w:t>
      </w:r>
      <w:r w:rsidR="005D55B9">
        <w:rPr>
          <w:lang w:val="en-AU"/>
        </w:rPr>
        <w:t xml:space="preserve">23 </w:t>
      </w:r>
      <w:r w:rsidR="005D55B9" w:rsidRPr="00BC739D">
        <w:rPr>
          <w:lang w:val="en-AU"/>
        </w:rPr>
        <w:t xml:space="preserve">patients </w:t>
      </w:r>
      <w:r w:rsidR="007B335B">
        <w:rPr>
          <w:lang w:val="en-AU"/>
        </w:rPr>
        <w:t xml:space="preserve">(aged </w:t>
      </w:r>
      <w:r w:rsidR="001A61C2">
        <w:rPr>
          <w:lang w:val="en-AU"/>
        </w:rPr>
        <w:t>27</w:t>
      </w:r>
      <w:r w:rsidR="007B335B">
        <w:rPr>
          <w:lang w:val="en-AU"/>
        </w:rPr>
        <w:t xml:space="preserve"> to 67 years) </w:t>
      </w:r>
      <w:r w:rsidR="005D55B9" w:rsidRPr="00BC739D">
        <w:rPr>
          <w:lang w:val="en-AU"/>
        </w:rPr>
        <w:t>with primary immunodeficiency disease (PID)</w:t>
      </w:r>
      <w:r w:rsidR="003F243F">
        <w:rPr>
          <w:lang w:val="en-AU"/>
        </w:rPr>
        <w:t>.  The</w:t>
      </w:r>
      <w:r w:rsidR="003F243F" w:rsidRPr="003F243F">
        <w:rPr>
          <w:lang w:val="en-AU"/>
        </w:rPr>
        <w:t xml:space="preserve"> </w:t>
      </w:r>
      <w:r w:rsidR="003F243F">
        <w:rPr>
          <w:lang w:val="en-AU"/>
        </w:rPr>
        <w:t xml:space="preserve">PK phase of the clinical trial occurred </w:t>
      </w:r>
      <w:r w:rsidR="007B335B">
        <w:rPr>
          <w:lang w:val="en-AU"/>
        </w:rPr>
        <w:t xml:space="preserve">during </w:t>
      </w:r>
      <w:r w:rsidR="005D55B9">
        <w:rPr>
          <w:lang w:val="en-AU"/>
        </w:rPr>
        <w:t>6 months treatment with</w:t>
      </w:r>
      <w:r w:rsidR="005D55B9" w:rsidRPr="00BC739D">
        <w:rPr>
          <w:lang w:val="en-AU"/>
        </w:rPr>
        <w:t xml:space="preserve"> </w:t>
      </w:r>
      <w:r w:rsidR="005D55B9">
        <w:rPr>
          <w:lang w:val="en-AU"/>
        </w:rPr>
        <w:t xml:space="preserve">weekly dosing </w:t>
      </w:r>
      <w:r w:rsidR="00983315">
        <w:rPr>
          <w:lang w:val="en-AU"/>
        </w:rPr>
        <w:t xml:space="preserve">in the range </w:t>
      </w:r>
      <w:r w:rsidR="00907744">
        <w:rPr>
          <w:lang w:val="en-AU"/>
        </w:rPr>
        <w:lastRenderedPageBreak/>
        <w:t>0.0</w:t>
      </w:r>
      <w:r w:rsidR="005D55B9">
        <w:rPr>
          <w:lang w:val="en-AU"/>
        </w:rPr>
        <w:t>5</w:t>
      </w:r>
      <w:r w:rsidR="003B3BD3">
        <w:rPr>
          <w:lang w:val="en-AU"/>
        </w:rPr>
        <w:t> </w:t>
      </w:r>
      <w:r w:rsidR="003B3BD3">
        <w:rPr>
          <w:lang w:val="en-AU"/>
        </w:rPr>
        <w:noBreakHyphen/>
        <w:t> </w:t>
      </w:r>
      <w:r w:rsidR="00907744">
        <w:rPr>
          <w:lang w:val="en-AU"/>
        </w:rPr>
        <w:t>0.</w:t>
      </w:r>
      <w:r w:rsidR="005D55B9">
        <w:rPr>
          <w:lang w:val="en-AU"/>
        </w:rPr>
        <w:t>15</w:t>
      </w:r>
      <w:r w:rsidR="006E713B">
        <w:rPr>
          <w:lang w:val="en-AU"/>
        </w:rPr>
        <w:t xml:space="preserve"> </w:t>
      </w:r>
      <w:r w:rsidR="005D55B9">
        <w:rPr>
          <w:lang w:val="en-AU"/>
        </w:rPr>
        <w:t xml:space="preserve">g/kg </w:t>
      </w:r>
      <w:r w:rsidR="00DC36C1">
        <w:rPr>
          <w:lang w:val="en-AU"/>
        </w:rPr>
        <w:t>Evogam</w:t>
      </w:r>
      <w:r w:rsidR="005D55B9">
        <w:rPr>
          <w:lang w:val="en-AU"/>
        </w:rPr>
        <w:t xml:space="preserve">. </w:t>
      </w:r>
      <w:r w:rsidR="002A0852">
        <w:rPr>
          <w:lang w:val="en-AU"/>
        </w:rPr>
        <w:t xml:space="preserve"> </w:t>
      </w:r>
      <w:r w:rsidR="003F243F">
        <w:rPr>
          <w:lang w:val="en-AU"/>
        </w:rPr>
        <w:t xml:space="preserve">A </w:t>
      </w:r>
      <w:r w:rsidR="005D04B1">
        <w:rPr>
          <w:lang w:val="en-AU"/>
        </w:rPr>
        <w:t xml:space="preserve">peak IgG concentration of </w:t>
      </w:r>
      <w:r w:rsidR="005D04B1" w:rsidRPr="005D04B1">
        <w:rPr>
          <w:lang w:val="en-AU"/>
        </w:rPr>
        <w:t xml:space="preserve">8.87 </w:t>
      </w:r>
      <w:r w:rsidR="005D04B1">
        <w:rPr>
          <w:lang w:val="en-AU"/>
        </w:rPr>
        <w:t xml:space="preserve">g/L and a </w:t>
      </w:r>
      <w:r w:rsidR="003F243F">
        <w:rPr>
          <w:lang w:val="en-AU"/>
        </w:rPr>
        <w:t>trough IgG concentration of 8.32</w:t>
      </w:r>
      <w:r w:rsidR="008E345E">
        <w:rPr>
          <w:lang w:val="en-AU"/>
        </w:rPr>
        <w:t> </w:t>
      </w:r>
      <w:r w:rsidR="003F243F">
        <w:rPr>
          <w:lang w:val="en-AU"/>
        </w:rPr>
        <w:t xml:space="preserve">g/L </w:t>
      </w:r>
      <w:r w:rsidR="005D04B1">
        <w:rPr>
          <w:lang w:val="en-AU"/>
        </w:rPr>
        <w:t>were</w:t>
      </w:r>
      <w:r w:rsidR="003F243F">
        <w:rPr>
          <w:lang w:val="en-AU"/>
        </w:rPr>
        <w:t xml:space="preserve"> observed during the </w:t>
      </w:r>
      <w:r w:rsidR="007A0D3D" w:rsidRPr="007A0D3D">
        <w:rPr>
          <w:lang w:val="en-AU"/>
        </w:rPr>
        <w:t>7 day</w:t>
      </w:r>
      <w:r w:rsidR="007A0D3D">
        <w:rPr>
          <w:lang w:val="en-AU"/>
        </w:rPr>
        <w:t xml:space="preserve"> </w:t>
      </w:r>
      <w:r w:rsidR="003F243F">
        <w:rPr>
          <w:lang w:val="en-AU"/>
        </w:rPr>
        <w:t xml:space="preserve">PK evaluation </w:t>
      </w:r>
      <w:r w:rsidR="007B335B">
        <w:rPr>
          <w:lang w:val="en-AU"/>
        </w:rPr>
        <w:t>period</w:t>
      </w:r>
      <w:r w:rsidR="00A47715">
        <w:rPr>
          <w:lang w:val="en-AU"/>
        </w:rPr>
        <w:t>.</w:t>
      </w:r>
      <w:r w:rsidR="006E713B">
        <w:rPr>
          <w:lang w:val="en-AU"/>
        </w:rPr>
        <w:t xml:space="preserve">  </w:t>
      </w:r>
    </w:p>
    <w:p w:rsidR="00666A19" w:rsidRDefault="00666A19" w:rsidP="00246B83">
      <w:pPr>
        <w:keepNext/>
        <w:autoSpaceDE w:val="0"/>
        <w:autoSpaceDN w:val="0"/>
        <w:adjustRightInd w:val="0"/>
        <w:spacing w:after="120"/>
        <w:jc w:val="both"/>
        <w:rPr>
          <w:rFonts w:ascii="Times New Roman" w:hAnsi="Times New Roman"/>
          <w:b/>
          <w:szCs w:val="24"/>
          <w:lang w:val="en-AU"/>
        </w:rPr>
      </w:pPr>
    </w:p>
    <w:p w:rsidR="004F23D9" w:rsidRPr="00BC739D" w:rsidRDefault="003C4776" w:rsidP="00246B83">
      <w:pPr>
        <w:keepNext/>
        <w:autoSpaceDE w:val="0"/>
        <w:autoSpaceDN w:val="0"/>
        <w:adjustRightInd w:val="0"/>
        <w:spacing w:after="120"/>
        <w:jc w:val="both"/>
        <w:rPr>
          <w:rFonts w:ascii="Times New Roman" w:hAnsi="Times New Roman"/>
          <w:b/>
          <w:szCs w:val="24"/>
          <w:lang w:val="en-AU"/>
        </w:rPr>
      </w:pPr>
      <w:r w:rsidRPr="003C4776">
        <w:rPr>
          <w:rFonts w:ascii="Times New Roman" w:hAnsi="Times New Roman"/>
          <w:b/>
          <w:szCs w:val="24"/>
          <w:lang w:val="en-AU"/>
        </w:rPr>
        <w:t xml:space="preserve">Pharmacokinetic Parameters of </w:t>
      </w:r>
      <w:r w:rsidR="00DC36C1">
        <w:rPr>
          <w:rFonts w:ascii="Times New Roman" w:hAnsi="Times New Roman"/>
          <w:b/>
          <w:lang w:val="en-AU"/>
        </w:rPr>
        <w:t>Evogam</w:t>
      </w:r>
      <w:r w:rsidRPr="003C4776">
        <w:rPr>
          <w:rFonts w:ascii="Times New Roman" w:hAnsi="Times New Roman"/>
          <w:lang w:val="en-AU"/>
        </w:rPr>
        <w:t xml:space="preserve"> </w:t>
      </w:r>
      <w:r w:rsidRPr="003C4776">
        <w:rPr>
          <w:rFonts w:ascii="Times New Roman" w:hAnsi="Times New Roman"/>
          <w:b/>
          <w:szCs w:val="24"/>
          <w:lang w:val="en-AU"/>
        </w:rPr>
        <w:t>in 2</w:t>
      </w:r>
      <w:r w:rsidR="00BC739D">
        <w:rPr>
          <w:rFonts w:ascii="Times New Roman" w:hAnsi="Times New Roman"/>
          <w:b/>
          <w:szCs w:val="24"/>
          <w:lang w:val="en-AU"/>
        </w:rPr>
        <w:t>3</w:t>
      </w:r>
      <w:r w:rsidR="00FC7811">
        <w:rPr>
          <w:rFonts w:ascii="Times New Roman" w:hAnsi="Times New Roman"/>
          <w:b/>
          <w:szCs w:val="24"/>
          <w:vertAlign w:val="superscript"/>
          <w:lang w:val="en-AU"/>
        </w:rPr>
        <w:t>a</w:t>
      </w:r>
      <w:r w:rsidRPr="003C4776">
        <w:rPr>
          <w:rFonts w:ascii="Times New Roman" w:hAnsi="Times New Roman"/>
          <w:b/>
          <w:szCs w:val="24"/>
          <w:lang w:val="en-AU"/>
        </w:rPr>
        <w:t xml:space="preserve"> PID patients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835"/>
      </w:tblGrid>
      <w:tr w:rsidR="004F23D9" w:rsidRPr="00BC739D">
        <w:tc>
          <w:tcPr>
            <w:tcW w:w="2943" w:type="dxa"/>
          </w:tcPr>
          <w:p w:rsidR="004F23D9" w:rsidRPr="00BC739D" w:rsidRDefault="003C4776" w:rsidP="004F23D9">
            <w:pPr>
              <w:keepNext/>
              <w:tabs>
                <w:tab w:val="left" w:pos="67"/>
                <w:tab w:val="left" w:leader="dot" w:pos="3987"/>
                <w:tab w:val="right" w:pos="9041"/>
              </w:tabs>
              <w:spacing w:before="60" w:after="60"/>
              <w:jc w:val="both"/>
              <w:rPr>
                <w:rFonts w:ascii="Times New Roman" w:hAnsi="Times New Roman"/>
                <w:b/>
                <w:sz w:val="22"/>
                <w:szCs w:val="22"/>
                <w:lang w:val="en-AU"/>
              </w:rPr>
            </w:pPr>
            <w:r w:rsidRPr="003C4776">
              <w:rPr>
                <w:rFonts w:ascii="Times New Roman" w:hAnsi="Times New Roman"/>
                <w:b/>
                <w:sz w:val="22"/>
                <w:szCs w:val="22"/>
                <w:lang w:val="en-AU"/>
              </w:rPr>
              <w:t>Parameter</w:t>
            </w:r>
          </w:p>
        </w:tc>
        <w:tc>
          <w:tcPr>
            <w:tcW w:w="2835" w:type="dxa"/>
          </w:tcPr>
          <w:p w:rsidR="004F23D9" w:rsidRPr="00BC739D" w:rsidRDefault="00A47715" w:rsidP="004F23D9">
            <w:pPr>
              <w:keepNext/>
              <w:tabs>
                <w:tab w:val="left" w:pos="67"/>
                <w:tab w:val="left" w:leader="dot" w:pos="3987"/>
                <w:tab w:val="right" w:pos="9041"/>
              </w:tabs>
              <w:spacing w:before="60" w:after="60"/>
              <w:jc w:val="both"/>
              <w:rPr>
                <w:rFonts w:ascii="Times New Roman" w:hAnsi="Times New Roman"/>
                <w:b/>
                <w:sz w:val="22"/>
                <w:szCs w:val="22"/>
                <w:lang w:val="en-AU"/>
              </w:rPr>
            </w:pPr>
            <w:r>
              <w:rPr>
                <w:rFonts w:ascii="Times New Roman" w:hAnsi="Times New Roman"/>
                <w:b/>
                <w:sz w:val="22"/>
                <w:szCs w:val="22"/>
                <w:lang w:val="en-AU"/>
              </w:rPr>
              <w:t>Mean</w:t>
            </w:r>
            <w:r w:rsidR="003C4776" w:rsidRPr="003C4776">
              <w:rPr>
                <w:rFonts w:ascii="Times New Roman" w:hAnsi="Times New Roman"/>
                <w:b/>
                <w:sz w:val="22"/>
                <w:szCs w:val="22"/>
                <w:lang w:val="en-AU"/>
              </w:rPr>
              <w:t xml:space="preserve"> (Range)</w:t>
            </w:r>
          </w:p>
        </w:tc>
      </w:tr>
      <w:tr w:rsidR="004F23D9" w:rsidRPr="00BC739D">
        <w:tc>
          <w:tcPr>
            <w:tcW w:w="2943" w:type="dxa"/>
          </w:tcPr>
          <w:p w:rsidR="004F23D9" w:rsidRPr="00BC739D" w:rsidRDefault="003C4776" w:rsidP="004F23D9">
            <w:pPr>
              <w:keepNext/>
              <w:tabs>
                <w:tab w:val="left" w:pos="67"/>
                <w:tab w:val="left" w:leader="dot" w:pos="3987"/>
                <w:tab w:val="right" w:pos="9041"/>
              </w:tabs>
              <w:spacing w:before="60" w:after="60"/>
              <w:jc w:val="both"/>
              <w:rPr>
                <w:rFonts w:ascii="Times New Roman" w:hAnsi="Times New Roman"/>
                <w:sz w:val="22"/>
                <w:szCs w:val="22"/>
                <w:lang w:val="en-AU"/>
              </w:rPr>
            </w:pPr>
            <w:r w:rsidRPr="003C4776">
              <w:rPr>
                <w:rFonts w:ascii="Times New Roman" w:hAnsi="Times New Roman"/>
                <w:sz w:val="22"/>
                <w:szCs w:val="22"/>
                <w:lang w:val="en-AU"/>
              </w:rPr>
              <w:t>C</w:t>
            </w:r>
            <w:r w:rsidRPr="003C4776">
              <w:rPr>
                <w:rFonts w:ascii="Times New Roman" w:hAnsi="Times New Roman"/>
                <w:sz w:val="22"/>
                <w:szCs w:val="22"/>
                <w:vertAlign w:val="subscript"/>
                <w:lang w:val="en-AU"/>
              </w:rPr>
              <w:t>max</w:t>
            </w:r>
            <w:r w:rsidRPr="003C4776">
              <w:rPr>
                <w:rFonts w:ascii="Times New Roman" w:hAnsi="Times New Roman"/>
                <w:sz w:val="22"/>
                <w:szCs w:val="22"/>
                <w:lang w:val="en-AU"/>
              </w:rPr>
              <w:t xml:space="preserve"> (peak, g/L)</w:t>
            </w:r>
          </w:p>
        </w:tc>
        <w:tc>
          <w:tcPr>
            <w:tcW w:w="2835" w:type="dxa"/>
          </w:tcPr>
          <w:p w:rsidR="004F23D9" w:rsidRPr="00BC739D" w:rsidRDefault="00A47715" w:rsidP="00A47715">
            <w:pPr>
              <w:keepNext/>
              <w:autoSpaceDE w:val="0"/>
              <w:autoSpaceDN w:val="0"/>
              <w:adjustRightInd w:val="0"/>
              <w:spacing w:before="60" w:after="60"/>
              <w:rPr>
                <w:rFonts w:ascii="Times New Roman" w:hAnsi="Times New Roman"/>
                <w:sz w:val="22"/>
                <w:szCs w:val="22"/>
                <w:lang w:val="en-AU"/>
              </w:rPr>
            </w:pPr>
            <w:r>
              <w:rPr>
                <w:rFonts w:ascii="Times New Roman" w:hAnsi="Times New Roman"/>
                <w:sz w:val="22"/>
                <w:szCs w:val="22"/>
                <w:lang w:val="en-AU"/>
              </w:rPr>
              <w:t>8.87</w:t>
            </w:r>
            <w:r w:rsidR="003C4776" w:rsidRPr="003C4776">
              <w:rPr>
                <w:rFonts w:ascii="Times New Roman" w:hAnsi="Times New Roman"/>
                <w:sz w:val="22"/>
                <w:szCs w:val="22"/>
                <w:lang w:val="en-AU"/>
              </w:rPr>
              <w:t xml:space="preserve"> (</w:t>
            </w:r>
            <w:r w:rsidRPr="00A47715">
              <w:rPr>
                <w:rFonts w:ascii="Times New Roman" w:hAnsi="Times New Roman"/>
                <w:sz w:val="22"/>
                <w:szCs w:val="22"/>
                <w:lang w:val="en-AU"/>
              </w:rPr>
              <w:t xml:space="preserve">6.70 </w:t>
            </w:r>
            <w:r>
              <w:rPr>
                <w:rFonts w:ascii="Times New Roman" w:hAnsi="Times New Roman"/>
                <w:sz w:val="22"/>
                <w:szCs w:val="22"/>
                <w:lang w:val="en-AU"/>
              </w:rPr>
              <w:t>-</w:t>
            </w:r>
            <w:r w:rsidRPr="00A47715">
              <w:rPr>
                <w:rFonts w:ascii="Times New Roman" w:hAnsi="Times New Roman"/>
                <w:sz w:val="22"/>
                <w:szCs w:val="22"/>
                <w:lang w:val="en-AU"/>
              </w:rPr>
              <w:t xml:space="preserve"> 11.1</w:t>
            </w:r>
            <w:r w:rsidR="003C4776" w:rsidRPr="003C4776">
              <w:rPr>
                <w:rFonts w:ascii="Times New Roman" w:hAnsi="Times New Roman"/>
                <w:sz w:val="22"/>
                <w:szCs w:val="22"/>
                <w:lang w:val="en-AU"/>
              </w:rPr>
              <w:t>)</w:t>
            </w:r>
          </w:p>
        </w:tc>
      </w:tr>
      <w:tr w:rsidR="004F23D9" w:rsidRPr="00BC739D">
        <w:tc>
          <w:tcPr>
            <w:tcW w:w="2943" w:type="dxa"/>
          </w:tcPr>
          <w:p w:rsidR="004F23D9" w:rsidRPr="00BC739D" w:rsidRDefault="003C4776" w:rsidP="004F23D9">
            <w:pPr>
              <w:keepNext/>
              <w:tabs>
                <w:tab w:val="left" w:pos="67"/>
                <w:tab w:val="left" w:leader="dot" w:pos="3987"/>
                <w:tab w:val="right" w:pos="9041"/>
              </w:tabs>
              <w:spacing w:before="60" w:after="60"/>
              <w:jc w:val="both"/>
              <w:rPr>
                <w:rFonts w:ascii="Times New Roman" w:hAnsi="Times New Roman"/>
                <w:sz w:val="22"/>
                <w:szCs w:val="22"/>
                <w:lang w:val="en-AU"/>
              </w:rPr>
            </w:pPr>
            <w:r w:rsidRPr="003C4776">
              <w:rPr>
                <w:rFonts w:ascii="Times New Roman" w:hAnsi="Times New Roman"/>
                <w:sz w:val="22"/>
                <w:szCs w:val="22"/>
                <w:lang w:val="en-AU"/>
              </w:rPr>
              <w:t>C</w:t>
            </w:r>
            <w:r w:rsidRPr="003C4776">
              <w:rPr>
                <w:rFonts w:ascii="Times New Roman" w:hAnsi="Times New Roman"/>
                <w:sz w:val="22"/>
                <w:szCs w:val="22"/>
                <w:vertAlign w:val="subscript"/>
                <w:lang w:val="en-AU"/>
              </w:rPr>
              <w:t>min</w:t>
            </w:r>
            <w:r w:rsidRPr="003C4776">
              <w:rPr>
                <w:rFonts w:ascii="Times New Roman" w:hAnsi="Times New Roman"/>
                <w:sz w:val="22"/>
                <w:szCs w:val="22"/>
                <w:lang w:val="en-AU"/>
              </w:rPr>
              <w:t xml:space="preserve"> (trough, g/L)</w:t>
            </w:r>
          </w:p>
        </w:tc>
        <w:tc>
          <w:tcPr>
            <w:tcW w:w="2835" w:type="dxa"/>
          </w:tcPr>
          <w:p w:rsidR="004F23D9" w:rsidRPr="00BC739D" w:rsidRDefault="00A47715" w:rsidP="00A47715">
            <w:pPr>
              <w:keepNext/>
              <w:autoSpaceDE w:val="0"/>
              <w:autoSpaceDN w:val="0"/>
              <w:adjustRightInd w:val="0"/>
              <w:spacing w:before="60" w:after="60"/>
              <w:rPr>
                <w:rFonts w:ascii="Times New Roman" w:hAnsi="Times New Roman"/>
                <w:sz w:val="22"/>
                <w:szCs w:val="22"/>
                <w:lang w:val="en-AU"/>
              </w:rPr>
            </w:pPr>
            <w:r w:rsidRPr="00A47715">
              <w:rPr>
                <w:rFonts w:ascii="Times New Roman" w:hAnsi="Times New Roman"/>
                <w:sz w:val="22"/>
                <w:szCs w:val="22"/>
                <w:lang w:val="en-AU"/>
              </w:rPr>
              <w:t>8.32</w:t>
            </w:r>
            <w:r w:rsidRPr="00A47715" w:rsidDel="00A47715">
              <w:rPr>
                <w:rFonts w:ascii="Times New Roman" w:hAnsi="Times New Roman"/>
                <w:sz w:val="22"/>
                <w:szCs w:val="22"/>
                <w:lang w:val="en-AU"/>
              </w:rPr>
              <w:t xml:space="preserve"> </w:t>
            </w:r>
            <w:r w:rsidR="003C4776" w:rsidRPr="003C4776">
              <w:rPr>
                <w:rFonts w:ascii="Times New Roman" w:hAnsi="Times New Roman"/>
                <w:sz w:val="22"/>
                <w:szCs w:val="22"/>
                <w:lang w:val="en-AU"/>
              </w:rPr>
              <w:t>(</w:t>
            </w:r>
            <w:r w:rsidRPr="00A47715">
              <w:rPr>
                <w:rFonts w:ascii="Times New Roman" w:hAnsi="Times New Roman"/>
                <w:sz w:val="22"/>
                <w:szCs w:val="22"/>
                <w:lang w:val="en-AU"/>
              </w:rPr>
              <w:t xml:space="preserve">6.0 </w:t>
            </w:r>
            <w:r>
              <w:rPr>
                <w:rFonts w:ascii="Times New Roman" w:hAnsi="Times New Roman"/>
                <w:sz w:val="22"/>
                <w:szCs w:val="22"/>
                <w:lang w:val="en-AU"/>
              </w:rPr>
              <w:t>-</w:t>
            </w:r>
            <w:r w:rsidRPr="00A47715">
              <w:rPr>
                <w:rFonts w:ascii="Times New Roman" w:hAnsi="Times New Roman"/>
                <w:sz w:val="22"/>
                <w:szCs w:val="22"/>
                <w:lang w:val="en-AU"/>
              </w:rPr>
              <w:t xml:space="preserve"> 10.6</w:t>
            </w:r>
            <w:r w:rsidR="003C4776" w:rsidRPr="003C4776">
              <w:rPr>
                <w:rFonts w:ascii="Times New Roman" w:hAnsi="Times New Roman"/>
                <w:sz w:val="22"/>
                <w:szCs w:val="22"/>
                <w:lang w:val="en-AU"/>
              </w:rPr>
              <w:t>)</w:t>
            </w:r>
          </w:p>
        </w:tc>
      </w:tr>
      <w:tr w:rsidR="00B83428" w:rsidRPr="00BC739D">
        <w:tc>
          <w:tcPr>
            <w:tcW w:w="2943" w:type="dxa"/>
          </w:tcPr>
          <w:p w:rsidR="00B83428" w:rsidRPr="003C4776" w:rsidRDefault="00B83428" w:rsidP="004F23D9">
            <w:pPr>
              <w:keepNext/>
              <w:tabs>
                <w:tab w:val="left" w:pos="67"/>
                <w:tab w:val="left" w:leader="dot" w:pos="3987"/>
                <w:tab w:val="right" w:pos="9041"/>
              </w:tabs>
              <w:spacing w:before="60" w:after="60"/>
              <w:jc w:val="both"/>
              <w:rPr>
                <w:rFonts w:ascii="Times New Roman" w:hAnsi="Times New Roman"/>
                <w:sz w:val="22"/>
                <w:szCs w:val="22"/>
                <w:lang w:val="en-AU"/>
              </w:rPr>
            </w:pPr>
            <w:r>
              <w:rPr>
                <w:rFonts w:ascii="Times New Roman" w:hAnsi="Times New Roman"/>
                <w:sz w:val="22"/>
                <w:szCs w:val="22"/>
                <w:lang w:val="en-AU"/>
              </w:rPr>
              <w:t>T</w:t>
            </w:r>
            <w:r w:rsidRPr="00B83428">
              <w:rPr>
                <w:rFonts w:ascii="Times New Roman" w:hAnsi="Times New Roman"/>
                <w:sz w:val="22"/>
                <w:szCs w:val="22"/>
                <w:vertAlign w:val="subscript"/>
                <w:lang w:val="en-AU"/>
              </w:rPr>
              <w:t>max</w:t>
            </w:r>
            <w:r>
              <w:rPr>
                <w:rFonts w:ascii="Times New Roman" w:hAnsi="Times New Roman"/>
                <w:sz w:val="22"/>
                <w:szCs w:val="22"/>
                <w:lang w:val="en-AU"/>
              </w:rPr>
              <w:t xml:space="preserve"> (days)</w:t>
            </w:r>
          </w:p>
        </w:tc>
        <w:tc>
          <w:tcPr>
            <w:tcW w:w="2835" w:type="dxa"/>
          </w:tcPr>
          <w:p w:rsidR="00B83428" w:rsidRPr="00A47715" w:rsidRDefault="00B83428" w:rsidP="00B83428">
            <w:pPr>
              <w:keepNext/>
              <w:autoSpaceDE w:val="0"/>
              <w:autoSpaceDN w:val="0"/>
              <w:adjustRightInd w:val="0"/>
              <w:spacing w:before="60" w:after="60"/>
              <w:rPr>
                <w:rFonts w:ascii="Times New Roman" w:hAnsi="Times New Roman"/>
                <w:sz w:val="22"/>
                <w:szCs w:val="22"/>
                <w:lang w:val="en-AU"/>
              </w:rPr>
            </w:pPr>
            <w:r>
              <w:rPr>
                <w:rFonts w:ascii="Times New Roman" w:hAnsi="Times New Roman"/>
                <w:sz w:val="22"/>
                <w:szCs w:val="22"/>
                <w:lang w:val="en-AU"/>
              </w:rPr>
              <w:t>0.35 (0 – 1.0)</w:t>
            </w:r>
          </w:p>
        </w:tc>
      </w:tr>
      <w:tr w:rsidR="00B83428" w:rsidRPr="00BC739D">
        <w:tc>
          <w:tcPr>
            <w:tcW w:w="2943" w:type="dxa"/>
          </w:tcPr>
          <w:p w:rsidR="00B83428" w:rsidRPr="003C4776" w:rsidRDefault="00B83428" w:rsidP="00B83428">
            <w:pPr>
              <w:keepNext/>
              <w:tabs>
                <w:tab w:val="left" w:pos="67"/>
                <w:tab w:val="left" w:leader="dot" w:pos="3987"/>
                <w:tab w:val="right" w:pos="9041"/>
              </w:tabs>
              <w:spacing w:before="60" w:after="60"/>
              <w:jc w:val="both"/>
              <w:rPr>
                <w:rFonts w:ascii="Times New Roman" w:hAnsi="Times New Roman"/>
                <w:sz w:val="22"/>
                <w:szCs w:val="22"/>
                <w:lang w:val="en-AU"/>
              </w:rPr>
            </w:pPr>
            <w:r>
              <w:rPr>
                <w:rFonts w:ascii="Times New Roman" w:hAnsi="Times New Roman"/>
                <w:sz w:val="22"/>
                <w:szCs w:val="22"/>
                <w:lang w:val="en-AU"/>
              </w:rPr>
              <w:t>AUC</w:t>
            </w:r>
            <w:r w:rsidRPr="00B83428">
              <w:rPr>
                <w:rFonts w:ascii="Times New Roman" w:hAnsi="Times New Roman"/>
                <w:sz w:val="22"/>
                <w:szCs w:val="22"/>
                <w:vertAlign w:val="subscript"/>
                <w:lang w:val="en-AU"/>
              </w:rPr>
              <w:t>(0-t),</w:t>
            </w:r>
            <w:proofErr w:type="spellStart"/>
            <w:r w:rsidRPr="00B83428">
              <w:rPr>
                <w:rFonts w:ascii="Times New Roman" w:hAnsi="Times New Roman"/>
                <w:sz w:val="22"/>
                <w:szCs w:val="22"/>
                <w:vertAlign w:val="subscript"/>
                <w:lang w:val="en-AU"/>
              </w:rPr>
              <w:t>ss</w:t>
            </w:r>
            <w:proofErr w:type="spellEnd"/>
            <w:r>
              <w:rPr>
                <w:rFonts w:ascii="Times New Roman" w:hAnsi="Times New Roman"/>
                <w:sz w:val="22"/>
                <w:szCs w:val="22"/>
                <w:lang w:val="en-AU"/>
              </w:rPr>
              <w:t xml:space="preserve"> (</w:t>
            </w:r>
            <w:proofErr w:type="spellStart"/>
            <w:r>
              <w:rPr>
                <w:rFonts w:ascii="Times New Roman" w:hAnsi="Times New Roman"/>
                <w:sz w:val="22"/>
                <w:szCs w:val="22"/>
                <w:lang w:val="en-AU"/>
              </w:rPr>
              <w:t>day.g</w:t>
            </w:r>
            <w:proofErr w:type="spellEnd"/>
            <w:r>
              <w:rPr>
                <w:rFonts w:ascii="Times New Roman" w:hAnsi="Times New Roman"/>
                <w:sz w:val="22"/>
                <w:szCs w:val="22"/>
                <w:lang w:val="en-AU"/>
              </w:rPr>
              <w:t>/L)</w:t>
            </w:r>
          </w:p>
        </w:tc>
        <w:tc>
          <w:tcPr>
            <w:tcW w:w="2835" w:type="dxa"/>
          </w:tcPr>
          <w:p w:rsidR="00B83428" w:rsidRPr="00A47715" w:rsidRDefault="00B83428" w:rsidP="00A47715">
            <w:pPr>
              <w:keepNext/>
              <w:autoSpaceDE w:val="0"/>
              <w:autoSpaceDN w:val="0"/>
              <w:adjustRightInd w:val="0"/>
              <w:spacing w:before="60" w:after="60"/>
              <w:rPr>
                <w:rFonts w:ascii="Times New Roman" w:hAnsi="Times New Roman"/>
                <w:sz w:val="22"/>
                <w:szCs w:val="22"/>
                <w:lang w:val="en-AU"/>
              </w:rPr>
            </w:pPr>
            <w:r>
              <w:rPr>
                <w:rFonts w:ascii="Times New Roman" w:hAnsi="Times New Roman"/>
                <w:sz w:val="22"/>
                <w:szCs w:val="22"/>
                <w:lang w:val="en-AU"/>
              </w:rPr>
              <w:t>61.10 (44.78 – 80.79)</w:t>
            </w:r>
          </w:p>
        </w:tc>
      </w:tr>
      <w:tr w:rsidR="00B83428" w:rsidRPr="00BC739D">
        <w:tc>
          <w:tcPr>
            <w:tcW w:w="2943" w:type="dxa"/>
          </w:tcPr>
          <w:p w:rsidR="00B83428" w:rsidRPr="003C4776" w:rsidRDefault="00B83428" w:rsidP="004F23D9">
            <w:pPr>
              <w:keepNext/>
              <w:tabs>
                <w:tab w:val="left" w:pos="67"/>
                <w:tab w:val="left" w:leader="dot" w:pos="3987"/>
                <w:tab w:val="right" w:pos="9041"/>
              </w:tabs>
              <w:spacing w:before="60" w:after="60"/>
              <w:jc w:val="both"/>
              <w:rPr>
                <w:rFonts w:ascii="Times New Roman" w:hAnsi="Times New Roman"/>
                <w:sz w:val="22"/>
                <w:szCs w:val="22"/>
                <w:lang w:val="en-AU"/>
              </w:rPr>
            </w:pPr>
            <w:r>
              <w:rPr>
                <w:rFonts w:ascii="Times New Roman" w:hAnsi="Times New Roman"/>
                <w:sz w:val="22"/>
                <w:szCs w:val="22"/>
                <w:lang w:val="en-AU"/>
              </w:rPr>
              <w:t>CL/F (L/day)</w:t>
            </w:r>
          </w:p>
        </w:tc>
        <w:tc>
          <w:tcPr>
            <w:tcW w:w="2835" w:type="dxa"/>
          </w:tcPr>
          <w:p w:rsidR="00B83428" w:rsidRPr="00A47715" w:rsidRDefault="00B83428" w:rsidP="00A47715">
            <w:pPr>
              <w:keepNext/>
              <w:autoSpaceDE w:val="0"/>
              <w:autoSpaceDN w:val="0"/>
              <w:adjustRightInd w:val="0"/>
              <w:spacing w:before="60" w:after="60"/>
              <w:rPr>
                <w:rFonts w:ascii="Times New Roman" w:hAnsi="Times New Roman"/>
                <w:sz w:val="22"/>
                <w:szCs w:val="22"/>
                <w:lang w:val="en-AU"/>
              </w:rPr>
            </w:pPr>
            <w:r>
              <w:rPr>
                <w:rFonts w:ascii="Times New Roman" w:hAnsi="Times New Roman"/>
                <w:sz w:val="22"/>
                <w:szCs w:val="22"/>
                <w:lang w:val="en-AU"/>
              </w:rPr>
              <w:t>0.119 (0.071 – 0.291)</w:t>
            </w:r>
          </w:p>
        </w:tc>
      </w:tr>
      <w:tr w:rsidR="00B83428" w:rsidRPr="00BC739D">
        <w:tc>
          <w:tcPr>
            <w:tcW w:w="2943" w:type="dxa"/>
          </w:tcPr>
          <w:p w:rsidR="00B83428" w:rsidRPr="00B83428" w:rsidRDefault="00B83428" w:rsidP="00B83428">
            <w:pPr>
              <w:keepNext/>
              <w:tabs>
                <w:tab w:val="left" w:pos="67"/>
                <w:tab w:val="left" w:leader="dot" w:pos="3987"/>
                <w:tab w:val="right" w:pos="9041"/>
              </w:tabs>
              <w:spacing w:before="60" w:after="60"/>
              <w:jc w:val="both"/>
              <w:rPr>
                <w:rFonts w:ascii="Times New Roman" w:hAnsi="Times New Roman"/>
                <w:sz w:val="22"/>
                <w:szCs w:val="22"/>
                <w:vertAlign w:val="superscript"/>
                <w:lang w:val="en-AU"/>
              </w:rPr>
            </w:pPr>
            <w:r>
              <w:rPr>
                <w:rFonts w:ascii="Times New Roman" w:hAnsi="Times New Roman"/>
                <w:sz w:val="22"/>
                <w:szCs w:val="22"/>
                <w:lang w:val="en-AU"/>
              </w:rPr>
              <w:t>T</w:t>
            </w:r>
            <w:r w:rsidRPr="00B83428">
              <w:rPr>
                <w:rFonts w:ascii="Times New Roman" w:hAnsi="Times New Roman"/>
                <w:sz w:val="22"/>
                <w:szCs w:val="22"/>
                <w:vertAlign w:val="subscript"/>
                <w:lang w:val="en-AU"/>
              </w:rPr>
              <w:t>1/2</w:t>
            </w:r>
            <w:r>
              <w:rPr>
                <w:rFonts w:ascii="Times New Roman" w:hAnsi="Times New Roman"/>
                <w:sz w:val="22"/>
                <w:szCs w:val="22"/>
                <w:vertAlign w:val="subscript"/>
                <w:lang w:val="en-AU"/>
              </w:rPr>
              <w:t xml:space="preserve">  </w:t>
            </w:r>
            <w:r>
              <w:rPr>
                <w:rFonts w:ascii="Times New Roman" w:hAnsi="Times New Roman"/>
                <w:sz w:val="22"/>
                <w:szCs w:val="22"/>
                <w:vertAlign w:val="superscript"/>
                <w:lang w:val="en-AU"/>
              </w:rPr>
              <w:t>a</w:t>
            </w:r>
          </w:p>
        </w:tc>
        <w:tc>
          <w:tcPr>
            <w:tcW w:w="2835" w:type="dxa"/>
          </w:tcPr>
          <w:p w:rsidR="00B83428" w:rsidRPr="00A47715" w:rsidRDefault="00B83428" w:rsidP="00A47715">
            <w:pPr>
              <w:keepNext/>
              <w:autoSpaceDE w:val="0"/>
              <w:autoSpaceDN w:val="0"/>
              <w:adjustRightInd w:val="0"/>
              <w:spacing w:before="60" w:after="60"/>
              <w:rPr>
                <w:rFonts w:ascii="Times New Roman" w:hAnsi="Times New Roman"/>
                <w:sz w:val="22"/>
                <w:szCs w:val="22"/>
                <w:lang w:val="en-AU"/>
              </w:rPr>
            </w:pPr>
            <w:r>
              <w:rPr>
                <w:rFonts w:ascii="Times New Roman" w:hAnsi="Times New Roman"/>
                <w:sz w:val="22"/>
                <w:szCs w:val="22"/>
                <w:lang w:val="en-AU"/>
              </w:rPr>
              <w:t>54.6 (13.65 – 164.87)</w:t>
            </w:r>
          </w:p>
        </w:tc>
      </w:tr>
    </w:tbl>
    <w:p w:rsidR="00573826" w:rsidRPr="00E1303C" w:rsidRDefault="003C4776" w:rsidP="00B83428">
      <w:pPr>
        <w:autoSpaceDE w:val="0"/>
        <w:autoSpaceDN w:val="0"/>
        <w:adjustRightInd w:val="0"/>
        <w:spacing w:before="60"/>
        <w:ind w:right="-187"/>
        <w:rPr>
          <w:rFonts w:ascii="Times New Roman" w:hAnsi="Times New Roman"/>
          <w:sz w:val="20"/>
          <w:lang w:val="en-AU"/>
        </w:rPr>
      </w:pPr>
      <w:r w:rsidRPr="003C4776">
        <w:rPr>
          <w:rFonts w:ascii="Times New Roman" w:hAnsi="Times New Roman"/>
          <w:sz w:val="20"/>
          <w:lang w:val="en-AU"/>
        </w:rPr>
        <w:t>C</w:t>
      </w:r>
      <w:r w:rsidRPr="003C4776">
        <w:rPr>
          <w:rFonts w:ascii="Times New Roman" w:hAnsi="Times New Roman"/>
          <w:sz w:val="20"/>
          <w:vertAlign w:val="subscript"/>
          <w:lang w:val="en-AU"/>
        </w:rPr>
        <w:t>max</w:t>
      </w:r>
      <w:r w:rsidR="00833688">
        <w:rPr>
          <w:rFonts w:ascii="Times New Roman" w:hAnsi="Times New Roman"/>
          <w:sz w:val="20"/>
          <w:lang w:val="en-AU"/>
        </w:rPr>
        <w:t>;</w:t>
      </w:r>
      <w:r w:rsidRPr="003C4776">
        <w:rPr>
          <w:rFonts w:ascii="Times New Roman" w:hAnsi="Times New Roman"/>
          <w:sz w:val="20"/>
          <w:lang w:val="en-AU"/>
        </w:rPr>
        <w:t xml:space="preserve"> maximum serum IgG concentration</w:t>
      </w:r>
      <w:r w:rsidR="00B83428">
        <w:rPr>
          <w:rFonts w:ascii="Times New Roman" w:hAnsi="Times New Roman"/>
          <w:sz w:val="20"/>
          <w:lang w:val="en-AU"/>
        </w:rPr>
        <w:t>,</w:t>
      </w:r>
      <w:r w:rsidRPr="003C4776">
        <w:rPr>
          <w:rFonts w:ascii="Times New Roman" w:hAnsi="Times New Roman"/>
          <w:sz w:val="20"/>
          <w:lang w:val="en-AU"/>
        </w:rPr>
        <w:t xml:space="preserve"> C</w:t>
      </w:r>
      <w:r w:rsidRPr="003C4776">
        <w:rPr>
          <w:rFonts w:ascii="Times New Roman" w:hAnsi="Times New Roman"/>
          <w:sz w:val="20"/>
          <w:vertAlign w:val="subscript"/>
          <w:lang w:val="en-AU"/>
        </w:rPr>
        <w:t>min</w:t>
      </w:r>
      <w:r w:rsidR="00833688">
        <w:rPr>
          <w:rFonts w:ascii="Times New Roman" w:hAnsi="Times New Roman"/>
          <w:sz w:val="20"/>
          <w:lang w:val="en-AU"/>
        </w:rPr>
        <w:t>;</w:t>
      </w:r>
      <w:r w:rsidRPr="003C4776">
        <w:rPr>
          <w:rFonts w:ascii="Times New Roman" w:hAnsi="Times New Roman"/>
          <w:sz w:val="20"/>
          <w:lang w:val="en-AU"/>
        </w:rPr>
        <w:t xml:space="preserve"> trough</w:t>
      </w:r>
      <w:r w:rsidR="00B83428">
        <w:rPr>
          <w:rFonts w:ascii="Times New Roman" w:hAnsi="Times New Roman"/>
          <w:sz w:val="20"/>
          <w:lang w:val="en-AU"/>
        </w:rPr>
        <w:t xml:space="preserve"> </w:t>
      </w:r>
      <w:r w:rsidRPr="003C4776">
        <w:rPr>
          <w:rFonts w:ascii="Times New Roman" w:hAnsi="Times New Roman"/>
          <w:sz w:val="20"/>
          <w:lang w:val="en-AU"/>
        </w:rPr>
        <w:t>(minimum) serum IgG concentration</w:t>
      </w:r>
      <w:r w:rsidR="00B83428" w:rsidRPr="00B83428">
        <w:rPr>
          <w:rFonts w:ascii="Times New Roman" w:hAnsi="Times New Roman"/>
          <w:sz w:val="20"/>
          <w:lang w:val="en-AU"/>
        </w:rPr>
        <w:t>, T</w:t>
      </w:r>
      <w:r w:rsidR="00B83428" w:rsidRPr="00B83428">
        <w:rPr>
          <w:rFonts w:ascii="Times New Roman" w:hAnsi="Times New Roman"/>
          <w:sz w:val="20"/>
          <w:vertAlign w:val="subscript"/>
          <w:lang w:val="en-AU"/>
        </w:rPr>
        <w:t xml:space="preserve">max  </w:t>
      </w:r>
      <w:r w:rsidR="00FC7811" w:rsidRPr="00FC7811">
        <w:rPr>
          <w:rFonts w:ascii="Times New Roman" w:hAnsi="Times New Roman"/>
          <w:sz w:val="20"/>
          <w:lang w:val="en-AU"/>
        </w:rPr>
        <w:t>time to maximum serum IgG concentration</w:t>
      </w:r>
      <w:r w:rsidR="00FC7811">
        <w:rPr>
          <w:rFonts w:ascii="Times New Roman" w:hAnsi="Times New Roman"/>
          <w:sz w:val="20"/>
          <w:vertAlign w:val="subscript"/>
          <w:lang w:val="en-AU"/>
        </w:rPr>
        <w:t xml:space="preserve">, </w:t>
      </w:r>
      <w:r w:rsidR="00B83428" w:rsidRPr="00B83428">
        <w:rPr>
          <w:rFonts w:ascii="Times New Roman" w:hAnsi="Times New Roman"/>
          <w:sz w:val="20"/>
          <w:lang w:val="en-AU"/>
        </w:rPr>
        <w:t>AUC</w:t>
      </w:r>
      <w:r w:rsidR="00B83428" w:rsidRPr="00B83428">
        <w:rPr>
          <w:rFonts w:ascii="Times New Roman" w:hAnsi="Times New Roman"/>
          <w:sz w:val="20"/>
          <w:vertAlign w:val="subscript"/>
          <w:lang w:val="en-AU"/>
        </w:rPr>
        <w:t xml:space="preserve">(0-t),ss </w:t>
      </w:r>
      <w:r w:rsidR="00FC7811">
        <w:rPr>
          <w:rFonts w:ascii="Times New Roman" w:hAnsi="Times New Roman"/>
          <w:sz w:val="20"/>
          <w:vertAlign w:val="subscript"/>
          <w:lang w:val="en-AU"/>
        </w:rPr>
        <w:t xml:space="preserve"> </w:t>
      </w:r>
      <w:r w:rsidR="00FC7811">
        <w:rPr>
          <w:rFonts w:ascii="Times New Roman" w:hAnsi="Times New Roman"/>
          <w:sz w:val="20"/>
          <w:lang w:val="en-AU"/>
        </w:rPr>
        <w:t xml:space="preserve">area under the curve over a dosing interval </w:t>
      </w:r>
      <w:proofErr w:type="spellStart"/>
      <w:r w:rsidR="00FC7811">
        <w:rPr>
          <w:rFonts w:ascii="Times New Roman" w:hAnsi="Times New Roman"/>
          <w:sz w:val="20"/>
          <w:lang w:val="en-AU"/>
        </w:rPr>
        <w:t>ar</w:t>
      </w:r>
      <w:proofErr w:type="spellEnd"/>
      <w:r w:rsidR="00FC7811">
        <w:rPr>
          <w:rFonts w:ascii="Times New Roman" w:hAnsi="Times New Roman"/>
          <w:sz w:val="20"/>
          <w:lang w:val="en-AU"/>
        </w:rPr>
        <w:t xml:space="preserve"> steady state, </w:t>
      </w:r>
      <w:r w:rsidR="00B83428" w:rsidRPr="00B83428">
        <w:rPr>
          <w:rFonts w:ascii="Times New Roman" w:hAnsi="Times New Roman"/>
          <w:sz w:val="20"/>
          <w:lang w:val="en-AU"/>
        </w:rPr>
        <w:t>CL/F</w:t>
      </w:r>
      <w:r w:rsidR="00FC7811">
        <w:rPr>
          <w:rFonts w:ascii="Times New Roman" w:hAnsi="Times New Roman"/>
          <w:sz w:val="20"/>
          <w:lang w:val="en-AU"/>
        </w:rPr>
        <w:t xml:space="preserve"> apparent clearance (dose/AUC</w:t>
      </w:r>
      <w:r w:rsidR="00FC7811" w:rsidRPr="00B83428">
        <w:rPr>
          <w:rFonts w:ascii="Times New Roman" w:hAnsi="Times New Roman"/>
          <w:sz w:val="20"/>
          <w:vertAlign w:val="subscript"/>
          <w:lang w:val="en-AU"/>
        </w:rPr>
        <w:t xml:space="preserve">(0-t),ss </w:t>
      </w:r>
      <w:r w:rsidR="00FC7811">
        <w:rPr>
          <w:rFonts w:ascii="Times New Roman" w:hAnsi="Times New Roman"/>
          <w:sz w:val="20"/>
          <w:lang w:val="en-AU"/>
        </w:rPr>
        <w:t>),</w:t>
      </w:r>
      <w:r w:rsidR="00B83428" w:rsidRPr="00B83428">
        <w:rPr>
          <w:rFonts w:ascii="Times New Roman" w:hAnsi="Times New Roman"/>
          <w:sz w:val="20"/>
          <w:lang w:val="en-AU"/>
        </w:rPr>
        <w:t xml:space="preserve"> T</w:t>
      </w:r>
      <w:r w:rsidR="00B83428" w:rsidRPr="00B83428">
        <w:rPr>
          <w:rFonts w:ascii="Times New Roman" w:hAnsi="Times New Roman"/>
          <w:sz w:val="20"/>
          <w:vertAlign w:val="subscript"/>
          <w:lang w:val="en-AU"/>
        </w:rPr>
        <w:t>1/2</w:t>
      </w:r>
      <w:r w:rsidR="00FC7811">
        <w:rPr>
          <w:rFonts w:ascii="Times New Roman" w:hAnsi="Times New Roman"/>
          <w:sz w:val="20"/>
          <w:vertAlign w:val="subscript"/>
          <w:lang w:val="en-AU"/>
        </w:rPr>
        <w:t xml:space="preserve"> </w:t>
      </w:r>
      <w:r w:rsidR="00FC7811" w:rsidRPr="00FC7811">
        <w:rPr>
          <w:rFonts w:ascii="Times New Roman" w:hAnsi="Times New Roman"/>
          <w:sz w:val="20"/>
          <w:lang w:val="en-AU"/>
        </w:rPr>
        <w:t>terminal half life,</w:t>
      </w:r>
      <w:r w:rsidR="00FC7811">
        <w:rPr>
          <w:rFonts w:ascii="Times New Roman" w:hAnsi="Times New Roman"/>
          <w:sz w:val="20"/>
          <w:vertAlign w:val="subscript"/>
          <w:lang w:val="en-AU"/>
        </w:rPr>
        <w:t xml:space="preserve"> </w:t>
      </w:r>
      <w:r w:rsidR="00B83428" w:rsidRPr="00B83428">
        <w:rPr>
          <w:rFonts w:ascii="Times New Roman" w:hAnsi="Times New Roman"/>
          <w:sz w:val="20"/>
          <w:vertAlign w:val="subscript"/>
          <w:lang w:val="en-AU"/>
        </w:rPr>
        <w:t xml:space="preserve">  </w:t>
      </w:r>
      <w:r w:rsidR="00B83428" w:rsidRPr="00B83428">
        <w:rPr>
          <w:rFonts w:ascii="Times New Roman" w:hAnsi="Times New Roman"/>
          <w:sz w:val="20"/>
          <w:vertAlign w:val="superscript"/>
          <w:lang w:val="en-AU"/>
        </w:rPr>
        <w:t xml:space="preserve">a </w:t>
      </w:r>
      <w:r w:rsidR="00B83428" w:rsidRPr="00B83428">
        <w:rPr>
          <w:rFonts w:ascii="Times New Roman" w:hAnsi="Times New Roman"/>
          <w:sz w:val="20"/>
          <w:lang w:val="en-AU"/>
        </w:rPr>
        <w:t xml:space="preserve">terminal half life in 18 patients </w:t>
      </w:r>
      <w:r w:rsidRPr="00B83428">
        <w:rPr>
          <w:rFonts w:ascii="Times New Roman" w:hAnsi="Times New Roman"/>
          <w:sz w:val="20"/>
          <w:lang w:val="en-AU"/>
        </w:rPr>
        <w:t xml:space="preserve">. </w:t>
      </w:r>
      <w:r w:rsidRPr="00B83428">
        <w:rPr>
          <w:rFonts w:ascii="Times New Roman" w:hAnsi="Times New Roman"/>
          <w:sz w:val="20"/>
          <w:lang w:val="en-AU"/>
        </w:rPr>
        <w:br/>
      </w:r>
    </w:p>
    <w:p w:rsidR="003F243F" w:rsidRPr="00BC739D" w:rsidRDefault="003F243F" w:rsidP="003F243F">
      <w:pPr>
        <w:pStyle w:val="Default"/>
        <w:jc w:val="both"/>
        <w:rPr>
          <w:color w:val="auto"/>
          <w:lang w:val="en-AU"/>
        </w:rPr>
      </w:pPr>
      <w:r w:rsidRPr="00AB7C61">
        <w:rPr>
          <w:color w:val="auto"/>
          <w:lang w:val="en-AU"/>
        </w:rPr>
        <w:t xml:space="preserve">IgG and IgG-complexes are broken down </w:t>
      </w:r>
      <w:r w:rsidR="004C12A2">
        <w:rPr>
          <w:color w:val="auto"/>
          <w:lang w:val="en-AU"/>
        </w:rPr>
        <w:t>by</w:t>
      </w:r>
      <w:r w:rsidR="004C12A2" w:rsidRPr="00AB7C61">
        <w:rPr>
          <w:color w:val="auto"/>
          <w:lang w:val="en-AU"/>
        </w:rPr>
        <w:t xml:space="preserve"> </w:t>
      </w:r>
      <w:r w:rsidRPr="00AB7C61">
        <w:rPr>
          <w:color w:val="auto"/>
          <w:lang w:val="en-AU"/>
        </w:rPr>
        <w:t xml:space="preserve">cells of the reticuloendothelial system. </w:t>
      </w:r>
    </w:p>
    <w:p w:rsidR="00B82177" w:rsidRPr="00BC739D" w:rsidRDefault="00B82177">
      <w:pPr>
        <w:tabs>
          <w:tab w:val="left" w:pos="-720"/>
        </w:tabs>
        <w:jc w:val="both"/>
        <w:rPr>
          <w:rFonts w:ascii="Times New Roman" w:hAnsi="Times New Roman"/>
          <w:b/>
          <w:sz w:val="22"/>
          <w:szCs w:val="22"/>
          <w:lang w:val="en-AU"/>
        </w:rPr>
      </w:pPr>
    </w:p>
    <w:p w:rsidR="002A5778" w:rsidRPr="009C45CC" w:rsidRDefault="003C4776">
      <w:pPr>
        <w:tabs>
          <w:tab w:val="left" w:pos="-720"/>
        </w:tabs>
        <w:jc w:val="both"/>
        <w:rPr>
          <w:rFonts w:ascii="Times New Roman" w:hAnsi="Times New Roman"/>
          <w:szCs w:val="24"/>
          <w:lang w:val="en-AU"/>
        </w:rPr>
      </w:pPr>
      <w:r w:rsidRPr="009C45CC">
        <w:rPr>
          <w:rFonts w:ascii="Times New Roman" w:hAnsi="Times New Roman"/>
          <w:b/>
          <w:szCs w:val="24"/>
          <w:lang w:val="en-AU"/>
        </w:rPr>
        <w:t xml:space="preserve">CLINICAL TRIALS </w:t>
      </w:r>
    </w:p>
    <w:p w:rsidR="006A443C" w:rsidRPr="009C45CC" w:rsidRDefault="003C4776" w:rsidP="006A443C">
      <w:pPr>
        <w:autoSpaceDE w:val="0"/>
        <w:autoSpaceDN w:val="0"/>
        <w:adjustRightInd w:val="0"/>
        <w:jc w:val="both"/>
        <w:rPr>
          <w:rFonts w:ascii="Times New Roman" w:hAnsi="Times New Roman"/>
          <w:b/>
          <w:szCs w:val="24"/>
          <w:lang w:val="en-AU"/>
        </w:rPr>
      </w:pPr>
      <w:r w:rsidRPr="009C45CC">
        <w:rPr>
          <w:rFonts w:ascii="Times New Roman" w:hAnsi="Times New Roman"/>
          <w:b/>
          <w:szCs w:val="24"/>
          <w:lang w:val="en-AU"/>
        </w:rPr>
        <w:t xml:space="preserve">Treatment of primary immunodeficiency disease (PID) </w:t>
      </w:r>
    </w:p>
    <w:p w:rsidR="00C16E2C" w:rsidRPr="009C45CC" w:rsidRDefault="003A072F" w:rsidP="003A072F">
      <w:pPr>
        <w:tabs>
          <w:tab w:val="left" w:pos="-720"/>
        </w:tabs>
        <w:jc w:val="both"/>
        <w:rPr>
          <w:rFonts w:ascii="Times New Roman" w:hAnsi="Times New Roman"/>
          <w:szCs w:val="24"/>
          <w:lang w:val="en-US"/>
        </w:rPr>
      </w:pPr>
      <w:r w:rsidRPr="009C45CC">
        <w:rPr>
          <w:rFonts w:ascii="Times New Roman" w:hAnsi="Times New Roman"/>
          <w:szCs w:val="24"/>
          <w:lang w:val="en-US"/>
        </w:rPr>
        <w:t>The pivotal open-label, prospective, multicenter clinical study conducted in Australia and New Zealand evaluated the efficacy, pharmacokinetics, safety</w:t>
      </w:r>
      <w:r w:rsidR="00A5573F">
        <w:rPr>
          <w:rFonts w:ascii="Times New Roman" w:hAnsi="Times New Roman"/>
          <w:szCs w:val="24"/>
          <w:lang w:val="en-US"/>
        </w:rPr>
        <w:t>,</w:t>
      </w:r>
      <w:r w:rsidRPr="009C45CC">
        <w:rPr>
          <w:rFonts w:ascii="Times New Roman" w:hAnsi="Times New Roman"/>
          <w:szCs w:val="24"/>
          <w:lang w:val="en-US"/>
        </w:rPr>
        <w:t xml:space="preserve"> tolerability </w:t>
      </w:r>
      <w:r w:rsidR="00A5573F">
        <w:rPr>
          <w:rFonts w:ascii="Times New Roman" w:hAnsi="Times New Roman"/>
          <w:szCs w:val="24"/>
          <w:lang w:val="en-US"/>
        </w:rPr>
        <w:t xml:space="preserve">and quality of life </w:t>
      </w:r>
      <w:r w:rsidRPr="009C45CC">
        <w:rPr>
          <w:rFonts w:ascii="Times New Roman" w:hAnsi="Times New Roman"/>
          <w:szCs w:val="24"/>
          <w:lang w:val="en-US"/>
        </w:rPr>
        <w:t xml:space="preserve">of </w:t>
      </w:r>
      <w:r w:rsidR="00DC36C1">
        <w:rPr>
          <w:rFonts w:ascii="Times New Roman" w:hAnsi="Times New Roman"/>
          <w:szCs w:val="24"/>
          <w:lang w:val="en-US"/>
        </w:rPr>
        <w:t>Evogam</w:t>
      </w:r>
      <w:r w:rsidRPr="009C45CC">
        <w:rPr>
          <w:rFonts w:ascii="Times New Roman" w:hAnsi="Times New Roman"/>
          <w:szCs w:val="24"/>
          <w:lang w:val="en-US"/>
        </w:rPr>
        <w:t xml:space="preserve"> in adult and p</w:t>
      </w:r>
      <w:r w:rsidR="00DA2D55" w:rsidRPr="009C45CC">
        <w:rPr>
          <w:rFonts w:ascii="Times New Roman" w:hAnsi="Times New Roman"/>
          <w:szCs w:val="24"/>
          <w:lang w:val="en-US"/>
        </w:rPr>
        <w:t>a</w:t>
      </w:r>
      <w:r w:rsidRPr="009C45CC">
        <w:rPr>
          <w:rFonts w:ascii="Times New Roman" w:hAnsi="Times New Roman"/>
          <w:szCs w:val="24"/>
          <w:lang w:val="en-US"/>
        </w:rPr>
        <w:t xml:space="preserve">ediatric patients with PID.  Thirty adult and </w:t>
      </w:r>
      <w:r w:rsidR="00417BCC">
        <w:rPr>
          <w:rFonts w:ascii="Times New Roman" w:hAnsi="Times New Roman"/>
          <w:szCs w:val="24"/>
          <w:lang w:val="en-US"/>
        </w:rPr>
        <w:t xml:space="preserve">five </w:t>
      </w:r>
      <w:r w:rsidRPr="009C45CC">
        <w:rPr>
          <w:rFonts w:ascii="Times New Roman" w:hAnsi="Times New Roman"/>
          <w:szCs w:val="24"/>
          <w:lang w:val="en-US"/>
        </w:rPr>
        <w:t xml:space="preserve">paediatric PID patients </w:t>
      </w:r>
      <w:r w:rsidR="00935804" w:rsidRPr="009C45CC">
        <w:rPr>
          <w:rFonts w:ascii="Times New Roman" w:hAnsi="Times New Roman"/>
          <w:szCs w:val="24"/>
          <w:lang w:val="en-US"/>
        </w:rPr>
        <w:t xml:space="preserve">were treated with weekly subcutaneous administrations of </w:t>
      </w:r>
      <w:r w:rsidR="00DC36C1">
        <w:rPr>
          <w:rFonts w:ascii="Times New Roman" w:hAnsi="Times New Roman"/>
          <w:szCs w:val="24"/>
          <w:lang w:val="en-US"/>
        </w:rPr>
        <w:t>Evogam</w:t>
      </w:r>
      <w:r w:rsidR="00935804" w:rsidRPr="009C45CC">
        <w:rPr>
          <w:rFonts w:ascii="Times New Roman" w:hAnsi="Times New Roman"/>
          <w:szCs w:val="24"/>
          <w:lang w:val="en-US"/>
        </w:rPr>
        <w:t xml:space="preserve"> for 9 months.  Thirty four of these patients were </w:t>
      </w:r>
      <w:r w:rsidRPr="009C45CC">
        <w:rPr>
          <w:rFonts w:ascii="Times New Roman" w:hAnsi="Times New Roman"/>
          <w:szCs w:val="24"/>
          <w:lang w:val="en-US"/>
        </w:rPr>
        <w:t>previously treated monthly with intravenous immunoglobulin</w:t>
      </w:r>
      <w:r w:rsidR="00935804" w:rsidRPr="009C45CC">
        <w:rPr>
          <w:rFonts w:ascii="Times New Roman" w:hAnsi="Times New Roman"/>
          <w:szCs w:val="24"/>
          <w:lang w:val="en-US"/>
        </w:rPr>
        <w:t xml:space="preserve"> and one patient with normal immunoglobulin </w:t>
      </w:r>
      <w:r w:rsidR="00336479" w:rsidRPr="009C45CC">
        <w:rPr>
          <w:rFonts w:ascii="Times New Roman" w:hAnsi="Times New Roman"/>
          <w:szCs w:val="24"/>
          <w:lang w:val="en-US"/>
        </w:rPr>
        <w:t xml:space="preserve">administered subcutaneously. </w:t>
      </w:r>
    </w:p>
    <w:p w:rsidR="00C16E2C" w:rsidRPr="009C45CC" w:rsidRDefault="00C16E2C" w:rsidP="003A072F">
      <w:pPr>
        <w:tabs>
          <w:tab w:val="left" w:pos="-720"/>
        </w:tabs>
        <w:jc w:val="both"/>
        <w:rPr>
          <w:rFonts w:ascii="Times New Roman" w:hAnsi="Times New Roman"/>
          <w:szCs w:val="24"/>
          <w:lang w:val="en-US"/>
        </w:rPr>
      </w:pPr>
    </w:p>
    <w:p w:rsidR="003A072F" w:rsidRPr="009C45CC" w:rsidRDefault="00CE6274" w:rsidP="003A072F">
      <w:pPr>
        <w:tabs>
          <w:tab w:val="left" w:pos="-720"/>
        </w:tabs>
        <w:jc w:val="both"/>
        <w:rPr>
          <w:rFonts w:ascii="Times New Roman" w:hAnsi="Times New Roman"/>
          <w:szCs w:val="24"/>
          <w:lang w:val="en-US"/>
        </w:rPr>
      </w:pPr>
      <w:r w:rsidRPr="00666A19">
        <w:rPr>
          <w:rFonts w:ascii="Times New Roman" w:hAnsi="Times New Roman"/>
          <w:szCs w:val="24"/>
          <w:lang w:val="en-US"/>
        </w:rPr>
        <w:t xml:space="preserve">The planned weekly dose of </w:t>
      </w:r>
      <w:r w:rsidR="00DC36C1">
        <w:rPr>
          <w:rFonts w:ascii="Times New Roman" w:hAnsi="Times New Roman"/>
          <w:szCs w:val="24"/>
          <w:lang w:val="en-US"/>
        </w:rPr>
        <w:t>Evogam</w:t>
      </w:r>
      <w:r>
        <w:rPr>
          <w:rFonts w:ascii="Times New Roman" w:hAnsi="Times New Roman"/>
          <w:szCs w:val="24"/>
          <w:lang w:val="en-US"/>
        </w:rPr>
        <w:t xml:space="preserve"> was calculated to be equivalent to </w:t>
      </w:r>
      <w:r w:rsidR="00417BCC">
        <w:rPr>
          <w:rFonts w:ascii="Times New Roman" w:hAnsi="Times New Roman"/>
          <w:szCs w:val="24"/>
          <w:lang w:val="en-US"/>
        </w:rPr>
        <w:t xml:space="preserve">one quarter of </w:t>
      </w:r>
      <w:r>
        <w:rPr>
          <w:rFonts w:ascii="Times New Roman" w:hAnsi="Times New Roman"/>
          <w:szCs w:val="24"/>
          <w:lang w:val="en-US"/>
        </w:rPr>
        <w:t xml:space="preserve">the cumulative monthly dose of </w:t>
      </w:r>
      <w:r w:rsidR="0029583D" w:rsidRPr="00AD5FB3">
        <w:rPr>
          <w:rFonts w:ascii="Times New Roman" w:hAnsi="Times New Roman"/>
          <w:szCs w:val="24"/>
          <w:lang w:val="en-AU"/>
        </w:rPr>
        <w:t>intravenous immunoglobulin (</w:t>
      </w:r>
      <w:r w:rsidR="00417BCC">
        <w:rPr>
          <w:rFonts w:ascii="Times New Roman" w:hAnsi="Times New Roman"/>
          <w:szCs w:val="24"/>
          <w:lang w:val="en-US"/>
        </w:rPr>
        <w:t>IVIg</w:t>
      </w:r>
      <w:r w:rsidR="0029583D">
        <w:rPr>
          <w:rFonts w:ascii="Times New Roman" w:hAnsi="Times New Roman"/>
          <w:szCs w:val="24"/>
          <w:lang w:val="en-US"/>
        </w:rPr>
        <w:t>)</w:t>
      </w:r>
      <w:r w:rsidR="00417BCC">
        <w:rPr>
          <w:rFonts w:ascii="Times New Roman" w:hAnsi="Times New Roman"/>
          <w:szCs w:val="24"/>
          <w:lang w:val="en-US"/>
        </w:rPr>
        <w:t xml:space="preserve"> of </w:t>
      </w:r>
      <w:r>
        <w:rPr>
          <w:rFonts w:ascii="Times New Roman" w:hAnsi="Times New Roman"/>
          <w:szCs w:val="24"/>
          <w:lang w:val="en-US"/>
        </w:rPr>
        <w:t>between 0.2 – 0.6 g/kg/month.</w:t>
      </w:r>
      <w:r w:rsidR="003C4776" w:rsidRPr="009C45CC">
        <w:rPr>
          <w:rFonts w:ascii="Times New Roman" w:hAnsi="Times New Roman"/>
          <w:szCs w:val="24"/>
          <w:lang w:val="en-US"/>
        </w:rPr>
        <w:t xml:space="preserve"> </w:t>
      </w:r>
      <w:r w:rsidR="00B73B95" w:rsidRPr="009C45CC">
        <w:rPr>
          <w:rFonts w:ascii="Times New Roman" w:hAnsi="Times New Roman"/>
          <w:szCs w:val="24"/>
          <w:lang w:val="en-US"/>
        </w:rPr>
        <w:t xml:space="preserve"> </w:t>
      </w:r>
      <w:r w:rsidR="003C4776" w:rsidRPr="009C45CC">
        <w:rPr>
          <w:rFonts w:ascii="Times New Roman" w:hAnsi="Times New Roman"/>
          <w:szCs w:val="24"/>
          <w:lang w:val="en-US"/>
        </w:rPr>
        <w:t xml:space="preserve">Patients received a mean </w:t>
      </w:r>
      <w:r w:rsidR="00F70AE8" w:rsidRPr="009C45CC">
        <w:rPr>
          <w:rFonts w:ascii="Times New Roman" w:hAnsi="Times New Roman"/>
          <w:szCs w:val="24"/>
          <w:lang w:val="en-US"/>
        </w:rPr>
        <w:t>weekly</w:t>
      </w:r>
      <w:r w:rsidR="00FF68B1">
        <w:rPr>
          <w:rFonts w:ascii="Times New Roman" w:hAnsi="Times New Roman"/>
          <w:szCs w:val="24"/>
          <w:lang w:val="en-US"/>
        </w:rPr>
        <w:t xml:space="preserve"> </w:t>
      </w:r>
      <w:r w:rsidR="003C4776" w:rsidRPr="009C45CC">
        <w:rPr>
          <w:rFonts w:ascii="Times New Roman" w:hAnsi="Times New Roman"/>
          <w:szCs w:val="24"/>
          <w:lang w:val="en-US"/>
        </w:rPr>
        <w:t xml:space="preserve">dose of </w:t>
      </w:r>
      <w:r w:rsidR="007528D7" w:rsidRPr="009C45CC">
        <w:rPr>
          <w:rFonts w:ascii="Times New Roman" w:hAnsi="Times New Roman"/>
          <w:szCs w:val="24"/>
          <w:lang w:val="en-US"/>
        </w:rPr>
        <w:t>6.83</w:t>
      </w:r>
      <w:r w:rsidR="002A0852" w:rsidRPr="009C45CC">
        <w:rPr>
          <w:rFonts w:ascii="Times New Roman" w:hAnsi="Times New Roman"/>
          <w:szCs w:val="24"/>
          <w:lang w:val="en-US"/>
        </w:rPr>
        <w:t> </w:t>
      </w:r>
      <w:r w:rsidR="007528D7" w:rsidRPr="009C45CC">
        <w:rPr>
          <w:rFonts w:ascii="Times New Roman" w:hAnsi="Times New Roman"/>
          <w:szCs w:val="24"/>
          <w:lang w:val="en-US"/>
        </w:rPr>
        <w:t>g</w:t>
      </w:r>
      <w:r w:rsidR="003C4776" w:rsidRPr="009C45CC">
        <w:rPr>
          <w:rFonts w:ascii="Times New Roman" w:hAnsi="Times New Roman"/>
          <w:szCs w:val="24"/>
          <w:lang w:val="en-US"/>
        </w:rPr>
        <w:t xml:space="preserve"> (range </w:t>
      </w:r>
      <w:r w:rsidR="009E6959" w:rsidRPr="009C45CC">
        <w:rPr>
          <w:rFonts w:ascii="Times New Roman" w:hAnsi="Times New Roman"/>
          <w:szCs w:val="24"/>
          <w:lang w:val="en-US"/>
        </w:rPr>
        <w:t xml:space="preserve">3.0 </w:t>
      </w:r>
      <w:r w:rsidR="003C4776" w:rsidRPr="009C45CC">
        <w:rPr>
          <w:rFonts w:ascii="Times New Roman" w:hAnsi="Times New Roman"/>
          <w:szCs w:val="24"/>
          <w:lang w:val="en-US"/>
        </w:rPr>
        <w:t xml:space="preserve">to </w:t>
      </w:r>
      <w:r w:rsidR="009E6959" w:rsidRPr="009C45CC">
        <w:rPr>
          <w:rFonts w:ascii="Times New Roman" w:hAnsi="Times New Roman"/>
          <w:szCs w:val="24"/>
          <w:lang w:val="en-US"/>
        </w:rPr>
        <w:t>13.5</w:t>
      </w:r>
      <w:r w:rsidR="002A0852" w:rsidRPr="009C45CC">
        <w:rPr>
          <w:rFonts w:ascii="Times New Roman" w:hAnsi="Times New Roman"/>
          <w:szCs w:val="24"/>
          <w:lang w:val="en-US"/>
        </w:rPr>
        <w:t> g</w:t>
      </w:r>
      <w:r w:rsidR="009E6959" w:rsidRPr="009C45CC">
        <w:rPr>
          <w:rFonts w:ascii="Times New Roman" w:hAnsi="Times New Roman"/>
          <w:szCs w:val="24"/>
          <w:lang w:val="en-US"/>
        </w:rPr>
        <w:t xml:space="preserve">), </w:t>
      </w:r>
      <w:r w:rsidR="000F2846">
        <w:rPr>
          <w:rFonts w:ascii="Times New Roman" w:hAnsi="Times New Roman"/>
          <w:szCs w:val="24"/>
          <w:lang w:val="en-US"/>
        </w:rPr>
        <w:t xml:space="preserve">(calculated in the first 3 months of treatment), </w:t>
      </w:r>
      <w:r w:rsidR="003C4776" w:rsidRPr="009C45CC">
        <w:rPr>
          <w:rFonts w:ascii="Times New Roman" w:hAnsi="Times New Roman"/>
          <w:szCs w:val="24"/>
          <w:lang w:val="en-US"/>
        </w:rPr>
        <w:t>infused via a mea</w:t>
      </w:r>
      <w:r w:rsidR="007826E0" w:rsidRPr="009C45CC">
        <w:rPr>
          <w:rFonts w:ascii="Times New Roman" w:hAnsi="Times New Roman"/>
          <w:szCs w:val="24"/>
          <w:lang w:val="en-US"/>
        </w:rPr>
        <w:t>n</w:t>
      </w:r>
      <w:r w:rsidR="003C4776" w:rsidRPr="009C45CC">
        <w:rPr>
          <w:rFonts w:ascii="Times New Roman" w:hAnsi="Times New Roman"/>
          <w:szCs w:val="24"/>
          <w:lang w:val="en-US"/>
        </w:rPr>
        <w:t xml:space="preserve"> of </w:t>
      </w:r>
      <w:r w:rsidR="007528D7" w:rsidRPr="009C45CC">
        <w:rPr>
          <w:rFonts w:ascii="Times New Roman" w:hAnsi="Times New Roman"/>
          <w:szCs w:val="24"/>
          <w:lang w:val="en-US"/>
        </w:rPr>
        <w:t>2.63</w:t>
      </w:r>
      <w:r w:rsidR="003C4776" w:rsidRPr="009C45CC">
        <w:rPr>
          <w:rFonts w:ascii="Times New Roman" w:hAnsi="Times New Roman"/>
          <w:szCs w:val="24"/>
          <w:lang w:val="en-US"/>
        </w:rPr>
        <w:t xml:space="preserve"> infusion sites (range: </w:t>
      </w:r>
      <w:r w:rsidR="002A0852" w:rsidRPr="009C45CC">
        <w:rPr>
          <w:rFonts w:ascii="Times New Roman" w:hAnsi="Times New Roman"/>
          <w:szCs w:val="24"/>
          <w:lang w:val="en-US"/>
        </w:rPr>
        <w:t xml:space="preserve">1.0 </w:t>
      </w:r>
      <w:r w:rsidR="003C4776" w:rsidRPr="009C45CC">
        <w:rPr>
          <w:rFonts w:ascii="Times New Roman" w:hAnsi="Times New Roman"/>
          <w:szCs w:val="24"/>
          <w:lang w:val="en-US"/>
        </w:rPr>
        <w:t xml:space="preserve">to </w:t>
      </w:r>
      <w:r w:rsidR="002A0852" w:rsidRPr="009C45CC">
        <w:rPr>
          <w:rFonts w:ascii="Times New Roman" w:hAnsi="Times New Roman"/>
          <w:szCs w:val="24"/>
          <w:lang w:val="en-US"/>
        </w:rPr>
        <w:t>5.0</w:t>
      </w:r>
      <w:r w:rsidR="003C4776" w:rsidRPr="009C45CC">
        <w:rPr>
          <w:rFonts w:ascii="Times New Roman" w:hAnsi="Times New Roman"/>
          <w:szCs w:val="24"/>
          <w:lang w:val="en-US"/>
        </w:rPr>
        <w:t xml:space="preserve">), over an average duration of </w:t>
      </w:r>
      <w:r w:rsidR="007528D7" w:rsidRPr="009C45CC">
        <w:rPr>
          <w:rFonts w:ascii="Times New Roman" w:hAnsi="Times New Roman"/>
          <w:szCs w:val="24"/>
          <w:lang w:val="en-US"/>
        </w:rPr>
        <w:t>1.53 hours</w:t>
      </w:r>
      <w:r w:rsidR="003C4776" w:rsidRPr="009C45CC">
        <w:rPr>
          <w:rFonts w:ascii="Times New Roman" w:hAnsi="Times New Roman"/>
          <w:szCs w:val="24"/>
          <w:lang w:val="en-US"/>
        </w:rPr>
        <w:t xml:space="preserve"> (range: </w:t>
      </w:r>
      <w:r w:rsidR="002A0852" w:rsidRPr="009C45CC">
        <w:rPr>
          <w:rFonts w:ascii="Times New Roman" w:hAnsi="Times New Roman"/>
          <w:szCs w:val="24"/>
          <w:lang w:val="en-US"/>
        </w:rPr>
        <w:t xml:space="preserve">0.9 </w:t>
      </w:r>
      <w:r w:rsidR="003C4776" w:rsidRPr="009C45CC">
        <w:rPr>
          <w:rFonts w:ascii="Times New Roman" w:hAnsi="Times New Roman"/>
          <w:szCs w:val="24"/>
          <w:lang w:val="en-US"/>
        </w:rPr>
        <w:t xml:space="preserve">to </w:t>
      </w:r>
      <w:r w:rsidR="002A0852" w:rsidRPr="009C45CC">
        <w:rPr>
          <w:rFonts w:ascii="Times New Roman" w:hAnsi="Times New Roman"/>
          <w:szCs w:val="24"/>
          <w:lang w:val="en-US"/>
        </w:rPr>
        <w:t>2.7 hours</w:t>
      </w:r>
      <w:r w:rsidR="003C4776" w:rsidRPr="009C45CC">
        <w:rPr>
          <w:rFonts w:ascii="Times New Roman" w:hAnsi="Times New Roman"/>
          <w:szCs w:val="24"/>
          <w:lang w:val="en-US"/>
        </w:rPr>
        <w:t>).</w:t>
      </w:r>
    </w:p>
    <w:p w:rsidR="003A0BD3" w:rsidRPr="009C45CC" w:rsidRDefault="003A0BD3" w:rsidP="003A072F">
      <w:pPr>
        <w:tabs>
          <w:tab w:val="left" w:pos="-720"/>
        </w:tabs>
        <w:jc w:val="both"/>
        <w:rPr>
          <w:rFonts w:ascii="Times New Roman" w:hAnsi="Times New Roman"/>
          <w:szCs w:val="24"/>
          <w:lang w:val="en-US"/>
        </w:rPr>
      </w:pPr>
    </w:p>
    <w:p w:rsidR="0000578A" w:rsidRPr="00666A19" w:rsidRDefault="0000578A" w:rsidP="00E62EB9">
      <w:pPr>
        <w:autoSpaceDE w:val="0"/>
        <w:autoSpaceDN w:val="0"/>
        <w:adjustRightInd w:val="0"/>
        <w:jc w:val="both"/>
        <w:rPr>
          <w:rFonts w:ascii="Times New Roman" w:hAnsi="Times New Roman"/>
          <w:szCs w:val="24"/>
          <w:lang w:val="en-US"/>
        </w:rPr>
      </w:pPr>
      <w:r w:rsidRPr="00666A19">
        <w:rPr>
          <w:rFonts w:ascii="Times New Roman" w:hAnsi="Times New Roman"/>
          <w:szCs w:val="24"/>
          <w:lang w:val="en-US"/>
        </w:rPr>
        <w:t xml:space="preserve">The primary endpoint was the annual rate of serious bacterial infections </w:t>
      </w:r>
      <w:r w:rsidR="0083795D" w:rsidRPr="00666A19">
        <w:rPr>
          <w:rFonts w:ascii="Times New Roman" w:hAnsi="Times New Roman"/>
          <w:szCs w:val="24"/>
          <w:lang w:val="en-US"/>
        </w:rPr>
        <w:t>(</w:t>
      </w:r>
      <w:r w:rsidR="004719B0" w:rsidRPr="00666A19">
        <w:rPr>
          <w:rFonts w:ascii="Times New Roman" w:hAnsi="Times New Roman"/>
          <w:szCs w:val="24"/>
          <w:lang w:val="en-US"/>
        </w:rPr>
        <w:t>SBIs</w:t>
      </w:r>
      <w:r w:rsidR="0083795D" w:rsidRPr="00666A19">
        <w:rPr>
          <w:rFonts w:ascii="Times New Roman" w:hAnsi="Times New Roman"/>
          <w:szCs w:val="24"/>
          <w:lang w:val="en-US"/>
        </w:rPr>
        <w:t xml:space="preserve">) </w:t>
      </w:r>
      <w:r w:rsidRPr="00666A19">
        <w:rPr>
          <w:rFonts w:ascii="Times New Roman" w:hAnsi="Times New Roman"/>
          <w:szCs w:val="24"/>
          <w:lang w:val="en-US"/>
        </w:rPr>
        <w:t xml:space="preserve">including </w:t>
      </w:r>
      <w:proofErr w:type="spellStart"/>
      <w:r w:rsidRPr="00666A19">
        <w:rPr>
          <w:rFonts w:ascii="Times New Roman" w:hAnsi="Times New Roman"/>
          <w:szCs w:val="24"/>
          <w:lang w:val="en-US"/>
        </w:rPr>
        <w:t>bacteremia</w:t>
      </w:r>
      <w:proofErr w:type="spellEnd"/>
      <w:r w:rsidRPr="00666A19">
        <w:rPr>
          <w:rFonts w:ascii="Times New Roman" w:hAnsi="Times New Roman"/>
          <w:szCs w:val="24"/>
          <w:lang w:val="en-US"/>
        </w:rPr>
        <w:t xml:space="preserve">/sepsis, bacterial meningitis, </w:t>
      </w:r>
      <w:proofErr w:type="spellStart"/>
      <w:r w:rsidRPr="00666A19">
        <w:rPr>
          <w:rFonts w:ascii="Times New Roman" w:hAnsi="Times New Roman"/>
          <w:szCs w:val="24"/>
          <w:lang w:val="en-US"/>
        </w:rPr>
        <w:t>osteomyelitis</w:t>
      </w:r>
      <w:proofErr w:type="spellEnd"/>
      <w:r w:rsidRPr="00666A19">
        <w:rPr>
          <w:rFonts w:ascii="Times New Roman" w:hAnsi="Times New Roman"/>
          <w:szCs w:val="24"/>
          <w:lang w:val="en-US"/>
        </w:rPr>
        <w:t xml:space="preserve">/septic arthritis, bacterial pneumonia, visceral abscess </w:t>
      </w:r>
      <w:r w:rsidR="00254A62" w:rsidRPr="00666A19">
        <w:rPr>
          <w:rFonts w:ascii="Times New Roman" w:hAnsi="Times New Roman"/>
          <w:szCs w:val="24"/>
          <w:lang w:val="en-US"/>
        </w:rPr>
        <w:t>to a pre-specified upper 99% confidence limit of 1%</w:t>
      </w:r>
      <w:r w:rsidRPr="00666A19">
        <w:rPr>
          <w:rFonts w:ascii="Times New Roman" w:hAnsi="Times New Roman"/>
          <w:szCs w:val="24"/>
          <w:lang w:val="en-US"/>
        </w:rPr>
        <w:t xml:space="preserve">.  </w:t>
      </w:r>
      <w:r w:rsidR="006A3DD5" w:rsidRPr="00666A19">
        <w:rPr>
          <w:rFonts w:ascii="Times New Roman" w:hAnsi="Times New Roman"/>
          <w:szCs w:val="24"/>
          <w:lang w:val="en-US"/>
        </w:rPr>
        <w:t>T</w:t>
      </w:r>
      <w:r w:rsidR="003C4776" w:rsidRPr="00666A19">
        <w:rPr>
          <w:rFonts w:ascii="Times New Roman" w:hAnsi="Times New Roman"/>
          <w:szCs w:val="24"/>
          <w:lang w:val="en-US"/>
        </w:rPr>
        <w:t xml:space="preserve">he </w:t>
      </w:r>
      <w:proofErr w:type="spellStart"/>
      <w:r w:rsidR="003C4776" w:rsidRPr="00666A19">
        <w:rPr>
          <w:rFonts w:ascii="Times New Roman" w:hAnsi="Times New Roman"/>
          <w:szCs w:val="24"/>
          <w:lang w:val="en-US"/>
        </w:rPr>
        <w:t>annual</w:t>
      </w:r>
      <w:r w:rsidRPr="00666A19">
        <w:rPr>
          <w:rFonts w:ascii="Times New Roman" w:hAnsi="Times New Roman"/>
          <w:szCs w:val="24"/>
          <w:lang w:val="en-US"/>
        </w:rPr>
        <w:t>ised</w:t>
      </w:r>
      <w:proofErr w:type="spellEnd"/>
      <w:r w:rsidR="003C4776" w:rsidRPr="00666A19">
        <w:rPr>
          <w:rFonts w:ascii="Times New Roman" w:hAnsi="Times New Roman"/>
          <w:szCs w:val="24"/>
          <w:lang w:val="en-US"/>
        </w:rPr>
        <w:t xml:space="preserve"> rate of </w:t>
      </w:r>
      <w:r w:rsidR="00666A19">
        <w:rPr>
          <w:rFonts w:ascii="Times New Roman" w:hAnsi="Times New Roman"/>
          <w:szCs w:val="24"/>
          <w:lang w:val="en-US"/>
        </w:rPr>
        <w:t>SBI</w:t>
      </w:r>
      <w:r w:rsidR="00811BAB">
        <w:rPr>
          <w:rFonts w:ascii="Times New Roman" w:hAnsi="Times New Roman"/>
          <w:szCs w:val="24"/>
          <w:lang w:val="en-US"/>
        </w:rPr>
        <w:t xml:space="preserve"> was 0 infections per patient per year.  </w:t>
      </w:r>
      <w:r w:rsidRPr="00666A19">
        <w:rPr>
          <w:rFonts w:ascii="Times New Roman" w:hAnsi="Times New Roman"/>
          <w:szCs w:val="24"/>
          <w:lang w:val="en-US"/>
        </w:rPr>
        <w:t xml:space="preserve">During the Efficacy Period (weeks 13 - 36), the rate of SBIs per patient per year was 0 for both the </w:t>
      </w:r>
      <w:r w:rsidR="00E00DD9">
        <w:rPr>
          <w:rFonts w:ascii="Times New Roman" w:hAnsi="Times New Roman"/>
          <w:szCs w:val="24"/>
          <w:lang w:val="en-US"/>
        </w:rPr>
        <w:t>Per Protocol (</w:t>
      </w:r>
      <w:r w:rsidRPr="00666A19">
        <w:rPr>
          <w:rFonts w:ascii="Times New Roman" w:hAnsi="Times New Roman"/>
          <w:szCs w:val="24"/>
          <w:lang w:val="en-US"/>
        </w:rPr>
        <w:t>PP</w:t>
      </w:r>
      <w:r w:rsidR="00E00DD9">
        <w:rPr>
          <w:rFonts w:ascii="Times New Roman" w:hAnsi="Times New Roman"/>
          <w:szCs w:val="24"/>
          <w:lang w:val="en-US"/>
        </w:rPr>
        <w:t>)</w:t>
      </w:r>
      <w:r w:rsidRPr="00666A19">
        <w:rPr>
          <w:rFonts w:ascii="Times New Roman" w:hAnsi="Times New Roman"/>
          <w:szCs w:val="24"/>
          <w:lang w:val="en-US"/>
        </w:rPr>
        <w:t xml:space="preserve"> and </w:t>
      </w:r>
      <w:r w:rsidR="00666A19" w:rsidRPr="00666A19">
        <w:rPr>
          <w:rFonts w:ascii="Times New Roman" w:hAnsi="Times New Roman"/>
          <w:szCs w:val="24"/>
          <w:lang w:val="en-US"/>
        </w:rPr>
        <w:t xml:space="preserve">Intention to Treat </w:t>
      </w:r>
      <w:r w:rsidR="00666A19">
        <w:rPr>
          <w:rFonts w:ascii="Times New Roman" w:hAnsi="Times New Roman"/>
          <w:szCs w:val="24"/>
          <w:lang w:val="en-US"/>
        </w:rPr>
        <w:t>(</w:t>
      </w:r>
      <w:r w:rsidRPr="00666A19">
        <w:rPr>
          <w:rFonts w:ascii="Times New Roman" w:hAnsi="Times New Roman"/>
          <w:szCs w:val="24"/>
          <w:lang w:val="en-US"/>
        </w:rPr>
        <w:t>ITT</w:t>
      </w:r>
      <w:r w:rsidR="00666A19">
        <w:rPr>
          <w:rFonts w:ascii="Times New Roman" w:hAnsi="Times New Roman"/>
          <w:szCs w:val="24"/>
          <w:lang w:val="en-US"/>
        </w:rPr>
        <w:t>)</w:t>
      </w:r>
      <w:r w:rsidRPr="00666A19">
        <w:rPr>
          <w:rFonts w:ascii="Times New Roman" w:hAnsi="Times New Roman"/>
          <w:szCs w:val="24"/>
          <w:lang w:val="en-US"/>
        </w:rPr>
        <w:t xml:space="preserve"> Populations with 99% upper confidence limits of 0.36 and 0.33, respectively.  </w:t>
      </w:r>
    </w:p>
    <w:p w:rsidR="0000578A" w:rsidRPr="00666A19" w:rsidRDefault="0000578A" w:rsidP="00E62EB9">
      <w:pPr>
        <w:autoSpaceDE w:val="0"/>
        <w:autoSpaceDN w:val="0"/>
        <w:adjustRightInd w:val="0"/>
        <w:jc w:val="both"/>
        <w:rPr>
          <w:rFonts w:ascii="Times New Roman" w:hAnsi="Times New Roman"/>
          <w:szCs w:val="24"/>
          <w:lang w:val="en-US"/>
        </w:rPr>
      </w:pPr>
    </w:p>
    <w:p w:rsidR="0000578A" w:rsidRPr="0014689F" w:rsidRDefault="003C4776" w:rsidP="00E62EB9">
      <w:pPr>
        <w:tabs>
          <w:tab w:val="left" w:pos="-720"/>
        </w:tabs>
        <w:jc w:val="both"/>
        <w:rPr>
          <w:rFonts w:ascii="Times New Roman" w:hAnsi="Times New Roman"/>
          <w:szCs w:val="24"/>
          <w:lang w:val="en-US"/>
        </w:rPr>
      </w:pPr>
      <w:r w:rsidRPr="0014689F">
        <w:rPr>
          <w:rFonts w:ascii="Times New Roman" w:hAnsi="Times New Roman"/>
          <w:szCs w:val="24"/>
          <w:lang w:val="en-US"/>
        </w:rPr>
        <w:t xml:space="preserve">The annual rate of any infections, a secondary endpoint, was 2.80 infections per </w:t>
      </w:r>
      <w:r w:rsidR="00811BAB">
        <w:rPr>
          <w:rFonts w:ascii="Times New Roman" w:hAnsi="Times New Roman"/>
          <w:szCs w:val="24"/>
          <w:lang w:val="en-US"/>
        </w:rPr>
        <w:t xml:space="preserve">patient per year.  </w:t>
      </w:r>
    </w:p>
    <w:p w:rsidR="00D2088E" w:rsidRDefault="00D2088E">
      <w:pPr>
        <w:tabs>
          <w:tab w:val="left" w:pos="-720"/>
        </w:tabs>
        <w:jc w:val="both"/>
        <w:rPr>
          <w:rFonts w:ascii="Times New Roman" w:hAnsi="Times New Roman"/>
          <w:szCs w:val="24"/>
          <w:lang w:val="en-US"/>
        </w:rPr>
      </w:pPr>
    </w:p>
    <w:p w:rsidR="00332F49" w:rsidRPr="009C45CC" w:rsidRDefault="003C4776" w:rsidP="003A072F">
      <w:pPr>
        <w:tabs>
          <w:tab w:val="left" w:pos="-720"/>
        </w:tabs>
        <w:jc w:val="both"/>
        <w:rPr>
          <w:rFonts w:ascii="Times New Roman" w:hAnsi="Times New Roman"/>
          <w:szCs w:val="24"/>
        </w:rPr>
      </w:pPr>
      <w:r w:rsidRPr="009C45CC">
        <w:rPr>
          <w:rFonts w:ascii="Times New Roman" w:hAnsi="Times New Roman"/>
          <w:szCs w:val="24"/>
        </w:rPr>
        <w:t xml:space="preserve">IgG concentrations were at steady-state during the efficacy phase of the study and a repeated measures analysis showed that mean trough concentration of patients treated with </w:t>
      </w:r>
      <w:r w:rsidR="00DC36C1">
        <w:rPr>
          <w:rFonts w:ascii="Times New Roman" w:hAnsi="Times New Roman"/>
          <w:szCs w:val="24"/>
        </w:rPr>
        <w:t>Evogam</w:t>
      </w:r>
      <w:r w:rsidRPr="009C45CC">
        <w:rPr>
          <w:rFonts w:ascii="Times New Roman" w:hAnsi="Times New Roman"/>
          <w:szCs w:val="24"/>
        </w:rPr>
        <w:t xml:space="preserve"> (9.11 g/L</w:t>
      </w:r>
      <w:r w:rsidR="00573826" w:rsidRPr="009C45CC">
        <w:rPr>
          <w:rFonts w:ascii="Times New Roman" w:hAnsi="Times New Roman"/>
          <w:szCs w:val="24"/>
        </w:rPr>
        <w:t xml:space="preserve">, </w:t>
      </w:r>
      <w:r w:rsidR="00186CD8">
        <w:rPr>
          <w:rFonts w:ascii="Times New Roman" w:hAnsi="Times New Roman"/>
          <w:szCs w:val="24"/>
        </w:rPr>
        <w:t>95% CI</w:t>
      </w:r>
      <w:r w:rsidR="00F26ACB" w:rsidRPr="009C45CC">
        <w:rPr>
          <w:rFonts w:ascii="Times New Roman" w:hAnsi="Times New Roman"/>
          <w:szCs w:val="24"/>
        </w:rPr>
        <w:t xml:space="preserve">: </w:t>
      </w:r>
      <w:r w:rsidR="00186CD8">
        <w:rPr>
          <w:rFonts w:ascii="Times New Roman" w:hAnsi="Times New Roman"/>
          <w:szCs w:val="24"/>
        </w:rPr>
        <w:t>8.68</w:t>
      </w:r>
      <w:r w:rsidR="00F26ACB" w:rsidRPr="009C45CC">
        <w:rPr>
          <w:rFonts w:ascii="Times New Roman" w:hAnsi="Times New Roman"/>
          <w:szCs w:val="24"/>
        </w:rPr>
        <w:t xml:space="preserve"> to </w:t>
      </w:r>
      <w:r w:rsidR="00186CD8">
        <w:rPr>
          <w:rFonts w:ascii="Times New Roman" w:hAnsi="Times New Roman"/>
          <w:szCs w:val="24"/>
        </w:rPr>
        <w:t>9.55</w:t>
      </w:r>
      <w:r w:rsidR="00F26ACB" w:rsidRPr="009C45CC">
        <w:rPr>
          <w:rFonts w:ascii="Times New Roman" w:hAnsi="Times New Roman"/>
          <w:szCs w:val="24"/>
        </w:rPr>
        <w:t xml:space="preserve"> g/L</w:t>
      </w:r>
      <w:r w:rsidRPr="009C45CC">
        <w:rPr>
          <w:rFonts w:ascii="Times New Roman" w:hAnsi="Times New Roman"/>
          <w:szCs w:val="24"/>
        </w:rPr>
        <w:t>) was higher than their previous treatment (8.30 g/L</w:t>
      </w:r>
      <w:r w:rsidR="00573826" w:rsidRPr="009C45CC">
        <w:rPr>
          <w:rFonts w:ascii="Times New Roman" w:hAnsi="Times New Roman"/>
          <w:szCs w:val="24"/>
        </w:rPr>
        <w:t xml:space="preserve">, </w:t>
      </w:r>
      <w:r w:rsidR="00186CD8">
        <w:rPr>
          <w:rFonts w:ascii="Times New Roman" w:hAnsi="Times New Roman"/>
          <w:szCs w:val="24"/>
        </w:rPr>
        <w:t>95% CI</w:t>
      </w:r>
      <w:r w:rsidR="00186CD8" w:rsidRPr="009C45CC">
        <w:rPr>
          <w:rFonts w:ascii="Times New Roman" w:hAnsi="Times New Roman"/>
          <w:szCs w:val="24"/>
        </w:rPr>
        <w:t xml:space="preserve">: </w:t>
      </w:r>
      <w:r w:rsidR="00186CD8">
        <w:rPr>
          <w:rFonts w:ascii="Times New Roman" w:hAnsi="Times New Roman"/>
          <w:szCs w:val="24"/>
        </w:rPr>
        <w:t>7.82</w:t>
      </w:r>
      <w:r w:rsidR="00F26ACB" w:rsidRPr="009C45CC">
        <w:rPr>
          <w:rFonts w:ascii="Times New Roman" w:hAnsi="Times New Roman"/>
          <w:szCs w:val="24"/>
        </w:rPr>
        <w:t xml:space="preserve"> to </w:t>
      </w:r>
      <w:r w:rsidR="00186CD8">
        <w:rPr>
          <w:rFonts w:ascii="Times New Roman" w:hAnsi="Times New Roman"/>
          <w:szCs w:val="24"/>
        </w:rPr>
        <w:t>8.80</w:t>
      </w:r>
      <w:r w:rsidR="00F26ACB" w:rsidRPr="009C45CC">
        <w:rPr>
          <w:rFonts w:ascii="Times New Roman" w:hAnsi="Times New Roman"/>
          <w:szCs w:val="24"/>
        </w:rPr>
        <w:t> g/L</w:t>
      </w:r>
      <w:r w:rsidR="00186CD8">
        <w:rPr>
          <w:rFonts w:ascii="Times New Roman" w:hAnsi="Times New Roman"/>
          <w:szCs w:val="24"/>
        </w:rPr>
        <w:t>;</w:t>
      </w:r>
      <w:r w:rsidR="00B73B95" w:rsidRPr="009C45CC">
        <w:rPr>
          <w:rFonts w:ascii="Times New Roman" w:hAnsi="Times New Roman"/>
          <w:szCs w:val="24"/>
        </w:rPr>
        <w:t xml:space="preserve"> p=0.0021</w:t>
      </w:r>
      <w:r w:rsidR="00833688">
        <w:rPr>
          <w:rFonts w:ascii="Times New Roman" w:hAnsi="Times New Roman"/>
          <w:szCs w:val="24"/>
        </w:rPr>
        <w:t>)</w:t>
      </w:r>
      <w:r w:rsidRPr="009C45CC">
        <w:rPr>
          <w:rFonts w:ascii="Times New Roman" w:hAnsi="Times New Roman"/>
          <w:szCs w:val="24"/>
        </w:rPr>
        <w:t xml:space="preserve">. </w:t>
      </w:r>
    </w:p>
    <w:p w:rsidR="006C7F71" w:rsidRPr="008E1EAE" w:rsidRDefault="00EF6E4B" w:rsidP="006C7F71">
      <w:pPr>
        <w:pStyle w:val="CommentText"/>
        <w:tabs>
          <w:tab w:val="left" w:pos="567"/>
        </w:tabs>
        <w:spacing w:before="60"/>
        <w:jc w:val="both"/>
        <w:rPr>
          <w:sz w:val="23"/>
          <w:szCs w:val="23"/>
          <w:lang w:eastAsia="en-AU"/>
        </w:rPr>
      </w:pPr>
      <w:r w:rsidRPr="00AD5FB3">
        <w:rPr>
          <w:sz w:val="24"/>
          <w:szCs w:val="24"/>
          <w:lang w:val="en-GB"/>
        </w:rPr>
        <w:lastRenderedPageBreak/>
        <w:t>Change</w:t>
      </w:r>
      <w:r w:rsidRPr="00AD5FB3">
        <w:rPr>
          <w:sz w:val="24"/>
          <w:szCs w:val="24"/>
          <w:lang w:eastAsia="en-AU"/>
        </w:rPr>
        <w:t xml:space="preserve"> from baseline </w:t>
      </w:r>
      <w:r w:rsidR="0083795D" w:rsidRPr="00AD5FB3">
        <w:rPr>
          <w:sz w:val="24"/>
          <w:szCs w:val="24"/>
          <w:lang w:eastAsia="en-AU"/>
        </w:rPr>
        <w:t>h</w:t>
      </w:r>
      <w:r w:rsidRPr="00AD5FB3">
        <w:rPr>
          <w:sz w:val="24"/>
          <w:szCs w:val="24"/>
          <w:lang w:eastAsia="en-AU"/>
        </w:rPr>
        <w:t xml:space="preserve">ealth and </w:t>
      </w:r>
      <w:r w:rsidR="0083795D" w:rsidRPr="00AD5FB3">
        <w:rPr>
          <w:sz w:val="24"/>
          <w:szCs w:val="24"/>
          <w:lang w:eastAsia="en-AU"/>
        </w:rPr>
        <w:t>t</w:t>
      </w:r>
      <w:r w:rsidRPr="00AD5FB3">
        <w:rPr>
          <w:sz w:val="24"/>
          <w:szCs w:val="24"/>
          <w:lang w:eastAsia="en-AU"/>
        </w:rPr>
        <w:t>reatment related quality of life was assessed in 27 patients by the SF36v2</w:t>
      </w:r>
      <w:r w:rsidR="00D86ADF" w:rsidRPr="008E1EAE">
        <w:rPr>
          <w:sz w:val="23"/>
          <w:szCs w:val="23"/>
          <w:lang w:eastAsia="en-AU"/>
        </w:rPr>
        <w:t>™</w:t>
      </w:r>
      <w:r w:rsidRPr="008E1EAE">
        <w:rPr>
          <w:sz w:val="23"/>
          <w:szCs w:val="23"/>
          <w:lang w:eastAsia="en-AU"/>
        </w:rPr>
        <w:t xml:space="preserve"> </w:t>
      </w:r>
      <w:r w:rsidRPr="00AD5FB3">
        <w:rPr>
          <w:sz w:val="24"/>
          <w:szCs w:val="24"/>
          <w:lang w:eastAsia="en-AU"/>
        </w:rPr>
        <w:t xml:space="preserve">and </w:t>
      </w:r>
      <w:r w:rsidR="0083795D" w:rsidRPr="00AD5FB3">
        <w:rPr>
          <w:sz w:val="24"/>
          <w:szCs w:val="24"/>
          <w:lang w:eastAsia="en-AU"/>
        </w:rPr>
        <w:t>Life Quality Index (</w:t>
      </w:r>
      <w:r w:rsidRPr="00AD5FB3">
        <w:rPr>
          <w:sz w:val="24"/>
          <w:szCs w:val="24"/>
          <w:lang w:eastAsia="en-AU"/>
        </w:rPr>
        <w:t>LQI</w:t>
      </w:r>
      <w:r w:rsidR="0083795D" w:rsidRPr="00AD5FB3">
        <w:rPr>
          <w:sz w:val="24"/>
          <w:szCs w:val="24"/>
          <w:lang w:eastAsia="en-AU"/>
        </w:rPr>
        <w:t>)</w:t>
      </w:r>
      <w:r w:rsidRPr="00AD5FB3">
        <w:rPr>
          <w:sz w:val="24"/>
          <w:szCs w:val="24"/>
          <w:lang w:eastAsia="en-AU"/>
        </w:rPr>
        <w:t xml:space="preserve"> questionnaires. SF-36v2</w:t>
      </w:r>
      <w:r w:rsidRPr="008E1EAE">
        <w:rPr>
          <w:sz w:val="23"/>
          <w:szCs w:val="23"/>
          <w:lang w:eastAsia="en-AU"/>
        </w:rPr>
        <w:t xml:space="preserve">™ </w:t>
      </w:r>
      <w:r w:rsidRPr="00AD5FB3">
        <w:rPr>
          <w:sz w:val="24"/>
          <w:szCs w:val="24"/>
          <w:lang w:eastAsia="en-AU"/>
        </w:rPr>
        <w:t>results showed a similar health-related quality of life on both the previous treatment and Evogam.  LQI Scales showed significant improvement in Treatment Interference and Therapy Setting, indicating preference for home based SCIg treatment.</w:t>
      </w:r>
    </w:p>
    <w:p w:rsidR="00320A36" w:rsidRPr="009C45CC" w:rsidRDefault="00320A36" w:rsidP="003A072F">
      <w:pPr>
        <w:tabs>
          <w:tab w:val="left" w:pos="-720"/>
        </w:tabs>
        <w:jc w:val="both"/>
        <w:rPr>
          <w:rFonts w:ascii="Times New Roman" w:hAnsi="Times New Roman"/>
          <w:szCs w:val="24"/>
        </w:rPr>
      </w:pPr>
    </w:p>
    <w:p w:rsidR="0058520B" w:rsidRPr="009C45CC" w:rsidRDefault="0058520B" w:rsidP="003A072F">
      <w:pPr>
        <w:tabs>
          <w:tab w:val="left" w:pos="-720"/>
        </w:tabs>
        <w:jc w:val="both"/>
        <w:rPr>
          <w:rFonts w:ascii="Times New Roman" w:hAnsi="Times New Roman"/>
          <w:szCs w:val="24"/>
          <w:lang w:val="en-US"/>
        </w:rPr>
      </w:pPr>
      <w:r w:rsidRPr="009C45CC">
        <w:rPr>
          <w:rFonts w:ascii="Times New Roman" w:hAnsi="Times New Roman"/>
          <w:szCs w:val="24"/>
        </w:rPr>
        <w:t xml:space="preserve">An additional clinical trial </w:t>
      </w:r>
      <w:r w:rsidR="003835D4" w:rsidRPr="009C45CC">
        <w:rPr>
          <w:rFonts w:ascii="Times New Roman" w:hAnsi="Times New Roman"/>
          <w:szCs w:val="24"/>
          <w:lang w:val="en-US"/>
        </w:rPr>
        <w:t xml:space="preserve">(an extension of the pivotal trial) is being </w:t>
      </w:r>
      <w:r w:rsidRPr="009C45CC">
        <w:rPr>
          <w:rFonts w:ascii="Times New Roman" w:hAnsi="Times New Roman"/>
          <w:szCs w:val="24"/>
          <w:lang w:val="en-US"/>
        </w:rPr>
        <w:t xml:space="preserve">conducted to assess the </w:t>
      </w:r>
      <w:r w:rsidR="003835D4" w:rsidRPr="009C45CC">
        <w:rPr>
          <w:rFonts w:ascii="Times New Roman" w:hAnsi="Times New Roman"/>
          <w:szCs w:val="24"/>
          <w:lang w:val="en-US"/>
        </w:rPr>
        <w:t xml:space="preserve">ongoing </w:t>
      </w:r>
      <w:r w:rsidRPr="009C45CC">
        <w:rPr>
          <w:rFonts w:ascii="Times New Roman" w:hAnsi="Times New Roman"/>
          <w:szCs w:val="24"/>
          <w:lang w:val="en-US"/>
        </w:rPr>
        <w:t xml:space="preserve">safety and tolerability </w:t>
      </w:r>
      <w:r w:rsidR="003835D4" w:rsidRPr="009C45CC">
        <w:rPr>
          <w:rFonts w:ascii="Times New Roman" w:hAnsi="Times New Roman"/>
          <w:szCs w:val="24"/>
        </w:rPr>
        <w:t xml:space="preserve">with </w:t>
      </w:r>
      <w:r w:rsidR="00DC36C1">
        <w:rPr>
          <w:rFonts w:ascii="Times New Roman" w:hAnsi="Times New Roman"/>
          <w:szCs w:val="24"/>
          <w:lang w:val="en-US"/>
        </w:rPr>
        <w:t>Evogam</w:t>
      </w:r>
      <w:r w:rsidR="003835D4" w:rsidRPr="009C45CC">
        <w:rPr>
          <w:rFonts w:ascii="Times New Roman" w:hAnsi="Times New Roman"/>
          <w:szCs w:val="24"/>
          <w:lang w:val="en-US"/>
        </w:rPr>
        <w:t xml:space="preserve">, as well as trough IgG concentrations </w:t>
      </w:r>
      <w:r w:rsidRPr="009C45CC">
        <w:rPr>
          <w:rFonts w:ascii="Times New Roman" w:hAnsi="Times New Roman"/>
          <w:szCs w:val="24"/>
          <w:lang w:val="en-US"/>
        </w:rPr>
        <w:t>in adult and paediatric patients with PID</w:t>
      </w:r>
      <w:r w:rsidR="00CC7EC4" w:rsidRPr="009C45CC">
        <w:rPr>
          <w:rFonts w:ascii="Times New Roman" w:hAnsi="Times New Roman"/>
          <w:szCs w:val="24"/>
          <w:lang w:val="en-US"/>
        </w:rPr>
        <w:t xml:space="preserve">.  An interim analysis </w:t>
      </w:r>
      <w:r w:rsidR="003835D4" w:rsidRPr="009C45CC">
        <w:rPr>
          <w:rFonts w:ascii="Times New Roman" w:hAnsi="Times New Roman"/>
          <w:szCs w:val="24"/>
          <w:lang w:val="en-US"/>
        </w:rPr>
        <w:t xml:space="preserve">was conducted on data from two children that did not participate in the pivotal clinical trial.  The results from these two </w:t>
      </w:r>
      <w:r w:rsidR="003835D4" w:rsidRPr="00C865B4">
        <w:rPr>
          <w:rFonts w:ascii="Times New Roman" w:hAnsi="Times New Roman"/>
          <w:szCs w:val="24"/>
          <w:lang w:val="en-US"/>
        </w:rPr>
        <w:t xml:space="preserve">children </w:t>
      </w:r>
      <w:r w:rsidR="00E2068A" w:rsidRPr="00C865B4">
        <w:rPr>
          <w:rFonts w:ascii="Times New Roman" w:hAnsi="Times New Roman"/>
          <w:szCs w:val="24"/>
          <w:lang w:val="en-US"/>
        </w:rPr>
        <w:t>(aged</w:t>
      </w:r>
      <w:r w:rsidR="00517E90" w:rsidRPr="00C865B4">
        <w:rPr>
          <w:rFonts w:ascii="Times New Roman" w:hAnsi="Times New Roman"/>
          <w:szCs w:val="24"/>
          <w:lang w:val="en-US"/>
        </w:rPr>
        <w:t xml:space="preserve"> </w:t>
      </w:r>
      <w:r w:rsidR="00C865B4" w:rsidRPr="00C865B4">
        <w:rPr>
          <w:rFonts w:ascii="Times New Roman" w:hAnsi="Times New Roman"/>
          <w:szCs w:val="24"/>
          <w:lang w:val="en-US"/>
        </w:rPr>
        <w:t>eight</w:t>
      </w:r>
      <w:r w:rsidR="00B46DA0" w:rsidRPr="00C865B4">
        <w:rPr>
          <w:rFonts w:ascii="Times New Roman" w:hAnsi="Times New Roman"/>
          <w:szCs w:val="24"/>
          <w:lang w:val="en-US"/>
        </w:rPr>
        <w:t xml:space="preserve"> and </w:t>
      </w:r>
      <w:r w:rsidR="00C865B4" w:rsidRPr="00C865B4">
        <w:rPr>
          <w:rFonts w:ascii="Times New Roman" w:hAnsi="Times New Roman"/>
          <w:szCs w:val="24"/>
          <w:lang w:val="en-US"/>
        </w:rPr>
        <w:t>ten</w:t>
      </w:r>
      <w:r w:rsidR="00E00DD9">
        <w:rPr>
          <w:rFonts w:ascii="Times New Roman" w:hAnsi="Times New Roman"/>
          <w:szCs w:val="24"/>
          <w:lang w:val="en-US"/>
        </w:rPr>
        <w:t xml:space="preserve"> years old</w:t>
      </w:r>
      <w:r w:rsidR="00E2068A" w:rsidRPr="00C865B4">
        <w:rPr>
          <w:rFonts w:ascii="Times New Roman" w:hAnsi="Times New Roman"/>
          <w:szCs w:val="24"/>
          <w:lang w:val="en-US"/>
        </w:rPr>
        <w:t>)</w:t>
      </w:r>
      <w:r w:rsidR="00517E90" w:rsidRPr="00C865B4">
        <w:rPr>
          <w:rFonts w:ascii="Times New Roman" w:hAnsi="Times New Roman"/>
          <w:szCs w:val="24"/>
          <w:lang w:val="en-US"/>
        </w:rPr>
        <w:t xml:space="preserve"> </w:t>
      </w:r>
      <w:r w:rsidR="003835D4" w:rsidRPr="00C865B4">
        <w:rPr>
          <w:rFonts w:ascii="Times New Roman" w:hAnsi="Times New Roman"/>
          <w:szCs w:val="24"/>
          <w:lang w:val="en-US"/>
        </w:rPr>
        <w:t>showed</w:t>
      </w:r>
      <w:r w:rsidR="00CC7EC4" w:rsidRPr="009C45CC">
        <w:rPr>
          <w:rFonts w:ascii="Times New Roman" w:hAnsi="Times New Roman"/>
          <w:szCs w:val="24"/>
          <w:lang w:val="en-US"/>
        </w:rPr>
        <w:t xml:space="preserve"> </w:t>
      </w:r>
      <w:r w:rsidR="007B335B" w:rsidRPr="009C45CC">
        <w:rPr>
          <w:rFonts w:ascii="Times New Roman" w:hAnsi="Times New Roman"/>
          <w:szCs w:val="24"/>
          <w:lang w:val="en-US"/>
        </w:rPr>
        <w:t xml:space="preserve">that </w:t>
      </w:r>
      <w:r w:rsidR="00CC7EC4" w:rsidRPr="009C45CC">
        <w:rPr>
          <w:rFonts w:ascii="Times New Roman" w:hAnsi="Times New Roman"/>
          <w:szCs w:val="24"/>
          <w:lang w:val="en-US"/>
        </w:rPr>
        <w:t>adequate steady state trough IgG concentration</w:t>
      </w:r>
      <w:r w:rsidR="00F26ACB" w:rsidRPr="009C45CC">
        <w:rPr>
          <w:rFonts w:ascii="Times New Roman" w:hAnsi="Times New Roman"/>
          <w:szCs w:val="24"/>
          <w:lang w:val="en-US"/>
        </w:rPr>
        <w:t>s</w:t>
      </w:r>
      <w:r w:rsidR="00CC7EC4" w:rsidRPr="009C45CC">
        <w:rPr>
          <w:rFonts w:ascii="Times New Roman" w:hAnsi="Times New Roman"/>
          <w:szCs w:val="24"/>
          <w:lang w:val="en-US"/>
        </w:rPr>
        <w:t xml:space="preserve"> </w:t>
      </w:r>
      <w:r w:rsidR="007B335B" w:rsidRPr="009C45CC">
        <w:rPr>
          <w:rFonts w:ascii="Times New Roman" w:hAnsi="Times New Roman"/>
          <w:szCs w:val="24"/>
          <w:lang w:val="en-US"/>
        </w:rPr>
        <w:t xml:space="preserve">were </w:t>
      </w:r>
      <w:r w:rsidR="00CC7EC4" w:rsidRPr="009C45CC">
        <w:rPr>
          <w:rFonts w:ascii="Times New Roman" w:hAnsi="Times New Roman"/>
          <w:szCs w:val="24"/>
          <w:lang w:val="en-US"/>
        </w:rPr>
        <w:t xml:space="preserve">achieved after 6 months treatment with </w:t>
      </w:r>
      <w:r w:rsidR="00DC36C1">
        <w:rPr>
          <w:rFonts w:ascii="Times New Roman" w:hAnsi="Times New Roman"/>
          <w:szCs w:val="24"/>
          <w:lang w:val="en-US"/>
        </w:rPr>
        <w:t>Evogam</w:t>
      </w:r>
      <w:r w:rsidR="00CC7EC4" w:rsidRPr="009C45CC">
        <w:rPr>
          <w:rFonts w:ascii="Times New Roman" w:hAnsi="Times New Roman"/>
          <w:szCs w:val="24"/>
          <w:lang w:val="en-US"/>
        </w:rPr>
        <w:t>.</w:t>
      </w:r>
      <w:r w:rsidR="003835D4" w:rsidRPr="009C45CC">
        <w:rPr>
          <w:rFonts w:ascii="Times New Roman" w:hAnsi="Times New Roman"/>
          <w:szCs w:val="24"/>
          <w:lang w:val="en-US"/>
        </w:rPr>
        <w:t xml:space="preserve">  Results from all patients will be reported at the conclusion of this trial.</w:t>
      </w:r>
    </w:p>
    <w:p w:rsidR="00CB5ABD" w:rsidRPr="009C45CC" w:rsidRDefault="00CB5ABD">
      <w:pPr>
        <w:tabs>
          <w:tab w:val="left" w:pos="-720"/>
        </w:tabs>
        <w:jc w:val="both"/>
        <w:rPr>
          <w:rFonts w:ascii="Times New Roman" w:hAnsi="Times New Roman"/>
          <w:szCs w:val="24"/>
          <w:lang w:val="en-AU"/>
        </w:rPr>
      </w:pPr>
    </w:p>
    <w:p w:rsidR="002A5778" w:rsidRPr="009C45CC" w:rsidRDefault="002A5778">
      <w:pPr>
        <w:tabs>
          <w:tab w:val="left" w:pos="-720"/>
        </w:tabs>
        <w:jc w:val="both"/>
        <w:rPr>
          <w:rFonts w:ascii="Times New Roman" w:hAnsi="Times New Roman"/>
          <w:szCs w:val="24"/>
          <w:lang w:val="en-AU"/>
        </w:rPr>
      </w:pPr>
      <w:r w:rsidRPr="009C45CC">
        <w:rPr>
          <w:rFonts w:ascii="Times New Roman" w:hAnsi="Times New Roman"/>
          <w:b/>
          <w:szCs w:val="24"/>
          <w:lang w:val="en-AU"/>
        </w:rPr>
        <w:t>INDICATIONS</w:t>
      </w:r>
    </w:p>
    <w:p w:rsidR="00F43AF1" w:rsidRPr="00F43AF1" w:rsidRDefault="00F43AF1" w:rsidP="00F43AF1">
      <w:pPr>
        <w:pStyle w:val="ListParagraph"/>
        <w:ind w:left="0"/>
        <w:rPr>
          <w:rFonts w:ascii="Times New Roman" w:eastAsia="Times New Roman" w:hAnsi="Times New Roman"/>
          <w:sz w:val="24"/>
          <w:szCs w:val="24"/>
          <w:lang w:val="en-US" w:eastAsia="en-US"/>
        </w:rPr>
      </w:pPr>
      <w:r w:rsidRPr="00F43AF1">
        <w:rPr>
          <w:rFonts w:ascii="Times New Roman" w:eastAsia="Times New Roman" w:hAnsi="Times New Roman"/>
          <w:sz w:val="24"/>
          <w:szCs w:val="24"/>
          <w:lang w:val="en-US" w:eastAsia="en-US"/>
        </w:rPr>
        <w:t>Evogam is indicated in adults and children for replacement therapy</w:t>
      </w:r>
      <w:r w:rsidR="005E427F">
        <w:rPr>
          <w:rFonts w:ascii="Times New Roman" w:eastAsia="Times New Roman" w:hAnsi="Times New Roman"/>
          <w:sz w:val="24"/>
          <w:szCs w:val="24"/>
          <w:lang w:val="en-US" w:eastAsia="en-US"/>
        </w:rPr>
        <w:t xml:space="preserve"> in</w:t>
      </w:r>
      <w:r w:rsidRPr="00F43AF1">
        <w:rPr>
          <w:rFonts w:ascii="Times New Roman" w:eastAsia="Times New Roman" w:hAnsi="Times New Roman"/>
          <w:sz w:val="24"/>
          <w:szCs w:val="24"/>
          <w:lang w:val="en-US" w:eastAsia="en-US"/>
        </w:rPr>
        <w:t>:</w:t>
      </w:r>
    </w:p>
    <w:p w:rsidR="00F43AF1" w:rsidRPr="00F43AF1" w:rsidRDefault="00F43AF1" w:rsidP="00F43AF1">
      <w:pPr>
        <w:pStyle w:val="ListParagraph"/>
        <w:numPr>
          <w:ilvl w:val="0"/>
          <w:numId w:val="37"/>
        </w:numPr>
        <w:rPr>
          <w:rFonts w:ascii="Times New Roman" w:eastAsia="Times New Roman" w:hAnsi="Times New Roman"/>
          <w:sz w:val="24"/>
          <w:szCs w:val="24"/>
          <w:lang w:val="en-US" w:eastAsia="en-US"/>
        </w:rPr>
      </w:pPr>
      <w:r w:rsidRPr="00F43AF1">
        <w:rPr>
          <w:rFonts w:ascii="Times New Roman" w:eastAsia="Times New Roman" w:hAnsi="Times New Roman"/>
          <w:sz w:val="24"/>
          <w:szCs w:val="24"/>
          <w:lang w:val="en-US" w:eastAsia="en-US"/>
        </w:rPr>
        <w:t>Primary Immunodeficiency Disease</w:t>
      </w:r>
      <w:r w:rsidR="005E427F">
        <w:rPr>
          <w:rFonts w:ascii="Times New Roman" w:eastAsia="Times New Roman" w:hAnsi="Times New Roman"/>
          <w:sz w:val="24"/>
          <w:szCs w:val="24"/>
          <w:lang w:val="en-US" w:eastAsia="en-US"/>
        </w:rPr>
        <w:t xml:space="preserve"> (PID) and</w:t>
      </w:r>
    </w:p>
    <w:p w:rsidR="00F43AF1" w:rsidRPr="00F43AF1" w:rsidRDefault="00F43AF1" w:rsidP="00F43AF1">
      <w:pPr>
        <w:pStyle w:val="Heading1"/>
        <w:numPr>
          <w:ilvl w:val="0"/>
          <w:numId w:val="37"/>
        </w:numPr>
        <w:rPr>
          <w:b w:val="0"/>
          <w:sz w:val="24"/>
          <w:szCs w:val="24"/>
          <w:lang w:val="en-US"/>
        </w:rPr>
      </w:pPr>
      <w:r w:rsidRPr="00F43AF1">
        <w:rPr>
          <w:b w:val="0"/>
          <w:sz w:val="24"/>
          <w:szCs w:val="24"/>
          <w:lang w:val="en-US"/>
        </w:rPr>
        <w:t>Symptomatic hypogammaglobulinaemia secondary to underlying disease or treatment</w:t>
      </w:r>
    </w:p>
    <w:p w:rsidR="0037259A" w:rsidRPr="00E1303C" w:rsidRDefault="0037259A">
      <w:pPr>
        <w:tabs>
          <w:tab w:val="left" w:pos="-720"/>
        </w:tabs>
        <w:jc w:val="both"/>
        <w:rPr>
          <w:rFonts w:ascii="Times New Roman" w:hAnsi="Times New Roman"/>
          <w:lang w:val="en-AU"/>
        </w:rPr>
      </w:pPr>
    </w:p>
    <w:p w:rsidR="002A5778" w:rsidRPr="00F26ACB" w:rsidRDefault="002A5778" w:rsidP="00F43AF1">
      <w:pPr>
        <w:pStyle w:val="Heading1"/>
        <w:rPr>
          <w:sz w:val="24"/>
          <w:szCs w:val="24"/>
          <w:lang w:val="en-AU"/>
        </w:rPr>
      </w:pPr>
      <w:r w:rsidRPr="00F26ACB">
        <w:rPr>
          <w:sz w:val="24"/>
          <w:szCs w:val="24"/>
          <w:lang w:val="en-AU"/>
        </w:rPr>
        <w:t>CONTRAINDICATIONS</w:t>
      </w:r>
    </w:p>
    <w:p w:rsidR="00F5300B" w:rsidRPr="00F26ACB" w:rsidRDefault="00DC36C1" w:rsidP="00CB5ABD">
      <w:pPr>
        <w:pStyle w:val="Default"/>
        <w:jc w:val="both"/>
        <w:rPr>
          <w:color w:val="auto"/>
          <w:lang w:val="en-AU"/>
        </w:rPr>
      </w:pPr>
      <w:r>
        <w:rPr>
          <w:color w:val="auto"/>
          <w:lang w:val="en-AU"/>
        </w:rPr>
        <w:t>Evogam</w:t>
      </w:r>
      <w:r w:rsidR="00771CFA" w:rsidRPr="00F26ACB">
        <w:rPr>
          <w:color w:val="auto"/>
          <w:lang w:val="en-AU"/>
        </w:rPr>
        <w:t xml:space="preserve"> is contraindicated in patients who have had a true anaphylactic reaction to</w:t>
      </w:r>
      <w:r w:rsidR="00F5300B" w:rsidRPr="00F26ACB">
        <w:rPr>
          <w:color w:val="auto"/>
          <w:lang w:val="en-AU"/>
        </w:rPr>
        <w:t xml:space="preserve"> the active substance or to the excipient</w:t>
      </w:r>
      <w:r w:rsidR="00A41186" w:rsidRPr="00F26ACB">
        <w:rPr>
          <w:color w:val="auto"/>
          <w:lang w:val="en-AU"/>
        </w:rPr>
        <w:t xml:space="preserve"> glycine</w:t>
      </w:r>
      <w:r w:rsidR="00F5300B" w:rsidRPr="00F26ACB">
        <w:rPr>
          <w:color w:val="auto"/>
          <w:lang w:val="en-AU"/>
        </w:rPr>
        <w:t xml:space="preserve">. </w:t>
      </w:r>
    </w:p>
    <w:p w:rsidR="0037259A" w:rsidRPr="00F26ACB" w:rsidRDefault="0037259A">
      <w:pPr>
        <w:tabs>
          <w:tab w:val="left" w:pos="-720"/>
        </w:tabs>
        <w:jc w:val="both"/>
        <w:rPr>
          <w:rFonts w:ascii="Times New Roman" w:hAnsi="Times New Roman"/>
          <w:szCs w:val="24"/>
          <w:lang w:val="en-AU"/>
        </w:rPr>
      </w:pPr>
    </w:p>
    <w:p w:rsidR="002A5778" w:rsidRPr="00F26ACB" w:rsidRDefault="002A5778" w:rsidP="00942BD3">
      <w:pPr>
        <w:keepNext/>
        <w:tabs>
          <w:tab w:val="left" w:pos="-720"/>
        </w:tabs>
        <w:jc w:val="both"/>
        <w:rPr>
          <w:rFonts w:ascii="Times New Roman" w:hAnsi="Times New Roman"/>
          <w:szCs w:val="24"/>
          <w:lang w:val="en-AU"/>
        </w:rPr>
      </w:pPr>
      <w:r w:rsidRPr="00F26ACB">
        <w:rPr>
          <w:rFonts w:ascii="Times New Roman" w:hAnsi="Times New Roman"/>
          <w:b/>
          <w:szCs w:val="24"/>
          <w:lang w:val="en-AU"/>
        </w:rPr>
        <w:t>PRECAUTIONS</w:t>
      </w:r>
    </w:p>
    <w:p w:rsidR="00FF68B1" w:rsidRDefault="00DC36C1" w:rsidP="006D1E8F">
      <w:pPr>
        <w:pStyle w:val="Default"/>
        <w:jc w:val="both"/>
        <w:rPr>
          <w:rFonts w:eastAsia="Times New Roman"/>
          <w:color w:val="auto"/>
          <w:lang w:val="en-AU"/>
        </w:rPr>
      </w:pPr>
      <w:r>
        <w:rPr>
          <w:rFonts w:eastAsia="Times New Roman"/>
          <w:b/>
          <w:color w:val="auto"/>
          <w:lang w:val="en-AU"/>
        </w:rPr>
        <w:t>Evogam</w:t>
      </w:r>
      <w:r w:rsidR="00833688" w:rsidRPr="00F26ACB">
        <w:rPr>
          <w:rFonts w:eastAsia="Times New Roman"/>
          <w:b/>
          <w:color w:val="auto"/>
          <w:lang w:val="en-AU"/>
        </w:rPr>
        <w:t xml:space="preserve"> must not be administered intravenously</w:t>
      </w:r>
      <w:r w:rsidR="00FF68B1" w:rsidRPr="00F26ACB">
        <w:rPr>
          <w:rFonts w:eastAsia="Times New Roman"/>
          <w:color w:val="auto"/>
          <w:lang w:val="en-AU"/>
        </w:rPr>
        <w:t>.</w:t>
      </w:r>
      <w:r w:rsidR="009C4490">
        <w:rPr>
          <w:rFonts w:eastAsia="Times New Roman"/>
          <w:color w:val="auto"/>
          <w:lang w:val="en-AU"/>
        </w:rPr>
        <w:t xml:space="preserve">  It </w:t>
      </w:r>
      <w:r w:rsidR="0070711F">
        <w:rPr>
          <w:rFonts w:eastAsia="Times New Roman"/>
          <w:color w:val="auto"/>
          <w:lang w:val="en-AU"/>
        </w:rPr>
        <w:t xml:space="preserve">has not been studied for intravenous </w:t>
      </w:r>
      <w:r w:rsidR="0083795D">
        <w:rPr>
          <w:rFonts w:eastAsia="Times New Roman"/>
          <w:color w:val="auto"/>
          <w:lang w:val="en-AU"/>
        </w:rPr>
        <w:t xml:space="preserve">or intramuscular </w:t>
      </w:r>
      <w:r w:rsidR="0070711F">
        <w:rPr>
          <w:rFonts w:eastAsia="Times New Roman"/>
          <w:color w:val="auto"/>
          <w:lang w:val="en-AU"/>
        </w:rPr>
        <w:t>use.</w:t>
      </w:r>
    </w:p>
    <w:p w:rsidR="0070711F" w:rsidRDefault="0070711F" w:rsidP="006D1E8F">
      <w:pPr>
        <w:pStyle w:val="Default"/>
        <w:jc w:val="both"/>
        <w:rPr>
          <w:rFonts w:eastAsia="Times New Roman"/>
          <w:b/>
          <w:color w:val="auto"/>
          <w:lang w:val="en-AU"/>
        </w:rPr>
      </w:pPr>
    </w:p>
    <w:p w:rsidR="00167F98" w:rsidRPr="00F26ACB" w:rsidRDefault="00167F98" w:rsidP="006D1E8F">
      <w:pPr>
        <w:pStyle w:val="Default"/>
        <w:jc w:val="both"/>
        <w:rPr>
          <w:rFonts w:eastAsia="Times New Roman"/>
          <w:color w:val="auto"/>
          <w:lang w:val="en-AU"/>
        </w:rPr>
      </w:pPr>
      <w:r w:rsidRPr="00F26ACB">
        <w:rPr>
          <w:rFonts w:eastAsia="Times New Roman"/>
          <w:color w:val="auto"/>
          <w:lang w:val="en-AU"/>
        </w:rPr>
        <w:t xml:space="preserve">If </w:t>
      </w:r>
      <w:r w:rsidR="00DC36C1">
        <w:rPr>
          <w:rFonts w:eastAsia="Times New Roman"/>
          <w:color w:val="auto"/>
          <w:lang w:val="en-AU"/>
        </w:rPr>
        <w:t>Evogam</w:t>
      </w:r>
      <w:r w:rsidRPr="00F26ACB">
        <w:rPr>
          <w:rFonts w:eastAsia="Times New Roman"/>
          <w:color w:val="auto"/>
          <w:lang w:val="en-AU"/>
        </w:rPr>
        <w:t xml:space="preserve"> is </w:t>
      </w:r>
      <w:r w:rsidR="002131C6" w:rsidRPr="00F26ACB">
        <w:rPr>
          <w:rFonts w:eastAsia="Times New Roman"/>
          <w:color w:val="auto"/>
          <w:lang w:val="en-AU"/>
        </w:rPr>
        <w:t>inadvertently</w:t>
      </w:r>
      <w:r w:rsidRPr="00F26ACB">
        <w:rPr>
          <w:rFonts w:eastAsia="Times New Roman"/>
          <w:color w:val="auto"/>
          <w:lang w:val="en-AU"/>
        </w:rPr>
        <w:t xml:space="preserve"> administered into a blood vessel, patients could develop shock.  In </w:t>
      </w:r>
      <w:r w:rsidR="00CE1773" w:rsidRPr="00F26ACB">
        <w:rPr>
          <w:rFonts w:eastAsia="Times New Roman"/>
          <w:color w:val="auto"/>
          <w:lang w:val="en-AU"/>
        </w:rPr>
        <w:t xml:space="preserve">the </w:t>
      </w:r>
      <w:r w:rsidRPr="00F26ACB">
        <w:rPr>
          <w:rFonts w:eastAsia="Times New Roman"/>
          <w:color w:val="auto"/>
          <w:lang w:val="en-AU"/>
        </w:rPr>
        <w:t xml:space="preserve">case of shock, current medical standards for shock treatment should be observed. </w:t>
      </w:r>
    </w:p>
    <w:p w:rsidR="00167F98" w:rsidRPr="00F26ACB" w:rsidRDefault="00167F98" w:rsidP="006D1E8F">
      <w:pPr>
        <w:pStyle w:val="Default"/>
        <w:jc w:val="both"/>
        <w:rPr>
          <w:rFonts w:eastAsia="Times New Roman"/>
          <w:color w:val="auto"/>
          <w:lang w:val="en-AU"/>
        </w:rPr>
      </w:pPr>
    </w:p>
    <w:p w:rsidR="0041577E" w:rsidRDefault="0041577E" w:rsidP="006D1E8F">
      <w:pPr>
        <w:pStyle w:val="Default"/>
        <w:jc w:val="both"/>
        <w:rPr>
          <w:rFonts w:eastAsia="Times New Roman"/>
          <w:color w:val="auto"/>
          <w:lang w:val="en-AU"/>
        </w:rPr>
      </w:pPr>
      <w:r>
        <w:rPr>
          <w:rFonts w:eastAsia="Times New Roman"/>
          <w:color w:val="auto"/>
          <w:lang w:val="en-AU"/>
        </w:rPr>
        <w:t xml:space="preserve">Certain adverse </w:t>
      </w:r>
      <w:r w:rsidR="00F02657">
        <w:rPr>
          <w:rFonts w:eastAsia="Times New Roman"/>
          <w:color w:val="auto"/>
          <w:lang w:val="en-AU"/>
        </w:rPr>
        <w:t>reactions</w:t>
      </w:r>
      <w:r>
        <w:rPr>
          <w:rFonts w:eastAsia="Times New Roman"/>
          <w:color w:val="auto"/>
          <w:lang w:val="en-AU"/>
        </w:rPr>
        <w:t xml:space="preserve"> may occur more frequently in patients who receive human normal immunoglobulin for the first time or, i</w:t>
      </w:r>
      <w:r w:rsidR="006162C2">
        <w:rPr>
          <w:rFonts w:eastAsia="Times New Roman"/>
          <w:color w:val="auto"/>
          <w:lang w:val="en-AU"/>
        </w:rPr>
        <w:t xml:space="preserve">n rare cases, when </w:t>
      </w:r>
      <w:r w:rsidR="0070711F">
        <w:rPr>
          <w:rFonts w:eastAsia="Times New Roman"/>
          <w:color w:val="auto"/>
          <w:lang w:val="en-AU"/>
        </w:rPr>
        <w:t xml:space="preserve">there has been a long interval since previous </w:t>
      </w:r>
      <w:r w:rsidR="004C38AD">
        <w:rPr>
          <w:rFonts w:eastAsia="Times New Roman"/>
          <w:color w:val="auto"/>
          <w:lang w:val="en-AU"/>
        </w:rPr>
        <w:t>infusion</w:t>
      </w:r>
      <w:r w:rsidR="0070711F">
        <w:rPr>
          <w:rFonts w:eastAsia="Times New Roman"/>
          <w:color w:val="auto"/>
          <w:lang w:val="en-AU"/>
        </w:rPr>
        <w:t xml:space="preserve">.  </w:t>
      </w:r>
    </w:p>
    <w:p w:rsidR="0041577E" w:rsidRDefault="0041577E" w:rsidP="006D1E8F">
      <w:pPr>
        <w:pStyle w:val="Default"/>
        <w:jc w:val="both"/>
        <w:rPr>
          <w:rFonts w:eastAsia="Times New Roman"/>
          <w:color w:val="auto"/>
          <w:lang w:val="en-AU"/>
        </w:rPr>
      </w:pPr>
    </w:p>
    <w:p w:rsidR="00520341" w:rsidRPr="00AD5FB3" w:rsidRDefault="00520341" w:rsidP="00520341">
      <w:pPr>
        <w:jc w:val="both"/>
        <w:rPr>
          <w:rFonts w:ascii="Times New Roman" w:hAnsi="Times New Roman"/>
          <w:szCs w:val="24"/>
          <w:lang w:val="en-AU"/>
        </w:rPr>
      </w:pPr>
      <w:r w:rsidRPr="00AD5FB3">
        <w:rPr>
          <w:rFonts w:ascii="Times New Roman" w:hAnsi="Times New Roman"/>
          <w:szCs w:val="24"/>
          <w:lang w:val="en-AU"/>
        </w:rPr>
        <w:t>It is recommended that the name and batch number of the product are recorded every time the product is administered to a patient in order to maintain a link between patient and the batch of the product.</w:t>
      </w:r>
    </w:p>
    <w:p w:rsidR="00520341" w:rsidRPr="00AD5FB3" w:rsidRDefault="00520341" w:rsidP="00520341">
      <w:pPr>
        <w:jc w:val="both"/>
        <w:rPr>
          <w:rFonts w:ascii="Times New Roman" w:hAnsi="Times New Roman"/>
          <w:szCs w:val="24"/>
          <w:lang w:val="en-AU"/>
        </w:rPr>
      </w:pPr>
    </w:p>
    <w:p w:rsidR="00520341" w:rsidRPr="00AD5FB3" w:rsidRDefault="00520341" w:rsidP="00520341">
      <w:pPr>
        <w:jc w:val="both"/>
        <w:rPr>
          <w:rFonts w:ascii="Times New Roman" w:hAnsi="Times New Roman"/>
          <w:szCs w:val="24"/>
          <w:lang w:val="en-AU"/>
        </w:rPr>
      </w:pPr>
      <w:r w:rsidRPr="00AD5FB3">
        <w:rPr>
          <w:rFonts w:ascii="Times New Roman" w:hAnsi="Times New Roman"/>
          <w:szCs w:val="24"/>
          <w:lang w:val="en-AU"/>
        </w:rPr>
        <w:t>No effect on the ability to drive and use machines have been observed.</w:t>
      </w:r>
    </w:p>
    <w:p w:rsidR="00520341" w:rsidRPr="00AD5FB3" w:rsidRDefault="00520341" w:rsidP="006D1E8F">
      <w:pPr>
        <w:pStyle w:val="Default"/>
        <w:jc w:val="both"/>
        <w:rPr>
          <w:rFonts w:eastAsia="Times New Roman"/>
          <w:color w:val="auto"/>
          <w:lang w:val="en-AU"/>
        </w:rPr>
      </w:pPr>
    </w:p>
    <w:p w:rsidR="006162C2" w:rsidRPr="00AD5FB3" w:rsidRDefault="006162C2" w:rsidP="006D1E8F">
      <w:pPr>
        <w:pStyle w:val="Default"/>
        <w:jc w:val="both"/>
        <w:rPr>
          <w:rFonts w:eastAsia="Times New Roman"/>
          <w:b/>
          <w:color w:val="auto"/>
          <w:lang w:val="en-AU"/>
        </w:rPr>
      </w:pPr>
      <w:r w:rsidRPr="00AD5FB3">
        <w:rPr>
          <w:rFonts w:eastAsia="Times New Roman"/>
          <w:b/>
          <w:color w:val="auto"/>
          <w:lang w:val="en-AU"/>
        </w:rPr>
        <w:t>Hypersensitivity</w:t>
      </w:r>
    </w:p>
    <w:p w:rsidR="006D1E8F" w:rsidRPr="00AD5FB3" w:rsidRDefault="006D1E8F" w:rsidP="006D1E8F">
      <w:pPr>
        <w:pStyle w:val="Default"/>
        <w:jc w:val="both"/>
        <w:rPr>
          <w:rFonts w:eastAsia="Times New Roman"/>
          <w:color w:val="auto"/>
          <w:lang w:val="en-AU"/>
        </w:rPr>
      </w:pPr>
      <w:r w:rsidRPr="00AD5FB3">
        <w:rPr>
          <w:rFonts w:eastAsia="Times New Roman"/>
          <w:color w:val="auto"/>
          <w:lang w:val="en-AU"/>
        </w:rPr>
        <w:t xml:space="preserve">True hypersensitivity reactions to </w:t>
      </w:r>
      <w:r w:rsidR="00912F67" w:rsidRPr="00AD5FB3">
        <w:rPr>
          <w:rFonts w:eastAsia="Times New Roman"/>
          <w:color w:val="auto"/>
          <w:lang w:val="en-AU"/>
        </w:rPr>
        <w:t>i</w:t>
      </w:r>
      <w:r w:rsidRPr="00AD5FB3">
        <w:rPr>
          <w:rFonts w:eastAsia="Times New Roman"/>
          <w:color w:val="auto"/>
          <w:lang w:val="en-AU"/>
        </w:rPr>
        <w:t xml:space="preserve">mmunoglobulins are rare.  </w:t>
      </w:r>
      <w:r w:rsidR="00DC36C1" w:rsidRPr="00AD5FB3">
        <w:rPr>
          <w:rFonts w:eastAsia="Times New Roman"/>
          <w:color w:val="auto"/>
          <w:lang w:val="en-AU"/>
        </w:rPr>
        <w:t>Evogam</w:t>
      </w:r>
      <w:r w:rsidRPr="00AD5FB3">
        <w:rPr>
          <w:rFonts w:eastAsia="Times New Roman"/>
          <w:color w:val="auto"/>
          <w:lang w:val="en-AU"/>
        </w:rPr>
        <w:t xml:space="preserve"> should be used </w:t>
      </w:r>
      <w:r w:rsidR="00771CFA" w:rsidRPr="00AD5FB3">
        <w:rPr>
          <w:rFonts w:eastAsia="Times New Roman"/>
          <w:color w:val="auto"/>
          <w:lang w:val="en-AU"/>
        </w:rPr>
        <w:t xml:space="preserve">with </w:t>
      </w:r>
      <w:r w:rsidR="003671E5" w:rsidRPr="003671E5">
        <w:rPr>
          <w:rFonts w:eastAsia="Times New Roman"/>
          <w:color w:val="auto"/>
          <w:lang w:val="en-AU"/>
        </w:rPr>
        <w:t xml:space="preserve">caution in patients with a known allergy to constituents of the preparation.  Evogam contains traces of </w:t>
      </w:r>
      <w:proofErr w:type="spellStart"/>
      <w:r w:rsidR="003671E5" w:rsidRPr="003671E5">
        <w:rPr>
          <w:rFonts w:eastAsia="Times New Roman"/>
          <w:color w:val="auto"/>
          <w:lang w:val="en-AU"/>
        </w:rPr>
        <w:t>IgA</w:t>
      </w:r>
      <w:proofErr w:type="spellEnd"/>
      <w:r w:rsidR="003671E5" w:rsidRPr="003671E5">
        <w:rPr>
          <w:rFonts w:eastAsia="Times New Roman"/>
          <w:color w:val="auto"/>
          <w:lang w:val="en-AU"/>
        </w:rPr>
        <w:t xml:space="preserve"> which </w:t>
      </w:r>
      <w:proofErr w:type="spellStart"/>
      <w:r w:rsidR="003671E5" w:rsidRPr="003671E5">
        <w:rPr>
          <w:rFonts w:eastAsia="Times New Roman"/>
          <w:color w:val="auto"/>
          <w:lang w:val="en-AU"/>
        </w:rPr>
        <w:t>seldomly</w:t>
      </w:r>
      <w:proofErr w:type="spellEnd"/>
      <w:r w:rsidR="003671E5" w:rsidRPr="003671E5">
        <w:rPr>
          <w:rFonts w:eastAsia="Times New Roman"/>
          <w:color w:val="auto"/>
          <w:lang w:val="en-AU"/>
        </w:rPr>
        <w:t xml:space="preserve"> may provoke anaphylaxis in IgA deficient patients with anti-IgA antibodies.  </w:t>
      </w:r>
    </w:p>
    <w:p w:rsidR="00EE244C" w:rsidRPr="00AD5FB3" w:rsidRDefault="00EE244C" w:rsidP="006D1E8F">
      <w:pPr>
        <w:pStyle w:val="Default"/>
        <w:jc w:val="both"/>
        <w:rPr>
          <w:rFonts w:eastAsia="Times New Roman"/>
          <w:color w:val="auto"/>
          <w:lang w:val="en-AU"/>
        </w:rPr>
      </w:pPr>
    </w:p>
    <w:p w:rsidR="006D1E8F" w:rsidRPr="00AD5FB3" w:rsidRDefault="003671E5" w:rsidP="006D1E8F">
      <w:pPr>
        <w:pStyle w:val="Default"/>
        <w:jc w:val="both"/>
        <w:rPr>
          <w:rFonts w:eastAsia="Times New Roman"/>
          <w:color w:val="auto"/>
          <w:lang w:val="en-AU"/>
        </w:rPr>
      </w:pPr>
      <w:r w:rsidRPr="003671E5">
        <w:rPr>
          <w:rFonts w:eastAsia="Times New Roman"/>
          <w:color w:val="auto"/>
          <w:lang w:val="en-AU"/>
        </w:rPr>
        <w:t xml:space="preserve">Rarely, human normal immunoglobulin can induce a fall in blood pressure with anaphylactic reaction, even in patients who had tolerated previous treatment with human normal </w:t>
      </w:r>
      <w:r w:rsidRPr="003671E5">
        <w:rPr>
          <w:rFonts w:eastAsia="Times New Roman"/>
          <w:color w:val="auto"/>
          <w:lang w:val="en-AU"/>
        </w:rPr>
        <w:lastRenderedPageBreak/>
        <w:t xml:space="preserve">immunoglobulin.  In case of an anaphylactic reaction, the infusion should be stopped immediately and appropriate treatment initiated. </w:t>
      </w:r>
    </w:p>
    <w:p w:rsidR="00C34706" w:rsidRDefault="00C34706" w:rsidP="006162C2">
      <w:pPr>
        <w:pStyle w:val="Default"/>
        <w:jc w:val="both"/>
        <w:rPr>
          <w:rFonts w:eastAsia="Times New Roman"/>
          <w:b/>
          <w:color w:val="auto"/>
          <w:lang w:val="en-AU"/>
        </w:rPr>
      </w:pPr>
    </w:p>
    <w:p w:rsidR="006162C2" w:rsidRPr="00AD5FB3" w:rsidRDefault="003671E5" w:rsidP="006162C2">
      <w:pPr>
        <w:pStyle w:val="Default"/>
        <w:jc w:val="both"/>
        <w:rPr>
          <w:rFonts w:eastAsia="Times New Roman"/>
          <w:b/>
          <w:color w:val="auto"/>
          <w:lang w:val="en-AU"/>
        </w:rPr>
      </w:pPr>
      <w:r w:rsidRPr="003671E5">
        <w:rPr>
          <w:rFonts w:eastAsia="Times New Roman"/>
          <w:b/>
          <w:color w:val="auto"/>
          <w:lang w:val="en-AU"/>
        </w:rPr>
        <w:t>Thromboembolism</w:t>
      </w:r>
    </w:p>
    <w:p w:rsidR="006162C2" w:rsidRPr="00AD5FB3" w:rsidRDefault="003671E5" w:rsidP="006162C2">
      <w:pPr>
        <w:pStyle w:val="Default"/>
        <w:jc w:val="both"/>
        <w:rPr>
          <w:rFonts w:eastAsia="Times New Roman"/>
          <w:color w:val="auto"/>
          <w:lang w:val="en-AU"/>
        </w:rPr>
      </w:pPr>
      <w:r w:rsidRPr="003671E5">
        <w:rPr>
          <w:rFonts w:eastAsia="Times New Roman"/>
          <w:lang w:val="en-AU"/>
        </w:rPr>
        <w:t xml:space="preserve">There is clinical evidence of an association between human immunoglobulin administration and thromboembolic events such as myocardial infarction, cerebral vascular accident (including stroke), pulmonary embolism and deep vein thromboses. Caution should be exercised in prescribing and </w:t>
      </w:r>
      <w:r w:rsidR="00A5573F">
        <w:rPr>
          <w:rFonts w:eastAsia="Times New Roman"/>
          <w:lang w:val="en-AU"/>
        </w:rPr>
        <w:t>administer</w:t>
      </w:r>
      <w:r w:rsidRPr="003671E5">
        <w:rPr>
          <w:rFonts w:eastAsia="Times New Roman"/>
          <w:lang w:val="en-AU"/>
        </w:rPr>
        <w:t xml:space="preserve">ing Evogam in obese patients and in patients with pre-existing risk factors for thrombotic events (such as advanced age, hypertension, diabetes mellitus and a history of vascular disease or thrombotic episodes, patients with acquired or inherited </w:t>
      </w:r>
      <w:proofErr w:type="spellStart"/>
      <w:r w:rsidRPr="003671E5">
        <w:rPr>
          <w:rFonts w:eastAsia="Times New Roman"/>
          <w:lang w:val="en-AU"/>
        </w:rPr>
        <w:t>thrombophilic</w:t>
      </w:r>
      <w:proofErr w:type="spellEnd"/>
      <w:r w:rsidRPr="003671E5">
        <w:rPr>
          <w:rFonts w:eastAsia="Times New Roman"/>
          <w:lang w:val="en-AU"/>
        </w:rPr>
        <w:t xml:space="preserve"> disorders, patients with prolonged periods of immobilisation, severely </w:t>
      </w:r>
      <w:r w:rsidRPr="003671E5">
        <w:rPr>
          <w:rFonts w:eastAsia="Times New Roman"/>
          <w:color w:val="auto"/>
          <w:lang w:val="en-AU"/>
        </w:rPr>
        <w:t>hypovolaemic patients</w:t>
      </w:r>
      <w:r w:rsidR="00E00DD9">
        <w:rPr>
          <w:rFonts w:eastAsia="Times New Roman"/>
          <w:color w:val="auto"/>
          <w:lang w:val="en-AU"/>
        </w:rPr>
        <w:t xml:space="preserve"> and</w:t>
      </w:r>
      <w:r w:rsidRPr="003671E5">
        <w:rPr>
          <w:rFonts w:eastAsia="Times New Roman"/>
          <w:color w:val="auto"/>
          <w:lang w:val="en-AU"/>
        </w:rPr>
        <w:t xml:space="preserve"> patients with diseases which increase blood viscosity).</w:t>
      </w:r>
    </w:p>
    <w:p w:rsidR="006162C2" w:rsidRPr="00AD5FB3" w:rsidRDefault="003671E5" w:rsidP="006162C2">
      <w:pPr>
        <w:jc w:val="both"/>
        <w:rPr>
          <w:rFonts w:ascii="Times New Roman" w:hAnsi="Times New Roman"/>
          <w:szCs w:val="24"/>
          <w:lang w:val="en-AU"/>
        </w:rPr>
      </w:pPr>
      <w:r w:rsidRPr="003671E5">
        <w:rPr>
          <w:rFonts w:ascii="Times New Roman" w:hAnsi="Times New Roman"/>
          <w:szCs w:val="24"/>
          <w:lang w:val="en-AU"/>
        </w:rPr>
        <w:t>In patients at risk for thromboembolic adverse reactions, Evogam should be administered subcutaneously at the minimum rate of infusion and dose practicable.</w:t>
      </w:r>
    </w:p>
    <w:p w:rsidR="006162C2" w:rsidRPr="00AD5FB3" w:rsidRDefault="006162C2" w:rsidP="006162C2">
      <w:pPr>
        <w:jc w:val="both"/>
        <w:rPr>
          <w:rFonts w:ascii="Times New Roman" w:hAnsi="Times New Roman"/>
          <w:szCs w:val="24"/>
          <w:u w:val="single"/>
          <w:lang w:val="en-AU"/>
        </w:rPr>
      </w:pPr>
    </w:p>
    <w:p w:rsidR="006162C2" w:rsidRPr="00AD5FB3" w:rsidRDefault="003671E5" w:rsidP="006162C2">
      <w:pPr>
        <w:jc w:val="both"/>
        <w:rPr>
          <w:rFonts w:ascii="Times New Roman" w:hAnsi="Times New Roman"/>
          <w:b/>
          <w:szCs w:val="24"/>
          <w:lang w:val="en-AU"/>
        </w:rPr>
      </w:pPr>
      <w:r w:rsidRPr="003671E5">
        <w:rPr>
          <w:rFonts w:ascii="Times New Roman" w:hAnsi="Times New Roman"/>
          <w:b/>
          <w:szCs w:val="24"/>
          <w:lang w:val="en-AU"/>
        </w:rPr>
        <w:t>Aseptic Meningitis Syndrome (AMS)</w:t>
      </w:r>
    </w:p>
    <w:p w:rsidR="006162C2" w:rsidRPr="00AD5FB3" w:rsidRDefault="003671E5" w:rsidP="006162C2">
      <w:pPr>
        <w:jc w:val="both"/>
        <w:rPr>
          <w:rFonts w:ascii="Times New Roman" w:hAnsi="Times New Roman"/>
          <w:szCs w:val="24"/>
          <w:lang w:val="en-AU"/>
        </w:rPr>
      </w:pPr>
      <w:r w:rsidRPr="003671E5">
        <w:rPr>
          <w:rFonts w:ascii="Times New Roman" w:hAnsi="Times New Roman"/>
          <w:szCs w:val="24"/>
          <w:lang w:val="en-AU"/>
        </w:rPr>
        <w:t xml:space="preserve">An aseptic meningitis syndrome (AMS) has been reported to occur infrequently in association with human immunoglobulin administration. The syndrome usually begins within several hours to two days following immunoglobulin treatment. It is characterised by symptoms and signs including severe headache, </w:t>
      </w:r>
      <w:proofErr w:type="spellStart"/>
      <w:r w:rsidRPr="003671E5">
        <w:rPr>
          <w:rFonts w:ascii="Times New Roman" w:hAnsi="Times New Roman"/>
          <w:szCs w:val="24"/>
          <w:lang w:val="en-AU"/>
        </w:rPr>
        <w:t>nuchal</w:t>
      </w:r>
      <w:proofErr w:type="spellEnd"/>
      <w:r w:rsidRPr="003671E5">
        <w:rPr>
          <w:rFonts w:ascii="Times New Roman" w:hAnsi="Times New Roman"/>
          <w:szCs w:val="24"/>
          <w:lang w:val="en-AU"/>
        </w:rPr>
        <w:t xml:space="preserve"> rigidity, drowsiness, fever, photophobia, painful eye movements, and nausea and vomiting. Cerebrospinal fluid (CSF) studies are frequently positive with pleocytosis, predominantly from the granulocytic series, and elevated protein levels. Patients exhibiting such symptoms and signs should receive a thorough neurological examination, including CSF studies, to rule out other causes of meningitis. AMS may occur more frequently in association with high dose (2 g/kg) immunoglobulin treatment. Discontinuation of IVI</w:t>
      </w:r>
      <w:r w:rsidR="0029583D">
        <w:rPr>
          <w:rFonts w:ascii="Times New Roman" w:hAnsi="Times New Roman"/>
          <w:szCs w:val="24"/>
          <w:lang w:val="en-AU"/>
        </w:rPr>
        <w:t>g</w:t>
      </w:r>
      <w:r w:rsidRPr="003671E5">
        <w:rPr>
          <w:rFonts w:ascii="Times New Roman" w:hAnsi="Times New Roman"/>
          <w:szCs w:val="24"/>
          <w:lang w:val="en-AU"/>
        </w:rPr>
        <w:t xml:space="preserve"> treatment has resulted in remission of AMS within several days without sequelae.</w:t>
      </w:r>
    </w:p>
    <w:p w:rsidR="006162C2" w:rsidRPr="00AD5FB3" w:rsidRDefault="006162C2" w:rsidP="006162C2">
      <w:pPr>
        <w:jc w:val="both"/>
        <w:rPr>
          <w:rFonts w:ascii="Times New Roman" w:hAnsi="Times New Roman"/>
          <w:szCs w:val="24"/>
          <w:lang w:val="en-AU"/>
        </w:rPr>
      </w:pPr>
    </w:p>
    <w:p w:rsidR="00ED2257" w:rsidRPr="00AD5FB3" w:rsidRDefault="003671E5" w:rsidP="00ED2257">
      <w:pPr>
        <w:jc w:val="both"/>
        <w:rPr>
          <w:rFonts w:ascii="Times New Roman" w:hAnsi="Times New Roman"/>
          <w:b/>
          <w:szCs w:val="24"/>
          <w:lang w:val="en-AU"/>
        </w:rPr>
      </w:pPr>
      <w:r w:rsidRPr="003671E5">
        <w:rPr>
          <w:rFonts w:ascii="Times New Roman" w:hAnsi="Times New Roman"/>
          <w:b/>
          <w:szCs w:val="24"/>
          <w:lang w:val="en-AU"/>
        </w:rPr>
        <w:t>Reactions reported to have occurred with intravenous immunoglobulin</w:t>
      </w:r>
      <w:r w:rsidR="00ED2257" w:rsidRPr="00AD5FB3">
        <w:rPr>
          <w:rFonts w:ascii="Times New Roman" w:hAnsi="Times New Roman"/>
          <w:b/>
          <w:szCs w:val="24"/>
          <w:lang w:val="en-AU"/>
        </w:rPr>
        <w:t xml:space="preserve"> treatment</w:t>
      </w:r>
    </w:p>
    <w:p w:rsidR="00ED2257" w:rsidRPr="00AD5FB3" w:rsidRDefault="00ED2257" w:rsidP="00ED2257">
      <w:pPr>
        <w:jc w:val="both"/>
        <w:rPr>
          <w:rFonts w:ascii="Times New Roman" w:hAnsi="Times New Roman"/>
          <w:szCs w:val="24"/>
          <w:lang w:val="en-AU"/>
        </w:rPr>
      </w:pPr>
      <w:r w:rsidRPr="00AD5FB3">
        <w:rPr>
          <w:rFonts w:ascii="Times New Roman" w:hAnsi="Times New Roman"/>
          <w:szCs w:val="24"/>
          <w:lang w:val="en-AU"/>
        </w:rPr>
        <w:t xml:space="preserve">The following reactions have been reported to occur with IVIg treatment and may occur with </w:t>
      </w:r>
      <w:r w:rsidR="00C64490" w:rsidRPr="00AD5FB3">
        <w:rPr>
          <w:rFonts w:ascii="Times New Roman" w:hAnsi="Times New Roman"/>
          <w:szCs w:val="24"/>
          <w:lang w:val="en-AU"/>
        </w:rPr>
        <w:t>subcutaneous immunoglobulin (</w:t>
      </w:r>
      <w:r w:rsidRPr="00AD5FB3">
        <w:rPr>
          <w:rFonts w:ascii="Times New Roman" w:hAnsi="Times New Roman"/>
          <w:szCs w:val="24"/>
          <w:lang w:val="en-AU"/>
        </w:rPr>
        <w:t>SCIg</w:t>
      </w:r>
      <w:r w:rsidR="00C64490" w:rsidRPr="00AD5FB3">
        <w:rPr>
          <w:rFonts w:ascii="Times New Roman" w:hAnsi="Times New Roman"/>
          <w:szCs w:val="24"/>
          <w:lang w:val="en-AU"/>
        </w:rPr>
        <w:t>)</w:t>
      </w:r>
      <w:r w:rsidRPr="00AD5FB3">
        <w:rPr>
          <w:rFonts w:ascii="Times New Roman" w:hAnsi="Times New Roman"/>
          <w:szCs w:val="24"/>
          <w:lang w:val="en-AU"/>
        </w:rPr>
        <w:t xml:space="preserve"> treatment</w:t>
      </w:r>
    </w:p>
    <w:p w:rsidR="00ED2257" w:rsidRPr="00AD5FB3" w:rsidRDefault="00ED2257" w:rsidP="00ED2257">
      <w:pPr>
        <w:jc w:val="both"/>
        <w:rPr>
          <w:rFonts w:ascii="Times New Roman" w:hAnsi="Times New Roman"/>
          <w:szCs w:val="24"/>
          <w:lang w:val="en-AU"/>
        </w:rPr>
      </w:pPr>
    </w:p>
    <w:p w:rsidR="00ED2257" w:rsidRPr="00AD5FB3" w:rsidRDefault="003671E5" w:rsidP="00ED2257">
      <w:pPr>
        <w:jc w:val="both"/>
        <w:rPr>
          <w:rFonts w:ascii="Times New Roman" w:hAnsi="Times New Roman"/>
          <w:szCs w:val="24"/>
          <w:u w:val="single"/>
          <w:lang w:val="en-AU"/>
        </w:rPr>
      </w:pPr>
      <w:r w:rsidRPr="003671E5">
        <w:rPr>
          <w:rFonts w:ascii="Times New Roman" w:hAnsi="Times New Roman"/>
          <w:szCs w:val="24"/>
          <w:u w:val="single"/>
          <w:lang w:val="en-AU"/>
        </w:rPr>
        <w:t>Haemolysis</w:t>
      </w:r>
    </w:p>
    <w:p w:rsidR="00ED2257" w:rsidRDefault="003671E5" w:rsidP="00ED2257">
      <w:pPr>
        <w:jc w:val="both"/>
        <w:rPr>
          <w:rFonts w:ascii="Times New Roman" w:hAnsi="Times New Roman"/>
          <w:szCs w:val="24"/>
          <w:lang w:val="en-AU"/>
        </w:rPr>
      </w:pPr>
      <w:r w:rsidRPr="003671E5">
        <w:rPr>
          <w:rFonts w:ascii="Times New Roman" w:hAnsi="Times New Roman"/>
          <w:szCs w:val="24"/>
          <w:lang w:val="en-AU"/>
        </w:rPr>
        <w:t xml:space="preserve">Evogam can contain blood group antibodies which may act as haemolysins and induce </w:t>
      </w:r>
      <w:r w:rsidRPr="003671E5">
        <w:rPr>
          <w:rFonts w:ascii="Times New Roman" w:hAnsi="Times New Roman"/>
          <w:i/>
          <w:iCs/>
          <w:szCs w:val="24"/>
          <w:lang w:val="en-AU"/>
        </w:rPr>
        <w:t xml:space="preserve">in vivo </w:t>
      </w:r>
      <w:r w:rsidRPr="003671E5">
        <w:rPr>
          <w:rFonts w:ascii="Times New Roman" w:hAnsi="Times New Roman"/>
          <w:szCs w:val="24"/>
          <w:lang w:val="en-AU"/>
        </w:rPr>
        <w:t xml:space="preserve">coating of red blood cells with immunoglobulin, causing a positive direct </w:t>
      </w:r>
      <w:proofErr w:type="spellStart"/>
      <w:r w:rsidRPr="003671E5">
        <w:rPr>
          <w:rFonts w:ascii="Times New Roman" w:hAnsi="Times New Roman"/>
          <w:szCs w:val="24"/>
          <w:lang w:val="en-AU"/>
        </w:rPr>
        <w:t>antiglobulin</w:t>
      </w:r>
      <w:proofErr w:type="spellEnd"/>
      <w:r w:rsidRPr="003671E5">
        <w:rPr>
          <w:rFonts w:ascii="Times New Roman" w:hAnsi="Times New Roman"/>
          <w:szCs w:val="24"/>
          <w:lang w:val="en-AU"/>
        </w:rPr>
        <w:t xml:space="preserve"> </w:t>
      </w:r>
      <w:r w:rsidR="00ED2257" w:rsidRPr="00031D88">
        <w:rPr>
          <w:rFonts w:ascii="Times New Roman" w:hAnsi="Times New Roman"/>
          <w:szCs w:val="24"/>
          <w:lang w:val="en-AU"/>
        </w:rPr>
        <w:t>reaction (Coombs</w:t>
      </w:r>
      <w:r w:rsidR="00ED2257" w:rsidRPr="00031D88">
        <w:rPr>
          <w:rFonts w:ascii="Times New Roman" w:hAnsi="Times New Roman" w:hint="eastAsia"/>
          <w:szCs w:val="24"/>
          <w:lang w:val="en-AU"/>
        </w:rPr>
        <w:t>’</w:t>
      </w:r>
      <w:r w:rsidR="00ED2257">
        <w:rPr>
          <w:rFonts w:ascii="Times New Roman" w:hAnsi="Times New Roman"/>
          <w:szCs w:val="24"/>
          <w:lang w:val="en-AU"/>
        </w:rPr>
        <w:t xml:space="preserve"> </w:t>
      </w:r>
      <w:r w:rsidR="00ED2257" w:rsidRPr="00031D88">
        <w:rPr>
          <w:rFonts w:ascii="Times New Roman" w:hAnsi="Times New Roman"/>
          <w:szCs w:val="24"/>
          <w:lang w:val="en-AU"/>
        </w:rPr>
        <w:t xml:space="preserve">test) and, rarely, haemolysis. Haemolytic anaemia can develop subsequent to </w:t>
      </w:r>
      <w:r w:rsidR="00ED2257">
        <w:rPr>
          <w:rFonts w:ascii="Times New Roman" w:hAnsi="Times New Roman"/>
          <w:szCs w:val="24"/>
          <w:lang w:val="en-AU"/>
        </w:rPr>
        <w:t>immunoglobulin</w:t>
      </w:r>
      <w:r w:rsidR="00ED2257" w:rsidRPr="00031D88">
        <w:rPr>
          <w:rFonts w:ascii="Times New Roman" w:hAnsi="Times New Roman"/>
          <w:szCs w:val="24"/>
          <w:lang w:val="en-AU"/>
        </w:rPr>
        <w:t xml:space="preserve"> therapy due to</w:t>
      </w:r>
      <w:r w:rsidR="00ED2257">
        <w:rPr>
          <w:rFonts w:ascii="Times New Roman" w:hAnsi="Times New Roman"/>
          <w:szCs w:val="24"/>
          <w:lang w:val="en-AU"/>
        </w:rPr>
        <w:t xml:space="preserve"> </w:t>
      </w:r>
      <w:r w:rsidR="00ED2257" w:rsidRPr="00031D88">
        <w:rPr>
          <w:rFonts w:ascii="Times New Roman" w:hAnsi="Times New Roman"/>
          <w:szCs w:val="24"/>
          <w:lang w:val="en-AU"/>
        </w:rPr>
        <w:t xml:space="preserve">enhanced red blood cells (RBC) sequestration. </w:t>
      </w:r>
      <w:r w:rsidR="00ED2257">
        <w:rPr>
          <w:rFonts w:ascii="Times New Roman" w:hAnsi="Times New Roman"/>
          <w:szCs w:val="24"/>
          <w:lang w:val="en-AU"/>
        </w:rPr>
        <w:t>Evogam</w:t>
      </w:r>
      <w:r w:rsidR="00ED2257" w:rsidRPr="00031D88">
        <w:rPr>
          <w:rFonts w:ascii="Times New Roman" w:hAnsi="Times New Roman"/>
          <w:szCs w:val="24"/>
          <w:lang w:val="en-AU"/>
        </w:rPr>
        <w:t xml:space="preserve"> recipients should be monitored for clinical signs and</w:t>
      </w:r>
      <w:r w:rsidR="00ED2257">
        <w:rPr>
          <w:rFonts w:ascii="Times New Roman" w:hAnsi="Times New Roman"/>
          <w:szCs w:val="24"/>
          <w:lang w:val="en-AU"/>
        </w:rPr>
        <w:t xml:space="preserve"> </w:t>
      </w:r>
      <w:r w:rsidR="00ED2257" w:rsidRPr="00031D88">
        <w:rPr>
          <w:rFonts w:ascii="Times New Roman" w:hAnsi="Times New Roman"/>
          <w:szCs w:val="24"/>
          <w:lang w:val="en-AU"/>
        </w:rPr>
        <w:t>symptoms of haemolysis.</w:t>
      </w:r>
    </w:p>
    <w:p w:rsidR="00ED2257" w:rsidRDefault="00ED2257" w:rsidP="00ED2257">
      <w:pPr>
        <w:jc w:val="both"/>
        <w:rPr>
          <w:rFonts w:ascii="Times New Roman" w:hAnsi="Times New Roman"/>
          <w:szCs w:val="24"/>
          <w:lang w:val="en-AU"/>
        </w:rPr>
      </w:pPr>
    </w:p>
    <w:p w:rsidR="00ED2257" w:rsidRPr="00987B2D" w:rsidRDefault="00ED2257" w:rsidP="00ED2257">
      <w:pPr>
        <w:jc w:val="both"/>
        <w:rPr>
          <w:rFonts w:ascii="Times New Roman" w:hAnsi="Times New Roman"/>
          <w:szCs w:val="24"/>
          <w:u w:val="single"/>
          <w:lang w:val="en-AU"/>
        </w:rPr>
      </w:pPr>
      <w:r>
        <w:rPr>
          <w:rFonts w:ascii="Times New Roman" w:hAnsi="Times New Roman"/>
          <w:szCs w:val="24"/>
          <w:u w:val="single"/>
          <w:lang w:val="en-AU"/>
        </w:rPr>
        <w:t>Renal D</w:t>
      </w:r>
      <w:r w:rsidRPr="00922900">
        <w:rPr>
          <w:rFonts w:ascii="Times New Roman" w:hAnsi="Times New Roman"/>
          <w:szCs w:val="24"/>
          <w:u w:val="single"/>
          <w:lang w:val="en-AU"/>
        </w:rPr>
        <w:t>ysfunction</w:t>
      </w:r>
    </w:p>
    <w:p w:rsidR="00ED2257" w:rsidRDefault="00ED2257" w:rsidP="00ED2257">
      <w:pPr>
        <w:jc w:val="both"/>
        <w:rPr>
          <w:rFonts w:ascii="Times New Roman" w:hAnsi="Times New Roman"/>
          <w:szCs w:val="24"/>
          <w:lang w:val="en-AU"/>
        </w:rPr>
      </w:pPr>
      <w:r w:rsidRPr="00794DD6">
        <w:rPr>
          <w:rFonts w:ascii="Times New Roman" w:hAnsi="Times New Roman"/>
          <w:szCs w:val="24"/>
          <w:lang w:val="en-AU"/>
        </w:rPr>
        <w:t>Cases of acute renal failure have been reported in patients receiving IVIg therapy. In most cases, risk</w:t>
      </w:r>
      <w:r>
        <w:rPr>
          <w:rFonts w:ascii="Times New Roman" w:hAnsi="Times New Roman"/>
          <w:szCs w:val="24"/>
          <w:lang w:val="en-AU"/>
        </w:rPr>
        <w:t xml:space="preserve"> </w:t>
      </w:r>
      <w:r w:rsidRPr="00794DD6">
        <w:rPr>
          <w:rFonts w:ascii="Times New Roman" w:hAnsi="Times New Roman"/>
          <w:szCs w:val="24"/>
          <w:lang w:val="en-AU"/>
        </w:rPr>
        <w:t>factors have been identified, such as pre-existing renal insufficiency, diabetes mellitus, hypovolaemia,</w:t>
      </w:r>
      <w:r>
        <w:rPr>
          <w:rFonts w:ascii="Times New Roman" w:hAnsi="Times New Roman"/>
          <w:szCs w:val="24"/>
          <w:lang w:val="en-AU"/>
        </w:rPr>
        <w:t xml:space="preserve"> </w:t>
      </w:r>
      <w:r w:rsidRPr="00794DD6">
        <w:rPr>
          <w:rFonts w:ascii="Times New Roman" w:hAnsi="Times New Roman"/>
          <w:szCs w:val="24"/>
          <w:lang w:val="en-AU"/>
        </w:rPr>
        <w:t>overweight, concomitant nephrotoxic medicinal products or age over 65.</w:t>
      </w:r>
    </w:p>
    <w:p w:rsidR="00ED2257" w:rsidRPr="00794DD6" w:rsidRDefault="00ED2257" w:rsidP="00ED2257">
      <w:pPr>
        <w:jc w:val="both"/>
        <w:rPr>
          <w:rFonts w:ascii="Times New Roman" w:hAnsi="Times New Roman"/>
          <w:szCs w:val="24"/>
          <w:lang w:val="en-AU"/>
        </w:rPr>
      </w:pPr>
    </w:p>
    <w:p w:rsidR="00ED2257" w:rsidRPr="00AD5FB3" w:rsidRDefault="00ED2257" w:rsidP="00ED2257">
      <w:pPr>
        <w:jc w:val="both"/>
        <w:rPr>
          <w:rFonts w:ascii="Times New Roman" w:hAnsi="Times New Roman"/>
          <w:szCs w:val="24"/>
          <w:lang w:val="en-AU"/>
        </w:rPr>
      </w:pPr>
      <w:r w:rsidRPr="00794DD6">
        <w:rPr>
          <w:rFonts w:ascii="Times New Roman" w:hAnsi="Times New Roman"/>
          <w:szCs w:val="24"/>
          <w:lang w:val="en-AU"/>
        </w:rPr>
        <w:t>In case of</w:t>
      </w:r>
      <w:r w:rsidRPr="00AD5FB3">
        <w:rPr>
          <w:rFonts w:ascii="Times New Roman" w:hAnsi="Times New Roman"/>
          <w:szCs w:val="24"/>
          <w:lang w:val="en-AU"/>
        </w:rPr>
        <w:t xml:space="preserve"> renal impairment, </w:t>
      </w:r>
      <w:r w:rsidR="00DC36C1" w:rsidRPr="00AD5FB3">
        <w:rPr>
          <w:rFonts w:ascii="Times New Roman" w:hAnsi="Times New Roman"/>
          <w:szCs w:val="24"/>
          <w:lang w:val="en-AU"/>
        </w:rPr>
        <w:t>Evogam</w:t>
      </w:r>
      <w:r w:rsidRPr="00AD5FB3">
        <w:rPr>
          <w:rFonts w:ascii="Times New Roman" w:hAnsi="Times New Roman"/>
          <w:szCs w:val="24"/>
          <w:lang w:val="en-AU"/>
        </w:rPr>
        <w:t xml:space="preserve"> discontinuation should be considered. While these reports of renal dysfunction and acute renal failure have been associated with the use of many of the licensed IVIg products containing various excipients such as sucrose, glucose and </w:t>
      </w:r>
      <w:r w:rsidRPr="00AD5FB3">
        <w:rPr>
          <w:rFonts w:ascii="Times New Roman" w:hAnsi="Times New Roman"/>
          <w:szCs w:val="24"/>
          <w:lang w:val="en-AU"/>
        </w:rPr>
        <w:lastRenderedPageBreak/>
        <w:t xml:space="preserve">maltose, those containing sucrose as a stabiliser accounted for a disproportionate share of the total number. </w:t>
      </w:r>
      <w:r w:rsidR="00DC36C1" w:rsidRPr="00AD5FB3">
        <w:rPr>
          <w:rFonts w:ascii="Times New Roman" w:hAnsi="Times New Roman"/>
          <w:szCs w:val="24"/>
          <w:lang w:val="en-AU"/>
        </w:rPr>
        <w:t>Evogam</w:t>
      </w:r>
      <w:r w:rsidRPr="00AD5FB3">
        <w:rPr>
          <w:rFonts w:ascii="Times New Roman" w:hAnsi="Times New Roman"/>
          <w:szCs w:val="24"/>
          <w:lang w:val="en-AU"/>
        </w:rPr>
        <w:t xml:space="preserve"> does not contain sucrose, maltose or glucose.</w:t>
      </w:r>
    </w:p>
    <w:p w:rsidR="00ED2257" w:rsidRPr="00AD5FB3" w:rsidRDefault="00ED2257" w:rsidP="00ED2257">
      <w:pPr>
        <w:jc w:val="both"/>
        <w:rPr>
          <w:rFonts w:ascii="Times New Roman" w:hAnsi="Times New Roman"/>
          <w:szCs w:val="24"/>
          <w:lang w:val="en-AU"/>
        </w:rPr>
      </w:pPr>
    </w:p>
    <w:p w:rsidR="00ED2257" w:rsidRPr="00AD5FB3" w:rsidRDefault="003671E5" w:rsidP="00ED2257">
      <w:pPr>
        <w:jc w:val="both"/>
        <w:rPr>
          <w:rFonts w:ascii="Times New Roman" w:hAnsi="Times New Roman"/>
          <w:szCs w:val="24"/>
          <w:lang w:val="en-AU"/>
        </w:rPr>
      </w:pPr>
      <w:r w:rsidRPr="003671E5">
        <w:rPr>
          <w:rFonts w:ascii="Times New Roman" w:hAnsi="Times New Roman"/>
          <w:szCs w:val="24"/>
          <w:lang w:val="en-AU"/>
        </w:rPr>
        <w:t>In patients at risk for acute renal failure, Evogam should be administered subcutaneously at the minimum rate of infusion and dose practicable.</w:t>
      </w:r>
    </w:p>
    <w:p w:rsidR="00ED2257" w:rsidRPr="00AD5FB3" w:rsidRDefault="00ED2257" w:rsidP="006162C2">
      <w:pPr>
        <w:jc w:val="both"/>
        <w:rPr>
          <w:rFonts w:ascii="Times New Roman" w:hAnsi="Times New Roman"/>
          <w:szCs w:val="24"/>
          <w:lang w:val="en-AU"/>
        </w:rPr>
      </w:pPr>
    </w:p>
    <w:p w:rsidR="004F1579" w:rsidRPr="00AD5FB3" w:rsidRDefault="003671E5" w:rsidP="005509E4">
      <w:pPr>
        <w:keepNext/>
        <w:tabs>
          <w:tab w:val="left" w:pos="-720"/>
        </w:tabs>
        <w:jc w:val="both"/>
        <w:rPr>
          <w:rFonts w:ascii="Times New Roman" w:hAnsi="Times New Roman"/>
          <w:b/>
          <w:color w:val="000000"/>
          <w:szCs w:val="24"/>
          <w:lang w:val="en-AU"/>
        </w:rPr>
      </w:pPr>
      <w:r w:rsidRPr="003671E5">
        <w:rPr>
          <w:rFonts w:ascii="Times New Roman" w:hAnsi="Times New Roman"/>
          <w:b/>
          <w:color w:val="000000"/>
          <w:szCs w:val="24"/>
          <w:lang w:val="en-AU"/>
        </w:rPr>
        <w:t>Pathogen S</w:t>
      </w:r>
      <w:r w:rsidR="004F1579" w:rsidRPr="00AD5FB3">
        <w:rPr>
          <w:rFonts w:ascii="Times New Roman" w:hAnsi="Times New Roman"/>
          <w:b/>
          <w:color w:val="000000"/>
          <w:szCs w:val="24"/>
          <w:lang w:val="en-AU"/>
        </w:rPr>
        <w:t>afety</w:t>
      </w:r>
    </w:p>
    <w:p w:rsidR="000B4ABC" w:rsidRPr="00AD5FB3" w:rsidRDefault="00646B8B" w:rsidP="000B4ABC">
      <w:pPr>
        <w:tabs>
          <w:tab w:val="left" w:pos="-720"/>
        </w:tabs>
        <w:jc w:val="both"/>
        <w:rPr>
          <w:rFonts w:ascii="Times New Roman" w:hAnsi="Times New Roman"/>
          <w:szCs w:val="24"/>
          <w:lang w:val="en-AU"/>
        </w:rPr>
      </w:pPr>
      <w:r w:rsidRPr="00AD5FB3">
        <w:rPr>
          <w:rFonts w:ascii="Times New Roman" w:hAnsi="Times New Roman"/>
          <w:szCs w:val="24"/>
          <w:lang w:val="en-AU"/>
        </w:rPr>
        <w:t>Evogam</w:t>
      </w:r>
      <w:r w:rsidR="00D37029" w:rsidRPr="00AD5FB3">
        <w:rPr>
          <w:rFonts w:ascii="Times New Roman" w:hAnsi="Times New Roman"/>
          <w:szCs w:val="24"/>
          <w:lang w:val="en-AU"/>
        </w:rPr>
        <w:t xml:space="preserve"> is </w:t>
      </w:r>
      <w:r w:rsidRPr="00AD5FB3">
        <w:rPr>
          <w:rFonts w:ascii="Times New Roman" w:hAnsi="Times New Roman"/>
          <w:szCs w:val="24"/>
          <w:lang w:val="en-AU"/>
        </w:rPr>
        <w:t>manufactured</w:t>
      </w:r>
      <w:r w:rsidR="00D37029" w:rsidRPr="00AD5FB3">
        <w:rPr>
          <w:rFonts w:ascii="Times New Roman" w:hAnsi="Times New Roman"/>
          <w:szCs w:val="24"/>
          <w:lang w:val="en-AU"/>
        </w:rPr>
        <w:t xml:space="preserve"> from human plasma.  Products made from human plasma may contain infectious agents, such as viruses and theoretically Creutzfeldt-</w:t>
      </w:r>
      <w:r w:rsidR="008728DC" w:rsidRPr="00AD5FB3">
        <w:rPr>
          <w:rFonts w:ascii="Times New Roman" w:hAnsi="Times New Roman"/>
          <w:szCs w:val="24"/>
          <w:lang w:val="en-AU"/>
        </w:rPr>
        <w:t xml:space="preserve">Jakob </w:t>
      </w:r>
      <w:r w:rsidR="00D37029" w:rsidRPr="00AD5FB3">
        <w:rPr>
          <w:rFonts w:ascii="Times New Roman" w:hAnsi="Times New Roman"/>
          <w:szCs w:val="24"/>
          <w:lang w:val="en-AU"/>
        </w:rPr>
        <w:t xml:space="preserve">Disease (CJD) agents. </w:t>
      </w:r>
      <w:r w:rsidR="005509E4" w:rsidRPr="00AD5FB3">
        <w:rPr>
          <w:rFonts w:ascii="Times New Roman" w:hAnsi="Times New Roman"/>
          <w:szCs w:val="24"/>
          <w:lang w:val="en-AU"/>
        </w:rPr>
        <w:t xml:space="preserve"> </w:t>
      </w:r>
      <w:r w:rsidR="00D37029" w:rsidRPr="00AD5FB3">
        <w:rPr>
          <w:rFonts w:ascii="Times New Roman" w:hAnsi="Times New Roman"/>
          <w:szCs w:val="24"/>
          <w:lang w:val="en-AU"/>
        </w:rPr>
        <w:t xml:space="preserve">The risk that such products will transmit an infectious agent has been reduced by screening plasma donors for prior exposure to certain infectious agents and by testing for the presence of certain pathogen markers. </w:t>
      </w:r>
      <w:r w:rsidR="00B630B4" w:rsidRPr="00AD5FB3">
        <w:rPr>
          <w:rFonts w:ascii="Times New Roman" w:hAnsi="Times New Roman"/>
          <w:szCs w:val="24"/>
          <w:lang w:val="en-AU"/>
        </w:rPr>
        <w:t xml:space="preserve"> </w:t>
      </w:r>
      <w:r w:rsidR="00951D9E" w:rsidRPr="00AD5FB3">
        <w:rPr>
          <w:rFonts w:ascii="Times New Roman" w:hAnsi="Times New Roman"/>
          <w:szCs w:val="24"/>
          <w:lang w:val="en-AU"/>
        </w:rPr>
        <w:t>In addition,</w:t>
      </w:r>
      <w:r w:rsidR="00B630B4" w:rsidRPr="00AD5FB3">
        <w:rPr>
          <w:rFonts w:ascii="Times New Roman" w:hAnsi="Times New Roman"/>
          <w:szCs w:val="24"/>
          <w:lang w:val="en-AU"/>
        </w:rPr>
        <w:t xml:space="preserve"> </w:t>
      </w:r>
      <w:r w:rsidR="00674432" w:rsidRPr="00AD5FB3">
        <w:rPr>
          <w:rFonts w:ascii="Times New Roman" w:hAnsi="Times New Roman"/>
          <w:szCs w:val="24"/>
          <w:lang w:val="en-AU"/>
        </w:rPr>
        <w:t xml:space="preserve">two </w:t>
      </w:r>
      <w:r w:rsidR="00D37029" w:rsidRPr="00AD5FB3">
        <w:rPr>
          <w:rFonts w:ascii="Times New Roman" w:hAnsi="Times New Roman"/>
          <w:szCs w:val="24"/>
          <w:lang w:val="en-AU"/>
        </w:rPr>
        <w:t xml:space="preserve">dedicated </w:t>
      </w:r>
      <w:r w:rsidR="003671E5" w:rsidRPr="003671E5">
        <w:rPr>
          <w:rFonts w:ascii="Times New Roman" w:hAnsi="Times New Roman"/>
          <w:szCs w:val="24"/>
          <w:lang w:val="en-AU"/>
        </w:rPr>
        <w:t>pathogen reduction steps are included in the manufacturing process of Evogam to reduce the possibility of pathogen transmission.  These are pasteurisation (heating at 60</w:t>
      </w:r>
      <w:r w:rsidR="00950872" w:rsidRPr="00153CA6">
        <w:rPr>
          <w:rFonts w:ascii="Times New Roman" w:hAnsi="Times New Roman"/>
          <w:szCs w:val="24"/>
          <w:lang w:val="en-AU"/>
        </w:rPr>
        <w:fldChar w:fldCharType="begin"/>
      </w:r>
      <w:r w:rsidR="00153CA6" w:rsidRPr="00153CA6">
        <w:rPr>
          <w:rFonts w:ascii="Times New Roman" w:hAnsi="Times New Roman"/>
          <w:szCs w:val="24"/>
          <w:lang w:val="en-AU"/>
        </w:rPr>
        <w:instrText>SYMBOL 176 \f "Symbol"</w:instrText>
      </w:r>
      <w:r w:rsidR="00950872" w:rsidRPr="00153CA6">
        <w:rPr>
          <w:rFonts w:ascii="Times New Roman" w:hAnsi="Times New Roman"/>
          <w:szCs w:val="24"/>
          <w:lang w:val="en-AU"/>
        </w:rPr>
        <w:fldChar w:fldCharType="end"/>
      </w:r>
      <w:r w:rsidR="00D37029" w:rsidRPr="00AD5FB3">
        <w:rPr>
          <w:rFonts w:ascii="Times New Roman" w:hAnsi="Times New Roman"/>
          <w:szCs w:val="24"/>
          <w:lang w:val="en-AU"/>
        </w:rPr>
        <w:t>C for 10 hours)</w:t>
      </w:r>
      <w:r w:rsidR="00674432" w:rsidRPr="00AD5FB3">
        <w:rPr>
          <w:rFonts w:ascii="Times New Roman" w:hAnsi="Times New Roman"/>
          <w:szCs w:val="24"/>
          <w:lang w:val="en-AU"/>
        </w:rPr>
        <w:t xml:space="preserve"> and</w:t>
      </w:r>
      <w:r w:rsidR="00B630B4" w:rsidRPr="00AD5FB3">
        <w:rPr>
          <w:rFonts w:ascii="Times New Roman" w:hAnsi="Times New Roman"/>
          <w:szCs w:val="24"/>
          <w:lang w:val="en-AU"/>
        </w:rPr>
        <w:t xml:space="preserve"> </w:t>
      </w:r>
      <w:r w:rsidR="00D37029" w:rsidRPr="00AD5FB3">
        <w:rPr>
          <w:rFonts w:ascii="Times New Roman" w:hAnsi="Times New Roman"/>
          <w:szCs w:val="24"/>
          <w:lang w:val="en-AU"/>
        </w:rPr>
        <w:t>nanofiltration</w:t>
      </w:r>
      <w:r w:rsidR="00FE3E35" w:rsidRPr="00AD5FB3">
        <w:rPr>
          <w:rFonts w:ascii="Times New Roman" w:hAnsi="Times New Roman"/>
          <w:szCs w:val="24"/>
          <w:lang w:val="en-AU"/>
        </w:rPr>
        <w:t>.</w:t>
      </w:r>
      <w:r w:rsidR="00951D9E" w:rsidRPr="00AD5FB3">
        <w:rPr>
          <w:rFonts w:ascii="Times New Roman" w:hAnsi="Times New Roman"/>
          <w:szCs w:val="24"/>
          <w:lang w:val="en-AU"/>
        </w:rPr>
        <w:t xml:space="preserve">  </w:t>
      </w:r>
      <w:r w:rsidRPr="00AD5FB3">
        <w:rPr>
          <w:rFonts w:ascii="Times New Roman" w:hAnsi="Times New Roman"/>
          <w:szCs w:val="24"/>
          <w:lang w:val="en-AU"/>
        </w:rPr>
        <w:t xml:space="preserve">These steps </w:t>
      </w:r>
      <w:r w:rsidR="000B4ABC" w:rsidRPr="00AD5FB3">
        <w:rPr>
          <w:rFonts w:ascii="Times New Roman" w:hAnsi="Times New Roman"/>
          <w:szCs w:val="24"/>
          <w:lang w:val="en-AU"/>
        </w:rPr>
        <w:t xml:space="preserve">are effective against enveloped viruses such as </w:t>
      </w:r>
      <w:r w:rsidR="002E6E95" w:rsidRPr="00AD5FB3">
        <w:rPr>
          <w:rFonts w:ascii="Times New Roman" w:hAnsi="Times New Roman"/>
          <w:szCs w:val="24"/>
          <w:lang w:val="en-AU"/>
        </w:rPr>
        <w:t>human immunodeficiency virus (</w:t>
      </w:r>
      <w:r w:rsidR="000B4ABC" w:rsidRPr="00AD5FB3">
        <w:rPr>
          <w:rFonts w:ascii="Times New Roman" w:hAnsi="Times New Roman"/>
          <w:szCs w:val="24"/>
          <w:lang w:val="en-AU"/>
        </w:rPr>
        <w:t xml:space="preserve">HIV), hepatitis B </w:t>
      </w:r>
      <w:r w:rsidR="004858B4" w:rsidRPr="00AD5FB3">
        <w:rPr>
          <w:rFonts w:ascii="Times New Roman" w:hAnsi="Times New Roman"/>
          <w:szCs w:val="24"/>
          <w:lang w:val="en-AU"/>
        </w:rPr>
        <w:t xml:space="preserve">virus </w:t>
      </w:r>
      <w:r w:rsidR="002E6E95" w:rsidRPr="00AD5FB3">
        <w:rPr>
          <w:rFonts w:ascii="Times New Roman" w:hAnsi="Times New Roman"/>
          <w:szCs w:val="24"/>
          <w:lang w:val="en-AU"/>
        </w:rPr>
        <w:t xml:space="preserve">(HBV) </w:t>
      </w:r>
      <w:r w:rsidR="000B4ABC" w:rsidRPr="00AD5FB3">
        <w:rPr>
          <w:rFonts w:ascii="Times New Roman" w:hAnsi="Times New Roman"/>
          <w:szCs w:val="24"/>
          <w:lang w:val="en-AU"/>
        </w:rPr>
        <w:t xml:space="preserve">and hepatitis C </w:t>
      </w:r>
      <w:r w:rsidR="004858B4" w:rsidRPr="00AD5FB3">
        <w:rPr>
          <w:rFonts w:ascii="Times New Roman" w:hAnsi="Times New Roman"/>
          <w:szCs w:val="24"/>
          <w:lang w:val="en-AU"/>
        </w:rPr>
        <w:t xml:space="preserve">virus </w:t>
      </w:r>
      <w:r w:rsidR="002E6E95" w:rsidRPr="00AD5FB3">
        <w:rPr>
          <w:rFonts w:ascii="Times New Roman" w:hAnsi="Times New Roman"/>
          <w:szCs w:val="24"/>
          <w:lang w:val="en-AU"/>
        </w:rPr>
        <w:t>(HCV)</w:t>
      </w:r>
      <w:r w:rsidR="000B4ABC" w:rsidRPr="00AD5FB3">
        <w:rPr>
          <w:rFonts w:ascii="Times New Roman" w:hAnsi="Times New Roman"/>
          <w:szCs w:val="24"/>
          <w:lang w:val="en-AU"/>
        </w:rPr>
        <w:t>, and the non-enveloped hepatitis A</w:t>
      </w:r>
      <w:r w:rsidR="002E6E95" w:rsidRPr="00AD5FB3">
        <w:rPr>
          <w:rFonts w:ascii="Times New Roman" w:hAnsi="Times New Roman"/>
          <w:szCs w:val="24"/>
          <w:lang w:val="en-AU"/>
        </w:rPr>
        <w:t xml:space="preserve"> </w:t>
      </w:r>
      <w:r w:rsidR="004858B4" w:rsidRPr="00AD5FB3">
        <w:rPr>
          <w:rFonts w:ascii="Times New Roman" w:hAnsi="Times New Roman"/>
          <w:szCs w:val="24"/>
          <w:lang w:val="en-AU"/>
        </w:rPr>
        <w:t xml:space="preserve">virus </w:t>
      </w:r>
      <w:r w:rsidR="003671E5" w:rsidRPr="003671E5">
        <w:rPr>
          <w:rFonts w:ascii="Times New Roman" w:hAnsi="Times New Roman"/>
          <w:szCs w:val="24"/>
          <w:lang w:val="en-AU"/>
        </w:rPr>
        <w:t>(HAV) and parvovirus B19.  In addition, Evogam contai</w:t>
      </w:r>
      <w:r w:rsidR="000B4ABC" w:rsidRPr="00AD5FB3">
        <w:rPr>
          <w:rFonts w:ascii="Times New Roman" w:hAnsi="Times New Roman"/>
          <w:szCs w:val="24"/>
          <w:lang w:val="en-AU"/>
        </w:rPr>
        <w:t>ns specific antibodies directed against parvovirus B19.</w:t>
      </w:r>
    </w:p>
    <w:p w:rsidR="000B4ABC" w:rsidRPr="00AD5FB3" w:rsidRDefault="000B4ABC" w:rsidP="000B4ABC">
      <w:pPr>
        <w:tabs>
          <w:tab w:val="left" w:pos="-720"/>
        </w:tabs>
        <w:jc w:val="both"/>
        <w:rPr>
          <w:rFonts w:ascii="Times New Roman" w:hAnsi="Times New Roman"/>
          <w:szCs w:val="24"/>
          <w:lang w:val="en-AU"/>
        </w:rPr>
      </w:pPr>
    </w:p>
    <w:p w:rsidR="004F1579" w:rsidRPr="00AD5FB3" w:rsidRDefault="004F1579" w:rsidP="004F1579">
      <w:pPr>
        <w:tabs>
          <w:tab w:val="left" w:pos="-720"/>
        </w:tabs>
        <w:jc w:val="both"/>
        <w:rPr>
          <w:rFonts w:ascii="Times New Roman" w:hAnsi="Times New Roman"/>
          <w:szCs w:val="24"/>
          <w:lang w:val="en-AU"/>
        </w:rPr>
      </w:pPr>
      <w:r w:rsidRPr="00AD5FB3">
        <w:rPr>
          <w:rFonts w:ascii="Times New Roman" w:hAnsi="Times New Roman"/>
          <w:szCs w:val="24"/>
          <w:lang w:val="en-AU"/>
        </w:rPr>
        <w:t xml:space="preserve">Despite these measures, </w:t>
      </w:r>
      <w:r w:rsidR="00951D9E" w:rsidRPr="00AD5FB3">
        <w:rPr>
          <w:rFonts w:ascii="Times New Roman" w:hAnsi="Times New Roman"/>
          <w:szCs w:val="24"/>
          <w:lang w:val="en-AU"/>
        </w:rPr>
        <w:t xml:space="preserve">there remains the potential that </w:t>
      </w:r>
      <w:r w:rsidRPr="00AD5FB3">
        <w:rPr>
          <w:rFonts w:ascii="Times New Roman" w:hAnsi="Times New Roman"/>
          <w:szCs w:val="24"/>
          <w:lang w:val="en-AU"/>
        </w:rPr>
        <w:t>such products may transmit disease.  There is also the possibility that other known or unknown infectious agents may be present in such products.</w:t>
      </w:r>
      <w:r w:rsidR="00C01AAC" w:rsidRPr="00AD5FB3">
        <w:rPr>
          <w:rFonts w:ascii="Times New Roman" w:hAnsi="Times New Roman"/>
          <w:szCs w:val="24"/>
          <w:lang w:val="en-AU"/>
        </w:rPr>
        <w:t xml:space="preserve"> </w:t>
      </w:r>
      <w:r w:rsidR="00B630B4" w:rsidRPr="00AD5FB3">
        <w:rPr>
          <w:rFonts w:ascii="Times New Roman" w:hAnsi="Times New Roman"/>
          <w:szCs w:val="24"/>
          <w:lang w:val="en-AU"/>
        </w:rPr>
        <w:t xml:space="preserve"> </w:t>
      </w:r>
      <w:r w:rsidRPr="00AD5FB3">
        <w:rPr>
          <w:rFonts w:ascii="Times New Roman" w:hAnsi="Times New Roman"/>
          <w:szCs w:val="24"/>
          <w:lang w:val="en-AU"/>
        </w:rPr>
        <w:t xml:space="preserve">Vaccination </w:t>
      </w:r>
      <w:r w:rsidR="004858B4" w:rsidRPr="00AD5FB3">
        <w:rPr>
          <w:rFonts w:ascii="Times New Roman" w:hAnsi="Times New Roman"/>
          <w:szCs w:val="24"/>
          <w:lang w:val="en-AU"/>
        </w:rPr>
        <w:t xml:space="preserve">(e.g. hepatitis A and hepatitis B) </w:t>
      </w:r>
      <w:r w:rsidR="00C25D82" w:rsidRPr="00AD5FB3">
        <w:rPr>
          <w:rFonts w:ascii="Times New Roman" w:hAnsi="Times New Roman"/>
          <w:szCs w:val="24"/>
          <w:lang w:val="en-AU"/>
        </w:rPr>
        <w:t xml:space="preserve">should be considered where appropriate, for </w:t>
      </w:r>
      <w:r w:rsidR="003671E5" w:rsidRPr="003671E5">
        <w:rPr>
          <w:rFonts w:ascii="Times New Roman" w:hAnsi="Times New Roman"/>
          <w:szCs w:val="24"/>
          <w:lang w:val="en-AU"/>
        </w:rPr>
        <w:t>patients in receipt of medicinal p</w:t>
      </w:r>
      <w:r w:rsidR="006C6131" w:rsidRPr="00AD5FB3">
        <w:rPr>
          <w:rFonts w:ascii="Times New Roman" w:hAnsi="Times New Roman"/>
          <w:szCs w:val="24"/>
          <w:lang w:val="en-AU"/>
        </w:rPr>
        <w:t>roducts manufactured from human plasma</w:t>
      </w:r>
      <w:r w:rsidRPr="00AD5FB3">
        <w:rPr>
          <w:rFonts w:ascii="Times New Roman" w:hAnsi="Times New Roman"/>
          <w:szCs w:val="24"/>
          <w:lang w:val="en-AU"/>
        </w:rPr>
        <w:t>.</w:t>
      </w:r>
    </w:p>
    <w:p w:rsidR="004329EF" w:rsidRPr="00BF7F1E" w:rsidRDefault="004329EF" w:rsidP="004F1579">
      <w:pPr>
        <w:tabs>
          <w:tab w:val="left" w:pos="-720"/>
        </w:tabs>
        <w:jc w:val="both"/>
        <w:rPr>
          <w:rFonts w:ascii="Times New Roman" w:hAnsi="Times New Roman"/>
          <w:szCs w:val="24"/>
          <w:lang w:val="en-AU"/>
        </w:rPr>
      </w:pPr>
    </w:p>
    <w:p w:rsidR="00CD08B6" w:rsidRPr="00AD5FB3" w:rsidRDefault="0085539E" w:rsidP="00B82177">
      <w:pPr>
        <w:keepNext/>
        <w:tabs>
          <w:tab w:val="left" w:pos="-720"/>
        </w:tabs>
        <w:jc w:val="both"/>
        <w:rPr>
          <w:rFonts w:ascii="Times New Roman" w:hAnsi="Times New Roman"/>
          <w:b/>
          <w:szCs w:val="24"/>
          <w:lang w:val="en-AU"/>
        </w:rPr>
      </w:pPr>
      <w:r w:rsidRPr="00AD5FB3">
        <w:rPr>
          <w:rFonts w:ascii="Times New Roman" w:hAnsi="Times New Roman"/>
          <w:b/>
          <w:szCs w:val="24"/>
          <w:lang w:val="en-AU"/>
        </w:rPr>
        <w:t xml:space="preserve">Effects on </w:t>
      </w:r>
      <w:r w:rsidR="00F02657" w:rsidRPr="00AD5FB3">
        <w:rPr>
          <w:rFonts w:ascii="Times New Roman" w:hAnsi="Times New Roman"/>
          <w:b/>
          <w:szCs w:val="24"/>
          <w:lang w:val="en-AU"/>
        </w:rPr>
        <w:t>F</w:t>
      </w:r>
      <w:r w:rsidR="00951D9E" w:rsidRPr="00AD5FB3">
        <w:rPr>
          <w:rFonts w:ascii="Times New Roman" w:hAnsi="Times New Roman"/>
          <w:b/>
          <w:szCs w:val="24"/>
          <w:lang w:val="en-AU"/>
        </w:rPr>
        <w:t>ertility</w:t>
      </w:r>
    </w:p>
    <w:p w:rsidR="00E62277" w:rsidRPr="00AD5FB3" w:rsidRDefault="001450DE">
      <w:pPr>
        <w:tabs>
          <w:tab w:val="left" w:pos="-720"/>
        </w:tabs>
        <w:jc w:val="both"/>
        <w:rPr>
          <w:rFonts w:ascii="Times New Roman" w:hAnsi="Times New Roman"/>
          <w:szCs w:val="24"/>
          <w:lang w:val="en-AU"/>
        </w:rPr>
      </w:pPr>
      <w:r w:rsidRPr="00AD5FB3">
        <w:rPr>
          <w:rFonts w:ascii="Times New Roman" w:hAnsi="Times New Roman"/>
          <w:szCs w:val="24"/>
          <w:lang w:val="en-AU"/>
        </w:rPr>
        <w:t xml:space="preserve">No </w:t>
      </w:r>
      <w:r w:rsidR="00990CB3" w:rsidRPr="00AD5FB3">
        <w:rPr>
          <w:rFonts w:ascii="Times New Roman" w:hAnsi="Times New Roman"/>
          <w:szCs w:val="24"/>
          <w:lang w:val="en-AU"/>
        </w:rPr>
        <w:t>reproductive toxicity</w:t>
      </w:r>
      <w:r w:rsidRPr="00AD5FB3">
        <w:rPr>
          <w:rFonts w:ascii="Times New Roman" w:hAnsi="Times New Roman"/>
          <w:szCs w:val="24"/>
          <w:lang w:val="en-AU"/>
        </w:rPr>
        <w:t xml:space="preserve"> studies have been conducted </w:t>
      </w:r>
      <w:r w:rsidR="00616A84" w:rsidRPr="00AD5FB3">
        <w:rPr>
          <w:rFonts w:ascii="Times New Roman" w:hAnsi="Times New Roman"/>
          <w:szCs w:val="24"/>
          <w:lang w:val="en-AU"/>
        </w:rPr>
        <w:t>with</w:t>
      </w:r>
      <w:r w:rsidRPr="00AD5FB3">
        <w:rPr>
          <w:rFonts w:ascii="Times New Roman" w:hAnsi="Times New Roman"/>
          <w:szCs w:val="24"/>
          <w:lang w:val="en-AU"/>
        </w:rPr>
        <w:t xml:space="preserve"> </w:t>
      </w:r>
      <w:r w:rsidR="00DC36C1" w:rsidRPr="00AD5FB3">
        <w:rPr>
          <w:rFonts w:ascii="Times New Roman" w:hAnsi="Times New Roman"/>
          <w:szCs w:val="24"/>
          <w:lang w:val="en-AU"/>
        </w:rPr>
        <w:t>Evogam</w:t>
      </w:r>
      <w:r w:rsidR="00281636" w:rsidRPr="00AD5FB3">
        <w:rPr>
          <w:rFonts w:ascii="Times New Roman" w:hAnsi="Times New Roman"/>
          <w:szCs w:val="24"/>
          <w:lang w:val="en-AU"/>
        </w:rPr>
        <w:t>.</w:t>
      </w:r>
    </w:p>
    <w:p w:rsidR="002A5778" w:rsidRPr="00AD5FB3" w:rsidRDefault="002A5778">
      <w:pPr>
        <w:tabs>
          <w:tab w:val="left" w:pos="-720"/>
        </w:tabs>
        <w:jc w:val="both"/>
        <w:rPr>
          <w:rFonts w:ascii="Times New Roman" w:hAnsi="Times New Roman"/>
          <w:b/>
          <w:szCs w:val="24"/>
          <w:lang w:val="en-AU"/>
        </w:rPr>
      </w:pPr>
    </w:p>
    <w:p w:rsidR="0085539E" w:rsidRPr="00AD5FB3" w:rsidRDefault="002A5778" w:rsidP="008A3C71">
      <w:pPr>
        <w:keepNext/>
        <w:tabs>
          <w:tab w:val="left" w:pos="-720"/>
        </w:tabs>
        <w:jc w:val="both"/>
        <w:rPr>
          <w:rFonts w:ascii="Times New Roman" w:hAnsi="Times New Roman"/>
          <w:b/>
          <w:szCs w:val="24"/>
          <w:lang w:val="en-AU"/>
        </w:rPr>
      </w:pPr>
      <w:r w:rsidRPr="00AD5FB3">
        <w:rPr>
          <w:rFonts w:ascii="Times New Roman" w:hAnsi="Times New Roman"/>
          <w:b/>
          <w:szCs w:val="24"/>
          <w:lang w:val="en-AU"/>
        </w:rPr>
        <w:t xml:space="preserve">Use </w:t>
      </w:r>
      <w:r w:rsidR="00C032AE" w:rsidRPr="00AD5FB3">
        <w:rPr>
          <w:rFonts w:ascii="Times New Roman" w:hAnsi="Times New Roman"/>
          <w:b/>
          <w:szCs w:val="24"/>
          <w:lang w:val="en-AU"/>
        </w:rPr>
        <w:t>in</w:t>
      </w:r>
      <w:r w:rsidRPr="00AD5FB3">
        <w:rPr>
          <w:rFonts w:ascii="Times New Roman" w:hAnsi="Times New Roman"/>
          <w:b/>
          <w:szCs w:val="24"/>
          <w:lang w:val="en-AU"/>
        </w:rPr>
        <w:t xml:space="preserve"> </w:t>
      </w:r>
      <w:r w:rsidR="00F02657" w:rsidRPr="00AD5FB3">
        <w:rPr>
          <w:rFonts w:ascii="Times New Roman" w:hAnsi="Times New Roman"/>
          <w:b/>
          <w:szCs w:val="24"/>
          <w:lang w:val="en-AU"/>
        </w:rPr>
        <w:t>P</w:t>
      </w:r>
      <w:r w:rsidR="00951D9E" w:rsidRPr="00AD5FB3">
        <w:rPr>
          <w:rFonts w:ascii="Times New Roman" w:hAnsi="Times New Roman"/>
          <w:b/>
          <w:szCs w:val="24"/>
          <w:lang w:val="en-AU"/>
        </w:rPr>
        <w:t>regnancy</w:t>
      </w:r>
    </w:p>
    <w:p w:rsidR="00872246" w:rsidRPr="00AD5FB3" w:rsidRDefault="003671E5" w:rsidP="00872246">
      <w:pPr>
        <w:tabs>
          <w:tab w:val="left" w:pos="-720"/>
        </w:tabs>
        <w:jc w:val="both"/>
        <w:rPr>
          <w:rFonts w:ascii="Times New Roman" w:hAnsi="Times New Roman"/>
          <w:szCs w:val="24"/>
          <w:lang w:val="en-AU"/>
        </w:rPr>
      </w:pPr>
      <w:r w:rsidRPr="003671E5">
        <w:rPr>
          <w:rFonts w:ascii="Times New Roman" w:hAnsi="Times New Roman"/>
          <w:szCs w:val="24"/>
          <w:lang w:val="en-AU"/>
        </w:rPr>
        <w:t xml:space="preserve">The safety of this product for use in human pregnancy has not been established in  </w:t>
      </w:r>
      <w:r w:rsidR="00646B8B" w:rsidRPr="00AD5FB3">
        <w:rPr>
          <w:rFonts w:ascii="Times New Roman" w:hAnsi="Times New Roman"/>
          <w:szCs w:val="24"/>
          <w:lang w:val="en-AU"/>
        </w:rPr>
        <w:t xml:space="preserve">controlled clinical </w:t>
      </w:r>
      <w:r w:rsidR="00990CB3" w:rsidRPr="00AD5FB3">
        <w:rPr>
          <w:rFonts w:ascii="Times New Roman" w:hAnsi="Times New Roman"/>
          <w:szCs w:val="24"/>
          <w:lang w:val="en-AU"/>
        </w:rPr>
        <w:t>studies</w:t>
      </w:r>
      <w:r w:rsidR="00260F4D" w:rsidRPr="00AD5FB3">
        <w:rPr>
          <w:rFonts w:ascii="Times New Roman" w:hAnsi="Times New Roman"/>
          <w:szCs w:val="24"/>
          <w:lang w:val="en-AU"/>
        </w:rPr>
        <w:t xml:space="preserve">.  </w:t>
      </w:r>
      <w:r w:rsidR="00DC36C1" w:rsidRPr="00AD5FB3">
        <w:rPr>
          <w:rFonts w:ascii="Times New Roman" w:hAnsi="Times New Roman"/>
          <w:szCs w:val="24"/>
          <w:lang w:val="en-AU"/>
        </w:rPr>
        <w:t>Evogam</w:t>
      </w:r>
      <w:r w:rsidR="00260F4D" w:rsidRPr="00AD5FB3">
        <w:rPr>
          <w:rFonts w:ascii="Times New Roman" w:hAnsi="Times New Roman"/>
          <w:szCs w:val="24"/>
          <w:lang w:val="en-AU"/>
        </w:rPr>
        <w:t xml:space="preserve"> should be given to pregnant women only if clearly </w:t>
      </w:r>
      <w:r w:rsidR="00990CB3" w:rsidRPr="00AD5FB3">
        <w:rPr>
          <w:rFonts w:ascii="Times New Roman" w:hAnsi="Times New Roman"/>
          <w:szCs w:val="24"/>
          <w:lang w:val="en-AU"/>
        </w:rPr>
        <w:t>needed.</w:t>
      </w:r>
    </w:p>
    <w:p w:rsidR="00646B8B" w:rsidRPr="00BF7F1E" w:rsidRDefault="00646B8B">
      <w:pPr>
        <w:tabs>
          <w:tab w:val="left" w:pos="-720"/>
        </w:tabs>
        <w:jc w:val="both"/>
        <w:rPr>
          <w:rFonts w:ascii="Times New Roman" w:hAnsi="Times New Roman"/>
          <w:szCs w:val="24"/>
          <w:lang w:val="en-AU"/>
        </w:rPr>
      </w:pPr>
    </w:p>
    <w:p w:rsidR="0085539E" w:rsidRPr="00AD5FB3" w:rsidRDefault="0085539E" w:rsidP="00AD5FB3">
      <w:pPr>
        <w:tabs>
          <w:tab w:val="left" w:pos="-720"/>
          <w:tab w:val="left" w:pos="720"/>
        </w:tabs>
        <w:jc w:val="both"/>
        <w:rPr>
          <w:rFonts w:ascii="Times New Roman" w:hAnsi="Times New Roman"/>
          <w:b/>
          <w:szCs w:val="24"/>
          <w:lang w:val="en-AU"/>
        </w:rPr>
      </w:pPr>
      <w:r w:rsidRPr="00AD5FB3">
        <w:rPr>
          <w:rFonts w:ascii="Times New Roman" w:hAnsi="Times New Roman"/>
          <w:b/>
          <w:szCs w:val="24"/>
          <w:lang w:val="en-AU"/>
        </w:rPr>
        <w:t xml:space="preserve">Use </w:t>
      </w:r>
      <w:r w:rsidR="00C032AE" w:rsidRPr="00AD5FB3">
        <w:rPr>
          <w:rFonts w:ascii="Times New Roman" w:hAnsi="Times New Roman"/>
          <w:b/>
          <w:szCs w:val="24"/>
          <w:lang w:val="en-AU"/>
        </w:rPr>
        <w:t>in</w:t>
      </w:r>
      <w:r w:rsidRPr="00AD5FB3">
        <w:rPr>
          <w:rFonts w:ascii="Times New Roman" w:hAnsi="Times New Roman"/>
          <w:b/>
          <w:szCs w:val="24"/>
          <w:lang w:val="en-AU"/>
        </w:rPr>
        <w:t xml:space="preserve"> </w:t>
      </w:r>
      <w:r w:rsidR="00F02657" w:rsidRPr="00AD5FB3">
        <w:rPr>
          <w:rFonts w:ascii="Times New Roman" w:hAnsi="Times New Roman"/>
          <w:b/>
          <w:szCs w:val="24"/>
          <w:lang w:val="en-AU"/>
        </w:rPr>
        <w:t>L</w:t>
      </w:r>
      <w:r w:rsidR="00951D9E" w:rsidRPr="00AD5FB3">
        <w:rPr>
          <w:rFonts w:ascii="Times New Roman" w:hAnsi="Times New Roman"/>
          <w:b/>
          <w:szCs w:val="24"/>
          <w:lang w:val="en-AU"/>
        </w:rPr>
        <w:t>actation</w:t>
      </w:r>
    </w:p>
    <w:p w:rsidR="00E62277" w:rsidRPr="00AD5FB3" w:rsidRDefault="00A7261B" w:rsidP="00AD5FB3">
      <w:pPr>
        <w:tabs>
          <w:tab w:val="left" w:pos="-720"/>
          <w:tab w:val="left" w:pos="720"/>
        </w:tabs>
        <w:jc w:val="both"/>
        <w:rPr>
          <w:rFonts w:ascii="Times New Roman" w:hAnsi="Times New Roman"/>
          <w:szCs w:val="24"/>
          <w:lang w:val="en-AU"/>
        </w:rPr>
      </w:pPr>
      <w:r w:rsidRPr="00AD5FB3">
        <w:rPr>
          <w:rFonts w:ascii="Times New Roman" w:hAnsi="Times New Roman"/>
          <w:szCs w:val="24"/>
          <w:lang w:val="en-AU"/>
        </w:rPr>
        <w:t xml:space="preserve">The safety of this product for use in human pregnancy/during lactation has not been established in </w:t>
      </w:r>
      <w:r w:rsidR="008F11DD" w:rsidRPr="00AD5FB3">
        <w:rPr>
          <w:rFonts w:ascii="Times New Roman" w:hAnsi="Times New Roman"/>
          <w:szCs w:val="24"/>
          <w:lang w:val="en-AU"/>
        </w:rPr>
        <w:t>controlled clinical</w:t>
      </w:r>
      <w:r w:rsidRPr="00AD5FB3">
        <w:rPr>
          <w:rFonts w:ascii="Times New Roman" w:hAnsi="Times New Roman"/>
          <w:szCs w:val="24"/>
          <w:lang w:val="en-AU"/>
        </w:rPr>
        <w:t xml:space="preserve"> studies</w:t>
      </w:r>
      <w:r w:rsidR="00616A84" w:rsidRPr="00AD5FB3">
        <w:rPr>
          <w:rFonts w:ascii="Times New Roman" w:hAnsi="Times New Roman"/>
          <w:szCs w:val="24"/>
          <w:lang w:val="en-AU"/>
        </w:rPr>
        <w:t xml:space="preserve">.  </w:t>
      </w:r>
      <w:r w:rsidR="00E62277" w:rsidRPr="00AD5FB3">
        <w:rPr>
          <w:rFonts w:ascii="Times New Roman" w:hAnsi="Times New Roman"/>
          <w:szCs w:val="24"/>
          <w:lang w:val="en-AU"/>
        </w:rPr>
        <w:t xml:space="preserve">Immunoglobulins are excreted in breast milk and may contribute to the transfer of protective antibodies to the neonate.  </w:t>
      </w:r>
    </w:p>
    <w:p w:rsidR="00DB7468" w:rsidRPr="00AD5FB3" w:rsidRDefault="00DB7468" w:rsidP="00AD5FB3">
      <w:pPr>
        <w:tabs>
          <w:tab w:val="left" w:pos="-720"/>
          <w:tab w:val="left" w:pos="720"/>
        </w:tabs>
        <w:jc w:val="both"/>
        <w:rPr>
          <w:rFonts w:ascii="Times New Roman" w:hAnsi="Times New Roman"/>
          <w:szCs w:val="24"/>
          <w:lang w:val="en-AU"/>
        </w:rPr>
      </w:pPr>
    </w:p>
    <w:p w:rsidR="00CA6269" w:rsidRPr="00AD5FB3" w:rsidRDefault="003C4776" w:rsidP="00AD5FB3">
      <w:pPr>
        <w:tabs>
          <w:tab w:val="left" w:pos="-720"/>
          <w:tab w:val="left" w:pos="720"/>
        </w:tabs>
        <w:jc w:val="both"/>
        <w:rPr>
          <w:rFonts w:ascii="Times New Roman" w:hAnsi="Times New Roman"/>
          <w:b/>
          <w:szCs w:val="24"/>
          <w:lang w:val="en-AU"/>
        </w:rPr>
      </w:pPr>
      <w:r w:rsidRPr="00AD5FB3">
        <w:rPr>
          <w:rFonts w:ascii="Times New Roman" w:hAnsi="Times New Roman"/>
          <w:b/>
          <w:szCs w:val="24"/>
          <w:lang w:val="en-AU"/>
        </w:rPr>
        <w:t xml:space="preserve">Paediatric </w:t>
      </w:r>
      <w:r w:rsidR="00F02657" w:rsidRPr="00AD5FB3">
        <w:rPr>
          <w:rFonts w:ascii="Times New Roman" w:hAnsi="Times New Roman"/>
          <w:b/>
          <w:szCs w:val="24"/>
          <w:lang w:val="en-AU"/>
        </w:rPr>
        <w:t>U</w:t>
      </w:r>
      <w:r w:rsidRPr="00AD5FB3">
        <w:rPr>
          <w:rFonts w:ascii="Times New Roman" w:hAnsi="Times New Roman"/>
          <w:b/>
          <w:szCs w:val="24"/>
          <w:lang w:val="en-AU"/>
        </w:rPr>
        <w:t>se</w:t>
      </w:r>
    </w:p>
    <w:p w:rsidR="00665FBE" w:rsidRPr="00AD5FB3" w:rsidRDefault="00DC36C1" w:rsidP="00AD5FB3">
      <w:pPr>
        <w:tabs>
          <w:tab w:val="left" w:pos="-720"/>
          <w:tab w:val="left" w:pos="720"/>
        </w:tabs>
        <w:jc w:val="both"/>
        <w:rPr>
          <w:rFonts w:ascii="Times New Roman" w:hAnsi="Times New Roman"/>
          <w:szCs w:val="24"/>
          <w:lang w:val="en-AU"/>
        </w:rPr>
      </w:pPr>
      <w:r w:rsidRPr="00AD5FB3">
        <w:rPr>
          <w:rFonts w:ascii="Times New Roman" w:hAnsi="Times New Roman"/>
          <w:szCs w:val="24"/>
          <w:lang w:val="en-AU"/>
        </w:rPr>
        <w:t>Evogam</w:t>
      </w:r>
      <w:r w:rsidR="003C4776" w:rsidRPr="00AD5FB3">
        <w:rPr>
          <w:rFonts w:ascii="Times New Roman" w:hAnsi="Times New Roman"/>
          <w:szCs w:val="24"/>
          <w:lang w:val="en-AU"/>
        </w:rPr>
        <w:t xml:space="preserve"> was evaluated in </w:t>
      </w:r>
      <w:r w:rsidR="001923AE" w:rsidRPr="00AD5FB3">
        <w:rPr>
          <w:rFonts w:ascii="Times New Roman" w:hAnsi="Times New Roman"/>
          <w:szCs w:val="24"/>
          <w:lang w:val="en-AU"/>
        </w:rPr>
        <w:t>eight</w:t>
      </w:r>
      <w:r w:rsidR="003C4776" w:rsidRPr="00AD5FB3">
        <w:rPr>
          <w:rFonts w:ascii="Times New Roman" w:hAnsi="Times New Roman"/>
          <w:szCs w:val="24"/>
          <w:lang w:val="en-AU"/>
        </w:rPr>
        <w:t xml:space="preserve"> children </w:t>
      </w:r>
      <w:r w:rsidR="001923AE" w:rsidRPr="00AD5FB3">
        <w:rPr>
          <w:rFonts w:ascii="Times New Roman" w:hAnsi="Times New Roman"/>
          <w:szCs w:val="24"/>
          <w:lang w:val="en-AU"/>
        </w:rPr>
        <w:t>≤ 13 years</w:t>
      </w:r>
      <w:r w:rsidR="00DA2D55" w:rsidRPr="00AD5FB3">
        <w:rPr>
          <w:rFonts w:ascii="Times New Roman" w:hAnsi="Times New Roman"/>
          <w:szCs w:val="24"/>
          <w:lang w:val="en-AU"/>
        </w:rPr>
        <w:t xml:space="preserve"> </w:t>
      </w:r>
      <w:r w:rsidR="003C4776" w:rsidRPr="00AD5FB3">
        <w:rPr>
          <w:rFonts w:ascii="Times New Roman" w:hAnsi="Times New Roman"/>
          <w:szCs w:val="24"/>
          <w:lang w:val="en-AU"/>
        </w:rPr>
        <w:t xml:space="preserve">in clinical studies.  There were no apparent differences in the safety and efficacy profiles as compared to adult </w:t>
      </w:r>
      <w:r w:rsidR="003671E5" w:rsidRPr="003671E5">
        <w:rPr>
          <w:rFonts w:ascii="Times New Roman" w:hAnsi="Times New Roman"/>
          <w:szCs w:val="24"/>
          <w:lang w:val="en-AU"/>
        </w:rPr>
        <w:t xml:space="preserve">patients.  No paediatric-specific dose adjustments were necessary to achieve the desired serum IgG levels.  The safety and efficacy of Evogam was not studied in paediatric patients under five years of age.  </w:t>
      </w:r>
    </w:p>
    <w:p w:rsidR="00DB7468" w:rsidRPr="00AD5FB3" w:rsidRDefault="00DB7468" w:rsidP="00AD5FB3">
      <w:pPr>
        <w:tabs>
          <w:tab w:val="left" w:pos="-720"/>
          <w:tab w:val="left" w:pos="720"/>
        </w:tabs>
        <w:jc w:val="both"/>
        <w:rPr>
          <w:rFonts w:ascii="Times New Roman" w:hAnsi="Times New Roman"/>
          <w:b/>
          <w:szCs w:val="24"/>
          <w:lang w:val="en-AU"/>
        </w:rPr>
      </w:pPr>
    </w:p>
    <w:p w:rsidR="00665FBE" w:rsidRPr="00AD5FB3" w:rsidRDefault="003671E5" w:rsidP="00AD5FB3">
      <w:pPr>
        <w:tabs>
          <w:tab w:val="left" w:pos="-720"/>
          <w:tab w:val="left" w:pos="720"/>
        </w:tabs>
        <w:jc w:val="both"/>
        <w:rPr>
          <w:rFonts w:ascii="Times New Roman" w:hAnsi="Times New Roman"/>
          <w:b/>
          <w:szCs w:val="24"/>
          <w:lang w:val="en-AU"/>
        </w:rPr>
      </w:pPr>
      <w:r w:rsidRPr="003671E5">
        <w:rPr>
          <w:rFonts w:ascii="Times New Roman" w:hAnsi="Times New Roman"/>
          <w:b/>
          <w:szCs w:val="24"/>
          <w:lang w:val="en-AU"/>
        </w:rPr>
        <w:t>Use in the Elderly</w:t>
      </w:r>
    </w:p>
    <w:p w:rsidR="000508BF" w:rsidRPr="00AD5FB3" w:rsidRDefault="003671E5" w:rsidP="00AD5FB3">
      <w:pPr>
        <w:tabs>
          <w:tab w:val="left" w:pos="720"/>
        </w:tabs>
        <w:jc w:val="both"/>
        <w:rPr>
          <w:rFonts w:ascii="Times New Roman" w:hAnsi="Times New Roman"/>
          <w:szCs w:val="24"/>
          <w:lang w:val="en-AU"/>
        </w:rPr>
      </w:pPr>
      <w:r w:rsidRPr="003671E5">
        <w:rPr>
          <w:rFonts w:ascii="Times New Roman" w:hAnsi="Times New Roman"/>
          <w:szCs w:val="24"/>
          <w:lang w:val="en-AU"/>
        </w:rPr>
        <w:t>Clinical studies of Evogam did not include sufficient numbers of patients aged 65 years and over to determine whether safety of this product is different</w:t>
      </w:r>
      <w:r w:rsidR="008F11DD" w:rsidRPr="00AD5FB3">
        <w:rPr>
          <w:rFonts w:ascii="Times New Roman" w:hAnsi="Times New Roman"/>
          <w:szCs w:val="24"/>
          <w:lang w:val="en-AU"/>
        </w:rPr>
        <w:t xml:space="preserve"> in this population</w:t>
      </w:r>
      <w:r w:rsidR="003A6B5C" w:rsidRPr="00AD5FB3">
        <w:rPr>
          <w:rFonts w:ascii="Times New Roman" w:hAnsi="Times New Roman"/>
          <w:szCs w:val="24"/>
          <w:lang w:val="en-AU"/>
        </w:rPr>
        <w:t>.</w:t>
      </w:r>
      <w:r w:rsidR="00890AA8" w:rsidRPr="00AD5FB3">
        <w:rPr>
          <w:rFonts w:ascii="Times New Roman" w:hAnsi="Times New Roman"/>
          <w:szCs w:val="24"/>
          <w:highlight w:val="yellow"/>
          <w:lang w:val="en-AU"/>
        </w:rPr>
        <w:t xml:space="preserve"> </w:t>
      </w:r>
    </w:p>
    <w:p w:rsidR="000D6A44" w:rsidRPr="00AD5FB3" w:rsidRDefault="000D6A44" w:rsidP="00AD5FB3">
      <w:pPr>
        <w:tabs>
          <w:tab w:val="left" w:pos="720"/>
        </w:tabs>
        <w:jc w:val="both"/>
        <w:rPr>
          <w:rFonts w:ascii="Times New Roman" w:hAnsi="Times New Roman"/>
          <w:szCs w:val="24"/>
          <w:lang w:val="en-AU"/>
        </w:rPr>
      </w:pPr>
    </w:p>
    <w:p w:rsidR="00A7261B" w:rsidRPr="00AD5FB3" w:rsidRDefault="00A7261B" w:rsidP="00AD5FB3">
      <w:pPr>
        <w:tabs>
          <w:tab w:val="left" w:pos="-720"/>
          <w:tab w:val="left" w:pos="720"/>
        </w:tabs>
        <w:jc w:val="both"/>
        <w:rPr>
          <w:rFonts w:ascii="Times New Roman" w:hAnsi="Times New Roman"/>
          <w:b/>
          <w:szCs w:val="24"/>
          <w:lang w:val="en-AU"/>
        </w:rPr>
      </w:pPr>
      <w:r w:rsidRPr="00AD5FB3">
        <w:rPr>
          <w:rFonts w:ascii="Times New Roman" w:hAnsi="Times New Roman"/>
          <w:b/>
          <w:szCs w:val="24"/>
          <w:lang w:val="en-AU"/>
        </w:rPr>
        <w:t xml:space="preserve">Carcinogenicity and </w:t>
      </w:r>
      <w:r w:rsidR="00F02657" w:rsidRPr="00AD5FB3">
        <w:rPr>
          <w:rFonts w:ascii="Times New Roman" w:hAnsi="Times New Roman"/>
          <w:b/>
          <w:szCs w:val="24"/>
          <w:lang w:val="en-AU"/>
        </w:rPr>
        <w:t>G</w:t>
      </w:r>
      <w:r w:rsidRPr="00AD5FB3">
        <w:rPr>
          <w:rFonts w:ascii="Times New Roman" w:hAnsi="Times New Roman"/>
          <w:b/>
          <w:szCs w:val="24"/>
          <w:lang w:val="en-AU"/>
        </w:rPr>
        <w:t>enotoxicity</w:t>
      </w:r>
    </w:p>
    <w:p w:rsidR="00A7261B" w:rsidRPr="00AD5FB3" w:rsidRDefault="00A7261B" w:rsidP="00AD5FB3">
      <w:pPr>
        <w:tabs>
          <w:tab w:val="left" w:pos="-720"/>
          <w:tab w:val="left" w:pos="720"/>
        </w:tabs>
        <w:jc w:val="both"/>
        <w:rPr>
          <w:rFonts w:ascii="Times New Roman" w:hAnsi="Times New Roman"/>
          <w:szCs w:val="24"/>
          <w:lang w:val="en-AU"/>
        </w:rPr>
      </w:pPr>
      <w:r w:rsidRPr="00AD5FB3">
        <w:rPr>
          <w:rFonts w:ascii="Times New Roman" w:hAnsi="Times New Roman"/>
          <w:szCs w:val="24"/>
          <w:lang w:val="en-AU"/>
        </w:rPr>
        <w:t xml:space="preserve">No carcinogenicity or genotoxicity studies have been conducted with </w:t>
      </w:r>
      <w:r w:rsidR="00DC36C1" w:rsidRPr="00AD5FB3">
        <w:rPr>
          <w:rFonts w:ascii="Times New Roman" w:hAnsi="Times New Roman"/>
          <w:szCs w:val="24"/>
          <w:lang w:val="en-AU"/>
        </w:rPr>
        <w:t>Evogam</w:t>
      </w:r>
      <w:r w:rsidRPr="00AD5FB3">
        <w:rPr>
          <w:rFonts w:ascii="Times New Roman" w:hAnsi="Times New Roman"/>
          <w:szCs w:val="24"/>
          <w:lang w:val="en-AU"/>
        </w:rPr>
        <w:t>.</w:t>
      </w:r>
    </w:p>
    <w:p w:rsidR="00A7261B" w:rsidRPr="00AD5FB3" w:rsidRDefault="003671E5" w:rsidP="00AD5FB3">
      <w:pPr>
        <w:keepNext/>
        <w:tabs>
          <w:tab w:val="left" w:pos="-720"/>
          <w:tab w:val="left" w:pos="720"/>
        </w:tabs>
        <w:jc w:val="both"/>
        <w:rPr>
          <w:rFonts w:ascii="Times New Roman" w:hAnsi="Times New Roman"/>
          <w:szCs w:val="24"/>
          <w:lang w:val="en-AU"/>
        </w:rPr>
      </w:pPr>
      <w:r w:rsidRPr="003671E5">
        <w:rPr>
          <w:rFonts w:ascii="Times New Roman" w:hAnsi="Times New Roman"/>
          <w:b/>
          <w:szCs w:val="24"/>
          <w:lang w:val="en-AU"/>
        </w:rPr>
        <w:lastRenderedPageBreak/>
        <w:t>Interactions with Other Medicines</w:t>
      </w:r>
    </w:p>
    <w:p w:rsidR="00A7261B" w:rsidRPr="00AD5FB3" w:rsidRDefault="003671E5" w:rsidP="00AD5FB3">
      <w:pPr>
        <w:tabs>
          <w:tab w:val="left" w:pos="720"/>
        </w:tabs>
        <w:autoSpaceDE w:val="0"/>
        <w:autoSpaceDN w:val="0"/>
        <w:adjustRightInd w:val="0"/>
        <w:jc w:val="both"/>
        <w:rPr>
          <w:rFonts w:ascii="Times New Roman" w:hAnsi="Times New Roman"/>
          <w:szCs w:val="24"/>
          <w:lang w:val="en-AU"/>
        </w:rPr>
      </w:pPr>
      <w:r w:rsidRPr="003671E5">
        <w:rPr>
          <w:rFonts w:ascii="Times New Roman" w:hAnsi="Times New Roman"/>
          <w:szCs w:val="24"/>
          <w:lang w:val="en-AU"/>
        </w:rPr>
        <w:t xml:space="preserve">Immunoglobulin infusion may impair the efficacy of live attenuated virus vaccines such as measles, rubella, mumps and varicella for a period of at least six weeks and up to three months.  After infusion of Evogam, an interval of three months should elapse before vaccination with live attenuated virus vaccines. In the case of measles, this impairment may persist for up to one year.  Therefore patients receiving measles vaccine </w:t>
      </w:r>
      <w:r w:rsidR="00A7261B" w:rsidRPr="00AD5FB3">
        <w:rPr>
          <w:rFonts w:ascii="Times New Roman" w:hAnsi="Times New Roman"/>
          <w:szCs w:val="24"/>
          <w:lang w:val="en-AU"/>
        </w:rPr>
        <w:t>should have their antibody status checked.  Additionally, immunoglobulins should not be administered for at least two weeks after these vaccines are given.</w:t>
      </w:r>
    </w:p>
    <w:p w:rsidR="00A7261B" w:rsidRPr="00AD5FB3" w:rsidRDefault="00A7261B" w:rsidP="00AD5FB3">
      <w:pPr>
        <w:tabs>
          <w:tab w:val="left" w:pos="-720"/>
          <w:tab w:val="left" w:pos="720"/>
        </w:tabs>
        <w:jc w:val="both"/>
        <w:rPr>
          <w:rFonts w:ascii="Times New Roman" w:hAnsi="Times New Roman"/>
          <w:szCs w:val="24"/>
          <w:lang w:val="en-AU"/>
        </w:rPr>
      </w:pPr>
    </w:p>
    <w:p w:rsidR="00A7261B" w:rsidRPr="00AD5FB3" w:rsidRDefault="00A7261B" w:rsidP="00AD5FB3">
      <w:pPr>
        <w:tabs>
          <w:tab w:val="left" w:pos="-720"/>
          <w:tab w:val="left" w:pos="720"/>
        </w:tabs>
        <w:jc w:val="both"/>
        <w:rPr>
          <w:rFonts w:ascii="Times New Roman" w:hAnsi="Times New Roman"/>
          <w:szCs w:val="24"/>
          <w:lang w:val="en-AU"/>
        </w:rPr>
      </w:pPr>
      <w:r w:rsidRPr="00AD5FB3">
        <w:rPr>
          <w:rFonts w:ascii="Times New Roman" w:hAnsi="Times New Roman"/>
          <w:szCs w:val="24"/>
          <w:lang w:val="en-AU"/>
        </w:rPr>
        <w:t xml:space="preserve">The interaction of </w:t>
      </w:r>
      <w:r w:rsidR="00DC36C1" w:rsidRPr="00AD5FB3">
        <w:rPr>
          <w:rFonts w:ascii="Times New Roman" w:hAnsi="Times New Roman"/>
          <w:szCs w:val="24"/>
          <w:lang w:val="en-AU"/>
        </w:rPr>
        <w:t>Evogam</w:t>
      </w:r>
      <w:r w:rsidRPr="00AD5FB3">
        <w:rPr>
          <w:rFonts w:ascii="Times New Roman" w:hAnsi="Times New Roman"/>
          <w:szCs w:val="24"/>
          <w:lang w:val="en-AU"/>
        </w:rPr>
        <w:t xml:space="preserve"> with other drugs has not been established.</w:t>
      </w:r>
    </w:p>
    <w:p w:rsidR="00A7261B" w:rsidRPr="00AD5FB3" w:rsidRDefault="00A7261B" w:rsidP="00AD5FB3">
      <w:pPr>
        <w:tabs>
          <w:tab w:val="left" w:pos="-720"/>
          <w:tab w:val="left" w:pos="720"/>
        </w:tabs>
        <w:jc w:val="both"/>
        <w:rPr>
          <w:rFonts w:ascii="Times New Roman" w:hAnsi="Times New Roman"/>
          <w:b/>
          <w:szCs w:val="24"/>
          <w:lang w:val="en-AU"/>
        </w:rPr>
      </w:pPr>
    </w:p>
    <w:p w:rsidR="00776DBF" w:rsidRPr="00AD5FB3" w:rsidRDefault="00776DBF" w:rsidP="00AD5FB3">
      <w:pPr>
        <w:keepNext/>
        <w:tabs>
          <w:tab w:val="left" w:pos="-720"/>
          <w:tab w:val="left" w:pos="720"/>
        </w:tabs>
        <w:jc w:val="both"/>
        <w:rPr>
          <w:rFonts w:ascii="Times New Roman" w:hAnsi="Times New Roman"/>
          <w:b/>
          <w:szCs w:val="24"/>
          <w:lang w:val="en-AU"/>
        </w:rPr>
      </w:pPr>
      <w:r w:rsidRPr="00AD5FB3">
        <w:rPr>
          <w:rFonts w:ascii="Times New Roman" w:hAnsi="Times New Roman"/>
          <w:b/>
          <w:szCs w:val="24"/>
          <w:lang w:val="en-AU"/>
        </w:rPr>
        <w:t xml:space="preserve">Effects on </w:t>
      </w:r>
      <w:r w:rsidR="00F02657" w:rsidRPr="00AD5FB3">
        <w:rPr>
          <w:rFonts w:ascii="Times New Roman" w:hAnsi="Times New Roman"/>
          <w:b/>
          <w:szCs w:val="24"/>
          <w:lang w:val="en-AU"/>
        </w:rPr>
        <w:t>L</w:t>
      </w:r>
      <w:r w:rsidRPr="00AD5FB3">
        <w:rPr>
          <w:rFonts w:ascii="Times New Roman" w:hAnsi="Times New Roman"/>
          <w:b/>
          <w:szCs w:val="24"/>
          <w:lang w:val="en-AU"/>
        </w:rPr>
        <w:t xml:space="preserve">aboratory </w:t>
      </w:r>
      <w:r w:rsidR="00F02657" w:rsidRPr="00AD5FB3">
        <w:rPr>
          <w:rFonts w:ascii="Times New Roman" w:hAnsi="Times New Roman"/>
          <w:b/>
          <w:szCs w:val="24"/>
          <w:lang w:val="en-AU"/>
        </w:rPr>
        <w:t>T</w:t>
      </w:r>
      <w:r w:rsidRPr="00AD5FB3">
        <w:rPr>
          <w:rFonts w:ascii="Times New Roman" w:hAnsi="Times New Roman"/>
          <w:b/>
          <w:szCs w:val="24"/>
          <w:lang w:val="en-AU"/>
        </w:rPr>
        <w:t>ests</w:t>
      </w:r>
    </w:p>
    <w:p w:rsidR="005C042B" w:rsidRPr="00AD5FB3" w:rsidRDefault="003671E5" w:rsidP="00AD5FB3">
      <w:pPr>
        <w:tabs>
          <w:tab w:val="left" w:pos="325"/>
          <w:tab w:val="left" w:pos="720"/>
          <w:tab w:val="right" w:pos="9200"/>
        </w:tabs>
        <w:jc w:val="both"/>
        <w:rPr>
          <w:rFonts w:ascii="Times New Roman" w:hAnsi="Times New Roman"/>
          <w:szCs w:val="24"/>
          <w:lang w:val="en-AU"/>
        </w:rPr>
      </w:pPr>
      <w:r w:rsidRPr="003671E5">
        <w:rPr>
          <w:rFonts w:ascii="Times New Roman" w:hAnsi="Times New Roman"/>
          <w:szCs w:val="24"/>
          <w:lang w:val="en-AU"/>
        </w:rPr>
        <w:t>After immunoglobulin infusion the transitory rise of the various passively transferred antibodies in the patient’s blood may result in misleading positive results in serological testing.</w:t>
      </w:r>
    </w:p>
    <w:p w:rsidR="005C042B" w:rsidRPr="00AD5FB3" w:rsidRDefault="005C042B" w:rsidP="00AD5FB3">
      <w:pPr>
        <w:tabs>
          <w:tab w:val="left" w:pos="325"/>
          <w:tab w:val="left" w:pos="720"/>
          <w:tab w:val="right" w:pos="9200"/>
        </w:tabs>
        <w:jc w:val="both"/>
        <w:rPr>
          <w:rFonts w:ascii="Times New Roman" w:hAnsi="Times New Roman"/>
          <w:szCs w:val="24"/>
          <w:lang w:val="en-AU"/>
        </w:rPr>
      </w:pPr>
    </w:p>
    <w:p w:rsidR="00F15AA2" w:rsidRDefault="003671E5" w:rsidP="00F15AA2">
      <w:pPr>
        <w:tabs>
          <w:tab w:val="left" w:pos="325"/>
          <w:tab w:val="left" w:pos="720"/>
          <w:tab w:val="right" w:pos="9200"/>
        </w:tabs>
        <w:jc w:val="both"/>
        <w:rPr>
          <w:rFonts w:ascii="Times New Roman" w:hAnsi="Times New Roman"/>
          <w:b/>
          <w:color w:val="000000"/>
          <w:lang w:val="en-AU"/>
        </w:rPr>
      </w:pPr>
      <w:r w:rsidRPr="003671E5">
        <w:rPr>
          <w:rFonts w:ascii="Times New Roman" w:hAnsi="Times New Roman"/>
          <w:szCs w:val="24"/>
          <w:lang w:val="en-AU"/>
        </w:rPr>
        <w:t xml:space="preserve">Passive transmission of antibodies to erythrocyte antigens (e.g. A, B, D) may interfere with some serological tests for red cell </w:t>
      </w:r>
      <w:proofErr w:type="spellStart"/>
      <w:r w:rsidRPr="003671E5">
        <w:rPr>
          <w:rFonts w:ascii="Times New Roman" w:hAnsi="Times New Roman"/>
          <w:szCs w:val="24"/>
          <w:lang w:val="en-AU"/>
        </w:rPr>
        <w:t>allo</w:t>
      </w:r>
      <w:r w:rsidRPr="003671E5">
        <w:rPr>
          <w:rFonts w:ascii="Times New Roman" w:hAnsi="Times New Roman"/>
          <w:szCs w:val="24"/>
          <w:lang w:val="en-AU"/>
        </w:rPr>
        <w:noBreakHyphen/>
        <w:t>antibodies</w:t>
      </w:r>
      <w:proofErr w:type="spellEnd"/>
      <w:r w:rsidRPr="003671E5">
        <w:rPr>
          <w:rFonts w:ascii="Times New Roman" w:hAnsi="Times New Roman"/>
          <w:szCs w:val="24"/>
          <w:lang w:val="en-AU"/>
        </w:rPr>
        <w:t xml:space="preserve"> (e.g. Coombs test), reticulocyte count and haptoglobin.</w:t>
      </w:r>
      <w:r w:rsidR="00F15AA2">
        <w:rPr>
          <w:rFonts w:ascii="Times New Roman" w:hAnsi="Times New Roman"/>
          <w:szCs w:val="24"/>
          <w:lang w:val="en-AU"/>
        </w:rPr>
        <w:t xml:space="preserve"> </w:t>
      </w:r>
    </w:p>
    <w:p w:rsidR="00F15AA2" w:rsidRDefault="00F15AA2" w:rsidP="00F15AA2">
      <w:pPr>
        <w:tabs>
          <w:tab w:val="left" w:pos="325"/>
          <w:tab w:val="left" w:pos="720"/>
          <w:tab w:val="right" w:pos="9200"/>
        </w:tabs>
        <w:jc w:val="both"/>
        <w:rPr>
          <w:rFonts w:ascii="Times New Roman" w:hAnsi="Times New Roman"/>
          <w:b/>
          <w:color w:val="000000"/>
          <w:lang w:val="en-AU"/>
        </w:rPr>
      </w:pPr>
    </w:p>
    <w:p w:rsidR="002A5778" w:rsidRPr="009C45CC" w:rsidRDefault="003C4776" w:rsidP="00F15AA2">
      <w:pPr>
        <w:tabs>
          <w:tab w:val="left" w:pos="325"/>
          <w:tab w:val="left" w:pos="720"/>
          <w:tab w:val="right" w:pos="9200"/>
        </w:tabs>
        <w:jc w:val="both"/>
        <w:rPr>
          <w:rFonts w:ascii="Times New Roman" w:hAnsi="Times New Roman"/>
          <w:b/>
          <w:color w:val="000000"/>
          <w:lang w:val="en-AU"/>
        </w:rPr>
      </w:pPr>
      <w:r w:rsidRPr="009C45CC">
        <w:rPr>
          <w:rFonts w:ascii="Times New Roman" w:hAnsi="Times New Roman"/>
          <w:b/>
          <w:color w:val="000000"/>
          <w:lang w:val="en-AU"/>
        </w:rPr>
        <w:t xml:space="preserve">ADVERSE EFFECTS </w:t>
      </w:r>
    </w:p>
    <w:p w:rsidR="006162C2" w:rsidRPr="00AD5FB3" w:rsidRDefault="006162C2" w:rsidP="00AC08EF">
      <w:pPr>
        <w:tabs>
          <w:tab w:val="left" w:pos="-720"/>
        </w:tabs>
        <w:jc w:val="both"/>
        <w:rPr>
          <w:rFonts w:ascii="Times New Roman" w:hAnsi="Times New Roman"/>
          <w:color w:val="000000"/>
          <w:szCs w:val="24"/>
          <w:lang w:val="en-AU"/>
        </w:rPr>
      </w:pPr>
      <w:r w:rsidRPr="00AD5FB3">
        <w:rPr>
          <w:rFonts w:ascii="Times New Roman" w:hAnsi="Times New Roman"/>
          <w:color w:val="000000"/>
          <w:szCs w:val="24"/>
          <w:lang w:val="en-AU"/>
        </w:rPr>
        <w:t>Patients naive to immunoglobulin may experience a higher frequency of adverse e</w:t>
      </w:r>
      <w:r w:rsidR="008F11DD" w:rsidRPr="00AD5FB3">
        <w:rPr>
          <w:rFonts w:ascii="Times New Roman" w:hAnsi="Times New Roman"/>
          <w:color w:val="000000"/>
          <w:szCs w:val="24"/>
          <w:lang w:val="en-AU"/>
        </w:rPr>
        <w:t>ffects</w:t>
      </w:r>
      <w:r w:rsidRPr="00AD5FB3">
        <w:rPr>
          <w:rFonts w:ascii="Times New Roman" w:hAnsi="Times New Roman"/>
          <w:color w:val="000000"/>
          <w:szCs w:val="24"/>
          <w:lang w:val="en-AU"/>
        </w:rPr>
        <w:t xml:space="preserve"> including those of a minor nature.  </w:t>
      </w:r>
    </w:p>
    <w:p w:rsidR="006162C2" w:rsidRPr="00AD5FB3" w:rsidRDefault="006162C2" w:rsidP="00AC08EF">
      <w:pPr>
        <w:tabs>
          <w:tab w:val="left" w:pos="-720"/>
        </w:tabs>
        <w:jc w:val="both"/>
        <w:rPr>
          <w:rFonts w:ascii="Times New Roman" w:hAnsi="Times New Roman"/>
          <w:color w:val="000000"/>
          <w:szCs w:val="24"/>
          <w:lang w:val="en-AU"/>
        </w:rPr>
      </w:pPr>
    </w:p>
    <w:p w:rsidR="00B30806" w:rsidRPr="00AD5FB3" w:rsidRDefault="00B30806" w:rsidP="00AC08EF">
      <w:pPr>
        <w:tabs>
          <w:tab w:val="left" w:pos="-720"/>
        </w:tabs>
        <w:jc w:val="both"/>
        <w:rPr>
          <w:rFonts w:ascii="Times New Roman" w:hAnsi="Times New Roman"/>
          <w:color w:val="000000"/>
          <w:szCs w:val="24"/>
          <w:lang w:val="en-AU"/>
        </w:rPr>
      </w:pPr>
      <w:r w:rsidRPr="00AD5FB3">
        <w:rPr>
          <w:rFonts w:ascii="Times New Roman" w:hAnsi="Times New Roman"/>
          <w:color w:val="000000"/>
          <w:szCs w:val="24"/>
          <w:lang w:val="en-AU"/>
        </w:rPr>
        <w:t xml:space="preserve">The following </w:t>
      </w:r>
      <w:r w:rsidR="007B335B" w:rsidRPr="00AD5FB3">
        <w:rPr>
          <w:rFonts w:ascii="Times New Roman" w:hAnsi="Times New Roman"/>
          <w:color w:val="000000"/>
          <w:szCs w:val="24"/>
          <w:lang w:val="en-AU"/>
        </w:rPr>
        <w:t xml:space="preserve">treatment related </w:t>
      </w:r>
      <w:r w:rsidRPr="00AD5FB3">
        <w:rPr>
          <w:rFonts w:ascii="Times New Roman" w:hAnsi="Times New Roman"/>
          <w:color w:val="000000"/>
          <w:szCs w:val="24"/>
          <w:lang w:val="en-AU"/>
        </w:rPr>
        <w:t xml:space="preserve">reactions were identified </w:t>
      </w:r>
      <w:r w:rsidR="0071207E" w:rsidRPr="00AD5FB3">
        <w:rPr>
          <w:rFonts w:ascii="Times New Roman" w:hAnsi="Times New Roman"/>
          <w:color w:val="000000"/>
          <w:szCs w:val="24"/>
          <w:lang w:val="en-AU"/>
        </w:rPr>
        <w:t>in clinical studies of</w:t>
      </w:r>
      <w:r w:rsidRPr="00AD5FB3">
        <w:rPr>
          <w:rFonts w:ascii="Times New Roman" w:hAnsi="Times New Roman"/>
          <w:color w:val="000000"/>
          <w:szCs w:val="24"/>
          <w:lang w:val="en-AU"/>
        </w:rPr>
        <w:t xml:space="preserve"> </w:t>
      </w:r>
      <w:r w:rsidR="00DC36C1" w:rsidRPr="00AD5FB3">
        <w:rPr>
          <w:rFonts w:ascii="Times New Roman" w:hAnsi="Times New Roman"/>
          <w:color w:val="000000"/>
          <w:szCs w:val="24"/>
          <w:lang w:val="en-AU"/>
        </w:rPr>
        <w:t>Evogam</w:t>
      </w:r>
      <w:r w:rsidRPr="00AD5FB3">
        <w:rPr>
          <w:rFonts w:ascii="Times New Roman" w:hAnsi="Times New Roman"/>
          <w:color w:val="000000"/>
          <w:szCs w:val="24"/>
          <w:lang w:val="en-AU"/>
        </w:rPr>
        <w:t xml:space="preserve"> in</w:t>
      </w:r>
      <w:r w:rsidR="00EF1A5A" w:rsidRPr="00AD5FB3">
        <w:rPr>
          <w:rFonts w:ascii="Times New Roman" w:hAnsi="Times New Roman"/>
          <w:color w:val="000000"/>
          <w:szCs w:val="24"/>
          <w:lang w:val="en-AU"/>
        </w:rPr>
        <w:t xml:space="preserve"> </w:t>
      </w:r>
      <w:r w:rsidR="0071207E" w:rsidRPr="00AD5FB3">
        <w:rPr>
          <w:rFonts w:ascii="Times New Roman" w:hAnsi="Times New Roman"/>
          <w:color w:val="000000"/>
          <w:szCs w:val="24"/>
          <w:lang w:val="en-AU"/>
        </w:rPr>
        <w:t>37</w:t>
      </w:r>
      <w:r w:rsidRPr="00AD5FB3">
        <w:rPr>
          <w:rFonts w:ascii="Times New Roman" w:hAnsi="Times New Roman"/>
          <w:color w:val="000000"/>
          <w:szCs w:val="24"/>
          <w:lang w:val="en-AU"/>
        </w:rPr>
        <w:t xml:space="preserve"> patients</w:t>
      </w:r>
      <w:r w:rsidR="00112206" w:rsidRPr="00AD5FB3">
        <w:rPr>
          <w:rFonts w:ascii="Times New Roman" w:hAnsi="Times New Roman"/>
          <w:color w:val="000000"/>
          <w:szCs w:val="24"/>
          <w:lang w:val="en-AU"/>
        </w:rPr>
        <w:t>,</w:t>
      </w:r>
      <w:r w:rsidR="0071207E" w:rsidRPr="00AD5FB3">
        <w:rPr>
          <w:rFonts w:ascii="Times New Roman" w:hAnsi="Times New Roman"/>
          <w:color w:val="000000"/>
          <w:szCs w:val="24"/>
          <w:lang w:val="en-AU"/>
        </w:rPr>
        <w:t xml:space="preserve"> which </w:t>
      </w:r>
      <w:r w:rsidR="001E1DB2" w:rsidRPr="00AD5FB3">
        <w:rPr>
          <w:rFonts w:ascii="Times New Roman" w:hAnsi="Times New Roman"/>
          <w:color w:val="000000"/>
          <w:szCs w:val="24"/>
          <w:lang w:val="en-AU"/>
        </w:rPr>
        <w:t>consisted of</w:t>
      </w:r>
      <w:r w:rsidR="0071207E" w:rsidRPr="00AD5FB3">
        <w:rPr>
          <w:rFonts w:ascii="Times New Roman" w:hAnsi="Times New Roman"/>
          <w:color w:val="000000"/>
          <w:szCs w:val="24"/>
          <w:lang w:val="en-AU"/>
        </w:rPr>
        <w:t xml:space="preserve"> 29 adults and 8 children</w:t>
      </w:r>
      <w:r w:rsidR="002A0852" w:rsidRPr="00AD5FB3">
        <w:rPr>
          <w:rFonts w:ascii="Times New Roman" w:hAnsi="Times New Roman"/>
          <w:color w:val="000000"/>
          <w:szCs w:val="24"/>
          <w:lang w:val="en-AU"/>
        </w:rPr>
        <w:t>, from a total of 12</w:t>
      </w:r>
      <w:r w:rsidR="004C12A2" w:rsidRPr="00AD5FB3">
        <w:rPr>
          <w:rFonts w:ascii="Times New Roman" w:hAnsi="Times New Roman"/>
          <w:color w:val="000000"/>
          <w:szCs w:val="24"/>
          <w:lang w:val="en-AU"/>
        </w:rPr>
        <w:t>16</w:t>
      </w:r>
      <w:r w:rsidR="002A0852" w:rsidRPr="00AD5FB3">
        <w:rPr>
          <w:rFonts w:ascii="Times New Roman" w:hAnsi="Times New Roman"/>
          <w:color w:val="000000"/>
          <w:szCs w:val="24"/>
          <w:lang w:val="en-AU"/>
        </w:rPr>
        <w:t xml:space="preserve"> </w:t>
      </w:r>
      <w:r w:rsidR="001E1DB2" w:rsidRPr="00AD5FB3">
        <w:rPr>
          <w:rFonts w:ascii="Times New Roman" w:hAnsi="Times New Roman"/>
          <w:color w:val="000000"/>
          <w:szCs w:val="24"/>
          <w:lang w:val="en-AU"/>
        </w:rPr>
        <w:t xml:space="preserve">subcutaneous </w:t>
      </w:r>
      <w:r w:rsidR="002A0852" w:rsidRPr="00AD5FB3">
        <w:rPr>
          <w:rFonts w:ascii="Times New Roman" w:hAnsi="Times New Roman"/>
          <w:color w:val="000000"/>
          <w:szCs w:val="24"/>
          <w:lang w:val="en-AU"/>
        </w:rPr>
        <w:t>infusions</w:t>
      </w:r>
      <w:r w:rsidRPr="00AD5FB3">
        <w:rPr>
          <w:rFonts w:ascii="Times New Roman" w:hAnsi="Times New Roman"/>
          <w:color w:val="000000"/>
          <w:szCs w:val="24"/>
          <w:lang w:val="en-AU"/>
        </w:rPr>
        <w:t xml:space="preserve">. </w:t>
      </w:r>
    </w:p>
    <w:p w:rsidR="00B30806" w:rsidRPr="00AD5FB3" w:rsidRDefault="00B30806" w:rsidP="00C34706">
      <w:pPr>
        <w:tabs>
          <w:tab w:val="left" w:pos="-720"/>
        </w:tabs>
        <w:jc w:val="both"/>
        <w:rPr>
          <w:rFonts w:ascii="Times New Roman" w:hAnsi="Times New Roman"/>
          <w:color w:val="000000"/>
          <w:szCs w:val="24"/>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905"/>
        <w:gridCol w:w="2906"/>
      </w:tblGrid>
      <w:tr w:rsidR="008B731C" w:rsidRPr="009C45CC" w:rsidTr="000A6FDD">
        <w:tc>
          <w:tcPr>
            <w:tcW w:w="3369" w:type="dxa"/>
            <w:vAlign w:val="center"/>
          </w:tcPr>
          <w:p w:rsidR="003C4776" w:rsidRPr="009C45CC" w:rsidRDefault="003C4776" w:rsidP="00C34706">
            <w:pPr>
              <w:tabs>
                <w:tab w:val="left" w:pos="-720"/>
              </w:tabs>
              <w:spacing w:before="40" w:after="40"/>
              <w:rPr>
                <w:rFonts w:ascii="Times New Roman" w:hAnsi="Times New Roman"/>
                <w:b/>
                <w:color w:val="000000"/>
                <w:sz w:val="22"/>
                <w:lang w:val="en-AU"/>
              </w:rPr>
            </w:pPr>
            <w:r w:rsidRPr="009C45CC">
              <w:rPr>
                <w:rFonts w:ascii="Times New Roman" w:hAnsi="Times New Roman"/>
                <w:b/>
                <w:color w:val="000000"/>
                <w:sz w:val="22"/>
                <w:lang w:val="en-AU"/>
              </w:rPr>
              <w:t xml:space="preserve">System </w:t>
            </w:r>
            <w:r w:rsidR="00B30806" w:rsidRPr="009C45CC">
              <w:rPr>
                <w:rFonts w:ascii="Times New Roman" w:hAnsi="Times New Roman"/>
                <w:b/>
                <w:color w:val="000000"/>
                <w:sz w:val="22"/>
                <w:szCs w:val="24"/>
                <w:lang w:val="en-AU"/>
              </w:rPr>
              <w:t>organ class</w:t>
            </w:r>
          </w:p>
        </w:tc>
        <w:tc>
          <w:tcPr>
            <w:tcW w:w="2905" w:type="dxa"/>
            <w:vAlign w:val="center"/>
          </w:tcPr>
          <w:p w:rsidR="003C4776" w:rsidRPr="009C45CC" w:rsidRDefault="00B30806" w:rsidP="00C34706">
            <w:pPr>
              <w:tabs>
                <w:tab w:val="left" w:pos="-720"/>
              </w:tabs>
              <w:spacing w:before="40" w:after="40"/>
              <w:jc w:val="center"/>
              <w:rPr>
                <w:rFonts w:ascii="Times New Roman" w:hAnsi="Times New Roman"/>
                <w:b/>
                <w:color w:val="000000"/>
                <w:sz w:val="22"/>
                <w:lang w:val="en-AU"/>
              </w:rPr>
            </w:pPr>
            <w:r w:rsidRPr="009C45CC">
              <w:rPr>
                <w:rFonts w:ascii="Times New Roman" w:hAnsi="Times New Roman"/>
                <w:b/>
                <w:color w:val="000000"/>
                <w:sz w:val="22"/>
                <w:szCs w:val="24"/>
                <w:lang w:val="en-AU"/>
              </w:rPr>
              <w:t>Very common</w:t>
            </w:r>
            <w:r w:rsidR="00EF1A5A" w:rsidRPr="009C45CC">
              <w:rPr>
                <w:rFonts w:ascii="Times New Roman" w:hAnsi="Times New Roman"/>
                <w:b/>
                <w:color w:val="000000"/>
                <w:sz w:val="22"/>
                <w:szCs w:val="24"/>
                <w:lang w:val="en-AU"/>
              </w:rPr>
              <w:br/>
            </w:r>
            <w:r w:rsidRPr="009C45CC">
              <w:rPr>
                <w:rFonts w:ascii="Times New Roman" w:hAnsi="Times New Roman"/>
                <w:b/>
                <w:color w:val="000000"/>
                <w:sz w:val="22"/>
                <w:szCs w:val="24"/>
                <w:lang w:val="en-AU"/>
              </w:rPr>
              <w:t>(</w:t>
            </w:r>
            <w:r w:rsidR="00C25D82">
              <w:rPr>
                <w:rFonts w:ascii="Times New Roman" w:hAnsi="Times New Roman"/>
                <w:b/>
                <w:color w:val="000000"/>
                <w:sz w:val="22"/>
                <w:szCs w:val="24"/>
                <w:lang w:val="en-AU"/>
              </w:rPr>
              <w:sym w:font="Symbol" w:char="F0B3"/>
            </w:r>
            <w:r w:rsidR="00C25D82">
              <w:rPr>
                <w:rFonts w:ascii="Times New Roman" w:hAnsi="Times New Roman"/>
                <w:b/>
                <w:color w:val="000000"/>
                <w:sz w:val="22"/>
                <w:szCs w:val="24"/>
                <w:lang w:val="en-AU"/>
              </w:rPr>
              <w:t xml:space="preserve"> </w:t>
            </w:r>
            <w:r w:rsidRPr="009C45CC">
              <w:rPr>
                <w:rFonts w:ascii="Times New Roman" w:hAnsi="Times New Roman"/>
                <w:b/>
                <w:color w:val="000000"/>
                <w:sz w:val="22"/>
                <w:szCs w:val="24"/>
                <w:lang w:val="en-AU"/>
              </w:rPr>
              <w:t>1</w:t>
            </w:r>
            <w:r w:rsidR="00C25D82">
              <w:rPr>
                <w:rFonts w:ascii="Times New Roman" w:hAnsi="Times New Roman"/>
                <w:b/>
                <w:color w:val="000000"/>
                <w:sz w:val="22"/>
                <w:szCs w:val="24"/>
                <w:lang w:val="en-AU"/>
              </w:rPr>
              <w:t>/10</w:t>
            </w:r>
            <w:r w:rsidRPr="009C45CC">
              <w:rPr>
                <w:rFonts w:ascii="Times New Roman" w:hAnsi="Times New Roman"/>
                <w:b/>
                <w:color w:val="000000"/>
                <w:sz w:val="22"/>
                <w:szCs w:val="24"/>
                <w:lang w:val="en-AU"/>
              </w:rPr>
              <w:t>)</w:t>
            </w:r>
          </w:p>
        </w:tc>
        <w:tc>
          <w:tcPr>
            <w:tcW w:w="2906" w:type="dxa"/>
            <w:vAlign w:val="center"/>
          </w:tcPr>
          <w:p w:rsidR="003C4776" w:rsidRPr="009C45CC" w:rsidRDefault="00B30806" w:rsidP="00C34706">
            <w:pPr>
              <w:tabs>
                <w:tab w:val="left" w:pos="-720"/>
              </w:tabs>
              <w:spacing w:before="40" w:after="40"/>
              <w:jc w:val="center"/>
              <w:rPr>
                <w:rFonts w:ascii="Times New Roman" w:hAnsi="Times New Roman"/>
                <w:b/>
                <w:color w:val="000000"/>
                <w:sz w:val="22"/>
                <w:lang w:val="en-AU"/>
              </w:rPr>
            </w:pPr>
            <w:r w:rsidRPr="009C45CC">
              <w:rPr>
                <w:rFonts w:ascii="Times New Roman" w:hAnsi="Times New Roman"/>
                <w:b/>
                <w:color w:val="000000"/>
                <w:sz w:val="22"/>
                <w:szCs w:val="24"/>
                <w:lang w:val="en-AU"/>
              </w:rPr>
              <w:t>Common</w:t>
            </w:r>
            <w:r w:rsidR="00EF1A5A" w:rsidRPr="009C45CC">
              <w:rPr>
                <w:rFonts w:ascii="Times New Roman" w:hAnsi="Times New Roman"/>
                <w:b/>
                <w:color w:val="000000"/>
                <w:sz w:val="22"/>
                <w:szCs w:val="24"/>
                <w:lang w:val="en-AU"/>
              </w:rPr>
              <w:br/>
            </w:r>
            <w:r w:rsidR="003C4776" w:rsidRPr="009C45CC">
              <w:rPr>
                <w:rFonts w:ascii="Times New Roman" w:hAnsi="Times New Roman"/>
                <w:b/>
                <w:color w:val="000000"/>
                <w:sz w:val="22"/>
                <w:szCs w:val="24"/>
                <w:lang w:val="en-AU"/>
              </w:rPr>
              <w:t>(</w:t>
            </w:r>
            <w:r w:rsidR="00C25D82">
              <w:rPr>
                <w:rFonts w:ascii="Times New Roman" w:hAnsi="Times New Roman"/>
                <w:b/>
                <w:color w:val="000000"/>
                <w:sz w:val="22"/>
                <w:szCs w:val="24"/>
                <w:lang w:val="en-AU"/>
              </w:rPr>
              <w:sym w:font="Symbol" w:char="F0B3"/>
            </w:r>
            <w:r w:rsidR="005D04B1" w:rsidRPr="009C45CC">
              <w:rPr>
                <w:rFonts w:ascii="Times New Roman" w:hAnsi="Times New Roman"/>
                <w:b/>
                <w:color w:val="000000"/>
                <w:sz w:val="22"/>
                <w:szCs w:val="24"/>
                <w:lang w:val="en-AU"/>
              </w:rPr>
              <w:t xml:space="preserve"> </w:t>
            </w:r>
            <w:r w:rsidRPr="009C45CC">
              <w:rPr>
                <w:rFonts w:ascii="Times New Roman" w:hAnsi="Times New Roman"/>
                <w:b/>
                <w:color w:val="000000"/>
                <w:sz w:val="22"/>
                <w:szCs w:val="24"/>
                <w:lang w:val="en-AU"/>
              </w:rPr>
              <w:t>1</w:t>
            </w:r>
            <w:r w:rsidR="00C25D82">
              <w:rPr>
                <w:rFonts w:ascii="Times New Roman" w:hAnsi="Times New Roman"/>
                <w:b/>
                <w:color w:val="000000"/>
                <w:sz w:val="22"/>
                <w:szCs w:val="24"/>
                <w:lang w:val="en-AU"/>
              </w:rPr>
              <w:t>/100</w:t>
            </w:r>
            <w:r w:rsidRPr="009C45CC">
              <w:rPr>
                <w:rFonts w:ascii="Times New Roman" w:hAnsi="Times New Roman"/>
                <w:b/>
                <w:color w:val="000000"/>
                <w:sz w:val="22"/>
                <w:szCs w:val="24"/>
                <w:lang w:val="en-AU"/>
              </w:rPr>
              <w:t xml:space="preserve"> and </w:t>
            </w:r>
            <w:r w:rsidR="00C25D82">
              <w:rPr>
                <w:rFonts w:ascii="Times New Roman" w:hAnsi="Times New Roman"/>
                <w:b/>
                <w:color w:val="000000"/>
                <w:sz w:val="22"/>
                <w:szCs w:val="24"/>
                <w:lang w:val="en-AU"/>
              </w:rPr>
              <w:sym w:font="Symbol" w:char="F03C"/>
            </w:r>
            <w:r w:rsidR="005D04B1" w:rsidRPr="009C45CC">
              <w:rPr>
                <w:rFonts w:ascii="Times New Roman" w:hAnsi="Times New Roman"/>
                <w:b/>
                <w:color w:val="000000"/>
                <w:sz w:val="22"/>
                <w:szCs w:val="24"/>
                <w:lang w:val="en-AU"/>
              </w:rPr>
              <w:t xml:space="preserve"> </w:t>
            </w:r>
            <w:r w:rsidR="00C25D82">
              <w:rPr>
                <w:rFonts w:ascii="Times New Roman" w:hAnsi="Times New Roman"/>
                <w:b/>
                <w:color w:val="000000"/>
                <w:sz w:val="22"/>
                <w:szCs w:val="24"/>
                <w:lang w:val="en-AU"/>
              </w:rPr>
              <w:t>1/10</w:t>
            </w:r>
            <w:r w:rsidRPr="009C45CC">
              <w:rPr>
                <w:rFonts w:ascii="Times New Roman" w:hAnsi="Times New Roman"/>
                <w:b/>
                <w:color w:val="000000"/>
                <w:sz w:val="22"/>
                <w:szCs w:val="24"/>
                <w:lang w:val="en-AU"/>
              </w:rPr>
              <w:t>)</w:t>
            </w:r>
          </w:p>
        </w:tc>
      </w:tr>
      <w:tr w:rsidR="003E6C22" w:rsidRPr="009C45CC" w:rsidTr="000A6FDD">
        <w:tc>
          <w:tcPr>
            <w:tcW w:w="3369" w:type="dxa"/>
            <w:vAlign w:val="center"/>
          </w:tcPr>
          <w:p w:rsidR="003C4776" w:rsidRPr="009C45CC" w:rsidRDefault="003C4776" w:rsidP="00C34706">
            <w:pPr>
              <w:tabs>
                <w:tab w:val="left" w:pos="-720"/>
              </w:tabs>
              <w:spacing w:before="40" w:after="40"/>
              <w:rPr>
                <w:rFonts w:ascii="Times New Roman" w:hAnsi="Times New Roman"/>
                <w:color w:val="000000"/>
                <w:sz w:val="22"/>
                <w:lang w:val="en-AU"/>
              </w:rPr>
            </w:pPr>
            <w:r w:rsidRPr="009C45CC">
              <w:rPr>
                <w:rFonts w:ascii="Times New Roman" w:hAnsi="Times New Roman"/>
                <w:color w:val="000000"/>
                <w:sz w:val="22"/>
                <w:lang w:val="en-AU"/>
              </w:rPr>
              <w:t>Nervous system disorders</w:t>
            </w:r>
          </w:p>
        </w:tc>
        <w:tc>
          <w:tcPr>
            <w:tcW w:w="2905" w:type="dxa"/>
            <w:vAlign w:val="center"/>
          </w:tcPr>
          <w:p w:rsidR="003C4776" w:rsidRPr="009C45CC" w:rsidRDefault="003C4776" w:rsidP="00C34706">
            <w:pPr>
              <w:tabs>
                <w:tab w:val="left" w:pos="-720"/>
              </w:tabs>
              <w:spacing w:before="40" w:after="40"/>
              <w:jc w:val="center"/>
              <w:rPr>
                <w:rFonts w:ascii="Times New Roman" w:hAnsi="Times New Roman"/>
                <w:color w:val="000000"/>
                <w:sz w:val="22"/>
                <w:lang w:val="en-AU"/>
              </w:rPr>
            </w:pPr>
            <w:r w:rsidRPr="009C45CC">
              <w:rPr>
                <w:rFonts w:ascii="Times New Roman" w:hAnsi="Times New Roman"/>
                <w:color w:val="000000"/>
                <w:sz w:val="22"/>
                <w:lang w:val="en-AU"/>
              </w:rPr>
              <w:t>Headache</w:t>
            </w:r>
          </w:p>
        </w:tc>
        <w:tc>
          <w:tcPr>
            <w:tcW w:w="2906" w:type="dxa"/>
            <w:vAlign w:val="center"/>
          </w:tcPr>
          <w:p w:rsidR="003C4776" w:rsidRPr="009C45CC" w:rsidRDefault="008E345E" w:rsidP="00C34706">
            <w:pPr>
              <w:tabs>
                <w:tab w:val="left" w:pos="-720"/>
              </w:tabs>
              <w:spacing w:before="40" w:after="40"/>
              <w:jc w:val="center"/>
              <w:rPr>
                <w:rFonts w:ascii="Times New Roman" w:hAnsi="Times New Roman"/>
                <w:color w:val="000000"/>
                <w:sz w:val="22"/>
                <w:lang w:val="en-AU"/>
              </w:rPr>
            </w:pPr>
            <w:r>
              <w:rPr>
                <w:rFonts w:ascii="Times New Roman" w:hAnsi="Times New Roman"/>
                <w:color w:val="000000"/>
                <w:sz w:val="22"/>
                <w:lang w:val="en-AU"/>
              </w:rPr>
              <w:t>-</w:t>
            </w:r>
          </w:p>
        </w:tc>
      </w:tr>
      <w:tr w:rsidR="0060383B" w:rsidRPr="009C45CC" w:rsidTr="000A6FDD">
        <w:tc>
          <w:tcPr>
            <w:tcW w:w="3369" w:type="dxa"/>
            <w:vAlign w:val="center"/>
          </w:tcPr>
          <w:p w:rsidR="003C4776" w:rsidRPr="009C45CC" w:rsidRDefault="003C4776" w:rsidP="00C34706">
            <w:pPr>
              <w:tabs>
                <w:tab w:val="left" w:pos="-720"/>
              </w:tabs>
              <w:spacing w:before="40" w:after="40"/>
              <w:rPr>
                <w:rFonts w:ascii="Times New Roman" w:hAnsi="Times New Roman"/>
                <w:color w:val="000000"/>
                <w:sz w:val="22"/>
                <w:lang w:val="en-AU"/>
              </w:rPr>
            </w:pPr>
            <w:r w:rsidRPr="009C45CC">
              <w:rPr>
                <w:rFonts w:ascii="Times New Roman" w:hAnsi="Times New Roman"/>
                <w:color w:val="000000"/>
                <w:sz w:val="22"/>
                <w:lang w:val="en-AU"/>
              </w:rPr>
              <w:t>Gastrointestinal disorders</w:t>
            </w:r>
          </w:p>
        </w:tc>
        <w:tc>
          <w:tcPr>
            <w:tcW w:w="2905" w:type="dxa"/>
            <w:vAlign w:val="center"/>
          </w:tcPr>
          <w:p w:rsidR="003C4776" w:rsidRPr="009C45CC" w:rsidRDefault="003C4776" w:rsidP="00C34706">
            <w:pPr>
              <w:tabs>
                <w:tab w:val="left" w:pos="-720"/>
              </w:tabs>
              <w:spacing w:before="40" w:after="40"/>
              <w:jc w:val="center"/>
              <w:rPr>
                <w:rFonts w:ascii="Times New Roman" w:hAnsi="Times New Roman"/>
                <w:color w:val="000000"/>
                <w:sz w:val="22"/>
                <w:szCs w:val="24"/>
                <w:lang w:val="en-AU"/>
              </w:rPr>
            </w:pPr>
            <w:r w:rsidRPr="009C45CC">
              <w:rPr>
                <w:rFonts w:ascii="Times New Roman" w:hAnsi="Times New Roman"/>
                <w:color w:val="000000"/>
                <w:sz w:val="22"/>
                <w:lang w:val="en-AU"/>
              </w:rPr>
              <w:t>Nausea</w:t>
            </w:r>
          </w:p>
          <w:p w:rsidR="003E064E" w:rsidRPr="009C45CC" w:rsidRDefault="00B30806" w:rsidP="00C34706">
            <w:pPr>
              <w:tabs>
                <w:tab w:val="left" w:pos="-720"/>
              </w:tabs>
              <w:spacing w:before="40" w:after="40"/>
              <w:jc w:val="center"/>
              <w:rPr>
                <w:rFonts w:ascii="Times New Roman" w:hAnsi="Times New Roman"/>
                <w:color w:val="000000"/>
                <w:sz w:val="22"/>
                <w:szCs w:val="24"/>
                <w:lang w:val="en-AU"/>
              </w:rPr>
            </w:pPr>
            <w:r w:rsidRPr="009C45CC">
              <w:rPr>
                <w:rFonts w:ascii="Times New Roman" w:hAnsi="Times New Roman"/>
                <w:color w:val="000000"/>
                <w:sz w:val="22"/>
                <w:szCs w:val="24"/>
                <w:lang w:val="en-AU"/>
              </w:rPr>
              <w:t>Diarrhoea</w:t>
            </w:r>
            <w:r w:rsidR="003E064E" w:rsidRPr="009C45CC">
              <w:rPr>
                <w:rFonts w:ascii="Times New Roman" w:hAnsi="Times New Roman"/>
                <w:color w:val="000000"/>
                <w:sz w:val="22"/>
                <w:szCs w:val="24"/>
                <w:lang w:val="en-AU"/>
              </w:rPr>
              <w:t xml:space="preserve"> </w:t>
            </w:r>
          </w:p>
          <w:p w:rsidR="003C4776" w:rsidRPr="009C45CC" w:rsidRDefault="003E064E" w:rsidP="00C34706">
            <w:pPr>
              <w:tabs>
                <w:tab w:val="left" w:pos="-720"/>
              </w:tabs>
              <w:spacing w:before="40" w:after="40"/>
              <w:jc w:val="center"/>
              <w:rPr>
                <w:rFonts w:ascii="Times New Roman" w:hAnsi="Times New Roman"/>
                <w:color w:val="000000"/>
                <w:sz w:val="22"/>
                <w:lang w:val="en-AU"/>
              </w:rPr>
            </w:pPr>
            <w:r w:rsidRPr="009C45CC">
              <w:rPr>
                <w:rFonts w:ascii="Times New Roman" w:hAnsi="Times New Roman"/>
                <w:color w:val="000000"/>
                <w:sz w:val="22"/>
                <w:szCs w:val="24"/>
                <w:lang w:val="en-AU"/>
              </w:rPr>
              <w:t>Vomiting</w:t>
            </w:r>
          </w:p>
        </w:tc>
        <w:tc>
          <w:tcPr>
            <w:tcW w:w="2906" w:type="dxa"/>
            <w:vAlign w:val="center"/>
          </w:tcPr>
          <w:p w:rsidR="003C4776" w:rsidRPr="009C45CC" w:rsidRDefault="008E345E" w:rsidP="00C34706">
            <w:pPr>
              <w:tabs>
                <w:tab w:val="left" w:pos="-720"/>
              </w:tabs>
              <w:spacing w:before="40" w:after="40"/>
              <w:jc w:val="center"/>
              <w:rPr>
                <w:rFonts w:ascii="Times New Roman" w:hAnsi="Times New Roman"/>
                <w:color w:val="000000"/>
                <w:sz w:val="22"/>
                <w:lang w:val="en-AU"/>
              </w:rPr>
            </w:pPr>
            <w:r>
              <w:rPr>
                <w:rFonts w:ascii="Times New Roman" w:hAnsi="Times New Roman"/>
                <w:color w:val="000000"/>
                <w:sz w:val="22"/>
                <w:lang w:val="en-AU"/>
              </w:rPr>
              <w:t>-</w:t>
            </w:r>
          </w:p>
        </w:tc>
      </w:tr>
      <w:tr w:rsidR="00843378" w:rsidRPr="009C45CC" w:rsidTr="000A6FDD">
        <w:tc>
          <w:tcPr>
            <w:tcW w:w="3369" w:type="dxa"/>
            <w:vAlign w:val="center"/>
          </w:tcPr>
          <w:p w:rsidR="003C4776" w:rsidRPr="009C45CC" w:rsidRDefault="003C4776" w:rsidP="00C34706">
            <w:pPr>
              <w:tabs>
                <w:tab w:val="left" w:pos="-720"/>
              </w:tabs>
              <w:spacing w:before="40" w:after="40"/>
              <w:rPr>
                <w:rFonts w:ascii="Times New Roman" w:hAnsi="Times New Roman"/>
                <w:color w:val="000000"/>
                <w:sz w:val="22"/>
                <w:lang w:val="en-AU"/>
              </w:rPr>
            </w:pPr>
            <w:r w:rsidRPr="009C45CC">
              <w:rPr>
                <w:rFonts w:ascii="Times New Roman" w:hAnsi="Times New Roman"/>
                <w:color w:val="000000"/>
                <w:sz w:val="22"/>
                <w:lang w:val="en-AU"/>
              </w:rPr>
              <w:t xml:space="preserve">General disorders and administration site </w:t>
            </w:r>
            <w:r w:rsidR="00B30806" w:rsidRPr="009C45CC">
              <w:rPr>
                <w:rFonts w:ascii="Times New Roman" w:hAnsi="Times New Roman"/>
                <w:color w:val="000000"/>
                <w:sz w:val="22"/>
                <w:szCs w:val="24"/>
                <w:lang w:val="en-AU"/>
              </w:rPr>
              <w:t>reactions</w:t>
            </w:r>
          </w:p>
        </w:tc>
        <w:tc>
          <w:tcPr>
            <w:tcW w:w="2905" w:type="dxa"/>
            <w:vAlign w:val="center"/>
          </w:tcPr>
          <w:p w:rsidR="003C4776" w:rsidRPr="009C45CC" w:rsidRDefault="003C4776" w:rsidP="00C34706">
            <w:pPr>
              <w:tabs>
                <w:tab w:val="left" w:pos="-720"/>
              </w:tabs>
              <w:spacing w:before="40" w:after="40"/>
              <w:jc w:val="center"/>
              <w:rPr>
                <w:rFonts w:ascii="Times New Roman" w:hAnsi="Times New Roman"/>
                <w:color w:val="000000"/>
                <w:sz w:val="22"/>
                <w:szCs w:val="24"/>
                <w:lang w:val="en-AU"/>
              </w:rPr>
            </w:pPr>
            <w:r w:rsidRPr="009C45CC">
              <w:rPr>
                <w:rFonts w:ascii="Times New Roman" w:hAnsi="Times New Roman"/>
                <w:color w:val="000000"/>
                <w:sz w:val="22"/>
                <w:lang w:val="en-AU"/>
              </w:rPr>
              <w:t xml:space="preserve">Infusion site </w:t>
            </w:r>
            <w:r w:rsidR="00B30806" w:rsidRPr="009C45CC">
              <w:rPr>
                <w:rFonts w:ascii="Times New Roman" w:hAnsi="Times New Roman"/>
                <w:color w:val="000000"/>
                <w:sz w:val="22"/>
                <w:szCs w:val="24"/>
                <w:lang w:val="en-AU"/>
              </w:rPr>
              <w:t>reactions</w:t>
            </w:r>
            <w:r w:rsidR="00430D32" w:rsidRPr="009C45CC">
              <w:rPr>
                <w:rFonts w:ascii="Times New Roman" w:hAnsi="Times New Roman"/>
                <w:color w:val="000000"/>
                <w:sz w:val="22"/>
                <w:szCs w:val="24"/>
                <w:vertAlign w:val="superscript"/>
                <w:lang w:val="en-AU"/>
              </w:rPr>
              <w:t>*</w:t>
            </w:r>
          </w:p>
          <w:p w:rsidR="003C4776" w:rsidRPr="009C45CC" w:rsidRDefault="00B30806" w:rsidP="00C34706">
            <w:pPr>
              <w:tabs>
                <w:tab w:val="left" w:pos="-720"/>
              </w:tabs>
              <w:spacing w:before="40" w:after="40"/>
              <w:jc w:val="center"/>
              <w:rPr>
                <w:rFonts w:ascii="Times New Roman" w:hAnsi="Times New Roman"/>
                <w:color w:val="000000"/>
                <w:sz w:val="22"/>
                <w:lang w:val="en-AU"/>
              </w:rPr>
            </w:pPr>
            <w:r w:rsidRPr="009C45CC">
              <w:rPr>
                <w:rFonts w:ascii="Times New Roman" w:hAnsi="Times New Roman"/>
                <w:color w:val="000000"/>
                <w:sz w:val="22"/>
                <w:szCs w:val="24"/>
                <w:lang w:val="en-AU"/>
              </w:rPr>
              <w:t>Fever</w:t>
            </w:r>
            <w:r w:rsidR="00430D32" w:rsidRPr="009C45CC">
              <w:rPr>
                <w:rFonts w:ascii="Times New Roman" w:hAnsi="Times New Roman"/>
                <w:b/>
                <w:sz w:val="22"/>
                <w:szCs w:val="22"/>
                <w:vertAlign w:val="superscript"/>
              </w:rPr>
              <w:t>†</w:t>
            </w:r>
          </w:p>
        </w:tc>
        <w:tc>
          <w:tcPr>
            <w:tcW w:w="2906" w:type="dxa"/>
            <w:vAlign w:val="center"/>
          </w:tcPr>
          <w:p w:rsidR="003C4776" w:rsidRPr="009C45CC" w:rsidRDefault="00B30806" w:rsidP="00C34706">
            <w:pPr>
              <w:tabs>
                <w:tab w:val="left" w:pos="-720"/>
              </w:tabs>
              <w:spacing w:before="40" w:after="40"/>
              <w:jc w:val="center"/>
              <w:rPr>
                <w:rFonts w:ascii="Times New Roman" w:hAnsi="Times New Roman"/>
                <w:color w:val="000000"/>
                <w:sz w:val="22"/>
                <w:lang w:val="en-AU"/>
              </w:rPr>
            </w:pPr>
            <w:r w:rsidRPr="009C45CC">
              <w:rPr>
                <w:rFonts w:ascii="Times New Roman" w:hAnsi="Times New Roman"/>
                <w:color w:val="000000"/>
                <w:sz w:val="22"/>
                <w:szCs w:val="24"/>
                <w:lang w:val="en-AU"/>
              </w:rPr>
              <w:t>Chills</w:t>
            </w:r>
          </w:p>
        </w:tc>
      </w:tr>
      <w:tr w:rsidR="00843378" w:rsidRPr="009C45CC" w:rsidTr="000A6FDD">
        <w:tc>
          <w:tcPr>
            <w:tcW w:w="3369" w:type="dxa"/>
            <w:vAlign w:val="center"/>
          </w:tcPr>
          <w:p w:rsidR="003C4776" w:rsidRPr="009C45CC" w:rsidRDefault="00B30806" w:rsidP="00C34706">
            <w:pPr>
              <w:tabs>
                <w:tab w:val="left" w:pos="-720"/>
              </w:tabs>
              <w:spacing w:before="40" w:after="40"/>
              <w:rPr>
                <w:rFonts w:ascii="Times New Roman" w:hAnsi="Times New Roman"/>
                <w:color w:val="000000"/>
                <w:sz w:val="22"/>
                <w:lang w:val="en-AU"/>
              </w:rPr>
            </w:pPr>
            <w:r w:rsidRPr="009C45CC">
              <w:rPr>
                <w:rFonts w:ascii="Times New Roman" w:hAnsi="Times New Roman"/>
                <w:color w:val="000000"/>
                <w:sz w:val="22"/>
                <w:szCs w:val="24"/>
                <w:lang w:val="en-AU"/>
              </w:rPr>
              <w:t>Musculoskeletal and connective tissue disorders</w:t>
            </w:r>
          </w:p>
        </w:tc>
        <w:tc>
          <w:tcPr>
            <w:tcW w:w="2905" w:type="dxa"/>
            <w:vAlign w:val="center"/>
          </w:tcPr>
          <w:p w:rsidR="003C4776" w:rsidRPr="009C45CC" w:rsidRDefault="00F26ACB" w:rsidP="00C34706">
            <w:pPr>
              <w:tabs>
                <w:tab w:val="left" w:pos="-720"/>
              </w:tabs>
              <w:spacing w:before="40" w:after="40"/>
              <w:jc w:val="center"/>
              <w:rPr>
                <w:rFonts w:ascii="Times New Roman" w:hAnsi="Times New Roman"/>
                <w:sz w:val="22"/>
                <w:lang w:val="en-AU"/>
              </w:rPr>
            </w:pPr>
            <w:r w:rsidRPr="009C45CC">
              <w:rPr>
                <w:rFonts w:ascii="Times New Roman" w:hAnsi="Times New Roman"/>
                <w:sz w:val="22"/>
                <w:lang w:val="en-AU"/>
              </w:rPr>
              <w:t>-</w:t>
            </w:r>
          </w:p>
        </w:tc>
        <w:tc>
          <w:tcPr>
            <w:tcW w:w="2906" w:type="dxa"/>
            <w:vAlign w:val="center"/>
          </w:tcPr>
          <w:p w:rsidR="003C4776" w:rsidRPr="009C45CC" w:rsidRDefault="00B30806" w:rsidP="00C34706">
            <w:pPr>
              <w:tabs>
                <w:tab w:val="left" w:pos="-720"/>
              </w:tabs>
              <w:spacing w:before="40" w:after="40"/>
              <w:jc w:val="center"/>
              <w:rPr>
                <w:rFonts w:ascii="Times New Roman" w:hAnsi="Times New Roman"/>
                <w:color w:val="000000"/>
                <w:sz w:val="22"/>
                <w:szCs w:val="24"/>
                <w:lang w:val="en-AU"/>
              </w:rPr>
            </w:pPr>
            <w:r w:rsidRPr="009C45CC">
              <w:rPr>
                <w:rFonts w:ascii="Times New Roman" w:hAnsi="Times New Roman"/>
                <w:color w:val="000000"/>
                <w:sz w:val="22"/>
                <w:szCs w:val="24"/>
                <w:lang w:val="en-AU"/>
              </w:rPr>
              <w:t>Back pain</w:t>
            </w:r>
          </w:p>
          <w:p w:rsidR="003C4776" w:rsidRPr="009C45CC" w:rsidRDefault="00B30806" w:rsidP="00C34706">
            <w:pPr>
              <w:tabs>
                <w:tab w:val="left" w:pos="-720"/>
              </w:tabs>
              <w:spacing w:before="40" w:after="40"/>
              <w:jc w:val="center"/>
              <w:rPr>
                <w:rFonts w:ascii="Times New Roman" w:hAnsi="Times New Roman"/>
                <w:color w:val="000000"/>
                <w:sz w:val="22"/>
                <w:lang w:val="en-AU"/>
              </w:rPr>
            </w:pPr>
            <w:r w:rsidRPr="009C45CC">
              <w:rPr>
                <w:rFonts w:ascii="Times New Roman" w:hAnsi="Times New Roman"/>
                <w:color w:val="000000"/>
                <w:sz w:val="22"/>
                <w:szCs w:val="24"/>
                <w:lang w:val="en-AU"/>
              </w:rPr>
              <w:t>Arthralgia</w:t>
            </w:r>
          </w:p>
        </w:tc>
      </w:tr>
      <w:tr w:rsidR="00843378" w:rsidRPr="009C45CC" w:rsidTr="000A6FDD">
        <w:tc>
          <w:tcPr>
            <w:tcW w:w="3369" w:type="dxa"/>
            <w:vAlign w:val="center"/>
          </w:tcPr>
          <w:p w:rsidR="003C4776" w:rsidRPr="009C45CC" w:rsidRDefault="003C4776" w:rsidP="00C34706">
            <w:pPr>
              <w:tabs>
                <w:tab w:val="left" w:pos="-720"/>
              </w:tabs>
              <w:spacing w:before="40" w:after="40"/>
              <w:rPr>
                <w:rFonts w:ascii="Times New Roman" w:hAnsi="Times New Roman"/>
                <w:color w:val="000000"/>
                <w:sz w:val="22"/>
                <w:lang w:val="en-AU"/>
              </w:rPr>
            </w:pPr>
            <w:r w:rsidRPr="009C45CC">
              <w:rPr>
                <w:rFonts w:ascii="Times New Roman" w:hAnsi="Times New Roman"/>
                <w:color w:val="000000"/>
                <w:sz w:val="22"/>
                <w:lang w:val="en-AU"/>
              </w:rPr>
              <w:t>Vascular disorders</w:t>
            </w:r>
          </w:p>
        </w:tc>
        <w:tc>
          <w:tcPr>
            <w:tcW w:w="2905" w:type="dxa"/>
            <w:vAlign w:val="center"/>
          </w:tcPr>
          <w:p w:rsidR="003C4776" w:rsidRPr="009C45CC" w:rsidRDefault="00F26ACB" w:rsidP="00C34706">
            <w:pPr>
              <w:tabs>
                <w:tab w:val="left" w:pos="-720"/>
              </w:tabs>
              <w:spacing w:before="40" w:after="40"/>
              <w:jc w:val="center"/>
              <w:rPr>
                <w:rFonts w:ascii="Times New Roman" w:hAnsi="Times New Roman"/>
                <w:color w:val="000000"/>
                <w:sz w:val="22"/>
                <w:lang w:val="en-AU"/>
              </w:rPr>
            </w:pPr>
            <w:r w:rsidRPr="009C45CC">
              <w:rPr>
                <w:rFonts w:ascii="Times New Roman" w:hAnsi="Times New Roman"/>
                <w:color w:val="000000"/>
                <w:sz w:val="22"/>
                <w:lang w:val="en-AU"/>
              </w:rPr>
              <w:t>-</w:t>
            </w:r>
          </w:p>
        </w:tc>
        <w:tc>
          <w:tcPr>
            <w:tcW w:w="2906" w:type="dxa"/>
            <w:vAlign w:val="center"/>
          </w:tcPr>
          <w:p w:rsidR="003C4776" w:rsidRPr="009C45CC" w:rsidRDefault="00B30806" w:rsidP="00C34706">
            <w:pPr>
              <w:tabs>
                <w:tab w:val="left" w:pos="-720"/>
              </w:tabs>
              <w:spacing w:before="40" w:after="40"/>
              <w:jc w:val="center"/>
              <w:rPr>
                <w:rFonts w:ascii="Times New Roman" w:hAnsi="Times New Roman"/>
                <w:color w:val="000000"/>
                <w:sz w:val="22"/>
                <w:lang w:val="en-AU"/>
              </w:rPr>
            </w:pPr>
            <w:r w:rsidRPr="009C45CC">
              <w:rPr>
                <w:rFonts w:ascii="Times New Roman" w:hAnsi="Times New Roman"/>
                <w:color w:val="000000"/>
                <w:sz w:val="22"/>
                <w:szCs w:val="24"/>
                <w:lang w:val="en-AU"/>
              </w:rPr>
              <w:t>Hypotension</w:t>
            </w:r>
          </w:p>
        </w:tc>
      </w:tr>
    </w:tbl>
    <w:p w:rsidR="00B30806" w:rsidRPr="009C45CC" w:rsidRDefault="00430D32" w:rsidP="00C34706">
      <w:pPr>
        <w:tabs>
          <w:tab w:val="left" w:pos="-720"/>
        </w:tabs>
        <w:ind w:left="142" w:hanging="142"/>
        <w:jc w:val="both"/>
        <w:rPr>
          <w:rFonts w:ascii="Times New Roman" w:hAnsi="Times New Roman"/>
          <w:color w:val="000000"/>
          <w:sz w:val="20"/>
          <w:szCs w:val="22"/>
          <w:lang w:val="en-AU"/>
        </w:rPr>
      </w:pPr>
      <w:r w:rsidRPr="009C45CC">
        <w:rPr>
          <w:rFonts w:ascii="Times New Roman" w:hAnsi="Times New Roman"/>
          <w:color w:val="000000"/>
          <w:sz w:val="22"/>
          <w:szCs w:val="22"/>
          <w:vertAlign w:val="superscript"/>
          <w:lang w:val="en-AU"/>
        </w:rPr>
        <w:t>*</w:t>
      </w:r>
      <w:r w:rsidR="00B30806" w:rsidRPr="009C45CC">
        <w:rPr>
          <w:rFonts w:ascii="Times New Roman" w:hAnsi="Times New Roman"/>
          <w:color w:val="000000"/>
          <w:sz w:val="22"/>
          <w:szCs w:val="22"/>
          <w:vertAlign w:val="superscript"/>
          <w:lang w:val="en-AU"/>
        </w:rPr>
        <w:t xml:space="preserve"> </w:t>
      </w:r>
      <w:r w:rsidR="00B30806" w:rsidRPr="009C45CC">
        <w:rPr>
          <w:rFonts w:ascii="Times New Roman" w:hAnsi="Times New Roman"/>
          <w:color w:val="000000"/>
          <w:sz w:val="20"/>
          <w:szCs w:val="22"/>
          <w:lang w:val="en-AU"/>
        </w:rPr>
        <w:t xml:space="preserve">Group term includes </w:t>
      </w:r>
      <w:r w:rsidR="0071207E" w:rsidRPr="009C45CC">
        <w:rPr>
          <w:rFonts w:ascii="Times New Roman" w:hAnsi="Times New Roman"/>
          <w:color w:val="000000"/>
          <w:sz w:val="20"/>
          <w:szCs w:val="22"/>
          <w:lang w:val="en-AU"/>
        </w:rPr>
        <w:t>preferred terms (</w:t>
      </w:r>
      <w:r w:rsidR="00B30806" w:rsidRPr="009C45CC">
        <w:rPr>
          <w:rFonts w:ascii="Times New Roman" w:hAnsi="Times New Roman"/>
          <w:color w:val="000000"/>
          <w:sz w:val="20"/>
          <w:szCs w:val="22"/>
          <w:lang w:val="en-AU"/>
        </w:rPr>
        <w:t>PTs</w:t>
      </w:r>
      <w:r w:rsidR="0071207E" w:rsidRPr="009C45CC">
        <w:rPr>
          <w:rFonts w:ascii="Times New Roman" w:hAnsi="Times New Roman"/>
          <w:color w:val="000000"/>
          <w:sz w:val="20"/>
          <w:szCs w:val="22"/>
          <w:lang w:val="en-AU"/>
        </w:rPr>
        <w:t>)</w:t>
      </w:r>
      <w:r w:rsidR="00B30806" w:rsidRPr="009C45CC">
        <w:rPr>
          <w:rFonts w:ascii="Times New Roman" w:hAnsi="Times New Roman"/>
          <w:color w:val="000000"/>
          <w:sz w:val="20"/>
          <w:szCs w:val="22"/>
          <w:lang w:val="en-AU"/>
        </w:rPr>
        <w:t xml:space="preserve"> of infusion site pain, injection site haematoma, injection site pruritus</w:t>
      </w:r>
    </w:p>
    <w:p w:rsidR="00B30806" w:rsidRPr="009C45CC" w:rsidRDefault="00430D32" w:rsidP="00C34706">
      <w:pPr>
        <w:tabs>
          <w:tab w:val="left" w:pos="-720"/>
        </w:tabs>
        <w:ind w:left="142" w:hanging="142"/>
        <w:jc w:val="both"/>
        <w:rPr>
          <w:rFonts w:ascii="Times New Roman" w:hAnsi="Times New Roman"/>
          <w:color w:val="000000"/>
          <w:sz w:val="22"/>
          <w:szCs w:val="24"/>
          <w:lang w:val="en-AU"/>
        </w:rPr>
      </w:pPr>
      <w:r w:rsidRPr="009C45CC">
        <w:rPr>
          <w:rFonts w:ascii="Times New Roman" w:hAnsi="Times New Roman"/>
          <w:b/>
          <w:sz w:val="22"/>
          <w:szCs w:val="22"/>
          <w:vertAlign w:val="superscript"/>
        </w:rPr>
        <w:t>†</w:t>
      </w:r>
      <w:r w:rsidR="00B30806" w:rsidRPr="009C45CC">
        <w:rPr>
          <w:rFonts w:ascii="Times New Roman" w:hAnsi="Times New Roman"/>
          <w:color w:val="000000"/>
          <w:sz w:val="20"/>
          <w:szCs w:val="22"/>
          <w:lang w:val="en-AU"/>
        </w:rPr>
        <w:t xml:space="preserve"> Group term includes PTs of pyrexia, body temperature increased </w:t>
      </w:r>
    </w:p>
    <w:p w:rsidR="00B30806" w:rsidRPr="009C45CC" w:rsidRDefault="00B30806" w:rsidP="00C34706">
      <w:pPr>
        <w:tabs>
          <w:tab w:val="left" w:pos="-720"/>
        </w:tabs>
        <w:jc w:val="both"/>
        <w:rPr>
          <w:rFonts w:ascii="Times New Roman" w:hAnsi="Times New Roman"/>
          <w:color w:val="000000"/>
          <w:szCs w:val="24"/>
          <w:lang w:val="en-AU"/>
        </w:rPr>
      </w:pPr>
    </w:p>
    <w:p w:rsidR="00192891" w:rsidRPr="00AD5FB3" w:rsidRDefault="00E24497" w:rsidP="00C34706">
      <w:pPr>
        <w:tabs>
          <w:tab w:val="left" w:pos="-720"/>
        </w:tabs>
        <w:jc w:val="both"/>
        <w:rPr>
          <w:rFonts w:ascii="Times New Roman" w:hAnsi="Times New Roman"/>
          <w:color w:val="000000"/>
          <w:szCs w:val="24"/>
        </w:rPr>
      </w:pPr>
      <w:r w:rsidRPr="00AD5FB3">
        <w:rPr>
          <w:rFonts w:ascii="Times New Roman" w:hAnsi="Times New Roman"/>
          <w:color w:val="000000"/>
          <w:szCs w:val="24"/>
        </w:rPr>
        <w:t>Rarely, human normal immunoglobulins may cause allergic reactions and, in isolated cases, anaphylactic shock, even when the patient has shown no hypersensitivity to previous administration</w:t>
      </w:r>
      <w:r w:rsidR="0044096E" w:rsidRPr="00AD5FB3">
        <w:rPr>
          <w:rFonts w:ascii="Times New Roman" w:hAnsi="Times New Roman"/>
          <w:color w:val="000000"/>
          <w:szCs w:val="24"/>
        </w:rPr>
        <w:t xml:space="preserve"> </w:t>
      </w:r>
      <w:r w:rsidR="0044096E" w:rsidRPr="00AD5FB3">
        <w:rPr>
          <w:rFonts w:ascii="Times New Roman" w:hAnsi="Times New Roman"/>
          <w:color w:val="000000"/>
          <w:szCs w:val="24"/>
          <w:lang w:val="en-AU"/>
        </w:rPr>
        <w:t>(see PRECAUTIONS).</w:t>
      </w:r>
      <w:r w:rsidR="004C225B" w:rsidRPr="00AD5FB3">
        <w:rPr>
          <w:rFonts w:ascii="Times New Roman" w:hAnsi="Times New Roman"/>
          <w:color w:val="000000"/>
          <w:szCs w:val="24"/>
          <w:lang w:val="en-AU"/>
        </w:rPr>
        <w:t xml:space="preserve">  </w:t>
      </w:r>
      <w:r w:rsidRPr="00AD5FB3">
        <w:rPr>
          <w:rFonts w:ascii="Times New Roman" w:hAnsi="Times New Roman"/>
          <w:color w:val="000000"/>
          <w:szCs w:val="24"/>
        </w:rPr>
        <w:t>In case of severe reactions, the infusion should be stopped and appropriate treatment initiated.  When large doses are given, it is advisable to administer them in divided doses at different</w:t>
      </w:r>
      <w:r w:rsidR="00E1303C" w:rsidRPr="00AD5FB3">
        <w:rPr>
          <w:rFonts w:ascii="Times New Roman" w:hAnsi="Times New Roman"/>
          <w:color w:val="000000"/>
          <w:szCs w:val="24"/>
        </w:rPr>
        <w:t xml:space="preserve"> </w:t>
      </w:r>
      <w:r w:rsidRPr="00AD5FB3">
        <w:rPr>
          <w:rFonts w:ascii="Times New Roman" w:hAnsi="Times New Roman"/>
          <w:color w:val="000000"/>
          <w:szCs w:val="24"/>
        </w:rPr>
        <w:t>sites.</w:t>
      </w:r>
    </w:p>
    <w:p w:rsidR="003C4776" w:rsidRPr="00AD5FB3" w:rsidRDefault="00EB54CA" w:rsidP="003C4776">
      <w:pPr>
        <w:keepNext/>
        <w:tabs>
          <w:tab w:val="left" w:pos="-720"/>
        </w:tabs>
        <w:jc w:val="both"/>
        <w:rPr>
          <w:rFonts w:ascii="Times New Roman" w:hAnsi="Times New Roman"/>
          <w:szCs w:val="24"/>
        </w:rPr>
      </w:pPr>
      <w:r w:rsidRPr="00AD5FB3">
        <w:rPr>
          <w:rFonts w:ascii="Times New Roman" w:hAnsi="Times New Roman"/>
          <w:color w:val="000000"/>
          <w:szCs w:val="24"/>
        </w:rPr>
        <w:lastRenderedPageBreak/>
        <w:t xml:space="preserve">Local tolerability reactions at the infusion site were also assessed in the clinical studies with </w:t>
      </w:r>
      <w:r w:rsidR="00DC36C1" w:rsidRPr="00AD5FB3">
        <w:rPr>
          <w:rFonts w:ascii="Times New Roman" w:hAnsi="Times New Roman"/>
          <w:color w:val="000000"/>
          <w:szCs w:val="24"/>
        </w:rPr>
        <w:t>Evogam</w:t>
      </w:r>
      <w:r w:rsidRPr="00AD5FB3">
        <w:rPr>
          <w:rFonts w:ascii="Times New Roman" w:hAnsi="Times New Roman"/>
          <w:color w:val="000000"/>
          <w:szCs w:val="24"/>
        </w:rPr>
        <w:t xml:space="preserve">.  </w:t>
      </w:r>
      <w:r w:rsidRPr="00AD5FB3">
        <w:rPr>
          <w:rFonts w:ascii="Times New Roman" w:hAnsi="Times New Roman"/>
          <w:szCs w:val="24"/>
        </w:rPr>
        <w:t>Most patients reported pain, itching, or local heat, erythema, and/or induration being present between 8</w:t>
      </w:r>
      <w:r w:rsidRPr="00AD5FB3">
        <w:rPr>
          <w:rFonts w:ascii="Times New Roman" w:hAnsi="Times New Roman"/>
          <w:szCs w:val="24"/>
        </w:rPr>
        <w:noBreakHyphen/>
        <w:t xml:space="preserve">12 hours after the infusion.  At 72 hours after infusion, the frequency of reported symptoms had markedly decreased.  The incidence of all reported </w:t>
      </w:r>
      <w:r w:rsidRPr="00AD5FB3">
        <w:rPr>
          <w:rFonts w:ascii="Times New Roman" w:hAnsi="Times New Roman"/>
          <w:color w:val="000000"/>
          <w:szCs w:val="24"/>
        </w:rPr>
        <w:t xml:space="preserve">tolerability reactions at the infusion site </w:t>
      </w:r>
      <w:r w:rsidR="00AB1AB1" w:rsidRPr="00AD5FB3">
        <w:rPr>
          <w:rFonts w:ascii="Times New Roman" w:hAnsi="Times New Roman"/>
          <w:szCs w:val="24"/>
        </w:rPr>
        <w:t xml:space="preserve">were reported less frequently </w:t>
      </w:r>
      <w:r w:rsidRPr="00AD5FB3">
        <w:rPr>
          <w:rFonts w:ascii="Times New Roman" w:hAnsi="Times New Roman"/>
          <w:szCs w:val="24"/>
        </w:rPr>
        <w:t>over the length of the study.  The majority of these symptoms reported were of mild or moderate intensity</w:t>
      </w:r>
      <w:r w:rsidR="00907744" w:rsidRPr="00AD5FB3">
        <w:rPr>
          <w:rFonts w:ascii="Times New Roman" w:hAnsi="Times New Roman"/>
          <w:szCs w:val="24"/>
        </w:rPr>
        <w:t xml:space="preserve"> and no patient discontinued as a result of injection site reactions</w:t>
      </w:r>
      <w:r w:rsidRPr="00AD5FB3">
        <w:rPr>
          <w:rFonts w:ascii="Times New Roman" w:hAnsi="Times New Roman"/>
          <w:szCs w:val="24"/>
        </w:rPr>
        <w:t>.</w:t>
      </w:r>
    </w:p>
    <w:p w:rsidR="002A0852" w:rsidRPr="00AD5FB3" w:rsidRDefault="002A0852" w:rsidP="003C4776">
      <w:pPr>
        <w:keepNext/>
        <w:tabs>
          <w:tab w:val="left" w:pos="-720"/>
        </w:tabs>
        <w:jc w:val="both"/>
        <w:rPr>
          <w:rFonts w:ascii="Times New Roman" w:hAnsi="Times New Roman"/>
          <w:color w:val="000000"/>
          <w:szCs w:val="24"/>
          <w:highlight w:val="yellow"/>
          <w:lang w:val="en-AU"/>
        </w:rPr>
      </w:pPr>
    </w:p>
    <w:p w:rsidR="006162C2" w:rsidRPr="00AD5FB3" w:rsidRDefault="006162C2" w:rsidP="003C4776">
      <w:pPr>
        <w:keepNext/>
        <w:tabs>
          <w:tab w:val="left" w:pos="-720"/>
        </w:tabs>
        <w:jc w:val="both"/>
        <w:rPr>
          <w:rFonts w:ascii="Times New Roman" w:hAnsi="Times New Roman"/>
          <w:b/>
          <w:color w:val="000000"/>
          <w:szCs w:val="24"/>
          <w:lang w:val="en-AU"/>
        </w:rPr>
      </w:pPr>
      <w:r w:rsidRPr="00AD5FB3">
        <w:rPr>
          <w:rFonts w:ascii="Times New Roman" w:hAnsi="Times New Roman"/>
          <w:b/>
          <w:color w:val="000000"/>
          <w:szCs w:val="24"/>
          <w:lang w:val="en-AU"/>
        </w:rPr>
        <w:t xml:space="preserve">Reactions </w:t>
      </w:r>
      <w:r w:rsidR="0070711F" w:rsidRPr="00AD5FB3">
        <w:rPr>
          <w:rFonts w:ascii="Times New Roman" w:hAnsi="Times New Roman"/>
          <w:b/>
          <w:color w:val="000000"/>
          <w:szCs w:val="24"/>
          <w:lang w:val="en-AU"/>
        </w:rPr>
        <w:t xml:space="preserve">Associated with </w:t>
      </w:r>
      <w:r w:rsidRPr="00AD5FB3">
        <w:rPr>
          <w:rFonts w:ascii="Times New Roman" w:hAnsi="Times New Roman"/>
          <w:b/>
          <w:color w:val="000000"/>
          <w:szCs w:val="24"/>
          <w:lang w:val="en-AU"/>
        </w:rPr>
        <w:t>Immunoglobulins</w:t>
      </w:r>
    </w:p>
    <w:p w:rsidR="006162C2" w:rsidRPr="00AD5FB3" w:rsidRDefault="006162C2" w:rsidP="003C4776">
      <w:pPr>
        <w:keepNext/>
        <w:tabs>
          <w:tab w:val="left" w:pos="-720"/>
        </w:tabs>
        <w:jc w:val="both"/>
        <w:rPr>
          <w:rFonts w:ascii="Times New Roman" w:hAnsi="Times New Roman"/>
          <w:color w:val="000000"/>
          <w:szCs w:val="24"/>
          <w:highlight w:val="yellow"/>
          <w:lang w:val="en-AU"/>
        </w:rPr>
      </w:pPr>
      <w:r w:rsidRPr="00AD5FB3">
        <w:rPr>
          <w:rFonts w:ascii="Times New Roman" w:hAnsi="Times New Roman"/>
          <w:bCs/>
          <w:color w:val="000000"/>
          <w:szCs w:val="24"/>
          <w:lang w:val="en-AU"/>
        </w:rPr>
        <w:t>Rare cases of thromboembolic reactions such as myocardial infarction, stroke, pulmonary embolism, deep</w:t>
      </w:r>
      <w:r w:rsidR="000437EE" w:rsidRPr="000437EE">
        <w:rPr>
          <w:rFonts w:ascii="Times New Roman" w:hAnsi="Times New Roman"/>
          <w:bCs/>
          <w:color w:val="000000"/>
          <w:szCs w:val="24"/>
          <w:lang w:val="en-AU"/>
        </w:rPr>
        <w:t xml:space="preserve"> vein thromboses, and cases of reversible aseptic meningitis have been observed with human normal immunoglobulin.</w:t>
      </w:r>
    </w:p>
    <w:p w:rsidR="006162C2" w:rsidRDefault="006162C2" w:rsidP="003C4776">
      <w:pPr>
        <w:keepNext/>
        <w:tabs>
          <w:tab w:val="left" w:pos="-720"/>
        </w:tabs>
        <w:jc w:val="both"/>
        <w:rPr>
          <w:rFonts w:ascii="Times New Roman" w:hAnsi="Times New Roman"/>
          <w:color w:val="000000"/>
          <w:highlight w:val="yellow"/>
          <w:lang w:val="en-AU"/>
        </w:rPr>
      </w:pPr>
    </w:p>
    <w:p w:rsidR="002A5778" w:rsidRPr="007B3E9D" w:rsidRDefault="007E5BBF" w:rsidP="00FE3E35">
      <w:pPr>
        <w:keepNext/>
        <w:tabs>
          <w:tab w:val="left" w:pos="-720"/>
        </w:tabs>
        <w:jc w:val="both"/>
        <w:rPr>
          <w:rFonts w:ascii="Times New Roman" w:hAnsi="Times New Roman"/>
          <w:b/>
          <w:szCs w:val="24"/>
          <w:lang w:val="en-AU"/>
        </w:rPr>
      </w:pPr>
      <w:r w:rsidRPr="007B3E9D">
        <w:rPr>
          <w:rFonts w:ascii="Times New Roman" w:hAnsi="Times New Roman"/>
          <w:b/>
          <w:szCs w:val="24"/>
          <w:lang w:val="en-AU"/>
        </w:rPr>
        <w:t>DOS</w:t>
      </w:r>
      <w:r w:rsidR="00084917" w:rsidRPr="007B3E9D">
        <w:rPr>
          <w:rFonts w:ascii="Times New Roman" w:hAnsi="Times New Roman"/>
          <w:b/>
          <w:szCs w:val="24"/>
          <w:lang w:val="en-AU"/>
        </w:rPr>
        <w:t xml:space="preserve">AGE </w:t>
      </w:r>
      <w:r w:rsidR="002A5778" w:rsidRPr="007B3E9D">
        <w:rPr>
          <w:rFonts w:ascii="Times New Roman" w:hAnsi="Times New Roman"/>
          <w:b/>
          <w:szCs w:val="24"/>
          <w:lang w:val="en-AU"/>
        </w:rPr>
        <w:t>AND ADMINISTRATION</w:t>
      </w:r>
    </w:p>
    <w:p w:rsidR="0054442C" w:rsidRPr="007B3E9D" w:rsidRDefault="00DC36C1" w:rsidP="00CF67BC">
      <w:pPr>
        <w:keepNext/>
        <w:tabs>
          <w:tab w:val="left" w:pos="-720"/>
        </w:tabs>
        <w:jc w:val="both"/>
        <w:rPr>
          <w:rFonts w:ascii="Times New Roman" w:hAnsi="Times New Roman"/>
          <w:szCs w:val="24"/>
          <w:lang w:val="en-AU"/>
        </w:rPr>
      </w:pPr>
      <w:r>
        <w:rPr>
          <w:rFonts w:ascii="Times New Roman" w:hAnsi="Times New Roman"/>
          <w:szCs w:val="24"/>
          <w:lang w:val="en-AU"/>
        </w:rPr>
        <w:t>Evogam</w:t>
      </w:r>
      <w:r w:rsidR="0054442C" w:rsidRPr="007B3E9D">
        <w:rPr>
          <w:rFonts w:ascii="Times New Roman" w:hAnsi="Times New Roman"/>
          <w:szCs w:val="24"/>
          <w:lang w:val="en-AU"/>
        </w:rPr>
        <w:t xml:space="preserve"> </w:t>
      </w:r>
      <w:r w:rsidR="00942BD3" w:rsidRPr="007B3E9D">
        <w:rPr>
          <w:rFonts w:ascii="Times New Roman" w:hAnsi="Times New Roman"/>
          <w:szCs w:val="24"/>
          <w:lang w:val="en-AU"/>
        </w:rPr>
        <w:t xml:space="preserve">should only </w:t>
      </w:r>
      <w:r w:rsidR="0054442C" w:rsidRPr="007B3E9D">
        <w:rPr>
          <w:rFonts w:ascii="Times New Roman" w:hAnsi="Times New Roman"/>
          <w:szCs w:val="24"/>
          <w:lang w:val="en-AU"/>
        </w:rPr>
        <w:t xml:space="preserve">be administered </w:t>
      </w:r>
      <w:r w:rsidR="0054442C" w:rsidRPr="007B3E9D">
        <w:rPr>
          <w:rFonts w:ascii="Times New Roman" w:hAnsi="Times New Roman"/>
          <w:b/>
          <w:szCs w:val="24"/>
          <w:lang w:val="en-AU"/>
        </w:rPr>
        <w:t>SUBCUTANEOUSLY</w:t>
      </w:r>
      <w:r w:rsidR="0054442C" w:rsidRPr="007B3E9D">
        <w:rPr>
          <w:rFonts w:ascii="Times New Roman" w:hAnsi="Times New Roman"/>
          <w:szCs w:val="24"/>
          <w:lang w:val="en-AU"/>
        </w:rPr>
        <w:t xml:space="preserve">. </w:t>
      </w:r>
    </w:p>
    <w:p w:rsidR="0054442C" w:rsidRPr="007B3E9D" w:rsidRDefault="0054442C" w:rsidP="00CF67BC">
      <w:pPr>
        <w:keepNext/>
        <w:tabs>
          <w:tab w:val="left" w:pos="-720"/>
        </w:tabs>
        <w:jc w:val="both"/>
        <w:rPr>
          <w:rFonts w:ascii="Times New Roman" w:hAnsi="Times New Roman"/>
          <w:szCs w:val="24"/>
          <w:lang w:val="en-AU"/>
        </w:rPr>
      </w:pPr>
    </w:p>
    <w:p w:rsidR="00CF67BC" w:rsidRPr="007B3E9D" w:rsidRDefault="00EE4A37" w:rsidP="00CF67BC">
      <w:pPr>
        <w:keepNext/>
        <w:tabs>
          <w:tab w:val="left" w:pos="-720"/>
        </w:tabs>
        <w:jc w:val="both"/>
        <w:rPr>
          <w:rFonts w:ascii="Times New Roman" w:hAnsi="Times New Roman"/>
          <w:szCs w:val="24"/>
          <w:lang w:val="en-AU"/>
        </w:rPr>
      </w:pPr>
      <w:r w:rsidRPr="007B3E9D">
        <w:rPr>
          <w:rFonts w:ascii="Times New Roman" w:hAnsi="Times New Roman"/>
          <w:szCs w:val="24"/>
          <w:lang w:val="en-AU"/>
        </w:rPr>
        <w:t>Treatment should be initiated and monitored under the supervision of a physician experienced in the treatment of immunodefi</w:t>
      </w:r>
      <w:r w:rsidR="00933A92" w:rsidRPr="007B3E9D">
        <w:rPr>
          <w:rFonts w:ascii="Times New Roman" w:hAnsi="Times New Roman"/>
          <w:szCs w:val="24"/>
          <w:lang w:val="en-AU"/>
        </w:rPr>
        <w:t>ci</w:t>
      </w:r>
      <w:r w:rsidRPr="007B3E9D">
        <w:rPr>
          <w:rFonts w:ascii="Times New Roman" w:hAnsi="Times New Roman"/>
          <w:szCs w:val="24"/>
          <w:lang w:val="en-AU"/>
        </w:rPr>
        <w:t>ency.</w:t>
      </w:r>
      <w:r w:rsidR="00CF67BC" w:rsidRPr="007B3E9D">
        <w:rPr>
          <w:rFonts w:ascii="Times New Roman" w:hAnsi="Times New Roman"/>
          <w:sz w:val="20"/>
          <w:lang w:val="en-AU"/>
        </w:rPr>
        <w:t xml:space="preserve"> </w:t>
      </w:r>
    </w:p>
    <w:p w:rsidR="00F15AA2" w:rsidRDefault="00F15AA2" w:rsidP="00FE3E35">
      <w:pPr>
        <w:keepNext/>
        <w:tabs>
          <w:tab w:val="left" w:pos="-720"/>
        </w:tabs>
        <w:jc w:val="both"/>
        <w:rPr>
          <w:rFonts w:ascii="Times New Roman" w:hAnsi="Times New Roman"/>
          <w:b/>
          <w:szCs w:val="24"/>
          <w:lang w:val="en-AU"/>
        </w:rPr>
      </w:pPr>
    </w:p>
    <w:p w:rsidR="002A5778" w:rsidRPr="007B3E9D" w:rsidRDefault="002A5778" w:rsidP="00FE3E35">
      <w:pPr>
        <w:keepNext/>
        <w:tabs>
          <w:tab w:val="left" w:pos="-720"/>
        </w:tabs>
        <w:jc w:val="both"/>
        <w:rPr>
          <w:rFonts w:ascii="Times New Roman" w:hAnsi="Times New Roman"/>
          <w:b/>
          <w:szCs w:val="24"/>
          <w:lang w:val="en-AU"/>
        </w:rPr>
      </w:pPr>
      <w:r w:rsidRPr="007B3E9D">
        <w:rPr>
          <w:rFonts w:ascii="Times New Roman" w:hAnsi="Times New Roman"/>
          <w:b/>
          <w:szCs w:val="24"/>
          <w:lang w:val="en-AU"/>
        </w:rPr>
        <w:t>Dosage</w:t>
      </w:r>
    </w:p>
    <w:p w:rsidR="0078043C" w:rsidRDefault="00E2342F">
      <w:pPr>
        <w:autoSpaceDE w:val="0"/>
        <w:autoSpaceDN w:val="0"/>
        <w:adjustRightInd w:val="0"/>
        <w:spacing w:line="241" w:lineRule="atLeast"/>
        <w:jc w:val="both"/>
        <w:rPr>
          <w:rFonts w:ascii="Times New Roman" w:hAnsi="Times New Roman"/>
          <w:color w:val="000000"/>
          <w:szCs w:val="24"/>
          <w:lang w:val="en-US"/>
        </w:rPr>
      </w:pPr>
      <w:r w:rsidRPr="007B3E9D">
        <w:rPr>
          <w:rFonts w:ascii="Times New Roman" w:hAnsi="Times New Roman"/>
          <w:color w:val="000000"/>
          <w:szCs w:val="24"/>
          <w:lang w:val="en-AU"/>
        </w:rPr>
        <w:t xml:space="preserve">The dose </w:t>
      </w:r>
      <w:r>
        <w:rPr>
          <w:rFonts w:ascii="Times New Roman" w:hAnsi="Times New Roman"/>
          <w:color w:val="000000"/>
          <w:szCs w:val="24"/>
          <w:lang w:val="en-AU"/>
        </w:rPr>
        <w:t>and dosage interval must</w:t>
      </w:r>
      <w:r w:rsidRPr="007B3E9D">
        <w:rPr>
          <w:rFonts w:ascii="Times New Roman" w:hAnsi="Times New Roman"/>
          <w:color w:val="000000"/>
          <w:szCs w:val="24"/>
          <w:lang w:val="en-AU"/>
        </w:rPr>
        <w:t xml:space="preserve"> be individualised for each patient </w:t>
      </w:r>
      <w:r>
        <w:rPr>
          <w:rFonts w:ascii="Times New Roman" w:hAnsi="Times New Roman"/>
          <w:color w:val="000000"/>
          <w:szCs w:val="24"/>
          <w:lang w:val="en-AU"/>
        </w:rPr>
        <w:t>based</w:t>
      </w:r>
      <w:r w:rsidRPr="007B3E9D">
        <w:rPr>
          <w:rFonts w:ascii="Times New Roman" w:hAnsi="Times New Roman"/>
          <w:color w:val="000000"/>
          <w:szCs w:val="24"/>
          <w:lang w:val="en-AU"/>
        </w:rPr>
        <w:t xml:space="preserve"> on the</w:t>
      </w:r>
      <w:r>
        <w:rPr>
          <w:rFonts w:ascii="Times New Roman" w:hAnsi="Times New Roman"/>
          <w:color w:val="000000"/>
          <w:szCs w:val="24"/>
          <w:lang w:val="en-AU"/>
        </w:rPr>
        <w:t>ir</w:t>
      </w:r>
      <w:r w:rsidRPr="007B3E9D">
        <w:rPr>
          <w:rFonts w:ascii="Times New Roman" w:hAnsi="Times New Roman"/>
          <w:color w:val="000000"/>
          <w:szCs w:val="24"/>
          <w:lang w:val="en-AU"/>
        </w:rPr>
        <w:t xml:space="preserve"> </w:t>
      </w:r>
      <w:r>
        <w:rPr>
          <w:rFonts w:ascii="Times New Roman" w:hAnsi="Times New Roman"/>
          <w:color w:val="000000"/>
          <w:szCs w:val="24"/>
          <w:lang w:val="en-AU"/>
        </w:rPr>
        <w:t xml:space="preserve">measured </w:t>
      </w:r>
      <w:r w:rsidRPr="007B3E9D">
        <w:rPr>
          <w:rFonts w:ascii="Times New Roman" w:hAnsi="Times New Roman"/>
          <w:color w:val="000000"/>
          <w:szCs w:val="24"/>
          <w:lang w:val="en-AU"/>
        </w:rPr>
        <w:t>IgG trough levels and ongoing clinical response.</w:t>
      </w:r>
    </w:p>
    <w:p w:rsidR="0078043C" w:rsidRPr="004C225B" w:rsidRDefault="0078043C" w:rsidP="0078043C">
      <w:pPr>
        <w:jc w:val="both"/>
        <w:rPr>
          <w:rFonts w:ascii="Times New Roman" w:hAnsi="Times New Roman"/>
          <w:iCs/>
          <w:color w:val="000000"/>
        </w:rPr>
      </w:pPr>
    </w:p>
    <w:p w:rsidR="0078043C" w:rsidRPr="004C225B" w:rsidRDefault="00E2342F" w:rsidP="0078043C">
      <w:pPr>
        <w:jc w:val="both"/>
        <w:rPr>
          <w:rFonts w:ascii="Times New Roman" w:hAnsi="Times New Roman"/>
          <w:iCs/>
          <w:color w:val="000000"/>
          <w:lang w:val="en-US"/>
        </w:rPr>
      </w:pPr>
      <w:r w:rsidRPr="004C225B">
        <w:rPr>
          <w:rFonts w:ascii="Times New Roman" w:hAnsi="Times New Roman"/>
          <w:iCs/>
          <w:color w:val="000000"/>
        </w:rPr>
        <w:t xml:space="preserve">A weekly dose in the range </w:t>
      </w:r>
      <w:r w:rsidRPr="004C225B">
        <w:rPr>
          <w:rFonts w:ascii="Times New Roman" w:hAnsi="Times New Roman"/>
          <w:iCs/>
          <w:color w:val="000000"/>
          <w:lang w:val="en-US"/>
        </w:rPr>
        <w:t>0.05-0.15 g/kg body weight is recommended (</w:t>
      </w:r>
      <w:r w:rsidR="006F1CD3" w:rsidRPr="004C225B">
        <w:rPr>
          <w:rFonts w:ascii="Times New Roman" w:hAnsi="Times New Roman"/>
          <w:iCs/>
          <w:color w:val="000000"/>
          <w:lang w:val="en-US"/>
        </w:rPr>
        <w:t>t</w:t>
      </w:r>
      <w:r w:rsidRPr="004C225B">
        <w:rPr>
          <w:rFonts w:ascii="Times New Roman" w:hAnsi="Times New Roman"/>
          <w:iCs/>
          <w:color w:val="000000"/>
          <w:lang w:val="en-US"/>
        </w:rPr>
        <w:t xml:space="preserve">his corresponds to a total monthly dose of </w:t>
      </w:r>
      <w:r w:rsidR="00DC36C1">
        <w:rPr>
          <w:rFonts w:ascii="Times New Roman" w:hAnsi="Times New Roman"/>
          <w:iCs/>
          <w:color w:val="000000"/>
          <w:lang w:val="en-US"/>
        </w:rPr>
        <w:t>Evogam</w:t>
      </w:r>
      <w:r w:rsidRPr="004C225B">
        <w:rPr>
          <w:rFonts w:ascii="Times New Roman" w:hAnsi="Times New Roman"/>
          <w:iCs/>
          <w:color w:val="000000"/>
          <w:lang w:val="en-US"/>
        </w:rPr>
        <w:t xml:space="preserve"> in the range of 0.2-0.6 g/kg body weight).</w:t>
      </w:r>
    </w:p>
    <w:p w:rsidR="00880375" w:rsidRPr="004C225B" w:rsidRDefault="00880375" w:rsidP="005E48D3">
      <w:pPr>
        <w:autoSpaceDE w:val="0"/>
        <w:autoSpaceDN w:val="0"/>
        <w:adjustRightInd w:val="0"/>
        <w:spacing w:line="241" w:lineRule="atLeast"/>
        <w:jc w:val="both"/>
        <w:rPr>
          <w:rFonts w:ascii="Times New Roman" w:hAnsi="Times New Roman"/>
          <w:color w:val="000000"/>
          <w:szCs w:val="24"/>
          <w:lang w:val="en-AU"/>
        </w:rPr>
      </w:pPr>
    </w:p>
    <w:p w:rsidR="002A5778" w:rsidRPr="007B3E9D" w:rsidRDefault="002A5778" w:rsidP="00190B24">
      <w:pPr>
        <w:keepNext/>
        <w:tabs>
          <w:tab w:val="left" w:pos="-720"/>
        </w:tabs>
        <w:jc w:val="both"/>
        <w:rPr>
          <w:rFonts w:ascii="Times New Roman" w:hAnsi="Times New Roman"/>
          <w:b/>
          <w:szCs w:val="24"/>
          <w:lang w:val="en-AU"/>
        </w:rPr>
      </w:pPr>
      <w:r w:rsidRPr="007B3E9D">
        <w:rPr>
          <w:rFonts w:ascii="Times New Roman" w:hAnsi="Times New Roman"/>
          <w:b/>
          <w:szCs w:val="24"/>
          <w:lang w:val="en-AU"/>
        </w:rPr>
        <w:t>Administration</w:t>
      </w:r>
    </w:p>
    <w:p w:rsidR="009D47D9" w:rsidRPr="007B3E9D" w:rsidRDefault="00DC36C1" w:rsidP="004C225B">
      <w:pPr>
        <w:tabs>
          <w:tab w:val="left" w:pos="-720"/>
        </w:tabs>
        <w:rPr>
          <w:rFonts w:ascii="Times New Roman" w:hAnsi="Times New Roman"/>
          <w:szCs w:val="24"/>
          <w:lang w:val="en-US"/>
        </w:rPr>
      </w:pPr>
      <w:bookmarkStart w:id="0" w:name="OLE_LINK1"/>
      <w:bookmarkStart w:id="1" w:name="OLE_LINK2"/>
      <w:r>
        <w:rPr>
          <w:rFonts w:ascii="Times New Roman" w:hAnsi="Times New Roman"/>
          <w:szCs w:val="24"/>
          <w:lang w:val="en-AU"/>
        </w:rPr>
        <w:t>Evogam</w:t>
      </w:r>
      <w:r w:rsidR="0054442C" w:rsidRPr="007B3E9D">
        <w:rPr>
          <w:rFonts w:ascii="Times New Roman" w:hAnsi="Times New Roman"/>
          <w:szCs w:val="24"/>
          <w:lang w:val="en-AU"/>
        </w:rPr>
        <w:t xml:space="preserve"> is to be administered via the subcutaneous route</w:t>
      </w:r>
      <w:r w:rsidR="002628AF" w:rsidRPr="007B3E9D">
        <w:rPr>
          <w:rFonts w:ascii="Times New Roman" w:hAnsi="Times New Roman"/>
          <w:szCs w:val="24"/>
          <w:lang w:val="en-AU"/>
        </w:rPr>
        <w:t>, preferentially</w:t>
      </w:r>
      <w:r w:rsidR="0054442C" w:rsidRPr="007B3E9D">
        <w:rPr>
          <w:rFonts w:ascii="Times New Roman" w:hAnsi="Times New Roman"/>
          <w:szCs w:val="24"/>
          <w:lang w:val="en-AU"/>
        </w:rPr>
        <w:t xml:space="preserve"> into the upper outer arms/upper thighs</w:t>
      </w:r>
      <w:r w:rsidR="00AB61FB" w:rsidRPr="007B3E9D">
        <w:rPr>
          <w:rFonts w:ascii="Times New Roman" w:hAnsi="Times New Roman"/>
          <w:szCs w:val="24"/>
          <w:lang w:val="en-AU"/>
        </w:rPr>
        <w:t>,</w:t>
      </w:r>
      <w:r w:rsidR="000A6FDD" w:rsidRPr="007B3E9D">
        <w:rPr>
          <w:rFonts w:ascii="Times New Roman" w:hAnsi="Times New Roman"/>
          <w:szCs w:val="24"/>
          <w:lang w:val="en-AU"/>
        </w:rPr>
        <w:t xml:space="preserve"> </w:t>
      </w:r>
      <w:r w:rsidR="0054442C" w:rsidRPr="007B3E9D">
        <w:rPr>
          <w:rFonts w:ascii="Times New Roman" w:hAnsi="Times New Roman"/>
          <w:szCs w:val="24"/>
          <w:lang w:val="en-AU"/>
        </w:rPr>
        <w:t>abdomen</w:t>
      </w:r>
      <w:r w:rsidR="002628AF" w:rsidRPr="007B3E9D">
        <w:rPr>
          <w:rFonts w:ascii="Times New Roman" w:hAnsi="Times New Roman"/>
          <w:szCs w:val="24"/>
          <w:lang w:val="en-AU"/>
        </w:rPr>
        <w:t xml:space="preserve">, </w:t>
      </w:r>
      <w:r w:rsidR="002628AF" w:rsidRPr="007B3E9D">
        <w:rPr>
          <w:rFonts w:ascii="Times New Roman" w:hAnsi="Times New Roman"/>
        </w:rPr>
        <w:t>and/or lateral hip</w:t>
      </w:r>
      <w:r w:rsidR="0054442C" w:rsidRPr="007B3E9D">
        <w:rPr>
          <w:rFonts w:ascii="Times New Roman" w:hAnsi="Times New Roman"/>
          <w:szCs w:val="24"/>
          <w:lang w:val="en-AU"/>
        </w:rPr>
        <w:t xml:space="preserve">. </w:t>
      </w:r>
      <w:r w:rsidR="009D47D9" w:rsidRPr="007B3E9D">
        <w:rPr>
          <w:rFonts w:ascii="Times New Roman" w:hAnsi="Times New Roman"/>
          <w:b/>
          <w:bCs/>
          <w:szCs w:val="24"/>
          <w:lang w:val="en-US"/>
        </w:rPr>
        <w:t xml:space="preserve">DO NOT </w:t>
      </w:r>
      <w:r w:rsidR="00BC62B3">
        <w:rPr>
          <w:rFonts w:ascii="Times New Roman" w:hAnsi="Times New Roman"/>
          <w:b/>
          <w:bCs/>
          <w:szCs w:val="24"/>
          <w:lang w:val="en-US"/>
        </w:rPr>
        <w:t>ADMINISTER</w:t>
      </w:r>
      <w:r w:rsidR="009D47D9" w:rsidRPr="007B3E9D">
        <w:rPr>
          <w:rFonts w:ascii="Times New Roman" w:hAnsi="Times New Roman"/>
          <w:b/>
          <w:bCs/>
          <w:szCs w:val="24"/>
          <w:lang w:val="en-US"/>
        </w:rPr>
        <w:t xml:space="preserve"> INTRAVENOUSLY.</w:t>
      </w:r>
    </w:p>
    <w:p w:rsidR="009D47D9" w:rsidRPr="007B3E9D" w:rsidRDefault="009D47D9" w:rsidP="006E5591">
      <w:pPr>
        <w:tabs>
          <w:tab w:val="left" w:pos="-720"/>
        </w:tabs>
        <w:jc w:val="both"/>
        <w:rPr>
          <w:rFonts w:ascii="Times New Roman" w:hAnsi="Times New Roman"/>
          <w:szCs w:val="24"/>
          <w:lang w:val="en-AU"/>
        </w:rPr>
      </w:pPr>
    </w:p>
    <w:p w:rsidR="00D35426" w:rsidRPr="007B3E9D" w:rsidRDefault="00DC36C1" w:rsidP="00D35426">
      <w:pPr>
        <w:tabs>
          <w:tab w:val="left" w:pos="-720"/>
        </w:tabs>
        <w:jc w:val="both"/>
        <w:rPr>
          <w:rFonts w:ascii="Times New Roman" w:hAnsi="Times New Roman"/>
          <w:szCs w:val="24"/>
          <w:lang w:val="en-AU"/>
        </w:rPr>
      </w:pPr>
      <w:r>
        <w:rPr>
          <w:rFonts w:ascii="Times New Roman" w:hAnsi="Times New Roman"/>
          <w:szCs w:val="24"/>
          <w:lang w:val="en-AU"/>
        </w:rPr>
        <w:t>Evogam</w:t>
      </w:r>
      <w:r w:rsidR="00D35426" w:rsidRPr="007B3E9D">
        <w:rPr>
          <w:rFonts w:ascii="Times New Roman" w:hAnsi="Times New Roman"/>
          <w:szCs w:val="24"/>
          <w:lang w:val="en-AU"/>
        </w:rPr>
        <w:t xml:space="preserve"> should be brought to room temperature before use.</w:t>
      </w:r>
    </w:p>
    <w:p w:rsidR="00D35426" w:rsidRPr="007B3E9D" w:rsidRDefault="00D35426" w:rsidP="003F56BB">
      <w:pPr>
        <w:tabs>
          <w:tab w:val="left" w:pos="-720"/>
        </w:tabs>
        <w:jc w:val="both"/>
        <w:rPr>
          <w:rFonts w:ascii="Times New Roman" w:hAnsi="Times New Roman"/>
          <w:szCs w:val="24"/>
          <w:lang w:val="en-US"/>
        </w:rPr>
      </w:pPr>
    </w:p>
    <w:p w:rsidR="007B335B" w:rsidRPr="007B3E9D" w:rsidRDefault="00690C79" w:rsidP="007B335B">
      <w:pPr>
        <w:tabs>
          <w:tab w:val="left" w:pos="-720"/>
        </w:tabs>
        <w:jc w:val="both"/>
        <w:rPr>
          <w:rFonts w:ascii="Times New Roman" w:hAnsi="Times New Roman"/>
          <w:szCs w:val="24"/>
          <w:lang w:val="en-AU"/>
        </w:rPr>
      </w:pPr>
      <w:r>
        <w:rPr>
          <w:rFonts w:ascii="Times New Roman" w:hAnsi="Times New Roman"/>
          <w:szCs w:val="24"/>
        </w:rPr>
        <w:t>The solution is clear and pale-yellow to light brown</w:t>
      </w:r>
      <w:r w:rsidR="007B335B" w:rsidRPr="007B3E9D">
        <w:rPr>
          <w:rFonts w:ascii="Times New Roman" w:hAnsi="Times New Roman"/>
          <w:szCs w:val="24"/>
        </w:rPr>
        <w:t>.</w:t>
      </w:r>
      <w:r w:rsidR="007B335B" w:rsidRPr="007B3E9D" w:rsidDel="00D35426">
        <w:rPr>
          <w:rFonts w:ascii="Times New Roman" w:hAnsi="Times New Roman"/>
          <w:szCs w:val="24"/>
          <w:lang w:val="en-AU"/>
        </w:rPr>
        <w:t xml:space="preserve"> </w:t>
      </w:r>
      <w:r w:rsidR="007B335B" w:rsidRPr="007B3E9D">
        <w:rPr>
          <w:rFonts w:ascii="Times New Roman" w:hAnsi="Times New Roman"/>
          <w:szCs w:val="24"/>
          <w:lang w:val="en-AU"/>
        </w:rPr>
        <w:t xml:space="preserve">If </w:t>
      </w:r>
      <w:r w:rsidR="00DC36C1">
        <w:rPr>
          <w:rFonts w:ascii="Times New Roman" w:hAnsi="Times New Roman"/>
          <w:szCs w:val="24"/>
          <w:lang w:val="en-AU"/>
        </w:rPr>
        <w:t>Evogam</w:t>
      </w:r>
      <w:r w:rsidR="007B335B" w:rsidRPr="007B3E9D">
        <w:rPr>
          <w:rFonts w:ascii="Times New Roman" w:hAnsi="Times New Roman"/>
          <w:szCs w:val="24"/>
          <w:lang w:val="en-AU"/>
        </w:rPr>
        <w:t xml:space="preserve"> appears to be turbid or to contain sediment, it must not be used.  The unopened bottle should be returned to the Australian Red Cross Blood Service.  </w:t>
      </w:r>
      <w:r w:rsidR="00DC36C1">
        <w:rPr>
          <w:rFonts w:ascii="Times New Roman" w:hAnsi="Times New Roman"/>
          <w:szCs w:val="24"/>
          <w:lang w:val="en-AU"/>
        </w:rPr>
        <w:t>Evogam</w:t>
      </w:r>
      <w:r w:rsidR="007B335B" w:rsidRPr="007B3E9D">
        <w:rPr>
          <w:rFonts w:ascii="Times New Roman" w:hAnsi="Times New Roman"/>
          <w:szCs w:val="24"/>
          <w:lang w:val="en-AU"/>
        </w:rPr>
        <w:t xml:space="preserve"> contains no antimicrobial preservative.</w:t>
      </w:r>
      <w:r w:rsidR="007B335B" w:rsidRPr="00D35426">
        <w:rPr>
          <w:rFonts w:ascii="Times New Roman" w:hAnsi="Times New Roman"/>
          <w:szCs w:val="24"/>
          <w:lang w:val="en-AU"/>
        </w:rPr>
        <w:t xml:space="preserve">  </w:t>
      </w:r>
      <w:r w:rsidR="007B335B" w:rsidRPr="007B3E9D">
        <w:rPr>
          <w:rFonts w:ascii="Times New Roman" w:hAnsi="Times New Roman"/>
          <w:szCs w:val="24"/>
          <w:lang w:val="en-AU"/>
        </w:rPr>
        <w:t xml:space="preserve">Therefore it must be used immediately and administered within </w:t>
      </w:r>
      <w:r w:rsidR="00FF68B1">
        <w:rPr>
          <w:rFonts w:ascii="Times New Roman" w:hAnsi="Times New Roman"/>
          <w:szCs w:val="24"/>
          <w:lang w:val="en-AU"/>
        </w:rPr>
        <w:t>4</w:t>
      </w:r>
      <w:r w:rsidR="007B335B" w:rsidRPr="007B3E9D">
        <w:rPr>
          <w:rFonts w:ascii="Times New Roman" w:hAnsi="Times New Roman"/>
          <w:szCs w:val="24"/>
          <w:lang w:val="en-AU"/>
        </w:rPr>
        <w:t xml:space="preserve"> hours of opening the bottle.  Any unused portion should be discarded.  Use in one patient on one occasion only.  Do not use if the solution has been frozen.</w:t>
      </w:r>
    </w:p>
    <w:p w:rsidR="007B335B" w:rsidRPr="007B3E9D" w:rsidRDefault="007B335B" w:rsidP="007B335B">
      <w:pPr>
        <w:tabs>
          <w:tab w:val="left" w:pos="-720"/>
        </w:tabs>
        <w:jc w:val="both"/>
        <w:rPr>
          <w:rFonts w:ascii="Times New Roman" w:hAnsi="Times New Roman"/>
          <w:szCs w:val="24"/>
          <w:lang w:val="en-AU"/>
        </w:rPr>
      </w:pPr>
    </w:p>
    <w:p w:rsidR="00B83D59" w:rsidRPr="007B3E9D" w:rsidRDefault="00B83D59" w:rsidP="00B83D59">
      <w:pPr>
        <w:tabs>
          <w:tab w:val="left" w:pos="-720"/>
        </w:tabs>
        <w:jc w:val="both"/>
        <w:rPr>
          <w:rFonts w:ascii="Times New Roman" w:hAnsi="Times New Roman"/>
          <w:szCs w:val="24"/>
          <w:lang w:val="en-AU"/>
        </w:rPr>
      </w:pPr>
      <w:r w:rsidRPr="007B3E9D">
        <w:rPr>
          <w:rFonts w:ascii="Times New Roman" w:hAnsi="Times New Roman"/>
          <w:szCs w:val="24"/>
          <w:lang w:val="en-AU"/>
        </w:rPr>
        <w:t xml:space="preserve">A common </w:t>
      </w:r>
      <w:r w:rsidR="00DC36C1">
        <w:rPr>
          <w:rFonts w:ascii="Times New Roman" w:hAnsi="Times New Roman"/>
          <w:szCs w:val="24"/>
          <w:lang w:val="en-AU"/>
        </w:rPr>
        <w:t>Evogam</w:t>
      </w:r>
      <w:r w:rsidR="00BC62B3" w:rsidRPr="007B3E9D">
        <w:rPr>
          <w:rFonts w:ascii="Times New Roman" w:hAnsi="Times New Roman"/>
          <w:szCs w:val="24"/>
          <w:lang w:val="en-AU"/>
        </w:rPr>
        <w:t xml:space="preserve"> </w:t>
      </w:r>
      <w:r>
        <w:rPr>
          <w:rFonts w:ascii="Times New Roman" w:hAnsi="Times New Roman"/>
          <w:szCs w:val="24"/>
          <w:lang w:val="en-AU"/>
        </w:rPr>
        <w:t xml:space="preserve">weekly </w:t>
      </w:r>
      <w:r w:rsidRPr="007B3E9D">
        <w:rPr>
          <w:rFonts w:ascii="Times New Roman" w:hAnsi="Times New Roman"/>
          <w:szCs w:val="24"/>
          <w:lang w:val="en-AU"/>
        </w:rPr>
        <w:t xml:space="preserve">dose is </w:t>
      </w:r>
      <w:r w:rsidRPr="007B3E9D">
        <w:rPr>
          <w:rFonts w:ascii="Times New Roman" w:hAnsi="Times New Roman"/>
          <w:color w:val="000000"/>
          <w:szCs w:val="24"/>
          <w:lang w:val="en-US"/>
        </w:rPr>
        <w:t xml:space="preserve">0.05-0.15 g </w:t>
      </w:r>
      <w:r w:rsidRPr="007B3E9D">
        <w:rPr>
          <w:rFonts w:ascii="Times New Roman" w:hAnsi="Times New Roman"/>
          <w:szCs w:val="24"/>
          <w:lang w:val="en-AU"/>
        </w:rPr>
        <w:t xml:space="preserve">(approximately 0.3-0.9 mL) per kg bodyweight, which may be administered at several infusion sites. </w:t>
      </w:r>
      <w:r w:rsidR="00BC62B3">
        <w:rPr>
          <w:rFonts w:ascii="Times New Roman" w:hAnsi="Times New Roman"/>
          <w:szCs w:val="24"/>
          <w:lang w:val="en-AU"/>
        </w:rPr>
        <w:t xml:space="preserve">When administering </w:t>
      </w:r>
      <w:r w:rsidR="00DC36C1">
        <w:rPr>
          <w:rFonts w:ascii="Times New Roman" w:hAnsi="Times New Roman"/>
          <w:szCs w:val="24"/>
          <w:lang w:val="en-AU"/>
        </w:rPr>
        <w:t>Evogam</w:t>
      </w:r>
      <w:r w:rsidR="00BC62B3" w:rsidRPr="007B3E9D">
        <w:rPr>
          <w:rFonts w:ascii="Times New Roman" w:hAnsi="Times New Roman"/>
          <w:szCs w:val="24"/>
          <w:lang w:val="en-AU"/>
        </w:rPr>
        <w:t xml:space="preserve"> </w:t>
      </w:r>
      <w:r w:rsidR="00BC62B3">
        <w:rPr>
          <w:rFonts w:ascii="Times New Roman" w:hAnsi="Times New Roman"/>
          <w:szCs w:val="24"/>
          <w:lang w:val="en-AU"/>
        </w:rPr>
        <w:t>t</w:t>
      </w:r>
      <w:r>
        <w:rPr>
          <w:rFonts w:ascii="Times New Roman" w:hAnsi="Times New Roman"/>
          <w:szCs w:val="24"/>
          <w:lang w:val="en-AU"/>
        </w:rPr>
        <w:t>he recommended i</w:t>
      </w:r>
      <w:r w:rsidRPr="007B3E9D">
        <w:rPr>
          <w:rFonts w:ascii="Times New Roman" w:hAnsi="Times New Roman"/>
          <w:szCs w:val="24"/>
          <w:lang w:val="en-AU"/>
        </w:rPr>
        <w:t>nitial infusion rate</w:t>
      </w:r>
      <w:r>
        <w:rPr>
          <w:rFonts w:ascii="Times New Roman" w:hAnsi="Times New Roman"/>
          <w:szCs w:val="24"/>
          <w:lang w:val="en-AU"/>
        </w:rPr>
        <w:t xml:space="preserve"> is</w:t>
      </w:r>
      <w:r w:rsidRPr="007B3E9D">
        <w:rPr>
          <w:rFonts w:ascii="Times New Roman" w:hAnsi="Times New Roman"/>
          <w:szCs w:val="24"/>
          <w:lang w:val="en-AU"/>
        </w:rPr>
        <w:t xml:space="preserve"> 10 mL/hour. The infusion rate may be gradually increased after the first completed infusion up to 20 mL/hour as </w:t>
      </w:r>
      <w:r>
        <w:rPr>
          <w:rFonts w:ascii="Times New Roman" w:hAnsi="Times New Roman"/>
          <w:szCs w:val="24"/>
          <w:lang w:val="en-AU"/>
        </w:rPr>
        <w:t xml:space="preserve">comfort and </w:t>
      </w:r>
      <w:r w:rsidRPr="007B3E9D">
        <w:rPr>
          <w:rFonts w:ascii="Times New Roman" w:hAnsi="Times New Roman"/>
          <w:szCs w:val="24"/>
          <w:lang w:val="en-AU"/>
        </w:rPr>
        <w:t>tolera</w:t>
      </w:r>
      <w:r>
        <w:rPr>
          <w:rFonts w:ascii="Times New Roman" w:hAnsi="Times New Roman"/>
          <w:szCs w:val="24"/>
          <w:lang w:val="en-AU"/>
        </w:rPr>
        <w:t>bility allows</w:t>
      </w:r>
      <w:r w:rsidRPr="007B3E9D">
        <w:rPr>
          <w:rFonts w:ascii="Times New Roman" w:hAnsi="Times New Roman"/>
          <w:szCs w:val="24"/>
          <w:lang w:val="en-AU"/>
        </w:rPr>
        <w:t xml:space="preserve">. The maximum dose administered during clinical trials </w:t>
      </w:r>
      <w:r>
        <w:rPr>
          <w:rFonts w:ascii="Times New Roman" w:hAnsi="Times New Roman"/>
          <w:szCs w:val="24"/>
          <w:lang w:val="en-AU"/>
        </w:rPr>
        <w:t>w</w:t>
      </w:r>
      <w:r w:rsidRPr="007B3E9D">
        <w:rPr>
          <w:rFonts w:ascii="Times New Roman" w:hAnsi="Times New Roman"/>
          <w:szCs w:val="24"/>
          <w:lang w:val="en-AU"/>
        </w:rPr>
        <w:t xml:space="preserve">as 40 mL/hour using two infusion </w:t>
      </w:r>
      <w:r>
        <w:rPr>
          <w:rFonts w:ascii="Times New Roman" w:hAnsi="Times New Roman"/>
          <w:szCs w:val="24"/>
          <w:lang w:val="en-AU"/>
        </w:rPr>
        <w:t>pumps</w:t>
      </w:r>
      <w:r w:rsidRPr="007B3E9D">
        <w:rPr>
          <w:rFonts w:ascii="Times New Roman" w:hAnsi="Times New Roman"/>
          <w:szCs w:val="24"/>
          <w:lang w:val="en-AU"/>
        </w:rPr>
        <w:t xml:space="preserve"> simultaneously.</w:t>
      </w:r>
    </w:p>
    <w:p w:rsidR="00B83D59" w:rsidRPr="007B3E9D" w:rsidRDefault="00B83D59" w:rsidP="00B83D59">
      <w:pPr>
        <w:tabs>
          <w:tab w:val="left" w:pos="-720"/>
        </w:tabs>
        <w:jc w:val="both"/>
        <w:rPr>
          <w:rFonts w:ascii="Times New Roman" w:hAnsi="Times New Roman"/>
          <w:szCs w:val="24"/>
          <w:lang w:val="en-AU"/>
        </w:rPr>
      </w:pPr>
    </w:p>
    <w:p w:rsidR="00B83D59" w:rsidRDefault="00B83D59" w:rsidP="00B83D59">
      <w:pPr>
        <w:tabs>
          <w:tab w:val="left" w:pos="-720"/>
        </w:tabs>
        <w:jc w:val="both"/>
        <w:rPr>
          <w:rFonts w:ascii="Times New Roman" w:hAnsi="Times New Roman"/>
          <w:szCs w:val="24"/>
          <w:lang w:val="en-AU"/>
        </w:rPr>
      </w:pPr>
      <w:r w:rsidRPr="007B3E9D">
        <w:rPr>
          <w:rFonts w:ascii="Times New Roman" w:hAnsi="Times New Roman"/>
          <w:szCs w:val="24"/>
          <w:lang w:val="en-AU"/>
        </w:rPr>
        <w:t>When large doses are given (&gt; 20 mL), it is advisable to administer them in divided doses at different sites.</w:t>
      </w:r>
    </w:p>
    <w:p w:rsidR="003F56BB" w:rsidRPr="007B3E9D" w:rsidRDefault="003F56BB" w:rsidP="003F56BB">
      <w:pPr>
        <w:tabs>
          <w:tab w:val="left" w:pos="-720"/>
        </w:tabs>
        <w:jc w:val="both"/>
        <w:rPr>
          <w:rFonts w:ascii="Times New Roman" w:hAnsi="Times New Roman"/>
          <w:b/>
          <w:bCs/>
          <w:i/>
          <w:iCs/>
          <w:szCs w:val="24"/>
          <w:lang w:val="en-US"/>
        </w:rPr>
      </w:pPr>
      <w:r w:rsidRPr="007B3E9D">
        <w:rPr>
          <w:rFonts w:ascii="Times New Roman" w:hAnsi="Times New Roman"/>
          <w:b/>
          <w:bCs/>
          <w:i/>
          <w:iCs/>
          <w:szCs w:val="24"/>
          <w:lang w:val="en-US"/>
        </w:rPr>
        <w:lastRenderedPageBreak/>
        <w:t>Subcutaneous infusion for home treatment</w:t>
      </w:r>
    </w:p>
    <w:p w:rsidR="00D35426" w:rsidRPr="007B3E9D" w:rsidRDefault="002628AF" w:rsidP="003F56BB">
      <w:pPr>
        <w:tabs>
          <w:tab w:val="left" w:pos="-720"/>
        </w:tabs>
        <w:jc w:val="both"/>
        <w:rPr>
          <w:rFonts w:ascii="Times New Roman" w:hAnsi="Times New Roman"/>
          <w:szCs w:val="24"/>
          <w:lang w:val="en-AU"/>
        </w:rPr>
      </w:pPr>
      <w:r w:rsidRPr="007B3E9D">
        <w:rPr>
          <w:rFonts w:ascii="Times New Roman" w:hAnsi="Times New Roman"/>
        </w:rPr>
        <w:t xml:space="preserve">If the physician believes that home administration is appropriate, the physician or health professional should provide the patient with instructions on subcutaneous infusion for home treatment. This should include the </w:t>
      </w:r>
      <w:r w:rsidRPr="007B3E9D">
        <w:rPr>
          <w:rFonts w:ascii="Times New Roman" w:hAnsi="Times New Roman"/>
          <w:szCs w:val="24"/>
          <w:lang w:val="en-AU"/>
        </w:rPr>
        <w:t>use of subcutaneous administration techniques</w:t>
      </w:r>
      <w:r w:rsidR="00C34DC5" w:rsidRPr="007B3E9D">
        <w:rPr>
          <w:rFonts w:ascii="Times New Roman" w:hAnsi="Times New Roman"/>
          <w:szCs w:val="24"/>
          <w:lang w:val="en-AU"/>
        </w:rPr>
        <w:t xml:space="preserve"> (including suitable infusion rates)</w:t>
      </w:r>
      <w:r w:rsidRPr="007B3E9D">
        <w:rPr>
          <w:rFonts w:ascii="Times New Roman" w:hAnsi="Times New Roman"/>
          <w:szCs w:val="24"/>
          <w:lang w:val="en-AU"/>
        </w:rPr>
        <w:t>, how to maintain a treatment diary and measures to be taken in the case of severe adverse events.</w:t>
      </w:r>
    </w:p>
    <w:p w:rsidR="000A6FDD" w:rsidRPr="007B3E9D" w:rsidRDefault="000A6FDD" w:rsidP="003F56BB">
      <w:pPr>
        <w:tabs>
          <w:tab w:val="left" w:pos="-720"/>
        </w:tabs>
        <w:jc w:val="both"/>
        <w:rPr>
          <w:rFonts w:ascii="Times New Roman" w:hAnsi="Times New Roman"/>
          <w:szCs w:val="24"/>
          <w:lang w:val="en-AU"/>
        </w:rPr>
      </w:pPr>
    </w:p>
    <w:bookmarkEnd w:id="0"/>
    <w:bookmarkEnd w:id="1"/>
    <w:p w:rsidR="006772FA" w:rsidRPr="009C45CC" w:rsidRDefault="002A5778" w:rsidP="00651ADA">
      <w:pPr>
        <w:keepNext/>
        <w:tabs>
          <w:tab w:val="left" w:pos="-720"/>
        </w:tabs>
        <w:jc w:val="both"/>
        <w:rPr>
          <w:rFonts w:ascii="Times New Roman" w:hAnsi="Times New Roman"/>
          <w:b/>
          <w:szCs w:val="24"/>
          <w:lang w:val="en-AU"/>
        </w:rPr>
      </w:pPr>
      <w:r w:rsidRPr="009C45CC">
        <w:rPr>
          <w:rFonts w:ascii="Times New Roman" w:hAnsi="Times New Roman"/>
          <w:b/>
          <w:szCs w:val="24"/>
          <w:lang w:val="en-AU"/>
        </w:rPr>
        <w:t>OVERD</w:t>
      </w:r>
      <w:r w:rsidR="00697A5D" w:rsidRPr="009C45CC">
        <w:rPr>
          <w:rFonts w:ascii="Times New Roman" w:hAnsi="Times New Roman"/>
          <w:b/>
          <w:szCs w:val="24"/>
          <w:lang w:val="en-AU"/>
        </w:rPr>
        <w:t>OS</w:t>
      </w:r>
      <w:r w:rsidR="00C25D82">
        <w:rPr>
          <w:rFonts w:ascii="Times New Roman" w:hAnsi="Times New Roman"/>
          <w:b/>
          <w:szCs w:val="24"/>
          <w:lang w:val="en-AU"/>
        </w:rPr>
        <w:t>AGE</w:t>
      </w:r>
    </w:p>
    <w:p w:rsidR="005146BD" w:rsidRPr="00AD5FB3" w:rsidRDefault="00236946">
      <w:pPr>
        <w:tabs>
          <w:tab w:val="left" w:pos="-720"/>
        </w:tabs>
        <w:jc w:val="both"/>
        <w:rPr>
          <w:rFonts w:ascii="Times New Roman" w:hAnsi="Times New Roman"/>
          <w:b/>
          <w:szCs w:val="24"/>
          <w:lang w:val="en-AU"/>
        </w:rPr>
      </w:pPr>
      <w:r w:rsidRPr="00AD5FB3">
        <w:rPr>
          <w:rFonts w:ascii="Times New Roman" w:hAnsi="Times New Roman"/>
          <w:szCs w:val="24"/>
          <w:lang w:val="en-US"/>
        </w:rPr>
        <w:t xml:space="preserve">Consequences of an overdose are not known.  </w:t>
      </w:r>
    </w:p>
    <w:p w:rsidR="00291053" w:rsidRPr="00AD5FB3" w:rsidRDefault="00291053">
      <w:pPr>
        <w:tabs>
          <w:tab w:val="left" w:pos="-720"/>
        </w:tabs>
        <w:jc w:val="both"/>
        <w:rPr>
          <w:rFonts w:ascii="Times New Roman" w:hAnsi="Times New Roman"/>
          <w:b/>
          <w:szCs w:val="24"/>
          <w:lang w:val="en-AU"/>
        </w:rPr>
      </w:pPr>
    </w:p>
    <w:p w:rsidR="002A5778" w:rsidRPr="00AD5FB3" w:rsidRDefault="002A5778">
      <w:pPr>
        <w:tabs>
          <w:tab w:val="left" w:pos="-720"/>
        </w:tabs>
        <w:jc w:val="both"/>
        <w:rPr>
          <w:rFonts w:ascii="Times New Roman" w:hAnsi="Times New Roman"/>
          <w:szCs w:val="24"/>
          <w:lang w:val="en-AU"/>
        </w:rPr>
      </w:pPr>
      <w:r w:rsidRPr="00AD5FB3">
        <w:rPr>
          <w:rFonts w:ascii="Times New Roman" w:hAnsi="Times New Roman"/>
          <w:b/>
          <w:szCs w:val="24"/>
          <w:lang w:val="en-AU"/>
        </w:rPr>
        <w:t>PRESENTATION</w:t>
      </w:r>
      <w:r w:rsidR="004F1579" w:rsidRPr="00AD5FB3">
        <w:rPr>
          <w:rFonts w:ascii="Times New Roman" w:hAnsi="Times New Roman"/>
          <w:b/>
          <w:szCs w:val="24"/>
          <w:lang w:val="en-AU"/>
        </w:rPr>
        <w:t xml:space="preserve"> AND STORAGE CONDITIONS</w:t>
      </w:r>
    </w:p>
    <w:p w:rsidR="002A5778" w:rsidRPr="00AD5FB3" w:rsidRDefault="002A5778" w:rsidP="005B374B">
      <w:pPr>
        <w:tabs>
          <w:tab w:val="left" w:pos="-720"/>
        </w:tabs>
        <w:spacing w:after="60"/>
        <w:jc w:val="both"/>
        <w:rPr>
          <w:rFonts w:ascii="Times New Roman" w:hAnsi="Times New Roman"/>
          <w:szCs w:val="24"/>
          <w:lang w:val="en-AU"/>
        </w:rPr>
      </w:pPr>
      <w:r w:rsidRPr="00AD5FB3">
        <w:rPr>
          <w:rFonts w:ascii="Times New Roman" w:hAnsi="Times New Roman"/>
          <w:szCs w:val="24"/>
          <w:lang w:val="en-AU"/>
        </w:rPr>
        <w:t>Th</w:t>
      </w:r>
      <w:r w:rsidR="00684F05" w:rsidRPr="00AD5FB3">
        <w:rPr>
          <w:rFonts w:ascii="Times New Roman" w:hAnsi="Times New Roman"/>
          <w:szCs w:val="24"/>
          <w:lang w:val="en-AU"/>
        </w:rPr>
        <w:t>e</w:t>
      </w:r>
      <w:r w:rsidRPr="00AD5FB3">
        <w:rPr>
          <w:rFonts w:ascii="Times New Roman" w:hAnsi="Times New Roman"/>
          <w:szCs w:val="24"/>
          <w:lang w:val="en-AU"/>
        </w:rPr>
        <w:t xml:space="preserve"> </w:t>
      </w:r>
      <w:r w:rsidR="00B914C3" w:rsidRPr="00AD5FB3">
        <w:rPr>
          <w:rFonts w:ascii="Times New Roman" w:hAnsi="Times New Roman"/>
          <w:szCs w:val="24"/>
          <w:lang w:val="en-AU"/>
        </w:rPr>
        <w:t xml:space="preserve">presentations available for </w:t>
      </w:r>
      <w:r w:rsidR="00DC36C1" w:rsidRPr="00AD5FB3">
        <w:rPr>
          <w:rFonts w:ascii="Times New Roman" w:hAnsi="Times New Roman"/>
          <w:szCs w:val="24"/>
          <w:lang w:val="en-AU"/>
        </w:rPr>
        <w:t>Evogam</w:t>
      </w:r>
      <w:r w:rsidR="00B914C3" w:rsidRPr="00AD5FB3">
        <w:rPr>
          <w:rFonts w:ascii="Times New Roman" w:hAnsi="Times New Roman"/>
          <w:szCs w:val="24"/>
          <w:lang w:val="en-AU"/>
        </w:rPr>
        <w:t xml:space="preserve"> are summarised in the table</w:t>
      </w:r>
      <w:r w:rsidR="00715BE9" w:rsidRPr="00AD5FB3">
        <w:rPr>
          <w:rFonts w:ascii="Times New Roman" w:hAnsi="Times New Roman"/>
          <w:szCs w:val="24"/>
          <w:lang w:val="en-AU"/>
        </w:rPr>
        <w:t>:</w:t>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268"/>
      </w:tblGrid>
      <w:tr w:rsidR="0004055B" w:rsidRPr="00AD5FB3" w:rsidTr="0004055B">
        <w:tc>
          <w:tcPr>
            <w:tcW w:w="2268" w:type="dxa"/>
            <w:vAlign w:val="center"/>
          </w:tcPr>
          <w:p w:rsidR="0004055B" w:rsidRPr="00AD5FB3" w:rsidRDefault="0004055B" w:rsidP="00A26DE8">
            <w:pPr>
              <w:tabs>
                <w:tab w:val="left" w:pos="-720"/>
              </w:tabs>
              <w:spacing w:before="20" w:after="20"/>
              <w:jc w:val="center"/>
              <w:rPr>
                <w:rFonts w:ascii="Times New Roman" w:hAnsi="Times New Roman"/>
                <w:szCs w:val="24"/>
                <w:lang w:val="en-AU"/>
              </w:rPr>
            </w:pPr>
            <w:r w:rsidRPr="00AD5FB3">
              <w:rPr>
                <w:rFonts w:ascii="Times New Roman" w:hAnsi="Times New Roman"/>
                <w:b/>
                <w:szCs w:val="24"/>
                <w:lang w:val="en-AU"/>
              </w:rPr>
              <w:t>Amount of IgG</w:t>
            </w:r>
            <w:r w:rsidRPr="00AD5FB3">
              <w:rPr>
                <w:rFonts w:ascii="Times New Roman" w:hAnsi="Times New Roman"/>
                <w:b/>
                <w:szCs w:val="24"/>
                <w:lang w:val="en-AU"/>
              </w:rPr>
              <w:br/>
              <w:t>(g)</w:t>
            </w:r>
          </w:p>
        </w:tc>
        <w:tc>
          <w:tcPr>
            <w:tcW w:w="2268" w:type="dxa"/>
            <w:vAlign w:val="center"/>
          </w:tcPr>
          <w:p w:rsidR="0004055B" w:rsidRPr="00AD5FB3" w:rsidRDefault="0004055B" w:rsidP="00A26DE8">
            <w:pPr>
              <w:tabs>
                <w:tab w:val="left" w:pos="-720"/>
              </w:tabs>
              <w:spacing w:before="20" w:after="20"/>
              <w:jc w:val="center"/>
              <w:rPr>
                <w:rFonts w:ascii="Times New Roman" w:hAnsi="Times New Roman"/>
                <w:szCs w:val="24"/>
                <w:lang w:val="en-AU"/>
              </w:rPr>
            </w:pPr>
            <w:r w:rsidRPr="00AD5FB3">
              <w:rPr>
                <w:rFonts w:ascii="Times New Roman" w:hAnsi="Times New Roman"/>
                <w:b/>
                <w:szCs w:val="24"/>
                <w:lang w:val="en-AU"/>
              </w:rPr>
              <w:t xml:space="preserve">Volume of solution </w:t>
            </w:r>
            <w:r w:rsidRPr="00AD5FB3">
              <w:rPr>
                <w:rFonts w:ascii="Times New Roman" w:hAnsi="Times New Roman"/>
                <w:b/>
                <w:szCs w:val="24"/>
                <w:lang w:val="en-AU"/>
              </w:rPr>
              <w:br/>
              <w:t>(mL)</w:t>
            </w:r>
          </w:p>
        </w:tc>
        <w:tc>
          <w:tcPr>
            <w:tcW w:w="2268" w:type="dxa"/>
            <w:vAlign w:val="center"/>
          </w:tcPr>
          <w:p w:rsidR="0004055B" w:rsidRPr="00AD5FB3" w:rsidRDefault="0004055B" w:rsidP="00A26DE8">
            <w:pPr>
              <w:tabs>
                <w:tab w:val="left" w:pos="-720"/>
              </w:tabs>
              <w:spacing w:before="20" w:after="20"/>
              <w:jc w:val="center"/>
              <w:rPr>
                <w:rFonts w:ascii="Times New Roman" w:hAnsi="Times New Roman"/>
                <w:b/>
                <w:szCs w:val="24"/>
                <w:lang w:val="en-AU"/>
              </w:rPr>
            </w:pPr>
            <w:r w:rsidRPr="00AD5FB3">
              <w:rPr>
                <w:rFonts w:ascii="Times New Roman" w:hAnsi="Times New Roman"/>
                <w:b/>
                <w:szCs w:val="24"/>
                <w:lang w:val="en-AU"/>
              </w:rPr>
              <w:t>AUSTR</w:t>
            </w:r>
          </w:p>
        </w:tc>
      </w:tr>
      <w:tr w:rsidR="0004055B" w:rsidRPr="00AD5FB3" w:rsidTr="0004055B">
        <w:tc>
          <w:tcPr>
            <w:tcW w:w="2268" w:type="dxa"/>
            <w:vAlign w:val="center"/>
          </w:tcPr>
          <w:p w:rsidR="0004055B" w:rsidRPr="00AD5FB3" w:rsidRDefault="0004055B" w:rsidP="00A26DE8">
            <w:pPr>
              <w:tabs>
                <w:tab w:val="left" w:pos="-720"/>
              </w:tabs>
              <w:spacing w:before="20" w:after="20"/>
              <w:jc w:val="center"/>
              <w:rPr>
                <w:rFonts w:ascii="Times New Roman" w:hAnsi="Times New Roman"/>
                <w:szCs w:val="24"/>
                <w:lang w:val="en-AU"/>
              </w:rPr>
            </w:pPr>
            <w:r w:rsidRPr="00AD5FB3">
              <w:rPr>
                <w:rFonts w:ascii="Times New Roman" w:hAnsi="Times New Roman"/>
                <w:szCs w:val="24"/>
                <w:lang w:val="en-AU"/>
              </w:rPr>
              <w:t>0.8</w:t>
            </w:r>
          </w:p>
        </w:tc>
        <w:tc>
          <w:tcPr>
            <w:tcW w:w="2268" w:type="dxa"/>
            <w:vAlign w:val="center"/>
          </w:tcPr>
          <w:p w:rsidR="0004055B" w:rsidRPr="00AD5FB3" w:rsidRDefault="0004055B" w:rsidP="00A26DE8">
            <w:pPr>
              <w:tabs>
                <w:tab w:val="left" w:pos="-720"/>
              </w:tabs>
              <w:spacing w:before="20" w:after="20"/>
              <w:jc w:val="center"/>
              <w:rPr>
                <w:rFonts w:ascii="Times New Roman" w:hAnsi="Times New Roman"/>
                <w:szCs w:val="24"/>
                <w:lang w:val="en-AU"/>
              </w:rPr>
            </w:pPr>
            <w:r w:rsidRPr="00AD5FB3">
              <w:rPr>
                <w:rFonts w:ascii="Times New Roman" w:hAnsi="Times New Roman"/>
                <w:szCs w:val="24"/>
                <w:lang w:val="en-AU"/>
              </w:rPr>
              <w:t>5</w:t>
            </w:r>
          </w:p>
        </w:tc>
        <w:tc>
          <w:tcPr>
            <w:tcW w:w="2268" w:type="dxa"/>
            <w:vAlign w:val="center"/>
          </w:tcPr>
          <w:p w:rsidR="0004055B" w:rsidRPr="00AD5FB3" w:rsidRDefault="0004055B" w:rsidP="00A26DE8">
            <w:pPr>
              <w:tabs>
                <w:tab w:val="left" w:pos="-720"/>
              </w:tabs>
              <w:spacing w:before="20" w:after="20"/>
              <w:jc w:val="center"/>
              <w:rPr>
                <w:rFonts w:ascii="Times New Roman" w:hAnsi="Times New Roman"/>
                <w:szCs w:val="24"/>
                <w:lang w:val="en-AU"/>
              </w:rPr>
            </w:pPr>
            <w:r w:rsidRPr="00AD5FB3">
              <w:rPr>
                <w:rFonts w:ascii="Times New Roman" w:hAnsi="Times New Roman"/>
                <w:szCs w:val="24"/>
                <w:lang w:val="en-AU"/>
              </w:rPr>
              <w:t>173315</w:t>
            </w:r>
          </w:p>
        </w:tc>
      </w:tr>
      <w:tr w:rsidR="0004055B" w:rsidRPr="00AD5FB3" w:rsidTr="0004055B">
        <w:tc>
          <w:tcPr>
            <w:tcW w:w="2268" w:type="dxa"/>
            <w:vAlign w:val="center"/>
          </w:tcPr>
          <w:p w:rsidR="0004055B" w:rsidRPr="00AD5FB3" w:rsidRDefault="0004055B" w:rsidP="00A26DE8">
            <w:pPr>
              <w:tabs>
                <w:tab w:val="left" w:pos="-720"/>
              </w:tabs>
              <w:spacing w:before="20" w:after="20"/>
              <w:jc w:val="center"/>
              <w:rPr>
                <w:rFonts w:ascii="Times New Roman" w:hAnsi="Times New Roman"/>
                <w:szCs w:val="24"/>
                <w:lang w:val="en-AU"/>
              </w:rPr>
            </w:pPr>
            <w:r w:rsidRPr="00AD5FB3">
              <w:rPr>
                <w:rFonts w:ascii="Times New Roman" w:hAnsi="Times New Roman"/>
                <w:szCs w:val="24"/>
                <w:lang w:val="en-AU"/>
              </w:rPr>
              <w:t>1.6</w:t>
            </w:r>
          </w:p>
        </w:tc>
        <w:tc>
          <w:tcPr>
            <w:tcW w:w="2268" w:type="dxa"/>
            <w:vAlign w:val="center"/>
          </w:tcPr>
          <w:p w:rsidR="0004055B" w:rsidRPr="00AD5FB3" w:rsidRDefault="0004055B" w:rsidP="00A26DE8">
            <w:pPr>
              <w:tabs>
                <w:tab w:val="left" w:pos="-720"/>
              </w:tabs>
              <w:spacing w:before="20" w:after="20"/>
              <w:jc w:val="center"/>
              <w:rPr>
                <w:rFonts w:ascii="Times New Roman" w:hAnsi="Times New Roman"/>
                <w:szCs w:val="24"/>
                <w:lang w:val="en-AU"/>
              </w:rPr>
            </w:pPr>
            <w:r w:rsidRPr="00AD5FB3">
              <w:rPr>
                <w:rFonts w:ascii="Times New Roman" w:hAnsi="Times New Roman"/>
                <w:szCs w:val="24"/>
                <w:lang w:val="en-AU"/>
              </w:rPr>
              <w:t>10</w:t>
            </w:r>
          </w:p>
        </w:tc>
        <w:tc>
          <w:tcPr>
            <w:tcW w:w="2268" w:type="dxa"/>
            <w:vAlign w:val="center"/>
          </w:tcPr>
          <w:p w:rsidR="0004055B" w:rsidRPr="00AD5FB3" w:rsidRDefault="0004055B" w:rsidP="006E1775">
            <w:pPr>
              <w:tabs>
                <w:tab w:val="left" w:pos="-720"/>
              </w:tabs>
              <w:spacing w:before="20" w:after="20"/>
              <w:jc w:val="center"/>
              <w:rPr>
                <w:rFonts w:ascii="Times New Roman" w:hAnsi="Times New Roman"/>
                <w:szCs w:val="24"/>
                <w:lang w:val="en-AU"/>
              </w:rPr>
            </w:pPr>
            <w:r w:rsidRPr="00AD5FB3">
              <w:rPr>
                <w:rFonts w:ascii="Times New Roman" w:hAnsi="Times New Roman"/>
                <w:szCs w:val="24"/>
                <w:lang w:val="en-AU"/>
              </w:rPr>
              <w:t>173323</w:t>
            </w:r>
          </w:p>
        </w:tc>
      </w:tr>
      <w:tr w:rsidR="0004055B" w:rsidRPr="00AD5FB3" w:rsidTr="0004055B">
        <w:tc>
          <w:tcPr>
            <w:tcW w:w="2268" w:type="dxa"/>
            <w:vAlign w:val="center"/>
          </w:tcPr>
          <w:p w:rsidR="0004055B" w:rsidRPr="00AD5FB3" w:rsidRDefault="0004055B" w:rsidP="00A26DE8">
            <w:pPr>
              <w:tabs>
                <w:tab w:val="left" w:pos="-720"/>
              </w:tabs>
              <w:spacing w:before="20" w:after="20"/>
              <w:jc w:val="center"/>
              <w:rPr>
                <w:rFonts w:ascii="Times New Roman" w:hAnsi="Times New Roman"/>
                <w:szCs w:val="24"/>
                <w:lang w:val="en-AU"/>
              </w:rPr>
            </w:pPr>
            <w:r w:rsidRPr="00AD5FB3">
              <w:rPr>
                <w:rFonts w:ascii="Times New Roman" w:hAnsi="Times New Roman"/>
                <w:szCs w:val="24"/>
                <w:lang w:val="en-AU"/>
              </w:rPr>
              <w:t>3.2</w:t>
            </w:r>
          </w:p>
        </w:tc>
        <w:tc>
          <w:tcPr>
            <w:tcW w:w="2268" w:type="dxa"/>
            <w:vAlign w:val="center"/>
          </w:tcPr>
          <w:p w:rsidR="0004055B" w:rsidRPr="00AD5FB3" w:rsidRDefault="0004055B" w:rsidP="00A26DE8">
            <w:pPr>
              <w:tabs>
                <w:tab w:val="left" w:pos="-720"/>
              </w:tabs>
              <w:spacing w:before="20" w:after="20"/>
              <w:jc w:val="center"/>
              <w:rPr>
                <w:rFonts w:ascii="Times New Roman" w:hAnsi="Times New Roman"/>
                <w:szCs w:val="24"/>
                <w:lang w:val="en-AU"/>
              </w:rPr>
            </w:pPr>
            <w:r w:rsidRPr="00AD5FB3">
              <w:rPr>
                <w:rFonts w:ascii="Times New Roman" w:hAnsi="Times New Roman"/>
                <w:szCs w:val="24"/>
                <w:lang w:val="en-AU"/>
              </w:rPr>
              <w:t>20</w:t>
            </w:r>
          </w:p>
        </w:tc>
        <w:tc>
          <w:tcPr>
            <w:tcW w:w="2268" w:type="dxa"/>
            <w:vAlign w:val="center"/>
          </w:tcPr>
          <w:p w:rsidR="0004055B" w:rsidRPr="00AD5FB3" w:rsidRDefault="0004055B" w:rsidP="00A26DE8">
            <w:pPr>
              <w:tabs>
                <w:tab w:val="left" w:pos="-720"/>
              </w:tabs>
              <w:spacing w:before="20" w:after="20"/>
              <w:jc w:val="center"/>
              <w:rPr>
                <w:rFonts w:ascii="Times New Roman" w:hAnsi="Times New Roman"/>
                <w:szCs w:val="24"/>
                <w:lang w:val="en-AU"/>
              </w:rPr>
            </w:pPr>
            <w:r w:rsidRPr="00AD5FB3">
              <w:rPr>
                <w:rFonts w:ascii="Times New Roman" w:hAnsi="Times New Roman"/>
                <w:szCs w:val="24"/>
                <w:lang w:val="en-AU"/>
              </w:rPr>
              <w:t>173324</w:t>
            </w:r>
          </w:p>
        </w:tc>
      </w:tr>
    </w:tbl>
    <w:p w:rsidR="007D78D8" w:rsidRPr="00AD5FB3" w:rsidRDefault="007D78D8">
      <w:pPr>
        <w:tabs>
          <w:tab w:val="left" w:pos="-720"/>
        </w:tabs>
        <w:jc w:val="both"/>
        <w:rPr>
          <w:rFonts w:ascii="Times New Roman" w:hAnsi="Times New Roman"/>
          <w:b/>
          <w:szCs w:val="24"/>
          <w:lang w:val="en-AU"/>
        </w:rPr>
      </w:pPr>
    </w:p>
    <w:p w:rsidR="00606DC2" w:rsidRPr="00AD5FB3" w:rsidRDefault="00DC36C1">
      <w:pPr>
        <w:tabs>
          <w:tab w:val="left" w:pos="-720"/>
        </w:tabs>
        <w:jc w:val="both"/>
        <w:rPr>
          <w:rFonts w:ascii="Times New Roman" w:hAnsi="Times New Roman"/>
          <w:szCs w:val="24"/>
          <w:lang w:val="en-AU"/>
        </w:rPr>
      </w:pPr>
      <w:r w:rsidRPr="00AD5FB3">
        <w:rPr>
          <w:rFonts w:ascii="Times New Roman" w:hAnsi="Times New Roman"/>
          <w:szCs w:val="24"/>
          <w:lang w:val="en-AU"/>
        </w:rPr>
        <w:t>Evogam</w:t>
      </w:r>
      <w:r w:rsidR="001F783B" w:rsidRPr="00AD5FB3">
        <w:rPr>
          <w:rFonts w:ascii="Times New Roman" w:hAnsi="Times New Roman"/>
          <w:szCs w:val="24"/>
          <w:lang w:val="en-AU"/>
        </w:rPr>
        <w:t xml:space="preserve"> is p</w:t>
      </w:r>
      <w:r w:rsidR="00684F05" w:rsidRPr="00AD5FB3">
        <w:rPr>
          <w:rFonts w:ascii="Times New Roman" w:hAnsi="Times New Roman"/>
          <w:szCs w:val="24"/>
          <w:lang w:val="en-AU"/>
        </w:rPr>
        <w:t xml:space="preserve">ackaged in latex free materials.  </w:t>
      </w:r>
      <w:r w:rsidR="002A5778" w:rsidRPr="00AD5FB3">
        <w:rPr>
          <w:rFonts w:ascii="Times New Roman" w:hAnsi="Times New Roman"/>
          <w:szCs w:val="24"/>
          <w:lang w:val="en-AU"/>
        </w:rPr>
        <w:t xml:space="preserve">Store at 2°C to 8°C </w:t>
      </w:r>
      <w:r w:rsidR="005C7AE0" w:rsidRPr="00AD5FB3">
        <w:rPr>
          <w:rFonts w:ascii="Times New Roman" w:hAnsi="Times New Roman"/>
          <w:szCs w:val="24"/>
          <w:lang w:val="en-AU"/>
        </w:rPr>
        <w:t>(</w:t>
      </w:r>
      <w:r w:rsidR="002A5778" w:rsidRPr="00AD5FB3">
        <w:rPr>
          <w:rFonts w:ascii="Times New Roman" w:hAnsi="Times New Roman"/>
          <w:szCs w:val="24"/>
          <w:lang w:val="en-AU"/>
        </w:rPr>
        <w:t>Refrigerate.  Do not freeze</w:t>
      </w:r>
      <w:r w:rsidR="005C7AE0" w:rsidRPr="00AD5FB3">
        <w:rPr>
          <w:rFonts w:ascii="Times New Roman" w:hAnsi="Times New Roman"/>
          <w:szCs w:val="24"/>
          <w:lang w:val="en-AU"/>
        </w:rPr>
        <w:t>)</w:t>
      </w:r>
      <w:r w:rsidR="002A5778" w:rsidRPr="00AD5FB3">
        <w:rPr>
          <w:rFonts w:ascii="Times New Roman" w:hAnsi="Times New Roman"/>
          <w:szCs w:val="24"/>
          <w:lang w:val="en-AU"/>
        </w:rPr>
        <w:t xml:space="preserve">.  </w:t>
      </w:r>
      <w:r w:rsidR="002D792B" w:rsidRPr="00AD5FB3">
        <w:rPr>
          <w:rFonts w:ascii="Times New Roman" w:hAnsi="Times New Roman"/>
          <w:szCs w:val="24"/>
        </w:rPr>
        <w:t xml:space="preserve">Once removed from refrigeration, store below 25°C and use within 2 weeks.  </w:t>
      </w:r>
      <w:r w:rsidR="00606DC2" w:rsidRPr="00AD5FB3">
        <w:rPr>
          <w:rFonts w:ascii="Times New Roman" w:hAnsi="Times New Roman"/>
          <w:szCs w:val="24"/>
          <w:lang w:val="en-AU"/>
        </w:rPr>
        <w:t>Protect from light.</w:t>
      </w:r>
    </w:p>
    <w:p w:rsidR="002A5778" w:rsidRPr="00AD5FB3" w:rsidRDefault="003671E5">
      <w:pPr>
        <w:tabs>
          <w:tab w:val="left" w:pos="-720"/>
        </w:tabs>
        <w:jc w:val="both"/>
        <w:rPr>
          <w:rFonts w:ascii="Times New Roman" w:hAnsi="Times New Roman"/>
          <w:szCs w:val="24"/>
          <w:lang w:val="en-AU"/>
        </w:rPr>
      </w:pPr>
      <w:r w:rsidRPr="003671E5">
        <w:rPr>
          <w:rFonts w:ascii="Times New Roman" w:hAnsi="Times New Roman"/>
          <w:szCs w:val="24"/>
          <w:lang w:val="en-AU"/>
        </w:rPr>
        <w:t>Do not use after the expiry date.</w:t>
      </w:r>
    </w:p>
    <w:p w:rsidR="00EB54CA" w:rsidRPr="00AD5FB3" w:rsidRDefault="00EB54CA">
      <w:pPr>
        <w:tabs>
          <w:tab w:val="left" w:pos="-720"/>
        </w:tabs>
        <w:jc w:val="both"/>
        <w:rPr>
          <w:rFonts w:ascii="Times New Roman" w:hAnsi="Times New Roman"/>
          <w:szCs w:val="24"/>
          <w:lang w:val="en-AU"/>
        </w:rPr>
      </w:pPr>
    </w:p>
    <w:p w:rsidR="002A5778" w:rsidRPr="00AD5FB3" w:rsidRDefault="003671E5" w:rsidP="007B3E9D">
      <w:pPr>
        <w:keepNext/>
        <w:keepLines/>
        <w:tabs>
          <w:tab w:val="left" w:pos="-720"/>
        </w:tabs>
        <w:jc w:val="both"/>
        <w:rPr>
          <w:rFonts w:ascii="Times New Roman" w:hAnsi="Times New Roman"/>
          <w:szCs w:val="24"/>
          <w:lang w:val="en-AU"/>
        </w:rPr>
      </w:pPr>
      <w:r w:rsidRPr="003671E5">
        <w:rPr>
          <w:rFonts w:ascii="Times New Roman" w:hAnsi="Times New Roman"/>
          <w:b/>
          <w:szCs w:val="24"/>
          <w:lang w:val="en-AU"/>
        </w:rPr>
        <w:t>NAME AND ADDRESS OF SPONSOR</w:t>
      </w:r>
    </w:p>
    <w:p w:rsidR="00EB66CA" w:rsidRPr="00AD5FB3" w:rsidRDefault="003671E5" w:rsidP="007B3E9D">
      <w:pPr>
        <w:keepNext/>
        <w:keepLines/>
        <w:jc w:val="both"/>
        <w:rPr>
          <w:rFonts w:ascii="Times New Roman" w:hAnsi="Times New Roman"/>
          <w:szCs w:val="24"/>
          <w:lang w:val="en-AU"/>
        </w:rPr>
      </w:pPr>
      <w:r w:rsidRPr="003671E5">
        <w:rPr>
          <w:rFonts w:ascii="Times New Roman" w:hAnsi="Times New Roman"/>
          <w:szCs w:val="24"/>
          <w:lang w:val="en-AU"/>
        </w:rPr>
        <w:t>CSL Limited ABN 99 051 588 348</w:t>
      </w:r>
    </w:p>
    <w:p w:rsidR="00EB66CA" w:rsidRPr="00AD5FB3" w:rsidRDefault="003671E5" w:rsidP="007B3E9D">
      <w:pPr>
        <w:keepNext/>
        <w:keepLines/>
        <w:jc w:val="both"/>
        <w:rPr>
          <w:rFonts w:ascii="Times New Roman" w:hAnsi="Times New Roman"/>
          <w:szCs w:val="24"/>
          <w:lang w:val="en-AU"/>
        </w:rPr>
      </w:pPr>
      <w:r w:rsidRPr="003671E5">
        <w:rPr>
          <w:rFonts w:ascii="Times New Roman" w:hAnsi="Times New Roman"/>
          <w:szCs w:val="24"/>
          <w:lang w:val="en-AU"/>
        </w:rPr>
        <w:t>189 – 209 Camp Road</w:t>
      </w:r>
    </w:p>
    <w:p w:rsidR="00EB66CA" w:rsidRPr="00AD5FB3" w:rsidRDefault="003671E5" w:rsidP="007B3E9D">
      <w:pPr>
        <w:keepNext/>
        <w:keepLines/>
        <w:jc w:val="both"/>
        <w:rPr>
          <w:rFonts w:ascii="Times New Roman" w:hAnsi="Times New Roman"/>
          <w:szCs w:val="24"/>
          <w:lang w:val="en-AU"/>
        </w:rPr>
      </w:pPr>
      <w:r w:rsidRPr="003671E5">
        <w:rPr>
          <w:rFonts w:ascii="Times New Roman" w:hAnsi="Times New Roman"/>
          <w:szCs w:val="24"/>
          <w:lang w:val="en-AU"/>
        </w:rPr>
        <w:t>Broadmeadows VIC  3047</w:t>
      </w:r>
    </w:p>
    <w:p w:rsidR="00EB66CA" w:rsidRPr="00AD5FB3" w:rsidRDefault="003671E5" w:rsidP="007B3E9D">
      <w:pPr>
        <w:keepNext/>
        <w:keepLines/>
        <w:jc w:val="both"/>
        <w:rPr>
          <w:rFonts w:ascii="Times New Roman" w:hAnsi="Times New Roman"/>
          <w:szCs w:val="24"/>
          <w:lang w:val="en-AU"/>
        </w:rPr>
      </w:pPr>
      <w:r w:rsidRPr="003671E5">
        <w:rPr>
          <w:rFonts w:ascii="Times New Roman" w:hAnsi="Times New Roman"/>
          <w:szCs w:val="24"/>
          <w:lang w:val="en-AU"/>
        </w:rPr>
        <w:t>Australia</w:t>
      </w:r>
    </w:p>
    <w:p w:rsidR="002A5778" w:rsidRPr="00AD5FB3" w:rsidRDefault="002A5778">
      <w:pPr>
        <w:tabs>
          <w:tab w:val="left" w:pos="-720"/>
        </w:tabs>
        <w:jc w:val="both"/>
        <w:rPr>
          <w:rFonts w:ascii="Times New Roman" w:hAnsi="Times New Roman"/>
          <w:szCs w:val="24"/>
          <w:lang w:val="en-AU"/>
        </w:rPr>
      </w:pPr>
    </w:p>
    <w:p w:rsidR="00F02657" w:rsidRPr="00AD5FB3" w:rsidRDefault="003671E5" w:rsidP="00F02657">
      <w:pPr>
        <w:tabs>
          <w:tab w:val="left" w:pos="-720"/>
        </w:tabs>
        <w:jc w:val="both"/>
        <w:rPr>
          <w:rFonts w:ascii="Times New Roman" w:hAnsi="Times New Roman"/>
          <w:b/>
          <w:szCs w:val="24"/>
          <w:lang w:val="en-AU"/>
        </w:rPr>
      </w:pPr>
      <w:r w:rsidRPr="003671E5">
        <w:rPr>
          <w:rFonts w:ascii="Times New Roman" w:hAnsi="Times New Roman"/>
          <w:b/>
          <w:szCs w:val="24"/>
          <w:lang w:val="en-AU"/>
        </w:rPr>
        <w:t>For</w:t>
      </w:r>
      <w:r w:rsidR="00F02657" w:rsidRPr="00AD5FB3">
        <w:rPr>
          <w:rFonts w:ascii="Times New Roman" w:hAnsi="Times New Roman"/>
          <w:b/>
          <w:szCs w:val="24"/>
          <w:lang w:val="en-AU"/>
        </w:rPr>
        <w:t xml:space="preserve"> Medical/Technical Enquiries</w:t>
      </w:r>
    </w:p>
    <w:p w:rsidR="00F02657" w:rsidRPr="00AD5FB3" w:rsidRDefault="00F02657" w:rsidP="00F02657">
      <w:pPr>
        <w:tabs>
          <w:tab w:val="left" w:pos="-720"/>
        </w:tabs>
        <w:jc w:val="both"/>
        <w:rPr>
          <w:rFonts w:ascii="Times New Roman" w:hAnsi="Times New Roman"/>
          <w:szCs w:val="24"/>
          <w:lang w:val="en-AU"/>
        </w:rPr>
      </w:pPr>
      <w:r w:rsidRPr="00AD5FB3">
        <w:rPr>
          <w:rFonts w:ascii="Times New Roman" w:hAnsi="Times New Roman"/>
          <w:szCs w:val="24"/>
          <w:lang w:val="en-AU"/>
        </w:rPr>
        <w:t>TOLL FREE: 1800 642 865</w:t>
      </w:r>
    </w:p>
    <w:p w:rsidR="00F02657" w:rsidRPr="00AD5FB3" w:rsidRDefault="00F02657" w:rsidP="00F02657">
      <w:pPr>
        <w:tabs>
          <w:tab w:val="left" w:pos="-720"/>
        </w:tabs>
        <w:jc w:val="both"/>
        <w:rPr>
          <w:rFonts w:ascii="Times New Roman" w:hAnsi="Times New Roman"/>
          <w:szCs w:val="24"/>
          <w:lang w:val="en-AU"/>
        </w:rPr>
      </w:pPr>
    </w:p>
    <w:p w:rsidR="00F02657" w:rsidRPr="00AD5FB3" w:rsidRDefault="00F02657" w:rsidP="00F02657">
      <w:pPr>
        <w:tabs>
          <w:tab w:val="left" w:pos="-720"/>
        </w:tabs>
        <w:jc w:val="both"/>
        <w:rPr>
          <w:rFonts w:ascii="Times New Roman" w:hAnsi="Times New Roman"/>
          <w:b/>
          <w:szCs w:val="24"/>
          <w:lang w:val="en-AU"/>
        </w:rPr>
      </w:pPr>
      <w:r w:rsidRPr="00AD5FB3">
        <w:rPr>
          <w:rFonts w:ascii="Times New Roman" w:hAnsi="Times New Roman"/>
          <w:b/>
          <w:szCs w:val="24"/>
          <w:lang w:val="en-AU"/>
        </w:rPr>
        <w:t>For Customer Service Enquiries</w:t>
      </w:r>
    </w:p>
    <w:p w:rsidR="00F93B24" w:rsidRPr="00AD5FB3" w:rsidRDefault="00F93B24" w:rsidP="00F93B24">
      <w:pPr>
        <w:tabs>
          <w:tab w:val="left" w:pos="-720"/>
        </w:tabs>
        <w:jc w:val="both"/>
        <w:rPr>
          <w:rFonts w:ascii="Times New Roman" w:hAnsi="Times New Roman"/>
          <w:szCs w:val="24"/>
          <w:lang w:val="en-AU"/>
        </w:rPr>
      </w:pPr>
      <w:r w:rsidRPr="00AD5FB3">
        <w:rPr>
          <w:rFonts w:ascii="Times New Roman" w:hAnsi="Times New Roman"/>
          <w:szCs w:val="24"/>
          <w:lang w:val="en-AU"/>
        </w:rPr>
        <w:t>TOLL FREE: 1800 063 892</w:t>
      </w:r>
    </w:p>
    <w:p w:rsidR="00F02657" w:rsidRPr="00AD5FB3" w:rsidRDefault="00F02657" w:rsidP="00F02657">
      <w:pPr>
        <w:tabs>
          <w:tab w:val="left" w:pos="-720"/>
        </w:tabs>
        <w:jc w:val="both"/>
        <w:rPr>
          <w:rFonts w:ascii="Times New Roman" w:hAnsi="Times New Roman"/>
          <w:szCs w:val="24"/>
          <w:lang w:val="en-AU"/>
        </w:rPr>
      </w:pPr>
      <w:r w:rsidRPr="00AD5FB3">
        <w:rPr>
          <w:rFonts w:ascii="Times New Roman" w:hAnsi="Times New Roman"/>
          <w:szCs w:val="24"/>
          <w:lang w:val="en-AU"/>
        </w:rPr>
        <w:t xml:space="preserve">customerservice.plasmatherapies@csl.com.au  </w:t>
      </w:r>
    </w:p>
    <w:p w:rsidR="00F02657" w:rsidRPr="00AD5FB3" w:rsidRDefault="00F02657" w:rsidP="00F02657">
      <w:pPr>
        <w:tabs>
          <w:tab w:val="left" w:pos="-720"/>
        </w:tabs>
        <w:jc w:val="both"/>
        <w:rPr>
          <w:rFonts w:ascii="Times New Roman" w:hAnsi="Times New Roman"/>
          <w:szCs w:val="24"/>
          <w:lang w:val="en-AU"/>
        </w:rPr>
      </w:pPr>
    </w:p>
    <w:p w:rsidR="00F02657" w:rsidRPr="00AD5FB3" w:rsidRDefault="00F02657" w:rsidP="00F02657">
      <w:pPr>
        <w:tabs>
          <w:tab w:val="left" w:pos="-720"/>
        </w:tabs>
        <w:jc w:val="both"/>
        <w:rPr>
          <w:rFonts w:ascii="Times New Roman" w:hAnsi="Times New Roman"/>
          <w:szCs w:val="24"/>
          <w:lang w:val="en-AU"/>
        </w:rPr>
      </w:pPr>
      <w:r w:rsidRPr="00AD5FB3">
        <w:rPr>
          <w:rFonts w:ascii="Times New Roman" w:hAnsi="Times New Roman"/>
          <w:szCs w:val="24"/>
          <w:lang w:val="en-AU"/>
        </w:rPr>
        <w:t>www.cslbiotherapies.com.au</w:t>
      </w:r>
    </w:p>
    <w:p w:rsidR="00F02657" w:rsidRPr="00AD5FB3" w:rsidRDefault="00F02657" w:rsidP="00F02657">
      <w:pPr>
        <w:tabs>
          <w:tab w:val="left" w:pos="-720"/>
        </w:tabs>
        <w:jc w:val="both"/>
        <w:rPr>
          <w:rFonts w:ascii="Times New Roman" w:hAnsi="Times New Roman"/>
          <w:szCs w:val="24"/>
          <w:lang w:val="en-AU"/>
        </w:rPr>
      </w:pPr>
    </w:p>
    <w:p w:rsidR="002A5778" w:rsidRPr="00AD5FB3" w:rsidRDefault="003671E5">
      <w:pPr>
        <w:tabs>
          <w:tab w:val="left" w:pos="-720"/>
        </w:tabs>
        <w:jc w:val="both"/>
        <w:rPr>
          <w:rFonts w:ascii="Times New Roman" w:hAnsi="Times New Roman"/>
          <w:szCs w:val="24"/>
          <w:lang w:val="en-AU"/>
        </w:rPr>
      </w:pPr>
      <w:r w:rsidRPr="003671E5">
        <w:rPr>
          <w:rFonts w:ascii="Times New Roman" w:hAnsi="Times New Roman"/>
          <w:szCs w:val="24"/>
          <w:lang w:val="en-AU"/>
        </w:rPr>
        <w:t>Distributed by: Australian Red Cross Blood Service</w:t>
      </w:r>
    </w:p>
    <w:p w:rsidR="0037259A" w:rsidRPr="00AD5FB3" w:rsidRDefault="0037259A">
      <w:pPr>
        <w:tabs>
          <w:tab w:val="left" w:pos="-720"/>
        </w:tabs>
        <w:jc w:val="both"/>
        <w:rPr>
          <w:rFonts w:ascii="Times New Roman" w:hAnsi="Times New Roman"/>
          <w:szCs w:val="24"/>
          <w:lang w:val="en-AU"/>
        </w:rPr>
      </w:pPr>
    </w:p>
    <w:p w:rsidR="002A5778" w:rsidRPr="00AD5FB3" w:rsidRDefault="003671E5">
      <w:pPr>
        <w:pStyle w:val="Heading1"/>
        <w:tabs>
          <w:tab w:val="clear" w:pos="-720"/>
        </w:tabs>
        <w:rPr>
          <w:sz w:val="24"/>
          <w:szCs w:val="24"/>
          <w:lang w:val="en-AU"/>
        </w:rPr>
      </w:pPr>
      <w:r w:rsidRPr="003671E5">
        <w:rPr>
          <w:sz w:val="24"/>
          <w:szCs w:val="24"/>
          <w:lang w:val="en-AU"/>
        </w:rPr>
        <w:t>POISON SCHEDULE OF THE MEDICINE</w:t>
      </w:r>
    </w:p>
    <w:p w:rsidR="002A5778" w:rsidRPr="00AD5FB3" w:rsidRDefault="003671E5" w:rsidP="00291053">
      <w:pPr>
        <w:pStyle w:val="Footer"/>
        <w:rPr>
          <w:rFonts w:ascii="Times New Roman" w:hAnsi="Times New Roman"/>
          <w:szCs w:val="24"/>
          <w:lang w:val="en-AU"/>
        </w:rPr>
      </w:pPr>
      <w:r w:rsidRPr="003671E5">
        <w:rPr>
          <w:rFonts w:ascii="Times New Roman" w:hAnsi="Times New Roman"/>
          <w:szCs w:val="24"/>
          <w:lang w:val="en-AU"/>
        </w:rPr>
        <w:t>S4</w:t>
      </w:r>
    </w:p>
    <w:p w:rsidR="005075AE" w:rsidRPr="00AD5FB3" w:rsidRDefault="005075AE" w:rsidP="005075AE">
      <w:pPr>
        <w:tabs>
          <w:tab w:val="left" w:pos="-720"/>
        </w:tabs>
        <w:jc w:val="both"/>
        <w:rPr>
          <w:rFonts w:ascii="Times New Roman" w:hAnsi="Times New Roman"/>
          <w:szCs w:val="24"/>
          <w:lang w:val="en-AU"/>
        </w:rPr>
      </w:pPr>
    </w:p>
    <w:p w:rsidR="005075AE" w:rsidRPr="00AD5FB3" w:rsidRDefault="003671E5" w:rsidP="005075AE">
      <w:pPr>
        <w:tabs>
          <w:tab w:val="left" w:pos="-720"/>
        </w:tabs>
        <w:jc w:val="both"/>
        <w:rPr>
          <w:rFonts w:ascii="Times New Roman" w:hAnsi="Times New Roman"/>
          <w:szCs w:val="24"/>
          <w:lang w:val="en-AU"/>
        </w:rPr>
      </w:pPr>
      <w:r w:rsidRPr="003671E5">
        <w:rPr>
          <w:rFonts w:ascii="Times New Roman" w:hAnsi="Times New Roman"/>
          <w:szCs w:val="24"/>
          <w:lang w:val="en-AU"/>
        </w:rPr>
        <w:t>Date of Therapeutic Goo</w:t>
      </w:r>
      <w:r w:rsidR="00532402">
        <w:rPr>
          <w:rFonts w:ascii="Times New Roman" w:hAnsi="Times New Roman"/>
          <w:szCs w:val="24"/>
          <w:lang w:val="en-AU"/>
        </w:rPr>
        <w:t xml:space="preserve">ds Administration approval: </w:t>
      </w:r>
      <w:r w:rsidR="00153BB4">
        <w:rPr>
          <w:rFonts w:ascii="Times New Roman" w:hAnsi="Times New Roman"/>
          <w:szCs w:val="24"/>
          <w:lang w:val="en-AU"/>
        </w:rPr>
        <w:t>19 March</w:t>
      </w:r>
      <w:r w:rsidR="00532402">
        <w:rPr>
          <w:rFonts w:ascii="Times New Roman" w:hAnsi="Times New Roman"/>
          <w:szCs w:val="24"/>
          <w:lang w:val="en-AU"/>
        </w:rPr>
        <w:t xml:space="preserve"> 2012</w:t>
      </w:r>
    </w:p>
    <w:p w:rsidR="005075AE" w:rsidRPr="00AD5FB3" w:rsidRDefault="005075AE" w:rsidP="005075AE">
      <w:pPr>
        <w:tabs>
          <w:tab w:val="left" w:pos="-720"/>
        </w:tabs>
        <w:jc w:val="both"/>
        <w:rPr>
          <w:rFonts w:ascii="Times New Roman" w:hAnsi="Times New Roman"/>
          <w:szCs w:val="24"/>
          <w:lang w:val="en-AU"/>
        </w:rPr>
      </w:pPr>
    </w:p>
    <w:p w:rsidR="00AB1AB1" w:rsidRPr="009C45CC" w:rsidRDefault="003671E5" w:rsidP="00F15AA2">
      <w:pPr>
        <w:rPr>
          <w:rFonts w:ascii="Times New Roman" w:hAnsi="Times New Roman"/>
          <w:szCs w:val="22"/>
          <w:lang w:val="en-AU"/>
        </w:rPr>
      </w:pPr>
      <w:r w:rsidRPr="003671E5">
        <w:rPr>
          <w:rFonts w:ascii="Times New Roman" w:hAnsi="Times New Roman"/>
          <w:szCs w:val="24"/>
          <w:vertAlign w:val="superscript"/>
          <w:lang w:val="en-AU"/>
        </w:rPr>
        <w:t>®</w:t>
      </w:r>
      <w:r w:rsidRPr="003671E5">
        <w:rPr>
          <w:rFonts w:ascii="Times New Roman" w:hAnsi="Times New Roman"/>
          <w:szCs w:val="24"/>
          <w:lang w:val="en-AU"/>
        </w:rPr>
        <w:t xml:space="preserve"> Registered trademark of CSL Limited.</w:t>
      </w:r>
    </w:p>
    <w:sectPr w:rsidR="00AB1AB1" w:rsidRPr="009C45CC" w:rsidSect="00C34706">
      <w:headerReference w:type="default" r:id="rId31"/>
      <w:footerReference w:type="default" r:id="rId32"/>
      <w:pgSz w:w="11907" w:h="16840" w:code="9"/>
      <w:pgMar w:top="1440" w:right="1440" w:bottom="993" w:left="1440" w:header="720" w:footer="454"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B5F" w:rsidRDefault="001B7B5F" w:rsidP="002A5778">
      <w:pPr>
        <w:pStyle w:val="Heading3"/>
      </w:pPr>
      <w:r>
        <w:separator/>
      </w:r>
    </w:p>
  </w:endnote>
  <w:endnote w:type="continuationSeparator" w:id="0">
    <w:p w:rsidR="001B7B5F" w:rsidRDefault="001B7B5F" w:rsidP="002A5778">
      <w:pPr>
        <w:pStyle w:val="Heading3"/>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paign-Norm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99" w:rsidRPr="00FF68B1" w:rsidRDefault="00532402" w:rsidP="00FF68B1">
    <w:pPr>
      <w:pStyle w:val="Footer"/>
      <w:pBdr>
        <w:top w:val="single" w:sz="4" w:space="1" w:color="auto"/>
      </w:pBdr>
      <w:tabs>
        <w:tab w:val="clear" w:pos="4819"/>
        <w:tab w:val="clear" w:pos="9071"/>
        <w:tab w:val="right" w:pos="9072"/>
        <w:tab w:val="right" w:pos="14459"/>
      </w:tabs>
      <w:ind w:right="-45"/>
      <w:rPr>
        <w:rFonts w:ascii="Times New Roman" w:hAnsi="Times New Roman"/>
        <w:sz w:val="16"/>
        <w:szCs w:val="16"/>
      </w:rPr>
    </w:pPr>
    <w:r>
      <w:rPr>
        <w:rFonts w:ascii="Times New Roman" w:hAnsi="Times New Roman"/>
        <w:sz w:val="16"/>
        <w:szCs w:val="16"/>
      </w:rPr>
      <w:t>Evogam_AU_PI_</w:t>
    </w:r>
    <w:r w:rsidR="00153BB4">
      <w:rPr>
        <w:rFonts w:ascii="Times New Roman" w:hAnsi="Times New Roman"/>
        <w:sz w:val="16"/>
        <w:szCs w:val="16"/>
      </w:rPr>
      <w:t>2.00</w:t>
    </w:r>
    <w:r w:rsidR="009C45CC" w:rsidRPr="00FF68B1">
      <w:rPr>
        <w:rFonts w:ascii="Times New Roman" w:hAnsi="Times New Roman"/>
        <w:sz w:val="16"/>
        <w:szCs w:val="16"/>
      </w:rPr>
      <w:tab/>
    </w:r>
    <w:r w:rsidR="009C45CC" w:rsidRPr="00FF68B1">
      <w:rPr>
        <w:rFonts w:ascii="Times New Roman" w:hAnsi="Times New Roman"/>
        <w:snapToGrid w:val="0"/>
        <w:sz w:val="16"/>
        <w:szCs w:val="16"/>
      </w:rPr>
      <w:t>Page</w:t>
    </w:r>
    <w:r w:rsidR="009C45CC" w:rsidRPr="00FF68B1">
      <w:rPr>
        <w:rStyle w:val="PageNumber"/>
        <w:rFonts w:ascii="Times New Roman" w:hAnsi="Times New Roman"/>
        <w:sz w:val="16"/>
        <w:szCs w:val="16"/>
      </w:rPr>
      <w:t xml:space="preserve"> </w:t>
    </w:r>
    <w:r w:rsidR="00950872" w:rsidRPr="00FF68B1">
      <w:rPr>
        <w:rFonts w:ascii="Times New Roman" w:hAnsi="Times New Roman"/>
        <w:sz w:val="16"/>
        <w:szCs w:val="16"/>
      </w:rPr>
      <w:fldChar w:fldCharType="begin"/>
    </w:r>
    <w:r w:rsidR="009C45CC" w:rsidRPr="00FF68B1">
      <w:rPr>
        <w:rFonts w:ascii="Times New Roman" w:hAnsi="Times New Roman"/>
        <w:sz w:val="16"/>
        <w:szCs w:val="16"/>
      </w:rPr>
      <w:instrText xml:space="preserve"> PAGE </w:instrText>
    </w:r>
    <w:r w:rsidR="00950872" w:rsidRPr="00FF68B1">
      <w:rPr>
        <w:rFonts w:ascii="Times New Roman" w:hAnsi="Times New Roman"/>
        <w:sz w:val="16"/>
        <w:szCs w:val="16"/>
      </w:rPr>
      <w:fldChar w:fldCharType="separate"/>
    </w:r>
    <w:r w:rsidR="00F57CCD">
      <w:rPr>
        <w:rFonts w:ascii="Times New Roman" w:hAnsi="Times New Roman"/>
        <w:noProof/>
        <w:sz w:val="16"/>
        <w:szCs w:val="16"/>
      </w:rPr>
      <w:t>2</w:t>
    </w:r>
    <w:r w:rsidR="00950872" w:rsidRPr="00FF68B1">
      <w:rPr>
        <w:rFonts w:ascii="Times New Roman" w:hAnsi="Times New Roman"/>
        <w:sz w:val="16"/>
        <w:szCs w:val="16"/>
      </w:rPr>
      <w:fldChar w:fldCharType="end"/>
    </w:r>
    <w:r w:rsidR="009C45CC" w:rsidRPr="00FF68B1">
      <w:rPr>
        <w:rFonts w:ascii="Times New Roman" w:hAnsi="Times New Roman"/>
        <w:sz w:val="16"/>
        <w:szCs w:val="16"/>
      </w:rPr>
      <w:t xml:space="preserve"> of </w:t>
    </w:r>
    <w:r w:rsidR="00950872" w:rsidRPr="00FF68B1">
      <w:rPr>
        <w:rFonts w:ascii="Times New Roman" w:hAnsi="Times New Roman"/>
        <w:sz w:val="16"/>
        <w:szCs w:val="16"/>
      </w:rPr>
      <w:fldChar w:fldCharType="begin"/>
    </w:r>
    <w:r w:rsidR="009C45CC" w:rsidRPr="00FF68B1">
      <w:rPr>
        <w:rFonts w:ascii="Times New Roman" w:hAnsi="Times New Roman"/>
        <w:sz w:val="16"/>
        <w:szCs w:val="16"/>
      </w:rPr>
      <w:instrText xml:space="preserve"> NUMPAGES  </w:instrText>
    </w:r>
    <w:r w:rsidR="00950872" w:rsidRPr="00FF68B1">
      <w:rPr>
        <w:rFonts w:ascii="Times New Roman" w:hAnsi="Times New Roman"/>
        <w:sz w:val="16"/>
        <w:szCs w:val="16"/>
      </w:rPr>
      <w:fldChar w:fldCharType="separate"/>
    </w:r>
    <w:r w:rsidR="00F57CCD">
      <w:rPr>
        <w:rFonts w:ascii="Times New Roman" w:hAnsi="Times New Roman"/>
        <w:noProof/>
        <w:sz w:val="16"/>
        <w:szCs w:val="16"/>
      </w:rPr>
      <w:t>8</w:t>
    </w:r>
    <w:r w:rsidR="00950872" w:rsidRPr="00FF68B1">
      <w:rPr>
        <w:rFonts w:ascii="Times New Roman" w:hAnsi="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B5F" w:rsidRDefault="001B7B5F">
      <w:r>
        <w:rPr>
          <w:rFonts w:ascii="Courier" w:hAnsi="Courier"/>
        </w:rPr>
        <w:separator/>
      </w:r>
    </w:p>
  </w:footnote>
  <w:footnote w:type="continuationSeparator" w:id="0">
    <w:p w:rsidR="001B7B5F" w:rsidRDefault="001B7B5F" w:rsidP="002A5778">
      <w:pPr>
        <w:pStyle w:val="Heading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0" w:type="auto"/>
      <w:shd w:val="clear" w:color="auto" w:fill="E4F2E0"/>
      <w:tblLook w:val="04A0"/>
    </w:tblPr>
    <w:tblGrid>
      <w:gridCol w:w="8720"/>
    </w:tblGrid>
    <w:tr w:rsidR="00CD4E44" w:rsidRPr="00CD4E44" w:rsidTr="00966835">
      <w:tc>
        <w:tcPr>
          <w:tcW w:w="8720" w:type="dxa"/>
          <w:shd w:val="clear" w:color="auto" w:fill="E4F2E0"/>
        </w:tcPr>
        <w:p w:rsidR="00CD4E44" w:rsidRPr="00CD4E44" w:rsidRDefault="00CD4E44" w:rsidP="00CD4E44">
          <w:pPr>
            <w:tabs>
              <w:tab w:val="center" w:pos="4513"/>
              <w:tab w:val="right" w:pos="9026"/>
            </w:tabs>
            <w:rPr>
              <w:rFonts w:ascii="Cambria" w:hAnsi="Cambria"/>
              <w:b/>
              <w:sz w:val="20"/>
              <w:szCs w:val="20"/>
              <w:lang w:val="en-AU"/>
            </w:rPr>
          </w:pPr>
          <w:r w:rsidRPr="00CD4E44">
            <w:rPr>
              <w:rFonts w:ascii="Cambria" w:hAnsi="Cambria"/>
              <w:b/>
              <w:sz w:val="20"/>
              <w:szCs w:val="20"/>
              <w:lang w:val="en-AU"/>
            </w:rPr>
            <w:t xml:space="preserve">Attachment 1: Product information for </w:t>
          </w:r>
          <w:proofErr w:type="spellStart"/>
          <w:r w:rsidRPr="00CD4E44">
            <w:rPr>
              <w:rFonts w:ascii="Cambria" w:hAnsi="Cambria"/>
              <w:b/>
              <w:sz w:val="20"/>
              <w:lang w:val="en-AU"/>
            </w:rPr>
            <w:t>AusPAR</w:t>
          </w:r>
          <w:proofErr w:type="spellEnd"/>
          <w:r w:rsidRPr="00CD4E44">
            <w:rPr>
              <w:rFonts w:ascii="Cambria" w:hAnsi="Cambria"/>
              <w:b/>
              <w:sz w:val="20"/>
              <w:lang w:val="en-AU"/>
            </w:rPr>
            <w:t xml:space="preserve"> </w:t>
          </w:r>
          <w:proofErr w:type="spellStart"/>
          <w:r w:rsidRPr="00CD4E44">
            <w:rPr>
              <w:rFonts w:ascii="Cambria" w:hAnsi="Cambria"/>
              <w:b/>
              <w:sz w:val="20"/>
              <w:lang w:val="en-AU"/>
            </w:rPr>
            <w:t>Evogam</w:t>
          </w:r>
          <w:proofErr w:type="spellEnd"/>
          <w:r w:rsidRPr="00CD4E44">
            <w:rPr>
              <w:rFonts w:ascii="Cambria" w:hAnsi="Cambria"/>
              <w:b/>
              <w:sz w:val="20"/>
              <w:lang w:val="en-AU"/>
            </w:rPr>
            <w:t xml:space="preserve"> Normal Immunoglobulin (human) CSL </w:t>
          </w:r>
          <w:proofErr w:type="spellStart"/>
          <w:r w:rsidRPr="00CD4E44">
            <w:rPr>
              <w:rFonts w:ascii="Cambria" w:hAnsi="Cambria"/>
              <w:b/>
              <w:sz w:val="20"/>
              <w:lang w:val="en-AU"/>
            </w:rPr>
            <w:t>Bioplasma</w:t>
          </w:r>
          <w:proofErr w:type="spellEnd"/>
          <w:r w:rsidRPr="00CD4E44">
            <w:rPr>
              <w:rFonts w:ascii="Cambria" w:hAnsi="Cambria"/>
              <w:b/>
              <w:sz w:val="20"/>
              <w:lang w:val="en-AU"/>
            </w:rPr>
            <w:t xml:space="preserve"> PM-2010-01887-3-2 Final 7 May 2012</w:t>
          </w:r>
          <w:r w:rsidRPr="00CD4E44">
            <w:rPr>
              <w:rFonts w:ascii="Cambria" w:hAnsi="Cambria"/>
              <w:b/>
              <w:sz w:val="20"/>
              <w:szCs w:val="20"/>
              <w:lang w:val="en-AU"/>
            </w:rPr>
            <w:t xml:space="preserve">. This Product Information was approved at the time this </w:t>
          </w:r>
          <w:proofErr w:type="spellStart"/>
          <w:r w:rsidRPr="00CD4E44">
            <w:rPr>
              <w:rFonts w:ascii="Cambria" w:hAnsi="Cambria"/>
              <w:b/>
              <w:sz w:val="20"/>
              <w:szCs w:val="20"/>
              <w:lang w:val="en-AU"/>
            </w:rPr>
            <w:t>AusPAR</w:t>
          </w:r>
          <w:proofErr w:type="spellEnd"/>
          <w:r w:rsidRPr="00CD4E44">
            <w:rPr>
              <w:rFonts w:ascii="Cambria" w:hAnsi="Cambria"/>
              <w:b/>
              <w:sz w:val="20"/>
              <w:szCs w:val="20"/>
              <w:lang w:val="en-AU"/>
            </w:rPr>
            <w:t xml:space="preserve"> was published.</w:t>
          </w:r>
        </w:p>
      </w:tc>
    </w:tr>
  </w:tbl>
  <w:p w:rsidR="00CD4E44" w:rsidRDefault="00CD4E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9C4"/>
    <w:multiLevelType w:val="hybridMultilevel"/>
    <w:tmpl w:val="DCD2E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17316"/>
    <w:multiLevelType w:val="multilevel"/>
    <w:tmpl w:val="BFFA90D8"/>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6D83D52"/>
    <w:multiLevelType w:val="hybridMultilevel"/>
    <w:tmpl w:val="00D2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865D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0E8775BA"/>
    <w:multiLevelType w:val="hybridMultilevel"/>
    <w:tmpl w:val="51907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F206CF"/>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6">
    <w:nsid w:val="13682827"/>
    <w:multiLevelType w:val="hybridMultilevel"/>
    <w:tmpl w:val="8C0E6232"/>
    <w:lvl w:ilvl="0" w:tplc="BB064A7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641BB6"/>
    <w:multiLevelType w:val="multilevel"/>
    <w:tmpl w:val="3B56E2A8"/>
    <w:lvl w:ilvl="0">
      <w:start w:val="1"/>
      <w:numFmt w:val="bullet"/>
      <w:lvlText w:val="-"/>
      <w:lvlJc w:val="left"/>
      <w:pPr>
        <w:tabs>
          <w:tab w:val="num" w:pos="720"/>
        </w:tabs>
        <w:ind w:left="720" w:hanging="360"/>
      </w:pPr>
      <w:rPr>
        <w:rFonts w:ascii="Arial" w:hAnsi="Aria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24865132"/>
    <w:multiLevelType w:val="hybridMultilevel"/>
    <w:tmpl w:val="604E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E25D5"/>
    <w:multiLevelType w:val="hybridMultilevel"/>
    <w:tmpl w:val="0660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273BD1"/>
    <w:multiLevelType w:val="hybridMultilevel"/>
    <w:tmpl w:val="0564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463CD"/>
    <w:multiLevelType w:val="hybridMultilevel"/>
    <w:tmpl w:val="F73E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752A1"/>
    <w:multiLevelType w:val="hybridMultilevel"/>
    <w:tmpl w:val="7A3C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7478AA"/>
    <w:multiLevelType w:val="hybridMultilevel"/>
    <w:tmpl w:val="AA48000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44CF0A08"/>
    <w:multiLevelType w:val="multilevel"/>
    <w:tmpl w:val="D8CED57C"/>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457152B5"/>
    <w:multiLevelType w:val="hybridMultilevel"/>
    <w:tmpl w:val="7E0053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B041C63"/>
    <w:multiLevelType w:val="hybridMultilevel"/>
    <w:tmpl w:val="6B9E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3C5B1A"/>
    <w:multiLevelType w:val="hybridMultilevel"/>
    <w:tmpl w:val="9F562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ED20FE8"/>
    <w:multiLevelType w:val="hybridMultilevel"/>
    <w:tmpl w:val="B2ECB3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311726"/>
    <w:multiLevelType w:val="hybridMultilevel"/>
    <w:tmpl w:val="8F48490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nsid w:val="5A4126E9"/>
    <w:multiLevelType w:val="hybridMultilevel"/>
    <w:tmpl w:val="021A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DA2AFB"/>
    <w:multiLevelType w:val="hybridMultilevel"/>
    <w:tmpl w:val="50B46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DC47A19"/>
    <w:multiLevelType w:val="hybridMultilevel"/>
    <w:tmpl w:val="BFFA90D8"/>
    <w:lvl w:ilvl="0" w:tplc="6084150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1972399"/>
    <w:multiLevelType w:val="hybridMultilevel"/>
    <w:tmpl w:val="D8CED57C"/>
    <w:lvl w:ilvl="0" w:tplc="B59A5E98">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460004C"/>
    <w:multiLevelType w:val="hybridMultilevel"/>
    <w:tmpl w:val="3B56E2A8"/>
    <w:lvl w:ilvl="0" w:tplc="EC9CC45E">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67F753F"/>
    <w:multiLevelType w:val="hybridMultilevel"/>
    <w:tmpl w:val="71F6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CB55FC"/>
    <w:multiLevelType w:val="hybridMultilevel"/>
    <w:tmpl w:val="BE72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043863"/>
    <w:multiLevelType w:val="hybridMultilevel"/>
    <w:tmpl w:val="FB0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8B347F"/>
    <w:multiLevelType w:val="hybridMultilevel"/>
    <w:tmpl w:val="3282299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C885EFC"/>
    <w:multiLevelType w:val="hybridMultilevel"/>
    <w:tmpl w:val="DBD6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105AFB"/>
    <w:multiLevelType w:val="hybridMultilevel"/>
    <w:tmpl w:val="1876A8A2"/>
    <w:lvl w:ilvl="0" w:tplc="B59A5E9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3F605D0"/>
    <w:multiLevelType w:val="singleLevel"/>
    <w:tmpl w:val="0C09000F"/>
    <w:lvl w:ilvl="0">
      <w:start w:val="1"/>
      <w:numFmt w:val="decimal"/>
      <w:lvlText w:val="%1."/>
      <w:lvlJc w:val="left"/>
      <w:pPr>
        <w:tabs>
          <w:tab w:val="num" w:pos="360"/>
        </w:tabs>
        <w:ind w:left="360" w:hanging="360"/>
      </w:pPr>
    </w:lvl>
  </w:abstractNum>
  <w:abstractNum w:abstractNumId="32">
    <w:nsid w:val="751F76F6"/>
    <w:multiLevelType w:val="singleLevel"/>
    <w:tmpl w:val="AE7EA45A"/>
    <w:lvl w:ilvl="0">
      <w:numFmt w:val="bullet"/>
      <w:lvlText w:val="-"/>
      <w:lvlJc w:val="left"/>
      <w:pPr>
        <w:tabs>
          <w:tab w:val="num" w:pos="360"/>
        </w:tabs>
        <w:ind w:left="360" w:hanging="360"/>
      </w:pPr>
      <w:rPr>
        <w:rFonts w:hint="default"/>
      </w:rPr>
    </w:lvl>
  </w:abstractNum>
  <w:abstractNum w:abstractNumId="33">
    <w:nsid w:val="788C6EEA"/>
    <w:multiLevelType w:val="hybridMultilevel"/>
    <w:tmpl w:val="A874F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122822"/>
    <w:multiLevelType w:val="hybridMultilevel"/>
    <w:tmpl w:val="96D60320"/>
    <w:lvl w:ilvl="0" w:tplc="AE7EA45A">
      <w:numFmt w:val="bullet"/>
      <w:lvlText w:val="-"/>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2A5DDD"/>
    <w:multiLevelType w:val="hybridMultilevel"/>
    <w:tmpl w:val="4D9A8324"/>
    <w:lvl w:ilvl="0" w:tplc="0C090001">
      <w:start w:val="1"/>
      <w:numFmt w:val="bullet"/>
      <w:lvlText w:val=""/>
      <w:lvlJc w:val="left"/>
      <w:pPr>
        <w:ind w:left="21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nsid w:val="7EC06CA4"/>
    <w:multiLevelType w:val="hybridMultilevel"/>
    <w:tmpl w:val="4F14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29"/>
  </w:num>
  <w:num w:numId="4">
    <w:abstractNumId w:val="0"/>
  </w:num>
  <w:num w:numId="5">
    <w:abstractNumId w:val="33"/>
  </w:num>
  <w:num w:numId="6">
    <w:abstractNumId w:val="27"/>
  </w:num>
  <w:num w:numId="7">
    <w:abstractNumId w:val="16"/>
  </w:num>
  <w:num w:numId="8">
    <w:abstractNumId w:val="2"/>
  </w:num>
  <w:num w:numId="9">
    <w:abstractNumId w:val="8"/>
  </w:num>
  <w:num w:numId="10">
    <w:abstractNumId w:val="9"/>
  </w:num>
  <w:num w:numId="11">
    <w:abstractNumId w:val="10"/>
  </w:num>
  <w:num w:numId="12">
    <w:abstractNumId w:val="21"/>
  </w:num>
  <w:num w:numId="13">
    <w:abstractNumId w:val="36"/>
  </w:num>
  <w:num w:numId="14">
    <w:abstractNumId w:val="20"/>
  </w:num>
  <w:num w:numId="15">
    <w:abstractNumId w:val="26"/>
  </w:num>
  <w:num w:numId="16">
    <w:abstractNumId w:val="25"/>
  </w:num>
  <w:num w:numId="17">
    <w:abstractNumId w:val="19"/>
  </w:num>
  <w:num w:numId="18">
    <w:abstractNumId w:val="11"/>
  </w:num>
  <w:num w:numId="19">
    <w:abstractNumId w:val="12"/>
  </w:num>
  <w:num w:numId="20">
    <w:abstractNumId w:val="15"/>
  </w:num>
  <w:num w:numId="21">
    <w:abstractNumId w:val="13"/>
  </w:num>
  <w:num w:numId="22">
    <w:abstractNumId w:val="28"/>
  </w:num>
  <w:num w:numId="23">
    <w:abstractNumId w:val="6"/>
  </w:num>
  <w:num w:numId="24">
    <w:abstractNumId w:val="4"/>
  </w:num>
  <w:num w:numId="25">
    <w:abstractNumId w:val="32"/>
  </w:num>
  <w:num w:numId="26">
    <w:abstractNumId w:val="34"/>
  </w:num>
  <w:num w:numId="27">
    <w:abstractNumId w:val="18"/>
  </w:num>
  <w:num w:numId="28">
    <w:abstractNumId w:val="24"/>
  </w:num>
  <w:num w:numId="29">
    <w:abstractNumId w:val="7"/>
  </w:num>
  <w:num w:numId="30">
    <w:abstractNumId w:val="22"/>
  </w:num>
  <w:num w:numId="31">
    <w:abstractNumId w:val="1"/>
  </w:num>
  <w:num w:numId="32">
    <w:abstractNumId w:val="30"/>
  </w:num>
  <w:num w:numId="33">
    <w:abstractNumId w:val="23"/>
  </w:num>
  <w:num w:numId="34">
    <w:abstractNumId w:val="14"/>
  </w:num>
  <w:num w:numId="35">
    <w:abstractNumId w:val="3"/>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hideSpellingErrors/>
  <w:hideGrammaticalErrors/>
  <w:proofState w:spelling="clean"/>
  <w:stylePaneFormatFilter w:val="3F01"/>
  <w:doNotTrackMove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9921"/>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40EB"/>
    <w:rsid w:val="00001E89"/>
    <w:rsid w:val="00002AC9"/>
    <w:rsid w:val="00003C0F"/>
    <w:rsid w:val="0000578A"/>
    <w:rsid w:val="000140C2"/>
    <w:rsid w:val="00015F45"/>
    <w:rsid w:val="00016EFB"/>
    <w:rsid w:val="00020169"/>
    <w:rsid w:val="000239C2"/>
    <w:rsid w:val="00024AF7"/>
    <w:rsid w:val="000274D0"/>
    <w:rsid w:val="00027A44"/>
    <w:rsid w:val="000305B2"/>
    <w:rsid w:val="000330EC"/>
    <w:rsid w:val="00034174"/>
    <w:rsid w:val="00034698"/>
    <w:rsid w:val="000352E1"/>
    <w:rsid w:val="00036A42"/>
    <w:rsid w:val="00037609"/>
    <w:rsid w:val="0004055B"/>
    <w:rsid w:val="000405C2"/>
    <w:rsid w:val="00040B26"/>
    <w:rsid w:val="000437EE"/>
    <w:rsid w:val="000441C5"/>
    <w:rsid w:val="00045C2F"/>
    <w:rsid w:val="00046C86"/>
    <w:rsid w:val="00046E0E"/>
    <w:rsid w:val="00047E90"/>
    <w:rsid w:val="000508BF"/>
    <w:rsid w:val="0005145C"/>
    <w:rsid w:val="000523B4"/>
    <w:rsid w:val="00052FF7"/>
    <w:rsid w:val="00055341"/>
    <w:rsid w:val="000557A2"/>
    <w:rsid w:val="000559F9"/>
    <w:rsid w:val="00057BF6"/>
    <w:rsid w:val="00060DC2"/>
    <w:rsid w:val="00060FDC"/>
    <w:rsid w:val="00061E34"/>
    <w:rsid w:val="000623FB"/>
    <w:rsid w:val="00065785"/>
    <w:rsid w:val="00073653"/>
    <w:rsid w:val="00074DDE"/>
    <w:rsid w:val="000759DD"/>
    <w:rsid w:val="00076B6B"/>
    <w:rsid w:val="00077357"/>
    <w:rsid w:val="0008166B"/>
    <w:rsid w:val="00084759"/>
    <w:rsid w:val="00084917"/>
    <w:rsid w:val="000849DC"/>
    <w:rsid w:val="0008589E"/>
    <w:rsid w:val="00086AF4"/>
    <w:rsid w:val="00086C74"/>
    <w:rsid w:val="00093F5A"/>
    <w:rsid w:val="000A237D"/>
    <w:rsid w:val="000A255D"/>
    <w:rsid w:val="000A57DF"/>
    <w:rsid w:val="000A666E"/>
    <w:rsid w:val="000A673A"/>
    <w:rsid w:val="000A6FDD"/>
    <w:rsid w:val="000B028C"/>
    <w:rsid w:val="000B4ABC"/>
    <w:rsid w:val="000C0888"/>
    <w:rsid w:val="000C13AE"/>
    <w:rsid w:val="000C6B15"/>
    <w:rsid w:val="000C70B6"/>
    <w:rsid w:val="000D14AC"/>
    <w:rsid w:val="000D542B"/>
    <w:rsid w:val="000D5AD7"/>
    <w:rsid w:val="000D6A44"/>
    <w:rsid w:val="000E00C7"/>
    <w:rsid w:val="000E08B8"/>
    <w:rsid w:val="000E10EC"/>
    <w:rsid w:val="000E1639"/>
    <w:rsid w:val="000E2705"/>
    <w:rsid w:val="000E366E"/>
    <w:rsid w:val="000E547A"/>
    <w:rsid w:val="000F160C"/>
    <w:rsid w:val="000F2846"/>
    <w:rsid w:val="000F3BC4"/>
    <w:rsid w:val="000F5E56"/>
    <w:rsid w:val="000F5E5A"/>
    <w:rsid w:val="000F770D"/>
    <w:rsid w:val="00101B20"/>
    <w:rsid w:val="001029BE"/>
    <w:rsid w:val="00104935"/>
    <w:rsid w:val="00105117"/>
    <w:rsid w:val="00105369"/>
    <w:rsid w:val="00106E2B"/>
    <w:rsid w:val="001115EA"/>
    <w:rsid w:val="0011215D"/>
    <w:rsid w:val="00112206"/>
    <w:rsid w:val="0011445E"/>
    <w:rsid w:val="0011580B"/>
    <w:rsid w:val="0011731A"/>
    <w:rsid w:val="001200C1"/>
    <w:rsid w:val="001205C3"/>
    <w:rsid w:val="00121D4A"/>
    <w:rsid w:val="001227CC"/>
    <w:rsid w:val="0012287E"/>
    <w:rsid w:val="00122D26"/>
    <w:rsid w:val="00123CA9"/>
    <w:rsid w:val="001248E3"/>
    <w:rsid w:val="00125A69"/>
    <w:rsid w:val="00127623"/>
    <w:rsid w:val="001305E0"/>
    <w:rsid w:val="001320FA"/>
    <w:rsid w:val="00134686"/>
    <w:rsid w:val="00135F89"/>
    <w:rsid w:val="001361B8"/>
    <w:rsid w:val="00141DA4"/>
    <w:rsid w:val="001450DE"/>
    <w:rsid w:val="0014679E"/>
    <w:rsid w:val="0014689F"/>
    <w:rsid w:val="0015270E"/>
    <w:rsid w:val="00153BB4"/>
    <w:rsid w:val="00153CA6"/>
    <w:rsid w:val="00155D37"/>
    <w:rsid w:val="001563C1"/>
    <w:rsid w:val="001576B0"/>
    <w:rsid w:val="0016216D"/>
    <w:rsid w:val="0016428B"/>
    <w:rsid w:val="0016520D"/>
    <w:rsid w:val="00166039"/>
    <w:rsid w:val="00166C7E"/>
    <w:rsid w:val="0016756E"/>
    <w:rsid w:val="00167F98"/>
    <w:rsid w:val="00172441"/>
    <w:rsid w:val="001724C4"/>
    <w:rsid w:val="00174B75"/>
    <w:rsid w:val="00177BA1"/>
    <w:rsid w:val="001816D0"/>
    <w:rsid w:val="00181B74"/>
    <w:rsid w:val="00186C82"/>
    <w:rsid w:val="00186CD8"/>
    <w:rsid w:val="0018729F"/>
    <w:rsid w:val="00187863"/>
    <w:rsid w:val="00190B24"/>
    <w:rsid w:val="001923AE"/>
    <w:rsid w:val="00192891"/>
    <w:rsid w:val="00195F57"/>
    <w:rsid w:val="001977A6"/>
    <w:rsid w:val="001A08FF"/>
    <w:rsid w:val="001A3D4A"/>
    <w:rsid w:val="001A4291"/>
    <w:rsid w:val="001A61C2"/>
    <w:rsid w:val="001A7432"/>
    <w:rsid w:val="001B06A5"/>
    <w:rsid w:val="001B06C5"/>
    <w:rsid w:val="001B32CD"/>
    <w:rsid w:val="001B4023"/>
    <w:rsid w:val="001B65F0"/>
    <w:rsid w:val="001B6FCF"/>
    <w:rsid w:val="001B7B5F"/>
    <w:rsid w:val="001C485F"/>
    <w:rsid w:val="001C4A10"/>
    <w:rsid w:val="001C6802"/>
    <w:rsid w:val="001C6E21"/>
    <w:rsid w:val="001C761D"/>
    <w:rsid w:val="001D019A"/>
    <w:rsid w:val="001D2211"/>
    <w:rsid w:val="001D4529"/>
    <w:rsid w:val="001D5D87"/>
    <w:rsid w:val="001D6347"/>
    <w:rsid w:val="001D6597"/>
    <w:rsid w:val="001D6635"/>
    <w:rsid w:val="001E0241"/>
    <w:rsid w:val="001E1AAF"/>
    <w:rsid w:val="001E1DB2"/>
    <w:rsid w:val="001E26AC"/>
    <w:rsid w:val="001E6CA2"/>
    <w:rsid w:val="001F001E"/>
    <w:rsid w:val="001F192B"/>
    <w:rsid w:val="001F783B"/>
    <w:rsid w:val="001F7B01"/>
    <w:rsid w:val="00201B71"/>
    <w:rsid w:val="00202012"/>
    <w:rsid w:val="00202232"/>
    <w:rsid w:val="0020225B"/>
    <w:rsid w:val="00202A74"/>
    <w:rsid w:val="00206FBE"/>
    <w:rsid w:val="00210671"/>
    <w:rsid w:val="00212902"/>
    <w:rsid w:val="002131C6"/>
    <w:rsid w:val="00213750"/>
    <w:rsid w:val="00214E73"/>
    <w:rsid w:val="002157F0"/>
    <w:rsid w:val="002244DD"/>
    <w:rsid w:val="0022492E"/>
    <w:rsid w:val="00226169"/>
    <w:rsid w:val="00226528"/>
    <w:rsid w:val="00230740"/>
    <w:rsid w:val="00230AD0"/>
    <w:rsid w:val="00235F06"/>
    <w:rsid w:val="00236946"/>
    <w:rsid w:val="00241329"/>
    <w:rsid w:val="00241940"/>
    <w:rsid w:val="0024243A"/>
    <w:rsid w:val="00242A27"/>
    <w:rsid w:val="00242A6C"/>
    <w:rsid w:val="00242E21"/>
    <w:rsid w:val="00244EF4"/>
    <w:rsid w:val="00245EAA"/>
    <w:rsid w:val="0024614A"/>
    <w:rsid w:val="00246B83"/>
    <w:rsid w:val="00251CE4"/>
    <w:rsid w:val="00251EDD"/>
    <w:rsid w:val="00252F2C"/>
    <w:rsid w:val="00253C8A"/>
    <w:rsid w:val="00254A62"/>
    <w:rsid w:val="00255B9C"/>
    <w:rsid w:val="00255E81"/>
    <w:rsid w:val="00256064"/>
    <w:rsid w:val="00256477"/>
    <w:rsid w:val="00260F4D"/>
    <w:rsid w:val="00260FCA"/>
    <w:rsid w:val="00261256"/>
    <w:rsid w:val="002616CF"/>
    <w:rsid w:val="002628AF"/>
    <w:rsid w:val="0026352A"/>
    <w:rsid w:val="00264F8D"/>
    <w:rsid w:val="002719AA"/>
    <w:rsid w:val="00273957"/>
    <w:rsid w:val="002746F6"/>
    <w:rsid w:val="00274F72"/>
    <w:rsid w:val="00280399"/>
    <w:rsid w:val="00280DB5"/>
    <w:rsid w:val="00281636"/>
    <w:rsid w:val="00282506"/>
    <w:rsid w:val="00282B12"/>
    <w:rsid w:val="00283606"/>
    <w:rsid w:val="00287363"/>
    <w:rsid w:val="00291053"/>
    <w:rsid w:val="00291DD9"/>
    <w:rsid w:val="002920C4"/>
    <w:rsid w:val="00292C10"/>
    <w:rsid w:val="0029343B"/>
    <w:rsid w:val="002939A0"/>
    <w:rsid w:val="0029583D"/>
    <w:rsid w:val="00295F94"/>
    <w:rsid w:val="0029647B"/>
    <w:rsid w:val="002A0852"/>
    <w:rsid w:val="002A1CAC"/>
    <w:rsid w:val="002A3B08"/>
    <w:rsid w:val="002A5327"/>
    <w:rsid w:val="002A5778"/>
    <w:rsid w:val="002A6618"/>
    <w:rsid w:val="002A7685"/>
    <w:rsid w:val="002B0771"/>
    <w:rsid w:val="002B0D14"/>
    <w:rsid w:val="002B1C5A"/>
    <w:rsid w:val="002B2B8C"/>
    <w:rsid w:val="002B3401"/>
    <w:rsid w:val="002B42F0"/>
    <w:rsid w:val="002B6787"/>
    <w:rsid w:val="002C2B86"/>
    <w:rsid w:val="002C66DA"/>
    <w:rsid w:val="002D026E"/>
    <w:rsid w:val="002D053B"/>
    <w:rsid w:val="002D0B1F"/>
    <w:rsid w:val="002D1928"/>
    <w:rsid w:val="002D22A3"/>
    <w:rsid w:val="002D2DE7"/>
    <w:rsid w:val="002D4B29"/>
    <w:rsid w:val="002D4C5A"/>
    <w:rsid w:val="002D792B"/>
    <w:rsid w:val="002D7B09"/>
    <w:rsid w:val="002E151A"/>
    <w:rsid w:val="002E1C62"/>
    <w:rsid w:val="002E3D6F"/>
    <w:rsid w:val="002E48F1"/>
    <w:rsid w:val="002E63FD"/>
    <w:rsid w:val="002E6512"/>
    <w:rsid w:val="002E6E95"/>
    <w:rsid w:val="002F08F2"/>
    <w:rsid w:val="002F217D"/>
    <w:rsid w:val="002F7A95"/>
    <w:rsid w:val="002F7F2D"/>
    <w:rsid w:val="003012A2"/>
    <w:rsid w:val="00301342"/>
    <w:rsid w:val="003017AB"/>
    <w:rsid w:val="00301CD7"/>
    <w:rsid w:val="003041EE"/>
    <w:rsid w:val="003053B9"/>
    <w:rsid w:val="00305FAB"/>
    <w:rsid w:val="00307A49"/>
    <w:rsid w:val="0031099A"/>
    <w:rsid w:val="0031278F"/>
    <w:rsid w:val="00314D11"/>
    <w:rsid w:val="00315719"/>
    <w:rsid w:val="00315B76"/>
    <w:rsid w:val="0031664E"/>
    <w:rsid w:val="003177A6"/>
    <w:rsid w:val="00317841"/>
    <w:rsid w:val="00320A36"/>
    <w:rsid w:val="00322FD6"/>
    <w:rsid w:val="0032509F"/>
    <w:rsid w:val="00326332"/>
    <w:rsid w:val="003326DA"/>
    <w:rsid w:val="00332F49"/>
    <w:rsid w:val="00333606"/>
    <w:rsid w:val="003352A2"/>
    <w:rsid w:val="00336479"/>
    <w:rsid w:val="003405C9"/>
    <w:rsid w:val="003419E2"/>
    <w:rsid w:val="00343F1D"/>
    <w:rsid w:val="00344FC4"/>
    <w:rsid w:val="00347569"/>
    <w:rsid w:val="003477F5"/>
    <w:rsid w:val="00347BA8"/>
    <w:rsid w:val="003526FA"/>
    <w:rsid w:val="003537DD"/>
    <w:rsid w:val="00355F72"/>
    <w:rsid w:val="00356B4E"/>
    <w:rsid w:val="00362090"/>
    <w:rsid w:val="00363BF9"/>
    <w:rsid w:val="0036434C"/>
    <w:rsid w:val="00364426"/>
    <w:rsid w:val="003671E5"/>
    <w:rsid w:val="00367E87"/>
    <w:rsid w:val="003700EC"/>
    <w:rsid w:val="003701E9"/>
    <w:rsid w:val="0037259A"/>
    <w:rsid w:val="0037332C"/>
    <w:rsid w:val="00374671"/>
    <w:rsid w:val="0037649C"/>
    <w:rsid w:val="00376F9F"/>
    <w:rsid w:val="00380FB7"/>
    <w:rsid w:val="00382842"/>
    <w:rsid w:val="003835D4"/>
    <w:rsid w:val="0038486C"/>
    <w:rsid w:val="0038623C"/>
    <w:rsid w:val="0038664E"/>
    <w:rsid w:val="00386CEC"/>
    <w:rsid w:val="00387F7B"/>
    <w:rsid w:val="00391C56"/>
    <w:rsid w:val="003954C3"/>
    <w:rsid w:val="003965B6"/>
    <w:rsid w:val="003A00F3"/>
    <w:rsid w:val="003A072F"/>
    <w:rsid w:val="003A0BD3"/>
    <w:rsid w:val="003A6B5C"/>
    <w:rsid w:val="003B2D81"/>
    <w:rsid w:val="003B3BD3"/>
    <w:rsid w:val="003B583F"/>
    <w:rsid w:val="003B6D0D"/>
    <w:rsid w:val="003B7733"/>
    <w:rsid w:val="003C07EB"/>
    <w:rsid w:val="003C40C9"/>
    <w:rsid w:val="003C4776"/>
    <w:rsid w:val="003C4E15"/>
    <w:rsid w:val="003C639A"/>
    <w:rsid w:val="003D200E"/>
    <w:rsid w:val="003D3609"/>
    <w:rsid w:val="003D3788"/>
    <w:rsid w:val="003D3CDB"/>
    <w:rsid w:val="003D50B4"/>
    <w:rsid w:val="003D713D"/>
    <w:rsid w:val="003E064E"/>
    <w:rsid w:val="003E38D8"/>
    <w:rsid w:val="003E4777"/>
    <w:rsid w:val="003E4F72"/>
    <w:rsid w:val="003E6818"/>
    <w:rsid w:val="003E6C22"/>
    <w:rsid w:val="003F0B5D"/>
    <w:rsid w:val="003F1809"/>
    <w:rsid w:val="003F1986"/>
    <w:rsid w:val="003F243F"/>
    <w:rsid w:val="003F44E8"/>
    <w:rsid w:val="003F4A90"/>
    <w:rsid w:val="003F56BB"/>
    <w:rsid w:val="003F78C2"/>
    <w:rsid w:val="003F7CCA"/>
    <w:rsid w:val="0040568D"/>
    <w:rsid w:val="00405E35"/>
    <w:rsid w:val="00406429"/>
    <w:rsid w:val="00414EA2"/>
    <w:rsid w:val="004154A4"/>
    <w:rsid w:val="0041577E"/>
    <w:rsid w:val="00415ED6"/>
    <w:rsid w:val="00416DD3"/>
    <w:rsid w:val="00417BCC"/>
    <w:rsid w:val="004205BE"/>
    <w:rsid w:val="00421DA3"/>
    <w:rsid w:val="00422A67"/>
    <w:rsid w:val="00425709"/>
    <w:rsid w:val="00425CA0"/>
    <w:rsid w:val="00425E42"/>
    <w:rsid w:val="0042613C"/>
    <w:rsid w:val="004270B9"/>
    <w:rsid w:val="00430D32"/>
    <w:rsid w:val="00431683"/>
    <w:rsid w:val="00431AC0"/>
    <w:rsid w:val="004329EF"/>
    <w:rsid w:val="00436CD0"/>
    <w:rsid w:val="004379F6"/>
    <w:rsid w:val="00440447"/>
    <w:rsid w:val="0044096E"/>
    <w:rsid w:val="00441292"/>
    <w:rsid w:val="0044129B"/>
    <w:rsid w:val="004412B3"/>
    <w:rsid w:val="004433B1"/>
    <w:rsid w:val="00446736"/>
    <w:rsid w:val="00450F1A"/>
    <w:rsid w:val="004513CA"/>
    <w:rsid w:val="00451554"/>
    <w:rsid w:val="004560D7"/>
    <w:rsid w:val="00460102"/>
    <w:rsid w:val="00460945"/>
    <w:rsid w:val="0046114C"/>
    <w:rsid w:val="004614F2"/>
    <w:rsid w:val="00462438"/>
    <w:rsid w:val="00462591"/>
    <w:rsid w:val="00464579"/>
    <w:rsid w:val="004658D6"/>
    <w:rsid w:val="004719B0"/>
    <w:rsid w:val="00471B0A"/>
    <w:rsid w:val="00473055"/>
    <w:rsid w:val="00474581"/>
    <w:rsid w:val="0047684E"/>
    <w:rsid w:val="00476947"/>
    <w:rsid w:val="00482B29"/>
    <w:rsid w:val="0048496B"/>
    <w:rsid w:val="004858B4"/>
    <w:rsid w:val="00486060"/>
    <w:rsid w:val="00486B87"/>
    <w:rsid w:val="00491CDF"/>
    <w:rsid w:val="00492E2E"/>
    <w:rsid w:val="00493C7E"/>
    <w:rsid w:val="00493E12"/>
    <w:rsid w:val="00496BAA"/>
    <w:rsid w:val="00497164"/>
    <w:rsid w:val="004971A4"/>
    <w:rsid w:val="004A0759"/>
    <w:rsid w:val="004A11B0"/>
    <w:rsid w:val="004A274F"/>
    <w:rsid w:val="004A3451"/>
    <w:rsid w:val="004A4072"/>
    <w:rsid w:val="004A74B6"/>
    <w:rsid w:val="004B0877"/>
    <w:rsid w:val="004B1AF6"/>
    <w:rsid w:val="004B2585"/>
    <w:rsid w:val="004B3930"/>
    <w:rsid w:val="004B4DF9"/>
    <w:rsid w:val="004B6400"/>
    <w:rsid w:val="004B67FD"/>
    <w:rsid w:val="004B7040"/>
    <w:rsid w:val="004C04C5"/>
    <w:rsid w:val="004C12A2"/>
    <w:rsid w:val="004C1962"/>
    <w:rsid w:val="004C1CCC"/>
    <w:rsid w:val="004C225B"/>
    <w:rsid w:val="004C2AB2"/>
    <w:rsid w:val="004C38AD"/>
    <w:rsid w:val="004C3C17"/>
    <w:rsid w:val="004C4462"/>
    <w:rsid w:val="004C5810"/>
    <w:rsid w:val="004C6936"/>
    <w:rsid w:val="004D0813"/>
    <w:rsid w:val="004D1C60"/>
    <w:rsid w:val="004D3200"/>
    <w:rsid w:val="004D6892"/>
    <w:rsid w:val="004E0821"/>
    <w:rsid w:val="004E3988"/>
    <w:rsid w:val="004E4708"/>
    <w:rsid w:val="004E4FFF"/>
    <w:rsid w:val="004E5252"/>
    <w:rsid w:val="004E5F50"/>
    <w:rsid w:val="004E651F"/>
    <w:rsid w:val="004E6E51"/>
    <w:rsid w:val="004E7921"/>
    <w:rsid w:val="004F1579"/>
    <w:rsid w:val="004F18DF"/>
    <w:rsid w:val="004F23D9"/>
    <w:rsid w:val="004F4BE9"/>
    <w:rsid w:val="004F4EB4"/>
    <w:rsid w:val="004F534B"/>
    <w:rsid w:val="004F6F24"/>
    <w:rsid w:val="004F7DD4"/>
    <w:rsid w:val="00502475"/>
    <w:rsid w:val="00502B85"/>
    <w:rsid w:val="00505197"/>
    <w:rsid w:val="005075AE"/>
    <w:rsid w:val="005102F2"/>
    <w:rsid w:val="00511FE5"/>
    <w:rsid w:val="0051286E"/>
    <w:rsid w:val="00512CA4"/>
    <w:rsid w:val="0051432B"/>
    <w:rsid w:val="0051455F"/>
    <w:rsid w:val="005146BD"/>
    <w:rsid w:val="00516524"/>
    <w:rsid w:val="00517E90"/>
    <w:rsid w:val="00520341"/>
    <w:rsid w:val="005211E6"/>
    <w:rsid w:val="00521D2C"/>
    <w:rsid w:val="005223EB"/>
    <w:rsid w:val="00525B60"/>
    <w:rsid w:val="00526034"/>
    <w:rsid w:val="005268A3"/>
    <w:rsid w:val="00530A2F"/>
    <w:rsid w:val="00530F71"/>
    <w:rsid w:val="00532402"/>
    <w:rsid w:val="00537C1F"/>
    <w:rsid w:val="0054442C"/>
    <w:rsid w:val="005448C2"/>
    <w:rsid w:val="00547121"/>
    <w:rsid w:val="00547B4E"/>
    <w:rsid w:val="005509E4"/>
    <w:rsid w:val="00552428"/>
    <w:rsid w:val="00552973"/>
    <w:rsid w:val="00554DB3"/>
    <w:rsid w:val="00555F5E"/>
    <w:rsid w:val="00556A58"/>
    <w:rsid w:val="005579A2"/>
    <w:rsid w:val="0056292E"/>
    <w:rsid w:val="005659F4"/>
    <w:rsid w:val="00565EC3"/>
    <w:rsid w:val="005677F1"/>
    <w:rsid w:val="005713A7"/>
    <w:rsid w:val="00573826"/>
    <w:rsid w:val="00573999"/>
    <w:rsid w:val="0057463A"/>
    <w:rsid w:val="00582ED5"/>
    <w:rsid w:val="0058520B"/>
    <w:rsid w:val="005861DB"/>
    <w:rsid w:val="00586A2B"/>
    <w:rsid w:val="0058705B"/>
    <w:rsid w:val="00590EFF"/>
    <w:rsid w:val="00592E38"/>
    <w:rsid w:val="005937E7"/>
    <w:rsid w:val="00595C47"/>
    <w:rsid w:val="0059641A"/>
    <w:rsid w:val="00597E03"/>
    <w:rsid w:val="005A1B5A"/>
    <w:rsid w:val="005A4735"/>
    <w:rsid w:val="005A705F"/>
    <w:rsid w:val="005A79EA"/>
    <w:rsid w:val="005A7BB8"/>
    <w:rsid w:val="005B28C0"/>
    <w:rsid w:val="005B374B"/>
    <w:rsid w:val="005B403B"/>
    <w:rsid w:val="005B6E50"/>
    <w:rsid w:val="005B7977"/>
    <w:rsid w:val="005C042B"/>
    <w:rsid w:val="005C0658"/>
    <w:rsid w:val="005C1B0B"/>
    <w:rsid w:val="005C3EAF"/>
    <w:rsid w:val="005C44E5"/>
    <w:rsid w:val="005C4B94"/>
    <w:rsid w:val="005C51A5"/>
    <w:rsid w:val="005C54E8"/>
    <w:rsid w:val="005C6262"/>
    <w:rsid w:val="005C6429"/>
    <w:rsid w:val="005C6D78"/>
    <w:rsid w:val="005C7AE0"/>
    <w:rsid w:val="005D04B1"/>
    <w:rsid w:val="005D304C"/>
    <w:rsid w:val="005D55B9"/>
    <w:rsid w:val="005E06C0"/>
    <w:rsid w:val="005E0E18"/>
    <w:rsid w:val="005E16E4"/>
    <w:rsid w:val="005E3213"/>
    <w:rsid w:val="005E346E"/>
    <w:rsid w:val="005E427F"/>
    <w:rsid w:val="005E48D3"/>
    <w:rsid w:val="005E48F1"/>
    <w:rsid w:val="005E6312"/>
    <w:rsid w:val="005E7869"/>
    <w:rsid w:val="005F31B5"/>
    <w:rsid w:val="005F5077"/>
    <w:rsid w:val="005F645D"/>
    <w:rsid w:val="005F70B3"/>
    <w:rsid w:val="0060383B"/>
    <w:rsid w:val="00603B41"/>
    <w:rsid w:val="006045FF"/>
    <w:rsid w:val="00606DC2"/>
    <w:rsid w:val="006072BB"/>
    <w:rsid w:val="006073DF"/>
    <w:rsid w:val="00611A4C"/>
    <w:rsid w:val="006122D8"/>
    <w:rsid w:val="00613303"/>
    <w:rsid w:val="00613655"/>
    <w:rsid w:val="006160ED"/>
    <w:rsid w:val="006162C2"/>
    <w:rsid w:val="00616A84"/>
    <w:rsid w:val="00617457"/>
    <w:rsid w:val="00620B12"/>
    <w:rsid w:val="00620DCA"/>
    <w:rsid w:val="00621AF5"/>
    <w:rsid w:val="00622024"/>
    <w:rsid w:val="00622B15"/>
    <w:rsid w:val="00622DE0"/>
    <w:rsid w:val="00623431"/>
    <w:rsid w:val="006235C7"/>
    <w:rsid w:val="00624B82"/>
    <w:rsid w:val="006263EA"/>
    <w:rsid w:val="0063033B"/>
    <w:rsid w:val="00633309"/>
    <w:rsid w:val="00633A5F"/>
    <w:rsid w:val="00633F31"/>
    <w:rsid w:val="006409BB"/>
    <w:rsid w:val="006416FD"/>
    <w:rsid w:val="00641720"/>
    <w:rsid w:val="00644030"/>
    <w:rsid w:val="00644160"/>
    <w:rsid w:val="0064591D"/>
    <w:rsid w:val="00645A9E"/>
    <w:rsid w:val="00646B8B"/>
    <w:rsid w:val="00650A7B"/>
    <w:rsid w:val="00651ADA"/>
    <w:rsid w:val="0065317A"/>
    <w:rsid w:val="00653DA9"/>
    <w:rsid w:val="00655196"/>
    <w:rsid w:val="006553CC"/>
    <w:rsid w:val="0066224E"/>
    <w:rsid w:val="00663C26"/>
    <w:rsid w:val="00663D8F"/>
    <w:rsid w:val="00665A76"/>
    <w:rsid w:val="00665C21"/>
    <w:rsid w:val="00665FBE"/>
    <w:rsid w:val="00666A19"/>
    <w:rsid w:val="00667537"/>
    <w:rsid w:val="00671310"/>
    <w:rsid w:val="00671498"/>
    <w:rsid w:val="006725AC"/>
    <w:rsid w:val="006726DA"/>
    <w:rsid w:val="00674432"/>
    <w:rsid w:val="006772FA"/>
    <w:rsid w:val="006819EB"/>
    <w:rsid w:val="00681EA2"/>
    <w:rsid w:val="00682A3E"/>
    <w:rsid w:val="006834B3"/>
    <w:rsid w:val="006834C8"/>
    <w:rsid w:val="00683606"/>
    <w:rsid w:val="00684F05"/>
    <w:rsid w:val="006865F1"/>
    <w:rsid w:val="00686DDE"/>
    <w:rsid w:val="006905F5"/>
    <w:rsid w:val="00690C79"/>
    <w:rsid w:val="00691C76"/>
    <w:rsid w:val="00692082"/>
    <w:rsid w:val="00692BF8"/>
    <w:rsid w:val="00692E24"/>
    <w:rsid w:val="006946F3"/>
    <w:rsid w:val="00695A9D"/>
    <w:rsid w:val="0069781A"/>
    <w:rsid w:val="00697A5D"/>
    <w:rsid w:val="00697F15"/>
    <w:rsid w:val="006A028E"/>
    <w:rsid w:val="006A215D"/>
    <w:rsid w:val="006A2AEC"/>
    <w:rsid w:val="006A307E"/>
    <w:rsid w:val="006A3DD5"/>
    <w:rsid w:val="006A443C"/>
    <w:rsid w:val="006B68EF"/>
    <w:rsid w:val="006B6E07"/>
    <w:rsid w:val="006C3AC8"/>
    <w:rsid w:val="006C3FEB"/>
    <w:rsid w:val="006C6131"/>
    <w:rsid w:val="006C7F71"/>
    <w:rsid w:val="006D0AF2"/>
    <w:rsid w:val="006D0B55"/>
    <w:rsid w:val="006D0CE3"/>
    <w:rsid w:val="006D1E8F"/>
    <w:rsid w:val="006D3E16"/>
    <w:rsid w:val="006D4E28"/>
    <w:rsid w:val="006D59B9"/>
    <w:rsid w:val="006D5D3A"/>
    <w:rsid w:val="006E047A"/>
    <w:rsid w:val="006E1775"/>
    <w:rsid w:val="006E2C62"/>
    <w:rsid w:val="006E3715"/>
    <w:rsid w:val="006E40EB"/>
    <w:rsid w:val="006E413E"/>
    <w:rsid w:val="006E5591"/>
    <w:rsid w:val="006E6FA4"/>
    <w:rsid w:val="006E713B"/>
    <w:rsid w:val="006F05A4"/>
    <w:rsid w:val="006F1639"/>
    <w:rsid w:val="006F1CD3"/>
    <w:rsid w:val="006F2DF7"/>
    <w:rsid w:val="006F2E6C"/>
    <w:rsid w:val="006F2FF5"/>
    <w:rsid w:val="006F324E"/>
    <w:rsid w:val="006F6986"/>
    <w:rsid w:val="00700470"/>
    <w:rsid w:val="00701D51"/>
    <w:rsid w:val="00702432"/>
    <w:rsid w:val="00702C82"/>
    <w:rsid w:val="00703BF4"/>
    <w:rsid w:val="00703F4F"/>
    <w:rsid w:val="00704993"/>
    <w:rsid w:val="0070711F"/>
    <w:rsid w:val="00710AD5"/>
    <w:rsid w:val="00710BDB"/>
    <w:rsid w:val="0071207E"/>
    <w:rsid w:val="0071340C"/>
    <w:rsid w:val="00715BE9"/>
    <w:rsid w:val="007206FD"/>
    <w:rsid w:val="00722D36"/>
    <w:rsid w:val="007233B9"/>
    <w:rsid w:val="007248E4"/>
    <w:rsid w:val="00730BAB"/>
    <w:rsid w:val="007352F8"/>
    <w:rsid w:val="00745318"/>
    <w:rsid w:val="00746D09"/>
    <w:rsid w:val="00747273"/>
    <w:rsid w:val="00747E5B"/>
    <w:rsid w:val="00747F4B"/>
    <w:rsid w:val="007502FE"/>
    <w:rsid w:val="00751B49"/>
    <w:rsid w:val="007528D7"/>
    <w:rsid w:val="007537B4"/>
    <w:rsid w:val="0075579B"/>
    <w:rsid w:val="0075635D"/>
    <w:rsid w:val="00756B83"/>
    <w:rsid w:val="00756E6F"/>
    <w:rsid w:val="0075702A"/>
    <w:rsid w:val="007606C3"/>
    <w:rsid w:val="00760A24"/>
    <w:rsid w:val="007619DE"/>
    <w:rsid w:val="00761A6F"/>
    <w:rsid w:val="007636CB"/>
    <w:rsid w:val="00766D5D"/>
    <w:rsid w:val="00767AC0"/>
    <w:rsid w:val="00771CFA"/>
    <w:rsid w:val="00772506"/>
    <w:rsid w:val="00773C72"/>
    <w:rsid w:val="00776DBF"/>
    <w:rsid w:val="00776E32"/>
    <w:rsid w:val="00777311"/>
    <w:rsid w:val="0078043C"/>
    <w:rsid w:val="00780C30"/>
    <w:rsid w:val="00780CA8"/>
    <w:rsid w:val="007826E0"/>
    <w:rsid w:val="007826FD"/>
    <w:rsid w:val="007836AC"/>
    <w:rsid w:val="007863A0"/>
    <w:rsid w:val="007875C5"/>
    <w:rsid w:val="0078773D"/>
    <w:rsid w:val="0079138F"/>
    <w:rsid w:val="007921BC"/>
    <w:rsid w:val="007928E4"/>
    <w:rsid w:val="007936A5"/>
    <w:rsid w:val="00795BE1"/>
    <w:rsid w:val="00796177"/>
    <w:rsid w:val="00797D9B"/>
    <w:rsid w:val="007A0D3D"/>
    <w:rsid w:val="007A19DC"/>
    <w:rsid w:val="007A54AD"/>
    <w:rsid w:val="007A6F3F"/>
    <w:rsid w:val="007A74E8"/>
    <w:rsid w:val="007A7CBC"/>
    <w:rsid w:val="007A7EEA"/>
    <w:rsid w:val="007B1397"/>
    <w:rsid w:val="007B24EE"/>
    <w:rsid w:val="007B2C71"/>
    <w:rsid w:val="007B335B"/>
    <w:rsid w:val="007B3E9D"/>
    <w:rsid w:val="007B5FA8"/>
    <w:rsid w:val="007B6243"/>
    <w:rsid w:val="007B6FA3"/>
    <w:rsid w:val="007C00DE"/>
    <w:rsid w:val="007C089F"/>
    <w:rsid w:val="007C2050"/>
    <w:rsid w:val="007C3C66"/>
    <w:rsid w:val="007C7F0E"/>
    <w:rsid w:val="007D0905"/>
    <w:rsid w:val="007D2DA9"/>
    <w:rsid w:val="007D3AFD"/>
    <w:rsid w:val="007D45BC"/>
    <w:rsid w:val="007D4D94"/>
    <w:rsid w:val="007D62E1"/>
    <w:rsid w:val="007D6607"/>
    <w:rsid w:val="007D6BA9"/>
    <w:rsid w:val="007D78D8"/>
    <w:rsid w:val="007E20CA"/>
    <w:rsid w:val="007E3247"/>
    <w:rsid w:val="007E3924"/>
    <w:rsid w:val="007E3FC0"/>
    <w:rsid w:val="007E5A16"/>
    <w:rsid w:val="007E5BBF"/>
    <w:rsid w:val="007E63BA"/>
    <w:rsid w:val="007F0A34"/>
    <w:rsid w:val="007F2A99"/>
    <w:rsid w:val="007F6AC4"/>
    <w:rsid w:val="00800E63"/>
    <w:rsid w:val="00803215"/>
    <w:rsid w:val="00804A74"/>
    <w:rsid w:val="0080781A"/>
    <w:rsid w:val="00811BAB"/>
    <w:rsid w:val="00811DCA"/>
    <w:rsid w:val="008121AC"/>
    <w:rsid w:val="0081312E"/>
    <w:rsid w:val="00815D5C"/>
    <w:rsid w:val="008178A7"/>
    <w:rsid w:val="008204D3"/>
    <w:rsid w:val="00820813"/>
    <w:rsid w:val="008223D5"/>
    <w:rsid w:val="008228B0"/>
    <w:rsid w:val="0082363C"/>
    <w:rsid w:val="008239B4"/>
    <w:rsid w:val="00824C2A"/>
    <w:rsid w:val="00825B6B"/>
    <w:rsid w:val="00825CE5"/>
    <w:rsid w:val="00826C25"/>
    <w:rsid w:val="008309F1"/>
    <w:rsid w:val="00831DC9"/>
    <w:rsid w:val="008324B7"/>
    <w:rsid w:val="008333F6"/>
    <w:rsid w:val="00833688"/>
    <w:rsid w:val="00835F95"/>
    <w:rsid w:val="00836422"/>
    <w:rsid w:val="0083795D"/>
    <w:rsid w:val="00840B85"/>
    <w:rsid w:val="008424E1"/>
    <w:rsid w:val="00843378"/>
    <w:rsid w:val="00854CEF"/>
    <w:rsid w:val="0085539E"/>
    <w:rsid w:val="008560A3"/>
    <w:rsid w:val="008561AD"/>
    <w:rsid w:val="008578A4"/>
    <w:rsid w:val="00862796"/>
    <w:rsid w:val="00864963"/>
    <w:rsid w:val="00870C31"/>
    <w:rsid w:val="00871767"/>
    <w:rsid w:val="00871871"/>
    <w:rsid w:val="00871D07"/>
    <w:rsid w:val="00872246"/>
    <w:rsid w:val="008728DC"/>
    <w:rsid w:val="008740BD"/>
    <w:rsid w:val="0087507E"/>
    <w:rsid w:val="00876579"/>
    <w:rsid w:val="008765FB"/>
    <w:rsid w:val="00880375"/>
    <w:rsid w:val="00881238"/>
    <w:rsid w:val="00881FFD"/>
    <w:rsid w:val="0088390E"/>
    <w:rsid w:val="00886E3D"/>
    <w:rsid w:val="008904A6"/>
    <w:rsid w:val="00890AA8"/>
    <w:rsid w:val="00890D2F"/>
    <w:rsid w:val="00893A34"/>
    <w:rsid w:val="00893EB2"/>
    <w:rsid w:val="00897802"/>
    <w:rsid w:val="00897FB9"/>
    <w:rsid w:val="008A2DBC"/>
    <w:rsid w:val="008A3C71"/>
    <w:rsid w:val="008A5DC9"/>
    <w:rsid w:val="008A66F1"/>
    <w:rsid w:val="008A79AC"/>
    <w:rsid w:val="008B2497"/>
    <w:rsid w:val="008B5733"/>
    <w:rsid w:val="008B731C"/>
    <w:rsid w:val="008B79F0"/>
    <w:rsid w:val="008C267B"/>
    <w:rsid w:val="008C2AAD"/>
    <w:rsid w:val="008D189F"/>
    <w:rsid w:val="008D2646"/>
    <w:rsid w:val="008D344E"/>
    <w:rsid w:val="008D41D1"/>
    <w:rsid w:val="008D464A"/>
    <w:rsid w:val="008D687E"/>
    <w:rsid w:val="008E05F5"/>
    <w:rsid w:val="008E345E"/>
    <w:rsid w:val="008E4DAE"/>
    <w:rsid w:val="008E7FAD"/>
    <w:rsid w:val="008F0F87"/>
    <w:rsid w:val="008F11DD"/>
    <w:rsid w:val="008F1680"/>
    <w:rsid w:val="008F2476"/>
    <w:rsid w:val="008F4BE3"/>
    <w:rsid w:val="008F6384"/>
    <w:rsid w:val="008F7EF5"/>
    <w:rsid w:val="00901465"/>
    <w:rsid w:val="00904DE2"/>
    <w:rsid w:val="00904FB7"/>
    <w:rsid w:val="00907744"/>
    <w:rsid w:val="0091116C"/>
    <w:rsid w:val="00911849"/>
    <w:rsid w:val="00912F67"/>
    <w:rsid w:val="0091645B"/>
    <w:rsid w:val="00917D91"/>
    <w:rsid w:val="00922ED1"/>
    <w:rsid w:val="009249E8"/>
    <w:rsid w:val="00925CD2"/>
    <w:rsid w:val="00926205"/>
    <w:rsid w:val="00930095"/>
    <w:rsid w:val="00930222"/>
    <w:rsid w:val="00933A92"/>
    <w:rsid w:val="0093490F"/>
    <w:rsid w:val="00934FC5"/>
    <w:rsid w:val="00935804"/>
    <w:rsid w:val="0093732B"/>
    <w:rsid w:val="009377B1"/>
    <w:rsid w:val="00937F76"/>
    <w:rsid w:val="00941963"/>
    <w:rsid w:val="00941BE9"/>
    <w:rsid w:val="0094241A"/>
    <w:rsid w:val="00942A23"/>
    <w:rsid w:val="00942BD3"/>
    <w:rsid w:val="00945420"/>
    <w:rsid w:val="00946FFA"/>
    <w:rsid w:val="00950658"/>
    <w:rsid w:val="00950872"/>
    <w:rsid w:val="009515F9"/>
    <w:rsid w:val="00951D9E"/>
    <w:rsid w:val="00951FF0"/>
    <w:rsid w:val="00952032"/>
    <w:rsid w:val="009520AE"/>
    <w:rsid w:val="00952540"/>
    <w:rsid w:val="00953992"/>
    <w:rsid w:val="0095761A"/>
    <w:rsid w:val="009605CD"/>
    <w:rsid w:val="00964EEE"/>
    <w:rsid w:val="00965D28"/>
    <w:rsid w:val="00966B1A"/>
    <w:rsid w:val="00966E86"/>
    <w:rsid w:val="00967AB1"/>
    <w:rsid w:val="0097101E"/>
    <w:rsid w:val="009718C6"/>
    <w:rsid w:val="009753BB"/>
    <w:rsid w:val="00980C92"/>
    <w:rsid w:val="00983315"/>
    <w:rsid w:val="009859DF"/>
    <w:rsid w:val="00986243"/>
    <w:rsid w:val="0098745B"/>
    <w:rsid w:val="00990475"/>
    <w:rsid w:val="00990CB3"/>
    <w:rsid w:val="0099261A"/>
    <w:rsid w:val="00994543"/>
    <w:rsid w:val="009973BB"/>
    <w:rsid w:val="009A446B"/>
    <w:rsid w:val="009A595E"/>
    <w:rsid w:val="009A78B4"/>
    <w:rsid w:val="009B0B3F"/>
    <w:rsid w:val="009B1B15"/>
    <w:rsid w:val="009B2AA7"/>
    <w:rsid w:val="009B3031"/>
    <w:rsid w:val="009B3E27"/>
    <w:rsid w:val="009B7B00"/>
    <w:rsid w:val="009C1B22"/>
    <w:rsid w:val="009C2436"/>
    <w:rsid w:val="009C2CAC"/>
    <w:rsid w:val="009C2E4A"/>
    <w:rsid w:val="009C401F"/>
    <w:rsid w:val="009C4490"/>
    <w:rsid w:val="009C45CC"/>
    <w:rsid w:val="009D0088"/>
    <w:rsid w:val="009D1889"/>
    <w:rsid w:val="009D2856"/>
    <w:rsid w:val="009D47D9"/>
    <w:rsid w:val="009D5056"/>
    <w:rsid w:val="009D5B77"/>
    <w:rsid w:val="009D6FC5"/>
    <w:rsid w:val="009E0DFA"/>
    <w:rsid w:val="009E1914"/>
    <w:rsid w:val="009E4657"/>
    <w:rsid w:val="009E4E90"/>
    <w:rsid w:val="009E5201"/>
    <w:rsid w:val="009E6566"/>
    <w:rsid w:val="009E692E"/>
    <w:rsid w:val="009E6959"/>
    <w:rsid w:val="009E6AF3"/>
    <w:rsid w:val="009E6B3E"/>
    <w:rsid w:val="009E6F39"/>
    <w:rsid w:val="009F2CC0"/>
    <w:rsid w:val="009F39CC"/>
    <w:rsid w:val="009F5CC3"/>
    <w:rsid w:val="009F6518"/>
    <w:rsid w:val="009F6C60"/>
    <w:rsid w:val="00A046A6"/>
    <w:rsid w:val="00A04F36"/>
    <w:rsid w:val="00A05D21"/>
    <w:rsid w:val="00A07762"/>
    <w:rsid w:val="00A110B7"/>
    <w:rsid w:val="00A11C93"/>
    <w:rsid w:val="00A11EB9"/>
    <w:rsid w:val="00A144DD"/>
    <w:rsid w:val="00A1466A"/>
    <w:rsid w:val="00A153A9"/>
    <w:rsid w:val="00A16114"/>
    <w:rsid w:val="00A170E3"/>
    <w:rsid w:val="00A2016A"/>
    <w:rsid w:val="00A212BF"/>
    <w:rsid w:val="00A229FE"/>
    <w:rsid w:val="00A230C2"/>
    <w:rsid w:val="00A2416A"/>
    <w:rsid w:val="00A24CFA"/>
    <w:rsid w:val="00A24DF8"/>
    <w:rsid w:val="00A26019"/>
    <w:rsid w:val="00A269CD"/>
    <w:rsid w:val="00A26DE8"/>
    <w:rsid w:val="00A31024"/>
    <w:rsid w:val="00A31631"/>
    <w:rsid w:val="00A3233E"/>
    <w:rsid w:val="00A34312"/>
    <w:rsid w:val="00A41186"/>
    <w:rsid w:val="00A41E98"/>
    <w:rsid w:val="00A42814"/>
    <w:rsid w:val="00A454AF"/>
    <w:rsid w:val="00A47715"/>
    <w:rsid w:val="00A51C1A"/>
    <w:rsid w:val="00A52664"/>
    <w:rsid w:val="00A5573F"/>
    <w:rsid w:val="00A56ECD"/>
    <w:rsid w:val="00A572EC"/>
    <w:rsid w:val="00A635F8"/>
    <w:rsid w:val="00A66F69"/>
    <w:rsid w:val="00A67A01"/>
    <w:rsid w:val="00A67E68"/>
    <w:rsid w:val="00A708AD"/>
    <w:rsid w:val="00A7261B"/>
    <w:rsid w:val="00A7703A"/>
    <w:rsid w:val="00A84D1D"/>
    <w:rsid w:val="00A8728C"/>
    <w:rsid w:val="00A90F5A"/>
    <w:rsid w:val="00A922EA"/>
    <w:rsid w:val="00A93814"/>
    <w:rsid w:val="00A952FF"/>
    <w:rsid w:val="00A95AA9"/>
    <w:rsid w:val="00A9603F"/>
    <w:rsid w:val="00A960BB"/>
    <w:rsid w:val="00AA0A17"/>
    <w:rsid w:val="00AA2211"/>
    <w:rsid w:val="00AA331B"/>
    <w:rsid w:val="00AA4E63"/>
    <w:rsid w:val="00AA6095"/>
    <w:rsid w:val="00AB14B0"/>
    <w:rsid w:val="00AB1AB1"/>
    <w:rsid w:val="00AB4288"/>
    <w:rsid w:val="00AB42F7"/>
    <w:rsid w:val="00AB4AEB"/>
    <w:rsid w:val="00AB4CDC"/>
    <w:rsid w:val="00AB61FB"/>
    <w:rsid w:val="00AB7C61"/>
    <w:rsid w:val="00AB7E14"/>
    <w:rsid w:val="00AC08EF"/>
    <w:rsid w:val="00AC100D"/>
    <w:rsid w:val="00AC3B7A"/>
    <w:rsid w:val="00AC58F1"/>
    <w:rsid w:val="00AC62A4"/>
    <w:rsid w:val="00AD55F4"/>
    <w:rsid w:val="00AD5FB3"/>
    <w:rsid w:val="00AD6CC4"/>
    <w:rsid w:val="00AD740E"/>
    <w:rsid w:val="00AD7E4F"/>
    <w:rsid w:val="00AE0D3F"/>
    <w:rsid w:val="00AE31B1"/>
    <w:rsid w:val="00AE320C"/>
    <w:rsid w:val="00AE4DD7"/>
    <w:rsid w:val="00AE6E77"/>
    <w:rsid w:val="00AE77B6"/>
    <w:rsid w:val="00AE79A5"/>
    <w:rsid w:val="00AF0439"/>
    <w:rsid w:val="00AF26BB"/>
    <w:rsid w:val="00AF297A"/>
    <w:rsid w:val="00AF323C"/>
    <w:rsid w:val="00AF48C0"/>
    <w:rsid w:val="00AF4F70"/>
    <w:rsid w:val="00AF5BAE"/>
    <w:rsid w:val="00B0178E"/>
    <w:rsid w:val="00B02794"/>
    <w:rsid w:val="00B05DFB"/>
    <w:rsid w:val="00B07803"/>
    <w:rsid w:val="00B102A2"/>
    <w:rsid w:val="00B12E80"/>
    <w:rsid w:val="00B140D4"/>
    <w:rsid w:val="00B15142"/>
    <w:rsid w:val="00B15161"/>
    <w:rsid w:val="00B20FFD"/>
    <w:rsid w:val="00B22449"/>
    <w:rsid w:val="00B23BA9"/>
    <w:rsid w:val="00B23D9E"/>
    <w:rsid w:val="00B2476B"/>
    <w:rsid w:val="00B24872"/>
    <w:rsid w:val="00B26156"/>
    <w:rsid w:val="00B27F1C"/>
    <w:rsid w:val="00B30806"/>
    <w:rsid w:val="00B362B4"/>
    <w:rsid w:val="00B36314"/>
    <w:rsid w:val="00B40027"/>
    <w:rsid w:val="00B402FD"/>
    <w:rsid w:val="00B40665"/>
    <w:rsid w:val="00B410A2"/>
    <w:rsid w:val="00B412A9"/>
    <w:rsid w:val="00B42DE4"/>
    <w:rsid w:val="00B44A61"/>
    <w:rsid w:val="00B4520A"/>
    <w:rsid w:val="00B46DA0"/>
    <w:rsid w:val="00B4743D"/>
    <w:rsid w:val="00B5015B"/>
    <w:rsid w:val="00B52EF3"/>
    <w:rsid w:val="00B53ADB"/>
    <w:rsid w:val="00B54C98"/>
    <w:rsid w:val="00B55510"/>
    <w:rsid w:val="00B578F0"/>
    <w:rsid w:val="00B603E6"/>
    <w:rsid w:val="00B608A8"/>
    <w:rsid w:val="00B61823"/>
    <w:rsid w:val="00B61ACC"/>
    <w:rsid w:val="00B61E19"/>
    <w:rsid w:val="00B630B4"/>
    <w:rsid w:val="00B64DE2"/>
    <w:rsid w:val="00B66909"/>
    <w:rsid w:val="00B67CF5"/>
    <w:rsid w:val="00B73B95"/>
    <w:rsid w:val="00B73EB0"/>
    <w:rsid w:val="00B75631"/>
    <w:rsid w:val="00B7728A"/>
    <w:rsid w:val="00B77AB0"/>
    <w:rsid w:val="00B82177"/>
    <w:rsid w:val="00B83428"/>
    <w:rsid w:val="00B83637"/>
    <w:rsid w:val="00B83D59"/>
    <w:rsid w:val="00B87724"/>
    <w:rsid w:val="00B91034"/>
    <w:rsid w:val="00B910F2"/>
    <w:rsid w:val="00B914C3"/>
    <w:rsid w:val="00B91E3E"/>
    <w:rsid w:val="00B9710A"/>
    <w:rsid w:val="00B97324"/>
    <w:rsid w:val="00B97961"/>
    <w:rsid w:val="00BA183A"/>
    <w:rsid w:val="00BA20EE"/>
    <w:rsid w:val="00BA282F"/>
    <w:rsid w:val="00BA3AD2"/>
    <w:rsid w:val="00BA455B"/>
    <w:rsid w:val="00BA4F52"/>
    <w:rsid w:val="00BA679E"/>
    <w:rsid w:val="00BB0138"/>
    <w:rsid w:val="00BB31CC"/>
    <w:rsid w:val="00BB3E3A"/>
    <w:rsid w:val="00BB4B2A"/>
    <w:rsid w:val="00BB5B4D"/>
    <w:rsid w:val="00BB5CB4"/>
    <w:rsid w:val="00BB648D"/>
    <w:rsid w:val="00BB64D5"/>
    <w:rsid w:val="00BB6E15"/>
    <w:rsid w:val="00BC043D"/>
    <w:rsid w:val="00BC2884"/>
    <w:rsid w:val="00BC421E"/>
    <w:rsid w:val="00BC4CCB"/>
    <w:rsid w:val="00BC5F3A"/>
    <w:rsid w:val="00BC619E"/>
    <w:rsid w:val="00BC62B3"/>
    <w:rsid w:val="00BC6BB6"/>
    <w:rsid w:val="00BC6E7A"/>
    <w:rsid w:val="00BC739D"/>
    <w:rsid w:val="00BD24BD"/>
    <w:rsid w:val="00BD26B8"/>
    <w:rsid w:val="00BD2CEB"/>
    <w:rsid w:val="00BD5077"/>
    <w:rsid w:val="00BD5666"/>
    <w:rsid w:val="00BE1489"/>
    <w:rsid w:val="00BE58DA"/>
    <w:rsid w:val="00BE7ED2"/>
    <w:rsid w:val="00BF09EF"/>
    <w:rsid w:val="00BF1A3E"/>
    <w:rsid w:val="00BF5606"/>
    <w:rsid w:val="00BF6341"/>
    <w:rsid w:val="00BF7F1E"/>
    <w:rsid w:val="00C01713"/>
    <w:rsid w:val="00C01AAC"/>
    <w:rsid w:val="00C01C49"/>
    <w:rsid w:val="00C0325D"/>
    <w:rsid w:val="00C032AE"/>
    <w:rsid w:val="00C03A65"/>
    <w:rsid w:val="00C10856"/>
    <w:rsid w:val="00C1229F"/>
    <w:rsid w:val="00C123C9"/>
    <w:rsid w:val="00C13A44"/>
    <w:rsid w:val="00C14E1B"/>
    <w:rsid w:val="00C15227"/>
    <w:rsid w:val="00C16E2C"/>
    <w:rsid w:val="00C21854"/>
    <w:rsid w:val="00C22597"/>
    <w:rsid w:val="00C2496D"/>
    <w:rsid w:val="00C25D82"/>
    <w:rsid w:val="00C26119"/>
    <w:rsid w:val="00C27161"/>
    <w:rsid w:val="00C2769E"/>
    <w:rsid w:val="00C27EC6"/>
    <w:rsid w:val="00C305F6"/>
    <w:rsid w:val="00C3269F"/>
    <w:rsid w:val="00C3282A"/>
    <w:rsid w:val="00C3301E"/>
    <w:rsid w:val="00C334EE"/>
    <w:rsid w:val="00C33DD8"/>
    <w:rsid w:val="00C346BE"/>
    <w:rsid w:val="00C34706"/>
    <w:rsid w:val="00C34DC5"/>
    <w:rsid w:val="00C34F1F"/>
    <w:rsid w:val="00C36923"/>
    <w:rsid w:val="00C36AE9"/>
    <w:rsid w:val="00C36E2C"/>
    <w:rsid w:val="00C37622"/>
    <w:rsid w:val="00C37737"/>
    <w:rsid w:val="00C42A50"/>
    <w:rsid w:val="00C4332E"/>
    <w:rsid w:val="00C43532"/>
    <w:rsid w:val="00C44595"/>
    <w:rsid w:val="00C46BC6"/>
    <w:rsid w:val="00C47BCB"/>
    <w:rsid w:val="00C47D90"/>
    <w:rsid w:val="00C47FEB"/>
    <w:rsid w:val="00C54692"/>
    <w:rsid w:val="00C60150"/>
    <w:rsid w:val="00C6098F"/>
    <w:rsid w:val="00C63D47"/>
    <w:rsid w:val="00C64490"/>
    <w:rsid w:val="00C651D4"/>
    <w:rsid w:val="00C6640D"/>
    <w:rsid w:val="00C668E7"/>
    <w:rsid w:val="00C66CC6"/>
    <w:rsid w:val="00C672B2"/>
    <w:rsid w:val="00C72C4D"/>
    <w:rsid w:val="00C72FD5"/>
    <w:rsid w:val="00C73DEC"/>
    <w:rsid w:val="00C73FE4"/>
    <w:rsid w:val="00C7488C"/>
    <w:rsid w:val="00C74AF6"/>
    <w:rsid w:val="00C754A9"/>
    <w:rsid w:val="00C76393"/>
    <w:rsid w:val="00C76837"/>
    <w:rsid w:val="00C76F14"/>
    <w:rsid w:val="00C865B4"/>
    <w:rsid w:val="00C86943"/>
    <w:rsid w:val="00C86B8F"/>
    <w:rsid w:val="00C9000C"/>
    <w:rsid w:val="00C924FF"/>
    <w:rsid w:val="00C9256F"/>
    <w:rsid w:val="00C92CFC"/>
    <w:rsid w:val="00C94521"/>
    <w:rsid w:val="00CA4B53"/>
    <w:rsid w:val="00CA4B86"/>
    <w:rsid w:val="00CA6269"/>
    <w:rsid w:val="00CB1463"/>
    <w:rsid w:val="00CB18D4"/>
    <w:rsid w:val="00CB55CB"/>
    <w:rsid w:val="00CB5881"/>
    <w:rsid w:val="00CB5ABD"/>
    <w:rsid w:val="00CB5EAD"/>
    <w:rsid w:val="00CC009C"/>
    <w:rsid w:val="00CC0AF8"/>
    <w:rsid w:val="00CC18BC"/>
    <w:rsid w:val="00CC4410"/>
    <w:rsid w:val="00CC5D46"/>
    <w:rsid w:val="00CC625E"/>
    <w:rsid w:val="00CC6918"/>
    <w:rsid w:val="00CC7EC4"/>
    <w:rsid w:val="00CD08B6"/>
    <w:rsid w:val="00CD12AC"/>
    <w:rsid w:val="00CD3190"/>
    <w:rsid w:val="00CD4E44"/>
    <w:rsid w:val="00CD5E48"/>
    <w:rsid w:val="00CD621F"/>
    <w:rsid w:val="00CE1773"/>
    <w:rsid w:val="00CE1ED5"/>
    <w:rsid w:val="00CE2DCE"/>
    <w:rsid w:val="00CE3190"/>
    <w:rsid w:val="00CE4284"/>
    <w:rsid w:val="00CE4741"/>
    <w:rsid w:val="00CE4C40"/>
    <w:rsid w:val="00CE5C66"/>
    <w:rsid w:val="00CE5DCC"/>
    <w:rsid w:val="00CE6274"/>
    <w:rsid w:val="00CE62A5"/>
    <w:rsid w:val="00CE651D"/>
    <w:rsid w:val="00CE7AE8"/>
    <w:rsid w:val="00CF1581"/>
    <w:rsid w:val="00CF4D06"/>
    <w:rsid w:val="00CF5038"/>
    <w:rsid w:val="00CF554F"/>
    <w:rsid w:val="00CF5BCF"/>
    <w:rsid w:val="00CF67BC"/>
    <w:rsid w:val="00CF7303"/>
    <w:rsid w:val="00CF784A"/>
    <w:rsid w:val="00D02107"/>
    <w:rsid w:val="00D06072"/>
    <w:rsid w:val="00D06B75"/>
    <w:rsid w:val="00D10042"/>
    <w:rsid w:val="00D103D4"/>
    <w:rsid w:val="00D109E6"/>
    <w:rsid w:val="00D15012"/>
    <w:rsid w:val="00D152A4"/>
    <w:rsid w:val="00D17935"/>
    <w:rsid w:val="00D2058D"/>
    <w:rsid w:val="00D2088E"/>
    <w:rsid w:val="00D225E3"/>
    <w:rsid w:val="00D26CB9"/>
    <w:rsid w:val="00D32167"/>
    <w:rsid w:val="00D35426"/>
    <w:rsid w:val="00D36B85"/>
    <w:rsid w:val="00D37029"/>
    <w:rsid w:val="00D44291"/>
    <w:rsid w:val="00D447BE"/>
    <w:rsid w:val="00D46EA2"/>
    <w:rsid w:val="00D53949"/>
    <w:rsid w:val="00D64E0F"/>
    <w:rsid w:val="00D64EBA"/>
    <w:rsid w:val="00D656F0"/>
    <w:rsid w:val="00D735CD"/>
    <w:rsid w:val="00D76368"/>
    <w:rsid w:val="00D812F5"/>
    <w:rsid w:val="00D81384"/>
    <w:rsid w:val="00D817C1"/>
    <w:rsid w:val="00D82943"/>
    <w:rsid w:val="00D83D8B"/>
    <w:rsid w:val="00D841FB"/>
    <w:rsid w:val="00D85D8C"/>
    <w:rsid w:val="00D86ADF"/>
    <w:rsid w:val="00D90700"/>
    <w:rsid w:val="00D922A5"/>
    <w:rsid w:val="00D92F80"/>
    <w:rsid w:val="00D9381E"/>
    <w:rsid w:val="00D94352"/>
    <w:rsid w:val="00D943D4"/>
    <w:rsid w:val="00D95078"/>
    <w:rsid w:val="00D979C5"/>
    <w:rsid w:val="00DA2D55"/>
    <w:rsid w:val="00DA5BBF"/>
    <w:rsid w:val="00DB0669"/>
    <w:rsid w:val="00DB11B9"/>
    <w:rsid w:val="00DB41C5"/>
    <w:rsid w:val="00DB7468"/>
    <w:rsid w:val="00DC11F7"/>
    <w:rsid w:val="00DC36C1"/>
    <w:rsid w:val="00DD1EBD"/>
    <w:rsid w:val="00DD2D48"/>
    <w:rsid w:val="00DD30E1"/>
    <w:rsid w:val="00DD314A"/>
    <w:rsid w:val="00DD406D"/>
    <w:rsid w:val="00DD7FA2"/>
    <w:rsid w:val="00DE1B94"/>
    <w:rsid w:val="00DE1F2B"/>
    <w:rsid w:val="00DE2441"/>
    <w:rsid w:val="00DF2711"/>
    <w:rsid w:val="00DF4364"/>
    <w:rsid w:val="00DF468E"/>
    <w:rsid w:val="00DF7341"/>
    <w:rsid w:val="00DF7415"/>
    <w:rsid w:val="00E00DD9"/>
    <w:rsid w:val="00E0247B"/>
    <w:rsid w:val="00E04905"/>
    <w:rsid w:val="00E04D27"/>
    <w:rsid w:val="00E05578"/>
    <w:rsid w:val="00E07399"/>
    <w:rsid w:val="00E1303C"/>
    <w:rsid w:val="00E13557"/>
    <w:rsid w:val="00E13FDF"/>
    <w:rsid w:val="00E13FEE"/>
    <w:rsid w:val="00E16852"/>
    <w:rsid w:val="00E2068A"/>
    <w:rsid w:val="00E208D7"/>
    <w:rsid w:val="00E20B56"/>
    <w:rsid w:val="00E2342F"/>
    <w:rsid w:val="00E23F45"/>
    <w:rsid w:val="00E24497"/>
    <w:rsid w:val="00E24534"/>
    <w:rsid w:val="00E27B80"/>
    <w:rsid w:val="00E3099C"/>
    <w:rsid w:val="00E31C70"/>
    <w:rsid w:val="00E3346E"/>
    <w:rsid w:val="00E33C11"/>
    <w:rsid w:val="00E3470E"/>
    <w:rsid w:val="00E35BE0"/>
    <w:rsid w:val="00E37AAE"/>
    <w:rsid w:val="00E4130C"/>
    <w:rsid w:val="00E4152A"/>
    <w:rsid w:val="00E417AB"/>
    <w:rsid w:val="00E45765"/>
    <w:rsid w:val="00E46A9B"/>
    <w:rsid w:val="00E46CE0"/>
    <w:rsid w:val="00E47027"/>
    <w:rsid w:val="00E47210"/>
    <w:rsid w:val="00E4777C"/>
    <w:rsid w:val="00E505A7"/>
    <w:rsid w:val="00E50ECD"/>
    <w:rsid w:val="00E527C9"/>
    <w:rsid w:val="00E5320F"/>
    <w:rsid w:val="00E55C6A"/>
    <w:rsid w:val="00E56525"/>
    <w:rsid w:val="00E611E0"/>
    <w:rsid w:val="00E62277"/>
    <w:rsid w:val="00E62EB9"/>
    <w:rsid w:val="00E7201A"/>
    <w:rsid w:val="00E72495"/>
    <w:rsid w:val="00E7717E"/>
    <w:rsid w:val="00E772AB"/>
    <w:rsid w:val="00E7742D"/>
    <w:rsid w:val="00E83006"/>
    <w:rsid w:val="00E8330E"/>
    <w:rsid w:val="00E83BEF"/>
    <w:rsid w:val="00E84C9A"/>
    <w:rsid w:val="00E85F14"/>
    <w:rsid w:val="00E86796"/>
    <w:rsid w:val="00E8777C"/>
    <w:rsid w:val="00E92294"/>
    <w:rsid w:val="00E92FF2"/>
    <w:rsid w:val="00E96F04"/>
    <w:rsid w:val="00E9762D"/>
    <w:rsid w:val="00EA0981"/>
    <w:rsid w:val="00EA3AB1"/>
    <w:rsid w:val="00EA3D18"/>
    <w:rsid w:val="00EA6613"/>
    <w:rsid w:val="00EA695A"/>
    <w:rsid w:val="00EB0A88"/>
    <w:rsid w:val="00EB0B95"/>
    <w:rsid w:val="00EB23FE"/>
    <w:rsid w:val="00EB3B8A"/>
    <w:rsid w:val="00EB4771"/>
    <w:rsid w:val="00EB54CA"/>
    <w:rsid w:val="00EB66CA"/>
    <w:rsid w:val="00EB6CDD"/>
    <w:rsid w:val="00EB738C"/>
    <w:rsid w:val="00EC2176"/>
    <w:rsid w:val="00EC3F3C"/>
    <w:rsid w:val="00EC4CC8"/>
    <w:rsid w:val="00EC6200"/>
    <w:rsid w:val="00ED0803"/>
    <w:rsid w:val="00ED083C"/>
    <w:rsid w:val="00ED11D9"/>
    <w:rsid w:val="00ED2213"/>
    <w:rsid w:val="00ED2257"/>
    <w:rsid w:val="00ED7542"/>
    <w:rsid w:val="00ED75AB"/>
    <w:rsid w:val="00EE08CB"/>
    <w:rsid w:val="00EE0F05"/>
    <w:rsid w:val="00EE1E8A"/>
    <w:rsid w:val="00EE244C"/>
    <w:rsid w:val="00EE2B29"/>
    <w:rsid w:val="00EE2EA4"/>
    <w:rsid w:val="00EE30A5"/>
    <w:rsid w:val="00EE4A37"/>
    <w:rsid w:val="00EE5502"/>
    <w:rsid w:val="00EE5F47"/>
    <w:rsid w:val="00EE658D"/>
    <w:rsid w:val="00EF0210"/>
    <w:rsid w:val="00EF04F7"/>
    <w:rsid w:val="00EF0EED"/>
    <w:rsid w:val="00EF1811"/>
    <w:rsid w:val="00EF181F"/>
    <w:rsid w:val="00EF1A5A"/>
    <w:rsid w:val="00EF1E23"/>
    <w:rsid w:val="00EF22F8"/>
    <w:rsid w:val="00EF39B4"/>
    <w:rsid w:val="00EF3C04"/>
    <w:rsid w:val="00EF5A1B"/>
    <w:rsid w:val="00EF6E4B"/>
    <w:rsid w:val="00EF7440"/>
    <w:rsid w:val="00EF746B"/>
    <w:rsid w:val="00F00017"/>
    <w:rsid w:val="00F003B3"/>
    <w:rsid w:val="00F011B2"/>
    <w:rsid w:val="00F02657"/>
    <w:rsid w:val="00F037CD"/>
    <w:rsid w:val="00F0396F"/>
    <w:rsid w:val="00F07893"/>
    <w:rsid w:val="00F10BBD"/>
    <w:rsid w:val="00F11E88"/>
    <w:rsid w:val="00F11F17"/>
    <w:rsid w:val="00F151D2"/>
    <w:rsid w:val="00F15AA2"/>
    <w:rsid w:val="00F1605B"/>
    <w:rsid w:val="00F161BE"/>
    <w:rsid w:val="00F161EC"/>
    <w:rsid w:val="00F20761"/>
    <w:rsid w:val="00F2460B"/>
    <w:rsid w:val="00F24FDC"/>
    <w:rsid w:val="00F25E58"/>
    <w:rsid w:val="00F26ACB"/>
    <w:rsid w:val="00F278D3"/>
    <w:rsid w:val="00F3352B"/>
    <w:rsid w:val="00F34456"/>
    <w:rsid w:val="00F40D84"/>
    <w:rsid w:val="00F420ED"/>
    <w:rsid w:val="00F43AF1"/>
    <w:rsid w:val="00F4530C"/>
    <w:rsid w:val="00F5209F"/>
    <w:rsid w:val="00F5300B"/>
    <w:rsid w:val="00F552B1"/>
    <w:rsid w:val="00F5642F"/>
    <w:rsid w:val="00F56CC1"/>
    <w:rsid w:val="00F57CCD"/>
    <w:rsid w:val="00F609BA"/>
    <w:rsid w:val="00F60B74"/>
    <w:rsid w:val="00F612B2"/>
    <w:rsid w:val="00F62888"/>
    <w:rsid w:val="00F64C30"/>
    <w:rsid w:val="00F64CFD"/>
    <w:rsid w:val="00F65740"/>
    <w:rsid w:val="00F65921"/>
    <w:rsid w:val="00F66AAB"/>
    <w:rsid w:val="00F70240"/>
    <w:rsid w:val="00F70AE8"/>
    <w:rsid w:val="00F71D2B"/>
    <w:rsid w:val="00F74701"/>
    <w:rsid w:val="00F803D6"/>
    <w:rsid w:val="00F8149C"/>
    <w:rsid w:val="00F81B50"/>
    <w:rsid w:val="00F851DF"/>
    <w:rsid w:val="00F85C93"/>
    <w:rsid w:val="00F91291"/>
    <w:rsid w:val="00F912A6"/>
    <w:rsid w:val="00F91BB1"/>
    <w:rsid w:val="00F93B24"/>
    <w:rsid w:val="00F96AE4"/>
    <w:rsid w:val="00F96C5A"/>
    <w:rsid w:val="00F97B67"/>
    <w:rsid w:val="00F97ECE"/>
    <w:rsid w:val="00FA12BF"/>
    <w:rsid w:val="00FA13BB"/>
    <w:rsid w:val="00FA2693"/>
    <w:rsid w:val="00FA605C"/>
    <w:rsid w:val="00FA6470"/>
    <w:rsid w:val="00FA6EC9"/>
    <w:rsid w:val="00FA71EF"/>
    <w:rsid w:val="00FB0319"/>
    <w:rsid w:val="00FB0800"/>
    <w:rsid w:val="00FB15A4"/>
    <w:rsid w:val="00FB2E65"/>
    <w:rsid w:val="00FC0FEA"/>
    <w:rsid w:val="00FC3ADB"/>
    <w:rsid w:val="00FC568A"/>
    <w:rsid w:val="00FC7811"/>
    <w:rsid w:val="00FD0139"/>
    <w:rsid w:val="00FD061D"/>
    <w:rsid w:val="00FD2A9E"/>
    <w:rsid w:val="00FD37F7"/>
    <w:rsid w:val="00FD7655"/>
    <w:rsid w:val="00FD7C7D"/>
    <w:rsid w:val="00FE246A"/>
    <w:rsid w:val="00FE3D77"/>
    <w:rsid w:val="00FE3E35"/>
    <w:rsid w:val="00FE617D"/>
    <w:rsid w:val="00FE7FB4"/>
    <w:rsid w:val="00FF16B8"/>
    <w:rsid w:val="00FF1F26"/>
    <w:rsid w:val="00FF2097"/>
    <w:rsid w:val="00FF2918"/>
    <w:rsid w:val="00FF372E"/>
    <w:rsid w:val="00FF37BC"/>
    <w:rsid w:val="00FF5429"/>
    <w:rsid w:val="00FF68B1"/>
    <w:rsid w:val="00FF7CA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9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0EC"/>
    <w:rPr>
      <w:rFonts w:ascii="CG Times (WN)" w:hAnsi="CG Times (WN)"/>
      <w:sz w:val="24"/>
      <w:lang w:val="en-GB" w:eastAsia="en-US"/>
    </w:rPr>
  </w:style>
  <w:style w:type="paragraph" w:styleId="Heading1">
    <w:name w:val="heading 1"/>
    <w:basedOn w:val="Normal"/>
    <w:next w:val="Normal"/>
    <w:qFormat/>
    <w:rsid w:val="00AB7C61"/>
    <w:pPr>
      <w:keepNext/>
      <w:tabs>
        <w:tab w:val="left" w:pos="-720"/>
      </w:tabs>
      <w:jc w:val="both"/>
      <w:outlineLvl w:val="0"/>
    </w:pPr>
    <w:rPr>
      <w:rFonts w:ascii="Times New Roman" w:hAnsi="Times New Roman"/>
      <w:b/>
      <w:sz w:val="20"/>
    </w:rPr>
  </w:style>
  <w:style w:type="paragraph" w:styleId="Heading2">
    <w:name w:val="heading 2"/>
    <w:basedOn w:val="Normal"/>
    <w:next w:val="Normal"/>
    <w:link w:val="Heading2Char"/>
    <w:qFormat/>
    <w:rsid w:val="00AB7C61"/>
    <w:pPr>
      <w:keepNext/>
      <w:tabs>
        <w:tab w:val="left" w:pos="-720"/>
      </w:tabs>
      <w:jc w:val="both"/>
      <w:outlineLvl w:val="1"/>
    </w:pPr>
    <w:rPr>
      <w:rFonts w:ascii="Times New Roman" w:hAnsi="Times New Roman"/>
      <w:sz w:val="20"/>
    </w:rPr>
  </w:style>
  <w:style w:type="paragraph" w:styleId="Heading3">
    <w:name w:val="heading 3"/>
    <w:basedOn w:val="Normal"/>
    <w:next w:val="Normal"/>
    <w:qFormat/>
    <w:rsid w:val="00AB7C61"/>
    <w:pPr>
      <w:keepNext/>
      <w:spacing w:before="120" w:after="120"/>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7C61"/>
    <w:pPr>
      <w:tabs>
        <w:tab w:val="center" w:pos="4819"/>
        <w:tab w:val="right" w:pos="9071"/>
      </w:tabs>
    </w:pPr>
  </w:style>
  <w:style w:type="paragraph" w:styleId="Header">
    <w:name w:val="header"/>
    <w:basedOn w:val="Normal"/>
    <w:rsid w:val="00AB7C61"/>
    <w:pPr>
      <w:tabs>
        <w:tab w:val="center" w:pos="4819"/>
        <w:tab w:val="right" w:pos="9071"/>
      </w:tabs>
    </w:pPr>
  </w:style>
  <w:style w:type="paragraph" w:styleId="FootnoteText">
    <w:name w:val="footnote text"/>
    <w:basedOn w:val="Normal"/>
    <w:semiHidden/>
    <w:rsid w:val="00AB7C61"/>
    <w:rPr>
      <w:sz w:val="20"/>
    </w:rPr>
  </w:style>
  <w:style w:type="character" w:styleId="FootnoteReference">
    <w:name w:val="footnote reference"/>
    <w:basedOn w:val="DefaultParagraphFont"/>
    <w:semiHidden/>
    <w:rsid w:val="00AB7C61"/>
    <w:rPr>
      <w:vertAlign w:val="superscript"/>
    </w:rPr>
  </w:style>
  <w:style w:type="paragraph" w:styleId="CommentText">
    <w:name w:val="annotation text"/>
    <w:basedOn w:val="Normal"/>
    <w:link w:val="CommentTextChar"/>
    <w:rsid w:val="00AB7C61"/>
    <w:pPr>
      <w:spacing w:after="120"/>
      <w:ind w:right="142"/>
    </w:pPr>
    <w:rPr>
      <w:rFonts w:ascii="Times New Roman" w:hAnsi="Times New Roman"/>
      <w:sz w:val="20"/>
      <w:lang w:val="en-AU"/>
    </w:rPr>
  </w:style>
  <w:style w:type="character" w:styleId="PageNumber">
    <w:name w:val="page number"/>
    <w:basedOn w:val="DefaultParagraphFont"/>
    <w:rsid w:val="00AB7C61"/>
  </w:style>
  <w:style w:type="paragraph" w:styleId="BodyText">
    <w:name w:val="Body Text"/>
    <w:basedOn w:val="Normal"/>
    <w:rsid w:val="00AB7C61"/>
    <w:pPr>
      <w:tabs>
        <w:tab w:val="left" w:pos="-720"/>
      </w:tabs>
      <w:jc w:val="both"/>
    </w:pPr>
    <w:rPr>
      <w:rFonts w:ascii="Times New Roman" w:hAnsi="Times New Roman"/>
      <w:sz w:val="20"/>
    </w:rPr>
  </w:style>
  <w:style w:type="paragraph" w:styleId="BodyText2">
    <w:name w:val="Body Text 2"/>
    <w:basedOn w:val="Normal"/>
    <w:rsid w:val="00AB7C61"/>
    <w:rPr>
      <w:sz w:val="16"/>
    </w:rPr>
  </w:style>
  <w:style w:type="paragraph" w:styleId="TOC2">
    <w:name w:val="toc 2"/>
    <w:basedOn w:val="TOC1"/>
    <w:autoRedefine/>
    <w:semiHidden/>
    <w:rsid w:val="00E13557"/>
    <w:pPr>
      <w:tabs>
        <w:tab w:val="right" w:leader="dot" w:pos="8789"/>
      </w:tabs>
      <w:ind w:left="1134" w:hanging="567"/>
    </w:pPr>
    <w:rPr>
      <w:rFonts w:ascii="Arial" w:hAnsi="Arial"/>
      <w:sz w:val="22"/>
      <w:lang w:val="en-AU"/>
    </w:rPr>
  </w:style>
  <w:style w:type="paragraph" w:styleId="Index2">
    <w:name w:val="index 2"/>
    <w:basedOn w:val="Index1"/>
    <w:autoRedefine/>
    <w:semiHidden/>
    <w:rsid w:val="00AB7C61"/>
    <w:pPr>
      <w:ind w:left="284" w:firstLine="0"/>
    </w:pPr>
    <w:rPr>
      <w:rFonts w:ascii="Times New Roman" w:hAnsi="Times New Roman"/>
      <w:sz w:val="22"/>
      <w:lang w:val="en-AU"/>
    </w:rPr>
  </w:style>
  <w:style w:type="paragraph" w:styleId="TOC1">
    <w:name w:val="toc 1"/>
    <w:basedOn w:val="Normal"/>
    <w:next w:val="Normal"/>
    <w:autoRedefine/>
    <w:semiHidden/>
    <w:rsid w:val="00AB7C61"/>
  </w:style>
  <w:style w:type="paragraph" w:styleId="Index1">
    <w:name w:val="index 1"/>
    <w:basedOn w:val="Normal"/>
    <w:next w:val="Normal"/>
    <w:autoRedefine/>
    <w:semiHidden/>
    <w:rsid w:val="00AB7C61"/>
    <w:pPr>
      <w:ind w:left="240" w:hanging="240"/>
    </w:pPr>
  </w:style>
  <w:style w:type="paragraph" w:styleId="BodyText3">
    <w:name w:val="Body Text 3"/>
    <w:basedOn w:val="Normal"/>
    <w:rsid w:val="00AB7C61"/>
    <w:pPr>
      <w:widowControl w:val="0"/>
    </w:pPr>
    <w:rPr>
      <w:rFonts w:ascii="Times New Roman" w:hAnsi="Times New Roman"/>
      <w:snapToGrid w:val="0"/>
      <w:sz w:val="20"/>
      <w:lang w:val="en-AU"/>
    </w:rPr>
  </w:style>
  <w:style w:type="paragraph" w:customStyle="1" w:styleId="Pamela">
    <w:name w:val="Pamela"/>
    <w:basedOn w:val="Normal"/>
    <w:rsid w:val="00AB7C61"/>
    <w:rPr>
      <w:rFonts w:ascii="Campaign-Normal" w:hAnsi="Campaign-Normal"/>
      <w:lang w:val="en-AU"/>
    </w:rPr>
  </w:style>
  <w:style w:type="paragraph" w:styleId="BalloonText">
    <w:name w:val="Balloon Text"/>
    <w:basedOn w:val="Normal"/>
    <w:semiHidden/>
    <w:rsid w:val="00CE5DCC"/>
    <w:rPr>
      <w:rFonts w:ascii="Tahoma" w:hAnsi="Tahoma" w:cs="Tahoma"/>
      <w:sz w:val="16"/>
      <w:szCs w:val="16"/>
    </w:rPr>
  </w:style>
  <w:style w:type="paragraph" w:styleId="BodyTextIndent">
    <w:name w:val="Body Text Indent"/>
    <w:basedOn w:val="Normal"/>
    <w:rsid w:val="00953992"/>
    <w:pPr>
      <w:ind w:left="360"/>
    </w:pPr>
    <w:rPr>
      <w:rFonts w:ascii="Times New Roman" w:hAnsi="Times New Roman"/>
      <w:sz w:val="20"/>
    </w:rPr>
  </w:style>
  <w:style w:type="character" w:styleId="Hyperlink">
    <w:name w:val="Hyperlink"/>
    <w:basedOn w:val="DefaultParagraphFont"/>
    <w:rsid w:val="005075AE"/>
    <w:rPr>
      <w:color w:val="0000FF"/>
      <w:u w:val="single"/>
    </w:rPr>
  </w:style>
  <w:style w:type="character" w:styleId="CommentReference">
    <w:name w:val="annotation reference"/>
    <w:basedOn w:val="DefaultParagraphFont"/>
    <w:rsid w:val="00B91034"/>
    <w:rPr>
      <w:sz w:val="16"/>
      <w:szCs w:val="16"/>
    </w:rPr>
  </w:style>
  <w:style w:type="paragraph" w:styleId="CommentSubject">
    <w:name w:val="annotation subject"/>
    <w:basedOn w:val="CommentText"/>
    <w:next w:val="CommentText"/>
    <w:link w:val="CommentSubjectChar"/>
    <w:rsid w:val="00B91034"/>
    <w:pPr>
      <w:spacing w:after="0"/>
      <w:ind w:right="0"/>
    </w:pPr>
    <w:rPr>
      <w:rFonts w:ascii="CG Times (WN)" w:hAnsi="CG Times (WN)"/>
      <w:b/>
      <w:bCs/>
      <w:lang w:val="en-GB"/>
    </w:rPr>
  </w:style>
  <w:style w:type="character" w:customStyle="1" w:styleId="CommentTextChar">
    <w:name w:val="Comment Text Char"/>
    <w:basedOn w:val="DefaultParagraphFont"/>
    <w:link w:val="CommentText"/>
    <w:rsid w:val="00B91034"/>
    <w:rPr>
      <w:lang w:val="en-AU"/>
    </w:rPr>
  </w:style>
  <w:style w:type="character" w:customStyle="1" w:styleId="CommentSubjectChar">
    <w:name w:val="Comment Subject Char"/>
    <w:basedOn w:val="CommentTextChar"/>
    <w:link w:val="CommentSubject"/>
    <w:rsid w:val="00B91034"/>
  </w:style>
  <w:style w:type="paragraph" w:customStyle="1" w:styleId="Default">
    <w:name w:val="Default"/>
    <w:rsid w:val="00AE31B1"/>
    <w:pPr>
      <w:autoSpaceDE w:val="0"/>
      <w:autoSpaceDN w:val="0"/>
      <w:adjustRightInd w:val="0"/>
    </w:pPr>
    <w:rPr>
      <w:rFonts w:eastAsia="Calibri"/>
      <w:color w:val="000000"/>
      <w:sz w:val="24"/>
      <w:szCs w:val="24"/>
      <w:lang w:val="en-US" w:eastAsia="en-US"/>
    </w:rPr>
  </w:style>
  <w:style w:type="table" w:styleId="TableGrid">
    <w:name w:val="Table Grid"/>
    <w:basedOn w:val="TableNormal"/>
    <w:rsid w:val="00D02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F1986"/>
    <w:rPr>
      <w:rFonts w:ascii="CG Times (WN)" w:hAnsi="CG Times (WN)"/>
      <w:sz w:val="24"/>
      <w:lang w:val="en-GB" w:eastAsia="en-US"/>
    </w:rPr>
  </w:style>
  <w:style w:type="paragraph" w:customStyle="1" w:styleId="A-CTD-NB">
    <w:name w:val="A-CTD-NB"/>
    <w:basedOn w:val="Normal"/>
    <w:link w:val="A-CTD-NBCharChar"/>
    <w:rsid w:val="008F2476"/>
    <w:pPr>
      <w:spacing w:before="120" w:after="120"/>
      <w:jc w:val="both"/>
    </w:pPr>
    <w:rPr>
      <w:rFonts w:ascii="Times New Roman" w:hAnsi="Times New Roman"/>
      <w:lang w:val="en-AU"/>
    </w:rPr>
  </w:style>
  <w:style w:type="character" w:customStyle="1" w:styleId="A-CTD-NBCharChar">
    <w:name w:val="A-CTD-NB Char Char"/>
    <w:basedOn w:val="DefaultParagraphFont"/>
    <w:link w:val="A-CTD-NB"/>
    <w:rsid w:val="008F2476"/>
    <w:rPr>
      <w:sz w:val="24"/>
      <w:lang w:val="en-AU"/>
    </w:rPr>
  </w:style>
  <w:style w:type="paragraph" w:styleId="NormalWeb">
    <w:name w:val="Normal (Web)"/>
    <w:basedOn w:val="Normal"/>
    <w:rsid w:val="00864963"/>
    <w:pPr>
      <w:spacing w:before="100" w:beforeAutospacing="1" w:after="75"/>
    </w:pPr>
    <w:rPr>
      <w:rFonts w:ascii="Times New Roman" w:hAnsi="Times New Roman"/>
      <w:color w:val="000000"/>
      <w:szCs w:val="24"/>
      <w:lang w:val="en-US"/>
    </w:rPr>
  </w:style>
  <w:style w:type="paragraph" w:styleId="EndnoteText">
    <w:name w:val="endnote text"/>
    <w:basedOn w:val="Normal"/>
    <w:link w:val="EndnoteTextChar"/>
    <w:rsid w:val="00620B12"/>
    <w:rPr>
      <w:sz w:val="20"/>
    </w:rPr>
  </w:style>
  <w:style w:type="character" w:customStyle="1" w:styleId="EndnoteTextChar">
    <w:name w:val="Endnote Text Char"/>
    <w:basedOn w:val="DefaultParagraphFont"/>
    <w:link w:val="EndnoteText"/>
    <w:rsid w:val="00620B12"/>
    <w:rPr>
      <w:rFonts w:ascii="CG Times (WN)" w:hAnsi="CG Times (WN)"/>
      <w:lang w:val="en-GB" w:eastAsia="en-US"/>
    </w:rPr>
  </w:style>
  <w:style w:type="character" w:styleId="EndnoteReference">
    <w:name w:val="endnote reference"/>
    <w:basedOn w:val="DefaultParagraphFont"/>
    <w:rsid w:val="00620B12"/>
    <w:rPr>
      <w:vertAlign w:val="superscript"/>
    </w:rPr>
  </w:style>
  <w:style w:type="character" w:customStyle="1" w:styleId="FooterChar">
    <w:name w:val="Footer Char"/>
    <w:basedOn w:val="DefaultParagraphFont"/>
    <w:link w:val="Footer"/>
    <w:uiPriority w:val="99"/>
    <w:rsid w:val="004E5252"/>
    <w:rPr>
      <w:rFonts w:ascii="CG Times (WN)" w:hAnsi="CG Times (WN)"/>
      <w:sz w:val="24"/>
      <w:lang w:val="en-GB" w:eastAsia="en-US"/>
    </w:rPr>
  </w:style>
  <w:style w:type="paragraph" w:styleId="ListParagraph">
    <w:name w:val="List Paragraph"/>
    <w:basedOn w:val="Normal"/>
    <w:uiPriority w:val="34"/>
    <w:qFormat/>
    <w:rsid w:val="00F43AF1"/>
    <w:pPr>
      <w:ind w:left="720"/>
    </w:pPr>
    <w:rPr>
      <w:rFonts w:ascii="Calibri" w:eastAsiaTheme="minorHAnsi" w:hAnsi="Calibri"/>
      <w:sz w:val="22"/>
      <w:szCs w:val="22"/>
      <w:lang w:val="en-AU" w:eastAsia="en-AU"/>
    </w:rPr>
  </w:style>
  <w:style w:type="character" w:customStyle="1" w:styleId="Heading2Char">
    <w:name w:val="Heading 2 Char"/>
    <w:basedOn w:val="DefaultParagraphFont"/>
    <w:link w:val="Heading2"/>
    <w:rsid w:val="00CD4E44"/>
    <w:rPr>
      <w:lang w:val="en-GB" w:eastAsia="en-US"/>
    </w:rPr>
  </w:style>
  <w:style w:type="table" w:customStyle="1" w:styleId="TableGrid1">
    <w:name w:val="Table Grid1"/>
    <w:basedOn w:val="TableNormal"/>
    <w:next w:val="TableGrid"/>
    <w:uiPriority w:val="59"/>
    <w:rsid w:val="00CD4E44"/>
    <w:rPr>
      <w:rFonts w:ascii="Cambria" w:eastAsia="Cambria" w:hAnsi="Cambria"/>
      <w:sz w:val="22"/>
      <w:szCs w:val="22"/>
      <w:lang w:eastAsia="en-US"/>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274229">
      <w:bodyDiv w:val="1"/>
      <w:marLeft w:val="0"/>
      <w:marRight w:val="0"/>
      <w:marTop w:val="0"/>
      <w:marBottom w:val="0"/>
      <w:divBdr>
        <w:top w:val="none" w:sz="0" w:space="0" w:color="auto"/>
        <w:left w:val="none" w:sz="0" w:space="0" w:color="auto"/>
        <w:bottom w:val="none" w:sz="0" w:space="0" w:color="auto"/>
        <w:right w:val="none" w:sz="0" w:space="0" w:color="auto"/>
      </w:divBdr>
    </w:div>
    <w:div w:id="1304853378">
      <w:bodyDiv w:val="1"/>
      <w:marLeft w:val="0"/>
      <w:marRight w:val="0"/>
      <w:marTop w:val="0"/>
      <w:marBottom w:val="0"/>
      <w:divBdr>
        <w:top w:val="none" w:sz="0" w:space="0" w:color="auto"/>
        <w:left w:val="none" w:sz="0" w:space="0" w:color="auto"/>
        <w:bottom w:val="none" w:sz="0" w:space="0" w:color="auto"/>
        <w:right w:val="none" w:sz="0" w:space="0" w:color="auto"/>
      </w:divBdr>
    </w:div>
    <w:div w:id="1531608680">
      <w:bodyDiv w:val="1"/>
      <w:marLeft w:val="0"/>
      <w:marRight w:val="0"/>
      <w:marTop w:val="0"/>
      <w:marBottom w:val="0"/>
      <w:divBdr>
        <w:top w:val="none" w:sz="0" w:space="0" w:color="auto"/>
        <w:left w:val="none" w:sz="0" w:space="0" w:color="auto"/>
        <w:bottom w:val="none" w:sz="0" w:space="0" w:color="auto"/>
        <w:right w:val="none" w:sz="0" w:space="0" w:color="auto"/>
      </w:divBdr>
    </w:div>
    <w:div w:id="1845509060">
      <w:bodyDiv w:val="1"/>
      <w:marLeft w:val="0"/>
      <w:marRight w:val="0"/>
      <w:marTop w:val="0"/>
      <w:marBottom w:val="0"/>
      <w:divBdr>
        <w:top w:val="none" w:sz="0" w:space="0" w:color="auto"/>
        <w:left w:val="none" w:sz="0" w:space="0" w:color="auto"/>
        <w:bottom w:val="none" w:sz="0" w:space="0" w:color="auto"/>
        <w:right w:val="none" w:sz="0" w:space="0" w:color="auto"/>
      </w:divBdr>
      <w:divsChild>
        <w:div w:id="1144853485">
          <w:marLeft w:val="0"/>
          <w:marRight w:val="0"/>
          <w:marTop w:val="0"/>
          <w:marBottom w:val="0"/>
          <w:divBdr>
            <w:top w:val="none" w:sz="0" w:space="0" w:color="auto"/>
            <w:left w:val="none" w:sz="0" w:space="0" w:color="auto"/>
            <w:bottom w:val="none" w:sz="0" w:space="0" w:color="auto"/>
            <w:right w:val="none" w:sz="0" w:space="0" w:color="auto"/>
          </w:divBdr>
          <w:divsChild>
            <w:div w:id="765542429">
              <w:marLeft w:val="0"/>
              <w:marRight w:val="0"/>
              <w:marTop w:val="0"/>
              <w:marBottom w:val="0"/>
              <w:divBdr>
                <w:top w:val="none" w:sz="0" w:space="0" w:color="auto"/>
                <w:left w:val="none" w:sz="0" w:space="0" w:color="auto"/>
                <w:bottom w:val="none" w:sz="0" w:space="0" w:color="auto"/>
                <w:right w:val="none" w:sz="0" w:space="0" w:color="auto"/>
              </w:divBdr>
              <w:divsChild>
                <w:div w:id="216673925">
                  <w:marLeft w:val="0"/>
                  <w:marRight w:val="0"/>
                  <w:marTop w:val="0"/>
                  <w:marBottom w:val="0"/>
                  <w:divBdr>
                    <w:top w:val="none" w:sz="0" w:space="0" w:color="auto"/>
                    <w:left w:val="none" w:sz="0" w:space="0" w:color="auto"/>
                    <w:bottom w:val="none" w:sz="0" w:space="0" w:color="auto"/>
                    <w:right w:val="none" w:sz="0" w:space="0" w:color="auto"/>
                  </w:divBdr>
                  <w:divsChild>
                    <w:div w:id="153031655">
                      <w:marLeft w:val="0"/>
                      <w:marRight w:val="600"/>
                      <w:marTop w:val="0"/>
                      <w:marBottom w:val="0"/>
                      <w:divBdr>
                        <w:top w:val="none" w:sz="0" w:space="0" w:color="auto"/>
                        <w:left w:val="none" w:sz="0" w:space="0" w:color="auto"/>
                        <w:bottom w:val="none" w:sz="0" w:space="0" w:color="auto"/>
                        <w:right w:val="none" w:sz="0" w:space="0" w:color="auto"/>
                      </w:divBdr>
                      <w:divsChild>
                        <w:div w:id="806629099">
                          <w:marLeft w:val="0"/>
                          <w:marRight w:val="0"/>
                          <w:marTop w:val="0"/>
                          <w:marBottom w:val="0"/>
                          <w:divBdr>
                            <w:top w:val="none" w:sz="0" w:space="0" w:color="auto"/>
                            <w:left w:val="none" w:sz="0" w:space="0" w:color="auto"/>
                            <w:bottom w:val="none" w:sz="0" w:space="0" w:color="auto"/>
                            <w:right w:val="none" w:sz="0" w:space="0" w:color="auto"/>
                          </w:divBdr>
                          <w:divsChild>
                            <w:div w:id="1477793891">
                              <w:marLeft w:val="0"/>
                              <w:marRight w:val="0"/>
                              <w:marTop w:val="0"/>
                              <w:marBottom w:val="300"/>
                              <w:divBdr>
                                <w:top w:val="none" w:sz="0" w:space="0" w:color="auto"/>
                                <w:left w:val="none" w:sz="0" w:space="0" w:color="auto"/>
                                <w:bottom w:val="none" w:sz="0" w:space="0" w:color="auto"/>
                                <w:right w:val="none" w:sz="0" w:space="0" w:color="auto"/>
                              </w:divBdr>
                              <w:divsChild>
                                <w:div w:id="1612392943">
                                  <w:marLeft w:val="0"/>
                                  <w:marRight w:val="0"/>
                                  <w:marTop w:val="0"/>
                                  <w:marBottom w:val="0"/>
                                  <w:divBdr>
                                    <w:top w:val="none" w:sz="0" w:space="0" w:color="auto"/>
                                    <w:left w:val="none" w:sz="0" w:space="0" w:color="auto"/>
                                    <w:bottom w:val="none" w:sz="0" w:space="0" w:color="auto"/>
                                    <w:right w:val="none" w:sz="0" w:space="0" w:color="auto"/>
                                  </w:divBdr>
                                </w:div>
                              </w:divsChild>
                            </w:div>
                            <w:div w:id="1802454225">
                              <w:marLeft w:val="0"/>
                              <w:marRight w:val="0"/>
                              <w:marTop w:val="0"/>
                              <w:marBottom w:val="0"/>
                              <w:divBdr>
                                <w:top w:val="none" w:sz="0" w:space="0" w:color="auto"/>
                                <w:left w:val="none" w:sz="0" w:space="0" w:color="auto"/>
                                <w:bottom w:val="none" w:sz="0" w:space="0" w:color="auto"/>
                                <w:right w:val="none" w:sz="0" w:space="0" w:color="auto"/>
                              </w:divBdr>
                              <w:divsChild>
                                <w:div w:id="4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82314">
                      <w:marLeft w:val="0"/>
                      <w:marRight w:val="0"/>
                      <w:marTop w:val="0"/>
                      <w:marBottom w:val="0"/>
                      <w:divBdr>
                        <w:top w:val="none" w:sz="0" w:space="0" w:color="auto"/>
                        <w:left w:val="none" w:sz="0" w:space="0" w:color="auto"/>
                        <w:bottom w:val="none" w:sz="0" w:space="0" w:color="auto"/>
                        <w:right w:val="none" w:sz="0" w:space="0" w:color="auto"/>
                      </w:divBdr>
                      <w:divsChild>
                        <w:div w:id="387219084">
                          <w:marLeft w:val="0"/>
                          <w:marRight w:val="150"/>
                          <w:marTop w:val="30"/>
                          <w:marBottom w:val="0"/>
                          <w:divBdr>
                            <w:top w:val="none" w:sz="0" w:space="0" w:color="auto"/>
                            <w:left w:val="none" w:sz="0" w:space="0" w:color="auto"/>
                            <w:bottom w:val="none" w:sz="0" w:space="0" w:color="auto"/>
                            <w:right w:val="none" w:sz="0" w:space="0" w:color="auto"/>
                          </w:divBdr>
                          <w:divsChild>
                            <w:div w:id="992875215">
                              <w:marLeft w:val="0"/>
                              <w:marRight w:val="375"/>
                              <w:marTop w:val="45"/>
                              <w:marBottom w:val="150"/>
                              <w:divBdr>
                                <w:top w:val="none" w:sz="0" w:space="0" w:color="auto"/>
                                <w:left w:val="none" w:sz="0" w:space="0" w:color="auto"/>
                                <w:bottom w:val="none" w:sz="0" w:space="0" w:color="auto"/>
                                <w:right w:val="none" w:sz="0" w:space="0" w:color="auto"/>
                              </w:divBdr>
                            </w:div>
                          </w:divsChild>
                        </w:div>
                      </w:divsChild>
                    </w:div>
                  </w:divsChild>
                </w:div>
                <w:div w:id="856238895">
                  <w:marLeft w:val="0"/>
                  <w:marRight w:val="0"/>
                  <w:marTop w:val="0"/>
                  <w:marBottom w:val="0"/>
                  <w:divBdr>
                    <w:top w:val="none" w:sz="0" w:space="0" w:color="auto"/>
                    <w:left w:val="none" w:sz="0" w:space="0" w:color="auto"/>
                    <w:bottom w:val="none" w:sz="0" w:space="0" w:color="auto"/>
                    <w:right w:val="none" w:sz="0" w:space="0" w:color="auto"/>
                  </w:divBdr>
                  <w:divsChild>
                    <w:div w:id="1207329994">
                      <w:marLeft w:val="0"/>
                      <w:marRight w:val="0"/>
                      <w:marTop w:val="0"/>
                      <w:marBottom w:val="0"/>
                      <w:divBdr>
                        <w:top w:val="none" w:sz="0" w:space="0" w:color="auto"/>
                        <w:left w:val="none" w:sz="0" w:space="0" w:color="auto"/>
                        <w:bottom w:val="none" w:sz="0" w:space="0" w:color="auto"/>
                        <w:right w:val="none" w:sz="0" w:space="0" w:color="auto"/>
                      </w:divBdr>
                      <w:divsChild>
                        <w:div w:id="1738898866">
                          <w:marLeft w:val="0"/>
                          <w:marRight w:val="0"/>
                          <w:marTop w:val="0"/>
                          <w:marBottom w:val="0"/>
                          <w:divBdr>
                            <w:top w:val="none" w:sz="0" w:space="0" w:color="auto"/>
                            <w:left w:val="none" w:sz="0" w:space="0" w:color="auto"/>
                            <w:bottom w:val="none" w:sz="0" w:space="0" w:color="auto"/>
                            <w:right w:val="none" w:sz="0" w:space="0" w:color="auto"/>
                          </w:divBdr>
                          <w:divsChild>
                            <w:div w:id="64494497">
                              <w:marLeft w:val="0"/>
                              <w:marRight w:val="0"/>
                              <w:marTop w:val="0"/>
                              <w:marBottom w:val="0"/>
                              <w:divBdr>
                                <w:top w:val="none" w:sz="0" w:space="0" w:color="auto"/>
                                <w:left w:val="none" w:sz="0" w:space="0" w:color="auto"/>
                                <w:bottom w:val="none" w:sz="0" w:space="0" w:color="auto"/>
                                <w:right w:val="none" w:sz="0" w:space="0" w:color="auto"/>
                              </w:divBdr>
                            </w:div>
                            <w:div w:id="562839888">
                              <w:marLeft w:val="0"/>
                              <w:marRight w:val="0"/>
                              <w:marTop w:val="0"/>
                              <w:marBottom w:val="0"/>
                              <w:divBdr>
                                <w:top w:val="none" w:sz="0" w:space="0" w:color="auto"/>
                                <w:left w:val="none" w:sz="0" w:space="0" w:color="auto"/>
                                <w:bottom w:val="none" w:sz="0" w:space="0" w:color="auto"/>
                                <w:right w:val="none" w:sz="0" w:space="0" w:color="auto"/>
                              </w:divBdr>
                            </w:div>
                            <w:div w:id="625625404">
                              <w:marLeft w:val="0"/>
                              <w:marRight w:val="0"/>
                              <w:marTop w:val="0"/>
                              <w:marBottom w:val="0"/>
                              <w:divBdr>
                                <w:top w:val="none" w:sz="0" w:space="0" w:color="auto"/>
                                <w:left w:val="none" w:sz="0" w:space="0" w:color="auto"/>
                                <w:bottom w:val="none" w:sz="0" w:space="0" w:color="auto"/>
                                <w:right w:val="none" w:sz="0" w:space="0" w:color="auto"/>
                              </w:divBdr>
                            </w:div>
                            <w:div w:id="640965007">
                              <w:marLeft w:val="0"/>
                              <w:marRight w:val="0"/>
                              <w:marTop w:val="0"/>
                              <w:marBottom w:val="0"/>
                              <w:divBdr>
                                <w:top w:val="none" w:sz="0" w:space="0" w:color="auto"/>
                                <w:left w:val="none" w:sz="0" w:space="0" w:color="auto"/>
                                <w:bottom w:val="none" w:sz="0" w:space="0" w:color="auto"/>
                                <w:right w:val="none" w:sz="0" w:space="0" w:color="auto"/>
                              </w:divBdr>
                            </w:div>
                            <w:div w:id="767699095">
                              <w:marLeft w:val="0"/>
                              <w:marRight w:val="0"/>
                              <w:marTop w:val="0"/>
                              <w:marBottom w:val="0"/>
                              <w:divBdr>
                                <w:top w:val="none" w:sz="0" w:space="0" w:color="auto"/>
                                <w:left w:val="none" w:sz="0" w:space="0" w:color="auto"/>
                                <w:bottom w:val="none" w:sz="0" w:space="0" w:color="auto"/>
                                <w:right w:val="none" w:sz="0" w:space="0" w:color="auto"/>
                              </w:divBdr>
                            </w:div>
                            <w:div w:id="812332174">
                              <w:marLeft w:val="0"/>
                              <w:marRight w:val="0"/>
                              <w:marTop w:val="0"/>
                              <w:marBottom w:val="0"/>
                              <w:divBdr>
                                <w:top w:val="none" w:sz="0" w:space="0" w:color="auto"/>
                                <w:left w:val="none" w:sz="0" w:space="0" w:color="auto"/>
                                <w:bottom w:val="none" w:sz="0" w:space="0" w:color="auto"/>
                                <w:right w:val="none" w:sz="0" w:space="0" w:color="auto"/>
                              </w:divBdr>
                            </w:div>
                            <w:div w:id="832837875">
                              <w:marLeft w:val="0"/>
                              <w:marRight w:val="0"/>
                              <w:marTop w:val="0"/>
                              <w:marBottom w:val="0"/>
                              <w:divBdr>
                                <w:top w:val="none" w:sz="0" w:space="0" w:color="auto"/>
                                <w:left w:val="none" w:sz="0" w:space="0" w:color="auto"/>
                                <w:bottom w:val="none" w:sz="0" w:space="0" w:color="auto"/>
                                <w:right w:val="none" w:sz="0" w:space="0" w:color="auto"/>
                              </w:divBdr>
                            </w:div>
                            <w:div w:id="882788630">
                              <w:marLeft w:val="0"/>
                              <w:marRight w:val="0"/>
                              <w:marTop w:val="0"/>
                              <w:marBottom w:val="0"/>
                              <w:divBdr>
                                <w:top w:val="none" w:sz="0" w:space="0" w:color="auto"/>
                                <w:left w:val="none" w:sz="0" w:space="0" w:color="auto"/>
                                <w:bottom w:val="none" w:sz="0" w:space="0" w:color="auto"/>
                                <w:right w:val="none" w:sz="0" w:space="0" w:color="auto"/>
                              </w:divBdr>
                            </w:div>
                            <w:div w:id="1211460611">
                              <w:marLeft w:val="0"/>
                              <w:marRight w:val="0"/>
                              <w:marTop w:val="0"/>
                              <w:marBottom w:val="0"/>
                              <w:divBdr>
                                <w:top w:val="none" w:sz="0" w:space="0" w:color="auto"/>
                                <w:left w:val="none" w:sz="0" w:space="0" w:color="auto"/>
                                <w:bottom w:val="none" w:sz="0" w:space="0" w:color="auto"/>
                                <w:right w:val="none" w:sz="0" w:space="0" w:color="auto"/>
                              </w:divBdr>
                            </w:div>
                            <w:div w:id="1408845645">
                              <w:marLeft w:val="0"/>
                              <w:marRight w:val="0"/>
                              <w:marTop w:val="0"/>
                              <w:marBottom w:val="0"/>
                              <w:divBdr>
                                <w:top w:val="none" w:sz="0" w:space="0" w:color="auto"/>
                                <w:left w:val="none" w:sz="0" w:space="0" w:color="auto"/>
                                <w:bottom w:val="none" w:sz="0" w:space="0" w:color="auto"/>
                                <w:right w:val="none" w:sz="0" w:space="0" w:color="auto"/>
                              </w:divBdr>
                            </w:div>
                            <w:div w:id="1620792192">
                              <w:marLeft w:val="0"/>
                              <w:marRight w:val="0"/>
                              <w:marTop w:val="0"/>
                              <w:marBottom w:val="0"/>
                              <w:divBdr>
                                <w:top w:val="none" w:sz="0" w:space="0" w:color="auto"/>
                                <w:left w:val="none" w:sz="0" w:space="0" w:color="auto"/>
                                <w:bottom w:val="none" w:sz="0" w:space="0" w:color="auto"/>
                                <w:right w:val="none" w:sz="0" w:space="0" w:color="auto"/>
                              </w:divBdr>
                            </w:div>
                            <w:div w:id="1659117130">
                              <w:marLeft w:val="0"/>
                              <w:marRight w:val="0"/>
                              <w:marTop w:val="0"/>
                              <w:marBottom w:val="0"/>
                              <w:divBdr>
                                <w:top w:val="none" w:sz="0" w:space="0" w:color="auto"/>
                                <w:left w:val="none" w:sz="0" w:space="0" w:color="auto"/>
                                <w:bottom w:val="none" w:sz="0" w:space="0" w:color="auto"/>
                                <w:right w:val="none" w:sz="0" w:space="0" w:color="auto"/>
                              </w:divBdr>
                            </w:div>
                            <w:div w:id="1889948175">
                              <w:marLeft w:val="0"/>
                              <w:marRight w:val="0"/>
                              <w:marTop w:val="0"/>
                              <w:marBottom w:val="0"/>
                              <w:divBdr>
                                <w:top w:val="none" w:sz="0" w:space="0" w:color="auto"/>
                                <w:left w:val="none" w:sz="0" w:space="0" w:color="auto"/>
                                <w:bottom w:val="none" w:sz="0" w:space="0" w:color="auto"/>
                                <w:right w:val="none" w:sz="0" w:space="0" w:color="auto"/>
                              </w:divBdr>
                            </w:div>
                            <w:div w:id="2023046763">
                              <w:marLeft w:val="0"/>
                              <w:marRight w:val="0"/>
                              <w:marTop w:val="0"/>
                              <w:marBottom w:val="0"/>
                              <w:divBdr>
                                <w:top w:val="none" w:sz="0" w:space="0" w:color="auto"/>
                                <w:left w:val="none" w:sz="0" w:space="0" w:color="auto"/>
                                <w:bottom w:val="none" w:sz="0" w:space="0" w:color="auto"/>
                                <w:right w:val="none" w:sz="0" w:space="0" w:color="auto"/>
                              </w:divBdr>
                            </w:div>
                            <w:div w:id="20480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196393">
              <w:marLeft w:val="0"/>
              <w:marRight w:val="0"/>
              <w:marTop w:val="0"/>
              <w:marBottom w:val="0"/>
              <w:divBdr>
                <w:top w:val="none" w:sz="0" w:space="0" w:color="auto"/>
                <w:left w:val="none" w:sz="0" w:space="0" w:color="auto"/>
                <w:bottom w:val="none" w:sz="0" w:space="0" w:color="auto"/>
                <w:right w:val="none" w:sz="0" w:space="0" w:color="auto"/>
              </w:divBdr>
            </w:div>
            <w:div w:id="1050109007">
              <w:marLeft w:val="0"/>
              <w:marRight w:val="0"/>
              <w:marTop w:val="0"/>
              <w:marBottom w:val="0"/>
              <w:divBdr>
                <w:top w:val="none" w:sz="0" w:space="0" w:color="auto"/>
                <w:left w:val="none" w:sz="0" w:space="0" w:color="auto"/>
                <w:bottom w:val="none" w:sz="0" w:space="0" w:color="auto"/>
                <w:right w:val="none" w:sz="0" w:space="0" w:color="auto"/>
              </w:divBdr>
              <w:divsChild>
                <w:div w:id="1453403599">
                  <w:marLeft w:val="0"/>
                  <w:marRight w:val="0"/>
                  <w:marTop w:val="0"/>
                  <w:marBottom w:val="0"/>
                  <w:divBdr>
                    <w:top w:val="none" w:sz="0" w:space="0" w:color="auto"/>
                    <w:left w:val="none" w:sz="0" w:space="0" w:color="auto"/>
                    <w:bottom w:val="none" w:sz="0" w:space="0" w:color="auto"/>
                    <w:right w:val="none" w:sz="0" w:space="0" w:color="auto"/>
                  </w:divBdr>
                  <w:divsChild>
                    <w:div w:id="1120997429">
                      <w:marLeft w:val="0"/>
                      <w:marRight w:val="0"/>
                      <w:marTop w:val="0"/>
                      <w:marBottom w:val="0"/>
                      <w:divBdr>
                        <w:top w:val="none" w:sz="0" w:space="0" w:color="auto"/>
                        <w:left w:val="none" w:sz="0" w:space="0" w:color="auto"/>
                        <w:bottom w:val="none" w:sz="0" w:space="0" w:color="auto"/>
                        <w:right w:val="none" w:sz="0" w:space="0" w:color="auto"/>
                      </w:divBdr>
                    </w:div>
                  </w:divsChild>
                </w:div>
                <w:div w:id="1797606311">
                  <w:marLeft w:val="0"/>
                  <w:marRight w:val="0"/>
                  <w:marTop w:val="0"/>
                  <w:marBottom w:val="0"/>
                  <w:divBdr>
                    <w:top w:val="none" w:sz="0" w:space="0" w:color="auto"/>
                    <w:left w:val="none" w:sz="0" w:space="0" w:color="auto"/>
                    <w:bottom w:val="none" w:sz="0" w:space="0" w:color="auto"/>
                    <w:right w:val="none" w:sz="0" w:space="0" w:color="auto"/>
                  </w:divBdr>
                </w:div>
                <w:div w:id="1799836663">
                  <w:marLeft w:val="0"/>
                  <w:marRight w:val="0"/>
                  <w:marTop w:val="0"/>
                  <w:marBottom w:val="0"/>
                  <w:divBdr>
                    <w:top w:val="none" w:sz="0" w:space="0" w:color="auto"/>
                    <w:left w:val="none" w:sz="0" w:space="0" w:color="auto"/>
                    <w:bottom w:val="none" w:sz="0" w:space="0" w:color="auto"/>
                    <w:right w:val="none" w:sz="0" w:space="0" w:color="auto"/>
                  </w:divBdr>
                </w:div>
              </w:divsChild>
            </w:div>
            <w:div w:id="1248996550">
              <w:marLeft w:val="0"/>
              <w:marRight w:val="0"/>
              <w:marTop w:val="0"/>
              <w:marBottom w:val="0"/>
              <w:divBdr>
                <w:top w:val="none" w:sz="0" w:space="0" w:color="auto"/>
                <w:left w:val="none" w:sz="0" w:space="0" w:color="auto"/>
                <w:bottom w:val="none" w:sz="0" w:space="0" w:color="auto"/>
                <w:right w:val="none" w:sz="0" w:space="0" w:color="auto"/>
              </w:divBdr>
            </w:div>
            <w:div w:id="1516263567">
              <w:marLeft w:val="0"/>
              <w:marRight w:val="0"/>
              <w:marTop w:val="0"/>
              <w:marBottom w:val="0"/>
              <w:divBdr>
                <w:top w:val="none" w:sz="0" w:space="0" w:color="auto"/>
                <w:left w:val="none" w:sz="0" w:space="0" w:color="auto"/>
                <w:bottom w:val="none" w:sz="0" w:space="0" w:color="auto"/>
                <w:right w:val="none" w:sz="0" w:space="0" w:color="auto"/>
              </w:divBdr>
              <w:divsChild>
                <w:div w:id="525867502">
                  <w:marLeft w:val="0"/>
                  <w:marRight w:val="0"/>
                  <w:marTop w:val="0"/>
                  <w:marBottom w:val="0"/>
                  <w:divBdr>
                    <w:top w:val="none" w:sz="0" w:space="0" w:color="auto"/>
                    <w:left w:val="none" w:sz="0" w:space="0" w:color="auto"/>
                    <w:bottom w:val="none" w:sz="0" w:space="0" w:color="auto"/>
                    <w:right w:val="none" w:sz="0" w:space="0" w:color="auto"/>
                  </w:divBdr>
                  <w:divsChild>
                    <w:div w:id="1314677411">
                      <w:marLeft w:val="0"/>
                      <w:marRight w:val="0"/>
                      <w:marTop w:val="0"/>
                      <w:marBottom w:val="0"/>
                      <w:divBdr>
                        <w:top w:val="none" w:sz="0" w:space="0" w:color="auto"/>
                        <w:left w:val="none" w:sz="0" w:space="0" w:color="auto"/>
                        <w:bottom w:val="none" w:sz="0" w:space="0" w:color="auto"/>
                        <w:right w:val="none" w:sz="0" w:space="0" w:color="auto"/>
                      </w:divBdr>
                      <w:divsChild>
                        <w:div w:id="116223796">
                          <w:marLeft w:val="0"/>
                          <w:marRight w:val="0"/>
                          <w:marTop w:val="0"/>
                          <w:marBottom w:val="0"/>
                          <w:divBdr>
                            <w:top w:val="none" w:sz="0" w:space="0" w:color="auto"/>
                            <w:left w:val="none" w:sz="0" w:space="0" w:color="auto"/>
                            <w:bottom w:val="none" w:sz="0" w:space="0" w:color="auto"/>
                            <w:right w:val="none" w:sz="0" w:space="0" w:color="auto"/>
                          </w:divBdr>
                        </w:div>
                      </w:divsChild>
                    </w:div>
                    <w:div w:id="1688679037">
                      <w:marLeft w:val="0"/>
                      <w:marRight w:val="0"/>
                      <w:marTop w:val="0"/>
                      <w:marBottom w:val="0"/>
                      <w:divBdr>
                        <w:top w:val="none" w:sz="0" w:space="0" w:color="auto"/>
                        <w:left w:val="none" w:sz="0" w:space="0" w:color="auto"/>
                        <w:bottom w:val="none" w:sz="0" w:space="0" w:color="auto"/>
                        <w:right w:val="none" w:sz="0" w:space="0" w:color="auto"/>
                      </w:divBdr>
                    </w:div>
                  </w:divsChild>
                </w:div>
                <w:div w:id="13559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2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10.xml><?xml version="1.0" encoding="utf-8"?>
<b:Sources xmlns:b="http://schemas.openxmlformats.org/officeDocument/2006/bibliography" xmlns="http://schemas.openxmlformats.org/officeDocument/2006/bibliography" SelectedStyle="\ISO690Nmerical.XSL" StyleName="ISO 690 - Numerical Reference"/>
</file>

<file path=customXml/item11.xml><?xml version="1.0" encoding="utf-8"?>
<b:Sources xmlns:b="http://schemas.openxmlformats.org/officeDocument/2006/bibliography" xmlns="http://schemas.openxmlformats.org/officeDocument/2006/bibliography" SelectedStyle="\ISO690Nmerical.XSL" StyleName="ISO 690 - Numerical Reference"/>
</file>

<file path=customXml/item12.xml><?xml version="1.0" encoding="utf-8"?>
<b:Sources xmlns:b="http://schemas.openxmlformats.org/officeDocument/2006/bibliography" xmlns="http://schemas.openxmlformats.org/officeDocument/2006/bibliography" SelectedStyle="\ISO690Nmerical.XSL" StyleName="ISO 690 - Numerical Reference"/>
</file>

<file path=customXml/item13.xml><?xml version="1.0" encoding="utf-8"?>
<b:Sources xmlns:b="http://schemas.openxmlformats.org/officeDocument/2006/bibliography" xmlns="http://schemas.openxmlformats.org/officeDocument/2006/bibliography" SelectedStyle="\ISO690Nmerical.XSL" StyleName="ISO 690 - Numerical Reference"/>
</file>

<file path=customXml/item14.xml><?xml version="1.0" encoding="utf-8"?>
<b:Sources xmlns:b="http://schemas.openxmlformats.org/officeDocument/2006/bibliography" xmlns="http://schemas.openxmlformats.org/officeDocument/2006/bibliography" SelectedStyle="\ISO690Nmerical.XSL" StyleName="ISO 690 - Numerical Reference"/>
</file>

<file path=customXml/item15.xml><?xml version="1.0" encoding="utf-8"?>
<b:Sources xmlns:b="http://schemas.openxmlformats.org/officeDocument/2006/bibliography" xmlns="http://schemas.openxmlformats.org/officeDocument/2006/bibliography" SelectedStyle="\ISO690Nmerical.XSL" StyleName="ISO 690 - Numerical Reference"/>
</file>

<file path=customXml/item16.xml><?xml version="1.0" encoding="utf-8"?>
<b:Sources xmlns:b="http://schemas.openxmlformats.org/officeDocument/2006/bibliography" xmlns="http://schemas.openxmlformats.org/officeDocument/2006/bibliography" SelectedStyle="\ISO690Nmerical.XSL" StyleName="ISO 690 - Numerical Reference"/>
</file>

<file path=customXml/item17.xml><?xml version="1.0" encoding="utf-8"?>
<b:Sources xmlns:b="http://schemas.openxmlformats.org/officeDocument/2006/bibliography" xmlns="http://schemas.openxmlformats.org/officeDocument/2006/bibliography" SelectedStyle="\ISO690Nmerical.XSL" StyleName="ISO 690 - Numerical Reference"/>
</file>

<file path=customXml/item18.xml><?xml version="1.0" encoding="utf-8"?>
<b:Sources xmlns:b="http://schemas.openxmlformats.org/officeDocument/2006/bibliography" xmlns="http://schemas.openxmlformats.org/officeDocument/2006/bibliography" SelectedStyle="\ISO690Nmerical.XSL" StyleName="ISO 690 - Numerical Reference"/>
</file>

<file path=customXml/item19.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20.xml><?xml version="1.0" encoding="utf-8"?>
<b:Sources xmlns:b="http://schemas.openxmlformats.org/officeDocument/2006/bibliography" xmlns="http://schemas.openxmlformats.org/officeDocument/2006/bibliography" SelectedStyle="\ISO690Nmerical.XSL" StyleName="ISO 690 - Numerical Reference"/>
</file>

<file path=customXml/item21.xml><?xml version="1.0" encoding="utf-8"?>
<b:Sources xmlns:b="http://schemas.openxmlformats.org/officeDocument/2006/bibliography" xmlns="http://schemas.openxmlformats.org/officeDocument/2006/bibliography" SelectedStyle="\ISO690Nmerical.XSL" StyleName="ISO 690 - Numerical Reference"/>
</file>

<file path=customXml/item22.xml><?xml version="1.0" encoding="utf-8"?>
<b:Sources xmlns:b="http://schemas.openxmlformats.org/officeDocument/2006/bibliography" xmlns="http://schemas.openxmlformats.org/officeDocument/2006/bibliography" SelectedStyle="\ISO690Nmerical.XSL" StyleName="ISO 690 - Numerical Reference"/>
</file>

<file path=customXml/item23.xml><?xml version="1.0" encoding="utf-8"?>
<b:Sources xmlns:b="http://schemas.openxmlformats.org/officeDocument/2006/bibliography" xmlns="http://schemas.openxmlformats.org/officeDocument/2006/bibliography" SelectedStyle="\ISO690Nmerical.XSL" StyleName="ISO 690 - Numerical Reference"/>
</file>

<file path=customXml/item24.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6.xml><?xml version="1.0" encoding="utf-8"?>
<b:Sources xmlns:b="http://schemas.openxmlformats.org/officeDocument/2006/bibliography" xmlns="http://schemas.openxmlformats.org/officeDocument/2006/bibliography" SelectedStyle="\ISO690Nmerical.XSL" StyleName="ISO 690 - Numerical Reference"/>
</file>

<file path=customXml/item7.xml><?xml version="1.0" encoding="utf-8"?>
<b:Sources xmlns:b="http://schemas.openxmlformats.org/officeDocument/2006/bibliography" xmlns="http://schemas.openxmlformats.org/officeDocument/2006/bibliography" SelectedStyle="\ISO690Nmerical.XSL" StyleName="ISO 690 - Numerical Reference"/>
</file>

<file path=customXml/item8.xml><?xml version="1.0" encoding="utf-8"?>
<b:Sources xmlns:b="http://schemas.openxmlformats.org/officeDocument/2006/bibliography" xmlns="http://schemas.openxmlformats.org/officeDocument/2006/bibliography" SelectedStyle="\ISO690Nmerical.XSL" StyleName="ISO 690 - Numerical Reference"/>
</file>

<file path=customXml/item9.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48D5F37-1D23-4407-9ABE-72F6A4F38C4F}">
  <ds:schemaRefs>
    <ds:schemaRef ds:uri="http://schemas.openxmlformats.org/officeDocument/2006/bibliography"/>
  </ds:schemaRefs>
</ds:datastoreItem>
</file>

<file path=customXml/itemProps10.xml><?xml version="1.0" encoding="utf-8"?>
<ds:datastoreItem xmlns:ds="http://schemas.openxmlformats.org/officeDocument/2006/customXml" ds:itemID="{B967D563-A614-4A79-91EE-E44B2354F97C}">
  <ds:schemaRefs>
    <ds:schemaRef ds:uri="http://schemas.openxmlformats.org/officeDocument/2006/bibliography"/>
  </ds:schemaRefs>
</ds:datastoreItem>
</file>

<file path=customXml/itemProps11.xml><?xml version="1.0" encoding="utf-8"?>
<ds:datastoreItem xmlns:ds="http://schemas.openxmlformats.org/officeDocument/2006/customXml" ds:itemID="{5C41E84D-4901-4339-A536-52C573109325}">
  <ds:schemaRefs>
    <ds:schemaRef ds:uri="http://schemas.openxmlformats.org/officeDocument/2006/bibliography"/>
  </ds:schemaRefs>
</ds:datastoreItem>
</file>

<file path=customXml/itemProps12.xml><?xml version="1.0" encoding="utf-8"?>
<ds:datastoreItem xmlns:ds="http://schemas.openxmlformats.org/officeDocument/2006/customXml" ds:itemID="{2BA81819-D0DC-498D-A3DB-F65582D914CC}">
  <ds:schemaRefs>
    <ds:schemaRef ds:uri="http://schemas.openxmlformats.org/officeDocument/2006/bibliography"/>
  </ds:schemaRefs>
</ds:datastoreItem>
</file>

<file path=customXml/itemProps13.xml><?xml version="1.0" encoding="utf-8"?>
<ds:datastoreItem xmlns:ds="http://schemas.openxmlformats.org/officeDocument/2006/customXml" ds:itemID="{95684444-A003-4E05-83F6-99219DB48FB7}">
  <ds:schemaRefs>
    <ds:schemaRef ds:uri="http://schemas.openxmlformats.org/officeDocument/2006/bibliography"/>
  </ds:schemaRefs>
</ds:datastoreItem>
</file>

<file path=customXml/itemProps14.xml><?xml version="1.0" encoding="utf-8"?>
<ds:datastoreItem xmlns:ds="http://schemas.openxmlformats.org/officeDocument/2006/customXml" ds:itemID="{98E841C0-7C02-41FF-9F18-BB034FAD9D0A}">
  <ds:schemaRefs>
    <ds:schemaRef ds:uri="http://schemas.openxmlformats.org/officeDocument/2006/bibliography"/>
  </ds:schemaRefs>
</ds:datastoreItem>
</file>

<file path=customXml/itemProps15.xml><?xml version="1.0" encoding="utf-8"?>
<ds:datastoreItem xmlns:ds="http://schemas.openxmlformats.org/officeDocument/2006/customXml" ds:itemID="{54E63270-FBA7-445F-AE99-E714873177B6}">
  <ds:schemaRefs>
    <ds:schemaRef ds:uri="http://schemas.openxmlformats.org/officeDocument/2006/bibliography"/>
  </ds:schemaRefs>
</ds:datastoreItem>
</file>

<file path=customXml/itemProps16.xml><?xml version="1.0" encoding="utf-8"?>
<ds:datastoreItem xmlns:ds="http://schemas.openxmlformats.org/officeDocument/2006/customXml" ds:itemID="{FC671D1A-32CB-435C-8205-F83B35B92679}">
  <ds:schemaRefs>
    <ds:schemaRef ds:uri="http://schemas.openxmlformats.org/officeDocument/2006/bibliography"/>
  </ds:schemaRefs>
</ds:datastoreItem>
</file>

<file path=customXml/itemProps17.xml><?xml version="1.0" encoding="utf-8"?>
<ds:datastoreItem xmlns:ds="http://schemas.openxmlformats.org/officeDocument/2006/customXml" ds:itemID="{021A55F9-BBC0-4754-8548-0D1793DD384D}">
  <ds:schemaRefs>
    <ds:schemaRef ds:uri="http://schemas.openxmlformats.org/officeDocument/2006/bibliography"/>
  </ds:schemaRefs>
</ds:datastoreItem>
</file>

<file path=customXml/itemProps18.xml><?xml version="1.0" encoding="utf-8"?>
<ds:datastoreItem xmlns:ds="http://schemas.openxmlformats.org/officeDocument/2006/customXml" ds:itemID="{78C2B375-09E6-4AC0-A2F7-7EBAD6A17555}">
  <ds:schemaRefs>
    <ds:schemaRef ds:uri="http://schemas.openxmlformats.org/officeDocument/2006/bibliography"/>
  </ds:schemaRefs>
</ds:datastoreItem>
</file>

<file path=customXml/itemProps19.xml><?xml version="1.0" encoding="utf-8"?>
<ds:datastoreItem xmlns:ds="http://schemas.openxmlformats.org/officeDocument/2006/customXml" ds:itemID="{DA4D0C70-4697-4846-9187-3918FC504097}">
  <ds:schemaRefs>
    <ds:schemaRef ds:uri="http://schemas.openxmlformats.org/officeDocument/2006/bibliography"/>
  </ds:schemaRefs>
</ds:datastoreItem>
</file>

<file path=customXml/itemProps2.xml><?xml version="1.0" encoding="utf-8"?>
<ds:datastoreItem xmlns:ds="http://schemas.openxmlformats.org/officeDocument/2006/customXml" ds:itemID="{945DBB77-5E53-4975-8816-357E9F82BE6E}">
  <ds:schemaRefs>
    <ds:schemaRef ds:uri="http://schemas.openxmlformats.org/officeDocument/2006/bibliography"/>
  </ds:schemaRefs>
</ds:datastoreItem>
</file>

<file path=customXml/itemProps20.xml><?xml version="1.0" encoding="utf-8"?>
<ds:datastoreItem xmlns:ds="http://schemas.openxmlformats.org/officeDocument/2006/customXml" ds:itemID="{2F6FA9BB-6C63-4B8F-AB61-057529644D3F}">
  <ds:schemaRefs>
    <ds:schemaRef ds:uri="http://schemas.openxmlformats.org/officeDocument/2006/bibliography"/>
  </ds:schemaRefs>
</ds:datastoreItem>
</file>

<file path=customXml/itemProps21.xml><?xml version="1.0" encoding="utf-8"?>
<ds:datastoreItem xmlns:ds="http://schemas.openxmlformats.org/officeDocument/2006/customXml" ds:itemID="{BDB512B2-8ED0-4108-B9BC-76023BA43FB0}">
  <ds:schemaRefs>
    <ds:schemaRef ds:uri="http://schemas.openxmlformats.org/officeDocument/2006/bibliography"/>
  </ds:schemaRefs>
</ds:datastoreItem>
</file>

<file path=customXml/itemProps22.xml><?xml version="1.0" encoding="utf-8"?>
<ds:datastoreItem xmlns:ds="http://schemas.openxmlformats.org/officeDocument/2006/customXml" ds:itemID="{37B96F23-EDE2-4264-BF94-032CDFA3566E}">
  <ds:schemaRefs>
    <ds:schemaRef ds:uri="http://schemas.openxmlformats.org/officeDocument/2006/bibliography"/>
  </ds:schemaRefs>
</ds:datastoreItem>
</file>

<file path=customXml/itemProps23.xml><?xml version="1.0" encoding="utf-8"?>
<ds:datastoreItem xmlns:ds="http://schemas.openxmlformats.org/officeDocument/2006/customXml" ds:itemID="{9C398CF3-D453-41BA-AEBE-6CDF7EE00909}">
  <ds:schemaRefs>
    <ds:schemaRef ds:uri="http://schemas.openxmlformats.org/officeDocument/2006/bibliography"/>
  </ds:schemaRefs>
</ds:datastoreItem>
</file>

<file path=customXml/itemProps24.xml><?xml version="1.0" encoding="utf-8"?>
<ds:datastoreItem xmlns:ds="http://schemas.openxmlformats.org/officeDocument/2006/customXml" ds:itemID="{94432ECB-19D1-449B-981A-F6097BCCB4C7}">
  <ds:schemaRefs>
    <ds:schemaRef ds:uri="http://schemas.openxmlformats.org/officeDocument/2006/bibliography"/>
  </ds:schemaRefs>
</ds:datastoreItem>
</file>

<file path=customXml/itemProps3.xml><?xml version="1.0" encoding="utf-8"?>
<ds:datastoreItem xmlns:ds="http://schemas.openxmlformats.org/officeDocument/2006/customXml" ds:itemID="{AB8DFE25-F78E-4F0C-A062-29C101E66A83}">
  <ds:schemaRefs>
    <ds:schemaRef ds:uri="http://schemas.openxmlformats.org/officeDocument/2006/bibliography"/>
  </ds:schemaRefs>
</ds:datastoreItem>
</file>

<file path=customXml/itemProps4.xml><?xml version="1.0" encoding="utf-8"?>
<ds:datastoreItem xmlns:ds="http://schemas.openxmlformats.org/officeDocument/2006/customXml" ds:itemID="{3F127227-8A8E-4FF2-B6A2-CD245240948D}">
  <ds:schemaRefs>
    <ds:schemaRef ds:uri="http://schemas.openxmlformats.org/officeDocument/2006/bibliography"/>
  </ds:schemaRefs>
</ds:datastoreItem>
</file>

<file path=customXml/itemProps5.xml><?xml version="1.0" encoding="utf-8"?>
<ds:datastoreItem xmlns:ds="http://schemas.openxmlformats.org/officeDocument/2006/customXml" ds:itemID="{3E2E353B-6DE3-4194-AA07-DF738EB4ACEE}">
  <ds:schemaRefs>
    <ds:schemaRef ds:uri="http://schemas.openxmlformats.org/officeDocument/2006/bibliography"/>
  </ds:schemaRefs>
</ds:datastoreItem>
</file>

<file path=customXml/itemProps6.xml><?xml version="1.0" encoding="utf-8"?>
<ds:datastoreItem xmlns:ds="http://schemas.openxmlformats.org/officeDocument/2006/customXml" ds:itemID="{12B03537-8C8F-4505-A74E-1EBC77808EEE}">
  <ds:schemaRefs>
    <ds:schemaRef ds:uri="http://schemas.openxmlformats.org/officeDocument/2006/bibliography"/>
  </ds:schemaRefs>
</ds:datastoreItem>
</file>

<file path=customXml/itemProps7.xml><?xml version="1.0" encoding="utf-8"?>
<ds:datastoreItem xmlns:ds="http://schemas.openxmlformats.org/officeDocument/2006/customXml" ds:itemID="{94379C71-E0DA-44D5-980E-EB6ECE518DDD}">
  <ds:schemaRefs>
    <ds:schemaRef ds:uri="http://schemas.openxmlformats.org/officeDocument/2006/bibliography"/>
  </ds:schemaRefs>
</ds:datastoreItem>
</file>

<file path=customXml/itemProps8.xml><?xml version="1.0" encoding="utf-8"?>
<ds:datastoreItem xmlns:ds="http://schemas.openxmlformats.org/officeDocument/2006/customXml" ds:itemID="{A892D31F-9F35-4BBD-BE08-F31AB484B26D}">
  <ds:schemaRefs>
    <ds:schemaRef ds:uri="http://schemas.openxmlformats.org/officeDocument/2006/bibliography"/>
  </ds:schemaRefs>
</ds:datastoreItem>
</file>

<file path=customXml/itemProps9.xml><?xml version="1.0" encoding="utf-8"?>
<ds:datastoreItem xmlns:ds="http://schemas.openxmlformats.org/officeDocument/2006/customXml" ds:itemID="{508A7E50-D7BE-45F9-AC4E-CE41E2D51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2954</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Intragam P Product Information</vt:lpstr>
    </vt:vector>
  </TitlesOfParts>
  <Company>CSL Ltd</Company>
  <LinksUpToDate>false</LinksUpToDate>
  <CharactersWithSpaces>20189</CharactersWithSpaces>
  <SharedDoc>false</SharedDoc>
  <HLinks>
    <vt:vector size="6" baseType="variant">
      <vt:variant>
        <vt:i4>7340033</vt:i4>
      </vt:variant>
      <vt:variant>
        <vt:i4>10</vt:i4>
      </vt:variant>
      <vt:variant>
        <vt:i4>0</vt:i4>
      </vt:variant>
      <vt:variant>
        <vt:i4>5</vt:i4>
      </vt:variant>
      <vt:variant>
        <vt:lpwstr>C:\Documents and Settings\stephen.bowditch\Local Settings\Temporary Internet Files\Local Settings\Temporary Internet Files\OLK107\Support\090923 IgNextGen 16% PI comparison.doc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Normal Immunoglobulin (human)</dc:title>
  <dc:subject>prescription medicine regulation</dc:subject>
  <dc:creator>CSL Ltd</dc:creator>
  <cp:keywords>product, information, prescription, medicine, regulation, evogam, normal, immunoglobulin, human, csl</cp:keywords>
  <cp:lastModifiedBy>dixonj</cp:lastModifiedBy>
  <cp:revision>3</cp:revision>
  <cp:lastPrinted>2012-02-13T02:43:00Z</cp:lastPrinted>
  <dcterms:created xsi:type="dcterms:W3CDTF">2014-01-28T05:06:00Z</dcterms:created>
  <dcterms:modified xsi:type="dcterms:W3CDTF">2014-01-28T05:08:00Z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1046008095</vt:i4>
  </property>
  <property fmtid="{D5CDD505-2E9C-101B-9397-08002B2CF9AE}" pid="3" name="_NewReviewCycle">
    <vt:lpwstr/>
  </property>
  <property fmtid="{D5CDD505-2E9C-101B-9397-08002B2CF9AE}" pid="4" name="_EmailEntryID">
    <vt:lpwstr>00000000ABF72AB81F554743B19B5FD1E1E9F0D60700042FE8E1BB69C247B4354897A791CA5700000407EB33000021D7386D2766C841BFDBCA0C645C2AE300000224CF0C0000</vt:lpwstr>
  </property>
  <property fmtid="{D5CDD505-2E9C-101B-9397-08002B2CF9AE}" pid="5" name="_EmailStoreID0">
    <vt:lpwstr>0000000038A1BB1005E5101AA1BB08002B2A56C20000454D534D44422E444C4C00000000000000001B55FA20AA6611CD9BC800AA002FC45A0C00000041504155504B564252483031002F4F3D63736C2F4F553D5061726B76696C6C652F636E3D526563697069656E74732F636E3D4C6973612E50656172636500D83521F38E0</vt:lpwstr>
  </property>
  <property fmtid="{D5CDD505-2E9C-101B-9397-08002B2CF9AE}" pid="6" name="_EmailStoreID1">
    <vt:lpwstr>000000100000014000000540000002F4F3D63736C2F4F553D5061726B76696C6C652F636E3D436F6E66696775726174696F6E2F636E3D536572766572732F636E3D41504155504B56425248303100610070006100750070006B007600620072006800300031002E00630073006C00670031002E00630073006C0067002E006E</vt:lpwstr>
  </property>
  <property fmtid="{D5CDD505-2E9C-101B-9397-08002B2CF9AE}" pid="7" name="_EmailStoreID2">
    <vt:lpwstr>006500740000000000</vt:lpwstr>
  </property>
  <property fmtid="{D5CDD505-2E9C-101B-9397-08002B2CF9AE}" pid="8" name="_ReviewingToolsShownOnce">
    <vt:lpwstr/>
  </property>
</Properties>
</file>