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F4" w:rsidRPr="00C47C14" w:rsidRDefault="00F93AC7" w:rsidP="009B1D46">
      <w:pPr>
        <w:pStyle w:val="Heading1"/>
        <w:jc w:val="center"/>
        <w:rPr>
          <w:sz w:val="28"/>
          <w:szCs w:val="28"/>
        </w:rPr>
      </w:pPr>
      <w:bookmarkStart w:id="0" w:name="_GoBack"/>
      <w:bookmarkEnd w:id="0"/>
      <w:r w:rsidRPr="00C47C14">
        <w:rPr>
          <w:sz w:val="28"/>
          <w:szCs w:val="28"/>
        </w:rPr>
        <w:t>PRODUCT INFORMATION</w:t>
      </w:r>
    </w:p>
    <w:p w:rsidR="00636BDF" w:rsidRPr="00C47C14" w:rsidRDefault="00E0388D" w:rsidP="00F04E04">
      <w:pPr>
        <w:jc w:val="center"/>
        <w:rPr>
          <w:b/>
          <w:sz w:val="28"/>
          <w:szCs w:val="28"/>
        </w:rPr>
      </w:pPr>
      <w:proofErr w:type="spellStart"/>
      <w:r w:rsidRPr="00C47C14">
        <w:rPr>
          <w:b/>
          <w:sz w:val="28"/>
          <w:szCs w:val="28"/>
        </w:rPr>
        <w:t>Kovaltry</w:t>
      </w:r>
      <w:proofErr w:type="spellEnd"/>
      <w:r w:rsidR="00C857E4" w:rsidRPr="00C47C14">
        <w:rPr>
          <w:b/>
          <w:sz w:val="28"/>
          <w:szCs w:val="28"/>
          <w:vertAlign w:val="superscript"/>
        </w:rPr>
        <w:t>®</w:t>
      </w:r>
    </w:p>
    <w:p w:rsidR="00F04E04" w:rsidRDefault="009827EF" w:rsidP="00F04E04">
      <w:pPr>
        <w:jc w:val="center"/>
        <w:rPr>
          <w:b/>
          <w:sz w:val="28"/>
          <w:szCs w:val="28"/>
        </w:rPr>
      </w:pPr>
      <w:r w:rsidRPr="009827EF">
        <w:rPr>
          <w:b/>
          <w:sz w:val="28"/>
          <w:szCs w:val="28"/>
        </w:rPr>
        <w:t>(</w:t>
      </w:r>
      <w:proofErr w:type="gramStart"/>
      <w:r w:rsidRPr="009827EF">
        <w:rPr>
          <w:b/>
          <w:sz w:val="28"/>
          <w:szCs w:val="28"/>
        </w:rPr>
        <w:t>with</w:t>
      </w:r>
      <w:proofErr w:type="gramEnd"/>
      <w:r w:rsidRPr="009827EF">
        <w:rPr>
          <w:b/>
          <w:sz w:val="28"/>
          <w:szCs w:val="28"/>
        </w:rPr>
        <w:t xml:space="preserve"> vial adapter)</w:t>
      </w:r>
    </w:p>
    <w:p w:rsidR="009827EF" w:rsidRDefault="009827EF" w:rsidP="00F04E04">
      <w:pPr>
        <w:jc w:val="center"/>
        <w:rPr>
          <w:b/>
          <w:sz w:val="32"/>
          <w:szCs w:val="32"/>
        </w:rPr>
      </w:pPr>
    </w:p>
    <w:p w:rsidR="00F93AC7" w:rsidRPr="00C47C14" w:rsidRDefault="00F93AC7" w:rsidP="00F04E04">
      <w:pPr>
        <w:jc w:val="center"/>
        <w:rPr>
          <w:b/>
          <w:sz w:val="28"/>
          <w:szCs w:val="28"/>
        </w:rPr>
      </w:pPr>
      <w:proofErr w:type="spellStart"/>
      <w:r w:rsidRPr="00C47C14">
        <w:rPr>
          <w:b/>
          <w:sz w:val="28"/>
          <w:szCs w:val="28"/>
        </w:rPr>
        <w:t>Octocog</w:t>
      </w:r>
      <w:proofErr w:type="spellEnd"/>
      <w:r w:rsidRPr="00C47C14">
        <w:rPr>
          <w:b/>
          <w:sz w:val="28"/>
          <w:szCs w:val="28"/>
        </w:rPr>
        <w:t xml:space="preserve"> alfa (</w:t>
      </w:r>
      <w:proofErr w:type="spellStart"/>
      <w:r w:rsidRPr="00C47C14">
        <w:rPr>
          <w:b/>
          <w:sz w:val="28"/>
          <w:szCs w:val="28"/>
        </w:rPr>
        <w:t>bhk</w:t>
      </w:r>
      <w:proofErr w:type="spellEnd"/>
      <w:r w:rsidRPr="00C47C14">
        <w:rPr>
          <w:b/>
          <w:sz w:val="28"/>
          <w:szCs w:val="28"/>
        </w:rPr>
        <w:t xml:space="preserve">) </w:t>
      </w:r>
      <w:r w:rsidR="0024142E" w:rsidRPr="00C47C14">
        <w:rPr>
          <w:b/>
          <w:sz w:val="28"/>
          <w:szCs w:val="28"/>
        </w:rPr>
        <w:t>(</w:t>
      </w:r>
      <w:r w:rsidRPr="00C47C14">
        <w:rPr>
          <w:b/>
          <w:sz w:val="28"/>
          <w:szCs w:val="28"/>
        </w:rPr>
        <w:t>recombinant Factor VIII</w:t>
      </w:r>
      <w:r w:rsidR="0024142E" w:rsidRPr="00C47C14">
        <w:rPr>
          <w:b/>
          <w:sz w:val="28"/>
          <w:szCs w:val="28"/>
        </w:rPr>
        <w:t>)</w:t>
      </w:r>
    </w:p>
    <w:p w:rsidR="007F42F4" w:rsidRPr="009338C3" w:rsidRDefault="007F42F4" w:rsidP="0011174C"/>
    <w:p w:rsidR="007F42F4" w:rsidRPr="00641220" w:rsidRDefault="007F42F4" w:rsidP="00B26B3F">
      <w:pPr>
        <w:pStyle w:val="Heading1"/>
        <w:rPr>
          <w:sz w:val="28"/>
          <w:szCs w:val="28"/>
        </w:rPr>
      </w:pPr>
      <w:r w:rsidRPr="00641220">
        <w:rPr>
          <w:sz w:val="28"/>
          <w:szCs w:val="28"/>
        </w:rPr>
        <w:t>NAME OF THE MEDICINE</w:t>
      </w:r>
    </w:p>
    <w:p w:rsidR="00EC1BC4" w:rsidRPr="009338C3" w:rsidRDefault="00EC1BC4" w:rsidP="00F917D7">
      <w:pPr>
        <w:pStyle w:val="BayerBodyTextFull"/>
        <w:tabs>
          <w:tab w:val="left" w:pos="4395"/>
        </w:tabs>
      </w:pPr>
      <w:r w:rsidRPr="009338C3">
        <w:t>International No</w:t>
      </w:r>
      <w:r w:rsidRPr="009338C3">
        <w:rPr>
          <w:spacing w:val="1"/>
        </w:rPr>
        <w:t>n</w:t>
      </w:r>
      <w:r w:rsidRPr="009338C3">
        <w:rPr>
          <w:spacing w:val="-1"/>
        </w:rPr>
        <w:t>-</w:t>
      </w:r>
      <w:r w:rsidRPr="009338C3">
        <w:t xml:space="preserve">proprietary </w:t>
      </w:r>
      <w:r w:rsidR="00F14703" w:rsidRPr="009338C3">
        <w:t>Name (INN):</w:t>
      </w:r>
      <w:r w:rsidR="00F14703" w:rsidRPr="009338C3">
        <w:tab/>
      </w:r>
      <w:proofErr w:type="spellStart"/>
      <w:r w:rsidRPr="009338C3">
        <w:t>Octocog</w:t>
      </w:r>
      <w:proofErr w:type="spellEnd"/>
      <w:r w:rsidRPr="009338C3">
        <w:t xml:space="preserve"> alfa</w:t>
      </w:r>
      <w:r w:rsidRPr="009338C3">
        <w:rPr>
          <w:spacing w:val="-1"/>
        </w:rPr>
        <w:t xml:space="preserve"> </w:t>
      </w:r>
    </w:p>
    <w:p w:rsidR="00EC1BC4" w:rsidRPr="009338C3" w:rsidRDefault="00EC1BC4" w:rsidP="00F917D7">
      <w:pPr>
        <w:pStyle w:val="BayerBodyTextFull"/>
        <w:tabs>
          <w:tab w:val="left" w:pos="4395"/>
        </w:tabs>
      </w:pPr>
      <w:r w:rsidRPr="009338C3">
        <w:t xml:space="preserve">Chemical name(s):                             </w:t>
      </w:r>
      <w:r w:rsidRPr="009338C3">
        <w:rPr>
          <w:spacing w:val="54"/>
        </w:rPr>
        <w:t xml:space="preserve"> </w:t>
      </w:r>
      <w:r w:rsidRPr="009338C3">
        <w:rPr>
          <w:spacing w:val="54"/>
        </w:rPr>
        <w:tab/>
      </w:r>
      <w:r w:rsidRPr="009338C3">
        <w:t>Recombinant Human Coagulation Factor VIII</w:t>
      </w:r>
    </w:p>
    <w:p w:rsidR="00EC1BC4" w:rsidRPr="009338C3" w:rsidRDefault="00EC1BC4" w:rsidP="00F917D7">
      <w:pPr>
        <w:pStyle w:val="BayerBodyTextFull"/>
        <w:tabs>
          <w:tab w:val="left" w:pos="4395"/>
        </w:tabs>
        <w:spacing w:after="0"/>
      </w:pPr>
      <w:r w:rsidRPr="009338C3">
        <w:rPr>
          <w:bCs/>
        </w:rPr>
        <w:t>Other no</w:t>
      </w:r>
      <w:r w:rsidRPr="009338C3">
        <w:rPr>
          <w:bCs/>
          <w:spacing w:val="1"/>
        </w:rPr>
        <w:t>n</w:t>
      </w:r>
      <w:r w:rsidRPr="009338C3">
        <w:rPr>
          <w:bCs/>
          <w:spacing w:val="-1"/>
        </w:rPr>
        <w:t>-</w:t>
      </w:r>
      <w:r w:rsidRPr="009338C3">
        <w:rPr>
          <w:bCs/>
        </w:rPr>
        <w:t xml:space="preserve">proprietary name(s) </w:t>
      </w:r>
      <w:r w:rsidRPr="009338C3">
        <w:rPr>
          <w:bCs/>
        </w:rPr>
        <w:tab/>
      </w:r>
      <w:proofErr w:type="spellStart"/>
      <w:r w:rsidRPr="009338C3">
        <w:t>Antih</w:t>
      </w:r>
      <w:r w:rsidR="00691980" w:rsidRPr="009338C3">
        <w:t>a</w:t>
      </w:r>
      <w:r w:rsidRPr="009338C3">
        <w:t>emophilic</w:t>
      </w:r>
      <w:proofErr w:type="spellEnd"/>
      <w:r w:rsidRPr="009338C3">
        <w:t xml:space="preserve"> Factor (Recombinant)</w:t>
      </w:r>
    </w:p>
    <w:p w:rsidR="00EC1BC4" w:rsidRPr="009338C3" w:rsidRDefault="00EC1BC4" w:rsidP="00F917D7">
      <w:pPr>
        <w:pStyle w:val="BayerBodyTextFull"/>
        <w:tabs>
          <w:tab w:val="left" w:pos="4395"/>
        </w:tabs>
        <w:spacing w:before="0"/>
      </w:pPr>
      <w:r w:rsidRPr="009338C3">
        <w:t>(e.g., national name, BAN):</w:t>
      </w:r>
    </w:p>
    <w:p w:rsidR="00EC1BC4" w:rsidRPr="009338C3" w:rsidRDefault="00EC1BC4" w:rsidP="00F917D7">
      <w:pPr>
        <w:pStyle w:val="BayerBodyTextFull"/>
        <w:tabs>
          <w:tab w:val="left" w:pos="4395"/>
        </w:tabs>
      </w:pPr>
      <w:r w:rsidRPr="009338C3">
        <w:t xml:space="preserve">CAS number:                                      </w:t>
      </w:r>
      <w:r w:rsidRPr="009338C3">
        <w:rPr>
          <w:spacing w:val="9"/>
        </w:rPr>
        <w:t xml:space="preserve"> </w:t>
      </w:r>
      <w:r w:rsidRPr="009338C3">
        <w:rPr>
          <w:spacing w:val="9"/>
        </w:rPr>
        <w:tab/>
      </w:r>
      <w:r w:rsidRPr="009338C3">
        <w:t>139076</w:t>
      </w:r>
      <w:r w:rsidRPr="009338C3">
        <w:rPr>
          <w:spacing w:val="-1"/>
        </w:rPr>
        <w:t>-</w:t>
      </w:r>
      <w:r w:rsidRPr="009338C3">
        <w:t>62</w:t>
      </w:r>
      <w:r w:rsidRPr="009338C3">
        <w:rPr>
          <w:spacing w:val="-1"/>
        </w:rPr>
        <w:t>-</w:t>
      </w:r>
      <w:r w:rsidRPr="009338C3">
        <w:t>3</w:t>
      </w:r>
    </w:p>
    <w:p w:rsidR="00EC1BC4" w:rsidRPr="009338C3" w:rsidRDefault="00EC1BC4" w:rsidP="00F917D7">
      <w:pPr>
        <w:pStyle w:val="BayerBodyTextFull"/>
        <w:tabs>
          <w:tab w:val="left" w:pos="4395"/>
        </w:tabs>
      </w:pPr>
      <w:proofErr w:type="spellStart"/>
      <w:r w:rsidRPr="009338C3">
        <w:rPr>
          <w:bCs/>
        </w:rPr>
        <w:t>Pharmacotherapeutic</w:t>
      </w:r>
      <w:proofErr w:type="spellEnd"/>
      <w:r w:rsidRPr="009338C3">
        <w:rPr>
          <w:bCs/>
        </w:rPr>
        <w:t xml:space="preserve"> group:            </w:t>
      </w:r>
      <w:r w:rsidRPr="009338C3">
        <w:rPr>
          <w:bCs/>
          <w:spacing w:val="19"/>
        </w:rPr>
        <w:t xml:space="preserve"> </w:t>
      </w:r>
      <w:r w:rsidRPr="009338C3">
        <w:rPr>
          <w:bCs/>
          <w:spacing w:val="19"/>
        </w:rPr>
        <w:tab/>
      </w:r>
      <w:proofErr w:type="spellStart"/>
      <w:r w:rsidRPr="009338C3">
        <w:t>Antih</w:t>
      </w:r>
      <w:r w:rsidR="00691980" w:rsidRPr="009338C3">
        <w:t>a</w:t>
      </w:r>
      <w:r w:rsidRPr="009338C3">
        <w:t>emorrhagics</w:t>
      </w:r>
      <w:proofErr w:type="spellEnd"/>
      <w:r w:rsidRPr="009338C3">
        <w:t>, blood coagulation factor VIII</w:t>
      </w:r>
    </w:p>
    <w:p w:rsidR="00EC1BC4" w:rsidRPr="009338C3" w:rsidRDefault="00EC1BC4" w:rsidP="00F917D7">
      <w:pPr>
        <w:pStyle w:val="BayerBodyTextFull"/>
        <w:tabs>
          <w:tab w:val="left" w:pos="4395"/>
        </w:tabs>
      </w:pPr>
      <w:r w:rsidRPr="009338C3">
        <w:t>ATC</w:t>
      </w:r>
      <w:r w:rsidRPr="009338C3">
        <w:rPr>
          <w:spacing w:val="-1"/>
        </w:rPr>
        <w:t>-</w:t>
      </w:r>
      <w:r w:rsidRPr="009338C3">
        <w:t xml:space="preserve">Code:                                          </w:t>
      </w:r>
      <w:r w:rsidRPr="009338C3">
        <w:rPr>
          <w:spacing w:val="2"/>
        </w:rPr>
        <w:t xml:space="preserve"> </w:t>
      </w:r>
      <w:r w:rsidRPr="009338C3">
        <w:rPr>
          <w:spacing w:val="2"/>
        </w:rPr>
        <w:tab/>
      </w:r>
      <w:r w:rsidRPr="009338C3">
        <w:t>B02BD02</w:t>
      </w:r>
    </w:p>
    <w:p w:rsidR="00A02364" w:rsidRPr="009338C3" w:rsidRDefault="00A02364" w:rsidP="00F917D7">
      <w:pPr>
        <w:pStyle w:val="BayerBodyTextFull"/>
        <w:tabs>
          <w:tab w:val="left" w:pos="4395"/>
        </w:tabs>
      </w:pPr>
      <w:r w:rsidRPr="009338C3">
        <w:t>Molecular formula:</w:t>
      </w:r>
      <w:r w:rsidRPr="009338C3">
        <w:tab/>
        <w:t>2332 amino acids</w:t>
      </w:r>
    </w:p>
    <w:p w:rsidR="00A02364" w:rsidRPr="009338C3" w:rsidRDefault="00A02364" w:rsidP="00F917D7">
      <w:pPr>
        <w:pStyle w:val="BayerBodyTextFull"/>
        <w:tabs>
          <w:tab w:val="left" w:pos="4395"/>
        </w:tabs>
      </w:pPr>
      <w:r w:rsidRPr="009338C3">
        <w:t>Molecular weight:</w:t>
      </w:r>
      <w:r w:rsidRPr="009338C3">
        <w:tab/>
        <w:t xml:space="preserve">Approx. 330-360 </w:t>
      </w:r>
      <w:proofErr w:type="spellStart"/>
      <w:r w:rsidRPr="009338C3">
        <w:t>kDa</w:t>
      </w:r>
      <w:proofErr w:type="spellEnd"/>
    </w:p>
    <w:p w:rsidR="00F04E04" w:rsidRDefault="00A02364" w:rsidP="00F917D7">
      <w:pPr>
        <w:pStyle w:val="BayerBodyTextFull"/>
        <w:tabs>
          <w:tab w:val="left" w:pos="4395"/>
        </w:tabs>
        <w:spacing w:after="0"/>
      </w:pPr>
      <w:r w:rsidRPr="009338C3">
        <w:t>Structural formula:</w:t>
      </w:r>
      <w:r w:rsidRPr="009338C3">
        <w:tab/>
        <w:t>heavy chain C8241H12908N2264O2528S50 and</w:t>
      </w:r>
      <w:r w:rsidR="00F917D7">
        <w:t xml:space="preserve"> </w:t>
      </w:r>
    </w:p>
    <w:p w:rsidR="00A02364" w:rsidRPr="009338C3" w:rsidRDefault="00F917D7" w:rsidP="00F917D7">
      <w:pPr>
        <w:pStyle w:val="BayerBodyTextFull"/>
        <w:tabs>
          <w:tab w:val="left" w:pos="4395"/>
        </w:tabs>
        <w:spacing w:before="0"/>
      </w:pPr>
      <w:r>
        <w:tab/>
      </w:r>
      <w:proofErr w:type="gramStart"/>
      <w:r w:rsidR="00A02364" w:rsidRPr="009338C3">
        <w:t>light</w:t>
      </w:r>
      <w:proofErr w:type="gramEnd"/>
      <w:r w:rsidR="00A02364" w:rsidRPr="009338C3">
        <w:t xml:space="preserve"> chain C3553H5408N956O1026S33</w:t>
      </w:r>
    </w:p>
    <w:p w:rsidR="00F93AC7" w:rsidRPr="00641220" w:rsidRDefault="00F93AC7" w:rsidP="00B26B3F">
      <w:pPr>
        <w:pStyle w:val="Heading1"/>
        <w:rPr>
          <w:sz w:val="28"/>
          <w:szCs w:val="28"/>
        </w:rPr>
      </w:pPr>
      <w:r w:rsidRPr="00641220">
        <w:rPr>
          <w:sz w:val="28"/>
          <w:szCs w:val="28"/>
        </w:rPr>
        <w:t>DESCRIPTION</w:t>
      </w:r>
    </w:p>
    <w:p w:rsidR="00F917D7" w:rsidRDefault="00E0388D" w:rsidP="00F917D7">
      <w:pPr>
        <w:pStyle w:val="BayerBodyTextFull"/>
      </w:pPr>
      <w:proofErr w:type="spellStart"/>
      <w:r w:rsidRPr="009338C3">
        <w:t>Kovaltry</w:t>
      </w:r>
      <w:proofErr w:type="spellEnd"/>
      <w:r w:rsidR="00D74092" w:rsidRPr="009338C3">
        <w:t xml:space="preserve"> is a sterile, stable, purified, non-pyrogenic, dried concentrate that has been manufactured using recombinant DNA technology. It is produced by Baby Hamster Kidney (BHK) cells into which the human factor VIII gene has been introduced.  The active ingredient, </w:t>
      </w:r>
      <w:proofErr w:type="spellStart"/>
      <w:r w:rsidR="00D74092" w:rsidRPr="009338C3">
        <w:t>o</w:t>
      </w:r>
      <w:r w:rsidR="00EB349B" w:rsidRPr="009338C3">
        <w:t>ctocog</w:t>
      </w:r>
      <w:proofErr w:type="spellEnd"/>
      <w:r w:rsidR="00EB349B" w:rsidRPr="009338C3">
        <w:t xml:space="preserve"> alfa (</w:t>
      </w:r>
      <w:r w:rsidR="00485CCB" w:rsidRPr="009338C3">
        <w:t>f</w:t>
      </w:r>
      <w:r w:rsidR="00EB349B" w:rsidRPr="009338C3">
        <w:t>ull length recombinant human coagulation factor VIII (rDNA))</w:t>
      </w:r>
      <w:r w:rsidR="00D74092" w:rsidRPr="009338C3">
        <w:t>,</w:t>
      </w:r>
      <w:r w:rsidR="00EB349B" w:rsidRPr="009338C3">
        <w:t xml:space="preserve"> is a purified protein that has 2332 amino acids.</w:t>
      </w:r>
      <w:r w:rsidR="00F93AC7" w:rsidRPr="009338C3">
        <w:t xml:space="preserve"> </w:t>
      </w:r>
    </w:p>
    <w:p w:rsidR="00661963" w:rsidRPr="009338C3" w:rsidRDefault="00E0388D" w:rsidP="00F917D7">
      <w:pPr>
        <w:pStyle w:val="BayerBodyTextFull"/>
      </w:pPr>
      <w:proofErr w:type="spellStart"/>
      <w:r w:rsidRPr="009338C3">
        <w:t>Kovaltry</w:t>
      </w:r>
      <w:proofErr w:type="spellEnd"/>
      <w:r w:rsidR="00FF2E70" w:rsidRPr="009338C3">
        <w:t xml:space="preserve"> is available in the following dose strengths:</w:t>
      </w:r>
    </w:p>
    <w:p w:rsidR="00661963" w:rsidRPr="00526FF0" w:rsidRDefault="00526FF0" w:rsidP="00526FF0">
      <w:pPr>
        <w:pStyle w:val="Caption"/>
        <w:jc w:val="both"/>
        <w:rPr>
          <w:sz w:val="24"/>
          <w:szCs w:val="24"/>
        </w:rPr>
      </w:pPr>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1</w:t>
      </w:r>
      <w:r w:rsidRPr="00526FF0">
        <w:rPr>
          <w:sz w:val="24"/>
          <w:szCs w:val="24"/>
        </w:rPr>
        <w:fldChar w:fldCharType="end"/>
      </w:r>
      <w:r w:rsidRPr="00526FF0">
        <w:rPr>
          <w:sz w:val="24"/>
          <w:szCs w:val="24"/>
        </w:rPr>
        <w:t xml:space="preserve"> </w:t>
      </w:r>
      <w:r w:rsidR="00FF2E70" w:rsidRPr="00526FF0">
        <w:rPr>
          <w:sz w:val="24"/>
          <w:szCs w:val="24"/>
        </w:rPr>
        <w:t xml:space="preserve">Available dose strengths </w:t>
      </w:r>
    </w:p>
    <w:p w:rsidR="00676333" w:rsidRPr="009338C3" w:rsidRDefault="00676333" w:rsidP="0011174C">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1647"/>
        <w:gridCol w:w="2409"/>
      </w:tblGrid>
      <w:tr w:rsidR="00DE1407" w:rsidRPr="009338C3" w:rsidTr="008D2EA3">
        <w:tc>
          <w:tcPr>
            <w:tcW w:w="3423" w:type="dxa"/>
            <w:shd w:val="clear" w:color="auto" w:fill="auto"/>
          </w:tcPr>
          <w:p w:rsidR="00DE1407" w:rsidRPr="00641220" w:rsidRDefault="00E0388D" w:rsidP="008D2EA3">
            <w:pPr>
              <w:pStyle w:val="BodyText"/>
              <w:keepNext w:val="0"/>
              <w:rPr>
                <w:b/>
              </w:rPr>
            </w:pPr>
            <w:proofErr w:type="spellStart"/>
            <w:r w:rsidRPr="00641220">
              <w:rPr>
                <w:b/>
              </w:rPr>
              <w:t>Kovaltry</w:t>
            </w:r>
            <w:proofErr w:type="spellEnd"/>
            <w:r w:rsidR="00DE1407" w:rsidRPr="00641220">
              <w:rPr>
                <w:b/>
              </w:rPr>
              <w:t xml:space="preserve"> dose strengths</w:t>
            </w:r>
          </w:p>
        </w:tc>
        <w:tc>
          <w:tcPr>
            <w:tcW w:w="1647" w:type="dxa"/>
            <w:shd w:val="clear" w:color="auto" w:fill="auto"/>
          </w:tcPr>
          <w:p w:rsidR="00DE1407" w:rsidRPr="00641220" w:rsidRDefault="00DE1407" w:rsidP="008D2EA3">
            <w:pPr>
              <w:pStyle w:val="BodyText"/>
              <w:keepNext w:val="0"/>
              <w:rPr>
                <w:b/>
              </w:rPr>
            </w:pPr>
            <w:r w:rsidRPr="00641220">
              <w:rPr>
                <w:b/>
              </w:rPr>
              <w:t>Diluent (mL)</w:t>
            </w:r>
          </w:p>
        </w:tc>
        <w:tc>
          <w:tcPr>
            <w:tcW w:w="2409" w:type="dxa"/>
          </w:tcPr>
          <w:p w:rsidR="00DE1407" w:rsidRPr="00641220" w:rsidRDefault="00DE1407" w:rsidP="008D2EA3">
            <w:pPr>
              <w:pStyle w:val="BodyText"/>
              <w:keepNext w:val="0"/>
              <w:rPr>
                <w:b/>
              </w:rPr>
            </w:pPr>
            <w:r w:rsidRPr="00641220">
              <w:rPr>
                <w:b/>
              </w:rPr>
              <w:t>Colour code</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250 IU</w:t>
            </w:r>
          </w:p>
        </w:tc>
        <w:tc>
          <w:tcPr>
            <w:tcW w:w="1647" w:type="dxa"/>
            <w:shd w:val="clear" w:color="auto" w:fill="auto"/>
          </w:tcPr>
          <w:p w:rsidR="00DE1407" w:rsidRPr="009338C3" w:rsidRDefault="00DE1407" w:rsidP="008D2EA3">
            <w:pPr>
              <w:pStyle w:val="BodyText"/>
              <w:keepNext w:val="0"/>
            </w:pPr>
            <w:r w:rsidRPr="009338C3">
              <w:t>2.5</w:t>
            </w:r>
          </w:p>
        </w:tc>
        <w:tc>
          <w:tcPr>
            <w:tcW w:w="2409" w:type="dxa"/>
          </w:tcPr>
          <w:p w:rsidR="00DE1407" w:rsidRPr="009338C3" w:rsidRDefault="00DE1407" w:rsidP="008D2EA3">
            <w:pPr>
              <w:pStyle w:val="BodyText"/>
              <w:keepNext w:val="0"/>
            </w:pPr>
            <w:r w:rsidRPr="009338C3">
              <w:t>Blue</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500 IU</w:t>
            </w:r>
          </w:p>
        </w:tc>
        <w:tc>
          <w:tcPr>
            <w:tcW w:w="1647" w:type="dxa"/>
            <w:shd w:val="clear" w:color="auto" w:fill="auto"/>
          </w:tcPr>
          <w:p w:rsidR="00DE1407" w:rsidRPr="009338C3" w:rsidRDefault="00DE1407" w:rsidP="008D2EA3">
            <w:pPr>
              <w:pStyle w:val="BodyText"/>
              <w:keepNext w:val="0"/>
            </w:pPr>
            <w:r w:rsidRPr="009338C3">
              <w:t>2.5</w:t>
            </w:r>
          </w:p>
        </w:tc>
        <w:tc>
          <w:tcPr>
            <w:tcW w:w="2409" w:type="dxa"/>
          </w:tcPr>
          <w:p w:rsidR="00DE1407" w:rsidRPr="009338C3" w:rsidRDefault="00DE1407" w:rsidP="008D2EA3">
            <w:pPr>
              <w:pStyle w:val="BodyText"/>
              <w:keepNext w:val="0"/>
            </w:pPr>
            <w:r w:rsidRPr="009338C3">
              <w:t>Green</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1000 IU</w:t>
            </w:r>
          </w:p>
        </w:tc>
        <w:tc>
          <w:tcPr>
            <w:tcW w:w="1647" w:type="dxa"/>
            <w:shd w:val="clear" w:color="auto" w:fill="auto"/>
          </w:tcPr>
          <w:p w:rsidR="00DE1407" w:rsidRPr="009338C3" w:rsidRDefault="00DE1407" w:rsidP="008D2EA3">
            <w:pPr>
              <w:pStyle w:val="BodyText"/>
              <w:keepNext w:val="0"/>
            </w:pPr>
            <w:r w:rsidRPr="009338C3">
              <w:t>2.5</w:t>
            </w:r>
          </w:p>
        </w:tc>
        <w:tc>
          <w:tcPr>
            <w:tcW w:w="2409" w:type="dxa"/>
          </w:tcPr>
          <w:p w:rsidR="00DE1407" w:rsidRPr="009338C3" w:rsidRDefault="00DE1407" w:rsidP="008D2EA3">
            <w:pPr>
              <w:pStyle w:val="BodyText"/>
              <w:keepNext w:val="0"/>
            </w:pPr>
            <w:r w:rsidRPr="009338C3">
              <w:t>Red</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2000 IU</w:t>
            </w:r>
          </w:p>
        </w:tc>
        <w:tc>
          <w:tcPr>
            <w:tcW w:w="1647" w:type="dxa"/>
            <w:shd w:val="clear" w:color="auto" w:fill="auto"/>
          </w:tcPr>
          <w:p w:rsidR="00DE1407" w:rsidRPr="009338C3" w:rsidRDefault="00DE1407" w:rsidP="008D2EA3">
            <w:pPr>
              <w:pStyle w:val="BodyText"/>
              <w:keepNext w:val="0"/>
            </w:pPr>
            <w:r w:rsidRPr="009338C3">
              <w:t>5</w:t>
            </w:r>
          </w:p>
        </w:tc>
        <w:tc>
          <w:tcPr>
            <w:tcW w:w="2409" w:type="dxa"/>
          </w:tcPr>
          <w:p w:rsidR="00DE1407" w:rsidRPr="009338C3" w:rsidRDefault="00DE1407" w:rsidP="008D2EA3">
            <w:pPr>
              <w:pStyle w:val="BodyText"/>
              <w:keepNext w:val="0"/>
            </w:pPr>
            <w:r w:rsidRPr="009338C3">
              <w:t>Yellow</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3000 IU</w:t>
            </w:r>
          </w:p>
        </w:tc>
        <w:tc>
          <w:tcPr>
            <w:tcW w:w="1647" w:type="dxa"/>
            <w:shd w:val="clear" w:color="auto" w:fill="auto"/>
          </w:tcPr>
          <w:p w:rsidR="00DE1407" w:rsidRPr="009338C3" w:rsidRDefault="00DE1407" w:rsidP="008D2EA3">
            <w:pPr>
              <w:pStyle w:val="BodyText"/>
              <w:keepNext w:val="0"/>
            </w:pPr>
            <w:r w:rsidRPr="009338C3">
              <w:t>5</w:t>
            </w:r>
          </w:p>
        </w:tc>
        <w:tc>
          <w:tcPr>
            <w:tcW w:w="2409" w:type="dxa"/>
          </w:tcPr>
          <w:p w:rsidR="00DE1407" w:rsidRPr="009338C3" w:rsidRDefault="00DE1407" w:rsidP="008D2EA3">
            <w:pPr>
              <w:pStyle w:val="BodyText"/>
              <w:keepNext w:val="0"/>
            </w:pPr>
            <w:proofErr w:type="spellStart"/>
            <w:r w:rsidRPr="009338C3">
              <w:t>Gray</w:t>
            </w:r>
            <w:proofErr w:type="spellEnd"/>
          </w:p>
        </w:tc>
      </w:tr>
    </w:tbl>
    <w:p w:rsidR="00FF2E70" w:rsidRPr="009338C3" w:rsidRDefault="00FF2E70" w:rsidP="0011174C">
      <w:pPr>
        <w:pStyle w:val="BodyText"/>
      </w:pPr>
    </w:p>
    <w:p w:rsidR="00661963" w:rsidRPr="009338C3" w:rsidRDefault="00636BDF" w:rsidP="008D2EA3">
      <w:pPr>
        <w:pStyle w:val="BayerBodyTextFull"/>
      </w:pPr>
      <w:r w:rsidRPr="009338C3">
        <w:t xml:space="preserve">Each vial of </w:t>
      </w:r>
      <w:proofErr w:type="spellStart"/>
      <w:r w:rsidRPr="009338C3">
        <w:t>Kovaltry</w:t>
      </w:r>
      <w:proofErr w:type="spellEnd"/>
      <w:r w:rsidRPr="009338C3">
        <w:t xml:space="preserve"> is labeled with actual recombinant factor VIII activity expressed in IU determined using the chromogenic assay. This potency assignment employs a factor VIII concentrate standard that is referenced to a WHO International Standard for factor VIII concentrates, and is evaluated by appropriate methodology to ensure accuracy of the results.</w:t>
      </w:r>
    </w:p>
    <w:p w:rsidR="00661963" w:rsidRPr="009338C3" w:rsidRDefault="006C4424" w:rsidP="008D2EA3">
      <w:pPr>
        <w:pStyle w:val="BayerBodyTextFull"/>
      </w:pPr>
      <w:r w:rsidRPr="009338C3">
        <w:t xml:space="preserve">Each </w:t>
      </w:r>
      <w:r w:rsidR="00661963" w:rsidRPr="009338C3">
        <w:t>single</w:t>
      </w:r>
      <w:r w:rsidR="00571DB6" w:rsidRPr="009338C3">
        <w:t>-</w:t>
      </w:r>
      <w:r w:rsidR="00661963" w:rsidRPr="009338C3">
        <w:t xml:space="preserve">use vial </w:t>
      </w:r>
      <w:r w:rsidRPr="009338C3">
        <w:t xml:space="preserve">of </w:t>
      </w:r>
      <w:proofErr w:type="spellStart"/>
      <w:r w:rsidR="00E0388D" w:rsidRPr="009338C3">
        <w:t>Kovaltry</w:t>
      </w:r>
      <w:proofErr w:type="spellEnd"/>
      <w:r w:rsidRPr="009338C3">
        <w:t xml:space="preserve"> </w:t>
      </w:r>
      <w:r w:rsidR="00326BCA" w:rsidRPr="009338C3">
        <w:t xml:space="preserve">powder </w:t>
      </w:r>
      <w:r w:rsidR="00661963" w:rsidRPr="009338C3">
        <w:t>for injection contains:</w:t>
      </w:r>
    </w:p>
    <w:p w:rsidR="00661963" w:rsidRPr="009338C3" w:rsidRDefault="00661963" w:rsidP="008D2EA3">
      <w:pPr>
        <w:pStyle w:val="BayerBodyTextFull"/>
      </w:pPr>
      <w:r w:rsidRPr="009338C3">
        <w:lastRenderedPageBreak/>
        <w:t xml:space="preserve">Active ingredient: </w:t>
      </w:r>
      <w:proofErr w:type="spellStart"/>
      <w:r w:rsidRPr="009338C3">
        <w:t>octocog</w:t>
      </w:r>
      <w:proofErr w:type="spellEnd"/>
      <w:r w:rsidRPr="009338C3">
        <w:t xml:space="preserve"> alfa (</w:t>
      </w:r>
      <w:proofErr w:type="spellStart"/>
      <w:r w:rsidRPr="009338C3">
        <w:t>bhk</w:t>
      </w:r>
      <w:proofErr w:type="spellEnd"/>
      <w:r w:rsidRPr="009338C3">
        <w:t>) (nominal dose</w:t>
      </w:r>
      <w:r w:rsidR="006C4424" w:rsidRPr="009338C3">
        <w:t xml:space="preserve"> strengths</w:t>
      </w:r>
      <w:r w:rsidRPr="009338C3">
        <w:t xml:space="preserve"> of 250</w:t>
      </w:r>
      <w:r w:rsidR="006C4424" w:rsidRPr="009338C3">
        <w:t xml:space="preserve"> IU</w:t>
      </w:r>
      <w:r w:rsidRPr="009338C3">
        <w:t>, 500</w:t>
      </w:r>
      <w:r w:rsidR="006C4424" w:rsidRPr="009338C3">
        <w:t xml:space="preserve"> IU</w:t>
      </w:r>
      <w:r w:rsidRPr="009338C3">
        <w:t>, 1000</w:t>
      </w:r>
      <w:r w:rsidR="006C4424" w:rsidRPr="009338C3">
        <w:t xml:space="preserve"> IU</w:t>
      </w:r>
      <w:r w:rsidRPr="009338C3">
        <w:t>, 2000</w:t>
      </w:r>
      <w:r w:rsidR="006C4424" w:rsidRPr="009338C3">
        <w:t xml:space="preserve"> IU</w:t>
      </w:r>
      <w:r w:rsidRPr="009338C3">
        <w:t>, or 3000 IU).</w:t>
      </w:r>
    </w:p>
    <w:p w:rsidR="00661963" w:rsidRPr="009338C3" w:rsidRDefault="00661963" w:rsidP="008D2EA3">
      <w:pPr>
        <w:pStyle w:val="BayerBodyTextFull"/>
      </w:pPr>
      <w:r w:rsidRPr="009338C3">
        <w:t xml:space="preserve">Excipients: sucrose, histidine, glycine, sodium chloride, calcium chloride and </w:t>
      </w:r>
      <w:proofErr w:type="spellStart"/>
      <w:r w:rsidRPr="009338C3">
        <w:t>polysorbate</w:t>
      </w:r>
      <w:proofErr w:type="spellEnd"/>
      <w:r w:rsidRPr="009338C3">
        <w:t xml:space="preserve"> 80.</w:t>
      </w:r>
    </w:p>
    <w:p w:rsidR="00661963" w:rsidRPr="009338C3" w:rsidRDefault="00661963" w:rsidP="008D2EA3">
      <w:pPr>
        <w:pStyle w:val="BayerBodyTextFull"/>
      </w:pPr>
      <w:r w:rsidRPr="009338C3">
        <w:t>[Trace amounts of mouse and hamster protein are also present.]</w:t>
      </w:r>
    </w:p>
    <w:p w:rsidR="00661963" w:rsidRPr="009338C3" w:rsidRDefault="00326BCA" w:rsidP="008D2EA3">
      <w:pPr>
        <w:pStyle w:val="BayerBodyTextFull"/>
      </w:pPr>
      <w:r w:rsidRPr="009338C3">
        <w:t xml:space="preserve">The liquid diluent for reconstitution is supplied in a pre-filled syringe.  </w:t>
      </w:r>
      <w:r w:rsidR="006C4424" w:rsidRPr="009338C3">
        <w:t xml:space="preserve">Each </w:t>
      </w:r>
      <w:r w:rsidR="00661963" w:rsidRPr="009338C3">
        <w:t>single</w:t>
      </w:r>
      <w:r w:rsidR="00571DB6" w:rsidRPr="009338C3">
        <w:t>-</w:t>
      </w:r>
      <w:r w:rsidR="00661963" w:rsidRPr="009338C3">
        <w:t xml:space="preserve">use prefilled </w:t>
      </w:r>
      <w:r w:rsidR="008F171C" w:rsidRPr="009338C3">
        <w:t xml:space="preserve">diluent </w:t>
      </w:r>
      <w:r w:rsidR="00661963" w:rsidRPr="009338C3">
        <w:t>syringe for parenteral use contains</w:t>
      </w:r>
      <w:r w:rsidR="006C4424" w:rsidRPr="009338C3">
        <w:t xml:space="preserve"> </w:t>
      </w:r>
      <w:r w:rsidR="00661963" w:rsidRPr="009338C3">
        <w:t xml:space="preserve">water for injections, </w:t>
      </w:r>
      <w:proofErr w:type="spellStart"/>
      <w:r w:rsidR="005C5C69" w:rsidRPr="009338C3">
        <w:t>sterilised</w:t>
      </w:r>
      <w:proofErr w:type="spellEnd"/>
      <w:r w:rsidRPr="009338C3">
        <w:t xml:space="preserve"> </w:t>
      </w:r>
      <w:r w:rsidR="006C4424" w:rsidRPr="009338C3">
        <w:t>(</w:t>
      </w:r>
      <w:r w:rsidR="00661963" w:rsidRPr="009338C3">
        <w:t xml:space="preserve">2.5 </w:t>
      </w:r>
      <w:r w:rsidR="00133FCB" w:rsidRPr="009338C3">
        <w:t>mL</w:t>
      </w:r>
      <w:r w:rsidR="00661963" w:rsidRPr="009338C3">
        <w:t xml:space="preserve"> for 250</w:t>
      </w:r>
      <w:r w:rsidR="006C4424" w:rsidRPr="009338C3">
        <w:t xml:space="preserve"> IU</w:t>
      </w:r>
      <w:r w:rsidR="00661963" w:rsidRPr="009338C3">
        <w:t>, 500</w:t>
      </w:r>
      <w:r w:rsidR="006C4424" w:rsidRPr="009338C3">
        <w:t xml:space="preserve"> IU</w:t>
      </w:r>
      <w:r w:rsidR="00661963" w:rsidRPr="009338C3">
        <w:t xml:space="preserve">, 1000 IU; 5 </w:t>
      </w:r>
      <w:r w:rsidR="00133FCB" w:rsidRPr="009338C3">
        <w:t>mL</w:t>
      </w:r>
      <w:r w:rsidR="00661963" w:rsidRPr="009338C3">
        <w:t xml:space="preserve"> for 2000</w:t>
      </w:r>
      <w:r w:rsidR="006C4424" w:rsidRPr="009338C3">
        <w:t xml:space="preserve"> IU</w:t>
      </w:r>
      <w:r w:rsidR="00661963" w:rsidRPr="009338C3">
        <w:t>, 3000 IU</w:t>
      </w:r>
      <w:r w:rsidR="006C4424" w:rsidRPr="009338C3">
        <w:t>)</w:t>
      </w:r>
      <w:r w:rsidR="00661963" w:rsidRPr="009338C3">
        <w:t>.</w:t>
      </w:r>
    </w:p>
    <w:p w:rsidR="00F93AC7" w:rsidRPr="00641220" w:rsidRDefault="00F93AC7" w:rsidP="008D2EA3">
      <w:pPr>
        <w:pStyle w:val="Heading1"/>
        <w:keepNext w:val="0"/>
        <w:rPr>
          <w:sz w:val="28"/>
          <w:szCs w:val="28"/>
        </w:rPr>
      </w:pPr>
      <w:r w:rsidRPr="00641220">
        <w:rPr>
          <w:sz w:val="28"/>
          <w:szCs w:val="28"/>
        </w:rPr>
        <w:t>PHARMACOLOGY</w:t>
      </w:r>
    </w:p>
    <w:p w:rsidR="00075AF3" w:rsidRPr="009338C3" w:rsidRDefault="00075AF3" w:rsidP="008D2EA3">
      <w:pPr>
        <w:pStyle w:val="Heading2"/>
        <w:keepNext w:val="0"/>
      </w:pPr>
      <w:proofErr w:type="spellStart"/>
      <w:r w:rsidRPr="009338C3">
        <w:t>Pharmacodynamic</w:t>
      </w:r>
      <w:proofErr w:type="spellEnd"/>
      <w:r w:rsidRPr="009338C3">
        <w:t xml:space="preserve"> properties</w:t>
      </w:r>
    </w:p>
    <w:p w:rsidR="00075AF3" w:rsidRPr="009338C3" w:rsidRDefault="00075AF3" w:rsidP="008D2EA3">
      <w:pPr>
        <w:pStyle w:val="BayerBodyTextFull"/>
      </w:pPr>
      <w:proofErr w:type="spellStart"/>
      <w:r w:rsidRPr="009338C3">
        <w:t>Pharmacotherapeutic</w:t>
      </w:r>
      <w:proofErr w:type="spellEnd"/>
      <w:r w:rsidRPr="009338C3">
        <w:t xml:space="preserve"> group: </w:t>
      </w:r>
      <w:proofErr w:type="spellStart"/>
      <w:r w:rsidRPr="009338C3">
        <w:t>antih</w:t>
      </w:r>
      <w:r w:rsidR="008360BC" w:rsidRPr="009338C3">
        <w:t>a</w:t>
      </w:r>
      <w:r w:rsidRPr="009338C3">
        <w:t>emorrhagics</w:t>
      </w:r>
      <w:proofErr w:type="spellEnd"/>
      <w:r w:rsidRPr="009338C3">
        <w:t>: blood coagulation factor VIII, ATC code B02BD02.</w:t>
      </w:r>
    </w:p>
    <w:p w:rsidR="00075AF3" w:rsidRPr="009338C3" w:rsidRDefault="00075AF3" w:rsidP="008D2EA3">
      <w:pPr>
        <w:pStyle w:val="Heading3"/>
        <w:keepNext w:val="0"/>
      </w:pPr>
      <w:r w:rsidRPr="009338C3">
        <w:t>Mechanism of action</w:t>
      </w:r>
    </w:p>
    <w:p w:rsidR="00075AF3" w:rsidRPr="009338C3" w:rsidRDefault="00075AF3" w:rsidP="008D2EA3">
      <w:pPr>
        <w:pStyle w:val="BayerBodyTextFull"/>
      </w:pPr>
      <w:r w:rsidRPr="009338C3">
        <w:t xml:space="preserve">The factor VIII/von </w:t>
      </w:r>
      <w:proofErr w:type="spellStart"/>
      <w:r w:rsidRPr="009338C3">
        <w:t>Willebrand</w:t>
      </w:r>
      <w:proofErr w:type="spellEnd"/>
      <w:r w:rsidRPr="009338C3">
        <w:t xml:space="preserve"> factor (</w:t>
      </w:r>
      <w:proofErr w:type="spellStart"/>
      <w:r w:rsidRPr="009338C3">
        <w:t>vWF</w:t>
      </w:r>
      <w:proofErr w:type="spellEnd"/>
      <w:r w:rsidRPr="009338C3">
        <w:t xml:space="preserve">) complex consists of two molecules (factor VIII and </w:t>
      </w:r>
      <w:proofErr w:type="spellStart"/>
      <w:r w:rsidRPr="009338C3">
        <w:t>vWF</w:t>
      </w:r>
      <w:proofErr w:type="spellEnd"/>
      <w:r w:rsidRPr="009338C3">
        <w:t xml:space="preserve">) with different physiological functions. When infused into a </w:t>
      </w:r>
      <w:proofErr w:type="spellStart"/>
      <w:r w:rsidRPr="009338C3">
        <w:t>haemophili</w:t>
      </w:r>
      <w:r w:rsidR="00E33BA3" w:rsidRPr="009338C3">
        <w:t>a</w:t>
      </w:r>
      <w:r w:rsidRPr="009338C3">
        <w:t>c</w:t>
      </w:r>
      <w:proofErr w:type="spellEnd"/>
      <w:r w:rsidRPr="009338C3">
        <w:t xml:space="preserve"> patient, factor VIII binds to </w:t>
      </w:r>
      <w:proofErr w:type="spellStart"/>
      <w:r w:rsidRPr="009338C3">
        <w:t>vWF</w:t>
      </w:r>
      <w:proofErr w:type="spellEnd"/>
      <w:r w:rsidRPr="009338C3">
        <w:t xml:space="preserve"> in the patient’s circulation. Activated factor VIII acts as a cofactor for activated factor IX, accelerating the conversion of factor X to activated factor X. Activated factor X </w:t>
      </w:r>
      <w:proofErr w:type="gramStart"/>
      <w:r w:rsidRPr="009338C3">
        <w:t>converts</w:t>
      </w:r>
      <w:proofErr w:type="gramEnd"/>
      <w:r w:rsidRPr="009338C3">
        <w:t xml:space="preserve"> prothrombin into thrombin. Thrombin then converts fibrinogen into fibrin and a clot can be formed. </w:t>
      </w:r>
      <w:proofErr w:type="spellStart"/>
      <w:r w:rsidRPr="009338C3">
        <w:t>Haemophilia</w:t>
      </w:r>
      <w:proofErr w:type="spellEnd"/>
      <w:r w:rsidRPr="009338C3">
        <w:t xml:space="preserve"> A is a sex-linked hereditary disorder of blood coagulation due to decreased levels of factor VIII</w:t>
      </w:r>
      <w:proofErr w:type="gramStart"/>
      <w:r w:rsidRPr="009338C3">
        <w:t>:C</w:t>
      </w:r>
      <w:proofErr w:type="gramEnd"/>
      <w:r w:rsidRPr="009338C3">
        <w:t xml:space="preserve"> and results in profuse bleeding into joints, muscles or internal organs, either spontaneously or as a result of accidental or surgical trauma. By replacement therapy the plasma levels of factor VIII are increased, thereby enabling a temporary correction of the factor deficiency and correction of the bleeding tendencies.</w:t>
      </w:r>
    </w:p>
    <w:p w:rsidR="00075AF3" w:rsidRPr="009338C3" w:rsidRDefault="00E0388D" w:rsidP="008D2EA3">
      <w:pPr>
        <w:pStyle w:val="BayerBodyTextFull"/>
      </w:pPr>
      <w:proofErr w:type="spellStart"/>
      <w:r w:rsidRPr="009338C3">
        <w:t>Kovaltry</w:t>
      </w:r>
      <w:proofErr w:type="spellEnd"/>
      <w:r w:rsidR="00075AF3" w:rsidRPr="009338C3">
        <w:t xml:space="preserve"> does not contain von </w:t>
      </w:r>
      <w:proofErr w:type="spellStart"/>
      <w:r w:rsidR="00075AF3" w:rsidRPr="009338C3">
        <w:t>Willebrand</w:t>
      </w:r>
      <w:proofErr w:type="spellEnd"/>
      <w:r w:rsidR="00075AF3" w:rsidRPr="009338C3">
        <w:t xml:space="preserve"> factor.</w:t>
      </w:r>
    </w:p>
    <w:p w:rsidR="00075AF3" w:rsidRPr="009338C3" w:rsidRDefault="00075AF3" w:rsidP="008D2EA3">
      <w:pPr>
        <w:pStyle w:val="Heading3"/>
        <w:keepNext w:val="0"/>
      </w:pPr>
      <w:proofErr w:type="spellStart"/>
      <w:r w:rsidRPr="009338C3">
        <w:t>Pharmacodynamic</w:t>
      </w:r>
      <w:proofErr w:type="spellEnd"/>
      <w:r w:rsidRPr="009338C3">
        <w:t xml:space="preserve"> effects</w:t>
      </w:r>
    </w:p>
    <w:p w:rsidR="00075AF3" w:rsidRPr="009338C3" w:rsidRDefault="00075AF3" w:rsidP="008D2EA3">
      <w:pPr>
        <w:pStyle w:val="BayerBodyTextFull"/>
      </w:pPr>
      <w:r w:rsidRPr="009338C3">
        <w:t>The activated partial thromboplastin time (</w:t>
      </w:r>
      <w:proofErr w:type="spellStart"/>
      <w:r w:rsidRPr="009338C3">
        <w:t>aPTT</w:t>
      </w:r>
      <w:proofErr w:type="spellEnd"/>
      <w:r w:rsidRPr="009338C3">
        <w:t xml:space="preserve">) is prolonged in people with </w:t>
      </w:r>
      <w:proofErr w:type="spellStart"/>
      <w:r w:rsidRPr="009338C3">
        <w:t>haemophilia</w:t>
      </w:r>
      <w:proofErr w:type="spellEnd"/>
      <w:r w:rsidRPr="009338C3">
        <w:t xml:space="preserve">. Determination of </w:t>
      </w:r>
      <w:proofErr w:type="spellStart"/>
      <w:r w:rsidRPr="009338C3">
        <w:t>aPTT</w:t>
      </w:r>
      <w:proofErr w:type="spellEnd"/>
      <w:r w:rsidRPr="009338C3">
        <w:t xml:space="preserve"> is a conventional in vitro assay for biological activity of factor VIII. Treatment with</w:t>
      </w:r>
      <w:r w:rsidR="004E55AD" w:rsidRPr="009338C3">
        <w:t xml:space="preserve"> recombinant Factor VIII</w:t>
      </w:r>
      <w:r w:rsidRPr="009338C3">
        <w:t xml:space="preserve"> </w:t>
      </w:r>
      <w:r w:rsidR="004E55AD" w:rsidRPr="009338C3">
        <w:t>(</w:t>
      </w:r>
      <w:proofErr w:type="spellStart"/>
      <w:r w:rsidRPr="009338C3">
        <w:t>rFVIII</w:t>
      </w:r>
      <w:proofErr w:type="spellEnd"/>
      <w:r w:rsidR="004E55AD" w:rsidRPr="009338C3">
        <w:t>)</w:t>
      </w:r>
      <w:r w:rsidRPr="009338C3">
        <w:t xml:space="preserve"> </w:t>
      </w:r>
      <w:proofErr w:type="spellStart"/>
      <w:r w:rsidRPr="009338C3">
        <w:t>normali</w:t>
      </w:r>
      <w:r w:rsidR="008360BC" w:rsidRPr="009338C3">
        <w:t>s</w:t>
      </w:r>
      <w:r w:rsidRPr="009338C3">
        <w:t>es</w:t>
      </w:r>
      <w:proofErr w:type="spellEnd"/>
      <w:r w:rsidRPr="009338C3">
        <w:t xml:space="preserve"> the </w:t>
      </w:r>
      <w:proofErr w:type="spellStart"/>
      <w:r w:rsidRPr="009338C3">
        <w:t>aPTT</w:t>
      </w:r>
      <w:proofErr w:type="spellEnd"/>
      <w:r w:rsidRPr="009338C3">
        <w:t xml:space="preserve"> similar to that achieved with plasma-derived factor VIII.</w:t>
      </w:r>
    </w:p>
    <w:p w:rsidR="00F93AC7" w:rsidRPr="009338C3" w:rsidRDefault="00A8640E" w:rsidP="008D2EA3">
      <w:pPr>
        <w:pStyle w:val="Heading2"/>
        <w:keepNext w:val="0"/>
      </w:pPr>
      <w:r w:rsidRPr="009338C3">
        <w:t>Pharmacokinetic</w:t>
      </w:r>
      <w:r w:rsidR="0025446A" w:rsidRPr="009338C3">
        <w:t>s</w:t>
      </w:r>
    </w:p>
    <w:p w:rsidR="00D86AF9" w:rsidRPr="009338C3" w:rsidRDefault="00D86AF9" w:rsidP="008D2EA3">
      <w:pPr>
        <w:pStyle w:val="BayerBodyTextFull"/>
      </w:pPr>
      <w:bookmarkStart w:id="1" w:name="ID_E14A2231_FA3D_4C49_A3A1_DAA2012670D8"/>
      <w:r w:rsidRPr="009338C3">
        <w:t xml:space="preserve">The pharmacokinetic (PK) properties of </w:t>
      </w:r>
      <w:proofErr w:type="spellStart"/>
      <w:r w:rsidR="00E0388D" w:rsidRPr="009338C3">
        <w:t>Kovaltry</w:t>
      </w:r>
      <w:proofErr w:type="spellEnd"/>
      <w:r w:rsidRPr="009338C3">
        <w:t xml:space="preserve"> were investigated in three studies in previously-treated patients</w:t>
      </w:r>
      <w:r w:rsidR="003C7AAA" w:rsidRPr="009338C3">
        <w:t xml:space="preserve"> (PTPs)</w:t>
      </w:r>
      <w:r w:rsidRPr="009338C3">
        <w:t xml:space="preserve">, adults and children, in comparison to </w:t>
      </w:r>
      <w:proofErr w:type="spellStart"/>
      <w:r w:rsidRPr="009338C3">
        <w:t>Kogenate</w:t>
      </w:r>
      <w:proofErr w:type="spellEnd"/>
      <w:r w:rsidRPr="009338C3">
        <w:t xml:space="preserve"> FS. For all PK evaluations, 50 IU/kg of </w:t>
      </w:r>
      <w:proofErr w:type="spellStart"/>
      <w:r w:rsidR="00E0388D" w:rsidRPr="009338C3">
        <w:t>Kovaltry</w:t>
      </w:r>
      <w:proofErr w:type="spellEnd"/>
      <w:r w:rsidRPr="009338C3">
        <w:t xml:space="preserve"> or </w:t>
      </w:r>
      <w:proofErr w:type="spellStart"/>
      <w:r w:rsidRPr="009338C3">
        <w:t>Kogenate</w:t>
      </w:r>
      <w:proofErr w:type="spellEnd"/>
      <w:r w:rsidRPr="009338C3">
        <w:t xml:space="preserve"> FS (</w:t>
      </w:r>
      <w:proofErr w:type="spellStart"/>
      <w:r w:rsidRPr="009338C3">
        <w:t>octocog</w:t>
      </w:r>
      <w:proofErr w:type="spellEnd"/>
      <w:r w:rsidRPr="009338C3">
        <w:t xml:space="preserve"> alfa (</w:t>
      </w:r>
      <w:proofErr w:type="spellStart"/>
      <w:r w:rsidRPr="009338C3">
        <w:t>bhk</w:t>
      </w:r>
      <w:proofErr w:type="spellEnd"/>
      <w:r w:rsidRPr="009338C3">
        <w:t>)) was injected.  Serial blood samples were collected over 48 hours in adults and 24 hours in children &lt;12 years of age.</w:t>
      </w:r>
    </w:p>
    <w:p w:rsidR="00D86AF9" w:rsidRPr="009338C3" w:rsidRDefault="00D86AF9" w:rsidP="0011174C">
      <w:pPr>
        <w:pStyle w:val="Heading3"/>
      </w:pPr>
      <w:r w:rsidRPr="009338C3">
        <w:t>Adolescents and Adults</w:t>
      </w:r>
    </w:p>
    <w:bookmarkEnd w:id="1"/>
    <w:p w:rsidR="00D86AF9" w:rsidRPr="009338C3" w:rsidRDefault="00D86AF9" w:rsidP="008D2EA3">
      <w:pPr>
        <w:pStyle w:val="BayerBodyTextFull"/>
      </w:pPr>
      <w:r w:rsidRPr="009338C3">
        <w:t xml:space="preserve">Pharmacokinetics was evaluated in 26 PTPs (ages 12 to 61 years) with severe </w:t>
      </w:r>
      <w:proofErr w:type="spellStart"/>
      <w:r w:rsidR="00691980" w:rsidRPr="009338C3">
        <w:t>haemoph</w:t>
      </w:r>
      <w:r w:rsidRPr="009338C3">
        <w:t>ilia</w:t>
      </w:r>
      <w:proofErr w:type="spellEnd"/>
      <w:r w:rsidRPr="009338C3">
        <w:t xml:space="preserve"> A following 50 IU/kg of </w:t>
      </w:r>
      <w:proofErr w:type="spellStart"/>
      <w:r w:rsidRPr="009338C3">
        <w:t>Kogenate</w:t>
      </w:r>
      <w:proofErr w:type="spellEnd"/>
      <w:r w:rsidRPr="009338C3">
        <w:t xml:space="preserve"> FS or </w:t>
      </w:r>
      <w:proofErr w:type="spellStart"/>
      <w:r w:rsidR="00E0388D" w:rsidRPr="009338C3">
        <w:t>Kovaltry</w:t>
      </w:r>
      <w:proofErr w:type="spellEnd"/>
      <w:r w:rsidRPr="009338C3">
        <w:t xml:space="preserve"> in a </w:t>
      </w:r>
      <w:proofErr w:type="spellStart"/>
      <w:r w:rsidRPr="009338C3">
        <w:t>randomi</w:t>
      </w:r>
      <w:r w:rsidR="003C7AAA" w:rsidRPr="009338C3">
        <w:t>s</w:t>
      </w:r>
      <w:r w:rsidRPr="009338C3">
        <w:t>ed</w:t>
      </w:r>
      <w:proofErr w:type="spellEnd"/>
      <w:r w:rsidRPr="009338C3">
        <w:t xml:space="preserve"> cross-over study with at least a ≥3 day washout. Both products were released using chromogenic assay for this PK evaluation.  </w:t>
      </w:r>
    </w:p>
    <w:p w:rsidR="000A007E" w:rsidRPr="009338C3" w:rsidRDefault="000A007E" w:rsidP="008D2EA3">
      <w:pPr>
        <w:pStyle w:val="BayerBodyTextFull"/>
      </w:pPr>
      <w:r w:rsidRPr="009338C3">
        <w:lastRenderedPageBreak/>
        <w:t xml:space="preserve">The analysis of plasma samples was conducted using both the one-stage clotting assay and the chromogenic assay. The results are presented in </w:t>
      </w:r>
      <w:r w:rsidR="00526FF0" w:rsidRPr="003C46A8">
        <w:rPr>
          <w:color w:val="0000FF"/>
        </w:rPr>
        <w:fldChar w:fldCharType="begin"/>
      </w:r>
      <w:r w:rsidR="00526FF0" w:rsidRPr="003C46A8">
        <w:rPr>
          <w:color w:val="0000FF"/>
        </w:rPr>
        <w:instrText xml:space="preserve"> REF _Ref412713313 \h </w:instrText>
      </w:r>
      <w:r w:rsidR="008D2EA3" w:rsidRPr="003C46A8">
        <w:rPr>
          <w:color w:val="0000FF"/>
        </w:rPr>
        <w:instrText xml:space="preserve"> \* MERGEFORMAT </w:instrText>
      </w:r>
      <w:r w:rsidR="00526FF0" w:rsidRPr="003C46A8">
        <w:rPr>
          <w:color w:val="0000FF"/>
        </w:rPr>
      </w:r>
      <w:r w:rsidR="00526FF0" w:rsidRPr="003C46A8">
        <w:rPr>
          <w:color w:val="0000FF"/>
        </w:rPr>
        <w:fldChar w:fldCharType="separate"/>
      </w:r>
      <w:r w:rsidR="00D07C63" w:rsidRPr="007C5457">
        <w:rPr>
          <w:color w:val="0000FF"/>
        </w:rPr>
        <w:t xml:space="preserve">Table </w:t>
      </w:r>
      <w:r w:rsidR="00D07C63" w:rsidRPr="007C5457">
        <w:rPr>
          <w:noProof/>
          <w:color w:val="0000FF"/>
        </w:rPr>
        <w:t>2</w:t>
      </w:r>
      <w:r w:rsidR="00526FF0" w:rsidRPr="003C46A8">
        <w:rPr>
          <w:color w:val="0000FF"/>
        </w:rPr>
        <w:fldChar w:fldCharType="end"/>
      </w:r>
      <w:r w:rsidRPr="009338C3">
        <w:t xml:space="preserve"> and </w:t>
      </w:r>
      <w:r w:rsidR="008B63F6" w:rsidRPr="003C46A8">
        <w:rPr>
          <w:color w:val="0000FF"/>
        </w:rPr>
        <w:fldChar w:fldCharType="begin"/>
      </w:r>
      <w:r w:rsidR="008B63F6" w:rsidRPr="003C46A8">
        <w:rPr>
          <w:color w:val="0000FF"/>
        </w:rPr>
        <w:instrText xml:space="preserve"> REF _Ref412713952 \h </w:instrText>
      </w:r>
      <w:r w:rsidR="008D2EA3" w:rsidRPr="003C46A8">
        <w:rPr>
          <w:color w:val="0000FF"/>
        </w:rPr>
        <w:instrText xml:space="preserve"> \* MERGEFORMAT </w:instrText>
      </w:r>
      <w:r w:rsidR="008B63F6" w:rsidRPr="003C46A8">
        <w:rPr>
          <w:color w:val="0000FF"/>
        </w:rPr>
      </w:r>
      <w:r w:rsidR="008B63F6" w:rsidRPr="003C46A8">
        <w:rPr>
          <w:color w:val="0000FF"/>
        </w:rPr>
        <w:fldChar w:fldCharType="separate"/>
      </w:r>
      <w:r w:rsidR="00D07C63" w:rsidRPr="007C5457">
        <w:rPr>
          <w:color w:val="0000FF"/>
        </w:rPr>
        <w:t xml:space="preserve">Table </w:t>
      </w:r>
      <w:r w:rsidR="00D07C63" w:rsidRPr="007C5457">
        <w:rPr>
          <w:noProof/>
          <w:color w:val="0000FF"/>
        </w:rPr>
        <w:t>3</w:t>
      </w:r>
      <w:r w:rsidR="008B63F6" w:rsidRPr="003C46A8">
        <w:rPr>
          <w:color w:val="0000FF"/>
        </w:rPr>
        <w:fldChar w:fldCharType="end"/>
      </w:r>
      <w:r w:rsidRPr="009338C3">
        <w:t>.</w:t>
      </w:r>
    </w:p>
    <w:p w:rsidR="00D86AF9" w:rsidRPr="00526FF0" w:rsidRDefault="00526FF0" w:rsidP="00526FF0">
      <w:pPr>
        <w:pStyle w:val="Caption"/>
        <w:rPr>
          <w:sz w:val="24"/>
          <w:szCs w:val="24"/>
        </w:rPr>
      </w:pPr>
      <w:bookmarkStart w:id="2" w:name="_Ref346112226"/>
      <w:bookmarkStart w:id="3" w:name="_Ref412713313"/>
      <w:bookmarkStart w:id="4" w:name="_RefID0EHIBG"/>
      <w:bookmarkStart w:id="5" w:name="ID_CC921F59_7799_48DD_8DAB_4E58FE03247B"/>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2</w:t>
      </w:r>
      <w:r w:rsidRPr="00526FF0">
        <w:rPr>
          <w:sz w:val="24"/>
          <w:szCs w:val="24"/>
        </w:rPr>
        <w:fldChar w:fldCharType="end"/>
      </w:r>
      <w:bookmarkEnd w:id="2"/>
      <w:bookmarkEnd w:id="3"/>
      <w:r>
        <w:rPr>
          <w:sz w:val="24"/>
          <w:szCs w:val="24"/>
        </w:rPr>
        <w:t xml:space="preserve"> </w:t>
      </w:r>
      <w:r w:rsidR="00D86AF9" w:rsidRPr="00526FF0">
        <w:rPr>
          <w:sz w:val="24"/>
          <w:szCs w:val="24"/>
          <w:lang w:val="en-US" w:eastAsia="en-US"/>
        </w:rPr>
        <w:t xml:space="preserve">Pharmacokinetic Parameters [Geometric Mean (%CV)] for </w:t>
      </w:r>
      <w:proofErr w:type="spellStart"/>
      <w:r w:rsidR="00E0388D" w:rsidRPr="00526FF0">
        <w:rPr>
          <w:sz w:val="24"/>
          <w:szCs w:val="24"/>
          <w:lang w:val="en-US" w:eastAsia="en-US"/>
        </w:rPr>
        <w:t>Kovaltry</w:t>
      </w:r>
      <w:proofErr w:type="spellEnd"/>
      <w:r w:rsidR="00D86AF9" w:rsidRPr="00526FF0">
        <w:rPr>
          <w:sz w:val="24"/>
          <w:szCs w:val="24"/>
          <w:lang w:val="en-US" w:eastAsia="en-US"/>
        </w:rPr>
        <w:t xml:space="preserve"> Compared to </w:t>
      </w:r>
      <w:proofErr w:type="spellStart"/>
      <w:r w:rsidR="00D86AF9" w:rsidRPr="00526FF0">
        <w:rPr>
          <w:sz w:val="24"/>
          <w:szCs w:val="24"/>
          <w:lang w:val="en-US" w:eastAsia="en-US"/>
        </w:rPr>
        <w:t>Kogenate</w:t>
      </w:r>
      <w:proofErr w:type="spellEnd"/>
      <w:r w:rsidR="00D86AF9" w:rsidRPr="00526FF0">
        <w:rPr>
          <w:sz w:val="24"/>
          <w:szCs w:val="24"/>
          <w:lang w:val="en-US" w:eastAsia="en-US"/>
        </w:rPr>
        <w:t> FS, One-Stage Assay Results</w:t>
      </w:r>
      <w:bookmarkEnd w:id="4"/>
    </w:p>
    <w:p w:rsidR="00B26B3F" w:rsidRPr="00B26B3F" w:rsidRDefault="00B26B3F" w:rsidP="0011174C">
      <w:pPr>
        <w:rPr>
          <w:b/>
          <w:lang w:val="en-US" w:eastAsia="en-US"/>
        </w:rPr>
      </w:pPr>
    </w:p>
    <w:tbl>
      <w:tblPr>
        <w:tblW w:w="9923" w:type="dxa"/>
        <w:tblInd w:w="108" w:type="dxa"/>
        <w:tblBorders>
          <w:top w:val="single" w:sz="12" w:space="0" w:color="auto"/>
          <w:bottom w:val="single" w:sz="12" w:space="0" w:color="auto"/>
        </w:tblBorders>
        <w:tblLayout w:type="fixed"/>
        <w:tblLook w:val="04A0" w:firstRow="1" w:lastRow="0" w:firstColumn="1" w:lastColumn="0" w:noHBand="0" w:noVBand="1"/>
      </w:tblPr>
      <w:tblGrid>
        <w:gridCol w:w="1560"/>
        <w:gridCol w:w="1275"/>
        <w:gridCol w:w="1418"/>
        <w:gridCol w:w="1559"/>
        <w:gridCol w:w="1418"/>
        <w:gridCol w:w="1417"/>
        <w:gridCol w:w="1276"/>
      </w:tblGrid>
      <w:tr w:rsidR="00D86AF9" w:rsidRPr="009338C3" w:rsidTr="002168F6">
        <w:tc>
          <w:tcPr>
            <w:tcW w:w="1560" w:type="dxa"/>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D86AF9" w:rsidRPr="00641220" w:rsidRDefault="00D86AF9" w:rsidP="0011174C">
            <w:pPr>
              <w:rPr>
                <w:rFonts w:eastAsia="Calibri"/>
                <w:b/>
                <w:lang w:val="en-US" w:eastAsia="en-US"/>
              </w:rPr>
            </w:pPr>
            <w:r w:rsidRPr="00641220">
              <w:rPr>
                <w:rFonts w:eastAsia="Calibri"/>
                <w:b/>
                <w:lang w:val="en-US" w:eastAsia="en-US"/>
              </w:rPr>
              <w:t>Parameter [unit]</w:t>
            </w:r>
          </w:p>
        </w:tc>
        <w:tc>
          <w:tcPr>
            <w:tcW w:w="4252" w:type="dxa"/>
            <w:gridSpan w:val="3"/>
            <w:tcBorders>
              <w:top w:val="single" w:sz="12" w:space="0" w:color="auto"/>
              <w:left w:val="single" w:sz="4" w:space="0" w:color="auto"/>
              <w:bottom w:val="single" w:sz="4" w:space="0" w:color="auto"/>
              <w:right w:val="single" w:sz="4" w:space="0" w:color="auto"/>
            </w:tcBorders>
            <w:vAlign w:val="bottom"/>
          </w:tcPr>
          <w:p w:rsidR="00D86AF9" w:rsidRPr="00641220" w:rsidRDefault="00E0388D" w:rsidP="005952F0">
            <w:pPr>
              <w:jc w:val="center"/>
              <w:rPr>
                <w:rFonts w:eastAsia="Calibri"/>
                <w:b/>
                <w:lang w:val="en-US" w:eastAsia="en-US"/>
              </w:rPr>
            </w:pPr>
            <w:proofErr w:type="spellStart"/>
            <w:r w:rsidRPr="00641220">
              <w:rPr>
                <w:rFonts w:eastAsia="Calibri"/>
                <w:b/>
                <w:lang w:val="en-US" w:eastAsia="en-US"/>
              </w:rPr>
              <w:t>Kovaltry</w:t>
            </w:r>
            <w:proofErr w:type="spellEnd"/>
          </w:p>
        </w:tc>
        <w:tc>
          <w:tcPr>
            <w:tcW w:w="4111" w:type="dxa"/>
            <w:gridSpan w:val="3"/>
            <w:tcBorders>
              <w:top w:val="single" w:sz="12" w:space="0" w:color="auto"/>
              <w:left w:val="single" w:sz="4" w:space="0" w:color="auto"/>
              <w:bottom w:val="single" w:sz="4" w:space="0" w:color="auto"/>
              <w:right w:val="single" w:sz="4" w:space="0" w:color="auto"/>
            </w:tcBorders>
            <w:vAlign w:val="bottom"/>
          </w:tcPr>
          <w:p w:rsidR="00D86AF9" w:rsidRPr="00641220" w:rsidRDefault="00D86AF9" w:rsidP="005952F0">
            <w:pPr>
              <w:jc w:val="center"/>
              <w:rPr>
                <w:rFonts w:eastAsia="Calibri"/>
                <w:b/>
                <w:lang w:val="de-DE" w:eastAsia="en-US"/>
              </w:rPr>
            </w:pPr>
            <w:r w:rsidRPr="00641220">
              <w:rPr>
                <w:rFonts w:eastAsia="Calibri"/>
                <w:b/>
                <w:lang w:val="de-DE" w:eastAsia="en-US"/>
              </w:rPr>
              <w:t>Kogenate FS</w:t>
            </w:r>
          </w:p>
        </w:tc>
      </w:tr>
      <w:tr w:rsidR="00D86AF9" w:rsidRPr="009338C3" w:rsidTr="002168F6">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de-DE" w:eastAsia="en-US"/>
              </w:rPr>
            </w:pPr>
          </w:p>
        </w:tc>
        <w:tc>
          <w:tcPr>
            <w:tcW w:w="1275" w:type="dxa"/>
            <w:tcBorders>
              <w:top w:val="single" w:sz="4" w:space="0" w:color="auto"/>
              <w:left w:val="single" w:sz="4" w:space="0" w:color="auto"/>
              <w:bottom w:val="single" w:sz="4" w:space="0" w:color="auto"/>
              <w:right w:val="single" w:sz="4" w:space="0" w:color="auto"/>
            </w:tcBorders>
          </w:tcPr>
          <w:p w:rsidR="00D86AF9" w:rsidRPr="00641220" w:rsidRDefault="00D86AF9" w:rsidP="0011174C">
            <w:pPr>
              <w:rPr>
                <w:rFonts w:eastAsia="Calibri"/>
                <w:b/>
                <w:lang w:val="de-DE" w:eastAsia="en-US"/>
              </w:rPr>
            </w:pPr>
            <w:r w:rsidRPr="00641220">
              <w:rPr>
                <w:rFonts w:eastAsia="Calibri"/>
                <w:b/>
                <w:lang w:val="de-DE" w:eastAsia="en-US"/>
              </w:rPr>
              <w:t>12 to 17 yrs (N=5)</w:t>
            </w:r>
          </w:p>
        </w:tc>
        <w:tc>
          <w:tcPr>
            <w:tcW w:w="1418"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≥18 </w:t>
            </w:r>
            <w:proofErr w:type="spellStart"/>
            <w:r w:rsidRPr="00641220">
              <w:rPr>
                <w:rFonts w:eastAsia="Calibri"/>
                <w:b/>
                <w:lang w:val="en-US" w:eastAsia="en-US"/>
              </w:rPr>
              <w:t>yrs</w:t>
            </w:r>
            <w:proofErr w:type="spellEnd"/>
            <w:r w:rsidRPr="00641220">
              <w:rPr>
                <w:rFonts w:eastAsia="Calibri"/>
                <w:b/>
                <w:lang w:val="en-US" w:eastAsia="en-US"/>
              </w:rPr>
              <w:t xml:space="preserve"> </w:t>
            </w:r>
            <w:r w:rsidRPr="00641220">
              <w:rPr>
                <w:rFonts w:eastAsia="Calibri"/>
                <w:b/>
                <w:lang w:val="en-US" w:eastAsia="en-US"/>
              </w:rPr>
              <w:br/>
              <w:t>(N=21)</w:t>
            </w:r>
          </w:p>
        </w:tc>
        <w:tc>
          <w:tcPr>
            <w:tcW w:w="1559"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Total </w:t>
            </w:r>
            <w:r w:rsidRPr="00641220">
              <w:rPr>
                <w:rFonts w:eastAsia="Calibri"/>
                <w:b/>
                <w:lang w:val="en-US" w:eastAsia="en-US"/>
              </w:rPr>
              <w:br/>
              <w:t>(N=26)</w:t>
            </w:r>
          </w:p>
        </w:tc>
        <w:tc>
          <w:tcPr>
            <w:tcW w:w="1418" w:type="dxa"/>
            <w:tcBorders>
              <w:top w:val="single" w:sz="4" w:space="0" w:color="auto"/>
              <w:left w:val="single" w:sz="4" w:space="0" w:color="auto"/>
              <w:bottom w:val="single" w:sz="4" w:space="0" w:color="auto"/>
              <w:right w:val="single" w:sz="4" w:space="0" w:color="auto"/>
            </w:tcBorders>
          </w:tcPr>
          <w:p w:rsidR="00D86AF9" w:rsidRPr="00641220" w:rsidRDefault="00D86AF9" w:rsidP="0011174C">
            <w:pPr>
              <w:rPr>
                <w:rFonts w:eastAsia="Calibri"/>
                <w:b/>
                <w:lang w:val="en-US" w:eastAsia="en-US"/>
              </w:rPr>
            </w:pPr>
            <w:r w:rsidRPr="00641220">
              <w:rPr>
                <w:rFonts w:eastAsia="Calibri"/>
                <w:b/>
                <w:lang w:val="en-US" w:eastAsia="en-US"/>
              </w:rPr>
              <w:t xml:space="preserve">12 to 17 </w:t>
            </w:r>
            <w:proofErr w:type="spellStart"/>
            <w:r w:rsidRPr="00641220">
              <w:rPr>
                <w:rFonts w:eastAsia="Calibri"/>
                <w:b/>
                <w:lang w:val="en-US" w:eastAsia="en-US"/>
              </w:rPr>
              <w:t>yrs</w:t>
            </w:r>
            <w:proofErr w:type="spellEnd"/>
            <w:r w:rsidRPr="00641220">
              <w:rPr>
                <w:rFonts w:eastAsia="Calibri"/>
                <w:b/>
                <w:lang w:val="en-US" w:eastAsia="en-US"/>
              </w:rPr>
              <w:br/>
              <w:t>(N=5)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≥18 </w:t>
            </w:r>
            <w:proofErr w:type="spellStart"/>
            <w:r w:rsidRPr="00641220">
              <w:rPr>
                <w:rFonts w:eastAsia="Calibri"/>
                <w:b/>
                <w:lang w:val="en-US" w:eastAsia="en-US"/>
              </w:rPr>
              <w:t>yrs</w:t>
            </w:r>
            <w:proofErr w:type="spellEnd"/>
            <w:r w:rsidRPr="00641220">
              <w:rPr>
                <w:rFonts w:eastAsia="Calibri"/>
                <w:b/>
                <w:lang w:val="en-US" w:eastAsia="en-US"/>
              </w:rPr>
              <w:br/>
              <w:t>(N=21)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en-US" w:eastAsia="en-US"/>
              </w:rPr>
            </w:pPr>
            <w:r w:rsidRPr="00641220">
              <w:rPr>
                <w:rFonts w:eastAsia="Calibri"/>
                <w:b/>
                <w:lang w:val="en-US" w:eastAsia="en-US"/>
              </w:rPr>
              <w:t>Total</w:t>
            </w:r>
            <w:r w:rsidRPr="00641220">
              <w:rPr>
                <w:rFonts w:eastAsia="Calibri"/>
                <w:b/>
                <w:lang w:val="en-US" w:eastAsia="en-US"/>
              </w:rPr>
              <w:br/>
              <w:t>(N=26)</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AUC [IU*h/</w:t>
            </w:r>
            <w:proofErr w:type="spellStart"/>
            <w:r w:rsidRPr="009338C3">
              <w:rPr>
                <w:rFonts w:eastAsia="Calibri"/>
                <w:lang w:val="en-US" w:eastAsia="en-US"/>
              </w:rPr>
              <w:t>dL</w:t>
            </w:r>
            <w:proofErr w:type="spellEnd"/>
            <w:r w:rsidRPr="009338C3">
              <w:rPr>
                <w:rFonts w:eastAsia="Calibri"/>
                <w:lang w:val="en-US" w:eastAsia="en-US"/>
              </w:rPr>
              <w:t>]</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979.6 (30.6)</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1520.8 (34.2)</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1397.5 (37.9)</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932.8 (33.7)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1242.3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1175.7 (39.2)</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proofErr w:type="spellStart"/>
            <w:r w:rsidRPr="009338C3">
              <w:rPr>
                <w:rFonts w:eastAsia="Calibri"/>
                <w:lang w:val="en-US" w:eastAsia="en-US"/>
              </w:rPr>
              <w:t>C</w:t>
            </w:r>
            <w:r w:rsidRPr="009338C3">
              <w:rPr>
                <w:rFonts w:eastAsia="Calibri"/>
                <w:vertAlign w:val="subscript"/>
                <w:lang w:val="en-US" w:eastAsia="en-US"/>
              </w:rPr>
              <w:t>max</w:t>
            </w:r>
            <w:proofErr w:type="spellEnd"/>
            <w:r w:rsidRPr="009338C3">
              <w:rPr>
                <w:rFonts w:eastAsia="Calibri"/>
                <w:lang w:val="en-US" w:eastAsia="en-US"/>
              </w:rPr>
              <w:t xml:space="preserve"> [IU/</w:t>
            </w:r>
            <w:proofErr w:type="spellStart"/>
            <w:r w:rsidRPr="009338C3">
              <w:rPr>
                <w:rFonts w:eastAsia="Calibri"/>
                <w:lang w:val="en-US" w:eastAsia="en-US"/>
              </w:rPr>
              <w:t>dL</w:t>
            </w:r>
            <w:proofErr w:type="spellEnd"/>
            <w:r w:rsidRPr="009338C3">
              <w:rPr>
                <w:rFonts w:eastAsia="Calibri"/>
                <w:lang w:val="en-US" w:eastAsia="en-US"/>
              </w:rPr>
              <w:t>]</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88.4 (30.8)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98.6 (15.1)</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96.6 (18.8)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107.2 (20.3)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99.9 (20.1)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101.3 (19.9)</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t</w:t>
            </w:r>
            <w:r w:rsidRPr="009338C3">
              <w:rPr>
                <w:rFonts w:eastAsia="Calibri"/>
                <w:vertAlign w:val="subscript"/>
                <w:lang w:val="de-DE" w:eastAsia="en-US"/>
              </w:rPr>
              <w:t>½</w:t>
            </w:r>
            <w:r w:rsidRPr="009338C3">
              <w:rPr>
                <w:rFonts w:eastAsia="Calibri"/>
                <w:lang w:val="de-DE" w:eastAsia="en-US"/>
              </w:rPr>
              <w:t xml:space="preserve"> [h]</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11.7 (9.8)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13.8 (27.7)</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13.4 (26.0)</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10.9 (21.3)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12.5 (25.4)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12.2 (24.9)</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MRT</w:t>
            </w:r>
            <w:r w:rsidRPr="009338C3">
              <w:rPr>
                <w:rFonts w:eastAsia="Calibri"/>
                <w:vertAlign w:val="subscript"/>
                <w:lang w:val="de-DE" w:eastAsia="en-US"/>
              </w:rPr>
              <w:t>IV</w:t>
            </w:r>
            <w:r w:rsidRPr="009338C3">
              <w:rPr>
                <w:rFonts w:eastAsia="Calibri"/>
                <w:lang w:val="de-DE" w:eastAsia="en-US"/>
              </w:rPr>
              <w:t xml:space="preserve"> [h]</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16.1 (4.9)</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19.0 (31.1)</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18.4 (28.6)</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14.3 (13.8)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16.6 (29.5)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16.1 (27.6)</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V</w:t>
            </w:r>
            <w:r w:rsidRPr="009338C3">
              <w:rPr>
                <w:rFonts w:eastAsia="Calibri"/>
                <w:vertAlign w:val="subscript"/>
                <w:lang w:val="de-DE" w:eastAsia="en-US"/>
              </w:rPr>
              <w:t>ss</w:t>
            </w:r>
            <w:r w:rsidRPr="009338C3">
              <w:rPr>
                <w:rFonts w:eastAsia="Calibri"/>
                <w:lang w:val="de-DE" w:eastAsia="en-US"/>
              </w:rPr>
              <w:t xml:space="preserve"> [dL/kg]</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0.82 (27.7)</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0.63 (17.0)</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0.66 (21.8)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0.77 (27.4)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0.67 (27.8)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0.69 (27.7)</w:t>
            </w:r>
          </w:p>
        </w:tc>
      </w:tr>
      <w:tr w:rsidR="00D86AF9" w:rsidRPr="009338C3" w:rsidTr="002168F6">
        <w:tc>
          <w:tcPr>
            <w:tcW w:w="1560"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CL [dL/h/kg]</w:t>
            </w:r>
          </w:p>
        </w:tc>
        <w:tc>
          <w:tcPr>
            <w:tcW w:w="1275"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0.051 (30.6)</w:t>
            </w:r>
          </w:p>
        </w:tc>
        <w:tc>
          <w:tcPr>
            <w:tcW w:w="1418"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0.033 (34.2)</w:t>
            </w:r>
          </w:p>
        </w:tc>
        <w:tc>
          <w:tcPr>
            <w:tcW w:w="1559"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0.036 (37.9)</w:t>
            </w:r>
          </w:p>
        </w:tc>
        <w:tc>
          <w:tcPr>
            <w:tcW w:w="1418"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0.054 (33.7)</w:t>
            </w:r>
          </w:p>
        </w:tc>
        <w:tc>
          <w:tcPr>
            <w:tcW w:w="1417"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0.040 (38.9)</w:t>
            </w: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0.043 (39.2)</w:t>
            </w:r>
          </w:p>
        </w:tc>
      </w:tr>
    </w:tbl>
    <w:p w:rsidR="00D86AF9" w:rsidRPr="009338C3" w:rsidRDefault="00D86AF9" w:rsidP="0011174C">
      <w:pPr>
        <w:rPr>
          <w:rFonts w:eastAsia="Calibri"/>
          <w:lang w:val="en-US" w:eastAsia="en-US"/>
        </w:rPr>
      </w:pPr>
      <w:r w:rsidRPr="009338C3">
        <w:rPr>
          <w:rFonts w:eastAsia="Calibri"/>
          <w:lang w:val="en-US" w:eastAsia="en-US"/>
        </w:rPr>
        <w:tab/>
      </w:r>
    </w:p>
    <w:p w:rsidR="00D86AF9" w:rsidRPr="00526FF0" w:rsidRDefault="00526FF0" w:rsidP="00526FF0">
      <w:pPr>
        <w:pStyle w:val="Caption"/>
        <w:rPr>
          <w:sz w:val="24"/>
          <w:szCs w:val="24"/>
        </w:rPr>
      </w:pPr>
      <w:bookmarkStart w:id="6" w:name="_Ref412713952"/>
      <w:bookmarkEnd w:id="5"/>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3</w:t>
      </w:r>
      <w:r w:rsidRPr="00526FF0">
        <w:rPr>
          <w:sz w:val="24"/>
          <w:szCs w:val="24"/>
        </w:rPr>
        <w:fldChar w:fldCharType="end"/>
      </w:r>
      <w:bookmarkEnd w:id="6"/>
      <w:r w:rsidRPr="00526FF0">
        <w:rPr>
          <w:sz w:val="24"/>
          <w:szCs w:val="24"/>
        </w:rPr>
        <w:t xml:space="preserve"> </w:t>
      </w:r>
      <w:r w:rsidR="00D86AF9" w:rsidRPr="00526FF0">
        <w:rPr>
          <w:sz w:val="24"/>
          <w:szCs w:val="24"/>
          <w:lang w:val="en-US" w:eastAsia="en-US"/>
        </w:rPr>
        <w:t xml:space="preserve">Pharmacokinetic Parameters [Geometric Mean (%CV)] for </w:t>
      </w:r>
      <w:proofErr w:type="spellStart"/>
      <w:r w:rsidR="00E0388D" w:rsidRPr="00526FF0">
        <w:rPr>
          <w:sz w:val="24"/>
          <w:szCs w:val="24"/>
          <w:lang w:val="en-US" w:eastAsia="en-US"/>
        </w:rPr>
        <w:t>Kovaltry</w:t>
      </w:r>
      <w:proofErr w:type="spellEnd"/>
      <w:r w:rsidR="00D86AF9" w:rsidRPr="00526FF0">
        <w:rPr>
          <w:sz w:val="24"/>
          <w:szCs w:val="24"/>
          <w:lang w:val="en-US" w:eastAsia="en-US"/>
        </w:rPr>
        <w:t xml:space="preserve"> Compared to </w:t>
      </w:r>
      <w:proofErr w:type="spellStart"/>
      <w:r w:rsidR="00D86AF9" w:rsidRPr="00526FF0">
        <w:rPr>
          <w:sz w:val="24"/>
          <w:szCs w:val="24"/>
          <w:lang w:val="en-US" w:eastAsia="en-US"/>
        </w:rPr>
        <w:t>Kogenate</w:t>
      </w:r>
      <w:proofErr w:type="spellEnd"/>
      <w:r w:rsidR="00D86AF9" w:rsidRPr="00526FF0">
        <w:rPr>
          <w:sz w:val="24"/>
          <w:szCs w:val="24"/>
          <w:lang w:val="en-US" w:eastAsia="en-US"/>
        </w:rPr>
        <w:t> FS, Chromogenic Assay Results</w:t>
      </w:r>
    </w:p>
    <w:p w:rsidR="00B26B3F" w:rsidRPr="00526FF0" w:rsidRDefault="00B26B3F" w:rsidP="0011174C">
      <w:pPr>
        <w:rPr>
          <w:b/>
          <w:lang w:val="en-US" w:eastAsia="en-US"/>
        </w:rPr>
      </w:pPr>
    </w:p>
    <w:tbl>
      <w:tblPr>
        <w:tblW w:w="9923" w:type="dxa"/>
        <w:tblInd w:w="108" w:type="dxa"/>
        <w:tblBorders>
          <w:top w:val="single" w:sz="12" w:space="0" w:color="auto"/>
          <w:bottom w:val="single" w:sz="12" w:space="0" w:color="auto"/>
        </w:tblBorders>
        <w:tblLayout w:type="fixed"/>
        <w:tblLook w:val="04A0" w:firstRow="1" w:lastRow="0" w:firstColumn="1" w:lastColumn="0" w:noHBand="0" w:noVBand="1"/>
      </w:tblPr>
      <w:tblGrid>
        <w:gridCol w:w="1560"/>
        <w:gridCol w:w="1275"/>
        <w:gridCol w:w="1418"/>
        <w:gridCol w:w="1559"/>
        <w:gridCol w:w="1418"/>
        <w:gridCol w:w="1417"/>
        <w:gridCol w:w="1276"/>
      </w:tblGrid>
      <w:tr w:rsidR="00D86AF9" w:rsidRPr="009338C3" w:rsidTr="002168F6">
        <w:trPr>
          <w:trHeight w:val="20"/>
        </w:trPr>
        <w:tc>
          <w:tcPr>
            <w:tcW w:w="1560" w:type="dxa"/>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D86AF9" w:rsidRPr="00641220" w:rsidRDefault="00D86AF9" w:rsidP="0011174C">
            <w:pPr>
              <w:rPr>
                <w:rFonts w:eastAsia="Calibri"/>
                <w:b/>
                <w:lang w:val="en-US" w:eastAsia="en-US"/>
              </w:rPr>
            </w:pPr>
            <w:r w:rsidRPr="00641220">
              <w:rPr>
                <w:rFonts w:eastAsia="Calibri"/>
                <w:b/>
                <w:lang w:val="en-US" w:eastAsia="en-US"/>
              </w:rPr>
              <w:t>Parameter [unit]</w:t>
            </w:r>
          </w:p>
        </w:tc>
        <w:tc>
          <w:tcPr>
            <w:tcW w:w="4252" w:type="dxa"/>
            <w:gridSpan w:val="3"/>
            <w:tcBorders>
              <w:top w:val="single" w:sz="12" w:space="0" w:color="auto"/>
              <w:left w:val="single" w:sz="4" w:space="0" w:color="auto"/>
              <w:bottom w:val="single" w:sz="4" w:space="0" w:color="auto"/>
              <w:right w:val="single" w:sz="4" w:space="0" w:color="auto"/>
            </w:tcBorders>
            <w:vAlign w:val="bottom"/>
          </w:tcPr>
          <w:p w:rsidR="00D86AF9" w:rsidRPr="00641220" w:rsidRDefault="00E0388D" w:rsidP="005952F0">
            <w:pPr>
              <w:jc w:val="center"/>
              <w:rPr>
                <w:rFonts w:eastAsia="Calibri"/>
                <w:b/>
                <w:lang w:val="en-US" w:eastAsia="en-US"/>
              </w:rPr>
            </w:pPr>
            <w:proofErr w:type="spellStart"/>
            <w:r w:rsidRPr="00641220">
              <w:rPr>
                <w:rFonts w:eastAsia="Calibri"/>
                <w:b/>
                <w:lang w:val="en-US" w:eastAsia="en-US"/>
              </w:rPr>
              <w:t>Kovaltry</w:t>
            </w:r>
            <w:proofErr w:type="spellEnd"/>
          </w:p>
        </w:tc>
        <w:tc>
          <w:tcPr>
            <w:tcW w:w="4111" w:type="dxa"/>
            <w:gridSpan w:val="3"/>
            <w:tcBorders>
              <w:top w:val="single" w:sz="12" w:space="0" w:color="auto"/>
              <w:left w:val="single" w:sz="4" w:space="0" w:color="auto"/>
              <w:bottom w:val="single" w:sz="4" w:space="0" w:color="auto"/>
              <w:right w:val="single" w:sz="4" w:space="0" w:color="auto"/>
            </w:tcBorders>
            <w:vAlign w:val="bottom"/>
          </w:tcPr>
          <w:p w:rsidR="00D86AF9" w:rsidRPr="00641220" w:rsidRDefault="00D86AF9" w:rsidP="005952F0">
            <w:pPr>
              <w:jc w:val="center"/>
              <w:rPr>
                <w:rFonts w:eastAsia="Calibri"/>
                <w:b/>
                <w:lang w:val="en-US" w:eastAsia="en-US"/>
              </w:rPr>
            </w:pPr>
            <w:proofErr w:type="spellStart"/>
            <w:r w:rsidRPr="00641220">
              <w:rPr>
                <w:rFonts w:eastAsia="Calibri"/>
                <w:b/>
                <w:lang w:val="en-US" w:eastAsia="en-US"/>
              </w:rPr>
              <w:t>Kogenate</w:t>
            </w:r>
            <w:proofErr w:type="spellEnd"/>
            <w:r w:rsidRPr="00641220">
              <w:rPr>
                <w:rFonts w:eastAsia="Calibri"/>
                <w:b/>
                <w:lang w:val="en-US" w:eastAsia="en-US"/>
              </w:rPr>
              <w:t xml:space="preserve"> FS</w:t>
            </w:r>
          </w:p>
        </w:tc>
      </w:tr>
      <w:tr w:rsidR="00D86AF9" w:rsidRPr="009338C3" w:rsidTr="002168F6">
        <w:trPr>
          <w:trHeight w:val="2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D86AF9" w:rsidRPr="00641220" w:rsidRDefault="00D86AF9" w:rsidP="0011174C">
            <w:pPr>
              <w:rPr>
                <w:rFonts w:eastAsia="Calibri"/>
                <w:b/>
                <w:lang w:val="en-US" w:eastAsia="en-US"/>
              </w:rPr>
            </w:pPr>
            <w:r w:rsidRPr="00641220">
              <w:rPr>
                <w:rFonts w:eastAsia="Calibri"/>
                <w:b/>
                <w:lang w:val="en-US" w:eastAsia="en-US"/>
              </w:rPr>
              <w:t xml:space="preserve">12 to 17 </w:t>
            </w:r>
            <w:proofErr w:type="spellStart"/>
            <w:r w:rsidRPr="00641220">
              <w:rPr>
                <w:rFonts w:eastAsia="Calibri"/>
                <w:b/>
                <w:lang w:val="en-US" w:eastAsia="en-US"/>
              </w:rPr>
              <w:t>yrs</w:t>
            </w:r>
            <w:proofErr w:type="spellEnd"/>
            <w:r w:rsidRPr="00641220">
              <w:rPr>
                <w:rFonts w:eastAsia="Calibri"/>
                <w:b/>
                <w:lang w:val="en-US" w:eastAsia="en-US"/>
              </w:rPr>
              <w:t xml:space="preserve"> (N=6)</w:t>
            </w:r>
          </w:p>
        </w:tc>
        <w:tc>
          <w:tcPr>
            <w:tcW w:w="1418"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≥18 </w:t>
            </w:r>
            <w:proofErr w:type="spellStart"/>
            <w:r w:rsidRPr="00641220">
              <w:rPr>
                <w:rFonts w:eastAsia="Calibri"/>
                <w:b/>
                <w:lang w:val="en-US" w:eastAsia="en-US"/>
              </w:rPr>
              <w:t>yrs</w:t>
            </w:r>
            <w:proofErr w:type="spellEnd"/>
            <w:r w:rsidRPr="00641220">
              <w:rPr>
                <w:rFonts w:eastAsia="Calibri"/>
                <w:b/>
                <w:lang w:val="en-US" w:eastAsia="en-US"/>
              </w:rPr>
              <w:t xml:space="preserve"> (N=20)</w:t>
            </w:r>
          </w:p>
        </w:tc>
        <w:tc>
          <w:tcPr>
            <w:tcW w:w="1559"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Total </w:t>
            </w:r>
            <w:r w:rsidRPr="00641220">
              <w:rPr>
                <w:rFonts w:eastAsia="Calibri"/>
                <w:b/>
                <w:lang w:val="en-US" w:eastAsia="en-US"/>
              </w:rPr>
              <w:br/>
              <w:t>(N=26)</w:t>
            </w:r>
          </w:p>
        </w:tc>
        <w:tc>
          <w:tcPr>
            <w:tcW w:w="1418"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12 to 17 </w:t>
            </w:r>
            <w:proofErr w:type="spellStart"/>
            <w:r w:rsidRPr="00641220">
              <w:rPr>
                <w:rFonts w:eastAsia="Calibri"/>
                <w:b/>
                <w:lang w:val="en-US" w:eastAsia="en-US"/>
              </w:rPr>
              <w:t>yrs</w:t>
            </w:r>
            <w:proofErr w:type="spellEnd"/>
            <w:r w:rsidRPr="00641220">
              <w:rPr>
                <w:rFonts w:eastAsia="Calibri"/>
                <w:b/>
                <w:lang w:val="en-US" w:eastAsia="en-US"/>
              </w:rPr>
              <w:t xml:space="preserve"> (N=5)</w:t>
            </w:r>
          </w:p>
        </w:tc>
        <w:tc>
          <w:tcPr>
            <w:tcW w:w="1417" w:type="dxa"/>
            <w:tcBorders>
              <w:top w:val="single" w:sz="4" w:space="0" w:color="auto"/>
              <w:left w:val="single" w:sz="4" w:space="0" w:color="auto"/>
              <w:bottom w:val="single" w:sz="4" w:space="0" w:color="auto"/>
              <w:right w:val="single" w:sz="4" w:space="0" w:color="auto"/>
            </w:tcBorders>
          </w:tcPr>
          <w:p w:rsidR="00D86AF9" w:rsidRPr="00641220" w:rsidRDefault="00D86AF9" w:rsidP="0011174C">
            <w:pPr>
              <w:rPr>
                <w:rFonts w:eastAsia="Calibri"/>
                <w:b/>
                <w:lang w:val="en-US" w:eastAsia="en-US"/>
              </w:rPr>
            </w:pPr>
            <w:r w:rsidRPr="00641220">
              <w:rPr>
                <w:rFonts w:eastAsia="Calibri"/>
                <w:b/>
                <w:lang w:val="en-US" w:eastAsia="en-US"/>
              </w:rPr>
              <w:t xml:space="preserve">≥18 </w:t>
            </w:r>
            <w:proofErr w:type="spellStart"/>
            <w:r w:rsidRPr="00641220">
              <w:rPr>
                <w:rFonts w:eastAsia="Calibri"/>
                <w:b/>
                <w:lang w:val="en-US" w:eastAsia="en-US"/>
              </w:rPr>
              <w:t>yrs</w:t>
            </w:r>
            <w:proofErr w:type="spellEnd"/>
            <w:r w:rsidRPr="00641220">
              <w:rPr>
                <w:rFonts w:eastAsia="Calibri"/>
                <w:b/>
                <w:lang w:val="en-US" w:eastAsia="en-US"/>
              </w:rPr>
              <w:t xml:space="preserve"> </w:t>
            </w:r>
            <w:r w:rsidRPr="00641220">
              <w:rPr>
                <w:rFonts w:eastAsia="Calibri"/>
                <w:b/>
                <w:lang w:val="en-US" w:eastAsia="en-US"/>
              </w:rPr>
              <w:br/>
              <w:t>(N=21)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en-US" w:eastAsia="en-US"/>
              </w:rPr>
            </w:pPr>
            <w:r w:rsidRPr="00641220">
              <w:rPr>
                <w:rFonts w:eastAsia="Calibri"/>
                <w:b/>
                <w:lang w:val="en-US" w:eastAsia="en-US"/>
              </w:rPr>
              <w:t>Total</w:t>
            </w:r>
          </w:p>
          <w:p w:rsidR="00D86AF9" w:rsidRPr="00641220" w:rsidRDefault="00D86AF9" w:rsidP="0011174C">
            <w:pPr>
              <w:rPr>
                <w:rFonts w:eastAsia="Calibri"/>
                <w:b/>
                <w:lang w:val="en-US" w:eastAsia="en-US"/>
              </w:rPr>
            </w:pPr>
            <w:r w:rsidRPr="00641220">
              <w:rPr>
                <w:rFonts w:eastAsia="Calibri"/>
                <w:b/>
                <w:lang w:val="en-US" w:eastAsia="en-US"/>
              </w:rPr>
              <w:t>(N=26)</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AUC [IU*h/</w:t>
            </w:r>
            <w:proofErr w:type="spellStart"/>
            <w:r w:rsidRPr="009338C3">
              <w:rPr>
                <w:rFonts w:eastAsia="Calibri"/>
                <w:lang w:val="en-US" w:eastAsia="en-US"/>
              </w:rPr>
              <w:t>dL</w:t>
            </w:r>
            <w:proofErr w:type="spellEnd"/>
            <w:r w:rsidRPr="009338C3">
              <w:rPr>
                <w:rFonts w:eastAsia="Calibri"/>
                <w:lang w:val="en-US" w:eastAsia="en-US"/>
              </w:rPr>
              <w:t>]</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1519.5 (30.1)</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1989.8 (35.9)</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1889.2 (36.1)</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1347.6 (38.8)</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1646.0 (40.0)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1583.9 (39.9)</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proofErr w:type="spellStart"/>
            <w:r w:rsidRPr="009338C3">
              <w:rPr>
                <w:rFonts w:eastAsia="Calibri"/>
                <w:lang w:val="en-US" w:eastAsia="en-US"/>
              </w:rPr>
              <w:t>C</w:t>
            </w:r>
            <w:r w:rsidRPr="009338C3">
              <w:rPr>
                <w:rFonts w:eastAsia="Calibri"/>
                <w:vertAlign w:val="subscript"/>
                <w:lang w:val="en-US" w:eastAsia="en-US"/>
              </w:rPr>
              <w:t>max</w:t>
            </w:r>
            <w:proofErr w:type="spellEnd"/>
            <w:r w:rsidRPr="009338C3">
              <w:rPr>
                <w:rFonts w:eastAsia="Calibri"/>
                <w:lang w:val="en-US" w:eastAsia="en-US"/>
              </w:rPr>
              <w:t xml:space="preserve"> [IU/</w:t>
            </w:r>
            <w:proofErr w:type="spellStart"/>
            <w:r w:rsidRPr="009338C3">
              <w:rPr>
                <w:rFonts w:eastAsia="Calibri"/>
                <w:lang w:val="en-US" w:eastAsia="en-US"/>
              </w:rPr>
              <w:t>dL</w:t>
            </w:r>
            <w:proofErr w:type="spellEnd"/>
            <w:r w:rsidRPr="009338C3">
              <w:rPr>
                <w:rFonts w:eastAsia="Calibri"/>
                <w:lang w:val="en-US" w:eastAsia="en-US"/>
              </w:rPr>
              <w:t>]</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124.0 (46.4)</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131.6 (15.8)</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130.1 (23.0)</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113.2 (38.1)</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142.3 (17.7)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136.2 (23.8)</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t</w:t>
            </w:r>
            <w:r w:rsidRPr="009338C3">
              <w:rPr>
                <w:rFonts w:eastAsia="Calibri"/>
                <w:vertAlign w:val="subscript"/>
                <w:lang w:val="en-US" w:eastAsia="en-US"/>
              </w:rPr>
              <w:t>½</w:t>
            </w:r>
            <w:r w:rsidRPr="009338C3">
              <w:rPr>
                <w:rFonts w:eastAsia="Calibri"/>
                <w:lang w:val="en-US" w:eastAsia="en-US"/>
              </w:rPr>
              <w:t xml:space="preserve"> [h]</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13.7 (35.9)</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13.8 (27.0)</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13.8 (28.0)</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13.0 (17.3)</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11.8 (30.3)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12.0 (28.2)</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MRT</w:t>
            </w:r>
            <w:r w:rsidRPr="009338C3">
              <w:rPr>
                <w:rFonts w:eastAsia="Calibri"/>
                <w:vertAlign w:val="subscript"/>
                <w:lang w:val="en-US" w:eastAsia="en-US"/>
              </w:rPr>
              <w:t>IV</w:t>
            </w:r>
            <w:r w:rsidRPr="009338C3">
              <w:rPr>
                <w:rFonts w:eastAsia="Calibri"/>
                <w:lang w:val="en-US" w:eastAsia="en-US"/>
              </w:rPr>
              <w:t xml:space="preserve"> [h]</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19.2 (28.4)</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19.3 (27.2)</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19.3 (26.8)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18.2 (19.9)</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16.1 (28.8)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16.5 (27.4)</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proofErr w:type="spellStart"/>
            <w:r w:rsidRPr="009338C3">
              <w:rPr>
                <w:rFonts w:eastAsia="Calibri"/>
                <w:lang w:val="en-US" w:eastAsia="en-US"/>
              </w:rPr>
              <w:t>V</w:t>
            </w:r>
            <w:r w:rsidRPr="009338C3">
              <w:rPr>
                <w:rFonts w:eastAsia="Calibri"/>
                <w:vertAlign w:val="subscript"/>
                <w:lang w:val="en-US" w:eastAsia="en-US"/>
              </w:rPr>
              <w:t>ss</w:t>
            </w:r>
            <w:proofErr w:type="spellEnd"/>
            <w:r w:rsidRPr="009338C3">
              <w:rPr>
                <w:rFonts w:eastAsia="Calibri"/>
                <w:lang w:val="en-US" w:eastAsia="en-US"/>
              </w:rPr>
              <w:t xml:space="preserve"> [</w:t>
            </w:r>
            <w:proofErr w:type="spellStart"/>
            <w:r w:rsidRPr="009338C3">
              <w:rPr>
                <w:rFonts w:eastAsia="Calibri"/>
                <w:lang w:val="en-US" w:eastAsia="en-US"/>
              </w:rPr>
              <w:t>dL</w:t>
            </w:r>
            <w:proofErr w:type="spellEnd"/>
            <w:r w:rsidRPr="009338C3">
              <w:rPr>
                <w:rFonts w:eastAsia="Calibri"/>
                <w:lang w:val="en-US" w:eastAsia="en-US"/>
              </w:rPr>
              <w:t>/kg]</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0.63 (57.6)</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0.49 (21.1)</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0.51 (31.0)</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0.67 (51.5)</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0.49 (23.46)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0.52 (32.0)</w:t>
            </w:r>
          </w:p>
        </w:tc>
      </w:tr>
      <w:tr w:rsidR="00D86AF9" w:rsidRPr="009338C3" w:rsidTr="002168F6">
        <w:trPr>
          <w:trHeight w:val="20"/>
        </w:trPr>
        <w:tc>
          <w:tcPr>
            <w:tcW w:w="1560"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CL [</w:t>
            </w:r>
            <w:proofErr w:type="spellStart"/>
            <w:r w:rsidRPr="009338C3">
              <w:rPr>
                <w:rFonts w:eastAsia="Calibri"/>
                <w:lang w:val="en-US" w:eastAsia="en-US"/>
              </w:rPr>
              <w:t>dL</w:t>
            </w:r>
            <w:proofErr w:type="spellEnd"/>
            <w:r w:rsidRPr="009338C3">
              <w:rPr>
                <w:rFonts w:eastAsia="Calibri"/>
                <w:lang w:val="en-US" w:eastAsia="en-US"/>
              </w:rPr>
              <w:t>/h/kg]</w:t>
            </w:r>
          </w:p>
        </w:tc>
        <w:tc>
          <w:tcPr>
            <w:tcW w:w="1275"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0.033 (30.1)</w:t>
            </w:r>
          </w:p>
        </w:tc>
        <w:tc>
          <w:tcPr>
            <w:tcW w:w="1418"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0.025 (35.9)</w:t>
            </w:r>
          </w:p>
        </w:tc>
        <w:tc>
          <w:tcPr>
            <w:tcW w:w="1559"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0.026 (36.1)</w:t>
            </w:r>
          </w:p>
        </w:tc>
        <w:tc>
          <w:tcPr>
            <w:tcW w:w="1418"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0.037 (38.8)</w:t>
            </w:r>
          </w:p>
        </w:tc>
        <w:tc>
          <w:tcPr>
            <w:tcW w:w="1417"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0.030 (40.0)</w:t>
            </w: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0.032 (39.9)</w:t>
            </w:r>
          </w:p>
        </w:tc>
      </w:tr>
    </w:tbl>
    <w:p w:rsidR="00D86AF9" w:rsidRPr="009338C3" w:rsidRDefault="00D86AF9" w:rsidP="0011174C">
      <w:pPr>
        <w:rPr>
          <w:rFonts w:eastAsia="Calibri"/>
          <w:lang w:val="en-US" w:eastAsia="en-US"/>
        </w:rPr>
      </w:pPr>
    </w:p>
    <w:p w:rsidR="00D86AF9" w:rsidRPr="009338C3" w:rsidRDefault="00D86AF9" w:rsidP="00F917D7">
      <w:pPr>
        <w:pStyle w:val="BayerBodyTextFull"/>
      </w:pPr>
      <w:r w:rsidRPr="009338C3">
        <w:t xml:space="preserve">The AUC was about 19% higher and CL 16% lower (p&lt;0.0005) and t½ was about 10% higher (p&lt;0.05) for </w:t>
      </w:r>
      <w:proofErr w:type="spellStart"/>
      <w:r w:rsidR="00E0388D" w:rsidRPr="009338C3">
        <w:t>Kovaltry</w:t>
      </w:r>
      <w:proofErr w:type="spellEnd"/>
      <w:r w:rsidRPr="009338C3">
        <w:t xml:space="preserve"> as compared to </w:t>
      </w:r>
      <w:proofErr w:type="spellStart"/>
      <w:r w:rsidRPr="009338C3">
        <w:t>Kogenate</w:t>
      </w:r>
      <w:proofErr w:type="spellEnd"/>
      <w:r w:rsidRPr="009338C3">
        <w:t xml:space="preserve"> FS. With both assays, the 90% CIs for the ratio </w:t>
      </w:r>
      <w:proofErr w:type="spellStart"/>
      <w:r w:rsidR="00E0388D" w:rsidRPr="009338C3">
        <w:t>Kovaltry</w:t>
      </w:r>
      <w:proofErr w:type="spellEnd"/>
      <w:r w:rsidR="00052171" w:rsidRPr="009338C3">
        <w:t xml:space="preserve"> </w:t>
      </w:r>
      <w:r w:rsidRPr="009338C3">
        <w:t xml:space="preserve">/ </w:t>
      </w:r>
      <w:proofErr w:type="spellStart"/>
      <w:r w:rsidRPr="009338C3">
        <w:t>Kogenate</w:t>
      </w:r>
      <w:proofErr w:type="spellEnd"/>
      <w:r w:rsidRPr="009338C3">
        <w:t xml:space="preserve"> FS of the </w:t>
      </w:r>
      <w:proofErr w:type="spellStart"/>
      <w:r w:rsidRPr="009338C3">
        <w:t>C</w:t>
      </w:r>
      <w:r w:rsidRPr="009338C3">
        <w:rPr>
          <w:vertAlign w:val="subscript"/>
        </w:rPr>
        <w:t>max</w:t>
      </w:r>
      <w:proofErr w:type="spellEnd"/>
      <w:r w:rsidRPr="009338C3">
        <w:t xml:space="preserve"> were within the </w:t>
      </w:r>
      <w:proofErr w:type="spellStart"/>
      <w:r w:rsidRPr="009338C3">
        <w:t>bioequivalency</w:t>
      </w:r>
      <w:proofErr w:type="spellEnd"/>
      <w:r w:rsidRPr="009338C3">
        <w:t xml:space="preserve"> criteria of 0.80 to 1.25. The bioavailability of </w:t>
      </w:r>
      <w:proofErr w:type="spellStart"/>
      <w:r w:rsidR="00E0388D" w:rsidRPr="009338C3">
        <w:t>Kovaltry</w:t>
      </w:r>
      <w:proofErr w:type="spellEnd"/>
      <w:r w:rsidRPr="009338C3">
        <w:t xml:space="preserve"> was non-inferior to that of </w:t>
      </w:r>
      <w:proofErr w:type="spellStart"/>
      <w:r w:rsidRPr="009338C3">
        <w:t>Kogenate</w:t>
      </w:r>
      <w:proofErr w:type="spellEnd"/>
      <w:r w:rsidRPr="009338C3">
        <w:t xml:space="preserve"> FS.  For AUC, the 90% CI was 1.13 to 1.25 when the one-stage assay was used and 1.11 to 1.28 when the chromogenic assay was used for FVIII determinations in plasma. Overall, the data demonstrate non-inferiority of PK for </w:t>
      </w:r>
      <w:proofErr w:type="spellStart"/>
      <w:r w:rsidR="00E0388D" w:rsidRPr="009338C3">
        <w:t>Kovaltry</w:t>
      </w:r>
      <w:proofErr w:type="spellEnd"/>
      <w:r w:rsidRPr="009338C3">
        <w:t xml:space="preserve"> as compared to </w:t>
      </w:r>
      <w:proofErr w:type="spellStart"/>
      <w:r w:rsidRPr="009338C3">
        <w:t>Kogenate</w:t>
      </w:r>
      <w:proofErr w:type="spellEnd"/>
      <w:r w:rsidRPr="009338C3">
        <w:t xml:space="preserve"> FS.</w:t>
      </w:r>
    </w:p>
    <w:p w:rsidR="00D86AF9" w:rsidRDefault="00D86AF9" w:rsidP="00F917D7">
      <w:pPr>
        <w:pStyle w:val="BayerBodyTextFull"/>
      </w:pPr>
      <w:r w:rsidRPr="009338C3">
        <w:t xml:space="preserve">Repeated PK measurements in 19 subjects following 6 to 12 months of prophylaxis treatment with </w:t>
      </w:r>
      <w:proofErr w:type="spellStart"/>
      <w:r w:rsidR="00E0388D" w:rsidRPr="009338C3">
        <w:t>Kovaltry</w:t>
      </w:r>
      <w:proofErr w:type="spellEnd"/>
      <w:r w:rsidRPr="009338C3">
        <w:t xml:space="preserve"> did not indicate any relevant changes in PK characteristics after long-term treatment.</w:t>
      </w:r>
    </w:p>
    <w:p w:rsidR="00D86AF9" w:rsidRPr="00CD7EF9" w:rsidRDefault="00D86AF9" w:rsidP="0011174C">
      <w:pPr>
        <w:pStyle w:val="Heading3"/>
      </w:pPr>
      <w:bookmarkStart w:id="7" w:name="_RefID0EOPBG"/>
      <w:r w:rsidRPr="00CD7EF9">
        <w:lastRenderedPageBreak/>
        <w:t>Children 12 Years of Age and Younger</w:t>
      </w:r>
    </w:p>
    <w:p w:rsidR="00D86AF9" w:rsidRPr="009338C3" w:rsidRDefault="00D86AF9" w:rsidP="008D2EA3">
      <w:pPr>
        <w:pStyle w:val="BayerBodyTextFull"/>
      </w:pPr>
      <w:r w:rsidRPr="009338C3">
        <w:t xml:space="preserve">Pharmacokinetic parameters calculated from 15 subjects &lt;12 years of age are available for 5 subjects in age group 0  to &lt;6 years and 10 subjects in age group 6 to 12 years as shown in </w:t>
      </w:r>
      <w:r w:rsidR="008B63F6" w:rsidRPr="003C46A8">
        <w:rPr>
          <w:color w:val="0000FF"/>
        </w:rPr>
        <w:fldChar w:fldCharType="begin"/>
      </w:r>
      <w:r w:rsidR="008B63F6" w:rsidRPr="003C46A8">
        <w:rPr>
          <w:color w:val="0000FF"/>
        </w:rPr>
        <w:instrText xml:space="preserve"> REF _Ref412713970 \h </w:instrText>
      </w:r>
      <w:r w:rsidR="008D2EA3" w:rsidRPr="003C46A8">
        <w:rPr>
          <w:color w:val="0000FF"/>
        </w:rPr>
        <w:instrText xml:space="preserve"> \* MERGEFORMAT </w:instrText>
      </w:r>
      <w:r w:rsidR="008B63F6" w:rsidRPr="003C46A8">
        <w:rPr>
          <w:color w:val="0000FF"/>
        </w:rPr>
      </w:r>
      <w:r w:rsidR="008B63F6" w:rsidRPr="003C46A8">
        <w:rPr>
          <w:color w:val="0000FF"/>
        </w:rPr>
        <w:fldChar w:fldCharType="separate"/>
      </w:r>
      <w:r w:rsidR="00D07C63" w:rsidRPr="007C5457">
        <w:rPr>
          <w:color w:val="0000FF"/>
        </w:rPr>
        <w:t xml:space="preserve">Table </w:t>
      </w:r>
      <w:r w:rsidR="00D07C63" w:rsidRPr="007C5457">
        <w:rPr>
          <w:noProof/>
          <w:color w:val="0000FF"/>
        </w:rPr>
        <w:t>4</w:t>
      </w:r>
      <w:r w:rsidR="008B63F6" w:rsidRPr="003C46A8">
        <w:rPr>
          <w:color w:val="0000FF"/>
        </w:rPr>
        <w:fldChar w:fldCharType="end"/>
      </w:r>
      <w:r w:rsidRPr="009338C3">
        <w:t>.</w:t>
      </w:r>
    </w:p>
    <w:p w:rsidR="00B26B3F" w:rsidRDefault="00B26B3F" w:rsidP="0011174C">
      <w:pPr>
        <w:rPr>
          <w:b/>
          <w:lang w:val="en-US" w:eastAsia="en-US"/>
        </w:rPr>
      </w:pPr>
      <w:bookmarkStart w:id="8" w:name="_Ref398818816"/>
    </w:p>
    <w:p w:rsidR="00D86AF9" w:rsidRPr="00526FF0" w:rsidRDefault="00526FF0" w:rsidP="008D2EA3">
      <w:pPr>
        <w:pStyle w:val="Caption"/>
        <w:keepNext w:val="0"/>
        <w:rPr>
          <w:sz w:val="24"/>
          <w:szCs w:val="24"/>
          <w:lang w:val="en-US" w:eastAsia="en-US"/>
        </w:rPr>
      </w:pPr>
      <w:bookmarkStart w:id="9" w:name="_Ref412713970"/>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4</w:t>
      </w:r>
      <w:r w:rsidRPr="00526FF0">
        <w:rPr>
          <w:sz w:val="24"/>
          <w:szCs w:val="24"/>
        </w:rPr>
        <w:fldChar w:fldCharType="end"/>
      </w:r>
      <w:bookmarkEnd w:id="9"/>
      <w:r w:rsidRPr="00526FF0">
        <w:rPr>
          <w:sz w:val="24"/>
          <w:szCs w:val="24"/>
        </w:rPr>
        <w:t xml:space="preserve"> </w:t>
      </w:r>
      <w:bookmarkEnd w:id="8"/>
      <w:r w:rsidR="00D86AF9" w:rsidRPr="00526FF0">
        <w:rPr>
          <w:sz w:val="24"/>
          <w:szCs w:val="24"/>
          <w:lang w:val="en-US" w:eastAsia="en-US"/>
        </w:rPr>
        <w:t xml:space="preserve">Pharmacokinetic Parameters (Geometric Mean [%CV]) for </w:t>
      </w:r>
      <w:proofErr w:type="spellStart"/>
      <w:r w:rsidR="00E0388D" w:rsidRPr="00526FF0">
        <w:rPr>
          <w:sz w:val="24"/>
          <w:szCs w:val="24"/>
          <w:lang w:val="en-US" w:eastAsia="en-US"/>
        </w:rPr>
        <w:t>Kovaltry</w:t>
      </w:r>
      <w:proofErr w:type="spellEnd"/>
      <w:r w:rsidR="00D86AF9" w:rsidRPr="00526FF0">
        <w:rPr>
          <w:sz w:val="24"/>
          <w:szCs w:val="24"/>
          <w:lang w:val="en-US" w:eastAsia="en-US"/>
        </w:rPr>
        <w:t xml:space="preserve"> in </w:t>
      </w:r>
      <w:r w:rsidR="00D86AF9" w:rsidRPr="00526FF0">
        <w:rPr>
          <w:sz w:val="24"/>
          <w:szCs w:val="24"/>
          <w:lang w:val="en-US" w:eastAsia="en-US"/>
        </w:rPr>
        <w:br/>
        <w:t>Children</w:t>
      </w:r>
      <w:bookmarkEnd w:id="7"/>
      <w:r w:rsidR="00D86AF9" w:rsidRPr="00526FF0">
        <w:rPr>
          <w:sz w:val="24"/>
          <w:szCs w:val="24"/>
          <w:lang w:val="en-US" w:eastAsia="en-US"/>
        </w:rPr>
        <w:t xml:space="preserve"> &lt;12 Years of age Based on Chromogenic Assay Results</w:t>
      </w:r>
    </w:p>
    <w:p w:rsidR="00B26B3F" w:rsidRPr="00B26B3F" w:rsidRDefault="00B26B3F" w:rsidP="008D2EA3">
      <w:pPr>
        <w:keepNext w:val="0"/>
        <w:rPr>
          <w:b/>
          <w:lang w:val="en-US" w:eastAsia="en-US"/>
        </w:rPr>
      </w:pPr>
    </w:p>
    <w:tbl>
      <w:tblPr>
        <w:tblW w:w="8370" w:type="dxa"/>
        <w:tblInd w:w="160" w:type="dxa"/>
        <w:tblLayout w:type="fixed"/>
        <w:tblCellMar>
          <w:left w:w="70" w:type="dxa"/>
          <w:right w:w="70" w:type="dxa"/>
        </w:tblCellMar>
        <w:tblLook w:val="0000" w:firstRow="0" w:lastRow="0" w:firstColumn="0" w:lastColumn="0" w:noHBand="0" w:noVBand="0"/>
      </w:tblPr>
      <w:tblGrid>
        <w:gridCol w:w="2070"/>
        <w:gridCol w:w="2140"/>
        <w:gridCol w:w="2090"/>
        <w:gridCol w:w="2070"/>
      </w:tblGrid>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641220" w:rsidRDefault="00D86AF9" w:rsidP="008D2EA3">
            <w:pPr>
              <w:keepNext w:val="0"/>
              <w:rPr>
                <w:rFonts w:eastAsia="Calibri"/>
                <w:b/>
                <w:highlight w:val="yellow"/>
                <w:lang w:val="en-US" w:eastAsia="en-US"/>
              </w:rPr>
            </w:pPr>
          </w:p>
        </w:tc>
        <w:tc>
          <w:tcPr>
            <w:tcW w:w="6300" w:type="dxa"/>
            <w:gridSpan w:val="3"/>
            <w:tcBorders>
              <w:top w:val="single" w:sz="4" w:space="0" w:color="auto"/>
              <w:left w:val="single" w:sz="4" w:space="0" w:color="auto"/>
              <w:bottom w:val="single" w:sz="4" w:space="0" w:color="auto"/>
              <w:right w:val="single" w:sz="4" w:space="0" w:color="auto"/>
            </w:tcBorders>
          </w:tcPr>
          <w:p w:rsidR="00D86AF9" w:rsidRPr="00641220" w:rsidRDefault="00D86AF9" w:rsidP="008D2EA3">
            <w:pPr>
              <w:keepNext w:val="0"/>
              <w:jc w:val="center"/>
              <w:rPr>
                <w:rFonts w:eastAsia="Calibri"/>
                <w:b/>
                <w:highlight w:val="yellow"/>
                <w:lang w:val="en-US" w:eastAsia="en-US"/>
              </w:rPr>
            </w:pPr>
            <w:r w:rsidRPr="00641220">
              <w:rPr>
                <w:rFonts w:eastAsia="Calibri"/>
                <w:b/>
                <w:lang w:val="en-US" w:eastAsia="en-US"/>
              </w:rPr>
              <w:t>Geometric mean (% CV)</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vAlign w:val="bottom"/>
          </w:tcPr>
          <w:p w:rsidR="00D86AF9" w:rsidRPr="00641220" w:rsidRDefault="00D86AF9" w:rsidP="008D2EA3">
            <w:pPr>
              <w:keepNext w:val="0"/>
              <w:rPr>
                <w:rFonts w:eastAsia="Calibri"/>
                <w:b/>
                <w:lang w:val="en-US" w:eastAsia="en-US"/>
              </w:rPr>
            </w:pPr>
            <w:r w:rsidRPr="00641220">
              <w:rPr>
                <w:rFonts w:eastAsia="Calibri"/>
                <w:b/>
                <w:lang w:val="en-US" w:eastAsia="en-US"/>
              </w:rPr>
              <w:t>Parameter [unit]</w:t>
            </w:r>
          </w:p>
        </w:tc>
        <w:tc>
          <w:tcPr>
            <w:tcW w:w="2140" w:type="dxa"/>
            <w:tcBorders>
              <w:top w:val="single" w:sz="4" w:space="0" w:color="auto"/>
              <w:left w:val="single" w:sz="4" w:space="0" w:color="auto"/>
              <w:bottom w:val="single" w:sz="4" w:space="0" w:color="auto"/>
              <w:right w:val="single" w:sz="4" w:space="0" w:color="auto"/>
            </w:tcBorders>
            <w:vAlign w:val="bottom"/>
          </w:tcPr>
          <w:p w:rsidR="00D86AF9" w:rsidRPr="00641220" w:rsidRDefault="00D86AF9" w:rsidP="008D2EA3">
            <w:pPr>
              <w:keepNext w:val="0"/>
              <w:rPr>
                <w:rFonts w:eastAsia="Calibri"/>
                <w:b/>
                <w:lang w:val="en-US" w:eastAsia="en-US"/>
              </w:rPr>
            </w:pPr>
            <w:r w:rsidRPr="00641220">
              <w:rPr>
                <w:rFonts w:eastAsia="Calibri"/>
                <w:b/>
                <w:lang w:val="en-US" w:eastAsia="en-US"/>
              </w:rPr>
              <w:t xml:space="preserve">PTPs 0 to &lt;6 </w:t>
            </w:r>
            <w:proofErr w:type="spellStart"/>
            <w:r w:rsidRPr="00641220">
              <w:rPr>
                <w:rFonts w:eastAsia="Calibri"/>
                <w:b/>
                <w:lang w:val="en-US" w:eastAsia="en-US"/>
              </w:rPr>
              <w:t>yrs</w:t>
            </w:r>
            <w:proofErr w:type="spellEnd"/>
            <w:r w:rsidRPr="00641220">
              <w:rPr>
                <w:rFonts w:eastAsia="Calibri"/>
                <w:b/>
                <w:lang w:val="en-US" w:eastAsia="en-US"/>
              </w:rPr>
              <w:t xml:space="preserve"> (N=5)</w:t>
            </w:r>
          </w:p>
        </w:tc>
        <w:tc>
          <w:tcPr>
            <w:tcW w:w="2090" w:type="dxa"/>
            <w:tcBorders>
              <w:top w:val="single" w:sz="4" w:space="0" w:color="auto"/>
              <w:left w:val="single" w:sz="4" w:space="0" w:color="auto"/>
              <w:bottom w:val="single" w:sz="4" w:space="0" w:color="auto"/>
              <w:right w:val="single" w:sz="4" w:space="0" w:color="auto"/>
            </w:tcBorders>
            <w:vAlign w:val="bottom"/>
          </w:tcPr>
          <w:p w:rsidR="00D86AF9" w:rsidRPr="00641220" w:rsidRDefault="00D86AF9" w:rsidP="008D2EA3">
            <w:pPr>
              <w:keepNext w:val="0"/>
              <w:rPr>
                <w:rFonts w:eastAsia="Calibri"/>
                <w:b/>
                <w:lang w:val="en-US" w:eastAsia="en-US"/>
              </w:rPr>
            </w:pPr>
            <w:r w:rsidRPr="00641220">
              <w:rPr>
                <w:rFonts w:eastAsia="Calibri"/>
                <w:b/>
                <w:lang w:val="en-US" w:eastAsia="en-US"/>
              </w:rPr>
              <w:t xml:space="preserve">PTPs 6 to 12 </w:t>
            </w:r>
            <w:proofErr w:type="spellStart"/>
            <w:r w:rsidRPr="00641220">
              <w:rPr>
                <w:rFonts w:eastAsia="Calibri"/>
                <w:b/>
                <w:lang w:val="en-US" w:eastAsia="en-US"/>
              </w:rPr>
              <w:t>yrs</w:t>
            </w:r>
            <w:proofErr w:type="spellEnd"/>
            <w:r w:rsidRPr="00641220">
              <w:rPr>
                <w:rFonts w:eastAsia="Calibri"/>
                <w:b/>
                <w:lang w:val="en-US" w:eastAsia="en-US"/>
              </w:rPr>
              <w:t xml:space="preserve"> (N=10)</w:t>
            </w:r>
          </w:p>
        </w:tc>
        <w:tc>
          <w:tcPr>
            <w:tcW w:w="2070" w:type="dxa"/>
            <w:tcBorders>
              <w:top w:val="single" w:sz="4" w:space="0" w:color="auto"/>
              <w:left w:val="single" w:sz="4" w:space="0" w:color="auto"/>
              <w:bottom w:val="single" w:sz="4" w:space="0" w:color="auto"/>
              <w:right w:val="single" w:sz="4" w:space="0" w:color="auto"/>
            </w:tcBorders>
            <w:vAlign w:val="bottom"/>
          </w:tcPr>
          <w:p w:rsidR="00D86AF9" w:rsidRPr="00641220" w:rsidRDefault="00D86AF9" w:rsidP="008D2EA3">
            <w:pPr>
              <w:keepNext w:val="0"/>
              <w:rPr>
                <w:rFonts w:eastAsia="Calibri"/>
                <w:b/>
                <w:lang w:val="en-US" w:eastAsia="en-US"/>
              </w:rPr>
            </w:pPr>
            <w:r w:rsidRPr="00641220">
              <w:rPr>
                <w:rFonts w:eastAsia="Calibri"/>
                <w:b/>
                <w:lang w:val="en-US" w:eastAsia="en-US"/>
              </w:rPr>
              <w:t xml:space="preserve">PTPs Total </w:t>
            </w:r>
            <w:r w:rsidRPr="00641220">
              <w:rPr>
                <w:rFonts w:eastAsia="Calibri"/>
                <w:b/>
                <w:lang w:val="en-US" w:eastAsia="en-US"/>
              </w:rPr>
              <w:br/>
              <w:t>(N=15)</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r w:rsidRPr="009338C3">
              <w:rPr>
                <w:rFonts w:eastAsia="Calibri"/>
                <w:lang w:val="en-US" w:eastAsia="en-US"/>
              </w:rPr>
              <w:t>AUC [IU*h/</w:t>
            </w:r>
            <w:proofErr w:type="spellStart"/>
            <w:r w:rsidRPr="009338C3">
              <w:rPr>
                <w:rFonts w:eastAsia="Calibri"/>
                <w:lang w:val="en-US" w:eastAsia="en-US"/>
              </w:rPr>
              <w:t>dL</w:t>
            </w:r>
            <w:proofErr w:type="spellEnd"/>
            <w:r w:rsidRPr="009338C3">
              <w:rPr>
                <w:rFonts w:eastAsia="Calibri"/>
                <w:lang w:val="en-US" w:eastAsia="en-US"/>
              </w:rPr>
              <w:t>]</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1334.3 (29.4)</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1155.4 (34.7)</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1203.9 (32.8)</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proofErr w:type="spellStart"/>
            <w:r w:rsidRPr="009338C3">
              <w:rPr>
                <w:rFonts w:eastAsia="Calibri"/>
                <w:lang w:val="en-US" w:eastAsia="en-US"/>
              </w:rPr>
              <w:t>C</w:t>
            </w:r>
            <w:r w:rsidRPr="009338C3">
              <w:rPr>
                <w:rFonts w:eastAsia="Calibri"/>
                <w:vertAlign w:val="subscript"/>
                <w:lang w:val="en-US" w:eastAsia="en-US"/>
              </w:rPr>
              <w:t>max</w:t>
            </w:r>
            <w:proofErr w:type="spellEnd"/>
            <w:r w:rsidRPr="009338C3">
              <w:rPr>
                <w:rFonts w:eastAsia="Calibri"/>
                <w:lang w:val="en-US" w:eastAsia="en-US"/>
              </w:rPr>
              <w:t xml:space="preserve"> [IU/</w:t>
            </w:r>
            <w:proofErr w:type="spellStart"/>
            <w:r w:rsidRPr="009338C3">
              <w:rPr>
                <w:rFonts w:eastAsia="Calibri"/>
                <w:lang w:val="en-US" w:eastAsia="en-US"/>
              </w:rPr>
              <w:t>dL</w:t>
            </w:r>
            <w:proofErr w:type="spellEnd"/>
            <w:r w:rsidRPr="009338C3">
              <w:rPr>
                <w:rFonts w:eastAsia="Calibri"/>
                <w:lang w:val="en-US" w:eastAsia="en-US"/>
              </w:rPr>
              <w:t>]</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74.2 (40.5)</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79.8 (23.5)</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77.9 (28.7)</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r w:rsidRPr="009338C3">
              <w:rPr>
                <w:rFonts w:eastAsia="Calibri"/>
                <w:lang w:val="en-US" w:eastAsia="en-US"/>
              </w:rPr>
              <w:t>t</w:t>
            </w:r>
            <w:r w:rsidRPr="009338C3">
              <w:rPr>
                <w:rFonts w:eastAsia="Calibri"/>
                <w:vertAlign w:val="subscript"/>
                <w:lang w:val="en-US" w:eastAsia="en-US"/>
              </w:rPr>
              <w:t>½</w:t>
            </w:r>
            <w:r w:rsidRPr="009338C3">
              <w:rPr>
                <w:rFonts w:eastAsia="Calibri"/>
                <w:lang w:val="en-US" w:eastAsia="en-US"/>
              </w:rPr>
              <w:t xml:space="preserve"> [h]</w:t>
            </w:r>
            <w:r w:rsidRPr="009338C3">
              <w:rPr>
                <w:rFonts w:eastAsia="Calibri"/>
                <w:vertAlign w:val="superscript"/>
                <w:lang w:val="en-US" w:eastAsia="en-US"/>
              </w:rPr>
              <w:t>a</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11.8 (27.0)</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11.9 (16.6)</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11.9 (18.9)</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r w:rsidRPr="009338C3">
              <w:rPr>
                <w:rFonts w:eastAsia="Calibri"/>
                <w:lang w:val="en-US" w:eastAsia="en-US"/>
              </w:rPr>
              <w:t>CL [</w:t>
            </w:r>
            <w:proofErr w:type="spellStart"/>
            <w:r w:rsidRPr="009338C3">
              <w:rPr>
                <w:rFonts w:eastAsia="Calibri"/>
                <w:lang w:val="en-US" w:eastAsia="en-US"/>
              </w:rPr>
              <w:t>dL</w:t>
            </w:r>
            <w:proofErr w:type="spellEnd"/>
            <w:r w:rsidRPr="009338C3">
              <w:rPr>
                <w:rFonts w:eastAsia="Calibri"/>
                <w:lang w:val="en-US" w:eastAsia="en-US"/>
              </w:rPr>
              <w:t>/h/kg]</w:t>
            </w:r>
            <w:r w:rsidRPr="009338C3">
              <w:rPr>
                <w:rFonts w:eastAsia="Calibri"/>
                <w:vertAlign w:val="superscript"/>
                <w:lang w:val="en-US" w:eastAsia="en-US"/>
              </w:rPr>
              <w:t>a</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0.037 (25.1)</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0.043 (34.8)</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0.041 (32.2)</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r w:rsidRPr="009338C3">
              <w:rPr>
                <w:rFonts w:eastAsia="Calibri"/>
                <w:lang w:val="en-US" w:eastAsia="en-US"/>
              </w:rPr>
              <w:t>MRT</w:t>
            </w:r>
            <w:r w:rsidRPr="009338C3">
              <w:rPr>
                <w:rFonts w:eastAsia="Calibri"/>
                <w:vertAlign w:val="subscript"/>
                <w:lang w:val="en-US" w:eastAsia="en-US"/>
              </w:rPr>
              <w:t>IV</w:t>
            </w:r>
            <w:r w:rsidRPr="009338C3">
              <w:rPr>
                <w:rFonts w:eastAsia="Calibri"/>
                <w:lang w:val="en-US" w:eastAsia="en-US"/>
              </w:rPr>
              <w:t xml:space="preserve"> [h]</w:t>
            </w:r>
            <w:r w:rsidRPr="009338C3">
              <w:rPr>
                <w:rFonts w:eastAsia="Calibri"/>
                <w:vertAlign w:val="superscript"/>
                <w:lang w:val="en-US" w:eastAsia="en-US"/>
              </w:rPr>
              <w:t>a</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17.3 (24.9)</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17.6 (15.5)</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17.5 (17.6)</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proofErr w:type="spellStart"/>
            <w:r w:rsidRPr="009338C3">
              <w:rPr>
                <w:rFonts w:eastAsia="Calibri"/>
                <w:lang w:val="en-US" w:eastAsia="en-US"/>
              </w:rPr>
              <w:t>V</w:t>
            </w:r>
            <w:r w:rsidRPr="009338C3">
              <w:rPr>
                <w:rFonts w:eastAsia="Calibri"/>
                <w:vertAlign w:val="subscript"/>
                <w:lang w:val="en-US" w:eastAsia="en-US"/>
              </w:rPr>
              <w:t>ss</w:t>
            </w:r>
            <w:proofErr w:type="spellEnd"/>
            <w:r w:rsidRPr="009338C3">
              <w:rPr>
                <w:rFonts w:eastAsia="Calibri"/>
                <w:lang w:val="en-US" w:eastAsia="en-US"/>
              </w:rPr>
              <w:t xml:space="preserve"> [</w:t>
            </w:r>
            <w:proofErr w:type="spellStart"/>
            <w:r w:rsidRPr="009338C3">
              <w:rPr>
                <w:rFonts w:eastAsia="Calibri"/>
                <w:lang w:val="en-US" w:eastAsia="en-US"/>
              </w:rPr>
              <w:t>dL</w:t>
            </w:r>
            <w:proofErr w:type="spellEnd"/>
            <w:r w:rsidRPr="009338C3">
              <w:rPr>
                <w:rFonts w:eastAsia="Calibri"/>
                <w:lang w:val="en-US" w:eastAsia="en-US"/>
              </w:rPr>
              <w:t>/kg]</w:t>
            </w:r>
            <w:r w:rsidRPr="009338C3">
              <w:rPr>
                <w:rFonts w:eastAsia="Calibri"/>
                <w:vertAlign w:val="superscript"/>
                <w:lang w:val="en-US" w:eastAsia="en-US"/>
              </w:rPr>
              <w:t>a</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0.64 (20.6)</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0.76 (28.6)</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0.72 (27.1)</w:t>
            </w:r>
          </w:p>
        </w:tc>
      </w:tr>
      <w:tr w:rsidR="00D86AF9" w:rsidRPr="009338C3" w:rsidTr="00812414">
        <w:trPr>
          <w:cantSplit/>
        </w:trPr>
        <w:tc>
          <w:tcPr>
            <w:tcW w:w="8370" w:type="dxa"/>
            <w:gridSpan w:val="4"/>
            <w:tcBorders>
              <w:top w:val="single" w:sz="4" w:space="0" w:color="auto"/>
            </w:tcBorders>
          </w:tcPr>
          <w:p w:rsidR="00D86AF9" w:rsidRPr="00B20917" w:rsidRDefault="00D86AF9" w:rsidP="008D2EA3">
            <w:pPr>
              <w:keepNext w:val="0"/>
              <w:rPr>
                <w:sz w:val="20"/>
                <w:szCs w:val="20"/>
                <w:lang w:val="en-US" w:eastAsia="en-US"/>
              </w:rPr>
            </w:pPr>
            <w:r w:rsidRPr="00B20917">
              <w:rPr>
                <w:rFonts w:eastAsia="Calibri"/>
                <w:sz w:val="20"/>
                <w:szCs w:val="20"/>
                <w:vertAlign w:val="superscript"/>
                <w:lang w:val="en-US" w:eastAsia="en-US"/>
              </w:rPr>
              <w:t>a</w:t>
            </w:r>
            <w:r w:rsidRPr="00B20917">
              <w:rPr>
                <w:rFonts w:eastAsia="Calibri"/>
                <w:sz w:val="20"/>
                <w:szCs w:val="20"/>
                <w:lang w:val="en-US" w:eastAsia="en-US"/>
              </w:rPr>
              <w:t>n=4 for PTPs 0 to &lt;6 years</w:t>
            </w:r>
          </w:p>
        </w:tc>
      </w:tr>
    </w:tbl>
    <w:p w:rsidR="00B20917" w:rsidRDefault="00B20917" w:rsidP="008D2EA3">
      <w:pPr>
        <w:keepNext w:val="0"/>
        <w:rPr>
          <w:lang w:val="en-US" w:eastAsia="en-US"/>
        </w:rPr>
      </w:pPr>
    </w:p>
    <w:p w:rsidR="00D86AF9" w:rsidRPr="009338C3" w:rsidRDefault="00D86AF9" w:rsidP="008D2EA3">
      <w:pPr>
        <w:pStyle w:val="BayerBodyTextFull"/>
      </w:pPr>
      <w:r w:rsidRPr="009338C3">
        <w:t xml:space="preserve">Children &lt;12 years of age have lower plasma concentrations as compared to PTPs &gt;12 years of age. The </w:t>
      </w:r>
      <w:r w:rsidR="00691980" w:rsidRPr="009338C3">
        <w:t>t</w:t>
      </w:r>
      <w:r w:rsidRPr="009338C3">
        <w:rPr>
          <w:vertAlign w:val="subscript"/>
        </w:rPr>
        <w:t>1/2</w:t>
      </w:r>
      <w:r w:rsidRPr="009338C3">
        <w:t xml:space="preserve"> across the age groups is similar.</w:t>
      </w:r>
    </w:p>
    <w:p w:rsidR="00D86AF9" w:rsidRPr="009338C3" w:rsidRDefault="00D86AF9" w:rsidP="008D2EA3">
      <w:pPr>
        <w:pStyle w:val="BayerBodyTextFull"/>
      </w:pPr>
      <w:r w:rsidRPr="009338C3">
        <w:t xml:space="preserve">The PK of </w:t>
      </w:r>
      <w:proofErr w:type="spellStart"/>
      <w:r w:rsidR="00E0388D" w:rsidRPr="009338C3">
        <w:t>Kovaltry</w:t>
      </w:r>
      <w:proofErr w:type="spellEnd"/>
      <w:r w:rsidRPr="009338C3">
        <w:t xml:space="preserve"> is best described by a two compartment model. The population PK model was developed using the PK and recovery data from 183 subjects who participated in PK evaluations in the three phase III studies. Age, height, weight, body mass index (BMI), lean body weight (LBW) and race were investigated as covariates since they were considered to be of clinical interest. LBW explained a large part of the variability for both clearance and volume of distribution as expected for a compound mainly distributed in plasma.</w:t>
      </w:r>
    </w:p>
    <w:p w:rsidR="00D86AF9" w:rsidRPr="00CD7EF9" w:rsidRDefault="00D86AF9" w:rsidP="008D2EA3">
      <w:pPr>
        <w:pStyle w:val="Heading3"/>
        <w:keepNext w:val="0"/>
      </w:pPr>
      <w:r w:rsidRPr="00CD7EF9">
        <w:t>Incremental Recovery</w:t>
      </w:r>
    </w:p>
    <w:p w:rsidR="00D86AF9" w:rsidRDefault="00D86AF9" w:rsidP="008D2EA3">
      <w:pPr>
        <w:pStyle w:val="BayerBodyTextFull"/>
      </w:pPr>
      <w:r w:rsidRPr="009338C3">
        <w:t>The analysis of all recorded incremental recovery in adult/adolescent PTPs, using one-stage and chromogenic assays,  demonstrated a median rise of factor VIII clotting activity (FVIII:C) &gt;2 IU/</w:t>
      </w:r>
      <w:proofErr w:type="spellStart"/>
      <w:r w:rsidRPr="009338C3">
        <w:t>dL</w:t>
      </w:r>
      <w:proofErr w:type="spellEnd"/>
      <w:r w:rsidRPr="009338C3">
        <w:t xml:space="preserve"> per IU/kg body weight of </w:t>
      </w:r>
      <w:proofErr w:type="spellStart"/>
      <w:r w:rsidR="00E0388D" w:rsidRPr="009338C3">
        <w:t>Kovaltry</w:t>
      </w:r>
      <w:proofErr w:type="spellEnd"/>
      <w:r w:rsidRPr="009338C3">
        <w:t xml:space="preserve"> administered.  This result is similar to the reported values for factor VIII derived from human plasma. In children 12 years of age and younger</w:t>
      </w:r>
      <w:r w:rsidR="00052171" w:rsidRPr="009338C3">
        <w:t>,</w:t>
      </w:r>
      <w:r w:rsidRPr="009338C3">
        <w:t xml:space="preserve"> the median incremental recovery values were 1.62 kg/</w:t>
      </w:r>
      <w:proofErr w:type="spellStart"/>
      <w:r w:rsidRPr="009338C3">
        <w:t>dL</w:t>
      </w:r>
      <w:proofErr w:type="spellEnd"/>
      <w:r w:rsidRPr="009338C3">
        <w:t xml:space="preserve"> for the younger age group (0 to &lt;6 years) and 1.80 kg/</w:t>
      </w:r>
      <w:proofErr w:type="spellStart"/>
      <w:r w:rsidRPr="009338C3">
        <w:t>dL</w:t>
      </w:r>
      <w:proofErr w:type="spellEnd"/>
      <w:r w:rsidRPr="009338C3">
        <w:t xml:space="preserve"> for the older age group (6 to12 years). There was no relevant change over the treatment period of 6 to 12 months. </w:t>
      </w:r>
    </w:p>
    <w:p w:rsidR="00B26B3F" w:rsidRPr="009338C3" w:rsidRDefault="00B26B3F" w:rsidP="0011174C">
      <w:pPr>
        <w:rPr>
          <w:lang w:val="en-US" w:eastAsia="en-US"/>
        </w:rPr>
      </w:pPr>
    </w:p>
    <w:p w:rsidR="00D86AF9" w:rsidRPr="00526FF0" w:rsidRDefault="00526FF0" w:rsidP="00526FF0">
      <w:pPr>
        <w:pStyle w:val="Caption"/>
        <w:rPr>
          <w:sz w:val="24"/>
          <w:szCs w:val="24"/>
          <w:lang w:val="en-US" w:eastAsia="en-US"/>
        </w:rPr>
      </w:pPr>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5</w:t>
      </w:r>
      <w:r w:rsidRPr="00526FF0">
        <w:rPr>
          <w:sz w:val="24"/>
          <w:szCs w:val="24"/>
        </w:rPr>
        <w:fldChar w:fldCharType="end"/>
      </w:r>
      <w:r w:rsidR="00D86AF9" w:rsidRPr="00526FF0">
        <w:rPr>
          <w:sz w:val="24"/>
          <w:szCs w:val="24"/>
          <w:lang w:val="en-US" w:eastAsia="en-US"/>
        </w:rPr>
        <w:t xml:space="preserve"> Incremental Recovery in Adult PTPs</w:t>
      </w:r>
    </w:p>
    <w:p w:rsidR="00B26B3F" w:rsidRPr="00B26B3F" w:rsidRDefault="00B26B3F" w:rsidP="0011174C">
      <w:pPr>
        <w:rPr>
          <w:b/>
          <w:lang w:val="en-US" w:eastAsia="en-US"/>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070"/>
        <w:gridCol w:w="1890"/>
        <w:gridCol w:w="1980"/>
      </w:tblGrid>
      <w:tr w:rsidR="00D86AF9" w:rsidRPr="009338C3" w:rsidTr="008D2EA3">
        <w:tc>
          <w:tcPr>
            <w:tcW w:w="2988" w:type="dxa"/>
            <w:shd w:val="clear" w:color="auto" w:fill="auto"/>
          </w:tcPr>
          <w:p w:rsidR="00D86AF9" w:rsidRPr="009338C3" w:rsidRDefault="00D86AF9" w:rsidP="0011174C">
            <w:pPr>
              <w:rPr>
                <w:lang w:val="en-US" w:eastAsia="en-US"/>
              </w:rPr>
            </w:pPr>
          </w:p>
        </w:tc>
        <w:tc>
          <w:tcPr>
            <w:tcW w:w="2070" w:type="dxa"/>
            <w:shd w:val="clear" w:color="auto" w:fill="auto"/>
          </w:tcPr>
          <w:p w:rsidR="00D86AF9" w:rsidRPr="008F1672" w:rsidRDefault="008F1672" w:rsidP="0011174C">
            <w:pPr>
              <w:rPr>
                <w:b/>
                <w:lang w:val="en-US" w:eastAsia="en-US"/>
              </w:rPr>
            </w:pPr>
            <w:r w:rsidRPr="008F1672">
              <w:rPr>
                <w:b/>
                <w:lang w:val="en-US" w:eastAsia="en-US"/>
              </w:rPr>
              <w:t>LEOPOLD I</w:t>
            </w:r>
          </w:p>
        </w:tc>
        <w:tc>
          <w:tcPr>
            <w:tcW w:w="1890" w:type="dxa"/>
            <w:shd w:val="clear" w:color="auto" w:fill="auto"/>
          </w:tcPr>
          <w:p w:rsidR="00D86AF9" w:rsidRPr="008F1672" w:rsidRDefault="008F1672" w:rsidP="0011174C">
            <w:pPr>
              <w:rPr>
                <w:b/>
                <w:lang w:val="en-US" w:eastAsia="en-US"/>
              </w:rPr>
            </w:pPr>
            <w:r w:rsidRPr="008F1672">
              <w:rPr>
                <w:b/>
                <w:lang w:val="en-US" w:eastAsia="en-US"/>
              </w:rPr>
              <w:t>LEOPOLD II</w:t>
            </w:r>
          </w:p>
        </w:tc>
        <w:tc>
          <w:tcPr>
            <w:tcW w:w="1980" w:type="dxa"/>
            <w:shd w:val="clear" w:color="auto" w:fill="auto"/>
          </w:tcPr>
          <w:p w:rsidR="00D86AF9" w:rsidRPr="008F1672" w:rsidRDefault="00D86AF9" w:rsidP="0011174C">
            <w:pPr>
              <w:rPr>
                <w:b/>
                <w:lang w:val="en-US" w:eastAsia="en-US"/>
              </w:rPr>
            </w:pPr>
            <w:r w:rsidRPr="008F1672">
              <w:rPr>
                <w:b/>
                <w:lang w:val="en-US" w:eastAsia="en-US"/>
              </w:rPr>
              <w:t>Pooled Analysis</w:t>
            </w:r>
          </w:p>
        </w:tc>
      </w:tr>
      <w:tr w:rsidR="00D86AF9" w:rsidRPr="009338C3" w:rsidTr="008D2EA3">
        <w:tc>
          <w:tcPr>
            <w:tcW w:w="2988" w:type="dxa"/>
            <w:shd w:val="clear" w:color="auto" w:fill="auto"/>
          </w:tcPr>
          <w:p w:rsidR="00D86AF9" w:rsidRPr="00641220" w:rsidRDefault="00D86AF9" w:rsidP="0011174C">
            <w:pPr>
              <w:rPr>
                <w:b/>
                <w:lang w:val="en-US" w:eastAsia="en-US"/>
              </w:rPr>
            </w:pPr>
            <w:r w:rsidRPr="00641220">
              <w:rPr>
                <w:b/>
                <w:lang w:val="en-US" w:eastAsia="en-US"/>
              </w:rPr>
              <w:t>Study participants</w:t>
            </w:r>
          </w:p>
        </w:tc>
        <w:tc>
          <w:tcPr>
            <w:tcW w:w="2070" w:type="dxa"/>
            <w:shd w:val="clear" w:color="auto" w:fill="auto"/>
          </w:tcPr>
          <w:p w:rsidR="00D86AF9" w:rsidRPr="00641220" w:rsidRDefault="00D86AF9" w:rsidP="0011174C">
            <w:pPr>
              <w:rPr>
                <w:b/>
                <w:lang w:val="en-US" w:eastAsia="en-US"/>
              </w:rPr>
            </w:pPr>
            <w:r w:rsidRPr="00641220">
              <w:rPr>
                <w:b/>
                <w:lang w:val="en-US" w:eastAsia="en-US"/>
              </w:rPr>
              <w:t>N=59</w:t>
            </w:r>
          </w:p>
        </w:tc>
        <w:tc>
          <w:tcPr>
            <w:tcW w:w="1890" w:type="dxa"/>
            <w:shd w:val="clear" w:color="auto" w:fill="auto"/>
          </w:tcPr>
          <w:p w:rsidR="00D86AF9" w:rsidRPr="00641220" w:rsidRDefault="00D86AF9" w:rsidP="0011174C">
            <w:pPr>
              <w:rPr>
                <w:b/>
                <w:lang w:val="en-US" w:eastAsia="en-US"/>
              </w:rPr>
            </w:pPr>
            <w:r w:rsidRPr="00641220">
              <w:rPr>
                <w:b/>
                <w:lang w:val="en-US" w:eastAsia="en-US"/>
              </w:rPr>
              <w:t>N=56</w:t>
            </w:r>
          </w:p>
        </w:tc>
        <w:tc>
          <w:tcPr>
            <w:tcW w:w="1980" w:type="dxa"/>
            <w:shd w:val="clear" w:color="auto" w:fill="auto"/>
          </w:tcPr>
          <w:p w:rsidR="00D86AF9" w:rsidRPr="00641220" w:rsidRDefault="00D86AF9" w:rsidP="0011174C">
            <w:pPr>
              <w:rPr>
                <w:b/>
                <w:lang w:val="en-US" w:eastAsia="en-US"/>
              </w:rPr>
            </w:pPr>
            <w:r w:rsidRPr="00641220">
              <w:rPr>
                <w:b/>
                <w:lang w:val="en-US" w:eastAsia="en-US"/>
              </w:rPr>
              <w:t>N=115</w:t>
            </w:r>
          </w:p>
        </w:tc>
      </w:tr>
      <w:tr w:rsidR="00D86AF9" w:rsidRPr="009338C3" w:rsidTr="008D2EA3">
        <w:tc>
          <w:tcPr>
            <w:tcW w:w="2988" w:type="dxa"/>
            <w:shd w:val="clear" w:color="auto" w:fill="auto"/>
          </w:tcPr>
          <w:p w:rsidR="00D86AF9" w:rsidRPr="009338C3" w:rsidRDefault="00D86AF9" w:rsidP="0011174C">
            <w:pPr>
              <w:rPr>
                <w:lang w:val="en-US" w:eastAsia="en-US"/>
              </w:rPr>
            </w:pPr>
            <w:r w:rsidRPr="009338C3">
              <w:rPr>
                <w:lang w:val="en-US" w:eastAsia="en-US"/>
              </w:rPr>
              <w:t>Chromogenic assay results</w:t>
            </w:r>
          </w:p>
          <w:p w:rsidR="00D86AF9" w:rsidRPr="009338C3" w:rsidRDefault="00D86AF9" w:rsidP="0011174C">
            <w:pPr>
              <w:rPr>
                <w:lang w:val="en-US" w:eastAsia="en-US"/>
              </w:rPr>
            </w:pPr>
            <w:r w:rsidRPr="009338C3">
              <w:rPr>
                <w:lang w:val="en-US" w:eastAsia="en-US"/>
              </w:rPr>
              <w:t>Median (Q1; Q3)</w:t>
            </w:r>
          </w:p>
          <w:p w:rsidR="00D86AF9" w:rsidRPr="009338C3" w:rsidRDefault="00D86AF9" w:rsidP="0011174C">
            <w:pPr>
              <w:rPr>
                <w:lang w:val="en-US" w:eastAsia="en-US"/>
              </w:rPr>
            </w:pPr>
            <w:r w:rsidRPr="009338C3">
              <w:rPr>
                <w:lang w:val="en-US" w:eastAsia="en-US"/>
              </w:rPr>
              <w:t>(IU/</w:t>
            </w:r>
            <w:proofErr w:type="spellStart"/>
            <w:r w:rsidRPr="009338C3">
              <w:rPr>
                <w:lang w:val="en-US" w:eastAsia="en-US"/>
              </w:rPr>
              <w:t>dL</w:t>
            </w:r>
            <w:proofErr w:type="spellEnd"/>
            <w:r w:rsidRPr="009338C3">
              <w:rPr>
                <w:lang w:val="en-US" w:eastAsia="en-US"/>
              </w:rPr>
              <w:t xml:space="preserve"> per IU/kg)</w:t>
            </w:r>
          </w:p>
        </w:tc>
        <w:tc>
          <w:tcPr>
            <w:tcW w:w="2070" w:type="dxa"/>
            <w:shd w:val="clear" w:color="auto" w:fill="auto"/>
          </w:tcPr>
          <w:p w:rsidR="00D86AF9" w:rsidRPr="009338C3" w:rsidRDefault="00D86AF9" w:rsidP="0011174C">
            <w:pPr>
              <w:rPr>
                <w:lang w:val="en-US" w:eastAsia="en-US"/>
              </w:rPr>
            </w:pPr>
            <w:r w:rsidRPr="009338C3">
              <w:rPr>
                <w:lang w:val="en-US" w:eastAsia="en-US"/>
              </w:rPr>
              <w:t>2.5 (2.1; 2.8)</w:t>
            </w:r>
          </w:p>
        </w:tc>
        <w:tc>
          <w:tcPr>
            <w:tcW w:w="1890" w:type="dxa"/>
            <w:shd w:val="clear" w:color="auto" w:fill="auto"/>
          </w:tcPr>
          <w:p w:rsidR="00D86AF9" w:rsidRPr="009338C3" w:rsidRDefault="00D86AF9" w:rsidP="0011174C">
            <w:pPr>
              <w:rPr>
                <w:lang w:val="en-US" w:eastAsia="en-US"/>
              </w:rPr>
            </w:pPr>
            <w:r w:rsidRPr="009338C3">
              <w:rPr>
                <w:lang w:val="en-US" w:eastAsia="en-US"/>
              </w:rPr>
              <w:t>2.1 (1.7; 2.4)</w:t>
            </w:r>
          </w:p>
        </w:tc>
        <w:tc>
          <w:tcPr>
            <w:tcW w:w="1980" w:type="dxa"/>
            <w:shd w:val="clear" w:color="auto" w:fill="auto"/>
          </w:tcPr>
          <w:p w:rsidR="00D86AF9" w:rsidRPr="009338C3" w:rsidRDefault="00D86AF9" w:rsidP="0011174C">
            <w:pPr>
              <w:rPr>
                <w:lang w:val="en-US" w:eastAsia="en-US"/>
              </w:rPr>
            </w:pPr>
            <w:r w:rsidRPr="009338C3">
              <w:rPr>
                <w:lang w:val="en-US" w:eastAsia="en-US"/>
              </w:rPr>
              <w:t>2.3 (1.8; 2.6)</w:t>
            </w:r>
          </w:p>
        </w:tc>
      </w:tr>
      <w:tr w:rsidR="00D86AF9" w:rsidRPr="009338C3" w:rsidTr="008D2EA3">
        <w:tc>
          <w:tcPr>
            <w:tcW w:w="2988" w:type="dxa"/>
            <w:shd w:val="clear" w:color="auto" w:fill="auto"/>
          </w:tcPr>
          <w:p w:rsidR="00D86AF9" w:rsidRPr="009338C3" w:rsidRDefault="00D86AF9" w:rsidP="0011174C">
            <w:pPr>
              <w:rPr>
                <w:lang w:val="en-US" w:eastAsia="en-US"/>
              </w:rPr>
            </w:pPr>
            <w:r w:rsidRPr="009338C3">
              <w:rPr>
                <w:lang w:val="en-US" w:eastAsia="en-US"/>
              </w:rPr>
              <w:t>One-stage assay results</w:t>
            </w:r>
          </w:p>
          <w:p w:rsidR="00D86AF9" w:rsidRPr="009338C3" w:rsidRDefault="00D86AF9" w:rsidP="0011174C">
            <w:pPr>
              <w:rPr>
                <w:lang w:val="en-US" w:eastAsia="en-US"/>
              </w:rPr>
            </w:pPr>
            <w:r w:rsidRPr="009338C3">
              <w:rPr>
                <w:lang w:val="en-US" w:eastAsia="en-US"/>
              </w:rPr>
              <w:t>Median (Q1; Q3)</w:t>
            </w:r>
          </w:p>
          <w:p w:rsidR="00D86AF9" w:rsidRPr="009338C3" w:rsidRDefault="00D86AF9" w:rsidP="0011174C">
            <w:pPr>
              <w:rPr>
                <w:lang w:val="en-US" w:eastAsia="en-US"/>
              </w:rPr>
            </w:pPr>
            <w:r w:rsidRPr="009338C3">
              <w:rPr>
                <w:lang w:val="en-US" w:eastAsia="en-US"/>
              </w:rPr>
              <w:t>(IU/</w:t>
            </w:r>
            <w:proofErr w:type="spellStart"/>
            <w:r w:rsidRPr="009338C3">
              <w:rPr>
                <w:lang w:val="en-US" w:eastAsia="en-US"/>
              </w:rPr>
              <w:t>dL</w:t>
            </w:r>
            <w:proofErr w:type="spellEnd"/>
            <w:r w:rsidRPr="009338C3">
              <w:rPr>
                <w:lang w:val="en-US" w:eastAsia="en-US"/>
              </w:rPr>
              <w:t xml:space="preserve"> per IU/kg)</w:t>
            </w:r>
          </w:p>
        </w:tc>
        <w:tc>
          <w:tcPr>
            <w:tcW w:w="2070" w:type="dxa"/>
            <w:shd w:val="clear" w:color="auto" w:fill="auto"/>
          </w:tcPr>
          <w:p w:rsidR="00D86AF9" w:rsidRPr="009338C3" w:rsidRDefault="00D86AF9" w:rsidP="0011174C">
            <w:pPr>
              <w:rPr>
                <w:lang w:val="en-US" w:eastAsia="en-US"/>
              </w:rPr>
            </w:pPr>
            <w:r w:rsidRPr="009338C3">
              <w:rPr>
                <w:lang w:val="en-US" w:eastAsia="en-US"/>
              </w:rPr>
              <w:t>2.2 (1.9; 2.5)</w:t>
            </w:r>
          </w:p>
        </w:tc>
        <w:tc>
          <w:tcPr>
            <w:tcW w:w="1890" w:type="dxa"/>
            <w:shd w:val="clear" w:color="auto" w:fill="auto"/>
          </w:tcPr>
          <w:p w:rsidR="00D86AF9" w:rsidRPr="009338C3" w:rsidRDefault="00D86AF9" w:rsidP="0011174C">
            <w:pPr>
              <w:rPr>
                <w:lang w:val="en-US" w:eastAsia="en-US"/>
              </w:rPr>
            </w:pPr>
            <w:r w:rsidRPr="009338C3">
              <w:rPr>
                <w:lang w:val="en-US" w:eastAsia="en-US"/>
              </w:rPr>
              <w:t>2.1 (1.7; 2.3)</w:t>
            </w:r>
          </w:p>
        </w:tc>
        <w:tc>
          <w:tcPr>
            <w:tcW w:w="1980" w:type="dxa"/>
            <w:shd w:val="clear" w:color="auto" w:fill="auto"/>
          </w:tcPr>
          <w:p w:rsidR="00D86AF9" w:rsidRPr="009338C3" w:rsidRDefault="00D86AF9" w:rsidP="0011174C">
            <w:pPr>
              <w:rPr>
                <w:lang w:val="en-US" w:eastAsia="en-US"/>
              </w:rPr>
            </w:pPr>
            <w:r w:rsidRPr="009338C3">
              <w:rPr>
                <w:lang w:val="en-US" w:eastAsia="en-US"/>
              </w:rPr>
              <w:t>2.2 (1.8; 2.4)</w:t>
            </w:r>
          </w:p>
        </w:tc>
      </w:tr>
    </w:tbl>
    <w:p w:rsidR="005952F0" w:rsidRDefault="005952F0" w:rsidP="00526FF0">
      <w:pPr>
        <w:pStyle w:val="Caption"/>
        <w:rPr>
          <w:sz w:val="24"/>
          <w:szCs w:val="24"/>
        </w:rPr>
      </w:pPr>
    </w:p>
    <w:p w:rsidR="00D86AF9" w:rsidRPr="00526FF0" w:rsidRDefault="00526FF0" w:rsidP="00526FF0">
      <w:pPr>
        <w:pStyle w:val="Caption"/>
        <w:rPr>
          <w:sz w:val="24"/>
          <w:szCs w:val="24"/>
          <w:lang w:val="en-US" w:eastAsia="en-US"/>
        </w:rPr>
      </w:pPr>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6</w:t>
      </w:r>
      <w:r w:rsidRPr="00526FF0">
        <w:rPr>
          <w:sz w:val="24"/>
          <w:szCs w:val="24"/>
        </w:rPr>
        <w:fldChar w:fldCharType="end"/>
      </w:r>
      <w:r w:rsidR="00D86AF9" w:rsidRPr="00526FF0">
        <w:rPr>
          <w:sz w:val="24"/>
          <w:szCs w:val="24"/>
          <w:lang w:val="en-US" w:eastAsia="en-US"/>
        </w:rPr>
        <w:t xml:space="preserve"> Incremental Recovery in </w:t>
      </w:r>
      <w:proofErr w:type="spellStart"/>
      <w:r w:rsidR="00691980" w:rsidRPr="00526FF0">
        <w:rPr>
          <w:sz w:val="24"/>
          <w:szCs w:val="24"/>
          <w:lang w:val="en-US" w:eastAsia="en-US"/>
        </w:rPr>
        <w:t>Paediatric</w:t>
      </w:r>
      <w:proofErr w:type="spellEnd"/>
      <w:r w:rsidR="00D86AF9" w:rsidRPr="00526FF0">
        <w:rPr>
          <w:sz w:val="24"/>
          <w:szCs w:val="24"/>
          <w:lang w:val="en-US" w:eastAsia="en-US"/>
        </w:rPr>
        <w:t xml:space="preserve"> PTPs</w:t>
      </w:r>
    </w:p>
    <w:p w:rsidR="00B26B3F" w:rsidRPr="00B26B3F" w:rsidRDefault="00B26B3F" w:rsidP="0011174C">
      <w:pPr>
        <w:rPr>
          <w:b/>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980"/>
        <w:gridCol w:w="1980"/>
      </w:tblGrid>
      <w:tr w:rsidR="00D86AF9" w:rsidRPr="009338C3" w:rsidTr="008D2EA3">
        <w:tc>
          <w:tcPr>
            <w:tcW w:w="2988" w:type="dxa"/>
            <w:vMerge w:val="restart"/>
            <w:shd w:val="clear" w:color="auto" w:fill="auto"/>
            <w:vAlign w:val="bottom"/>
          </w:tcPr>
          <w:p w:rsidR="00D86AF9" w:rsidRPr="00641220" w:rsidRDefault="00D86AF9" w:rsidP="0011174C">
            <w:pPr>
              <w:rPr>
                <w:b/>
                <w:lang w:val="en-US" w:eastAsia="en-US"/>
              </w:rPr>
            </w:pPr>
            <w:r w:rsidRPr="00641220">
              <w:rPr>
                <w:b/>
                <w:lang w:val="en-US" w:eastAsia="en-US"/>
              </w:rPr>
              <w:t>Study participants</w:t>
            </w:r>
          </w:p>
        </w:tc>
        <w:tc>
          <w:tcPr>
            <w:tcW w:w="3960" w:type="dxa"/>
            <w:gridSpan w:val="2"/>
            <w:shd w:val="clear" w:color="auto" w:fill="auto"/>
          </w:tcPr>
          <w:p w:rsidR="00D86AF9" w:rsidRPr="00641220" w:rsidRDefault="008F1672" w:rsidP="00641220">
            <w:pPr>
              <w:jc w:val="center"/>
              <w:rPr>
                <w:b/>
                <w:lang w:val="en-US" w:eastAsia="en-US"/>
              </w:rPr>
            </w:pPr>
            <w:r w:rsidRPr="00641220">
              <w:rPr>
                <w:b/>
                <w:lang w:val="en-US" w:eastAsia="en-US"/>
              </w:rPr>
              <w:t>LEOPOLD Kids</w:t>
            </w:r>
          </w:p>
        </w:tc>
      </w:tr>
      <w:tr w:rsidR="00D86AF9" w:rsidRPr="009338C3" w:rsidTr="008D2EA3">
        <w:tc>
          <w:tcPr>
            <w:tcW w:w="2988" w:type="dxa"/>
            <w:vMerge/>
            <w:shd w:val="clear" w:color="auto" w:fill="auto"/>
            <w:vAlign w:val="bottom"/>
          </w:tcPr>
          <w:p w:rsidR="00D86AF9" w:rsidRPr="00641220" w:rsidRDefault="00D86AF9" w:rsidP="0011174C">
            <w:pPr>
              <w:rPr>
                <w:b/>
                <w:lang w:val="en-US" w:eastAsia="en-US"/>
              </w:rPr>
            </w:pPr>
          </w:p>
        </w:tc>
        <w:tc>
          <w:tcPr>
            <w:tcW w:w="1980" w:type="dxa"/>
            <w:shd w:val="clear" w:color="auto" w:fill="auto"/>
          </w:tcPr>
          <w:p w:rsidR="00D86AF9" w:rsidRPr="00641220" w:rsidRDefault="00D86AF9" w:rsidP="0011174C">
            <w:pPr>
              <w:rPr>
                <w:b/>
                <w:lang w:val="en-US" w:eastAsia="en-US"/>
              </w:rPr>
            </w:pPr>
            <w:r w:rsidRPr="00641220">
              <w:rPr>
                <w:b/>
                <w:lang w:val="en-US" w:eastAsia="en-US"/>
              </w:rPr>
              <w:t xml:space="preserve">PTPs 0 to &lt;6 </w:t>
            </w:r>
            <w:proofErr w:type="spellStart"/>
            <w:r w:rsidRPr="00641220">
              <w:rPr>
                <w:b/>
                <w:lang w:val="en-US" w:eastAsia="en-US"/>
              </w:rPr>
              <w:t>yrs</w:t>
            </w:r>
            <w:proofErr w:type="spellEnd"/>
          </w:p>
        </w:tc>
        <w:tc>
          <w:tcPr>
            <w:tcW w:w="1980" w:type="dxa"/>
            <w:shd w:val="clear" w:color="auto" w:fill="auto"/>
          </w:tcPr>
          <w:p w:rsidR="00D86AF9" w:rsidRPr="00641220" w:rsidRDefault="00D86AF9" w:rsidP="0011174C">
            <w:pPr>
              <w:rPr>
                <w:b/>
                <w:lang w:val="en-US" w:eastAsia="en-US"/>
              </w:rPr>
            </w:pPr>
            <w:r w:rsidRPr="00641220">
              <w:rPr>
                <w:b/>
                <w:lang w:val="en-US" w:eastAsia="en-US"/>
              </w:rPr>
              <w:t xml:space="preserve">PTPs 6 to 12 </w:t>
            </w:r>
            <w:proofErr w:type="spellStart"/>
            <w:r w:rsidRPr="00641220">
              <w:rPr>
                <w:b/>
                <w:lang w:val="en-US" w:eastAsia="en-US"/>
              </w:rPr>
              <w:t>yrs</w:t>
            </w:r>
            <w:proofErr w:type="spellEnd"/>
          </w:p>
        </w:tc>
      </w:tr>
      <w:tr w:rsidR="00D86AF9" w:rsidRPr="009338C3" w:rsidTr="008D2EA3">
        <w:tc>
          <w:tcPr>
            <w:tcW w:w="2988" w:type="dxa"/>
            <w:vMerge/>
            <w:shd w:val="clear" w:color="auto" w:fill="auto"/>
          </w:tcPr>
          <w:p w:rsidR="00D86AF9" w:rsidRPr="00641220" w:rsidRDefault="00D86AF9" w:rsidP="0011174C">
            <w:pPr>
              <w:rPr>
                <w:b/>
                <w:lang w:val="en-US" w:eastAsia="en-US"/>
              </w:rPr>
            </w:pPr>
          </w:p>
        </w:tc>
        <w:tc>
          <w:tcPr>
            <w:tcW w:w="1980" w:type="dxa"/>
            <w:shd w:val="clear" w:color="auto" w:fill="auto"/>
          </w:tcPr>
          <w:p w:rsidR="00D86AF9" w:rsidRPr="00641220" w:rsidRDefault="00D86AF9" w:rsidP="0011174C">
            <w:pPr>
              <w:rPr>
                <w:b/>
                <w:lang w:val="en-US" w:eastAsia="en-US"/>
              </w:rPr>
            </w:pPr>
            <w:r w:rsidRPr="00641220">
              <w:rPr>
                <w:b/>
                <w:lang w:val="en-US" w:eastAsia="en-US"/>
              </w:rPr>
              <w:t>N=24</w:t>
            </w:r>
          </w:p>
        </w:tc>
        <w:tc>
          <w:tcPr>
            <w:tcW w:w="1980" w:type="dxa"/>
            <w:shd w:val="clear" w:color="auto" w:fill="auto"/>
          </w:tcPr>
          <w:p w:rsidR="00D86AF9" w:rsidRPr="00641220" w:rsidRDefault="00D86AF9" w:rsidP="0011174C">
            <w:pPr>
              <w:rPr>
                <w:b/>
                <w:lang w:val="en-US" w:eastAsia="en-US"/>
              </w:rPr>
            </w:pPr>
            <w:r w:rsidRPr="00641220">
              <w:rPr>
                <w:b/>
                <w:lang w:val="en-US" w:eastAsia="en-US"/>
              </w:rPr>
              <w:t>N=25</w:t>
            </w:r>
          </w:p>
        </w:tc>
      </w:tr>
      <w:tr w:rsidR="00D86AF9" w:rsidRPr="009338C3" w:rsidTr="008D2EA3">
        <w:tc>
          <w:tcPr>
            <w:tcW w:w="2988" w:type="dxa"/>
            <w:shd w:val="clear" w:color="auto" w:fill="auto"/>
          </w:tcPr>
          <w:p w:rsidR="00D86AF9" w:rsidRPr="009338C3" w:rsidRDefault="00D86AF9" w:rsidP="0011174C">
            <w:pPr>
              <w:rPr>
                <w:lang w:val="en-US" w:eastAsia="en-US"/>
              </w:rPr>
            </w:pPr>
            <w:r w:rsidRPr="009338C3">
              <w:rPr>
                <w:lang w:val="en-US" w:eastAsia="en-US"/>
              </w:rPr>
              <w:t>Start of study:</w:t>
            </w:r>
          </w:p>
          <w:p w:rsidR="00D86AF9" w:rsidRPr="009338C3" w:rsidRDefault="00D86AF9" w:rsidP="0011174C">
            <w:pPr>
              <w:rPr>
                <w:lang w:val="en-US" w:eastAsia="en-US"/>
              </w:rPr>
            </w:pPr>
            <w:r w:rsidRPr="009338C3">
              <w:rPr>
                <w:lang w:val="en-US" w:eastAsia="en-US"/>
              </w:rPr>
              <w:t>Chromogenic assay results</w:t>
            </w:r>
          </w:p>
          <w:p w:rsidR="00D86AF9" w:rsidRPr="009338C3" w:rsidRDefault="00D86AF9" w:rsidP="0011174C">
            <w:pPr>
              <w:rPr>
                <w:lang w:val="en-US" w:eastAsia="en-US"/>
              </w:rPr>
            </w:pPr>
            <w:r w:rsidRPr="009338C3">
              <w:rPr>
                <w:lang w:val="en-US" w:eastAsia="en-US"/>
              </w:rPr>
              <w:t>Median (Q1; Q3)</w:t>
            </w:r>
          </w:p>
          <w:p w:rsidR="00D86AF9" w:rsidRPr="009338C3" w:rsidRDefault="00D86AF9" w:rsidP="0011174C">
            <w:pPr>
              <w:rPr>
                <w:lang w:val="en-US" w:eastAsia="en-US"/>
              </w:rPr>
            </w:pPr>
            <w:r w:rsidRPr="009338C3">
              <w:rPr>
                <w:lang w:val="en-US" w:eastAsia="en-US"/>
              </w:rPr>
              <w:t>(IU/</w:t>
            </w:r>
            <w:proofErr w:type="spellStart"/>
            <w:r w:rsidRPr="009338C3">
              <w:rPr>
                <w:lang w:val="en-US" w:eastAsia="en-US"/>
              </w:rPr>
              <w:t>dL</w:t>
            </w:r>
            <w:proofErr w:type="spellEnd"/>
            <w:r w:rsidRPr="009338C3">
              <w:rPr>
                <w:lang w:val="en-US" w:eastAsia="en-US"/>
              </w:rPr>
              <w:t xml:space="preserve"> per IU/kg)</w:t>
            </w:r>
          </w:p>
        </w:tc>
        <w:tc>
          <w:tcPr>
            <w:tcW w:w="1980" w:type="dxa"/>
            <w:shd w:val="clear" w:color="auto" w:fill="auto"/>
          </w:tcPr>
          <w:p w:rsidR="00D86AF9" w:rsidRPr="009338C3" w:rsidRDefault="00D86AF9" w:rsidP="0011174C">
            <w:pPr>
              <w:rPr>
                <w:lang w:val="en-US" w:eastAsia="en-US"/>
              </w:rPr>
            </w:pPr>
            <w:r w:rsidRPr="009338C3">
              <w:rPr>
                <w:lang w:val="en-US" w:eastAsia="en-US"/>
              </w:rPr>
              <w:t>1.6 (1.3; 1.9)</w:t>
            </w:r>
          </w:p>
        </w:tc>
        <w:tc>
          <w:tcPr>
            <w:tcW w:w="1980" w:type="dxa"/>
            <w:shd w:val="clear" w:color="auto" w:fill="auto"/>
          </w:tcPr>
          <w:p w:rsidR="00D86AF9" w:rsidRPr="009338C3" w:rsidRDefault="00D86AF9" w:rsidP="0011174C">
            <w:pPr>
              <w:rPr>
                <w:lang w:val="en-US" w:eastAsia="en-US"/>
              </w:rPr>
            </w:pPr>
            <w:r w:rsidRPr="009338C3">
              <w:rPr>
                <w:lang w:val="en-US" w:eastAsia="en-US"/>
              </w:rPr>
              <w:t>1.7 (1.4; 2.0)</w:t>
            </w:r>
          </w:p>
        </w:tc>
      </w:tr>
      <w:tr w:rsidR="00D86AF9" w:rsidRPr="009338C3" w:rsidTr="008D2EA3">
        <w:tc>
          <w:tcPr>
            <w:tcW w:w="2988" w:type="dxa"/>
            <w:shd w:val="clear" w:color="auto" w:fill="auto"/>
          </w:tcPr>
          <w:p w:rsidR="00D86AF9" w:rsidRPr="009338C3" w:rsidRDefault="00D86AF9" w:rsidP="0011174C">
            <w:pPr>
              <w:rPr>
                <w:lang w:val="en-US" w:eastAsia="en-US"/>
              </w:rPr>
            </w:pPr>
          </w:p>
        </w:tc>
        <w:tc>
          <w:tcPr>
            <w:tcW w:w="1980" w:type="dxa"/>
            <w:shd w:val="clear" w:color="auto" w:fill="auto"/>
          </w:tcPr>
          <w:p w:rsidR="00D86AF9" w:rsidRPr="009338C3" w:rsidRDefault="00D86AF9" w:rsidP="0011174C">
            <w:pPr>
              <w:rPr>
                <w:lang w:val="en-US" w:eastAsia="en-US"/>
              </w:rPr>
            </w:pPr>
            <w:r w:rsidRPr="009338C3">
              <w:rPr>
                <w:lang w:val="en-US" w:eastAsia="en-US"/>
              </w:rPr>
              <w:t>N=23</w:t>
            </w:r>
          </w:p>
        </w:tc>
        <w:tc>
          <w:tcPr>
            <w:tcW w:w="1980" w:type="dxa"/>
            <w:shd w:val="clear" w:color="auto" w:fill="auto"/>
          </w:tcPr>
          <w:p w:rsidR="00D86AF9" w:rsidRPr="009338C3" w:rsidRDefault="00D86AF9" w:rsidP="0011174C">
            <w:pPr>
              <w:rPr>
                <w:lang w:val="en-US" w:eastAsia="en-US"/>
              </w:rPr>
            </w:pPr>
            <w:r w:rsidRPr="009338C3">
              <w:rPr>
                <w:lang w:val="en-US" w:eastAsia="en-US"/>
              </w:rPr>
              <w:t>N=25</w:t>
            </w:r>
          </w:p>
        </w:tc>
      </w:tr>
      <w:tr w:rsidR="00D86AF9" w:rsidRPr="009338C3" w:rsidTr="008D2EA3">
        <w:tc>
          <w:tcPr>
            <w:tcW w:w="2988" w:type="dxa"/>
            <w:shd w:val="clear" w:color="auto" w:fill="auto"/>
          </w:tcPr>
          <w:p w:rsidR="00D86AF9" w:rsidRPr="009338C3" w:rsidRDefault="00D86AF9" w:rsidP="0011174C">
            <w:pPr>
              <w:rPr>
                <w:lang w:val="en-US" w:eastAsia="en-US"/>
              </w:rPr>
            </w:pPr>
            <w:r w:rsidRPr="009338C3">
              <w:rPr>
                <w:lang w:val="en-US" w:eastAsia="en-US"/>
              </w:rPr>
              <w:t xml:space="preserve">After 6 months: </w:t>
            </w:r>
          </w:p>
          <w:p w:rsidR="00D86AF9" w:rsidRPr="009338C3" w:rsidRDefault="00D86AF9" w:rsidP="0011174C">
            <w:pPr>
              <w:rPr>
                <w:lang w:val="en-US" w:eastAsia="en-US"/>
              </w:rPr>
            </w:pPr>
            <w:r w:rsidRPr="009338C3">
              <w:rPr>
                <w:lang w:val="en-US" w:eastAsia="en-US"/>
              </w:rPr>
              <w:t>Chromogenic assay results</w:t>
            </w:r>
          </w:p>
          <w:p w:rsidR="00D86AF9" w:rsidRPr="009338C3" w:rsidRDefault="00D86AF9" w:rsidP="0011174C">
            <w:pPr>
              <w:rPr>
                <w:lang w:val="en-US" w:eastAsia="en-US"/>
              </w:rPr>
            </w:pPr>
            <w:r w:rsidRPr="009338C3">
              <w:rPr>
                <w:lang w:val="en-US" w:eastAsia="en-US"/>
              </w:rPr>
              <w:t>Median (Q1; Q3)</w:t>
            </w:r>
          </w:p>
          <w:p w:rsidR="00D86AF9" w:rsidRPr="009338C3" w:rsidRDefault="00D86AF9" w:rsidP="0011174C">
            <w:pPr>
              <w:rPr>
                <w:lang w:val="en-US" w:eastAsia="en-US"/>
              </w:rPr>
            </w:pPr>
            <w:r w:rsidRPr="009338C3">
              <w:rPr>
                <w:lang w:val="en-US" w:eastAsia="en-US"/>
              </w:rPr>
              <w:t>(IU/</w:t>
            </w:r>
            <w:proofErr w:type="spellStart"/>
            <w:r w:rsidRPr="009338C3">
              <w:rPr>
                <w:lang w:val="en-US" w:eastAsia="en-US"/>
              </w:rPr>
              <w:t>dL</w:t>
            </w:r>
            <w:proofErr w:type="spellEnd"/>
            <w:r w:rsidRPr="009338C3">
              <w:rPr>
                <w:lang w:val="en-US" w:eastAsia="en-US"/>
              </w:rPr>
              <w:t xml:space="preserve"> per IU/kg)</w:t>
            </w:r>
          </w:p>
        </w:tc>
        <w:tc>
          <w:tcPr>
            <w:tcW w:w="1980" w:type="dxa"/>
            <w:shd w:val="clear" w:color="auto" w:fill="auto"/>
          </w:tcPr>
          <w:p w:rsidR="00D86AF9" w:rsidRPr="009338C3" w:rsidRDefault="00D86AF9" w:rsidP="0011174C">
            <w:pPr>
              <w:rPr>
                <w:lang w:val="en-US" w:eastAsia="en-US"/>
              </w:rPr>
            </w:pPr>
            <w:r w:rsidRPr="009338C3">
              <w:rPr>
                <w:lang w:val="en-US" w:eastAsia="en-US"/>
              </w:rPr>
              <w:t>1.8 (1.4; 2.0)</w:t>
            </w:r>
          </w:p>
        </w:tc>
        <w:tc>
          <w:tcPr>
            <w:tcW w:w="1980" w:type="dxa"/>
            <w:shd w:val="clear" w:color="auto" w:fill="auto"/>
          </w:tcPr>
          <w:p w:rsidR="00D86AF9" w:rsidRPr="009338C3" w:rsidRDefault="00D86AF9" w:rsidP="0011174C">
            <w:pPr>
              <w:rPr>
                <w:lang w:val="en-US" w:eastAsia="en-US"/>
              </w:rPr>
            </w:pPr>
            <w:r w:rsidRPr="009338C3">
              <w:rPr>
                <w:lang w:val="en-US" w:eastAsia="en-US"/>
              </w:rPr>
              <w:t>1.8 (1.2; 2.1)</w:t>
            </w:r>
          </w:p>
        </w:tc>
      </w:tr>
    </w:tbl>
    <w:p w:rsidR="00D86AF9" w:rsidRPr="009338C3" w:rsidRDefault="00D86AF9" w:rsidP="0011174C"/>
    <w:p w:rsidR="00F93AC7" w:rsidRPr="00641220" w:rsidRDefault="00F93AC7" w:rsidP="00B26B3F">
      <w:pPr>
        <w:pStyle w:val="Heading1"/>
        <w:rPr>
          <w:sz w:val="28"/>
          <w:szCs w:val="28"/>
        </w:rPr>
      </w:pPr>
      <w:r w:rsidRPr="00641220">
        <w:rPr>
          <w:sz w:val="28"/>
          <w:szCs w:val="28"/>
        </w:rPr>
        <w:t>CLINICAL TRIAL</w:t>
      </w:r>
      <w:r w:rsidR="00F07273" w:rsidRPr="00641220">
        <w:rPr>
          <w:sz w:val="28"/>
          <w:szCs w:val="28"/>
        </w:rPr>
        <w:t>S</w:t>
      </w:r>
    </w:p>
    <w:p w:rsidR="00812414" w:rsidRPr="009338C3" w:rsidRDefault="00812414" w:rsidP="00D5108F">
      <w:pPr>
        <w:pStyle w:val="BayerBodyTextFull"/>
      </w:pPr>
      <w:bookmarkStart w:id="10" w:name="_Toc346526939"/>
      <w:bookmarkStart w:id="11" w:name="_Toc329614834"/>
      <w:r w:rsidRPr="009338C3">
        <w:t xml:space="preserve">The safety and efficacy of </w:t>
      </w:r>
      <w:proofErr w:type="spellStart"/>
      <w:r w:rsidR="00E0388D" w:rsidRPr="009338C3">
        <w:t>Kovaltry</w:t>
      </w:r>
      <w:proofErr w:type="spellEnd"/>
      <w:r w:rsidRPr="009338C3">
        <w:t xml:space="preserve"> for routine prophylaxis, control and prevention of bleeding episodes, and perioperative management of patients with severe </w:t>
      </w:r>
      <w:proofErr w:type="spellStart"/>
      <w:r w:rsidR="00691980" w:rsidRPr="009338C3">
        <w:t>haemoph</w:t>
      </w:r>
      <w:r w:rsidRPr="009338C3">
        <w:t>ilia</w:t>
      </w:r>
      <w:proofErr w:type="spellEnd"/>
      <w:r w:rsidRPr="009338C3">
        <w:t xml:space="preserve"> A (&lt;1% FVIII) was evaluated in three clinical studies: two multi-</w:t>
      </w:r>
      <w:proofErr w:type="spellStart"/>
      <w:r w:rsidRPr="009338C3">
        <w:t>cent</w:t>
      </w:r>
      <w:r w:rsidR="00052171" w:rsidRPr="009338C3">
        <w:t>r</w:t>
      </w:r>
      <w:r w:rsidRPr="009338C3">
        <w:t>e</w:t>
      </w:r>
      <w:proofErr w:type="spellEnd"/>
      <w:r w:rsidRPr="009338C3">
        <w:t xml:space="preserve">, open-label, cross-over, uncontrolled, </w:t>
      </w:r>
      <w:proofErr w:type="spellStart"/>
      <w:r w:rsidRPr="009338C3">
        <w:t>randomi</w:t>
      </w:r>
      <w:r w:rsidR="00052171" w:rsidRPr="009338C3">
        <w:t>s</w:t>
      </w:r>
      <w:r w:rsidRPr="009338C3">
        <w:t>ed</w:t>
      </w:r>
      <w:proofErr w:type="spellEnd"/>
      <w:r w:rsidRPr="009338C3">
        <w:t xml:space="preserve"> studies in adolescent and adult PTPs (age ≥12 years to &lt;65 years) and one multi-</w:t>
      </w:r>
      <w:proofErr w:type="spellStart"/>
      <w:r w:rsidRPr="009338C3">
        <w:t>cent</w:t>
      </w:r>
      <w:r w:rsidR="00052171" w:rsidRPr="009338C3">
        <w:t>r</w:t>
      </w:r>
      <w:r w:rsidRPr="009338C3">
        <w:t>e</w:t>
      </w:r>
      <w:proofErr w:type="spellEnd"/>
      <w:r w:rsidRPr="009338C3">
        <w:t xml:space="preserve">, two-part, open-label, uncontrolled study in </w:t>
      </w:r>
      <w:proofErr w:type="spellStart"/>
      <w:r w:rsidRPr="009338C3">
        <w:t>p</w:t>
      </w:r>
      <w:r w:rsidR="00052171" w:rsidRPr="009338C3">
        <w:t>a</w:t>
      </w:r>
      <w:r w:rsidRPr="009338C3">
        <w:t>ediatric</w:t>
      </w:r>
      <w:proofErr w:type="spellEnd"/>
      <w:r w:rsidRPr="009338C3">
        <w:t xml:space="preserve"> patients ≤12 years of age. </w:t>
      </w:r>
    </w:p>
    <w:p w:rsidR="00812414" w:rsidRPr="009338C3" w:rsidRDefault="00812414" w:rsidP="00D5108F">
      <w:pPr>
        <w:pStyle w:val="BayerBodyTextFull"/>
      </w:pPr>
      <w:r w:rsidRPr="009338C3">
        <w:t xml:space="preserve">A total of 204 subjects have been included in the completed clinical trials, 153 subjects ≥12 years of age and 51 subjects &lt;12 years of age. One hundred-forty (140) subjects were treated for at least 12 months, and 55 of these subjects for a median of 24 months. In addition, 9 </w:t>
      </w:r>
      <w:r w:rsidR="00691980" w:rsidRPr="009338C3">
        <w:t>previously untreated patients (</w:t>
      </w:r>
      <w:r w:rsidRPr="009338C3">
        <w:t>PUPs</w:t>
      </w:r>
      <w:r w:rsidR="00691980" w:rsidRPr="009338C3">
        <w:t>)</w:t>
      </w:r>
      <w:r w:rsidRPr="009338C3">
        <w:t xml:space="preserve"> have been exposed in the ongoing PUP trial. </w:t>
      </w:r>
    </w:p>
    <w:p w:rsidR="00812414" w:rsidRPr="00B26B3F" w:rsidRDefault="00812414" w:rsidP="00B26B3F">
      <w:pPr>
        <w:pStyle w:val="Heading2"/>
      </w:pPr>
      <w:bookmarkStart w:id="12" w:name="_14.1_Routine_Prophylaxis"/>
      <w:bookmarkStart w:id="13" w:name="_Toc401753876"/>
      <w:bookmarkEnd w:id="12"/>
      <w:r w:rsidRPr="00B26B3F">
        <w:t>Routine Prophylaxis</w:t>
      </w:r>
      <w:bookmarkEnd w:id="13"/>
    </w:p>
    <w:p w:rsidR="00812414" w:rsidRPr="00C57278" w:rsidRDefault="00812414" w:rsidP="0011174C">
      <w:pPr>
        <w:pStyle w:val="Heading3"/>
      </w:pPr>
      <w:r w:rsidRPr="00C57278">
        <w:t>Adolescents and Adults</w:t>
      </w:r>
    </w:p>
    <w:p w:rsidR="00812414" w:rsidRPr="009338C3" w:rsidRDefault="00812414" w:rsidP="00D5108F">
      <w:pPr>
        <w:pStyle w:val="BayerBodyTextFull"/>
      </w:pPr>
      <w:r w:rsidRPr="009338C3">
        <w:t xml:space="preserve">The efficacy and safety of routine prophylaxis treatment with </w:t>
      </w:r>
      <w:proofErr w:type="spellStart"/>
      <w:r w:rsidR="00E0388D" w:rsidRPr="009338C3">
        <w:t>Kovaltry</w:t>
      </w:r>
      <w:proofErr w:type="spellEnd"/>
      <w:r w:rsidRPr="009338C3">
        <w:t xml:space="preserve"> was demonstrated in </w:t>
      </w:r>
      <w:r w:rsidR="008F1672">
        <w:t>LEOPOLD I</w:t>
      </w:r>
      <w:r w:rsidRPr="009338C3">
        <w:t xml:space="preserve">. </w:t>
      </w:r>
      <w:r w:rsidR="008F1672">
        <w:t>LEOPOLD II</w:t>
      </w:r>
      <w:r w:rsidRPr="009338C3">
        <w:t xml:space="preserve"> demonstrated the superiority of prophylaxis treatment over on-demand treatment with </w:t>
      </w:r>
      <w:proofErr w:type="spellStart"/>
      <w:r w:rsidR="00E0388D" w:rsidRPr="009338C3">
        <w:t>Kovaltry</w:t>
      </w:r>
      <w:proofErr w:type="spellEnd"/>
      <w:r w:rsidRPr="009338C3">
        <w:t xml:space="preserve"> during a one-year treatment period. In both studies, the primary efficacy variable was </w:t>
      </w:r>
      <w:proofErr w:type="spellStart"/>
      <w:r w:rsidRPr="009338C3">
        <w:t>annuali</w:t>
      </w:r>
      <w:r w:rsidR="006F4063" w:rsidRPr="009338C3">
        <w:t>s</w:t>
      </w:r>
      <w:r w:rsidRPr="009338C3">
        <w:t>ed</w:t>
      </w:r>
      <w:proofErr w:type="spellEnd"/>
      <w:r w:rsidRPr="009338C3">
        <w:t xml:space="preserve"> bleeding rate (ABR) (bleeds/subject/year) (see </w:t>
      </w:r>
      <w:r w:rsidR="008B63F6" w:rsidRPr="003C46A8">
        <w:rPr>
          <w:color w:val="0000FF"/>
        </w:rPr>
        <w:fldChar w:fldCharType="begin"/>
      </w:r>
      <w:r w:rsidR="008B63F6" w:rsidRPr="003C46A8">
        <w:rPr>
          <w:color w:val="0000FF"/>
        </w:rPr>
        <w:instrText xml:space="preserve"> REF _Ref398818915 \h </w:instrText>
      </w:r>
      <w:r w:rsidR="008D2EA3" w:rsidRPr="003C46A8">
        <w:rPr>
          <w:color w:val="0000FF"/>
        </w:rPr>
        <w:instrText xml:space="preserve"> \* MERGEFORMAT </w:instrText>
      </w:r>
      <w:r w:rsidR="008B63F6" w:rsidRPr="003C46A8">
        <w:rPr>
          <w:color w:val="0000FF"/>
        </w:rPr>
      </w:r>
      <w:r w:rsidR="008B63F6" w:rsidRPr="003C46A8">
        <w:rPr>
          <w:color w:val="0000FF"/>
        </w:rPr>
        <w:fldChar w:fldCharType="separate"/>
      </w:r>
      <w:r w:rsidR="00D07C63" w:rsidRPr="007C5457">
        <w:rPr>
          <w:color w:val="0000FF"/>
        </w:rPr>
        <w:t xml:space="preserve">Table </w:t>
      </w:r>
      <w:r w:rsidR="00D07C63" w:rsidRPr="007C5457">
        <w:rPr>
          <w:noProof/>
          <w:color w:val="0000FF"/>
        </w:rPr>
        <w:t>7</w:t>
      </w:r>
      <w:r w:rsidR="008B63F6" w:rsidRPr="003C46A8">
        <w:rPr>
          <w:color w:val="0000FF"/>
        </w:rPr>
        <w:fldChar w:fldCharType="end"/>
      </w:r>
      <w:r w:rsidRPr="009338C3">
        <w:t>).</w:t>
      </w:r>
    </w:p>
    <w:p w:rsidR="00812414" w:rsidRPr="009338C3" w:rsidRDefault="00812414" w:rsidP="00D5108F">
      <w:pPr>
        <w:pStyle w:val="BayerBodyTextFull"/>
      </w:pPr>
      <w:r w:rsidRPr="009338C3">
        <w:lastRenderedPageBreak/>
        <w:t xml:space="preserve">In </w:t>
      </w:r>
      <w:r w:rsidR="008F1672">
        <w:t>LEOPOLD I</w:t>
      </w:r>
      <w:r w:rsidRPr="009338C3">
        <w:t xml:space="preserve">, the prophylactic regimen was 20 to 50 IU/kg two or three times per week in which the dose frequency was assigned by the investigator based on the patient’s individual requirements. In </w:t>
      </w:r>
      <w:r w:rsidR="008F1672">
        <w:t>LEOPOLD II</w:t>
      </w:r>
      <w:r w:rsidRPr="009338C3">
        <w:t xml:space="preserve">, the prophylactic regimen was 20 to 30 IU/kg two times per week or 30 to 40 IU/kg three times per week and the treatment group was assigned by </w:t>
      </w:r>
      <w:proofErr w:type="spellStart"/>
      <w:r w:rsidRPr="009338C3">
        <w:t>randomi</w:t>
      </w:r>
      <w:r w:rsidR="00052171" w:rsidRPr="009338C3">
        <w:t>s</w:t>
      </w:r>
      <w:r w:rsidRPr="009338C3">
        <w:t>ation</w:t>
      </w:r>
      <w:proofErr w:type="spellEnd"/>
      <w:r w:rsidRPr="009338C3">
        <w:t>.</w:t>
      </w:r>
    </w:p>
    <w:p w:rsidR="00812414" w:rsidRDefault="00812414" w:rsidP="00D5108F">
      <w:pPr>
        <w:pStyle w:val="BayerBodyTextFull"/>
      </w:pPr>
      <w:r w:rsidRPr="009338C3">
        <w:t xml:space="preserve">A total of 140 subjects were treated with </w:t>
      </w:r>
      <w:proofErr w:type="spellStart"/>
      <w:r w:rsidR="00E0388D" w:rsidRPr="009338C3">
        <w:t>Kovaltry</w:t>
      </w:r>
      <w:proofErr w:type="spellEnd"/>
      <w:r w:rsidRPr="009338C3">
        <w:t xml:space="preserve"> for at least 12 months with median exposure days (ED) of </w:t>
      </w:r>
      <w:r w:rsidR="00837CCB">
        <w:t>157</w:t>
      </w:r>
      <w:r w:rsidRPr="009338C3">
        <w:t xml:space="preserve"> (</w:t>
      </w:r>
      <w:r w:rsidR="00095DB6">
        <w:t xml:space="preserve">305 </w:t>
      </w:r>
      <w:r w:rsidRPr="009338C3">
        <w:t xml:space="preserve">inclusive of extension phase) in </w:t>
      </w:r>
      <w:r w:rsidR="008F1672">
        <w:t>LEOPOLD I</w:t>
      </w:r>
      <w:r w:rsidRPr="009338C3">
        <w:t xml:space="preserve"> and 153 ED in </w:t>
      </w:r>
      <w:r w:rsidR="008F1672">
        <w:t>LEOPOLD II</w:t>
      </w:r>
      <w:r w:rsidRPr="009338C3">
        <w:t>. In both studies, subjects in the Intent-to-Treat (ITT) population were adherent to &gt;95% to 100% of prescribed number of prophylaxis infusions.</w:t>
      </w:r>
    </w:p>
    <w:p w:rsidR="00812414" w:rsidRPr="00526FF0" w:rsidRDefault="00526FF0" w:rsidP="00BB7901">
      <w:pPr>
        <w:pStyle w:val="Caption"/>
        <w:keepNext w:val="0"/>
        <w:keepLines/>
        <w:widowControl w:val="0"/>
        <w:rPr>
          <w:sz w:val="24"/>
          <w:szCs w:val="24"/>
          <w:lang w:val="en-US" w:eastAsia="en-US"/>
        </w:rPr>
      </w:pPr>
      <w:bookmarkStart w:id="14" w:name="_Ref398818915"/>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7</w:t>
      </w:r>
      <w:r w:rsidRPr="00526FF0">
        <w:rPr>
          <w:sz w:val="24"/>
          <w:szCs w:val="24"/>
        </w:rPr>
        <w:fldChar w:fldCharType="end"/>
      </w:r>
      <w:bookmarkEnd w:id="14"/>
      <w:r w:rsidR="00812414" w:rsidRPr="00526FF0">
        <w:rPr>
          <w:sz w:val="24"/>
          <w:szCs w:val="24"/>
          <w:lang w:val="en-US" w:eastAsia="en-US"/>
        </w:rPr>
        <w:t xml:space="preserve"> Overview of </w:t>
      </w:r>
      <w:r w:rsidR="008F1672">
        <w:rPr>
          <w:sz w:val="24"/>
          <w:szCs w:val="24"/>
          <w:lang w:val="en-US" w:eastAsia="en-US"/>
        </w:rPr>
        <w:t>LEOPOLD I</w:t>
      </w:r>
      <w:r w:rsidR="00812414" w:rsidRPr="00526FF0">
        <w:rPr>
          <w:sz w:val="24"/>
          <w:szCs w:val="24"/>
          <w:lang w:val="en-US" w:eastAsia="en-US"/>
        </w:rPr>
        <w:t xml:space="preserve"> and </w:t>
      </w:r>
      <w:r w:rsidR="008F1672">
        <w:rPr>
          <w:sz w:val="24"/>
          <w:szCs w:val="24"/>
          <w:lang w:val="en-US" w:eastAsia="en-US"/>
        </w:rPr>
        <w:t>LEOPOLD II</w:t>
      </w:r>
      <w:r w:rsidR="00812414" w:rsidRPr="00526FF0">
        <w:rPr>
          <w:sz w:val="24"/>
          <w:szCs w:val="24"/>
          <w:lang w:val="en-US" w:eastAsia="en-US"/>
        </w:rPr>
        <w:t xml:space="preserve"> </w:t>
      </w:r>
    </w:p>
    <w:p w:rsidR="00B26B3F" w:rsidRPr="00B26B3F" w:rsidRDefault="00B26B3F" w:rsidP="00BB7901">
      <w:pPr>
        <w:keepNext w:val="0"/>
        <w:keepLines/>
        <w:widowControl w:val="0"/>
        <w:rPr>
          <w:b/>
          <w:lang w:val="en-US"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3118"/>
      </w:tblGrid>
      <w:tr w:rsidR="00812414" w:rsidRPr="009338C3" w:rsidTr="008671D2">
        <w:trPr>
          <w:cantSplit/>
          <w:trHeight w:val="341"/>
          <w:tblHeader/>
        </w:trPr>
        <w:tc>
          <w:tcPr>
            <w:tcW w:w="3119" w:type="dxa"/>
            <w:tcBorders>
              <w:top w:val="nil"/>
              <w:left w:val="nil"/>
              <w:right w:val="single" w:sz="4" w:space="0" w:color="auto"/>
            </w:tcBorders>
            <w:shd w:val="clear" w:color="auto" w:fill="auto"/>
            <w:vAlign w:val="bottom"/>
          </w:tcPr>
          <w:p w:rsidR="00812414" w:rsidRPr="009338C3" w:rsidRDefault="00812414" w:rsidP="00BB7901">
            <w:pPr>
              <w:keepNext w:val="0"/>
              <w:keepLines/>
              <w:widowControl w:val="0"/>
              <w:rPr>
                <w:lang w:val="en-US" w:eastAsia="en-US"/>
              </w:rPr>
            </w:pPr>
          </w:p>
        </w:tc>
        <w:tc>
          <w:tcPr>
            <w:tcW w:w="3544" w:type="dxa"/>
            <w:tcBorders>
              <w:top w:val="single" w:sz="4" w:space="0" w:color="auto"/>
              <w:left w:val="single" w:sz="4" w:space="0" w:color="auto"/>
              <w:right w:val="single" w:sz="4" w:space="0" w:color="auto"/>
            </w:tcBorders>
            <w:shd w:val="clear" w:color="auto" w:fill="auto"/>
            <w:vAlign w:val="bottom"/>
            <w:hideMark/>
          </w:tcPr>
          <w:p w:rsidR="00812414" w:rsidRPr="00641220" w:rsidRDefault="008F1672" w:rsidP="00BB7901">
            <w:pPr>
              <w:keepNext w:val="0"/>
              <w:keepLines/>
              <w:widowControl w:val="0"/>
              <w:jc w:val="center"/>
              <w:rPr>
                <w:b/>
                <w:lang w:val="en-US" w:eastAsia="en-US"/>
              </w:rPr>
            </w:pPr>
            <w:r w:rsidRPr="00641220">
              <w:rPr>
                <w:b/>
                <w:lang w:val="en-US" w:eastAsia="en-US"/>
              </w:rPr>
              <w:t>LEOPOLD I</w:t>
            </w:r>
          </w:p>
          <w:p w:rsidR="00812414" w:rsidRPr="00641220" w:rsidRDefault="00812414" w:rsidP="00BB7901">
            <w:pPr>
              <w:keepNext w:val="0"/>
              <w:keepLines/>
              <w:widowControl w:val="0"/>
              <w:jc w:val="center"/>
              <w:rPr>
                <w:b/>
                <w:lang w:val="en-US" w:eastAsia="en-US"/>
              </w:rPr>
            </w:pPr>
            <w:r w:rsidRPr="00641220">
              <w:rPr>
                <w:b/>
                <w:lang w:val="en-US" w:eastAsia="en-US"/>
              </w:rPr>
              <w:t>(N=62)</w:t>
            </w:r>
            <w:r w:rsidRPr="00641220">
              <w:rPr>
                <w:b/>
                <w:vertAlign w:val="superscript"/>
                <w:lang w:val="en-US" w:eastAsia="en-US"/>
              </w:rPr>
              <w:t>a</w:t>
            </w:r>
          </w:p>
        </w:tc>
        <w:tc>
          <w:tcPr>
            <w:tcW w:w="3118" w:type="dxa"/>
            <w:tcBorders>
              <w:top w:val="single" w:sz="4" w:space="0" w:color="auto"/>
              <w:left w:val="single" w:sz="4" w:space="0" w:color="auto"/>
              <w:right w:val="single" w:sz="4" w:space="0" w:color="auto"/>
            </w:tcBorders>
            <w:shd w:val="clear" w:color="auto" w:fill="auto"/>
            <w:vAlign w:val="bottom"/>
            <w:hideMark/>
          </w:tcPr>
          <w:p w:rsidR="00812414" w:rsidRPr="00641220" w:rsidRDefault="008F1672" w:rsidP="00BB7901">
            <w:pPr>
              <w:keepNext w:val="0"/>
              <w:keepLines/>
              <w:widowControl w:val="0"/>
              <w:jc w:val="center"/>
              <w:rPr>
                <w:b/>
                <w:lang w:val="en-US" w:eastAsia="en-US"/>
              </w:rPr>
            </w:pPr>
            <w:r w:rsidRPr="00641220">
              <w:rPr>
                <w:b/>
                <w:lang w:val="en-US" w:eastAsia="en-US"/>
              </w:rPr>
              <w:t>LEOPOLD II</w:t>
            </w:r>
          </w:p>
          <w:p w:rsidR="00812414" w:rsidRPr="00641220" w:rsidRDefault="00812414" w:rsidP="00BB7901">
            <w:pPr>
              <w:keepNext w:val="0"/>
              <w:keepLines/>
              <w:widowControl w:val="0"/>
              <w:jc w:val="center"/>
              <w:rPr>
                <w:b/>
                <w:lang w:val="en-US" w:eastAsia="en-US"/>
              </w:rPr>
            </w:pPr>
            <w:r w:rsidRPr="00641220">
              <w:rPr>
                <w:b/>
                <w:lang w:val="en-US" w:eastAsia="en-US"/>
              </w:rPr>
              <w:t>(N=80)</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Age (mean</w:t>
            </w:r>
            <w:r w:rsidRPr="009338C3">
              <w:rPr>
                <w:lang w:val="en-US" w:eastAsia="en-US"/>
              </w:rPr>
              <w:sym w:font="Symbol" w:char="F0B1"/>
            </w:r>
            <w:r w:rsidRPr="009338C3">
              <w:rPr>
                <w:lang w:val="en-US" w:eastAsia="en-US"/>
              </w:rPr>
              <w:t>SD) (years)</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31.5</w:t>
            </w:r>
            <w:r w:rsidRPr="009338C3">
              <w:rPr>
                <w:lang w:val="en-US" w:eastAsia="en-US"/>
              </w:rPr>
              <w:sym w:font="Symbol" w:char="F0B1"/>
            </w:r>
            <w:r w:rsidRPr="009338C3">
              <w:rPr>
                <w:lang w:val="en-US" w:eastAsia="en-US"/>
              </w:rPr>
              <w:t>12.7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29.6</w:t>
            </w:r>
            <w:r w:rsidRPr="009338C3">
              <w:rPr>
                <w:lang w:val="en-US" w:eastAsia="en-US"/>
              </w:rPr>
              <w:sym w:font="Symbol" w:char="F0B1"/>
            </w:r>
            <w:r w:rsidRPr="009338C3">
              <w:rPr>
                <w:lang w:val="en-US" w:eastAsia="en-US"/>
              </w:rPr>
              <w:t>11.0</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D5108F">
            <w:pPr>
              <w:keepNext w:val="0"/>
              <w:keepLines/>
              <w:widowControl w:val="0"/>
              <w:rPr>
                <w:lang w:val="en-US" w:eastAsia="en-US"/>
              </w:rPr>
            </w:pPr>
            <w:r w:rsidRPr="009338C3">
              <w:rPr>
                <w:lang w:val="en-US" w:eastAsia="en-US"/>
              </w:rPr>
              <w:t>Previous treatment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D5108F">
            <w:pPr>
              <w:keepNext w:val="0"/>
              <w:keepLines/>
              <w:widowControl w:val="0"/>
              <w:rPr>
                <w:lang w:val="en-US" w:eastAsia="en-US"/>
              </w:rPr>
            </w:pPr>
            <w:r w:rsidRPr="009338C3">
              <w:rPr>
                <w:lang w:val="en-US" w:eastAsia="en-US"/>
              </w:rPr>
              <w:t>Prophylaxis: 80.6%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D5108F">
            <w:pPr>
              <w:keepNext w:val="0"/>
              <w:keepLines/>
              <w:widowControl w:val="0"/>
              <w:rPr>
                <w:lang w:val="en-US" w:eastAsia="en-US"/>
              </w:rPr>
            </w:pPr>
            <w:r w:rsidRPr="009338C3">
              <w:rPr>
                <w:lang w:val="en-US" w:eastAsia="en-US"/>
              </w:rPr>
              <w:t>On-demand: 100%</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 of Target joints (mean; SD)</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1.4</w:t>
            </w:r>
            <w:r w:rsidRPr="009338C3">
              <w:rPr>
                <w:lang w:val="en-US" w:eastAsia="en-US"/>
              </w:rPr>
              <w:sym w:font="Symbol" w:char="F0B1"/>
            </w:r>
            <w:r w:rsidRPr="009338C3">
              <w:rPr>
                <w:lang w:val="en-US" w:eastAsia="en-US"/>
              </w:rPr>
              <w:t>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3.0</w:t>
            </w:r>
            <w:r w:rsidRPr="009338C3">
              <w:rPr>
                <w:lang w:val="en-US" w:eastAsia="en-US"/>
              </w:rPr>
              <w:sym w:font="Symbol" w:char="F0B1"/>
            </w:r>
            <w:r w:rsidRPr="009338C3">
              <w:rPr>
                <w:lang w:val="en-US" w:eastAsia="en-US"/>
              </w:rPr>
              <w:t>2.1</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 xml:space="preserve">Joint </w:t>
            </w:r>
            <w:proofErr w:type="spellStart"/>
            <w:r w:rsidRPr="009338C3">
              <w:rPr>
                <w:lang w:val="en-US" w:eastAsia="en-US"/>
              </w:rPr>
              <w:t>h</w:t>
            </w:r>
            <w:r w:rsidR="00052171" w:rsidRPr="009338C3">
              <w:rPr>
                <w:lang w:val="en-US" w:eastAsia="en-US"/>
              </w:rPr>
              <w:t>a</w:t>
            </w:r>
            <w:r w:rsidRPr="009338C3">
              <w:rPr>
                <w:lang w:val="en-US" w:eastAsia="en-US"/>
              </w:rPr>
              <w:t>emorrhage</w:t>
            </w:r>
            <w:proofErr w:type="spellEnd"/>
            <w:r w:rsidRPr="009338C3">
              <w:rPr>
                <w:lang w:val="en-US" w:eastAsia="en-US"/>
              </w:rPr>
              <w:t xml:space="preserve"> history</w:t>
            </w:r>
          </w:p>
          <w:p w:rsidR="00812414" w:rsidRPr="009338C3" w:rsidRDefault="00812414" w:rsidP="00D5108F">
            <w:pPr>
              <w:keepNext w:val="0"/>
              <w:keepLines/>
              <w:widowControl w:val="0"/>
              <w:rPr>
                <w:lang w:val="en-US" w:eastAsia="en-US"/>
              </w:rPr>
            </w:pPr>
            <w:r w:rsidRPr="009338C3">
              <w:rPr>
                <w:lang w:val="en-US" w:eastAsia="en-US"/>
              </w:rPr>
              <w:t>(mean #; SD of joint bleeds during 12 months prior study)</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D5108F">
            <w:pPr>
              <w:keepNext w:val="0"/>
              <w:keepLines/>
              <w:widowControl w:val="0"/>
              <w:rPr>
                <w:lang w:val="en-US" w:eastAsia="en-US"/>
              </w:rPr>
            </w:pPr>
            <w:r w:rsidRPr="009338C3">
              <w:rPr>
                <w:lang w:val="en-US" w:eastAsia="en-US"/>
              </w:rPr>
              <w:t>8.0</w:t>
            </w:r>
            <w:r w:rsidRPr="009338C3">
              <w:rPr>
                <w:lang w:val="en-US" w:eastAsia="en-US"/>
              </w:rPr>
              <w:sym w:font="Symbol" w:char="F0B1"/>
            </w:r>
            <w:r w:rsidRPr="009338C3">
              <w:rPr>
                <w:lang w:val="en-US" w:eastAsia="en-US"/>
              </w:rPr>
              <w:t>11.9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D5108F">
            <w:pPr>
              <w:keepNext w:val="0"/>
              <w:keepLines/>
              <w:widowControl w:val="0"/>
              <w:rPr>
                <w:lang w:val="en-US" w:eastAsia="en-US"/>
              </w:rPr>
            </w:pPr>
            <w:r w:rsidRPr="009338C3">
              <w:rPr>
                <w:lang w:val="en-US" w:eastAsia="en-US"/>
              </w:rPr>
              <w:t>32.1±23.8</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Median nominal prophylaxis dose/ injection (range)</w:t>
            </w:r>
          </w:p>
          <w:p w:rsidR="00812414" w:rsidRPr="009338C3" w:rsidRDefault="00812414" w:rsidP="00D5108F">
            <w:pPr>
              <w:keepNext w:val="0"/>
              <w:keepLines/>
              <w:widowControl w:val="0"/>
              <w:rPr>
                <w:lang w:val="en-US" w:eastAsia="en-US"/>
              </w:rPr>
            </w:pPr>
            <w:r w:rsidRPr="009338C3">
              <w:rPr>
                <w:lang w:val="en-US" w:eastAsia="en-US"/>
              </w:rPr>
              <w:t>All</w:t>
            </w:r>
          </w:p>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lang w:val="en-US" w:eastAsia="en-US"/>
              </w:rPr>
            </w:pPr>
            <w:r w:rsidRPr="009338C3">
              <w:rPr>
                <w:lang w:val="en-US" w:eastAsia="en-US"/>
              </w:rPr>
              <w:t>Prophylaxis 2 times per week</w:t>
            </w:r>
          </w:p>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lang w:val="en-US" w:eastAsia="en-US"/>
              </w:rPr>
            </w:pPr>
            <w:r w:rsidRPr="009338C3">
              <w:rPr>
                <w:lang w:val="en-US" w:eastAsia="en-US"/>
              </w:rPr>
              <w:t>Prophylaxis 3 times per week</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lang w:val="en-US" w:eastAsia="en-US"/>
              </w:rPr>
            </w:pPr>
            <w:r w:rsidRPr="009338C3">
              <w:rPr>
                <w:lang w:val="en-US" w:eastAsia="en-US"/>
              </w:rPr>
              <w:t>31.2 IU/kg (21-43 IU/kg)</w:t>
            </w:r>
          </w:p>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lang w:val="en-US" w:eastAsia="en-US"/>
              </w:rPr>
            </w:pPr>
            <w:r w:rsidRPr="009338C3">
              <w:rPr>
                <w:lang w:val="en-US" w:eastAsia="en-US"/>
              </w:rPr>
              <w:t>35.0 IU/kg (21-42 IU/kg)</w:t>
            </w:r>
          </w:p>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strike/>
                <w:lang w:val="en-US" w:eastAsia="en-US"/>
              </w:rPr>
            </w:pPr>
            <w:r w:rsidRPr="009338C3">
              <w:rPr>
                <w:lang w:val="en-US" w:eastAsia="en-US"/>
              </w:rPr>
              <w:t>31.1 IU/kg (24-43 IU/kg)</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lang w:val="en-US" w:eastAsia="en-US"/>
              </w:rPr>
            </w:pPr>
            <w:r w:rsidRPr="009338C3">
              <w:rPr>
                <w:lang w:val="en-US" w:eastAsia="en-US"/>
              </w:rPr>
              <w:t>31.7 IU/kg (21-42 IU/kg)</w:t>
            </w:r>
          </w:p>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lang w:val="en-US" w:eastAsia="en-US"/>
              </w:rPr>
            </w:pPr>
            <w:r w:rsidRPr="009338C3">
              <w:rPr>
                <w:lang w:val="en-US" w:eastAsia="en-US"/>
              </w:rPr>
              <w:t>30.4 IU/kg (21-</w:t>
            </w:r>
            <w:r w:rsidR="00837CCB">
              <w:rPr>
                <w:lang w:val="en-US" w:eastAsia="en-US"/>
              </w:rPr>
              <w:t>34</w:t>
            </w:r>
            <w:r w:rsidRPr="009338C3">
              <w:rPr>
                <w:lang w:val="en-US" w:eastAsia="en-US"/>
              </w:rPr>
              <w:t xml:space="preserve"> IU/kg)</w:t>
            </w:r>
          </w:p>
          <w:p w:rsidR="00812414" w:rsidRPr="009338C3" w:rsidRDefault="00812414" w:rsidP="00D5108F">
            <w:pPr>
              <w:keepNext w:val="0"/>
              <w:keepLines/>
              <w:widowControl w:val="0"/>
              <w:rPr>
                <w:lang w:val="en-US" w:eastAsia="en-US"/>
              </w:rPr>
            </w:pPr>
          </w:p>
          <w:p w:rsidR="00812414" w:rsidRPr="009338C3" w:rsidRDefault="00812414" w:rsidP="00D5108F">
            <w:pPr>
              <w:keepNext w:val="0"/>
              <w:keepLines/>
              <w:widowControl w:val="0"/>
              <w:rPr>
                <w:lang w:val="en-US" w:eastAsia="en-US"/>
              </w:rPr>
            </w:pPr>
            <w:r w:rsidRPr="009338C3">
              <w:rPr>
                <w:lang w:val="en-US" w:eastAsia="en-US"/>
              </w:rPr>
              <w:t>37.4 IU/kg (30-42 IU/kg)</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Treatment duration</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1 year main study</w:t>
            </w:r>
          </w:p>
          <w:p w:rsidR="00812414" w:rsidRPr="009338C3" w:rsidRDefault="00812414" w:rsidP="00D5108F">
            <w:pPr>
              <w:keepNext w:val="0"/>
              <w:keepLines/>
              <w:widowControl w:val="0"/>
              <w:rPr>
                <w:lang w:val="en-US" w:eastAsia="en-US"/>
              </w:rPr>
            </w:pPr>
            <w:r w:rsidRPr="009338C3">
              <w:rPr>
                <w:lang w:val="en-US" w:eastAsia="en-US"/>
              </w:rPr>
              <w:t>1 year extension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D5108F">
            <w:pPr>
              <w:keepNext w:val="0"/>
              <w:keepLines/>
              <w:widowControl w:val="0"/>
              <w:rPr>
                <w:lang w:val="en-US" w:eastAsia="en-US"/>
              </w:rPr>
            </w:pPr>
            <w:r w:rsidRPr="009338C3">
              <w:rPr>
                <w:lang w:val="en-US" w:eastAsia="en-US"/>
              </w:rPr>
              <w:t>1 year</w:t>
            </w:r>
          </w:p>
        </w:tc>
      </w:tr>
      <w:tr w:rsidR="00812414" w:rsidRPr="009338C3" w:rsidTr="008671D2">
        <w:tc>
          <w:tcPr>
            <w:tcW w:w="9781" w:type="dxa"/>
            <w:gridSpan w:val="3"/>
            <w:tcBorders>
              <w:top w:val="single" w:sz="4" w:space="0" w:color="auto"/>
              <w:left w:val="nil"/>
              <w:bottom w:val="nil"/>
              <w:right w:val="nil"/>
            </w:tcBorders>
            <w:shd w:val="clear" w:color="auto" w:fill="auto"/>
          </w:tcPr>
          <w:p w:rsidR="00812414" w:rsidRPr="00B20917" w:rsidRDefault="008F1672" w:rsidP="00D5108F">
            <w:pPr>
              <w:keepNext w:val="0"/>
              <w:keepLines/>
              <w:widowControl w:val="0"/>
              <w:rPr>
                <w:sz w:val="20"/>
                <w:szCs w:val="20"/>
                <w:lang w:val="en-US" w:eastAsia="en-US"/>
              </w:rPr>
            </w:pPr>
            <w:r>
              <w:rPr>
                <w:sz w:val="20"/>
                <w:szCs w:val="20"/>
                <w:lang w:val="en-US" w:eastAsia="en-US"/>
              </w:rPr>
              <w:t>LEOPOLD I</w:t>
            </w:r>
            <w:r w:rsidR="00812414" w:rsidRPr="00B20917">
              <w:rPr>
                <w:sz w:val="20"/>
                <w:szCs w:val="20"/>
                <w:lang w:val="en-US" w:eastAsia="en-US"/>
              </w:rPr>
              <w:t>: All (n=62); 2x/week (n=18); 3x/week (n=44)</w:t>
            </w:r>
          </w:p>
          <w:p w:rsidR="00812414" w:rsidRPr="00B20917" w:rsidRDefault="008F1672" w:rsidP="00D5108F">
            <w:pPr>
              <w:keepNext w:val="0"/>
              <w:keepLines/>
              <w:widowControl w:val="0"/>
              <w:rPr>
                <w:sz w:val="20"/>
                <w:szCs w:val="20"/>
                <w:lang w:val="en-US" w:eastAsia="en-US"/>
              </w:rPr>
            </w:pPr>
            <w:r>
              <w:rPr>
                <w:sz w:val="20"/>
                <w:szCs w:val="20"/>
                <w:lang w:val="en-US" w:eastAsia="en-US"/>
              </w:rPr>
              <w:t>LEOPOLD II</w:t>
            </w:r>
            <w:r w:rsidR="00812414" w:rsidRPr="00B20917">
              <w:rPr>
                <w:sz w:val="20"/>
                <w:szCs w:val="20"/>
                <w:lang w:val="en-US" w:eastAsia="en-US"/>
              </w:rPr>
              <w:t>: All (n=59); 2x/week (n=28); 3x/week (n=31); on-demand (n=21)</w:t>
            </w:r>
          </w:p>
          <w:p w:rsidR="00812414" w:rsidRPr="009338C3" w:rsidRDefault="00812414" w:rsidP="00D5108F">
            <w:pPr>
              <w:keepNext w:val="0"/>
              <w:keepLines/>
              <w:widowControl w:val="0"/>
              <w:rPr>
                <w:rFonts w:eastAsia="Calibri"/>
                <w:lang w:val="en-US" w:eastAsia="en-US"/>
              </w:rPr>
            </w:pPr>
            <w:proofErr w:type="spellStart"/>
            <w:proofErr w:type="gramStart"/>
            <w:r w:rsidRPr="00B20917">
              <w:rPr>
                <w:rFonts w:eastAsia="Calibri"/>
                <w:sz w:val="20"/>
                <w:szCs w:val="20"/>
                <w:vertAlign w:val="superscript"/>
                <w:lang w:val="en-US" w:eastAsia="en-US"/>
              </w:rPr>
              <w:t>a</w:t>
            </w:r>
            <w:r w:rsidR="008F1672">
              <w:rPr>
                <w:rFonts w:eastAsia="Calibri"/>
                <w:sz w:val="20"/>
                <w:szCs w:val="20"/>
                <w:lang w:val="en-US" w:eastAsia="en-US"/>
              </w:rPr>
              <w:t>LEOPOLD</w:t>
            </w:r>
            <w:proofErr w:type="spellEnd"/>
            <w:proofErr w:type="gramEnd"/>
            <w:r w:rsidR="008F1672">
              <w:rPr>
                <w:rFonts w:eastAsia="Calibri"/>
                <w:sz w:val="20"/>
                <w:szCs w:val="20"/>
                <w:lang w:val="en-US" w:eastAsia="en-US"/>
              </w:rPr>
              <w:t xml:space="preserve"> I</w:t>
            </w:r>
            <w:r w:rsidRPr="00B20917">
              <w:rPr>
                <w:rFonts w:eastAsia="Calibri"/>
                <w:sz w:val="20"/>
                <w:szCs w:val="20"/>
                <w:lang w:val="en-US" w:eastAsia="en-US"/>
              </w:rPr>
              <w:t xml:space="preserve"> included PK, safety and efficacy of prophylaxis treatment and hemostasis during surgeries. Prophylaxis treatment phase data are presented.</w:t>
            </w:r>
          </w:p>
        </w:tc>
      </w:tr>
    </w:tbl>
    <w:p w:rsidR="00812414" w:rsidRPr="009338C3" w:rsidRDefault="00812414" w:rsidP="0011174C">
      <w:pPr>
        <w:rPr>
          <w:rFonts w:eastAsia="Calibri"/>
          <w:lang w:val="en-US" w:eastAsia="en-US"/>
        </w:rPr>
      </w:pPr>
    </w:p>
    <w:p w:rsidR="00B26B3F" w:rsidRPr="009338C3" w:rsidRDefault="00812414" w:rsidP="00D5108F">
      <w:pPr>
        <w:pStyle w:val="BayerBodyTextFull"/>
      </w:pPr>
      <w:r w:rsidRPr="009338C3">
        <w:t xml:space="preserve">The median ABR for the ITT population in </w:t>
      </w:r>
      <w:r w:rsidR="008F1672">
        <w:t>LEOPOLD I</w:t>
      </w:r>
      <w:r w:rsidRPr="009338C3">
        <w:t xml:space="preserve"> was 1.0 bleeds/year. In </w:t>
      </w:r>
      <w:r w:rsidR="008F1672">
        <w:t>LEOPOLD II</w:t>
      </w:r>
      <w:r w:rsidRPr="009338C3">
        <w:t xml:space="preserve">, comparison of the bleeding rates between subjects receiving on-demand therapy versus prophylaxis treatment in an ANOVA demonstrated a statistically significant difference (p&lt;0.0001) in the median ABR in subjects receiving on-demand therapy (60 bleeds per year) as compared to subjects receiving prophylaxis treatment (2 bleeds per year). The mean ABR in </w:t>
      </w:r>
      <w:r w:rsidR="008F1672">
        <w:t>LEOPOLD I</w:t>
      </w:r>
      <w:r w:rsidRPr="009338C3">
        <w:t xml:space="preserve"> was 3.79±5.21. In </w:t>
      </w:r>
      <w:r w:rsidR="008F1672">
        <w:t>LEOPOLD II</w:t>
      </w:r>
      <w:r w:rsidRPr="009338C3">
        <w:t>, mean ABR in subjects receiving on-demand therapy was 57.69±24.56 versus 4.94±6.81 in the subjects receiving prophylaxis treatment.</w:t>
      </w:r>
    </w:p>
    <w:p w:rsidR="00812414" w:rsidRPr="00526FF0" w:rsidRDefault="00526FF0" w:rsidP="00526FF0">
      <w:pPr>
        <w:pStyle w:val="Caption"/>
        <w:rPr>
          <w:sz w:val="24"/>
          <w:szCs w:val="24"/>
          <w:lang w:val="en-US" w:eastAsia="en-US"/>
        </w:rPr>
      </w:pPr>
      <w:bookmarkStart w:id="15" w:name="_Ref398818962"/>
      <w:r w:rsidRPr="00526FF0">
        <w:rPr>
          <w:sz w:val="24"/>
          <w:szCs w:val="24"/>
        </w:rPr>
        <w:lastRenderedPageBreak/>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8</w:t>
      </w:r>
      <w:r w:rsidRPr="00526FF0">
        <w:rPr>
          <w:sz w:val="24"/>
          <w:szCs w:val="24"/>
        </w:rPr>
        <w:fldChar w:fldCharType="end"/>
      </w:r>
      <w:bookmarkEnd w:id="15"/>
      <w:r w:rsidR="00812414" w:rsidRPr="00526FF0">
        <w:rPr>
          <w:sz w:val="24"/>
          <w:szCs w:val="24"/>
          <w:lang w:val="en-US" w:eastAsia="en-US"/>
        </w:rPr>
        <w:t xml:space="preserve"> </w:t>
      </w:r>
      <w:proofErr w:type="spellStart"/>
      <w:r w:rsidR="00812414" w:rsidRPr="00526FF0">
        <w:rPr>
          <w:sz w:val="24"/>
          <w:szCs w:val="24"/>
          <w:lang w:val="en-US" w:eastAsia="en-US"/>
        </w:rPr>
        <w:t>Annuali</w:t>
      </w:r>
      <w:r w:rsidR="00052171" w:rsidRPr="00526FF0">
        <w:rPr>
          <w:sz w:val="24"/>
          <w:szCs w:val="24"/>
          <w:lang w:val="en-US" w:eastAsia="en-US"/>
        </w:rPr>
        <w:t>s</w:t>
      </w:r>
      <w:r w:rsidR="00812414" w:rsidRPr="00526FF0">
        <w:rPr>
          <w:sz w:val="24"/>
          <w:szCs w:val="24"/>
          <w:lang w:val="en-US" w:eastAsia="en-US"/>
        </w:rPr>
        <w:t>ed</w:t>
      </w:r>
      <w:proofErr w:type="spellEnd"/>
      <w:r w:rsidR="00812414" w:rsidRPr="00526FF0">
        <w:rPr>
          <w:sz w:val="24"/>
          <w:szCs w:val="24"/>
          <w:lang w:val="en-US" w:eastAsia="en-US"/>
        </w:rPr>
        <w:t xml:space="preserve"> Bleeding Rate in Adolescent and Adult Patients </w:t>
      </w:r>
    </w:p>
    <w:p w:rsidR="00B26B3F" w:rsidRPr="00B26B3F" w:rsidRDefault="00B26B3F" w:rsidP="0011174C">
      <w:pPr>
        <w:rPr>
          <w:b/>
          <w:lang w:val="en-US" w:eastAsia="en-US"/>
        </w:rPr>
      </w:pP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840"/>
        <w:gridCol w:w="3748"/>
      </w:tblGrid>
      <w:tr w:rsidR="00812414" w:rsidRPr="009338C3" w:rsidTr="00812414">
        <w:tc>
          <w:tcPr>
            <w:tcW w:w="2170" w:type="dxa"/>
            <w:tcBorders>
              <w:top w:val="single" w:sz="4" w:space="0" w:color="auto"/>
              <w:left w:val="single" w:sz="4" w:space="0" w:color="auto"/>
              <w:bottom w:val="single" w:sz="4" w:space="0" w:color="auto"/>
              <w:right w:val="single" w:sz="4" w:space="0" w:color="auto"/>
            </w:tcBorders>
            <w:vAlign w:val="center"/>
          </w:tcPr>
          <w:p w:rsidR="00812414" w:rsidRPr="00641220" w:rsidRDefault="00812414" w:rsidP="005952F0">
            <w:pPr>
              <w:jc w:val="center"/>
              <w:rPr>
                <w:b/>
                <w:lang w:val="en-US" w:eastAsia="en-US"/>
              </w:rPr>
            </w:pPr>
            <w:r w:rsidRPr="00641220">
              <w:rPr>
                <w:b/>
                <w:lang w:val="en-US" w:eastAsia="en-US"/>
              </w:rPr>
              <w:t>Treatment Regimen</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641220" w:rsidRDefault="008F1672" w:rsidP="005952F0">
            <w:pPr>
              <w:jc w:val="center"/>
              <w:rPr>
                <w:b/>
                <w:lang w:val="en-US" w:eastAsia="en-US"/>
              </w:rPr>
            </w:pPr>
            <w:r w:rsidRPr="00641220">
              <w:rPr>
                <w:b/>
                <w:lang w:val="en-US" w:eastAsia="en-US"/>
              </w:rPr>
              <w:t>LEOPOLD I</w:t>
            </w:r>
          </w:p>
        </w:tc>
        <w:tc>
          <w:tcPr>
            <w:tcW w:w="3748"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641220" w:rsidDel="004F59EC" w:rsidRDefault="008F1672" w:rsidP="005952F0">
            <w:pPr>
              <w:jc w:val="center"/>
              <w:rPr>
                <w:b/>
                <w:highlight w:val="yellow"/>
                <w:lang w:val="en-US" w:eastAsia="en-US"/>
              </w:rPr>
            </w:pPr>
            <w:r w:rsidRPr="00641220">
              <w:rPr>
                <w:b/>
                <w:lang w:val="en-US" w:eastAsia="en-US"/>
              </w:rPr>
              <w:t>LEOPOLD II</w:t>
            </w:r>
          </w:p>
        </w:tc>
      </w:tr>
      <w:tr w:rsidR="00812414" w:rsidRPr="009338C3" w:rsidTr="00812414">
        <w:trPr>
          <w:trHeight w:val="371"/>
        </w:trPr>
        <w:tc>
          <w:tcPr>
            <w:tcW w:w="7758" w:type="dxa"/>
            <w:gridSpan w:val="3"/>
            <w:tcBorders>
              <w:top w:val="single" w:sz="4" w:space="0" w:color="auto"/>
              <w:left w:val="single" w:sz="4" w:space="0" w:color="auto"/>
              <w:bottom w:val="single" w:sz="4" w:space="0" w:color="auto"/>
              <w:right w:val="single" w:sz="4" w:space="0" w:color="auto"/>
            </w:tcBorders>
          </w:tcPr>
          <w:p w:rsidR="00812414" w:rsidRPr="009338C3" w:rsidRDefault="00812414" w:rsidP="0011174C">
            <w:pPr>
              <w:rPr>
                <w:highlight w:val="yellow"/>
                <w:lang w:val="en-US" w:eastAsia="en-US"/>
              </w:rPr>
            </w:pPr>
            <w:r w:rsidRPr="009338C3">
              <w:rPr>
                <w:lang w:val="en-US" w:eastAsia="en-US"/>
              </w:rPr>
              <w:t>All Bleeding Episodes [ABR median (</w:t>
            </w:r>
            <w:proofErr w:type="spellStart"/>
            <w:r w:rsidRPr="009338C3">
              <w:rPr>
                <w:lang w:val="en-US" w:eastAsia="en-US"/>
              </w:rPr>
              <w:t>IQR</w:t>
            </w:r>
            <w:r w:rsidRPr="009338C3">
              <w:rPr>
                <w:vertAlign w:val="superscript"/>
                <w:lang w:val="en-US" w:eastAsia="en-US"/>
              </w:rPr>
              <w:t>a</w:t>
            </w:r>
            <w:proofErr w:type="spellEnd"/>
            <w:r w:rsidRPr="009338C3">
              <w:rPr>
                <w:lang w:val="en-US" w:eastAsia="en-US"/>
              </w:rPr>
              <w:t xml:space="preserve"> Q1; Q3)]</w:t>
            </w:r>
          </w:p>
        </w:tc>
      </w:tr>
      <w:tr w:rsidR="00812414" w:rsidRPr="009338C3" w:rsidTr="00812414">
        <w:trPr>
          <w:trHeight w:val="215"/>
        </w:trPr>
        <w:tc>
          <w:tcPr>
            <w:tcW w:w="2170" w:type="dxa"/>
            <w:tcBorders>
              <w:top w:val="single" w:sz="4" w:space="0" w:color="auto"/>
              <w:left w:val="single" w:sz="4" w:space="0" w:color="auto"/>
              <w:bottom w:val="nil"/>
              <w:right w:val="single" w:sz="4" w:space="0" w:color="auto"/>
            </w:tcBorders>
          </w:tcPr>
          <w:p w:rsidR="00812414" w:rsidRPr="009338C3" w:rsidDel="007D3B5C" w:rsidRDefault="00812414" w:rsidP="0011174C">
            <w:pPr>
              <w:rPr>
                <w:lang w:val="en-US" w:eastAsia="en-US"/>
              </w:rPr>
            </w:pPr>
            <w:r w:rsidRPr="009338C3">
              <w:rPr>
                <w:lang w:val="en-US" w:eastAsia="en-US"/>
              </w:rPr>
              <w:t>Prophylaxis (All)</w:t>
            </w:r>
          </w:p>
        </w:tc>
        <w:tc>
          <w:tcPr>
            <w:tcW w:w="1840"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1.0 (0.0; 5.1)</w:t>
            </w:r>
          </w:p>
        </w:tc>
        <w:tc>
          <w:tcPr>
            <w:tcW w:w="3748"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2.0 (0.0; 7.0)</w:t>
            </w:r>
          </w:p>
          <w:p w:rsidR="00812414" w:rsidRPr="009338C3" w:rsidRDefault="00812414" w:rsidP="0011174C">
            <w:pPr>
              <w:rPr>
                <w:lang w:val="en-US" w:eastAsia="en-US"/>
              </w:rPr>
            </w:pPr>
          </w:p>
        </w:tc>
      </w:tr>
      <w:tr w:rsidR="00812414" w:rsidRPr="009338C3" w:rsidTr="00812414">
        <w:trPr>
          <w:trHeight w:val="504"/>
        </w:trPr>
        <w:tc>
          <w:tcPr>
            <w:tcW w:w="2170" w:type="dxa"/>
            <w:tcBorders>
              <w:top w:val="nil"/>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2 times per week</w:t>
            </w:r>
          </w:p>
        </w:tc>
        <w:tc>
          <w:tcPr>
            <w:tcW w:w="1840" w:type="dxa"/>
            <w:tcBorders>
              <w:top w:val="nil"/>
              <w:left w:val="single" w:sz="4" w:space="0" w:color="auto"/>
              <w:bottom w:val="nil"/>
              <w:right w:val="single" w:sz="4" w:space="0" w:color="auto"/>
            </w:tcBorders>
            <w:shd w:val="clear" w:color="auto" w:fill="auto"/>
          </w:tcPr>
          <w:p w:rsidR="00812414" w:rsidRPr="009338C3" w:rsidDel="007D3B5C" w:rsidRDefault="00812414" w:rsidP="0011174C">
            <w:pPr>
              <w:rPr>
                <w:highlight w:val="yellow"/>
                <w:lang w:val="en-US" w:eastAsia="en-US"/>
              </w:rPr>
            </w:pPr>
            <w:r w:rsidRPr="009338C3">
              <w:rPr>
                <w:lang w:val="en-US" w:eastAsia="en-US"/>
              </w:rPr>
              <w:t>1.0 (0.0; 8.0)</w:t>
            </w:r>
          </w:p>
        </w:tc>
        <w:tc>
          <w:tcPr>
            <w:tcW w:w="3748"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4.0 (0.0; 8.0)</w:t>
            </w:r>
          </w:p>
          <w:p w:rsidR="00812414" w:rsidRPr="009338C3" w:rsidRDefault="00812414" w:rsidP="0011174C">
            <w:pPr>
              <w:rPr>
                <w:lang w:val="en-US" w:eastAsia="en-US"/>
              </w:rPr>
            </w:pPr>
            <w:r w:rsidRPr="009338C3">
              <w:rPr>
                <w:lang w:val="en-US" w:eastAsia="en-US"/>
              </w:rPr>
              <w:t>(First 6 months of study: 4.1;</w:t>
            </w:r>
          </w:p>
          <w:p w:rsidR="00812414" w:rsidRPr="009338C3" w:rsidRDefault="00812414" w:rsidP="0011174C">
            <w:pPr>
              <w:rPr>
                <w:lang w:val="en-US" w:eastAsia="en-US"/>
              </w:rPr>
            </w:pPr>
            <w:r w:rsidRPr="009338C3">
              <w:rPr>
                <w:lang w:val="en-US" w:eastAsia="en-US"/>
              </w:rPr>
              <w:t>Second 6 months of study: 1.1)</w:t>
            </w:r>
          </w:p>
          <w:p w:rsidR="00812414" w:rsidRPr="009338C3" w:rsidDel="004F59EC" w:rsidRDefault="00812414" w:rsidP="0011174C">
            <w:pPr>
              <w:rPr>
                <w:lang w:val="en-US" w:eastAsia="en-US"/>
              </w:rPr>
            </w:pPr>
          </w:p>
        </w:tc>
      </w:tr>
      <w:tr w:rsidR="00812414" w:rsidRPr="009338C3" w:rsidTr="00812414">
        <w:trPr>
          <w:trHeight w:val="369"/>
        </w:trPr>
        <w:tc>
          <w:tcPr>
            <w:tcW w:w="2170" w:type="dxa"/>
            <w:tcBorders>
              <w:top w:val="nil"/>
              <w:left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3 times per week </w:t>
            </w:r>
          </w:p>
        </w:tc>
        <w:tc>
          <w:tcPr>
            <w:tcW w:w="1840" w:type="dxa"/>
            <w:tcBorders>
              <w:top w:val="nil"/>
              <w:left w:val="single" w:sz="4" w:space="0" w:color="auto"/>
              <w:right w:val="single" w:sz="4" w:space="0" w:color="auto"/>
            </w:tcBorders>
            <w:shd w:val="clear" w:color="auto" w:fill="auto"/>
          </w:tcPr>
          <w:p w:rsidR="00812414" w:rsidRPr="009338C3" w:rsidDel="007D3B5C" w:rsidRDefault="00812414" w:rsidP="0011174C">
            <w:pPr>
              <w:rPr>
                <w:highlight w:val="yellow"/>
                <w:lang w:val="en-US" w:eastAsia="en-US"/>
              </w:rPr>
            </w:pPr>
            <w:r w:rsidRPr="009338C3">
              <w:rPr>
                <w:lang w:val="en-US" w:eastAsia="en-US"/>
              </w:rPr>
              <w:t>2.0 (0.5; 5.0)</w:t>
            </w:r>
          </w:p>
        </w:tc>
        <w:tc>
          <w:tcPr>
            <w:tcW w:w="3748" w:type="dxa"/>
            <w:tcBorders>
              <w:top w:val="nil"/>
              <w:left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2.0 (0.0; 4.9)</w:t>
            </w:r>
          </w:p>
          <w:p w:rsidR="00812414" w:rsidRPr="009338C3" w:rsidRDefault="00812414" w:rsidP="0011174C">
            <w:pPr>
              <w:rPr>
                <w:lang w:val="en-US" w:eastAsia="en-US"/>
              </w:rPr>
            </w:pPr>
            <w:r w:rsidRPr="009338C3">
              <w:rPr>
                <w:lang w:val="en-US" w:eastAsia="en-US"/>
              </w:rPr>
              <w:t>(First 6 months of study: 2.0;</w:t>
            </w:r>
          </w:p>
          <w:p w:rsidR="00812414" w:rsidRPr="009338C3" w:rsidDel="004F59EC" w:rsidRDefault="00812414" w:rsidP="0011174C">
            <w:pPr>
              <w:rPr>
                <w:lang w:val="en-US" w:eastAsia="en-US"/>
              </w:rPr>
            </w:pPr>
            <w:r w:rsidRPr="009338C3">
              <w:rPr>
                <w:lang w:val="en-US" w:eastAsia="en-US"/>
              </w:rPr>
              <w:t>Second 6 months of study: 2.0)</w:t>
            </w:r>
          </w:p>
        </w:tc>
      </w:tr>
      <w:tr w:rsidR="00812414" w:rsidRPr="009338C3" w:rsidTr="00812414">
        <w:trPr>
          <w:trHeight w:val="350"/>
        </w:trPr>
        <w:tc>
          <w:tcPr>
            <w:tcW w:w="2170" w:type="dxa"/>
            <w:tcBorders>
              <w:left w:val="single" w:sz="4" w:space="0" w:color="auto"/>
              <w:bottom w:val="single" w:sz="4" w:space="0" w:color="auto"/>
              <w:right w:val="single" w:sz="4" w:space="0" w:color="auto"/>
            </w:tcBorders>
            <w:vAlign w:val="center"/>
          </w:tcPr>
          <w:p w:rsidR="00812414" w:rsidRPr="009338C3" w:rsidRDefault="00812414" w:rsidP="0011174C">
            <w:pPr>
              <w:rPr>
                <w:lang w:val="en-US" w:eastAsia="en-US"/>
              </w:rPr>
            </w:pPr>
            <w:r w:rsidRPr="009338C3">
              <w:rPr>
                <w:lang w:val="en-US" w:eastAsia="en-US"/>
              </w:rPr>
              <w:t>On-demand</w:t>
            </w:r>
          </w:p>
        </w:tc>
        <w:tc>
          <w:tcPr>
            <w:tcW w:w="1840" w:type="dxa"/>
            <w:tcBorders>
              <w:left w:val="single" w:sz="4" w:space="0" w:color="auto"/>
              <w:bottom w:val="single" w:sz="4" w:space="0" w:color="auto"/>
              <w:right w:val="single" w:sz="4" w:space="0" w:color="auto"/>
            </w:tcBorders>
            <w:shd w:val="clear" w:color="auto" w:fill="auto"/>
            <w:vAlign w:val="center"/>
          </w:tcPr>
          <w:p w:rsidR="00812414" w:rsidRPr="009338C3" w:rsidDel="007D3B5C" w:rsidRDefault="00812414" w:rsidP="0011174C">
            <w:pPr>
              <w:rPr>
                <w:lang w:val="en-US" w:eastAsia="en-US"/>
              </w:rPr>
            </w:pPr>
            <w:r w:rsidRPr="009338C3">
              <w:rPr>
                <w:lang w:val="en-US" w:eastAsia="en-US"/>
              </w:rPr>
              <w:t>N/A</w:t>
            </w:r>
          </w:p>
        </w:tc>
        <w:tc>
          <w:tcPr>
            <w:tcW w:w="3748" w:type="dxa"/>
            <w:tcBorders>
              <w:left w:val="single" w:sz="4" w:space="0" w:color="auto"/>
              <w:bottom w:val="single" w:sz="4" w:space="0" w:color="auto"/>
              <w:right w:val="single" w:sz="4" w:space="0" w:color="auto"/>
            </w:tcBorders>
            <w:shd w:val="clear" w:color="auto" w:fill="auto"/>
            <w:vAlign w:val="center"/>
          </w:tcPr>
          <w:p w:rsidR="00812414" w:rsidRPr="009338C3" w:rsidDel="004F59EC" w:rsidRDefault="00812414" w:rsidP="0011174C">
            <w:pPr>
              <w:rPr>
                <w:highlight w:val="yellow"/>
                <w:lang w:val="en-US" w:eastAsia="en-US"/>
              </w:rPr>
            </w:pPr>
            <w:r w:rsidRPr="009338C3">
              <w:rPr>
                <w:lang w:val="en-US" w:eastAsia="en-US"/>
              </w:rPr>
              <w:t>60 (41.7; 76.3)</w:t>
            </w:r>
          </w:p>
        </w:tc>
      </w:tr>
      <w:tr w:rsidR="00812414" w:rsidRPr="009338C3" w:rsidTr="00812414">
        <w:tc>
          <w:tcPr>
            <w:tcW w:w="7758" w:type="dxa"/>
            <w:gridSpan w:val="3"/>
            <w:tcBorders>
              <w:top w:val="single" w:sz="4" w:space="0" w:color="auto"/>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Spontaneous Bleeding Episodes [ABR median (IQR Q1; Q3)]</w:t>
            </w:r>
          </w:p>
        </w:tc>
      </w:tr>
      <w:tr w:rsidR="00812414" w:rsidRPr="009338C3" w:rsidTr="00812414">
        <w:tc>
          <w:tcPr>
            <w:tcW w:w="2170" w:type="dxa"/>
            <w:tcBorders>
              <w:top w:val="single" w:sz="4" w:space="0" w:color="auto"/>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Prophylaxis (All)</w:t>
            </w:r>
          </w:p>
          <w:p w:rsidR="00812414" w:rsidRPr="009338C3" w:rsidRDefault="00812414" w:rsidP="0011174C">
            <w:pPr>
              <w:rPr>
                <w:lang w:val="en-US" w:eastAsia="en-US"/>
              </w:rPr>
            </w:pPr>
          </w:p>
        </w:tc>
        <w:tc>
          <w:tcPr>
            <w:tcW w:w="1840"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1.0 (0.0; 3.9)</w:t>
            </w:r>
          </w:p>
        </w:tc>
        <w:tc>
          <w:tcPr>
            <w:tcW w:w="3748"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1.0 (0.0; 4.0)</w:t>
            </w:r>
          </w:p>
        </w:tc>
      </w:tr>
      <w:tr w:rsidR="00812414" w:rsidRPr="009338C3" w:rsidTr="00812414">
        <w:tc>
          <w:tcPr>
            <w:tcW w:w="2170" w:type="dxa"/>
            <w:tcBorders>
              <w:top w:val="nil"/>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2 times per week</w:t>
            </w:r>
          </w:p>
          <w:p w:rsidR="00812414" w:rsidRPr="009338C3" w:rsidRDefault="00812414" w:rsidP="0011174C">
            <w:pPr>
              <w:rPr>
                <w:lang w:val="en-US" w:eastAsia="en-US"/>
              </w:rPr>
            </w:pPr>
          </w:p>
        </w:tc>
        <w:tc>
          <w:tcPr>
            <w:tcW w:w="1840"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nil"/>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2.0 (0.0; 6.5)</w:t>
            </w:r>
          </w:p>
        </w:tc>
      </w:tr>
      <w:tr w:rsidR="00812414" w:rsidRPr="009338C3" w:rsidTr="00812414">
        <w:tc>
          <w:tcPr>
            <w:tcW w:w="2170" w:type="dxa"/>
            <w:tcBorders>
              <w:top w:val="nil"/>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3 times per week </w:t>
            </w:r>
          </w:p>
        </w:tc>
        <w:tc>
          <w:tcPr>
            <w:tcW w:w="1840" w:type="dxa"/>
            <w:tcBorders>
              <w:top w:val="nil"/>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single" w:sz="4" w:space="0" w:color="auto"/>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0.0 (0.0; 3.0)</w:t>
            </w:r>
          </w:p>
        </w:tc>
      </w:tr>
      <w:tr w:rsidR="00812414" w:rsidRPr="009338C3" w:rsidTr="00812414">
        <w:tc>
          <w:tcPr>
            <w:tcW w:w="2170" w:type="dxa"/>
            <w:tcBorders>
              <w:top w:val="single" w:sz="4" w:space="0" w:color="auto"/>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On-demand</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N/A</w:t>
            </w:r>
          </w:p>
        </w:tc>
        <w:tc>
          <w:tcPr>
            <w:tcW w:w="374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42.1 (24.3; 61.3)</w:t>
            </w:r>
          </w:p>
        </w:tc>
      </w:tr>
      <w:tr w:rsidR="00812414" w:rsidRPr="009338C3" w:rsidTr="00812414">
        <w:trPr>
          <w:trHeight w:val="278"/>
        </w:trPr>
        <w:tc>
          <w:tcPr>
            <w:tcW w:w="7758" w:type="dxa"/>
            <w:gridSpan w:val="3"/>
            <w:tcBorders>
              <w:top w:val="single" w:sz="4" w:space="0" w:color="auto"/>
              <w:left w:val="single" w:sz="4" w:space="0" w:color="auto"/>
              <w:bottom w:val="single" w:sz="4" w:space="0" w:color="auto"/>
              <w:right w:val="single" w:sz="4" w:space="0" w:color="auto"/>
            </w:tcBorders>
          </w:tcPr>
          <w:p w:rsidR="00812414" w:rsidRPr="009338C3" w:rsidRDefault="00812414" w:rsidP="0011174C">
            <w:pPr>
              <w:rPr>
                <w:highlight w:val="yellow"/>
                <w:lang w:val="en-US" w:eastAsia="en-US"/>
              </w:rPr>
            </w:pPr>
            <w:r w:rsidRPr="009338C3">
              <w:rPr>
                <w:lang w:val="en-US" w:eastAsia="en-US"/>
              </w:rPr>
              <w:t>Joint Bleeding Episodes [ABR median (IQR Q1; Q3)]</w:t>
            </w:r>
          </w:p>
        </w:tc>
      </w:tr>
      <w:tr w:rsidR="00812414" w:rsidRPr="009338C3" w:rsidTr="00812414">
        <w:trPr>
          <w:trHeight w:val="278"/>
        </w:trPr>
        <w:tc>
          <w:tcPr>
            <w:tcW w:w="2170" w:type="dxa"/>
            <w:tcBorders>
              <w:top w:val="single" w:sz="4" w:space="0" w:color="auto"/>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Prophylaxis (All)</w:t>
            </w:r>
          </w:p>
          <w:p w:rsidR="00812414" w:rsidRPr="009338C3" w:rsidRDefault="00812414" w:rsidP="0011174C">
            <w:pPr>
              <w:rPr>
                <w:lang w:val="en-US" w:eastAsia="en-US"/>
              </w:rPr>
            </w:pPr>
          </w:p>
        </w:tc>
        <w:tc>
          <w:tcPr>
            <w:tcW w:w="1840"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1.0 (0.0; 3.0)</w:t>
            </w:r>
          </w:p>
        </w:tc>
        <w:tc>
          <w:tcPr>
            <w:tcW w:w="3748"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2.0 (0.0; 6.0)</w:t>
            </w:r>
          </w:p>
        </w:tc>
      </w:tr>
      <w:tr w:rsidR="00812414" w:rsidRPr="009338C3" w:rsidTr="00812414">
        <w:tc>
          <w:tcPr>
            <w:tcW w:w="2170" w:type="dxa"/>
            <w:tcBorders>
              <w:top w:val="nil"/>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2 times per week</w:t>
            </w:r>
          </w:p>
          <w:p w:rsidR="00812414" w:rsidRPr="009338C3" w:rsidRDefault="00812414" w:rsidP="0011174C">
            <w:pPr>
              <w:rPr>
                <w:lang w:val="en-US" w:eastAsia="en-US"/>
              </w:rPr>
            </w:pPr>
          </w:p>
        </w:tc>
        <w:tc>
          <w:tcPr>
            <w:tcW w:w="1840"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nil"/>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2.5 (0.0; 7.5)</w:t>
            </w:r>
          </w:p>
        </w:tc>
      </w:tr>
      <w:tr w:rsidR="00812414" w:rsidRPr="009338C3" w:rsidTr="00812414">
        <w:tc>
          <w:tcPr>
            <w:tcW w:w="2170" w:type="dxa"/>
            <w:tcBorders>
              <w:top w:val="nil"/>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3 times per week </w:t>
            </w:r>
          </w:p>
        </w:tc>
        <w:tc>
          <w:tcPr>
            <w:tcW w:w="1840" w:type="dxa"/>
            <w:tcBorders>
              <w:top w:val="nil"/>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single" w:sz="4" w:space="0" w:color="auto"/>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1.0 (0.0; 4.0)</w:t>
            </w:r>
          </w:p>
        </w:tc>
      </w:tr>
      <w:tr w:rsidR="00812414" w:rsidRPr="009338C3" w:rsidTr="00812414">
        <w:tc>
          <w:tcPr>
            <w:tcW w:w="2170" w:type="dxa"/>
            <w:tcBorders>
              <w:top w:val="single" w:sz="4" w:space="0" w:color="auto"/>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On-demand</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N/A</w:t>
            </w:r>
          </w:p>
        </w:tc>
        <w:tc>
          <w:tcPr>
            <w:tcW w:w="374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Del="004F59EC" w:rsidRDefault="00812414" w:rsidP="0011174C">
            <w:pPr>
              <w:rPr>
                <w:highlight w:val="yellow"/>
                <w:lang w:val="en-US" w:eastAsia="en-US"/>
              </w:rPr>
            </w:pPr>
            <w:r w:rsidRPr="009338C3">
              <w:rPr>
                <w:lang w:val="en-US" w:eastAsia="en-US"/>
              </w:rPr>
              <w:t>38.8 (24.3; 60.0)</w:t>
            </w:r>
          </w:p>
        </w:tc>
      </w:tr>
      <w:tr w:rsidR="00812414" w:rsidRPr="009338C3" w:rsidTr="00812414">
        <w:tc>
          <w:tcPr>
            <w:tcW w:w="7758" w:type="dxa"/>
            <w:gridSpan w:val="3"/>
            <w:tcBorders>
              <w:top w:val="single" w:sz="4" w:space="0" w:color="auto"/>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 Patients with Zero Bleeding </w:t>
            </w:r>
            <w:proofErr w:type="spellStart"/>
            <w:r w:rsidRPr="009338C3">
              <w:rPr>
                <w:lang w:val="en-US" w:eastAsia="en-US"/>
              </w:rPr>
              <w:t>Episodes</w:t>
            </w:r>
            <w:r w:rsidRPr="009338C3">
              <w:rPr>
                <w:vertAlign w:val="superscript"/>
                <w:lang w:val="en-US" w:eastAsia="en-US"/>
              </w:rPr>
              <w:t>b</w:t>
            </w:r>
            <w:proofErr w:type="spellEnd"/>
            <w:r w:rsidRPr="009338C3">
              <w:rPr>
                <w:lang w:val="en-US" w:eastAsia="en-US"/>
              </w:rPr>
              <w:t xml:space="preserve"> (n)</w:t>
            </w:r>
          </w:p>
        </w:tc>
      </w:tr>
      <w:tr w:rsidR="00812414" w:rsidRPr="009338C3" w:rsidTr="00812414">
        <w:tc>
          <w:tcPr>
            <w:tcW w:w="2170" w:type="dxa"/>
            <w:tcBorders>
              <w:top w:val="single" w:sz="4" w:space="0" w:color="auto"/>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Prophylaxis (All)</w:t>
            </w:r>
          </w:p>
          <w:p w:rsidR="00812414" w:rsidRPr="009338C3" w:rsidRDefault="00812414" w:rsidP="0011174C">
            <w:pPr>
              <w:rPr>
                <w:lang w:val="en-US" w:eastAsia="en-US"/>
              </w:rPr>
            </w:pPr>
          </w:p>
        </w:tc>
        <w:tc>
          <w:tcPr>
            <w:tcW w:w="1840"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25.8% (16)</w:t>
            </w:r>
          </w:p>
        </w:tc>
        <w:tc>
          <w:tcPr>
            <w:tcW w:w="3748"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27.1% (16)</w:t>
            </w:r>
          </w:p>
        </w:tc>
      </w:tr>
      <w:tr w:rsidR="00812414" w:rsidRPr="009338C3" w:rsidTr="00812414">
        <w:tc>
          <w:tcPr>
            <w:tcW w:w="2170" w:type="dxa"/>
            <w:tcBorders>
              <w:top w:val="nil"/>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2 times per week</w:t>
            </w:r>
          </w:p>
          <w:p w:rsidR="00812414" w:rsidRPr="009338C3" w:rsidRDefault="00812414" w:rsidP="0011174C">
            <w:pPr>
              <w:rPr>
                <w:lang w:val="en-US" w:eastAsia="en-US"/>
              </w:rPr>
            </w:pPr>
          </w:p>
        </w:tc>
        <w:tc>
          <w:tcPr>
            <w:tcW w:w="1840"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28.6% (8)</w:t>
            </w:r>
          </w:p>
        </w:tc>
      </w:tr>
      <w:tr w:rsidR="00812414" w:rsidRPr="009338C3" w:rsidTr="00812414">
        <w:tc>
          <w:tcPr>
            <w:tcW w:w="2170" w:type="dxa"/>
            <w:tcBorders>
              <w:top w:val="nil"/>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3 times per week </w:t>
            </w:r>
          </w:p>
        </w:tc>
        <w:tc>
          <w:tcPr>
            <w:tcW w:w="1840" w:type="dxa"/>
            <w:tcBorders>
              <w:top w:val="nil"/>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single" w:sz="4" w:space="0" w:color="auto"/>
              <w:right w:val="single" w:sz="4" w:space="0" w:color="auto"/>
            </w:tcBorders>
            <w:shd w:val="clear" w:color="auto" w:fill="auto"/>
            <w:vAlign w:val="center"/>
          </w:tcPr>
          <w:p w:rsidR="00812414" w:rsidRPr="009338C3" w:rsidRDefault="00812414" w:rsidP="0011174C">
            <w:pPr>
              <w:rPr>
                <w:lang w:val="en-US" w:eastAsia="en-US"/>
              </w:rPr>
            </w:pPr>
            <w:r w:rsidRPr="009338C3">
              <w:rPr>
                <w:lang w:val="en-US" w:eastAsia="en-US"/>
              </w:rPr>
              <w:t>25.8% (8)</w:t>
            </w:r>
          </w:p>
        </w:tc>
      </w:tr>
      <w:tr w:rsidR="00812414" w:rsidRPr="009338C3" w:rsidTr="00812414">
        <w:tc>
          <w:tcPr>
            <w:tcW w:w="7758" w:type="dxa"/>
            <w:gridSpan w:val="3"/>
            <w:tcBorders>
              <w:top w:val="single" w:sz="4" w:space="0" w:color="auto"/>
              <w:left w:val="nil"/>
              <w:bottom w:val="nil"/>
              <w:right w:val="nil"/>
            </w:tcBorders>
          </w:tcPr>
          <w:p w:rsidR="00812414" w:rsidRPr="00B20917" w:rsidRDefault="008F1672" w:rsidP="0011174C">
            <w:pPr>
              <w:rPr>
                <w:sz w:val="20"/>
                <w:szCs w:val="20"/>
                <w:lang w:val="en-US" w:eastAsia="en-US"/>
              </w:rPr>
            </w:pPr>
            <w:r>
              <w:rPr>
                <w:sz w:val="20"/>
                <w:szCs w:val="20"/>
                <w:lang w:val="en-US" w:eastAsia="en-US"/>
              </w:rPr>
              <w:t>LEOPOLD I</w:t>
            </w:r>
            <w:r w:rsidR="00812414" w:rsidRPr="00B20917">
              <w:rPr>
                <w:sz w:val="20"/>
                <w:szCs w:val="20"/>
                <w:lang w:val="en-US" w:eastAsia="en-US"/>
              </w:rPr>
              <w:t>: All (n=62); 2 x/week (n=18); 3 x/week (n=44)</w:t>
            </w:r>
          </w:p>
          <w:p w:rsidR="00812414" w:rsidRPr="00B20917" w:rsidRDefault="008F1672" w:rsidP="0011174C">
            <w:pPr>
              <w:rPr>
                <w:sz w:val="20"/>
                <w:szCs w:val="20"/>
                <w:lang w:val="en-US" w:eastAsia="en-US"/>
              </w:rPr>
            </w:pPr>
            <w:r>
              <w:rPr>
                <w:sz w:val="20"/>
                <w:szCs w:val="20"/>
                <w:lang w:val="en-US" w:eastAsia="en-US"/>
              </w:rPr>
              <w:t>LEOPOLD II</w:t>
            </w:r>
            <w:r w:rsidR="00812414" w:rsidRPr="00B20917">
              <w:rPr>
                <w:sz w:val="20"/>
                <w:szCs w:val="20"/>
                <w:lang w:val="en-US" w:eastAsia="en-US"/>
              </w:rPr>
              <w:t>: All (n=59); 2 x/week (n=28); 3 x/week (n=31); on-demand (n=21)</w:t>
            </w:r>
          </w:p>
          <w:p w:rsidR="00812414" w:rsidRPr="00B20917" w:rsidRDefault="00812414" w:rsidP="0011174C">
            <w:pPr>
              <w:rPr>
                <w:sz w:val="20"/>
                <w:szCs w:val="20"/>
                <w:lang w:val="en-US" w:eastAsia="en-US"/>
              </w:rPr>
            </w:pPr>
            <w:proofErr w:type="spellStart"/>
            <w:r w:rsidRPr="00B20917">
              <w:rPr>
                <w:sz w:val="20"/>
                <w:szCs w:val="20"/>
                <w:vertAlign w:val="superscript"/>
                <w:lang w:val="en-US" w:eastAsia="en-US"/>
              </w:rPr>
              <w:t>a</w:t>
            </w:r>
            <w:r w:rsidRPr="00B20917">
              <w:rPr>
                <w:sz w:val="20"/>
                <w:szCs w:val="20"/>
                <w:lang w:val="en-US" w:eastAsia="en-US"/>
              </w:rPr>
              <w:t>IQR</w:t>
            </w:r>
            <w:proofErr w:type="spellEnd"/>
            <w:r w:rsidRPr="00B20917">
              <w:rPr>
                <w:sz w:val="20"/>
                <w:szCs w:val="20"/>
                <w:lang w:val="en-US" w:eastAsia="en-US"/>
              </w:rPr>
              <w:t xml:space="preserve"> = Interquartile Range</w:t>
            </w:r>
          </w:p>
          <w:p w:rsidR="00812414" w:rsidRPr="00B20917" w:rsidRDefault="00812414" w:rsidP="0011174C">
            <w:pPr>
              <w:rPr>
                <w:sz w:val="20"/>
                <w:szCs w:val="20"/>
                <w:lang w:val="en-US" w:eastAsia="en-US"/>
              </w:rPr>
            </w:pPr>
            <w:proofErr w:type="spellStart"/>
            <w:r w:rsidRPr="00B20917">
              <w:rPr>
                <w:sz w:val="20"/>
                <w:szCs w:val="20"/>
                <w:vertAlign w:val="superscript"/>
                <w:lang w:val="en-US" w:eastAsia="en-US"/>
              </w:rPr>
              <w:t>b</w:t>
            </w:r>
            <w:r w:rsidRPr="00B20917">
              <w:rPr>
                <w:sz w:val="20"/>
                <w:szCs w:val="20"/>
                <w:lang w:val="en-US" w:eastAsia="en-US"/>
              </w:rPr>
              <w:t>Observation</w:t>
            </w:r>
            <w:proofErr w:type="spellEnd"/>
            <w:r w:rsidRPr="00B20917">
              <w:rPr>
                <w:sz w:val="20"/>
                <w:szCs w:val="20"/>
                <w:lang w:val="en-US" w:eastAsia="en-US"/>
              </w:rPr>
              <w:t xml:space="preserve"> of one-year treatment period</w:t>
            </w:r>
          </w:p>
        </w:tc>
      </w:tr>
    </w:tbl>
    <w:p w:rsidR="00812414" w:rsidRPr="00C57278" w:rsidRDefault="00812414" w:rsidP="0011174C">
      <w:pPr>
        <w:pStyle w:val="Heading3"/>
      </w:pPr>
      <w:r w:rsidRPr="00C57278">
        <w:t>Children 12 Years of Age and Younger</w:t>
      </w:r>
    </w:p>
    <w:p w:rsidR="00812414" w:rsidRPr="009338C3" w:rsidRDefault="00812414" w:rsidP="00D5108F">
      <w:pPr>
        <w:pStyle w:val="BayerBodyTextFull"/>
      </w:pPr>
      <w:r w:rsidRPr="009338C3">
        <w:t xml:space="preserve">Efficacy of prophylaxis treatment with </w:t>
      </w:r>
      <w:proofErr w:type="spellStart"/>
      <w:r w:rsidR="00E0388D" w:rsidRPr="009338C3">
        <w:t>Kovaltry</w:t>
      </w:r>
      <w:proofErr w:type="spellEnd"/>
      <w:r w:rsidRPr="009338C3">
        <w:t xml:space="preserve"> in PTPs age 0 to 12 years was demonstrated in a multi-</w:t>
      </w:r>
      <w:proofErr w:type="spellStart"/>
      <w:r w:rsidRPr="009338C3">
        <w:t>cent</w:t>
      </w:r>
      <w:r w:rsidR="00052171" w:rsidRPr="009338C3">
        <w:t>r</w:t>
      </w:r>
      <w:r w:rsidRPr="009338C3">
        <w:t>e</w:t>
      </w:r>
      <w:proofErr w:type="spellEnd"/>
      <w:r w:rsidRPr="009338C3">
        <w:t>, open-label, uncontrolled study (</w:t>
      </w:r>
      <w:r w:rsidR="008F1672">
        <w:t>LEOPOLD Kids</w:t>
      </w:r>
      <w:r w:rsidRPr="009338C3">
        <w:t xml:space="preserve">). Primary efficacy variable was </w:t>
      </w:r>
      <w:proofErr w:type="spellStart"/>
      <w:r w:rsidRPr="009338C3">
        <w:t>annuali</w:t>
      </w:r>
      <w:r w:rsidR="00052171" w:rsidRPr="009338C3">
        <w:t>s</w:t>
      </w:r>
      <w:r w:rsidRPr="009338C3">
        <w:t>ed</w:t>
      </w:r>
      <w:proofErr w:type="spellEnd"/>
      <w:r w:rsidRPr="009338C3">
        <w:t xml:space="preserve"> number of total bleeds during prophylaxis treatment that occurred within 48 hours of previous prophylaxis treatment. </w:t>
      </w:r>
      <w:proofErr w:type="spellStart"/>
      <w:r w:rsidRPr="009338C3">
        <w:t>Annuali</w:t>
      </w:r>
      <w:r w:rsidR="00052171" w:rsidRPr="009338C3">
        <w:t>s</w:t>
      </w:r>
      <w:r w:rsidRPr="009338C3">
        <w:t>ed</w:t>
      </w:r>
      <w:proofErr w:type="spellEnd"/>
      <w:r w:rsidRPr="009338C3">
        <w:t xml:space="preserve"> number of total bleeds during prophylaxis treatment, independent of time of injection, was also </w:t>
      </w:r>
      <w:proofErr w:type="spellStart"/>
      <w:r w:rsidRPr="009338C3">
        <w:t>analy</w:t>
      </w:r>
      <w:r w:rsidR="00052171" w:rsidRPr="009338C3">
        <w:t>s</w:t>
      </w:r>
      <w:r w:rsidRPr="009338C3">
        <w:t>ed</w:t>
      </w:r>
      <w:proofErr w:type="spellEnd"/>
      <w:r w:rsidRPr="009338C3">
        <w:t>.</w:t>
      </w:r>
    </w:p>
    <w:p w:rsidR="00812414" w:rsidRDefault="00E0388D" w:rsidP="00D5108F">
      <w:pPr>
        <w:pStyle w:val="BayerBodyTextFull"/>
      </w:pPr>
      <w:proofErr w:type="spellStart"/>
      <w:r w:rsidRPr="009338C3">
        <w:lastRenderedPageBreak/>
        <w:t>Kovaltry</w:t>
      </w:r>
      <w:proofErr w:type="spellEnd"/>
      <w:r w:rsidR="00812414" w:rsidRPr="009338C3">
        <w:t xml:space="preserve"> was administered at frequencies of either 2 times per week, 3 times per week or every other day. The frequency as well as dose (20–50 IU/kg) was adapted to individual subject’s need (see </w:t>
      </w:r>
      <w:r w:rsidR="008B63F6" w:rsidRPr="003C46A8">
        <w:rPr>
          <w:color w:val="0000FF"/>
        </w:rPr>
        <w:fldChar w:fldCharType="begin"/>
      </w:r>
      <w:r w:rsidR="008B63F6" w:rsidRPr="003C46A8">
        <w:rPr>
          <w:color w:val="0000FF"/>
        </w:rPr>
        <w:instrText xml:space="preserve"> REF _Ref398819033 \h </w:instrText>
      </w:r>
      <w:r w:rsidR="008D2EA3" w:rsidRPr="003C46A8">
        <w:rPr>
          <w:color w:val="0000FF"/>
        </w:rPr>
        <w:instrText xml:space="preserve"> \* MERGEFORMAT </w:instrText>
      </w:r>
      <w:r w:rsidR="008B63F6" w:rsidRPr="003C46A8">
        <w:rPr>
          <w:color w:val="0000FF"/>
        </w:rPr>
      </w:r>
      <w:r w:rsidR="008B63F6" w:rsidRPr="003C46A8">
        <w:rPr>
          <w:color w:val="0000FF"/>
        </w:rPr>
        <w:fldChar w:fldCharType="separate"/>
      </w:r>
      <w:r w:rsidR="00D07C63" w:rsidRPr="007C5457">
        <w:rPr>
          <w:color w:val="0000FF"/>
        </w:rPr>
        <w:t xml:space="preserve">Table </w:t>
      </w:r>
      <w:r w:rsidR="00D07C63" w:rsidRPr="007C5457">
        <w:rPr>
          <w:noProof/>
          <w:color w:val="0000FF"/>
        </w:rPr>
        <w:t>9</w:t>
      </w:r>
      <w:r w:rsidR="008B63F6" w:rsidRPr="003C46A8">
        <w:rPr>
          <w:color w:val="0000FF"/>
        </w:rPr>
        <w:fldChar w:fldCharType="end"/>
      </w:r>
      <w:r w:rsidR="00812414" w:rsidRPr="009338C3">
        <w:t>).</w:t>
      </w:r>
    </w:p>
    <w:p w:rsidR="00B26B3F" w:rsidRPr="009338C3" w:rsidRDefault="00B26B3F" w:rsidP="0011174C">
      <w:pPr>
        <w:rPr>
          <w:lang w:val="en-US" w:eastAsia="en-US"/>
        </w:rPr>
      </w:pPr>
    </w:p>
    <w:p w:rsidR="00812414" w:rsidRPr="00526FF0" w:rsidRDefault="00526FF0" w:rsidP="00526FF0">
      <w:pPr>
        <w:pStyle w:val="Caption"/>
        <w:rPr>
          <w:sz w:val="24"/>
          <w:szCs w:val="24"/>
          <w:lang w:val="en-US" w:eastAsia="en-US"/>
        </w:rPr>
      </w:pPr>
      <w:bookmarkStart w:id="16" w:name="_Ref398819033"/>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9</w:t>
      </w:r>
      <w:r w:rsidRPr="00526FF0">
        <w:rPr>
          <w:sz w:val="24"/>
          <w:szCs w:val="24"/>
        </w:rPr>
        <w:fldChar w:fldCharType="end"/>
      </w:r>
      <w:bookmarkEnd w:id="16"/>
      <w:r w:rsidR="00812414" w:rsidRPr="00526FF0">
        <w:rPr>
          <w:sz w:val="24"/>
          <w:szCs w:val="24"/>
          <w:lang w:val="en-US" w:eastAsia="en-US"/>
        </w:rPr>
        <w:t xml:space="preserve"> Overview of </w:t>
      </w:r>
      <w:r w:rsidR="008F1672">
        <w:rPr>
          <w:sz w:val="24"/>
          <w:szCs w:val="24"/>
          <w:lang w:val="en-US" w:eastAsia="en-US"/>
        </w:rPr>
        <w:t>LEOPOLD Kids</w:t>
      </w:r>
      <w:r w:rsidR="00812414" w:rsidRPr="00526FF0">
        <w:rPr>
          <w:sz w:val="24"/>
          <w:szCs w:val="24"/>
          <w:lang w:val="en-US" w:eastAsia="en-US"/>
        </w:rPr>
        <w:t xml:space="preserve"> for PTPs Children 12 Years of Age or Younger</w:t>
      </w:r>
    </w:p>
    <w:p w:rsidR="00B26B3F" w:rsidRPr="009338C3" w:rsidRDefault="00B26B3F" w:rsidP="0011174C">
      <w:pPr>
        <w:rPr>
          <w:lang w:val="en-US" w:eastAsia="en-US"/>
        </w:rPr>
      </w:pPr>
    </w:p>
    <w:tbl>
      <w:tblPr>
        <w:tblW w:w="757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233"/>
        <w:gridCol w:w="2250"/>
      </w:tblGrid>
      <w:tr w:rsidR="00812414" w:rsidRPr="009338C3" w:rsidTr="00D5108F">
        <w:trPr>
          <w:cantSplit/>
          <w:trHeight w:val="341"/>
          <w:tblHeader/>
        </w:trPr>
        <w:tc>
          <w:tcPr>
            <w:tcW w:w="3095" w:type="dxa"/>
            <w:vMerge w:val="restart"/>
            <w:shd w:val="clear" w:color="auto" w:fill="auto"/>
            <w:vAlign w:val="bottom"/>
          </w:tcPr>
          <w:p w:rsidR="00812414" w:rsidRPr="009338C3" w:rsidRDefault="00812414" w:rsidP="0011174C">
            <w:pPr>
              <w:rPr>
                <w:lang w:val="en-US" w:eastAsia="en-US"/>
              </w:rPr>
            </w:pPr>
          </w:p>
        </w:tc>
        <w:tc>
          <w:tcPr>
            <w:tcW w:w="4483" w:type="dxa"/>
            <w:gridSpan w:val="2"/>
            <w:shd w:val="clear" w:color="auto" w:fill="auto"/>
            <w:vAlign w:val="bottom"/>
          </w:tcPr>
          <w:p w:rsidR="00812414" w:rsidRPr="00641220" w:rsidRDefault="008F1672" w:rsidP="00641220">
            <w:pPr>
              <w:jc w:val="center"/>
              <w:rPr>
                <w:b/>
                <w:lang w:val="en-US" w:eastAsia="en-US"/>
              </w:rPr>
            </w:pPr>
            <w:r w:rsidRPr="00641220">
              <w:rPr>
                <w:b/>
                <w:lang w:val="en-US" w:eastAsia="en-US"/>
              </w:rPr>
              <w:t>LEOPOLD Kids</w:t>
            </w:r>
          </w:p>
        </w:tc>
      </w:tr>
      <w:tr w:rsidR="00812414" w:rsidRPr="009338C3" w:rsidTr="00D5108F">
        <w:trPr>
          <w:cantSplit/>
          <w:trHeight w:val="341"/>
          <w:tblHeader/>
        </w:trPr>
        <w:tc>
          <w:tcPr>
            <w:tcW w:w="3095" w:type="dxa"/>
            <w:vMerge/>
            <w:shd w:val="clear" w:color="auto" w:fill="auto"/>
            <w:vAlign w:val="bottom"/>
          </w:tcPr>
          <w:p w:rsidR="00812414" w:rsidRPr="009338C3" w:rsidRDefault="00812414" w:rsidP="0011174C">
            <w:pPr>
              <w:rPr>
                <w:lang w:val="en-US" w:eastAsia="en-US"/>
              </w:rPr>
            </w:pPr>
          </w:p>
        </w:tc>
        <w:tc>
          <w:tcPr>
            <w:tcW w:w="2233" w:type="dxa"/>
            <w:shd w:val="clear" w:color="auto" w:fill="auto"/>
            <w:vAlign w:val="bottom"/>
            <w:hideMark/>
          </w:tcPr>
          <w:p w:rsidR="00812414" w:rsidRPr="00641220" w:rsidRDefault="00812414" w:rsidP="00641220">
            <w:pPr>
              <w:jc w:val="center"/>
              <w:rPr>
                <w:b/>
                <w:lang w:val="en-US" w:eastAsia="en-US"/>
              </w:rPr>
            </w:pPr>
            <w:r w:rsidRPr="00641220">
              <w:rPr>
                <w:b/>
                <w:lang w:val="en-US" w:eastAsia="en-US"/>
              </w:rPr>
              <w:t xml:space="preserve">PTPs 0 to &lt;6 </w:t>
            </w:r>
            <w:proofErr w:type="spellStart"/>
            <w:r w:rsidRPr="00641220">
              <w:rPr>
                <w:b/>
                <w:lang w:val="en-US" w:eastAsia="en-US"/>
              </w:rPr>
              <w:t>yrs</w:t>
            </w:r>
            <w:proofErr w:type="spellEnd"/>
          </w:p>
          <w:p w:rsidR="00812414" w:rsidRPr="00641220" w:rsidRDefault="00812414" w:rsidP="00641220">
            <w:pPr>
              <w:jc w:val="center"/>
              <w:rPr>
                <w:b/>
                <w:lang w:val="en-US" w:eastAsia="en-US"/>
              </w:rPr>
            </w:pPr>
            <w:r w:rsidRPr="00641220">
              <w:rPr>
                <w:b/>
                <w:lang w:val="en-US" w:eastAsia="en-US"/>
              </w:rPr>
              <w:t>(N=25)</w:t>
            </w:r>
          </w:p>
        </w:tc>
        <w:tc>
          <w:tcPr>
            <w:tcW w:w="2250" w:type="dxa"/>
            <w:shd w:val="clear" w:color="auto" w:fill="auto"/>
            <w:vAlign w:val="bottom"/>
            <w:hideMark/>
          </w:tcPr>
          <w:p w:rsidR="00812414" w:rsidRPr="00641220" w:rsidRDefault="00812414" w:rsidP="00641220">
            <w:pPr>
              <w:jc w:val="center"/>
              <w:rPr>
                <w:b/>
                <w:lang w:val="en-US" w:eastAsia="en-US"/>
              </w:rPr>
            </w:pPr>
            <w:r w:rsidRPr="00641220">
              <w:rPr>
                <w:b/>
                <w:lang w:val="en-US" w:eastAsia="en-US"/>
              </w:rPr>
              <w:t xml:space="preserve">PTPs 6 to 12 </w:t>
            </w:r>
            <w:proofErr w:type="spellStart"/>
            <w:r w:rsidRPr="00641220">
              <w:rPr>
                <w:b/>
                <w:lang w:val="en-US" w:eastAsia="en-US"/>
              </w:rPr>
              <w:t>yrs</w:t>
            </w:r>
            <w:proofErr w:type="spellEnd"/>
          </w:p>
          <w:p w:rsidR="00812414" w:rsidRPr="00641220" w:rsidRDefault="00812414" w:rsidP="00641220">
            <w:pPr>
              <w:jc w:val="center"/>
              <w:rPr>
                <w:b/>
                <w:lang w:val="en-US" w:eastAsia="en-US"/>
              </w:rPr>
            </w:pPr>
            <w:r w:rsidRPr="00641220">
              <w:rPr>
                <w:b/>
                <w:lang w:val="en-US" w:eastAsia="en-US"/>
              </w:rPr>
              <w:t>(N=26)</w:t>
            </w:r>
          </w:p>
        </w:tc>
      </w:tr>
      <w:tr w:rsidR="00812414" w:rsidRPr="009338C3" w:rsidTr="00D5108F">
        <w:tc>
          <w:tcPr>
            <w:tcW w:w="3095" w:type="dxa"/>
            <w:shd w:val="clear" w:color="auto" w:fill="auto"/>
          </w:tcPr>
          <w:p w:rsidR="00812414" w:rsidRPr="009338C3" w:rsidRDefault="00812414" w:rsidP="0011174C">
            <w:pPr>
              <w:rPr>
                <w:lang w:val="en-US" w:eastAsia="en-US"/>
              </w:rPr>
            </w:pPr>
            <w:r w:rsidRPr="009338C3">
              <w:rPr>
                <w:lang w:val="en-US" w:eastAsia="en-US"/>
              </w:rPr>
              <w:t>Age (mean</w:t>
            </w:r>
            <w:r w:rsidRPr="009338C3">
              <w:rPr>
                <w:lang w:val="en-US" w:eastAsia="en-US"/>
              </w:rPr>
              <w:sym w:font="Symbol" w:char="F0B1"/>
            </w:r>
            <w:r w:rsidRPr="009338C3">
              <w:rPr>
                <w:lang w:val="en-US" w:eastAsia="en-US"/>
              </w:rPr>
              <w:t>SD)  (years)</w:t>
            </w:r>
          </w:p>
        </w:tc>
        <w:tc>
          <w:tcPr>
            <w:tcW w:w="2233" w:type="dxa"/>
            <w:shd w:val="clear" w:color="auto" w:fill="auto"/>
          </w:tcPr>
          <w:p w:rsidR="00812414" w:rsidRPr="009338C3" w:rsidRDefault="00812414" w:rsidP="0011174C">
            <w:pPr>
              <w:rPr>
                <w:rFonts w:eastAsia="Calibri"/>
                <w:lang w:val="en-US" w:eastAsia="en-US"/>
              </w:rPr>
            </w:pPr>
            <w:r w:rsidRPr="009338C3">
              <w:rPr>
                <w:rFonts w:eastAsia="Calibri"/>
                <w:lang w:val="en-US" w:eastAsia="en-US"/>
              </w:rPr>
              <w:t>3.8</w:t>
            </w:r>
            <w:r w:rsidRPr="009338C3">
              <w:rPr>
                <w:rFonts w:eastAsia="Calibri"/>
                <w:lang w:val="en-US" w:eastAsia="en-US"/>
              </w:rPr>
              <w:sym w:font="Symbol" w:char="F0B1"/>
            </w:r>
            <w:r w:rsidRPr="009338C3">
              <w:rPr>
                <w:rFonts w:eastAsia="Calibri"/>
                <w:lang w:val="en-US" w:eastAsia="en-US"/>
              </w:rPr>
              <w:t>1.3</w:t>
            </w:r>
          </w:p>
        </w:tc>
        <w:tc>
          <w:tcPr>
            <w:tcW w:w="2250" w:type="dxa"/>
            <w:shd w:val="clear" w:color="auto" w:fill="auto"/>
          </w:tcPr>
          <w:p w:rsidR="00812414" w:rsidRPr="009338C3" w:rsidRDefault="00812414" w:rsidP="0011174C">
            <w:pPr>
              <w:rPr>
                <w:rFonts w:eastAsia="Calibri"/>
                <w:lang w:val="en-US" w:eastAsia="en-US"/>
              </w:rPr>
            </w:pPr>
            <w:r w:rsidRPr="009338C3">
              <w:rPr>
                <w:rFonts w:eastAsia="Calibri"/>
                <w:lang w:val="en-US" w:eastAsia="en-US"/>
              </w:rPr>
              <w:t>8.8</w:t>
            </w:r>
            <w:r w:rsidRPr="009338C3">
              <w:rPr>
                <w:rFonts w:eastAsia="Calibri"/>
                <w:lang w:val="en-US" w:eastAsia="en-US"/>
              </w:rPr>
              <w:sym w:font="Symbol" w:char="F0B1"/>
            </w:r>
            <w:r w:rsidRPr="009338C3">
              <w:rPr>
                <w:rFonts w:eastAsia="Calibri"/>
                <w:lang w:val="en-US" w:eastAsia="en-US"/>
              </w:rPr>
              <w:t>1.8</w:t>
            </w:r>
          </w:p>
        </w:tc>
      </w:tr>
      <w:tr w:rsidR="00812414" w:rsidRPr="009338C3" w:rsidTr="00D5108F">
        <w:tc>
          <w:tcPr>
            <w:tcW w:w="3095"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Previous treatment</w:t>
            </w:r>
          </w:p>
        </w:tc>
        <w:tc>
          <w:tcPr>
            <w:tcW w:w="2233" w:type="dxa"/>
            <w:tcBorders>
              <w:bottom w:val="single" w:sz="4" w:space="0" w:color="auto"/>
            </w:tcBorders>
            <w:shd w:val="clear" w:color="auto" w:fill="auto"/>
          </w:tcPr>
          <w:p w:rsidR="00812414" w:rsidRPr="009338C3" w:rsidRDefault="00812414" w:rsidP="0011174C">
            <w:pPr>
              <w:rPr>
                <w:rFonts w:eastAsia="Calibri"/>
                <w:lang w:val="en-US" w:eastAsia="en-US"/>
              </w:rPr>
            </w:pPr>
            <w:r w:rsidRPr="009338C3">
              <w:rPr>
                <w:rFonts w:eastAsia="Calibri"/>
                <w:lang w:val="en-US" w:eastAsia="en-US"/>
              </w:rPr>
              <w:t>Prophylaxis: 92.0%</w:t>
            </w:r>
          </w:p>
        </w:tc>
        <w:tc>
          <w:tcPr>
            <w:tcW w:w="2250" w:type="dxa"/>
            <w:tcBorders>
              <w:bottom w:val="single" w:sz="4" w:space="0" w:color="auto"/>
            </w:tcBorders>
            <w:shd w:val="clear" w:color="auto" w:fill="auto"/>
          </w:tcPr>
          <w:p w:rsidR="00812414" w:rsidRPr="009338C3" w:rsidRDefault="00812414" w:rsidP="0011174C">
            <w:pPr>
              <w:rPr>
                <w:rFonts w:eastAsia="Calibri"/>
                <w:lang w:val="en-US" w:eastAsia="en-US"/>
              </w:rPr>
            </w:pPr>
            <w:r w:rsidRPr="009338C3">
              <w:rPr>
                <w:rFonts w:eastAsia="Calibri"/>
                <w:lang w:val="en-US" w:eastAsia="en-US"/>
              </w:rPr>
              <w:t>Prophylaxis: 65.4%</w:t>
            </w:r>
          </w:p>
        </w:tc>
      </w:tr>
      <w:tr w:rsidR="00812414" w:rsidRPr="009338C3" w:rsidTr="00D5108F">
        <w:trPr>
          <w:trHeight w:val="341"/>
        </w:trPr>
        <w:tc>
          <w:tcPr>
            <w:tcW w:w="3095"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 of Target joints (mean; SD)</w:t>
            </w:r>
          </w:p>
        </w:tc>
        <w:tc>
          <w:tcPr>
            <w:tcW w:w="2233"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0.2</w:t>
            </w:r>
            <w:r w:rsidRPr="009338C3">
              <w:rPr>
                <w:lang w:val="en-US" w:eastAsia="en-US"/>
              </w:rPr>
              <w:sym w:font="Symbol" w:char="F0B1"/>
            </w:r>
            <w:r w:rsidRPr="009338C3">
              <w:rPr>
                <w:lang w:val="en-US" w:eastAsia="en-US"/>
              </w:rPr>
              <w:t>0.4</w:t>
            </w:r>
          </w:p>
        </w:tc>
        <w:tc>
          <w:tcPr>
            <w:tcW w:w="2250"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0.7</w:t>
            </w:r>
            <w:r w:rsidRPr="009338C3">
              <w:rPr>
                <w:lang w:val="en-US" w:eastAsia="en-US"/>
              </w:rPr>
              <w:sym w:font="Symbol" w:char="F0B1"/>
            </w:r>
            <w:r w:rsidRPr="009338C3">
              <w:rPr>
                <w:lang w:val="en-US" w:eastAsia="en-US"/>
              </w:rPr>
              <w:t>1.1</w:t>
            </w:r>
          </w:p>
        </w:tc>
      </w:tr>
      <w:tr w:rsidR="00812414" w:rsidRPr="009338C3" w:rsidTr="00D5108F">
        <w:trPr>
          <w:trHeight w:val="1012"/>
        </w:trPr>
        <w:tc>
          <w:tcPr>
            <w:tcW w:w="3095"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Treatment regimen during study (6 months)</w:t>
            </w:r>
          </w:p>
          <w:p w:rsidR="00812414" w:rsidRPr="009338C3" w:rsidRDefault="00812414" w:rsidP="0011174C">
            <w:pPr>
              <w:rPr>
                <w:lang w:val="en-US" w:eastAsia="en-US"/>
              </w:rPr>
            </w:pPr>
            <w:r w:rsidRPr="009338C3">
              <w:rPr>
                <w:lang w:val="en-US" w:eastAsia="en-US"/>
              </w:rPr>
              <w:t xml:space="preserve">2x/week     </w:t>
            </w:r>
          </w:p>
          <w:p w:rsidR="00812414" w:rsidRPr="009338C3" w:rsidRDefault="00812414" w:rsidP="0011174C">
            <w:pPr>
              <w:rPr>
                <w:lang w:val="en-US" w:eastAsia="en-US"/>
              </w:rPr>
            </w:pPr>
            <w:r w:rsidRPr="009338C3">
              <w:rPr>
                <w:lang w:val="en-US" w:eastAsia="en-US"/>
              </w:rPr>
              <w:t xml:space="preserve">3x/week or every other day    </w:t>
            </w:r>
          </w:p>
        </w:tc>
        <w:tc>
          <w:tcPr>
            <w:tcW w:w="2233" w:type="dxa"/>
            <w:tcBorders>
              <w:bottom w:val="single" w:sz="4" w:space="0" w:color="auto"/>
            </w:tcBorders>
            <w:shd w:val="clear" w:color="auto" w:fill="auto"/>
          </w:tcPr>
          <w:p w:rsidR="00812414" w:rsidRPr="009338C3" w:rsidRDefault="00812414" w:rsidP="0011174C">
            <w:pPr>
              <w:rPr>
                <w:lang w:val="en-US" w:eastAsia="en-US"/>
              </w:rPr>
            </w:pPr>
          </w:p>
          <w:p w:rsidR="00812414" w:rsidRPr="009338C3" w:rsidRDefault="00812414" w:rsidP="0011174C">
            <w:pPr>
              <w:rPr>
                <w:lang w:val="en-US" w:eastAsia="en-US"/>
              </w:rPr>
            </w:pPr>
          </w:p>
          <w:p w:rsidR="00812414" w:rsidRPr="009338C3" w:rsidRDefault="00812414" w:rsidP="0011174C">
            <w:pPr>
              <w:rPr>
                <w:lang w:val="en-US" w:eastAsia="en-US"/>
              </w:rPr>
            </w:pPr>
            <w:r w:rsidRPr="009338C3">
              <w:rPr>
                <w:lang w:val="en-US" w:eastAsia="en-US"/>
              </w:rPr>
              <w:t>36%</w:t>
            </w:r>
          </w:p>
          <w:p w:rsidR="00812414" w:rsidRPr="009338C3" w:rsidRDefault="00812414" w:rsidP="0011174C">
            <w:pPr>
              <w:rPr>
                <w:lang w:val="en-US" w:eastAsia="en-US"/>
              </w:rPr>
            </w:pPr>
            <w:r w:rsidRPr="009338C3">
              <w:rPr>
                <w:lang w:val="en-US" w:eastAsia="en-US"/>
              </w:rPr>
              <w:t>64%</w:t>
            </w:r>
          </w:p>
        </w:tc>
        <w:tc>
          <w:tcPr>
            <w:tcW w:w="2250" w:type="dxa"/>
            <w:tcBorders>
              <w:bottom w:val="single" w:sz="4" w:space="0" w:color="auto"/>
            </w:tcBorders>
            <w:shd w:val="clear" w:color="auto" w:fill="auto"/>
          </w:tcPr>
          <w:p w:rsidR="00812414" w:rsidRPr="009338C3" w:rsidRDefault="00812414" w:rsidP="0011174C">
            <w:pPr>
              <w:rPr>
                <w:lang w:val="en-US" w:eastAsia="en-US"/>
              </w:rPr>
            </w:pPr>
          </w:p>
          <w:p w:rsidR="00812414" w:rsidRPr="009338C3" w:rsidRDefault="00812414" w:rsidP="0011174C">
            <w:pPr>
              <w:rPr>
                <w:lang w:val="en-US" w:eastAsia="en-US"/>
              </w:rPr>
            </w:pPr>
          </w:p>
          <w:p w:rsidR="00812414" w:rsidRPr="009338C3" w:rsidRDefault="00812414" w:rsidP="0011174C">
            <w:pPr>
              <w:rPr>
                <w:lang w:val="en-US" w:eastAsia="en-US"/>
              </w:rPr>
            </w:pPr>
            <w:r w:rsidRPr="009338C3">
              <w:rPr>
                <w:lang w:val="en-US" w:eastAsia="en-US"/>
              </w:rPr>
              <w:t>50%</w:t>
            </w:r>
          </w:p>
          <w:p w:rsidR="00812414" w:rsidRPr="009338C3" w:rsidRDefault="00812414" w:rsidP="0011174C">
            <w:pPr>
              <w:rPr>
                <w:lang w:val="en-US" w:eastAsia="en-US"/>
              </w:rPr>
            </w:pPr>
            <w:r w:rsidRPr="009338C3">
              <w:rPr>
                <w:lang w:val="en-US" w:eastAsia="en-US"/>
              </w:rPr>
              <w:t>50%</w:t>
            </w:r>
          </w:p>
        </w:tc>
      </w:tr>
    </w:tbl>
    <w:p w:rsidR="00812414" w:rsidRDefault="00812414" w:rsidP="00D5108F">
      <w:pPr>
        <w:pStyle w:val="BayerBodyTextFull"/>
      </w:pPr>
      <w:r w:rsidRPr="009338C3">
        <w:t>The median ABR within 48 hour after prophylactic injection was 0.00 bleeds/year (IQR: 0.00–3.95) [mean; 2.04±2.91]; the median ABR at any time during prophylaxis treatment was 1.90 bleeds/year (IQR: 0.00–6.02) [mean; 3.75±4.98]. Majority (32/53) of bleeds that occurred within 48 hours after a previous prophylaxis injection were trauma related. Twenty-three (45.1%) subjects reported no bleeds during the six-month treatment period.</w:t>
      </w:r>
    </w:p>
    <w:p w:rsidR="00B20917" w:rsidRPr="009338C3" w:rsidRDefault="00B20917" w:rsidP="0011174C">
      <w:pPr>
        <w:rPr>
          <w:lang w:val="en-US" w:eastAsia="en-US"/>
        </w:rPr>
      </w:pPr>
    </w:p>
    <w:p w:rsidR="00812414" w:rsidRPr="00526FF0" w:rsidRDefault="00526FF0" w:rsidP="00526FF0">
      <w:pPr>
        <w:pStyle w:val="Caption"/>
        <w:rPr>
          <w:sz w:val="24"/>
          <w:szCs w:val="24"/>
          <w:lang w:val="en-US" w:eastAsia="en-US"/>
        </w:rPr>
      </w:pPr>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10</w:t>
      </w:r>
      <w:r w:rsidRPr="00526FF0">
        <w:rPr>
          <w:sz w:val="24"/>
          <w:szCs w:val="24"/>
        </w:rPr>
        <w:fldChar w:fldCharType="end"/>
      </w:r>
      <w:r w:rsidR="00812414" w:rsidRPr="00526FF0">
        <w:rPr>
          <w:sz w:val="24"/>
          <w:szCs w:val="24"/>
          <w:lang w:val="en-US" w:eastAsia="en-US"/>
        </w:rPr>
        <w:t xml:space="preserve"> </w:t>
      </w:r>
      <w:proofErr w:type="spellStart"/>
      <w:r w:rsidR="00812414" w:rsidRPr="00526FF0">
        <w:rPr>
          <w:sz w:val="24"/>
          <w:szCs w:val="24"/>
          <w:lang w:val="en-US" w:eastAsia="en-US"/>
        </w:rPr>
        <w:t>Annuali</w:t>
      </w:r>
      <w:r w:rsidR="00052171" w:rsidRPr="00526FF0">
        <w:rPr>
          <w:sz w:val="24"/>
          <w:szCs w:val="24"/>
          <w:lang w:val="en-US" w:eastAsia="en-US"/>
        </w:rPr>
        <w:t>s</w:t>
      </w:r>
      <w:r w:rsidR="00812414" w:rsidRPr="00526FF0">
        <w:rPr>
          <w:sz w:val="24"/>
          <w:szCs w:val="24"/>
          <w:lang w:val="en-US" w:eastAsia="en-US"/>
        </w:rPr>
        <w:t>ed</w:t>
      </w:r>
      <w:proofErr w:type="spellEnd"/>
      <w:r w:rsidR="00812414" w:rsidRPr="00526FF0">
        <w:rPr>
          <w:sz w:val="24"/>
          <w:szCs w:val="24"/>
          <w:lang w:val="en-US" w:eastAsia="en-US"/>
        </w:rPr>
        <w:t xml:space="preserve"> Bleeding Rate in Children 12 Years of Age or Younger</w:t>
      </w:r>
    </w:p>
    <w:p w:rsidR="00B20917" w:rsidRPr="009338C3" w:rsidRDefault="00B20917" w:rsidP="0011174C">
      <w:pPr>
        <w:rPr>
          <w:lang w:val="en-US" w:eastAsia="en-US"/>
        </w:rPr>
      </w:pPr>
    </w:p>
    <w:tbl>
      <w:tblPr>
        <w:tblW w:w="802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85"/>
        <w:gridCol w:w="1980"/>
        <w:gridCol w:w="1620"/>
      </w:tblGrid>
      <w:tr w:rsidR="00812414" w:rsidRPr="008F1672" w:rsidTr="00D5108F">
        <w:trPr>
          <w:cantSplit/>
          <w:trHeight w:val="341"/>
          <w:tblHeader/>
        </w:trPr>
        <w:tc>
          <w:tcPr>
            <w:tcW w:w="2943" w:type="dxa"/>
            <w:vMerge w:val="restart"/>
            <w:shd w:val="clear" w:color="auto" w:fill="auto"/>
            <w:vAlign w:val="bottom"/>
          </w:tcPr>
          <w:p w:rsidR="00812414" w:rsidRPr="009338C3" w:rsidRDefault="00812414" w:rsidP="0011174C">
            <w:pPr>
              <w:rPr>
                <w:lang w:val="en-US" w:eastAsia="en-US"/>
              </w:rPr>
            </w:pPr>
            <w:r w:rsidRPr="009338C3">
              <w:rPr>
                <w:lang w:val="en-US" w:eastAsia="en-US"/>
              </w:rPr>
              <w:t xml:space="preserve">ABR Median </w:t>
            </w:r>
            <w:r w:rsidRPr="009338C3">
              <w:rPr>
                <w:lang w:val="en-US" w:eastAsia="en-US"/>
              </w:rPr>
              <w:br/>
              <w:t>(</w:t>
            </w:r>
            <w:proofErr w:type="spellStart"/>
            <w:r w:rsidRPr="009338C3">
              <w:rPr>
                <w:lang w:val="en-US" w:eastAsia="en-US"/>
              </w:rPr>
              <w:t>IQR</w:t>
            </w:r>
            <w:r w:rsidRPr="009338C3">
              <w:rPr>
                <w:vertAlign w:val="superscript"/>
                <w:lang w:val="en-US" w:eastAsia="en-US"/>
              </w:rPr>
              <w:t>a</w:t>
            </w:r>
            <w:proofErr w:type="spellEnd"/>
            <w:r w:rsidRPr="009338C3">
              <w:rPr>
                <w:lang w:val="en-US" w:eastAsia="en-US"/>
              </w:rPr>
              <w:t xml:space="preserve"> Q1; Q3)</w:t>
            </w:r>
          </w:p>
        </w:tc>
        <w:tc>
          <w:tcPr>
            <w:tcW w:w="5085" w:type="dxa"/>
            <w:gridSpan w:val="3"/>
            <w:shd w:val="clear" w:color="auto" w:fill="auto"/>
            <w:vAlign w:val="bottom"/>
          </w:tcPr>
          <w:p w:rsidR="00812414" w:rsidRPr="00641220" w:rsidRDefault="008F1672" w:rsidP="00641220">
            <w:pPr>
              <w:jc w:val="center"/>
              <w:rPr>
                <w:b/>
                <w:lang w:val="en-US" w:eastAsia="en-US"/>
              </w:rPr>
            </w:pPr>
            <w:r w:rsidRPr="00641220">
              <w:rPr>
                <w:b/>
                <w:lang w:val="en-US" w:eastAsia="en-US"/>
              </w:rPr>
              <w:t>LEOPOLD Kids</w:t>
            </w:r>
          </w:p>
        </w:tc>
      </w:tr>
      <w:tr w:rsidR="00812414" w:rsidRPr="008F1672" w:rsidTr="00D5108F">
        <w:trPr>
          <w:cantSplit/>
          <w:trHeight w:val="341"/>
          <w:tblHeader/>
        </w:trPr>
        <w:tc>
          <w:tcPr>
            <w:tcW w:w="2943" w:type="dxa"/>
            <w:vMerge/>
            <w:shd w:val="clear" w:color="auto" w:fill="auto"/>
            <w:vAlign w:val="bottom"/>
          </w:tcPr>
          <w:p w:rsidR="00812414" w:rsidRPr="009338C3" w:rsidRDefault="00812414" w:rsidP="0011174C">
            <w:pPr>
              <w:rPr>
                <w:lang w:val="en-US" w:eastAsia="en-US"/>
              </w:rPr>
            </w:pPr>
          </w:p>
        </w:tc>
        <w:tc>
          <w:tcPr>
            <w:tcW w:w="1485" w:type="dxa"/>
            <w:shd w:val="clear" w:color="auto" w:fill="auto"/>
            <w:vAlign w:val="bottom"/>
            <w:hideMark/>
          </w:tcPr>
          <w:p w:rsidR="00812414" w:rsidRPr="00641220" w:rsidRDefault="00812414" w:rsidP="00641220">
            <w:pPr>
              <w:jc w:val="center"/>
              <w:rPr>
                <w:b/>
                <w:lang w:val="en-US" w:eastAsia="en-US"/>
              </w:rPr>
            </w:pPr>
            <w:r w:rsidRPr="00641220">
              <w:rPr>
                <w:b/>
                <w:lang w:val="en-US" w:eastAsia="en-US"/>
              </w:rPr>
              <w:t xml:space="preserve">PTPs 0 to &lt;6 </w:t>
            </w:r>
            <w:proofErr w:type="spellStart"/>
            <w:r w:rsidRPr="00641220">
              <w:rPr>
                <w:b/>
                <w:lang w:val="en-US" w:eastAsia="en-US"/>
              </w:rPr>
              <w:t>yrs</w:t>
            </w:r>
            <w:proofErr w:type="spellEnd"/>
          </w:p>
          <w:p w:rsidR="00812414" w:rsidRPr="00641220" w:rsidRDefault="00812414" w:rsidP="00641220">
            <w:pPr>
              <w:jc w:val="center"/>
              <w:rPr>
                <w:b/>
                <w:lang w:val="en-US" w:eastAsia="en-US"/>
              </w:rPr>
            </w:pPr>
            <w:r w:rsidRPr="00641220">
              <w:rPr>
                <w:b/>
                <w:lang w:val="en-US" w:eastAsia="en-US"/>
              </w:rPr>
              <w:t>(N=25)</w:t>
            </w:r>
          </w:p>
        </w:tc>
        <w:tc>
          <w:tcPr>
            <w:tcW w:w="1980" w:type="dxa"/>
            <w:shd w:val="clear" w:color="auto" w:fill="auto"/>
            <w:vAlign w:val="bottom"/>
            <w:hideMark/>
          </w:tcPr>
          <w:p w:rsidR="00812414" w:rsidRPr="00641220" w:rsidRDefault="00812414" w:rsidP="00641220">
            <w:pPr>
              <w:jc w:val="center"/>
              <w:rPr>
                <w:b/>
                <w:lang w:val="en-US" w:eastAsia="en-US"/>
              </w:rPr>
            </w:pPr>
            <w:r w:rsidRPr="00641220">
              <w:rPr>
                <w:b/>
                <w:lang w:val="en-US" w:eastAsia="en-US"/>
              </w:rPr>
              <w:t xml:space="preserve">PTPs 6 to 12 </w:t>
            </w:r>
            <w:proofErr w:type="spellStart"/>
            <w:r w:rsidRPr="00641220">
              <w:rPr>
                <w:b/>
                <w:lang w:val="en-US" w:eastAsia="en-US"/>
              </w:rPr>
              <w:t>yrs</w:t>
            </w:r>
            <w:proofErr w:type="spellEnd"/>
          </w:p>
          <w:p w:rsidR="00812414" w:rsidRPr="00641220" w:rsidRDefault="00812414" w:rsidP="00641220">
            <w:pPr>
              <w:jc w:val="center"/>
              <w:rPr>
                <w:b/>
                <w:lang w:val="en-US" w:eastAsia="en-US"/>
              </w:rPr>
            </w:pPr>
            <w:r w:rsidRPr="00641220">
              <w:rPr>
                <w:b/>
                <w:lang w:val="en-US" w:eastAsia="en-US"/>
              </w:rPr>
              <w:t>(N=26)</w:t>
            </w:r>
          </w:p>
        </w:tc>
        <w:tc>
          <w:tcPr>
            <w:tcW w:w="1620" w:type="dxa"/>
            <w:tcBorders>
              <w:bottom w:val="single" w:sz="4" w:space="0" w:color="auto"/>
            </w:tcBorders>
            <w:shd w:val="clear" w:color="auto" w:fill="auto"/>
          </w:tcPr>
          <w:p w:rsidR="00812414" w:rsidRPr="00641220" w:rsidRDefault="00812414" w:rsidP="00641220">
            <w:pPr>
              <w:jc w:val="center"/>
              <w:rPr>
                <w:b/>
                <w:lang w:val="en-US" w:eastAsia="en-US"/>
              </w:rPr>
            </w:pPr>
            <w:r w:rsidRPr="00641220">
              <w:rPr>
                <w:b/>
                <w:lang w:val="en-US" w:eastAsia="en-US"/>
              </w:rPr>
              <w:t>PTPs (Total)</w:t>
            </w:r>
          </w:p>
          <w:p w:rsidR="00812414" w:rsidRPr="00641220" w:rsidRDefault="00812414" w:rsidP="00641220">
            <w:pPr>
              <w:jc w:val="center"/>
              <w:rPr>
                <w:b/>
                <w:lang w:val="en-US" w:eastAsia="en-US"/>
              </w:rPr>
            </w:pPr>
            <w:r w:rsidRPr="00641220">
              <w:rPr>
                <w:b/>
                <w:lang w:val="en-US" w:eastAsia="en-US"/>
              </w:rPr>
              <w:t>(N=51)</w:t>
            </w:r>
          </w:p>
        </w:tc>
      </w:tr>
      <w:tr w:rsidR="00812414" w:rsidRPr="009338C3" w:rsidTr="00D5108F">
        <w:tc>
          <w:tcPr>
            <w:tcW w:w="2943" w:type="dxa"/>
            <w:tcBorders>
              <w:bottom w:val="nil"/>
            </w:tcBorders>
            <w:shd w:val="clear" w:color="auto" w:fill="auto"/>
          </w:tcPr>
          <w:p w:rsidR="00812414" w:rsidRPr="009338C3" w:rsidRDefault="00812414" w:rsidP="0011174C">
            <w:pPr>
              <w:rPr>
                <w:lang w:val="en-US" w:eastAsia="en-US"/>
              </w:rPr>
            </w:pPr>
          </w:p>
        </w:tc>
        <w:tc>
          <w:tcPr>
            <w:tcW w:w="5085" w:type="dxa"/>
            <w:gridSpan w:val="3"/>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Within 48 h after prophylactic injection</w:t>
            </w:r>
          </w:p>
        </w:tc>
      </w:tr>
      <w:tr w:rsidR="00812414" w:rsidRPr="009338C3" w:rsidTr="00D5108F">
        <w:tc>
          <w:tcPr>
            <w:tcW w:w="2943"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 xml:space="preserve">All bleeds </w:t>
            </w:r>
          </w:p>
        </w:tc>
        <w:tc>
          <w:tcPr>
            <w:tcW w:w="1485" w:type="dxa"/>
            <w:tcBorders>
              <w:bottom w:val="nil"/>
            </w:tcBorders>
            <w:shd w:val="clear" w:color="auto" w:fill="auto"/>
          </w:tcPr>
          <w:p w:rsidR="00812414" w:rsidRPr="009338C3" w:rsidRDefault="00812414" w:rsidP="0011174C">
            <w:pPr>
              <w:rPr>
                <w:lang w:val="en-US" w:eastAsia="en-US"/>
              </w:rPr>
            </w:pPr>
            <w:r w:rsidRPr="009338C3">
              <w:rPr>
                <w:lang w:val="en-US" w:eastAsia="en-US"/>
              </w:rPr>
              <w:t>1.9 (0.0; 4.0)</w:t>
            </w:r>
          </w:p>
        </w:tc>
        <w:tc>
          <w:tcPr>
            <w:tcW w:w="1980" w:type="dxa"/>
            <w:tcBorders>
              <w:bottom w:val="nil"/>
            </w:tcBorders>
            <w:shd w:val="clear" w:color="auto" w:fill="auto"/>
          </w:tcPr>
          <w:p w:rsidR="00812414" w:rsidRPr="009338C3" w:rsidRDefault="00812414" w:rsidP="0011174C">
            <w:pPr>
              <w:rPr>
                <w:lang w:val="en-US" w:eastAsia="en-US"/>
              </w:rPr>
            </w:pPr>
            <w:r w:rsidRPr="009338C3">
              <w:rPr>
                <w:lang w:val="en-US" w:eastAsia="en-US"/>
              </w:rPr>
              <w:t>0.0 (0.0; 2.0)</w:t>
            </w:r>
          </w:p>
        </w:tc>
        <w:tc>
          <w:tcPr>
            <w:tcW w:w="1620" w:type="dxa"/>
            <w:tcBorders>
              <w:bottom w:val="nil"/>
            </w:tcBorders>
            <w:shd w:val="clear" w:color="auto" w:fill="auto"/>
          </w:tcPr>
          <w:p w:rsidR="00812414" w:rsidRPr="009338C3" w:rsidRDefault="00812414" w:rsidP="0011174C">
            <w:pPr>
              <w:rPr>
                <w:lang w:val="en-US" w:eastAsia="en-US"/>
              </w:rPr>
            </w:pPr>
            <w:r w:rsidRPr="009338C3">
              <w:rPr>
                <w:lang w:val="en-US" w:eastAsia="en-US"/>
              </w:rPr>
              <w:t>0.0 (0.0; 4.0)</w:t>
            </w:r>
          </w:p>
        </w:tc>
      </w:tr>
      <w:tr w:rsidR="00812414" w:rsidRPr="009338C3" w:rsidTr="00D5108F">
        <w:tc>
          <w:tcPr>
            <w:tcW w:w="2943"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Spontaneous bleeds</w:t>
            </w:r>
          </w:p>
        </w:tc>
        <w:tc>
          <w:tcPr>
            <w:tcW w:w="1485"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980"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620"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r>
      <w:tr w:rsidR="00812414" w:rsidRPr="009338C3" w:rsidTr="00D5108F">
        <w:tc>
          <w:tcPr>
            <w:tcW w:w="2943"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Joint bleeds</w:t>
            </w:r>
          </w:p>
        </w:tc>
        <w:tc>
          <w:tcPr>
            <w:tcW w:w="1485" w:type="dxa"/>
            <w:tcBorders>
              <w:top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980" w:type="dxa"/>
            <w:tcBorders>
              <w:top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620"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0.0 (0.0; 0.0)</w:t>
            </w:r>
          </w:p>
        </w:tc>
      </w:tr>
      <w:tr w:rsidR="00812414" w:rsidRPr="009338C3" w:rsidTr="00D5108F">
        <w:tc>
          <w:tcPr>
            <w:tcW w:w="2943" w:type="dxa"/>
            <w:tcBorders>
              <w:top w:val="single" w:sz="4" w:space="0" w:color="auto"/>
              <w:bottom w:val="nil"/>
            </w:tcBorders>
            <w:shd w:val="clear" w:color="auto" w:fill="auto"/>
          </w:tcPr>
          <w:p w:rsidR="00812414" w:rsidRPr="009338C3" w:rsidRDefault="00812414" w:rsidP="0011174C">
            <w:pPr>
              <w:rPr>
                <w:lang w:val="en-US" w:eastAsia="en-US"/>
              </w:rPr>
            </w:pPr>
          </w:p>
        </w:tc>
        <w:tc>
          <w:tcPr>
            <w:tcW w:w="5085" w:type="dxa"/>
            <w:gridSpan w:val="3"/>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During prophylaxis treatment independent of time of injection</w:t>
            </w:r>
          </w:p>
        </w:tc>
      </w:tr>
      <w:tr w:rsidR="00812414" w:rsidRPr="009338C3" w:rsidTr="00D5108F">
        <w:tc>
          <w:tcPr>
            <w:tcW w:w="2943"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 xml:space="preserve">All bleeds </w:t>
            </w:r>
          </w:p>
        </w:tc>
        <w:tc>
          <w:tcPr>
            <w:tcW w:w="1485" w:type="dxa"/>
            <w:tcBorders>
              <w:bottom w:val="nil"/>
            </w:tcBorders>
            <w:shd w:val="clear" w:color="auto" w:fill="auto"/>
          </w:tcPr>
          <w:p w:rsidR="00812414" w:rsidRPr="009338C3" w:rsidRDefault="00812414" w:rsidP="0011174C">
            <w:pPr>
              <w:rPr>
                <w:lang w:val="en-US" w:eastAsia="en-US"/>
              </w:rPr>
            </w:pPr>
            <w:r w:rsidRPr="009338C3">
              <w:rPr>
                <w:lang w:val="en-US" w:eastAsia="en-US"/>
              </w:rPr>
              <w:t>2.0 (0.0; 6.0)</w:t>
            </w:r>
          </w:p>
        </w:tc>
        <w:tc>
          <w:tcPr>
            <w:tcW w:w="1980" w:type="dxa"/>
            <w:tcBorders>
              <w:bottom w:val="nil"/>
            </w:tcBorders>
            <w:shd w:val="clear" w:color="auto" w:fill="auto"/>
          </w:tcPr>
          <w:p w:rsidR="00812414" w:rsidRPr="009338C3" w:rsidRDefault="00812414" w:rsidP="0011174C">
            <w:pPr>
              <w:rPr>
                <w:lang w:val="en-US" w:eastAsia="en-US"/>
              </w:rPr>
            </w:pPr>
            <w:r w:rsidRPr="009338C3">
              <w:rPr>
                <w:lang w:val="en-US" w:eastAsia="en-US"/>
              </w:rPr>
              <w:t>0.9 (0.0; 5.8)</w:t>
            </w:r>
          </w:p>
        </w:tc>
        <w:tc>
          <w:tcPr>
            <w:tcW w:w="1620" w:type="dxa"/>
            <w:tcBorders>
              <w:bottom w:val="nil"/>
            </w:tcBorders>
            <w:shd w:val="clear" w:color="auto" w:fill="auto"/>
          </w:tcPr>
          <w:p w:rsidR="00812414" w:rsidRPr="009338C3" w:rsidRDefault="00812414" w:rsidP="0011174C">
            <w:pPr>
              <w:rPr>
                <w:lang w:val="en-US" w:eastAsia="en-US"/>
              </w:rPr>
            </w:pPr>
            <w:r w:rsidRPr="009338C3">
              <w:rPr>
                <w:lang w:val="en-US" w:eastAsia="en-US"/>
              </w:rPr>
              <w:t>1.9 (0.0; 6.0)</w:t>
            </w:r>
          </w:p>
        </w:tc>
      </w:tr>
      <w:tr w:rsidR="00812414" w:rsidRPr="009338C3" w:rsidTr="00D5108F">
        <w:tc>
          <w:tcPr>
            <w:tcW w:w="2943"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Spontaneous bleeds</w:t>
            </w:r>
          </w:p>
        </w:tc>
        <w:tc>
          <w:tcPr>
            <w:tcW w:w="1485"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980"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620"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r>
      <w:tr w:rsidR="00812414" w:rsidRPr="009338C3" w:rsidTr="00D5108F">
        <w:tc>
          <w:tcPr>
            <w:tcW w:w="2943"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Joint bleeds</w:t>
            </w:r>
          </w:p>
        </w:tc>
        <w:tc>
          <w:tcPr>
            <w:tcW w:w="1485"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0.0 (0.0; 1.9)</w:t>
            </w:r>
          </w:p>
        </w:tc>
        <w:tc>
          <w:tcPr>
            <w:tcW w:w="1980"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0.0 (0.0; 2.1)</w:t>
            </w:r>
          </w:p>
        </w:tc>
        <w:tc>
          <w:tcPr>
            <w:tcW w:w="1620"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0.0 (0.0; 2.0)</w:t>
            </w:r>
          </w:p>
        </w:tc>
      </w:tr>
      <w:tr w:rsidR="00812414" w:rsidRPr="009338C3" w:rsidTr="00D5108F">
        <w:tc>
          <w:tcPr>
            <w:tcW w:w="2943" w:type="dxa"/>
            <w:tcBorders>
              <w:bottom w:val="single" w:sz="4" w:space="0" w:color="auto"/>
            </w:tcBorders>
            <w:shd w:val="clear" w:color="auto" w:fill="auto"/>
            <w:vAlign w:val="bottom"/>
          </w:tcPr>
          <w:p w:rsidR="00812414" w:rsidRPr="009338C3" w:rsidDel="002D7A9F" w:rsidRDefault="00812414" w:rsidP="0011174C">
            <w:pPr>
              <w:rPr>
                <w:lang w:val="en-US" w:eastAsia="en-US"/>
              </w:rPr>
            </w:pPr>
            <w:r w:rsidRPr="009338C3">
              <w:rPr>
                <w:lang w:val="en-US" w:eastAsia="en-US"/>
              </w:rPr>
              <w:t>% Patients with Zero Bleeding Episodes</w:t>
            </w:r>
          </w:p>
        </w:tc>
        <w:tc>
          <w:tcPr>
            <w:tcW w:w="1485" w:type="dxa"/>
            <w:tcBorders>
              <w:bottom w:val="single" w:sz="4" w:space="0" w:color="auto"/>
            </w:tcBorders>
            <w:shd w:val="clear" w:color="auto" w:fill="auto"/>
            <w:vAlign w:val="bottom"/>
          </w:tcPr>
          <w:p w:rsidR="00812414" w:rsidRPr="009338C3" w:rsidDel="002D7A9F" w:rsidRDefault="00812414" w:rsidP="0011174C">
            <w:pPr>
              <w:rPr>
                <w:lang w:val="en-US" w:eastAsia="en-US"/>
              </w:rPr>
            </w:pPr>
            <w:r w:rsidRPr="009338C3">
              <w:rPr>
                <w:lang w:val="en-US" w:eastAsia="en-US"/>
              </w:rPr>
              <w:t>10 (40%)</w:t>
            </w:r>
          </w:p>
        </w:tc>
        <w:tc>
          <w:tcPr>
            <w:tcW w:w="1980" w:type="dxa"/>
            <w:tcBorders>
              <w:bottom w:val="single" w:sz="4" w:space="0" w:color="auto"/>
            </w:tcBorders>
            <w:shd w:val="clear" w:color="auto" w:fill="auto"/>
            <w:vAlign w:val="bottom"/>
          </w:tcPr>
          <w:p w:rsidR="00812414" w:rsidRPr="009338C3" w:rsidDel="002D7A9F" w:rsidRDefault="00812414" w:rsidP="0011174C">
            <w:pPr>
              <w:rPr>
                <w:lang w:val="en-US" w:eastAsia="en-US"/>
              </w:rPr>
            </w:pPr>
            <w:r w:rsidRPr="009338C3">
              <w:rPr>
                <w:lang w:val="en-US" w:eastAsia="en-US"/>
              </w:rPr>
              <w:t>13 (50%)</w:t>
            </w:r>
          </w:p>
        </w:tc>
        <w:tc>
          <w:tcPr>
            <w:tcW w:w="1620" w:type="dxa"/>
            <w:tcBorders>
              <w:bottom w:val="single" w:sz="4" w:space="0" w:color="auto"/>
            </w:tcBorders>
            <w:shd w:val="clear" w:color="auto" w:fill="auto"/>
            <w:vAlign w:val="bottom"/>
          </w:tcPr>
          <w:p w:rsidR="00812414" w:rsidRPr="009338C3" w:rsidDel="002D7A9F" w:rsidRDefault="00812414" w:rsidP="0011174C">
            <w:pPr>
              <w:rPr>
                <w:lang w:val="en-US" w:eastAsia="en-US"/>
              </w:rPr>
            </w:pPr>
            <w:r w:rsidRPr="009338C3">
              <w:rPr>
                <w:lang w:val="en-US" w:eastAsia="en-US"/>
              </w:rPr>
              <w:t>23 (45.1%)</w:t>
            </w:r>
          </w:p>
        </w:tc>
      </w:tr>
    </w:tbl>
    <w:p w:rsidR="00812414" w:rsidRPr="00B20917" w:rsidRDefault="00812414" w:rsidP="0011174C">
      <w:pPr>
        <w:rPr>
          <w:rFonts w:eastAsia="Calibri"/>
          <w:sz w:val="20"/>
          <w:szCs w:val="20"/>
          <w:lang w:val="en-US" w:eastAsia="en-US"/>
        </w:rPr>
      </w:pPr>
      <w:proofErr w:type="spellStart"/>
      <w:proofErr w:type="gramStart"/>
      <w:r w:rsidRPr="00B20917">
        <w:rPr>
          <w:rFonts w:eastAsia="Calibri"/>
          <w:sz w:val="20"/>
          <w:szCs w:val="20"/>
          <w:vertAlign w:val="superscript"/>
          <w:lang w:val="en-US" w:eastAsia="en-US"/>
        </w:rPr>
        <w:t>a</w:t>
      </w:r>
      <w:r w:rsidRPr="00B20917">
        <w:rPr>
          <w:rFonts w:eastAsia="Calibri"/>
          <w:sz w:val="20"/>
          <w:szCs w:val="20"/>
          <w:lang w:val="en-US" w:eastAsia="en-US"/>
        </w:rPr>
        <w:t>IQR</w:t>
      </w:r>
      <w:proofErr w:type="spellEnd"/>
      <w:proofErr w:type="gramEnd"/>
      <w:r w:rsidRPr="00B20917">
        <w:rPr>
          <w:rFonts w:eastAsia="Calibri"/>
          <w:sz w:val="20"/>
          <w:szCs w:val="20"/>
          <w:lang w:val="en-US" w:eastAsia="en-US"/>
        </w:rPr>
        <w:t xml:space="preserve"> = Interquartile Range</w:t>
      </w:r>
    </w:p>
    <w:p w:rsidR="00F20208" w:rsidRPr="00C57278" w:rsidRDefault="00691980" w:rsidP="0011174C">
      <w:pPr>
        <w:pStyle w:val="Heading3"/>
      </w:pPr>
      <w:bookmarkStart w:id="17" w:name="_Toc401753877"/>
      <w:r w:rsidRPr="00C57278">
        <w:t>Paediatric</w:t>
      </w:r>
      <w:r w:rsidR="00F20208" w:rsidRPr="00C57278">
        <w:t xml:space="preserve"> Prophylaxis for Joint Damage Risk Reduction </w:t>
      </w:r>
    </w:p>
    <w:p w:rsidR="00F20208" w:rsidRPr="009338C3" w:rsidRDefault="00E0388D" w:rsidP="00D5108F">
      <w:pPr>
        <w:pStyle w:val="BayerBodyTextFull"/>
      </w:pPr>
      <w:proofErr w:type="spellStart"/>
      <w:r w:rsidRPr="009338C3">
        <w:t>Kovaltry</w:t>
      </w:r>
      <w:proofErr w:type="spellEnd"/>
      <w:r w:rsidR="00F20208" w:rsidRPr="009338C3">
        <w:t xml:space="preserve"> and </w:t>
      </w:r>
      <w:proofErr w:type="spellStart"/>
      <w:r w:rsidR="00F20208" w:rsidRPr="009338C3">
        <w:t>Kogenate</w:t>
      </w:r>
      <w:proofErr w:type="spellEnd"/>
      <w:r w:rsidR="00F20208" w:rsidRPr="009338C3">
        <w:t xml:space="preserve"> FS have comparable PK and efficacy in preventing joint bleeds in children 12 years and younger. The same protective effect on joints observed with </w:t>
      </w:r>
      <w:proofErr w:type="spellStart"/>
      <w:r w:rsidR="00F20208" w:rsidRPr="009338C3">
        <w:t>Kogenate</w:t>
      </w:r>
      <w:proofErr w:type="spellEnd"/>
      <w:r w:rsidR="00F20208" w:rsidRPr="009338C3">
        <w:t xml:space="preserve"> FS in children with </w:t>
      </w:r>
      <w:proofErr w:type="spellStart"/>
      <w:r w:rsidR="00691980" w:rsidRPr="009338C3">
        <w:t>haemoph</w:t>
      </w:r>
      <w:r w:rsidR="00F20208" w:rsidRPr="009338C3">
        <w:t>ilia</w:t>
      </w:r>
      <w:proofErr w:type="spellEnd"/>
      <w:r w:rsidR="00F20208" w:rsidRPr="009338C3">
        <w:t xml:space="preserve"> A without pre-existing joint disease can be expected with </w:t>
      </w:r>
      <w:proofErr w:type="spellStart"/>
      <w:r w:rsidRPr="009338C3">
        <w:t>Kovaltry</w:t>
      </w:r>
      <w:proofErr w:type="spellEnd"/>
      <w:r w:rsidR="00F20208" w:rsidRPr="009338C3">
        <w:t>.</w:t>
      </w:r>
    </w:p>
    <w:p w:rsidR="00F20208" w:rsidRPr="009338C3" w:rsidRDefault="00F20208" w:rsidP="00D5108F">
      <w:pPr>
        <w:pStyle w:val="BayerBodyTextFull"/>
      </w:pPr>
      <w:r w:rsidRPr="009338C3">
        <w:lastRenderedPageBreak/>
        <w:t xml:space="preserve">In a clinical study with </w:t>
      </w:r>
      <w:proofErr w:type="spellStart"/>
      <w:r w:rsidRPr="009338C3">
        <w:t>Kogenate</w:t>
      </w:r>
      <w:proofErr w:type="spellEnd"/>
      <w:r w:rsidRPr="009338C3">
        <w:t xml:space="preserve"> FS, a total of 65 boys less than 30 months of age with severe (≤2% Factor VIII) </w:t>
      </w:r>
      <w:proofErr w:type="spellStart"/>
      <w:r w:rsidRPr="009338C3">
        <w:t>haemophilia</w:t>
      </w:r>
      <w:proofErr w:type="spellEnd"/>
      <w:r w:rsidRPr="009338C3">
        <w:t xml:space="preserve"> A and with ≤2 bleeds into each index joint and normal baseline joint imaging, were observed for up to 5.5 years in a multi</w:t>
      </w:r>
      <w:r w:rsidR="006F4063" w:rsidRPr="009338C3">
        <w:t>-</w:t>
      </w:r>
      <w:proofErr w:type="spellStart"/>
      <w:r w:rsidRPr="009338C3">
        <w:t>centre</w:t>
      </w:r>
      <w:proofErr w:type="spellEnd"/>
      <w:r w:rsidRPr="009338C3">
        <w:t xml:space="preserve">, open-label, prospective, </w:t>
      </w:r>
      <w:proofErr w:type="spellStart"/>
      <w:r w:rsidRPr="009338C3">
        <w:t>randomised</w:t>
      </w:r>
      <w:proofErr w:type="spellEnd"/>
      <w:r w:rsidRPr="009338C3">
        <w:t xml:space="preserve">, controlled clinical study. Patients received either 25 IU/kg every other day (primary prophylaxis; n=32) or at least 3 doses </w:t>
      </w:r>
      <w:proofErr w:type="spellStart"/>
      <w:r w:rsidRPr="009338C3">
        <w:t>totalling</w:t>
      </w:r>
      <w:proofErr w:type="spellEnd"/>
      <w:r w:rsidRPr="009338C3">
        <w:t xml:space="preserve"> a minimum of 80 IU/kg at the time of a bleeding episode (enhanced episodic; n=33). Joint damage was evaluated by magnetic resonance imaging (MRI) or radiography, as well as the frequency of bleeding episodes. Joint damage detected by MRI or radiography in the ankles, knees, and elbows (i.e. index joints) was statistically significantly lower (p=0.002) for subjects receiving prophylactic therapy (7%) than for subjects receiving episodic therapy (42%). This corresponds to a 6.29-fold relative risk of joint damage for subjects treated with enhanced episodic therapy compared to prophylaxis. The mean rate of index joint </w:t>
      </w:r>
      <w:proofErr w:type="spellStart"/>
      <w:r w:rsidRPr="009338C3">
        <w:t>haemorrhages</w:t>
      </w:r>
      <w:proofErr w:type="spellEnd"/>
      <w:r w:rsidRPr="009338C3">
        <w:t xml:space="preserve"> for subjects on episodic therapy was 4.89 bleeds per year, versus 0.63 bleeds per year observed in the prophylaxis arm. </w:t>
      </w:r>
    </w:p>
    <w:p w:rsidR="00F20208" w:rsidRPr="009338C3" w:rsidRDefault="00F20208" w:rsidP="00D5108F">
      <w:pPr>
        <w:pStyle w:val="BayerBodyTextFull"/>
      </w:pPr>
      <w:r w:rsidRPr="009338C3">
        <w:t xml:space="preserve">Three of 33 (9.1%) subjects in the episodic arm experienced recurrent life threatening bleeds (intracranial, gastrointestinal) compared to no subjects in the prophylaxis arm. On a per joint basis, joints in the prophylaxis arm were 8-fold more likely to remain damage-free than those in the episodic arm. Joint damage was most frequently observed in ankle joints and was detected at higher rates by MRI than by radiography. Ankles were also the index joint that demonstrated the highest frequency of bleeding events in this study (left ankle, mean 2.7 </w:t>
      </w:r>
      <w:proofErr w:type="spellStart"/>
      <w:r w:rsidRPr="009338C3">
        <w:t>haemorrhages</w:t>
      </w:r>
      <w:proofErr w:type="spellEnd"/>
      <w:r w:rsidRPr="009338C3">
        <w:t xml:space="preserve">; right ankle, mean 2.6 </w:t>
      </w:r>
      <w:proofErr w:type="spellStart"/>
      <w:r w:rsidRPr="009338C3">
        <w:t>haemorrhages</w:t>
      </w:r>
      <w:proofErr w:type="spellEnd"/>
      <w:r w:rsidRPr="009338C3">
        <w:t xml:space="preserve">). </w:t>
      </w:r>
    </w:p>
    <w:p w:rsidR="00F20208" w:rsidRPr="009338C3" w:rsidRDefault="00F20208" w:rsidP="00D5108F">
      <w:pPr>
        <w:pStyle w:val="BayerBodyTextFull"/>
      </w:pPr>
      <w:r w:rsidRPr="009338C3">
        <w:t xml:space="preserve">As shown in </w:t>
      </w:r>
      <w:r w:rsidR="008B63F6" w:rsidRPr="003C46A8">
        <w:rPr>
          <w:color w:val="0000FF"/>
        </w:rPr>
        <w:fldChar w:fldCharType="begin"/>
      </w:r>
      <w:r w:rsidR="008B63F6" w:rsidRPr="003C46A8">
        <w:rPr>
          <w:color w:val="0000FF"/>
        </w:rPr>
        <w:instrText xml:space="preserve"> REF _Ref412714078 \h </w:instrText>
      </w:r>
      <w:r w:rsidR="00545D85" w:rsidRPr="003C46A8">
        <w:rPr>
          <w:color w:val="0000FF"/>
        </w:rPr>
        <w:instrText xml:space="preserve"> \* MERGEFORMAT </w:instrText>
      </w:r>
      <w:r w:rsidR="008B63F6" w:rsidRPr="003C46A8">
        <w:rPr>
          <w:color w:val="0000FF"/>
        </w:rPr>
      </w:r>
      <w:r w:rsidR="008B63F6" w:rsidRPr="003C46A8">
        <w:rPr>
          <w:color w:val="0000FF"/>
        </w:rPr>
        <w:fldChar w:fldCharType="separate"/>
      </w:r>
      <w:r w:rsidR="00D07C63" w:rsidRPr="007C5457">
        <w:rPr>
          <w:color w:val="0000FF"/>
        </w:rPr>
        <w:t xml:space="preserve">Table </w:t>
      </w:r>
      <w:r w:rsidR="00D07C63" w:rsidRPr="007C5457">
        <w:rPr>
          <w:noProof/>
          <w:color w:val="0000FF"/>
        </w:rPr>
        <w:t>11</w:t>
      </w:r>
      <w:r w:rsidR="008B63F6" w:rsidRPr="003C46A8">
        <w:rPr>
          <w:color w:val="0000FF"/>
        </w:rPr>
        <w:fldChar w:fldCharType="end"/>
      </w:r>
      <w:r w:rsidRPr="009338C3">
        <w:t xml:space="preserve"> below, the incidence of joint damage was statistically significantly lower in the prophylaxis group as compared to the episodic group when assessed by MRI, or either MRI or radiography, using predefined criteria for establishing joint damage. However, there was no statistically significant difference between the two groups when joint damage was assessed by radiography alone. </w:t>
      </w:r>
    </w:p>
    <w:p w:rsidR="00F20208" w:rsidRPr="009338C3" w:rsidRDefault="00F20208" w:rsidP="0011174C"/>
    <w:p w:rsidR="00F20208" w:rsidRPr="00526FF0" w:rsidRDefault="00526FF0" w:rsidP="00D5108F">
      <w:pPr>
        <w:pStyle w:val="Caption"/>
        <w:keepNext w:val="0"/>
        <w:rPr>
          <w:sz w:val="24"/>
          <w:szCs w:val="24"/>
        </w:rPr>
      </w:pPr>
      <w:bookmarkStart w:id="18" w:name="_Ref412714078"/>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11</w:t>
      </w:r>
      <w:r w:rsidRPr="00526FF0">
        <w:rPr>
          <w:sz w:val="24"/>
          <w:szCs w:val="24"/>
        </w:rPr>
        <w:fldChar w:fldCharType="end"/>
      </w:r>
      <w:bookmarkEnd w:id="18"/>
      <w:r w:rsidR="00F20208" w:rsidRPr="00526FF0">
        <w:rPr>
          <w:sz w:val="24"/>
          <w:szCs w:val="24"/>
        </w:rPr>
        <w:t xml:space="preserve"> Subjects with joint damage (subjects with available baseline and endpoint data)</w:t>
      </w:r>
    </w:p>
    <w:p w:rsidR="007F7FF4" w:rsidRPr="009338C3" w:rsidRDefault="007F7FF4" w:rsidP="00D5108F">
      <w:pPr>
        <w:keepNext w:val="0"/>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419"/>
        <w:gridCol w:w="1964"/>
        <w:gridCol w:w="1544"/>
        <w:gridCol w:w="2086"/>
        <w:gridCol w:w="1109"/>
      </w:tblGrid>
      <w:tr w:rsidR="00F20208" w:rsidRPr="009338C3" w:rsidTr="00D5108F">
        <w:tc>
          <w:tcPr>
            <w:tcW w:w="1587" w:type="dxa"/>
            <w:vMerge w:val="restart"/>
            <w:shd w:val="clear" w:color="auto" w:fill="auto"/>
          </w:tcPr>
          <w:p w:rsidR="00F20208" w:rsidRPr="00641220" w:rsidRDefault="00F20208" w:rsidP="00D5108F">
            <w:pPr>
              <w:keepNext w:val="0"/>
              <w:rPr>
                <w:b/>
              </w:rPr>
            </w:pPr>
            <w:r w:rsidRPr="00641220">
              <w:rPr>
                <w:b/>
              </w:rPr>
              <w:t>Endpoint</w:t>
            </w:r>
          </w:p>
        </w:tc>
        <w:tc>
          <w:tcPr>
            <w:tcW w:w="3383" w:type="dxa"/>
            <w:gridSpan w:val="2"/>
            <w:shd w:val="clear" w:color="auto" w:fill="auto"/>
          </w:tcPr>
          <w:p w:rsidR="00F20208" w:rsidRPr="00641220" w:rsidRDefault="00F20208" w:rsidP="00D5108F">
            <w:pPr>
              <w:keepNext w:val="0"/>
              <w:jc w:val="center"/>
              <w:rPr>
                <w:b/>
              </w:rPr>
            </w:pPr>
            <w:r w:rsidRPr="00641220">
              <w:rPr>
                <w:b/>
              </w:rPr>
              <w:t>Prophylaxis</w:t>
            </w:r>
          </w:p>
        </w:tc>
        <w:tc>
          <w:tcPr>
            <w:tcW w:w="3630" w:type="dxa"/>
            <w:gridSpan w:val="2"/>
            <w:shd w:val="clear" w:color="auto" w:fill="auto"/>
          </w:tcPr>
          <w:p w:rsidR="00F20208" w:rsidRPr="00641220" w:rsidRDefault="00F20208" w:rsidP="00D5108F">
            <w:pPr>
              <w:keepNext w:val="0"/>
              <w:jc w:val="center"/>
              <w:rPr>
                <w:b/>
              </w:rPr>
            </w:pPr>
            <w:r w:rsidRPr="00641220">
              <w:rPr>
                <w:b/>
              </w:rPr>
              <w:t>Episodic therapy</w:t>
            </w:r>
          </w:p>
        </w:tc>
        <w:tc>
          <w:tcPr>
            <w:tcW w:w="1109" w:type="dxa"/>
            <w:vMerge w:val="restart"/>
            <w:shd w:val="clear" w:color="auto" w:fill="auto"/>
          </w:tcPr>
          <w:p w:rsidR="00F20208" w:rsidRPr="00641220" w:rsidRDefault="00F20208" w:rsidP="00D5108F">
            <w:pPr>
              <w:keepNext w:val="0"/>
              <w:rPr>
                <w:b/>
              </w:rPr>
            </w:pPr>
            <w:r w:rsidRPr="00641220">
              <w:rPr>
                <w:b/>
              </w:rPr>
              <w:t>p-value</w:t>
            </w:r>
          </w:p>
        </w:tc>
      </w:tr>
      <w:tr w:rsidR="00F20208" w:rsidRPr="009338C3" w:rsidTr="00D5108F">
        <w:tc>
          <w:tcPr>
            <w:tcW w:w="1587" w:type="dxa"/>
            <w:vMerge/>
            <w:shd w:val="clear" w:color="auto" w:fill="auto"/>
          </w:tcPr>
          <w:p w:rsidR="00F20208" w:rsidRPr="00641220" w:rsidRDefault="00F20208" w:rsidP="00FF7BCD">
            <w:pPr>
              <w:keepNext w:val="0"/>
              <w:rPr>
                <w:b/>
              </w:rPr>
            </w:pPr>
          </w:p>
        </w:tc>
        <w:tc>
          <w:tcPr>
            <w:tcW w:w="1419" w:type="dxa"/>
            <w:shd w:val="clear" w:color="auto" w:fill="auto"/>
          </w:tcPr>
          <w:p w:rsidR="00F20208" w:rsidRPr="00641220" w:rsidRDefault="00F20208" w:rsidP="00FF7BCD">
            <w:pPr>
              <w:keepNext w:val="0"/>
              <w:rPr>
                <w:b/>
              </w:rPr>
            </w:pPr>
            <w:r w:rsidRPr="00641220">
              <w:rPr>
                <w:b/>
              </w:rPr>
              <w:t xml:space="preserve">Incidence </w:t>
            </w:r>
          </w:p>
          <w:p w:rsidR="00F20208" w:rsidRPr="00641220" w:rsidRDefault="00F20208" w:rsidP="00FF7BCD">
            <w:pPr>
              <w:keepNext w:val="0"/>
              <w:rPr>
                <w:b/>
              </w:rPr>
            </w:pPr>
            <w:r w:rsidRPr="00641220">
              <w:rPr>
                <w:b/>
              </w:rPr>
              <w:t>(%)</w:t>
            </w:r>
          </w:p>
        </w:tc>
        <w:tc>
          <w:tcPr>
            <w:tcW w:w="1964" w:type="dxa"/>
            <w:shd w:val="clear" w:color="auto" w:fill="auto"/>
          </w:tcPr>
          <w:p w:rsidR="00F20208" w:rsidRPr="00641220" w:rsidRDefault="00F20208" w:rsidP="00FF7BCD">
            <w:pPr>
              <w:keepNext w:val="0"/>
              <w:rPr>
                <w:b/>
              </w:rPr>
            </w:pPr>
            <w:r w:rsidRPr="00641220">
              <w:rPr>
                <w:b/>
              </w:rPr>
              <w:t xml:space="preserve">Relative risk </w:t>
            </w:r>
          </w:p>
          <w:p w:rsidR="00F20208" w:rsidRPr="00641220" w:rsidRDefault="00F20208" w:rsidP="00FF7BCD">
            <w:pPr>
              <w:keepNext w:val="0"/>
              <w:rPr>
                <w:b/>
              </w:rPr>
            </w:pPr>
            <w:r w:rsidRPr="00641220">
              <w:rPr>
                <w:b/>
              </w:rPr>
              <w:t>(95% CI)</w:t>
            </w:r>
          </w:p>
        </w:tc>
        <w:tc>
          <w:tcPr>
            <w:tcW w:w="1544" w:type="dxa"/>
            <w:shd w:val="clear" w:color="auto" w:fill="auto"/>
          </w:tcPr>
          <w:p w:rsidR="00F20208" w:rsidRPr="00641220" w:rsidRDefault="00F20208" w:rsidP="00FF7BCD">
            <w:pPr>
              <w:keepNext w:val="0"/>
              <w:rPr>
                <w:b/>
              </w:rPr>
            </w:pPr>
            <w:r w:rsidRPr="00641220">
              <w:rPr>
                <w:b/>
              </w:rPr>
              <w:t xml:space="preserve">Incidence </w:t>
            </w:r>
          </w:p>
          <w:p w:rsidR="00F20208" w:rsidRPr="00641220" w:rsidRDefault="00F20208" w:rsidP="00FF7BCD">
            <w:pPr>
              <w:keepNext w:val="0"/>
              <w:rPr>
                <w:b/>
              </w:rPr>
            </w:pPr>
            <w:r w:rsidRPr="00641220">
              <w:rPr>
                <w:b/>
              </w:rPr>
              <w:t>(%)</w:t>
            </w:r>
          </w:p>
        </w:tc>
        <w:tc>
          <w:tcPr>
            <w:tcW w:w="2086" w:type="dxa"/>
            <w:shd w:val="clear" w:color="auto" w:fill="auto"/>
          </w:tcPr>
          <w:p w:rsidR="00F20208" w:rsidRPr="00641220" w:rsidRDefault="00F20208" w:rsidP="00FF7BCD">
            <w:pPr>
              <w:keepNext w:val="0"/>
              <w:rPr>
                <w:b/>
              </w:rPr>
            </w:pPr>
            <w:r w:rsidRPr="00641220">
              <w:rPr>
                <w:b/>
              </w:rPr>
              <w:t xml:space="preserve">Relative risk </w:t>
            </w:r>
          </w:p>
          <w:p w:rsidR="00F20208" w:rsidRPr="00641220" w:rsidRDefault="00F20208" w:rsidP="00FF7BCD">
            <w:pPr>
              <w:keepNext w:val="0"/>
              <w:rPr>
                <w:b/>
              </w:rPr>
            </w:pPr>
            <w:r w:rsidRPr="00641220">
              <w:rPr>
                <w:b/>
              </w:rPr>
              <w:t>(95% CI)</w:t>
            </w:r>
          </w:p>
        </w:tc>
        <w:tc>
          <w:tcPr>
            <w:tcW w:w="1109" w:type="dxa"/>
            <w:vMerge/>
            <w:shd w:val="clear" w:color="auto" w:fill="auto"/>
          </w:tcPr>
          <w:p w:rsidR="00F20208" w:rsidRPr="009338C3" w:rsidRDefault="00F20208" w:rsidP="00FF7BCD">
            <w:pPr>
              <w:keepNext w:val="0"/>
            </w:pPr>
          </w:p>
        </w:tc>
      </w:tr>
      <w:tr w:rsidR="00F20208" w:rsidRPr="009338C3" w:rsidTr="00D5108F">
        <w:tc>
          <w:tcPr>
            <w:tcW w:w="1587" w:type="dxa"/>
            <w:shd w:val="clear" w:color="auto" w:fill="auto"/>
          </w:tcPr>
          <w:p w:rsidR="00F20208" w:rsidRPr="009338C3" w:rsidRDefault="00F20208" w:rsidP="00D5108F">
            <w:pPr>
              <w:keepNext w:val="0"/>
            </w:pPr>
            <w:r w:rsidRPr="009338C3">
              <w:t>MRI</w:t>
            </w:r>
          </w:p>
        </w:tc>
        <w:tc>
          <w:tcPr>
            <w:tcW w:w="1419" w:type="dxa"/>
            <w:shd w:val="clear" w:color="auto" w:fill="auto"/>
          </w:tcPr>
          <w:p w:rsidR="00F20208" w:rsidRPr="009338C3" w:rsidRDefault="00F20208" w:rsidP="00D5108F">
            <w:pPr>
              <w:keepNext w:val="0"/>
            </w:pPr>
            <w:r w:rsidRPr="009338C3">
              <w:t>2/27 (7%)</w:t>
            </w:r>
          </w:p>
        </w:tc>
        <w:tc>
          <w:tcPr>
            <w:tcW w:w="1964" w:type="dxa"/>
            <w:shd w:val="clear" w:color="auto" w:fill="auto"/>
          </w:tcPr>
          <w:p w:rsidR="00F20208" w:rsidRPr="009338C3" w:rsidRDefault="00F20208" w:rsidP="00D5108F">
            <w:pPr>
              <w:keepNext w:val="0"/>
            </w:pPr>
            <w:r w:rsidRPr="009338C3">
              <w:t>0.17 (0.04, 0.67)</w:t>
            </w:r>
          </w:p>
        </w:tc>
        <w:tc>
          <w:tcPr>
            <w:tcW w:w="1544" w:type="dxa"/>
            <w:shd w:val="clear" w:color="auto" w:fill="auto"/>
          </w:tcPr>
          <w:p w:rsidR="00F20208" w:rsidRPr="009338C3" w:rsidRDefault="00F20208" w:rsidP="00D5108F">
            <w:pPr>
              <w:keepNext w:val="0"/>
            </w:pPr>
            <w:r w:rsidRPr="009338C3">
              <w:t>13/29 (45%)</w:t>
            </w:r>
          </w:p>
        </w:tc>
        <w:tc>
          <w:tcPr>
            <w:tcW w:w="2086" w:type="dxa"/>
            <w:shd w:val="clear" w:color="auto" w:fill="auto"/>
          </w:tcPr>
          <w:p w:rsidR="00F20208" w:rsidRPr="009338C3" w:rsidRDefault="00F20208" w:rsidP="00D5108F">
            <w:pPr>
              <w:keepNext w:val="0"/>
            </w:pPr>
            <w:r w:rsidRPr="009338C3">
              <w:t>6.05 (1.50, 24.38)</w:t>
            </w:r>
          </w:p>
        </w:tc>
        <w:tc>
          <w:tcPr>
            <w:tcW w:w="1109" w:type="dxa"/>
            <w:shd w:val="clear" w:color="auto" w:fill="auto"/>
          </w:tcPr>
          <w:p w:rsidR="00F20208" w:rsidRPr="009338C3" w:rsidRDefault="00F20208" w:rsidP="00D5108F">
            <w:pPr>
              <w:keepNext w:val="0"/>
            </w:pPr>
            <w:r w:rsidRPr="009338C3">
              <w:t>0.002</w:t>
            </w:r>
          </w:p>
        </w:tc>
      </w:tr>
      <w:tr w:rsidR="00F20208" w:rsidRPr="009338C3" w:rsidTr="00D5108F">
        <w:tc>
          <w:tcPr>
            <w:tcW w:w="1587" w:type="dxa"/>
            <w:shd w:val="clear" w:color="auto" w:fill="auto"/>
          </w:tcPr>
          <w:p w:rsidR="00F20208" w:rsidRPr="009338C3" w:rsidRDefault="00F20208" w:rsidP="00D5108F">
            <w:pPr>
              <w:keepNext w:val="0"/>
            </w:pPr>
            <w:r w:rsidRPr="009338C3">
              <w:t>Radiography</w:t>
            </w:r>
          </w:p>
        </w:tc>
        <w:tc>
          <w:tcPr>
            <w:tcW w:w="1419" w:type="dxa"/>
            <w:shd w:val="clear" w:color="auto" w:fill="auto"/>
          </w:tcPr>
          <w:p w:rsidR="00F20208" w:rsidRPr="009338C3" w:rsidRDefault="00F20208" w:rsidP="00D5108F">
            <w:pPr>
              <w:keepNext w:val="0"/>
            </w:pPr>
            <w:r w:rsidRPr="009338C3">
              <w:t>1/28 (4%)</w:t>
            </w:r>
          </w:p>
        </w:tc>
        <w:tc>
          <w:tcPr>
            <w:tcW w:w="1964" w:type="dxa"/>
            <w:shd w:val="clear" w:color="auto" w:fill="auto"/>
          </w:tcPr>
          <w:p w:rsidR="00F20208" w:rsidRPr="009338C3" w:rsidRDefault="00F20208" w:rsidP="00D5108F">
            <w:pPr>
              <w:keepNext w:val="0"/>
            </w:pPr>
            <w:r w:rsidRPr="009338C3">
              <w:t>0.19 (0.02, 1.55)</w:t>
            </w:r>
          </w:p>
        </w:tc>
        <w:tc>
          <w:tcPr>
            <w:tcW w:w="1544" w:type="dxa"/>
            <w:shd w:val="clear" w:color="auto" w:fill="auto"/>
          </w:tcPr>
          <w:p w:rsidR="00F20208" w:rsidRPr="009338C3" w:rsidRDefault="00F20208" w:rsidP="00D5108F">
            <w:pPr>
              <w:keepNext w:val="0"/>
            </w:pPr>
            <w:r w:rsidRPr="009338C3">
              <w:t>5/27 (19%)</w:t>
            </w:r>
          </w:p>
        </w:tc>
        <w:tc>
          <w:tcPr>
            <w:tcW w:w="2086" w:type="dxa"/>
            <w:shd w:val="clear" w:color="auto" w:fill="auto"/>
          </w:tcPr>
          <w:p w:rsidR="00F20208" w:rsidRPr="009338C3" w:rsidRDefault="00F20208" w:rsidP="00D5108F">
            <w:pPr>
              <w:keepNext w:val="0"/>
            </w:pPr>
            <w:r w:rsidRPr="009338C3">
              <w:t>5.19 (0.65, 41.54)</w:t>
            </w:r>
          </w:p>
        </w:tc>
        <w:tc>
          <w:tcPr>
            <w:tcW w:w="1109" w:type="dxa"/>
            <w:shd w:val="clear" w:color="auto" w:fill="auto"/>
          </w:tcPr>
          <w:p w:rsidR="00F20208" w:rsidRPr="009338C3" w:rsidRDefault="00F20208" w:rsidP="00D5108F">
            <w:pPr>
              <w:keepNext w:val="0"/>
            </w:pPr>
            <w:r w:rsidRPr="009338C3">
              <w:t>0.101</w:t>
            </w:r>
          </w:p>
        </w:tc>
      </w:tr>
      <w:tr w:rsidR="00F20208" w:rsidRPr="009338C3" w:rsidTr="00D5108F">
        <w:tc>
          <w:tcPr>
            <w:tcW w:w="1587" w:type="dxa"/>
            <w:shd w:val="clear" w:color="auto" w:fill="auto"/>
          </w:tcPr>
          <w:p w:rsidR="00F20208" w:rsidRPr="009338C3" w:rsidRDefault="00F20208" w:rsidP="00D5108F">
            <w:pPr>
              <w:keepNext w:val="0"/>
            </w:pPr>
            <w:r w:rsidRPr="009338C3">
              <w:t xml:space="preserve">MRI or </w:t>
            </w:r>
          </w:p>
          <w:p w:rsidR="00F20208" w:rsidRPr="009338C3" w:rsidRDefault="00F20208" w:rsidP="00D5108F">
            <w:pPr>
              <w:keepNext w:val="0"/>
            </w:pPr>
            <w:r w:rsidRPr="009338C3">
              <w:t>Radiography</w:t>
            </w:r>
          </w:p>
        </w:tc>
        <w:tc>
          <w:tcPr>
            <w:tcW w:w="1419" w:type="dxa"/>
            <w:shd w:val="clear" w:color="auto" w:fill="auto"/>
          </w:tcPr>
          <w:p w:rsidR="00F20208" w:rsidRPr="009338C3" w:rsidRDefault="00F20208" w:rsidP="00D5108F">
            <w:pPr>
              <w:keepNext w:val="0"/>
            </w:pPr>
            <w:r w:rsidRPr="009338C3">
              <w:t>2/30 (7%)</w:t>
            </w:r>
          </w:p>
        </w:tc>
        <w:tc>
          <w:tcPr>
            <w:tcW w:w="1964" w:type="dxa"/>
            <w:shd w:val="clear" w:color="auto" w:fill="auto"/>
          </w:tcPr>
          <w:p w:rsidR="00F20208" w:rsidRPr="009338C3" w:rsidRDefault="00F20208" w:rsidP="00D5108F">
            <w:pPr>
              <w:keepNext w:val="0"/>
            </w:pPr>
            <w:r w:rsidRPr="009338C3">
              <w:t>0.16 (0.04, 0.65)</w:t>
            </w:r>
          </w:p>
        </w:tc>
        <w:tc>
          <w:tcPr>
            <w:tcW w:w="1544" w:type="dxa"/>
            <w:shd w:val="clear" w:color="auto" w:fill="auto"/>
          </w:tcPr>
          <w:p w:rsidR="00F20208" w:rsidRPr="009338C3" w:rsidRDefault="00F20208" w:rsidP="00D5108F">
            <w:pPr>
              <w:keepNext w:val="0"/>
            </w:pPr>
            <w:r w:rsidRPr="009338C3">
              <w:t>13/31 (42%)</w:t>
            </w:r>
          </w:p>
        </w:tc>
        <w:tc>
          <w:tcPr>
            <w:tcW w:w="2086" w:type="dxa"/>
            <w:shd w:val="clear" w:color="auto" w:fill="auto"/>
          </w:tcPr>
          <w:p w:rsidR="00F20208" w:rsidRPr="009338C3" w:rsidRDefault="00F20208" w:rsidP="00D5108F">
            <w:pPr>
              <w:keepNext w:val="0"/>
            </w:pPr>
            <w:r w:rsidRPr="009338C3">
              <w:t>6.29 (1.55, 25.55)</w:t>
            </w:r>
          </w:p>
        </w:tc>
        <w:tc>
          <w:tcPr>
            <w:tcW w:w="1109" w:type="dxa"/>
            <w:shd w:val="clear" w:color="auto" w:fill="auto"/>
          </w:tcPr>
          <w:p w:rsidR="00F20208" w:rsidRPr="009338C3" w:rsidRDefault="00F20208" w:rsidP="00D5108F">
            <w:pPr>
              <w:keepNext w:val="0"/>
            </w:pPr>
            <w:r w:rsidRPr="009338C3">
              <w:t>0.002</w:t>
            </w:r>
          </w:p>
        </w:tc>
      </w:tr>
    </w:tbl>
    <w:p w:rsidR="00F20208" w:rsidRPr="00B20917" w:rsidRDefault="00F20208" w:rsidP="00D5108F">
      <w:pPr>
        <w:keepNext w:val="0"/>
        <w:rPr>
          <w:sz w:val="20"/>
          <w:szCs w:val="20"/>
        </w:rPr>
      </w:pPr>
      <w:r w:rsidRPr="00B20917">
        <w:rPr>
          <w:sz w:val="20"/>
          <w:szCs w:val="20"/>
        </w:rPr>
        <w:t xml:space="preserve">Relative risk is the risk of damage to one or more index joints on the given therapy as compared to the other therapy. </w:t>
      </w:r>
    </w:p>
    <w:p w:rsidR="00F20208" w:rsidRPr="00B20917" w:rsidRDefault="00F20208" w:rsidP="00D5108F">
      <w:pPr>
        <w:keepNext w:val="0"/>
        <w:rPr>
          <w:sz w:val="20"/>
          <w:szCs w:val="20"/>
        </w:rPr>
      </w:pPr>
      <w:r w:rsidRPr="00B20917">
        <w:rPr>
          <w:sz w:val="20"/>
          <w:szCs w:val="20"/>
        </w:rPr>
        <w:t xml:space="preserve">P-value is from the 2-sided Fisher Exact Test comparing the incidence of joint damage between treatment groups.  </w:t>
      </w:r>
    </w:p>
    <w:p w:rsidR="00F20208" w:rsidRPr="009338C3" w:rsidRDefault="00F20208" w:rsidP="0011174C"/>
    <w:p w:rsidR="00F20208" w:rsidRPr="009338C3" w:rsidRDefault="00F20208" w:rsidP="00D5108F">
      <w:pPr>
        <w:pStyle w:val="BayerBodyTextFull"/>
      </w:pPr>
      <w:r w:rsidRPr="009338C3">
        <w:t xml:space="preserve">As shown in </w:t>
      </w:r>
      <w:r w:rsidR="008B63F6" w:rsidRPr="003C46A8">
        <w:rPr>
          <w:color w:val="0000FF"/>
        </w:rPr>
        <w:fldChar w:fldCharType="begin"/>
      </w:r>
      <w:r w:rsidR="008B63F6" w:rsidRPr="003C46A8">
        <w:rPr>
          <w:color w:val="0000FF"/>
        </w:rPr>
        <w:instrText xml:space="preserve"> REF _Ref412714087 \h </w:instrText>
      </w:r>
      <w:r w:rsidR="00545D85" w:rsidRPr="003C46A8">
        <w:rPr>
          <w:color w:val="0000FF"/>
        </w:rPr>
        <w:instrText xml:space="preserve"> \* MERGEFORMAT </w:instrText>
      </w:r>
      <w:r w:rsidR="008B63F6" w:rsidRPr="003C46A8">
        <w:rPr>
          <w:color w:val="0000FF"/>
        </w:rPr>
      </w:r>
      <w:r w:rsidR="008B63F6" w:rsidRPr="003C46A8">
        <w:rPr>
          <w:color w:val="0000FF"/>
        </w:rPr>
        <w:fldChar w:fldCharType="separate"/>
      </w:r>
      <w:r w:rsidR="00D07C63" w:rsidRPr="007C5457">
        <w:rPr>
          <w:color w:val="0000FF"/>
        </w:rPr>
        <w:t xml:space="preserve">Table </w:t>
      </w:r>
      <w:r w:rsidR="00D07C63" w:rsidRPr="007C5457">
        <w:rPr>
          <w:noProof/>
          <w:color w:val="0000FF"/>
        </w:rPr>
        <w:t>12</w:t>
      </w:r>
      <w:r w:rsidR="007C5457">
        <w:rPr>
          <w:noProof/>
          <w:color w:val="0000FF"/>
        </w:rPr>
        <w:t xml:space="preserve"> </w:t>
      </w:r>
      <w:r w:rsidR="008B63F6" w:rsidRPr="003C46A8">
        <w:rPr>
          <w:color w:val="0000FF"/>
        </w:rPr>
        <w:fldChar w:fldCharType="end"/>
      </w:r>
      <w:r w:rsidRPr="009338C3">
        <w:t xml:space="preserve"> below, the assessment of endpoints in all </w:t>
      </w:r>
      <w:proofErr w:type="spellStart"/>
      <w:r w:rsidRPr="009338C3">
        <w:t>randomised</w:t>
      </w:r>
      <w:proofErr w:type="spellEnd"/>
      <w:r w:rsidRPr="009338C3">
        <w:t xml:space="preserve"> subjects assuming that those without complete baseline and endpoint data are treatment failures (intention-to-treat analysis). The incidence of joint damage was statistically significantly lower in the prophylactic group as compared to the episodic treatment group, with similar p-values, when assessed by MRI, or either MRI or radiography.</w:t>
      </w:r>
    </w:p>
    <w:p w:rsidR="007F7FF4" w:rsidRPr="009338C3" w:rsidRDefault="007F7FF4" w:rsidP="0011174C"/>
    <w:p w:rsidR="00F20208" w:rsidRPr="00526FF0" w:rsidRDefault="00526FF0" w:rsidP="00526FF0">
      <w:pPr>
        <w:pStyle w:val="Caption"/>
        <w:rPr>
          <w:sz w:val="24"/>
          <w:szCs w:val="24"/>
        </w:rPr>
      </w:pPr>
      <w:bookmarkStart w:id="19" w:name="_Ref412714087"/>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D07C63">
        <w:rPr>
          <w:noProof/>
          <w:sz w:val="24"/>
          <w:szCs w:val="24"/>
        </w:rPr>
        <w:t>12</w:t>
      </w:r>
      <w:r w:rsidRPr="00526FF0">
        <w:rPr>
          <w:sz w:val="24"/>
          <w:szCs w:val="24"/>
        </w:rPr>
        <w:fldChar w:fldCharType="end"/>
      </w:r>
      <w:bookmarkEnd w:id="19"/>
      <w:r w:rsidR="00F20208" w:rsidRPr="00526FF0">
        <w:rPr>
          <w:sz w:val="24"/>
          <w:szCs w:val="24"/>
        </w:rPr>
        <w:t xml:space="preserve"> Subjects with joint damage (all randomised subjects assuming subjects without complete baseline and endpoint data as treatment failures)</w:t>
      </w:r>
    </w:p>
    <w:p w:rsidR="007F7FF4" w:rsidRPr="00526FF0" w:rsidRDefault="007F7FF4" w:rsidP="0011174C">
      <w:pPr>
        <w:rPr>
          <w:b/>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419"/>
        <w:gridCol w:w="1964"/>
        <w:gridCol w:w="1419"/>
        <w:gridCol w:w="1964"/>
        <w:gridCol w:w="1109"/>
      </w:tblGrid>
      <w:tr w:rsidR="00F20208" w:rsidRPr="009338C3" w:rsidTr="00D5108F">
        <w:tc>
          <w:tcPr>
            <w:tcW w:w="1587" w:type="dxa"/>
            <w:vMerge w:val="restart"/>
            <w:shd w:val="clear" w:color="auto" w:fill="auto"/>
          </w:tcPr>
          <w:p w:rsidR="00F20208" w:rsidRPr="00641220" w:rsidRDefault="00F20208" w:rsidP="0011174C">
            <w:pPr>
              <w:rPr>
                <w:b/>
              </w:rPr>
            </w:pPr>
            <w:r w:rsidRPr="00641220">
              <w:rPr>
                <w:b/>
              </w:rPr>
              <w:t>Endpoint</w:t>
            </w:r>
          </w:p>
        </w:tc>
        <w:tc>
          <w:tcPr>
            <w:tcW w:w="3383" w:type="dxa"/>
            <w:gridSpan w:val="2"/>
            <w:shd w:val="clear" w:color="auto" w:fill="auto"/>
          </w:tcPr>
          <w:p w:rsidR="00F20208" w:rsidRPr="00641220" w:rsidRDefault="00F20208" w:rsidP="005952F0">
            <w:pPr>
              <w:jc w:val="center"/>
              <w:rPr>
                <w:b/>
              </w:rPr>
            </w:pPr>
            <w:r w:rsidRPr="00641220">
              <w:rPr>
                <w:b/>
              </w:rPr>
              <w:t>Prophylaxis n=32</w:t>
            </w:r>
          </w:p>
        </w:tc>
        <w:tc>
          <w:tcPr>
            <w:tcW w:w="3383" w:type="dxa"/>
            <w:gridSpan w:val="2"/>
            <w:shd w:val="clear" w:color="auto" w:fill="auto"/>
          </w:tcPr>
          <w:p w:rsidR="00F20208" w:rsidRPr="00641220" w:rsidRDefault="00F20208" w:rsidP="005952F0">
            <w:pPr>
              <w:jc w:val="center"/>
              <w:rPr>
                <w:b/>
              </w:rPr>
            </w:pPr>
            <w:r w:rsidRPr="00641220">
              <w:rPr>
                <w:b/>
              </w:rPr>
              <w:t>Episodic therapy n=33</w:t>
            </w:r>
          </w:p>
        </w:tc>
        <w:tc>
          <w:tcPr>
            <w:tcW w:w="1109" w:type="dxa"/>
            <w:vMerge w:val="restart"/>
            <w:shd w:val="clear" w:color="auto" w:fill="auto"/>
          </w:tcPr>
          <w:p w:rsidR="00F20208" w:rsidRPr="00641220" w:rsidRDefault="00F20208" w:rsidP="0011174C">
            <w:pPr>
              <w:rPr>
                <w:b/>
              </w:rPr>
            </w:pPr>
            <w:r w:rsidRPr="00641220">
              <w:rPr>
                <w:b/>
              </w:rPr>
              <w:t>p-value</w:t>
            </w:r>
          </w:p>
        </w:tc>
      </w:tr>
      <w:tr w:rsidR="00F20208" w:rsidRPr="009338C3" w:rsidTr="00D5108F">
        <w:tc>
          <w:tcPr>
            <w:tcW w:w="1587" w:type="dxa"/>
            <w:vMerge/>
            <w:shd w:val="clear" w:color="auto" w:fill="auto"/>
          </w:tcPr>
          <w:p w:rsidR="00F20208" w:rsidRPr="00641220" w:rsidRDefault="00F20208" w:rsidP="0011174C">
            <w:pPr>
              <w:rPr>
                <w:b/>
              </w:rPr>
            </w:pPr>
          </w:p>
        </w:tc>
        <w:tc>
          <w:tcPr>
            <w:tcW w:w="1419" w:type="dxa"/>
            <w:shd w:val="clear" w:color="auto" w:fill="auto"/>
          </w:tcPr>
          <w:p w:rsidR="00F20208" w:rsidRPr="00641220" w:rsidRDefault="00F20208" w:rsidP="0011174C">
            <w:pPr>
              <w:rPr>
                <w:b/>
              </w:rPr>
            </w:pPr>
            <w:r w:rsidRPr="00641220">
              <w:rPr>
                <w:b/>
              </w:rPr>
              <w:t xml:space="preserve">Incidence </w:t>
            </w:r>
          </w:p>
          <w:p w:rsidR="00F20208" w:rsidRPr="00641220" w:rsidRDefault="00F20208" w:rsidP="0011174C">
            <w:pPr>
              <w:rPr>
                <w:b/>
              </w:rPr>
            </w:pPr>
            <w:r w:rsidRPr="00641220">
              <w:rPr>
                <w:b/>
              </w:rPr>
              <w:t>(%)</w:t>
            </w:r>
          </w:p>
        </w:tc>
        <w:tc>
          <w:tcPr>
            <w:tcW w:w="1964" w:type="dxa"/>
            <w:shd w:val="clear" w:color="auto" w:fill="auto"/>
          </w:tcPr>
          <w:p w:rsidR="00F20208" w:rsidRPr="00641220" w:rsidRDefault="00F20208" w:rsidP="0011174C">
            <w:pPr>
              <w:rPr>
                <w:b/>
              </w:rPr>
            </w:pPr>
            <w:r w:rsidRPr="00641220">
              <w:rPr>
                <w:b/>
              </w:rPr>
              <w:t xml:space="preserve">Relative risk </w:t>
            </w:r>
          </w:p>
          <w:p w:rsidR="00F20208" w:rsidRPr="00641220" w:rsidRDefault="00F20208" w:rsidP="0011174C">
            <w:pPr>
              <w:rPr>
                <w:b/>
              </w:rPr>
            </w:pPr>
            <w:r w:rsidRPr="00641220">
              <w:rPr>
                <w:b/>
              </w:rPr>
              <w:t>(95% CI)</w:t>
            </w:r>
          </w:p>
        </w:tc>
        <w:tc>
          <w:tcPr>
            <w:tcW w:w="1419" w:type="dxa"/>
            <w:shd w:val="clear" w:color="auto" w:fill="auto"/>
          </w:tcPr>
          <w:p w:rsidR="00F20208" w:rsidRPr="00641220" w:rsidRDefault="00F20208" w:rsidP="0011174C">
            <w:pPr>
              <w:rPr>
                <w:b/>
              </w:rPr>
            </w:pPr>
            <w:r w:rsidRPr="00641220">
              <w:rPr>
                <w:b/>
              </w:rPr>
              <w:t xml:space="preserve">Incidence </w:t>
            </w:r>
          </w:p>
          <w:p w:rsidR="00F20208" w:rsidRPr="00641220" w:rsidRDefault="00F20208" w:rsidP="0011174C">
            <w:pPr>
              <w:rPr>
                <w:b/>
              </w:rPr>
            </w:pPr>
            <w:r w:rsidRPr="00641220">
              <w:rPr>
                <w:b/>
              </w:rPr>
              <w:t>(%)</w:t>
            </w:r>
          </w:p>
        </w:tc>
        <w:tc>
          <w:tcPr>
            <w:tcW w:w="1964" w:type="dxa"/>
            <w:shd w:val="clear" w:color="auto" w:fill="auto"/>
          </w:tcPr>
          <w:p w:rsidR="00F20208" w:rsidRPr="00641220" w:rsidRDefault="00F20208" w:rsidP="0011174C">
            <w:pPr>
              <w:rPr>
                <w:b/>
              </w:rPr>
            </w:pPr>
            <w:r w:rsidRPr="00641220">
              <w:rPr>
                <w:b/>
              </w:rPr>
              <w:t xml:space="preserve">Relative risk </w:t>
            </w:r>
          </w:p>
          <w:p w:rsidR="00F20208" w:rsidRPr="00641220" w:rsidRDefault="00F20208" w:rsidP="0011174C">
            <w:pPr>
              <w:rPr>
                <w:b/>
              </w:rPr>
            </w:pPr>
            <w:r w:rsidRPr="00641220">
              <w:rPr>
                <w:b/>
              </w:rPr>
              <w:t>(95% CI)</w:t>
            </w:r>
          </w:p>
        </w:tc>
        <w:tc>
          <w:tcPr>
            <w:tcW w:w="1109" w:type="dxa"/>
            <w:vMerge/>
            <w:shd w:val="clear" w:color="auto" w:fill="auto"/>
          </w:tcPr>
          <w:p w:rsidR="00F20208" w:rsidRPr="009338C3" w:rsidRDefault="00F20208" w:rsidP="0011174C"/>
        </w:tc>
      </w:tr>
      <w:tr w:rsidR="00F20208" w:rsidRPr="009338C3" w:rsidTr="00D5108F">
        <w:tc>
          <w:tcPr>
            <w:tcW w:w="1587" w:type="dxa"/>
            <w:shd w:val="clear" w:color="auto" w:fill="auto"/>
          </w:tcPr>
          <w:p w:rsidR="00F20208" w:rsidRPr="009338C3" w:rsidRDefault="00F20208" w:rsidP="0011174C">
            <w:r w:rsidRPr="009338C3">
              <w:t>MRI</w:t>
            </w:r>
          </w:p>
        </w:tc>
        <w:tc>
          <w:tcPr>
            <w:tcW w:w="1419" w:type="dxa"/>
            <w:shd w:val="clear" w:color="auto" w:fill="auto"/>
          </w:tcPr>
          <w:p w:rsidR="00F20208" w:rsidRPr="009338C3" w:rsidRDefault="00F20208" w:rsidP="0011174C">
            <w:r w:rsidRPr="009338C3">
              <w:t>7 (22%)</w:t>
            </w:r>
          </w:p>
        </w:tc>
        <w:tc>
          <w:tcPr>
            <w:tcW w:w="1964" w:type="dxa"/>
            <w:shd w:val="clear" w:color="auto" w:fill="auto"/>
          </w:tcPr>
          <w:p w:rsidR="00F20208" w:rsidRPr="009338C3" w:rsidRDefault="00F20208" w:rsidP="0011174C">
            <w:r w:rsidRPr="009338C3">
              <w:t>0.42 (0.20, 0.88)</w:t>
            </w:r>
          </w:p>
        </w:tc>
        <w:tc>
          <w:tcPr>
            <w:tcW w:w="1419" w:type="dxa"/>
            <w:shd w:val="clear" w:color="auto" w:fill="auto"/>
          </w:tcPr>
          <w:p w:rsidR="00F20208" w:rsidRPr="009338C3" w:rsidRDefault="00F20208" w:rsidP="0011174C">
            <w:r w:rsidRPr="009338C3">
              <w:t>17 (52%)</w:t>
            </w:r>
          </w:p>
        </w:tc>
        <w:tc>
          <w:tcPr>
            <w:tcW w:w="1964" w:type="dxa"/>
            <w:shd w:val="clear" w:color="auto" w:fill="auto"/>
          </w:tcPr>
          <w:p w:rsidR="00F20208" w:rsidRPr="009338C3" w:rsidRDefault="00F20208" w:rsidP="0011174C">
            <w:r w:rsidRPr="009338C3">
              <w:t>2.35 (1.13, 4.90)</w:t>
            </w:r>
          </w:p>
        </w:tc>
        <w:tc>
          <w:tcPr>
            <w:tcW w:w="1109" w:type="dxa"/>
            <w:shd w:val="clear" w:color="auto" w:fill="auto"/>
          </w:tcPr>
          <w:p w:rsidR="00F20208" w:rsidRPr="009338C3" w:rsidRDefault="00F20208" w:rsidP="0011174C">
            <w:r w:rsidRPr="009338C3">
              <w:t>0.020</w:t>
            </w:r>
          </w:p>
        </w:tc>
      </w:tr>
      <w:tr w:rsidR="00F20208" w:rsidRPr="009338C3" w:rsidTr="00D5108F">
        <w:tc>
          <w:tcPr>
            <w:tcW w:w="1587" w:type="dxa"/>
            <w:shd w:val="clear" w:color="auto" w:fill="auto"/>
          </w:tcPr>
          <w:p w:rsidR="00F20208" w:rsidRPr="009338C3" w:rsidRDefault="00F20208" w:rsidP="0011174C">
            <w:r w:rsidRPr="009338C3">
              <w:t>Radiography</w:t>
            </w:r>
          </w:p>
        </w:tc>
        <w:tc>
          <w:tcPr>
            <w:tcW w:w="1419" w:type="dxa"/>
            <w:shd w:val="clear" w:color="auto" w:fill="auto"/>
          </w:tcPr>
          <w:p w:rsidR="00F20208" w:rsidRPr="009338C3" w:rsidRDefault="00F20208" w:rsidP="0011174C">
            <w:r w:rsidRPr="009338C3">
              <w:t>5 (16%)</w:t>
            </w:r>
          </w:p>
        </w:tc>
        <w:tc>
          <w:tcPr>
            <w:tcW w:w="1964" w:type="dxa"/>
            <w:shd w:val="clear" w:color="auto" w:fill="auto"/>
          </w:tcPr>
          <w:p w:rsidR="00F20208" w:rsidRPr="009338C3" w:rsidRDefault="00F20208" w:rsidP="0011174C">
            <w:r w:rsidRPr="009338C3">
              <w:t>0.47 (0.18, 1.20)</w:t>
            </w:r>
          </w:p>
        </w:tc>
        <w:tc>
          <w:tcPr>
            <w:tcW w:w="1419" w:type="dxa"/>
            <w:shd w:val="clear" w:color="auto" w:fill="auto"/>
          </w:tcPr>
          <w:p w:rsidR="00F20208" w:rsidRPr="009338C3" w:rsidRDefault="00F20208" w:rsidP="0011174C">
            <w:r w:rsidRPr="009338C3">
              <w:t>11 (33%)</w:t>
            </w:r>
          </w:p>
        </w:tc>
        <w:tc>
          <w:tcPr>
            <w:tcW w:w="1964" w:type="dxa"/>
            <w:shd w:val="clear" w:color="auto" w:fill="auto"/>
          </w:tcPr>
          <w:p w:rsidR="00F20208" w:rsidRPr="009338C3" w:rsidRDefault="00F20208" w:rsidP="0011174C">
            <w:r w:rsidRPr="009338C3">
              <w:t>2.13 (0.83, 5.45)</w:t>
            </w:r>
          </w:p>
        </w:tc>
        <w:tc>
          <w:tcPr>
            <w:tcW w:w="1109" w:type="dxa"/>
            <w:shd w:val="clear" w:color="auto" w:fill="auto"/>
          </w:tcPr>
          <w:p w:rsidR="00F20208" w:rsidRPr="009338C3" w:rsidRDefault="00F20208" w:rsidP="0011174C">
            <w:r w:rsidRPr="009338C3">
              <w:t>0.150</w:t>
            </w:r>
          </w:p>
        </w:tc>
      </w:tr>
      <w:tr w:rsidR="00F20208" w:rsidRPr="009338C3" w:rsidTr="00D5108F">
        <w:tc>
          <w:tcPr>
            <w:tcW w:w="1587" w:type="dxa"/>
            <w:shd w:val="clear" w:color="auto" w:fill="auto"/>
          </w:tcPr>
          <w:p w:rsidR="00F20208" w:rsidRPr="009338C3" w:rsidRDefault="00F20208" w:rsidP="0011174C">
            <w:r w:rsidRPr="009338C3">
              <w:t xml:space="preserve">MRI or </w:t>
            </w:r>
          </w:p>
          <w:p w:rsidR="00F20208" w:rsidRPr="009338C3" w:rsidRDefault="00F20208" w:rsidP="0011174C">
            <w:r w:rsidRPr="009338C3">
              <w:t>Radiography</w:t>
            </w:r>
          </w:p>
        </w:tc>
        <w:tc>
          <w:tcPr>
            <w:tcW w:w="1419" w:type="dxa"/>
            <w:shd w:val="clear" w:color="auto" w:fill="auto"/>
          </w:tcPr>
          <w:p w:rsidR="00F20208" w:rsidRPr="009338C3" w:rsidRDefault="00F20208" w:rsidP="0011174C">
            <w:r w:rsidRPr="009338C3">
              <w:t>8 (25%)</w:t>
            </w:r>
          </w:p>
        </w:tc>
        <w:tc>
          <w:tcPr>
            <w:tcW w:w="1964" w:type="dxa"/>
            <w:shd w:val="clear" w:color="auto" w:fill="auto"/>
          </w:tcPr>
          <w:p w:rsidR="00F20208" w:rsidRPr="009338C3" w:rsidRDefault="00F20208" w:rsidP="0011174C">
            <w:r w:rsidRPr="009338C3">
              <w:t>0.43 (0.22, 0.85)</w:t>
            </w:r>
          </w:p>
        </w:tc>
        <w:tc>
          <w:tcPr>
            <w:tcW w:w="1419" w:type="dxa"/>
            <w:shd w:val="clear" w:color="auto" w:fill="auto"/>
          </w:tcPr>
          <w:p w:rsidR="00F20208" w:rsidRPr="009338C3" w:rsidRDefault="00F20208" w:rsidP="0011174C">
            <w:r w:rsidRPr="009338C3">
              <w:t>19 (58%)</w:t>
            </w:r>
          </w:p>
        </w:tc>
        <w:tc>
          <w:tcPr>
            <w:tcW w:w="1964" w:type="dxa"/>
            <w:shd w:val="clear" w:color="auto" w:fill="auto"/>
          </w:tcPr>
          <w:p w:rsidR="00F20208" w:rsidRPr="009338C3" w:rsidRDefault="00F20208" w:rsidP="0011174C">
            <w:r w:rsidRPr="009338C3">
              <w:t>2.30 (1.18, 4.49)</w:t>
            </w:r>
          </w:p>
        </w:tc>
        <w:tc>
          <w:tcPr>
            <w:tcW w:w="1109" w:type="dxa"/>
            <w:shd w:val="clear" w:color="auto" w:fill="auto"/>
          </w:tcPr>
          <w:p w:rsidR="00F20208" w:rsidRPr="009338C3" w:rsidRDefault="00F20208" w:rsidP="0011174C">
            <w:r w:rsidRPr="009338C3">
              <w:t>0.012</w:t>
            </w:r>
          </w:p>
        </w:tc>
      </w:tr>
    </w:tbl>
    <w:p w:rsidR="00F20208" w:rsidRPr="00B20917" w:rsidRDefault="00F20208" w:rsidP="0011174C">
      <w:pPr>
        <w:rPr>
          <w:sz w:val="20"/>
          <w:szCs w:val="20"/>
        </w:rPr>
      </w:pPr>
      <w:r w:rsidRPr="00B20917">
        <w:rPr>
          <w:sz w:val="20"/>
          <w:szCs w:val="20"/>
        </w:rPr>
        <w:t xml:space="preserve">Relative risk is the risk of damage to one or more index joints on the given therapy as compared to the other therapy. </w:t>
      </w:r>
    </w:p>
    <w:p w:rsidR="00F20208" w:rsidRPr="009338C3" w:rsidRDefault="00F20208" w:rsidP="00D5108F">
      <w:pPr>
        <w:spacing w:after="240"/>
      </w:pPr>
      <w:r w:rsidRPr="00B20917">
        <w:rPr>
          <w:sz w:val="20"/>
          <w:szCs w:val="20"/>
        </w:rPr>
        <w:t xml:space="preserve">P-value is from the 2-sided Fisher Exact Test comparing the incidence of joint damage between treatment groups. </w:t>
      </w:r>
      <w:r w:rsidRPr="009338C3">
        <w:t xml:space="preserve"> </w:t>
      </w:r>
    </w:p>
    <w:p w:rsidR="00F20208" w:rsidRPr="009338C3" w:rsidRDefault="00F20208" w:rsidP="00D5108F">
      <w:pPr>
        <w:pStyle w:val="BayerBodyTextFull"/>
      </w:pPr>
      <w:r w:rsidRPr="009338C3">
        <w:t xml:space="preserve">Routine prophylactic treatment in children ages 0-2.5 years with no pre-existing joint damage has been shown to be more effective in reducing spontaneous joint bleeding and the risk of joint damage, compared to an enhanced episodic treatment regimen. Evaluation of monthly index joint and other </w:t>
      </w:r>
      <w:proofErr w:type="spellStart"/>
      <w:r w:rsidRPr="009338C3">
        <w:t>haemorrhages</w:t>
      </w:r>
      <w:proofErr w:type="spellEnd"/>
      <w:r w:rsidRPr="009338C3">
        <w:t xml:space="preserve"> by subject age showed that in subjects receiving enhanced episodic therapy, the frequency of monthly index joint and non-joint bleeds increased each year, while in patients receiving routine prophylaxis, the monthly bleeding frequency for both index joint and non-joint bleeds remained low in all age groups over the duration of the study. This data can be extrapolated to ages &gt;2.5-16 years for children who have no existing joint damage.</w:t>
      </w:r>
    </w:p>
    <w:p w:rsidR="00812414" w:rsidRPr="007F7FF4" w:rsidRDefault="00812414" w:rsidP="00D5108F">
      <w:pPr>
        <w:pStyle w:val="Heading2"/>
        <w:keepNext w:val="0"/>
      </w:pPr>
      <w:r w:rsidRPr="007F7FF4">
        <w:t>Control and Prevention of Bleeding Episodes</w:t>
      </w:r>
      <w:bookmarkEnd w:id="17"/>
    </w:p>
    <w:p w:rsidR="00812414" w:rsidRPr="00C57278" w:rsidRDefault="00812414" w:rsidP="00D5108F">
      <w:pPr>
        <w:pStyle w:val="Heading3"/>
        <w:keepNext w:val="0"/>
      </w:pPr>
      <w:r w:rsidRPr="00C57278">
        <w:t>Adolescents and Adults</w:t>
      </w:r>
    </w:p>
    <w:p w:rsidR="00812414" w:rsidRPr="009338C3" w:rsidRDefault="00812414" w:rsidP="00D5108F">
      <w:pPr>
        <w:keepNext w:val="0"/>
        <w:rPr>
          <w:lang w:val="en-US" w:eastAsia="en-US"/>
        </w:rPr>
      </w:pPr>
      <w:r w:rsidRPr="009338C3">
        <w:rPr>
          <w:lang w:val="en-US" w:eastAsia="en-US"/>
        </w:rPr>
        <w:t xml:space="preserve">A total of </w:t>
      </w:r>
      <w:r w:rsidR="00837CCB">
        <w:rPr>
          <w:lang w:val="en-US" w:eastAsia="en-US"/>
        </w:rPr>
        <w:t>1892</w:t>
      </w:r>
      <w:r w:rsidRPr="009338C3">
        <w:rPr>
          <w:lang w:val="en-US" w:eastAsia="en-US"/>
        </w:rPr>
        <w:t xml:space="preserve"> bleeding episodes in 108 subjects were treated with </w:t>
      </w:r>
      <w:proofErr w:type="spellStart"/>
      <w:r w:rsidR="00E0388D" w:rsidRPr="009338C3">
        <w:rPr>
          <w:lang w:val="en-US" w:eastAsia="en-US"/>
        </w:rPr>
        <w:t>Kovaltry</w:t>
      </w:r>
      <w:proofErr w:type="spellEnd"/>
      <w:r w:rsidRPr="009338C3">
        <w:rPr>
          <w:lang w:val="en-US" w:eastAsia="en-US"/>
        </w:rPr>
        <w:t xml:space="preserve">. The majority of the bleeding episodes were spontaneous, </w:t>
      </w:r>
      <w:proofErr w:type="spellStart"/>
      <w:r w:rsidRPr="009338C3">
        <w:rPr>
          <w:lang w:val="en-US" w:eastAsia="en-US"/>
        </w:rPr>
        <w:t>locali</w:t>
      </w:r>
      <w:r w:rsidR="006F4063" w:rsidRPr="009338C3">
        <w:rPr>
          <w:lang w:val="en-US" w:eastAsia="en-US"/>
        </w:rPr>
        <w:t>s</w:t>
      </w:r>
      <w:r w:rsidRPr="009338C3">
        <w:rPr>
          <w:lang w:val="en-US" w:eastAsia="en-US"/>
        </w:rPr>
        <w:t>ed</w:t>
      </w:r>
      <w:proofErr w:type="spellEnd"/>
      <w:r w:rsidRPr="009338C3">
        <w:rPr>
          <w:lang w:val="en-US" w:eastAsia="en-US"/>
        </w:rPr>
        <w:t xml:space="preserve"> in joints, and mild to moderate in severity (see </w:t>
      </w:r>
      <w:r w:rsidR="008B63F6" w:rsidRPr="007C5457">
        <w:rPr>
          <w:color w:val="0000FF"/>
          <w:lang w:val="en-US" w:eastAsia="en-US"/>
        </w:rPr>
        <w:fldChar w:fldCharType="begin"/>
      </w:r>
      <w:r w:rsidR="008B63F6" w:rsidRPr="007C5457">
        <w:rPr>
          <w:color w:val="0000FF"/>
          <w:lang w:val="en-US" w:eastAsia="en-US"/>
        </w:rPr>
        <w:instrText xml:space="preserve"> REF _Ref398819395 \h </w:instrText>
      </w:r>
      <w:r w:rsidR="007C5457">
        <w:rPr>
          <w:color w:val="0000FF"/>
          <w:lang w:val="en-US" w:eastAsia="en-US"/>
        </w:rPr>
        <w:instrText xml:space="preserve"> \* MERGEFORMAT </w:instrText>
      </w:r>
      <w:r w:rsidR="008B63F6" w:rsidRPr="007C5457">
        <w:rPr>
          <w:color w:val="0000FF"/>
          <w:lang w:val="en-US" w:eastAsia="en-US"/>
        </w:rPr>
      </w:r>
      <w:r w:rsidR="008B63F6" w:rsidRPr="007C5457">
        <w:rPr>
          <w:color w:val="0000FF"/>
          <w:lang w:val="en-US" w:eastAsia="en-US"/>
        </w:rPr>
        <w:fldChar w:fldCharType="separate"/>
      </w:r>
      <w:r w:rsidR="00D07C63" w:rsidRPr="007C5457">
        <w:rPr>
          <w:color w:val="0000FF"/>
        </w:rPr>
        <w:t xml:space="preserve">Table </w:t>
      </w:r>
      <w:r w:rsidR="00D07C63" w:rsidRPr="007C5457">
        <w:rPr>
          <w:noProof/>
          <w:color w:val="0000FF"/>
        </w:rPr>
        <w:t>13</w:t>
      </w:r>
      <w:r w:rsidR="008B63F6" w:rsidRPr="007C5457">
        <w:rPr>
          <w:color w:val="0000FF"/>
          <w:lang w:val="en-US" w:eastAsia="en-US"/>
        </w:rPr>
        <w:fldChar w:fldCharType="end"/>
      </w:r>
      <w:r w:rsidRPr="009338C3">
        <w:rPr>
          <w:lang w:val="en-US" w:eastAsia="en-US"/>
        </w:rPr>
        <w:t>).</w:t>
      </w:r>
    </w:p>
    <w:p w:rsidR="00812414" w:rsidRDefault="00812414" w:rsidP="00D5108F">
      <w:pPr>
        <w:keepNext w:val="0"/>
        <w:rPr>
          <w:rFonts w:eastAsia="Calibri"/>
          <w:lang w:val="en-US" w:eastAsia="en-US"/>
        </w:rPr>
      </w:pPr>
      <w:r w:rsidRPr="009338C3">
        <w:rPr>
          <w:lang w:val="en-US" w:eastAsia="en-US"/>
        </w:rPr>
        <w:t xml:space="preserve">The treatment response was assessed by the subject as “good” or “excellent” (68.2% to 80.9%), “moderate” (16.2% to 29.9%), and “poor” (1.9% to 3%) in a total of 1850 bleeds. Majority of bleeding episodes resolved with ≤2 injections of </w:t>
      </w:r>
      <w:proofErr w:type="spellStart"/>
      <w:r w:rsidR="00E0388D" w:rsidRPr="009338C3">
        <w:rPr>
          <w:lang w:val="en-US" w:eastAsia="en-US"/>
        </w:rPr>
        <w:t>Kovaltry</w:t>
      </w:r>
      <w:proofErr w:type="spellEnd"/>
      <w:r w:rsidRPr="009338C3">
        <w:rPr>
          <w:lang w:val="en-US" w:eastAsia="en-US"/>
        </w:rPr>
        <w:t>.</w:t>
      </w:r>
      <w:r w:rsidRPr="009338C3">
        <w:rPr>
          <w:rFonts w:eastAsia="Calibri"/>
          <w:lang w:val="en-US" w:eastAsia="en-US"/>
        </w:rPr>
        <w:t xml:space="preserve"> </w:t>
      </w:r>
    </w:p>
    <w:p w:rsidR="00B26B3F" w:rsidRDefault="00B26B3F" w:rsidP="0011174C">
      <w:pPr>
        <w:rPr>
          <w:rFonts w:eastAsia="Calibri"/>
          <w:lang w:val="en-US" w:eastAsia="en-US"/>
        </w:rPr>
      </w:pPr>
    </w:p>
    <w:p w:rsidR="00812414" w:rsidRPr="00526FF0" w:rsidRDefault="00526FF0" w:rsidP="00526FF0">
      <w:pPr>
        <w:pStyle w:val="Caption"/>
        <w:rPr>
          <w:sz w:val="24"/>
          <w:szCs w:val="24"/>
          <w:lang w:val="en-US" w:eastAsia="en-US"/>
        </w:rPr>
      </w:pPr>
      <w:bookmarkStart w:id="20" w:name="_Ref398819395"/>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proofErr w:type="gramStart"/>
      <w:r w:rsidR="00D07C63">
        <w:rPr>
          <w:noProof/>
          <w:sz w:val="24"/>
          <w:szCs w:val="24"/>
        </w:rPr>
        <w:t>13</w:t>
      </w:r>
      <w:r w:rsidRPr="00526FF0">
        <w:rPr>
          <w:sz w:val="24"/>
          <w:szCs w:val="24"/>
        </w:rPr>
        <w:fldChar w:fldCharType="end"/>
      </w:r>
      <w:bookmarkEnd w:id="20"/>
      <w:r w:rsidR="00812414" w:rsidRPr="00526FF0">
        <w:rPr>
          <w:sz w:val="24"/>
          <w:szCs w:val="24"/>
          <w:lang w:val="en-US" w:eastAsia="en-US"/>
        </w:rPr>
        <w:t xml:space="preserve"> Control</w:t>
      </w:r>
      <w:proofErr w:type="gramEnd"/>
      <w:r w:rsidR="00812414" w:rsidRPr="00526FF0">
        <w:rPr>
          <w:sz w:val="24"/>
          <w:szCs w:val="24"/>
          <w:lang w:val="en-US" w:eastAsia="en-US"/>
        </w:rPr>
        <w:t xml:space="preserve"> and Prevention of Bleeding Episodes in Adolescents and Adults</w:t>
      </w:r>
      <w:r w:rsidR="00545D85">
        <w:rPr>
          <w:sz w:val="24"/>
          <w:szCs w:val="24"/>
          <w:lang w:val="en-US" w:eastAsia="en-US"/>
        </w:rPr>
        <w:t xml:space="preserve"> </w:t>
      </w:r>
      <w:r w:rsidR="00812414" w:rsidRPr="00526FF0">
        <w:rPr>
          <w:sz w:val="24"/>
          <w:szCs w:val="24"/>
          <w:lang w:val="en-US" w:eastAsia="en-US"/>
        </w:rPr>
        <w:t xml:space="preserve">Treated with </w:t>
      </w:r>
      <w:proofErr w:type="spellStart"/>
      <w:r w:rsidR="00E0388D" w:rsidRPr="00526FF0">
        <w:rPr>
          <w:sz w:val="24"/>
          <w:szCs w:val="24"/>
          <w:lang w:val="en-US" w:eastAsia="en-US"/>
        </w:rPr>
        <w:t>Kovaltry</w:t>
      </w:r>
      <w:proofErr w:type="spellEnd"/>
    </w:p>
    <w:p w:rsidR="00B20917" w:rsidRPr="00B26B3F" w:rsidRDefault="00B20917" w:rsidP="0011174C">
      <w:pPr>
        <w:rPr>
          <w:b/>
          <w:lang w:val="en-US" w:eastAsia="en-US"/>
        </w:rPr>
      </w:pPr>
    </w:p>
    <w:tbl>
      <w:tblPr>
        <w:tblW w:w="102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175"/>
        <w:gridCol w:w="1986"/>
        <w:gridCol w:w="2007"/>
        <w:gridCol w:w="1781"/>
      </w:tblGrid>
      <w:tr w:rsidR="006B5368" w:rsidRPr="009338C3" w:rsidTr="00753517">
        <w:trPr>
          <w:trHeight w:val="276"/>
        </w:trPr>
        <w:tc>
          <w:tcPr>
            <w:tcW w:w="2297" w:type="dxa"/>
            <w:vMerge w:val="restart"/>
            <w:tcBorders>
              <w:top w:val="single" w:sz="4" w:space="0" w:color="auto"/>
              <w:left w:val="single" w:sz="4" w:space="0" w:color="auto"/>
              <w:right w:val="single" w:sz="4" w:space="0" w:color="auto"/>
            </w:tcBorders>
            <w:shd w:val="clear" w:color="auto" w:fill="auto"/>
            <w:vAlign w:val="bottom"/>
          </w:tcPr>
          <w:p w:rsidR="00812414" w:rsidRPr="00641220" w:rsidRDefault="00812414" w:rsidP="00641220">
            <w:pPr>
              <w:jc w:val="center"/>
              <w:rPr>
                <w:b/>
                <w:lang w:val="en-US" w:eastAsia="en-US"/>
              </w:rPr>
            </w:pPr>
            <w:r w:rsidRPr="00641220">
              <w:rPr>
                <w:b/>
                <w:lang w:val="en-US" w:eastAsia="en-US"/>
              </w:rPr>
              <w:t>Characteristics of Bleeding Episodes</w:t>
            </w:r>
            <w:r w:rsidR="002B65CE">
              <w:rPr>
                <w:b/>
                <w:lang w:val="en-US" w:eastAsia="en-US"/>
              </w:rPr>
              <w:t xml:space="preserve"> (N =Patients with bleeds)</w:t>
            </w:r>
          </w:p>
        </w:tc>
        <w:tc>
          <w:tcPr>
            <w:tcW w:w="41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F1672" w:rsidP="00641220">
            <w:pPr>
              <w:jc w:val="center"/>
              <w:rPr>
                <w:b/>
                <w:lang w:val="en-US" w:eastAsia="en-US"/>
              </w:rPr>
            </w:pPr>
            <w:r w:rsidRPr="00641220">
              <w:rPr>
                <w:b/>
                <w:lang w:val="en-US" w:eastAsia="en-US"/>
              </w:rPr>
              <w:t>LEOPOLD I</w:t>
            </w:r>
          </w:p>
        </w:tc>
        <w:tc>
          <w:tcPr>
            <w:tcW w:w="37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F1672" w:rsidP="00641220">
            <w:pPr>
              <w:jc w:val="center"/>
              <w:rPr>
                <w:b/>
                <w:lang w:val="en-US" w:eastAsia="en-US"/>
              </w:rPr>
            </w:pPr>
            <w:r w:rsidRPr="00641220">
              <w:rPr>
                <w:b/>
                <w:lang w:val="en-US" w:eastAsia="en-US"/>
              </w:rPr>
              <w:t>LEOPOLD II</w:t>
            </w:r>
          </w:p>
        </w:tc>
      </w:tr>
      <w:tr w:rsidR="00051665" w:rsidRPr="009338C3" w:rsidTr="00753517">
        <w:trPr>
          <w:trHeight w:val="145"/>
        </w:trPr>
        <w:tc>
          <w:tcPr>
            <w:tcW w:w="2297" w:type="dxa"/>
            <w:vMerge/>
            <w:tcBorders>
              <w:left w:val="single" w:sz="4" w:space="0" w:color="auto"/>
              <w:right w:val="single" w:sz="4" w:space="0" w:color="auto"/>
            </w:tcBorders>
            <w:shd w:val="clear" w:color="auto" w:fill="auto"/>
          </w:tcPr>
          <w:p w:rsidR="00812414" w:rsidRPr="00641220" w:rsidRDefault="00812414" w:rsidP="00641220">
            <w:pPr>
              <w:jc w:val="center"/>
              <w:rPr>
                <w:b/>
                <w:lang w:val="en-US" w:eastAsia="en-US"/>
              </w:rPr>
            </w:pPr>
          </w:p>
        </w:tc>
        <w:tc>
          <w:tcPr>
            <w:tcW w:w="2175" w:type="dxa"/>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12414" w:rsidP="00641220">
            <w:pPr>
              <w:jc w:val="center"/>
              <w:rPr>
                <w:b/>
                <w:lang w:val="en-US" w:eastAsia="en-US"/>
              </w:rPr>
            </w:pPr>
            <w:r w:rsidRPr="00641220">
              <w:rPr>
                <w:b/>
                <w:lang w:val="en-US" w:eastAsia="en-US"/>
              </w:rPr>
              <w:t>Prophylaxis</w:t>
            </w:r>
            <w:r w:rsidRPr="0035640F">
              <w:rPr>
                <w:b/>
                <w:lang w:val="en-US" w:eastAsia="en-US"/>
              </w:rPr>
              <w:t xml:space="preserve"> </w:t>
            </w:r>
            <w:r w:rsidRPr="00641220">
              <w:rPr>
                <w:b/>
                <w:lang w:val="en-US" w:eastAsia="en-US"/>
              </w:rPr>
              <w:t>Main Study</w:t>
            </w:r>
          </w:p>
          <w:p w:rsidR="00812414" w:rsidRPr="00641220" w:rsidRDefault="00812414" w:rsidP="00641220">
            <w:pPr>
              <w:jc w:val="center"/>
              <w:rPr>
                <w:b/>
                <w:lang w:val="en-US" w:eastAsia="en-US"/>
              </w:rPr>
            </w:pPr>
            <w:r w:rsidRPr="00641220">
              <w:rPr>
                <w:b/>
                <w:lang w:val="en-US" w:eastAsia="en-US"/>
              </w:rPr>
              <w:t>N=62</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12414" w:rsidP="00641220">
            <w:pPr>
              <w:jc w:val="center"/>
              <w:rPr>
                <w:b/>
                <w:lang w:val="en-US" w:eastAsia="en-US"/>
              </w:rPr>
            </w:pPr>
            <w:r w:rsidRPr="00641220">
              <w:rPr>
                <w:b/>
                <w:lang w:val="en-US" w:eastAsia="en-US"/>
              </w:rPr>
              <w:t>Prophylaxis Extension</w:t>
            </w:r>
          </w:p>
          <w:p w:rsidR="00812414" w:rsidRPr="00641220" w:rsidRDefault="00812414" w:rsidP="00641220">
            <w:pPr>
              <w:jc w:val="center"/>
              <w:rPr>
                <w:b/>
                <w:lang w:val="en-US" w:eastAsia="en-US"/>
              </w:rPr>
            </w:pPr>
            <w:r w:rsidRPr="00641220">
              <w:rPr>
                <w:b/>
                <w:lang w:val="en-US" w:eastAsia="en-US"/>
              </w:rPr>
              <w:t>N=55</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12414" w:rsidP="00641220">
            <w:pPr>
              <w:jc w:val="center"/>
              <w:rPr>
                <w:b/>
                <w:lang w:val="en-US" w:eastAsia="en-US"/>
              </w:rPr>
            </w:pPr>
            <w:r w:rsidRPr="00641220">
              <w:rPr>
                <w:b/>
                <w:lang w:val="en-US" w:eastAsia="en-US"/>
              </w:rPr>
              <w:t>Prophylaxis</w:t>
            </w:r>
          </w:p>
          <w:p w:rsidR="00812414" w:rsidRPr="00641220" w:rsidRDefault="00812414" w:rsidP="00641220">
            <w:pPr>
              <w:jc w:val="center"/>
              <w:rPr>
                <w:b/>
                <w:lang w:val="en-US" w:eastAsia="en-US"/>
              </w:rPr>
            </w:pPr>
            <w:r w:rsidRPr="00641220">
              <w:rPr>
                <w:b/>
                <w:lang w:val="en-US" w:eastAsia="en-US"/>
              </w:rPr>
              <w:t>N=59</w:t>
            </w:r>
          </w:p>
        </w:tc>
        <w:tc>
          <w:tcPr>
            <w:tcW w:w="1781" w:type="dxa"/>
            <w:tcBorders>
              <w:top w:val="single" w:sz="4" w:space="0" w:color="auto"/>
              <w:left w:val="single" w:sz="4" w:space="0" w:color="auto"/>
              <w:bottom w:val="single" w:sz="4" w:space="0" w:color="auto"/>
              <w:right w:val="single" w:sz="4" w:space="0" w:color="auto"/>
            </w:tcBorders>
            <w:vAlign w:val="bottom"/>
          </w:tcPr>
          <w:p w:rsidR="00812414" w:rsidRPr="00641220" w:rsidRDefault="00812414" w:rsidP="00641220">
            <w:pPr>
              <w:jc w:val="center"/>
              <w:rPr>
                <w:b/>
                <w:lang w:val="en-US" w:eastAsia="en-US"/>
              </w:rPr>
            </w:pPr>
            <w:r w:rsidRPr="00641220">
              <w:rPr>
                <w:b/>
                <w:lang w:val="en-US" w:eastAsia="en-US"/>
              </w:rPr>
              <w:t xml:space="preserve">On-demand </w:t>
            </w:r>
            <w:r w:rsidRPr="00641220">
              <w:rPr>
                <w:b/>
                <w:lang w:val="en-US" w:eastAsia="en-US"/>
              </w:rPr>
              <w:br/>
              <w:t>N=21</w:t>
            </w:r>
          </w:p>
        </w:tc>
      </w:tr>
      <w:tr w:rsidR="00051665" w:rsidRPr="009338C3" w:rsidTr="00753517">
        <w:trPr>
          <w:trHeight w:val="566"/>
        </w:trPr>
        <w:tc>
          <w:tcPr>
            <w:tcW w:w="2297" w:type="dxa"/>
            <w:tcBorders>
              <w:left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Total number of </w:t>
            </w:r>
            <w:proofErr w:type="spellStart"/>
            <w:r w:rsidRPr="009338C3">
              <w:rPr>
                <w:lang w:val="en-US" w:eastAsia="en-US"/>
              </w:rPr>
              <w:t>bleeds</w:t>
            </w:r>
            <w:r w:rsidR="00837CCB" w:rsidRPr="00F47378">
              <w:rPr>
                <w:vertAlign w:val="superscript"/>
                <w:lang w:val="en-US" w:eastAsia="en-US"/>
              </w:rPr>
              <w:t>a</w:t>
            </w:r>
            <w:proofErr w:type="spellEnd"/>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095711" w:rsidP="0011174C">
            <w:pPr>
              <w:rPr>
                <w:lang w:val="en-US" w:eastAsia="en-US"/>
              </w:rPr>
            </w:pPr>
            <w:r>
              <w:rPr>
                <w:lang w:val="en-US" w:eastAsia="en-US"/>
              </w:rPr>
              <w:t>241</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154 </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293</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1204</w:t>
            </w:r>
          </w:p>
        </w:tc>
      </w:tr>
      <w:tr w:rsidR="00051665" w:rsidRPr="009338C3" w:rsidTr="00753517">
        <w:trPr>
          <w:trHeight w:val="566"/>
        </w:trPr>
        <w:tc>
          <w:tcPr>
            <w:tcW w:w="2297" w:type="dxa"/>
            <w:tcBorders>
              <w:left w:val="single" w:sz="4" w:space="0" w:color="auto"/>
              <w:right w:val="single" w:sz="4" w:space="0" w:color="auto"/>
            </w:tcBorders>
            <w:shd w:val="clear" w:color="auto" w:fill="auto"/>
          </w:tcPr>
          <w:p w:rsidR="00812414" w:rsidRDefault="00812414" w:rsidP="00AB5725">
            <w:pPr>
              <w:rPr>
                <w:lang w:val="en-US" w:eastAsia="en-US"/>
              </w:rPr>
            </w:pPr>
            <w:r w:rsidRPr="009338C3">
              <w:rPr>
                <w:lang w:val="en-US" w:eastAsia="en-US"/>
              </w:rPr>
              <w:t>Spontaneous</w:t>
            </w:r>
            <w:r w:rsidR="007A1F50">
              <w:rPr>
                <w:lang w:val="en-US" w:eastAsia="en-US"/>
              </w:rPr>
              <w:t xml:space="preserve"> </w:t>
            </w:r>
          </w:p>
          <w:p w:rsidR="006E4B43" w:rsidRPr="009338C3" w:rsidRDefault="00D07C63" w:rsidP="00AB5725">
            <w:pPr>
              <w:rPr>
                <w:lang w:val="en-US" w:eastAsia="en-US"/>
              </w:rPr>
            </w:pPr>
            <w:r>
              <w:rPr>
                <w:lang w:val="en-US" w:eastAsia="en-US"/>
              </w:rPr>
              <w:t>% (n/total)</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63.5%</w:t>
            </w:r>
            <w:r w:rsidR="00BD0638">
              <w:rPr>
                <w:lang w:val="en-US" w:eastAsia="en-US"/>
              </w:rPr>
              <w:t xml:space="preserve"> (153/241)</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F47378">
            <w:pPr>
              <w:rPr>
                <w:lang w:val="en-US" w:eastAsia="en-US"/>
              </w:rPr>
            </w:pPr>
            <w:r w:rsidRPr="009338C3">
              <w:rPr>
                <w:lang w:val="en-US" w:eastAsia="en-US"/>
              </w:rPr>
              <w:t>52.7%</w:t>
            </w:r>
            <w:r w:rsidR="008E37FD">
              <w:rPr>
                <w:lang w:val="en-US" w:eastAsia="en-US"/>
              </w:rPr>
              <w:t xml:space="preserve"> (79/150</w:t>
            </w:r>
            <w:r w:rsidR="00F47378" w:rsidRPr="00F47378">
              <w:rPr>
                <w:vertAlign w:val="superscript"/>
                <w:lang w:val="en-US" w:eastAsia="en-US"/>
              </w:rPr>
              <w:t>b</w:t>
            </w:r>
            <w:r w:rsidR="008E37FD">
              <w:rPr>
                <w:lang w:val="en-US" w:eastAsia="en-US"/>
              </w:rPr>
              <w:t>)</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F47378">
            <w:pPr>
              <w:rPr>
                <w:lang w:val="en-US" w:eastAsia="en-US"/>
              </w:rPr>
            </w:pPr>
            <w:r w:rsidRPr="009338C3">
              <w:rPr>
                <w:lang w:val="en-US" w:eastAsia="en-US"/>
              </w:rPr>
              <w:t>73.9%</w:t>
            </w:r>
            <w:r w:rsidR="008E37FD">
              <w:rPr>
                <w:lang w:val="en-US" w:eastAsia="en-US"/>
              </w:rPr>
              <w:t xml:space="preserve"> (209/283</w:t>
            </w:r>
            <w:r w:rsidR="00F47378" w:rsidRPr="00F47378">
              <w:rPr>
                <w:vertAlign w:val="superscript"/>
                <w:lang w:val="en-US" w:eastAsia="en-US"/>
              </w:rPr>
              <w:t>b</w:t>
            </w:r>
            <w:r w:rsidR="008E37FD">
              <w:rPr>
                <w:lang w:val="en-US" w:eastAsia="en-US"/>
              </w:rPr>
              <w:t>)</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F47378">
            <w:pPr>
              <w:rPr>
                <w:lang w:val="en-US" w:eastAsia="en-US"/>
              </w:rPr>
            </w:pPr>
            <w:r w:rsidRPr="009338C3">
              <w:rPr>
                <w:lang w:val="en-US" w:eastAsia="en-US"/>
              </w:rPr>
              <w:t>78.5%</w:t>
            </w:r>
            <w:r w:rsidR="008E37FD">
              <w:rPr>
                <w:lang w:val="en-US" w:eastAsia="en-US"/>
              </w:rPr>
              <w:t xml:space="preserve"> (943/1202</w:t>
            </w:r>
            <w:r w:rsidR="00F47378" w:rsidRPr="00F47378">
              <w:rPr>
                <w:vertAlign w:val="superscript"/>
                <w:lang w:val="en-US" w:eastAsia="en-US"/>
              </w:rPr>
              <w:t>b</w:t>
            </w:r>
            <w:r w:rsidR="008E37FD">
              <w:rPr>
                <w:lang w:val="en-US" w:eastAsia="en-US"/>
              </w:rPr>
              <w:t>)</w:t>
            </w:r>
            <w:r w:rsidR="00AB5725" w:rsidRPr="00890326">
              <w:rPr>
                <w:vertAlign w:val="superscript"/>
                <w:lang w:val="en-US" w:eastAsia="en-US"/>
              </w:rPr>
              <w:t xml:space="preserve"> </w:t>
            </w:r>
          </w:p>
        </w:tc>
      </w:tr>
      <w:tr w:rsidR="00051665" w:rsidRPr="009338C3" w:rsidTr="00753517">
        <w:trPr>
          <w:trHeight w:val="566"/>
        </w:trPr>
        <w:tc>
          <w:tcPr>
            <w:tcW w:w="2297" w:type="dxa"/>
            <w:tcBorders>
              <w:left w:val="single" w:sz="4" w:space="0" w:color="auto"/>
              <w:right w:val="single" w:sz="4" w:space="0" w:color="auto"/>
            </w:tcBorders>
            <w:shd w:val="clear" w:color="auto" w:fill="auto"/>
          </w:tcPr>
          <w:p w:rsidR="00812414" w:rsidRDefault="00812414" w:rsidP="0011174C">
            <w:pPr>
              <w:rPr>
                <w:lang w:val="en-US" w:eastAsia="en-US"/>
              </w:rPr>
            </w:pPr>
            <w:r w:rsidRPr="009338C3">
              <w:rPr>
                <w:lang w:val="en-US" w:eastAsia="en-US"/>
              </w:rPr>
              <w:t>Mild/moderate</w:t>
            </w:r>
          </w:p>
          <w:p w:rsidR="00051665" w:rsidRPr="009338C3" w:rsidRDefault="00051665" w:rsidP="0011174C">
            <w:pPr>
              <w:rPr>
                <w:lang w:val="en-US" w:eastAsia="en-US"/>
              </w:rPr>
            </w:pPr>
            <w:r>
              <w:rPr>
                <w:lang w:val="en-US" w:eastAsia="en-US"/>
              </w:rPr>
              <w:t>% (n/total</w:t>
            </w:r>
            <w:r w:rsidRPr="009338C3">
              <w:rPr>
                <w:lang w:val="en-US" w:eastAsia="en-US"/>
              </w:rPr>
              <w:t>)</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BD0638">
            <w:pPr>
              <w:rPr>
                <w:lang w:val="en-US" w:eastAsia="en-US"/>
              </w:rPr>
            </w:pPr>
            <w:r w:rsidRPr="009338C3">
              <w:rPr>
                <w:lang w:val="en-US" w:eastAsia="en-US"/>
              </w:rPr>
              <w:t>89.2%</w:t>
            </w:r>
            <w:r w:rsidR="008E37FD">
              <w:rPr>
                <w:lang w:val="en-US" w:eastAsia="en-US"/>
              </w:rPr>
              <w:t xml:space="preserve"> (2</w:t>
            </w:r>
            <w:r w:rsidR="00BD0638">
              <w:rPr>
                <w:lang w:val="en-US" w:eastAsia="en-US"/>
              </w:rPr>
              <w:t>15</w:t>
            </w:r>
            <w:r w:rsidR="008E37FD">
              <w:rPr>
                <w:lang w:val="en-US" w:eastAsia="en-US"/>
              </w:rPr>
              <w:t>/2</w:t>
            </w:r>
            <w:r w:rsidR="00BD0638">
              <w:rPr>
                <w:lang w:val="en-US" w:eastAsia="en-US"/>
              </w:rPr>
              <w:t>41</w:t>
            </w:r>
            <w:r w:rsidR="008E37FD">
              <w:rPr>
                <w:lang w:val="en-US" w:eastAsia="en-US"/>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812414" w:rsidRPr="00AB5725" w:rsidRDefault="00812414" w:rsidP="00F47378">
            <w:pPr>
              <w:rPr>
                <w:b/>
                <w:lang w:val="en-US" w:eastAsia="en-US"/>
              </w:rPr>
            </w:pPr>
            <w:r w:rsidRPr="009338C3">
              <w:rPr>
                <w:lang w:val="en-US" w:eastAsia="en-US"/>
              </w:rPr>
              <w:t>84.9%</w:t>
            </w:r>
            <w:r w:rsidR="008E37FD">
              <w:rPr>
                <w:lang w:val="en-US" w:eastAsia="en-US"/>
              </w:rPr>
              <w:t xml:space="preserve"> (130/153</w:t>
            </w:r>
            <w:r w:rsidR="00F47378" w:rsidRPr="00F47378">
              <w:rPr>
                <w:vertAlign w:val="superscript"/>
                <w:lang w:val="en-US" w:eastAsia="en-US"/>
              </w:rPr>
              <w:t>b</w:t>
            </w:r>
            <w:r w:rsidR="008E37FD">
              <w:rPr>
                <w:lang w:val="en-US" w:eastAsia="en-US"/>
              </w:rPr>
              <w:t>)</w:t>
            </w:r>
            <w:r w:rsidR="00AB5725" w:rsidRPr="00890326">
              <w:rPr>
                <w:vertAlign w:val="superscript"/>
                <w:lang w:val="en-US" w:eastAsia="en-US"/>
              </w:rPr>
              <w:t xml:space="preserve"> </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88.8%</w:t>
            </w:r>
            <w:r w:rsidR="008E37FD">
              <w:rPr>
                <w:lang w:val="en-US" w:eastAsia="en-US"/>
              </w:rPr>
              <w:t xml:space="preserve"> (260/293</w:t>
            </w:r>
            <w:r w:rsidR="00F47378" w:rsidRPr="00F47378">
              <w:rPr>
                <w:vertAlign w:val="superscript"/>
                <w:lang w:val="en-US" w:eastAsia="en-US"/>
              </w:rPr>
              <w:t>b</w:t>
            </w:r>
            <w:r w:rsidR="008E37FD">
              <w:rPr>
                <w:lang w:val="en-US" w:eastAsia="en-US"/>
              </w:rPr>
              <w:t>)</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F47378">
            <w:pPr>
              <w:rPr>
                <w:lang w:val="en-US" w:eastAsia="en-US"/>
              </w:rPr>
            </w:pPr>
            <w:r w:rsidRPr="009338C3">
              <w:rPr>
                <w:lang w:val="en-US" w:eastAsia="en-US"/>
              </w:rPr>
              <w:t>91.3%</w:t>
            </w:r>
            <w:r w:rsidR="008E37FD">
              <w:rPr>
                <w:lang w:val="en-US" w:eastAsia="en-US"/>
              </w:rPr>
              <w:t xml:space="preserve"> (1092/1196</w:t>
            </w:r>
            <w:r w:rsidR="00F47378" w:rsidRPr="00F47378">
              <w:rPr>
                <w:vertAlign w:val="superscript"/>
                <w:lang w:val="en-US" w:eastAsia="en-US"/>
              </w:rPr>
              <w:t>b</w:t>
            </w:r>
            <w:r w:rsidR="008E37FD">
              <w:rPr>
                <w:lang w:val="en-US" w:eastAsia="en-US"/>
              </w:rPr>
              <w:t>)</w:t>
            </w:r>
            <w:r w:rsidR="00AB5725" w:rsidRPr="00890326">
              <w:rPr>
                <w:vertAlign w:val="superscript"/>
                <w:lang w:val="en-US" w:eastAsia="en-US"/>
              </w:rPr>
              <w:t xml:space="preserve"> </w:t>
            </w:r>
          </w:p>
        </w:tc>
      </w:tr>
      <w:tr w:rsidR="00051665" w:rsidRPr="009338C3" w:rsidTr="00753517">
        <w:trPr>
          <w:trHeight w:val="566"/>
        </w:trPr>
        <w:tc>
          <w:tcPr>
            <w:tcW w:w="2297" w:type="dxa"/>
            <w:tcBorders>
              <w:left w:val="single" w:sz="4" w:space="0" w:color="auto"/>
              <w:bottom w:val="single" w:sz="4" w:space="0" w:color="auto"/>
              <w:right w:val="single" w:sz="4" w:space="0" w:color="auto"/>
            </w:tcBorders>
            <w:shd w:val="clear" w:color="auto" w:fill="auto"/>
          </w:tcPr>
          <w:p w:rsidR="00812414" w:rsidRDefault="00812414" w:rsidP="0011174C">
            <w:pPr>
              <w:rPr>
                <w:lang w:val="en-US" w:eastAsia="en-US"/>
              </w:rPr>
            </w:pPr>
            <w:r w:rsidRPr="009338C3">
              <w:rPr>
                <w:lang w:val="en-US" w:eastAsia="en-US"/>
              </w:rPr>
              <w:t>Joint bleeds</w:t>
            </w:r>
          </w:p>
          <w:p w:rsidR="00D07C63" w:rsidRPr="009338C3" w:rsidRDefault="00D07C63" w:rsidP="0011174C">
            <w:pPr>
              <w:rPr>
                <w:lang w:val="en-US" w:eastAsia="en-US"/>
              </w:rPr>
            </w:pPr>
            <w:r>
              <w:rPr>
                <w:lang w:val="en-US" w:eastAsia="en-US"/>
              </w:rPr>
              <w:t>% (n/total)</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BD0638">
            <w:pPr>
              <w:rPr>
                <w:lang w:val="en-US" w:eastAsia="en-US"/>
              </w:rPr>
            </w:pPr>
            <w:r w:rsidRPr="009338C3">
              <w:rPr>
                <w:lang w:val="en-US" w:eastAsia="en-US"/>
              </w:rPr>
              <w:t>79.3%</w:t>
            </w:r>
            <w:r w:rsidR="008E37FD">
              <w:rPr>
                <w:lang w:val="en-US" w:eastAsia="en-US"/>
              </w:rPr>
              <w:t xml:space="preserve"> (1</w:t>
            </w:r>
            <w:r w:rsidR="00BD0638">
              <w:rPr>
                <w:lang w:val="en-US" w:eastAsia="en-US"/>
              </w:rPr>
              <w:t>91</w:t>
            </w:r>
            <w:r w:rsidR="008E37FD">
              <w:rPr>
                <w:lang w:val="en-US" w:eastAsia="en-US"/>
              </w:rPr>
              <w:t>/2</w:t>
            </w:r>
            <w:r w:rsidR="00BD0638">
              <w:rPr>
                <w:lang w:val="en-US" w:eastAsia="en-US"/>
              </w:rPr>
              <w:t>41</w:t>
            </w:r>
            <w:r w:rsidR="008E37FD">
              <w:rPr>
                <w:lang w:val="en-US" w:eastAsia="en-US"/>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77.9%</w:t>
            </w:r>
            <w:r w:rsidR="008E37FD">
              <w:rPr>
                <w:lang w:val="en-US" w:eastAsia="en-US"/>
              </w:rPr>
              <w:t xml:space="preserve"> (120/154)</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87.0%</w:t>
            </w:r>
            <w:r w:rsidR="008E37FD">
              <w:rPr>
                <w:lang w:val="en-US" w:eastAsia="en-US"/>
              </w:rPr>
              <w:t xml:space="preserve"> (255/293</w:t>
            </w:r>
            <w:r w:rsidR="00F47378" w:rsidRPr="00F47378">
              <w:rPr>
                <w:vertAlign w:val="superscript"/>
                <w:lang w:val="en-US" w:eastAsia="en-US"/>
              </w:rPr>
              <w:t>b</w:t>
            </w:r>
            <w:r w:rsidR="008E37FD">
              <w:rPr>
                <w:lang w:val="en-US" w:eastAsia="en-US"/>
              </w:rPr>
              <w:t>)</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F47378">
            <w:pPr>
              <w:rPr>
                <w:lang w:val="en-US" w:eastAsia="en-US"/>
              </w:rPr>
            </w:pPr>
            <w:r w:rsidRPr="009338C3">
              <w:rPr>
                <w:lang w:val="en-US" w:eastAsia="en-US"/>
              </w:rPr>
              <w:t>77.2%</w:t>
            </w:r>
            <w:r w:rsidR="008E37FD">
              <w:rPr>
                <w:lang w:val="en-US" w:eastAsia="en-US"/>
              </w:rPr>
              <w:t xml:space="preserve"> (924/1197</w:t>
            </w:r>
            <w:r w:rsidR="00F47378" w:rsidRPr="00F47378">
              <w:rPr>
                <w:vertAlign w:val="superscript"/>
                <w:lang w:val="en-US" w:eastAsia="en-US"/>
              </w:rPr>
              <w:t>b</w:t>
            </w:r>
            <w:r w:rsidR="008E37FD">
              <w:rPr>
                <w:lang w:val="en-US" w:eastAsia="en-US"/>
              </w:rPr>
              <w:t>)</w:t>
            </w:r>
            <w:r w:rsidR="00AB5725" w:rsidRPr="00890326">
              <w:rPr>
                <w:vertAlign w:val="superscript"/>
                <w:lang w:val="en-US" w:eastAsia="en-US"/>
              </w:rPr>
              <w:t xml:space="preserve"> </w:t>
            </w:r>
          </w:p>
        </w:tc>
      </w:tr>
      <w:tr w:rsidR="006B5368" w:rsidRPr="009338C3" w:rsidTr="00753517">
        <w:trPr>
          <w:trHeight w:val="1134"/>
        </w:trPr>
        <w:tc>
          <w:tcPr>
            <w:tcW w:w="2297"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Median number of injections/bleed treatment </w:t>
            </w:r>
            <w:r w:rsidRPr="009338C3">
              <w:rPr>
                <w:lang w:val="en-US" w:eastAsia="en-US"/>
              </w:rPr>
              <w:br/>
              <w:t xml:space="preserve"> (range) </w:t>
            </w:r>
          </w:p>
        </w:tc>
        <w:tc>
          <w:tcPr>
            <w:tcW w:w="4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11174C">
            <w:pPr>
              <w:rPr>
                <w:lang w:val="en-US" w:eastAsia="en-US"/>
              </w:rPr>
            </w:pPr>
            <w:r w:rsidRPr="009338C3">
              <w:rPr>
                <w:lang w:val="en-US" w:eastAsia="en-US"/>
              </w:rPr>
              <w:t>1.0 (0-48)</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11174C">
            <w:pPr>
              <w:rPr>
                <w:lang w:val="en-US" w:eastAsia="en-US"/>
              </w:rPr>
            </w:pPr>
            <w:r w:rsidRPr="009338C3">
              <w:rPr>
                <w:lang w:val="en-US" w:eastAsia="en-US"/>
              </w:rPr>
              <w:t>1.0 (0-7)</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11174C">
            <w:pPr>
              <w:rPr>
                <w:lang w:val="en-US" w:eastAsia="en-US"/>
              </w:rPr>
            </w:pPr>
            <w:r w:rsidRPr="009338C3">
              <w:rPr>
                <w:lang w:val="en-US" w:eastAsia="en-US"/>
              </w:rPr>
              <w:t>1.0 (0-20)</w:t>
            </w:r>
          </w:p>
        </w:tc>
      </w:tr>
      <w:tr w:rsidR="006B5368" w:rsidRPr="009338C3" w:rsidTr="00753517">
        <w:trPr>
          <w:trHeight w:val="566"/>
        </w:trPr>
        <w:tc>
          <w:tcPr>
            <w:tcW w:w="2297"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of bleeds treated with ≤2 injections</w:t>
            </w:r>
          </w:p>
        </w:tc>
        <w:tc>
          <w:tcPr>
            <w:tcW w:w="4161" w:type="dxa"/>
            <w:gridSpan w:val="2"/>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87.0%</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96.2%</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95.3%</w:t>
            </w:r>
          </w:p>
        </w:tc>
      </w:tr>
      <w:tr w:rsidR="006B5368" w:rsidRPr="009338C3" w:rsidTr="00753517">
        <w:trPr>
          <w:trHeight w:val="869"/>
        </w:trPr>
        <w:tc>
          <w:tcPr>
            <w:tcW w:w="2297"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Median dose/injection (range)</w:t>
            </w:r>
          </w:p>
        </w:tc>
        <w:tc>
          <w:tcPr>
            <w:tcW w:w="4161" w:type="dxa"/>
            <w:gridSpan w:val="2"/>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 31.6 IU/kg (14-67 IU/kg)</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29.4 IU/kg (19-49 IU/kg)</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22.0 IU/kg (11-35 IU/kg)</w:t>
            </w:r>
          </w:p>
        </w:tc>
      </w:tr>
    </w:tbl>
    <w:p w:rsidR="00F47378" w:rsidRPr="00AB5725" w:rsidRDefault="00F47378" w:rsidP="00F47378">
      <w:pPr>
        <w:rPr>
          <w:sz w:val="20"/>
          <w:szCs w:val="20"/>
        </w:rPr>
      </w:pPr>
      <w:proofErr w:type="gramStart"/>
      <w:r w:rsidRPr="00AB5725">
        <w:rPr>
          <w:sz w:val="20"/>
          <w:szCs w:val="20"/>
          <w:vertAlign w:val="superscript"/>
        </w:rPr>
        <w:t>a</w:t>
      </w:r>
      <w:proofErr w:type="gramEnd"/>
      <w:r w:rsidRPr="00AB5725">
        <w:rPr>
          <w:sz w:val="20"/>
          <w:szCs w:val="20"/>
        </w:rPr>
        <w:t xml:space="preserve"> Total </w:t>
      </w:r>
      <w:r>
        <w:rPr>
          <w:sz w:val="20"/>
          <w:szCs w:val="20"/>
        </w:rPr>
        <w:t xml:space="preserve">number </w:t>
      </w:r>
      <w:r w:rsidR="00E368E7">
        <w:rPr>
          <w:sz w:val="20"/>
          <w:szCs w:val="20"/>
        </w:rPr>
        <w:t xml:space="preserve">of </w:t>
      </w:r>
      <w:r>
        <w:rPr>
          <w:sz w:val="20"/>
          <w:szCs w:val="20"/>
        </w:rPr>
        <w:t xml:space="preserve">bleeds is the sum of </w:t>
      </w:r>
      <w:r w:rsidRPr="00AB5725">
        <w:rPr>
          <w:sz w:val="20"/>
          <w:szCs w:val="20"/>
        </w:rPr>
        <w:t xml:space="preserve">spontaneous, trauma, untreated bleeds and </w:t>
      </w:r>
      <w:r w:rsidR="0033113F">
        <w:rPr>
          <w:sz w:val="20"/>
          <w:szCs w:val="20"/>
        </w:rPr>
        <w:t xml:space="preserve">includes </w:t>
      </w:r>
      <w:r w:rsidRPr="00AB5725">
        <w:rPr>
          <w:sz w:val="20"/>
          <w:szCs w:val="20"/>
        </w:rPr>
        <w:t xml:space="preserve">bleeds with </w:t>
      </w:r>
      <w:r w:rsidR="0033113F">
        <w:rPr>
          <w:sz w:val="20"/>
          <w:szCs w:val="20"/>
        </w:rPr>
        <w:t>“</w:t>
      </w:r>
      <w:r w:rsidRPr="00AB5725">
        <w:rPr>
          <w:sz w:val="20"/>
          <w:szCs w:val="20"/>
        </w:rPr>
        <w:t>missing</w:t>
      </w:r>
      <w:r w:rsidR="0033113F">
        <w:rPr>
          <w:sz w:val="20"/>
          <w:szCs w:val="20"/>
        </w:rPr>
        <w:t>”</w:t>
      </w:r>
      <w:r w:rsidRPr="00AB5725">
        <w:rPr>
          <w:sz w:val="20"/>
          <w:szCs w:val="20"/>
        </w:rPr>
        <w:t xml:space="preserve"> reason</w:t>
      </w:r>
      <w:r>
        <w:rPr>
          <w:sz w:val="20"/>
          <w:szCs w:val="20"/>
        </w:rPr>
        <w:t xml:space="preserve"> for injection/untreated/bleeds</w:t>
      </w:r>
      <w:r w:rsidRPr="00AB5725">
        <w:rPr>
          <w:sz w:val="20"/>
          <w:szCs w:val="20"/>
        </w:rPr>
        <w:t>.</w:t>
      </w:r>
    </w:p>
    <w:p w:rsidR="00F47378" w:rsidRPr="00AB5725" w:rsidRDefault="00F47378" w:rsidP="00F47378">
      <w:pPr>
        <w:rPr>
          <w:sz w:val="20"/>
          <w:szCs w:val="20"/>
        </w:rPr>
      </w:pPr>
      <w:r w:rsidRPr="00F47378">
        <w:rPr>
          <w:sz w:val="20"/>
          <w:szCs w:val="20"/>
          <w:vertAlign w:val="superscript"/>
        </w:rPr>
        <w:t>b</w:t>
      </w:r>
      <w:r w:rsidRPr="00F47378">
        <w:rPr>
          <w:sz w:val="20"/>
          <w:szCs w:val="20"/>
        </w:rPr>
        <w:t xml:space="preserve"> </w:t>
      </w:r>
      <w:r w:rsidR="005A6C39">
        <w:rPr>
          <w:sz w:val="20"/>
          <w:szCs w:val="20"/>
        </w:rPr>
        <w:t>T</w:t>
      </w:r>
      <w:r w:rsidRPr="00F47378">
        <w:rPr>
          <w:sz w:val="20"/>
          <w:szCs w:val="20"/>
        </w:rPr>
        <w:t>otal number of bleed</w:t>
      </w:r>
      <w:r>
        <w:rPr>
          <w:sz w:val="20"/>
          <w:szCs w:val="20"/>
        </w:rPr>
        <w:t>s</w:t>
      </w:r>
      <w:r w:rsidRPr="00F47378">
        <w:rPr>
          <w:sz w:val="20"/>
          <w:szCs w:val="20"/>
        </w:rPr>
        <w:t xml:space="preserve"> for the percentages calculations [</w:t>
      </w:r>
      <w:r w:rsidRPr="00F47378">
        <w:rPr>
          <w:sz w:val="20"/>
          <w:szCs w:val="20"/>
          <w:lang w:val="en-US" w:eastAsia="en-US"/>
        </w:rPr>
        <w:t>% (n/total)</w:t>
      </w:r>
      <w:proofErr w:type="gramStart"/>
      <w:r w:rsidRPr="00F47378">
        <w:rPr>
          <w:sz w:val="20"/>
          <w:szCs w:val="20"/>
          <w:lang w:val="en-US" w:eastAsia="en-US"/>
        </w:rPr>
        <w:t>]</w:t>
      </w:r>
      <w:r w:rsidRPr="00F47378">
        <w:rPr>
          <w:sz w:val="20"/>
          <w:szCs w:val="20"/>
        </w:rPr>
        <w:t xml:space="preserve"> </w:t>
      </w:r>
      <w:r w:rsidR="0033113F">
        <w:rPr>
          <w:sz w:val="20"/>
          <w:szCs w:val="20"/>
        </w:rPr>
        <w:t xml:space="preserve"> excludes</w:t>
      </w:r>
      <w:proofErr w:type="gramEnd"/>
      <w:r w:rsidR="0033113F">
        <w:rPr>
          <w:sz w:val="20"/>
          <w:szCs w:val="20"/>
        </w:rPr>
        <w:t xml:space="preserve"> </w:t>
      </w:r>
      <w:r w:rsidRPr="00F47378">
        <w:rPr>
          <w:sz w:val="20"/>
          <w:szCs w:val="20"/>
        </w:rPr>
        <w:t>the</w:t>
      </w:r>
      <w:r w:rsidR="00E368E7">
        <w:rPr>
          <w:sz w:val="20"/>
          <w:szCs w:val="20"/>
        </w:rPr>
        <w:t xml:space="preserve"> </w:t>
      </w:r>
      <w:r w:rsidRPr="00F47378">
        <w:rPr>
          <w:sz w:val="20"/>
          <w:szCs w:val="20"/>
        </w:rPr>
        <w:t>”missing</w:t>
      </w:r>
      <w:r w:rsidR="005A6C39">
        <w:rPr>
          <w:sz w:val="20"/>
          <w:szCs w:val="20"/>
        </w:rPr>
        <w:t>”</w:t>
      </w:r>
      <w:r w:rsidRPr="00F47378">
        <w:rPr>
          <w:sz w:val="20"/>
          <w:szCs w:val="20"/>
        </w:rPr>
        <w:t xml:space="preserve"> from the </w:t>
      </w:r>
      <w:r w:rsidRPr="00F47378">
        <w:rPr>
          <w:sz w:val="20"/>
          <w:szCs w:val="20"/>
          <w:vertAlign w:val="superscript"/>
        </w:rPr>
        <w:t>a</w:t>
      </w:r>
      <w:r w:rsidRPr="00F47378">
        <w:rPr>
          <w:sz w:val="20"/>
          <w:szCs w:val="20"/>
        </w:rPr>
        <w:t xml:space="preserve"> Total number of bleeds</w:t>
      </w:r>
      <w:r>
        <w:rPr>
          <w:sz w:val="20"/>
          <w:szCs w:val="20"/>
        </w:rPr>
        <w:t xml:space="preserve"> </w:t>
      </w:r>
    </w:p>
    <w:p w:rsidR="00837CCB" w:rsidRPr="00AB5725" w:rsidRDefault="00837CCB" w:rsidP="00F62647">
      <w:pPr>
        <w:rPr>
          <w:sz w:val="20"/>
          <w:szCs w:val="20"/>
        </w:rPr>
      </w:pPr>
    </w:p>
    <w:p w:rsidR="00812414" w:rsidRPr="00C57278" w:rsidRDefault="00812414" w:rsidP="0011174C">
      <w:pPr>
        <w:pStyle w:val="Heading3"/>
      </w:pPr>
      <w:r w:rsidRPr="00C57278">
        <w:t>Children 12 Years of Age and Younger</w:t>
      </w:r>
    </w:p>
    <w:p w:rsidR="00812414" w:rsidRPr="009338C3" w:rsidRDefault="00812414" w:rsidP="00D5108F">
      <w:pPr>
        <w:pStyle w:val="BayerBodyTextFull"/>
      </w:pPr>
      <w:r w:rsidRPr="009338C3">
        <w:t xml:space="preserve">A total of 97 bleeding episodes in 28 subjects were treated with </w:t>
      </w:r>
      <w:proofErr w:type="spellStart"/>
      <w:r w:rsidR="00E0388D" w:rsidRPr="009338C3">
        <w:t>Kovaltry</w:t>
      </w:r>
      <w:proofErr w:type="spellEnd"/>
      <w:r w:rsidRPr="009338C3">
        <w:t xml:space="preserve">. Majority (96.8%) of the bleeds were mild to moderate in severity. Fifty-nine (72.8%) bleeds were trauma related. During the 6 month treatment period, the median consumption of </w:t>
      </w:r>
      <w:proofErr w:type="spellStart"/>
      <w:r w:rsidR="00E0388D" w:rsidRPr="009338C3">
        <w:t>Kovaltry</w:t>
      </w:r>
      <w:proofErr w:type="spellEnd"/>
      <w:r w:rsidRPr="009338C3">
        <w:t xml:space="preserve"> for the treatment of breakthrough bleeds was 36.94 IU/kg/injection (range 20.8–71.6 IU/kg).</w:t>
      </w:r>
    </w:p>
    <w:p w:rsidR="00812414" w:rsidRPr="009338C3" w:rsidRDefault="00812414" w:rsidP="00D5108F">
      <w:pPr>
        <w:pStyle w:val="BayerBodyTextFull"/>
        <w:rPr>
          <w:i/>
        </w:rPr>
      </w:pPr>
      <w:r w:rsidRPr="009338C3">
        <w:t xml:space="preserve">The hemostatic efficacy in treatment of bleeds was assessed as either “good” or “excellent” in 90.1% of cases (97.8% in the younger age group and 81.0% in the older age group). Majority of bleeds (89.7%) were successfully treated with ≤2 injections.     </w:t>
      </w:r>
    </w:p>
    <w:p w:rsidR="00812414" w:rsidRPr="00526FF0" w:rsidRDefault="00526FF0" w:rsidP="00526FF0">
      <w:pPr>
        <w:pStyle w:val="Caption"/>
        <w:rPr>
          <w:sz w:val="24"/>
          <w:szCs w:val="24"/>
          <w:lang w:val="en-US" w:eastAsia="en-US"/>
        </w:rPr>
      </w:pPr>
      <w:r w:rsidRPr="00526FF0">
        <w:rPr>
          <w:sz w:val="24"/>
          <w:szCs w:val="24"/>
        </w:rPr>
        <w:lastRenderedPageBreak/>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proofErr w:type="gramStart"/>
      <w:r w:rsidR="00D07C63">
        <w:rPr>
          <w:noProof/>
          <w:sz w:val="24"/>
          <w:szCs w:val="24"/>
        </w:rPr>
        <w:t>14</w:t>
      </w:r>
      <w:r w:rsidRPr="00526FF0">
        <w:rPr>
          <w:sz w:val="24"/>
          <w:szCs w:val="24"/>
        </w:rPr>
        <w:fldChar w:fldCharType="end"/>
      </w:r>
      <w:r w:rsidR="00812414" w:rsidRPr="00526FF0">
        <w:rPr>
          <w:sz w:val="24"/>
          <w:szCs w:val="24"/>
          <w:lang w:val="en-US" w:eastAsia="en-US"/>
        </w:rPr>
        <w:t xml:space="preserve"> Control</w:t>
      </w:r>
      <w:proofErr w:type="gramEnd"/>
      <w:r w:rsidR="00812414" w:rsidRPr="00526FF0">
        <w:rPr>
          <w:sz w:val="24"/>
          <w:szCs w:val="24"/>
          <w:lang w:val="en-US" w:eastAsia="en-US"/>
        </w:rPr>
        <w:t xml:space="preserve"> and Prevention of Bleeding Episodes in Children Treated with </w:t>
      </w:r>
      <w:proofErr w:type="spellStart"/>
      <w:r w:rsidR="00E0388D" w:rsidRPr="00526FF0">
        <w:rPr>
          <w:sz w:val="24"/>
          <w:szCs w:val="24"/>
          <w:lang w:val="en-US" w:eastAsia="en-US"/>
        </w:rPr>
        <w:t>Kovaltry</w:t>
      </w:r>
      <w:proofErr w:type="spellEnd"/>
    </w:p>
    <w:p w:rsidR="00B26B3F" w:rsidRPr="009338C3" w:rsidRDefault="00B26B3F" w:rsidP="0011174C">
      <w:pPr>
        <w:rPr>
          <w:lang w:val="en-US" w:eastAsia="en-US"/>
        </w:rPr>
      </w:pP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551"/>
        <w:gridCol w:w="2552"/>
      </w:tblGrid>
      <w:tr w:rsidR="00812414" w:rsidRPr="009338C3" w:rsidTr="008671D2">
        <w:trPr>
          <w:cantSplit/>
          <w:trHeight w:val="341"/>
          <w:tblHeader/>
        </w:trPr>
        <w:tc>
          <w:tcPr>
            <w:tcW w:w="2376" w:type="dxa"/>
            <w:vMerge w:val="restart"/>
            <w:tcBorders>
              <w:top w:val="nil"/>
              <w:left w:val="nil"/>
              <w:bottom w:val="single" w:sz="4" w:space="0" w:color="auto"/>
            </w:tcBorders>
            <w:shd w:val="clear" w:color="auto" w:fill="auto"/>
            <w:vAlign w:val="bottom"/>
          </w:tcPr>
          <w:p w:rsidR="00812414" w:rsidRPr="009338C3" w:rsidRDefault="00812414" w:rsidP="0011174C">
            <w:pPr>
              <w:rPr>
                <w:lang w:val="en-US" w:eastAsia="en-US"/>
              </w:rPr>
            </w:pPr>
          </w:p>
        </w:tc>
        <w:tc>
          <w:tcPr>
            <w:tcW w:w="7655" w:type="dxa"/>
            <w:gridSpan w:val="3"/>
            <w:shd w:val="clear" w:color="auto" w:fill="auto"/>
            <w:vAlign w:val="bottom"/>
          </w:tcPr>
          <w:p w:rsidR="00812414" w:rsidRPr="00641220" w:rsidRDefault="008F1672" w:rsidP="00814EF7">
            <w:pPr>
              <w:jc w:val="center"/>
              <w:rPr>
                <w:b/>
                <w:lang w:val="en-US" w:eastAsia="en-US"/>
              </w:rPr>
            </w:pPr>
            <w:r w:rsidRPr="00641220">
              <w:rPr>
                <w:b/>
                <w:lang w:val="en-US" w:eastAsia="en-US"/>
              </w:rPr>
              <w:t>LEOPOLD Kids</w:t>
            </w:r>
          </w:p>
        </w:tc>
      </w:tr>
      <w:tr w:rsidR="00812414" w:rsidRPr="009338C3" w:rsidTr="008671D2">
        <w:trPr>
          <w:cantSplit/>
          <w:trHeight w:val="341"/>
          <w:tblHeader/>
        </w:trPr>
        <w:tc>
          <w:tcPr>
            <w:tcW w:w="2376" w:type="dxa"/>
            <w:vMerge/>
            <w:tcBorders>
              <w:left w:val="nil"/>
              <w:bottom w:val="single" w:sz="4" w:space="0" w:color="auto"/>
            </w:tcBorders>
            <w:shd w:val="clear" w:color="auto" w:fill="auto"/>
            <w:vAlign w:val="bottom"/>
          </w:tcPr>
          <w:p w:rsidR="00812414" w:rsidRPr="009338C3" w:rsidRDefault="00812414" w:rsidP="0011174C">
            <w:pPr>
              <w:rPr>
                <w:lang w:val="en-US" w:eastAsia="en-US"/>
              </w:rPr>
            </w:pPr>
          </w:p>
        </w:tc>
        <w:tc>
          <w:tcPr>
            <w:tcW w:w="2552" w:type="dxa"/>
            <w:shd w:val="clear" w:color="auto" w:fill="auto"/>
            <w:vAlign w:val="bottom"/>
            <w:hideMark/>
          </w:tcPr>
          <w:p w:rsidR="00812414" w:rsidRPr="00641220" w:rsidRDefault="00812414" w:rsidP="0011174C">
            <w:pPr>
              <w:rPr>
                <w:b/>
                <w:lang w:val="en-US" w:eastAsia="en-US"/>
              </w:rPr>
            </w:pPr>
            <w:r w:rsidRPr="00641220">
              <w:rPr>
                <w:b/>
                <w:lang w:val="en-US" w:eastAsia="en-US"/>
              </w:rPr>
              <w:t xml:space="preserve">PTPs 0 to &lt;6 years </w:t>
            </w:r>
          </w:p>
          <w:p w:rsidR="00812414" w:rsidRPr="00641220" w:rsidRDefault="00812414" w:rsidP="0011174C">
            <w:pPr>
              <w:rPr>
                <w:b/>
                <w:lang w:val="en-US" w:eastAsia="en-US"/>
              </w:rPr>
            </w:pPr>
            <w:r w:rsidRPr="00641220">
              <w:rPr>
                <w:b/>
                <w:lang w:val="en-US" w:eastAsia="en-US"/>
              </w:rPr>
              <w:t>(N=25)</w:t>
            </w:r>
          </w:p>
        </w:tc>
        <w:tc>
          <w:tcPr>
            <w:tcW w:w="2551" w:type="dxa"/>
            <w:shd w:val="clear" w:color="auto" w:fill="auto"/>
            <w:vAlign w:val="bottom"/>
            <w:hideMark/>
          </w:tcPr>
          <w:p w:rsidR="00812414" w:rsidRPr="00641220" w:rsidRDefault="00812414" w:rsidP="0011174C">
            <w:pPr>
              <w:rPr>
                <w:b/>
                <w:lang w:val="en-US" w:eastAsia="en-US"/>
              </w:rPr>
            </w:pPr>
            <w:r w:rsidRPr="00641220">
              <w:rPr>
                <w:b/>
                <w:lang w:val="en-US" w:eastAsia="en-US"/>
              </w:rPr>
              <w:t>PTPs 6 to 12 years</w:t>
            </w:r>
          </w:p>
          <w:p w:rsidR="00812414" w:rsidRPr="00641220" w:rsidRDefault="00812414" w:rsidP="0011174C">
            <w:pPr>
              <w:rPr>
                <w:b/>
                <w:lang w:val="en-US" w:eastAsia="en-US"/>
              </w:rPr>
            </w:pPr>
            <w:r w:rsidRPr="00641220">
              <w:rPr>
                <w:b/>
                <w:lang w:val="en-US" w:eastAsia="en-US"/>
              </w:rPr>
              <w:t>(N=26)</w:t>
            </w:r>
          </w:p>
        </w:tc>
        <w:tc>
          <w:tcPr>
            <w:tcW w:w="2552" w:type="dxa"/>
          </w:tcPr>
          <w:p w:rsidR="00812414" w:rsidRPr="00641220" w:rsidRDefault="00812414" w:rsidP="0011174C">
            <w:pPr>
              <w:rPr>
                <w:b/>
                <w:lang w:val="en-US" w:eastAsia="en-US"/>
              </w:rPr>
            </w:pPr>
            <w:r w:rsidRPr="00641220">
              <w:rPr>
                <w:b/>
                <w:lang w:val="en-US" w:eastAsia="en-US"/>
              </w:rPr>
              <w:t xml:space="preserve">PTPs (Total) </w:t>
            </w:r>
          </w:p>
          <w:p w:rsidR="00812414" w:rsidRPr="00641220" w:rsidRDefault="00812414" w:rsidP="0011174C">
            <w:pPr>
              <w:rPr>
                <w:b/>
                <w:lang w:val="en-US" w:eastAsia="en-US"/>
              </w:rPr>
            </w:pPr>
            <w:r w:rsidRPr="00641220">
              <w:rPr>
                <w:b/>
                <w:lang w:val="en-US" w:eastAsia="en-US"/>
              </w:rPr>
              <w:t>(N=51)</w:t>
            </w:r>
          </w:p>
        </w:tc>
      </w:tr>
      <w:tr w:rsidR="00812414" w:rsidRPr="009338C3" w:rsidTr="008671D2">
        <w:tc>
          <w:tcPr>
            <w:tcW w:w="2376" w:type="dxa"/>
            <w:tcBorders>
              <w:top w:val="single" w:sz="4" w:space="0" w:color="auto"/>
            </w:tcBorders>
            <w:shd w:val="clear" w:color="auto" w:fill="auto"/>
          </w:tcPr>
          <w:p w:rsidR="00812414" w:rsidRPr="009338C3" w:rsidRDefault="00812414" w:rsidP="0011174C">
            <w:pPr>
              <w:rPr>
                <w:lang w:val="en-US" w:eastAsia="en-US"/>
              </w:rPr>
            </w:pPr>
            <w:r w:rsidRPr="009338C3">
              <w:rPr>
                <w:lang w:val="en-US" w:eastAsia="en-US"/>
              </w:rPr>
              <w:t>Location of bleeds n/total (%)</w:t>
            </w:r>
          </w:p>
        </w:tc>
        <w:tc>
          <w:tcPr>
            <w:tcW w:w="2552" w:type="dxa"/>
            <w:shd w:val="clear" w:color="auto" w:fill="auto"/>
          </w:tcPr>
          <w:p w:rsidR="00812414" w:rsidRPr="009338C3" w:rsidRDefault="00812414" w:rsidP="0011174C">
            <w:pPr>
              <w:rPr>
                <w:lang w:val="en-US" w:eastAsia="en-US"/>
              </w:rPr>
            </w:pPr>
            <w:r w:rsidRPr="009338C3">
              <w:rPr>
                <w:lang w:val="en-US" w:eastAsia="en-US"/>
              </w:rPr>
              <w:t>Skin/mucosa:  28/52 (53.8%)</w:t>
            </w:r>
          </w:p>
          <w:p w:rsidR="00812414" w:rsidRPr="009338C3" w:rsidRDefault="00812414" w:rsidP="0011174C">
            <w:pPr>
              <w:rPr>
                <w:lang w:val="en-US" w:eastAsia="en-US"/>
              </w:rPr>
            </w:pPr>
            <w:r w:rsidRPr="009338C3">
              <w:rPr>
                <w:lang w:val="en-US" w:eastAsia="en-US"/>
              </w:rPr>
              <w:t>Joint:  10/52 (19.2%)</w:t>
            </w:r>
          </w:p>
        </w:tc>
        <w:tc>
          <w:tcPr>
            <w:tcW w:w="2551" w:type="dxa"/>
            <w:shd w:val="clear" w:color="auto" w:fill="auto"/>
          </w:tcPr>
          <w:p w:rsidR="00812414" w:rsidRPr="009338C3" w:rsidRDefault="00812414" w:rsidP="0011174C">
            <w:pPr>
              <w:rPr>
                <w:lang w:val="en-US" w:eastAsia="en-US"/>
              </w:rPr>
            </w:pPr>
            <w:r w:rsidRPr="009338C3">
              <w:rPr>
                <w:lang w:val="en-US" w:eastAsia="en-US"/>
              </w:rPr>
              <w:t>Skin/mucosa:  17/45 (37.8%)</w:t>
            </w:r>
          </w:p>
          <w:p w:rsidR="00812414" w:rsidRPr="009338C3" w:rsidRDefault="00812414" w:rsidP="0011174C">
            <w:pPr>
              <w:rPr>
                <w:lang w:val="en-US" w:eastAsia="en-US"/>
              </w:rPr>
            </w:pPr>
            <w:r w:rsidRPr="009338C3">
              <w:rPr>
                <w:lang w:val="en-US" w:eastAsia="en-US"/>
              </w:rPr>
              <w:t>Joint:  22/45 (48.9%)</w:t>
            </w:r>
          </w:p>
        </w:tc>
        <w:tc>
          <w:tcPr>
            <w:tcW w:w="2552" w:type="dxa"/>
          </w:tcPr>
          <w:p w:rsidR="00812414" w:rsidRPr="009338C3" w:rsidRDefault="00812414" w:rsidP="0011174C">
            <w:pPr>
              <w:rPr>
                <w:lang w:val="en-US" w:eastAsia="en-US"/>
              </w:rPr>
            </w:pPr>
            <w:r w:rsidRPr="009338C3">
              <w:rPr>
                <w:lang w:val="en-US" w:eastAsia="en-US"/>
              </w:rPr>
              <w:t>Skin/mucosa:  45/97 (46.4%)</w:t>
            </w:r>
          </w:p>
          <w:p w:rsidR="00812414" w:rsidRPr="009338C3" w:rsidRDefault="00812414" w:rsidP="0011174C">
            <w:pPr>
              <w:rPr>
                <w:lang w:val="en-US" w:eastAsia="en-US"/>
              </w:rPr>
            </w:pPr>
            <w:r w:rsidRPr="009338C3">
              <w:rPr>
                <w:lang w:val="en-US" w:eastAsia="en-US"/>
              </w:rPr>
              <w:t>Joint:  32/97 (33.0%)</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Bleed severity, n (%)</w:t>
            </w:r>
          </w:p>
        </w:tc>
        <w:tc>
          <w:tcPr>
            <w:tcW w:w="2552" w:type="dxa"/>
            <w:shd w:val="clear" w:color="auto" w:fill="auto"/>
          </w:tcPr>
          <w:p w:rsidR="00812414" w:rsidRPr="009338C3" w:rsidRDefault="00812414" w:rsidP="0011174C">
            <w:pPr>
              <w:rPr>
                <w:lang w:val="en-US" w:eastAsia="en-US"/>
              </w:rPr>
            </w:pPr>
            <w:r w:rsidRPr="009338C3">
              <w:rPr>
                <w:lang w:val="en-US" w:eastAsia="en-US"/>
              </w:rPr>
              <w:t>Mild:  33 (63.5%)</w:t>
            </w:r>
          </w:p>
          <w:p w:rsidR="00812414" w:rsidRPr="009338C3" w:rsidRDefault="00812414" w:rsidP="0011174C">
            <w:pPr>
              <w:rPr>
                <w:lang w:val="en-US" w:eastAsia="en-US"/>
              </w:rPr>
            </w:pPr>
            <w:r w:rsidRPr="009338C3">
              <w:rPr>
                <w:lang w:val="en-US" w:eastAsia="en-US"/>
              </w:rPr>
              <w:t>Moderate:  17 (32.7%)</w:t>
            </w:r>
          </w:p>
          <w:p w:rsidR="00812414" w:rsidRPr="009338C3" w:rsidRDefault="00812414" w:rsidP="0011174C">
            <w:pPr>
              <w:rPr>
                <w:lang w:val="en-US" w:eastAsia="en-US"/>
              </w:rPr>
            </w:pPr>
            <w:r w:rsidRPr="009338C3">
              <w:rPr>
                <w:lang w:val="en-US" w:eastAsia="en-US"/>
              </w:rPr>
              <w:t>Severe:  2 (3.8%)</w:t>
            </w:r>
          </w:p>
        </w:tc>
        <w:tc>
          <w:tcPr>
            <w:tcW w:w="2551" w:type="dxa"/>
            <w:shd w:val="clear" w:color="auto" w:fill="auto"/>
          </w:tcPr>
          <w:p w:rsidR="00812414" w:rsidRPr="009338C3" w:rsidRDefault="00812414" w:rsidP="0011174C">
            <w:pPr>
              <w:rPr>
                <w:lang w:val="en-US" w:eastAsia="en-US"/>
              </w:rPr>
            </w:pPr>
            <w:r w:rsidRPr="009338C3">
              <w:rPr>
                <w:lang w:val="en-US" w:eastAsia="en-US"/>
              </w:rPr>
              <w:t>Mild:  17 (37.8%)</w:t>
            </w:r>
          </w:p>
          <w:p w:rsidR="00812414" w:rsidRPr="009338C3" w:rsidRDefault="00812414" w:rsidP="0011174C">
            <w:pPr>
              <w:rPr>
                <w:lang w:val="en-US" w:eastAsia="en-US"/>
              </w:rPr>
            </w:pPr>
            <w:r w:rsidRPr="009338C3">
              <w:rPr>
                <w:lang w:val="en-US" w:eastAsia="en-US"/>
              </w:rPr>
              <w:t>Moderate:  27 (60.0%)</w:t>
            </w:r>
          </w:p>
          <w:p w:rsidR="00812414" w:rsidRPr="009338C3" w:rsidRDefault="00812414" w:rsidP="0011174C">
            <w:pPr>
              <w:rPr>
                <w:lang w:val="en-US" w:eastAsia="en-US"/>
              </w:rPr>
            </w:pPr>
            <w:r w:rsidRPr="009338C3">
              <w:rPr>
                <w:lang w:val="en-US" w:eastAsia="en-US"/>
              </w:rPr>
              <w:t>Severe:  1 (2.2%)</w:t>
            </w:r>
          </w:p>
        </w:tc>
        <w:tc>
          <w:tcPr>
            <w:tcW w:w="2552" w:type="dxa"/>
          </w:tcPr>
          <w:p w:rsidR="00812414" w:rsidRPr="009338C3" w:rsidRDefault="00812414" w:rsidP="0011174C">
            <w:pPr>
              <w:rPr>
                <w:lang w:val="en-US" w:eastAsia="en-US"/>
              </w:rPr>
            </w:pPr>
            <w:r w:rsidRPr="009338C3">
              <w:rPr>
                <w:lang w:val="en-US" w:eastAsia="en-US"/>
              </w:rPr>
              <w:t>Mild:  50 (51.5%)</w:t>
            </w:r>
          </w:p>
          <w:p w:rsidR="00812414" w:rsidRPr="009338C3" w:rsidRDefault="00812414" w:rsidP="0011174C">
            <w:pPr>
              <w:rPr>
                <w:lang w:val="en-US" w:eastAsia="en-US"/>
              </w:rPr>
            </w:pPr>
            <w:r w:rsidRPr="009338C3">
              <w:rPr>
                <w:lang w:val="en-US" w:eastAsia="en-US"/>
              </w:rPr>
              <w:t>Moderate:  44 (45.4%)</w:t>
            </w:r>
          </w:p>
          <w:p w:rsidR="00812414" w:rsidRPr="009338C3" w:rsidRDefault="00812414" w:rsidP="0011174C">
            <w:pPr>
              <w:rPr>
                <w:lang w:val="en-US" w:eastAsia="en-US"/>
              </w:rPr>
            </w:pPr>
            <w:r w:rsidRPr="009338C3">
              <w:rPr>
                <w:lang w:val="en-US" w:eastAsia="en-US"/>
              </w:rPr>
              <w:t>Severe:  3 (3.1%)</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Type of bleeds</w:t>
            </w:r>
          </w:p>
        </w:tc>
        <w:tc>
          <w:tcPr>
            <w:tcW w:w="2552" w:type="dxa"/>
            <w:shd w:val="clear" w:color="auto" w:fill="auto"/>
          </w:tcPr>
          <w:p w:rsidR="00812414" w:rsidRPr="009338C3" w:rsidRDefault="00812414" w:rsidP="0011174C">
            <w:pPr>
              <w:rPr>
                <w:lang w:val="en-US" w:eastAsia="en-US"/>
              </w:rPr>
            </w:pPr>
            <w:r w:rsidRPr="009338C3">
              <w:rPr>
                <w:lang w:val="en-US" w:eastAsia="en-US"/>
              </w:rPr>
              <w:t>Spontaneous:  18.2%</w:t>
            </w:r>
          </w:p>
          <w:p w:rsidR="00812414" w:rsidRPr="009338C3" w:rsidRDefault="00812414" w:rsidP="0011174C">
            <w:pPr>
              <w:rPr>
                <w:lang w:val="en-US" w:eastAsia="en-US"/>
              </w:rPr>
            </w:pPr>
            <w:r w:rsidRPr="009338C3">
              <w:rPr>
                <w:lang w:val="en-US" w:eastAsia="en-US"/>
              </w:rPr>
              <w:t>Trauma:  81.8%</w:t>
            </w:r>
          </w:p>
          <w:p w:rsidR="00812414" w:rsidRPr="009338C3" w:rsidRDefault="00812414" w:rsidP="0011174C">
            <w:pPr>
              <w:rPr>
                <w:lang w:val="en-US" w:eastAsia="en-US"/>
              </w:rPr>
            </w:pPr>
          </w:p>
        </w:tc>
        <w:tc>
          <w:tcPr>
            <w:tcW w:w="2551" w:type="dxa"/>
            <w:shd w:val="clear" w:color="auto" w:fill="auto"/>
          </w:tcPr>
          <w:p w:rsidR="00812414" w:rsidRPr="009338C3" w:rsidRDefault="00812414" w:rsidP="0011174C">
            <w:pPr>
              <w:rPr>
                <w:lang w:val="en-US" w:eastAsia="en-US"/>
              </w:rPr>
            </w:pPr>
            <w:r w:rsidRPr="009338C3">
              <w:rPr>
                <w:lang w:val="en-US" w:eastAsia="en-US"/>
              </w:rPr>
              <w:t>Spontaneous:  32.4%</w:t>
            </w:r>
          </w:p>
          <w:p w:rsidR="00812414" w:rsidRPr="009338C3" w:rsidRDefault="00812414" w:rsidP="0011174C">
            <w:pPr>
              <w:rPr>
                <w:lang w:val="en-US" w:eastAsia="en-US"/>
              </w:rPr>
            </w:pPr>
            <w:r w:rsidRPr="009338C3">
              <w:rPr>
                <w:lang w:val="en-US" w:eastAsia="en-US"/>
              </w:rPr>
              <w:t>Trauma:  62.2%</w:t>
            </w:r>
          </w:p>
          <w:p w:rsidR="00812414" w:rsidRPr="009338C3" w:rsidRDefault="00812414" w:rsidP="0011174C">
            <w:pPr>
              <w:rPr>
                <w:lang w:val="en-US" w:eastAsia="en-US"/>
              </w:rPr>
            </w:pPr>
            <w:r w:rsidRPr="009338C3">
              <w:rPr>
                <w:lang w:val="en-US" w:eastAsia="en-US"/>
              </w:rPr>
              <w:t>Unspecified:  5.4%</w:t>
            </w:r>
          </w:p>
        </w:tc>
        <w:tc>
          <w:tcPr>
            <w:tcW w:w="2552" w:type="dxa"/>
          </w:tcPr>
          <w:p w:rsidR="00812414" w:rsidRPr="009338C3" w:rsidRDefault="00812414" w:rsidP="0011174C">
            <w:pPr>
              <w:rPr>
                <w:lang w:val="en-US" w:eastAsia="en-US"/>
              </w:rPr>
            </w:pPr>
            <w:r w:rsidRPr="009338C3">
              <w:rPr>
                <w:lang w:val="en-US" w:eastAsia="en-US"/>
              </w:rPr>
              <w:t>Spontaneous:  20 (24.7%)</w:t>
            </w:r>
          </w:p>
          <w:p w:rsidR="00812414" w:rsidRPr="009338C3" w:rsidRDefault="00812414" w:rsidP="0011174C">
            <w:pPr>
              <w:rPr>
                <w:lang w:val="en-US" w:eastAsia="en-US"/>
              </w:rPr>
            </w:pPr>
            <w:r w:rsidRPr="009338C3">
              <w:rPr>
                <w:lang w:val="en-US" w:eastAsia="en-US"/>
              </w:rPr>
              <w:t>Trauma:  59 (72.8%)</w:t>
            </w:r>
          </w:p>
          <w:p w:rsidR="00812414" w:rsidRPr="009338C3" w:rsidRDefault="00812414" w:rsidP="0011174C">
            <w:pPr>
              <w:rPr>
                <w:lang w:val="en-US" w:eastAsia="en-US"/>
              </w:rPr>
            </w:pPr>
            <w:r w:rsidRPr="009338C3">
              <w:rPr>
                <w:lang w:val="en-US" w:eastAsia="en-US"/>
              </w:rPr>
              <w:t>Unspecified:  2 (2.5%)</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 xml:space="preserve">Median number of injections/bleed treatment </w:t>
            </w:r>
            <w:r w:rsidRPr="009338C3">
              <w:rPr>
                <w:lang w:val="en-US" w:eastAsia="en-US"/>
              </w:rPr>
              <w:br/>
              <w:t>(range)</w:t>
            </w:r>
          </w:p>
        </w:tc>
        <w:tc>
          <w:tcPr>
            <w:tcW w:w="2552" w:type="dxa"/>
            <w:shd w:val="clear" w:color="auto" w:fill="auto"/>
          </w:tcPr>
          <w:p w:rsidR="00812414" w:rsidRPr="009338C3" w:rsidRDefault="00812414" w:rsidP="0011174C">
            <w:pPr>
              <w:rPr>
                <w:lang w:val="en-US" w:eastAsia="en-US"/>
              </w:rPr>
            </w:pPr>
            <w:r w:rsidRPr="009338C3">
              <w:rPr>
                <w:lang w:val="en-US" w:eastAsia="en-US"/>
              </w:rPr>
              <w:t>1.0 (0–9)</w:t>
            </w:r>
          </w:p>
        </w:tc>
        <w:tc>
          <w:tcPr>
            <w:tcW w:w="2551" w:type="dxa"/>
            <w:shd w:val="clear" w:color="auto" w:fill="auto"/>
          </w:tcPr>
          <w:p w:rsidR="00812414" w:rsidRPr="009338C3" w:rsidRDefault="00812414" w:rsidP="0011174C">
            <w:pPr>
              <w:rPr>
                <w:lang w:val="en-US" w:eastAsia="en-US"/>
              </w:rPr>
            </w:pPr>
            <w:r w:rsidRPr="009338C3">
              <w:rPr>
                <w:lang w:val="en-US" w:eastAsia="en-US"/>
              </w:rPr>
              <w:t>1.0 (0–8)</w:t>
            </w:r>
          </w:p>
        </w:tc>
        <w:tc>
          <w:tcPr>
            <w:tcW w:w="2552" w:type="dxa"/>
          </w:tcPr>
          <w:p w:rsidR="00812414" w:rsidRPr="009338C3" w:rsidRDefault="00812414" w:rsidP="0011174C">
            <w:pPr>
              <w:rPr>
                <w:lang w:val="en-US" w:eastAsia="en-US"/>
              </w:rPr>
            </w:pPr>
            <w:r w:rsidRPr="009338C3">
              <w:rPr>
                <w:lang w:val="en-US" w:eastAsia="en-US"/>
              </w:rPr>
              <w:t>1.0 (0–9)</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Bleeds treated with ≤2 infusions</w:t>
            </w:r>
          </w:p>
        </w:tc>
        <w:tc>
          <w:tcPr>
            <w:tcW w:w="2552" w:type="dxa"/>
            <w:shd w:val="clear" w:color="auto" w:fill="auto"/>
          </w:tcPr>
          <w:p w:rsidR="00812414" w:rsidRPr="009338C3" w:rsidRDefault="00812414" w:rsidP="0011174C">
            <w:pPr>
              <w:rPr>
                <w:lang w:val="en-US" w:eastAsia="en-US"/>
              </w:rPr>
            </w:pPr>
            <w:r w:rsidRPr="009338C3">
              <w:rPr>
                <w:lang w:val="en-US" w:eastAsia="en-US"/>
              </w:rPr>
              <w:t>92.4%</w:t>
            </w:r>
          </w:p>
        </w:tc>
        <w:tc>
          <w:tcPr>
            <w:tcW w:w="2551" w:type="dxa"/>
            <w:shd w:val="clear" w:color="auto" w:fill="auto"/>
          </w:tcPr>
          <w:p w:rsidR="00812414" w:rsidRPr="009338C3" w:rsidRDefault="00812414" w:rsidP="0011174C">
            <w:pPr>
              <w:rPr>
                <w:lang w:val="en-US" w:eastAsia="en-US"/>
              </w:rPr>
            </w:pPr>
            <w:r w:rsidRPr="009338C3">
              <w:rPr>
                <w:lang w:val="en-US" w:eastAsia="en-US"/>
              </w:rPr>
              <w:t>86.7%</w:t>
            </w:r>
          </w:p>
        </w:tc>
        <w:tc>
          <w:tcPr>
            <w:tcW w:w="2552" w:type="dxa"/>
          </w:tcPr>
          <w:p w:rsidR="00812414" w:rsidRPr="009338C3" w:rsidRDefault="00812414" w:rsidP="0011174C">
            <w:pPr>
              <w:rPr>
                <w:lang w:val="en-US" w:eastAsia="en-US"/>
              </w:rPr>
            </w:pPr>
            <w:r w:rsidRPr="009338C3">
              <w:rPr>
                <w:lang w:val="en-US" w:eastAsia="en-US"/>
              </w:rPr>
              <w:t>89.7%</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Response to treatment of bleeds (excellent, good, moderate, poor)</w:t>
            </w:r>
          </w:p>
        </w:tc>
        <w:tc>
          <w:tcPr>
            <w:tcW w:w="2552" w:type="dxa"/>
            <w:shd w:val="clear" w:color="auto" w:fill="auto"/>
          </w:tcPr>
          <w:p w:rsidR="00812414" w:rsidRPr="009338C3" w:rsidRDefault="00812414" w:rsidP="0011174C">
            <w:pPr>
              <w:rPr>
                <w:lang w:val="en-US" w:eastAsia="en-US"/>
              </w:rPr>
            </w:pPr>
            <w:r w:rsidRPr="009338C3">
              <w:rPr>
                <w:lang w:val="en-US" w:eastAsia="en-US"/>
              </w:rPr>
              <w:t>Excellent/good:  97.8%</w:t>
            </w:r>
          </w:p>
          <w:p w:rsidR="00812414" w:rsidRPr="009338C3" w:rsidRDefault="00812414" w:rsidP="0011174C">
            <w:pPr>
              <w:rPr>
                <w:lang w:val="en-US" w:eastAsia="en-US"/>
              </w:rPr>
            </w:pPr>
            <w:r w:rsidRPr="009338C3">
              <w:rPr>
                <w:lang w:val="en-US" w:eastAsia="en-US"/>
              </w:rPr>
              <w:t>Moderate:  0%</w:t>
            </w:r>
          </w:p>
          <w:p w:rsidR="00812414" w:rsidRPr="009338C3" w:rsidRDefault="00812414" w:rsidP="0011174C">
            <w:pPr>
              <w:rPr>
                <w:lang w:val="en-US" w:eastAsia="en-US"/>
              </w:rPr>
            </w:pPr>
            <w:r w:rsidRPr="009338C3">
              <w:rPr>
                <w:lang w:val="en-US" w:eastAsia="en-US"/>
              </w:rPr>
              <w:t>Poor:  2.3%</w:t>
            </w:r>
          </w:p>
        </w:tc>
        <w:tc>
          <w:tcPr>
            <w:tcW w:w="2551" w:type="dxa"/>
            <w:shd w:val="clear" w:color="auto" w:fill="auto"/>
          </w:tcPr>
          <w:p w:rsidR="00812414" w:rsidRPr="009338C3" w:rsidRDefault="00812414" w:rsidP="0011174C">
            <w:pPr>
              <w:rPr>
                <w:lang w:val="en-US" w:eastAsia="en-US"/>
              </w:rPr>
            </w:pPr>
            <w:r w:rsidRPr="009338C3">
              <w:rPr>
                <w:lang w:val="en-US" w:eastAsia="en-US"/>
              </w:rPr>
              <w:t>Excellent/good:  81.0%</w:t>
            </w:r>
          </w:p>
          <w:p w:rsidR="00812414" w:rsidRPr="009338C3" w:rsidRDefault="00812414" w:rsidP="0011174C">
            <w:pPr>
              <w:rPr>
                <w:lang w:val="en-US" w:eastAsia="en-US"/>
              </w:rPr>
            </w:pPr>
            <w:r w:rsidRPr="009338C3">
              <w:rPr>
                <w:lang w:val="en-US" w:eastAsia="en-US"/>
              </w:rPr>
              <w:t>Moderate:  18.9%</w:t>
            </w:r>
          </w:p>
          <w:p w:rsidR="00812414" w:rsidRPr="009338C3" w:rsidRDefault="00812414" w:rsidP="0011174C">
            <w:pPr>
              <w:rPr>
                <w:lang w:val="en-US" w:eastAsia="en-US"/>
              </w:rPr>
            </w:pPr>
            <w:r w:rsidRPr="009338C3">
              <w:rPr>
                <w:lang w:val="en-US" w:eastAsia="en-US"/>
              </w:rPr>
              <w:t>Poor:  0%</w:t>
            </w:r>
          </w:p>
        </w:tc>
        <w:tc>
          <w:tcPr>
            <w:tcW w:w="2552" w:type="dxa"/>
          </w:tcPr>
          <w:p w:rsidR="00812414" w:rsidRPr="009338C3" w:rsidRDefault="00812414" w:rsidP="0011174C">
            <w:pPr>
              <w:rPr>
                <w:lang w:val="en-US" w:eastAsia="en-US"/>
              </w:rPr>
            </w:pPr>
            <w:r w:rsidRPr="009338C3">
              <w:rPr>
                <w:lang w:val="en-US" w:eastAsia="en-US"/>
              </w:rPr>
              <w:t>Excellent/good:  90.1%</w:t>
            </w:r>
          </w:p>
          <w:p w:rsidR="00812414" w:rsidRPr="009338C3" w:rsidRDefault="00812414" w:rsidP="0011174C">
            <w:pPr>
              <w:rPr>
                <w:lang w:val="en-US" w:eastAsia="en-US"/>
              </w:rPr>
            </w:pPr>
            <w:r w:rsidRPr="009338C3">
              <w:rPr>
                <w:lang w:val="en-US" w:eastAsia="en-US"/>
              </w:rPr>
              <w:t>Moderate:  8.6%</w:t>
            </w:r>
          </w:p>
          <w:p w:rsidR="00812414" w:rsidRPr="009338C3" w:rsidRDefault="00812414" w:rsidP="0011174C">
            <w:pPr>
              <w:rPr>
                <w:lang w:val="en-US" w:eastAsia="en-US"/>
              </w:rPr>
            </w:pPr>
            <w:r w:rsidRPr="009338C3">
              <w:rPr>
                <w:lang w:val="en-US" w:eastAsia="en-US"/>
              </w:rPr>
              <w:t>Poor:  1.2%</w:t>
            </w:r>
          </w:p>
        </w:tc>
      </w:tr>
      <w:tr w:rsidR="00812414" w:rsidRPr="009338C3" w:rsidTr="008671D2">
        <w:tc>
          <w:tcPr>
            <w:tcW w:w="2376"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Median dose/injection (range) </w:t>
            </w:r>
          </w:p>
        </w:tc>
        <w:tc>
          <w:tcPr>
            <w:tcW w:w="2552"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38.7 IU/kg (20.8–71.6 IU/kg)</w:t>
            </w:r>
          </w:p>
        </w:tc>
        <w:tc>
          <w:tcPr>
            <w:tcW w:w="2551"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32.4 IU/kg (21.7–50.0 IU/kg)</w:t>
            </w:r>
          </w:p>
        </w:tc>
        <w:tc>
          <w:tcPr>
            <w:tcW w:w="2552" w:type="dxa"/>
            <w:tcBorders>
              <w:bottom w:val="single" w:sz="4" w:space="0" w:color="auto"/>
            </w:tcBorders>
          </w:tcPr>
          <w:p w:rsidR="00812414" w:rsidRPr="009338C3" w:rsidRDefault="00812414" w:rsidP="0011174C">
            <w:pPr>
              <w:rPr>
                <w:lang w:val="en-US" w:eastAsia="en-US"/>
              </w:rPr>
            </w:pPr>
            <w:r w:rsidRPr="009338C3">
              <w:rPr>
                <w:lang w:val="en-US" w:eastAsia="en-US"/>
              </w:rPr>
              <w:t>36.9 IU/kg (20.8–71.6 IU/kg)</w:t>
            </w:r>
          </w:p>
        </w:tc>
      </w:tr>
    </w:tbl>
    <w:p w:rsidR="00812414" w:rsidRPr="004A2387" w:rsidRDefault="00812414" w:rsidP="00B26B3F">
      <w:pPr>
        <w:pStyle w:val="Heading2"/>
      </w:pPr>
      <w:bookmarkStart w:id="21" w:name="_Toc401753878"/>
      <w:r w:rsidRPr="004A2387">
        <w:t>Peri-operative Management</w:t>
      </w:r>
      <w:bookmarkEnd w:id="21"/>
      <w:r w:rsidRPr="004A2387">
        <w:t xml:space="preserve"> </w:t>
      </w:r>
    </w:p>
    <w:p w:rsidR="00812414" w:rsidRPr="009338C3" w:rsidRDefault="00812414" w:rsidP="00D5108F">
      <w:pPr>
        <w:pStyle w:val="BayerBodyTextFull"/>
      </w:pPr>
      <w:r w:rsidRPr="009338C3">
        <w:t xml:space="preserve">A total of 14 major and 46 minor surgeries were performed in 44 previously treated subjects (adults and children) with severe </w:t>
      </w:r>
      <w:proofErr w:type="spellStart"/>
      <w:r w:rsidR="00691980" w:rsidRPr="009338C3">
        <w:t>haemoph</w:t>
      </w:r>
      <w:r w:rsidRPr="009338C3">
        <w:t>ilia</w:t>
      </w:r>
      <w:proofErr w:type="spellEnd"/>
      <w:r w:rsidRPr="009338C3">
        <w:t xml:space="preserve"> A. Seven of the 14 major surgeries were orthopedic procedures, including joint replacement. Approximately 51% of the minor surgeries were dental extractions. All subjects received </w:t>
      </w:r>
      <w:proofErr w:type="spellStart"/>
      <w:r w:rsidR="00E0388D" w:rsidRPr="009338C3">
        <w:t>Kovaltry</w:t>
      </w:r>
      <w:proofErr w:type="spellEnd"/>
      <w:r w:rsidRPr="009338C3">
        <w:t xml:space="preserve"> as bolus injections. In the adolescent and adult subjects, the initial </w:t>
      </w:r>
      <w:proofErr w:type="spellStart"/>
      <w:r w:rsidR="00E0388D" w:rsidRPr="009338C3">
        <w:t>Kovaltry</w:t>
      </w:r>
      <w:proofErr w:type="spellEnd"/>
      <w:r w:rsidRPr="009338C3">
        <w:t xml:space="preserve"> doses administered ranged between 3000–5000 IU (nominal dose). In a single subject younger than 12 years of age who underwent a major surgery, the total initial </w:t>
      </w:r>
      <w:proofErr w:type="spellStart"/>
      <w:r w:rsidR="00E0388D" w:rsidRPr="009338C3">
        <w:t>Kovaltry</w:t>
      </w:r>
      <w:proofErr w:type="spellEnd"/>
      <w:r w:rsidRPr="009338C3">
        <w:t xml:space="preserve"> dose administered was 2500 IU (108.7 IU/kg). </w:t>
      </w:r>
    </w:p>
    <w:p w:rsidR="00812414" w:rsidRPr="009338C3" w:rsidRDefault="00812414" w:rsidP="00D5108F">
      <w:pPr>
        <w:pStyle w:val="BayerBodyTextFull"/>
      </w:pPr>
      <w:r w:rsidRPr="009338C3">
        <w:t xml:space="preserve">The blood loss, during and after surgery, was within expected ranges. Hemostatic control was assessed by surgeons as “good” or “excellent”. </w:t>
      </w:r>
    </w:p>
    <w:bookmarkEnd w:id="10"/>
    <w:bookmarkEnd w:id="11"/>
    <w:p w:rsidR="004535DF" w:rsidRPr="00641220" w:rsidRDefault="00F93AC7" w:rsidP="00D5108F">
      <w:pPr>
        <w:pStyle w:val="Heading1"/>
        <w:keepNext w:val="0"/>
        <w:rPr>
          <w:sz w:val="28"/>
          <w:szCs w:val="28"/>
        </w:rPr>
      </w:pPr>
      <w:r w:rsidRPr="00641220">
        <w:rPr>
          <w:sz w:val="28"/>
          <w:szCs w:val="28"/>
        </w:rPr>
        <w:t>INDICATIONS</w:t>
      </w:r>
    </w:p>
    <w:p w:rsidR="001801CF" w:rsidRDefault="001801CF" w:rsidP="00D5108F">
      <w:pPr>
        <w:pStyle w:val="BayerBodyTextFull"/>
      </w:pPr>
      <w:r w:rsidRPr="00676333">
        <w:t xml:space="preserve">Treatment and prophylaxis of bleeding in patients with </w:t>
      </w:r>
      <w:proofErr w:type="spellStart"/>
      <w:r w:rsidRPr="00676333">
        <w:t>haemophilia</w:t>
      </w:r>
      <w:proofErr w:type="spellEnd"/>
      <w:r w:rsidRPr="00676333">
        <w:t xml:space="preserve"> </w:t>
      </w:r>
      <w:proofErr w:type="gramStart"/>
      <w:r w:rsidRPr="00676333">
        <w:t>A</w:t>
      </w:r>
      <w:proofErr w:type="gramEnd"/>
      <w:r w:rsidRPr="00676333">
        <w:t xml:space="preserve"> (congenital factor VIII deficiency). </w:t>
      </w:r>
      <w:proofErr w:type="spellStart"/>
      <w:r w:rsidR="00E0388D" w:rsidRPr="00676333">
        <w:t>Kovaltry</w:t>
      </w:r>
      <w:proofErr w:type="spellEnd"/>
      <w:r w:rsidRPr="00676333">
        <w:t xml:space="preserve"> can be used for all age groups. </w:t>
      </w:r>
      <w:r w:rsidRPr="00FD031B">
        <w:t>(See Clinical Trials section)</w:t>
      </w:r>
      <w:r w:rsidRPr="00676333">
        <w:t xml:space="preserve"> </w:t>
      </w:r>
    </w:p>
    <w:p w:rsidR="001801CF" w:rsidRPr="00676333" w:rsidRDefault="00E0388D" w:rsidP="00D5108F">
      <w:pPr>
        <w:pStyle w:val="BayerBodyTextFull"/>
      </w:pPr>
      <w:proofErr w:type="spellStart"/>
      <w:r w:rsidRPr="00676333">
        <w:t>Kovaltry</w:t>
      </w:r>
      <w:proofErr w:type="spellEnd"/>
      <w:r w:rsidR="001801CF" w:rsidRPr="00676333">
        <w:t xml:space="preserve"> does not contain von </w:t>
      </w:r>
      <w:proofErr w:type="spellStart"/>
      <w:r w:rsidR="001801CF" w:rsidRPr="00676333">
        <w:t>Willebrand</w:t>
      </w:r>
      <w:proofErr w:type="spellEnd"/>
      <w:r w:rsidR="001801CF" w:rsidRPr="00676333">
        <w:t xml:space="preserve"> factor and is not indicated in von </w:t>
      </w:r>
      <w:proofErr w:type="spellStart"/>
      <w:r w:rsidR="001801CF" w:rsidRPr="00676333">
        <w:t>Willebrand</w:t>
      </w:r>
      <w:proofErr w:type="spellEnd"/>
      <w:r w:rsidR="001801CF" w:rsidRPr="00676333">
        <w:t xml:space="preserve"> disease.</w:t>
      </w:r>
    </w:p>
    <w:p w:rsidR="00F93AC7" w:rsidRPr="00641220" w:rsidRDefault="00F93AC7" w:rsidP="00B26B3F">
      <w:pPr>
        <w:pStyle w:val="Heading1"/>
        <w:rPr>
          <w:sz w:val="28"/>
          <w:szCs w:val="28"/>
        </w:rPr>
      </w:pPr>
      <w:r w:rsidRPr="00641220">
        <w:rPr>
          <w:sz w:val="28"/>
          <w:szCs w:val="28"/>
        </w:rPr>
        <w:t>CONTRAINDICATIONS</w:t>
      </w:r>
    </w:p>
    <w:p w:rsidR="00225416" w:rsidRPr="009338C3" w:rsidRDefault="00225416" w:rsidP="00D5108F">
      <w:pPr>
        <w:pStyle w:val="BayerBodyTextFull"/>
      </w:pPr>
      <w:proofErr w:type="gramStart"/>
      <w:r w:rsidRPr="009338C3">
        <w:t>Hypersensitivity to the active substance or to any of the excipients.</w:t>
      </w:r>
      <w:proofErr w:type="gramEnd"/>
    </w:p>
    <w:p w:rsidR="00225416" w:rsidRPr="009338C3" w:rsidRDefault="00225416" w:rsidP="00D5108F">
      <w:pPr>
        <w:pStyle w:val="BayerBodyTextFull"/>
      </w:pPr>
      <w:proofErr w:type="gramStart"/>
      <w:r w:rsidRPr="009338C3">
        <w:t>Known allergic reactions to mouse or hamster protein.</w:t>
      </w:r>
      <w:proofErr w:type="gramEnd"/>
    </w:p>
    <w:p w:rsidR="00F93AC7" w:rsidRPr="00641220" w:rsidRDefault="00F93AC7" w:rsidP="00B26B3F">
      <w:pPr>
        <w:pStyle w:val="Heading1"/>
        <w:rPr>
          <w:sz w:val="28"/>
          <w:szCs w:val="28"/>
        </w:rPr>
      </w:pPr>
      <w:r w:rsidRPr="00641220">
        <w:rPr>
          <w:sz w:val="28"/>
          <w:szCs w:val="28"/>
        </w:rPr>
        <w:lastRenderedPageBreak/>
        <w:t>PRECAUTIONS</w:t>
      </w:r>
    </w:p>
    <w:p w:rsidR="00FF2E70" w:rsidRPr="004A2387" w:rsidRDefault="00FF2E70" w:rsidP="00B26B3F">
      <w:pPr>
        <w:pStyle w:val="Heading2"/>
      </w:pPr>
      <w:r w:rsidRPr="004A2387">
        <w:t>Hypersensitivity and anaphylactic reactions</w:t>
      </w:r>
    </w:p>
    <w:p w:rsidR="00F50276" w:rsidRPr="00676333" w:rsidRDefault="00F50276" w:rsidP="00D5108F">
      <w:pPr>
        <w:pStyle w:val="BayerBodyTextFull"/>
      </w:pPr>
      <w:proofErr w:type="gramStart"/>
      <w:r w:rsidRPr="00676333">
        <w:t>Hypersensitivity to mouse or hamster protein.</w:t>
      </w:r>
      <w:proofErr w:type="gramEnd"/>
      <w:r w:rsidRPr="00676333">
        <w:t xml:space="preserve"> Allergic type hypersensitivity reactions are possible with </w:t>
      </w:r>
      <w:proofErr w:type="spellStart"/>
      <w:r w:rsidR="00E0388D" w:rsidRPr="00676333">
        <w:t>Kovaltry</w:t>
      </w:r>
      <w:proofErr w:type="spellEnd"/>
      <w:r w:rsidRPr="00676333">
        <w:t>. The product may contain traces of hamster or mouse proteins which in some patients may cause allergic reactions.</w:t>
      </w:r>
    </w:p>
    <w:p w:rsidR="00B049A7" w:rsidRPr="00676333" w:rsidRDefault="00F50276" w:rsidP="00D5108F">
      <w:pPr>
        <w:pStyle w:val="BayerBodyTextFull"/>
      </w:pPr>
      <w:r w:rsidRPr="00676333">
        <w:t>Patients should be made aware that the potential occurrence of chest tightness, dizziness, mild hypotension and nausea during infusion could constitute an early warning for hypersensitivity and anaphylactic reactions. Symptomatic treatment and therapy for hypersensitivity should be instituted as appropriate. If allergic or anaphylactic reactions occur, the injection/infusion should be stopped immediately. In case of anaphylaxis, the current medical standards for treatment should be observed.</w:t>
      </w:r>
    </w:p>
    <w:p w:rsidR="00F50276" w:rsidRPr="004A2387" w:rsidRDefault="00F50276" w:rsidP="00D5108F">
      <w:pPr>
        <w:pStyle w:val="Heading2"/>
        <w:keepNext w:val="0"/>
      </w:pPr>
      <w:r w:rsidRPr="004A2387">
        <w:t>Inhibitors</w:t>
      </w:r>
    </w:p>
    <w:p w:rsidR="00F50276" w:rsidRDefault="00F50276" w:rsidP="00D5108F">
      <w:pPr>
        <w:pStyle w:val="BayerBodyTextFull"/>
      </w:pPr>
      <w:r w:rsidRPr="00676333">
        <w:t xml:space="preserve">The formation of </w:t>
      </w:r>
      <w:proofErr w:type="spellStart"/>
      <w:r w:rsidRPr="00676333">
        <w:t>neutrali</w:t>
      </w:r>
      <w:r w:rsidR="008360BC" w:rsidRPr="00676333">
        <w:t>s</w:t>
      </w:r>
      <w:r w:rsidRPr="00676333">
        <w:t>ing</w:t>
      </w:r>
      <w:proofErr w:type="spellEnd"/>
      <w:r w:rsidRPr="00676333">
        <w:t xml:space="preserve"> antibodies (inhibitors) to factor VIII is a known complication in the management of individuals with </w:t>
      </w:r>
      <w:proofErr w:type="spellStart"/>
      <w:r w:rsidR="00FC4908" w:rsidRPr="00676333">
        <w:t>haemophilia</w:t>
      </w:r>
      <w:proofErr w:type="spellEnd"/>
      <w:r w:rsidRPr="00676333">
        <w:t xml:space="preserve"> A. These inhibitors are usually IgG immunoglobulins directed against the factor VIII </w:t>
      </w:r>
      <w:proofErr w:type="spellStart"/>
      <w:r w:rsidRPr="00676333">
        <w:t>procoagulant</w:t>
      </w:r>
      <w:proofErr w:type="spellEnd"/>
      <w:r w:rsidRPr="00676333">
        <w:t xml:space="preserve"> activity, which are quantified in Bethesda Units (BU) per </w:t>
      </w:r>
      <w:r w:rsidR="00133FCB" w:rsidRPr="00676333">
        <w:t>mL</w:t>
      </w:r>
      <w:r w:rsidRPr="00676333">
        <w:t xml:space="preserve"> of plasma using the modified assay. The risk of developing inhibitors is correlated to the exposure to factor VIII, this risk being highest within the first 20 exposure days and to other genetic and environmental factors. Rarely, inhibitors may develop after the first 100 exposure days. </w:t>
      </w:r>
    </w:p>
    <w:p w:rsidR="00926DA8" w:rsidRPr="00676333" w:rsidRDefault="00926DA8" w:rsidP="00D5108F">
      <w:pPr>
        <w:pStyle w:val="BayerBodyTextFull"/>
      </w:pPr>
      <w:r w:rsidRPr="00926DA8">
        <w:t>The risk for inhibitor development depends on a number of factors relating to the characteristics of the patient, e.g. type of the Factor VIII gene mutation, family history, ethnicity, which are believed to represent the most significant risk factors for inhibitor formation. Risk factors include non-</w:t>
      </w:r>
      <w:proofErr w:type="spellStart"/>
      <w:r w:rsidRPr="00926DA8">
        <w:t>caucasians</w:t>
      </w:r>
      <w:proofErr w:type="spellEnd"/>
      <w:r w:rsidRPr="00926DA8">
        <w:t>, polymorphisms in TNF-α or IL-10, intensive high dose treatments and surgery.</w:t>
      </w:r>
    </w:p>
    <w:p w:rsidR="00B26B3F" w:rsidRDefault="00F50276" w:rsidP="00D5108F">
      <w:pPr>
        <w:pStyle w:val="BayerBodyTextFull"/>
      </w:pPr>
      <w:r w:rsidRPr="00676333">
        <w:t>In general, all patients treated with coagulation factor VIII products should be carefully monitored for the development of inhibitors by appropriate clinical observations and laboratory tests.</w:t>
      </w:r>
    </w:p>
    <w:p w:rsidR="00043579" w:rsidRPr="004A2387" w:rsidRDefault="00043579" w:rsidP="00D5108F">
      <w:pPr>
        <w:pStyle w:val="Heading2"/>
        <w:keepNext w:val="0"/>
      </w:pPr>
      <w:r w:rsidRPr="004A2387">
        <w:t>Monitoring Laboratory Tests</w:t>
      </w:r>
    </w:p>
    <w:p w:rsidR="00043579" w:rsidRPr="009338C3" w:rsidRDefault="00043579" w:rsidP="00D5108F">
      <w:pPr>
        <w:pStyle w:val="BayerBodyTextFull"/>
      </w:pPr>
      <w:r w:rsidRPr="009338C3">
        <w:t>Monitor plasma factor VIII activity levels to confirm that adequate factor VIII levels have been achieved and maintained, when clinically indicated</w:t>
      </w:r>
      <w:r w:rsidR="004A0D0E" w:rsidRPr="009338C3">
        <w:t>.</w:t>
      </w:r>
      <w:r w:rsidRPr="009338C3">
        <w:t xml:space="preserve"> </w:t>
      </w:r>
    </w:p>
    <w:p w:rsidR="00F50276" w:rsidRPr="004A2387" w:rsidRDefault="00F50276" w:rsidP="00D5108F">
      <w:pPr>
        <w:pStyle w:val="Heading2"/>
        <w:keepNext w:val="0"/>
      </w:pPr>
      <w:r w:rsidRPr="004A2387">
        <w:t xml:space="preserve">Catheter-related infections </w:t>
      </w:r>
    </w:p>
    <w:p w:rsidR="00F50276" w:rsidRPr="009338C3" w:rsidRDefault="00F50276" w:rsidP="00D5108F">
      <w:pPr>
        <w:pStyle w:val="BayerBodyTextFull"/>
      </w:pPr>
      <w:r w:rsidRPr="009338C3">
        <w:t xml:space="preserve">Catheter-related infections may be observed when </w:t>
      </w:r>
      <w:proofErr w:type="spellStart"/>
      <w:r w:rsidR="00E0388D" w:rsidRPr="009338C3">
        <w:t>Kovaltry</w:t>
      </w:r>
      <w:proofErr w:type="spellEnd"/>
      <w:r w:rsidRPr="009338C3">
        <w:t xml:space="preserve"> is administered via central venous access devices (CVADs). These infections have not been associated with the product itself.</w:t>
      </w:r>
    </w:p>
    <w:p w:rsidR="00F50276" w:rsidRPr="004A2387" w:rsidRDefault="00F50276" w:rsidP="00D5108F">
      <w:pPr>
        <w:pStyle w:val="Heading2"/>
        <w:keepNext w:val="0"/>
      </w:pPr>
      <w:r w:rsidRPr="004A2387">
        <w:t xml:space="preserve">Cardiovascular disorder  </w:t>
      </w:r>
    </w:p>
    <w:p w:rsidR="00F50276" w:rsidRPr="009338C3" w:rsidRDefault="00FC4908" w:rsidP="00D5108F">
      <w:pPr>
        <w:pStyle w:val="BayerBodyTextFull"/>
      </w:pPr>
      <w:proofErr w:type="spellStart"/>
      <w:r w:rsidRPr="009338C3">
        <w:t>Haemophili</w:t>
      </w:r>
      <w:r w:rsidR="008C1D14" w:rsidRPr="009338C3">
        <w:t>a</w:t>
      </w:r>
      <w:r w:rsidRPr="009338C3">
        <w:t>c</w:t>
      </w:r>
      <w:proofErr w:type="spellEnd"/>
      <w:r w:rsidR="00F50276" w:rsidRPr="009338C3">
        <w:t xml:space="preserve"> patients with cardiovascular risk factors or diseases may be at the same risk </w:t>
      </w:r>
      <w:r w:rsidR="008C1D14" w:rsidRPr="009338C3">
        <w:t xml:space="preserve">of </w:t>
      </w:r>
      <w:r w:rsidR="00F50276" w:rsidRPr="009338C3">
        <w:t>develop</w:t>
      </w:r>
      <w:r w:rsidR="008C1D14" w:rsidRPr="009338C3">
        <w:t>ing</w:t>
      </w:r>
      <w:r w:rsidR="00F50276" w:rsidRPr="009338C3">
        <w:t xml:space="preserve"> cardiovascular events as non-</w:t>
      </w:r>
      <w:proofErr w:type="spellStart"/>
      <w:r w:rsidR="00F50276" w:rsidRPr="009338C3">
        <w:t>h</w:t>
      </w:r>
      <w:r w:rsidRPr="009338C3">
        <w:t>a</w:t>
      </w:r>
      <w:r w:rsidR="00F50276" w:rsidRPr="009338C3">
        <w:t>emophili</w:t>
      </w:r>
      <w:r w:rsidR="008C1D14" w:rsidRPr="009338C3">
        <w:t>a</w:t>
      </w:r>
      <w:r w:rsidR="00F50276" w:rsidRPr="009338C3">
        <w:t>c</w:t>
      </w:r>
      <w:proofErr w:type="spellEnd"/>
      <w:r w:rsidR="00F50276" w:rsidRPr="009338C3">
        <w:t xml:space="preserve"> patients when clotting has been </w:t>
      </w:r>
      <w:proofErr w:type="spellStart"/>
      <w:r w:rsidR="00F50276" w:rsidRPr="009338C3">
        <w:t>normali</w:t>
      </w:r>
      <w:r w:rsidR="008360BC" w:rsidRPr="009338C3">
        <w:t>s</w:t>
      </w:r>
      <w:r w:rsidR="00F50276" w:rsidRPr="009338C3">
        <w:t>ed</w:t>
      </w:r>
      <w:proofErr w:type="spellEnd"/>
      <w:r w:rsidR="00F50276" w:rsidRPr="009338C3">
        <w:t xml:space="preserve"> by treatment with FVIII. </w:t>
      </w:r>
    </w:p>
    <w:p w:rsidR="0067077C" w:rsidRPr="004A2387" w:rsidRDefault="0067077C" w:rsidP="00D5108F">
      <w:pPr>
        <w:pStyle w:val="Heading2"/>
        <w:keepNext w:val="0"/>
      </w:pPr>
      <w:r w:rsidRPr="004A2387">
        <w:t>Effects on fertility</w:t>
      </w:r>
    </w:p>
    <w:p w:rsidR="00B50B0A" w:rsidRPr="009338C3" w:rsidRDefault="00B50B0A" w:rsidP="00D5108F">
      <w:pPr>
        <w:pStyle w:val="BayerBodyTextFull"/>
      </w:pPr>
      <w:r w:rsidRPr="00B50B0A">
        <w:t xml:space="preserve">The effects of </w:t>
      </w:r>
      <w:proofErr w:type="spellStart"/>
      <w:r w:rsidRPr="00B50B0A">
        <w:t>Kovaltry</w:t>
      </w:r>
      <w:proofErr w:type="spellEnd"/>
      <w:r w:rsidRPr="00B50B0A">
        <w:t xml:space="preserve"> on fertility have not been investigated in animals.</w:t>
      </w:r>
    </w:p>
    <w:p w:rsidR="008E329F" w:rsidRPr="009338C3" w:rsidRDefault="008E329F" w:rsidP="00D5108F">
      <w:pPr>
        <w:pStyle w:val="BayerBodyTextFull"/>
      </w:pPr>
      <w:r w:rsidRPr="009338C3">
        <w:lastRenderedPageBreak/>
        <w:t>No effect on male reproductive organs was seen in repeated administration toxicity studies</w:t>
      </w:r>
      <w:r w:rsidR="00B50B0A" w:rsidRPr="00B50B0A">
        <w:t xml:space="preserve"> of up to 400 IU/kg/day </w:t>
      </w:r>
      <w:proofErr w:type="spellStart"/>
      <w:r w:rsidR="00B50B0A" w:rsidRPr="00B50B0A">
        <w:t>Kovaltry</w:t>
      </w:r>
      <w:proofErr w:type="spellEnd"/>
      <w:r w:rsidR="00B50B0A" w:rsidRPr="00B50B0A">
        <w:t xml:space="preserve"> for 5 days in rats and rabbits</w:t>
      </w:r>
      <w:r w:rsidRPr="009338C3">
        <w:t>. Factor VIII is an endogenous protein, and no effect on fertility has been seen in humans with this protein.</w:t>
      </w:r>
    </w:p>
    <w:p w:rsidR="00F93AC7" w:rsidRPr="004A2387" w:rsidRDefault="0099362F" w:rsidP="00B26B3F">
      <w:pPr>
        <w:pStyle w:val="Heading2"/>
        <w:rPr>
          <w:vertAlign w:val="superscript"/>
        </w:rPr>
      </w:pPr>
      <w:r w:rsidRPr="004A2387">
        <w:t xml:space="preserve">Use in </w:t>
      </w:r>
      <w:r w:rsidR="0014747C" w:rsidRPr="004A2387">
        <w:t>p</w:t>
      </w:r>
      <w:r w:rsidRPr="004A2387">
        <w:t>regnancy: Category B2</w:t>
      </w:r>
      <w:r w:rsidR="0014747C" w:rsidRPr="004A2387">
        <w:rPr>
          <w:vertAlign w:val="superscript"/>
        </w:rPr>
        <w:footnoteReference w:customMarkFollows="1" w:id="1"/>
        <w:sym w:font="Symbol" w:char="F02A"/>
      </w:r>
    </w:p>
    <w:p w:rsidR="004A0D0E" w:rsidRPr="009338C3" w:rsidRDefault="004A0D0E" w:rsidP="00CF5407">
      <w:pPr>
        <w:pStyle w:val="BayerBodyTextFull"/>
      </w:pPr>
      <w:r w:rsidRPr="009338C3">
        <w:t xml:space="preserve">Animal reproduction studies have not been conducted with </w:t>
      </w:r>
      <w:proofErr w:type="spellStart"/>
      <w:r w:rsidR="00E0388D" w:rsidRPr="009338C3">
        <w:t>Kovaltry</w:t>
      </w:r>
      <w:proofErr w:type="spellEnd"/>
      <w:r w:rsidRPr="009338C3">
        <w:t xml:space="preserve">. It is also not known whether </w:t>
      </w:r>
      <w:proofErr w:type="spellStart"/>
      <w:r w:rsidR="00E0388D" w:rsidRPr="009338C3">
        <w:t>Kovaltry</w:t>
      </w:r>
      <w:proofErr w:type="spellEnd"/>
      <w:r w:rsidRPr="009338C3">
        <w:t xml:space="preserve"> can cause fetal harm when administered to a pregnant woman or affect reproductive capacity. </w:t>
      </w:r>
      <w:proofErr w:type="spellStart"/>
      <w:r w:rsidR="00E0388D" w:rsidRPr="009338C3">
        <w:t>Kovaltry</w:t>
      </w:r>
      <w:proofErr w:type="spellEnd"/>
      <w:r w:rsidRPr="009338C3">
        <w:t xml:space="preserve"> should be given to a pregnant woman only if clearly needed.</w:t>
      </w:r>
    </w:p>
    <w:p w:rsidR="00F93AC7" w:rsidRPr="004A2387" w:rsidRDefault="0099362F" w:rsidP="00B26B3F">
      <w:pPr>
        <w:pStyle w:val="Heading2"/>
      </w:pPr>
      <w:r w:rsidRPr="004A2387">
        <w:t xml:space="preserve">Use </w:t>
      </w:r>
      <w:r w:rsidR="00A40880" w:rsidRPr="004A2387">
        <w:t>in</w:t>
      </w:r>
      <w:r w:rsidRPr="004A2387">
        <w:t xml:space="preserve"> </w:t>
      </w:r>
      <w:r w:rsidR="0045413C" w:rsidRPr="004A2387">
        <w:t>l</w:t>
      </w:r>
      <w:r w:rsidRPr="004A2387">
        <w:t>actation</w:t>
      </w:r>
    </w:p>
    <w:p w:rsidR="004A0D0E" w:rsidRPr="009338C3" w:rsidRDefault="004A0D0E" w:rsidP="00CF5407">
      <w:pPr>
        <w:pStyle w:val="BayerBodyTextFull"/>
        <w:rPr>
          <w:highlight w:val="yellow"/>
        </w:rPr>
      </w:pPr>
      <w:r w:rsidRPr="009338C3">
        <w:t xml:space="preserve">It is not known whether </w:t>
      </w:r>
      <w:proofErr w:type="spellStart"/>
      <w:r w:rsidR="008756AC">
        <w:t>Kovaltry</w:t>
      </w:r>
      <w:proofErr w:type="spellEnd"/>
      <w:r w:rsidR="008756AC">
        <w:t xml:space="preserve"> </w:t>
      </w:r>
      <w:r w:rsidRPr="009338C3">
        <w:t xml:space="preserve">is excreted into human milk. Because many drugs are excreted into human milk, caution should be exercised if </w:t>
      </w:r>
      <w:proofErr w:type="spellStart"/>
      <w:r w:rsidR="00E0388D" w:rsidRPr="009338C3">
        <w:t>Kovaltry</w:t>
      </w:r>
      <w:proofErr w:type="spellEnd"/>
      <w:r w:rsidRPr="009338C3">
        <w:t xml:space="preserve"> is administered to a </w:t>
      </w:r>
      <w:proofErr w:type="gramStart"/>
      <w:r w:rsidR="00B50B0A" w:rsidRPr="00B50B0A">
        <w:t xml:space="preserve">breastfeeding  </w:t>
      </w:r>
      <w:r w:rsidRPr="009338C3">
        <w:t>woman</w:t>
      </w:r>
      <w:proofErr w:type="gramEnd"/>
      <w:r w:rsidRPr="009338C3">
        <w:t>.</w:t>
      </w:r>
    </w:p>
    <w:p w:rsidR="00ED1CC3" w:rsidRPr="00676333" w:rsidRDefault="00691980" w:rsidP="00B26B3F">
      <w:pPr>
        <w:pStyle w:val="Heading2"/>
      </w:pPr>
      <w:proofErr w:type="spellStart"/>
      <w:r w:rsidRPr="00676333">
        <w:t>Paediatric</w:t>
      </w:r>
      <w:proofErr w:type="spellEnd"/>
      <w:r w:rsidR="00ED1CC3" w:rsidRPr="00676333">
        <w:t xml:space="preserve"> Use</w:t>
      </w:r>
    </w:p>
    <w:p w:rsidR="00ED1CC3" w:rsidRPr="009338C3" w:rsidRDefault="00ED1CC3" w:rsidP="00CF5407">
      <w:pPr>
        <w:pStyle w:val="BayerBodyTextFull"/>
      </w:pPr>
      <w:r w:rsidRPr="009338C3">
        <w:t xml:space="preserve">Safety and efficacy studies have been performed in previously treated </w:t>
      </w:r>
      <w:proofErr w:type="spellStart"/>
      <w:r w:rsidRPr="009338C3">
        <w:t>p</w:t>
      </w:r>
      <w:r w:rsidR="00A817A0" w:rsidRPr="009338C3">
        <w:t>a</w:t>
      </w:r>
      <w:r w:rsidRPr="009338C3">
        <w:t>ediatric</w:t>
      </w:r>
      <w:proofErr w:type="spellEnd"/>
      <w:r w:rsidRPr="009338C3">
        <w:t xml:space="preserve"> patients. Children, in comparison to adults, present higher factor VIII clearance values and, thus, lower half-life and recovery of factor VIII. This may be due to differences in body composition. Account for this difference in clearance when dosing or following factor VIII levels in the </w:t>
      </w:r>
      <w:proofErr w:type="spellStart"/>
      <w:r w:rsidRPr="009338C3">
        <w:t>p</w:t>
      </w:r>
      <w:r w:rsidR="00A817A0" w:rsidRPr="009338C3">
        <w:t>a</w:t>
      </w:r>
      <w:r w:rsidRPr="009338C3">
        <w:t>ediatric</w:t>
      </w:r>
      <w:proofErr w:type="spellEnd"/>
      <w:r w:rsidRPr="009338C3">
        <w:t xml:space="preserve"> population, as higher or more frequent dosing may be needed in children.</w:t>
      </w:r>
    </w:p>
    <w:p w:rsidR="00ED1CC3" w:rsidRPr="009338C3" w:rsidRDefault="00ED1CC3" w:rsidP="00CF5407">
      <w:pPr>
        <w:pStyle w:val="BayerBodyTextFull"/>
      </w:pPr>
      <w:r w:rsidRPr="009338C3">
        <w:t xml:space="preserve">Routine prophylactic treatment with </w:t>
      </w:r>
      <w:proofErr w:type="spellStart"/>
      <w:r w:rsidRPr="009338C3">
        <w:t>Kogenate</w:t>
      </w:r>
      <w:proofErr w:type="spellEnd"/>
      <w:r w:rsidRPr="009338C3">
        <w:t xml:space="preserve"> FS (</w:t>
      </w:r>
      <w:proofErr w:type="spellStart"/>
      <w:r w:rsidRPr="009338C3">
        <w:t>Anti</w:t>
      </w:r>
      <w:r w:rsidR="00691980" w:rsidRPr="009338C3">
        <w:t>haemoph</w:t>
      </w:r>
      <w:r w:rsidRPr="009338C3">
        <w:t>ilic</w:t>
      </w:r>
      <w:proofErr w:type="spellEnd"/>
      <w:r w:rsidRPr="009338C3">
        <w:t xml:space="preserve"> Factor [Recombinant]) in children starting prophylaxis treatment at ages 0 to 2.5 years with no pre-existing joint damage has been shown to reduce spontaneous joint bleeding and the risk of joint damage. This data can be extrapolated to ages &gt;2.5 to 16 years for children who have no existing joint damage.</w:t>
      </w:r>
    </w:p>
    <w:p w:rsidR="00E020AB" w:rsidRPr="00676333" w:rsidRDefault="00E020AB" w:rsidP="00B26B3F">
      <w:pPr>
        <w:pStyle w:val="Heading2"/>
      </w:pPr>
      <w:r w:rsidRPr="00676333">
        <w:t>Use in the elderly</w:t>
      </w:r>
    </w:p>
    <w:p w:rsidR="00E020AB" w:rsidRPr="009338C3" w:rsidRDefault="00E020AB" w:rsidP="008756AC">
      <w:pPr>
        <w:pStyle w:val="BayerBodyTextFull"/>
      </w:pPr>
      <w:r w:rsidRPr="009338C3">
        <w:t xml:space="preserve">Clinical studies did not include patients aged 65 years or more. </w:t>
      </w:r>
      <w:r w:rsidR="005B406A" w:rsidRPr="005B406A">
        <w:rPr>
          <w:szCs w:val="24"/>
          <w:lang w:val="en-GB" w:eastAsia="zh-TW"/>
        </w:rPr>
        <w:t>As with any patient receiving recombinant factor VIII, dose selection for an elderly patient should be individualised.</w:t>
      </w:r>
    </w:p>
    <w:p w:rsidR="007A3D04" w:rsidRPr="00676333" w:rsidRDefault="007A3D04" w:rsidP="00B26B3F">
      <w:pPr>
        <w:pStyle w:val="Heading2"/>
      </w:pPr>
      <w:r w:rsidRPr="00676333">
        <w:t xml:space="preserve">Genotoxicity </w:t>
      </w:r>
    </w:p>
    <w:p w:rsidR="007A3D04" w:rsidRPr="009338C3" w:rsidRDefault="00B50B0A" w:rsidP="00CF5407">
      <w:pPr>
        <w:pStyle w:val="BayerBodyTextFull"/>
      </w:pPr>
      <w:proofErr w:type="spellStart"/>
      <w:proofErr w:type="gramStart"/>
      <w:r w:rsidRPr="00B50B0A">
        <w:t>Kovaltry</w:t>
      </w:r>
      <w:proofErr w:type="spellEnd"/>
      <w:r w:rsidRPr="00B50B0A">
        <w:t xml:space="preserve">  is</w:t>
      </w:r>
      <w:proofErr w:type="gramEnd"/>
      <w:r w:rsidRPr="00B50B0A">
        <w:t xml:space="preserve"> not expected to be genotoxic as biotechnology-derived pharmaceuticals are unlikely to directly interact with DNA or other chromosomal material. </w:t>
      </w:r>
      <w:proofErr w:type="spellStart"/>
      <w:r w:rsidR="00E0388D" w:rsidRPr="009338C3">
        <w:t>Kovaltry</w:t>
      </w:r>
      <w:proofErr w:type="spellEnd"/>
      <w:r w:rsidR="007A3D04" w:rsidRPr="009338C3">
        <w:t xml:space="preserve"> </w:t>
      </w:r>
      <w:r>
        <w:t xml:space="preserve">was </w:t>
      </w:r>
      <w:r w:rsidR="005B406A">
        <w:t xml:space="preserve">not </w:t>
      </w:r>
      <w:r w:rsidR="007A3D04" w:rsidRPr="009338C3">
        <w:t xml:space="preserve">genotoxic in </w:t>
      </w:r>
      <w:r>
        <w:t xml:space="preserve">a </w:t>
      </w:r>
      <w:r w:rsidR="007A3D04" w:rsidRPr="009338C3">
        <w:t xml:space="preserve">mouse lymphoma assay. </w:t>
      </w:r>
    </w:p>
    <w:p w:rsidR="007A3D04" w:rsidRPr="00676333" w:rsidRDefault="007A3D04" w:rsidP="00B26B3F">
      <w:pPr>
        <w:pStyle w:val="Heading2"/>
      </w:pPr>
      <w:r w:rsidRPr="00676333">
        <w:t>Carcinogenicity</w:t>
      </w:r>
    </w:p>
    <w:p w:rsidR="007A3D04" w:rsidRPr="009338C3" w:rsidRDefault="007A3D04" w:rsidP="00CF5407">
      <w:pPr>
        <w:pStyle w:val="BayerBodyTextFull"/>
      </w:pPr>
      <w:r w:rsidRPr="009338C3">
        <w:t>Carcinogenic studies in animals have not been performed</w:t>
      </w:r>
      <w:r w:rsidR="00B50B0A">
        <w:t>. As</w:t>
      </w:r>
      <w:r w:rsidRPr="009338C3">
        <w:t xml:space="preserve"> factor VIII is an endogenous replacement </w:t>
      </w:r>
      <w:proofErr w:type="gramStart"/>
      <w:r w:rsidRPr="009338C3">
        <w:t xml:space="preserve">protein </w:t>
      </w:r>
      <w:r w:rsidR="00B50B0A">
        <w:t xml:space="preserve"> it</w:t>
      </w:r>
      <w:proofErr w:type="gramEnd"/>
      <w:r w:rsidR="00B50B0A">
        <w:t xml:space="preserve"> is not expected to be</w:t>
      </w:r>
      <w:r w:rsidRPr="009338C3">
        <w:t xml:space="preserve"> carcinogenic.</w:t>
      </w:r>
    </w:p>
    <w:p w:rsidR="008C23C1" w:rsidRPr="00676333" w:rsidRDefault="008C23C1" w:rsidP="00B26B3F">
      <w:pPr>
        <w:pStyle w:val="Heading2"/>
      </w:pPr>
      <w:r w:rsidRPr="00676333">
        <w:t>Effects on ability to drive or use machinery</w:t>
      </w:r>
    </w:p>
    <w:p w:rsidR="008C23C1" w:rsidRPr="009338C3" w:rsidRDefault="00E0388D" w:rsidP="00CF5407">
      <w:pPr>
        <w:pStyle w:val="BayerBodyTextFull"/>
        <w:rPr>
          <w:highlight w:val="yellow"/>
        </w:rPr>
      </w:pPr>
      <w:proofErr w:type="spellStart"/>
      <w:r w:rsidRPr="009338C3">
        <w:t>Kovaltry</w:t>
      </w:r>
      <w:proofErr w:type="spellEnd"/>
      <w:r w:rsidR="00122D85" w:rsidRPr="009338C3">
        <w:t xml:space="preserve"> has no influence on the ability to drive or to use machines.</w:t>
      </w:r>
    </w:p>
    <w:p w:rsidR="0067077C" w:rsidRPr="00641220" w:rsidRDefault="00EB036D" w:rsidP="00B26B3F">
      <w:pPr>
        <w:pStyle w:val="Heading1"/>
        <w:rPr>
          <w:sz w:val="28"/>
          <w:szCs w:val="28"/>
        </w:rPr>
      </w:pPr>
      <w:r w:rsidRPr="00641220">
        <w:rPr>
          <w:sz w:val="28"/>
          <w:szCs w:val="28"/>
        </w:rPr>
        <w:lastRenderedPageBreak/>
        <w:t>I</w:t>
      </w:r>
      <w:r w:rsidR="007A3D04" w:rsidRPr="00641220">
        <w:rPr>
          <w:sz w:val="28"/>
          <w:szCs w:val="28"/>
        </w:rPr>
        <w:t>NTERACTIONS WITH OTHER MEDICINES</w:t>
      </w:r>
    </w:p>
    <w:p w:rsidR="00122D85" w:rsidRDefault="00122D85" w:rsidP="00CF5407">
      <w:pPr>
        <w:pStyle w:val="BayerBodyTextFull"/>
      </w:pPr>
      <w:r w:rsidRPr="00676333">
        <w:t>No interactions of human coagulation factor VIII (rDNA) products with other medicinal products have been reported.</w:t>
      </w:r>
    </w:p>
    <w:p w:rsidR="00F93AC7" w:rsidRPr="00641220" w:rsidRDefault="00F93AC7" w:rsidP="00B26B3F">
      <w:pPr>
        <w:pStyle w:val="Heading1"/>
        <w:rPr>
          <w:sz w:val="28"/>
          <w:szCs w:val="28"/>
        </w:rPr>
      </w:pPr>
      <w:r w:rsidRPr="00641220">
        <w:rPr>
          <w:sz w:val="28"/>
          <w:szCs w:val="28"/>
        </w:rPr>
        <w:t xml:space="preserve">ADVERSE </w:t>
      </w:r>
      <w:r w:rsidR="00F37ECC" w:rsidRPr="00641220">
        <w:rPr>
          <w:sz w:val="28"/>
          <w:szCs w:val="28"/>
        </w:rPr>
        <w:t>EFFECTS</w:t>
      </w:r>
    </w:p>
    <w:p w:rsidR="009F7E91" w:rsidRDefault="009F7E91" w:rsidP="009F7E91">
      <w:pPr>
        <w:pStyle w:val="BayerBodyTextFull"/>
      </w:pPr>
      <w:r>
        <w:t>The most frequently reported adverse reactions in clinical trials (≥3%) were headache, pyrexia, and pruritus, which may be related to potential hypersensitivity reactions (see Table 15).</w:t>
      </w:r>
    </w:p>
    <w:p w:rsidR="009F7E91" w:rsidRPr="009F7E91" w:rsidRDefault="009F7E91" w:rsidP="009F7E91">
      <w:pPr>
        <w:pStyle w:val="BayerBodyTextFull"/>
        <w:rPr>
          <w:b/>
        </w:rPr>
      </w:pPr>
      <w:r w:rsidRPr="009F7E91">
        <w:rPr>
          <w:b/>
        </w:rPr>
        <w:t>Clinical Trials Experience</w:t>
      </w:r>
    </w:p>
    <w:p w:rsidR="009F7E91" w:rsidRDefault="009F7E91" w:rsidP="009F7E91">
      <w:pPr>
        <w:pStyle w:val="BayerBodyTextFull"/>
      </w:pPr>
      <w:r>
        <w:t>Because clinical trials are conducted under widely varying conditions, adverse reaction rates observed in the clinical trials of a drug cannot be directly compared to rates in clinical trials of another drug and may not reflect the rates observed in clinical practice.</w:t>
      </w:r>
    </w:p>
    <w:p w:rsidR="009F7E91" w:rsidRPr="009F7E91" w:rsidRDefault="009F7E91" w:rsidP="009F7E91">
      <w:pPr>
        <w:pStyle w:val="BayerBodyTextFull"/>
        <w:rPr>
          <w:b/>
        </w:rPr>
      </w:pPr>
      <w:r w:rsidRPr="009F7E91">
        <w:rPr>
          <w:b/>
        </w:rPr>
        <w:t>Previously Treated Patients (PTPs)</w:t>
      </w:r>
    </w:p>
    <w:p w:rsidR="009F7E91" w:rsidRDefault="009F7E91" w:rsidP="009F7E91">
      <w:pPr>
        <w:pStyle w:val="BayerBodyTextFull"/>
      </w:pPr>
      <w:r>
        <w:t xml:space="preserve">A total of 193 PTPs (inclusive of 51 </w:t>
      </w:r>
      <w:proofErr w:type="spellStart"/>
      <w:r>
        <w:t>p</w:t>
      </w:r>
      <w:r w:rsidR="00CD5707">
        <w:t>a</w:t>
      </w:r>
      <w:r>
        <w:t>ediatric</w:t>
      </w:r>
      <w:proofErr w:type="spellEnd"/>
      <w:r>
        <w:t xml:space="preserve"> patients) were included to assess frequency of adverse reactions in the three phase III studies (see Table 15). The frequency, type, and severity of adverse reactions in children are similar to those in adults.</w:t>
      </w:r>
    </w:p>
    <w:p w:rsidR="009F7E91" w:rsidRPr="009F7E91" w:rsidRDefault="009F7E91" w:rsidP="009F7E91">
      <w:pPr>
        <w:keepNext w:val="0"/>
        <w:kinsoku w:val="0"/>
        <w:overflowPunct w:val="0"/>
        <w:autoSpaceDE w:val="0"/>
        <w:autoSpaceDN w:val="0"/>
        <w:adjustRightInd w:val="0"/>
        <w:spacing w:before="118"/>
        <w:ind w:left="140"/>
        <w:rPr>
          <w:rFonts w:ascii="Arial" w:hAnsi="Arial" w:cs="Arial"/>
          <w:sz w:val="22"/>
          <w:szCs w:val="22"/>
          <w:lang w:val="en-AU" w:eastAsia="en-AU"/>
        </w:rPr>
      </w:pPr>
      <w:bookmarkStart w:id="22" w:name="bookmark0"/>
      <w:bookmarkStart w:id="23" w:name="Table_3:_Adverse_Reactions_in_Previously"/>
      <w:bookmarkEnd w:id="22"/>
      <w:bookmarkEnd w:id="23"/>
      <w:r w:rsidRPr="009F7E91">
        <w:rPr>
          <w:rFonts w:ascii="Arial" w:hAnsi="Arial" w:cs="Arial"/>
          <w:b/>
          <w:bCs/>
          <w:spacing w:val="-1"/>
          <w:sz w:val="22"/>
          <w:szCs w:val="22"/>
          <w:lang w:val="en-AU" w:eastAsia="en-AU"/>
        </w:rPr>
        <w:t>Table</w:t>
      </w:r>
      <w:r w:rsidRPr="009F7E91">
        <w:rPr>
          <w:rFonts w:ascii="Arial" w:hAnsi="Arial" w:cs="Arial"/>
          <w:b/>
          <w:bCs/>
          <w:sz w:val="22"/>
          <w:szCs w:val="22"/>
          <w:lang w:val="en-AU" w:eastAsia="en-AU"/>
        </w:rPr>
        <w:t xml:space="preserve"> </w:t>
      </w:r>
      <w:r>
        <w:rPr>
          <w:rFonts w:ascii="Arial" w:hAnsi="Arial" w:cs="Arial"/>
          <w:b/>
          <w:bCs/>
          <w:spacing w:val="-1"/>
          <w:sz w:val="22"/>
          <w:szCs w:val="22"/>
          <w:lang w:val="en-AU" w:eastAsia="en-AU"/>
        </w:rPr>
        <w:t>15</w:t>
      </w:r>
      <w:r w:rsidRPr="009F7E91">
        <w:rPr>
          <w:rFonts w:ascii="Arial" w:hAnsi="Arial" w:cs="Arial"/>
          <w:b/>
          <w:bCs/>
          <w:spacing w:val="-1"/>
          <w:sz w:val="22"/>
          <w:szCs w:val="22"/>
          <w:lang w:val="en-AU" w:eastAsia="en-AU"/>
        </w:rPr>
        <w:t>:</w:t>
      </w:r>
      <w:r w:rsidRPr="009F7E91">
        <w:rPr>
          <w:rFonts w:ascii="Arial" w:hAnsi="Arial" w:cs="Arial"/>
          <w:b/>
          <w:bCs/>
          <w:spacing w:val="4"/>
          <w:sz w:val="22"/>
          <w:szCs w:val="22"/>
          <w:lang w:val="en-AU" w:eastAsia="en-AU"/>
        </w:rPr>
        <w:t xml:space="preserve"> </w:t>
      </w:r>
      <w:r w:rsidRPr="009F7E91">
        <w:rPr>
          <w:rFonts w:ascii="Arial" w:hAnsi="Arial" w:cs="Arial"/>
          <w:b/>
          <w:bCs/>
          <w:spacing w:val="-2"/>
          <w:sz w:val="22"/>
          <w:szCs w:val="22"/>
          <w:lang w:val="en-AU" w:eastAsia="en-AU"/>
        </w:rPr>
        <w:t>Adverse</w:t>
      </w:r>
      <w:r w:rsidRPr="009F7E91">
        <w:rPr>
          <w:rFonts w:ascii="Arial" w:hAnsi="Arial" w:cs="Arial"/>
          <w:b/>
          <w:bCs/>
          <w:spacing w:val="-1"/>
          <w:sz w:val="22"/>
          <w:szCs w:val="22"/>
          <w:lang w:val="en-AU" w:eastAsia="en-AU"/>
        </w:rPr>
        <w:t xml:space="preserve"> Reactions in Previously</w:t>
      </w:r>
      <w:r w:rsidRPr="009F7E91">
        <w:rPr>
          <w:rFonts w:ascii="Arial" w:hAnsi="Arial" w:cs="Arial"/>
          <w:b/>
          <w:bCs/>
          <w:spacing w:val="-6"/>
          <w:sz w:val="22"/>
          <w:szCs w:val="22"/>
          <w:lang w:val="en-AU" w:eastAsia="en-AU"/>
        </w:rPr>
        <w:t xml:space="preserve"> </w:t>
      </w:r>
      <w:r w:rsidRPr="009F7E91">
        <w:rPr>
          <w:rFonts w:ascii="Arial" w:hAnsi="Arial" w:cs="Arial"/>
          <w:b/>
          <w:bCs/>
          <w:spacing w:val="-1"/>
          <w:sz w:val="22"/>
          <w:szCs w:val="22"/>
          <w:lang w:val="en-AU" w:eastAsia="en-AU"/>
        </w:rPr>
        <w:t>Treated Patients</w:t>
      </w:r>
      <w:r w:rsidRPr="009F7E91">
        <w:rPr>
          <w:rFonts w:ascii="Arial" w:hAnsi="Arial" w:cs="Arial"/>
          <w:b/>
          <w:bCs/>
          <w:sz w:val="22"/>
          <w:szCs w:val="22"/>
          <w:lang w:val="en-AU" w:eastAsia="en-AU"/>
        </w:rPr>
        <w:t xml:space="preserve"> </w:t>
      </w:r>
      <w:r w:rsidRPr="009F7E91">
        <w:rPr>
          <w:rFonts w:ascii="Arial" w:hAnsi="Arial" w:cs="Arial"/>
          <w:b/>
          <w:bCs/>
          <w:spacing w:val="-1"/>
          <w:sz w:val="22"/>
          <w:szCs w:val="22"/>
          <w:lang w:val="en-AU" w:eastAsia="en-AU"/>
        </w:rPr>
        <w:t>(N=193)</w:t>
      </w:r>
    </w:p>
    <w:p w:rsidR="009F7E91" w:rsidRPr="009F7E91" w:rsidRDefault="009F7E91" w:rsidP="009F7E91">
      <w:pPr>
        <w:keepNext w:val="0"/>
        <w:kinsoku w:val="0"/>
        <w:overflowPunct w:val="0"/>
        <w:autoSpaceDE w:val="0"/>
        <w:autoSpaceDN w:val="0"/>
        <w:adjustRightInd w:val="0"/>
        <w:rPr>
          <w:rFonts w:ascii="Arial" w:hAnsi="Arial" w:cs="Arial"/>
          <w:b/>
          <w:bCs/>
          <w:sz w:val="20"/>
          <w:szCs w:val="20"/>
          <w:lang w:val="en-AU" w:eastAsia="en-AU"/>
        </w:rPr>
      </w:pPr>
    </w:p>
    <w:p w:rsidR="009F7E91" w:rsidRPr="009F7E91" w:rsidRDefault="009F7E91" w:rsidP="009F7E91">
      <w:pPr>
        <w:keepNext w:val="0"/>
        <w:kinsoku w:val="0"/>
        <w:overflowPunct w:val="0"/>
        <w:autoSpaceDE w:val="0"/>
        <w:autoSpaceDN w:val="0"/>
        <w:adjustRightInd w:val="0"/>
        <w:spacing w:before="3"/>
        <w:rPr>
          <w:rFonts w:ascii="Arial" w:hAnsi="Arial" w:cs="Arial"/>
          <w:b/>
          <w:bCs/>
          <w:sz w:val="11"/>
          <w:szCs w:val="11"/>
          <w:lang w:val="en-AU" w:eastAsia="en-AU"/>
        </w:rPr>
      </w:pPr>
    </w:p>
    <w:tbl>
      <w:tblPr>
        <w:tblW w:w="0" w:type="auto"/>
        <w:tblInd w:w="112" w:type="dxa"/>
        <w:tblLayout w:type="fixed"/>
        <w:tblCellMar>
          <w:left w:w="0" w:type="dxa"/>
          <w:right w:w="0" w:type="dxa"/>
        </w:tblCellMar>
        <w:tblLook w:val="0000" w:firstRow="0" w:lastRow="0" w:firstColumn="0" w:lastColumn="0" w:noHBand="0" w:noVBand="0"/>
      </w:tblPr>
      <w:tblGrid>
        <w:gridCol w:w="5448"/>
        <w:gridCol w:w="1500"/>
      </w:tblGrid>
      <w:tr w:rsidR="009F7E91" w:rsidRPr="009F7E91">
        <w:trPr>
          <w:trHeight w:hRule="exact" w:val="581"/>
        </w:trPr>
        <w:tc>
          <w:tcPr>
            <w:tcW w:w="5448"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25"/>
              <w:ind w:left="99"/>
              <w:rPr>
                <w:sz w:val="22"/>
                <w:szCs w:val="22"/>
                <w:lang w:val="en-AU" w:eastAsia="en-AU"/>
              </w:rPr>
            </w:pPr>
            <w:proofErr w:type="spellStart"/>
            <w:r w:rsidRPr="009F7E91">
              <w:rPr>
                <w:b/>
                <w:bCs/>
                <w:spacing w:val="-1"/>
                <w:sz w:val="22"/>
                <w:szCs w:val="22"/>
                <w:lang w:val="en-AU" w:eastAsia="en-AU"/>
              </w:rPr>
              <w:t>MedDRA</w:t>
            </w:r>
            <w:proofErr w:type="spellEnd"/>
            <w:r w:rsidRPr="009F7E91">
              <w:rPr>
                <w:b/>
                <w:bCs/>
                <w:spacing w:val="-1"/>
                <w:sz w:val="22"/>
                <w:szCs w:val="22"/>
                <w:lang w:val="en-AU" w:eastAsia="en-AU"/>
              </w:rPr>
              <w:t xml:space="preserve"> Primary System Organ Class</w:t>
            </w:r>
          </w:p>
          <w:p w:rsidR="009F7E91" w:rsidRPr="009F7E91" w:rsidRDefault="009F7E91" w:rsidP="009F7E91">
            <w:pPr>
              <w:keepNext w:val="0"/>
              <w:kinsoku w:val="0"/>
              <w:overflowPunct w:val="0"/>
              <w:autoSpaceDE w:val="0"/>
              <w:autoSpaceDN w:val="0"/>
              <w:adjustRightInd w:val="0"/>
              <w:spacing w:before="13"/>
              <w:ind w:left="99"/>
              <w:rPr>
                <w:lang w:val="en-AU" w:eastAsia="en-AU"/>
              </w:rPr>
            </w:pPr>
            <w:r w:rsidRPr="009F7E91">
              <w:rPr>
                <w:spacing w:val="-1"/>
                <w:sz w:val="22"/>
                <w:szCs w:val="22"/>
                <w:lang w:val="en-AU" w:eastAsia="en-AU"/>
              </w:rPr>
              <w:t>Preferred</w:t>
            </w:r>
            <w:r w:rsidRPr="009F7E91">
              <w:rPr>
                <w:sz w:val="22"/>
                <w:szCs w:val="22"/>
                <w:lang w:val="en-AU" w:eastAsia="en-AU"/>
              </w:rPr>
              <w:t xml:space="preserve"> </w:t>
            </w:r>
            <w:r w:rsidRPr="009F7E91">
              <w:rPr>
                <w:spacing w:val="-1"/>
                <w:sz w:val="22"/>
                <w:szCs w:val="22"/>
                <w:lang w:val="en-AU" w:eastAsia="en-AU"/>
              </w:rPr>
              <w:t>term</w:t>
            </w:r>
          </w:p>
        </w:tc>
        <w:tc>
          <w:tcPr>
            <w:tcW w:w="1500"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22"/>
              <w:ind w:left="450" w:right="236" w:hanging="212"/>
              <w:rPr>
                <w:lang w:val="en-AU" w:eastAsia="en-AU"/>
              </w:rPr>
            </w:pPr>
            <w:r w:rsidRPr="009F7E91">
              <w:rPr>
                <w:b/>
                <w:bCs/>
                <w:sz w:val="22"/>
                <w:szCs w:val="22"/>
                <w:lang w:val="en-AU" w:eastAsia="en-AU"/>
              </w:rPr>
              <w:t>Frequency N</w:t>
            </w:r>
            <w:r w:rsidRPr="009F7E91">
              <w:rPr>
                <w:b/>
                <w:bCs/>
                <w:spacing w:val="-2"/>
                <w:sz w:val="22"/>
                <w:szCs w:val="22"/>
                <w:lang w:val="en-AU" w:eastAsia="en-AU"/>
              </w:rPr>
              <w:t xml:space="preserve"> </w:t>
            </w:r>
            <w:r w:rsidRPr="009F7E91">
              <w:rPr>
                <w:b/>
                <w:bCs/>
                <w:spacing w:val="-1"/>
                <w:sz w:val="22"/>
                <w:szCs w:val="22"/>
                <w:lang w:val="en-AU" w:eastAsia="en-AU"/>
              </w:rPr>
              <w:t>(%)</w:t>
            </w:r>
          </w:p>
        </w:tc>
      </w:tr>
      <w:tr w:rsidR="009F7E91" w:rsidRPr="009F7E91">
        <w:trPr>
          <w:trHeight w:hRule="exact" w:val="703"/>
        </w:trPr>
        <w:tc>
          <w:tcPr>
            <w:tcW w:w="5448"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25"/>
              <w:ind w:left="99"/>
              <w:rPr>
                <w:sz w:val="22"/>
                <w:szCs w:val="22"/>
                <w:lang w:val="en-AU" w:eastAsia="en-AU"/>
              </w:rPr>
            </w:pPr>
            <w:r w:rsidRPr="009F7E91">
              <w:rPr>
                <w:b/>
                <w:bCs/>
                <w:spacing w:val="-1"/>
                <w:sz w:val="22"/>
                <w:szCs w:val="22"/>
                <w:lang w:val="en-AU" w:eastAsia="en-AU"/>
              </w:rPr>
              <w:t>Blood and the Lymphatic System Disorders</w:t>
            </w:r>
          </w:p>
          <w:p w:rsidR="009F7E91" w:rsidRPr="009F7E91" w:rsidRDefault="009F7E91" w:rsidP="009F7E91">
            <w:pPr>
              <w:keepNext w:val="0"/>
              <w:kinsoku w:val="0"/>
              <w:overflowPunct w:val="0"/>
              <w:autoSpaceDE w:val="0"/>
              <w:autoSpaceDN w:val="0"/>
              <w:adjustRightInd w:val="0"/>
              <w:spacing w:before="88"/>
              <w:ind w:left="99"/>
              <w:rPr>
                <w:lang w:val="en-AU" w:eastAsia="en-AU"/>
              </w:rPr>
            </w:pPr>
            <w:r w:rsidRPr="009F7E91">
              <w:rPr>
                <w:spacing w:val="-1"/>
                <w:sz w:val="22"/>
                <w:szCs w:val="22"/>
                <w:lang w:val="en-AU" w:eastAsia="en-AU"/>
              </w:rPr>
              <w:t>Lymphadenopathy</w:t>
            </w:r>
          </w:p>
        </w:tc>
        <w:tc>
          <w:tcPr>
            <w:tcW w:w="1500"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9"/>
              <w:rPr>
                <w:rFonts w:ascii="Arial" w:hAnsi="Arial" w:cs="Arial"/>
                <w:b/>
                <w:bCs/>
                <w:sz w:val="31"/>
                <w:szCs w:val="31"/>
                <w:lang w:val="en-AU" w:eastAsia="en-AU"/>
              </w:rPr>
            </w:pPr>
          </w:p>
          <w:p w:rsidR="009F7E91" w:rsidRPr="009F7E91" w:rsidRDefault="009F7E91" w:rsidP="009F7E91">
            <w:pPr>
              <w:keepNext w:val="0"/>
              <w:kinsoku w:val="0"/>
              <w:overflowPunct w:val="0"/>
              <w:autoSpaceDE w:val="0"/>
              <w:autoSpaceDN w:val="0"/>
              <w:adjustRightInd w:val="0"/>
              <w:ind w:left="356"/>
              <w:rPr>
                <w:lang w:val="en-AU" w:eastAsia="en-AU"/>
              </w:rPr>
            </w:pPr>
            <w:r w:rsidRPr="009F7E91">
              <w:rPr>
                <w:sz w:val="22"/>
                <w:szCs w:val="22"/>
                <w:lang w:val="en-AU" w:eastAsia="en-AU"/>
              </w:rPr>
              <w:t xml:space="preserve">2 </w:t>
            </w:r>
            <w:r w:rsidRPr="009F7E91">
              <w:rPr>
                <w:spacing w:val="-1"/>
                <w:sz w:val="22"/>
                <w:szCs w:val="22"/>
                <w:lang w:val="en-AU" w:eastAsia="en-AU"/>
              </w:rPr>
              <w:t>(1.0%)</w:t>
            </w:r>
          </w:p>
        </w:tc>
      </w:tr>
      <w:tr w:rsidR="009F7E91" w:rsidRPr="009F7E91">
        <w:trPr>
          <w:trHeight w:hRule="exact" w:val="874"/>
        </w:trPr>
        <w:tc>
          <w:tcPr>
            <w:tcW w:w="5448"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25"/>
              <w:ind w:left="99"/>
              <w:rPr>
                <w:sz w:val="22"/>
                <w:szCs w:val="22"/>
                <w:lang w:val="en-AU" w:eastAsia="en-AU"/>
              </w:rPr>
            </w:pPr>
            <w:r w:rsidRPr="009F7E91">
              <w:rPr>
                <w:b/>
                <w:bCs/>
                <w:sz w:val="22"/>
                <w:szCs w:val="22"/>
                <w:lang w:val="en-AU" w:eastAsia="en-AU"/>
              </w:rPr>
              <w:t xml:space="preserve">Cardiac </w:t>
            </w:r>
            <w:r w:rsidRPr="009F7E91">
              <w:rPr>
                <w:b/>
                <w:bCs/>
                <w:spacing w:val="-1"/>
                <w:sz w:val="22"/>
                <w:szCs w:val="22"/>
                <w:lang w:val="en-AU" w:eastAsia="en-AU"/>
              </w:rPr>
              <w:t>Disorders</w:t>
            </w:r>
          </w:p>
          <w:p w:rsidR="009F7E91" w:rsidRPr="009F7E91" w:rsidRDefault="009F7E91" w:rsidP="009F7E91">
            <w:pPr>
              <w:keepNext w:val="0"/>
              <w:kinsoku w:val="0"/>
              <w:overflowPunct w:val="0"/>
              <w:autoSpaceDE w:val="0"/>
              <w:autoSpaceDN w:val="0"/>
              <w:adjustRightInd w:val="0"/>
              <w:spacing w:before="35"/>
              <w:ind w:left="99"/>
              <w:rPr>
                <w:sz w:val="22"/>
                <w:szCs w:val="22"/>
                <w:lang w:val="en-AU" w:eastAsia="en-AU"/>
              </w:rPr>
            </w:pPr>
            <w:r w:rsidRPr="009F7E91">
              <w:rPr>
                <w:spacing w:val="-1"/>
                <w:sz w:val="22"/>
                <w:szCs w:val="22"/>
                <w:lang w:val="en-AU" w:eastAsia="en-AU"/>
              </w:rPr>
              <w:t>Palpitation</w:t>
            </w:r>
          </w:p>
          <w:p w:rsidR="009F7E91" w:rsidRPr="009F7E91" w:rsidRDefault="009F7E91" w:rsidP="009F7E91">
            <w:pPr>
              <w:keepNext w:val="0"/>
              <w:kinsoku w:val="0"/>
              <w:overflowPunct w:val="0"/>
              <w:autoSpaceDE w:val="0"/>
              <w:autoSpaceDN w:val="0"/>
              <w:adjustRightInd w:val="0"/>
              <w:spacing w:before="18"/>
              <w:ind w:left="99"/>
              <w:rPr>
                <w:lang w:val="en-AU" w:eastAsia="en-AU"/>
              </w:rPr>
            </w:pPr>
            <w:r w:rsidRPr="009F7E91">
              <w:rPr>
                <w:spacing w:val="-1"/>
                <w:sz w:val="22"/>
                <w:szCs w:val="22"/>
                <w:lang w:val="en-AU" w:eastAsia="en-AU"/>
              </w:rPr>
              <w:t>Sinus tachycardia</w:t>
            </w:r>
          </w:p>
        </w:tc>
        <w:tc>
          <w:tcPr>
            <w:tcW w:w="1500"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2"/>
              <w:rPr>
                <w:rFonts w:ascii="Arial" w:hAnsi="Arial" w:cs="Arial"/>
                <w:b/>
                <w:bCs/>
                <w:sz w:val="27"/>
                <w:szCs w:val="27"/>
                <w:lang w:val="en-AU" w:eastAsia="en-AU"/>
              </w:rPr>
            </w:pPr>
          </w:p>
          <w:p w:rsidR="009F7E91" w:rsidRPr="009F7E91" w:rsidRDefault="009F7E91" w:rsidP="009F7E91">
            <w:pPr>
              <w:keepNext w:val="0"/>
              <w:kinsoku w:val="0"/>
              <w:overflowPunct w:val="0"/>
              <w:autoSpaceDE w:val="0"/>
              <w:autoSpaceDN w:val="0"/>
              <w:adjustRightInd w:val="0"/>
              <w:ind w:left="356"/>
              <w:rPr>
                <w:sz w:val="22"/>
                <w:szCs w:val="22"/>
                <w:lang w:val="en-AU" w:eastAsia="en-AU"/>
              </w:rPr>
            </w:pPr>
            <w:r w:rsidRPr="009F7E91">
              <w:rPr>
                <w:sz w:val="22"/>
                <w:szCs w:val="22"/>
                <w:lang w:val="en-AU" w:eastAsia="en-AU"/>
              </w:rPr>
              <w:t xml:space="preserve">2 </w:t>
            </w:r>
            <w:r w:rsidRPr="009F7E91">
              <w:rPr>
                <w:spacing w:val="-1"/>
                <w:sz w:val="22"/>
                <w:szCs w:val="22"/>
                <w:lang w:val="en-AU" w:eastAsia="en-AU"/>
              </w:rPr>
              <w:t>(1.0%)</w:t>
            </w:r>
          </w:p>
          <w:p w:rsidR="009F7E91" w:rsidRPr="009F7E91" w:rsidRDefault="009F7E91" w:rsidP="009F7E91">
            <w:pPr>
              <w:keepNext w:val="0"/>
              <w:kinsoku w:val="0"/>
              <w:overflowPunct w:val="0"/>
              <w:autoSpaceDE w:val="0"/>
              <w:autoSpaceDN w:val="0"/>
              <w:adjustRightInd w:val="0"/>
              <w:spacing w:before="18"/>
              <w:ind w:left="356"/>
              <w:rPr>
                <w:lang w:val="en-AU" w:eastAsia="en-AU"/>
              </w:rPr>
            </w:pPr>
            <w:r w:rsidRPr="009F7E91">
              <w:rPr>
                <w:sz w:val="22"/>
                <w:szCs w:val="22"/>
                <w:lang w:val="en-AU" w:eastAsia="en-AU"/>
              </w:rPr>
              <w:t xml:space="preserve">2 </w:t>
            </w:r>
            <w:r w:rsidRPr="009F7E91">
              <w:rPr>
                <w:spacing w:val="-1"/>
                <w:sz w:val="22"/>
                <w:szCs w:val="22"/>
                <w:lang w:val="en-AU" w:eastAsia="en-AU"/>
              </w:rPr>
              <w:t>(1.0%)</w:t>
            </w:r>
          </w:p>
        </w:tc>
      </w:tr>
      <w:tr w:rsidR="009F7E91" w:rsidRPr="009F7E91">
        <w:trPr>
          <w:trHeight w:hRule="exact" w:val="311"/>
        </w:trPr>
        <w:tc>
          <w:tcPr>
            <w:tcW w:w="5448" w:type="dxa"/>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25"/>
              <w:ind w:left="99"/>
              <w:rPr>
                <w:lang w:val="en-AU" w:eastAsia="en-AU"/>
              </w:rPr>
            </w:pPr>
            <w:r w:rsidRPr="009F7E91">
              <w:rPr>
                <w:b/>
                <w:bCs/>
                <w:spacing w:val="-1"/>
                <w:sz w:val="22"/>
                <w:szCs w:val="22"/>
                <w:lang w:val="en-AU" w:eastAsia="en-AU"/>
              </w:rPr>
              <w:t>Gastrointestinal Disorders</w:t>
            </w:r>
          </w:p>
        </w:tc>
        <w:tc>
          <w:tcPr>
            <w:tcW w:w="1500" w:type="dxa"/>
            <w:vMerge w:val="restart"/>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5"/>
              <w:rPr>
                <w:rFonts w:ascii="Arial" w:hAnsi="Arial" w:cs="Arial"/>
                <w:b/>
                <w:bCs/>
                <w:sz w:val="27"/>
                <w:szCs w:val="27"/>
                <w:lang w:val="en-AU" w:eastAsia="en-AU"/>
              </w:rPr>
            </w:pPr>
          </w:p>
          <w:p w:rsidR="009F7E91" w:rsidRPr="009F7E91" w:rsidRDefault="009F7E91" w:rsidP="009F7E91">
            <w:pPr>
              <w:keepNext w:val="0"/>
              <w:kinsoku w:val="0"/>
              <w:overflowPunct w:val="0"/>
              <w:autoSpaceDE w:val="0"/>
              <w:autoSpaceDN w:val="0"/>
              <w:adjustRightInd w:val="0"/>
              <w:ind w:left="356"/>
              <w:rPr>
                <w:lang w:val="en-AU" w:eastAsia="en-AU"/>
              </w:rPr>
            </w:pPr>
            <w:r w:rsidRPr="009F7E91">
              <w:rPr>
                <w:sz w:val="22"/>
                <w:szCs w:val="22"/>
                <w:lang w:val="en-AU" w:eastAsia="en-AU"/>
              </w:rPr>
              <w:t xml:space="preserve">4 </w:t>
            </w:r>
            <w:r w:rsidRPr="009F7E91">
              <w:rPr>
                <w:spacing w:val="-1"/>
                <w:sz w:val="22"/>
                <w:szCs w:val="22"/>
                <w:lang w:val="en-AU" w:eastAsia="en-AU"/>
              </w:rPr>
              <w:t>(2.1%)</w:t>
            </w:r>
          </w:p>
        </w:tc>
      </w:tr>
      <w:tr w:rsidR="009F7E91" w:rsidRPr="009F7E91">
        <w:trPr>
          <w:trHeight w:hRule="exact" w:val="281"/>
        </w:trPr>
        <w:tc>
          <w:tcPr>
            <w:tcW w:w="5448"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12"/>
              <w:ind w:left="99"/>
              <w:rPr>
                <w:lang w:val="en-AU" w:eastAsia="en-AU"/>
              </w:rPr>
            </w:pPr>
            <w:r w:rsidRPr="009F7E91">
              <w:rPr>
                <w:spacing w:val="-1"/>
                <w:sz w:val="22"/>
                <w:szCs w:val="22"/>
                <w:lang w:val="en-AU" w:eastAsia="en-AU"/>
              </w:rPr>
              <w:t>Abdominal pain</w:t>
            </w:r>
          </w:p>
        </w:tc>
        <w:tc>
          <w:tcPr>
            <w:tcW w:w="1500" w:type="dxa"/>
            <w:vMerge/>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12"/>
              <w:ind w:left="99"/>
              <w:rPr>
                <w:lang w:val="en-AU" w:eastAsia="en-AU"/>
              </w:rPr>
            </w:pPr>
          </w:p>
        </w:tc>
      </w:tr>
      <w:tr w:rsidR="009F7E91" w:rsidRPr="009F7E91">
        <w:trPr>
          <w:trHeight w:hRule="exact" w:val="271"/>
        </w:trPr>
        <w:tc>
          <w:tcPr>
            <w:tcW w:w="5448"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3"/>
              <w:ind w:left="99"/>
              <w:rPr>
                <w:lang w:val="en-AU" w:eastAsia="en-AU"/>
              </w:rPr>
            </w:pPr>
            <w:r w:rsidRPr="009F7E91">
              <w:rPr>
                <w:spacing w:val="-1"/>
                <w:sz w:val="22"/>
                <w:szCs w:val="22"/>
                <w:lang w:val="en-AU" w:eastAsia="en-AU"/>
              </w:rPr>
              <w:t>Abdominal discomfort</w:t>
            </w:r>
          </w:p>
        </w:tc>
        <w:tc>
          <w:tcPr>
            <w:tcW w:w="1500"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3"/>
              <w:ind w:left="356"/>
              <w:rPr>
                <w:lang w:val="en-AU" w:eastAsia="en-AU"/>
              </w:rPr>
            </w:pPr>
            <w:r w:rsidRPr="009F7E91">
              <w:rPr>
                <w:sz w:val="22"/>
                <w:szCs w:val="22"/>
                <w:lang w:val="en-AU" w:eastAsia="en-AU"/>
              </w:rPr>
              <w:t xml:space="preserve">3 </w:t>
            </w:r>
            <w:r w:rsidRPr="009F7E91">
              <w:rPr>
                <w:spacing w:val="-1"/>
                <w:sz w:val="22"/>
                <w:szCs w:val="22"/>
                <w:lang w:val="en-AU" w:eastAsia="en-AU"/>
              </w:rPr>
              <w:t>(1.6%)</w:t>
            </w:r>
          </w:p>
        </w:tc>
      </w:tr>
      <w:tr w:rsidR="009F7E91" w:rsidRPr="009F7E91">
        <w:trPr>
          <w:trHeight w:hRule="exact" w:val="284"/>
        </w:trPr>
        <w:tc>
          <w:tcPr>
            <w:tcW w:w="5448" w:type="dxa"/>
            <w:tcBorders>
              <w:top w:val="nil"/>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3"/>
              <w:ind w:left="99"/>
              <w:rPr>
                <w:lang w:val="en-AU" w:eastAsia="en-AU"/>
              </w:rPr>
            </w:pPr>
            <w:r w:rsidRPr="009F7E91">
              <w:rPr>
                <w:spacing w:val="-1"/>
                <w:sz w:val="22"/>
                <w:szCs w:val="22"/>
                <w:lang w:val="en-AU" w:eastAsia="en-AU"/>
              </w:rPr>
              <w:t>Dyspepsia</w:t>
            </w:r>
          </w:p>
        </w:tc>
        <w:tc>
          <w:tcPr>
            <w:tcW w:w="1500" w:type="dxa"/>
            <w:tcBorders>
              <w:top w:val="nil"/>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3"/>
              <w:ind w:left="356"/>
              <w:rPr>
                <w:lang w:val="en-AU" w:eastAsia="en-AU"/>
              </w:rPr>
            </w:pPr>
            <w:r w:rsidRPr="009F7E91">
              <w:rPr>
                <w:sz w:val="22"/>
                <w:szCs w:val="22"/>
                <w:lang w:val="en-AU" w:eastAsia="en-AU"/>
              </w:rPr>
              <w:t xml:space="preserve">4 </w:t>
            </w:r>
            <w:r w:rsidRPr="009F7E91">
              <w:rPr>
                <w:spacing w:val="-1"/>
                <w:sz w:val="22"/>
                <w:szCs w:val="22"/>
                <w:lang w:val="en-AU" w:eastAsia="en-AU"/>
              </w:rPr>
              <w:t>(2.1%)</w:t>
            </w:r>
          </w:p>
        </w:tc>
      </w:tr>
      <w:tr w:rsidR="009F7E91" w:rsidRPr="009F7E91">
        <w:trPr>
          <w:trHeight w:hRule="exact" w:val="310"/>
        </w:trPr>
        <w:tc>
          <w:tcPr>
            <w:tcW w:w="5448" w:type="dxa"/>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25"/>
              <w:ind w:left="99"/>
              <w:rPr>
                <w:lang w:val="en-AU" w:eastAsia="en-AU"/>
              </w:rPr>
            </w:pPr>
            <w:r w:rsidRPr="009F7E91">
              <w:rPr>
                <w:b/>
                <w:bCs/>
                <w:spacing w:val="-1"/>
                <w:sz w:val="22"/>
                <w:szCs w:val="22"/>
                <w:lang w:val="en-AU" w:eastAsia="en-AU"/>
              </w:rPr>
              <w:t>General Disorders and Administration Site Conditions</w:t>
            </w:r>
          </w:p>
        </w:tc>
        <w:tc>
          <w:tcPr>
            <w:tcW w:w="1500" w:type="dxa"/>
            <w:vMerge w:val="restart"/>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2"/>
              <w:rPr>
                <w:rFonts w:ascii="Arial" w:hAnsi="Arial" w:cs="Arial"/>
                <w:b/>
                <w:bCs/>
                <w:sz w:val="27"/>
                <w:szCs w:val="27"/>
                <w:lang w:val="en-AU" w:eastAsia="en-AU"/>
              </w:rPr>
            </w:pPr>
          </w:p>
          <w:p w:rsidR="009F7E91" w:rsidRPr="009F7E91" w:rsidRDefault="009F7E91" w:rsidP="009F7E91">
            <w:pPr>
              <w:keepNext w:val="0"/>
              <w:kinsoku w:val="0"/>
              <w:overflowPunct w:val="0"/>
              <w:autoSpaceDE w:val="0"/>
              <w:autoSpaceDN w:val="0"/>
              <w:adjustRightInd w:val="0"/>
              <w:ind w:left="356"/>
              <w:rPr>
                <w:lang w:val="en-AU" w:eastAsia="en-AU"/>
              </w:rPr>
            </w:pPr>
            <w:r w:rsidRPr="009F7E91">
              <w:rPr>
                <w:sz w:val="22"/>
                <w:szCs w:val="22"/>
                <w:lang w:val="en-AU" w:eastAsia="en-AU"/>
              </w:rPr>
              <w:t xml:space="preserve">8 </w:t>
            </w:r>
            <w:r w:rsidRPr="009F7E91">
              <w:rPr>
                <w:spacing w:val="-1"/>
                <w:sz w:val="22"/>
                <w:szCs w:val="22"/>
                <w:lang w:val="en-AU" w:eastAsia="en-AU"/>
              </w:rPr>
              <w:t>(4.1%)</w:t>
            </w:r>
          </w:p>
        </w:tc>
      </w:tr>
      <w:tr w:rsidR="009F7E91" w:rsidRPr="009F7E91">
        <w:trPr>
          <w:trHeight w:hRule="exact" w:val="280"/>
        </w:trPr>
        <w:tc>
          <w:tcPr>
            <w:tcW w:w="5448"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11"/>
              <w:ind w:left="99"/>
              <w:rPr>
                <w:lang w:val="en-AU" w:eastAsia="en-AU"/>
              </w:rPr>
            </w:pPr>
            <w:r w:rsidRPr="009F7E91">
              <w:rPr>
                <w:spacing w:val="-1"/>
                <w:sz w:val="22"/>
                <w:szCs w:val="22"/>
                <w:lang w:val="en-AU" w:eastAsia="en-AU"/>
              </w:rPr>
              <w:t>Pyrexia</w:t>
            </w:r>
          </w:p>
        </w:tc>
        <w:tc>
          <w:tcPr>
            <w:tcW w:w="1500" w:type="dxa"/>
            <w:vMerge/>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11"/>
              <w:ind w:left="99"/>
              <w:rPr>
                <w:lang w:val="en-AU" w:eastAsia="en-AU"/>
              </w:rPr>
            </w:pPr>
          </w:p>
        </w:tc>
      </w:tr>
      <w:tr w:rsidR="009F7E91" w:rsidRPr="009F7E91">
        <w:trPr>
          <w:trHeight w:hRule="exact" w:val="266"/>
        </w:trPr>
        <w:tc>
          <w:tcPr>
            <w:tcW w:w="5448"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3"/>
              <w:ind w:left="99"/>
              <w:rPr>
                <w:lang w:val="en-AU" w:eastAsia="en-AU"/>
              </w:rPr>
            </w:pPr>
            <w:r w:rsidRPr="009F7E91">
              <w:rPr>
                <w:spacing w:val="-1"/>
                <w:sz w:val="22"/>
                <w:szCs w:val="22"/>
                <w:lang w:val="en-AU" w:eastAsia="en-AU"/>
              </w:rPr>
              <w:t>Chest discomfort</w:t>
            </w:r>
          </w:p>
        </w:tc>
        <w:tc>
          <w:tcPr>
            <w:tcW w:w="1500"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3"/>
              <w:ind w:left="356"/>
              <w:rPr>
                <w:lang w:val="en-AU" w:eastAsia="en-AU"/>
              </w:rPr>
            </w:pPr>
            <w:r w:rsidRPr="009F7E91">
              <w:rPr>
                <w:sz w:val="22"/>
                <w:szCs w:val="22"/>
                <w:lang w:val="en-AU" w:eastAsia="en-AU"/>
              </w:rPr>
              <w:t xml:space="preserve">2 </w:t>
            </w:r>
            <w:r w:rsidRPr="009F7E91">
              <w:rPr>
                <w:spacing w:val="-1"/>
                <w:sz w:val="22"/>
                <w:szCs w:val="22"/>
                <w:lang w:val="en-AU" w:eastAsia="en-AU"/>
              </w:rPr>
              <w:t>(1.0%)</w:t>
            </w:r>
          </w:p>
        </w:tc>
      </w:tr>
      <w:tr w:rsidR="009F7E91" w:rsidRPr="009F7E91">
        <w:trPr>
          <w:trHeight w:hRule="exact" w:val="292"/>
        </w:trPr>
        <w:tc>
          <w:tcPr>
            <w:tcW w:w="5448" w:type="dxa"/>
            <w:tcBorders>
              <w:top w:val="nil"/>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5"/>
              <w:ind w:left="99"/>
              <w:rPr>
                <w:lang w:val="en-AU" w:eastAsia="en-AU"/>
              </w:rPr>
            </w:pPr>
            <w:r w:rsidRPr="009F7E91">
              <w:rPr>
                <w:spacing w:val="-1"/>
                <w:sz w:val="22"/>
                <w:szCs w:val="22"/>
                <w:lang w:val="en-AU" w:eastAsia="en-AU"/>
              </w:rPr>
              <w:t>Injection</w:t>
            </w:r>
            <w:r w:rsidRPr="009F7E91">
              <w:rPr>
                <w:spacing w:val="-2"/>
                <w:sz w:val="22"/>
                <w:szCs w:val="22"/>
                <w:lang w:val="en-AU" w:eastAsia="en-AU"/>
              </w:rPr>
              <w:t xml:space="preserve"> </w:t>
            </w:r>
            <w:r w:rsidRPr="009F7E91">
              <w:rPr>
                <w:spacing w:val="-1"/>
                <w:sz w:val="22"/>
                <w:szCs w:val="22"/>
                <w:lang w:val="en-AU" w:eastAsia="en-AU"/>
              </w:rPr>
              <w:t>site reactions</w:t>
            </w:r>
            <w:r w:rsidRPr="009F7E91">
              <w:rPr>
                <w:spacing w:val="-1"/>
                <w:position w:val="8"/>
                <w:sz w:val="14"/>
                <w:szCs w:val="14"/>
                <w:lang w:val="en-AU" w:eastAsia="en-AU"/>
              </w:rPr>
              <w:t>a</w:t>
            </w:r>
          </w:p>
        </w:tc>
        <w:tc>
          <w:tcPr>
            <w:tcW w:w="1500" w:type="dxa"/>
            <w:tcBorders>
              <w:top w:val="nil"/>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11"/>
              <w:ind w:left="356"/>
              <w:rPr>
                <w:lang w:val="en-AU" w:eastAsia="en-AU"/>
              </w:rPr>
            </w:pPr>
            <w:r w:rsidRPr="009F7E91">
              <w:rPr>
                <w:sz w:val="22"/>
                <w:szCs w:val="22"/>
                <w:lang w:val="en-AU" w:eastAsia="en-AU"/>
              </w:rPr>
              <w:t xml:space="preserve">5 </w:t>
            </w:r>
            <w:r w:rsidRPr="009F7E91">
              <w:rPr>
                <w:spacing w:val="-1"/>
                <w:sz w:val="22"/>
                <w:szCs w:val="22"/>
                <w:lang w:val="en-AU" w:eastAsia="en-AU"/>
              </w:rPr>
              <w:t>(2.6%)</w:t>
            </w:r>
          </w:p>
        </w:tc>
      </w:tr>
      <w:tr w:rsidR="009F7E91" w:rsidRPr="009F7E91">
        <w:trPr>
          <w:trHeight w:hRule="exact" w:val="600"/>
        </w:trPr>
        <w:tc>
          <w:tcPr>
            <w:tcW w:w="5448"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25"/>
              <w:ind w:left="99"/>
              <w:rPr>
                <w:sz w:val="22"/>
                <w:szCs w:val="22"/>
                <w:lang w:val="en-AU" w:eastAsia="en-AU"/>
              </w:rPr>
            </w:pPr>
            <w:r w:rsidRPr="009F7E91">
              <w:rPr>
                <w:b/>
                <w:bCs/>
                <w:spacing w:val="-1"/>
                <w:sz w:val="22"/>
                <w:szCs w:val="22"/>
                <w:lang w:val="en-AU" w:eastAsia="en-AU"/>
              </w:rPr>
              <w:t>Immune System Disorders</w:t>
            </w:r>
          </w:p>
          <w:p w:rsidR="009F7E91" w:rsidRPr="009F7E91" w:rsidRDefault="009F7E91" w:rsidP="009F7E91">
            <w:pPr>
              <w:keepNext w:val="0"/>
              <w:kinsoku w:val="0"/>
              <w:overflowPunct w:val="0"/>
              <w:autoSpaceDE w:val="0"/>
              <w:autoSpaceDN w:val="0"/>
              <w:adjustRightInd w:val="0"/>
              <w:spacing w:before="35"/>
              <w:ind w:left="99"/>
              <w:rPr>
                <w:lang w:val="en-AU" w:eastAsia="en-AU"/>
              </w:rPr>
            </w:pPr>
            <w:r w:rsidRPr="009F7E91">
              <w:rPr>
                <w:spacing w:val="-1"/>
                <w:sz w:val="22"/>
                <w:szCs w:val="22"/>
                <w:lang w:val="en-AU" w:eastAsia="en-AU"/>
              </w:rPr>
              <w:t>Hypersensitivity</w:t>
            </w:r>
          </w:p>
        </w:tc>
        <w:tc>
          <w:tcPr>
            <w:tcW w:w="1500"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2"/>
              <w:rPr>
                <w:rFonts w:ascii="Arial" w:hAnsi="Arial" w:cs="Arial"/>
                <w:b/>
                <w:bCs/>
                <w:sz w:val="27"/>
                <w:szCs w:val="27"/>
                <w:lang w:val="en-AU" w:eastAsia="en-AU"/>
              </w:rPr>
            </w:pPr>
          </w:p>
          <w:p w:rsidR="009F7E91" w:rsidRPr="009F7E91" w:rsidRDefault="009F7E91" w:rsidP="009F7E91">
            <w:pPr>
              <w:keepNext w:val="0"/>
              <w:kinsoku w:val="0"/>
              <w:overflowPunct w:val="0"/>
              <w:autoSpaceDE w:val="0"/>
              <w:autoSpaceDN w:val="0"/>
              <w:adjustRightInd w:val="0"/>
              <w:ind w:left="356"/>
              <w:rPr>
                <w:lang w:val="en-AU" w:eastAsia="en-AU"/>
              </w:rPr>
            </w:pPr>
            <w:r w:rsidRPr="009F7E91">
              <w:rPr>
                <w:sz w:val="22"/>
                <w:szCs w:val="22"/>
                <w:lang w:val="en-AU" w:eastAsia="en-AU"/>
              </w:rPr>
              <w:t xml:space="preserve">1 </w:t>
            </w:r>
            <w:r w:rsidRPr="009F7E91">
              <w:rPr>
                <w:spacing w:val="-1"/>
                <w:sz w:val="22"/>
                <w:szCs w:val="22"/>
                <w:lang w:val="en-AU" w:eastAsia="en-AU"/>
              </w:rPr>
              <w:t>(0.5%)</w:t>
            </w:r>
          </w:p>
        </w:tc>
      </w:tr>
      <w:tr w:rsidR="009F7E91" w:rsidRPr="009F7E91">
        <w:trPr>
          <w:trHeight w:hRule="exact" w:val="312"/>
        </w:trPr>
        <w:tc>
          <w:tcPr>
            <w:tcW w:w="5448" w:type="dxa"/>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27"/>
              <w:ind w:left="99"/>
              <w:rPr>
                <w:lang w:val="en-AU" w:eastAsia="en-AU"/>
              </w:rPr>
            </w:pPr>
            <w:r w:rsidRPr="009F7E91">
              <w:rPr>
                <w:b/>
                <w:bCs/>
                <w:spacing w:val="-1"/>
                <w:sz w:val="22"/>
                <w:szCs w:val="22"/>
                <w:lang w:val="en-AU" w:eastAsia="en-AU"/>
              </w:rPr>
              <w:t>Nervous System Disorders</w:t>
            </w:r>
          </w:p>
        </w:tc>
        <w:tc>
          <w:tcPr>
            <w:tcW w:w="1500" w:type="dxa"/>
            <w:vMerge w:val="restart"/>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5"/>
              <w:rPr>
                <w:rFonts w:ascii="Arial" w:hAnsi="Arial" w:cs="Arial"/>
                <w:b/>
                <w:bCs/>
                <w:sz w:val="27"/>
                <w:szCs w:val="27"/>
                <w:lang w:val="en-AU" w:eastAsia="en-AU"/>
              </w:rPr>
            </w:pPr>
          </w:p>
          <w:p w:rsidR="009F7E91" w:rsidRPr="009F7E91" w:rsidRDefault="009F7E91" w:rsidP="009F7E91">
            <w:pPr>
              <w:keepNext w:val="0"/>
              <w:kinsoku w:val="0"/>
              <w:overflowPunct w:val="0"/>
              <w:autoSpaceDE w:val="0"/>
              <w:autoSpaceDN w:val="0"/>
              <w:adjustRightInd w:val="0"/>
              <w:ind w:left="356"/>
              <w:rPr>
                <w:lang w:val="en-AU" w:eastAsia="en-AU"/>
              </w:rPr>
            </w:pPr>
            <w:r w:rsidRPr="009F7E91">
              <w:rPr>
                <w:sz w:val="22"/>
                <w:szCs w:val="22"/>
                <w:lang w:val="en-AU" w:eastAsia="en-AU"/>
              </w:rPr>
              <w:t xml:space="preserve">2 </w:t>
            </w:r>
            <w:r w:rsidRPr="009F7E91">
              <w:rPr>
                <w:spacing w:val="-1"/>
                <w:sz w:val="22"/>
                <w:szCs w:val="22"/>
                <w:lang w:val="en-AU" w:eastAsia="en-AU"/>
              </w:rPr>
              <w:t>(1.0%)</w:t>
            </w:r>
          </w:p>
        </w:tc>
      </w:tr>
      <w:tr w:rsidR="009F7E91" w:rsidRPr="009F7E91">
        <w:trPr>
          <w:trHeight w:hRule="exact" w:val="280"/>
        </w:trPr>
        <w:tc>
          <w:tcPr>
            <w:tcW w:w="5448"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11"/>
              <w:ind w:left="99"/>
              <w:rPr>
                <w:lang w:val="en-AU" w:eastAsia="en-AU"/>
              </w:rPr>
            </w:pPr>
            <w:r w:rsidRPr="009F7E91">
              <w:rPr>
                <w:spacing w:val="-1"/>
                <w:sz w:val="22"/>
                <w:szCs w:val="22"/>
                <w:lang w:val="en-AU" w:eastAsia="en-AU"/>
              </w:rPr>
              <w:t>Dizziness</w:t>
            </w:r>
          </w:p>
        </w:tc>
        <w:tc>
          <w:tcPr>
            <w:tcW w:w="1500" w:type="dxa"/>
            <w:vMerge/>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11"/>
              <w:ind w:left="99"/>
              <w:rPr>
                <w:lang w:val="en-AU" w:eastAsia="en-AU"/>
              </w:rPr>
            </w:pPr>
          </w:p>
        </w:tc>
      </w:tr>
      <w:tr w:rsidR="009F7E91" w:rsidRPr="009F7E91">
        <w:trPr>
          <w:trHeight w:hRule="exact" w:val="271"/>
        </w:trPr>
        <w:tc>
          <w:tcPr>
            <w:tcW w:w="5448"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3"/>
              <w:ind w:left="99"/>
              <w:rPr>
                <w:lang w:val="en-AU" w:eastAsia="en-AU"/>
              </w:rPr>
            </w:pPr>
            <w:proofErr w:type="spellStart"/>
            <w:r w:rsidRPr="009F7E91">
              <w:rPr>
                <w:spacing w:val="-1"/>
                <w:sz w:val="22"/>
                <w:szCs w:val="22"/>
                <w:lang w:val="en-AU" w:eastAsia="en-AU"/>
              </w:rPr>
              <w:t>Dysgeusia</w:t>
            </w:r>
            <w:proofErr w:type="spellEnd"/>
          </w:p>
        </w:tc>
        <w:tc>
          <w:tcPr>
            <w:tcW w:w="1500"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3"/>
              <w:ind w:left="356"/>
              <w:rPr>
                <w:lang w:val="en-AU" w:eastAsia="en-AU"/>
              </w:rPr>
            </w:pPr>
            <w:r w:rsidRPr="009F7E91">
              <w:rPr>
                <w:sz w:val="22"/>
                <w:szCs w:val="22"/>
                <w:lang w:val="en-AU" w:eastAsia="en-AU"/>
              </w:rPr>
              <w:t xml:space="preserve">1 </w:t>
            </w:r>
            <w:r w:rsidRPr="009F7E91">
              <w:rPr>
                <w:spacing w:val="-1"/>
                <w:sz w:val="22"/>
                <w:szCs w:val="22"/>
                <w:lang w:val="en-AU" w:eastAsia="en-AU"/>
              </w:rPr>
              <w:t>(0.5%)</w:t>
            </w:r>
          </w:p>
        </w:tc>
      </w:tr>
      <w:tr w:rsidR="009F7E91" w:rsidRPr="009F7E91">
        <w:trPr>
          <w:trHeight w:hRule="exact" w:val="284"/>
        </w:trPr>
        <w:tc>
          <w:tcPr>
            <w:tcW w:w="5448" w:type="dxa"/>
            <w:tcBorders>
              <w:top w:val="nil"/>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3"/>
              <w:ind w:left="99"/>
              <w:rPr>
                <w:lang w:val="en-AU" w:eastAsia="en-AU"/>
              </w:rPr>
            </w:pPr>
            <w:r w:rsidRPr="009F7E91">
              <w:rPr>
                <w:spacing w:val="-1"/>
                <w:sz w:val="22"/>
                <w:szCs w:val="22"/>
                <w:lang w:val="en-AU" w:eastAsia="en-AU"/>
              </w:rPr>
              <w:t>Headache</w:t>
            </w:r>
          </w:p>
        </w:tc>
        <w:tc>
          <w:tcPr>
            <w:tcW w:w="1500" w:type="dxa"/>
            <w:tcBorders>
              <w:top w:val="nil"/>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3"/>
              <w:ind w:left="301"/>
              <w:rPr>
                <w:lang w:val="en-AU" w:eastAsia="en-AU"/>
              </w:rPr>
            </w:pPr>
            <w:r w:rsidRPr="009F7E91">
              <w:rPr>
                <w:spacing w:val="-1"/>
                <w:sz w:val="22"/>
                <w:szCs w:val="22"/>
                <w:lang w:val="en-AU" w:eastAsia="en-AU"/>
              </w:rPr>
              <w:t>14</w:t>
            </w:r>
            <w:r w:rsidRPr="009F7E91">
              <w:rPr>
                <w:sz w:val="22"/>
                <w:szCs w:val="22"/>
                <w:lang w:val="en-AU" w:eastAsia="en-AU"/>
              </w:rPr>
              <w:t xml:space="preserve"> </w:t>
            </w:r>
            <w:r w:rsidRPr="009F7E91">
              <w:rPr>
                <w:spacing w:val="-1"/>
                <w:sz w:val="22"/>
                <w:szCs w:val="22"/>
                <w:lang w:val="en-AU" w:eastAsia="en-AU"/>
              </w:rPr>
              <w:t>(7.3%)</w:t>
            </w:r>
          </w:p>
        </w:tc>
      </w:tr>
      <w:tr w:rsidR="009F7E91" w:rsidRPr="009F7E91">
        <w:trPr>
          <w:trHeight w:hRule="exact" w:val="602"/>
        </w:trPr>
        <w:tc>
          <w:tcPr>
            <w:tcW w:w="5448"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25"/>
              <w:ind w:left="99"/>
              <w:rPr>
                <w:sz w:val="22"/>
                <w:szCs w:val="22"/>
                <w:lang w:val="en-AU" w:eastAsia="en-AU"/>
              </w:rPr>
            </w:pPr>
            <w:r w:rsidRPr="009F7E91">
              <w:rPr>
                <w:b/>
                <w:bCs/>
                <w:spacing w:val="-1"/>
                <w:sz w:val="22"/>
                <w:szCs w:val="22"/>
                <w:lang w:val="en-AU" w:eastAsia="en-AU"/>
              </w:rPr>
              <w:t>Psychiatric Disorders</w:t>
            </w:r>
          </w:p>
          <w:p w:rsidR="009F7E91" w:rsidRPr="009F7E91" w:rsidRDefault="009F7E91" w:rsidP="009F7E91">
            <w:pPr>
              <w:keepNext w:val="0"/>
              <w:kinsoku w:val="0"/>
              <w:overflowPunct w:val="0"/>
              <w:autoSpaceDE w:val="0"/>
              <w:autoSpaceDN w:val="0"/>
              <w:adjustRightInd w:val="0"/>
              <w:spacing w:before="37"/>
              <w:ind w:left="99"/>
              <w:rPr>
                <w:lang w:val="en-AU" w:eastAsia="en-AU"/>
              </w:rPr>
            </w:pPr>
            <w:r w:rsidRPr="009F7E91">
              <w:rPr>
                <w:spacing w:val="-1"/>
                <w:sz w:val="22"/>
                <w:szCs w:val="22"/>
                <w:lang w:val="en-AU" w:eastAsia="en-AU"/>
              </w:rPr>
              <w:t>Insomnia</w:t>
            </w:r>
          </w:p>
        </w:tc>
        <w:tc>
          <w:tcPr>
            <w:tcW w:w="1500" w:type="dxa"/>
            <w:tcBorders>
              <w:top w:val="single" w:sz="6" w:space="0" w:color="000000"/>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5"/>
              <w:rPr>
                <w:rFonts w:ascii="Arial" w:hAnsi="Arial" w:cs="Arial"/>
                <w:b/>
                <w:bCs/>
                <w:sz w:val="27"/>
                <w:szCs w:val="27"/>
                <w:lang w:val="en-AU" w:eastAsia="en-AU"/>
              </w:rPr>
            </w:pPr>
          </w:p>
          <w:p w:rsidR="009F7E91" w:rsidRPr="009F7E91" w:rsidRDefault="009F7E91" w:rsidP="009F7E91">
            <w:pPr>
              <w:keepNext w:val="0"/>
              <w:kinsoku w:val="0"/>
              <w:overflowPunct w:val="0"/>
              <w:autoSpaceDE w:val="0"/>
              <w:autoSpaceDN w:val="0"/>
              <w:adjustRightInd w:val="0"/>
              <w:ind w:left="356"/>
              <w:rPr>
                <w:lang w:val="en-AU" w:eastAsia="en-AU"/>
              </w:rPr>
            </w:pPr>
            <w:r w:rsidRPr="009F7E91">
              <w:rPr>
                <w:sz w:val="22"/>
                <w:szCs w:val="22"/>
                <w:lang w:val="en-AU" w:eastAsia="en-AU"/>
              </w:rPr>
              <w:t xml:space="preserve">5 </w:t>
            </w:r>
            <w:r w:rsidRPr="009F7E91">
              <w:rPr>
                <w:spacing w:val="-1"/>
                <w:sz w:val="22"/>
                <w:szCs w:val="22"/>
                <w:lang w:val="en-AU" w:eastAsia="en-AU"/>
              </w:rPr>
              <w:t>(2.6%)</w:t>
            </w:r>
          </w:p>
        </w:tc>
      </w:tr>
      <w:tr w:rsidR="009F7E91" w:rsidRPr="009F7E91">
        <w:trPr>
          <w:trHeight w:hRule="exact" w:val="310"/>
        </w:trPr>
        <w:tc>
          <w:tcPr>
            <w:tcW w:w="5448" w:type="dxa"/>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25"/>
              <w:ind w:left="99"/>
              <w:rPr>
                <w:lang w:val="en-AU" w:eastAsia="en-AU"/>
              </w:rPr>
            </w:pPr>
            <w:r w:rsidRPr="009F7E91">
              <w:rPr>
                <w:b/>
                <w:bCs/>
                <w:spacing w:val="-1"/>
                <w:sz w:val="22"/>
                <w:szCs w:val="22"/>
                <w:lang w:val="en-AU" w:eastAsia="en-AU"/>
              </w:rPr>
              <w:t>Skin and</w:t>
            </w:r>
            <w:r w:rsidRPr="009F7E91">
              <w:rPr>
                <w:b/>
                <w:bCs/>
                <w:sz w:val="22"/>
                <w:szCs w:val="22"/>
                <w:lang w:val="en-AU" w:eastAsia="en-AU"/>
              </w:rPr>
              <w:t xml:space="preserve"> </w:t>
            </w:r>
            <w:r w:rsidRPr="009F7E91">
              <w:rPr>
                <w:b/>
                <w:bCs/>
                <w:spacing w:val="-1"/>
                <w:sz w:val="22"/>
                <w:szCs w:val="22"/>
                <w:lang w:val="en-AU" w:eastAsia="en-AU"/>
              </w:rPr>
              <w:t xml:space="preserve">Subcutaneous </w:t>
            </w:r>
            <w:r w:rsidRPr="009F7E91">
              <w:rPr>
                <w:b/>
                <w:bCs/>
                <w:spacing w:val="-2"/>
                <w:sz w:val="22"/>
                <w:szCs w:val="22"/>
                <w:lang w:val="en-AU" w:eastAsia="en-AU"/>
              </w:rPr>
              <w:t>Tissue</w:t>
            </w:r>
            <w:r w:rsidRPr="009F7E91">
              <w:rPr>
                <w:b/>
                <w:bCs/>
                <w:sz w:val="22"/>
                <w:szCs w:val="22"/>
                <w:lang w:val="en-AU" w:eastAsia="en-AU"/>
              </w:rPr>
              <w:t xml:space="preserve"> </w:t>
            </w:r>
            <w:r w:rsidRPr="009F7E91">
              <w:rPr>
                <w:b/>
                <w:bCs/>
                <w:spacing w:val="-1"/>
                <w:sz w:val="22"/>
                <w:szCs w:val="22"/>
                <w:lang w:val="en-AU" w:eastAsia="en-AU"/>
              </w:rPr>
              <w:t>Disorders</w:t>
            </w:r>
          </w:p>
        </w:tc>
        <w:tc>
          <w:tcPr>
            <w:tcW w:w="1500" w:type="dxa"/>
            <w:vMerge w:val="restart"/>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2"/>
              <w:rPr>
                <w:rFonts w:ascii="Arial" w:hAnsi="Arial" w:cs="Arial"/>
                <w:b/>
                <w:bCs/>
                <w:sz w:val="27"/>
                <w:szCs w:val="27"/>
                <w:lang w:val="en-AU" w:eastAsia="en-AU"/>
              </w:rPr>
            </w:pPr>
          </w:p>
          <w:p w:rsidR="009F7E91" w:rsidRPr="009F7E91" w:rsidRDefault="009F7E91" w:rsidP="009F7E91">
            <w:pPr>
              <w:keepNext w:val="0"/>
              <w:kinsoku w:val="0"/>
              <w:overflowPunct w:val="0"/>
              <w:autoSpaceDE w:val="0"/>
              <w:autoSpaceDN w:val="0"/>
              <w:adjustRightInd w:val="0"/>
              <w:ind w:left="356"/>
              <w:rPr>
                <w:lang w:val="en-AU" w:eastAsia="en-AU"/>
              </w:rPr>
            </w:pPr>
            <w:r w:rsidRPr="009F7E91">
              <w:rPr>
                <w:sz w:val="22"/>
                <w:szCs w:val="22"/>
                <w:lang w:val="en-AU" w:eastAsia="en-AU"/>
              </w:rPr>
              <w:t xml:space="preserve">2 </w:t>
            </w:r>
            <w:r w:rsidRPr="009F7E91">
              <w:rPr>
                <w:spacing w:val="-1"/>
                <w:sz w:val="22"/>
                <w:szCs w:val="22"/>
                <w:lang w:val="en-AU" w:eastAsia="en-AU"/>
              </w:rPr>
              <w:t>(1.0%)</w:t>
            </w:r>
          </w:p>
        </w:tc>
      </w:tr>
      <w:tr w:rsidR="009F7E91" w:rsidRPr="009F7E91">
        <w:trPr>
          <w:trHeight w:hRule="exact" w:val="280"/>
        </w:trPr>
        <w:tc>
          <w:tcPr>
            <w:tcW w:w="5448"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11"/>
              <w:ind w:left="99"/>
              <w:rPr>
                <w:lang w:val="en-AU" w:eastAsia="en-AU"/>
              </w:rPr>
            </w:pPr>
            <w:r w:rsidRPr="009F7E91">
              <w:rPr>
                <w:spacing w:val="-1"/>
                <w:sz w:val="22"/>
                <w:szCs w:val="22"/>
                <w:lang w:val="en-AU" w:eastAsia="en-AU"/>
              </w:rPr>
              <w:t>Dermatitis allergic</w:t>
            </w:r>
          </w:p>
        </w:tc>
        <w:tc>
          <w:tcPr>
            <w:tcW w:w="1500" w:type="dxa"/>
            <w:vMerge/>
            <w:tcBorders>
              <w:top w:val="single" w:sz="6" w:space="0" w:color="000000"/>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11"/>
              <w:ind w:left="99"/>
              <w:rPr>
                <w:lang w:val="en-AU" w:eastAsia="en-AU"/>
              </w:rPr>
            </w:pPr>
          </w:p>
        </w:tc>
      </w:tr>
      <w:tr w:rsidR="009F7E91" w:rsidRPr="009F7E91">
        <w:trPr>
          <w:trHeight w:hRule="exact" w:val="266"/>
        </w:trPr>
        <w:tc>
          <w:tcPr>
            <w:tcW w:w="5448"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3"/>
              <w:ind w:left="99"/>
              <w:rPr>
                <w:lang w:val="en-AU" w:eastAsia="en-AU"/>
              </w:rPr>
            </w:pPr>
            <w:r w:rsidRPr="009F7E91">
              <w:rPr>
                <w:spacing w:val="-1"/>
                <w:sz w:val="22"/>
                <w:szCs w:val="22"/>
                <w:lang w:val="en-AU" w:eastAsia="en-AU"/>
              </w:rPr>
              <w:t>Pruritus</w:t>
            </w:r>
          </w:p>
        </w:tc>
        <w:tc>
          <w:tcPr>
            <w:tcW w:w="1500"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3"/>
              <w:ind w:left="356"/>
              <w:rPr>
                <w:lang w:val="en-AU" w:eastAsia="en-AU"/>
              </w:rPr>
            </w:pPr>
            <w:r w:rsidRPr="009F7E91">
              <w:rPr>
                <w:sz w:val="22"/>
                <w:szCs w:val="22"/>
                <w:lang w:val="en-AU" w:eastAsia="en-AU"/>
              </w:rPr>
              <w:t xml:space="preserve">6 </w:t>
            </w:r>
            <w:r w:rsidRPr="009F7E91">
              <w:rPr>
                <w:spacing w:val="-1"/>
                <w:sz w:val="22"/>
                <w:szCs w:val="22"/>
                <w:lang w:val="en-AU" w:eastAsia="en-AU"/>
              </w:rPr>
              <w:t>(3.1%)</w:t>
            </w:r>
          </w:p>
        </w:tc>
      </w:tr>
      <w:tr w:rsidR="009F7E91" w:rsidRPr="009F7E91">
        <w:trPr>
          <w:trHeight w:hRule="exact" w:val="280"/>
        </w:trPr>
        <w:tc>
          <w:tcPr>
            <w:tcW w:w="5448"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5"/>
              <w:ind w:left="99"/>
              <w:rPr>
                <w:lang w:val="en-AU" w:eastAsia="en-AU"/>
              </w:rPr>
            </w:pPr>
            <w:r w:rsidRPr="009F7E91">
              <w:rPr>
                <w:sz w:val="22"/>
                <w:szCs w:val="22"/>
                <w:lang w:val="en-AU" w:eastAsia="en-AU"/>
              </w:rPr>
              <w:t>Rash</w:t>
            </w:r>
            <w:r w:rsidRPr="009F7E91">
              <w:rPr>
                <w:position w:val="8"/>
                <w:sz w:val="14"/>
                <w:szCs w:val="14"/>
                <w:lang w:val="en-AU" w:eastAsia="en-AU"/>
              </w:rPr>
              <w:t>b</w:t>
            </w:r>
          </w:p>
        </w:tc>
        <w:tc>
          <w:tcPr>
            <w:tcW w:w="1500" w:type="dxa"/>
            <w:tcBorders>
              <w:top w:val="nil"/>
              <w:left w:val="single" w:sz="6" w:space="0" w:color="000000"/>
              <w:bottom w:val="nil"/>
              <w:right w:val="single" w:sz="6" w:space="0" w:color="000000"/>
            </w:tcBorders>
          </w:tcPr>
          <w:p w:rsidR="009F7E91" w:rsidRPr="009F7E91" w:rsidRDefault="009F7E91" w:rsidP="009F7E91">
            <w:pPr>
              <w:keepNext w:val="0"/>
              <w:kinsoku w:val="0"/>
              <w:overflowPunct w:val="0"/>
              <w:autoSpaceDE w:val="0"/>
              <w:autoSpaceDN w:val="0"/>
              <w:adjustRightInd w:val="0"/>
              <w:spacing w:before="11"/>
              <w:ind w:left="356"/>
              <w:rPr>
                <w:lang w:val="en-AU" w:eastAsia="en-AU"/>
              </w:rPr>
            </w:pPr>
            <w:r w:rsidRPr="009F7E91">
              <w:rPr>
                <w:sz w:val="22"/>
                <w:szCs w:val="22"/>
                <w:lang w:val="en-AU" w:eastAsia="en-AU"/>
              </w:rPr>
              <w:t xml:space="preserve">5 </w:t>
            </w:r>
            <w:r w:rsidRPr="009F7E91">
              <w:rPr>
                <w:spacing w:val="-1"/>
                <w:sz w:val="22"/>
                <w:szCs w:val="22"/>
                <w:lang w:val="en-AU" w:eastAsia="en-AU"/>
              </w:rPr>
              <w:t>(2.6%)</w:t>
            </w:r>
          </w:p>
        </w:tc>
      </w:tr>
      <w:tr w:rsidR="009F7E91" w:rsidRPr="009F7E91">
        <w:trPr>
          <w:trHeight w:hRule="exact" w:val="283"/>
        </w:trPr>
        <w:tc>
          <w:tcPr>
            <w:tcW w:w="5448" w:type="dxa"/>
            <w:tcBorders>
              <w:top w:val="nil"/>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4"/>
              <w:ind w:left="99"/>
              <w:rPr>
                <w:lang w:val="en-AU" w:eastAsia="en-AU"/>
              </w:rPr>
            </w:pPr>
            <w:proofErr w:type="spellStart"/>
            <w:r w:rsidRPr="009F7E91">
              <w:rPr>
                <w:sz w:val="22"/>
                <w:szCs w:val="22"/>
                <w:lang w:val="en-AU" w:eastAsia="en-AU"/>
              </w:rPr>
              <w:lastRenderedPageBreak/>
              <w:t>Urticaria</w:t>
            </w:r>
            <w:proofErr w:type="spellEnd"/>
          </w:p>
        </w:tc>
        <w:tc>
          <w:tcPr>
            <w:tcW w:w="1500" w:type="dxa"/>
            <w:tcBorders>
              <w:top w:val="nil"/>
              <w:left w:val="single" w:sz="6" w:space="0" w:color="000000"/>
              <w:bottom w:val="single" w:sz="6"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4"/>
              <w:ind w:left="356"/>
              <w:rPr>
                <w:lang w:val="en-AU" w:eastAsia="en-AU"/>
              </w:rPr>
            </w:pPr>
            <w:r w:rsidRPr="009F7E91">
              <w:rPr>
                <w:sz w:val="22"/>
                <w:szCs w:val="22"/>
                <w:lang w:val="en-AU" w:eastAsia="en-AU"/>
              </w:rPr>
              <w:t xml:space="preserve">1 </w:t>
            </w:r>
            <w:r w:rsidRPr="009F7E91">
              <w:rPr>
                <w:spacing w:val="-1"/>
                <w:sz w:val="22"/>
                <w:szCs w:val="22"/>
                <w:lang w:val="en-AU" w:eastAsia="en-AU"/>
              </w:rPr>
              <w:t>(0.5%)</w:t>
            </w:r>
          </w:p>
        </w:tc>
      </w:tr>
      <w:tr w:rsidR="009F7E91" w:rsidRPr="009F7E91">
        <w:trPr>
          <w:trHeight w:hRule="exact" w:val="600"/>
        </w:trPr>
        <w:tc>
          <w:tcPr>
            <w:tcW w:w="5448" w:type="dxa"/>
            <w:tcBorders>
              <w:top w:val="single" w:sz="6" w:space="0" w:color="000000"/>
              <w:left w:val="single" w:sz="6" w:space="0" w:color="000000"/>
              <w:bottom w:val="single" w:sz="4"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27"/>
              <w:ind w:left="99"/>
              <w:rPr>
                <w:sz w:val="22"/>
                <w:szCs w:val="22"/>
                <w:lang w:val="en-AU" w:eastAsia="en-AU"/>
              </w:rPr>
            </w:pPr>
            <w:r w:rsidRPr="009F7E91">
              <w:rPr>
                <w:b/>
                <w:bCs/>
                <w:spacing w:val="-1"/>
                <w:sz w:val="22"/>
                <w:szCs w:val="22"/>
                <w:lang w:val="en-AU" w:eastAsia="en-AU"/>
              </w:rPr>
              <w:t>Vascular disorders</w:t>
            </w:r>
          </w:p>
          <w:p w:rsidR="009F7E91" w:rsidRPr="009F7E91" w:rsidRDefault="009F7E91" w:rsidP="009F7E91">
            <w:pPr>
              <w:keepNext w:val="0"/>
              <w:kinsoku w:val="0"/>
              <w:overflowPunct w:val="0"/>
              <w:autoSpaceDE w:val="0"/>
              <w:autoSpaceDN w:val="0"/>
              <w:adjustRightInd w:val="0"/>
              <w:spacing w:before="35"/>
              <w:ind w:left="99"/>
              <w:rPr>
                <w:lang w:val="en-AU" w:eastAsia="en-AU"/>
              </w:rPr>
            </w:pPr>
            <w:r w:rsidRPr="009F7E91">
              <w:rPr>
                <w:sz w:val="22"/>
                <w:szCs w:val="22"/>
                <w:lang w:val="en-AU" w:eastAsia="en-AU"/>
              </w:rPr>
              <w:t>Flushing</w:t>
            </w:r>
          </w:p>
        </w:tc>
        <w:tc>
          <w:tcPr>
            <w:tcW w:w="1500" w:type="dxa"/>
            <w:tcBorders>
              <w:top w:val="single" w:sz="6" w:space="0" w:color="000000"/>
              <w:left w:val="single" w:sz="6" w:space="0" w:color="000000"/>
              <w:bottom w:val="single" w:sz="4" w:space="0" w:color="000000"/>
              <w:right w:val="single" w:sz="6" w:space="0" w:color="000000"/>
            </w:tcBorders>
          </w:tcPr>
          <w:p w:rsidR="009F7E91" w:rsidRPr="009F7E91" w:rsidRDefault="009F7E91" w:rsidP="009F7E91">
            <w:pPr>
              <w:keepNext w:val="0"/>
              <w:kinsoku w:val="0"/>
              <w:overflowPunct w:val="0"/>
              <w:autoSpaceDE w:val="0"/>
              <w:autoSpaceDN w:val="0"/>
              <w:adjustRightInd w:val="0"/>
              <w:spacing w:before="5"/>
              <w:rPr>
                <w:rFonts w:ascii="Arial" w:hAnsi="Arial" w:cs="Arial"/>
                <w:b/>
                <w:bCs/>
                <w:sz w:val="27"/>
                <w:szCs w:val="27"/>
                <w:lang w:val="en-AU" w:eastAsia="en-AU"/>
              </w:rPr>
            </w:pPr>
          </w:p>
          <w:p w:rsidR="009F7E91" w:rsidRPr="009F7E91" w:rsidRDefault="009F7E91" w:rsidP="009F7E91">
            <w:pPr>
              <w:keepNext w:val="0"/>
              <w:kinsoku w:val="0"/>
              <w:overflowPunct w:val="0"/>
              <w:autoSpaceDE w:val="0"/>
              <w:autoSpaceDN w:val="0"/>
              <w:adjustRightInd w:val="0"/>
              <w:ind w:left="356"/>
              <w:rPr>
                <w:lang w:val="en-AU" w:eastAsia="en-AU"/>
              </w:rPr>
            </w:pPr>
            <w:r w:rsidRPr="009F7E91">
              <w:rPr>
                <w:sz w:val="22"/>
                <w:szCs w:val="22"/>
                <w:lang w:val="en-AU" w:eastAsia="en-AU"/>
              </w:rPr>
              <w:t xml:space="preserve">1 </w:t>
            </w:r>
            <w:r w:rsidRPr="009F7E91">
              <w:rPr>
                <w:spacing w:val="-1"/>
                <w:sz w:val="22"/>
                <w:szCs w:val="22"/>
                <w:lang w:val="en-AU" w:eastAsia="en-AU"/>
              </w:rPr>
              <w:t>(0.5%)</w:t>
            </w:r>
          </w:p>
        </w:tc>
      </w:tr>
    </w:tbl>
    <w:p w:rsidR="009F7E91" w:rsidRPr="0035640F" w:rsidRDefault="009F7E91" w:rsidP="009F7E91">
      <w:pPr>
        <w:keepNext w:val="0"/>
        <w:kinsoku w:val="0"/>
        <w:overflowPunct w:val="0"/>
        <w:autoSpaceDE w:val="0"/>
        <w:autoSpaceDN w:val="0"/>
        <w:adjustRightInd w:val="0"/>
        <w:spacing w:before="12" w:line="260" w:lineRule="exact"/>
        <w:ind w:left="140" w:right="3554"/>
        <w:rPr>
          <w:sz w:val="20"/>
          <w:szCs w:val="20"/>
          <w:lang w:val="en-AU" w:eastAsia="en-AU"/>
        </w:rPr>
      </w:pPr>
      <w:proofErr w:type="spellStart"/>
      <w:proofErr w:type="gramStart"/>
      <w:r w:rsidRPr="0035640F">
        <w:rPr>
          <w:spacing w:val="-1"/>
          <w:position w:val="9"/>
          <w:sz w:val="20"/>
          <w:szCs w:val="20"/>
          <w:lang w:val="en-AU" w:eastAsia="en-AU"/>
        </w:rPr>
        <w:t>a</w:t>
      </w:r>
      <w:proofErr w:type="spellEnd"/>
      <w:r w:rsidRPr="0035640F">
        <w:rPr>
          <w:spacing w:val="-1"/>
          <w:sz w:val="20"/>
          <w:szCs w:val="20"/>
          <w:lang w:val="en-AU" w:eastAsia="en-AU"/>
        </w:rPr>
        <w:t>includes</w:t>
      </w:r>
      <w:proofErr w:type="gramEnd"/>
      <w:r w:rsidRPr="0035640F">
        <w:rPr>
          <w:spacing w:val="-1"/>
          <w:sz w:val="20"/>
          <w:szCs w:val="20"/>
          <w:lang w:val="en-AU" w:eastAsia="en-AU"/>
        </w:rPr>
        <w:t xml:space="preserve"> injection site extravasation and hematoma, infusion site pain,</w:t>
      </w:r>
      <w:r w:rsidRPr="0035640F">
        <w:rPr>
          <w:spacing w:val="29"/>
          <w:sz w:val="20"/>
          <w:szCs w:val="20"/>
          <w:lang w:val="en-AU" w:eastAsia="en-AU"/>
        </w:rPr>
        <w:t xml:space="preserve"> </w:t>
      </w:r>
      <w:r w:rsidRPr="0035640F">
        <w:rPr>
          <w:spacing w:val="-1"/>
          <w:sz w:val="20"/>
          <w:szCs w:val="20"/>
          <w:lang w:val="en-AU" w:eastAsia="en-AU"/>
        </w:rPr>
        <w:t>pruritus, and swelling</w:t>
      </w:r>
    </w:p>
    <w:p w:rsidR="009F7E91" w:rsidRPr="0035640F" w:rsidRDefault="009F7E91" w:rsidP="009F7E91">
      <w:pPr>
        <w:keepNext w:val="0"/>
        <w:kinsoku w:val="0"/>
        <w:overflowPunct w:val="0"/>
        <w:autoSpaceDE w:val="0"/>
        <w:autoSpaceDN w:val="0"/>
        <w:adjustRightInd w:val="0"/>
        <w:spacing w:line="264" w:lineRule="exact"/>
        <w:ind w:left="140"/>
        <w:rPr>
          <w:sz w:val="20"/>
          <w:szCs w:val="20"/>
          <w:lang w:val="en-AU" w:eastAsia="en-AU"/>
        </w:rPr>
      </w:pPr>
      <w:proofErr w:type="gramStart"/>
      <w:r w:rsidRPr="0035640F">
        <w:rPr>
          <w:spacing w:val="-1"/>
          <w:position w:val="9"/>
          <w:sz w:val="20"/>
          <w:szCs w:val="20"/>
          <w:lang w:val="en-AU" w:eastAsia="en-AU"/>
        </w:rPr>
        <w:t>b</w:t>
      </w:r>
      <w:r w:rsidRPr="0035640F">
        <w:rPr>
          <w:spacing w:val="-1"/>
          <w:sz w:val="20"/>
          <w:szCs w:val="20"/>
          <w:lang w:val="en-AU" w:eastAsia="en-AU"/>
        </w:rPr>
        <w:t>includes</w:t>
      </w:r>
      <w:proofErr w:type="gramEnd"/>
      <w:r w:rsidRPr="0035640F">
        <w:rPr>
          <w:spacing w:val="-1"/>
          <w:sz w:val="20"/>
          <w:szCs w:val="20"/>
          <w:lang w:val="en-AU" w:eastAsia="en-AU"/>
        </w:rPr>
        <w:t xml:space="preserve"> rash, rash erythematous, </w:t>
      </w:r>
      <w:r w:rsidRPr="0035640F">
        <w:rPr>
          <w:sz w:val="20"/>
          <w:szCs w:val="20"/>
          <w:lang w:val="en-AU" w:eastAsia="en-AU"/>
        </w:rPr>
        <w:t>and</w:t>
      </w:r>
      <w:r w:rsidRPr="0035640F">
        <w:rPr>
          <w:spacing w:val="-3"/>
          <w:sz w:val="20"/>
          <w:szCs w:val="20"/>
          <w:lang w:val="en-AU" w:eastAsia="en-AU"/>
        </w:rPr>
        <w:t xml:space="preserve"> </w:t>
      </w:r>
      <w:r w:rsidRPr="0035640F">
        <w:rPr>
          <w:spacing w:val="-1"/>
          <w:sz w:val="20"/>
          <w:szCs w:val="20"/>
          <w:lang w:val="en-AU" w:eastAsia="en-AU"/>
        </w:rPr>
        <w:t>rash pruritic</w:t>
      </w:r>
    </w:p>
    <w:p w:rsidR="009F7E91" w:rsidRPr="0035640F" w:rsidRDefault="009F7E91" w:rsidP="009F7E91">
      <w:pPr>
        <w:pStyle w:val="BayerBodyTextFull"/>
        <w:rPr>
          <w:lang w:val="en-AU"/>
        </w:rPr>
      </w:pPr>
    </w:p>
    <w:p w:rsidR="0004603D" w:rsidRPr="005D5C4D" w:rsidRDefault="0004603D" w:rsidP="00B26B3F">
      <w:pPr>
        <w:pStyle w:val="Heading2"/>
      </w:pPr>
      <w:r w:rsidRPr="005D5C4D">
        <w:t>Description of selected adverse reactions</w:t>
      </w:r>
    </w:p>
    <w:p w:rsidR="0004603D" w:rsidRPr="00676333" w:rsidRDefault="0004603D" w:rsidP="0011174C">
      <w:pPr>
        <w:pStyle w:val="Heading3"/>
      </w:pPr>
      <w:r w:rsidRPr="00676333">
        <w:t>Immunogenicity</w:t>
      </w:r>
    </w:p>
    <w:p w:rsidR="0004603D" w:rsidRPr="009338C3" w:rsidRDefault="0004603D" w:rsidP="00A066A6">
      <w:pPr>
        <w:pStyle w:val="BayerBodyTextFull"/>
      </w:pPr>
      <w:r w:rsidRPr="009338C3">
        <w:t xml:space="preserve">The immunogenicity of </w:t>
      </w:r>
      <w:proofErr w:type="spellStart"/>
      <w:r w:rsidR="00E0388D" w:rsidRPr="009338C3">
        <w:t>Kovaltry</w:t>
      </w:r>
      <w:proofErr w:type="spellEnd"/>
      <w:r w:rsidRPr="009338C3">
        <w:t xml:space="preserve"> was evaluated in previously treated patients. During clinical trials with </w:t>
      </w:r>
      <w:proofErr w:type="spellStart"/>
      <w:r w:rsidR="00E0388D" w:rsidRPr="009338C3">
        <w:t>Kovaltry</w:t>
      </w:r>
      <w:proofErr w:type="spellEnd"/>
      <w:r w:rsidRPr="009338C3">
        <w:t xml:space="preserve"> in approximately 200 </w:t>
      </w:r>
      <w:proofErr w:type="spellStart"/>
      <w:r w:rsidRPr="009338C3">
        <w:t>paediatric</w:t>
      </w:r>
      <w:proofErr w:type="spellEnd"/>
      <w:r w:rsidRPr="009338C3">
        <w:t xml:space="preserve"> and adult patients diagnosed with severe </w:t>
      </w:r>
      <w:proofErr w:type="spellStart"/>
      <w:r w:rsidRPr="009338C3">
        <w:t>haemophilia</w:t>
      </w:r>
      <w:proofErr w:type="spellEnd"/>
      <w:r w:rsidRPr="009338C3">
        <w:t xml:space="preserve"> A (FVIII &lt; 1%) with previous exposure to factor VIII concentrates ≥ 50 </w:t>
      </w:r>
      <w:r w:rsidR="00ED1CC3" w:rsidRPr="009338C3">
        <w:t>exposure days (</w:t>
      </w:r>
      <w:r w:rsidRPr="009338C3">
        <w:t>ED</w:t>
      </w:r>
      <w:r w:rsidR="00ED1CC3" w:rsidRPr="009338C3">
        <w:t>)</w:t>
      </w:r>
      <w:r w:rsidRPr="009338C3">
        <w:t>, no case of inhibitor</w:t>
      </w:r>
      <w:r w:rsidR="00B1195B" w:rsidRPr="009338C3">
        <w:t xml:space="preserve"> development</w:t>
      </w:r>
      <w:r w:rsidRPr="009338C3">
        <w:t xml:space="preserve"> occurred.</w:t>
      </w:r>
    </w:p>
    <w:p w:rsidR="0004603D" w:rsidRPr="009338C3" w:rsidRDefault="005B406A" w:rsidP="009F7E91">
      <w:pPr>
        <w:pStyle w:val="BayerBodyTextFull"/>
      </w:pPr>
      <w:proofErr w:type="gramStart"/>
      <w:r w:rsidRPr="005B406A">
        <w:t>In  an</w:t>
      </w:r>
      <w:proofErr w:type="gramEnd"/>
      <w:r w:rsidRPr="005B406A">
        <w:t xml:space="preserve"> actively enrolling clinical trial in previously untreated patients, three out of sixteen treated patients developed high titer inhibitor.</w:t>
      </w:r>
      <w:r w:rsidR="00B50B0A" w:rsidRPr="00B50B0A">
        <w:t xml:space="preserve"> The median number of exposure days at the time of inhibitor detection was 10 exposure days (range 6-20 exposure days).</w:t>
      </w:r>
    </w:p>
    <w:p w:rsidR="0004603D" w:rsidRPr="00676333" w:rsidRDefault="0004603D" w:rsidP="0011174C">
      <w:pPr>
        <w:pStyle w:val="Heading3"/>
      </w:pPr>
      <w:r w:rsidRPr="00676333">
        <w:t>Paediatric population</w:t>
      </w:r>
    </w:p>
    <w:p w:rsidR="0004603D" w:rsidRPr="009338C3" w:rsidRDefault="0004603D" w:rsidP="00A066A6">
      <w:pPr>
        <w:pStyle w:val="BayerBodyTextFull"/>
      </w:pPr>
      <w:r w:rsidRPr="009338C3">
        <w:t>In completed clinical studies with 51 </w:t>
      </w:r>
      <w:proofErr w:type="spellStart"/>
      <w:r w:rsidR="00F51346" w:rsidRPr="009338C3">
        <w:t>paediatric</w:t>
      </w:r>
      <w:proofErr w:type="spellEnd"/>
      <w:r w:rsidRPr="009338C3">
        <w:t xml:space="preserve"> previously treated patients, the frequency, type and severity of adverse reactions in children were found to be similar to those in adults. </w:t>
      </w:r>
    </w:p>
    <w:p w:rsidR="0004603D" w:rsidRPr="009338C3" w:rsidRDefault="0004603D" w:rsidP="00A066A6">
      <w:pPr>
        <w:pStyle w:val="BayerBodyTextFull"/>
      </w:pPr>
      <w:r w:rsidRPr="009338C3">
        <w:t>The clinical trial in previously untreated patient</w:t>
      </w:r>
      <w:r w:rsidR="00B1195B" w:rsidRPr="009338C3">
        <w:t>s</w:t>
      </w:r>
      <w:r w:rsidRPr="009338C3">
        <w:t xml:space="preserve"> is ongoing.</w:t>
      </w:r>
    </w:p>
    <w:p w:rsidR="00F93AC7" w:rsidRPr="00641220" w:rsidRDefault="00F93AC7" w:rsidP="00B26B3F">
      <w:pPr>
        <w:pStyle w:val="Heading1"/>
        <w:rPr>
          <w:sz w:val="28"/>
          <w:szCs w:val="28"/>
          <w:lang w:val="en-US" w:eastAsia="en-US"/>
        </w:rPr>
      </w:pPr>
      <w:r w:rsidRPr="00641220">
        <w:rPr>
          <w:sz w:val="28"/>
          <w:szCs w:val="28"/>
          <w:lang w:val="en-US" w:eastAsia="en-US"/>
        </w:rPr>
        <w:t>DOSAGE AND ADMINISTRATION</w:t>
      </w:r>
    </w:p>
    <w:p w:rsidR="005D5C4D" w:rsidRDefault="005D5C4D" w:rsidP="0011174C"/>
    <w:p w:rsidR="008756AC" w:rsidRDefault="004976AE" w:rsidP="00A066A6">
      <w:pPr>
        <w:pStyle w:val="BayerBodyTextFull"/>
      </w:pPr>
      <w:proofErr w:type="gramStart"/>
      <w:r w:rsidRPr="009338C3">
        <w:t>For intravenous use.</w:t>
      </w:r>
      <w:proofErr w:type="gramEnd"/>
      <w:r w:rsidR="008756AC">
        <w:t xml:space="preserve"> </w:t>
      </w:r>
      <w:proofErr w:type="spellStart"/>
      <w:r w:rsidR="008756AC" w:rsidRPr="008756AC">
        <w:t>Kovaltry</w:t>
      </w:r>
      <w:proofErr w:type="spellEnd"/>
      <w:r w:rsidR="008756AC" w:rsidRPr="008756AC">
        <w:t xml:space="preserve"> should be injected intravenously over 2 to 5 minutes depending on the total volume. The rate of administration should be determined by the patient’s comfort level (maximal rate of infusion: 2 mL/min).</w:t>
      </w:r>
      <w:r w:rsidR="003D6A5F" w:rsidRPr="003D6A5F">
        <w:t xml:space="preserve"> </w:t>
      </w:r>
      <w:proofErr w:type="spellStart"/>
      <w:r w:rsidR="003D6A5F" w:rsidRPr="00220C43">
        <w:t>Kovaltry</w:t>
      </w:r>
      <w:proofErr w:type="spellEnd"/>
      <w:r w:rsidR="003D6A5F" w:rsidRPr="00220C43">
        <w:t xml:space="preserve"> is not intended for administration by continuous infusion</w:t>
      </w:r>
      <w:r w:rsidR="003D6A5F">
        <w:t>.</w:t>
      </w:r>
    </w:p>
    <w:p w:rsidR="004976AE" w:rsidRPr="009338C3" w:rsidRDefault="008756AC" w:rsidP="00A066A6">
      <w:pPr>
        <w:pStyle w:val="BayerBodyTextFull"/>
      </w:pPr>
      <w:r w:rsidRPr="008756AC">
        <w:t xml:space="preserve">Treatment should be </w:t>
      </w:r>
      <w:r w:rsidR="003D6A5F" w:rsidRPr="003D6A5F">
        <w:t>initiated</w:t>
      </w:r>
      <w:r w:rsidR="003D6A5F">
        <w:t xml:space="preserve"> </w:t>
      </w:r>
      <w:r w:rsidRPr="008756AC">
        <w:t xml:space="preserve">under the supervision of a physician experienced in the </w:t>
      </w:r>
      <w:r w:rsidR="00B234CB">
        <w:t>management</w:t>
      </w:r>
      <w:r w:rsidRPr="008756AC">
        <w:t xml:space="preserve"> of </w:t>
      </w:r>
      <w:proofErr w:type="spellStart"/>
      <w:r w:rsidRPr="008756AC">
        <w:t>haemophilia</w:t>
      </w:r>
      <w:proofErr w:type="spellEnd"/>
      <w:r w:rsidRPr="008756AC">
        <w:t>.</w:t>
      </w:r>
    </w:p>
    <w:p w:rsidR="00790EF3" w:rsidRPr="005D5C4D" w:rsidRDefault="00790EF3" w:rsidP="00B26B3F">
      <w:pPr>
        <w:pStyle w:val="Heading2"/>
      </w:pPr>
      <w:r w:rsidRPr="005D5C4D">
        <w:t>Dosage</w:t>
      </w:r>
    </w:p>
    <w:p w:rsidR="003C05BC" w:rsidRPr="009338C3" w:rsidRDefault="003C05BC" w:rsidP="00A066A6">
      <w:pPr>
        <w:pStyle w:val="BayerBodyTextFull"/>
      </w:pPr>
      <w:r w:rsidRPr="009338C3">
        <w:t xml:space="preserve">The dosage and duration of the substitution therapy to achieve </w:t>
      </w:r>
      <w:proofErr w:type="spellStart"/>
      <w:r w:rsidRPr="009338C3">
        <w:t>h</w:t>
      </w:r>
      <w:r w:rsidR="00F51346" w:rsidRPr="009338C3">
        <w:t>a</w:t>
      </w:r>
      <w:r w:rsidRPr="009338C3">
        <w:t>emostasis</w:t>
      </w:r>
      <w:proofErr w:type="spellEnd"/>
      <w:r w:rsidRPr="009338C3">
        <w:t xml:space="preserve"> must be </w:t>
      </w:r>
      <w:proofErr w:type="spellStart"/>
      <w:r w:rsidRPr="009338C3">
        <w:t>individuali</w:t>
      </w:r>
      <w:r w:rsidR="008360BC" w:rsidRPr="009338C3">
        <w:t>s</w:t>
      </w:r>
      <w:r w:rsidRPr="009338C3">
        <w:t>ed</w:t>
      </w:r>
      <w:proofErr w:type="spellEnd"/>
      <w:r w:rsidRPr="009338C3">
        <w:t xml:space="preserve"> according to the patient's needs (weight, severity of disorder of the </w:t>
      </w:r>
      <w:proofErr w:type="spellStart"/>
      <w:r w:rsidRPr="009338C3">
        <w:t>h</w:t>
      </w:r>
      <w:r w:rsidR="00F51346" w:rsidRPr="009338C3">
        <w:t>a</w:t>
      </w:r>
      <w:r w:rsidRPr="009338C3">
        <w:t>emostatic</w:t>
      </w:r>
      <w:proofErr w:type="spellEnd"/>
      <w:r w:rsidRPr="009338C3">
        <w:t xml:space="preserve"> function, the site and extent/severity of the bleeding, the </w:t>
      </w:r>
      <w:proofErr w:type="spellStart"/>
      <w:r w:rsidR="008360BC" w:rsidRPr="009338C3">
        <w:t>titre</w:t>
      </w:r>
      <w:proofErr w:type="spellEnd"/>
      <w:r w:rsidR="008360BC" w:rsidRPr="009338C3">
        <w:t xml:space="preserve"> </w:t>
      </w:r>
      <w:r w:rsidRPr="009338C3">
        <w:t xml:space="preserve">of inhibitors, and the factor VIII level desired). </w:t>
      </w:r>
    </w:p>
    <w:p w:rsidR="008756AC" w:rsidRDefault="003C05BC" w:rsidP="00A066A6">
      <w:pPr>
        <w:pStyle w:val="BayerBodyTextFull"/>
      </w:pPr>
      <w:r w:rsidRPr="009338C3">
        <w:t xml:space="preserve">The clinical effect of factor VIII is the most important element in evaluating the effectiveness of treatment.  It may be necessary to administer more </w:t>
      </w:r>
      <w:proofErr w:type="spellStart"/>
      <w:r w:rsidR="00E0388D" w:rsidRPr="009338C3">
        <w:t>Kovaltry</w:t>
      </w:r>
      <w:proofErr w:type="spellEnd"/>
      <w:r w:rsidR="00FE7DDE">
        <w:t xml:space="preserve"> tha</w:t>
      </w:r>
      <w:r w:rsidRPr="009338C3">
        <w:t xml:space="preserve">n would be estimated in order to attain satisfactory clinical results.  If the calculated dose fails to attain the expected FVIII levels or if bleeding is not controlled after administration of the calculated dosage, the presence of a circulating inhibitor in the patient should be suspected.  Its presence should be substantiated and the inhibitor level quantitated by </w:t>
      </w:r>
      <w:r w:rsidR="002444B6">
        <w:t xml:space="preserve">an </w:t>
      </w:r>
      <w:r w:rsidRPr="009338C3">
        <w:t xml:space="preserve">appropriate laboratory test.  When an inhibitor is present, the </w:t>
      </w:r>
      <w:r w:rsidRPr="009338C3">
        <w:lastRenderedPageBreak/>
        <w:t xml:space="preserve">dosage requirement for </w:t>
      </w:r>
      <w:proofErr w:type="spellStart"/>
      <w:r w:rsidR="00E0388D" w:rsidRPr="009338C3">
        <w:t>Kovaltry</w:t>
      </w:r>
      <w:proofErr w:type="spellEnd"/>
      <w:r w:rsidRPr="009338C3">
        <w:t xml:space="preserve"> is extremely variable and the dosage can be determined only by the clinical response.</w:t>
      </w:r>
      <w:r w:rsidR="008756AC">
        <w:t xml:space="preserve"> </w:t>
      </w:r>
    </w:p>
    <w:p w:rsidR="003C05BC" w:rsidRPr="009338C3" w:rsidRDefault="008756AC" w:rsidP="00A066A6">
      <w:pPr>
        <w:pStyle w:val="BayerBodyTextFull"/>
      </w:pPr>
      <w:r>
        <w:t xml:space="preserve">Prescribed doses of </w:t>
      </w:r>
      <w:proofErr w:type="spellStart"/>
      <w:r>
        <w:t>Kovaltry</w:t>
      </w:r>
      <w:proofErr w:type="spellEnd"/>
      <w:r>
        <w:t xml:space="preserve"> should be expressed as International Units, written in full.</w:t>
      </w:r>
    </w:p>
    <w:p w:rsidR="003C05BC" w:rsidRPr="005D5C4D" w:rsidRDefault="003C05BC" w:rsidP="0011174C">
      <w:pPr>
        <w:pStyle w:val="Heading3"/>
      </w:pPr>
      <w:r w:rsidRPr="005D5C4D">
        <w:t>On Demand Treatment</w:t>
      </w:r>
    </w:p>
    <w:p w:rsidR="003C05BC" w:rsidRPr="009338C3" w:rsidRDefault="003C05BC" w:rsidP="00A066A6">
      <w:pPr>
        <w:pStyle w:val="BayerBodyTextFull"/>
      </w:pPr>
      <w:r w:rsidRPr="009338C3">
        <w:t xml:space="preserve">The calculation of the required dose of factor VIII is based on the empirical finding that 1 International Unit (IU) factor VIII per kg body weight raises the plasma factor VIII activity by 1.5% to 2.5% of normal activity. </w:t>
      </w:r>
    </w:p>
    <w:p w:rsidR="003C05BC" w:rsidRPr="009338C3" w:rsidRDefault="003C05BC" w:rsidP="00A066A6">
      <w:pPr>
        <w:pStyle w:val="BayerBodyTextFull"/>
      </w:pPr>
      <w:r w:rsidRPr="009338C3">
        <w:t>The required dose is determined using the following formulae:</w:t>
      </w:r>
    </w:p>
    <w:p w:rsidR="003C05BC" w:rsidRPr="009338C3" w:rsidRDefault="003C05BC" w:rsidP="00A066A6">
      <w:pPr>
        <w:pStyle w:val="BayerBodyTextFull"/>
      </w:pPr>
      <w:r w:rsidRPr="009338C3">
        <w:t>Required units = body weight (kg) x desired factor VIII rise (% or IU/</w:t>
      </w:r>
      <w:proofErr w:type="spellStart"/>
      <w:r w:rsidRPr="009338C3">
        <w:t>dL</w:t>
      </w:r>
      <w:proofErr w:type="spellEnd"/>
      <w:r w:rsidRPr="009338C3">
        <w:t>) x reciprocal of observed recovery (i.e. 0.5 for recovery of 2.0%).</w:t>
      </w:r>
    </w:p>
    <w:p w:rsidR="003C05BC" w:rsidRPr="009338C3" w:rsidRDefault="003C05BC" w:rsidP="00A066A6">
      <w:pPr>
        <w:pStyle w:val="BayerBodyTextFull"/>
      </w:pPr>
      <w:r w:rsidRPr="009338C3">
        <w:t xml:space="preserve">The amount to be administered and the frequency of administration should always be targeted to the clinical effectiveness required in the individual case. The usual single dose is 10-30 IU/kg body weight. Higher dosages are recommended for life threatening or major </w:t>
      </w:r>
      <w:proofErr w:type="spellStart"/>
      <w:r w:rsidRPr="009338C3">
        <w:t>haemorrhages</w:t>
      </w:r>
      <w:proofErr w:type="spellEnd"/>
      <w:r w:rsidRPr="009338C3">
        <w:t>. Under certain circumstances</w:t>
      </w:r>
      <w:r w:rsidR="00614123" w:rsidRPr="009338C3">
        <w:t>,</w:t>
      </w:r>
      <w:r w:rsidRPr="009338C3">
        <w:t xml:space="preserve"> larger amounts than those calculated may be required, especially in the case of the initial dose.</w:t>
      </w:r>
    </w:p>
    <w:p w:rsidR="003C05BC" w:rsidRPr="009338C3" w:rsidRDefault="003C05BC" w:rsidP="00A066A6">
      <w:pPr>
        <w:pStyle w:val="BayerBodyTextFull"/>
      </w:pPr>
      <w:r w:rsidRPr="009338C3">
        <w:t xml:space="preserve">In the case of the following </w:t>
      </w:r>
      <w:proofErr w:type="spellStart"/>
      <w:r w:rsidRPr="009338C3">
        <w:t>haemorrhagic</w:t>
      </w:r>
      <w:proofErr w:type="spellEnd"/>
      <w:r w:rsidRPr="009338C3">
        <w:t xml:space="preserve"> events, the factor VIII activity should not fall below the given level (in % of normal) in the corresponding period. The following table can be used to guide dosing during bleeding episodes and in surgery:</w:t>
      </w:r>
    </w:p>
    <w:p w:rsidR="003C05BC" w:rsidRPr="009039FD" w:rsidRDefault="009039FD" w:rsidP="009039FD">
      <w:pPr>
        <w:pStyle w:val="Caption"/>
        <w:rPr>
          <w:sz w:val="24"/>
          <w:szCs w:val="24"/>
          <w:lang w:val="en-US" w:eastAsia="en-US"/>
        </w:rPr>
      </w:pPr>
      <w:r w:rsidRPr="009039FD">
        <w:rPr>
          <w:sz w:val="24"/>
          <w:szCs w:val="24"/>
        </w:rPr>
        <w:lastRenderedPageBreak/>
        <w:t xml:space="preserve">Table </w:t>
      </w:r>
      <w:r w:rsidR="00E368E7">
        <w:rPr>
          <w:sz w:val="24"/>
          <w:szCs w:val="24"/>
        </w:rPr>
        <w:t>16</w:t>
      </w:r>
      <w:r w:rsidR="003C05BC" w:rsidRPr="009039FD">
        <w:rPr>
          <w:sz w:val="24"/>
          <w:szCs w:val="24"/>
          <w:lang w:val="en-US" w:eastAsia="en-US"/>
        </w:rPr>
        <w:t xml:space="preserve"> Guide for dosing during bleeding episodes and in surgery</w:t>
      </w:r>
    </w:p>
    <w:p w:rsidR="009B1D46" w:rsidRPr="009B1D46" w:rsidRDefault="009B1D46" w:rsidP="0011174C">
      <w:pPr>
        <w:rPr>
          <w:b/>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48"/>
        <w:gridCol w:w="2155"/>
        <w:gridCol w:w="3402"/>
      </w:tblGrid>
      <w:tr w:rsidR="003C05BC" w:rsidRPr="009338C3" w:rsidTr="00A066A6">
        <w:tc>
          <w:tcPr>
            <w:tcW w:w="2948" w:type="dxa"/>
            <w:tcBorders>
              <w:bottom w:val="nil"/>
            </w:tcBorders>
          </w:tcPr>
          <w:p w:rsidR="003C05BC" w:rsidRPr="00641220" w:rsidRDefault="003C05BC" w:rsidP="0011174C">
            <w:pPr>
              <w:rPr>
                <w:b/>
              </w:rPr>
            </w:pPr>
            <w:r w:rsidRPr="00641220">
              <w:rPr>
                <w:b/>
              </w:rPr>
              <w:t xml:space="preserve">Degree of haemorrhage/ </w:t>
            </w:r>
            <w:r w:rsidRPr="00641220">
              <w:rPr>
                <w:b/>
              </w:rPr>
              <w:br/>
              <w:t>Type of surgical procedure</w:t>
            </w:r>
          </w:p>
        </w:tc>
        <w:tc>
          <w:tcPr>
            <w:tcW w:w="2155" w:type="dxa"/>
            <w:tcBorders>
              <w:bottom w:val="nil"/>
            </w:tcBorders>
          </w:tcPr>
          <w:p w:rsidR="003C05BC" w:rsidRPr="00641220" w:rsidRDefault="003C05BC" w:rsidP="0011174C">
            <w:pPr>
              <w:rPr>
                <w:b/>
              </w:rPr>
            </w:pPr>
            <w:r w:rsidRPr="00641220">
              <w:rPr>
                <w:b/>
              </w:rPr>
              <w:t>Factor VIII level required (%) (IU/</w:t>
            </w:r>
            <w:proofErr w:type="spellStart"/>
            <w:r w:rsidRPr="00641220">
              <w:rPr>
                <w:b/>
              </w:rPr>
              <w:t>d</w:t>
            </w:r>
            <w:r w:rsidR="008360BC" w:rsidRPr="00641220">
              <w:rPr>
                <w:b/>
              </w:rPr>
              <w:t>L</w:t>
            </w:r>
            <w:proofErr w:type="spellEnd"/>
            <w:r w:rsidRPr="00641220">
              <w:rPr>
                <w:b/>
              </w:rPr>
              <w:t>)</w:t>
            </w:r>
          </w:p>
        </w:tc>
        <w:tc>
          <w:tcPr>
            <w:tcW w:w="3402" w:type="dxa"/>
            <w:tcBorders>
              <w:bottom w:val="nil"/>
            </w:tcBorders>
          </w:tcPr>
          <w:p w:rsidR="003C05BC" w:rsidRPr="00641220" w:rsidRDefault="003C05BC" w:rsidP="0011174C">
            <w:pPr>
              <w:rPr>
                <w:b/>
              </w:rPr>
            </w:pPr>
            <w:r w:rsidRPr="00641220">
              <w:rPr>
                <w:b/>
              </w:rPr>
              <w:t>Frequency of doses (hours)/</w:t>
            </w:r>
            <w:r w:rsidRPr="00641220">
              <w:rPr>
                <w:b/>
              </w:rPr>
              <w:br/>
              <w:t xml:space="preserve">Duration of therapy (days) </w:t>
            </w:r>
          </w:p>
        </w:tc>
      </w:tr>
      <w:tr w:rsidR="003C05BC" w:rsidRPr="009338C3" w:rsidTr="00A066A6">
        <w:tc>
          <w:tcPr>
            <w:tcW w:w="2948" w:type="dxa"/>
            <w:tcBorders>
              <w:bottom w:val="nil"/>
            </w:tcBorders>
          </w:tcPr>
          <w:p w:rsidR="003C05BC" w:rsidRPr="009338C3" w:rsidRDefault="003C05BC" w:rsidP="0011174C">
            <w:r w:rsidRPr="009338C3">
              <w:t>Haemorrhage</w:t>
            </w:r>
          </w:p>
          <w:p w:rsidR="003C05BC" w:rsidRPr="009338C3" w:rsidRDefault="003C05BC" w:rsidP="0011174C"/>
          <w:p w:rsidR="003C05BC" w:rsidRPr="009338C3" w:rsidRDefault="003C05BC" w:rsidP="0011174C">
            <w:r w:rsidRPr="009338C3">
              <w:t xml:space="preserve">Early </w:t>
            </w:r>
            <w:proofErr w:type="spellStart"/>
            <w:r w:rsidRPr="009338C3">
              <w:t>haemarthrosis</w:t>
            </w:r>
            <w:proofErr w:type="spellEnd"/>
            <w:r w:rsidRPr="009338C3">
              <w:t xml:space="preserve">, muscle bleed or oral bleed </w:t>
            </w:r>
          </w:p>
        </w:tc>
        <w:tc>
          <w:tcPr>
            <w:tcW w:w="2155" w:type="dxa"/>
            <w:tcBorders>
              <w:bottom w:val="nil"/>
            </w:tcBorders>
          </w:tcPr>
          <w:p w:rsidR="003C05BC" w:rsidRPr="009338C3" w:rsidRDefault="003C05BC" w:rsidP="0011174C"/>
          <w:p w:rsidR="003C05BC" w:rsidRPr="009338C3" w:rsidRDefault="003C05BC" w:rsidP="0011174C"/>
          <w:p w:rsidR="003C05BC" w:rsidRPr="009338C3" w:rsidRDefault="003C05BC" w:rsidP="0011174C">
            <w:r w:rsidRPr="009338C3">
              <w:t>20 - 40</w:t>
            </w:r>
          </w:p>
        </w:tc>
        <w:tc>
          <w:tcPr>
            <w:tcW w:w="3402" w:type="dxa"/>
            <w:tcBorders>
              <w:bottom w:val="nil"/>
            </w:tcBorders>
          </w:tcPr>
          <w:p w:rsidR="003C05BC" w:rsidRPr="009338C3" w:rsidRDefault="003C05BC" w:rsidP="0011174C">
            <w:r w:rsidRPr="009338C3">
              <w:t>Repeat every 12 to 24 hours</w:t>
            </w:r>
            <w:r w:rsidR="00B67EDB" w:rsidRPr="009338C3">
              <w:t xml:space="preserve"> for a</w:t>
            </w:r>
            <w:r w:rsidRPr="009338C3">
              <w:t>t least 1 day, until the bleeding episode as indicated by pain is resolved or healing is achieved.</w:t>
            </w:r>
          </w:p>
        </w:tc>
      </w:tr>
      <w:tr w:rsidR="003C05BC" w:rsidRPr="009338C3" w:rsidTr="00A066A6">
        <w:tc>
          <w:tcPr>
            <w:tcW w:w="2948" w:type="dxa"/>
            <w:tcBorders>
              <w:top w:val="dashed" w:sz="4" w:space="0" w:color="auto"/>
              <w:bottom w:val="dashed" w:sz="4" w:space="0" w:color="auto"/>
            </w:tcBorders>
          </w:tcPr>
          <w:p w:rsidR="003C05BC" w:rsidRPr="009338C3" w:rsidRDefault="003C05BC" w:rsidP="0011174C">
            <w:r w:rsidRPr="009338C3">
              <w:t xml:space="preserve">More extensive </w:t>
            </w:r>
            <w:proofErr w:type="spellStart"/>
            <w:r w:rsidRPr="009338C3">
              <w:t>haemarthrosis</w:t>
            </w:r>
            <w:proofErr w:type="spellEnd"/>
            <w:r w:rsidRPr="009338C3">
              <w:t>, muscle bleed or haematoma</w:t>
            </w:r>
          </w:p>
        </w:tc>
        <w:tc>
          <w:tcPr>
            <w:tcW w:w="2155" w:type="dxa"/>
            <w:tcBorders>
              <w:top w:val="dashed" w:sz="4" w:space="0" w:color="auto"/>
              <w:bottom w:val="dashed" w:sz="4" w:space="0" w:color="auto"/>
            </w:tcBorders>
          </w:tcPr>
          <w:p w:rsidR="003C05BC" w:rsidRPr="009338C3" w:rsidRDefault="003C05BC" w:rsidP="0011174C">
            <w:r w:rsidRPr="009338C3">
              <w:t>30 - 60</w:t>
            </w:r>
          </w:p>
        </w:tc>
        <w:tc>
          <w:tcPr>
            <w:tcW w:w="3402" w:type="dxa"/>
            <w:tcBorders>
              <w:top w:val="dashed" w:sz="4" w:space="0" w:color="auto"/>
              <w:bottom w:val="dashed" w:sz="4" w:space="0" w:color="auto"/>
            </w:tcBorders>
          </w:tcPr>
          <w:p w:rsidR="003C05BC" w:rsidRPr="009338C3" w:rsidRDefault="003C05BC" w:rsidP="0011174C">
            <w:r w:rsidRPr="009338C3">
              <w:t>Repeat infusion every 12 - 24 hours for 3 - 4 days or more until pain and acute disability are resolved.</w:t>
            </w:r>
          </w:p>
        </w:tc>
      </w:tr>
      <w:tr w:rsidR="003C05BC" w:rsidRPr="009338C3" w:rsidTr="00A066A6">
        <w:tc>
          <w:tcPr>
            <w:tcW w:w="2948" w:type="dxa"/>
            <w:tcBorders>
              <w:top w:val="nil"/>
              <w:bottom w:val="nil"/>
            </w:tcBorders>
          </w:tcPr>
          <w:p w:rsidR="003C05BC" w:rsidRPr="009338C3" w:rsidRDefault="003C05BC" w:rsidP="0011174C">
            <w:r w:rsidRPr="009338C3">
              <w:t xml:space="preserve">Life threatening haemorrhages </w:t>
            </w:r>
          </w:p>
        </w:tc>
        <w:tc>
          <w:tcPr>
            <w:tcW w:w="2155" w:type="dxa"/>
            <w:tcBorders>
              <w:top w:val="nil"/>
              <w:bottom w:val="nil"/>
            </w:tcBorders>
          </w:tcPr>
          <w:p w:rsidR="003C05BC" w:rsidRPr="009338C3" w:rsidRDefault="003C05BC" w:rsidP="0011174C">
            <w:r w:rsidRPr="009338C3">
              <w:t>60 - 100</w:t>
            </w:r>
          </w:p>
        </w:tc>
        <w:tc>
          <w:tcPr>
            <w:tcW w:w="3402" w:type="dxa"/>
            <w:tcBorders>
              <w:top w:val="nil"/>
              <w:bottom w:val="nil"/>
            </w:tcBorders>
          </w:tcPr>
          <w:p w:rsidR="003C05BC" w:rsidRPr="009338C3" w:rsidRDefault="003C05BC" w:rsidP="0011174C">
            <w:r w:rsidRPr="009338C3">
              <w:t>Repeat infusion every 8 to 24 hours until threat is resolved</w:t>
            </w:r>
          </w:p>
        </w:tc>
      </w:tr>
      <w:tr w:rsidR="003C05BC" w:rsidRPr="009338C3" w:rsidTr="00A066A6">
        <w:tc>
          <w:tcPr>
            <w:tcW w:w="2948" w:type="dxa"/>
            <w:tcBorders>
              <w:bottom w:val="dashed" w:sz="4" w:space="0" w:color="auto"/>
            </w:tcBorders>
          </w:tcPr>
          <w:p w:rsidR="003C05BC" w:rsidRPr="009338C3" w:rsidRDefault="003C05BC" w:rsidP="0011174C">
            <w:r w:rsidRPr="009338C3">
              <w:t>Surgery</w:t>
            </w:r>
          </w:p>
          <w:p w:rsidR="003C05BC" w:rsidRPr="009338C3" w:rsidRDefault="003C05BC" w:rsidP="0011174C"/>
          <w:p w:rsidR="003C05BC" w:rsidRPr="009338C3" w:rsidRDefault="003C05BC" w:rsidP="0011174C">
            <w:r w:rsidRPr="009338C3">
              <w:t>Minor</w:t>
            </w:r>
          </w:p>
          <w:p w:rsidR="003C05BC" w:rsidRPr="009338C3" w:rsidRDefault="003C05BC" w:rsidP="0011174C">
            <w:pPr>
              <w:rPr>
                <w:i/>
              </w:rPr>
            </w:pPr>
            <w:r w:rsidRPr="009338C3">
              <w:t>including tooth extraction</w:t>
            </w:r>
          </w:p>
        </w:tc>
        <w:tc>
          <w:tcPr>
            <w:tcW w:w="2155" w:type="dxa"/>
            <w:tcBorders>
              <w:bottom w:val="dashed" w:sz="4" w:space="0" w:color="auto"/>
            </w:tcBorders>
          </w:tcPr>
          <w:p w:rsidR="003C05BC" w:rsidRPr="009338C3" w:rsidRDefault="003C05BC" w:rsidP="0011174C"/>
          <w:p w:rsidR="003C05BC" w:rsidRPr="009338C3" w:rsidRDefault="003C05BC" w:rsidP="0011174C"/>
          <w:p w:rsidR="003C05BC" w:rsidRPr="009338C3" w:rsidRDefault="003C05BC" w:rsidP="0011174C">
            <w:r w:rsidRPr="009338C3">
              <w:t>30 - 60</w:t>
            </w:r>
          </w:p>
        </w:tc>
        <w:tc>
          <w:tcPr>
            <w:tcW w:w="3402" w:type="dxa"/>
            <w:tcBorders>
              <w:bottom w:val="dashed" w:sz="4" w:space="0" w:color="auto"/>
            </w:tcBorders>
          </w:tcPr>
          <w:p w:rsidR="003C05BC" w:rsidRPr="009338C3" w:rsidRDefault="003C05BC" w:rsidP="0011174C"/>
          <w:p w:rsidR="003C05BC" w:rsidRPr="009338C3" w:rsidRDefault="003C05BC" w:rsidP="0011174C">
            <w:r w:rsidRPr="009338C3">
              <w:t>Every 24 hours</w:t>
            </w:r>
            <w:r w:rsidR="00B67EDB" w:rsidRPr="009338C3">
              <w:t xml:space="preserve"> for </w:t>
            </w:r>
            <w:r w:rsidRPr="009338C3">
              <w:t>at least 1 day, until healing is achieved.</w:t>
            </w:r>
          </w:p>
        </w:tc>
      </w:tr>
      <w:tr w:rsidR="003C05BC" w:rsidRPr="009338C3" w:rsidTr="00A066A6">
        <w:tc>
          <w:tcPr>
            <w:tcW w:w="2948" w:type="dxa"/>
            <w:tcBorders>
              <w:top w:val="nil"/>
            </w:tcBorders>
          </w:tcPr>
          <w:p w:rsidR="003C05BC" w:rsidRPr="009338C3" w:rsidRDefault="003C05BC" w:rsidP="0011174C">
            <w:r w:rsidRPr="009338C3">
              <w:t>Major</w:t>
            </w:r>
          </w:p>
        </w:tc>
        <w:tc>
          <w:tcPr>
            <w:tcW w:w="2155" w:type="dxa"/>
            <w:tcBorders>
              <w:top w:val="nil"/>
            </w:tcBorders>
          </w:tcPr>
          <w:p w:rsidR="003C05BC" w:rsidRPr="009338C3" w:rsidRDefault="003C05BC" w:rsidP="0011174C">
            <w:r w:rsidRPr="009338C3">
              <w:t>80 - 100</w:t>
            </w:r>
          </w:p>
          <w:p w:rsidR="003C05BC" w:rsidRPr="009338C3" w:rsidRDefault="003C05BC" w:rsidP="0011174C">
            <w:r w:rsidRPr="009338C3">
              <w:t>(pre- and post</w:t>
            </w:r>
            <w:r w:rsidR="00B67EDB" w:rsidRPr="009338C3">
              <w:t>-</w:t>
            </w:r>
            <w:r w:rsidRPr="009338C3">
              <w:t>operative)</w:t>
            </w:r>
          </w:p>
        </w:tc>
        <w:tc>
          <w:tcPr>
            <w:tcW w:w="3402" w:type="dxa"/>
            <w:tcBorders>
              <w:top w:val="nil"/>
            </w:tcBorders>
          </w:tcPr>
          <w:p w:rsidR="003C05BC" w:rsidRPr="009338C3" w:rsidRDefault="003C05BC" w:rsidP="0011174C">
            <w:r w:rsidRPr="009338C3">
              <w:t>Repeat infusion every 8 - 24 hours until adequate wound healing occurs, then continue with therapy for at least another 7 days to maintain a factor VIII activity of 30% to 60% (IU/</w:t>
            </w:r>
            <w:proofErr w:type="spellStart"/>
            <w:r w:rsidRPr="009338C3">
              <w:t>d</w:t>
            </w:r>
            <w:r w:rsidR="00133FCB" w:rsidRPr="009338C3">
              <w:t>L</w:t>
            </w:r>
            <w:proofErr w:type="spellEnd"/>
            <w:r w:rsidRPr="009338C3">
              <w:t>).</w:t>
            </w:r>
          </w:p>
        </w:tc>
      </w:tr>
    </w:tbl>
    <w:p w:rsidR="003C05BC" w:rsidRPr="009338C3" w:rsidRDefault="003C05BC" w:rsidP="0011174C"/>
    <w:p w:rsidR="003C05BC" w:rsidRPr="005D5C4D" w:rsidRDefault="003C05BC" w:rsidP="0011174C">
      <w:pPr>
        <w:pStyle w:val="Heading3"/>
      </w:pPr>
      <w:r w:rsidRPr="005D5C4D">
        <w:t>Prophylaxis</w:t>
      </w:r>
    </w:p>
    <w:p w:rsidR="003C05BC" w:rsidRPr="009338C3" w:rsidRDefault="003C05BC" w:rsidP="00A066A6">
      <w:pPr>
        <w:pStyle w:val="BayerBodyTextFull"/>
      </w:pPr>
      <w:r w:rsidRPr="009338C3">
        <w:t xml:space="preserve">For long term prophylaxis against bleeding in patients with severe </w:t>
      </w:r>
      <w:proofErr w:type="spellStart"/>
      <w:r w:rsidRPr="009338C3">
        <w:t>haemophilia</w:t>
      </w:r>
      <w:proofErr w:type="spellEnd"/>
      <w:r w:rsidRPr="009338C3">
        <w:t xml:space="preserve"> A, the usual doses for adolescents (</w:t>
      </w:r>
      <w:r w:rsidR="00F43FFA">
        <w:t>&gt;</w:t>
      </w:r>
      <w:r w:rsidRPr="009338C3">
        <w:t xml:space="preserve"> 12 years age) and adult patients are 20 to 40 IU of </w:t>
      </w:r>
      <w:proofErr w:type="spellStart"/>
      <w:r w:rsidR="00E0388D" w:rsidRPr="009338C3">
        <w:t>Kovaltry</w:t>
      </w:r>
      <w:proofErr w:type="spellEnd"/>
      <w:r w:rsidRPr="009338C3">
        <w:t xml:space="preserve"> per kg body weight two to three times per week.</w:t>
      </w:r>
    </w:p>
    <w:p w:rsidR="003C05BC" w:rsidRPr="009338C3" w:rsidRDefault="003C05BC" w:rsidP="00A066A6">
      <w:pPr>
        <w:pStyle w:val="BayerBodyTextFull"/>
      </w:pPr>
      <w:r w:rsidRPr="009338C3">
        <w:t>In some cases, especially in younger patients, shorter dose intervals or higher doses may be necessary.</w:t>
      </w:r>
    </w:p>
    <w:p w:rsidR="003C05BC" w:rsidRPr="005D5C4D" w:rsidRDefault="003C05BC" w:rsidP="0011174C">
      <w:pPr>
        <w:pStyle w:val="Heading3"/>
      </w:pPr>
      <w:r w:rsidRPr="005D5C4D">
        <w:t>Paediatric population</w:t>
      </w:r>
    </w:p>
    <w:p w:rsidR="003C05BC" w:rsidRPr="009338C3" w:rsidRDefault="00E0388D" w:rsidP="00A066A6">
      <w:pPr>
        <w:pStyle w:val="BayerBodyTextFull"/>
      </w:pPr>
      <w:proofErr w:type="spellStart"/>
      <w:r w:rsidRPr="009338C3">
        <w:t>Kovaltry</w:t>
      </w:r>
      <w:proofErr w:type="spellEnd"/>
      <w:r w:rsidR="003C05BC" w:rsidRPr="009338C3">
        <w:t xml:space="preserve"> is appropriate for use in </w:t>
      </w:r>
      <w:proofErr w:type="spellStart"/>
      <w:r w:rsidR="003C05BC" w:rsidRPr="009338C3">
        <w:t>paediatric</w:t>
      </w:r>
      <w:proofErr w:type="spellEnd"/>
      <w:r w:rsidR="003C05BC" w:rsidRPr="009338C3">
        <w:t xml:space="preserve"> patients. Safety and efficacy studies have been performed in children in 0-12 years. The recommended prophylaxis doses are 20-50 IU/kg twice weekly, three times weekly or every other day according to individual requirements. For </w:t>
      </w:r>
      <w:proofErr w:type="spellStart"/>
      <w:r w:rsidR="003C05BC" w:rsidRPr="009338C3">
        <w:t>paediatric</w:t>
      </w:r>
      <w:proofErr w:type="spellEnd"/>
      <w:r w:rsidR="003C05BC" w:rsidRPr="009338C3">
        <w:t xml:space="preserve"> patients above the age of 12 the dose recommendations are the same as for adults.</w:t>
      </w:r>
    </w:p>
    <w:p w:rsidR="003C05BC" w:rsidRPr="005D5C4D" w:rsidRDefault="003C05BC" w:rsidP="0011174C">
      <w:pPr>
        <w:pStyle w:val="Heading3"/>
      </w:pPr>
      <w:r w:rsidRPr="005D5C4D">
        <w:t>Elderly</w:t>
      </w:r>
    </w:p>
    <w:p w:rsidR="003C05BC" w:rsidRDefault="003C05BC" w:rsidP="00A066A6">
      <w:pPr>
        <w:pStyle w:val="BayerBodyTextFull"/>
      </w:pPr>
      <w:r w:rsidRPr="009338C3">
        <w:t>As with any patient receiving</w:t>
      </w:r>
      <w:r w:rsidR="00E020AB" w:rsidRPr="009338C3">
        <w:t xml:space="preserve"> recombinant </w:t>
      </w:r>
      <w:r w:rsidR="00F14703" w:rsidRPr="009338C3">
        <w:t>f</w:t>
      </w:r>
      <w:r w:rsidR="00E020AB" w:rsidRPr="009338C3">
        <w:t>actor VIII</w:t>
      </w:r>
      <w:r w:rsidRPr="009338C3">
        <w:t xml:space="preserve">, dose selection for an elderly patient should be </w:t>
      </w:r>
      <w:proofErr w:type="spellStart"/>
      <w:r w:rsidRPr="009338C3">
        <w:t>individualised</w:t>
      </w:r>
      <w:proofErr w:type="spellEnd"/>
      <w:r w:rsidRPr="009338C3">
        <w:t xml:space="preserve">. </w:t>
      </w:r>
    </w:p>
    <w:p w:rsidR="00551A6E" w:rsidRPr="0011174C" w:rsidRDefault="00551A6E" w:rsidP="0011174C">
      <w:pPr>
        <w:pStyle w:val="Heading3"/>
      </w:pPr>
      <w:r w:rsidRPr="0011174C">
        <w:lastRenderedPageBreak/>
        <w:t>Patients with inhibitors</w:t>
      </w:r>
    </w:p>
    <w:p w:rsidR="00551A6E" w:rsidRPr="0011174C" w:rsidRDefault="00551A6E" w:rsidP="00A066A6">
      <w:pPr>
        <w:pStyle w:val="BayerBodyTextFull"/>
      </w:pPr>
      <w:r w:rsidRPr="0011174C">
        <w:t xml:space="preserve">Patients should be monitored for the development of factor VIII inhibitors. If the expected plasma factor VIII activity levels are not attained, or if bleeding is not controlled with an appropriate dose, an assay should be performed to determine if a factor VIII inhibitor is present. If the inhibitor is present at levels less than 10 Bethesda Units (BU) per </w:t>
      </w:r>
      <w:r w:rsidR="00133FCB" w:rsidRPr="0011174C">
        <w:t>mL</w:t>
      </w:r>
      <w:r w:rsidRPr="0011174C">
        <w:t xml:space="preserve">, administration of additional recombinant human coagulation factor VIII may </w:t>
      </w:r>
      <w:proofErr w:type="spellStart"/>
      <w:r w:rsidRPr="0011174C">
        <w:t>neutralise</w:t>
      </w:r>
      <w:proofErr w:type="spellEnd"/>
      <w:r w:rsidRPr="0011174C">
        <w:t xml:space="preserve"> the inhibitor and permit continued clinically effective therapy with </w:t>
      </w:r>
      <w:proofErr w:type="spellStart"/>
      <w:r w:rsidR="00E0388D" w:rsidRPr="0011174C">
        <w:t>Kovaltry</w:t>
      </w:r>
      <w:proofErr w:type="spellEnd"/>
      <w:r w:rsidRPr="0011174C">
        <w:t xml:space="preserve">. However, in the presence of an inhibitor, the doses required are variable and must be adjusted according to clinical response and monitoring of plasma factor VIII activity. In patients with inhibitor </w:t>
      </w:r>
      <w:proofErr w:type="spellStart"/>
      <w:r w:rsidRPr="0011174C">
        <w:t>titres</w:t>
      </w:r>
      <w:proofErr w:type="spellEnd"/>
      <w:r w:rsidRPr="0011174C">
        <w:t xml:space="preserve"> above 10 BU or with high anamnestic response, the use of (activated) prothrombin complex concentrate (PCC) or recombinant activated factor VII (</w:t>
      </w:r>
      <w:proofErr w:type="spellStart"/>
      <w:r w:rsidRPr="0011174C">
        <w:t>rFVIIa</w:t>
      </w:r>
      <w:proofErr w:type="spellEnd"/>
      <w:r w:rsidRPr="0011174C">
        <w:t xml:space="preserve">) preparations has to be considered. These therapies should be directed by physicians with experience in the care of patients with </w:t>
      </w:r>
      <w:proofErr w:type="spellStart"/>
      <w:r w:rsidRPr="0011174C">
        <w:t>haemophilia</w:t>
      </w:r>
      <w:proofErr w:type="spellEnd"/>
      <w:r w:rsidRPr="0011174C">
        <w:t>.</w:t>
      </w:r>
    </w:p>
    <w:p w:rsidR="00F93AC7" w:rsidRDefault="00943AE2" w:rsidP="00B26B3F">
      <w:pPr>
        <w:pStyle w:val="Heading2"/>
      </w:pPr>
      <w:r w:rsidRPr="005D5C4D">
        <w:t>Reconstitution and administration</w:t>
      </w:r>
    </w:p>
    <w:p w:rsidR="00133FCB" w:rsidRPr="009338C3" w:rsidRDefault="00133FCB" w:rsidP="00A066A6">
      <w:pPr>
        <w:pStyle w:val="BayerBodyTextFull"/>
      </w:pPr>
      <w:proofErr w:type="gramStart"/>
      <w:r w:rsidRPr="009338C3">
        <w:t>Contains no antimicrobial agent.</w:t>
      </w:r>
      <w:proofErr w:type="gramEnd"/>
      <w:r w:rsidRPr="009338C3">
        <w:t xml:space="preserve"> Product is for single use in one patient only.</w:t>
      </w:r>
    </w:p>
    <w:p w:rsidR="00F93AC7" w:rsidRPr="004303BD" w:rsidRDefault="003B5A50" w:rsidP="00B26B3F">
      <w:pPr>
        <w:pStyle w:val="Heading2"/>
      </w:pPr>
      <w:r w:rsidRPr="004303BD">
        <w:t>General i</w:t>
      </w:r>
      <w:r w:rsidR="00F93AC7" w:rsidRPr="004303BD">
        <w:t>nstructions</w:t>
      </w:r>
    </w:p>
    <w:p w:rsidR="009827EF" w:rsidRDefault="009827EF" w:rsidP="009827EF">
      <w:pPr>
        <w:pStyle w:val="BayerBodyTextFull"/>
      </w:pPr>
      <w:r>
        <w:t xml:space="preserve">Detailed instructions for preparation and administration are contained in the package leaflet provided with </w:t>
      </w:r>
      <w:proofErr w:type="spellStart"/>
      <w:r>
        <w:t>Kovaltry</w:t>
      </w:r>
      <w:proofErr w:type="spellEnd"/>
      <w:r>
        <w:t>.</w:t>
      </w:r>
    </w:p>
    <w:p w:rsidR="009827EF" w:rsidRDefault="009827EF" w:rsidP="009827EF">
      <w:pPr>
        <w:pStyle w:val="BayerBodyTextFull"/>
      </w:pPr>
      <w:proofErr w:type="spellStart"/>
      <w:r>
        <w:t>Kovaltry</w:t>
      </w:r>
      <w:proofErr w:type="spellEnd"/>
      <w:r>
        <w:t xml:space="preserve"> powder should only be reconstituted with the supplied solvent (2.5 mL or 5.0 mL water for injections) in the prefilled syringe and the vial adapter. For infusion, the product must be prepared under aseptic conditions. If any component of the package is opened or damaged, do not use this component.</w:t>
      </w:r>
    </w:p>
    <w:p w:rsidR="009827EF" w:rsidRDefault="009827EF" w:rsidP="009827EF">
      <w:pPr>
        <w:pStyle w:val="BayerBodyTextFull"/>
      </w:pPr>
      <w:r>
        <w:t xml:space="preserve">Gently rotate the vial until all powder is dissolved. After reconstitution the solution is clear. Parenteral drug products should be inspected visually for particulate matter and discoloration prior to administration. Do not use </w:t>
      </w:r>
      <w:proofErr w:type="spellStart"/>
      <w:r>
        <w:t>Kovaltry</w:t>
      </w:r>
      <w:proofErr w:type="spellEnd"/>
      <w:r>
        <w:t xml:space="preserve"> if you notice visible particulate matter or turbidity.</w:t>
      </w:r>
    </w:p>
    <w:p w:rsidR="009827EF" w:rsidRDefault="009827EF" w:rsidP="009827EF">
      <w:pPr>
        <w:pStyle w:val="BayerBodyTextFull"/>
      </w:pPr>
      <w:r>
        <w:t xml:space="preserve">After reconstitution, the solution is drawn back into the syringe. </w:t>
      </w:r>
      <w:proofErr w:type="spellStart"/>
      <w:r>
        <w:t>Kovaltry</w:t>
      </w:r>
      <w:proofErr w:type="spellEnd"/>
      <w:r>
        <w:t xml:space="preserve"> should be reconstituted and administered with the components provided with each package.</w:t>
      </w:r>
    </w:p>
    <w:p w:rsidR="009827EF" w:rsidRDefault="009827EF" w:rsidP="009827EF">
      <w:pPr>
        <w:pStyle w:val="BayerBodyTextFull"/>
      </w:pPr>
      <w:r>
        <w:t>The reconstituted product must be filtered prior to administration to remove potential particulate matter in the solution. Filtering is achieved by using the vial adapter.</w:t>
      </w:r>
    </w:p>
    <w:p w:rsidR="009827EF" w:rsidRDefault="009827EF" w:rsidP="009827EF">
      <w:pPr>
        <w:pStyle w:val="BayerBodyTextFull"/>
      </w:pPr>
      <w:proofErr w:type="gramStart"/>
      <w:r>
        <w:t xml:space="preserve">If you have any questions about </w:t>
      </w:r>
      <w:proofErr w:type="spellStart"/>
      <w:r>
        <w:t>Kovaltry</w:t>
      </w:r>
      <w:proofErr w:type="spellEnd"/>
      <w:r>
        <w:t xml:space="preserve"> and compatible separate filters contact Bayer Australia Limited (1800-KOGEN8 or 1800 564 368).</w:t>
      </w:r>
      <w:proofErr w:type="gramEnd"/>
      <w:r>
        <w:t xml:space="preserve">  </w:t>
      </w:r>
    </w:p>
    <w:p w:rsidR="00DC0FC8" w:rsidRPr="00EA12E6" w:rsidRDefault="00DC0FC8" w:rsidP="00B26B3F">
      <w:pPr>
        <w:pStyle w:val="Heading2"/>
      </w:pPr>
      <w:r w:rsidRPr="00EA12E6">
        <w:t xml:space="preserve">Incompatibilities </w:t>
      </w:r>
    </w:p>
    <w:p w:rsidR="00DC0FC8" w:rsidRPr="009338C3" w:rsidRDefault="00DC0FC8" w:rsidP="00A066A6">
      <w:pPr>
        <w:pStyle w:val="BayerBodyTextFull"/>
      </w:pPr>
      <w:r w:rsidRPr="009338C3">
        <w:t>This product must not be mixed with other medicinal products or solvents.</w:t>
      </w:r>
    </w:p>
    <w:p w:rsidR="00E0388D" w:rsidRPr="00641220" w:rsidRDefault="00F93AC7" w:rsidP="00B26B3F">
      <w:pPr>
        <w:pStyle w:val="Heading1"/>
        <w:rPr>
          <w:sz w:val="28"/>
          <w:szCs w:val="28"/>
        </w:rPr>
      </w:pPr>
      <w:r w:rsidRPr="00641220">
        <w:rPr>
          <w:sz w:val="28"/>
          <w:szCs w:val="28"/>
        </w:rPr>
        <w:t>OVERDOSAGE</w:t>
      </w:r>
    </w:p>
    <w:p w:rsidR="003C05BC" w:rsidRPr="00676333" w:rsidRDefault="003C05BC" w:rsidP="00A066A6">
      <w:pPr>
        <w:pStyle w:val="BayerBodyTextFull"/>
      </w:pPr>
      <w:r w:rsidRPr="00676333">
        <w:t>No case of overdose with recombinant human coagulation factor VIII has been reported.</w:t>
      </w:r>
    </w:p>
    <w:p w:rsidR="003D1FFA" w:rsidRPr="00676333" w:rsidRDefault="003D1FFA" w:rsidP="00A066A6">
      <w:pPr>
        <w:pStyle w:val="BayerBodyTextFull"/>
      </w:pPr>
      <w:r w:rsidRPr="00676333">
        <w:t>For information on the management of overdose, contact the Poison Information Centre on 131126 (Australia).</w:t>
      </w:r>
    </w:p>
    <w:p w:rsidR="00F93AC7" w:rsidRPr="00641220" w:rsidRDefault="00F93AC7" w:rsidP="00B26B3F">
      <w:pPr>
        <w:pStyle w:val="Heading1"/>
        <w:rPr>
          <w:sz w:val="28"/>
          <w:szCs w:val="28"/>
        </w:rPr>
      </w:pPr>
      <w:r w:rsidRPr="00641220">
        <w:rPr>
          <w:sz w:val="28"/>
          <w:szCs w:val="28"/>
        </w:rPr>
        <w:lastRenderedPageBreak/>
        <w:t>PRESENTATION</w:t>
      </w:r>
      <w:r w:rsidR="00DC0FC8" w:rsidRPr="00641220">
        <w:rPr>
          <w:sz w:val="28"/>
          <w:szCs w:val="28"/>
        </w:rPr>
        <w:t xml:space="preserve"> AND STORAGE CONDITIONS</w:t>
      </w:r>
    </w:p>
    <w:p w:rsidR="00DC0FC8" w:rsidRPr="005D5C4D" w:rsidRDefault="00DC0FC8" w:rsidP="00B26B3F">
      <w:pPr>
        <w:pStyle w:val="Heading2"/>
      </w:pPr>
      <w:r w:rsidRPr="005D5C4D">
        <w:t>Presentation</w:t>
      </w:r>
    </w:p>
    <w:p w:rsidR="009827EF" w:rsidRDefault="009827EF" w:rsidP="00A066A6">
      <w:pPr>
        <w:pStyle w:val="BayerBodyTextFull"/>
      </w:pPr>
      <w:proofErr w:type="spellStart"/>
      <w:r w:rsidRPr="009827EF">
        <w:t>Kovaltry</w:t>
      </w:r>
      <w:proofErr w:type="spellEnd"/>
      <w:r w:rsidRPr="009827EF">
        <w:t xml:space="preserve"> supplied with vial adapter for needleless reconstitution is provided with a prefilled syringe containing diluent for reconstitution.</w:t>
      </w:r>
    </w:p>
    <w:p w:rsidR="00F93AC7" w:rsidRPr="009338C3" w:rsidRDefault="00E0388D" w:rsidP="00A066A6">
      <w:pPr>
        <w:pStyle w:val="BayerBodyTextFull"/>
      </w:pPr>
      <w:proofErr w:type="spellStart"/>
      <w:r w:rsidRPr="009338C3">
        <w:t>Kovaltry</w:t>
      </w:r>
      <w:proofErr w:type="spellEnd"/>
      <w:r w:rsidR="00F93AC7" w:rsidRPr="009338C3">
        <w:t xml:space="preserve"> 250</w:t>
      </w:r>
      <w:r w:rsidR="007C6F69" w:rsidRPr="009338C3">
        <w:t xml:space="preserve"> IU, 500 IU, 1000 IU</w:t>
      </w:r>
    </w:p>
    <w:p w:rsidR="00F93AC7" w:rsidRPr="009338C3" w:rsidRDefault="00F93AC7" w:rsidP="00A066A6">
      <w:pPr>
        <w:pStyle w:val="BayerBodyTextFull"/>
      </w:pPr>
      <w:proofErr w:type="gramStart"/>
      <w:r w:rsidRPr="009338C3">
        <w:t xml:space="preserve">Packs of 1 vial of </w:t>
      </w:r>
      <w:proofErr w:type="spellStart"/>
      <w:r w:rsidRPr="009338C3">
        <w:t>lyophilis</w:t>
      </w:r>
      <w:r w:rsidR="00790EF3" w:rsidRPr="009338C3">
        <w:t>ed</w:t>
      </w:r>
      <w:proofErr w:type="spellEnd"/>
      <w:r w:rsidR="00790EF3" w:rsidRPr="009338C3">
        <w:t xml:space="preserve"> powder for injection</w:t>
      </w:r>
      <w:r w:rsidRPr="009338C3">
        <w:t xml:space="preserve"> [250</w:t>
      </w:r>
      <w:r w:rsidR="00312E06" w:rsidRPr="009338C3">
        <w:t xml:space="preserve"> IU</w:t>
      </w:r>
      <w:r w:rsidR="007C6F69" w:rsidRPr="009338C3">
        <w:t>, 500</w:t>
      </w:r>
      <w:r w:rsidR="00312E06" w:rsidRPr="009338C3">
        <w:t xml:space="preserve"> IU</w:t>
      </w:r>
      <w:r w:rsidR="007C6F69" w:rsidRPr="009338C3">
        <w:t>, 1000</w:t>
      </w:r>
      <w:r w:rsidRPr="009338C3">
        <w:t xml:space="preserve"> IU </w:t>
      </w:r>
      <w:proofErr w:type="spellStart"/>
      <w:r w:rsidRPr="009338C3">
        <w:t>octocog</w:t>
      </w:r>
      <w:proofErr w:type="spellEnd"/>
      <w:r w:rsidRPr="009338C3">
        <w:t xml:space="preserve"> alfa (</w:t>
      </w:r>
      <w:proofErr w:type="spellStart"/>
      <w:r w:rsidRPr="009338C3">
        <w:t>bhk</w:t>
      </w:r>
      <w:proofErr w:type="spellEnd"/>
      <w:r w:rsidRPr="009338C3">
        <w:t>)]</w:t>
      </w:r>
      <w:r w:rsidR="00A35C61" w:rsidRPr="009338C3">
        <w:t xml:space="preserve"> </w:t>
      </w:r>
      <w:r w:rsidR="00CF1125" w:rsidRPr="009338C3">
        <w:t>and</w:t>
      </w:r>
      <w:r w:rsidRPr="009338C3">
        <w:t xml:space="preserve"> a prefi</w:t>
      </w:r>
      <w:r w:rsidR="006D5EC8" w:rsidRPr="009338C3">
        <w:t>l</w:t>
      </w:r>
      <w:r w:rsidRPr="009338C3">
        <w:t>led</w:t>
      </w:r>
      <w:r w:rsidR="008F171C" w:rsidRPr="009338C3">
        <w:t xml:space="preserve"> diluent</w:t>
      </w:r>
      <w:r w:rsidRPr="009338C3">
        <w:t xml:space="preserve"> syringe </w:t>
      </w:r>
      <w:r w:rsidR="00790EF3" w:rsidRPr="009338C3">
        <w:t>(2.5 </w:t>
      </w:r>
      <w:r w:rsidR="00133FCB" w:rsidRPr="009338C3">
        <w:t>mL</w:t>
      </w:r>
      <w:r w:rsidR="00790EF3" w:rsidRPr="009338C3">
        <w:t xml:space="preserve"> Water for Injections) </w:t>
      </w:r>
      <w:r w:rsidRPr="009338C3">
        <w:t>for reconstitution</w:t>
      </w:r>
      <w:r w:rsidR="00DC5065" w:rsidRPr="009338C3">
        <w:t>.</w:t>
      </w:r>
      <w:proofErr w:type="gramEnd"/>
    </w:p>
    <w:p w:rsidR="00642208" w:rsidRPr="009338C3" w:rsidRDefault="00E0388D" w:rsidP="00A066A6">
      <w:pPr>
        <w:pStyle w:val="BayerBodyTextFull"/>
      </w:pPr>
      <w:proofErr w:type="spellStart"/>
      <w:r w:rsidRPr="009338C3">
        <w:t>Kovaltry</w:t>
      </w:r>
      <w:proofErr w:type="spellEnd"/>
      <w:r w:rsidR="00642208" w:rsidRPr="009338C3">
        <w:t xml:space="preserve"> 2000</w:t>
      </w:r>
      <w:r w:rsidR="007C6F69" w:rsidRPr="009338C3">
        <w:t xml:space="preserve"> IU, 3000 IU </w:t>
      </w:r>
    </w:p>
    <w:p w:rsidR="00174895" w:rsidRPr="009338C3" w:rsidRDefault="00642208" w:rsidP="00A066A6">
      <w:pPr>
        <w:pStyle w:val="BayerBodyTextFull"/>
      </w:pPr>
      <w:r w:rsidRPr="009338C3">
        <w:t xml:space="preserve">Packs of 1 vial of </w:t>
      </w:r>
      <w:proofErr w:type="spellStart"/>
      <w:r w:rsidRPr="009338C3">
        <w:t>lyophilis</w:t>
      </w:r>
      <w:r w:rsidR="00790EF3" w:rsidRPr="009338C3">
        <w:t>ed</w:t>
      </w:r>
      <w:proofErr w:type="spellEnd"/>
      <w:r w:rsidR="00790EF3" w:rsidRPr="009338C3">
        <w:t xml:space="preserve"> powder for injection</w:t>
      </w:r>
      <w:r w:rsidRPr="009338C3">
        <w:t xml:space="preserve"> [2000</w:t>
      </w:r>
      <w:r w:rsidR="00312E06" w:rsidRPr="009338C3">
        <w:t xml:space="preserve"> IU</w:t>
      </w:r>
      <w:r w:rsidR="007C6F69" w:rsidRPr="009338C3">
        <w:t>, 3000</w:t>
      </w:r>
      <w:r w:rsidRPr="009338C3">
        <w:t xml:space="preserve"> IU </w:t>
      </w:r>
      <w:proofErr w:type="spellStart"/>
      <w:r w:rsidRPr="009338C3">
        <w:t>octocog</w:t>
      </w:r>
      <w:proofErr w:type="spellEnd"/>
      <w:r w:rsidRPr="009338C3">
        <w:t xml:space="preserve"> alfa (</w:t>
      </w:r>
      <w:proofErr w:type="spellStart"/>
      <w:r w:rsidRPr="009338C3">
        <w:t>bhk</w:t>
      </w:r>
      <w:proofErr w:type="spellEnd"/>
      <w:r w:rsidRPr="009338C3">
        <w:t>)]</w:t>
      </w:r>
      <w:r w:rsidR="00CF1125" w:rsidRPr="009338C3">
        <w:t xml:space="preserve"> and</w:t>
      </w:r>
      <w:r w:rsidRPr="009338C3">
        <w:t xml:space="preserve"> a prefilled </w:t>
      </w:r>
      <w:r w:rsidR="008F171C" w:rsidRPr="009338C3">
        <w:t xml:space="preserve">diluent </w:t>
      </w:r>
      <w:r w:rsidRPr="009338C3">
        <w:t>syringe</w:t>
      </w:r>
      <w:r w:rsidR="004F663D" w:rsidRPr="009338C3">
        <w:t xml:space="preserve"> </w:t>
      </w:r>
      <w:r w:rsidR="00790EF3" w:rsidRPr="009338C3">
        <w:t>(5 </w:t>
      </w:r>
      <w:r w:rsidR="00133FCB" w:rsidRPr="009338C3">
        <w:t>mL</w:t>
      </w:r>
      <w:r w:rsidR="00790EF3" w:rsidRPr="009338C3">
        <w:t xml:space="preserve"> Water for Injections) </w:t>
      </w:r>
      <w:r w:rsidR="004F663D" w:rsidRPr="009338C3">
        <w:t>for</w:t>
      </w:r>
      <w:r w:rsidRPr="009338C3">
        <w:t xml:space="preserve"> reconstitution.</w:t>
      </w:r>
    </w:p>
    <w:p w:rsidR="00DC0FC8" w:rsidRPr="009338C3" w:rsidRDefault="00DC0FC8" w:rsidP="00A066A6">
      <w:pPr>
        <w:pStyle w:val="BayerBodyTextFull"/>
        <w:rPr>
          <w:b/>
        </w:rPr>
      </w:pPr>
      <w:r w:rsidRPr="009338C3">
        <w:t>Not all presentations are being distributed in Australia.</w:t>
      </w:r>
    </w:p>
    <w:p w:rsidR="00F93AC7" w:rsidRPr="005D5C4D" w:rsidRDefault="00DC0FC8" w:rsidP="00B26B3F">
      <w:pPr>
        <w:pStyle w:val="Heading2"/>
      </w:pPr>
      <w:r w:rsidRPr="005D5C4D">
        <w:t>Storage conditions</w:t>
      </w:r>
    </w:p>
    <w:p w:rsidR="00E0388D" w:rsidRPr="00676333" w:rsidRDefault="00F51346" w:rsidP="00A066A6">
      <w:pPr>
        <w:pStyle w:val="BayerBodyTextFull"/>
      </w:pPr>
      <w:proofErr w:type="gramStart"/>
      <w:r w:rsidRPr="00676333">
        <w:t>Store in a refrigerator (2°C – 8°C).</w:t>
      </w:r>
      <w:proofErr w:type="gramEnd"/>
      <w:r w:rsidRPr="00676333">
        <w:t xml:space="preserve"> Do not freeze. Keep the vial and the pre-filled syringe in the outer carton in order to protect from light. </w:t>
      </w:r>
    </w:p>
    <w:p w:rsidR="00F51346" w:rsidRPr="00676333" w:rsidRDefault="00F51346" w:rsidP="00A066A6">
      <w:pPr>
        <w:pStyle w:val="BayerBodyTextFull"/>
      </w:pPr>
      <w:r w:rsidRPr="00676333">
        <w:t>Within its overall shelf life of 30 months</w:t>
      </w:r>
      <w:r w:rsidR="00BF47C4" w:rsidRPr="00676333">
        <w:t>,</w:t>
      </w:r>
      <w:r w:rsidRPr="00676333">
        <w:t xml:space="preserve"> the product</w:t>
      </w:r>
      <w:r w:rsidR="00BF47C4" w:rsidRPr="00676333">
        <w:t>,</w:t>
      </w:r>
      <w:r w:rsidRPr="00676333">
        <w:t xml:space="preserve"> when kept in its outer carton, may be stored at ambient room temperature (up to 25°C) for a limited period of 12 months. In this case, the product expires at the end of this 12-month period or the expiration date on the product vial, whichever is earlier. The new expiry date must be noted on the outer carton. </w:t>
      </w:r>
    </w:p>
    <w:p w:rsidR="00F51346" w:rsidRPr="00676333" w:rsidRDefault="00F51346" w:rsidP="00A066A6">
      <w:pPr>
        <w:pStyle w:val="BayerBodyTextFull"/>
      </w:pPr>
      <w:r w:rsidRPr="00676333">
        <w:t xml:space="preserve">Once product is removed from refrigeration, it cannot be returned to the refrigerator. </w:t>
      </w:r>
    </w:p>
    <w:p w:rsidR="00F51346" w:rsidRPr="009338C3" w:rsidRDefault="00F51346" w:rsidP="00A066A6">
      <w:pPr>
        <w:pStyle w:val="BayerBodyTextFull"/>
      </w:pPr>
      <w:r w:rsidRPr="009338C3">
        <w:t>After reconstitution, from a microbiological point of view, the product should be used immediately. If not used immediately, in-use storage times and conditions prior to use are the responsibility of the user.</w:t>
      </w:r>
      <w:r w:rsidR="000B055F" w:rsidRPr="009338C3">
        <w:t xml:space="preserve"> </w:t>
      </w:r>
      <w:r w:rsidRPr="009338C3">
        <w:t xml:space="preserve">The chemical and physical in-use stability after </w:t>
      </w:r>
      <w:r w:rsidR="00BF47C4" w:rsidRPr="009338C3">
        <w:t>reconstitution</w:t>
      </w:r>
      <w:r w:rsidRPr="009338C3">
        <w:t xml:space="preserve"> has been demonstrated for 3 hours.</w:t>
      </w:r>
    </w:p>
    <w:p w:rsidR="00F51346" w:rsidRDefault="00F51346" w:rsidP="00A066A6">
      <w:pPr>
        <w:pStyle w:val="BayerBodyTextFull"/>
      </w:pPr>
      <w:r w:rsidRPr="009338C3">
        <w:t>Do not refrigerate after reconstitution.</w:t>
      </w:r>
    </w:p>
    <w:p w:rsidR="00F93AC7" w:rsidRPr="00641220" w:rsidRDefault="00F93AC7" w:rsidP="00A066A6">
      <w:pPr>
        <w:pStyle w:val="Heading1"/>
        <w:keepLines/>
        <w:rPr>
          <w:sz w:val="28"/>
          <w:szCs w:val="28"/>
        </w:rPr>
      </w:pPr>
      <w:r w:rsidRPr="00641220">
        <w:rPr>
          <w:sz w:val="28"/>
          <w:szCs w:val="28"/>
        </w:rPr>
        <w:t>NAME AND ADDRESS OF</w:t>
      </w:r>
      <w:r w:rsidR="00642208" w:rsidRPr="00641220">
        <w:rPr>
          <w:sz w:val="28"/>
          <w:szCs w:val="28"/>
        </w:rPr>
        <w:t xml:space="preserve"> THE</w:t>
      </w:r>
      <w:r w:rsidRPr="00641220">
        <w:rPr>
          <w:sz w:val="28"/>
          <w:szCs w:val="28"/>
        </w:rPr>
        <w:t xml:space="preserve"> SPONSOR</w:t>
      </w:r>
    </w:p>
    <w:p w:rsidR="00642208" w:rsidRPr="009338C3" w:rsidRDefault="008B63F6" w:rsidP="00A066A6">
      <w:pPr>
        <w:pStyle w:val="BayerBodyTextFull"/>
        <w:keepNext/>
        <w:keepLines/>
      </w:pPr>
      <w:r>
        <w:t>Bayer Australia Lt</w:t>
      </w:r>
      <w:r w:rsidR="00642208" w:rsidRPr="009338C3">
        <w:t>d</w:t>
      </w:r>
      <w:r w:rsidR="009D6172">
        <w:br/>
      </w:r>
      <w:r w:rsidR="00642208" w:rsidRPr="009338C3">
        <w:t>ABN 22 000 138 714</w:t>
      </w:r>
      <w:r w:rsidR="009D6172">
        <w:br/>
      </w:r>
      <w:r w:rsidR="00642208" w:rsidRPr="009338C3">
        <w:t>875 Pacific Highway</w:t>
      </w:r>
      <w:r w:rsidR="009D6172">
        <w:br/>
      </w:r>
      <w:proofErr w:type="spellStart"/>
      <w:r w:rsidR="00642208" w:rsidRPr="009338C3">
        <w:t>Pymble</w:t>
      </w:r>
      <w:proofErr w:type="spellEnd"/>
      <w:r w:rsidR="00642208" w:rsidRPr="009338C3">
        <w:t>, NSW 2073</w:t>
      </w:r>
    </w:p>
    <w:p w:rsidR="009474AE" w:rsidRPr="00641220" w:rsidRDefault="009474AE" w:rsidP="00B26B3F">
      <w:pPr>
        <w:pStyle w:val="Heading1"/>
        <w:rPr>
          <w:sz w:val="28"/>
          <w:szCs w:val="28"/>
        </w:rPr>
      </w:pPr>
      <w:r w:rsidRPr="00641220">
        <w:rPr>
          <w:sz w:val="28"/>
          <w:szCs w:val="28"/>
        </w:rPr>
        <w:t>POISON SCHEDULE OF THE MEDICINE</w:t>
      </w:r>
    </w:p>
    <w:p w:rsidR="008825AA" w:rsidRDefault="006B5368" w:rsidP="00B26B3F">
      <w:pPr>
        <w:pStyle w:val="Heading1"/>
      </w:pPr>
      <w:r w:rsidRPr="006B5368">
        <w:t xml:space="preserve"> Appendix A exempt</w:t>
      </w:r>
    </w:p>
    <w:p w:rsidR="00A269D7" w:rsidRPr="00641220" w:rsidRDefault="00F93AC7" w:rsidP="00B26B3F">
      <w:pPr>
        <w:pStyle w:val="Heading1"/>
        <w:rPr>
          <w:sz w:val="28"/>
          <w:szCs w:val="28"/>
        </w:rPr>
      </w:pPr>
      <w:r w:rsidRPr="00641220">
        <w:rPr>
          <w:sz w:val="28"/>
          <w:szCs w:val="28"/>
        </w:rPr>
        <w:t>DATE OF</w:t>
      </w:r>
      <w:r w:rsidR="002D5B1F" w:rsidRPr="00641220">
        <w:rPr>
          <w:sz w:val="28"/>
          <w:szCs w:val="28"/>
        </w:rPr>
        <w:t xml:space="preserve"> FIRST INCLUSION IN THE ARTG</w:t>
      </w:r>
      <w:r w:rsidRPr="00641220">
        <w:rPr>
          <w:sz w:val="28"/>
          <w:szCs w:val="28"/>
        </w:rPr>
        <w:t xml:space="preserve"> </w:t>
      </w:r>
    </w:p>
    <w:p w:rsidR="00711AE6" w:rsidRDefault="00711AE6" w:rsidP="0011174C"/>
    <w:p w:rsidR="00F93AC7" w:rsidRDefault="00711AE6" w:rsidP="0011174C">
      <w:r>
        <w:t>1 April 2016</w:t>
      </w:r>
    </w:p>
    <w:p w:rsidR="00711AE6" w:rsidRPr="009338C3" w:rsidRDefault="00711AE6" w:rsidP="0011174C"/>
    <w:p w:rsidR="00F96E82" w:rsidRPr="009338C3" w:rsidRDefault="006D5EC8" w:rsidP="0011174C">
      <w:pPr>
        <w:pStyle w:val="BodyText"/>
      </w:pPr>
      <w:r w:rsidRPr="009338C3">
        <w:rPr>
          <w:vertAlign w:val="superscript"/>
        </w:rPr>
        <w:t>®</w:t>
      </w:r>
      <w:r w:rsidRPr="009338C3">
        <w:t xml:space="preserve"> Registered</w:t>
      </w:r>
      <w:r w:rsidR="0072597E" w:rsidRPr="009338C3">
        <w:t xml:space="preserve"> </w:t>
      </w:r>
      <w:r w:rsidR="00F93AC7" w:rsidRPr="009338C3">
        <w:t>Trade</w:t>
      </w:r>
      <w:r w:rsidR="006064B5" w:rsidRPr="009338C3">
        <w:t>m</w:t>
      </w:r>
      <w:r w:rsidR="00343F38" w:rsidRPr="009338C3">
        <w:t>ark of Bayer AG</w:t>
      </w:r>
    </w:p>
    <w:sectPr w:rsidR="00F96E82" w:rsidRPr="009338C3" w:rsidSect="00F3617A">
      <w:headerReference w:type="default" r:id="rId13"/>
      <w:footerReference w:type="default" r:id="rId14"/>
      <w:footerReference w:type="first" r:id="rId15"/>
      <w:pgSz w:w="11907" w:h="16840" w:code="9"/>
      <w:pgMar w:top="992" w:right="1281" w:bottom="1135" w:left="1140" w:header="720"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56" w:rsidRDefault="00F06956" w:rsidP="0011174C">
      <w:r>
        <w:separator/>
      </w:r>
    </w:p>
  </w:endnote>
  <w:endnote w:type="continuationSeparator" w:id="0">
    <w:p w:rsidR="00F06956" w:rsidRDefault="00F06956" w:rsidP="0011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17" w:rsidRPr="00F917D7" w:rsidRDefault="00D90136" w:rsidP="00F917D7">
    <w:pPr>
      <w:tabs>
        <w:tab w:val="right" w:pos="9498"/>
      </w:tabs>
      <w:rPr>
        <w:sz w:val="20"/>
        <w:szCs w:val="20"/>
      </w:rPr>
    </w:pPr>
    <w:r>
      <w:rPr>
        <w:sz w:val="20"/>
        <w:szCs w:val="20"/>
      </w:rPr>
      <w:t>1</w:t>
    </w:r>
    <w:r w:rsidR="00711AE6">
      <w:rPr>
        <w:sz w:val="20"/>
        <w:szCs w:val="20"/>
      </w:rPr>
      <w:t>60401</w:t>
    </w:r>
    <w:r w:rsidR="00B20917" w:rsidRPr="00F917D7">
      <w:rPr>
        <w:sz w:val="20"/>
        <w:szCs w:val="20"/>
      </w:rPr>
      <w:t xml:space="preserve"> </w:t>
    </w:r>
    <w:proofErr w:type="spellStart"/>
    <w:r w:rsidR="00B20917" w:rsidRPr="00F917D7">
      <w:rPr>
        <w:sz w:val="20"/>
        <w:szCs w:val="20"/>
      </w:rPr>
      <w:t>Kovaltry</w:t>
    </w:r>
    <w:proofErr w:type="spellEnd"/>
    <w:r w:rsidR="00B20917" w:rsidRPr="00F917D7">
      <w:rPr>
        <w:sz w:val="20"/>
        <w:szCs w:val="20"/>
      </w:rPr>
      <w:t xml:space="preserve"> </w:t>
    </w:r>
    <w:r w:rsidR="00310A9B" w:rsidRPr="00F917D7">
      <w:rPr>
        <w:sz w:val="20"/>
        <w:szCs w:val="20"/>
      </w:rPr>
      <w:t xml:space="preserve">PI </w:t>
    </w:r>
    <w:r w:rsidR="009827EF">
      <w:rPr>
        <w:sz w:val="20"/>
        <w:szCs w:val="20"/>
      </w:rPr>
      <w:t>Vial Adapter</w:t>
    </w:r>
    <w:r w:rsidR="00B20917" w:rsidRPr="00F917D7">
      <w:rPr>
        <w:sz w:val="20"/>
        <w:szCs w:val="20"/>
      </w:rPr>
      <w:t xml:space="preserve">                                                                    </w:t>
    </w:r>
    <w:r w:rsidR="00F917D7" w:rsidRPr="00F917D7">
      <w:rPr>
        <w:sz w:val="20"/>
        <w:szCs w:val="20"/>
      </w:rPr>
      <w:t xml:space="preserve">                    </w:t>
    </w:r>
    <w:r w:rsidR="00F917D7" w:rsidRPr="00F917D7">
      <w:rPr>
        <w:sz w:val="20"/>
        <w:szCs w:val="20"/>
      </w:rPr>
      <w:tab/>
    </w:r>
    <w:r w:rsidR="00B20917" w:rsidRPr="00F917D7">
      <w:rPr>
        <w:sz w:val="20"/>
        <w:szCs w:val="20"/>
      </w:rPr>
      <w:t xml:space="preserve">Page </w:t>
    </w:r>
    <w:r w:rsidR="00B20917" w:rsidRPr="00F917D7">
      <w:rPr>
        <w:rStyle w:val="PageNumber"/>
        <w:sz w:val="20"/>
        <w:szCs w:val="20"/>
      </w:rPr>
      <w:fldChar w:fldCharType="begin"/>
    </w:r>
    <w:r w:rsidR="00B20917" w:rsidRPr="00F917D7">
      <w:rPr>
        <w:rStyle w:val="PageNumber"/>
        <w:sz w:val="20"/>
        <w:szCs w:val="20"/>
      </w:rPr>
      <w:instrText xml:space="preserve"> PAGE </w:instrText>
    </w:r>
    <w:r w:rsidR="00B20917" w:rsidRPr="00F917D7">
      <w:rPr>
        <w:rStyle w:val="PageNumber"/>
        <w:sz w:val="20"/>
        <w:szCs w:val="20"/>
      </w:rPr>
      <w:fldChar w:fldCharType="separate"/>
    </w:r>
    <w:r w:rsidR="003A3680">
      <w:rPr>
        <w:rStyle w:val="PageNumber"/>
        <w:noProof/>
        <w:sz w:val="20"/>
        <w:szCs w:val="20"/>
      </w:rPr>
      <w:t>1</w:t>
    </w:r>
    <w:r w:rsidR="00B20917" w:rsidRPr="00F917D7">
      <w:rPr>
        <w:rStyle w:val="PageNumber"/>
        <w:sz w:val="20"/>
        <w:szCs w:val="20"/>
      </w:rPr>
      <w:fldChar w:fldCharType="end"/>
    </w:r>
    <w:r w:rsidR="00B20917" w:rsidRPr="00F917D7">
      <w:rPr>
        <w:rStyle w:val="PageNumber"/>
        <w:sz w:val="20"/>
        <w:szCs w:val="20"/>
      </w:rPr>
      <w:t xml:space="preserve"> of </w:t>
    </w:r>
    <w:r w:rsidR="00B20917" w:rsidRPr="00F917D7">
      <w:rPr>
        <w:rStyle w:val="PageNumber"/>
        <w:sz w:val="20"/>
        <w:szCs w:val="20"/>
      </w:rPr>
      <w:fldChar w:fldCharType="begin"/>
    </w:r>
    <w:r w:rsidR="00B20917" w:rsidRPr="00F917D7">
      <w:rPr>
        <w:rStyle w:val="PageNumber"/>
        <w:sz w:val="20"/>
        <w:szCs w:val="20"/>
      </w:rPr>
      <w:instrText xml:space="preserve"> NUMPAGES </w:instrText>
    </w:r>
    <w:r w:rsidR="00B20917" w:rsidRPr="00F917D7">
      <w:rPr>
        <w:rStyle w:val="PageNumber"/>
        <w:sz w:val="20"/>
        <w:szCs w:val="20"/>
      </w:rPr>
      <w:fldChar w:fldCharType="separate"/>
    </w:r>
    <w:r w:rsidR="003A3680">
      <w:rPr>
        <w:rStyle w:val="PageNumber"/>
        <w:noProof/>
        <w:sz w:val="20"/>
        <w:szCs w:val="20"/>
      </w:rPr>
      <w:t>20</w:t>
    </w:r>
    <w:r w:rsidR="00B20917" w:rsidRPr="00F917D7">
      <w:rPr>
        <w:rStyle w:val="PageNumber"/>
        <w:sz w:val="20"/>
        <w:szCs w:val="20"/>
      </w:rPr>
      <w:fldChar w:fldCharType="end"/>
    </w:r>
  </w:p>
  <w:p w:rsidR="00B20917" w:rsidRDefault="00B20917" w:rsidP="001117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17" w:rsidRPr="00320DA5" w:rsidRDefault="00B20917" w:rsidP="0011174C">
    <w:r w:rsidRPr="00320DA5">
      <w:t>Version 1</w:t>
    </w:r>
  </w:p>
  <w:p w:rsidR="00B20917" w:rsidRPr="00320DA5" w:rsidRDefault="00B20917" w:rsidP="0011174C">
    <w:r w:rsidRPr="00320DA5">
      <w:t>BAYER AUSTRALIA LTD Product Information (KOGENATE®)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56" w:rsidRDefault="00F06956" w:rsidP="0011174C">
      <w:r>
        <w:separator/>
      </w:r>
    </w:p>
  </w:footnote>
  <w:footnote w:type="continuationSeparator" w:id="0">
    <w:p w:rsidR="00F06956" w:rsidRDefault="00F06956" w:rsidP="0011174C">
      <w:r>
        <w:continuationSeparator/>
      </w:r>
    </w:p>
  </w:footnote>
  <w:footnote w:id="1">
    <w:p w:rsidR="00B20917" w:rsidRDefault="00B20917" w:rsidP="0011174C">
      <w:pPr>
        <w:pStyle w:val="FootnoteText"/>
      </w:pPr>
      <w:r w:rsidRPr="0014747C">
        <w:rPr>
          <w:rStyle w:val="FootnoteReference"/>
        </w:rPr>
        <w:sym w:font="Symbol" w:char="F02A"/>
      </w:r>
      <w:r>
        <w:t xml:space="preserve"> </w:t>
      </w:r>
      <w:r w:rsidRPr="0014747C">
        <w:t>Drugs which have been taken by only a limited number of pregnant women and women of childbearing age, without an increase in the frequency of malformation or other direct or indirect harmful effects on the human foetus having been observed. Studies in animals are inadequate or may be lacking, but available data show no evidence of an increased occurrence of foetal damage.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3A3680" w:rsidRPr="002E7F61" w:rsidTr="00445F21">
      <w:trPr>
        <w:trHeight w:val="590"/>
      </w:trPr>
      <w:tc>
        <w:tcPr>
          <w:tcW w:w="8720" w:type="dxa"/>
          <w:shd w:val="clear" w:color="auto" w:fill="E4F2E0"/>
        </w:tcPr>
        <w:p w:rsidR="003A3680" w:rsidRPr="002E7F61" w:rsidRDefault="003A3680" w:rsidP="00445F21">
          <w:pPr>
            <w:pStyle w:val="Footer"/>
            <w:rPr>
              <w:b/>
              <w:sz w:val="18"/>
              <w:szCs w:val="18"/>
            </w:rPr>
          </w:pPr>
          <w:r w:rsidRPr="002E7F61">
            <w:rPr>
              <w:b/>
              <w:sz w:val="18"/>
              <w:szCs w:val="18"/>
            </w:rPr>
            <w:t xml:space="preserve">Attachment 1: Product information </w:t>
          </w:r>
          <w:r w:rsidRPr="004761A1">
            <w:rPr>
              <w:b/>
              <w:sz w:val="18"/>
              <w:szCs w:val="18"/>
            </w:rPr>
            <w:t xml:space="preserve">AusPAR - </w:t>
          </w:r>
          <w:proofErr w:type="spellStart"/>
          <w:r w:rsidRPr="004761A1">
            <w:rPr>
              <w:b/>
              <w:sz w:val="18"/>
              <w:szCs w:val="18"/>
            </w:rPr>
            <w:t>Kovaltry</w:t>
          </w:r>
          <w:proofErr w:type="spellEnd"/>
          <w:r w:rsidRPr="004761A1">
            <w:rPr>
              <w:b/>
              <w:sz w:val="18"/>
              <w:szCs w:val="18"/>
            </w:rPr>
            <w:t xml:space="preserve"> </w:t>
          </w:r>
          <w:proofErr w:type="spellStart"/>
          <w:r w:rsidRPr="004761A1">
            <w:rPr>
              <w:b/>
              <w:sz w:val="18"/>
              <w:szCs w:val="18"/>
            </w:rPr>
            <w:t>Octocog</w:t>
          </w:r>
          <w:proofErr w:type="spellEnd"/>
          <w:r w:rsidRPr="004761A1">
            <w:rPr>
              <w:b/>
              <w:sz w:val="18"/>
              <w:szCs w:val="18"/>
            </w:rPr>
            <w:t xml:space="preserve"> alfa (</w:t>
          </w:r>
          <w:proofErr w:type="spellStart"/>
          <w:r w:rsidRPr="004761A1">
            <w:rPr>
              <w:b/>
              <w:sz w:val="18"/>
              <w:szCs w:val="18"/>
            </w:rPr>
            <w:t>bhk</w:t>
          </w:r>
          <w:proofErr w:type="spellEnd"/>
          <w:r w:rsidRPr="004761A1">
            <w:rPr>
              <w:b/>
              <w:sz w:val="18"/>
              <w:szCs w:val="18"/>
            </w:rPr>
            <w:t>) Bayer Australia Pty Ltd PM-2015-00368-1-4 - FINAL 23 April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sz w:val="18"/>
                <w:szCs w:val="18"/>
              </w:rPr>
              <w:t>https://www.tga.gov.au/product-information-pi</w:t>
            </w:r>
          </w:hyperlink>
          <w:r w:rsidRPr="00FF2AA4">
            <w:rPr>
              <w:b/>
              <w:sz w:val="18"/>
              <w:szCs w:val="18"/>
              <w:u w:val="single"/>
            </w:rPr>
            <w:t>&gt;</w:t>
          </w:r>
        </w:p>
      </w:tc>
    </w:tr>
  </w:tbl>
  <w:p w:rsidR="003A3680" w:rsidRDefault="003A3680" w:rsidP="003A36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2946"/>
    <w:multiLevelType w:val="hybridMultilevel"/>
    <w:tmpl w:val="BBAA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99727F"/>
    <w:multiLevelType w:val="hybridMultilevel"/>
    <w:tmpl w:val="6D3C38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4F6ECE"/>
    <w:multiLevelType w:val="hybridMultilevel"/>
    <w:tmpl w:val="553AF8C8"/>
    <w:lvl w:ilvl="0" w:tplc="24D2D162">
      <w:start w:val="1"/>
      <w:numFmt w:val="bullet"/>
      <w:lvlText w:val=""/>
      <w:lvlJc w:val="left"/>
      <w:pPr>
        <w:tabs>
          <w:tab w:val="num" w:pos="936"/>
        </w:tabs>
        <w:ind w:left="936" w:hanging="360"/>
      </w:pPr>
      <w:rPr>
        <w:rFonts w:ascii="Wingdings" w:hAnsi="Wingdings" w:hint="default"/>
        <w:b w:val="0"/>
        <w:i w:val="0"/>
        <w:sz w:val="20"/>
        <w:szCs w:val="20"/>
      </w:rPr>
    </w:lvl>
    <w:lvl w:ilvl="1" w:tplc="5D2E259C" w:tentative="1">
      <w:start w:val="1"/>
      <w:numFmt w:val="bullet"/>
      <w:lvlText w:val="o"/>
      <w:lvlJc w:val="left"/>
      <w:pPr>
        <w:tabs>
          <w:tab w:val="num" w:pos="936"/>
        </w:tabs>
        <w:ind w:left="936" w:hanging="360"/>
      </w:pPr>
      <w:rPr>
        <w:rFonts w:ascii="Courier New" w:hAnsi="Courier New" w:cs="Courier New" w:hint="default"/>
      </w:rPr>
    </w:lvl>
    <w:lvl w:ilvl="2" w:tplc="1F0C6C54" w:tentative="1">
      <w:start w:val="1"/>
      <w:numFmt w:val="bullet"/>
      <w:lvlText w:val=""/>
      <w:lvlJc w:val="left"/>
      <w:pPr>
        <w:tabs>
          <w:tab w:val="num" w:pos="1656"/>
        </w:tabs>
        <w:ind w:left="1656" w:hanging="360"/>
      </w:pPr>
      <w:rPr>
        <w:rFonts w:ascii="Wingdings" w:hAnsi="Wingdings" w:hint="default"/>
      </w:rPr>
    </w:lvl>
    <w:lvl w:ilvl="3" w:tplc="71FA0032" w:tentative="1">
      <w:start w:val="1"/>
      <w:numFmt w:val="bullet"/>
      <w:lvlText w:val=""/>
      <w:lvlJc w:val="left"/>
      <w:pPr>
        <w:tabs>
          <w:tab w:val="num" w:pos="2376"/>
        </w:tabs>
        <w:ind w:left="2376" w:hanging="360"/>
      </w:pPr>
      <w:rPr>
        <w:rFonts w:ascii="Symbol" w:hAnsi="Symbol" w:hint="default"/>
      </w:rPr>
    </w:lvl>
    <w:lvl w:ilvl="4" w:tplc="D1BC924A" w:tentative="1">
      <w:start w:val="1"/>
      <w:numFmt w:val="bullet"/>
      <w:lvlText w:val="o"/>
      <w:lvlJc w:val="left"/>
      <w:pPr>
        <w:tabs>
          <w:tab w:val="num" w:pos="3096"/>
        </w:tabs>
        <w:ind w:left="3096" w:hanging="360"/>
      </w:pPr>
      <w:rPr>
        <w:rFonts w:ascii="Courier New" w:hAnsi="Courier New" w:cs="Courier New" w:hint="default"/>
      </w:rPr>
    </w:lvl>
    <w:lvl w:ilvl="5" w:tplc="CC428718" w:tentative="1">
      <w:start w:val="1"/>
      <w:numFmt w:val="bullet"/>
      <w:lvlText w:val=""/>
      <w:lvlJc w:val="left"/>
      <w:pPr>
        <w:tabs>
          <w:tab w:val="num" w:pos="3816"/>
        </w:tabs>
        <w:ind w:left="3816" w:hanging="360"/>
      </w:pPr>
      <w:rPr>
        <w:rFonts w:ascii="Wingdings" w:hAnsi="Wingdings" w:hint="default"/>
      </w:rPr>
    </w:lvl>
    <w:lvl w:ilvl="6" w:tplc="1354ECF8" w:tentative="1">
      <w:start w:val="1"/>
      <w:numFmt w:val="bullet"/>
      <w:lvlText w:val=""/>
      <w:lvlJc w:val="left"/>
      <w:pPr>
        <w:tabs>
          <w:tab w:val="num" w:pos="4536"/>
        </w:tabs>
        <w:ind w:left="4536" w:hanging="360"/>
      </w:pPr>
      <w:rPr>
        <w:rFonts w:ascii="Symbol" w:hAnsi="Symbol" w:hint="default"/>
      </w:rPr>
    </w:lvl>
    <w:lvl w:ilvl="7" w:tplc="ADA66704" w:tentative="1">
      <w:start w:val="1"/>
      <w:numFmt w:val="bullet"/>
      <w:lvlText w:val="o"/>
      <w:lvlJc w:val="left"/>
      <w:pPr>
        <w:tabs>
          <w:tab w:val="num" w:pos="5256"/>
        </w:tabs>
        <w:ind w:left="5256" w:hanging="360"/>
      </w:pPr>
      <w:rPr>
        <w:rFonts w:ascii="Courier New" w:hAnsi="Courier New" w:cs="Courier New" w:hint="default"/>
      </w:rPr>
    </w:lvl>
    <w:lvl w:ilvl="8" w:tplc="7182027A" w:tentative="1">
      <w:start w:val="1"/>
      <w:numFmt w:val="bullet"/>
      <w:lvlText w:val=""/>
      <w:lvlJc w:val="left"/>
      <w:pPr>
        <w:tabs>
          <w:tab w:val="num" w:pos="5976"/>
        </w:tabs>
        <w:ind w:left="5976" w:hanging="360"/>
      </w:pPr>
      <w:rPr>
        <w:rFonts w:ascii="Wingdings" w:hAnsi="Wingdings" w:hint="default"/>
      </w:rPr>
    </w:lvl>
  </w:abstractNum>
  <w:abstractNum w:abstractNumId="3">
    <w:nsid w:val="134C71CF"/>
    <w:multiLevelType w:val="hybridMultilevel"/>
    <w:tmpl w:val="DF78A9C6"/>
    <w:lvl w:ilvl="0" w:tplc="F41EC734">
      <w:numFmt w:val="bullet"/>
      <w:lvlText w:val="-"/>
      <w:lvlJc w:val="left"/>
      <w:pPr>
        <w:tabs>
          <w:tab w:val="num" w:pos="936"/>
        </w:tabs>
        <w:ind w:left="936" w:hanging="360"/>
      </w:pPr>
      <w:rPr>
        <w:rFonts w:ascii="Helv" w:eastAsia="Times New Roman" w:hAnsi="Helv" w:cs="Helv" w:hint="default"/>
        <w:b w:val="0"/>
        <w:i w:val="0"/>
        <w:sz w:val="20"/>
        <w:szCs w:val="20"/>
      </w:rPr>
    </w:lvl>
    <w:lvl w:ilvl="1" w:tplc="9B20AC40" w:tentative="1">
      <w:start w:val="1"/>
      <w:numFmt w:val="bullet"/>
      <w:lvlText w:val="o"/>
      <w:lvlJc w:val="left"/>
      <w:pPr>
        <w:tabs>
          <w:tab w:val="num" w:pos="936"/>
        </w:tabs>
        <w:ind w:left="936" w:hanging="360"/>
      </w:pPr>
      <w:rPr>
        <w:rFonts w:ascii="Courier New" w:hAnsi="Courier New" w:cs="Courier New" w:hint="default"/>
      </w:rPr>
    </w:lvl>
    <w:lvl w:ilvl="2" w:tplc="7EDAE0C4" w:tentative="1">
      <w:start w:val="1"/>
      <w:numFmt w:val="bullet"/>
      <w:lvlText w:val=""/>
      <w:lvlJc w:val="left"/>
      <w:pPr>
        <w:tabs>
          <w:tab w:val="num" w:pos="1656"/>
        </w:tabs>
        <w:ind w:left="1656" w:hanging="360"/>
      </w:pPr>
      <w:rPr>
        <w:rFonts w:ascii="Wingdings" w:hAnsi="Wingdings" w:hint="default"/>
      </w:rPr>
    </w:lvl>
    <w:lvl w:ilvl="3" w:tplc="51ACC896" w:tentative="1">
      <w:start w:val="1"/>
      <w:numFmt w:val="bullet"/>
      <w:lvlText w:val=""/>
      <w:lvlJc w:val="left"/>
      <w:pPr>
        <w:tabs>
          <w:tab w:val="num" w:pos="2376"/>
        </w:tabs>
        <w:ind w:left="2376" w:hanging="360"/>
      </w:pPr>
      <w:rPr>
        <w:rFonts w:ascii="Symbol" w:hAnsi="Symbol" w:hint="default"/>
      </w:rPr>
    </w:lvl>
    <w:lvl w:ilvl="4" w:tplc="BB0C41A0" w:tentative="1">
      <w:start w:val="1"/>
      <w:numFmt w:val="bullet"/>
      <w:lvlText w:val="o"/>
      <w:lvlJc w:val="left"/>
      <w:pPr>
        <w:tabs>
          <w:tab w:val="num" w:pos="3096"/>
        </w:tabs>
        <w:ind w:left="3096" w:hanging="360"/>
      </w:pPr>
      <w:rPr>
        <w:rFonts w:ascii="Courier New" w:hAnsi="Courier New" w:cs="Courier New" w:hint="default"/>
      </w:rPr>
    </w:lvl>
    <w:lvl w:ilvl="5" w:tplc="28A2346A" w:tentative="1">
      <w:start w:val="1"/>
      <w:numFmt w:val="bullet"/>
      <w:lvlText w:val=""/>
      <w:lvlJc w:val="left"/>
      <w:pPr>
        <w:tabs>
          <w:tab w:val="num" w:pos="3816"/>
        </w:tabs>
        <w:ind w:left="3816" w:hanging="360"/>
      </w:pPr>
      <w:rPr>
        <w:rFonts w:ascii="Wingdings" w:hAnsi="Wingdings" w:hint="default"/>
      </w:rPr>
    </w:lvl>
    <w:lvl w:ilvl="6" w:tplc="24E25144" w:tentative="1">
      <w:start w:val="1"/>
      <w:numFmt w:val="bullet"/>
      <w:lvlText w:val=""/>
      <w:lvlJc w:val="left"/>
      <w:pPr>
        <w:tabs>
          <w:tab w:val="num" w:pos="4536"/>
        </w:tabs>
        <w:ind w:left="4536" w:hanging="360"/>
      </w:pPr>
      <w:rPr>
        <w:rFonts w:ascii="Symbol" w:hAnsi="Symbol" w:hint="default"/>
      </w:rPr>
    </w:lvl>
    <w:lvl w:ilvl="7" w:tplc="24FC56EE" w:tentative="1">
      <w:start w:val="1"/>
      <w:numFmt w:val="bullet"/>
      <w:lvlText w:val="o"/>
      <w:lvlJc w:val="left"/>
      <w:pPr>
        <w:tabs>
          <w:tab w:val="num" w:pos="5256"/>
        </w:tabs>
        <w:ind w:left="5256" w:hanging="360"/>
      </w:pPr>
      <w:rPr>
        <w:rFonts w:ascii="Courier New" w:hAnsi="Courier New" w:cs="Courier New" w:hint="default"/>
      </w:rPr>
    </w:lvl>
    <w:lvl w:ilvl="8" w:tplc="59C8DF66" w:tentative="1">
      <w:start w:val="1"/>
      <w:numFmt w:val="bullet"/>
      <w:lvlText w:val=""/>
      <w:lvlJc w:val="left"/>
      <w:pPr>
        <w:tabs>
          <w:tab w:val="num" w:pos="5976"/>
        </w:tabs>
        <w:ind w:left="5976" w:hanging="360"/>
      </w:pPr>
      <w:rPr>
        <w:rFonts w:ascii="Wingdings" w:hAnsi="Wingdings" w:hint="default"/>
      </w:rPr>
    </w:lvl>
  </w:abstractNum>
  <w:abstractNum w:abstractNumId="4">
    <w:nsid w:val="15440E31"/>
    <w:multiLevelType w:val="singleLevel"/>
    <w:tmpl w:val="458C591A"/>
    <w:lvl w:ilvl="0">
      <w:start w:val="1"/>
      <w:numFmt w:val="lowerLetter"/>
      <w:lvlText w:val="%1)"/>
      <w:lvlJc w:val="left"/>
      <w:pPr>
        <w:tabs>
          <w:tab w:val="num" w:pos="360"/>
        </w:tabs>
        <w:ind w:left="360" w:hanging="360"/>
      </w:pPr>
      <w:rPr>
        <w:rFonts w:hint="default"/>
      </w:rPr>
    </w:lvl>
  </w:abstractNum>
  <w:abstractNum w:abstractNumId="5">
    <w:nsid w:val="15D13A11"/>
    <w:multiLevelType w:val="hybridMultilevel"/>
    <w:tmpl w:val="B2DC2736"/>
    <w:lvl w:ilvl="0" w:tplc="26B65C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FB4A03"/>
    <w:multiLevelType w:val="multilevel"/>
    <w:tmpl w:val="553AF8C8"/>
    <w:lvl w:ilvl="0">
      <w:start w:val="1"/>
      <w:numFmt w:val="bullet"/>
      <w:lvlText w:val=""/>
      <w:lvlJc w:val="left"/>
      <w:pPr>
        <w:tabs>
          <w:tab w:val="num" w:pos="936"/>
        </w:tabs>
        <w:ind w:left="936" w:hanging="360"/>
      </w:pPr>
      <w:rPr>
        <w:rFonts w:ascii="Wingdings" w:hAnsi="Wingdings" w:hint="default"/>
        <w:b w:val="0"/>
        <w:i w:val="0"/>
        <w:sz w:val="20"/>
        <w:szCs w:val="20"/>
      </w:rPr>
    </w:lvl>
    <w:lvl w:ilvl="1">
      <w:start w:val="1"/>
      <w:numFmt w:val="bullet"/>
      <w:lvlText w:val="o"/>
      <w:lvlJc w:val="left"/>
      <w:pPr>
        <w:tabs>
          <w:tab w:val="num" w:pos="936"/>
        </w:tabs>
        <w:ind w:left="936" w:hanging="360"/>
      </w:pPr>
      <w:rPr>
        <w:rFonts w:ascii="Courier New" w:hAnsi="Courier New" w:cs="Courier New" w:hint="default"/>
      </w:rPr>
    </w:lvl>
    <w:lvl w:ilvl="2">
      <w:start w:val="1"/>
      <w:numFmt w:val="bullet"/>
      <w:lvlText w:val=""/>
      <w:lvlJc w:val="left"/>
      <w:pPr>
        <w:tabs>
          <w:tab w:val="num" w:pos="1656"/>
        </w:tabs>
        <w:ind w:left="165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o"/>
      <w:lvlJc w:val="left"/>
      <w:pPr>
        <w:tabs>
          <w:tab w:val="num" w:pos="3096"/>
        </w:tabs>
        <w:ind w:left="3096" w:hanging="360"/>
      </w:pPr>
      <w:rPr>
        <w:rFonts w:ascii="Courier New" w:hAnsi="Courier New" w:cs="Courier New" w:hint="default"/>
      </w:rPr>
    </w:lvl>
    <w:lvl w:ilvl="5">
      <w:start w:val="1"/>
      <w:numFmt w:val="bullet"/>
      <w:lvlText w:val=""/>
      <w:lvlJc w:val="left"/>
      <w:pPr>
        <w:tabs>
          <w:tab w:val="num" w:pos="3816"/>
        </w:tabs>
        <w:ind w:left="3816" w:hanging="360"/>
      </w:pPr>
      <w:rPr>
        <w:rFonts w:ascii="Wingdings" w:hAnsi="Wingdings" w:hint="default"/>
      </w:rPr>
    </w:lvl>
    <w:lvl w:ilvl="6">
      <w:start w:val="1"/>
      <w:numFmt w:val="bullet"/>
      <w:lvlText w:val=""/>
      <w:lvlJc w:val="left"/>
      <w:pPr>
        <w:tabs>
          <w:tab w:val="num" w:pos="4536"/>
        </w:tabs>
        <w:ind w:left="4536" w:hanging="360"/>
      </w:pPr>
      <w:rPr>
        <w:rFonts w:ascii="Symbol" w:hAnsi="Symbol" w:hint="default"/>
      </w:rPr>
    </w:lvl>
    <w:lvl w:ilvl="7">
      <w:start w:val="1"/>
      <w:numFmt w:val="bullet"/>
      <w:lvlText w:val="o"/>
      <w:lvlJc w:val="left"/>
      <w:pPr>
        <w:tabs>
          <w:tab w:val="num" w:pos="5256"/>
        </w:tabs>
        <w:ind w:left="5256" w:hanging="360"/>
      </w:pPr>
      <w:rPr>
        <w:rFonts w:ascii="Courier New" w:hAnsi="Courier New" w:cs="Courier New" w:hint="default"/>
      </w:rPr>
    </w:lvl>
    <w:lvl w:ilvl="8">
      <w:start w:val="1"/>
      <w:numFmt w:val="bullet"/>
      <w:lvlText w:val=""/>
      <w:lvlJc w:val="left"/>
      <w:pPr>
        <w:tabs>
          <w:tab w:val="num" w:pos="5976"/>
        </w:tabs>
        <w:ind w:left="5976" w:hanging="360"/>
      </w:pPr>
      <w:rPr>
        <w:rFonts w:ascii="Wingdings" w:hAnsi="Wingdings" w:hint="default"/>
      </w:rPr>
    </w:lvl>
  </w:abstractNum>
  <w:abstractNum w:abstractNumId="7">
    <w:nsid w:val="1E501BFE"/>
    <w:multiLevelType w:val="hybridMultilevel"/>
    <w:tmpl w:val="41E8E3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064D45"/>
    <w:multiLevelType w:val="hybridMultilevel"/>
    <w:tmpl w:val="1E38B1BA"/>
    <w:lvl w:ilvl="0" w:tplc="E4D41BA8">
      <w:start w:val="1"/>
      <w:numFmt w:val="decimal"/>
      <w:lvlText w:val="%1."/>
      <w:lvlJc w:val="left"/>
      <w:pPr>
        <w:tabs>
          <w:tab w:val="num" w:pos="502"/>
        </w:tabs>
        <w:ind w:left="502" w:hanging="360"/>
      </w:pPr>
      <w:rPr>
        <w:rFonts w:hint="default"/>
      </w:rPr>
    </w:lvl>
    <w:lvl w:ilvl="1" w:tplc="8520B60C" w:tentative="1">
      <w:start w:val="1"/>
      <w:numFmt w:val="lowerLetter"/>
      <w:lvlText w:val="%2."/>
      <w:lvlJc w:val="left"/>
      <w:pPr>
        <w:tabs>
          <w:tab w:val="num" w:pos="1440"/>
        </w:tabs>
        <w:ind w:left="1440" w:hanging="360"/>
      </w:pPr>
    </w:lvl>
    <w:lvl w:ilvl="2" w:tplc="8A58FD3E" w:tentative="1">
      <w:start w:val="1"/>
      <w:numFmt w:val="lowerRoman"/>
      <w:lvlText w:val="%3."/>
      <w:lvlJc w:val="right"/>
      <w:pPr>
        <w:tabs>
          <w:tab w:val="num" w:pos="2160"/>
        </w:tabs>
        <w:ind w:left="2160" w:hanging="180"/>
      </w:pPr>
    </w:lvl>
    <w:lvl w:ilvl="3" w:tplc="E17CD9C0" w:tentative="1">
      <w:start w:val="1"/>
      <w:numFmt w:val="decimal"/>
      <w:lvlText w:val="%4."/>
      <w:lvlJc w:val="left"/>
      <w:pPr>
        <w:tabs>
          <w:tab w:val="num" w:pos="2880"/>
        </w:tabs>
        <w:ind w:left="2880" w:hanging="360"/>
      </w:pPr>
    </w:lvl>
    <w:lvl w:ilvl="4" w:tplc="35240922" w:tentative="1">
      <w:start w:val="1"/>
      <w:numFmt w:val="lowerLetter"/>
      <w:lvlText w:val="%5."/>
      <w:lvlJc w:val="left"/>
      <w:pPr>
        <w:tabs>
          <w:tab w:val="num" w:pos="3600"/>
        </w:tabs>
        <w:ind w:left="3600" w:hanging="360"/>
      </w:pPr>
    </w:lvl>
    <w:lvl w:ilvl="5" w:tplc="CCFC710E" w:tentative="1">
      <w:start w:val="1"/>
      <w:numFmt w:val="lowerRoman"/>
      <w:lvlText w:val="%6."/>
      <w:lvlJc w:val="right"/>
      <w:pPr>
        <w:tabs>
          <w:tab w:val="num" w:pos="4320"/>
        </w:tabs>
        <w:ind w:left="4320" w:hanging="180"/>
      </w:pPr>
    </w:lvl>
    <w:lvl w:ilvl="6" w:tplc="B866C20A" w:tentative="1">
      <w:start w:val="1"/>
      <w:numFmt w:val="decimal"/>
      <w:lvlText w:val="%7."/>
      <w:lvlJc w:val="left"/>
      <w:pPr>
        <w:tabs>
          <w:tab w:val="num" w:pos="5040"/>
        </w:tabs>
        <w:ind w:left="5040" w:hanging="360"/>
      </w:pPr>
    </w:lvl>
    <w:lvl w:ilvl="7" w:tplc="7598ED80" w:tentative="1">
      <w:start w:val="1"/>
      <w:numFmt w:val="lowerLetter"/>
      <w:lvlText w:val="%8."/>
      <w:lvlJc w:val="left"/>
      <w:pPr>
        <w:tabs>
          <w:tab w:val="num" w:pos="5760"/>
        </w:tabs>
        <w:ind w:left="5760" w:hanging="360"/>
      </w:pPr>
    </w:lvl>
    <w:lvl w:ilvl="8" w:tplc="FB26956C" w:tentative="1">
      <w:start w:val="1"/>
      <w:numFmt w:val="lowerRoman"/>
      <w:lvlText w:val="%9."/>
      <w:lvlJc w:val="right"/>
      <w:pPr>
        <w:tabs>
          <w:tab w:val="num" w:pos="6480"/>
        </w:tabs>
        <w:ind w:left="6480" w:hanging="180"/>
      </w:pPr>
    </w:lvl>
  </w:abstractNum>
  <w:abstractNum w:abstractNumId="9">
    <w:nsid w:val="399414B8"/>
    <w:multiLevelType w:val="hybridMultilevel"/>
    <w:tmpl w:val="77D0EC7C"/>
    <w:lvl w:ilvl="0" w:tplc="0EF0686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4A5A21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D73D15"/>
    <w:multiLevelType w:val="hybridMultilevel"/>
    <w:tmpl w:val="CF964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AE83037"/>
    <w:multiLevelType w:val="multilevel"/>
    <w:tmpl w:val="1AEAC4BC"/>
    <w:lvl w:ilvl="0">
      <w:start w:val="1"/>
      <w:numFmt w:val="decimal"/>
      <w:lvlText w:val="%1."/>
      <w:lvlJc w:val="left"/>
      <w:pPr>
        <w:tabs>
          <w:tab w:val="num" w:pos="0"/>
        </w:tabs>
        <w:ind w:left="1134" w:hanging="1134"/>
      </w:pPr>
      <w:rPr>
        <w:rFonts w:hint="default"/>
        <w:b/>
        <w:sz w:val="28"/>
      </w:rPr>
    </w:lvl>
    <w:lvl w:ilvl="1">
      <w:start w:val="1"/>
      <w:numFmt w:val="decimal"/>
      <w:lvlText w:val="%1.%2"/>
      <w:lvlJc w:val="left"/>
      <w:pPr>
        <w:tabs>
          <w:tab w:val="num" w:pos="0"/>
        </w:tabs>
        <w:ind w:left="1134" w:hanging="1134"/>
      </w:pPr>
      <w:rPr>
        <w:rFonts w:hint="default"/>
        <w:b/>
      </w:rPr>
    </w:lvl>
    <w:lvl w:ilvl="2">
      <w:start w:val="1"/>
      <w:numFmt w:val="decimal"/>
      <w:lvlText w:val="%1.%2.%3"/>
      <w:lvlJc w:val="left"/>
      <w:pPr>
        <w:tabs>
          <w:tab w:val="num" w:pos="0"/>
        </w:tabs>
        <w:ind w:left="1134" w:hanging="1134"/>
      </w:pPr>
      <w:rPr>
        <w:rFonts w:hint="default"/>
        <w:b/>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134" w:hanging="1134"/>
      </w:pPr>
      <w:rPr>
        <w:rFonts w:hint="default"/>
      </w:rPr>
    </w:lvl>
    <w:lvl w:ilvl="5">
      <w:start w:val="1"/>
      <w:numFmt w:val="decimal"/>
      <w:lvlText w:val="%1.%2.%3.%4.%5.%6"/>
      <w:lvlJc w:val="left"/>
      <w:pPr>
        <w:tabs>
          <w:tab w:val="num" w:pos="0"/>
        </w:tabs>
        <w:ind w:left="1134" w:hanging="1134"/>
      </w:pPr>
      <w:rPr>
        <w:rFonts w:hint="default"/>
      </w:rPr>
    </w:lvl>
    <w:lvl w:ilvl="6">
      <w:start w:val="1"/>
      <w:numFmt w:val="decimal"/>
      <w:lvlText w:val="%1.%2.%3.%4.%5.%6.%7"/>
      <w:lvlJc w:val="left"/>
      <w:pPr>
        <w:tabs>
          <w:tab w:val="num" w:pos="0"/>
        </w:tabs>
        <w:ind w:left="1134" w:hanging="1134"/>
      </w:pPr>
      <w:rPr>
        <w:rFonts w:hint="default"/>
      </w:rPr>
    </w:lvl>
    <w:lvl w:ilvl="7">
      <w:start w:val="1"/>
      <w:numFmt w:val="decimal"/>
      <w:lvlText w:val="%1.%2.%3.%4.%5.%6.%7.%8"/>
      <w:lvlJc w:val="left"/>
      <w:pPr>
        <w:tabs>
          <w:tab w:val="num" w:pos="0"/>
        </w:tabs>
        <w:ind w:left="1134" w:hanging="1134"/>
      </w:pPr>
      <w:rPr>
        <w:rFonts w:hint="default"/>
      </w:rPr>
    </w:lvl>
    <w:lvl w:ilvl="8">
      <w:start w:val="1"/>
      <w:numFmt w:val="decimal"/>
      <w:lvlText w:val="%1.%2.%3.%4.%5.%6.%7.%8.%9"/>
      <w:lvlJc w:val="left"/>
      <w:pPr>
        <w:tabs>
          <w:tab w:val="num" w:pos="0"/>
        </w:tabs>
        <w:ind w:left="1134" w:hanging="1134"/>
      </w:pPr>
      <w:rPr>
        <w:rFonts w:hint="default"/>
      </w:rPr>
    </w:lvl>
  </w:abstractNum>
  <w:abstractNum w:abstractNumId="13">
    <w:nsid w:val="5C5E443F"/>
    <w:multiLevelType w:val="hybridMultilevel"/>
    <w:tmpl w:val="0172C76A"/>
    <w:lvl w:ilvl="0" w:tplc="2C9A9CA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E24FE0"/>
    <w:multiLevelType w:val="hybridMultilevel"/>
    <w:tmpl w:val="3488B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067297F"/>
    <w:multiLevelType w:val="hybridMultilevel"/>
    <w:tmpl w:val="4600C8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0D35953"/>
    <w:multiLevelType w:val="singleLevel"/>
    <w:tmpl w:val="2C702C6A"/>
    <w:lvl w:ilvl="0">
      <w:start w:val="12"/>
      <w:numFmt w:val="decimal"/>
      <w:lvlText w:val="%1."/>
      <w:lvlJc w:val="left"/>
      <w:pPr>
        <w:tabs>
          <w:tab w:val="num" w:pos="570"/>
        </w:tabs>
        <w:ind w:left="570" w:hanging="570"/>
      </w:pPr>
      <w:rPr>
        <w:rFonts w:hint="default"/>
      </w:rPr>
    </w:lvl>
  </w:abstractNum>
  <w:abstractNum w:abstractNumId="17">
    <w:nsid w:val="6DEF2A4A"/>
    <w:multiLevelType w:val="multilevel"/>
    <w:tmpl w:val="E3CEEC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9016138"/>
    <w:multiLevelType w:val="hybridMultilevel"/>
    <w:tmpl w:val="E3EC7404"/>
    <w:lvl w:ilvl="0" w:tplc="0EF06866">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4"/>
  </w:num>
  <w:num w:numId="5">
    <w:abstractNumId w:val="2"/>
  </w:num>
  <w:num w:numId="6">
    <w:abstractNumId w:val="6"/>
  </w:num>
  <w:num w:numId="7">
    <w:abstractNumId w:val="3"/>
  </w:num>
  <w:num w:numId="8">
    <w:abstractNumId w:val="8"/>
  </w:num>
  <w:num w:numId="9">
    <w:abstractNumId w:val="15"/>
  </w:num>
  <w:num w:numId="10">
    <w:abstractNumId w:val="14"/>
  </w:num>
  <w:num w:numId="11">
    <w:abstractNumId w:val="7"/>
  </w:num>
  <w:num w:numId="12">
    <w:abstractNumId w:val="1"/>
  </w:num>
  <w:num w:numId="13">
    <w:abstractNumId w:val="12"/>
  </w:num>
  <w:num w:numId="14">
    <w:abstractNumId w:val="5"/>
  </w:num>
  <w:num w:numId="15">
    <w:abstractNumId w:val="11"/>
  </w:num>
  <w:num w:numId="16">
    <w:abstractNumId w:val="13"/>
  </w:num>
  <w:num w:numId="17">
    <w:abstractNumId w:val="0"/>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2C"/>
    <w:rsid w:val="00000761"/>
    <w:rsid w:val="00006A90"/>
    <w:rsid w:val="00007AF1"/>
    <w:rsid w:val="00011D9F"/>
    <w:rsid w:val="00012AFD"/>
    <w:rsid w:val="00014862"/>
    <w:rsid w:val="00022EC5"/>
    <w:rsid w:val="00025FC0"/>
    <w:rsid w:val="0002766D"/>
    <w:rsid w:val="000301AD"/>
    <w:rsid w:val="00030CB2"/>
    <w:rsid w:val="0003319C"/>
    <w:rsid w:val="00035353"/>
    <w:rsid w:val="00036B7C"/>
    <w:rsid w:val="000404AA"/>
    <w:rsid w:val="00043579"/>
    <w:rsid w:val="0004603D"/>
    <w:rsid w:val="00051665"/>
    <w:rsid w:val="00052171"/>
    <w:rsid w:val="00061FD8"/>
    <w:rsid w:val="000638DB"/>
    <w:rsid w:val="00067DDE"/>
    <w:rsid w:val="00071ED8"/>
    <w:rsid w:val="0007297E"/>
    <w:rsid w:val="00075AF3"/>
    <w:rsid w:val="00081235"/>
    <w:rsid w:val="000879A7"/>
    <w:rsid w:val="00095711"/>
    <w:rsid w:val="00095DB6"/>
    <w:rsid w:val="000A007E"/>
    <w:rsid w:val="000A0B0A"/>
    <w:rsid w:val="000A352D"/>
    <w:rsid w:val="000A681E"/>
    <w:rsid w:val="000A6D7F"/>
    <w:rsid w:val="000A7D87"/>
    <w:rsid w:val="000B055F"/>
    <w:rsid w:val="000B2287"/>
    <w:rsid w:val="000B74E7"/>
    <w:rsid w:val="000C4213"/>
    <w:rsid w:val="000C4ABB"/>
    <w:rsid w:val="000D0A21"/>
    <w:rsid w:val="000D33DC"/>
    <w:rsid w:val="000D3F41"/>
    <w:rsid w:val="000E2642"/>
    <w:rsid w:val="000F6F65"/>
    <w:rsid w:val="0010551F"/>
    <w:rsid w:val="00106867"/>
    <w:rsid w:val="00107098"/>
    <w:rsid w:val="001103CB"/>
    <w:rsid w:val="0011174C"/>
    <w:rsid w:val="001118F0"/>
    <w:rsid w:val="00113243"/>
    <w:rsid w:val="001137A1"/>
    <w:rsid w:val="00122D85"/>
    <w:rsid w:val="0012512D"/>
    <w:rsid w:val="00130F77"/>
    <w:rsid w:val="001313C2"/>
    <w:rsid w:val="00131E65"/>
    <w:rsid w:val="00133FCB"/>
    <w:rsid w:val="00135667"/>
    <w:rsid w:val="00137329"/>
    <w:rsid w:val="00140624"/>
    <w:rsid w:val="00140EAC"/>
    <w:rsid w:val="00143456"/>
    <w:rsid w:val="0014747C"/>
    <w:rsid w:val="001477D5"/>
    <w:rsid w:val="00152C46"/>
    <w:rsid w:val="00154212"/>
    <w:rsid w:val="001565EB"/>
    <w:rsid w:val="0016133F"/>
    <w:rsid w:val="00174895"/>
    <w:rsid w:val="001801CF"/>
    <w:rsid w:val="00183171"/>
    <w:rsid w:val="001914DC"/>
    <w:rsid w:val="0019189F"/>
    <w:rsid w:val="00193234"/>
    <w:rsid w:val="001932E4"/>
    <w:rsid w:val="001A04AA"/>
    <w:rsid w:val="001B55FF"/>
    <w:rsid w:val="001C139B"/>
    <w:rsid w:val="001D00AA"/>
    <w:rsid w:val="001D21C9"/>
    <w:rsid w:val="001D6B5A"/>
    <w:rsid w:val="001E0D7C"/>
    <w:rsid w:val="001E70D1"/>
    <w:rsid w:val="001F0909"/>
    <w:rsid w:val="001F42CA"/>
    <w:rsid w:val="00200068"/>
    <w:rsid w:val="0020196A"/>
    <w:rsid w:val="00207A4A"/>
    <w:rsid w:val="0021135A"/>
    <w:rsid w:val="002168F6"/>
    <w:rsid w:val="00216A39"/>
    <w:rsid w:val="00220C43"/>
    <w:rsid w:val="00225416"/>
    <w:rsid w:val="002260BE"/>
    <w:rsid w:val="00226744"/>
    <w:rsid w:val="00235CB3"/>
    <w:rsid w:val="0024142E"/>
    <w:rsid w:val="00243FE4"/>
    <w:rsid w:val="002444B6"/>
    <w:rsid w:val="00246051"/>
    <w:rsid w:val="00253280"/>
    <w:rsid w:val="002534B4"/>
    <w:rsid w:val="00253875"/>
    <w:rsid w:val="00253CC4"/>
    <w:rsid w:val="0025446A"/>
    <w:rsid w:val="002573DF"/>
    <w:rsid w:val="002624D2"/>
    <w:rsid w:val="002750E3"/>
    <w:rsid w:val="00277CAE"/>
    <w:rsid w:val="0029013B"/>
    <w:rsid w:val="00291A07"/>
    <w:rsid w:val="002940A0"/>
    <w:rsid w:val="002A13EB"/>
    <w:rsid w:val="002A3E4D"/>
    <w:rsid w:val="002A461B"/>
    <w:rsid w:val="002A7383"/>
    <w:rsid w:val="002B18F5"/>
    <w:rsid w:val="002B2861"/>
    <w:rsid w:val="002B65CE"/>
    <w:rsid w:val="002C181C"/>
    <w:rsid w:val="002C780C"/>
    <w:rsid w:val="002D455A"/>
    <w:rsid w:val="002D4691"/>
    <w:rsid w:val="002D5657"/>
    <w:rsid w:val="002D5B1F"/>
    <w:rsid w:val="002E6F88"/>
    <w:rsid w:val="002F23E8"/>
    <w:rsid w:val="002F6AF1"/>
    <w:rsid w:val="0030529B"/>
    <w:rsid w:val="00310A9B"/>
    <w:rsid w:val="00311C0B"/>
    <w:rsid w:val="00312E06"/>
    <w:rsid w:val="00320DA5"/>
    <w:rsid w:val="00323C23"/>
    <w:rsid w:val="00324079"/>
    <w:rsid w:val="003252D9"/>
    <w:rsid w:val="00325813"/>
    <w:rsid w:val="00326BCA"/>
    <w:rsid w:val="0033113F"/>
    <w:rsid w:val="00332353"/>
    <w:rsid w:val="0034142E"/>
    <w:rsid w:val="00343F38"/>
    <w:rsid w:val="003446FA"/>
    <w:rsid w:val="003473A3"/>
    <w:rsid w:val="00354093"/>
    <w:rsid w:val="0035640F"/>
    <w:rsid w:val="00371A0B"/>
    <w:rsid w:val="00375004"/>
    <w:rsid w:val="0037589A"/>
    <w:rsid w:val="003805FF"/>
    <w:rsid w:val="00381F2C"/>
    <w:rsid w:val="00384A70"/>
    <w:rsid w:val="00392B05"/>
    <w:rsid w:val="003A142A"/>
    <w:rsid w:val="003A3680"/>
    <w:rsid w:val="003B5A50"/>
    <w:rsid w:val="003B6A23"/>
    <w:rsid w:val="003B72CA"/>
    <w:rsid w:val="003C05BC"/>
    <w:rsid w:val="003C26DE"/>
    <w:rsid w:val="003C450D"/>
    <w:rsid w:val="003C46A8"/>
    <w:rsid w:val="003C68D3"/>
    <w:rsid w:val="003C7AAA"/>
    <w:rsid w:val="003D100B"/>
    <w:rsid w:val="003D150C"/>
    <w:rsid w:val="003D1FFA"/>
    <w:rsid w:val="003D2309"/>
    <w:rsid w:val="003D4D44"/>
    <w:rsid w:val="003D5811"/>
    <w:rsid w:val="003D6A5F"/>
    <w:rsid w:val="003F4D1F"/>
    <w:rsid w:val="004013EA"/>
    <w:rsid w:val="00401993"/>
    <w:rsid w:val="00401D40"/>
    <w:rsid w:val="004130AB"/>
    <w:rsid w:val="00417FF0"/>
    <w:rsid w:val="00420D25"/>
    <w:rsid w:val="00424436"/>
    <w:rsid w:val="004303BD"/>
    <w:rsid w:val="00430648"/>
    <w:rsid w:val="00440DEF"/>
    <w:rsid w:val="00443C40"/>
    <w:rsid w:val="00444022"/>
    <w:rsid w:val="004528DC"/>
    <w:rsid w:val="004535DF"/>
    <w:rsid w:val="004538AA"/>
    <w:rsid w:val="0045413C"/>
    <w:rsid w:val="0045499D"/>
    <w:rsid w:val="0045759D"/>
    <w:rsid w:val="00461139"/>
    <w:rsid w:val="00464D6D"/>
    <w:rsid w:val="00472531"/>
    <w:rsid w:val="004731EB"/>
    <w:rsid w:val="00481D83"/>
    <w:rsid w:val="0048406C"/>
    <w:rsid w:val="00485CCB"/>
    <w:rsid w:val="0049243A"/>
    <w:rsid w:val="00495839"/>
    <w:rsid w:val="004976AE"/>
    <w:rsid w:val="004A0D0E"/>
    <w:rsid w:val="004A2387"/>
    <w:rsid w:val="004A34E6"/>
    <w:rsid w:val="004B0AAA"/>
    <w:rsid w:val="004B2D51"/>
    <w:rsid w:val="004B3C4A"/>
    <w:rsid w:val="004B57ED"/>
    <w:rsid w:val="004C00B0"/>
    <w:rsid w:val="004C0627"/>
    <w:rsid w:val="004C3EA9"/>
    <w:rsid w:val="004E08AC"/>
    <w:rsid w:val="004E30E0"/>
    <w:rsid w:val="004E55AD"/>
    <w:rsid w:val="004F56F0"/>
    <w:rsid w:val="004F663D"/>
    <w:rsid w:val="00501157"/>
    <w:rsid w:val="00501357"/>
    <w:rsid w:val="00506CB1"/>
    <w:rsid w:val="00507B66"/>
    <w:rsid w:val="00511F15"/>
    <w:rsid w:val="00513058"/>
    <w:rsid w:val="0052105E"/>
    <w:rsid w:val="00525D61"/>
    <w:rsid w:val="00526FF0"/>
    <w:rsid w:val="00531BA3"/>
    <w:rsid w:val="005362BF"/>
    <w:rsid w:val="0054222C"/>
    <w:rsid w:val="00545D85"/>
    <w:rsid w:val="00550816"/>
    <w:rsid w:val="00551A6E"/>
    <w:rsid w:val="00555C1C"/>
    <w:rsid w:val="0056445F"/>
    <w:rsid w:val="005673E9"/>
    <w:rsid w:val="005716FE"/>
    <w:rsid w:val="00571DB6"/>
    <w:rsid w:val="005952F0"/>
    <w:rsid w:val="005A2A07"/>
    <w:rsid w:val="005A6C39"/>
    <w:rsid w:val="005B406A"/>
    <w:rsid w:val="005C5C69"/>
    <w:rsid w:val="005D0ACF"/>
    <w:rsid w:val="005D0DDD"/>
    <w:rsid w:val="005D1348"/>
    <w:rsid w:val="005D5C4D"/>
    <w:rsid w:val="005E1B6B"/>
    <w:rsid w:val="005E2AD7"/>
    <w:rsid w:val="005F49BC"/>
    <w:rsid w:val="005F5687"/>
    <w:rsid w:val="005F6247"/>
    <w:rsid w:val="005F7FD7"/>
    <w:rsid w:val="00601DB8"/>
    <w:rsid w:val="006064B5"/>
    <w:rsid w:val="00606EB8"/>
    <w:rsid w:val="00614123"/>
    <w:rsid w:val="00615AA3"/>
    <w:rsid w:val="0061699E"/>
    <w:rsid w:val="00630997"/>
    <w:rsid w:val="00631676"/>
    <w:rsid w:val="00631DEF"/>
    <w:rsid w:val="00632D43"/>
    <w:rsid w:val="00633933"/>
    <w:rsid w:val="00636BDF"/>
    <w:rsid w:val="00641220"/>
    <w:rsid w:val="006412F0"/>
    <w:rsid w:val="00642208"/>
    <w:rsid w:val="00646613"/>
    <w:rsid w:val="00650AD0"/>
    <w:rsid w:val="00653961"/>
    <w:rsid w:val="0065426E"/>
    <w:rsid w:val="006569AA"/>
    <w:rsid w:val="00661963"/>
    <w:rsid w:val="006637BD"/>
    <w:rsid w:val="0067077C"/>
    <w:rsid w:val="00673B08"/>
    <w:rsid w:val="006760C0"/>
    <w:rsid w:val="00676333"/>
    <w:rsid w:val="00677242"/>
    <w:rsid w:val="006834D1"/>
    <w:rsid w:val="0068650E"/>
    <w:rsid w:val="00691980"/>
    <w:rsid w:val="00691B78"/>
    <w:rsid w:val="0069594E"/>
    <w:rsid w:val="006971F7"/>
    <w:rsid w:val="006A35F6"/>
    <w:rsid w:val="006B5368"/>
    <w:rsid w:val="006B7334"/>
    <w:rsid w:val="006C016F"/>
    <w:rsid w:val="006C4424"/>
    <w:rsid w:val="006C4933"/>
    <w:rsid w:val="006D23DB"/>
    <w:rsid w:val="006D5EC8"/>
    <w:rsid w:val="006E4B43"/>
    <w:rsid w:val="006F1734"/>
    <w:rsid w:val="006F4063"/>
    <w:rsid w:val="006F426E"/>
    <w:rsid w:val="006F4E56"/>
    <w:rsid w:val="006F523D"/>
    <w:rsid w:val="00705F3D"/>
    <w:rsid w:val="00706932"/>
    <w:rsid w:val="00710219"/>
    <w:rsid w:val="00711AE6"/>
    <w:rsid w:val="007121FC"/>
    <w:rsid w:val="0072597E"/>
    <w:rsid w:val="007313CD"/>
    <w:rsid w:val="0073144A"/>
    <w:rsid w:val="00732A50"/>
    <w:rsid w:val="00732C12"/>
    <w:rsid w:val="00733BF2"/>
    <w:rsid w:val="007356DD"/>
    <w:rsid w:val="007427AC"/>
    <w:rsid w:val="00743B52"/>
    <w:rsid w:val="0074525B"/>
    <w:rsid w:val="00746122"/>
    <w:rsid w:val="007503C8"/>
    <w:rsid w:val="00753517"/>
    <w:rsid w:val="00753D0A"/>
    <w:rsid w:val="00754052"/>
    <w:rsid w:val="0075441F"/>
    <w:rsid w:val="00756943"/>
    <w:rsid w:val="007609CD"/>
    <w:rsid w:val="00760ED9"/>
    <w:rsid w:val="00765515"/>
    <w:rsid w:val="00772689"/>
    <w:rsid w:val="00772F49"/>
    <w:rsid w:val="00777514"/>
    <w:rsid w:val="00781C50"/>
    <w:rsid w:val="00783E46"/>
    <w:rsid w:val="00790EF3"/>
    <w:rsid w:val="007953C2"/>
    <w:rsid w:val="007A1F50"/>
    <w:rsid w:val="007A27F0"/>
    <w:rsid w:val="007A3D04"/>
    <w:rsid w:val="007B021E"/>
    <w:rsid w:val="007B0AE6"/>
    <w:rsid w:val="007B4673"/>
    <w:rsid w:val="007B6E2E"/>
    <w:rsid w:val="007B7EF2"/>
    <w:rsid w:val="007C5457"/>
    <w:rsid w:val="007C614D"/>
    <w:rsid w:val="007C6F69"/>
    <w:rsid w:val="007D3569"/>
    <w:rsid w:val="007D65C6"/>
    <w:rsid w:val="007D6A47"/>
    <w:rsid w:val="007F2C69"/>
    <w:rsid w:val="007F42F4"/>
    <w:rsid w:val="007F7FF4"/>
    <w:rsid w:val="00804CED"/>
    <w:rsid w:val="008060DE"/>
    <w:rsid w:val="00806795"/>
    <w:rsid w:val="00812414"/>
    <w:rsid w:val="00814EF7"/>
    <w:rsid w:val="008158A4"/>
    <w:rsid w:val="00824FFF"/>
    <w:rsid w:val="00826F46"/>
    <w:rsid w:val="008340D1"/>
    <w:rsid w:val="008360BC"/>
    <w:rsid w:val="00836A8D"/>
    <w:rsid w:val="00837CCB"/>
    <w:rsid w:val="00842CFF"/>
    <w:rsid w:val="00845B8D"/>
    <w:rsid w:val="00847CFA"/>
    <w:rsid w:val="00851729"/>
    <w:rsid w:val="00852ECD"/>
    <w:rsid w:val="008547F1"/>
    <w:rsid w:val="0086219B"/>
    <w:rsid w:val="00864588"/>
    <w:rsid w:val="008646CE"/>
    <w:rsid w:val="00866378"/>
    <w:rsid w:val="008671D2"/>
    <w:rsid w:val="008756AC"/>
    <w:rsid w:val="008825AA"/>
    <w:rsid w:val="00891EB4"/>
    <w:rsid w:val="008A1AC8"/>
    <w:rsid w:val="008A23E8"/>
    <w:rsid w:val="008A7DF6"/>
    <w:rsid w:val="008B0CAE"/>
    <w:rsid w:val="008B1679"/>
    <w:rsid w:val="008B63F6"/>
    <w:rsid w:val="008C1D14"/>
    <w:rsid w:val="008C23C1"/>
    <w:rsid w:val="008C3520"/>
    <w:rsid w:val="008D2EA3"/>
    <w:rsid w:val="008E083D"/>
    <w:rsid w:val="008E0FCA"/>
    <w:rsid w:val="008E329F"/>
    <w:rsid w:val="008E37FD"/>
    <w:rsid w:val="008F1672"/>
    <w:rsid w:val="008F171C"/>
    <w:rsid w:val="008F2B47"/>
    <w:rsid w:val="008F3DF1"/>
    <w:rsid w:val="008F6887"/>
    <w:rsid w:val="008F764F"/>
    <w:rsid w:val="009012DF"/>
    <w:rsid w:val="009039FD"/>
    <w:rsid w:val="009053ED"/>
    <w:rsid w:val="0091189C"/>
    <w:rsid w:val="00914585"/>
    <w:rsid w:val="00916B2D"/>
    <w:rsid w:val="0092090C"/>
    <w:rsid w:val="009221E1"/>
    <w:rsid w:val="00926DA8"/>
    <w:rsid w:val="0093331D"/>
    <w:rsid w:val="009337C9"/>
    <w:rsid w:val="009338C3"/>
    <w:rsid w:val="00942D62"/>
    <w:rsid w:val="00943AE2"/>
    <w:rsid w:val="009474AE"/>
    <w:rsid w:val="00950E3E"/>
    <w:rsid w:val="00952018"/>
    <w:rsid w:val="00964795"/>
    <w:rsid w:val="00974320"/>
    <w:rsid w:val="00976E0E"/>
    <w:rsid w:val="009827EF"/>
    <w:rsid w:val="0099362F"/>
    <w:rsid w:val="009964DD"/>
    <w:rsid w:val="009968E7"/>
    <w:rsid w:val="009A0976"/>
    <w:rsid w:val="009A5290"/>
    <w:rsid w:val="009A676E"/>
    <w:rsid w:val="009A756C"/>
    <w:rsid w:val="009B1D46"/>
    <w:rsid w:val="009B3156"/>
    <w:rsid w:val="009C47FE"/>
    <w:rsid w:val="009C6D9F"/>
    <w:rsid w:val="009D0267"/>
    <w:rsid w:val="009D1090"/>
    <w:rsid w:val="009D272C"/>
    <w:rsid w:val="009D2EE9"/>
    <w:rsid w:val="009D6172"/>
    <w:rsid w:val="009E0556"/>
    <w:rsid w:val="009E683B"/>
    <w:rsid w:val="009E6B73"/>
    <w:rsid w:val="009F10A4"/>
    <w:rsid w:val="009F4201"/>
    <w:rsid w:val="009F7811"/>
    <w:rsid w:val="009F7E91"/>
    <w:rsid w:val="00A02318"/>
    <w:rsid w:val="00A02364"/>
    <w:rsid w:val="00A066A6"/>
    <w:rsid w:val="00A106EA"/>
    <w:rsid w:val="00A155AE"/>
    <w:rsid w:val="00A1775C"/>
    <w:rsid w:val="00A20F06"/>
    <w:rsid w:val="00A23123"/>
    <w:rsid w:val="00A23F76"/>
    <w:rsid w:val="00A24C66"/>
    <w:rsid w:val="00A269D7"/>
    <w:rsid w:val="00A35C61"/>
    <w:rsid w:val="00A40880"/>
    <w:rsid w:val="00A41643"/>
    <w:rsid w:val="00A454D3"/>
    <w:rsid w:val="00A51F81"/>
    <w:rsid w:val="00A55645"/>
    <w:rsid w:val="00A65BCA"/>
    <w:rsid w:val="00A65D35"/>
    <w:rsid w:val="00A702C3"/>
    <w:rsid w:val="00A727C0"/>
    <w:rsid w:val="00A73948"/>
    <w:rsid w:val="00A8012F"/>
    <w:rsid w:val="00A817A0"/>
    <w:rsid w:val="00A84EA2"/>
    <w:rsid w:val="00A8640E"/>
    <w:rsid w:val="00A87DB6"/>
    <w:rsid w:val="00A90A5D"/>
    <w:rsid w:val="00A914DC"/>
    <w:rsid w:val="00A94AE8"/>
    <w:rsid w:val="00A97BC6"/>
    <w:rsid w:val="00AA1956"/>
    <w:rsid w:val="00AA466A"/>
    <w:rsid w:val="00AA523E"/>
    <w:rsid w:val="00AB1131"/>
    <w:rsid w:val="00AB1B27"/>
    <w:rsid w:val="00AB229D"/>
    <w:rsid w:val="00AB5725"/>
    <w:rsid w:val="00AC5AFB"/>
    <w:rsid w:val="00AC6440"/>
    <w:rsid w:val="00AC7A86"/>
    <w:rsid w:val="00AD60DE"/>
    <w:rsid w:val="00AE1BB0"/>
    <w:rsid w:val="00AE38A1"/>
    <w:rsid w:val="00AE4B78"/>
    <w:rsid w:val="00AE677E"/>
    <w:rsid w:val="00AF7653"/>
    <w:rsid w:val="00B049A7"/>
    <w:rsid w:val="00B1195B"/>
    <w:rsid w:val="00B12BF7"/>
    <w:rsid w:val="00B17CC2"/>
    <w:rsid w:val="00B17F19"/>
    <w:rsid w:val="00B20917"/>
    <w:rsid w:val="00B20ED9"/>
    <w:rsid w:val="00B234CB"/>
    <w:rsid w:val="00B2501D"/>
    <w:rsid w:val="00B25AF4"/>
    <w:rsid w:val="00B26B3F"/>
    <w:rsid w:val="00B343CD"/>
    <w:rsid w:val="00B34979"/>
    <w:rsid w:val="00B37C0E"/>
    <w:rsid w:val="00B44990"/>
    <w:rsid w:val="00B44D47"/>
    <w:rsid w:val="00B50B0A"/>
    <w:rsid w:val="00B530B1"/>
    <w:rsid w:val="00B54E8C"/>
    <w:rsid w:val="00B62EB2"/>
    <w:rsid w:val="00B63962"/>
    <w:rsid w:val="00B648C4"/>
    <w:rsid w:val="00B67EDB"/>
    <w:rsid w:val="00B70AB0"/>
    <w:rsid w:val="00B76DC4"/>
    <w:rsid w:val="00B77E8F"/>
    <w:rsid w:val="00B91FB6"/>
    <w:rsid w:val="00BA1EF1"/>
    <w:rsid w:val="00BA6029"/>
    <w:rsid w:val="00BB7901"/>
    <w:rsid w:val="00BC4C84"/>
    <w:rsid w:val="00BC566D"/>
    <w:rsid w:val="00BC604C"/>
    <w:rsid w:val="00BD020F"/>
    <w:rsid w:val="00BD0638"/>
    <w:rsid w:val="00BD3EFD"/>
    <w:rsid w:val="00BD43EC"/>
    <w:rsid w:val="00BE555B"/>
    <w:rsid w:val="00BE77B4"/>
    <w:rsid w:val="00BF11E5"/>
    <w:rsid w:val="00BF47C4"/>
    <w:rsid w:val="00C01226"/>
    <w:rsid w:val="00C03ED6"/>
    <w:rsid w:val="00C12060"/>
    <w:rsid w:val="00C12FCF"/>
    <w:rsid w:val="00C13D51"/>
    <w:rsid w:val="00C13D80"/>
    <w:rsid w:val="00C14FBE"/>
    <w:rsid w:val="00C24AA8"/>
    <w:rsid w:val="00C25111"/>
    <w:rsid w:val="00C31935"/>
    <w:rsid w:val="00C346D5"/>
    <w:rsid w:val="00C3475C"/>
    <w:rsid w:val="00C34A61"/>
    <w:rsid w:val="00C37EC4"/>
    <w:rsid w:val="00C47C14"/>
    <w:rsid w:val="00C52B84"/>
    <w:rsid w:val="00C5341B"/>
    <w:rsid w:val="00C544AC"/>
    <w:rsid w:val="00C57278"/>
    <w:rsid w:val="00C632CF"/>
    <w:rsid w:val="00C64F15"/>
    <w:rsid w:val="00C6663E"/>
    <w:rsid w:val="00C82BD0"/>
    <w:rsid w:val="00C857E4"/>
    <w:rsid w:val="00C92A93"/>
    <w:rsid w:val="00C95CD1"/>
    <w:rsid w:val="00CA40C5"/>
    <w:rsid w:val="00CA6B17"/>
    <w:rsid w:val="00CB0FED"/>
    <w:rsid w:val="00CC17C8"/>
    <w:rsid w:val="00CC2B0C"/>
    <w:rsid w:val="00CC45DF"/>
    <w:rsid w:val="00CC4C2C"/>
    <w:rsid w:val="00CC516F"/>
    <w:rsid w:val="00CC6389"/>
    <w:rsid w:val="00CD0EA3"/>
    <w:rsid w:val="00CD5707"/>
    <w:rsid w:val="00CD7EF9"/>
    <w:rsid w:val="00CF1125"/>
    <w:rsid w:val="00CF2C76"/>
    <w:rsid w:val="00CF32BA"/>
    <w:rsid w:val="00CF5407"/>
    <w:rsid w:val="00CF6D0E"/>
    <w:rsid w:val="00D06BDC"/>
    <w:rsid w:val="00D07C63"/>
    <w:rsid w:val="00D1145D"/>
    <w:rsid w:val="00D15251"/>
    <w:rsid w:val="00D259DA"/>
    <w:rsid w:val="00D3032F"/>
    <w:rsid w:val="00D353C9"/>
    <w:rsid w:val="00D40C1D"/>
    <w:rsid w:val="00D4637E"/>
    <w:rsid w:val="00D50685"/>
    <w:rsid w:val="00D5108F"/>
    <w:rsid w:val="00D51FAD"/>
    <w:rsid w:val="00D565EE"/>
    <w:rsid w:val="00D63078"/>
    <w:rsid w:val="00D63178"/>
    <w:rsid w:val="00D66541"/>
    <w:rsid w:val="00D6662E"/>
    <w:rsid w:val="00D71840"/>
    <w:rsid w:val="00D71E5C"/>
    <w:rsid w:val="00D74092"/>
    <w:rsid w:val="00D741D4"/>
    <w:rsid w:val="00D77649"/>
    <w:rsid w:val="00D80AC5"/>
    <w:rsid w:val="00D8502A"/>
    <w:rsid w:val="00D86AF9"/>
    <w:rsid w:val="00D90136"/>
    <w:rsid w:val="00D929DF"/>
    <w:rsid w:val="00D92F7D"/>
    <w:rsid w:val="00D93CB0"/>
    <w:rsid w:val="00D94E55"/>
    <w:rsid w:val="00D95B39"/>
    <w:rsid w:val="00DA1C2F"/>
    <w:rsid w:val="00DA465A"/>
    <w:rsid w:val="00DA4B95"/>
    <w:rsid w:val="00DA4C25"/>
    <w:rsid w:val="00DA7A76"/>
    <w:rsid w:val="00DB54C1"/>
    <w:rsid w:val="00DC0FC8"/>
    <w:rsid w:val="00DC5065"/>
    <w:rsid w:val="00DD7FD2"/>
    <w:rsid w:val="00DE1407"/>
    <w:rsid w:val="00DE24D2"/>
    <w:rsid w:val="00DF266B"/>
    <w:rsid w:val="00DF321D"/>
    <w:rsid w:val="00DF4F40"/>
    <w:rsid w:val="00DF539B"/>
    <w:rsid w:val="00E020AB"/>
    <w:rsid w:val="00E0388D"/>
    <w:rsid w:val="00E053B5"/>
    <w:rsid w:val="00E070BD"/>
    <w:rsid w:val="00E16EAE"/>
    <w:rsid w:val="00E172AF"/>
    <w:rsid w:val="00E173F3"/>
    <w:rsid w:val="00E2117B"/>
    <w:rsid w:val="00E23FB9"/>
    <w:rsid w:val="00E2499B"/>
    <w:rsid w:val="00E25F59"/>
    <w:rsid w:val="00E3135A"/>
    <w:rsid w:val="00E33BA3"/>
    <w:rsid w:val="00E35EA6"/>
    <w:rsid w:val="00E36381"/>
    <w:rsid w:val="00E368E7"/>
    <w:rsid w:val="00E50970"/>
    <w:rsid w:val="00E5775F"/>
    <w:rsid w:val="00E57934"/>
    <w:rsid w:val="00E57F6B"/>
    <w:rsid w:val="00E6209B"/>
    <w:rsid w:val="00E65DEB"/>
    <w:rsid w:val="00E74D99"/>
    <w:rsid w:val="00E751FB"/>
    <w:rsid w:val="00E8390A"/>
    <w:rsid w:val="00E84858"/>
    <w:rsid w:val="00E91D67"/>
    <w:rsid w:val="00E94B1E"/>
    <w:rsid w:val="00E96FFF"/>
    <w:rsid w:val="00EA12E6"/>
    <w:rsid w:val="00EA5E33"/>
    <w:rsid w:val="00EB036D"/>
    <w:rsid w:val="00EB25BF"/>
    <w:rsid w:val="00EB349B"/>
    <w:rsid w:val="00EC0392"/>
    <w:rsid w:val="00EC1BC4"/>
    <w:rsid w:val="00EC5624"/>
    <w:rsid w:val="00EC6407"/>
    <w:rsid w:val="00ED1CC3"/>
    <w:rsid w:val="00EE7881"/>
    <w:rsid w:val="00EF215D"/>
    <w:rsid w:val="00EF4853"/>
    <w:rsid w:val="00EF517F"/>
    <w:rsid w:val="00EF7012"/>
    <w:rsid w:val="00EF7A67"/>
    <w:rsid w:val="00EF7B12"/>
    <w:rsid w:val="00F04E04"/>
    <w:rsid w:val="00F0655F"/>
    <w:rsid w:val="00F06956"/>
    <w:rsid w:val="00F07273"/>
    <w:rsid w:val="00F11162"/>
    <w:rsid w:val="00F14703"/>
    <w:rsid w:val="00F20208"/>
    <w:rsid w:val="00F25694"/>
    <w:rsid w:val="00F33311"/>
    <w:rsid w:val="00F355AA"/>
    <w:rsid w:val="00F3617A"/>
    <w:rsid w:val="00F37ECC"/>
    <w:rsid w:val="00F43FFA"/>
    <w:rsid w:val="00F46C39"/>
    <w:rsid w:val="00F47378"/>
    <w:rsid w:val="00F50276"/>
    <w:rsid w:val="00F51346"/>
    <w:rsid w:val="00F54FAE"/>
    <w:rsid w:val="00F56994"/>
    <w:rsid w:val="00F572A0"/>
    <w:rsid w:val="00F57AC3"/>
    <w:rsid w:val="00F604EB"/>
    <w:rsid w:val="00F62647"/>
    <w:rsid w:val="00F64C24"/>
    <w:rsid w:val="00F73533"/>
    <w:rsid w:val="00F75D5E"/>
    <w:rsid w:val="00F77EC3"/>
    <w:rsid w:val="00F837CD"/>
    <w:rsid w:val="00F83EB8"/>
    <w:rsid w:val="00F9158A"/>
    <w:rsid w:val="00F917D7"/>
    <w:rsid w:val="00F93236"/>
    <w:rsid w:val="00F93966"/>
    <w:rsid w:val="00F93AC7"/>
    <w:rsid w:val="00F950FD"/>
    <w:rsid w:val="00F9555B"/>
    <w:rsid w:val="00F96E82"/>
    <w:rsid w:val="00F9798B"/>
    <w:rsid w:val="00FA0799"/>
    <w:rsid w:val="00FA4748"/>
    <w:rsid w:val="00FA4B8E"/>
    <w:rsid w:val="00FA6B40"/>
    <w:rsid w:val="00FA7EA7"/>
    <w:rsid w:val="00FB07DF"/>
    <w:rsid w:val="00FB1AF7"/>
    <w:rsid w:val="00FC42C5"/>
    <w:rsid w:val="00FC4908"/>
    <w:rsid w:val="00FC5158"/>
    <w:rsid w:val="00FC534B"/>
    <w:rsid w:val="00FC55C9"/>
    <w:rsid w:val="00FC5997"/>
    <w:rsid w:val="00FD031B"/>
    <w:rsid w:val="00FD052F"/>
    <w:rsid w:val="00FD0B89"/>
    <w:rsid w:val="00FD1781"/>
    <w:rsid w:val="00FD6189"/>
    <w:rsid w:val="00FD7EC6"/>
    <w:rsid w:val="00FE0243"/>
    <w:rsid w:val="00FE218A"/>
    <w:rsid w:val="00FE590E"/>
    <w:rsid w:val="00FE7DDE"/>
    <w:rsid w:val="00FF2E70"/>
    <w:rsid w:val="00FF4389"/>
    <w:rsid w:val="00FF7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4C"/>
    <w:pPr>
      <w:keepNext/>
    </w:pPr>
    <w:rPr>
      <w:sz w:val="24"/>
      <w:szCs w:val="24"/>
      <w:lang w:val="en-GB" w:eastAsia="zh-TW"/>
    </w:rPr>
  </w:style>
  <w:style w:type="paragraph" w:styleId="Heading1">
    <w:name w:val="heading 1"/>
    <w:aliases w:val="Bayer-Heading 1"/>
    <w:basedOn w:val="Normal"/>
    <w:next w:val="Normal"/>
    <w:qFormat/>
    <w:rsid w:val="00B26B3F"/>
    <w:pPr>
      <w:spacing w:before="240" w:after="60"/>
      <w:outlineLvl w:val="0"/>
    </w:pPr>
    <w:rPr>
      <w:b/>
      <w:kern w:val="28"/>
      <w:sz w:val="32"/>
      <w:szCs w:val="32"/>
    </w:rPr>
  </w:style>
  <w:style w:type="paragraph" w:styleId="Heading2">
    <w:name w:val="heading 2"/>
    <w:aliases w:val="Bayer-Heading 2"/>
    <w:basedOn w:val="Heading1"/>
    <w:next w:val="Normal"/>
    <w:qFormat/>
    <w:rsid w:val="00B26B3F"/>
    <w:pPr>
      <w:outlineLvl w:val="1"/>
    </w:pPr>
    <w:rPr>
      <w:sz w:val="28"/>
      <w:szCs w:val="28"/>
      <w:lang w:val="en-US" w:eastAsia="en-US"/>
    </w:rPr>
  </w:style>
  <w:style w:type="paragraph" w:styleId="Heading3">
    <w:name w:val="heading 3"/>
    <w:aliases w:val="Bayer-Heading 3"/>
    <w:basedOn w:val="Normal"/>
    <w:next w:val="Normal"/>
    <w:qFormat/>
    <w:rsid w:val="0011174C"/>
    <w:pPr>
      <w:spacing w:before="240" w:after="240"/>
      <w:outlineLvl w:val="2"/>
    </w:pPr>
    <w:rPr>
      <w:b/>
      <w:i/>
      <w:sz w:val="28"/>
      <w:szCs w:val="28"/>
    </w:rPr>
  </w:style>
  <w:style w:type="paragraph" w:styleId="Heading4">
    <w:name w:val="heading 4"/>
    <w:aliases w:val="Bayer-Heading 4"/>
    <w:basedOn w:val="Normal"/>
    <w:next w:val="Normal"/>
    <w:qFormat/>
    <w:pPr>
      <w:tabs>
        <w:tab w:val="left" w:pos="3264"/>
        <w:tab w:val="left" w:pos="5760"/>
      </w:tabs>
      <w:spacing w:line="240" w:lineRule="exact"/>
      <w:outlineLvl w:val="3"/>
    </w:pPr>
    <w:rPr>
      <w:b/>
    </w:rPr>
  </w:style>
  <w:style w:type="paragraph" w:styleId="Heading5">
    <w:name w:val="heading 5"/>
    <w:aliases w:val="Bayer-Heading 5"/>
    <w:basedOn w:val="Heading1"/>
    <w:next w:val="Normal"/>
    <w:link w:val="Heading5Char"/>
    <w:qFormat/>
    <w:rsid w:val="00F50276"/>
    <w:pPr>
      <w:tabs>
        <w:tab w:val="num" w:pos="0"/>
        <w:tab w:val="left" w:pos="1134"/>
      </w:tabs>
      <w:spacing w:after="120"/>
      <w:ind w:left="1134" w:hanging="1134"/>
      <w:outlineLvl w:val="4"/>
    </w:pPr>
    <w:rPr>
      <w:sz w:val="26"/>
      <w:lang w:val="en-US" w:eastAsia="en-US"/>
    </w:rPr>
  </w:style>
  <w:style w:type="paragraph" w:styleId="Heading6">
    <w:name w:val="heading 6"/>
    <w:aliases w:val="Bayer-Heading 6"/>
    <w:basedOn w:val="Heading1"/>
    <w:next w:val="Normal"/>
    <w:link w:val="Heading6Char"/>
    <w:qFormat/>
    <w:rsid w:val="00F50276"/>
    <w:pPr>
      <w:tabs>
        <w:tab w:val="num" w:pos="0"/>
        <w:tab w:val="left" w:pos="1134"/>
      </w:tabs>
      <w:spacing w:after="120"/>
      <w:ind w:left="1134" w:hanging="1134"/>
      <w:outlineLvl w:val="5"/>
    </w:pPr>
    <w:rPr>
      <w:sz w:val="26"/>
      <w:lang w:val="en-US" w:eastAsia="en-US"/>
    </w:rPr>
  </w:style>
  <w:style w:type="paragraph" w:styleId="Heading7">
    <w:name w:val="heading 7"/>
    <w:aliases w:val="Bayer-Heading 7"/>
    <w:basedOn w:val="Heading1"/>
    <w:next w:val="Normal"/>
    <w:link w:val="Heading7Char"/>
    <w:qFormat/>
    <w:rsid w:val="00F50276"/>
    <w:pPr>
      <w:tabs>
        <w:tab w:val="num" w:pos="0"/>
        <w:tab w:val="left" w:pos="1134"/>
      </w:tabs>
      <w:spacing w:after="120"/>
      <w:ind w:left="1134" w:hanging="1134"/>
      <w:outlineLvl w:val="6"/>
    </w:pPr>
    <w:rPr>
      <w:sz w:val="26"/>
      <w:lang w:val="en-US" w:eastAsia="en-US"/>
    </w:rPr>
  </w:style>
  <w:style w:type="paragraph" w:styleId="Heading8">
    <w:name w:val="heading 8"/>
    <w:aliases w:val="Bayer-Heading 8"/>
    <w:basedOn w:val="Heading1"/>
    <w:next w:val="Normal"/>
    <w:link w:val="Heading8Char"/>
    <w:qFormat/>
    <w:rsid w:val="00F50276"/>
    <w:pPr>
      <w:tabs>
        <w:tab w:val="num" w:pos="0"/>
        <w:tab w:val="left" w:pos="1134"/>
      </w:tabs>
      <w:ind w:left="1134" w:hanging="1134"/>
      <w:outlineLvl w:val="7"/>
    </w:pPr>
    <w:rPr>
      <w:sz w:val="26"/>
      <w:lang w:val="en-US" w:eastAsia="en-US"/>
    </w:rPr>
  </w:style>
  <w:style w:type="paragraph" w:styleId="Heading9">
    <w:name w:val="heading 9"/>
    <w:aliases w:val="Bayer-Heading 9"/>
    <w:basedOn w:val="Heading1"/>
    <w:next w:val="Normal"/>
    <w:link w:val="Heading9Char"/>
    <w:qFormat/>
    <w:rsid w:val="00F50276"/>
    <w:pPr>
      <w:tabs>
        <w:tab w:val="num" w:pos="0"/>
        <w:tab w:val="left" w:pos="1134"/>
      </w:tabs>
      <w:ind w:left="1134" w:hanging="1134"/>
      <w:outlineLvl w:val="8"/>
    </w:pPr>
    <w:rPr>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240" w:lineRule="exact"/>
      <w:jc w:val="both"/>
    </w:pPr>
  </w:style>
  <w:style w:type="paragraph" w:styleId="BodyText2">
    <w:name w:val="Body Text 2"/>
    <w:basedOn w:val="Normal"/>
    <w:pPr>
      <w:pBdr>
        <w:top w:val="single" w:sz="6" w:space="1" w:color="000000"/>
        <w:left w:val="single" w:sz="6" w:space="0" w:color="000000"/>
        <w:right w:val="single" w:sz="6" w:space="0" w:color="000000"/>
      </w:pBdr>
      <w:tabs>
        <w:tab w:val="right" w:pos="567"/>
      </w:tabs>
      <w:spacing w:line="240" w:lineRule="exact"/>
      <w:jc w:val="both"/>
    </w:pPr>
  </w:style>
  <w:style w:type="paragraph" w:styleId="BodyText3">
    <w:name w:val="Body Text 3"/>
    <w:basedOn w:val="Normal"/>
    <w:pPr>
      <w:tabs>
        <w:tab w:val="left" w:pos="576"/>
        <w:tab w:val="left" w:pos="2304"/>
        <w:tab w:val="left" w:pos="2736"/>
      </w:tabs>
      <w:spacing w:line="240" w:lineRule="exact"/>
      <w:jc w:val="both"/>
    </w:pPr>
    <w:rPr>
      <w:b/>
    </w:rPr>
  </w:style>
  <w:style w:type="character" w:styleId="CommentReference">
    <w:name w:val="annotation reference"/>
    <w:semiHidden/>
    <w:rPr>
      <w:sz w:val="16"/>
    </w:rPr>
  </w:style>
  <w:style w:type="paragraph" w:styleId="CommentText">
    <w:name w:val="annotation text"/>
    <w:basedOn w:val="Normal"/>
    <w:link w:val="CommentTextChar"/>
    <w:rPr>
      <w:sz w:val="20"/>
    </w:rPr>
  </w:style>
  <w:style w:type="paragraph" w:customStyle="1" w:styleId="bdytbl1">
    <w:name w:val="bdytbl1"/>
    <w:basedOn w:val="Normal"/>
    <w:pPr>
      <w:spacing w:before="120" w:after="120" w:line="360" w:lineRule="atLeast"/>
    </w:pPr>
    <w:rPr>
      <w:vanish/>
      <w:lang w:val="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AE1BB0"/>
    <w:rPr>
      <w:sz w:val="20"/>
    </w:rPr>
  </w:style>
  <w:style w:type="character" w:styleId="FootnoteReference">
    <w:name w:val="footnote reference"/>
    <w:semiHidden/>
    <w:rsid w:val="00AE1BB0"/>
    <w:rPr>
      <w:vertAlign w:val="superscript"/>
    </w:rPr>
  </w:style>
  <w:style w:type="table" w:styleId="TableGrid">
    <w:name w:val="Table Grid"/>
    <w:basedOn w:val="TableNormal"/>
    <w:uiPriority w:val="59"/>
    <w:rsid w:val="00C3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Bayer-Heading 5 Char"/>
    <w:link w:val="Heading5"/>
    <w:rsid w:val="00F50276"/>
    <w:rPr>
      <w:b/>
      <w:kern w:val="28"/>
      <w:sz w:val="26"/>
      <w:lang w:val="en-US" w:eastAsia="en-US"/>
    </w:rPr>
  </w:style>
  <w:style w:type="character" w:customStyle="1" w:styleId="Heading6Char">
    <w:name w:val="Heading 6 Char"/>
    <w:aliases w:val="Bayer-Heading 6 Char"/>
    <w:link w:val="Heading6"/>
    <w:rsid w:val="00F50276"/>
    <w:rPr>
      <w:b/>
      <w:kern w:val="28"/>
      <w:sz w:val="26"/>
      <w:lang w:val="en-US" w:eastAsia="en-US"/>
    </w:rPr>
  </w:style>
  <w:style w:type="character" w:customStyle="1" w:styleId="Heading7Char">
    <w:name w:val="Heading 7 Char"/>
    <w:aliases w:val="Bayer-Heading 7 Char"/>
    <w:link w:val="Heading7"/>
    <w:rsid w:val="00F50276"/>
    <w:rPr>
      <w:b/>
      <w:kern w:val="28"/>
      <w:sz w:val="26"/>
      <w:lang w:val="en-US" w:eastAsia="en-US"/>
    </w:rPr>
  </w:style>
  <w:style w:type="character" w:customStyle="1" w:styleId="Heading8Char">
    <w:name w:val="Heading 8 Char"/>
    <w:aliases w:val="Bayer-Heading 8 Char"/>
    <w:link w:val="Heading8"/>
    <w:rsid w:val="00F50276"/>
    <w:rPr>
      <w:b/>
      <w:kern w:val="28"/>
      <w:sz w:val="26"/>
      <w:lang w:val="en-US" w:eastAsia="en-US"/>
    </w:rPr>
  </w:style>
  <w:style w:type="character" w:customStyle="1" w:styleId="Heading9Char">
    <w:name w:val="Heading 9 Char"/>
    <w:aliases w:val="Bayer-Heading 9 Char"/>
    <w:link w:val="Heading9"/>
    <w:rsid w:val="00F50276"/>
    <w:rPr>
      <w:b/>
      <w:kern w:val="28"/>
      <w:sz w:val="26"/>
      <w:lang w:val="en-US" w:eastAsia="en-US"/>
    </w:rPr>
  </w:style>
  <w:style w:type="paragraph" w:styleId="Revision">
    <w:name w:val="Revision"/>
    <w:hidden/>
    <w:uiPriority w:val="99"/>
    <w:semiHidden/>
    <w:rsid w:val="00D74092"/>
    <w:rPr>
      <w:rFonts w:ascii="Arial" w:hAnsi="Arial"/>
      <w:sz w:val="22"/>
    </w:rPr>
  </w:style>
  <w:style w:type="paragraph" w:styleId="ListParagraph">
    <w:name w:val="List Paragraph"/>
    <w:basedOn w:val="Normal"/>
    <w:uiPriority w:val="34"/>
    <w:qFormat/>
    <w:rsid w:val="00F96E82"/>
    <w:pPr>
      <w:ind w:left="720"/>
    </w:pPr>
  </w:style>
  <w:style w:type="paragraph" w:styleId="Caption">
    <w:name w:val="caption"/>
    <w:basedOn w:val="Normal"/>
    <w:next w:val="Normal"/>
    <w:unhideWhenUsed/>
    <w:qFormat/>
    <w:rsid w:val="00526FF0"/>
    <w:rPr>
      <w:b/>
      <w:bCs/>
      <w:sz w:val="20"/>
      <w:szCs w:val="20"/>
    </w:rPr>
  </w:style>
  <w:style w:type="paragraph" w:customStyle="1" w:styleId="BayerBodyTextFull">
    <w:name w:val="Bayer Body Text Full"/>
    <w:basedOn w:val="Normal"/>
    <w:qFormat/>
    <w:rsid w:val="00F917D7"/>
    <w:pPr>
      <w:keepNext w:val="0"/>
      <w:spacing w:before="120" w:after="120"/>
    </w:pPr>
    <w:rPr>
      <w:szCs w:val="20"/>
      <w:lang w:val="en-US" w:eastAsia="en-US"/>
    </w:rPr>
  </w:style>
  <w:style w:type="character" w:customStyle="1" w:styleId="CommentTextChar">
    <w:name w:val="Comment Text Char"/>
    <w:link w:val="CommentText"/>
    <w:rsid w:val="00837CCB"/>
    <w:rPr>
      <w:szCs w:val="24"/>
      <w:lang w:val="en-GB" w:eastAsia="zh-TW"/>
    </w:rPr>
  </w:style>
  <w:style w:type="paragraph" w:styleId="NormalWeb">
    <w:name w:val="Normal (Web)"/>
    <w:basedOn w:val="Normal"/>
    <w:uiPriority w:val="99"/>
    <w:unhideWhenUsed/>
    <w:rsid w:val="00837CCB"/>
    <w:pPr>
      <w:keepNext w:val="0"/>
      <w:spacing w:before="100" w:beforeAutospacing="1" w:after="100" w:afterAutospacing="1"/>
    </w:pPr>
    <w:rPr>
      <w:lang w:val="en-US" w:eastAsia="en-US"/>
    </w:rPr>
  </w:style>
  <w:style w:type="character" w:customStyle="1" w:styleId="FooterChar">
    <w:name w:val="Footer Char"/>
    <w:basedOn w:val="DefaultParagraphFont"/>
    <w:link w:val="Footer"/>
    <w:rsid w:val="003A3680"/>
    <w:rPr>
      <w:sz w:val="24"/>
      <w:szCs w:val="24"/>
      <w:lang w:val="en-GB" w:eastAsia="zh-TW"/>
    </w:rPr>
  </w:style>
  <w:style w:type="character" w:styleId="Hyperlink">
    <w:name w:val="Hyperlink"/>
    <w:basedOn w:val="DefaultParagraphFont"/>
    <w:uiPriority w:val="99"/>
    <w:unhideWhenUsed/>
    <w:rsid w:val="003A3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4C"/>
    <w:pPr>
      <w:keepNext/>
    </w:pPr>
    <w:rPr>
      <w:sz w:val="24"/>
      <w:szCs w:val="24"/>
      <w:lang w:val="en-GB" w:eastAsia="zh-TW"/>
    </w:rPr>
  </w:style>
  <w:style w:type="paragraph" w:styleId="Heading1">
    <w:name w:val="heading 1"/>
    <w:aliases w:val="Bayer-Heading 1"/>
    <w:basedOn w:val="Normal"/>
    <w:next w:val="Normal"/>
    <w:qFormat/>
    <w:rsid w:val="00B26B3F"/>
    <w:pPr>
      <w:spacing w:before="240" w:after="60"/>
      <w:outlineLvl w:val="0"/>
    </w:pPr>
    <w:rPr>
      <w:b/>
      <w:kern w:val="28"/>
      <w:sz w:val="32"/>
      <w:szCs w:val="32"/>
    </w:rPr>
  </w:style>
  <w:style w:type="paragraph" w:styleId="Heading2">
    <w:name w:val="heading 2"/>
    <w:aliases w:val="Bayer-Heading 2"/>
    <w:basedOn w:val="Heading1"/>
    <w:next w:val="Normal"/>
    <w:qFormat/>
    <w:rsid w:val="00B26B3F"/>
    <w:pPr>
      <w:outlineLvl w:val="1"/>
    </w:pPr>
    <w:rPr>
      <w:sz w:val="28"/>
      <w:szCs w:val="28"/>
      <w:lang w:val="en-US" w:eastAsia="en-US"/>
    </w:rPr>
  </w:style>
  <w:style w:type="paragraph" w:styleId="Heading3">
    <w:name w:val="heading 3"/>
    <w:aliases w:val="Bayer-Heading 3"/>
    <w:basedOn w:val="Normal"/>
    <w:next w:val="Normal"/>
    <w:qFormat/>
    <w:rsid w:val="0011174C"/>
    <w:pPr>
      <w:spacing w:before="240" w:after="240"/>
      <w:outlineLvl w:val="2"/>
    </w:pPr>
    <w:rPr>
      <w:b/>
      <w:i/>
      <w:sz w:val="28"/>
      <w:szCs w:val="28"/>
    </w:rPr>
  </w:style>
  <w:style w:type="paragraph" w:styleId="Heading4">
    <w:name w:val="heading 4"/>
    <w:aliases w:val="Bayer-Heading 4"/>
    <w:basedOn w:val="Normal"/>
    <w:next w:val="Normal"/>
    <w:qFormat/>
    <w:pPr>
      <w:tabs>
        <w:tab w:val="left" w:pos="3264"/>
        <w:tab w:val="left" w:pos="5760"/>
      </w:tabs>
      <w:spacing w:line="240" w:lineRule="exact"/>
      <w:outlineLvl w:val="3"/>
    </w:pPr>
    <w:rPr>
      <w:b/>
    </w:rPr>
  </w:style>
  <w:style w:type="paragraph" w:styleId="Heading5">
    <w:name w:val="heading 5"/>
    <w:aliases w:val="Bayer-Heading 5"/>
    <w:basedOn w:val="Heading1"/>
    <w:next w:val="Normal"/>
    <w:link w:val="Heading5Char"/>
    <w:qFormat/>
    <w:rsid w:val="00F50276"/>
    <w:pPr>
      <w:tabs>
        <w:tab w:val="num" w:pos="0"/>
        <w:tab w:val="left" w:pos="1134"/>
      </w:tabs>
      <w:spacing w:after="120"/>
      <w:ind w:left="1134" w:hanging="1134"/>
      <w:outlineLvl w:val="4"/>
    </w:pPr>
    <w:rPr>
      <w:sz w:val="26"/>
      <w:lang w:val="en-US" w:eastAsia="en-US"/>
    </w:rPr>
  </w:style>
  <w:style w:type="paragraph" w:styleId="Heading6">
    <w:name w:val="heading 6"/>
    <w:aliases w:val="Bayer-Heading 6"/>
    <w:basedOn w:val="Heading1"/>
    <w:next w:val="Normal"/>
    <w:link w:val="Heading6Char"/>
    <w:qFormat/>
    <w:rsid w:val="00F50276"/>
    <w:pPr>
      <w:tabs>
        <w:tab w:val="num" w:pos="0"/>
        <w:tab w:val="left" w:pos="1134"/>
      </w:tabs>
      <w:spacing w:after="120"/>
      <w:ind w:left="1134" w:hanging="1134"/>
      <w:outlineLvl w:val="5"/>
    </w:pPr>
    <w:rPr>
      <w:sz w:val="26"/>
      <w:lang w:val="en-US" w:eastAsia="en-US"/>
    </w:rPr>
  </w:style>
  <w:style w:type="paragraph" w:styleId="Heading7">
    <w:name w:val="heading 7"/>
    <w:aliases w:val="Bayer-Heading 7"/>
    <w:basedOn w:val="Heading1"/>
    <w:next w:val="Normal"/>
    <w:link w:val="Heading7Char"/>
    <w:qFormat/>
    <w:rsid w:val="00F50276"/>
    <w:pPr>
      <w:tabs>
        <w:tab w:val="num" w:pos="0"/>
        <w:tab w:val="left" w:pos="1134"/>
      </w:tabs>
      <w:spacing w:after="120"/>
      <w:ind w:left="1134" w:hanging="1134"/>
      <w:outlineLvl w:val="6"/>
    </w:pPr>
    <w:rPr>
      <w:sz w:val="26"/>
      <w:lang w:val="en-US" w:eastAsia="en-US"/>
    </w:rPr>
  </w:style>
  <w:style w:type="paragraph" w:styleId="Heading8">
    <w:name w:val="heading 8"/>
    <w:aliases w:val="Bayer-Heading 8"/>
    <w:basedOn w:val="Heading1"/>
    <w:next w:val="Normal"/>
    <w:link w:val="Heading8Char"/>
    <w:qFormat/>
    <w:rsid w:val="00F50276"/>
    <w:pPr>
      <w:tabs>
        <w:tab w:val="num" w:pos="0"/>
        <w:tab w:val="left" w:pos="1134"/>
      </w:tabs>
      <w:ind w:left="1134" w:hanging="1134"/>
      <w:outlineLvl w:val="7"/>
    </w:pPr>
    <w:rPr>
      <w:sz w:val="26"/>
      <w:lang w:val="en-US" w:eastAsia="en-US"/>
    </w:rPr>
  </w:style>
  <w:style w:type="paragraph" w:styleId="Heading9">
    <w:name w:val="heading 9"/>
    <w:aliases w:val="Bayer-Heading 9"/>
    <w:basedOn w:val="Heading1"/>
    <w:next w:val="Normal"/>
    <w:link w:val="Heading9Char"/>
    <w:qFormat/>
    <w:rsid w:val="00F50276"/>
    <w:pPr>
      <w:tabs>
        <w:tab w:val="num" w:pos="0"/>
        <w:tab w:val="left" w:pos="1134"/>
      </w:tabs>
      <w:ind w:left="1134" w:hanging="1134"/>
      <w:outlineLvl w:val="8"/>
    </w:pPr>
    <w:rPr>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240" w:lineRule="exact"/>
      <w:jc w:val="both"/>
    </w:pPr>
  </w:style>
  <w:style w:type="paragraph" w:styleId="BodyText2">
    <w:name w:val="Body Text 2"/>
    <w:basedOn w:val="Normal"/>
    <w:pPr>
      <w:pBdr>
        <w:top w:val="single" w:sz="6" w:space="1" w:color="000000"/>
        <w:left w:val="single" w:sz="6" w:space="0" w:color="000000"/>
        <w:right w:val="single" w:sz="6" w:space="0" w:color="000000"/>
      </w:pBdr>
      <w:tabs>
        <w:tab w:val="right" w:pos="567"/>
      </w:tabs>
      <w:spacing w:line="240" w:lineRule="exact"/>
      <w:jc w:val="both"/>
    </w:pPr>
  </w:style>
  <w:style w:type="paragraph" w:styleId="BodyText3">
    <w:name w:val="Body Text 3"/>
    <w:basedOn w:val="Normal"/>
    <w:pPr>
      <w:tabs>
        <w:tab w:val="left" w:pos="576"/>
        <w:tab w:val="left" w:pos="2304"/>
        <w:tab w:val="left" w:pos="2736"/>
      </w:tabs>
      <w:spacing w:line="240" w:lineRule="exact"/>
      <w:jc w:val="both"/>
    </w:pPr>
    <w:rPr>
      <w:b/>
    </w:rPr>
  </w:style>
  <w:style w:type="character" w:styleId="CommentReference">
    <w:name w:val="annotation reference"/>
    <w:semiHidden/>
    <w:rPr>
      <w:sz w:val="16"/>
    </w:rPr>
  </w:style>
  <w:style w:type="paragraph" w:styleId="CommentText">
    <w:name w:val="annotation text"/>
    <w:basedOn w:val="Normal"/>
    <w:link w:val="CommentTextChar"/>
    <w:rPr>
      <w:sz w:val="20"/>
    </w:rPr>
  </w:style>
  <w:style w:type="paragraph" w:customStyle="1" w:styleId="bdytbl1">
    <w:name w:val="bdytbl1"/>
    <w:basedOn w:val="Normal"/>
    <w:pPr>
      <w:spacing w:before="120" w:after="120" w:line="360" w:lineRule="atLeast"/>
    </w:pPr>
    <w:rPr>
      <w:vanish/>
      <w:lang w:val="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AE1BB0"/>
    <w:rPr>
      <w:sz w:val="20"/>
    </w:rPr>
  </w:style>
  <w:style w:type="character" w:styleId="FootnoteReference">
    <w:name w:val="footnote reference"/>
    <w:semiHidden/>
    <w:rsid w:val="00AE1BB0"/>
    <w:rPr>
      <w:vertAlign w:val="superscript"/>
    </w:rPr>
  </w:style>
  <w:style w:type="table" w:styleId="TableGrid">
    <w:name w:val="Table Grid"/>
    <w:basedOn w:val="TableNormal"/>
    <w:uiPriority w:val="59"/>
    <w:rsid w:val="00C3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Bayer-Heading 5 Char"/>
    <w:link w:val="Heading5"/>
    <w:rsid w:val="00F50276"/>
    <w:rPr>
      <w:b/>
      <w:kern w:val="28"/>
      <w:sz w:val="26"/>
      <w:lang w:val="en-US" w:eastAsia="en-US"/>
    </w:rPr>
  </w:style>
  <w:style w:type="character" w:customStyle="1" w:styleId="Heading6Char">
    <w:name w:val="Heading 6 Char"/>
    <w:aliases w:val="Bayer-Heading 6 Char"/>
    <w:link w:val="Heading6"/>
    <w:rsid w:val="00F50276"/>
    <w:rPr>
      <w:b/>
      <w:kern w:val="28"/>
      <w:sz w:val="26"/>
      <w:lang w:val="en-US" w:eastAsia="en-US"/>
    </w:rPr>
  </w:style>
  <w:style w:type="character" w:customStyle="1" w:styleId="Heading7Char">
    <w:name w:val="Heading 7 Char"/>
    <w:aliases w:val="Bayer-Heading 7 Char"/>
    <w:link w:val="Heading7"/>
    <w:rsid w:val="00F50276"/>
    <w:rPr>
      <w:b/>
      <w:kern w:val="28"/>
      <w:sz w:val="26"/>
      <w:lang w:val="en-US" w:eastAsia="en-US"/>
    </w:rPr>
  </w:style>
  <w:style w:type="character" w:customStyle="1" w:styleId="Heading8Char">
    <w:name w:val="Heading 8 Char"/>
    <w:aliases w:val="Bayer-Heading 8 Char"/>
    <w:link w:val="Heading8"/>
    <w:rsid w:val="00F50276"/>
    <w:rPr>
      <w:b/>
      <w:kern w:val="28"/>
      <w:sz w:val="26"/>
      <w:lang w:val="en-US" w:eastAsia="en-US"/>
    </w:rPr>
  </w:style>
  <w:style w:type="character" w:customStyle="1" w:styleId="Heading9Char">
    <w:name w:val="Heading 9 Char"/>
    <w:aliases w:val="Bayer-Heading 9 Char"/>
    <w:link w:val="Heading9"/>
    <w:rsid w:val="00F50276"/>
    <w:rPr>
      <w:b/>
      <w:kern w:val="28"/>
      <w:sz w:val="26"/>
      <w:lang w:val="en-US" w:eastAsia="en-US"/>
    </w:rPr>
  </w:style>
  <w:style w:type="paragraph" w:styleId="Revision">
    <w:name w:val="Revision"/>
    <w:hidden/>
    <w:uiPriority w:val="99"/>
    <w:semiHidden/>
    <w:rsid w:val="00D74092"/>
    <w:rPr>
      <w:rFonts w:ascii="Arial" w:hAnsi="Arial"/>
      <w:sz w:val="22"/>
    </w:rPr>
  </w:style>
  <w:style w:type="paragraph" w:styleId="ListParagraph">
    <w:name w:val="List Paragraph"/>
    <w:basedOn w:val="Normal"/>
    <w:uiPriority w:val="34"/>
    <w:qFormat/>
    <w:rsid w:val="00F96E82"/>
    <w:pPr>
      <w:ind w:left="720"/>
    </w:pPr>
  </w:style>
  <w:style w:type="paragraph" w:styleId="Caption">
    <w:name w:val="caption"/>
    <w:basedOn w:val="Normal"/>
    <w:next w:val="Normal"/>
    <w:unhideWhenUsed/>
    <w:qFormat/>
    <w:rsid w:val="00526FF0"/>
    <w:rPr>
      <w:b/>
      <w:bCs/>
      <w:sz w:val="20"/>
      <w:szCs w:val="20"/>
    </w:rPr>
  </w:style>
  <w:style w:type="paragraph" w:customStyle="1" w:styleId="BayerBodyTextFull">
    <w:name w:val="Bayer Body Text Full"/>
    <w:basedOn w:val="Normal"/>
    <w:qFormat/>
    <w:rsid w:val="00F917D7"/>
    <w:pPr>
      <w:keepNext w:val="0"/>
      <w:spacing w:before="120" w:after="120"/>
    </w:pPr>
    <w:rPr>
      <w:szCs w:val="20"/>
      <w:lang w:val="en-US" w:eastAsia="en-US"/>
    </w:rPr>
  </w:style>
  <w:style w:type="character" w:customStyle="1" w:styleId="CommentTextChar">
    <w:name w:val="Comment Text Char"/>
    <w:link w:val="CommentText"/>
    <w:rsid w:val="00837CCB"/>
    <w:rPr>
      <w:szCs w:val="24"/>
      <w:lang w:val="en-GB" w:eastAsia="zh-TW"/>
    </w:rPr>
  </w:style>
  <w:style w:type="paragraph" w:styleId="NormalWeb">
    <w:name w:val="Normal (Web)"/>
    <w:basedOn w:val="Normal"/>
    <w:uiPriority w:val="99"/>
    <w:unhideWhenUsed/>
    <w:rsid w:val="00837CCB"/>
    <w:pPr>
      <w:keepNext w:val="0"/>
      <w:spacing w:before="100" w:beforeAutospacing="1" w:after="100" w:afterAutospacing="1"/>
    </w:pPr>
    <w:rPr>
      <w:lang w:val="en-US" w:eastAsia="en-US"/>
    </w:rPr>
  </w:style>
  <w:style w:type="character" w:customStyle="1" w:styleId="FooterChar">
    <w:name w:val="Footer Char"/>
    <w:basedOn w:val="DefaultParagraphFont"/>
    <w:link w:val="Footer"/>
    <w:rsid w:val="003A3680"/>
    <w:rPr>
      <w:sz w:val="24"/>
      <w:szCs w:val="24"/>
      <w:lang w:val="en-GB" w:eastAsia="zh-TW"/>
    </w:rPr>
  </w:style>
  <w:style w:type="character" w:styleId="Hyperlink">
    <w:name w:val="Hyperlink"/>
    <w:basedOn w:val="DefaultParagraphFont"/>
    <w:uiPriority w:val="99"/>
    <w:unhideWhenUsed/>
    <w:rsid w:val="003A3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33440">
      <w:bodyDiv w:val="1"/>
      <w:marLeft w:val="0"/>
      <w:marRight w:val="0"/>
      <w:marTop w:val="0"/>
      <w:marBottom w:val="0"/>
      <w:divBdr>
        <w:top w:val="none" w:sz="0" w:space="0" w:color="auto"/>
        <w:left w:val="none" w:sz="0" w:space="0" w:color="auto"/>
        <w:bottom w:val="none" w:sz="0" w:space="0" w:color="auto"/>
        <w:right w:val="none" w:sz="0" w:space="0" w:color="auto"/>
      </w:divBdr>
    </w:div>
    <w:div w:id="1088312086">
      <w:bodyDiv w:val="1"/>
      <w:marLeft w:val="0"/>
      <w:marRight w:val="0"/>
      <w:marTop w:val="0"/>
      <w:marBottom w:val="0"/>
      <w:divBdr>
        <w:top w:val="none" w:sz="0" w:space="0" w:color="auto"/>
        <w:left w:val="none" w:sz="0" w:space="0" w:color="auto"/>
        <w:bottom w:val="none" w:sz="0" w:space="0" w:color="auto"/>
        <w:right w:val="none" w:sz="0" w:space="0" w:color="auto"/>
      </w:divBdr>
    </w:div>
    <w:div w:id="11196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95AA0F2E29C9438550783756FD4544" ma:contentTypeVersion="0" ma:contentTypeDescription="Create a new document." ma:contentTypeScope="" ma:versionID="c4e04d0a65d3b20394567cdf2507c2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9790-5689-44DC-AC6A-AD77B2635255}">
  <ds:schemaRefs>
    <ds:schemaRef ds:uri="http://schemas.microsoft.com/sharepoint/v3/contenttype/forms"/>
  </ds:schemaRefs>
</ds:datastoreItem>
</file>

<file path=customXml/itemProps2.xml><?xml version="1.0" encoding="utf-8"?>
<ds:datastoreItem xmlns:ds="http://schemas.openxmlformats.org/officeDocument/2006/customXml" ds:itemID="{7B096095-64C9-45F1-86DE-EF9034188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6BCF99-C95F-4AAF-B025-3B063F9C1EB0}">
  <ds:schemaRefs>
    <ds:schemaRef ds:uri="http://schemas.microsoft.com/office/2006/metadata/longProperties"/>
  </ds:schemaRefs>
</ds:datastoreItem>
</file>

<file path=customXml/itemProps4.xml><?xml version="1.0" encoding="utf-8"?>
<ds:datastoreItem xmlns:ds="http://schemas.openxmlformats.org/officeDocument/2006/customXml" ds:itemID="{8B0A277B-1113-4E71-90FD-7ABDAC2B9C55}">
  <ds:schemaRef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F89DE41-04AB-4EA8-BE2D-EAEC96E1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6667</Words>
  <Characters>37636</Characters>
  <Application>Microsoft Office Word</Application>
  <DocSecurity>0</DocSecurity>
  <Lines>1297</Lines>
  <Paragraphs>942</Paragraphs>
  <ScaleCrop>false</ScaleCrop>
  <HeadingPairs>
    <vt:vector size="2" baseType="variant">
      <vt:variant>
        <vt:lpstr>Title</vt:lpstr>
      </vt:variant>
      <vt:variant>
        <vt:i4>1</vt:i4>
      </vt:variant>
    </vt:vector>
  </HeadingPairs>
  <TitlesOfParts>
    <vt:vector size="1" baseType="lpstr">
      <vt:lpstr>Draft Kogenate FS PI</vt:lpstr>
    </vt:vector>
  </TitlesOfParts>
  <Company>Bayer Australia Limited</Company>
  <LinksUpToDate>false</LinksUpToDate>
  <CharactersWithSpaces>43361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Octocog alfa (bhk)</dc:title>
  <dc:creator/>
  <cp:keywords>AusPARs</cp:keywords>
  <cp:lastPrinted>2015-10-28T03:46:00Z</cp:lastPrinted>
  <dcterms:created xsi:type="dcterms:W3CDTF">2019-07-01T00:18:00Z</dcterms:created>
  <dcterms:modified xsi:type="dcterms:W3CDTF">2019-07-01T02:20:00Z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bbd9102adcd43839cd73b51972a464c">
    <vt:lpwstr>Long-Term|450f2ec9-198b-4bf0-b08c-74a80f1899d3</vt:lpwstr>
  </property>
  <property fmtid="{D5CDD505-2E9C-101B-9397-08002B2CF9AE}" pid="3" name="TaxCatchAll">
    <vt:lpwstr>2;#Long-Term|450f2ec9-198b-4bf0-b08c-74a80f1899d3</vt:lpwstr>
  </property>
  <property fmtid="{D5CDD505-2E9C-101B-9397-08002B2CF9AE}" pid="4" name="_dlc_ExpireDate">
    <vt:lpwstr>2027-01-20T12:35:57Z</vt:lpwstr>
  </property>
  <property fmtid="{D5CDD505-2E9C-101B-9397-08002B2CF9AE}" pid="5" name="ItemRetentionFormula">
    <vt:lpwstr>&lt;formula id="Bayer SharePoint Retention Policy 2.1" /&gt;</vt:lpwstr>
  </property>
  <property fmtid="{D5CDD505-2E9C-101B-9397-08002B2CF9AE}" pid="6" name="_dlc_policyId">
    <vt:lpwstr>0x0101|-2126682137</vt:lpwstr>
  </property>
  <property fmtid="{D5CDD505-2E9C-101B-9397-08002B2CF9AE}" pid="7" name="_dlc_DocId">
    <vt:lpwstr>QWXPN24VAEQZ-95-6</vt:lpwstr>
  </property>
  <property fmtid="{D5CDD505-2E9C-101B-9397-08002B2CF9AE}" pid="8" name="_dlc_DocIdItemGuid">
    <vt:lpwstr>071dc330-a060-4fe2-a4b7-ea4fe0d9200f</vt:lpwstr>
  </property>
  <property fmtid="{D5CDD505-2E9C-101B-9397-08002B2CF9AE}" pid="9" name="_dlc_DocIdUrl">
    <vt:lpwstr>http://sp-coll-bhc.ap.bayer.cnb/sites/200134/LPD/Specialty Medicine/_layouts/DocIdRedir.aspx?ID=QWXPN24VAEQZ-95-6, QWXPN24VAEQZ-95-6</vt:lpwstr>
  </property>
  <property fmtid="{D5CDD505-2E9C-101B-9397-08002B2CF9AE}" pid="10" name="Request for Approval">
    <vt:lpwstr>1</vt:lpwstr>
  </property>
  <property fmtid="{D5CDD505-2E9C-101B-9397-08002B2CF9AE}" pid="11" name="DataClassBayerRetention">
    <vt:lpwstr>2;#Long-Term|450f2ec9-198b-4bf0-b08c-74a80f1899d3</vt:lpwstr>
  </property>
</Properties>
</file>