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757" w:rsidRPr="00E8370B" w:rsidRDefault="00BA5757" w:rsidP="00A06D63">
      <w:pPr>
        <w:pStyle w:val="Heading1"/>
      </w:pPr>
      <w:r w:rsidRPr="00BD44E2">
        <w:t>PRODUCT INFORMATION</w:t>
      </w:r>
    </w:p>
    <w:p w:rsidR="00BA5757" w:rsidRPr="00A06D63" w:rsidRDefault="00BA5757" w:rsidP="00A06D63"/>
    <w:p w:rsidR="001012E8" w:rsidRPr="00E8370B" w:rsidRDefault="00BA5757" w:rsidP="00A06D63">
      <w:pPr>
        <w:pStyle w:val="Heading1"/>
      </w:pPr>
      <w:r w:rsidRPr="00E8370B">
        <w:t>TARGIN</w:t>
      </w:r>
      <w:r w:rsidRPr="00A06D63">
        <w:t xml:space="preserve">® </w:t>
      </w:r>
      <w:r w:rsidR="00326878" w:rsidRPr="00E8370B">
        <w:t xml:space="preserve">modified release tablets </w:t>
      </w:r>
    </w:p>
    <w:p w:rsidR="00BA5757" w:rsidRPr="001612CB" w:rsidRDefault="001012E8" w:rsidP="00A06D63">
      <w:pPr>
        <w:pStyle w:val="Heading1"/>
      </w:pPr>
      <w:r w:rsidRPr="00955A10">
        <w:t>2.5/1.25</w:t>
      </w:r>
      <w:r w:rsidR="00CF32F6" w:rsidRPr="003C4A2B">
        <w:t xml:space="preserve"> </w:t>
      </w:r>
      <w:r w:rsidRPr="003C4A2B">
        <w:t xml:space="preserve">mg, </w:t>
      </w:r>
      <w:r w:rsidR="00BA5757" w:rsidRPr="007427E8">
        <w:t xml:space="preserve">5/2.5 mg, 10/5 mg, </w:t>
      </w:r>
      <w:r w:rsidRPr="00C70116">
        <w:t>15/7.5</w:t>
      </w:r>
      <w:r w:rsidR="00CF32F6" w:rsidRPr="00C70116">
        <w:t xml:space="preserve"> </w:t>
      </w:r>
      <w:r w:rsidRPr="00C15B50">
        <w:t xml:space="preserve">mg, </w:t>
      </w:r>
      <w:r w:rsidR="00BA5757" w:rsidRPr="0065483E">
        <w:t xml:space="preserve">20/10 mg, </w:t>
      </w:r>
      <w:r w:rsidRPr="00B8202E">
        <w:t>30/15</w:t>
      </w:r>
      <w:r w:rsidR="00CF32F6" w:rsidRPr="00220F50">
        <w:t xml:space="preserve"> </w:t>
      </w:r>
      <w:r w:rsidRPr="00220F50">
        <w:t xml:space="preserve">mg, </w:t>
      </w:r>
      <w:r w:rsidR="00BA5757" w:rsidRPr="0016621C">
        <w:t>40/20 mg</w:t>
      </w:r>
      <w:r w:rsidR="00EB4211" w:rsidRPr="00F4369F">
        <w:t>, 60/30 mg, 80/40 mg</w:t>
      </w:r>
    </w:p>
    <w:p w:rsidR="00BA5757" w:rsidRPr="002D16B7" w:rsidRDefault="00BA5757" w:rsidP="00E8370B"/>
    <w:p w:rsidR="00BA5757" w:rsidRPr="002D16B7" w:rsidRDefault="00BA5757" w:rsidP="00955A10"/>
    <w:p w:rsidR="00966185" w:rsidRDefault="00BA5757" w:rsidP="00A06D63">
      <w:pPr>
        <w:pStyle w:val="Heading2"/>
      </w:pPr>
      <w:r w:rsidRPr="002D16B7">
        <w:t xml:space="preserve">NAME OF </w:t>
      </w:r>
      <w:r w:rsidR="00966185">
        <w:t>THE MEDICINE</w:t>
      </w:r>
    </w:p>
    <w:p w:rsidR="00BA5757" w:rsidRPr="002D16B7" w:rsidRDefault="00BA5757" w:rsidP="00A06D63">
      <w:r w:rsidRPr="002D16B7">
        <w:t xml:space="preserve">Oxycodone hydrochloride and naloxone </w:t>
      </w:r>
      <w:r w:rsidRPr="00853EA1">
        <w:t>hydrochloride</w:t>
      </w:r>
      <w:r w:rsidR="009E2AF4">
        <w:t xml:space="preserve"> anhydrous</w:t>
      </w:r>
      <w:r w:rsidRPr="00853EA1">
        <w:t>.</w:t>
      </w:r>
    </w:p>
    <w:p w:rsidR="00BA5757" w:rsidRDefault="00BA5757" w:rsidP="00A06D63"/>
    <w:p w:rsidR="00490E4B" w:rsidRPr="002D16B7" w:rsidRDefault="00490E4B" w:rsidP="00A06D63">
      <w:bookmarkStart w:id="0" w:name="_GoBack"/>
      <w:bookmarkEnd w:id="0"/>
    </w:p>
    <w:p w:rsidR="00BA5757" w:rsidRPr="002D16B7" w:rsidRDefault="00BA5757" w:rsidP="00A06D63">
      <w:pPr>
        <w:pStyle w:val="Heading2"/>
      </w:pPr>
      <w:r w:rsidRPr="002D16B7">
        <w:t>DESCRIPTION</w:t>
      </w:r>
    </w:p>
    <w:p w:rsidR="00922EF7" w:rsidRDefault="00BA5757" w:rsidP="00A06D63">
      <w:pPr>
        <w:pStyle w:val="BodyText2"/>
      </w:pPr>
      <w:r w:rsidRPr="002D16B7">
        <w:t>Oxycodone hydrochloride is a white, crystalline</w:t>
      </w:r>
      <w:r w:rsidR="00A2382E">
        <w:t>,</w:t>
      </w:r>
      <w:r w:rsidRPr="002D16B7">
        <w:t xml:space="preserve"> odourless powder readily soluble in water, sparingly soluble in ethanol a</w:t>
      </w:r>
      <w:r w:rsidR="00922EF7">
        <w:t>dose</w:t>
      </w:r>
    </w:p>
    <w:p w:rsidR="00BA5757" w:rsidRPr="002D16B7" w:rsidRDefault="00BA5757" w:rsidP="00A06D63">
      <w:pPr>
        <w:pStyle w:val="BodyText2"/>
      </w:pPr>
      <w:r w:rsidRPr="002D16B7">
        <w:t>nd nearly insoluble in ether.  The chemical name is 4,5</w:t>
      </w:r>
      <w:r w:rsidRPr="002D16B7">
        <w:sym w:font="Symbol" w:char="F061"/>
      </w:r>
      <w:r w:rsidRPr="002D16B7">
        <w:t>-epoxy-14-hydroxy-3-methoxy-17-methylmorphinan-6-one hydrochloride (CAS No</w:t>
      </w:r>
      <w:r w:rsidR="00CC35CE">
        <w:t>.</w:t>
      </w:r>
      <w:r w:rsidRPr="002D16B7">
        <w:t>: 124-90-3).  The molecular formula is C</w:t>
      </w:r>
      <w:r w:rsidRPr="002D16B7">
        <w:rPr>
          <w:vertAlign w:val="subscript"/>
        </w:rPr>
        <w:t>18</w:t>
      </w:r>
      <w:r w:rsidRPr="002D16B7">
        <w:t>H</w:t>
      </w:r>
      <w:r w:rsidRPr="002D16B7">
        <w:rPr>
          <w:vertAlign w:val="subscript"/>
        </w:rPr>
        <w:t>21</w:t>
      </w:r>
      <w:r w:rsidRPr="002D16B7">
        <w:t>NO</w:t>
      </w:r>
      <w:r w:rsidRPr="002D16B7">
        <w:rPr>
          <w:vertAlign w:val="subscript"/>
        </w:rPr>
        <w:t>4</w:t>
      </w:r>
      <w:r w:rsidRPr="002D16B7">
        <w:t>.HCl and molecular weight is 351.83.  The pKa is 8.9 and the Partition Coefficient Log P is 0.7.  The structural formula for oxycodone hydrochloride is:</w:t>
      </w:r>
    </w:p>
    <w:p w:rsidR="00BA5757" w:rsidRPr="002D16B7" w:rsidRDefault="00BA5757" w:rsidP="00A06D63">
      <w:pPr>
        <w:pStyle w:val="BodyText2"/>
      </w:pPr>
    </w:p>
    <w:p w:rsidR="00BA5757" w:rsidRPr="002D16B7" w:rsidRDefault="00490E4B" w:rsidP="00A06D6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06pt">
            <v:imagedata r:id="rId9" o:title="Oxycodone structure"/>
          </v:shape>
        </w:pict>
      </w:r>
    </w:p>
    <w:p w:rsidR="00BA5757" w:rsidRPr="002D16B7" w:rsidRDefault="00BA5757" w:rsidP="00A06D63"/>
    <w:p w:rsidR="00BA5757" w:rsidRPr="002D16B7" w:rsidRDefault="00BA5757" w:rsidP="00E8370B">
      <w:pPr>
        <w:pStyle w:val="BodyText2"/>
        <w:rPr>
          <w:rFonts w:eastAsia="Arial Unicode MS"/>
        </w:rPr>
      </w:pPr>
      <w:r w:rsidRPr="002D16B7">
        <w:t>Naloxone hydrochloride is an off-white powder soluble in water.  The chemical name is 17-allyl-4,5</w:t>
      </w:r>
      <w:r w:rsidRPr="002D16B7">
        <w:sym w:font="Symbol" w:char="F061"/>
      </w:r>
      <w:r w:rsidRPr="002D16B7">
        <w:t>-epoxy-3,14-dihydroxymorphinan-6-one hydrochloride dihydrate (CAS No</w:t>
      </w:r>
      <w:r w:rsidR="00CC35CE">
        <w:t>.</w:t>
      </w:r>
      <w:r w:rsidRPr="002D16B7">
        <w:t>: 51481-60-8).  It is a synthetic congener of oxymorphone, with molecular formula C</w:t>
      </w:r>
      <w:r w:rsidRPr="002D16B7">
        <w:rPr>
          <w:vertAlign w:val="subscript"/>
        </w:rPr>
        <w:t>19</w:t>
      </w:r>
      <w:r w:rsidRPr="002D16B7">
        <w:t>H</w:t>
      </w:r>
      <w:r w:rsidRPr="002D16B7">
        <w:rPr>
          <w:vertAlign w:val="subscript"/>
        </w:rPr>
        <w:t>21</w:t>
      </w:r>
      <w:r w:rsidRPr="002D16B7">
        <w:t>NO</w:t>
      </w:r>
      <w:r w:rsidRPr="002D16B7">
        <w:rPr>
          <w:vertAlign w:val="subscript"/>
        </w:rPr>
        <w:t>4</w:t>
      </w:r>
      <w:r w:rsidRPr="002D16B7">
        <w:t>.HCl.2</w:t>
      </w:r>
      <w:r w:rsidR="000B035A">
        <w:t>.</w:t>
      </w:r>
      <w:r w:rsidRPr="002D16B7">
        <w:t>H</w:t>
      </w:r>
      <w:r w:rsidRPr="002D16B7">
        <w:rPr>
          <w:vertAlign w:val="subscript"/>
        </w:rPr>
        <w:t>2</w:t>
      </w:r>
      <w:r w:rsidRPr="002D16B7">
        <w:t>O and molecular weight 399.87.  The pKa is 7.9 and the Partition Coefficient Log P is 1.5.  The structural formula for naloxone hydrochloride is:</w:t>
      </w:r>
    </w:p>
    <w:p w:rsidR="00BA5757" w:rsidRPr="002D16B7" w:rsidRDefault="00490E4B" w:rsidP="00A06D63">
      <w:pPr>
        <w:pStyle w:val="BodyText2"/>
      </w:pPr>
      <w:r>
        <w:pict>
          <v:shape id="_x0000_i1026" type="#_x0000_t75" style="width:225pt;height:142pt">
            <v:imagedata r:id="rId10" o:title="Naloxone structure"/>
          </v:shape>
        </w:pict>
      </w:r>
    </w:p>
    <w:p w:rsidR="004826AB" w:rsidRDefault="00BA5757" w:rsidP="00E8370B">
      <w:pPr>
        <w:pStyle w:val="BodyText2"/>
      </w:pPr>
      <w:r w:rsidRPr="002D16B7">
        <w:t xml:space="preserve">The inactive ingredients in </w:t>
      </w:r>
      <w:r w:rsidR="001012E8">
        <w:t xml:space="preserve">the </w:t>
      </w:r>
      <w:r w:rsidRPr="00856FAB">
        <w:t>TARGIN</w:t>
      </w:r>
      <w:r w:rsidRPr="002D16B7">
        <w:t xml:space="preserve"> </w:t>
      </w:r>
      <w:r w:rsidR="00326878">
        <w:t xml:space="preserve">modified release tablet </w:t>
      </w:r>
      <w:r w:rsidR="00223D92">
        <w:t>core</w:t>
      </w:r>
      <w:r w:rsidRPr="002D16B7">
        <w:t xml:space="preserve"> are lactose, ethylcellulose, stearyl alcohol, </w:t>
      </w:r>
      <w:r w:rsidR="00F956B3">
        <w:t xml:space="preserve">purified </w:t>
      </w:r>
      <w:r w:rsidRPr="002D16B7">
        <w:t xml:space="preserve">talc and magnesium stearate.  </w:t>
      </w:r>
      <w:r w:rsidR="00CF32F6">
        <w:t xml:space="preserve">TARGIN </w:t>
      </w:r>
      <w:r w:rsidR="00326878">
        <w:t xml:space="preserve">modified release tablets </w:t>
      </w:r>
      <w:r w:rsidR="00CF32F6">
        <w:t>2.5/1.25</w:t>
      </w:r>
      <w:r w:rsidR="0012473E">
        <w:t xml:space="preserve"> </w:t>
      </w:r>
      <w:r w:rsidR="00CF32F6">
        <w:t>mg, 5/2.5</w:t>
      </w:r>
      <w:r w:rsidR="0012473E">
        <w:t xml:space="preserve"> </w:t>
      </w:r>
      <w:r w:rsidR="00CF32F6">
        <w:t>mg and 15/7.5</w:t>
      </w:r>
      <w:r w:rsidR="0012473E">
        <w:t xml:space="preserve"> </w:t>
      </w:r>
      <w:r w:rsidR="00CF32F6">
        <w:t>mg also contain hydroxypropylcellulose.</w:t>
      </w:r>
      <w:r w:rsidR="00EB574B">
        <w:t xml:space="preserve"> </w:t>
      </w:r>
      <w:r w:rsidR="00CF32F6">
        <w:t xml:space="preserve">TARGIN </w:t>
      </w:r>
      <w:r w:rsidR="00326878">
        <w:t xml:space="preserve">modified release tablets </w:t>
      </w:r>
      <w:r w:rsidR="00CF32F6">
        <w:t>10/5</w:t>
      </w:r>
      <w:r w:rsidR="0012473E">
        <w:t xml:space="preserve"> </w:t>
      </w:r>
      <w:r w:rsidR="00CF32F6">
        <w:t>mg, 20/10</w:t>
      </w:r>
      <w:r w:rsidR="0012473E">
        <w:t xml:space="preserve"> </w:t>
      </w:r>
      <w:r w:rsidR="00CF32F6">
        <w:t>mg, 30/15</w:t>
      </w:r>
      <w:r w:rsidR="0012473E">
        <w:t xml:space="preserve"> </w:t>
      </w:r>
      <w:r w:rsidR="00CF32F6">
        <w:t>mg</w:t>
      </w:r>
      <w:r w:rsidR="00AB4221">
        <w:t>,</w:t>
      </w:r>
      <w:r w:rsidR="00CF32F6">
        <w:t xml:space="preserve"> 40/20</w:t>
      </w:r>
      <w:r w:rsidR="0012473E">
        <w:t xml:space="preserve"> </w:t>
      </w:r>
      <w:r w:rsidR="00CF32F6">
        <w:t>mg</w:t>
      </w:r>
      <w:r w:rsidR="00AB4221" w:rsidRPr="00AB4221">
        <w:t xml:space="preserve">, 60/30 mg and 80/40 mg </w:t>
      </w:r>
      <w:r w:rsidR="00CF32F6">
        <w:t>also contain povidone.</w:t>
      </w:r>
      <w:r w:rsidR="00EB574B">
        <w:t xml:space="preserve"> </w:t>
      </w:r>
      <w:r w:rsidR="00CF32F6">
        <w:t>The</w:t>
      </w:r>
      <w:r w:rsidR="00EB574B" w:rsidRPr="002D16B7">
        <w:t xml:space="preserve"> </w:t>
      </w:r>
      <w:r w:rsidRPr="002D16B7">
        <w:t>tablets are coated with polyvinyl alcohol, titanium dioxide, macrogol 3350 and</w:t>
      </w:r>
      <w:r w:rsidR="00CF32F6">
        <w:t xml:space="preserve"> </w:t>
      </w:r>
      <w:r w:rsidR="00CF32F6">
        <w:lastRenderedPageBreak/>
        <w:t>purified</w:t>
      </w:r>
      <w:r w:rsidRPr="002D16B7">
        <w:t xml:space="preserve"> talc.  The tablet coat also contains brilliant blue</w:t>
      </w:r>
      <w:r w:rsidR="00B74087">
        <w:t xml:space="preserve"> FCF</w:t>
      </w:r>
      <w:r w:rsidRPr="002D16B7">
        <w:t xml:space="preserve">  (5/2.5 mg)</w:t>
      </w:r>
      <w:r w:rsidR="00A2382E">
        <w:t xml:space="preserve">, </w:t>
      </w:r>
      <w:r w:rsidRPr="002D16B7">
        <w:t>iron oxide red (</w:t>
      </w:r>
      <w:r w:rsidR="0012473E">
        <w:t>2.5/1.25 mg, 15/7.5</w:t>
      </w:r>
      <w:r w:rsidR="0070535D">
        <w:t xml:space="preserve"> </w:t>
      </w:r>
      <w:r w:rsidR="0012473E">
        <w:t xml:space="preserve">mg, </w:t>
      </w:r>
      <w:r w:rsidRPr="002D16B7">
        <w:t>20/10 mg</w:t>
      </w:r>
      <w:r w:rsidR="0012473E">
        <w:t>, 30/15 mg</w:t>
      </w:r>
      <w:r w:rsidR="00EB4211">
        <w:t>, 60/30 mg</w:t>
      </w:r>
      <w:r w:rsidRPr="002D16B7">
        <w:t>)</w:t>
      </w:r>
      <w:r w:rsidR="0012473E">
        <w:t>,</w:t>
      </w:r>
      <w:r w:rsidRPr="002D16B7">
        <w:t xml:space="preserve"> iron oxide yellow </w:t>
      </w:r>
      <w:r w:rsidR="00031FDC" w:rsidRPr="002D16B7">
        <w:t xml:space="preserve"> </w:t>
      </w:r>
      <w:r w:rsidRPr="002D16B7">
        <w:t xml:space="preserve"> (</w:t>
      </w:r>
      <w:r w:rsidR="0012473E">
        <w:t xml:space="preserve">2.5/1.25 mg, 15/7.5 mg, 30/15 mg, </w:t>
      </w:r>
      <w:r w:rsidRPr="002D16B7">
        <w:t>40/20 mg</w:t>
      </w:r>
      <w:r w:rsidR="00EB4211">
        <w:t>, 80/40mg</w:t>
      </w:r>
      <w:r w:rsidRPr="002D16B7">
        <w:t>)</w:t>
      </w:r>
      <w:r w:rsidR="0012473E">
        <w:t xml:space="preserve"> and iron oxide black (15/7.5 mg, 30/15 mg</w:t>
      </w:r>
      <w:r w:rsidR="00EB4211">
        <w:t>, 60/30 mg, 80/40 mg</w:t>
      </w:r>
      <w:r w:rsidR="0012473E">
        <w:t>)</w:t>
      </w:r>
      <w:r w:rsidRPr="002D16B7">
        <w:t>.</w:t>
      </w:r>
    </w:p>
    <w:p w:rsidR="004826AB" w:rsidRPr="002D16B7" w:rsidRDefault="004826AB" w:rsidP="00E8370B">
      <w:pPr>
        <w:pStyle w:val="BodyText2"/>
      </w:pPr>
    </w:p>
    <w:p w:rsidR="00BA5757" w:rsidRPr="002D16B7" w:rsidRDefault="00BA5757" w:rsidP="00955A10">
      <w:pPr>
        <w:pStyle w:val="BodyText2"/>
      </w:pPr>
      <w:r w:rsidRPr="002D16B7">
        <w:t>PHARMACOLOGY</w:t>
      </w:r>
    </w:p>
    <w:p w:rsidR="00BA5757" w:rsidRPr="002D16B7" w:rsidRDefault="00BA5757" w:rsidP="00A1518A">
      <w:pPr>
        <w:pStyle w:val="Heading4"/>
      </w:pPr>
      <w:r w:rsidRPr="002D16B7">
        <w:t>Actions</w:t>
      </w:r>
    </w:p>
    <w:p w:rsidR="00BA5757" w:rsidRPr="002D16B7" w:rsidRDefault="00BA5757" w:rsidP="00A1518A">
      <w:r w:rsidRPr="002D16B7">
        <w:t xml:space="preserve">Oxycodone is a full opioid receptor agonist whose principal therapeutic action is analgesia.  It has an affinity for endogenous mu, kappa and delta opiate receptors in the brain, spinal cord and peripheral organs (e.g. intestine).  Binding of oxycodone to endogenous opioid receptors in the </w:t>
      </w:r>
      <w:r w:rsidR="00856FAB">
        <w:t>c</w:t>
      </w:r>
      <w:r w:rsidRPr="002D16B7">
        <w:t xml:space="preserve">entral </w:t>
      </w:r>
      <w:r w:rsidR="00856FAB">
        <w:t>n</w:t>
      </w:r>
      <w:r w:rsidRPr="002D16B7">
        <w:t xml:space="preserve">ervous </w:t>
      </w:r>
      <w:r w:rsidR="00856FAB">
        <w:t>s</w:t>
      </w:r>
      <w:r w:rsidRPr="002D16B7">
        <w:t>ystem (CNS) results in pain relief.  Oxycodone is similar to morphine in its action.  Other pharmacological actions of oxycodone are in the CNS (respiratory depression, antitussive, anxiolytic, sedative and miosis)</w:t>
      </w:r>
      <w:r w:rsidR="00856FAB">
        <w:t>,</w:t>
      </w:r>
      <w:r w:rsidRPr="002D16B7">
        <w:t xml:space="preserve"> smooth muscle (constipation, reduced gastric, biliary and pancreatic secretions, sphincter of Oddi spasm and transient elevations in serum amylase)</w:t>
      </w:r>
      <w:r w:rsidR="00856FAB">
        <w:t>,</w:t>
      </w:r>
      <w:r w:rsidRPr="002D16B7">
        <w:t xml:space="preserve"> and cardiovascular system </w:t>
      </w:r>
      <w:r w:rsidRPr="002D16B7">
        <w:rPr>
          <w:i/>
        </w:rPr>
        <w:t>via</w:t>
      </w:r>
      <w:r w:rsidRPr="002D16B7">
        <w:t xml:space="preserve"> histamine release and peripheral vasodilation (pruritus, flushing, red eyes, sweating and orthostatic hypotension).</w:t>
      </w:r>
    </w:p>
    <w:p w:rsidR="00BA5757" w:rsidRPr="002D16B7" w:rsidRDefault="00BA5757" w:rsidP="00A1518A"/>
    <w:p w:rsidR="00BA5757" w:rsidRPr="002D16B7" w:rsidRDefault="00BA5757" w:rsidP="00A1518A">
      <w:r w:rsidRPr="002D16B7">
        <w:t xml:space="preserve">Opioids </w:t>
      </w:r>
      <w:r>
        <w:t xml:space="preserve">may </w:t>
      </w:r>
      <w:r w:rsidRPr="002D16B7">
        <w:t>influence the hypothalamic-pituitary-adrenal or gonadal axes.  Among the changes observed are an increase in serum prolactin and a decrease in levels of cortisol and testosterone.  Clinical symptoms may accompany these hormonal changes.</w:t>
      </w:r>
    </w:p>
    <w:p w:rsidR="00BA5757" w:rsidRPr="002D16B7" w:rsidRDefault="00BA5757" w:rsidP="00A1518A"/>
    <w:p w:rsidR="00BA5757" w:rsidRPr="002D16B7" w:rsidRDefault="00BA5757" w:rsidP="00A1518A">
      <w:r w:rsidRPr="002D16B7">
        <w:t>Non</w:t>
      </w:r>
      <w:r w:rsidR="000F4729">
        <w:t>-</w:t>
      </w:r>
      <w:r w:rsidRPr="002D16B7">
        <w:t>clinical studies have demonstrated differing immunomodulatory effects of naturally occurring opioids e.g. morphine, codeine.  The clinical significance of these findings is not known.  It is not known whether oxycodone, a semi-synthetic opioid, has similar effects.</w:t>
      </w:r>
    </w:p>
    <w:p w:rsidR="00BA5757" w:rsidRPr="002D16B7" w:rsidRDefault="00BA5757" w:rsidP="00A1518A">
      <w:r w:rsidRPr="002D16B7">
        <w:t>Naloxone also has an affinity for endogenous opiate receptors in the brain, spinal cord and peripheral organs (e.g. intestine).  However, in contrast</w:t>
      </w:r>
      <w:r>
        <w:t xml:space="preserve"> to oxycodone</w:t>
      </w:r>
      <w:r w:rsidRPr="002D16B7">
        <w:t>, naloxone is a competitive opioid antagonist at opiate receptors, which can prevent or reverse the effects of opioid agonists.</w:t>
      </w:r>
    </w:p>
    <w:p w:rsidR="00BA5757" w:rsidRPr="002D16B7" w:rsidRDefault="00BA5757" w:rsidP="00A1518A"/>
    <w:p w:rsidR="00BA5757" w:rsidRDefault="00BA5757" w:rsidP="00CA0A0E">
      <w:r w:rsidRPr="002D16B7">
        <w:t>Naloxone reduces bowel function disorders such as constipation that typically arise during opioid analgesic treatment with e.g. oxycodone, due to its local competitive antagonism of the opioid receptor-mediated oxycodone effect in the gut.  Diarrhoea may be a possible effect of naloxone, especially at the beginning of treatment, and tends to be transient.  Oral administration of naloxone is unlikely to result in a clinically relevant systemic effect due to a pronounced first-pass effect and its very low oral bioavailability upon oral administration (&lt;3%).</w:t>
      </w:r>
    </w:p>
    <w:p w:rsidR="00BD44E2" w:rsidRPr="002D16B7" w:rsidRDefault="00BD44E2" w:rsidP="00116D16"/>
    <w:p w:rsidR="00BA5757" w:rsidRPr="002D16B7" w:rsidRDefault="00BA5757" w:rsidP="00A1518A">
      <w:pPr>
        <w:pStyle w:val="Heading4"/>
      </w:pPr>
      <w:r w:rsidRPr="002D16B7">
        <w:t>Pharmacokinetics</w:t>
      </w:r>
    </w:p>
    <w:p w:rsidR="00BA5757" w:rsidRPr="002D16B7" w:rsidRDefault="00BA5757" w:rsidP="00A1518A">
      <w:r w:rsidRPr="002D16B7">
        <w:t xml:space="preserve">The pharmacokinetic characteristics of oxycodone from </w:t>
      </w:r>
      <w:r w:rsidRPr="00856FAB">
        <w:t>TARGIN</w:t>
      </w:r>
      <w:r w:rsidRPr="002D16B7">
        <w:t xml:space="preserve"> </w:t>
      </w:r>
      <w:r w:rsidR="00326878">
        <w:t>modified release tablets</w:t>
      </w:r>
      <w:r w:rsidR="00326878" w:rsidRPr="002D16B7">
        <w:t xml:space="preserve"> </w:t>
      </w:r>
      <w:r w:rsidRPr="002D16B7">
        <w:t>are comparable to those from controlled</w:t>
      </w:r>
      <w:r w:rsidR="00272137">
        <w:t xml:space="preserve"> </w:t>
      </w:r>
      <w:r w:rsidRPr="002D16B7">
        <w:t>release OxyContin</w:t>
      </w:r>
      <w:r w:rsidRPr="002D16B7">
        <w:rPr>
          <w:vertAlign w:val="superscript"/>
        </w:rPr>
        <w:sym w:font="Symbol" w:char="F0D2"/>
      </w:r>
      <w:r w:rsidRPr="002D16B7">
        <w:t xml:space="preserve"> tablets, and demonstrate bioequivalence between these two long-acting oxycodone formulations.  In addition, dose proportionality has been established for the </w:t>
      </w:r>
      <w:r w:rsidRPr="00856FAB">
        <w:t>TARGIN</w:t>
      </w:r>
      <w:r w:rsidRPr="002D16B7">
        <w:rPr>
          <w:vertAlign w:val="superscript"/>
        </w:rPr>
        <w:t xml:space="preserve"> </w:t>
      </w:r>
      <w:r w:rsidRPr="002D16B7">
        <w:t xml:space="preserve">5/2.5 mg, 10/5 mg, </w:t>
      </w:r>
      <w:r w:rsidR="00EB4211">
        <w:t xml:space="preserve">15/7.5 mg, </w:t>
      </w:r>
      <w:r w:rsidRPr="002D16B7">
        <w:t>20/10 mg</w:t>
      </w:r>
      <w:r w:rsidR="00EB4211">
        <w:t>, 30/15 mg,</w:t>
      </w:r>
      <w:r w:rsidRPr="002D16B7">
        <w:t xml:space="preserve"> 40/20 mg</w:t>
      </w:r>
      <w:r w:rsidR="00EB4211">
        <w:t>, 60/30 mg and 80/40 mg</w:t>
      </w:r>
      <w:r w:rsidRPr="002D16B7">
        <w:t xml:space="preserve"> </w:t>
      </w:r>
      <w:r w:rsidR="00326878">
        <w:t>modified release tablet</w:t>
      </w:r>
      <w:r w:rsidR="00326878" w:rsidRPr="002D16B7">
        <w:t xml:space="preserve"> </w:t>
      </w:r>
      <w:r w:rsidRPr="002D16B7">
        <w:t>strengths for both peak plasma concentrations (C</w:t>
      </w:r>
      <w:r w:rsidRPr="002D16B7">
        <w:rPr>
          <w:vertAlign w:val="subscript"/>
        </w:rPr>
        <w:t>max</w:t>
      </w:r>
      <w:r w:rsidRPr="002D16B7">
        <w:t>) and extent of absorption (AUC) facilitating reliable dose titration and interchangeability between tablet strengths.</w:t>
      </w:r>
    </w:p>
    <w:p w:rsidR="00326878" w:rsidRDefault="00326878" w:rsidP="00A1518A"/>
    <w:p w:rsidR="00BA5757" w:rsidRPr="00E8370B" w:rsidRDefault="00BA5757" w:rsidP="00A1518A">
      <w:pPr>
        <w:pStyle w:val="Heading5"/>
      </w:pPr>
      <w:r w:rsidRPr="00E8370B">
        <w:t>Absorption</w:t>
      </w:r>
    </w:p>
    <w:p w:rsidR="00BA5757" w:rsidRPr="002D16B7" w:rsidRDefault="00BA5757" w:rsidP="00A1518A">
      <w:r w:rsidRPr="002D16B7">
        <w:t xml:space="preserve">Compared with morphine, which has an absolute bioavailability of approximately 30%, oxycodone has a high bioavailability of up to 87% following oral administration.  Following </w:t>
      </w:r>
      <w:r w:rsidRPr="002D16B7">
        <w:lastRenderedPageBreak/>
        <w:t>absorption, oxycodone is distributed throughout the body.  Approximately 45% is bound to plasma protein.</w:t>
      </w:r>
    </w:p>
    <w:p w:rsidR="00BA5757" w:rsidRPr="002D16B7" w:rsidRDefault="00BA5757" w:rsidP="00A1518A"/>
    <w:p w:rsidR="00BA5757" w:rsidRPr="002D16B7" w:rsidRDefault="00BA5757" w:rsidP="00A1518A">
      <w:r w:rsidRPr="002D16B7">
        <w:t xml:space="preserve">In a study of </w:t>
      </w:r>
      <w:r w:rsidRPr="009D0885">
        <w:t>TARGIN</w:t>
      </w:r>
      <w:r w:rsidRPr="002D16B7">
        <w:t xml:space="preserve"> </w:t>
      </w:r>
      <w:r w:rsidR="00326878">
        <w:t>modified release tablets</w:t>
      </w:r>
      <w:r w:rsidR="00326878" w:rsidRPr="002D16B7">
        <w:t xml:space="preserve"> </w:t>
      </w:r>
      <w:r w:rsidRPr="002D16B7">
        <w:t xml:space="preserve">in elderly subjects (≥ 65 years), plasma concentrations of oxycodone were only nominally affected by age, being approximately 18% greater in elderly compared </w:t>
      </w:r>
      <w:r w:rsidR="009D0885">
        <w:t>with</w:t>
      </w:r>
      <w:r w:rsidRPr="002D16B7">
        <w:t xml:space="preserve"> young subjects.</w:t>
      </w:r>
    </w:p>
    <w:p w:rsidR="00BA5757" w:rsidRPr="002D16B7" w:rsidRDefault="00BA5757" w:rsidP="00A1518A"/>
    <w:p w:rsidR="00BA5757" w:rsidRPr="002D16B7" w:rsidRDefault="00BA5757" w:rsidP="00A1518A">
      <w:r w:rsidRPr="002D16B7">
        <w:t xml:space="preserve">Female subjects have, on average, plasma oxycodone concentrations up to 25% higher than males on a bodyweight-adjusted basis.  </w:t>
      </w:r>
    </w:p>
    <w:p w:rsidR="00BA5757" w:rsidRPr="002D16B7" w:rsidRDefault="00BA5757" w:rsidP="00A1518A"/>
    <w:p w:rsidR="00BA5757" w:rsidRPr="002D16B7" w:rsidRDefault="00BA5757" w:rsidP="00A1518A">
      <w:r w:rsidRPr="002D16B7">
        <w:t>Following ingestion of a high</w:t>
      </w:r>
      <w:r w:rsidR="00973E99">
        <w:t>-</w:t>
      </w:r>
      <w:r w:rsidRPr="002D16B7">
        <w:t>fat breakfast, the maximum plasma concentration (C</w:t>
      </w:r>
      <w:r w:rsidRPr="002D16B7">
        <w:rPr>
          <w:vertAlign w:val="subscript"/>
        </w:rPr>
        <w:t>max</w:t>
      </w:r>
      <w:r w:rsidRPr="002D16B7">
        <w:t xml:space="preserve">) and bioavailability of oxycodone from </w:t>
      </w:r>
      <w:r w:rsidRPr="009D0885">
        <w:t>TARGIN</w:t>
      </w:r>
      <w:r w:rsidRPr="002D16B7">
        <w:t xml:space="preserve"> </w:t>
      </w:r>
      <w:r w:rsidR="00326878">
        <w:t>modified release tablets</w:t>
      </w:r>
      <w:r w:rsidRPr="002D16B7">
        <w:t xml:space="preserve"> were nominally increased compared with fasting state administration, </w:t>
      </w:r>
      <w:r w:rsidR="00363212">
        <w:t>but were</w:t>
      </w:r>
      <w:r w:rsidRPr="002D16B7">
        <w:t xml:space="preserve"> not considered clinically relevant.  </w:t>
      </w:r>
      <w:r w:rsidRPr="00EC4DC3">
        <w:t>TARGIN</w:t>
      </w:r>
      <w:r w:rsidRPr="002D16B7">
        <w:t xml:space="preserve"> </w:t>
      </w:r>
      <w:r w:rsidR="00326878">
        <w:t>modified release tablets</w:t>
      </w:r>
      <w:r w:rsidRPr="002D16B7">
        <w:t xml:space="preserve"> may be taken with or without food.</w:t>
      </w:r>
    </w:p>
    <w:p w:rsidR="00BA5757" w:rsidRPr="002D16B7" w:rsidRDefault="00BA5757" w:rsidP="00A1518A"/>
    <w:p w:rsidR="00BA5757" w:rsidRPr="002D16B7" w:rsidRDefault="00BA5757" w:rsidP="00A1518A">
      <w:r w:rsidRPr="002D16B7">
        <w:t>Following ingestion, oral naloxone is subject to a significant first-pass metabolism and its oral bioavailability is less than 3%.</w:t>
      </w:r>
    </w:p>
    <w:p w:rsidR="00BA5757" w:rsidRPr="002D16B7" w:rsidRDefault="00BA5757" w:rsidP="00A1518A"/>
    <w:p w:rsidR="00BA5757" w:rsidRPr="002D16B7" w:rsidRDefault="00BA5757" w:rsidP="00A1518A">
      <w:pPr>
        <w:pStyle w:val="Heading5"/>
      </w:pPr>
      <w:r w:rsidRPr="002D16B7">
        <w:t>Metabolism and Elimination</w:t>
      </w:r>
    </w:p>
    <w:p w:rsidR="00BA5757" w:rsidRPr="002D16B7" w:rsidRDefault="00BA5757" w:rsidP="00A1518A">
      <w:r w:rsidRPr="002D16B7">
        <w:t xml:space="preserve">Oxycodone has an elimination half-life of approximately </w:t>
      </w:r>
      <w:r w:rsidR="00AC08F7">
        <w:t>three</w:t>
      </w:r>
      <w:r w:rsidRPr="002D16B7">
        <w:t xml:space="preserve"> hours and is metabolised principally in the liver </w:t>
      </w:r>
      <w:r w:rsidRPr="00D11593">
        <w:t>via</w:t>
      </w:r>
      <w:r w:rsidRPr="002D16B7">
        <w:t xml:space="preserve"> </w:t>
      </w:r>
      <w:r w:rsidR="0045554F">
        <w:t>CYP3A4 and CYP2D6</w:t>
      </w:r>
      <w:r w:rsidRPr="002D16B7">
        <w:t xml:space="preserve"> to noroxycodone, oxymorphone, noroxymorphone, </w:t>
      </w:r>
      <w:r>
        <w:t xml:space="preserve">6α and β oxycodol </w:t>
      </w:r>
      <w:r w:rsidRPr="002D16B7">
        <w:t>and conjugated glucuronides.  Oxymorphone and noroxymorphone have some analgesic activity.  However, oxymorphone is present in plasma at low concentrations and noroxymorphone, due to its low lipophilicity,</w:t>
      </w:r>
      <w:r w:rsidRPr="002D16B7">
        <w:rPr>
          <w:lang w:val="en-AU"/>
        </w:rPr>
        <w:t xml:space="preserve"> does not penetrate the blood-brain barrier to a significant extent.  Consequently, </w:t>
      </w:r>
      <w:r w:rsidRPr="002D16B7">
        <w:t>the contribution of these metabolites to the overall analgesic effect is insignificant.  Oxycodone and its metabolites are excreted in urine and faeces.</w:t>
      </w:r>
    </w:p>
    <w:p w:rsidR="00BA5757" w:rsidRPr="002D16B7" w:rsidRDefault="00BA5757" w:rsidP="00A1518A"/>
    <w:p w:rsidR="00BA5757" w:rsidRPr="002D16B7" w:rsidRDefault="00BA5757" w:rsidP="00A1518A">
      <w:r w:rsidRPr="002D16B7">
        <w:t>After parenteral administration, naloxone has a plasma half</w:t>
      </w:r>
      <w:r w:rsidR="00CC35CE">
        <w:t>-</w:t>
      </w:r>
      <w:r w:rsidRPr="002D16B7">
        <w:t>life of approximately one hour.  Naloxone is metabolised in the liver to its principal metabolites</w:t>
      </w:r>
      <w:r w:rsidR="00CC35CE">
        <w:t>,</w:t>
      </w:r>
      <w:r w:rsidRPr="002D16B7">
        <w:t xml:space="preserve"> naloxone glucuronide, 6β-naloxol and its glucuronide</w:t>
      </w:r>
      <w:r w:rsidR="00CC35CE">
        <w:t>,</w:t>
      </w:r>
      <w:r w:rsidRPr="002D16B7">
        <w:t xml:space="preserve"> and excreted in the urine.</w:t>
      </w:r>
    </w:p>
    <w:p w:rsidR="00BA5757" w:rsidRPr="002D16B7" w:rsidRDefault="00BA5757" w:rsidP="00A1518A"/>
    <w:p w:rsidR="00BA5757" w:rsidRPr="002D16B7" w:rsidRDefault="00BA5757" w:rsidP="00A1518A">
      <w:pPr>
        <w:pStyle w:val="Heading5"/>
      </w:pPr>
      <w:r w:rsidRPr="002D16B7">
        <w:t>Impaired hepatic function</w:t>
      </w:r>
    </w:p>
    <w:p w:rsidR="00BA5757" w:rsidRPr="002D16B7" w:rsidRDefault="00BA5757" w:rsidP="00A1518A">
      <w:r w:rsidRPr="002D16B7">
        <w:t xml:space="preserve">A study has shown that plasma concentrations of both oxycodone and naloxone are elevated in patients with hepatic impairment.  Naloxone plasma concentrations were affected to a greater extent than oxycodone.  The clinical relevance of a relatively high naloxone exposure in hepatically impaired patients is not yet known.  Caution must be exercised in administering </w:t>
      </w:r>
      <w:r w:rsidRPr="009D0885">
        <w:t>TARGIN</w:t>
      </w:r>
      <w:r w:rsidRPr="002D16B7">
        <w:t xml:space="preserve"> </w:t>
      </w:r>
      <w:r w:rsidR="00326878">
        <w:t>modified release tablets</w:t>
      </w:r>
      <w:r w:rsidRPr="002D16B7">
        <w:t xml:space="preserve"> to patients with mild hepatic impairment.  </w:t>
      </w:r>
      <w:r w:rsidR="0045554F" w:rsidRPr="00D11593">
        <w:t xml:space="preserve">TARGIN </w:t>
      </w:r>
      <w:r w:rsidR="00326878">
        <w:t>modified release tablets</w:t>
      </w:r>
      <w:r w:rsidR="0045554F" w:rsidRPr="00D11593">
        <w:t xml:space="preserve"> are contraindicated in</w:t>
      </w:r>
      <w:r w:rsidRPr="002D16B7">
        <w:t xml:space="preserve"> patients with moderate to severe hepatic impairment.</w:t>
      </w:r>
    </w:p>
    <w:p w:rsidR="00BA5757" w:rsidRPr="002D16B7" w:rsidRDefault="00BA5757" w:rsidP="00A1518A"/>
    <w:p w:rsidR="00BA5757" w:rsidRPr="002D16B7" w:rsidRDefault="00BA5757" w:rsidP="00A1518A">
      <w:pPr>
        <w:pStyle w:val="Heading5"/>
      </w:pPr>
      <w:r w:rsidRPr="00333ECB">
        <w:t>Impaired renal function</w:t>
      </w:r>
    </w:p>
    <w:p w:rsidR="00BA5757" w:rsidRPr="002D16B7" w:rsidRDefault="00BA5757" w:rsidP="00A1518A">
      <w:r w:rsidRPr="002D16B7">
        <w:t xml:space="preserve">A study has shown that plasma concentrations of both oxycodone and naloxone are elevated in patients with renal impairment.  Naloxone plasma concentrations were affected to a greater extent than oxycodone.  The clinical relevance of a relatively high naloxone exposure in renally impaired patients is not yet known.  Caution should be exercised when administering </w:t>
      </w:r>
      <w:r w:rsidRPr="009D0885">
        <w:t>TARGIN</w:t>
      </w:r>
      <w:r w:rsidRPr="002D16B7">
        <w:t xml:space="preserve"> </w:t>
      </w:r>
      <w:r w:rsidR="00326878">
        <w:t>modified release tablets</w:t>
      </w:r>
      <w:r w:rsidRPr="002D16B7">
        <w:t xml:space="preserve"> to patients with renal impairment (refer </w:t>
      </w:r>
      <w:r w:rsidR="001C3998">
        <w:t xml:space="preserve">to </w:t>
      </w:r>
      <w:r w:rsidR="0045554F" w:rsidRPr="00D11593">
        <w:rPr>
          <w:b/>
        </w:rPr>
        <w:t>PRECAUTIONS</w:t>
      </w:r>
      <w:r w:rsidRPr="002D16B7">
        <w:t>).</w:t>
      </w:r>
    </w:p>
    <w:p w:rsidR="00BA5757" w:rsidRPr="002D16B7" w:rsidRDefault="00E163C1" w:rsidP="00A1518A">
      <w:r>
        <w:br w:type="page"/>
      </w:r>
    </w:p>
    <w:p w:rsidR="004369BF" w:rsidRDefault="00BA5757" w:rsidP="00A1518A">
      <w:pPr>
        <w:pStyle w:val="Heading2"/>
        <w:rPr>
          <w:lang w:val="en-AU"/>
        </w:rPr>
      </w:pPr>
      <w:r w:rsidRPr="002D16B7">
        <w:t>CLINICAL TRIALS</w:t>
      </w:r>
    </w:p>
    <w:p w:rsidR="004369BF" w:rsidRDefault="004369BF" w:rsidP="00A1518A">
      <w:pPr>
        <w:pStyle w:val="Heading3"/>
      </w:pPr>
      <w:r w:rsidRPr="004369BF">
        <w:t>Analgesia</w:t>
      </w:r>
    </w:p>
    <w:p w:rsidR="004369BF" w:rsidRPr="004369BF" w:rsidRDefault="004369BF" w:rsidP="00A1518A"/>
    <w:p w:rsidR="000E2E7E" w:rsidRDefault="00BA5757" w:rsidP="00A1518A">
      <w:pPr>
        <w:pStyle w:val="Heading4"/>
      </w:pPr>
      <w:r w:rsidRPr="00782B35">
        <w:t>1</w:t>
      </w:r>
      <w:r w:rsidRPr="002D16B7">
        <w:t>.</w:t>
      </w:r>
      <w:r w:rsidRPr="002D16B7">
        <w:rPr>
          <w:i/>
        </w:rPr>
        <w:t xml:space="preserve">  </w:t>
      </w:r>
      <w:r w:rsidRPr="002D16B7">
        <w:t xml:space="preserve">Study 3001  </w:t>
      </w:r>
    </w:p>
    <w:p w:rsidR="00BA5757" w:rsidRPr="002D16B7" w:rsidRDefault="001C3998" w:rsidP="00A1518A">
      <w:r>
        <w:t>T</w:t>
      </w:r>
      <w:r w:rsidR="00BA5757" w:rsidRPr="002D16B7">
        <w:t xml:space="preserve">his 12-week randomised, double-blind, parallel-group study, in patients with non-malignant pain experiencing opioid-induced constipation, assessed constipation symptoms (as measured by the Bowel Function Index [BFI]) in patients taking </w:t>
      </w:r>
      <w:r w:rsidR="00BA5757" w:rsidRPr="009D0885">
        <w:t>TARGIN</w:t>
      </w:r>
      <w:r w:rsidR="00BA5757" w:rsidRPr="002D16B7">
        <w:t xml:space="preserve"> </w:t>
      </w:r>
      <w:r w:rsidR="00326878">
        <w:t>modified release tablets</w:t>
      </w:r>
      <w:r w:rsidR="00BA5757" w:rsidRPr="002D16B7">
        <w:t xml:space="preserve"> compared with those taking oxycodone controlled release (CR) tablets.  272 patients were randomised to the double-blind phase (136 in each group), with the oxycodone dose between 20-50 mg/day.  A secondary objective was to estimate the Average Pain over the </w:t>
      </w:r>
      <w:r w:rsidR="00BA5757" w:rsidRPr="00C30BA2">
        <w:t>last 24 hours</w:t>
      </w:r>
      <w:r w:rsidR="00BA5757" w:rsidRPr="002D16B7">
        <w:t xml:space="preserve"> (as measured by the Pain Intensity Scale) at each double-blind visit.</w:t>
      </w:r>
    </w:p>
    <w:p w:rsidR="00BA5757" w:rsidRPr="002D16B7" w:rsidRDefault="00BA5757" w:rsidP="00A1518A"/>
    <w:p w:rsidR="00BA5757" w:rsidRPr="002D16B7" w:rsidRDefault="00BA5757" w:rsidP="00A1518A">
      <w:pPr>
        <w:rPr>
          <w:u w:val="single"/>
        </w:rPr>
      </w:pPr>
      <w:r w:rsidRPr="002D16B7">
        <w:t xml:space="preserve">Patients in the </w:t>
      </w:r>
      <w:r w:rsidRPr="009D0885">
        <w:t>TARGIN</w:t>
      </w:r>
      <w:r w:rsidRPr="002D16B7">
        <w:t xml:space="preserve"> </w:t>
      </w:r>
      <w:r w:rsidR="00326878">
        <w:t>modified release tablets</w:t>
      </w:r>
      <w:r w:rsidRPr="002D16B7">
        <w:t xml:space="preserve"> group showed an improved bowel function compared </w:t>
      </w:r>
      <w:r w:rsidR="009D0885">
        <w:t xml:space="preserve">with </w:t>
      </w:r>
      <w:r w:rsidRPr="002D16B7">
        <w:t>those on oxycodone CR tablets from one week after the start of the double</w:t>
      </w:r>
      <w:r w:rsidR="00A40C9A">
        <w:t>-</w:t>
      </w:r>
      <w:r w:rsidRPr="002D16B7">
        <w:t xml:space="preserve">blind phase (Visit 4), continuing until the end of the study (Visit 8).  Statistical significance was seen by </w:t>
      </w:r>
      <w:r w:rsidR="004A0002">
        <w:t>four</w:t>
      </w:r>
      <w:r w:rsidRPr="002D16B7">
        <w:t xml:space="preserve"> weeks/Visit 6 (15.2</w:t>
      </w:r>
      <w:r>
        <w:t>;</w:t>
      </w:r>
      <w:r w:rsidRPr="002D16B7">
        <w:t xml:space="preserve"> p&lt;0.0001; CI -18.2</w:t>
      </w:r>
      <w:r w:rsidR="00F53CA5">
        <w:t xml:space="preserve"> to </w:t>
      </w:r>
      <w:r w:rsidRPr="002D16B7">
        <w:t xml:space="preserve">-12.2).  The mean pain intensity scores for Average Pain over </w:t>
      </w:r>
      <w:r w:rsidRPr="00C30BA2">
        <w:t>the last 24 hours were comparable</w:t>
      </w:r>
      <w:r w:rsidRPr="002D16B7">
        <w:t xml:space="preserve"> between the two groups, which was maintained until the end of the study with no significant treatment differences seen (0.014; 95% CI</w:t>
      </w:r>
      <w:r>
        <w:t>;</w:t>
      </w:r>
      <w:r w:rsidRPr="002D16B7">
        <w:t xml:space="preserve"> -0</w:t>
      </w:r>
      <w:r>
        <w:t>.</w:t>
      </w:r>
      <w:r w:rsidRPr="002D16B7">
        <w:t>2026</w:t>
      </w:r>
      <w:r w:rsidR="00F53CA5">
        <w:t xml:space="preserve"> to </w:t>
      </w:r>
      <w:r w:rsidRPr="002D16B7">
        <w:t>0.2304)</w:t>
      </w:r>
      <w:r>
        <w:t xml:space="preserve">.  The safety profile of </w:t>
      </w:r>
      <w:r w:rsidRPr="00F53CA5">
        <w:t>TARGIN</w:t>
      </w:r>
      <w:r>
        <w:t xml:space="preserve"> </w:t>
      </w:r>
      <w:r w:rsidR="00326878">
        <w:t>modified release tablets</w:t>
      </w:r>
      <w:r>
        <w:t xml:space="preserve"> is consistent with those of other strong opioids.</w:t>
      </w:r>
    </w:p>
    <w:p w:rsidR="00BA5757" w:rsidRPr="00782B35" w:rsidRDefault="00BA5757" w:rsidP="00A1518A"/>
    <w:p w:rsidR="000E2E7E" w:rsidRDefault="00BA5757" w:rsidP="00A1518A">
      <w:pPr>
        <w:pStyle w:val="Heading4"/>
      </w:pPr>
      <w:r w:rsidRPr="002D16B7">
        <w:t>2.</w:t>
      </w:r>
      <w:r w:rsidRPr="002D16B7">
        <w:rPr>
          <w:i/>
        </w:rPr>
        <w:t xml:space="preserve">  </w:t>
      </w:r>
      <w:r w:rsidRPr="002D16B7">
        <w:t>Study 3006</w:t>
      </w:r>
      <w:r w:rsidRPr="00FA144A">
        <w:t xml:space="preserve">  </w:t>
      </w:r>
    </w:p>
    <w:p w:rsidR="00BA5757" w:rsidRPr="002D16B7" w:rsidRDefault="001C3998" w:rsidP="00A1518A">
      <w:r>
        <w:t>T</w:t>
      </w:r>
      <w:r w:rsidR="00BA5757" w:rsidRPr="00FA144A">
        <w:t>his 1</w:t>
      </w:r>
      <w:r w:rsidR="00BA5757" w:rsidRPr="00D4585B">
        <w:t>2</w:t>
      </w:r>
      <w:r w:rsidR="00BA5757" w:rsidRPr="002D16B7">
        <w:t xml:space="preserve">-week randomised, double-blind, parallel-group study, in patients with non-malignant pain experiencing opioid-induced constipation, also assessed constipation symptoms (measured by BFI) in patients taking </w:t>
      </w:r>
      <w:r w:rsidR="00BA5757" w:rsidRPr="00321EA6">
        <w:t>TARGIN</w:t>
      </w:r>
      <w:r w:rsidR="00BA5757" w:rsidRPr="002D16B7">
        <w:t xml:space="preserve"> </w:t>
      </w:r>
      <w:r w:rsidR="00326878">
        <w:t>modified release tablets</w:t>
      </w:r>
      <w:r w:rsidR="00BA5757" w:rsidRPr="002D16B7">
        <w:t xml:space="preserve"> compared with those taking oxycodone CR tablets.  278 patients were randomised to the double-blind phase (130 on </w:t>
      </w:r>
      <w:r w:rsidR="00BA5757" w:rsidRPr="00321EA6">
        <w:t>TARGIN</w:t>
      </w:r>
      <w:r w:rsidR="00BA5757">
        <w:rPr>
          <w:vertAlign w:val="superscript"/>
        </w:rPr>
        <w:t xml:space="preserve"> </w:t>
      </w:r>
      <w:r w:rsidR="00326878">
        <w:t>modified release tablets</w:t>
      </w:r>
      <w:r w:rsidR="00BA5757" w:rsidRPr="002D16B7">
        <w:t xml:space="preserve">, 135 on oxycodone CR tablets, 13 </w:t>
      </w:r>
      <w:r w:rsidR="00D0271C">
        <w:t xml:space="preserve">were </w:t>
      </w:r>
      <w:r w:rsidR="00BA5757" w:rsidRPr="002D16B7">
        <w:t xml:space="preserve">excluded because of study questionnaire irregularities), and the oxycodone dose for each group was between 60 and 80 mg/day. </w:t>
      </w:r>
    </w:p>
    <w:p w:rsidR="00BA5757" w:rsidRPr="002D16B7" w:rsidRDefault="00BA5757" w:rsidP="00A1518A"/>
    <w:p w:rsidR="00BA5757" w:rsidRPr="002D16B7" w:rsidRDefault="00BA5757" w:rsidP="00A1518A">
      <w:pPr>
        <w:rPr>
          <w:u w:val="single"/>
        </w:rPr>
      </w:pPr>
      <w:r w:rsidRPr="002D16B7">
        <w:t xml:space="preserve">Throughout the first 4 weeks of the double-blind phase (Visits 3-6), the difference between the mean BFI scores for the two groups was statistically significant in favour of </w:t>
      </w:r>
      <w:r w:rsidRPr="009979F2">
        <w:t>TARGIN</w:t>
      </w:r>
      <w:r w:rsidRPr="002D16B7">
        <w:t xml:space="preserve"> </w:t>
      </w:r>
      <w:r w:rsidR="00326878">
        <w:t>modified release tablets</w:t>
      </w:r>
      <w:r w:rsidRPr="002D16B7">
        <w:t xml:space="preserve"> (-14.9</w:t>
      </w:r>
      <w:r>
        <w:t>;</w:t>
      </w:r>
      <w:r w:rsidRPr="002D16B7">
        <w:t xml:space="preserve"> p&lt;0.0001; CI -17.9</w:t>
      </w:r>
      <w:r w:rsidR="00D0271C">
        <w:t xml:space="preserve"> to </w:t>
      </w:r>
      <w:r w:rsidRPr="002D16B7">
        <w:t>-11.9).  The actual observed difference of the means was -12.3 (</w:t>
      </w:r>
      <w:r w:rsidRPr="009979F2">
        <w:t>TARGIN</w:t>
      </w:r>
      <w:r w:rsidRPr="002D16B7">
        <w:t xml:space="preserve"> </w:t>
      </w:r>
      <w:r w:rsidR="00326878">
        <w:t>modified release tablets</w:t>
      </w:r>
      <w:r w:rsidRPr="002D16B7">
        <w:t xml:space="preserve"> 40.94; oxycodone CR 53.27).  Patients in the </w:t>
      </w:r>
      <w:r w:rsidRPr="009979F2">
        <w:t>TARGIN</w:t>
      </w:r>
      <w:r w:rsidRPr="002D16B7">
        <w:t xml:space="preserve"> </w:t>
      </w:r>
      <w:r w:rsidR="00326878">
        <w:t>modified release tablets</w:t>
      </w:r>
      <w:r w:rsidRPr="002D16B7">
        <w:t xml:space="preserve"> group had a reduced mean observed BFI score from </w:t>
      </w:r>
      <w:r w:rsidR="00375885">
        <w:t xml:space="preserve">one </w:t>
      </w:r>
      <w:r w:rsidRPr="002D16B7">
        <w:t xml:space="preserve">week after randomisation into the double-blind phase (Visit 4), continuing to the end of the study (Visit 8), but this was not seen for the oxycodone CR tablet group.  The mean pain intensity scores for Average Pain over </w:t>
      </w:r>
      <w:r w:rsidRPr="00C30BA2">
        <w:t>the last 24 hours</w:t>
      </w:r>
      <w:r w:rsidRPr="002D16B7">
        <w:t xml:space="preserve"> were comparable between the groups at baseline (Visit 3), and this was maintained through</w:t>
      </w:r>
      <w:r w:rsidR="00D0271C">
        <w:t>out</w:t>
      </w:r>
      <w:r w:rsidRPr="002D16B7">
        <w:t xml:space="preserve"> the double-blind phase until the end of the study (Visit 8), with no significant treatment differences seen between the two groups (model estimated treatment difference: 0.01</w:t>
      </w:r>
      <w:r>
        <w:t>0</w:t>
      </w:r>
      <w:r w:rsidRPr="002D16B7">
        <w:t>; 95% CI</w:t>
      </w:r>
      <w:r>
        <w:t>;</w:t>
      </w:r>
      <w:r w:rsidRPr="002D16B7">
        <w:t xml:space="preserve"> -0</w:t>
      </w:r>
      <w:r>
        <w:t>.14</w:t>
      </w:r>
      <w:r w:rsidR="00D0271C">
        <w:t xml:space="preserve"> to </w:t>
      </w:r>
      <w:r w:rsidRPr="002D16B7">
        <w:t>0.</w:t>
      </w:r>
      <w:r>
        <w:t>34</w:t>
      </w:r>
      <w:r w:rsidRPr="002D16B7">
        <w:t>).</w:t>
      </w:r>
      <w:r>
        <w:t xml:space="preserve">  The safety profile of </w:t>
      </w:r>
      <w:r w:rsidRPr="009979F2">
        <w:t>TARGIN</w:t>
      </w:r>
      <w:r>
        <w:t xml:space="preserve"> </w:t>
      </w:r>
      <w:r w:rsidR="00326878">
        <w:t>modified release tablets</w:t>
      </w:r>
      <w:r>
        <w:t xml:space="preserve"> is consistent with those of other strong opioids.</w:t>
      </w:r>
    </w:p>
    <w:p w:rsidR="00BA5757" w:rsidRPr="002D16B7" w:rsidRDefault="0073134C" w:rsidP="00A1518A">
      <w:r>
        <w:br w:type="page"/>
      </w:r>
    </w:p>
    <w:p w:rsidR="000E2E7E" w:rsidRDefault="00BA5757" w:rsidP="00A1518A">
      <w:pPr>
        <w:pStyle w:val="Heading4"/>
      </w:pPr>
      <w:r w:rsidRPr="002D16B7">
        <w:t>3.  Study OXN1006</w:t>
      </w:r>
      <w:r w:rsidR="000E2E7E" w:rsidRPr="002D16B7">
        <w:t xml:space="preserve">  </w:t>
      </w:r>
    </w:p>
    <w:p w:rsidR="00522297" w:rsidRDefault="00522297" w:rsidP="00A1518A">
      <w:r w:rsidRPr="00A009C2">
        <w:t>This open-label, single-dose, parallel-group study, compared the pharmacokinetics of oxycodone and naloxone from an oxycodone/naloxone (OXN) prolonged-release (PR) tablet 10/5 mg in patients with varying degrees of hepatic impairment and healthy volunteers</w:t>
      </w:r>
      <w:r>
        <w:t>.</w:t>
      </w:r>
    </w:p>
    <w:p w:rsidR="00BA5757" w:rsidRDefault="00BA5757" w:rsidP="00A1518A">
      <w:r w:rsidRPr="002D16B7">
        <w:t xml:space="preserve">Significant differences in pharmacokinetic parameters between subjects with hepatic impairment </w:t>
      </w:r>
      <w:r>
        <w:t xml:space="preserve">(rated as mild, moderate or severe) </w:t>
      </w:r>
      <w:r w:rsidRPr="002D16B7">
        <w:t>and healthy volunteers were seen</w:t>
      </w:r>
      <w:r>
        <w:t xml:space="preserve"> as summarised in the following table (values indicate % of healthy volunteer result):</w:t>
      </w:r>
    </w:p>
    <w:p w:rsidR="009675D9" w:rsidRDefault="009675D9" w:rsidP="00A1518A"/>
    <w:p w:rsidR="009675D9" w:rsidRDefault="009675D9" w:rsidP="00A1518A">
      <w:r>
        <w:t>TABLE 1</w:t>
      </w:r>
    </w:p>
    <w:p w:rsidR="00BA5757" w:rsidRDefault="00BA5757" w:rsidP="00A151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551"/>
        <w:gridCol w:w="2552"/>
        <w:gridCol w:w="2552"/>
      </w:tblGrid>
      <w:tr w:rsidR="00BA5757" w:rsidRPr="00ED6A26" w:rsidTr="00ED6A26">
        <w:tc>
          <w:tcPr>
            <w:tcW w:w="1526" w:type="dxa"/>
            <w:shd w:val="clear" w:color="auto" w:fill="auto"/>
          </w:tcPr>
          <w:p w:rsidR="00BA5757" w:rsidRPr="00ED6A26" w:rsidRDefault="00BA5757" w:rsidP="00A1518A"/>
        </w:tc>
        <w:tc>
          <w:tcPr>
            <w:tcW w:w="2551" w:type="dxa"/>
            <w:shd w:val="clear" w:color="auto" w:fill="auto"/>
          </w:tcPr>
          <w:p w:rsidR="00BA5757" w:rsidRPr="00ED6A26" w:rsidRDefault="00BA5757" w:rsidP="00A1518A">
            <w:r w:rsidRPr="00ED6A26">
              <w:t>Mild</w:t>
            </w:r>
          </w:p>
          <w:p w:rsidR="00BA5757" w:rsidRPr="00ED6A26" w:rsidRDefault="00BA5757" w:rsidP="00A1518A">
            <w:r w:rsidRPr="00ED6A26">
              <w:t>(x% (90% CI))</w:t>
            </w:r>
          </w:p>
        </w:tc>
        <w:tc>
          <w:tcPr>
            <w:tcW w:w="2552" w:type="dxa"/>
            <w:shd w:val="clear" w:color="auto" w:fill="auto"/>
          </w:tcPr>
          <w:p w:rsidR="00BA5757" w:rsidRPr="00ED6A26" w:rsidRDefault="00BA5757" w:rsidP="00A1518A">
            <w:r w:rsidRPr="00ED6A26">
              <w:t>Moderate</w:t>
            </w:r>
          </w:p>
          <w:p w:rsidR="00BA5757" w:rsidRPr="00ED6A26" w:rsidRDefault="00BA5757" w:rsidP="00A1518A">
            <w:r w:rsidRPr="00ED6A26">
              <w:t>(x% (90% CI))</w:t>
            </w:r>
          </w:p>
        </w:tc>
        <w:tc>
          <w:tcPr>
            <w:tcW w:w="2552" w:type="dxa"/>
            <w:shd w:val="clear" w:color="auto" w:fill="auto"/>
          </w:tcPr>
          <w:p w:rsidR="00BA5757" w:rsidRPr="00ED6A26" w:rsidRDefault="00BA5757" w:rsidP="00A1518A">
            <w:r w:rsidRPr="00ED6A26">
              <w:t>Severe</w:t>
            </w:r>
          </w:p>
          <w:p w:rsidR="00BA5757" w:rsidRPr="00ED6A26" w:rsidRDefault="00BA5757" w:rsidP="00A1518A">
            <w:r w:rsidRPr="00ED6A26">
              <w:t>(x% (90% CI))</w:t>
            </w:r>
          </w:p>
        </w:tc>
      </w:tr>
      <w:tr w:rsidR="00BA5757" w:rsidRPr="00ED6A26" w:rsidTr="00ED6A26">
        <w:tc>
          <w:tcPr>
            <w:tcW w:w="1526" w:type="dxa"/>
            <w:shd w:val="clear" w:color="auto" w:fill="auto"/>
          </w:tcPr>
          <w:p w:rsidR="00BA5757" w:rsidRPr="00ED6A26" w:rsidRDefault="00BA5757" w:rsidP="00E8370B">
            <w:r w:rsidRPr="00ED6A26">
              <w:t>Oxycodone</w:t>
            </w:r>
          </w:p>
          <w:p w:rsidR="00BA5757" w:rsidRPr="00ED6A26" w:rsidRDefault="00BA5757" w:rsidP="00955A10">
            <w:pPr>
              <w:numPr>
                <w:ilvl w:val="0"/>
                <w:numId w:val="5"/>
              </w:numPr>
            </w:pPr>
            <w:r w:rsidRPr="00ED6A26">
              <w:t>AUC</w:t>
            </w:r>
            <w:r w:rsidRPr="00ED6A26">
              <w:rPr>
                <w:vertAlign w:val="subscript"/>
              </w:rPr>
              <w:t>INF</w:t>
            </w:r>
          </w:p>
          <w:p w:rsidR="00BA5757" w:rsidRPr="00ED6A26" w:rsidRDefault="00BA5757" w:rsidP="003C4A2B">
            <w:pPr>
              <w:numPr>
                <w:ilvl w:val="0"/>
                <w:numId w:val="5"/>
              </w:numPr>
            </w:pPr>
            <w:r w:rsidRPr="00ED6A26">
              <w:t>C</w:t>
            </w:r>
            <w:r w:rsidRPr="00ED6A26">
              <w:rPr>
                <w:vertAlign w:val="subscript"/>
              </w:rPr>
              <w:t>max</w:t>
            </w:r>
          </w:p>
          <w:p w:rsidR="00BA5757" w:rsidRPr="00ED6A26" w:rsidRDefault="00BA5757" w:rsidP="003C4A2B">
            <w:pPr>
              <w:numPr>
                <w:ilvl w:val="0"/>
                <w:numId w:val="5"/>
              </w:numPr>
            </w:pPr>
            <w:r w:rsidRPr="00ED6A26">
              <w:t>t</w:t>
            </w:r>
            <w:r w:rsidRPr="00ED6A26">
              <w:rPr>
                <w:vertAlign w:val="subscript"/>
              </w:rPr>
              <w:t>1/2Z</w:t>
            </w:r>
          </w:p>
        </w:tc>
        <w:tc>
          <w:tcPr>
            <w:tcW w:w="2551" w:type="dxa"/>
            <w:shd w:val="clear" w:color="auto" w:fill="auto"/>
          </w:tcPr>
          <w:p w:rsidR="00BA5757" w:rsidRPr="00ED6A26" w:rsidRDefault="00BA5757" w:rsidP="00A1518A"/>
          <w:p w:rsidR="00BA5757" w:rsidRPr="00ED6A26" w:rsidRDefault="00BA5757" w:rsidP="00A1518A">
            <w:r w:rsidRPr="00ED6A26">
              <w:t>143% (111, 184)</w:t>
            </w:r>
          </w:p>
          <w:p w:rsidR="00BA5757" w:rsidRPr="00ED6A26" w:rsidRDefault="00BA5757" w:rsidP="00A1518A">
            <w:r w:rsidRPr="00ED6A26">
              <w:t>120% (99, 144)</w:t>
            </w:r>
          </w:p>
          <w:p w:rsidR="00BA5757" w:rsidRPr="00ED6A26" w:rsidRDefault="00BA5757" w:rsidP="00A1518A">
            <w:r w:rsidRPr="00ED6A26">
              <w:t>108% (70, 146)</w:t>
            </w:r>
          </w:p>
        </w:tc>
        <w:tc>
          <w:tcPr>
            <w:tcW w:w="2552" w:type="dxa"/>
            <w:shd w:val="clear" w:color="auto" w:fill="auto"/>
          </w:tcPr>
          <w:p w:rsidR="00BA5757" w:rsidRPr="00ED6A26" w:rsidRDefault="00BA5757" w:rsidP="00A1518A"/>
          <w:p w:rsidR="00BA5757" w:rsidRPr="00ED6A26" w:rsidRDefault="00BA5757" w:rsidP="00A1518A">
            <w:r w:rsidRPr="00ED6A26">
              <w:t>319% (248, 411)</w:t>
            </w:r>
          </w:p>
          <w:p w:rsidR="00BA5757" w:rsidRPr="00ED6A26" w:rsidRDefault="00BA5757" w:rsidP="00A1518A">
            <w:r w:rsidRPr="00ED6A26">
              <w:t>201% (166, 242)</w:t>
            </w:r>
          </w:p>
          <w:p w:rsidR="00BA5757" w:rsidRPr="00ED6A26" w:rsidRDefault="00BA5757" w:rsidP="00A1518A">
            <w:r w:rsidRPr="00ED6A26">
              <w:t>176% (138, 215)</w:t>
            </w:r>
          </w:p>
        </w:tc>
        <w:tc>
          <w:tcPr>
            <w:tcW w:w="2552" w:type="dxa"/>
            <w:shd w:val="clear" w:color="auto" w:fill="auto"/>
          </w:tcPr>
          <w:p w:rsidR="00BA5757" w:rsidRPr="00ED6A26" w:rsidRDefault="00BA5757" w:rsidP="00A1518A"/>
          <w:p w:rsidR="00BA5757" w:rsidRPr="00ED6A26" w:rsidRDefault="00BA5757" w:rsidP="00A1518A">
            <w:r w:rsidRPr="00ED6A26">
              <w:t>310% (241, 398)</w:t>
            </w:r>
          </w:p>
          <w:p w:rsidR="00BA5757" w:rsidRPr="00ED6A26" w:rsidRDefault="00BA5757" w:rsidP="00A1518A">
            <w:r w:rsidRPr="00ED6A26">
              <w:t>191% (158, 231)</w:t>
            </w:r>
          </w:p>
          <w:p w:rsidR="00BA5757" w:rsidRPr="00ED6A26" w:rsidRDefault="00BA5757" w:rsidP="00A1518A">
            <w:r w:rsidRPr="00ED6A26">
              <w:t>183% (145, 211)</w:t>
            </w:r>
          </w:p>
        </w:tc>
      </w:tr>
      <w:tr w:rsidR="00BA5757" w:rsidRPr="00ED6A26" w:rsidTr="00ED6A26">
        <w:tc>
          <w:tcPr>
            <w:tcW w:w="1526" w:type="dxa"/>
            <w:vMerge w:val="restart"/>
            <w:shd w:val="clear" w:color="auto" w:fill="auto"/>
          </w:tcPr>
          <w:p w:rsidR="00BA5757" w:rsidRPr="00ED6A26" w:rsidRDefault="00BA5757" w:rsidP="00E8370B">
            <w:r w:rsidRPr="00ED6A26">
              <w:t>Naloxone</w:t>
            </w:r>
          </w:p>
          <w:p w:rsidR="00BA5757" w:rsidRPr="00ED6A26" w:rsidRDefault="00BA5757" w:rsidP="00955A10">
            <w:pPr>
              <w:numPr>
                <w:ilvl w:val="0"/>
                <w:numId w:val="5"/>
              </w:numPr>
            </w:pPr>
            <w:r w:rsidRPr="00ED6A26">
              <w:t>AUC</w:t>
            </w:r>
            <w:r w:rsidRPr="001915E1">
              <w:rPr>
                <w:vertAlign w:val="subscript"/>
              </w:rPr>
              <w:t>t</w:t>
            </w:r>
          </w:p>
          <w:p w:rsidR="00BA5757" w:rsidRPr="00ED6A26" w:rsidRDefault="00BA5757" w:rsidP="003C4A2B">
            <w:pPr>
              <w:numPr>
                <w:ilvl w:val="0"/>
                <w:numId w:val="5"/>
              </w:numPr>
            </w:pPr>
            <w:r w:rsidRPr="00ED6A26">
              <w:t>C</w:t>
            </w:r>
            <w:r w:rsidRPr="00ED6A26">
              <w:rPr>
                <w:vertAlign w:val="subscript"/>
              </w:rPr>
              <w:t>max</w:t>
            </w:r>
          </w:p>
        </w:tc>
        <w:tc>
          <w:tcPr>
            <w:tcW w:w="2551" w:type="dxa"/>
            <w:shd w:val="clear" w:color="auto" w:fill="auto"/>
          </w:tcPr>
          <w:p w:rsidR="00BA5757" w:rsidRPr="00ED6A26" w:rsidRDefault="00BA5757" w:rsidP="00A1518A"/>
          <w:p w:rsidR="00BA5757" w:rsidRPr="00ED6A26" w:rsidRDefault="00BA5757" w:rsidP="00A1518A">
            <w:r w:rsidRPr="00ED6A26">
              <w:t>411% (152, 1112)</w:t>
            </w:r>
          </w:p>
          <w:p w:rsidR="00BA5757" w:rsidRPr="00ED6A26" w:rsidRDefault="00BA5757" w:rsidP="00A1518A">
            <w:r w:rsidRPr="00ED6A26">
              <w:t>193% (115, 324)</w:t>
            </w:r>
          </w:p>
        </w:tc>
        <w:tc>
          <w:tcPr>
            <w:tcW w:w="2552" w:type="dxa"/>
            <w:shd w:val="clear" w:color="auto" w:fill="auto"/>
          </w:tcPr>
          <w:p w:rsidR="00BA5757" w:rsidRPr="00ED6A26" w:rsidRDefault="00BA5757" w:rsidP="00A1518A"/>
          <w:p w:rsidR="00BA5757" w:rsidRPr="00ED6A26" w:rsidRDefault="00BA5757" w:rsidP="00A1518A">
            <w:r w:rsidRPr="00ED6A26">
              <w:t>11518% (4259, 31149)</w:t>
            </w:r>
          </w:p>
          <w:p w:rsidR="00BA5757" w:rsidRPr="00ED6A26" w:rsidRDefault="00BA5757" w:rsidP="00A1518A">
            <w:r w:rsidRPr="00ED6A26">
              <w:t>5292% (3148, 8896)</w:t>
            </w:r>
          </w:p>
        </w:tc>
        <w:tc>
          <w:tcPr>
            <w:tcW w:w="2552" w:type="dxa"/>
            <w:shd w:val="clear" w:color="auto" w:fill="auto"/>
          </w:tcPr>
          <w:p w:rsidR="00BA5757" w:rsidRPr="00ED6A26" w:rsidRDefault="00BA5757" w:rsidP="00A1518A"/>
          <w:p w:rsidR="00BA5757" w:rsidRPr="00ED6A26" w:rsidRDefault="00BA5757" w:rsidP="00A1518A">
            <w:r w:rsidRPr="00ED6A26">
              <w:t>10666% (3944, 28847)</w:t>
            </w:r>
          </w:p>
          <w:p w:rsidR="00BA5757" w:rsidRPr="00ED6A26" w:rsidRDefault="00BA5757" w:rsidP="00A1518A">
            <w:r w:rsidRPr="00ED6A26">
              <w:t>5252% (3124, 8830)</w:t>
            </w:r>
          </w:p>
        </w:tc>
      </w:tr>
      <w:tr w:rsidR="00BA5757" w:rsidRPr="00ED6A26" w:rsidTr="00522297">
        <w:tc>
          <w:tcPr>
            <w:tcW w:w="1526" w:type="dxa"/>
            <w:vMerge/>
            <w:shd w:val="clear" w:color="auto" w:fill="auto"/>
          </w:tcPr>
          <w:p w:rsidR="00BA5757" w:rsidRPr="00ED6A26" w:rsidRDefault="00BA5757" w:rsidP="00A1518A"/>
        </w:tc>
        <w:tc>
          <w:tcPr>
            <w:tcW w:w="7655" w:type="dxa"/>
            <w:gridSpan w:val="3"/>
            <w:shd w:val="clear" w:color="auto" w:fill="auto"/>
          </w:tcPr>
          <w:p w:rsidR="00BA5757" w:rsidRPr="00ED6A26" w:rsidRDefault="00BA5757" w:rsidP="00A1518A">
            <w:pPr>
              <w:rPr>
                <w:szCs w:val="22"/>
              </w:rPr>
            </w:pPr>
            <w:r w:rsidRPr="00ED6A26">
              <w:t>t</w:t>
            </w:r>
            <w:r w:rsidRPr="00ED6A26">
              <w:rPr>
                <w:vertAlign w:val="subscript"/>
              </w:rPr>
              <w:t>1/2Z</w:t>
            </w:r>
            <w:r w:rsidRPr="00ED6A26">
              <w:t xml:space="preserve"> and the corresponding AUC</w:t>
            </w:r>
            <w:r w:rsidRPr="00ED6A26">
              <w:rPr>
                <w:vertAlign w:val="subscript"/>
              </w:rPr>
              <w:t>INF</w:t>
            </w:r>
            <w:r w:rsidRPr="00ED6A26">
              <w:t xml:space="preserve"> of naloxone were not able to be calculated due to insufficient amount of data available.  The bioavailability comparisons for naloxone were therefore based on AUC</w:t>
            </w:r>
            <w:r w:rsidRPr="001915E1">
              <w:rPr>
                <w:vertAlign w:val="subscript"/>
              </w:rPr>
              <w:t xml:space="preserve">t </w:t>
            </w:r>
            <w:r w:rsidRPr="00ED6A26">
              <w:t>values.</w:t>
            </w:r>
          </w:p>
        </w:tc>
      </w:tr>
      <w:tr w:rsidR="00BA5757" w:rsidRPr="00ED6A26" w:rsidTr="00ED6A26">
        <w:tc>
          <w:tcPr>
            <w:tcW w:w="1526" w:type="dxa"/>
            <w:shd w:val="clear" w:color="auto" w:fill="auto"/>
          </w:tcPr>
          <w:p w:rsidR="00BA5757" w:rsidRPr="00ED6A26" w:rsidRDefault="00BA5757" w:rsidP="00E8370B">
            <w:r w:rsidRPr="00ED6A26">
              <w:t>Naloxone-3-glucuronide</w:t>
            </w:r>
          </w:p>
          <w:p w:rsidR="00BA5757" w:rsidRPr="00ED6A26" w:rsidRDefault="00BA5757" w:rsidP="00955A10">
            <w:pPr>
              <w:numPr>
                <w:ilvl w:val="0"/>
                <w:numId w:val="5"/>
              </w:numPr>
            </w:pPr>
            <w:r w:rsidRPr="00ED6A26">
              <w:t>AUC</w:t>
            </w:r>
            <w:r w:rsidRPr="00ED6A26">
              <w:rPr>
                <w:vertAlign w:val="subscript"/>
              </w:rPr>
              <w:t>INF</w:t>
            </w:r>
          </w:p>
          <w:p w:rsidR="00BA5757" w:rsidRPr="00ED6A26" w:rsidRDefault="00BA5757" w:rsidP="003C4A2B">
            <w:pPr>
              <w:numPr>
                <w:ilvl w:val="0"/>
                <w:numId w:val="5"/>
              </w:numPr>
            </w:pPr>
            <w:r w:rsidRPr="00ED6A26">
              <w:t>C</w:t>
            </w:r>
            <w:r w:rsidRPr="00ED6A26">
              <w:rPr>
                <w:vertAlign w:val="subscript"/>
              </w:rPr>
              <w:t>max</w:t>
            </w:r>
          </w:p>
          <w:p w:rsidR="00BA5757" w:rsidRPr="00ED6A26" w:rsidRDefault="00BA5757" w:rsidP="003C4A2B">
            <w:pPr>
              <w:numPr>
                <w:ilvl w:val="0"/>
                <w:numId w:val="5"/>
              </w:numPr>
            </w:pPr>
            <w:r w:rsidRPr="00ED6A26">
              <w:t>t</w:t>
            </w:r>
            <w:r w:rsidRPr="00ED6A26">
              <w:rPr>
                <w:vertAlign w:val="subscript"/>
              </w:rPr>
              <w:t>1/2Z</w:t>
            </w:r>
            <w:r w:rsidR="00522297" w:rsidRPr="00A009C2">
              <w:rPr>
                <w:vertAlign w:val="superscript"/>
              </w:rPr>
              <w:t>1</w:t>
            </w:r>
          </w:p>
        </w:tc>
        <w:tc>
          <w:tcPr>
            <w:tcW w:w="2551" w:type="dxa"/>
            <w:shd w:val="clear" w:color="auto" w:fill="auto"/>
          </w:tcPr>
          <w:p w:rsidR="00BA5757" w:rsidRPr="00ED6A26" w:rsidRDefault="00BA5757" w:rsidP="00A1518A"/>
          <w:p w:rsidR="00BA5757" w:rsidRPr="00ED6A26" w:rsidRDefault="00BA5757" w:rsidP="00A1518A"/>
          <w:p w:rsidR="00BA5757" w:rsidRPr="00ED6A26" w:rsidRDefault="00BA5757" w:rsidP="00A1518A">
            <w:r w:rsidRPr="00ED6A26">
              <w:t>157% (89, 279)</w:t>
            </w:r>
          </w:p>
          <w:p w:rsidR="00BA5757" w:rsidRPr="00ED6A26" w:rsidRDefault="00BA5757" w:rsidP="00A1518A">
            <w:r w:rsidRPr="00ED6A26">
              <w:t>141% (100, 197)</w:t>
            </w:r>
          </w:p>
          <w:p w:rsidR="00BA5757" w:rsidRPr="00ED6A26" w:rsidRDefault="00BA5757" w:rsidP="00A1518A">
            <w:r w:rsidRPr="00ED6A26">
              <w:t>117% (72, 161)</w:t>
            </w:r>
          </w:p>
        </w:tc>
        <w:tc>
          <w:tcPr>
            <w:tcW w:w="2552" w:type="dxa"/>
            <w:shd w:val="clear" w:color="auto" w:fill="auto"/>
          </w:tcPr>
          <w:p w:rsidR="00BA5757" w:rsidRPr="00ED6A26" w:rsidRDefault="00BA5757" w:rsidP="00A1518A"/>
          <w:p w:rsidR="00BA5757" w:rsidRPr="00ED6A26" w:rsidRDefault="00BA5757" w:rsidP="00A1518A"/>
          <w:p w:rsidR="00BA5757" w:rsidRPr="00ED6A26" w:rsidRDefault="00BA5757" w:rsidP="00A1518A">
            <w:r w:rsidRPr="00ED6A26">
              <w:t>128% (72, 227)</w:t>
            </w:r>
          </w:p>
          <w:p w:rsidR="00BA5757" w:rsidRPr="00ED6A26" w:rsidRDefault="00BA5757" w:rsidP="00A1518A">
            <w:r w:rsidRPr="00ED6A26">
              <w:t>118% (84, 166)</w:t>
            </w:r>
          </w:p>
          <w:p w:rsidR="00BA5757" w:rsidRPr="00ED6A26" w:rsidRDefault="00BA5757" w:rsidP="00A1518A">
            <w:r w:rsidRPr="00ED6A26">
              <w:t>77% (32, 121)</w:t>
            </w:r>
          </w:p>
        </w:tc>
        <w:tc>
          <w:tcPr>
            <w:tcW w:w="2552" w:type="dxa"/>
            <w:shd w:val="clear" w:color="auto" w:fill="auto"/>
          </w:tcPr>
          <w:p w:rsidR="00BA5757" w:rsidRPr="00ED6A26" w:rsidRDefault="00BA5757" w:rsidP="00A1518A"/>
          <w:p w:rsidR="00BA5757" w:rsidRPr="00ED6A26" w:rsidRDefault="00BA5757" w:rsidP="00A1518A"/>
          <w:p w:rsidR="00BA5757" w:rsidRPr="00ED6A26" w:rsidRDefault="00BA5757" w:rsidP="00A1518A">
            <w:r w:rsidRPr="00ED6A26">
              <w:t>125% (71, 222)</w:t>
            </w:r>
          </w:p>
          <w:p w:rsidR="00BA5757" w:rsidRPr="00ED6A26" w:rsidRDefault="00BA5757" w:rsidP="00A1518A">
            <w:r w:rsidRPr="00ED6A26">
              <w:t>98% (70, 137)</w:t>
            </w:r>
          </w:p>
          <w:p w:rsidR="00BA5757" w:rsidRPr="00ED6A26" w:rsidRDefault="00BA5757" w:rsidP="00A1518A">
            <w:r w:rsidRPr="00ED6A26">
              <w:t>94% (49, 139)</w:t>
            </w:r>
          </w:p>
        </w:tc>
      </w:tr>
    </w:tbl>
    <w:p w:rsidR="00522297" w:rsidRPr="00175FF8" w:rsidRDefault="00522297" w:rsidP="00E8370B">
      <w:r w:rsidRPr="00A009C2">
        <w:rPr>
          <w:vertAlign w:val="superscript"/>
        </w:rPr>
        <w:t>1</w:t>
      </w:r>
      <w:r>
        <w:t xml:space="preserve"> Terminal phase half-life</w:t>
      </w:r>
    </w:p>
    <w:p w:rsidR="00BA5757" w:rsidRDefault="00BA5757" w:rsidP="00955A10"/>
    <w:p w:rsidR="000E2E7E" w:rsidRDefault="00BA5757" w:rsidP="00A1518A">
      <w:pPr>
        <w:pStyle w:val="Heading4"/>
      </w:pPr>
      <w:r w:rsidRPr="002D16B7">
        <w:t xml:space="preserve">4.  </w:t>
      </w:r>
      <w:r w:rsidRPr="00BC4EF0">
        <w:t>Study OXN1007</w:t>
      </w:r>
      <w:r w:rsidRPr="002D16B7">
        <w:t xml:space="preserve">  </w:t>
      </w:r>
    </w:p>
    <w:p w:rsidR="00522297" w:rsidRDefault="00522297" w:rsidP="00A1518A">
      <w:r w:rsidRPr="00A009C2">
        <w:t>This open-label, single-dose, parallel-group study, compared the pharmacokinetics of oxycodone and naloxone from an oxycodone/naloxone (OXN) prolonged release (PR) tablet 10/5 mg in patients with varying degrees of renal impairment and healthy volunteers</w:t>
      </w:r>
      <w:r>
        <w:t>.</w:t>
      </w:r>
    </w:p>
    <w:p w:rsidR="00887DC0" w:rsidRDefault="00887DC0" w:rsidP="00A1518A"/>
    <w:p w:rsidR="00BA5757" w:rsidRDefault="00BA5757" w:rsidP="00A1518A">
      <w:r w:rsidRPr="002D16B7">
        <w:t xml:space="preserve">Significant differences in pharmacokinetic parameters between subjects with renal impairment </w:t>
      </w:r>
      <w:r>
        <w:t xml:space="preserve">(rated as mild, moderate or severe) </w:t>
      </w:r>
      <w:r w:rsidRPr="002D16B7">
        <w:t>and healthy volunteers were seen</w:t>
      </w:r>
      <w:r>
        <w:t xml:space="preserve"> as summarised in the following table (values indicate % of healthy volunteer result):</w:t>
      </w:r>
    </w:p>
    <w:p w:rsidR="00BA5757" w:rsidRDefault="00651C82" w:rsidP="00A1518A">
      <w:r>
        <w:br w:type="page"/>
      </w:r>
    </w:p>
    <w:p w:rsidR="003A51A4" w:rsidRDefault="003A51A4" w:rsidP="003A51A4">
      <w:r>
        <w:t>TABLE 2</w:t>
      </w:r>
    </w:p>
    <w:p w:rsidR="003A51A4" w:rsidRPr="002D16B7" w:rsidRDefault="003A51A4" w:rsidP="00A151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551"/>
        <w:gridCol w:w="2552"/>
        <w:gridCol w:w="2552"/>
      </w:tblGrid>
      <w:tr w:rsidR="00BA5757" w:rsidRPr="00ED6A26" w:rsidTr="00ED6A26">
        <w:tc>
          <w:tcPr>
            <w:tcW w:w="1526" w:type="dxa"/>
            <w:shd w:val="clear" w:color="auto" w:fill="auto"/>
          </w:tcPr>
          <w:p w:rsidR="00BA5757" w:rsidRPr="00ED6A26" w:rsidRDefault="00BA5757" w:rsidP="00A1518A"/>
        </w:tc>
        <w:tc>
          <w:tcPr>
            <w:tcW w:w="2551" w:type="dxa"/>
            <w:shd w:val="clear" w:color="auto" w:fill="auto"/>
          </w:tcPr>
          <w:p w:rsidR="00BA5757" w:rsidRPr="00ED6A26" w:rsidRDefault="00BA5757" w:rsidP="00A1518A">
            <w:r w:rsidRPr="00ED6A26">
              <w:t>Mild</w:t>
            </w:r>
          </w:p>
          <w:p w:rsidR="00BA5757" w:rsidRPr="00ED6A26" w:rsidRDefault="00BA5757" w:rsidP="00A1518A">
            <w:r w:rsidRPr="00ED6A26">
              <w:t>(x% (90% CI))</w:t>
            </w:r>
          </w:p>
        </w:tc>
        <w:tc>
          <w:tcPr>
            <w:tcW w:w="2552" w:type="dxa"/>
            <w:shd w:val="clear" w:color="auto" w:fill="auto"/>
          </w:tcPr>
          <w:p w:rsidR="00BA5757" w:rsidRPr="00ED6A26" w:rsidRDefault="00BA5757" w:rsidP="00A1518A">
            <w:r w:rsidRPr="00ED6A26">
              <w:t>Moderate</w:t>
            </w:r>
          </w:p>
          <w:p w:rsidR="00BA5757" w:rsidRPr="00ED6A26" w:rsidRDefault="00BA5757" w:rsidP="00A1518A">
            <w:r w:rsidRPr="00ED6A26">
              <w:t>(x% (90% CI))</w:t>
            </w:r>
          </w:p>
        </w:tc>
        <w:tc>
          <w:tcPr>
            <w:tcW w:w="2552" w:type="dxa"/>
            <w:shd w:val="clear" w:color="auto" w:fill="auto"/>
          </w:tcPr>
          <w:p w:rsidR="00BA5757" w:rsidRPr="00ED6A26" w:rsidRDefault="00BA5757" w:rsidP="00A1518A">
            <w:r w:rsidRPr="00ED6A26">
              <w:t>Severe</w:t>
            </w:r>
          </w:p>
          <w:p w:rsidR="00BA5757" w:rsidRPr="00ED6A26" w:rsidRDefault="00BA5757" w:rsidP="00A1518A">
            <w:r w:rsidRPr="00ED6A26">
              <w:t>(x% (90% CI))</w:t>
            </w:r>
          </w:p>
        </w:tc>
      </w:tr>
      <w:tr w:rsidR="00BA5757" w:rsidRPr="00ED6A26" w:rsidTr="00ED6A26">
        <w:tc>
          <w:tcPr>
            <w:tcW w:w="1526" w:type="dxa"/>
            <w:shd w:val="clear" w:color="auto" w:fill="auto"/>
          </w:tcPr>
          <w:p w:rsidR="00BA5757" w:rsidRPr="00ED6A26" w:rsidRDefault="00BA5757" w:rsidP="00E8370B">
            <w:r w:rsidRPr="00ED6A26">
              <w:t>Oxycodone</w:t>
            </w:r>
          </w:p>
          <w:p w:rsidR="00BA5757" w:rsidRPr="00ED6A26" w:rsidRDefault="00BA5757" w:rsidP="00955A10">
            <w:pPr>
              <w:numPr>
                <w:ilvl w:val="0"/>
                <w:numId w:val="5"/>
              </w:numPr>
            </w:pPr>
            <w:r w:rsidRPr="00ED6A26">
              <w:t>AUC</w:t>
            </w:r>
            <w:r w:rsidRPr="00ED6A26">
              <w:rPr>
                <w:vertAlign w:val="subscript"/>
              </w:rPr>
              <w:t>INF</w:t>
            </w:r>
          </w:p>
          <w:p w:rsidR="00BA5757" w:rsidRPr="00ED6A26" w:rsidRDefault="00BA5757" w:rsidP="003C4A2B">
            <w:pPr>
              <w:numPr>
                <w:ilvl w:val="0"/>
                <w:numId w:val="5"/>
              </w:numPr>
            </w:pPr>
            <w:r w:rsidRPr="00ED6A26">
              <w:t>C</w:t>
            </w:r>
            <w:r w:rsidRPr="00ED6A26">
              <w:rPr>
                <w:vertAlign w:val="subscript"/>
              </w:rPr>
              <w:t>max</w:t>
            </w:r>
          </w:p>
          <w:p w:rsidR="00BA5757" w:rsidRPr="00ED6A26" w:rsidRDefault="00BA5757" w:rsidP="003C4A2B">
            <w:pPr>
              <w:numPr>
                <w:ilvl w:val="0"/>
                <w:numId w:val="5"/>
              </w:numPr>
            </w:pPr>
            <w:r w:rsidRPr="00ED6A26">
              <w:t>t</w:t>
            </w:r>
            <w:r w:rsidRPr="00ED6A26">
              <w:rPr>
                <w:vertAlign w:val="subscript"/>
              </w:rPr>
              <w:t>1/2Z</w:t>
            </w:r>
          </w:p>
        </w:tc>
        <w:tc>
          <w:tcPr>
            <w:tcW w:w="2551" w:type="dxa"/>
            <w:shd w:val="clear" w:color="auto" w:fill="auto"/>
          </w:tcPr>
          <w:p w:rsidR="00BA5757" w:rsidRPr="00ED6A26" w:rsidRDefault="00BA5757" w:rsidP="00A1518A"/>
          <w:p w:rsidR="00BA5757" w:rsidRPr="00ED6A26" w:rsidRDefault="00BA5757" w:rsidP="00A1518A">
            <w:r w:rsidRPr="00ED6A26">
              <w:t>153% (130, 182)</w:t>
            </w:r>
          </w:p>
          <w:p w:rsidR="00BA5757" w:rsidRPr="00ED6A26" w:rsidRDefault="00BA5757" w:rsidP="00A1518A">
            <w:r w:rsidRPr="00ED6A26">
              <w:t>110% (94, 129)</w:t>
            </w:r>
          </w:p>
          <w:p w:rsidR="00BA5757" w:rsidRPr="00ED6A26" w:rsidRDefault="00BA5757" w:rsidP="00A1518A">
            <w:r w:rsidRPr="00ED6A26">
              <w:t>149%</w:t>
            </w:r>
          </w:p>
        </w:tc>
        <w:tc>
          <w:tcPr>
            <w:tcW w:w="2552" w:type="dxa"/>
            <w:shd w:val="clear" w:color="auto" w:fill="auto"/>
          </w:tcPr>
          <w:p w:rsidR="00BA5757" w:rsidRPr="00ED6A26" w:rsidRDefault="00BA5757" w:rsidP="00A1518A"/>
          <w:p w:rsidR="00BA5757" w:rsidRPr="00ED6A26" w:rsidRDefault="00BA5757" w:rsidP="00A1518A">
            <w:r w:rsidRPr="00ED6A26">
              <w:t>166% (140, 196)</w:t>
            </w:r>
          </w:p>
          <w:p w:rsidR="00BA5757" w:rsidRPr="00ED6A26" w:rsidRDefault="00BA5757" w:rsidP="00A1518A">
            <w:r w:rsidRPr="00ED6A26">
              <w:t>135% (115, 159)</w:t>
            </w:r>
          </w:p>
          <w:p w:rsidR="00BA5757" w:rsidRPr="00ED6A26" w:rsidRDefault="00BA5757" w:rsidP="00A1518A">
            <w:r w:rsidRPr="00ED6A26">
              <w:t>123%</w:t>
            </w:r>
          </w:p>
        </w:tc>
        <w:tc>
          <w:tcPr>
            <w:tcW w:w="2552" w:type="dxa"/>
            <w:shd w:val="clear" w:color="auto" w:fill="auto"/>
          </w:tcPr>
          <w:p w:rsidR="00BA5757" w:rsidRPr="00ED6A26" w:rsidRDefault="00BA5757" w:rsidP="00A1518A"/>
          <w:p w:rsidR="00BA5757" w:rsidRPr="00ED6A26" w:rsidRDefault="00BA5757" w:rsidP="00A1518A">
            <w:r w:rsidRPr="00ED6A26">
              <w:t>224% (190, 266)</w:t>
            </w:r>
          </w:p>
          <w:p w:rsidR="00BA5757" w:rsidRPr="00ED6A26" w:rsidRDefault="00BA5757" w:rsidP="00A1518A">
            <w:r w:rsidRPr="00ED6A26">
              <w:t>167% (142, 196)</w:t>
            </w:r>
          </w:p>
          <w:p w:rsidR="00BA5757" w:rsidRPr="00ED6A26" w:rsidRDefault="00BA5757" w:rsidP="00A1518A">
            <w:r w:rsidRPr="00ED6A26">
              <w:t>142%</w:t>
            </w:r>
          </w:p>
        </w:tc>
      </w:tr>
      <w:tr w:rsidR="00BA5757" w:rsidRPr="00ED6A26" w:rsidTr="00ED6A26">
        <w:trPr>
          <w:trHeight w:val="790"/>
        </w:trPr>
        <w:tc>
          <w:tcPr>
            <w:tcW w:w="1526" w:type="dxa"/>
            <w:vMerge w:val="restart"/>
            <w:shd w:val="clear" w:color="auto" w:fill="auto"/>
          </w:tcPr>
          <w:p w:rsidR="00BA5757" w:rsidRPr="00ED6A26" w:rsidRDefault="00BA5757" w:rsidP="00E8370B">
            <w:r w:rsidRPr="00ED6A26">
              <w:t>Naloxone</w:t>
            </w:r>
          </w:p>
          <w:p w:rsidR="00BA5757" w:rsidRPr="00ED6A26" w:rsidRDefault="00BA5757" w:rsidP="00955A10">
            <w:pPr>
              <w:numPr>
                <w:ilvl w:val="0"/>
                <w:numId w:val="5"/>
              </w:numPr>
            </w:pPr>
            <w:r w:rsidRPr="00ED6A26">
              <w:t>AUCt</w:t>
            </w:r>
          </w:p>
          <w:p w:rsidR="00BA5757" w:rsidRPr="00ED6A26" w:rsidRDefault="00BA5757" w:rsidP="003C4A2B">
            <w:pPr>
              <w:numPr>
                <w:ilvl w:val="0"/>
                <w:numId w:val="5"/>
              </w:numPr>
            </w:pPr>
            <w:r w:rsidRPr="00ED6A26">
              <w:t>C</w:t>
            </w:r>
            <w:r w:rsidRPr="00ED6A26">
              <w:rPr>
                <w:vertAlign w:val="subscript"/>
              </w:rPr>
              <w:t>max</w:t>
            </w:r>
          </w:p>
        </w:tc>
        <w:tc>
          <w:tcPr>
            <w:tcW w:w="2551" w:type="dxa"/>
            <w:shd w:val="clear" w:color="auto" w:fill="auto"/>
          </w:tcPr>
          <w:p w:rsidR="00BA5757" w:rsidRPr="00ED6A26" w:rsidRDefault="00BA5757" w:rsidP="00A1518A"/>
          <w:p w:rsidR="00BA5757" w:rsidRPr="00ED6A26" w:rsidRDefault="00BA5757" w:rsidP="00A1518A">
            <w:r w:rsidRPr="00ED6A26">
              <w:t>2850% (369, 22042)</w:t>
            </w:r>
          </w:p>
          <w:p w:rsidR="00BA5757" w:rsidRPr="00ED6A26" w:rsidRDefault="00BA5757" w:rsidP="00A1518A">
            <w:r w:rsidRPr="00ED6A26">
              <w:t>1076% (154, 7502)</w:t>
            </w:r>
          </w:p>
        </w:tc>
        <w:tc>
          <w:tcPr>
            <w:tcW w:w="2552" w:type="dxa"/>
            <w:shd w:val="clear" w:color="auto" w:fill="auto"/>
          </w:tcPr>
          <w:p w:rsidR="00BA5757" w:rsidRPr="00ED6A26" w:rsidRDefault="00BA5757" w:rsidP="00A1518A"/>
          <w:p w:rsidR="00BA5757" w:rsidRPr="00ED6A26" w:rsidRDefault="00BA5757" w:rsidP="00A1518A">
            <w:r w:rsidRPr="00ED6A26">
              <w:t>3910% (506, 30243)</w:t>
            </w:r>
          </w:p>
          <w:p w:rsidR="00BA5757" w:rsidRPr="00ED6A26" w:rsidRDefault="00BA5757" w:rsidP="00A1518A">
            <w:r w:rsidRPr="00ED6A26">
              <w:t>858% (123, 5981)</w:t>
            </w:r>
          </w:p>
        </w:tc>
        <w:tc>
          <w:tcPr>
            <w:tcW w:w="2552" w:type="dxa"/>
            <w:shd w:val="clear" w:color="auto" w:fill="auto"/>
          </w:tcPr>
          <w:p w:rsidR="00BA5757" w:rsidRPr="00ED6A26" w:rsidRDefault="00BA5757" w:rsidP="00A1518A"/>
          <w:p w:rsidR="00BA5757" w:rsidRPr="00ED6A26" w:rsidRDefault="00BA5757" w:rsidP="00A1518A">
            <w:r w:rsidRPr="00ED6A26">
              <w:t>7612% (984, 58871)</w:t>
            </w:r>
          </w:p>
          <w:p w:rsidR="00BA5757" w:rsidRPr="00ED6A26" w:rsidRDefault="00BA5757" w:rsidP="00A1518A">
            <w:r w:rsidRPr="00ED6A26">
              <w:t>1675% (240, 11676)</w:t>
            </w:r>
          </w:p>
        </w:tc>
      </w:tr>
      <w:tr w:rsidR="00BA5757" w:rsidRPr="00ED6A26" w:rsidTr="00ED6A26">
        <w:tc>
          <w:tcPr>
            <w:tcW w:w="1526" w:type="dxa"/>
            <w:vMerge/>
            <w:shd w:val="clear" w:color="auto" w:fill="auto"/>
          </w:tcPr>
          <w:p w:rsidR="00BA5757" w:rsidRPr="00ED6A26" w:rsidRDefault="00BA5757" w:rsidP="00EE6876"/>
        </w:tc>
        <w:tc>
          <w:tcPr>
            <w:tcW w:w="7655" w:type="dxa"/>
            <w:gridSpan w:val="3"/>
            <w:shd w:val="clear" w:color="auto" w:fill="auto"/>
          </w:tcPr>
          <w:p w:rsidR="00BA5757" w:rsidRPr="00ED6A26" w:rsidRDefault="00BA5757" w:rsidP="00EE6876">
            <w:r w:rsidRPr="00ED6A26">
              <w:t>Due to insufficient amount of data available, t</w:t>
            </w:r>
            <w:r w:rsidRPr="00ED6A26">
              <w:rPr>
                <w:vertAlign w:val="subscript"/>
              </w:rPr>
              <w:t xml:space="preserve">1/2Z </w:t>
            </w:r>
            <w:r w:rsidRPr="00ED6A26">
              <w:t>and the corresponding AUC</w:t>
            </w:r>
            <w:r w:rsidRPr="00ED6A26">
              <w:rPr>
                <w:vertAlign w:val="subscript"/>
              </w:rPr>
              <w:t>INF</w:t>
            </w:r>
            <w:r w:rsidRPr="00ED6A26">
              <w:t xml:space="preserve"> of naloxone were not calculated.  The bioavailability comparisons for naloxone were therefore based on AUCt values.  The ratios may have been influenced by the inability to fully characterise the naloxone plasma profiles for healthy subjects.</w:t>
            </w:r>
          </w:p>
        </w:tc>
      </w:tr>
      <w:tr w:rsidR="00BA5757" w:rsidRPr="00ED6A26" w:rsidTr="00ED6A26">
        <w:tc>
          <w:tcPr>
            <w:tcW w:w="1526" w:type="dxa"/>
            <w:shd w:val="clear" w:color="auto" w:fill="auto"/>
          </w:tcPr>
          <w:p w:rsidR="00BA5757" w:rsidRPr="00ED6A26" w:rsidRDefault="00BA5757" w:rsidP="00E8370B">
            <w:r w:rsidRPr="00ED6A26">
              <w:t>Naloxone-3-glucuronide</w:t>
            </w:r>
          </w:p>
          <w:p w:rsidR="00BA5757" w:rsidRPr="00ED6A26" w:rsidRDefault="00BA5757" w:rsidP="00E8370B">
            <w:pPr>
              <w:numPr>
                <w:ilvl w:val="0"/>
                <w:numId w:val="5"/>
              </w:numPr>
            </w:pPr>
            <w:r w:rsidRPr="00ED6A26">
              <w:t>AUC</w:t>
            </w:r>
            <w:r w:rsidRPr="00ED6A26">
              <w:rPr>
                <w:vertAlign w:val="subscript"/>
              </w:rPr>
              <w:t>INF</w:t>
            </w:r>
          </w:p>
          <w:p w:rsidR="00BA5757" w:rsidRPr="00ED6A26" w:rsidRDefault="00BA5757" w:rsidP="00955A10">
            <w:pPr>
              <w:numPr>
                <w:ilvl w:val="0"/>
                <w:numId w:val="5"/>
              </w:numPr>
            </w:pPr>
            <w:r w:rsidRPr="00ED6A26">
              <w:t>C</w:t>
            </w:r>
            <w:r w:rsidRPr="00ED6A26">
              <w:rPr>
                <w:vertAlign w:val="subscript"/>
              </w:rPr>
              <w:t>max</w:t>
            </w:r>
          </w:p>
          <w:p w:rsidR="00BA5757" w:rsidRPr="00ED6A26" w:rsidRDefault="00BA5757" w:rsidP="003C4A2B">
            <w:pPr>
              <w:numPr>
                <w:ilvl w:val="0"/>
                <w:numId w:val="5"/>
              </w:numPr>
            </w:pPr>
            <w:r w:rsidRPr="00ED6A26">
              <w:t>t</w:t>
            </w:r>
            <w:r w:rsidRPr="00ED6A26">
              <w:rPr>
                <w:vertAlign w:val="subscript"/>
              </w:rPr>
              <w:t>1/2Z</w:t>
            </w:r>
          </w:p>
        </w:tc>
        <w:tc>
          <w:tcPr>
            <w:tcW w:w="2551" w:type="dxa"/>
            <w:shd w:val="clear" w:color="auto" w:fill="auto"/>
          </w:tcPr>
          <w:p w:rsidR="00BA5757" w:rsidRPr="00ED6A26" w:rsidRDefault="00BA5757" w:rsidP="00A1518A"/>
          <w:p w:rsidR="00BA5757" w:rsidRPr="00ED6A26" w:rsidRDefault="00BA5757" w:rsidP="00A1518A"/>
          <w:p w:rsidR="00BA5757" w:rsidRPr="00ED6A26" w:rsidRDefault="00BA5757" w:rsidP="00A1518A">
            <w:r w:rsidRPr="00ED6A26">
              <w:t>220% (148, 327)</w:t>
            </w:r>
          </w:p>
          <w:p w:rsidR="00BA5757" w:rsidRPr="00ED6A26" w:rsidRDefault="00BA5757" w:rsidP="00A1518A">
            <w:r w:rsidRPr="00ED6A26">
              <w:t>148% (110, 197)</w:t>
            </w:r>
          </w:p>
          <w:p w:rsidR="00BA5757" w:rsidRPr="00ED6A26" w:rsidRDefault="00BA5757" w:rsidP="00A1518A">
            <w:r w:rsidRPr="00ED6A26">
              <w:t>No change</w:t>
            </w:r>
          </w:p>
        </w:tc>
        <w:tc>
          <w:tcPr>
            <w:tcW w:w="2552" w:type="dxa"/>
            <w:shd w:val="clear" w:color="auto" w:fill="auto"/>
          </w:tcPr>
          <w:p w:rsidR="00BA5757" w:rsidRPr="00ED6A26" w:rsidRDefault="00BA5757" w:rsidP="00A1518A"/>
          <w:p w:rsidR="00BA5757" w:rsidRPr="00ED6A26" w:rsidRDefault="00BA5757" w:rsidP="00A1518A"/>
          <w:p w:rsidR="00BA5757" w:rsidRPr="00ED6A26" w:rsidRDefault="00BA5757" w:rsidP="00A1518A">
            <w:r w:rsidRPr="00ED6A26">
              <w:t>370% (249, 550)</w:t>
            </w:r>
          </w:p>
          <w:p w:rsidR="00BA5757" w:rsidRPr="00ED6A26" w:rsidRDefault="00BA5757" w:rsidP="00A1518A">
            <w:r w:rsidRPr="00ED6A26">
              <w:t>202% (151, 271)</w:t>
            </w:r>
          </w:p>
          <w:p w:rsidR="00BA5757" w:rsidRPr="00ED6A26" w:rsidRDefault="00BA5757" w:rsidP="00A1518A">
            <w:r w:rsidRPr="00ED6A26">
              <w:t>No change</w:t>
            </w:r>
          </w:p>
        </w:tc>
        <w:tc>
          <w:tcPr>
            <w:tcW w:w="2552" w:type="dxa"/>
            <w:shd w:val="clear" w:color="auto" w:fill="auto"/>
          </w:tcPr>
          <w:p w:rsidR="00BA5757" w:rsidRPr="00ED6A26" w:rsidRDefault="00BA5757" w:rsidP="00A1518A"/>
          <w:p w:rsidR="00BA5757" w:rsidRPr="00ED6A26" w:rsidRDefault="00BA5757" w:rsidP="00A1518A"/>
          <w:p w:rsidR="00BA5757" w:rsidRPr="00ED6A26" w:rsidRDefault="00BA5757" w:rsidP="00A1518A">
            <w:r w:rsidRPr="00ED6A26">
              <w:t>525% (354, 781)</w:t>
            </w:r>
          </w:p>
          <w:p w:rsidR="00BA5757" w:rsidRPr="00ED6A26" w:rsidRDefault="00BA5757" w:rsidP="00A1518A">
            <w:r w:rsidRPr="00ED6A26">
              <w:t>239% (179, 320)</w:t>
            </w:r>
          </w:p>
          <w:p w:rsidR="00BA5757" w:rsidRPr="00ED6A26" w:rsidRDefault="00BA5757" w:rsidP="00A1518A">
            <w:r w:rsidRPr="00ED6A26">
              <w:t>No change</w:t>
            </w:r>
          </w:p>
        </w:tc>
      </w:tr>
    </w:tbl>
    <w:p w:rsidR="007B750B" w:rsidRDefault="007B750B" w:rsidP="00E8370B"/>
    <w:p w:rsidR="0011551A" w:rsidRDefault="00BD44E2" w:rsidP="00A73B7D">
      <w:pPr>
        <w:pStyle w:val="Heading4"/>
      </w:pPr>
      <w:r>
        <w:t>5</w:t>
      </w:r>
      <w:r w:rsidR="0011551A" w:rsidRPr="002D16B7">
        <w:t xml:space="preserve">.  </w:t>
      </w:r>
      <w:r w:rsidR="0011551A" w:rsidRPr="00BC4EF0">
        <w:t>Study</w:t>
      </w:r>
      <w:r w:rsidR="0011551A" w:rsidRPr="005216B6">
        <w:rPr>
          <w:b/>
        </w:rPr>
        <w:t xml:space="preserve"> </w:t>
      </w:r>
      <w:r w:rsidR="0011551A">
        <w:t xml:space="preserve">OXN3506 </w:t>
      </w:r>
    </w:p>
    <w:p w:rsidR="00095FDB" w:rsidRDefault="0011551A" w:rsidP="00A73B7D">
      <w:pPr>
        <w:rPr>
          <w:lang w:val="en-CA"/>
        </w:rPr>
      </w:pPr>
      <w:r>
        <w:t xml:space="preserve">The efficacy of TARGIN doses up to 160/80 mg daily was assessed </w:t>
      </w:r>
      <w:r w:rsidR="002E08E9">
        <w:t xml:space="preserve">in </w:t>
      </w:r>
      <w:r>
        <w:t xml:space="preserve">a randomised, double-blind, </w:t>
      </w:r>
      <w:r w:rsidR="008E2C6E">
        <w:t>double-dummy, parallel-group</w:t>
      </w:r>
      <w:r>
        <w:t>, multiple-dose study in 243 patients with non-malignant or mali</w:t>
      </w:r>
      <w:r w:rsidR="008E2C6E">
        <w:t xml:space="preserve">gnant pain requiring high doses </w:t>
      </w:r>
      <w:r>
        <w:t>of opioids and suffering from constipation caused/ aggravated by opioids. Patients were treated with TARGIN</w:t>
      </w:r>
      <w:r w:rsidR="002E08E9">
        <w:t xml:space="preserve"> </w:t>
      </w:r>
      <w:r>
        <w:t xml:space="preserve">tablets </w:t>
      </w:r>
      <w:r w:rsidR="00B366EB">
        <w:t xml:space="preserve">(in the range of 50/25 to 80/40mg twice daily) </w:t>
      </w:r>
      <w:r>
        <w:t xml:space="preserve">or </w:t>
      </w:r>
      <w:r w:rsidR="00095FDB">
        <w:rPr>
          <w:lang w:val="en-CA"/>
        </w:rPr>
        <w:t xml:space="preserve">oxycodone controlled release (CR) </w:t>
      </w:r>
      <w:r>
        <w:rPr>
          <w:lang w:val="en-CA"/>
        </w:rPr>
        <w:t>tablets</w:t>
      </w:r>
      <w:r w:rsidR="00B366EB">
        <w:rPr>
          <w:lang w:val="en-CA"/>
        </w:rPr>
        <w:t xml:space="preserve"> (in the range of 50 – 80mg twice daily)</w:t>
      </w:r>
      <w:r>
        <w:rPr>
          <w:lang w:val="en-CA"/>
        </w:rPr>
        <w:t xml:space="preserve"> for up to 5 weeks. </w:t>
      </w:r>
      <w:r w:rsidR="00095FDB" w:rsidRPr="00095FDB">
        <w:rPr>
          <w:lang w:val="en-CA"/>
        </w:rPr>
        <w:t xml:space="preserve">The primary objectives were to demonstrate that subjects taking </w:t>
      </w:r>
      <w:r w:rsidR="00095FDB">
        <w:t>TARGIN</w:t>
      </w:r>
      <w:r w:rsidR="00095FDB" w:rsidRPr="00D173CB">
        <w:rPr>
          <w:vertAlign w:val="superscript"/>
        </w:rPr>
        <w:t>®</w:t>
      </w:r>
      <w:r w:rsidR="00095FDB">
        <w:t xml:space="preserve"> tablets</w:t>
      </w:r>
      <w:r w:rsidR="00095FDB">
        <w:rPr>
          <w:lang w:val="en-CA"/>
        </w:rPr>
        <w:t xml:space="preserve"> </w:t>
      </w:r>
      <w:r w:rsidR="00095FDB" w:rsidRPr="00095FDB">
        <w:rPr>
          <w:lang w:val="en-CA"/>
        </w:rPr>
        <w:t>have improvement in</w:t>
      </w:r>
      <w:r w:rsidR="00095FDB">
        <w:rPr>
          <w:lang w:val="en-CA"/>
        </w:rPr>
        <w:t xml:space="preserve"> </w:t>
      </w:r>
      <w:r w:rsidR="00095FDB" w:rsidRPr="00095FDB">
        <w:rPr>
          <w:lang w:val="en-CA"/>
        </w:rPr>
        <w:t>symptoms of constipation as measured by the Bowel Function Index (BFI) compared to subjects</w:t>
      </w:r>
      <w:r w:rsidR="00095FDB">
        <w:rPr>
          <w:lang w:val="en-CA"/>
        </w:rPr>
        <w:t xml:space="preserve"> </w:t>
      </w:r>
      <w:r w:rsidR="00095FDB" w:rsidRPr="00095FDB">
        <w:rPr>
          <w:lang w:val="en-CA"/>
        </w:rPr>
        <w:t xml:space="preserve">taking </w:t>
      </w:r>
      <w:r w:rsidR="00095FDB">
        <w:rPr>
          <w:lang w:val="en-CA"/>
        </w:rPr>
        <w:t>oxycodone CR</w:t>
      </w:r>
      <w:r w:rsidR="00095FDB" w:rsidRPr="00095FDB">
        <w:rPr>
          <w:lang w:val="en-CA"/>
        </w:rPr>
        <w:t xml:space="preserve"> tablets alone, and to demonstrate non-inferiority of</w:t>
      </w:r>
      <w:r w:rsidR="00095FDB" w:rsidRPr="00095FDB">
        <w:t xml:space="preserve"> </w:t>
      </w:r>
      <w:r w:rsidR="00095FDB">
        <w:t>TARGIN tablets</w:t>
      </w:r>
      <w:r w:rsidR="00095FDB" w:rsidRPr="00095FDB">
        <w:rPr>
          <w:lang w:val="en-CA"/>
        </w:rPr>
        <w:t xml:space="preserve"> compared to </w:t>
      </w:r>
      <w:r w:rsidR="00095FDB">
        <w:rPr>
          <w:lang w:val="en-CA"/>
        </w:rPr>
        <w:t>oxycodone CR</w:t>
      </w:r>
      <w:r w:rsidR="00095FDB" w:rsidRPr="00095FDB">
        <w:rPr>
          <w:lang w:val="en-CA"/>
        </w:rPr>
        <w:t xml:space="preserve"> tablets</w:t>
      </w:r>
      <w:r w:rsidR="00095FDB">
        <w:rPr>
          <w:lang w:val="en-CA"/>
        </w:rPr>
        <w:t xml:space="preserve"> </w:t>
      </w:r>
      <w:r w:rsidR="00095FDB" w:rsidRPr="00095FDB">
        <w:rPr>
          <w:lang w:val="en-CA"/>
        </w:rPr>
        <w:t xml:space="preserve">with respect to the analgesic efficacy based on the </w:t>
      </w:r>
      <w:r w:rsidR="002E4BDD">
        <w:rPr>
          <w:lang w:val="en-CA"/>
        </w:rPr>
        <w:t>s</w:t>
      </w:r>
      <w:r w:rsidR="00095FDB" w:rsidRPr="00095FDB">
        <w:rPr>
          <w:lang w:val="en-CA"/>
        </w:rPr>
        <w:t>ubject’s ‘Average Pain over last 24 Hours’</w:t>
      </w:r>
      <w:r w:rsidR="00095FDB">
        <w:rPr>
          <w:lang w:val="en-CA"/>
        </w:rPr>
        <w:t xml:space="preserve"> </w:t>
      </w:r>
    </w:p>
    <w:p w:rsidR="006C575D" w:rsidRDefault="006C575D" w:rsidP="00A73B7D">
      <w:pPr>
        <w:rPr>
          <w:lang w:val="en-CA"/>
        </w:rPr>
      </w:pPr>
    </w:p>
    <w:p w:rsidR="00943A7C" w:rsidRDefault="00943A7C" w:rsidP="00943A7C">
      <w:r>
        <w:t>TABLE 3</w:t>
      </w:r>
    </w:p>
    <w:p w:rsidR="00943A7C" w:rsidRDefault="00943A7C" w:rsidP="00A73B7D">
      <w:pPr>
        <w:rPr>
          <w:lang w:val="en-CA"/>
        </w:rPr>
      </w:pPr>
    </w:p>
    <w:p w:rsidR="006C575D" w:rsidRPr="006C575D" w:rsidRDefault="006C575D" w:rsidP="006C575D">
      <w:pPr>
        <w:rPr>
          <w:lang w:val="en-CA"/>
        </w:rPr>
      </w:pPr>
      <w:r w:rsidRPr="006C575D">
        <w:rPr>
          <w:lang w:val="en-AU"/>
        </w:rPr>
        <w:t xml:space="preserve">Number of Patients Receiving </w:t>
      </w:r>
      <w:r w:rsidR="007659F1" w:rsidRPr="00E06CFD">
        <w:rPr>
          <w:lang w:val="en-CA"/>
        </w:rPr>
        <w:t>o</w:t>
      </w:r>
      <w:r w:rsidR="00E06CFD" w:rsidRPr="00E06CFD">
        <w:rPr>
          <w:lang w:val="en-AU"/>
        </w:rPr>
        <w:t xml:space="preserve">xycodone </w:t>
      </w:r>
      <w:r w:rsidRPr="006C575D">
        <w:rPr>
          <w:lang w:val="en-AU"/>
        </w:rPr>
        <w:t>≥ 100 mg/d by Treatment Group</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3112"/>
        <w:gridCol w:w="2956"/>
      </w:tblGrid>
      <w:tr w:rsidR="006C575D" w:rsidRPr="006C575D" w:rsidTr="002131FD">
        <w:tc>
          <w:tcPr>
            <w:tcW w:w="2862" w:type="dxa"/>
            <w:shd w:val="clear" w:color="auto" w:fill="auto"/>
          </w:tcPr>
          <w:p w:rsidR="006C575D" w:rsidRPr="006C575D" w:rsidRDefault="006C575D" w:rsidP="006C575D">
            <w:pPr>
              <w:rPr>
                <w:lang w:val="en-CA"/>
              </w:rPr>
            </w:pPr>
            <w:r w:rsidRPr="006C575D">
              <w:rPr>
                <w:lang w:val="en-CA"/>
              </w:rPr>
              <w:t>Dose level (mg/d)</w:t>
            </w:r>
          </w:p>
        </w:tc>
        <w:tc>
          <w:tcPr>
            <w:tcW w:w="3112" w:type="dxa"/>
            <w:shd w:val="clear" w:color="auto" w:fill="auto"/>
          </w:tcPr>
          <w:p w:rsidR="006C575D" w:rsidRPr="006C575D" w:rsidRDefault="006C575D" w:rsidP="006C575D">
            <w:pPr>
              <w:rPr>
                <w:lang w:val="en-CA"/>
              </w:rPr>
            </w:pPr>
            <w:r w:rsidRPr="006C575D">
              <w:rPr>
                <w:lang w:val="en-CA"/>
              </w:rPr>
              <w:t>TARGIN (N=121)</w:t>
            </w:r>
          </w:p>
        </w:tc>
        <w:tc>
          <w:tcPr>
            <w:tcW w:w="2956" w:type="dxa"/>
            <w:shd w:val="clear" w:color="auto" w:fill="auto"/>
          </w:tcPr>
          <w:p w:rsidR="006C575D" w:rsidRPr="006C575D" w:rsidRDefault="006C575D" w:rsidP="006C575D">
            <w:pPr>
              <w:rPr>
                <w:lang w:val="en-CA"/>
              </w:rPr>
            </w:pPr>
            <w:r w:rsidRPr="006C575D">
              <w:rPr>
                <w:lang w:val="en-CA"/>
              </w:rPr>
              <w:t>Oxycodone (N=116)</w:t>
            </w:r>
          </w:p>
        </w:tc>
      </w:tr>
      <w:tr w:rsidR="006C575D" w:rsidRPr="006C575D" w:rsidTr="002131FD">
        <w:tc>
          <w:tcPr>
            <w:tcW w:w="2862" w:type="dxa"/>
            <w:shd w:val="clear" w:color="auto" w:fill="auto"/>
          </w:tcPr>
          <w:p w:rsidR="006C575D" w:rsidRPr="006C575D" w:rsidRDefault="006C575D" w:rsidP="006C575D">
            <w:pPr>
              <w:rPr>
                <w:lang w:val="en-CA"/>
              </w:rPr>
            </w:pPr>
            <w:r w:rsidRPr="006C575D">
              <w:rPr>
                <w:lang w:val="en-CA"/>
              </w:rPr>
              <w:t>100</w:t>
            </w:r>
          </w:p>
        </w:tc>
        <w:tc>
          <w:tcPr>
            <w:tcW w:w="3112" w:type="dxa"/>
            <w:shd w:val="clear" w:color="auto" w:fill="auto"/>
          </w:tcPr>
          <w:p w:rsidR="006C575D" w:rsidRPr="006C575D" w:rsidRDefault="006C575D" w:rsidP="006C575D">
            <w:pPr>
              <w:rPr>
                <w:lang w:val="en-CA"/>
              </w:rPr>
            </w:pPr>
            <w:r w:rsidRPr="006C575D">
              <w:rPr>
                <w:lang w:val="en-CA"/>
              </w:rPr>
              <w:t>40 (33.1%)</w:t>
            </w:r>
          </w:p>
        </w:tc>
        <w:tc>
          <w:tcPr>
            <w:tcW w:w="2956" w:type="dxa"/>
            <w:shd w:val="clear" w:color="auto" w:fill="auto"/>
          </w:tcPr>
          <w:p w:rsidR="006C575D" w:rsidRPr="006C575D" w:rsidRDefault="006C575D" w:rsidP="006C575D">
            <w:pPr>
              <w:rPr>
                <w:lang w:val="en-CA"/>
              </w:rPr>
            </w:pPr>
            <w:r w:rsidRPr="006C575D">
              <w:rPr>
                <w:lang w:val="en-CA"/>
              </w:rPr>
              <w:t>42 (36.2%)</w:t>
            </w:r>
          </w:p>
        </w:tc>
      </w:tr>
      <w:tr w:rsidR="006C575D" w:rsidRPr="006C575D" w:rsidTr="002131FD">
        <w:tc>
          <w:tcPr>
            <w:tcW w:w="2862" w:type="dxa"/>
            <w:shd w:val="clear" w:color="auto" w:fill="auto"/>
          </w:tcPr>
          <w:p w:rsidR="006C575D" w:rsidRPr="006C575D" w:rsidRDefault="006C575D" w:rsidP="006C575D">
            <w:pPr>
              <w:rPr>
                <w:lang w:val="en-CA"/>
              </w:rPr>
            </w:pPr>
            <w:r w:rsidRPr="006C575D">
              <w:rPr>
                <w:lang w:val="en-CA"/>
              </w:rPr>
              <w:t>120</w:t>
            </w:r>
          </w:p>
        </w:tc>
        <w:tc>
          <w:tcPr>
            <w:tcW w:w="3112" w:type="dxa"/>
            <w:shd w:val="clear" w:color="auto" w:fill="auto"/>
          </w:tcPr>
          <w:p w:rsidR="006C575D" w:rsidRPr="006C575D" w:rsidRDefault="006C575D" w:rsidP="006C575D">
            <w:pPr>
              <w:rPr>
                <w:lang w:val="en-CA"/>
              </w:rPr>
            </w:pPr>
            <w:r w:rsidRPr="006C575D">
              <w:rPr>
                <w:lang w:val="en-CA"/>
              </w:rPr>
              <w:t>26 (21.5%)</w:t>
            </w:r>
          </w:p>
        </w:tc>
        <w:tc>
          <w:tcPr>
            <w:tcW w:w="2956" w:type="dxa"/>
            <w:shd w:val="clear" w:color="auto" w:fill="auto"/>
          </w:tcPr>
          <w:p w:rsidR="006C575D" w:rsidRPr="006C575D" w:rsidRDefault="006C575D" w:rsidP="006C575D">
            <w:pPr>
              <w:rPr>
                <w:lang w:val="en-CA"/>
              </w:rPr>
            </w:pPr>
            <w:r w:rsidRPr="006C575D">
              <w:rPr>
                <w:lang w:val="en-CA"/>
              </w:rPr>
              <w:t>30 (25.9%)</w:t>
            </w:r>
          </w:p>
        </w:tc>
      </w:tr>
      <w:tr w:rsidR="006C575D" w:rsidRPr="006C575D" w:rsidTr="002131FD">
        <w:tc>
          <w:tcPr>
            <w:tcW w:w="2862" w:type="dxa"/>
            <w:shd w:val="clear" w:color="auto" w:fill="auto"/>
          </w:tcPr>
          <w:p w:rsidR="006C575D" w:rsidRPr="006C575D" w:rsidRDefault="006C575D" w:rsidP="006C575D">
            <w:pPr>
              <w:rPr>
                <w:lang w:val="en-CA"/>
              </w:rPr>
            </w:pPr>
            <w:r w:rsidRPr="006C575D">
              <w:rPr>
                <w:lang w:val="en-CA"/>
              </w:rPr>
              <w:t>140</w:t>
            </w:r>
          </w:p>
        </w:tc>
        <w:tc>
          <w:tcPr>
            <w:tcW w:w="3112" w:type="dxa"/>
            <w:shd w:val="clear" w:color="auto" w:fill="auto"/>
          </w:tcPr>
          <w:p w:rsidR="006C575D" w:rsidRPr="006C575D" w:rsidRDefault="006C575D" w:rsidP="006C575D">
            <w:pPr>
              <w:rPr>
                <w:lang w:val="en-CA"/>
              </w:rPr>
            </w:pPr>
            <w:r w:rsidRPr="006C575D">
              <w:rPr>
                <w:lang w:val="en-CA"/>
              </w:rPr>
              <w:t>15 (12.4)</w:t>
            </w:r>
          </w:p>
        </w:tc>
        <w:tc>
          <w:tcPr>
            <w:tcW w:w="2956" w:type="dxa"/>
            <w:shd w:val="clear" w:color="auto" w:fill="auto"/>
          </w:tcPr>
          <w:p w:rsidR="006C575D" w:rsidRPr="006C575D" w:rsidRDefault="006C575D" w:rsidP="006C575D">
            <w:pPr>
              <w:rPr>
                <w:lang w:val="en-CA"/>
              </w:rPr>
            </w:pPr>
            <w:r w:rsidRPr="006C575D">
              <w:rPr>
                <w:lang w:val="en-CA"/>
              </w:rPr>
              <w:t>13 (11.2%)</w:t>
            </w:r>
          </w:p>
        </w:tc>
      </w:tr>
      <w:tr w:rsidR="006C575D" w:rsidRPr="006C575D" w:rsidTr="002131FD">
        <w:tc>
          <w:tcPr>
            <w:tcW w:w="2862" w:type="dxa"/>
            <w:shd w:val="clear" w:color="auto" w:fill="auto"/>
          </w:tcPr>
          <w:p w:rsidR="006C575D" w:rsidRPr="006C575D" w:rsidRDefault="006C575D" w:rsidP="006C575D">
            <w:pPr>
              <w:rPr>
                <w:lang w:val="en-CA"/>
              </w:rPr>
            </w:pPr>
            <w:r w:rsidRPr="006C575D">
              <w:rPr>
                <w:lang w:val="en-CA"/>
              </w:rPr>
              <w:t>160</w:t>
            </w:r>
          </w:p>
        </w:tc>
        <w:tc>
          <w:tcPr>
            <w:tcW w:w="3112" w:type="dxa"/>
            <w:shd w:val="clear" w:color="auto" w:fill="auto"/>
          </w:tcPr>
          <w:p w:rsidR="006C575D" w:rsidRPr="006C575D" w:rsidRDefault="006C575D" w:rsidP="006C575D">
            <w:pPr>
              <w:rPr>
                <w:lang w:val="en-CA"/>
              </w:rPr>
            </w:pPr>
            <w:r w:rsidRPr="006C575D">
              <w:rPr>
                <w:lang w:val="en-CA"/>
              </w:rPr>
              <w:t>31 (25.6)</w:t>
            </w:r>
          </w:p>
        </w:tc>
        <w:tc>
          <w:tcPr>
            <w:tcW w:w="2956" w:type="dxa"/>
            <w:shd w:val="clear" w:color="auto" w:fill="auto"/>
          </w:tcPr>
          <w:p w:rsidR="006C575D" w:rsidRPr="006C575D" w:rsidRDefault="006C575D" w:rsidP="006C575D">
            <w:pPr>
              <w:rPr>
                <w:lang w:val="en-CA"/>
              </w:rPr>
            </w:pPr>
            <w:r w:rsidRPr="006C575D">
              <w:rPr>
                <w:lang w:val="en-CA"/>
              </w:rPr>
              <w:t>28 (24.1%)</w:t>
            </w:r>
          </w:p>
        </w:tc>
      </w:tr>
    </w:tbl>
    <w:p w:rsidR="005516C0" w:rsidRDefault="005516C0" w:rsidP="00A73B7D">
      <w:pPr>
        <w:rPr>
          <w:lang w:val="en-CA"/>
        </w:rPr>
      </w:pPr>
    </w:p>
    <w:p w:rsidR="001465D6" w:rsidRDefault="00B30859" w:rsidP="00A73B7D">
      <w:pPr>
        <w:rPr>
          <w:lang w:val="en-CA"/>
        </w:rPr>
      </w:pPr>
      <w:r>
        <w:rPr>
          <w:lang w:val="en-CA"/>
        </w:rPr>
        <w:t xml:space="preserve">The results show a clinically relevant and </w:t>
      </w:r>
      <w:r w:rsidRPr="00B30859">
        <w:rPr>
          <w:lang w:val="en-CA"/>
        </w:rPr>
        <w:t>statistic</w:t>
      </w:r>
      <w:r>
        <w:rPr>
          <w:lang w:val="en-CA"/>
        </w:rPr>
        <w:t xml:space="preserve">ally significant improvement of </w:t>
      </w:r>
      <w:r w:rsidRPr="00B30859">
        <w:rPr>
          <w:lang w:val="en-CA"/>
        </w:rPr>
        <w:t xml:space="preserve">the BFI scores in the </w:t>
      </w:r>
      <w:r w:rsidR="009B0F8F">
        <w:rPr>
          <w:lang w:val="en-CA"/>
        </w:rPr>
        <w:t>TARGIN</w:t>
      </w:r>
      <w:r w:rsidRPr="00B30859">
        <w:rPr>
          <w:lang w:val="en-CA"/>
        </w:rPr>
        <w:t xml:space="preserve"> group compared to </w:t>
      </w:r>
      <w:r w:rsidR="00B366EB">
        <w:rPr>
          <w:lang w:val="en-CA"/>
        </w:rPr>
        <w:t>oxycodone CR tablets</w:t>
      </w:r>
      <w:r w:rsidRPr="00B30859">
        <w:rPr>
          <w:lang w:val="en-CA"/>
        </w:rPr>
        <w:t>. The improvements consistently</w:t>
      </w:r>
      <w:r>
        <w:rPr>
          <w:lang w:val="en-CA"/>
        </w:rPr>
        <w:t xml:space="preserve"> appeared in the Full Analysis (FA</w:t>
      </w:r>
      <w:r w:rsidR="00B366EB">
        <w:rPr>
          <w:lang w:val="en-CA"/>
        </w:rPr>
        <w:t xml:space="preserve">) </w:t>
      </w:r>
      <w:r w:rsidRPr="00B30859">
        <w:rPr>
          <w:lang w:val="en-CA"/>
        </w:rPr>
        <w:t>as well as the P</w:t>
      </w:r>
      <w:r>
        <w:rPr>
          <w:lang w:val="en-CA"/>
        </w:rPr>
        <w:t>er Protocol (P</w:t>
      </w:r>
      <w:r w:rsidRPr="00B30859">
        <w:rPr>
          <w:lang w:val="en-CA"/>
        </w:rPr>
        <w:t>P</w:t>
      </w:r>
      <w:r>
        <w:rPr>
          <w:lang w:val="en-CA"/>
        </w:rPr>
        <w:t>)</w:t>
      </w:r>
      <w:r w:rsidRPr="00B30859">
        <w:rPr>
          <w:lang w:val="en-CA"/>
        </w:rPr>
        <w:t xml:space="preserve"> population, in all the </w:t>
      </w:r>
      <w:r w:rsidRPr="00B30859">
        <w:rPr>
          <w:lang w:val="en-CA"/>
        </w:rPr>
        <w:lastRenderedPageBreak/>
        <w:t>subgroup</w:t>
      </w:r>
      <w:r>
        <w:rPr>
          <w:lang w:val="en-CA"/>
        </w:rPr>
        <w:t xml:space="preserve">s, in sensitivity analysis with </w:t>
      </w:r>
      <w:r w:rsidR="009B0F8F" w:rsidRPr="009B0F8F">
        <w:rPr>
          <w:lang w:val="en-CA"/>
        </w:rPr>
        <w:t>Last Observation Carried Forward</w:t>
      </w:r>
      <w:r w:rsidR="009B0F8F">
        <w:rPr>
          <w:lang w:val="en-CA"/>
        </w:rPr>
        <w:t xml:space="preserve"> (</w:t>
      </w:r>
      <w:r w:rsidRPr="00B30859">
        <w:rPr>
          <w:lang w:val="en-CA"/>
        </w:rPr>
        <w:t>LOCF</w:t>
      </w:r>
      <w:r w:rsidR="009B0F8F">
        <w:rPr>
          <w:lang w:val="en-CA"/>
        </w:rPr>
        <w:t>)</w:t>
      </w:r>
      <w:r w:rsidRPr="00B30859">
        <w:rPr>
          <w:lang w:val="en-CA"/>
        </w:rPr>
        <w:t xml:space="preserve"> imputation, and in all 3 single BFI parameters.</w:t>
      </w:r>
      <w:r w:rsidR="00B366EB">
        <w:rPr>
          <w:lang w:val="en-CA"/>
        </w:rPr>
        <w:t xml:space="preserve"> </w:t>
      </w:r>
    </w:p>
    <w:p w:rsidR="001465D6" w:rsidRDefault="001465D6" w:rsidP="00A73B7D">
      <w:pPr>
        <w:rPr>
          <w:lang w:val="en-CA"/>
        </w:rPr>
      </w:pPr>
    </w:p>
    <w:p w:rsidR="003A51A4" w:rsidRDefault="003A51A4" w:rsidP="003A51A4">
      <w:r>
        <w:t>TABLE 4</w:t>
      </w:r>
    </w:p>
    <w:p w:rsidR="001465D6" w:rsidRDefault="001465D6" w:rsidP="00E8370B">
      <w:pPr>
        <w:rPr>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806"/>
        <w:gridCol w:w="1514"/>
        <w:gridCol w:w="1588"/>
        <w:gridCol w:w="1514"/>
        <w:gridCol w:w="1588"/>
      </w:tblGrid>
      <w:tr w:rsidR="00BB238C" w:rsidRPr="006179D1" w:rsidTr="0009769B">
        <w:tc>
          <w:tcPr>
            <w:tcW w:w="9336" w:type="dxa"/>
            <w:gridSpan w:val="6"/>
            <w:shd w:val="clear" w:color="auto" w:fill="auto"/>
          </w:tcPr>
          <w:p w:rsidR="00BB238C" w:rsidRPr="006179D1" w:rsidRDefault="006179D1" w:rsidP="006179D1">
            <w:pPr>
              <w:rPr>
                <w:b/>
                <w:lang w:val="en-CA"/>
              </w:rPr>
            </w:pPr>
            <w:r w:rsidRPr="006179D1">
              <w:rPr>
                <w:b/>
                <w:lang w:val="en-CA"/>
              </w:rPr>
              <w:t>BFI observed values (FA</w:t>
            </w:r>
            <w:r w:rsidR="00BB238C" w:rsidRPr="006179D1">
              <w:rPr>
                <w:b/>
                <w:lang w:val="en-CA"/>
              </w:rPr>
              <w:t xml:space="preserve"> population) </w:t>
            </w:r>
          </w:p>
        </w:tc>
      </w:tr>
      <w:tr w:rsidR="00BB238C" w:rsidRPr="006179D1" w:rsidTr="0009769B">
        <w:tc>
          <w:tcPr>
            <w:tcW w:w="1326" w:type="dxa"/>
            <w:shd w:val="clear" w:color="auto" w:fill="auto"/>
          </w:tcPr>
          <w:p w:rsidR="00BB238C" w:rsidRPr="006179D1" w:rsidRDefault="00BB238C" w:rsidP="0009769B">
            <w:pPr>
              <w:rPr>
                <w:lang w:val="en-CA"/>
              </w:rPr>
            </w:pPr>
            <w:r w:rsidRPr="006179D1">
              <w:rPr>
                <w:lang w:val="en-AU"/>
              </w:rPr>
              <w:t>Timepoint</w:t>
            </w:r>
          </w:p>
        </w:tc>
        <w:tc>
          <w:tcPr>
            <w:tcW w:w="1806" w:type="dxa"/>
            <w:shd w:val="clear" w:color="auto" w:fill="auto"/>
          </w:tcPr>
          <w:p w:rsidR="00BB238C" w:rsidRPr="006179D1" w:rsidRDefault="00BB238C" w:rsidP="0009769B">
            <w:pPr>
              <w:rPr>
                <w:lang w:val="en-CA"/>
              </w:rPr>
            </w:pPr>
          </w:p>
        </w:tc>
        <w:tc>
          <w:tcPr>
            <w:tcW w:w="3102" w:type="dxa"/>
            <w:gridSpan w:val="2"/>
            <w:shd w:val="clear" w:color="auto" w:fill="auto"/>
          </w:tcPr>
          <w:p w:rsidR="00BB238C" w:rsidRPr="006179D1" w:rsidRDefault="00BB238C" w:rsidP="0009769B">
            <w:pPr>
              <w:rPr>
                <w:lang w:val="en-CA"/>
              </w:rPr>
            </w:pPr>
            <w:r w:rsidRPr="006179D1">
              <w:rPr>
                <w:lang w:val="en-CA"/>
              </w:rPr>
              <w:t>TARGIN</w:t>
            </w:r>
          </w:p>
        </w:tc>
        <w:tc>
          <w:tcPr>
            <w:tcW w:w="3102" w:type="dxa"/>
            <w:gridSpan w:val="2"/>
            <w:shd w:val="clear" w:color="auto" w:fill="auto"/>
          </w:tcPr>
          <w:p w:rsidR="00BB238C" w:rsidRPr="006179D1" w:rsidRDefault="00BB238C" w:rsidP="0009769B">
            <w:pPr>
              <w:rPr>
                <w:lang w:val="en-CA"/>
              </w:rPr>
            </w:pPr>
            <w:r w:rsidRPr="006179D1">
              <w:rPr>
                <w:lang w:val="en-CA"/>
              </w:rPr>
              <w:t>oxycodone CR</w:t>
            </w:r>
          </w:p>
        </w:tc>
      </w:tr>
      <w:tr w:rsidR="00BB238C" w:rsidRPr="006179D1" w:rsidTr="0009769B">
        <w:tc>
          <w:tcPr>
            <w:tcW w:w="1326" w:type="dxa"/>
            <w:shd w:val="clear" w:color="auto" w:fill="auto"/>
          </w:tcPr>
          <w:p w:rsidR="00BB238C" w:rsidRPr="006179D1" w:rsidRDefault="00BB238C" w:rsidP="0009769B">
            <w:pPr>
              <w:rPr>
                <w:lang w:val="en-CA"/>
              </w:rPr>
            </w:pPr>
          </w:p>
        </w:tc>
        <w:tc>
          <w:tcPr>
            <w:tcW w:w="1806" w:type="dxa"/>
            <w:shd w:val="clear" w:color="auto" w:fill="auto"/>
          </w:tcPr>
          <w:p w:rsidR="00BB238C" w:rsidRPr="006179D1" w:rsidRDefault="00BB238C" w:rsidP="0009769B">
            <w:pPr>
              <w:rPr>
                <w:lang w:val="en-CA"/>
              </w:rPr>
            </w:pPr>
          </w:p>
        </w:tc>
        <w:tc>
          <w:tcPr>
            <w:tcW w:w="1514" w:type="dxa"/>
            <w:shd w:val="clear" w:color="auto" w:fill="auto"/>
          </w:tcPr>
          <w:p w:rsidR="00BB238C" w:rsidRPr="006179D1" w:rsidRDefault="00BB238C" w:rsidP="0009769B">
            <w:pPr>
              <w:rPr>
                <w:lang w:val="en-CA"/>
              </w:rPr>
            </w:pPr>
            <w:r w:rsidRPr="006179D1">
              <w:rPr>
                <w:lang w:val="en-CA"/>
              </w:rPr>
              <w:t>Value</w:t>
            </w:r>
          </w:p>
        </w:tc>
        <w:tc>
          <w:tcPr>
            <w:tcW w:w="1588" w:type="dxa"/>
            <w:shd w:val="clear" w:color="auto" w:fill="auto"/>
          </w:tcPr>
          <w:p w:rsidR="00BB238C" w:rsidRPr="006179D1" w:rsidRDefault="00BB238C" w:rsidP="0009769B">
            <w:pPr>
              <w:rPr>
                <w:lang w:val="en-CA"/>
              </w:rPr>
            </w:pPr>
            <w:r w:rsidRPr="006179D1">
              <w:rPr>
                <w:lang w:val="en-CA"/>
              </w:rPr>
              <w:t>Change from baseline</w:t>
            </w:r>
          </w:p>
        </w:tc>
        <w:tc>
          <w:tcPr>
            <w:tcW w:w="1514" w:type="dxa"/>
            <w:shd w:val="clear" w:color="auto" w:fill="auto"/>
          </w:tcPr>
          <w:p w:rsidR="00BB238C" w:rsidRPr="006179D1" w:rsidRDefault="00BB238C" w:rsidP="0009769B">
            <w:pPr>
              <w:rPr>
                <w:lang w:val="en-CA"/>
              </w:rPr>
            </w:pPr>
            <w:r w:rsidRPr="006179D1">
              <w:rPr>
                <w:lang w:val="en-CA"/>
              </w:rPr>
              <w:t>Value</w:t>
            </w:r>
          </w:p>
        </w:tc>
        <w:tc>
          <w:tcPr>
            <w:tcW w:w="1588" w:type="dxa"/>
            <w:shd w:val="clear" w:color="auto" w:fill="auto"/>
          </w:tcPr>
          <w:p w:rsidR="00BB238C" w:rsidRPr="006179D1" w:rsidRDefault="00BB238C" w:rsidP="0009769B">
            <w:pPr>
              <w:rPr>
                <w:lang w:val="en-CA"/>
              </w:rPr>
            </w:pPr>
            <w:r w:rsidRPr="006179D1">
              <w:rPr>
                <w:lang w:val="en-CA"/>
              </w:rPr>
              <w:t>Change from baseline</w:t>
            </w:r>
          </w:p>
        </w:tc>
      </w:tr>
      <w:tr w:rsidR="00BB238C" w:rsidRPr="006179D1" w:rsidTr="0009769B">
        <w:tc>
          <w:tcPr>
            <w:tcW w:w="1326" w:type="dxa"/>
            <w:shd w:val="clear" w:color="auto" w:fill="auto"/>
          </w:tcPr>
          <w:p w:rsidR="00BB238C" w:rsidRPr="006179D1" w:rsidRDefault="00BB238C" w:rsidP="0009769B">
            <w:pPr>
              <w:rPr>
                <w:lang w:val="en-CA"/>
              </w:rPr>
            </w:pPr>
            <w:r w:rsidRPr="006179D1">
              <w:rPr>
                <w:lang w:val="en-CA"/>
              </w:rPr>
              <w:t xml:space="preserve">Baseline </w:t>
            </w:r>
          </w:p>
        </w:tc>
        <w:tc>
          <w:tcPr>
            <w:tcW w:w="1806" w:type="dxa"/>
            <w:shd w:val="clear" w:color="auto" w:fill="auto"/>
          </w:tcPr>
          <w:p w:rsidR="00BB238C" w:rsidRPr="006179D1" w:rsidRDefault="00BB238C" w:rsidP="0009769B">
            <w:pPr>
              <w:rPr>
                <w:lang w:val="en-CA"/>
              </w:rPr>
            </w:pPr>
            <w:r w:rsidRPr="006179D1">
              <w:rPr>
                <w:lang w:val="en-CA"/>
              </w:rPr>
              <w:t>n</w:t>
            </w:r>
          </w:p>
        </w:tc>
        <w:tc>
          <w:tcPr>
            <w:tcW w:w="1514" w:type="dxa"/>
            <w:shd w:val="clear" w:color="auto" w:fill="auto"/>
          </w:tcPr>
          <w:p w:rsidR="00BB238C" w:rsidRPr="006179D1" w:rsidRDefault="0050269D" w:rsidP="0009769B">
            <w:pPr>
              <w:rPr>
                <w:lang w:val="en-CA"/>
              </w:rPr>
            </w:pPr>
            <w:r>
              <w:rPr>
                <w:lang w:val="en-CA"/>
              </w:rPr>
              <w:t>121</w:t>
            </w:r>
          </w:p>
        </w:tc>
        <w:tc>
          <w:tcPr>
            <w:tcW w:w="1588" w:type="dxa"/>
            <w:shd w:val="clear" w:color="auto" w:fill="auto"/>
          </w:tcPr>
          <w:p w:rsidR="00BB238C" w:rsidRPr="006179D1" w:rsidRDefault="00BB238C" w:rsidP="0009769B">
            <w:pPr>
              <w:rPr>
                <w:lang w:val="en-CA"/>
              </w:rPr>
            </w:pPr>
          </w:p>
        </w:tc>
        <w:tc>
          <w:tcPr>
            <w:tcW w:w="1514" w:type="dxa"/>
            <w:shd w:val="clear" w:color="auto" w:fill="auto"/>
          </w:tcPr>
          <w:p w:rsidR="00BB238C" w:rsidRPr="006179D1" w:rsidRDefault="0050269D" w:rsidP="0009769B">
            <w:pPr>
              <w:rPr>
                <w:lang w:val="en-CA"/>
              </w:rPr>
            </w:pPr>
            <w:r>
              <w:rPr>
                <w:lang w:val="en-CA"/>
              </w:rPr>
              <w:t>116</w:t>
            </w:r>
          </w:p>
        </w:tc>
        <w:tc>
          <w:tcPr>
            <w:tcW w:w="1588" w:type="dxa"/>
            <w:shd w:val="clear" w:color="auto" w:fill="auto"/>
          </w:tcPr>
          <w:p w:rsidR="00BB238C" w:rsidRPr="006179D1" w:rsidRDefault="00BB238C" w:rsidP="0009769B">
            <w:pPr>
              <w:rPr>
                <w:lang w:val="en-CA"/>
              </w:rPr>
            </w:pPr>
          </w:p>
        </w:tc>
      </w:tr>
      <w:tr w:rsidR="00BB238C" w:rsidRPr="006179D1" w:rsidTr="0009769B">
        <w:tc>
          <w:tcPr>
            <w:tcW w:w="1326" w:type="dxa"/>
            <w:shd w:val="clear" w:color="auto" w:fill="auto"/>
          </w:tcPr>
          <w:p w:rsidR="00BB238C" w:rsidRPr="006179D1" w:rsidRDefault="00BB238C" w:rsidP="0009769B">
            <w:pPr>
              <w:rPr>
                <w:lang w:val="en-CA"/>
              </w:rPr>
            </w:pPr>
          </w:p>
        </w:tc>
        <w:tc>
          <w:tcPr>
            <w:tcW w:w="1806" w:type="dxa"/>
            <w:shd w:val="clear" w:color="auto" w:fill="auto"/>
          </w:tcPr>
          <w:p w:rsidR="00BB238C" w:rsidRPr="006179D1" w:rsidRDefault="00BB238C" w:rsidP="0009769B">
            <w:pPr>
              <w:rPr>
                <w:lang w:val="en-CA"/>
              </w:rPr>
            </w:pPr>
            <w:r w:rsidRPr="006179D1">
              <w:rPr>
                <w:lang w:val="en-CA"/>
              </w:rPr>
              <w:t xml:space="preserve">Mean (SD) </w:t>
            </w:r>
          </w:p>
        </w:tc>
        <w:tc>
          <w:tcPr>
            <w:tcW w:w="1514" w:type="dxa"/>
            <w:shd w:val="clear" w:color="auto" w:fill="auto"/>
          </w:tcPr>
          <w:p w:rsidR="00BB238C" w:rsidRPr="006179D1" w:rsidRDefault="002979DD" w:rsidP="0009769B">
            <w:pPr>
              <w:rPr>
                <w:lang w:val="en-CA"/>
              </w:rPr>
            </w:pPr>
            <w:r w:rsidRPr="002979DD">
              <w:rPr>
                <w:lang w:val="en-CA"/>
              </w:rPr>
              <w:t>68.1 (19.27)</w:t>
            </w:r>
          </w:p>
        </w:tc>
        <w:tc>
          <w:tcPr>
            <w:tcW w:w="1588" w:type="dxa"/>
            <w:shd w:val="clear" w:color="auto" w:fill="auto"/>
          </w:tcPr>
          <w:p w:rsidR="00BB238C" w:rsidRPr="006179D1" w:rsidRDefault="00BB238C" w:rsidP="0009769B">
            <w:pPr>
              <w:rPr>
                <w:lang w:val="en-CA"/>
              </w:rPr>
            </w:pPr>
          </w:p>
        </w:tc>
        <w:tc>
          <w:tcPr>
            <w:tcW w:w="1514" w:type="dxa"/>
            <w:shd w:val="clear" w:color="auto" w:fill="auto"/>
          </w:tcPr>
          <w:p w:rsidR="00BB238C" w:rsidRPr="006179D1" w:rsidRDefault="00C83998" w:rsidP="0009769B">
            <w:pPr>
              <w:rPr>
                <w:lang w:val="en-CA"/>
              </w:rPr>
            </w:pPr>
            <w:r w:rsidRPr="00C83998">
              <w:rPr>
                <w:lang w:val="en-CA"/>
              </w:rPr>
              <w:t>66.7 (21.86)</w:t>
            </w:r>
          </w:p>
        </w:tc>
        <w:tc>
          <w:tcPr>
            <w:tcW w:w="1588" w:type="dxa"/>
            <w:shd w:val="clear" w:color="auto" w:fill="auto"/>
          </w:tcPr>
          <w:p w:rsidR="00BB238C" w:rsidRPr="006179D1" w:rsidRDefault="00BB238C" w:rsidP="0009769B">
            <w:pPr>
              <w:rPr>
                <w:lang w:val="en-CA"/>
              </w:rPr>
            </w:pPr>
          </w:p>
        </w:tc>
      </w:tr>
      <w:tr w:rsidR="00BB238C" w:rsidRPr="006179D1" w:rsidTr="0009769B">
        <w:tc>
          <w:tcPr>
            <w:tcW w:w="1326" w:type="dxa"/>
            <w:shd w:val="clear" w:color="auto" w:fill="auto"/>
          </w:tcPr>
          <w:p w:rsidR="00BB238C" w:rsidRPr="006179D1" w:rsidRDefault="00BB238C" w:rsidP="0009769B">
            <w:pPr>
              <w:rPr>
                <w:lang w:val="en-CA"/>
              </w:rPr>
            </w:pPr>
          </w:p>
        </w:tc>
        <w:tc>
          <w:tcPr>
            <w:tcW w:w="1806" w:type="dxa"/>
            <w:shd w:val="clear" w:color="auto" w:fill="auto"/>
          </w:tcPr>
          <w:p w:rsidR="00BB238C" w:rsidRPr="006179D1" w:rsidRDefault="00BB238C" w:rsidP="0009769B">
            <w:pPr>
              <w:rPr>
                <w:lang w:val="en-CA"/>
              </w:rPr>
            </w:pPr>
            <w:r w:rsidRPr="006179D1">
              <w:rPr>
                <w:lang w:val="en-CA"/>
              </w:rPr>
              <w:t>Median</w:t>
            </w:r>
          </w:p>
        </w:tc>
        <w:tc>
          <w:tcPr>
            <w:tcW w:w="1514" w:type="dxa"/>
            <w:shd w:val="clear" w:color="auto" w:fill="auto"/>
          </w:tcPr>
          <w:p w:rsidR="00BB238C" w:rsidRPr="006179D1" w:rsidRDefault="0050269D" w:rsidP="0009769B">
            <w:pPr>
              <w:rPr>
                <w:lang w:val="en-CA"/>
              </w:rPr>
            </w:pPr>
            <w:r>
              <w:rPr>
                <w:lang w:val="en-CA"/>
              </w:rPr>
              <w:t>70.0</w:t>
            </w:r>
          </w:p>
        </w:tc>
        <w:tc>
          <w:tcPr>
            <w:tcW w:w="1588" w:type="dxa"/>
            <w:shd w:val="clear" w:color="auto" w:fill="auto"/>
          </w:tcPr>
          <w:p w:rsidR="00BB238C" w:rsidRPr="006179D1" w:rsidRDefault="00BB238C" w:rsidP="0009769B">
            <w:pPr>
              <w:rPr>
                <w:lang w:val="en-CA"/>
              </w:rPr>
            </w:pPr>
          </w:p>
        </w:tc>
        <w:tc>
          <w:tcPr>
            <w:tcW w:w="1514" w:type="dxa"/>
            <w:shd w:val="clear" w:color="auto" w:fill="auto"/>
          </w:tcPr>
          <w:p w:rsidR="00BB238C" w:rsidRPr="006179D1" w:rsidRDefault="00BB238C" w:rsidP="0009769B">
            <w:pPr>
              <w:rPr>
                <w:lang w:val="en-CA"/>
              </w:rPr>
            </w:pPr>
            <w:r w:rsidRPr="006179D1">
              <w:rPr>
                <w:lang w:val="en-CA"/>
              </w:rPr>
              <w:t>70.0</w:t>
            </w:r>
          </w:p>
        </w:tc>
        <w:tc>
          <w:tcPr>
            <w:tcW w:w="1588" w:type="dxa"/>
            <w:shd w:val="clear" w:color="auto" w:fill="auto"/>
          </w:tcPr>
          <w:p w:rsidR="00BB238C" w:rsidRPr="006179D1" w:rsidRDefault="00BB238C" w:rsidP="0009769B">
            <w:pPr>
              <w:rPr>
                <w:lang w:val="en-CA"/>
              </w:rPr>
            </w:pPr>
          </w:p>
        </w:tc>
      </w:tr>
      <w:tr w:rsidR="00BB238C" w:rsidRPr="006179D1" w:rsidTr="0009769B">
        <w:tc>
          <w:tcPr>
            <w:tcW w:w="1326" w:type="dxa"/>
            <w:shd w:val="clear" w:color="auto" w:fill="auto"/>
          </w:tcPr>
          <w:p w:rsidR="00BB238C" w:rsidRPr="006179D1" w:rsidRDefault="00BB238C" w:rsidP="0009769B">
            <w:pPr>
              <w:rPr>
                <w:lang w:val="en-CA"/>
              </w:rPr>
            </w:pPr>
          </w:p>
        </w:tc>
        <w:tc>
          <w:tcPr>
            <w:tcW w:w="1806" w:type="dxa"/>
            <w:shd w:val="clear" w:color="auto" w:fill="auto"/>
          </w:tcPr>
          <w:p w:rsidR="00BB238C" w:rsidRPr="006179D1" w:rsidRDefault="00BB238C" w:rsidP="0009769B">
            <w:pPr>
              <w:rPr>
                <w:lang w:val="en-CA"/>
              </w:rPr>
            </w:pPr>
            <w:r w:rsidRPr="006179D1">
              <w:rPr>
                <w:lang w:val="en-CA"/>
              </w:rPr>
              <w:t>Min, Max</w:t>
            </w:r>
          </w:p>
        </w:tc>
        <w:tc>
          <w:tcPr>
            <w:tcW w:w="1514" w:type="dxa"/>
            <w:shd w:val="clear" w:color="auto" w:fill="auto"/>
          </w:tcPr>
          <w:p w:rsidR="00BB238C" w:rsidRPr="006179D1" w:rsidRDefault="0050269D" w:rsidP="0009769B">
            <w:pPr>
              <w:rPr>
                <w:lang w:val="en-CA"/>
              </w:rPr>
            </w:pPr>
            <w:r>
              <w:rPr>
                <w:lang w:val="en-CA"/>
              </w:rPr>
              <w:t>0, 100</w:t>
            </w:r>
          </w:p>
        </w:tc>
        <w:tc>
          <w:tcPr>
            <w:tcW w:w="1588" w:type="dxa"/>
            <w:shd w:val="clear" w:color="auto" w:fill="auto"/>
          </w:tcPr>
          <w:p w:rsidR="00BB238C" w:rsidRPr="006179D1" w:rsidRDefault="00BB238C" w:rsidP="0009769B">
            <w:pPr>
              <w:rPr>
                <w:lang w:val="en-CA"/>
              </w:rPr>
            </w:pPr>
          </w:p>
        </w:tc>
        <w:tc>
          <w:tcPr>
            <w:tcW w:w="1514" w:type="dxa"/>
            <w:shd w:val="clear" w:color="auto" w:fill="auto"/>
          </w:tcPr>
          <w:p w:rsidR="00BB238C" w:rsidRPr="006179D1" w:rsidRDefault="00BB238C" w:rsidP="0009769B">
            <w:pPr>
              <w:rPr>
                <w:lang w:val="en-CA"/>
              </w:rPr>
            </w:pPr>
            <w:r w:rsidRPr="006179D1">
              <w:rPr>
                <w:lang w:val="en-CA"/>
              </w:rPr>
              <w:t>0, 100</w:t>
            </w:r>
          </w:p>
        </w:tc>
        <w:tc>
          <w:tcPr>
            <w:tcW w:w="1588" w:type="dxa"/>
            <w:shd w:val="clear" w:color="auto" w:fill="auto"/>
          </w:tcPr>
          <w:p w:rsidR="00BB238C" w:rsidRPr="006179D1" w:rsidRDefault="00BB238C" w:rsidP="0009769B">
            <w:pPr>
              <w:rPr>
                <w:lang w:val="en-CA"/>
              </w:rPr>
            </w:pPr>
          </w:p>
        </w:tc>
      </w:tr>
      <w:tr w:rsidR="00BB238C" w:rsidRPr="006179D1" w:rsidTr="0009769B">
        <w:tc>
          <w:tcPr>
            <w:tcW w:w="1326" w:type="dxa"/>
            <w:shd w:val="clear" w:color="auto" w:fill="auto"/>
          </w:tcPr>
          <w:p w:rsidR="00BB238C" w:rsidRPr="006179D1" w:rsidRDefault="00BB238C" w:rsidP="0050269D">
            <w:pPr>
              <w:rPr>
                <w:lang w:val="en-CA"/>
              </w:rPr>
            </w:pPr>
            <w:r w:rsidRPr="006179D1">
              <w:rPr>
                <w:lang w:val="en-CA"/>
              </w:rPr>
              <w:t xml:space="preserve">Week </w:t>
            </w:r>
            <w:r w:rsidR="0050269D">
              <w:rPr>
                <w:lang w:val="en-CA"/>
              </w:rPr>
              <w:t>5</w:t>
            </w:r>
            <w:r w:rsidRPr="006179D1">
              <w:rPr>
                <w:lang w:val="en-CA"/>
              </w:rPr>
              <w:t xml:space="preserve"> </w:t>
            </w:r>
          </w:p>
        </w:tc>
        <w:tc>
          <w:tcPr>
            <w:tcW w:w="1806" w:type="dxa"/>
            <w:shd w:val="clear" w:color="auto" w:fill="auto"/>
          </w:tcPr>
          <w:p w:rsidR="00BB238C" w:rsidRPr="006179D1" w:rsidRDefault="00BB238C" w:rsidP="0009769B">
            <w:pPr>
              <w:rPr>
                <w:lang w:val="en-CA"/>
              </w:rPr>
            </w:pPr>
            <w:r w:rsidRPr="006179D1">
              <w:rPr>
                <w:lang w:val="en-CA"/>
              </w:rPr>
              <w:t>n</w:t>
            </w:r>
          </w:p>
        </w:tc>
        <w:tc>
          <w:tcPr>
            <w:tcW w:w="1514" w:type="dxa"/>
            <w:shd w:val="clear" w:color="auto" w:fill="auto"/>
          </w:tcPr>
          <w:p w:rsidR="00BB238C" w:rsidRPr="006179D1" w:rsidRDefault="0050269D" w:rsidP="0009769B">
            <w:pPr>
              <w:rPr>
                <w:lang w:val="en-CA"/>
              </w:rPr>
            </w:pPr>
            <w:r>
              <w:rPr>
                <w:lang w:val="en-CA"/>
              </w:rPr>
              <w:t>104</w:t>
            </w:r>
          </w:p>
        </w:tc>
        <w:tc>
          <w:tcPr>
            <w:tcW w:w="1588" w:type="dxa"/>
            <w:shd w:val="clear" w:color="auto" w:fill="auto"/>
          </w:tcPr>
          <w:p w:rsidR="00BB238C" w:rsidRPr="006179D1" w:rsidRDefault="00C83998" w:rsidP="0009769B">
            <w:pPr>
              <w:rPr>
                <w:lang w:val="en-CA"/>
              </w:rPr>
            </w:pPr>
            <w:r>
              <w:rPr>
                <w:lang w:val="en-CA"/>
              </w:rPr>
              <w:t>104</w:t>
            </w:r>
          </w:p>
        </w:tc>
        <w:tc>
          <w:tcPr>
            <w:tcW w:w="1514" w:type="dxa"/>
            <w:shd w:val="clear" w:color="auto" w:fill="auto"/>
          </w:tcPr>
          <w:p w:rsidR="00BB238C" w:rsidRPr="006179D1" w:rsidRDefault="0050269D" w:rsidP="0009769B">
            <w:pPr>
              <w:rPr>
                <w:lang w:val="en-CA"/>
              </w:rPr>
            </w:pPr>
            <w:r>
              <w:rPr>
                <w:lang w:val="en-CA"/>
              </w:rPr>
              <w:t>101</w:t>
            </w:r>
          </w:p>
        </w:tc>
        <w:tc>
          <w:tcPr>
            <w:tcW w:w="1588" w:type="dxa"/>
            <w:shd w:val="clear" w:color="auto" w:fill="auto"/>
          </w:tcPr>
          <w:p w:rsidR="00BB238C" w:rsidRPr="006179D1" w:rsidRDefault="00C83998" w:rsidP="0009769B">
            <w:pPr>
              <w:rPr>
                <w:lang w:val="en-CA"/>
              </w:rPr>
            </w:pPr>
            <w:r>
              <w:rPr>
                <w:lang w:val="en-CA"/>
              </w:rPr>
              <w:t>101</w:t>
            </w:r>
          </w:p>
        </w:tc>
      </w:tr>
      <w:tr w:rsidR="00BB238C" w:rsidRPr="006179D1" w:rsidTr="0009769B">
        <w:tc>
          <w:tcPr>
            <w:tcW w:w="1326" w:type="dxa"/>
            <w:shd w:val="clear" w:color="auto" w:fill="auto"/>
          </w:tcPr>
          <w:p w:rsidR="00BB238C" w:rsidRPr="006179D1" w:rsidRDefault="00BB238C" w:rsidP="0009769B">
            <w:pPr>
              <w:rPr>
                <w:lang w:val="en-CA"/>
              </w:rPr>
            </w:pPr>
          </w:p>
        </w:tc>
        <w:tc>
          <w:tcPr>
            <w:tcW w:w="1806" w:type="dxa"/>
            <w:shd w:val="clear" w:color="auto" w:fill="auto"/>
          </w:tcPr>
          <w:p w:rsidR="00BB238C" w:rsidRPr="006179D1" w:rsidRDefault="00BB238C" w:rsidP="0009769B">
            <w:pPr>
              <w:rPr>
                <w:lang w:val="en-CA"/>
              </w:rPr>
            </w:pPr>
            <w:r w:rsidRPr="006179D1">
              <w:rPr>
                <w:lang w:val="en-CA"/>
              </w:rPr>
              <w:t xml:space="preserve">Mean (SD) </w:t>
            </w:r>
          </w:p>
        </w:tc>
        <w:tc>
          <w:tcPr>
            <w:tcW w:w="1514" w:type="dxa"/>
            <w:shd w:val="clear" w:color="auto" w:fill="auto"/>
          </w:tcPr>
          <w:p w:rsidR="00BB238C" w:rsidRPr="006179D1" w:rsidRDefault="002979DD" w:rsidP="0009769B">
            <w:pPr>
              <w:rPr>
                <w:lang w:val="en-CA"/>
              </w:rPr>
            </w:pPr>
            <w:r w:rsidRPr="002979DD">
              <w:rPr>
                <w:lang w:val="en-CA"/>
              </w:rPr>
              <w:t>37.0 (24.43)</w:t>
            </w:r>
          </w:p>
        </w:tc>
        <w:tc>
          <w:tcPr>
            <w:tcW w:w="1588" w:type="dxa"/>
            <w:shd w:val="clear" w:color="auto" w:fill="auto"/>
          </w:tcPr>
          <w:p w:rsidR="00BB238C" w:rsidRPr="006179D1" w:rsidRDefault="00C83998" w:rsidP="0050269D">
            <w:pPr>
              <w:rPr>
                <w:szCs w:val="22"/>
                <w:lang w:val="en-CA"/>
              </w:rPr>
            </w:pPr>
            <w:r w:rsidRPr="00C83998">
              <w:rPr>
                <w:lang w:val="en-CA"/>
              </w:rPr>
              <w:t>-32.5 (26.96</w:t>
            </w:r>
            <w:r w:rsidR="00FD41BF">
              <w:rPr>
                <w:lang w:val="en-CA"/>
              </w:rPr>
              <w:t>)</w:t>
            </w:r>
          </w:p>
        </w:tc>
        <w:tc>
          <w:tcPr>
            <w:tcW w:w="1514" w:type="dxa"/>
            <w:shd w:val="clear" w:color="auto" w:fill="auto"/>
          </w:tcPr>
          <w:p w:rsidR="00BB238C" w:rsidRPr="006179D1" w:rsidRDefault="00C83998" w:rsidP="0009769B">
            <w:pPr>
              <w:rPr>
                <w:lang w:val="en-CA"/>
              </w:rPr>
            </w:pPr>
            <w:r w:rsidRPr="00C83998">
              <w:rPr>
                <w:lang w:val="en-CA"/>
              </w:rPr>
              <w:t>52.4 (27.39)</w:t>
            </w:r>
          </w:p>
        </w:tc>
        <w:tc>
          <w:tcPr>
            <w:tcW w:w="1588" w:type="dxa"/>
            <w:shd w:val="clear" w:color="auto" w:fill="auto"/>
          </w:tcPr>
          <w:p w:rsidR="00BB238C" w:rsidRPr="006179D1" w:rsidRDefault="00C83998" w:rsidP="0009769B">
            <w:pPr>
              <w:rPr>
                <w:szCs w:val="22"/>
                <w:lang w:val="en-CA"/>
              </w:rPr>
            </w:pPr>
            <w:r w:rsidRPr="00C83998">
              <w:rPr>
                <w:lang w:val="en-CA"/>
              </w:rPr>
              <w:t>-14.2 (22.65)</w:t>
            </w:r>
          </w:p>
        </w:tc>
      </w:tr>
      <w:tr w:rsidR="00BB238C" w:rsidRPr="006179D1" w:rsidTr="0009769B">
        <w:tc>
          <w:tcPr>
            <w:tcW w:w="1326" w:type="dxa"/>
            <w:shd w:val="clear" w:color="auto" w:fill="auto"/>
          </w:tcPr>
          <w:p w:rsidR="00BB238C" w:rsidRPr="006179D1" w:rsidRDefault="00BB238C" w:rsidP="0009769B">
            <w:pPr>
              <w:rPr>
                <w:lang w:val="en-CA"/>
              </w:rPr>
            </w:pPr>
          </w:p>
        </w:tc>
        <w:tc>
          <w:tcPr>
            <w:tcW w:w="1806" w:type="dxa"/>
            <w:shd w:val="clear" w:color="auto" w:fill="auto"/>
          </w:tcPr>
          <w:p w:rsidR="00BB238C" w:rsidRPr="006179D1" w:rsidRDefault="00BB238C" w:rsidP="0009769B">
            <w:pPr>
              <w:rPr>
                <w:lang w:val="en-CA"/>
              </w:rPr>
            </w:pPr>
            <w:r w:rsidRPr="006179D1">
              <w:rPr>
                <w:lang w:val="en-CA"/>
              </w:rPr>
              <w:t>Median</w:t>
            </w:r>
          </w:p>
        </w:tc>
        <w:tc>
          <w:tcPr>
            <w:tcW w:w="1514" w:type="dxa"/>
            <w:shd w:val="clear" w:color="auto" w:fill="auto"/>
          </w:tcPr>
          <w:p w:rsidR="00BB238C" w:rsidRPr="006179D1" w:rsidRDefault="0050269D" w:rsidP="0009769B">
            <w:pPr>
              <w:rPr>
                <w:lang w:val="en-CA"/>
              </w:rPr>
            </w:pPr>
            <w:r>
              <w:rPr>
                <w:lang w:val="en-CA"/>
              </w:rPr>
              <w:t>33.3</w:t>
            </w:r>
          </w:p>
        </w:tc>
        <w:tc>
          <w:tcPr>
            <w:tcW w:w="1588" w:type="dxa"/>
            <w:shd w:val="clear" w:color="auto" w:fill="auto"/>
          </w:tcPr>
          <w:p w:rsidR="00BB238C" w:rsidRPr="006179D1" w:rsidRDefault="00C83998" w:rsidP="0050269D">
            <w:pPr>
              <w:rPr>
                <w:szCs w:val="22"/>
                <w:lang w:val="en-CA"/>
              </w:rPr>
            </w:pPr>
            <w:r>
              <w:rPr>
                <w:szCs w:val="22"/>
                <w:lang w:val="en-CA"/>
              </w:rPr>
              <w:t>-30.0</w:t>
            </w:r>
          </w:p>
        </w:tc>
        <w:tc>
          <w:tcPr>
            <w:tcW w:w="1514" w:type="dxa"/>
            <w:shd w:val="clear" w:color="auto" w:fill="auto"/>
          </w:tcPr>
          <w:p w:rsidR="00BB238C" w:rsidRPr="006179D1" w:rsidRDefault="00C83998" w:rsidP="0009769B">
            <w:pPr>
              <w:rPr>
                <w:lang w:val="en-CA"/>
              </w:rPr>
            </w:pPr>
            <w:r w:rsidRPr="00C83998">
              <w:rPr>
                <w:lang w:val="en-CA"/>
              </w:rPr>
              <w:t>58.3</w:t>
            </w:r>
          </w:p>
        </w:tc>
        <w:tc>
          <w:tcPr>
            <w:tcW w:w="1588" w:type="dxa"/>
            <w:shd w:val="clear" w:color="auto" w:fill="auto"/>
          </w:tcPr>
          <w:p w:rsidR="00BB238C" w:rsidRPr="006179D1" w:rsidRDefault="00C83998" w:rsidP="0009769B">
            <w:pPr>
              <w:rPr>
                <w:szCs w:val="22"/>
                <w:lang w:val="en-CA"/>
              </w:rPr>
            </w:pPr>
            <w:r w:rsidRPr="00C83998">
              <w:rPr>
                <w:lang w:val="en-CA"/>
              </w:rPr>
              <w:t>-10.0</w:t>
            </w:r>
          </w:p>
        </w:tc>
      </w:tr>
      <w:tr w:rsidR="00BB238C" w:rsidRPr="006179D1" w:rsidTr="0009769B">
        <w:tc>
          <w:tcPr>
            <w:tcW w:w="1326" w:type="dxa"/>
            <w:shd w:val="clear" w:color="auto" w:fill="auto"/>
          </w:tcPr>
          <w:p w:rsidR="00BB238C" w:rsidRPr="006179D1" w:rsidRDefault="00BB238C" w:rsidP="0009769B">
            <w:pPr>
              <w:rPr>
                <w:lang w:val="en-CA"/>
              </w:rPr>
            </w:pPr>
          </w:p>
        </w:tc>
        <w:tc>
          <w:tcPr>
            <w:tcW w:w="1806" w:type="dxa"/>
            <w:shd w:val="clear" w:color="auto" w:fill="auto"/>
          </w:tcPr>
          <w:p w:rsidR="00BB238C" w:rsidRPr="006179D1" w:rsidRDefault="00BB238C" w:rsidP="0009769B">
            <w:pPr>
              <w:rPr>
                <w:lang w:val="en-CA"/>
              </w:rPr>
            </w:pPr>
            <w:r w:rsidRPr="006179D1">
              <w:rPr>
                <w:lang w:val="en-CA"/>
              </w:rPr>
              <w:t>Min, Max</w:t>
            </w:r>
          </w:p>
        </w:tc>
        <w:tc>
          <w:tcPr>
            <w:tcW w:w="1514" w:type="dxa"/>
            <w:shd w:val="clear" w:color="auto" w:fill="auto"/>
          </w:tcPr>
          <w:p w:rsidR="00BB238C" w:rsidRPr="006179D1" w:rsidRDefault="0050269D" w:rsidP="0009769B">
            <w:pPr>
              <w:rPr>
                <w:lang w:val="en-CA"/>
              </w:rPr>
            </w:pPr>
            <w:r>
              <w:rPr>
                <w:lang w:val="en-CA"/>
              </w:rPr>
              <w:t>0, 97</w:t>
            </w:r>
          </w:p>
        </w:tc>
        <w:tc>
          <w:tcPr>
            <w:tcW w:w="1588" w:type="dxa"/>
            <w:shd w:val="clear" w:color="auto" w:fill="auto"/>
          </w:tcPr>
          <w:p w:rsidR="00BB238C" w:rsidRPr="006179D1" w:rsidRDefault="00C83998" w:rsidP="0009769B">
            <w:pPr>
              <w:rPr>
                <w:lang w:val="en-CA"/>
              </w:rPr>
            </w:pPr>
            <w:r w:rsidRPr="00C83998">
              <w:rPr>
                <w:lang w:val="en-CA"/>
              </w:rPr>
              <w:t>-93 , 20</w:t>
            </w:r>
          </w:p>
        </w:tc>
        <w:tc>
          <w:tcPr>
            <w:tcW w:w="1514" w:type="dxa"/>
            <w:shd w:val="clear" w:color="auto" w:fill="auto"/>
          </w:tcPr>
          <w:p w:rsidR="00BB238C" w:rsidRPr="006179D1" w:rsidRDefault="00BB238C" w:rsidP="0009769B">
            <w:pPr>
              <w:rPr>
                <w:lang w:val="en-CA"/>
              </w:rPr>
            </w:pPr>
            <w:r w:rsidRPr="006179D1">
              <w:rPr>
                <w:lang w:val="en-CA"/>
              </w:rPr>
              <w:t>0, 100</w:t>
            </w:r>
          </w:p>
        </w:tc>
        <w:tc>
          <w:tcPr>
            <w:tcW w:w="1588" w:type="dxa"/>
            <w:shd w:val="clear" w:color="auto" w:fill="auto"/>
          </w:tcPr>
          <w:p w:rsidR="00BB238C" w:rsidRPr="006179D1" w:rsidRDefault="00C83998" w:rsidP="0009769B">
            <w:pPr>
              <w:rPr>
                <w:lang w:val="en-CA"/>
              </w:rPr>
            </w:pPr>
            <w:r w:rsidRPr="00C83998">
              <w:rPr>
                <w:lang w:val="en-CA"/>
              </w:rPr>
              <w:t>-80, 27</w:t>
            </w:r>
          </w:p>
        </w:tc>
      </w:tr>
    </w:tbl>
    <w:p w:rsidR="001465D6" w:rsidRDefault="001465D6" w:rsidP="00955A10">
      <w:pPr>
        <w:rPr>
          <w:lang w:val="en-CA"/>
        </w:rPr>
      </w:pPr>
    </w:p>
    <w:p w:rsidR="009450FA" w:rsidRDefault="002C49C9" w:rsidP="002C49C9">
      <w:pPr>
        <w:rPr>
          <w:lang w:val="en-CA"/>
        </w:rPr>
      </w:pPr>
      <w:r w:rsidRPr="002C49C9">
        <w:rPr>
          <w:lang w:val="en-CA"/>
        </w:rPr>
        <w:t>In the FA population</w:t>
      </w:r>
      <w:r>
        <w:rPr>
          <w:lang w:val="en-CA"/>
        </w:rPr>
        <w:t xml:space="preserve"> </w:t>
      </w:r>
      <w:r w:rsidR="00CC73D2" w:rsidRPr="002C49C9">
        <w:rPr>
          <w:lang w:val="en-CA"/>
        </w:rPr>
        <w:t xml:space="preserve">at week </w:t>
      </w:r>
      <w:r w:rsidR="00CC73D2">
        <w:rPr>
          <w:lang w:val="en-CA"/>
        </w:rPr>
        <w:t xml:space="preserve">1 </w:t>
      </w:r>
      <w:r w:rsidRPr="002C49C9">
        <w:rPr>
          <w:lang w:val="en-CA"/>
        </w:rPr>
        <w:t>the mean BFI d</w:t>
      </w:r>
      <w:r w:rsidR="00CC73D2">
        <w:rPr>
          <w:lang w:val="en-CA"/>
        </w:rPr>
        <w:t>ecreased</w:t>
      </w:r>
      <w:r w:rsidRPr="002C49C9">
        <w:rPr>
          <w:lang w:val="en-CA"/>
        </w:rPr>
        <w:t xml:space="preserve"> by -28.3 in the TARGIN group and by -13.1 in the </w:t>
      </w:r>
      <w:r>
        <w:rPr>
          <w:lang w:val="en-CA"/>
        </w:rPr>
        <w:t>oxycodone CR tablets</w:t>
      </w:r>
      <w:r w:rsidRPr="002C49C9">
        <w:rPr>
          <w:lang w:val="en-CA"/>
        </w:rPr>
        <w:t xml:space="preserve"> group</w:t>
      </w:r>
      <w:r w:rsidR="00CC73D2">
        <w:rPr>
          <w:lang w:val="en-CA"/>
        </w:rPr>
        <w:t xml:space="preserve">. </w:t>
      </w:r>
      <w:r w:rsidR="00CC73D2" w:rsidRPr="002C49C9">
        <w:rPr>
          <w:lang w:val="en-CA"/>
        </w:rPr>
        <w:t>A</w:t>
      </w:r>
      <w:r w:rsidRPr="002C49C9">
        <w:rPr>
          <w:lang w:val="en-CA"/>
        </w:rPr>
        <w:t xml:space="preserve"> median</w:t>
      </w:r>
      <w:r>
        <w:rPr>
          <w:lang w:val="en-CA"/>
        </w:rPr>
        <w:t xml:space="preserve"> </w:t>
      </w:r>
      <w:r w:rsidRPr="002C49C9">
        <w:rPr>
          <w:lang w:val="en-CA"/>
        </w:rPr>
        <w:t>decrease</w:t>
      </w:r>
      <w:r w:rsidR="00CC73D2">
        <w:rPr>
          <w:lang w:val="en-CA"/>
        </w:rPr>
        <w:t xml:space="preserve"> of</w:t>
      </w:r>
      <w:r w:rsidRPr="002C49C9">
        <w:rPr>
          <w:lang w:val="en-CA"/>
        </w:rPr>
        <w:t xml:space="preserve"> -23.3 in the TARGIN group compared with -6.7 in the </w:t>
      </w:r>
      <w:r>
        <w:rPr>
          <w:lang w:val="en-CA"/>
        </w:rPr>
        <w:t>oxycodone CR tablets</w:t>
      </w:r>
      <w:r w:rsidRPr="002C49C9">
        <w:rPr>
          <w:lang w:val="en-CA"/>
        </w:rPr>
        <w:t xml:space="preserve"> group</w:t>
      </w:r>
      <w:r w:rsidR="00CC73D2">
        <w:rPr>
          <w:lang w:val="en-CA"/>
        </w:rPr>
        <w:t xml:space="preserve"> was observed. </w:t>
      </w:r>
    </w:p>
    <w:p w:rsidR="006205BD" w:rsidRDefault="002C49C9" w:rsidP="006205BD">
      <w:pPr>
        <w:rPr>
          <w:lang w:val="en-CA"/>
        </w:rPr>
      </w:pPr>
      <w:r w:rsidRPr="002C49C9">
        <w:rPr>
          <w:lang w:val="en-CA"/>
        </w:rPr>
        <w:t xml:space="preserve">At week 5, the mean BFI scores </w:t>
      </w:r>
      <w:r w:rsidR="00305150">
        <w:rPr>
          <w:lang w:val="en-CA"/>
        </w:rPr>
        <w:t xml:space="preserve">for the two groups </w:t>
      </w:r>
      <w:r w:rsidRPr="002C49C9">
        <w:rPr>
          <w:lang w:val="en-CA"/>
        </w:rPr>
        <w:t>was statistically significant (p&lt;0.001, CI: -22.23, -9.86) and clinically relevant in</w:t>
      </w:r>
      <w:r>
        <w:rPr>
          <w:lang w:val="en-CA"/>
        </w:rPr>
        <w:t xml:space="preserve"> </w:t>
      </w:r>
      <w:r w:rsidRPr="002C49C9">
        <w:rPr>
          <w:lang w:val="en-CA"/>
        </w:rPr>
        <w:t>favour of TARGIN group (mean difference -16.05 ±</w:t>
      </w:r>
      <w:r>
        <w:rPr>
          <w:lang w:val="en-CA"/>
        </w:rPr>
        <w:t xml:space="preserve"> </w:t>
      </w:r>
      <w:r w:rsidR="00305150">
        <w:rPr>
          <w:lang w:val="en-CA"/>
        </w:rPr>
        <w:t xml:space="preserve">3.14)) and an </w:t>
      </w:r>
      <w:r w:rsidR="006205BD" w:rsidRPr="006205BD">
        <w:rPr>
          <w:lang w:val="en-CA"/>
        </w:rPr>
        <w:t xml:space="preserve">improvement in BFI </w:t>
      </w:r>
      <w:r w:rsidR="006205BD">
        <w:rPr>
          <w:lang w:val="en-CA"/>
        </w:rPr>
        <w:t xml:space="preserve">was confirmed with </w:t>
      </w:r>
      <w:r w:rsidR="006205BD" w:rsidRPr="002C49C9">
        <w:rPr>
          <w:lang w:val="en-CA"/>
        </w:rPr>
        <w:t>TARGIN</w:t>
      </w:r>
      <w:r w:rsidR="006205BD" w:rsidRPr="006205BD">
        <w:rPr>
          <w:lang w:val="en-CA"/>
        </w:rPr>
        <w:t xml:space="preserve"> compared with </w:t>
      </w:r>
      <w:r w:rsidR="006205BD">
        <w:rPr>
          <w:lang w:val="en-CA"/>
        </w:rPr>
        <w:t>oxycodone CR tablets</w:t>
      </w:r>
      <w:r w:rsidR="006205BD" w:rsidRPr="006205BD">
        <w:rPr>
          <w:lang w:val="en-CA"/>
        </w:rPr>
        <w:t xml:space="preserve"> (p&lt;0.001, CI: -20.60, -8.40).</w:t>
      </w:r>
    </w:p>
    <w:p w:rsidR="00DE2F7F" w:rsidRDefault="00DE2F7F" w:rsidP="00C15B50">
      <w:pPr>
        <w:rPr>
          <w:lang w:val="en-CA"/>
        </w:rPr>
      </w:pPr>
    </w:p>
    <w:p w:rsidR="00DE2F7F" w:rsidRDefault="00DE2F7F" w:rsidP="0065483E">
      <w:pPr>
        <w:rPr>
          <w:lang w:val="en-CA"/>
        </w:rPr>
      </w:pPr>
      <w:r>
        <w:rPr>
          <w:lang w:val="en-CA"/>
        </w:rPr>
        <w:t xml:space="preserve">The pain value at the beginning </w:t>
      </w:r>
      <w:r w:rsidRPr="00DE2F7F">
        <w:rPr>
          <w:lang w:val="en-CA"/>
        </w:rPr>
        <w:t>of the Double-b</w:t>
      </w:r>
      <w:r>
        <w:rPr>
          <w:lang w:val="en-CA"/>
        </w:rPr>
        <w:t>l</w:t>
      </w:r>
      <w:r w:rsidRPr="00DE2F7F">
        <w:rPr>
          <w:lang w:val="en-CA"/>
        </w:rPr>
        <w:t>ind Phase served as the baseline value. No clinically relevant change to baseline</w:t>
      </w:r>
      <w:r w:rsidR="00ED293C">
        <w:rPr>
          <w:lang w:val="en-CA"/>
        </w:rPr>
        <w:t xml:space="preserve"> </w:t>
      </w:r>
      <w:r w:rsidRPr="00DE2F7F">
        <w:rPr>
          <w:lang w:val="en-CA"/>
        </w:rPr>
        <w:t>was observed throughout the Double-blind Phase. At week 5 the mean change to baseline was</w:t>
      </w:r>
      <w:r w:rsidR="00ED293C">
        <w:rPr>
          <w:lang w:val="en-CA"/>
        </w:rPr>
        <w:t xml:space="preserve"> </w:t>
      </w:r>
      <w:r w:rsidRPr="00DE2F7F">
        <w:rPr>
          <w:lang w:val="en-CA"/>
        </w:rPr>
        <w:t xml:space="preserve">0.1 in the </w:t>
      </w:r>
      <w:r w:rsidR="00E2774A">
        <w:rPr>
          <w:lang w:val="en-CA"/>
        </w:rPr>
        <w:t>TARGIN</w:t>
      </w:r>
      <w:r w:rsidR="00E2774A" w:rsidRPr="001B2851">
        <w:rPr>
          <w:vertAlign w:val="superscript"/>
          <w:lang w:val="en-CA"/>
        </w:rPr>
        <w:t>®</w:t>
      </w:r>
      <w:r w:rsidRPr="00DE2F7F">
        <w:rPr>
          <w:lang w:val="en-CA"/>
        </w:rPr>
        <w:t xml:space="preserve"> group and 0.0 in the </w:t>
      </w:r>
      <w:r w:rsidR="00E2774A">
        <w:rPr>
          <w:lang w:val="en-CA"/>
        </w:rPr>
        <w:t>oxycodone CR tablets</w:t>
      </w:r>
      <w:r w:rsidRPr="00DE2F7F">
        <w:rPr>
          <w:lang w:val="en-CA"/>
        </w:rPr>
        <w:t xml:space="preserve"> group. </w:t>
      </w:r>
    </w:p>
    <w:p w:rsidR="00887DC0" w:rsidRDefault="00887DC0" w:rsidP="00B57F4E">
      <w:pPr>
        <w:rPr>
          <w:lang w:val="en-CA"/>
        </w:rPr>
      </w:pPr>
    </w:p>
    <w:p w:rsidR="00B57F4E" w:rsidRPr="00DE2F7F" w:rsidRDefault="00B57F4E" w:rsidP="00B57F4E">
      <w:pPr>
        <w:rPr>
          <w:lang w:val="en-CA"/>
        </w:rPr>
      </w:pPr>
      <w:r w:rsidRPr="00B57F4E">
        <w:rPr>
          <w:lang w:val="en-CA"/>
        </w:rPr>
        <w:t>The average pain intensity over the last 24 hours was comparable</w:t>
      </w:r>
      <w:r>
        <w:rPr>
          <w:lang w:val="en-CA"/>
        </w:rPr>
        <w:t xml:space="preserve"> </w:t>
      </w:r>
      <w:r w:rsidRPr="00B57F4E">
        <w:rPr>
          <w:lang w:val="en-CA"/>
        </w:rPr>
        <w:t>between the two groups and was maintained until the end of the study. TARGIN was not</w:t>
      </w:r>
      <w:r>
        <w:rPr>
          <w:lang w:val="en-CA"/>
        </w:rPr>
        <w:t xml:space="preserve"> </w:t>
      </w:r>
      <w:r w:rsidRPr="00B57F4E">
        <w:rPr>
          <w:lang w:val="en-CA"/>
        </w:rPr>
        <w:t>more than 20% less effective than oxycodone CR alone in providing analgesia (p&lt;0.001).</w:t>
      </w:r>
    </w:p>
    <w:p w:rsidR="00ED293C" w:rsidRDefault="00ED293C" w:rsidP="00B8202E">
      <w:pPr>
        <w:rPr>
          <w:lang w:val="en-CA"/>
        </w:rPr>
      </w:pPr>
    </w:p>
    <w:p w:rsidR="004369BF" w:rsidRPr="004369BF" w:rsidRDefault="004369BF" w:rsidP="00A44A2F">
      <w:pPr>
        <w:pStyle w:val="Heading3"/>
      </w:pPr>
      <w:r w:rsidRPr="004369BF">
        <w:t xml:space="preserve">Restless </w:t>
      </w:r>
      <w:r w:rsidR="00BB67B4" w:rsidRPr="004369BF">
        <w:t>Legs Syndrome</w:t>
      </w:r>
      <w:r w:rsidR="00BB67B4">
        <w:t xml:space="preserve"> </w:t>
      </w:r>
    </w:p>
    <w:p w:rsidR="0049076E" w:rsidRPr="0049076E" w:rsidRDefault="004369BF" w:rsidP="00A44A2F">
      <w:pPr>
        <w:pStyle w:val="Heading4"/>
        <w:rPr>
          <w:lang w:val="en-AU"/>
        </w:rPr>
      </w:pPr>
      <w:r w:rsidRPr="0049076E">
        <w:rPr>
          <w:lang w:val="en-AU"/>
        </w:rPr>
        <w:t xml:space="preserve">Study OXN3502 </w:t>
      </w:r>
    </w:p>
    <w:p w:rsidR="00A73FC2" w:rsidRPr="00A75D1A" w:rsidRDefault="006D7FCC" w:rsidP="00AE7754">
      <w:pPr>
        <w:tabs>
          <w:tab w:val="clear" w:pos="-1440"/>
          <w:tab w:val="clear" w:pos="-720"/>
        </w:tabs>
        <w:suppressAutoHyphens w:val="0"/>
        <w:autoSpaceDE w:val="0"/>
        <w:autoSpaceDN w:val="0"/>
        <w:adjustRightInd w:val="0"/>
        <w:ind w:right="0"/>
        <w:jc w:val="left"/>
      </w:pPr>
      <w:r>
        <w:rPr>
          <w:lang w:val="en-AU"/>
        </w:rPr>
        <w:t>T</w:t>
      </w:r>
      <w:r w:rsidR="002A43AD">
        <w:rPr>
          <w:lang w:val="en-AU"/>
        </w:rPr>
        <w:t>h</w:t>
      </w:r>
      <w:r>
        <w:rPr>
          <w:lang w:val="en-AU"/>
        </w:rPr>
        <w:t xml:space="preserve">is </w:t>
      </w:r>
      <w:r w:rsidR="004369BF" w:rsidRPr="00147E0F">
        <w:rPr>
          <w:lang w:val="en-AU"/>
        </w:rPr>
        <w:t xml:space="preserve">12-week </w:t>
      </w:r>
      <w:r w:rsidR="00C55EEC" w:rsidRPr="00147E0F">
        <w:rPr>
          <w:lang w:val="en-AU"/>
        </w:rPr>
        <w:t xml:space="preserve">randomised, </w:t>
      </w:r>
      <w:r w:rsidR="004369BF" w:rsidRPr="00147E0F">
        <w:rPr>
          <w:lang w:val="en-AU"/>
        </w:rPr>
        <w:t xml:space="preserve">double-blind </w:t>
      </w:r>
      <w:r w:rsidR="00C55EEC" w:rsidRPr="00C55EEC">
        <w:rPr>
          <w:lang w:val="en-AU"/>
        </w:rPr>
        <w:t>placebo-controlled, parallel-group, multicentr</w:t>
      </w:r>
      <w:r w:rsidR="00A44A2F">
        <w:rPr>
          <w:lang w:val="en-AU"/>
        </w:rPr>
        <w:t>e</w:t>
      </w:r>
      <w:r w:rsidR="00C55EEC" w:rsidRPr="00C55EEC">
        <w:rPr>
          <w:lang w:val="en-AU"/>
        </w:rPr>
        <w:t xml:space="preserve"> study</w:t>
      </w:r>
      <w:r w:rsidR="002A43AD" w:rsidRPr="004369BF">
        <w:t>,</w:t>
      </w:r>
      <w:r w:rsidR="002A43AD">
        <w:t xml:space="preserve"> assessed</w:t>
      </w:r>
      <w:r w:rsidR="003D039A">
        <w:t xml:space="preserve"> the efficacy and safety </w:t>
      </w:r>
      <w:r>
        <w:t xml:space="preserve">in the </w:t>
      </w:r>
      <w:r w:rsidR="002A43AD">
        <w:t>symptomatic</w:t>
      </w:r>
      <w:r>
        <w:t xml:space="preserve"> treatment of patients with </w:t>
      </w:r>
      <w:r w:rsidRPr="004369BF">
        <w:t xml:space="preserve">moderate to severe idiopathic </w:t>
      </w:r>
      <w:r w:rsidR="002A6B2E" w:rsidRPr="002A6B2E">
        <w:rPr>
          <w:lang w:val="en-AU"/>
        </w:rPr>
        <w:t>RLS</w:t>
      </w:r>
      <w:r w:rsidR="0013758B">
        <w:rPr>
          <w:lang w:val="en-AU"/>
        </w:rPr>
        <w:t xml:space="preserve"> </w:t>
      </w:r>
      <w:r w:rsidR="0013758B" w:rsidRPr="00A75D1A">
        <w:rPr>
          <w:spacing w:val="0"/>
          <w:lang w:val="en-AU" w:eastAsia="en-AU"/>
        </w:rPr>
        <w:t xml:space="preserve">with </w:t>
      </w:r>
      <w:r w:rsidR="0013758B" w:rsidRPr="00A75D1A">
        <w:t>daytime symptoms and an inadequate response to dopaminergic treatment</w:t>
      </w:r>
      <w:r w:rsidR="00AE7754" w:rsidRPr="00A75D1A">
        <w:t>.</w:t>
      </w:r>
      <w:r w:rsidR="00AE7754" w:rsidRPr="00A75D1A">
        <w:rPr>
          <w:spacing w:val="0"/>
          <w:lang w:val="en-AU" w:eastAsia="en-AU"/>
        </w:rPr>
        <w:t xml:space="preserve"> Dopaminergic agents were not permitted during the study.</w:t>
      </w:r>
      <w:r w:rsidR="00CF0CC5" w:rsidRPr="00A75D1A">
        <w:t xml:space="preserve"> </w:t>
      </w:r>
    </w:p>
    <w:p w:rsidR="00A73FC2" w:rsidRDefault="00A73FC2" w:rsidP="00A44A2F"/>
    <w:p w:rsidR="00644616" w:rsidRDefault="00644616" w:rsidP="00A44A2F">
      <w:pPr>
        <w:rPr>
          <w:lang w:val="en-AU"/>
        </w:rPr>
      </w:pPr>
      <w:r w:rsidRPr="006B40F0">
        <w:rPr>
          <w:lang w:val="en-AU"/>
        </w:rPr>
        <w:t>The study comprised a Pre-randomisation Phase of up to 24 days</w:t>
      </w:r>
      <w:r w:rsidR="00DA677B">
        <w:rPr>
          <w:lang w:val="en-AU"/>
        </w:rPr>
        <w:t xml:space="preserve"> (including a wash-out period of </w:t>
      </w:r>
      <w:r w:rsidR="00DA677B" w:rsidRPr="00DA677B">
        <w:rPr>
          <w:lang w:val="en-AU"/>
        </w:rPr>
        <w:t>7 - 10 days)</w:t>
      </w:r>
      <w:r w:rsidRPr="006B40F0">
        <w:rPr>
          <w:lang w:val="en-AU"/>
        </w:rPr>
        <w:t>, a Double-blind Treatment Phase of 1</w:t>
      </w:r>
      <w:r w:rsidR="003627A3">
        <w:rPr>
          <w:lang w:val="en-AU"/>
        </w:rPr>
        <w:t>2</w:t>
      </w:r>
      <w:r w:rsidRPr="006B40F0">
        <w:rPr>
          <w:lang w:val="en-AU"/>
        </w:rPr>
        <w:t xml:space="preserve"> weeks, and an open-label Extension Phase of 40 weeks.</w:t>
      </w:r>
    </w:p>
    <w:p w:rsidR="00644616" w:rsidRDefault="00644616" w:rsidP="00A44A2F">
      <w:pPr>
        <w:rPr>
          <w:lang w:val="en-AU"/>
        </w:rPr>
      </w:pPr>
    </w:p>
    <w:p w:rsidR="007D5894" w:rsidRDefault="00FC3D10" w:rsidP="0055746D">
      <w:pPr>
        <w:rPr>
          <w:lang w:val="en-AU"/>
        </w:rPr>
      </w:pPr>
      <w:r w:rsidRPr="00FC3D10">
        <w:rPr>
          <w:lang w:val="en-AU"/>
        </w:rPr>
        <w:lastRenderedPageBreak/>
        <w:t xml:space="preserve">The </w:t>
      </w:r>
      <w:r w:rsidR="00E36E8F">
        <w:rPr>
          <w:lang w:val="en-AU"/>
        </w:rPr>
        <w:t>study</w:t>
      </w:r>
      <w:r w:rsidR="00195E05">
        <w:rPr>
          <w:lang w:val="en-AU"/>
        </w:rPr>
        <w:t>’s</w:t>
      </w:r>
      <w:r w:rsidR="00E36E8F">
        <w:rPr>
          <w:lang w:val="en-AU"/>
        </w:rPr>
        <w:t xml:space="preserve"> </w:t>
      </w:r>
      <w:r w:rsidRPr="00FC3D10">
        <w:rPr>
          <w:lang w:val="en-AU"/>
        </w:rPr>
        <w:t xml:space="preserve">primary objective </w:t>
      </w:r>
      <w:r w:rsidR="00195E05">
        <w:rPr>
          <w:lang w:val="en-AU"/>
        </w:rPr>
        <w:t xml:space="preserve">was </w:t>
      </w:r>
      <w:r w:rsidRPr="00FC3D10">
        <w:rPr>
          <w:lang w:val="en-AU"/>
        </w:rPr>
        <w:t xml:space="preserve">to demonstrate superior efficacy of </w:t>
      </w:r>
      <w:r w:rsidR="001B5E1E">
        <w:rPr>
          <w:lang w:val="en-AU"/>
        </w:rPr>
        <w:t>TARGIN</w:t>
      </w:r>
      <w:r w:rsidRPr="00FC3D10">
        <w:rPr>
          <w:lang w:val="en-AU"/>
        </w:rPr>
        <w:t xml:space="preserve"> compared to</w:t>
      </w:r>
      <w:r>
        <w:rPr>
          <w:lang w:val="en-AU"/>
        </w:rPr>
        <w:t xml:space="preserve"> </w:t>
      </w:r>
      <w:r w:rsidRPr="00FC3D10">
        <w:rPr>
          <w:lang w:val="en-AU"/>
        </w:rPr>
        <w:t>placebo in the improvement of symptom severity of RLS as measured by the International Restless Legs Syndrome Study Group Rating Scale total score (IRLS scale</w:t>
      </w:r>
      <w:r w:rsidR="007D5894">
        <w:rPr>
          <w:lang w:val="en-AU"/>
        </w:rPr>
        <w:t>)</w:t>
      </w:r>
      <w:r w:rsidR="00FD6DF4">
        <w:rPr>
          <w:lang w:val="en-AU"/>
        </w:rPr>
        <w:t>.</w:t>
      </w:r>
    </w:p>
    <w:p w:rsidR="007D5894" w:rsidRDefault="007D5894" w:rsidP="0055746D">
      <w:pPr>
        <w:rPr>
          <w:lang w:val="en-AU"/>
        </w:rPr>
      </w:pPr>
      <w:r w:rsidRPr="00FC3D10">
        <w:rPr>
          <w:lang w:val="en-AU"/>
        </w:rPr>
        <w:t>IRLS scale</w:t>
      </w:r>
      <w:r w:rsidR="0055746D">
        <w:rPr>
          <w:lang w:val="en-AU"/>
        </w:rPr>
        <w:t>:</w:t>
      </w:r>
      <w:r w:rsidRPr="007D5894">
        <w:rPr>
          <w:iCs/>
          <w:lang w:val="en-AU"/>
        </w:rPr>
        <w:t xml:space="preserve"> 0 to 10 = mild; 11 to 20 = moderate; 21 to 30 = severe; 31 to 40 = very severe). Patients commencing treatment in this study had severe to very severe disease with median IRLS of 33 (Range 21 to 41).  </w:t>
      </w:r>
    </w:p>
    <w:p w:rsidR="00FC3D10" w:rsidRDefault="00FC3D10" w:rsidP="00A44A2F">
      <w:pPr>
        <w:rPr>
          <w:lang w:val="en-AU"/>
        </w:rPr>
      </w:pPr>
      <w:r w:rsidRPr="00FC3D10">
        <w:rPr>
          <w:lang w:val="en-AU"/>
        </w:rPr>
        <w:t>The primary endpoint was the change in the IRLS score from baseline (Visit 3) to the final</w:t>
      </w:r>
      <w:r>
        <w:rPr>
          <w:lang w:val="en-AU"/>
        </w:rPr>
        <w:t xml:space="preserve"> </w:t>
      </w:r>
      <w:r w:rsidRPr="00FC3D10">
        <w:rPr>
          <w:lang w:val="en-AU"/>
        </w:rPr>
        <w:t>maintenance period assessment.</w:t>
      </w:r>
    </w:p>
    <w:p w:rsidR="00887DC0" w:rsidRDefault="00887DC0" w:rsidP="00A44A2F">
      <w:pPr>
        <w:rPr>
          <w:lang w:val="en-AU"/>
        </w:rPr>
      </w:pPr>
    </w:p>
    <w:p w:rsidR="003F20EB" w:rsidRDefault="003F20EB" w:rsidP="00A44A2F">
      <w:pPr>
        <w:rPr>
          <w:lang w:val="en-AU"/>
        </w:rPr>
      </w:pPr>
      <w:r w:rsidRPr="003F20EB">
        <w:rPr>
          <w:lang w:val="en-AU"/>
        </w:rPr>
        <w:t xml:space="preserve">The </w:t>
      </w:r>
      <w:r>
        <w:rPr>
          <w:lang w:val="en-AU"/>
        </w:rPr>
        <w:t xml:space="preserve">secondary </w:t>
      </w:r>
      <w:r w:rsidR="00AD0409" w:rsidRPr="00AD0409">
        <w:rPr>
          <w:lang w:val="en-AU"/>
        </w:rPr>
        <w:t xml:space="preserve">efficacy </w:t>
      </w:r>
      <w:r w:rsidR="0075369F" w:rsidRPr="00AD0409">
        <w:rPr>
          <w:lang w:val="en-AU"/>
        </w:rPr>
        <w:t>endpoints were</w:t>
      </w:r>
      <w:r w:rsidR="00AD0409" w:rsidRPr="00AD0409">
        <w:rPr>
          <w:lang w:val="en-AU"/>
        </w:rPr>
        <w:t xml:space="preserve"> </w:t>
      </w:r>
      <w:r w:rsidR="0075369F">
        <w:rPr>
          <w:lang w:val="en-AU"/>
        </w:rPr>
        <w:t xml:space="preserve">scores </w:t>
      </w:r>
      <w:r w:rsidR="00AD0409" w:rsidRPr="00AD0409">
        <w:rPr>
          <w:lang w:val="en-AU"/>
        </w:rPr>
        <w:t>measure</w:t>
      </w:r>
      <w:r w:rsidR="007F3CAC">
        <w:rPr>
          <w:lang w:val="en-AU"/>
        </w:rPr>
        <w:t>s</w:t>
      </w:r>
      <w:r w:rsidR="00AD0409" w:rsidRPr="00AD0409">
        <w:rPr>
          <w:lang w:val="en-AU"/>
        </w:rPr>
        <w:t xml:space="preserve"> of </w:t>
      </w:r>
      <w:r w:rsidR="00F63AA7" w:rsidRPr="00F63AA7">
        <w:rPr>
          <w:lang w:val="en-AU"/>
        </w:rPr>
        <w:t xml:space="preserve">Clinical Global Impression </w:t>
      </w:r>
      <w:r w:rsidR="00F63AA7">
        <w:rPr>
          <w:lang w:val="en-AU"/>
        </w:rPr>
        <w:t>(</w:t>
      </w:r>
      <w:r w:rsidR="00AD0409" w:rsidRPr="00AD0409">
        <w:rPr>
          <w:lang w:val="en-AU"/>
        </w:rPr>
        <w:t>CGI</w:t>
      </w:r>
      <w:r w:rsidR="00F63AA7">
        <w:rPr>
          <w:lang w:val="en-AU"/>
        </w:rPr>
        <w:t>)</w:t>
      </w:r>
      <w:r w:rsidR="00AD0409" w:rsidRPr="00AD0409">
        <w:rPr>
          <w:lang w:val="en-AU"/>
        </w:rPr>
        <w:t>, RLS-6-Rating Scale, Pain-</w:t>
      </w:r>
      <w:r w:rsidR="00F63AA7" w:rsidRPr="00F63AA7">
        <w:rPr>
          <w:rFonts w:cs="Arial"/>
          <w:szCs w:val="22"/>
          <w:lang w:val="en-AU" w:eastAsia="en-AU"/>
        </w:rPr>
        <w:t xml:space="preserve"> </w:t>
      </w:r>
      <w:r w:rsidR="00F63AA7" w:rsidRPr="00F63AA7">
        <w:rPr>
          <w:lang w:val="en-AU"/>
        </w:rPr>
        <w:t xml:space="preserve">Numeric Rating Scale </w:t>
      </w:r>
      <w:r w:rsidR="00F63AA7">
        <w:rPr>
          <w:lang w:val="en-AU"/>
        </w:rPr>
        <w:t>(</w:t>
      </w:r>
      <w:r w:rsidR="00AD0409" w:rsidRPr="00AD0409">
        <w:rPr>
          <w:lang w:val="en-AU"/>
        </w:rPr>
        <w:t>NRS</w:t>
      </w:r>
      <w:r w:rsidR="00F63AA7">
        <w:rPr>
          <w:lang w:val="en-AU"/>
        </w:rPr>
        <w:t>)</w:t>
      </w:r>
      <w:r w:rsidR="00AD0409" w:rsidRPr="00AD0409">
        <w:rPr>
          <w:lang w:val="en-AU"/>
        </w:rPr>
        <w:t xml:space="preserve"> and the </w:t>
      </w:r>
      <w:r w:rsidR="00F63AA7" w:rsidRPr="00F63AA7">
        <w:rPr>
          <w:lang w:val="en-AU"/>
        </w:rPr>
        <w:t xml:space="preserve">Quality of Life </w:t>
      </w:r>
      <w:r w:rsidR="00F63AA7">
        <w:rPr>
          <w:lang w:val="en-AU"/>
        </w:rPr>
        <w:t>(</w:t>
      </w:r>
      <w:r w:rsidR="00AD0409" w:rsidRPr="00AD0409">
        <w:rPr>
          <w:lang w:val="en-AU"/>
        </w:rPr>
        <w:t>QoL</w:t>
      </w:r>
      <w:r w:rsidR="00F63AA7">
        <w:rPr>
          <w:lang w:val="en-AU"/>
        </w:rPr>
        <w:t>)</w:t>
      </w:r>
      <w:r w:rsidR="00AD0409" w:rsidRPr="00AD0409">
        <w:rPr>
          <w:lang w:val="en-AU"/>
        </w:rPr>
        <w:t>.</w:t>
      </w:r>
    </w:p>
    <w:p w:rsidR="003F20EB" w:rsidRPr="00AD0409" w:rsidRDefault="003F20EB" w:rsidP="00A44A2F">
      <w:pPr>
        <w:rPr>
          <w:lang w:val="en-AU"/>
        </w:rPr>
      </w:pPr>
    </w:p>
    <w:p w:rsidR="00194A92" w:rsidRPr="004D5B7E" w:rsidRDefault="00CF0CC5" w:rsidP="000E72B2">
      <w:pPr>
        <w:rPr>
          <w:lang w:val="en-AU"/>
        </w:rPr>
      </w:pPr>
      <w:r w:rsidRPr="004D5B7E">
        <w:rPr>
          <w:lang w:val="en-AU"/>
        </w:rPr>
        <w:t xml:space="preserve">The </w:t>
      </w:r>
      <w:r w:rsidR="004369BF" w:rsidRPr="004D5B7E">
        <w:rPr>
          <w:lang w:val="en-AU"/>
        </w:rPr>
        <w:t>1</w:t>
      </w:r>
      <w:r w:rsidR="00DA677B">
        <w:rPr>
          <w:lang w:val="en-AU"/>
        </w:rPr>
        <w:t>32</w:t>
      </w:r>
      <w:r w:rsidR="004369BF" w:rsidRPr="004D5B7E">
        <w:rPr>
          <w:lang w:val="en-AU"/>
        </w:rPr>
        <w:t xml:space="preserve"> patients </w:t>
      </w:r>
      <w:r w:rsidR="00195E05" w:rsidRPr="00A478C0">
        <w:rPr>
          <w:lang w:val="en-AU"/>
        </w:rPr>
        <w:t xml:space="preserve">were initially </w:t>
      </w:r>
      <w:r w:rsidR="004369BF" w:rsidRPr="004D5B7E">
        <w:rPr>
          <w:lang w:val="en-AU"/>
        </w:rPr>
        <w:t xml:space="preserve">treated with </w:t>
      </w:r>
      <w:r w:rsidR="00195E05">
        <w:rPr>
          <w:lang w:val="en-AU"/>
        </w:rPr>
        <w:t xml:space="preserve">5mg </w:t>
      </w:r>
      <w:r w:rsidR="004369BF" w:rsidRPr="004D5B7E">
        <w:rPr>
          <w:lang w:val="en-AU"/>
        </w:rPr>
        <w:t>oxycodone hydrochloride/</w:t>
      </w:r>
      <w:r w:rsidR="00E01A79">
        <w:rPr>
          <w:lang w:val="en-AU"/>
        </w:rPr>
        <w:t xml:space="preserve"> 2.5mg </w:t>
      </w:r>
      <w:r w:rsidR="004369BF" w:rsidRPr="004D5B7E">
        <w:rPr>
          <w:lang w:val="en-AU"/>
        </w:rPr>
        <w:t xml:space="preserve">naloxone hydrochloride </w:t>
      </w:r>
      <w:r w:rsidR="00E01A79">
        <w:rPr>
          <w:lang w:val="en-AU"/>
        </w:rPr>
        <w:t>twice daily, but up-titrated to higher dose levels</w:t>
      </w:r>
      <w:r w:rsidR="00E01A79" w:rsidRPr="004D5B7E">
        <w:rPr>
          <w:lang w:val="en-AU"/>
        </w:rPr>
        <w:t xml:space="preserve"> </w:t>
      </w:r>
      <w:r w:rsidR="00E01A79">
        <w:rPr>
          <w:lang w:val="en-AU"/>
        </w:rPr>
        <w:t>(</w:t>
      </w:r>
      <w:r w:rsidR="00E01A79">
        <w:t>TARGIN tablets (</w:t>
      </w:r>
      <w:r w:rsidR="00E01A79" w:rsidRPr="003E6D07">
        <w:rPr>
          <w:lang w:val="en-AU"/>
        </w:rPr>
        <w:t>10/5 mg</w:t>
      </w:r>
      <w:r w:rsidR="00E01A79">
        <w:rPr>
          <w:lang w:val="en-AU"/>
        </w:rPr>
        <w:t xml:space="preserve">, </w:t>
      </w:r>
      <w:r w:rsidR="00E01A79" w:rsidRPr="003E6D07">
        <w:rPr>
          <w:lang w:val="en-AU"/>
        </w:rPr>
        <w:t>20/10 mg</w:t>
      </w:r>
      <w:r w:rsidR="00E01A79">
        <w:rPr>
          <w:lang w:val="en-AU"/>
        </w:rPr>
        <w:t xml:space="preserve"> and</w:t>
      </w:r>
      <w:r w:rsidR="00E01A79" w:rsidRPr="003E6D07">
        <w:rPr>
          <w:lang w:val="en-AU"/>
        </w:rPr>
        <w:t xml:space="preserve"> 40/20 mg</w:t>
      </w:r>
      <w:r w:rsidR="00E01A79">
        <w:rPr>
          <w:lang w:val="en-AU"/>
        </w:rPr>
        <w:t xml:space="preserve"> twice daily) </w:t>
      </w:r>
      <w:r w:rsidR="00E01A79" w:rsidRPr="0038114F">
        <w:rPr>
          <w:lang w:val="en-AU"/>
        </w:rPr>
        <w:t xml:space="preserve">if needed. </w:t>
      </w:r>
      <w:r w:rsidR="00E01A79">
        <w:rPr>
          <w:lang w:val="en-AU"/>
        </w:rPr>
        <w:t>S</w:t>
      </w:r>
      <w:r w:rsidR="004369BF" w:rsidRPr="004D5B7E">
        <w:rPr>
          <w:lang w:val="en-AU"/>
        </w:rPr>
        <w:t xml:space="preserve">ignificant improvement of RLS during the entire treatment period </w:t>
      </w:r>
      <w:r w:rsidR="00E01A79">
        <w:rPr>
          <w:lang w:val="en-AU"/>
        </w:rPr>
        <w:t xml:space="preserve">was shown </w:t>
      </w:r>
      <w:r w:rsidR="004369BF" w:rsidRPr="004D5B7E">
        <w:rPr>
          <w:lang w:val="en-AU"/>
        </w:rPr>
        <w:t>with a decrease in the mean IRLS score of 8.15 points</w:t>
      </w:r>
      <w:r w:rsidR="00194A92" w:rsidRPr="004D5B7E">
        <w:rPr>
          <w:lang w:val="en-AU"/>
        </w:rPr>
        <w:t xml:space="preserve"> with</w:t>
      </w:r>
      <w:r w:rsidR="004369BF" w:rsidRPr="004D5B7E">
        <w:rPr>
          <w:lang w:val="en-AU"/>
        </w:rPr>
        <w:t xml:space="preserve"> </w:t>
      </w:r>
      <w:r w:rsidR="00194A92" w:rsidRPr="004D5B7E">
        <w:rPr>
          <w:lang w:val="en-AU"/>
        </w:rPr>
        <w:t xml:space="preserve">a statistically significant difference of 95% </w:t>
      </w:r>
      <w:r w:rsidR="006C59C5" w:rsidRPr="004D5B7E">
        <w:rPr>
          <w:lang w:val="en-AU"/>
        </w:rPr>
        <w:t>CI</w:t>
      </w:r>
      <w:r w:rsidR="00194A92" w:rsidRPr="004D5B7E">
        <w:rPr>
          <w:lang w:val="en-AU"/>
        </w:rPr>
        <w:t xml:space="preserve">:5.46, 10.85, p&lt;0.001; </w:t>
      </w:r>
      <w:r w:rsidR="004369BF" w:rsidRPr="004D5B7E">
        <w:rPr>
          <w:lang w:val="en-AU"/>
        </w:rPr>
        <w:t>compare</w:t>
      </w:r>
      <w:r w:rsidR="00194A92" w:rsidRPr="004D5B7E">
        <w:rPr>
          <w:lang w:val="en-AU"/>
        </w:rPr>
        <w:t>d to placebo (n=1</w:t>
      </w:r>
      <w:r w:rsidR="00DA677B">
        <w:rPr>
          <w:lang w:val="en-AU"/>
        </w:rPr>
        <w:t>4</w:t>
      </w:r>
      <w:r w:rsidR="00194A92" w:rsidRPr="004D5B7E">
        <w:rPr>
          <w:lang w:val="en-AU"/>
        </w:rPr>
        <w:t>4) at week 12</w:t>
      </w:r>
      <w:r w:rsidR="004369BF" w:rsidRPr="004D5B7E">
        <w:rPr>
          <w:lang w:val="en-AU"/>
        </w:rPr>
        <w:t xml:space="preserve">. </w:t>
      </w:r>
      <w:r w:rsidR="00283E42" w:rsidRPr="004D5B7E">
        <w:rPr>
          <w:lang w:val="en-AU"/>
        </w:rPr>
        <w:t xml:space="preserve"> </w:t>
      </w:r>
    </w:p>
    <w:p w:rsidR="00194A92" w:rsidRDefault="00194A92" w:rsidP="00E8370B"/>
    <w:p w:rsidR="00492B58" w:rsidRDefault="004369BF" w:rsidP="00955A10">
      <w:r w:rsidRPr="004369BF">
        <w:t>The onset of efficacy was demonstrated from</w:t>
      </w:r>
      <w:r>
        <w:t xml:space="preserve"> </w:t>
      </w:r>
      <w:r w:rsidRPr="004369BF">
        <w:t>as early as week 1 of treatment</w:t>
      </w:r>
      <w:r w:rsidR="007576C6">
        <w:t xml:space="preserve">, </w:t>
      </w:r>
      <w:r w:rsidR="007576C6" w:rsidRPr="007576C6">
        <w:t>with a decrease</w:t>
      </w:r>
      <w:r w:rsidR="007576C6">
        <w:t xml:space="preserve"> </w:t>
      </w:r>
      <w:r w:rsidR="007576C6" w:rsidRPr="007576C6">
        <w:t xml:space="preserve">in the mean IRLS score of more than 10 points between </w:t>
      </w:r>
      <w:r w:rsidR="007576C6">
        <w:t>baseline and week 1</w:t>
      </w:r>
      <w:r w:rsidRPr="004369BF">
        <w:t>. Similar results were shown for the RLS symptom severity improvement</w:t>
      </w:r>
      <w:r>
        <w:t xml:space="preserve"> </w:t>
      </w:r>
      <w:r w:rsidRPr="004369BF">
        <w:t>(as measured by the RLS-6-Rating scale), in quality of life as measured by a QoL-RLS questionnaire, in</w:t>
      </w:r>
      <w:r>
        <w:t xml:space="preserve"> </w:t>
      </w:r>
      <w:r w:rsidRPr="004369BF">
        <w:t xml:space="preserve">sleep quality (measured by MOS sleep scale), </w:t>
      </w:r>
      <w:r w:rsidRPr="00F122BE">
        <w:t>and for the proportion of IRLS score remitters. No subject had a confirmed case of augmentation during the study.</w:t>
      </w:r>
    </w:p>
    <w:p w:rsidR="00BD4843" w:rsidRDefault="00BD4843" w:rsidP="00955A10"/>
    <w:p w:rsidR="0071604D" w:rsidRPr="00694B29" w:rsidRDefault="0019693D" w:rsidP="003C4A2B">
      <w:pPr>
        <w:rPr>
          <w:lang w:val="en-AU"/>
        </w:rPr>
      </w:pPr>
      <w:r>
        <w:rPr>
          <w:lang w:val="en-AU"/>
        </w:rPr>
        <w:t>Primary e</w:t>
      </w:r>
      <w:r w:rsidR="0071604D">
        <w:rPr>
          <w:lang w:val="en-AU"/>
        </w:rPr>
        <w:t>fficacy r</w:t>
      </w:r>
      <w:r w:rsidR="0071604D" w:rsidRPr="00694B29">
        <w:rPr>
          <w:lang w:val="en-AU"/>
        </w:rPr>
        <w:t>esults</w:t>
      </w:r>
      <w:r w:rsidR="0071604D">
        <w:rPr>
          <w:lang w:val="en-AU"/>
        </w:rPr>
        <w:t xml:space="preserve"> presented by I</w:t>
      </w:r>
      <w:r w:rsidR="0071604D" w:rsidRPr="00EC7227">
        <w:rPr>
          <w:lang w:val="en-AU"/>
        </w:rPr>
        <w:t xml:space="preserve">RLS sum score </w:t>
      </w:r>
      <w:r w:rsidR="0071604D">
        <w:rPr>
          <w:lang w:val="en-AU"/>
        </w:rPr>
        <w:t>are</w:t>
      </w:r>
      <w:r w:rsidR="0071604D" w:rsidRPr="00694B29">
        <w:rPr>
          <w:lang w:val="en-AU"/>
        </w:rPr>
        <w:t xml:space="preserve"> summarised in the following table</w:t>
      </w:r>
      <w:r w:rsidR="0071604D">
        <w:rPr>
          <w:lang w:val="en-AU"/>
        </w:rPr>
        <w:t>:</w:t>
      </w:r>
    </w:p>
    <w:p w:rsidR="0071604D" w:rsidRDefault="0071604D" w:rsidP="003C4A2B">
      <w:pPr>
        <w:rPr>
          <w:lang w:val="en-AU"/>
        </w:rPr>
      </w:pPr>
    </w:p>
    <w:p w:rsidR="003A51A4" w:rsidRDefault="003A51A4" w:rsidP="003A51A4">
      <w:r>
        <w:t>TABLE 5</w:t>
      </w:r>
    </w:p>
    <w:p w:rsidR="003A51A4" w:rsidRPr="00694B29" w:rsidRDefault="003A51A4" w:rsidP="003C4A2B">
      <w:pPr>
        <w:rPr>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202"/>
        <w:gridCol w:w="2208"/>
        <w:gridCol w:w="2208"/>
      </w:tblGrid>
      <w:tr w:rsidR="0071604D" w:rsidRPr="00300FA9" w:rsidTr="00911247">
        <w:tc>
          <w:tcPr>
            <w:tcW w:w="2718" w:type="dxa"/>
            <w:shd w:val="clear" w:color="auto" w:fill="auto"/>
          </w:tcPr>
          <w:p w:rsidR="0071604D" w:rsidRPr="00AC78EA" w:rsidRDefault="0071604D" w:rsidP="007427E8">
            <w:r w:rsidRPr="00AC78EA">
              <w:rPr>
                <w:lang w:val="en-AU"/>
              </w:rPr>
              <w:t xml:space="preserve">Visit </w:t>
            </w:r>
          </w:p>
        </w:tc>
        <w:tc>
          <w:tcPr>
            <w:tcW w:w="2202" w:type="dxa"/>
            <w:shd w:val="clear" w:color="auto" w:fill="auto"/>
          </w:tcPr>
          <w:p w:rsidR="0071604D" w:rsidRPr="00AC78EA" w:rsidRDefault="0071604D" w:rsidP="00C70116">
            <w:r w:rsidRPr="00AC78EA">
              <w:rPr>
                <w:lang w:val="en-AU"/>
              </w:rPr>
              <w:t>Statistic</w:t>
            </w:r>
          </w:p>
        </w:tc>
        <w:tc>
          <w:tcPr>
            <w:tcW w:w="2208" w:type="dxa"/>
            <w:shd w:val="clear" w:color="auto" w:fill="auto"/>
          </w:tcPr>
          <w:p w:rsidR="0071604D" w:rsidRPr="00AC78EA" w:rsidRDefault="0071604D" w:rsidP="00AC78EA">
            <w:r w:rsidRPr="00AC78EA">
              <w:t>Targin</w:t>
            </w:r>
          </w:p>
          <w:p w:rsidR="0071604D" w:rsidRPr="00AC78EA" w:rsidRDefault="0071604D" w:rsidP="00AC78EA">
            <w:r w:rsidRPr="00AC78EA">
              <w:rPr>
                <w:lang w:val="en-AU"/>
              </w:rPr>
              <w:t>(N=132)</w:t>
            </w:r>
          </w:p>
        </w:tc>
        <w:tc>
          <w:tcPr>
            <w:tcW w:w="2208" w:type="dxa"/>
            <w:shd w:val="clear" w:color="auto" w:fill="auto"/>
          </w:tcPr>
          <w:p w:rsidR="0071604D" w:rsidRPr="00AC78EA" w:rsidRDefault="0071604D" w:rsidP="00AC78EA">
            <w:pPr>
              <w:rPr>
                <w:lang w:val="en-AU"/>
              </w:rPr>
            </w:pPr>
            <w:r w:rsidRPr="00AC78EA">
              <w:rPr>
                <w:lang w:val="en-AU"/>
              </w:rPr>
              <w:t>Placebo</w:t>
            </w:r>
          </w:p>
          <w:p w:rsidR="0071604D" w:rsidRPr="00AC78EA" w:rsidRDefault="0071604D" w:rsidP="00AC78EA">
            <w:r w:rsidRPr="00AC78EA">
              <w:rPr>
                <w:lang w:val="en-AU"/>
              </w:rPr>
              <w:t>(N=144)</w:t>
            </w:r>
          </w:p>
        </w:tc>
      </w:tr>
      <w:tr w:rsidR="0071604D" w:rsidRPr="00300FA9" w:rsidTr="00911247">
        <w:tc>
          <w:tcPr>
            <w:tcW w:w="2718" w:type="dxa"/>
            <w:shd w:val="clear" w:color="auto" w:fill="auto"/>
          </w:tcPr>
          <w:p w:rsidR="0071604D" w:rsidRPr="00300FA9" w:rsidRDefault="0071604D" w:rsidP="00E8370B">
            <w:r w:rsidRPr="00300FA9">
              <w:t>1</w:t>
            </w:r>
          </w:p>
          <w:p w:rsidR="0071604D" w:rsidRPr="00300FA9" w:rsidRDefault="0071604D" w:rsidP="00955A10">
            <w:r w:rsidRPr="00300FA9">
              <w:t>(screening)</w:t>
            </w:r>
          </w:p>
        </w:tc>
        <w:tc>
          <w:tcPr>
            <w:tcW w:w="2202" w:type="dxa"/>
            <w:shd w:val="clear" w:color="auto" w:fill="auto"/>
          </w:tcPr>
          <w:p w:rsidR="0071604D" w:rsidRPr="00300FA9" w:rsidRDefault="0071604D" w:rsidP="003C4A2B">
            <w:pPr>
              <w:rPr>
                <w:lang w:val="en-AU"/>
              </w:rPr>
            </w:pPr>
            <w:r w:rsidRPr="00300FA9">
              <w:rPr>
                <w:lang w:val="en-AU"/>
              </w:rPr>
              <w:t>n</w:t>
            </w:r>
          </w:p>
          <w:p w:rsidR="0071604D" w:rsidRPr="00300FA9" w:rsidRDefault="0071604D" w:rsidP="003C4A2B">
            <w:pPr>
              <w:rPr>
                <w:lang w:val="en-AU"/>
              </w:rPr>
            </w:pPr>
            <w:r w:rsidRPr="00300FA9">
              <w:rPr>
                <w:lang w:val="en-AU"/>
              </w:rPr>
              <w:t>Mean (SD)</w:t>
            </w:r>
          </w:p>
          <w:p w:rsidR="0071604D" w:rsidRPr="00300FA9" w:rsidRDefault="0071604D" w:rsidP="007427E8">
            <w:pPr>
              <w:rPr>
                <w:lang w:val="en-AU"/>
              </w:rPr>
            </w:pPr>
            <w:r w:rsidRPr="00300FA9">
              <w:rPr>
                <w:lang w:val="en-AU"/>
              </w:rPr>
              <w:t xml:space="preserve">Median </w:t>
            </w:r>
          </w:p>
          <w:p w:rsidR="0071604D" w:rsidRPr="00300FA9" w:rsidRDefault="0071604D" w:rsidP="00C70116">
            <w:r w:rsidRPr="00300FA9">
              <w:rPr>
                <w:lang w:val="en-AU"/>
              </w:rPr>
              <w:t xml:space="preserve">Min, Max </w:t>
            </w:r>
          </w:p>
        </w:tc>
        <w:tc>
          <w:tcPr>
            <w:tcW w:w="2208" w:type="dxa"/>
            <w:shd w:val="clear" w:color="auto" w:fill="auto"/>
          </w:tcPr>
          <w:p w:rsidR="0071604D" w:rsidRPr="00300FA9" w:rsidRDefault="0071604D" w:rsidP="00AC78EA">
            <w:r w:rsidRPr="00300FA9">
              <w:t>132</w:t>
            </w:r>
          </w:p>
          <w:p w:rsidR="0071604D" w:rsidRPr="00300FA9" w:rsidRDefault="0071604D" w:rsidP="00AC78EA">
            <w:r w:rsidRPr="00300FA9">
              <w:t>28.64 (5.38)</w:t>
            </w:r>
          </w:p>
          <w:p w:rsidR="0071604D" w:rsidRPr="00300FA9" w:rsidRDefault="0071604D" w:rsidP="00AC78EA">
            <w:r w:rsidRPr="00300FA9">
              <w:t>29.0</w:t>
            </w:r>
          </w:p>
          <w:p w:rsidR="0071604D" w:rsidRPr="00300FA9" w:rsidRDefault="0071604D" w:rsidP="00AC78EA">
            <w:r w:rsidRPr="00300FA9">
              <w:t>16, 38</w:t>
            </w:r>
          </w:p>
        </w:tc>
        <w:tc>
          <w:tcPr>
            <w:tcW w:w="2208" w:type="dxa"/>
            <w:shd w:val="clear" w:color="auto" w:fill="auto"/>
          </w:tcPr>
          <w:p w:rsidR="0071604D" w:rsidRPr="00300FA9" w:rsidRDefault="0071604D" w:rsidP="00AC78EA">
            <w:r w:rsidRPr="00300FA9">
              <w:t>144</w:t>
            </w:r>
          </w:p>
          <w:p w:rsidR="0071604D" w:rsidRPr="00300FA9" w:rsidRDefault="0071604D" w:rsidP="00AC78EA">
            <w:r w:rsidRPr="00300FA9">
              <w:t>27.63 (5.46)</w:t>
            </w:r>
          </w:p>
          <w:p w:rsidR="0071604D" w:rsidRPr="00300FA9" w:rsidRDefault="0071604D" w:rsidP="00AC78EA">
            <w:r w:rsidRPr="00300FA9">
              <w:t>28.0</w:t>
            </w:r>
          </w:p>
          <w:p w:rsidR="0071604D" w:rsidRPr="00300FA9" w:rsidRDefault="0071604D" w:rsidP="00AC78EA">
            <w:r w:rsidRPr="00300FA9">
              <w:t>15, 39</w:t>
            </w:r>
          </w:p>
        </w:tc>
      </w:tr>
      <w:tr w:rsidR="0071604D" w:rsidRPr="00300FA9" w:rsidTr="00911247">
        <w:tc>
          <w:tcPr>
            <w:tcW w:w="2718" w:type="dxa"/>
            <w:shd w:val="clear" w:color="auto" w:fill="auto"/>
          </w:tcPr>
          <w:p w:rsidR="0071604D" w:rsidRPr="00300FA9" w:rsidRDefault="0071604D" w:rsidP="00E8370B">
            <w:pPr>
              <w:rPr>
                <w:lang w:val="en-AU"/>
              </w:rPr>
            </w:pPr>
            <w:r w:rsidRPr="00300FA9">
              <w:rPr>
                <w:lang w:val="en-AU"/>
              </w:rPr>
              <w:t>3</w:t>
            </w:r>
          </w:p>
          <w:p w:rsidR="0071604D" w:rsidRPr="00300FA9" w:rsidRDefault="0071604D" w:rsidP="00955A10">
            <w:r w:rsidRPr="00300FA9">
              <w:rPr>
                <w:lang w:val="en-AU"/>
              </w:rPr>
              <w:t>(Baseline/Randomisation)</w:t>
            </w:r>
          </w:p>
        </w:tc>
        <w:tc>
          <w:tcPr>
            <w:tcW w:w="2202" w:type="dxa"/>
            <w:shd w:val="clear" w:color="auto" w:fill="auto"/>
          </w:tcPr>
          <w:p w:rsidR="0071604D" w:rsidRPr="00300FA9" w:rsidRDefault="0071604D" w:rsidP="003C4A2B">
            <w:pPr>
              <w:rPr>
                <w:lang w:val="en-AU"/>
              </w:rPr>
            </w:pPr>
            <w:r w:rsidRPr="00300FA9">
              <w:rPr>
                <w:lang w:val="en-AU"/>
              </w:rPr>
              <w:t>n</w:t>
            </w:r>
          </w:p>
          <w:p w:rsidR="0071604D" w:rsidRPr="00300FA9" w:rsidRDefault="0071604D" w:rsidP="003C4A2B">
            <w:pPr>
              <w:rPr>
                <w:lang w:val="en-AU"/>
              </w:rPr>
            </w:pPr>
            <w:r w:rsidRPr="00300FA9">
              <w:rPr>
                <w:lang w:val="en-AU"/>
              </w:rPr>
              <w:t>Mean (SD)</w:t>
            </w:r>
          </w:p>
          <w:p w:rsidR="0071604D" w:rsidRPr="00300FA9" w:rsidRDefault="0071604D" w:rsidP="007427E8">
            <w:pPr>
              <w:rPr>
                <w:lang w:val="en-AU"/>
              </w:rPr>
            </w:pPr>
            <w:r w:rsidRPr="00300FA9">
              <w:rPr>
                <w:lang w:val="en-AU"/>
              </w:rPr>
              <w:t xml:space="preserve">Median </w:t>
            </w:r>
          </w:p>
          <w:p w:rsidR="0071604D" w:rsidRPr="00300FA9" w:rsidRDefault="0071604D" w:rsidP="00C70116">
            <w:r w:rsidRPr="00300FA9">
              <w:rPr>
                <w:lang w:val="en-AU"/>
              </w:rPr>
              <w:t xml:space="preserve">Min, Max </w:t>
            </w:r>
          </w:p>
        </w:tc>
        <w:tc>
          <w:tcPr>
            <w:tcW w:w="2208" w:type="dxa"/>
            <w:shd w:val="clear" w:color="auto" w:fill="auto"/>
          </w:tcPr>
          <w:p w:rsidR="0071604D" w:rsidRPr="00300FA9" w:rsidRDefault="0071604D" w:rsidP="00AC78EA">
            <w:r w:rsidRPr="00300FA9">
              <w:t>132</w:t>
            </w:r>
          </w:p>
          <w:p w:rsidR="0071604D" w:rsidRPr="00300FA9" w:rsidRDefault="0071604D" w:rsidP="00AC78EA">
            <w:pPr>
              <w:rPr>
                <w:lang w:val="en-AU"/>
              </w:rPr>
            </w:pPr>
            <w:r w:rsidRPr="00300FA9">
              <w:rPr>
                <w:lang w:val="en-AU"/>
              </w:rPr>
              <w:t>31.70 (4.37)</w:t>
            </w:r>
          </w:p>
          <w:p w:rsidR="0071604D" w:rsidRPr="00300FA9" w:rsidRDefault="0071604D" w:rsidP="00AC78EA">
            <w:pPr>
              <w:rPr>
                <w:lang w:val="en-AU"/>
              </w:rPr>
            </w:pPr>
            <w:r w:rsidRPr="00300FA9">
              <w:rPr>
                <w:lang w:val="en-AU"/>
              </w:rPr>
              <w:t>33.0</w:t>
            </w:r>
          </w:p>
          <w:p w:rsidR="0071604D" w:rsidRPr="00300FA9" w:rsidRDefault="0071604D" w:rsidP="00AC78EA">
            <w:pPr>
              <w:rPr>
                <w:lang w:val="en-AU"/>
              </w:rPr>
            </w:pPr>
            <w:r w:rsidRPr="00300FA9">
              <w:rPr>
                <w:lang w:val="en-AU"/>
              </w:rPr>
              <w:t>21, 39</w:t>
            </w:r>
          </w:p>
          <w:p w:rsidR="0071604D" w:rsidRPr="00300FA9" w:rsidRDefault="0071604D" w:rsidP="00AC78EA"/>
        </w:tc>
        <w:tc>
          <w:tcPr>
            <w:tcW w:w="2208" w:type="dxa"/>
            <w:shd w:val="clear" w:color="auto" w:fill="auto"/>
          </w:tcPr>
          <w:p w:rsidR="0071604D" w:rsidRPr="00300FA9" w:rsidRDefault="0071604D" w:rsidP="00AC78EA">
            <w:r w:rsidRPr="00300FA9">
              <w:t>144</w:t>
            </w:r>
          </w:p>
          <w:p w:rsidR="0071604D" w:rsidRPr="00300FA9" w:rsidRDefault="0071604D" w:rsidP="00AC78EA">
            <w:pPr>
              <w:rPr>
                <w:lang w:val="en-AU"/>
              </w:rPr>
            </w:pPr>
            <w:r w:rsidRPr="00300FA9">
              <w:rPr>
                <w:lang w:val="en-AU"/>
              </w:rPr>
              <w:t>31.55 (4.66)</w:t>
            </w:r>
          </w:p>
          <w:p w:rsidR="0071604D" w:rsidRPr="00300FA9" w:rsidRDefault="0071604D" w:rsidP="00AC78EA">
            <w:pPr>
              <w:rPr>
                <w:lang w:val="en-AU"/>
              </w:rPr>
            </w:pPr>
            <w:r w:rsidRPr="00300FA9">
              <w:rPr>
                <w:lang w:val="en-AU"/>
              </w:rPr>
              <w:t>33</w:t>
            </w:r>
          </w:p>
          <w:p w:rsidR="0071604D" w:rsidRPr="00300FA9" w:rsidRDefault="0071604D" w:rsidP="00AC78EA">
            <w:r w:rsidRPr="00300FA9">
              <w:rPr>
                <w:lang w:val="en-AU"/>
              </w:rPr>
              <w:t>21, 40</w:t>
            </w:r>
          </w:p>
        </w:tc>
      </w:tr>
      <w:tr w:rsidR="0071604D" w:rsidRPr="00300FA9" w:rsidTr="00911247">
        <w:tc>
          <w:tcPr>
            <w:tcW w:w="2718" w:type="dxa"/>
            <w:shd w:val="clear" w:color="auto" w:fill="auto"/>
          </w:tcPr>
          <w:p w:rsidR="0071604D" w:rsidRPr="00300FA9" w:rsidRDefault="0071604D" w:rsidP="00E8370B">
            <w:r w:rsidRPr="00300FA9">
              <w:rPr>
                <w:lang w:val="en-AU" w:eastAsia="en-AU"/>
              </w:rPr>
              <w:t>4 (1 week)</w:t>
            </w:r>
          </w:p>
        </w:tc>
        <w:tc>
          <w:tcPr>
            <w:tcW w:w="2202" w:type="dxa"/>
            <w:shd w:val="clear" w:color="auto" w:fill="auto"/>
          </w:tcPr>
          <w:p w:rsidR="0071604D" w:rsidRPr="00300FA9" w:rsidRDefault="0071604D" w:rsidP="00955A10">
            <w:pPr>
              <w:rPr>
                <w:lang w:val="en-AU"/>
              </w:rPr>
            </w:pPr>
            <w:r w:rsidRPr="00300FA9">
              <w:rPr>
                <w:lang w:val="en-AU"/>
              </w:rPr>
              <w:t>n</w:t>
            </w:r>
          </w:p>
          <w:p w:rsidR="0071604D" w:rsidRPr="00300FA9" w:rsidRDefault="0071604D" w:rsidP="003C4A2B">
            <w:pPr>
              <w:rPr>
                <w:lang w:val="en-AU"/>
              </w:rPr>
            </w:pPr>
            <w:r w:rsidRPr="00300FA9">
              <w:rPr>
                <w:lang w:val="en-AU"/>
              </w:rPr>
              <w:t>Mean (SD)</w:t>
            </w:r>
          </w:p>
          <w:p w:rsidR="0071604D" w:rsidRPr="00300FA9" w:rsidRDefault="0071604D" w:rsidP="003C4A2B">
            <w:pPr>
              <w:rPr>
                <w:lang w:val="en-AU"/>
              </w:rPr>
            </w:pPr>
            <w:r w:rsidRPr="00300FA9">
              <w:rPr>
                <w:lang w:val="en-AU"/>
              </w:rPr>
              <w:t xml:space="preserve">Median </w:t>
            </w:r>
          </w:p>
          <w:p w:rsidR="0071604D" w:rsidRPr="00300FA9" w:rsidRDefault="0071604D" w:rsidP="007427E8">
            <w:pPr>
              <w:rPr>
                <w:lang w:val="en-AU"/>
              </w:rPr>
            </w:pPr>
            <w:r w:rsidRPr="00300FA9">
              <w:rPr>
                <w:lang w:val="en-AU"/>
              </w:rPr>
              <w:t xml:space="preserve">Min, Max </w:t>
            </w:r>
          </w:p>
          <w:p w:rsidR="0071604D" w:rsidRPr="00300FA9" w:rsidRDefault="0071604D" w:rsidP="00C70116"/>
        </w:tc>
        <w:tc>
          <w:tcPr>
            <w:tcW w:w="2208" w:type="dxa"/>
            <w:shd w:val="clear" w:color="auto" w:fill="auto"/>
          </w:tcPr>
          <w:p w:rsidR="0071604D" w:rsidRPr="00300FA9" w:rsidRDefault="0071604D" w:rsidP="00AC78EA">
            <w:r w:rsidRPr="00300FA9">
              <w:t>128</w:t>
            </w:r>
          </w:p>
          <w:p w:rsidR="0071604D" w:rsidRPr="00300FA9" w:rsidRDefault="0071604D" w:rsidP="00AC78EA">
            <w:pPr>
              <w:rPr>
                <w:lang w:val="en-AU"/>
              </w:rPr>
            </w:pPr>
            <w:r w:rsidRPr="00300FA9">
              <w:rPr>
                <w:lang w:val="en-AU"/>
              </w:rPr>
              <w:t>21.02 (9.81)</w:t>
            </w:r>
          </w:p>
          <w:p w:rsidR="0071604D" w:rsidRPr="00300FA9" w:rsidRDefault="0071604D" w:rsidP="00AC78EA">
            <w:r w:rsidRPr="00300FA9">
              <w:t>22.0</w:t>
            </w:r>
          </w:p>
          <w:p w:rsidR="0071604D" w:rsidRPr="00300FA9" w:rsidRDefault="0071604D" w:rsidP="00AC78EA">
            <w:r w:rsidRPr="00300FA9">
              <w:t>0, 40</w:t>
            </w:r>
          </w:p>
        </w:tc>
        <w:tc>
          <w:tcPr>
            <w:tcW w:w="2208" w:type="dxa"/>
            <w:shd w:val="clear" w:color="auto" w:fill="auto"/>
          </w:tcPr>
          <w:p w:rsidR="0071604D" w:rsidRPr="00300FA9" w:rsidRDefault="0071604D" w:rsidP="00AC78EA">
            <w:r w:rsidRPr="00300FA9">
              <w:t>137</w:t>
            </w:r>
          </w:p>
          <w:p w:rsidR="0071604D" w:rsidRPr="00300FA9" w:rsidRDefault="0071604D" w:rsidP="00AC78EA">
            <w:pPr>
              <w:rPr>
                <w:lang w:val="en-AU"/>
              </w:rPr>
            </w:pPr>
            <w:r w:rsidRPr="00300FA9">
              <w:rPr>
                <w:lang w:val="en-AU"/>
              </w:rPr>
              <w:t>26.71 (7.17)</w:t>
            </w:r>
          </w:p>
          <w:p w:rsidR="0071604D" w:rsidRPr="00300FA9" w:rsidRDefault="0071604D" w:rsidP="00AC78EA">
            <w:pPr>
              <w:rPr>
                <w:lang w:val="en-AU"/>
              </w:rPr>
            </w:pPr>
            <w:r w:rsidRPr="00300FA9">
              <w:rPr>
                <w:lang w:val="en-AU"/>
              </w:rPr>
              <w:t>27.0</w:t>
            </w:r>
          </w:p>
          <w:p w:rsidR="0071604D" w:rsidRPr="00300FA9" w:rsidRDefault="0071604D" w:rsidP="00AC78EA">
            <w:r w:rsidRPr="00300FA9">
              <w:rPr>
                <w:lang w:val="en-AU"/>
              </w:rPr>
              <w:t>2, 39</w:t>
            </w:r>
          </w:p>
        </w:tc>
      </w:tr>
      <w:tr w:rsidR="0071604D" w:rsidRPr="00300FA9" w:rsidTr="00911247">
        <w:tc>
          <w:tcPr>
            <w:tcW w:w="2718" w:type="dxa"/>
            <w:shd w:val="clear" w:color="auto" w:fill="auto"/>
          </w:tcPr>
          <w:p w:rsidR="0071604D" w:rsidRPr="00300FA9" w:rsidRDefault="0071604D" w:rsidP="00E8370B">
            <w:r w:rsidRPr="00300FA9">
              <w:rPr>
                <w:lang w:val="en-AU"/>
              </w:rPr>
              <w:t>8 (8 weeks)</w:t>
            </w:r>
          </w:p>
        </w:tc>
        <w:tc>
          <w:tcPr>
            <w:tcW w:w="2202" w:type="dxa"/>
            <w:shd w:val="clear" w:color="auto" w:fill="auto"/>
          </w:tcPr>
          <w:p w:rsidR="0071604D" w:rsidRPr="00300FA9" w:rsidRDefault="0071604D" w:rsidP="00955A10">
            <w:pPr>
              <w:rPr>
                <w:lang w:val="en-AU"/>
              </w:rPr>
            </w:pPr>
            <w:r w:rsidRPr="00300FA9">
              <w:rPr>
                <w:lang w:val="en-AU"/>
              </w:rPr>
              <w:t>n</w:t>
            </w:r>
          </w:p>
          <w:p w:rsidR="0071604D" w:rsidRPr="00300FA9" w:rsidRDefault="0071604D" w:rsidP="003C4A2B">
            <w:pPr>
              <w:rPr>
                <w:lang w:val="en-AU"/>
              </w:rPr>
            </w:pPr>
            <w:r w:rsidRPr="00300FA9">
              <w:rPr>
                <w:lang w:val="en-AU"/>
              </w:rPr>
              <w:t>Mean (SD)</w:t>
            </w:r>
          </w:p>
          <w:p w:rsidR="0071604D" w:rsidRPr="00300FA9" w:rsidRDefault="0071604D" w:rsidP="003C4A2B">
            <w:pPr>
              <w:rPr>
                <w:lang w:val="en-AU"/>
              </w:rPr>
            </w:pPr>
            <w:r w:rsidRPr="00300FA9">
              <w:rPr>
                <w:lang w:val="en-AU"/>
              </w:rPr>
              <w:t xml:space="preserve">Median </w:t>
            </w:r>
          </w:p>
          <w:p w:rsidR="0071604D" w:rsidRPr="00300FA9" w:rsidRDefault="0071604D" w:rsidP="007427E8">
            <w:pPr>
              <w:rPr>
                <w:lang w:val="en-AU"/>
              </w:rPr>
            </w:pPr>
            <w:r w:rsidRPr="00300FA9">
              <w:rPr>
                <w:lang w:val="en-AU"/>
              </w:rPr>
              <w:lastRenderedPageBreak/>
              <w:t xml:space="preserve">Min, Max </w:t>
            </w:r>
          </w:p>
          <w:p w:rsidR="0071604D" w:rsidRPr="00300FA9" w:rsidRDefault="0071604D" w:rsidP="00C70116"/>
        </w:tc>
        <w:tc>
          <w:tcPr>
            <w:tcW w:w="2208" w:type="dxa"/>
            <w:shd w:val="clear" w:color="auto" w:fill="auto"/>
          </w:tcPr>
          <w:p w:rsidR="0071604D" w:rsidRPr="00300FA9" w:rsidRDefault="0071604D" w:rsidP="00AC78EA">
            <w:r w:rsidRPr="00300FA9">
              <w:lastRenderedPageBreak/>
              <w:t>102</w:t>
            </w:r>
          </w:p>
          <w:p w:rsidR="0071604D" w:rsidRPr="00300FA9" w:rsidRDefault="0071604D" w:rsidP="00AC78EA">
            <w:pPr>
              <w:rPr>
                <w:lang w:val="en-AU"/>
              </w:rPr>
            </w:pPr>
            <w:r w:rsidRPr="00300FA9">
              <w:rPr>
                <w:lang w:val="en-AU"/>
              </w:rPr>
              <w:t>11.55 (8.67)</w:t>
            </w:r>
          </w:p>
          <w:p w:rsidR="0071604D" w:rsidRPr="00300FA9" w:rsidRDefault="0071604D" w:rsidP="00AC78EA">
            <w:r w:rsidRPr="00300FA9">
              <w:t>11.0</w:t>
            </w:r>
          </w:p>
          <w:p w:rsidR="0071604D" w:rsidRPr="00300FA9" w:rsidRDefault="0071604D" w:rsidP="00AC78EA">
            <w:r w:rsidRPr="00300FA9">
              <w:lastRenderedPageBreak/>
              <w:t>0, 38</w:t>
            </w:r>
          </w:p>
        </w:tc>
        <w:tc>
          <w:tcPr>
            <w:tcW w:w="2208" w:type="dxa"/>
            <w:shd w:val="clear" w:color="auto" w:fill="auto"/>
          </w:tcPr>
          <w:p w:rsidR="0071604D" w:rsidRPr="00300FA9" w:rsidRDefault="0071604D" w:rsidP="00AC78EA">
            <w:r w:rsidRPr="00300FA9">
              <w:lastRenderedPageBreak/>
              <w:t>76</w:t>
            </w:r>
          </w:p>
          <w:p w:rsidR="0071604D" w:rsidRPr="00300FA9" w:rsidRDefault="0071604D" w:rsidP="00AC78EA">
            <w:pPr>
              <w:rPr>
                <w:lang w:val="en-AU"/>
              </w:rPr>
            </w:pPr>
            <w:r w:rsidRPr="00300FA9">
              <w:rPr>
                <w:lang w:val="en-AU"/>
              </w:rPr>
              <w:t>17.20 (10.15)</w:t>
            </w:r>
          </w:p>
          <w:p w:rsidR="0071604D" w:rsidRPr="00300FA9" w:rsidRDefault="0071604D" w:rsidP="00AC78EA">
            <w:pPr>
              <w:rPr>
                <w:lang w:val="en-AU"/>
              </w:rPr>
            </w:pPr>
            <w:r w:rsidRPr="00300FA9">
              <w:rPr>
                <w:lang w:val="en-AU"/>
              </w:rPr>
              <w:t>16.0</w:t>
            </w:r>
          </w:p>
          <w:p w:rsidR="0071604D" w:rsidRPr="00300FA9" w:rsidRDefault="0071604D" w:rsidP="00AC78EA">
            <w:r w:rsidRPr="00300FA9">
              <w:rPr>
                <w:lang w:val="en-AU"/>
              </w:rPr>
              <w:lastRenderedPageBreak/>
              <w:t>0, 38</w:t>
            </w:r>
          </w:p>
        </w:tc>
      </w:tr>
      <w:tr w:rsidR="0071604D" w:rsidRPr="00300FA9" w:rsidTr="00911247">
        <w:tc>
          <w:tcPr>
            <w:tcW w:w="2718" w:type="dxa"/>
            <w:shd w:val="clear" w:color="auto" w:fill="auto"/>
          </w:tcPr>
          <w:p w:rsidR="0071604D" w:rsidRPr="00300FA9" w:rsidRDefault="0071604D" w:rsidP="00E8370B">
            <w:r w:rsidRPr="00300FA9">
              <w:rPr>
                <w:lang w:val="en-AU"/>
              </w:rPr>
              <w:lastRenderedPageBreak/>
              <w:t>9 (12 weeks)</w:t>
            </w:r>
          </w:p>
        </w:tc>
        <w:tc>
          <w:tcPr>
            <w:tcW w:w="2202" w:type="dxa"/>
            <w:shd w:val="clear" w:color="auto" w:fill="auto"/>
          </w:tcPr>
          <w:p w:rsidR="0071604D" w:rsidRPr="00300FA9" w:rsidRDefault="0071604D" w:rsidP="00955A10">
            <w:pPr>
              <w:rPr>
                <w:lang w:val="en-AU"/>
              </w:rPr>
            </w:pPr>
            <w:r w:rsidRPr="00300FA9">
              <w:rPr>
                <w:lang w:val="en-AU"/>
              </w:rPr>
              <w:t>n</w:t>
            </w:r>
          </w:p>
          <w:p w:rsidR="0071604D" w:rsidRPr="00300FA9" w:rsidRDefault="0071604D" w:rsidP="003C4A2B">
            <w:pPr>
              <w:rPr>
                <w:lang w:val="en-AU"/>
              </w:rPr>
            </w:pPr>
            <w:r w:rsidRPr="00300FA9">
              <w:rPr>
                <w:lang w:val="en-AU"/>
              </w:rPr>
              <w:t>Mean (SD)</w:t>
            </w:r>
          </w:p>
          <w:p w:rsidR="0071604D" w:rsidRPr="00300FA9" w:rsidRDefault="0071604D" w:rsidP="003C4A2B">
            <w:pPr>
              <w:rPr>
                <w:lang w:val="en-AU"/>
              </w:rPr>
            </w:pPr>
            <w:r w:rsidRPr="00300FA9">
              <w:rPr>
                <w:lang w:val="en-AU"/>
              </w:rPr>
              <w:t xml:space="preserve">Median </w:t>
            </w:r>
          </w:p>
          <w:p w:rsidR="0071604D" w:rsidRPr="00300FA9" w:rsidRDefault="0071604D" w:rsidP="007427E8">
            <w:pPr>
              <w:rPr>
                <w:lang w:val="en-AU"/>
              </w:rPr>
            </w:pPr>
            <w:r w:rsidRPr="00300FA9">
              <w:rPr>
                <w:lang w:val="en-AU"/>
              </w:rPr>
              <w:t xml:space="preserve">Min, Max </w:t>
            </w:r>
          </w:p>
          <w:p w:rsidR="0071604D" w:rsidRPr="00300FA9" w:rsidRDefault="0071604D" w:rsidP="00C70116"/>
        </w:tc>
        <w:tc>
          <w:tcPr>
            <w:tcW w:w="2208" w:type="dxa"/>
            <w:shd w:val="clear" w:color="auto" w:fill="auto"/>
          </w:tcPr>
          <w:p w:rsidR="0071604D" w:rsidRPr="00300FA9" w:rsidRDefault="0071604D" w:rsidP="001612CB">
            <w:r w:rsidRPr="00300FA9">
              <w:t>129</w:t>
            </w:r>
          </w:p>
          <w:p w:rsidR="0071604D" w:rsidRPr="00300FA9" w:rsidRDefault="0071604D" w:rsidP="001612CB">
            <w:pPr>
              <w:rPr>
                <w:lang w:val="en-AU"/>
              </w:rPr>
            </w:pPr>
            <w:r w:rsidRPr="00300FA9">
              <w:rPr>
                <w:lang w:val="en-AU"/>
              </w:rPr>
              <w:t>15.11 (10.59)</w:t>
            </w:r>
          </w:p>
          <w:p w:rsidR="0071604D" w:rsidRPr="00300FA9" w:rsidRDefault="0071604D" w:rsidP="001612CB">
            <w:r w:rsidRPr="00300FA9">
              <w:t>12.0</w:t>
            </w:r>
          </w:p>
          <w:p w:rsidR="0071604D" w:rsidRPr="00300FA9" w:rsidRDefault="0071604D" w:rsidP="001612CB">
            <w:r w:rsidRPr="00300FA9">
              <w:t>0, 37</w:t>
            </w:r>
          </w:p>
        </w:tc>
        <w:tc>
          <w:tcPr>
            <w:tcW w:w="2208" w:type="dxa"/>
            <w:shd w:val="clear" w:color="auto" w:fill="auto"/>
          </w:tcPr>
          <w:p w:rsidR="0071604D" w:rsidRPr="00300FA9" w:rsidRDefault="0071604D" w:rsidP="001612CB">
            <w:r w:rsidRPr="00300FA9">
              <w:t>140</w:t>
            </w:r>
          </w:p>
          <w:p w:rsidR="0071604D" w:rsidRPr="00300FA9" w:rsidRDefault="0071604D" w:rsidP="001612CB">
            <w:pPr>
              <w:rPr>
                <w:lang w:val="en-AU"/>
              </w:rPr>
            </w:pPr>
            <w:r w:rsidRPr="00300FA9">
              <w:rPr>
                <w:lang w:val="en-AU"/>
              </w:rPr>
              <w:t>22.09 (12.15)</w:t>
            </w:r>
          </w:p>
          <w:p w:rsidR="0071604D" w:rsidRPr="00300FA9" w:rsidRDefault="0071604D" w:rsidP="001612CB">
            <w:pPr>
              <w:rPr>
                <w:lang w:val="en-AU"/>
              </w:rPr>
            </w:pPr>
            <w:r w:rsidRPr="00300FA9">
              <w:rPr>
                <w:lang w:val="en-AU"/>
              </w:rPr>
              <w:t>23.0</w:t>
            </w:r>
          </w:p>
          <w:p w:rsidR="0071604D" w:rsidRPr="00300FA9" w:rsidRDefault="0071604D" w:rsidP="001612CB">
            <w:r w:rsidRPr="00300FA9">
              <w:rPr>
                <w:lang w:val="en-AU"/>
              </w:rPr>
              <w:t>0, 40</w:t>
            </w:r>
          </w:p>
        </w:tc>
      </w:tr>
    </w:tbl>
    <w:p w:rsidR="002F57A3" w:rsidRDefault="002F57A3" w:rsidP="00955A10"/>
    <w:p w:rsidR="00BA5757" w:rsidRPr="002D16B7" w:rsidRDefault="00BA5757" w:rsidP="00B5404F">
      <w:pPr>
        <w:pStyle w:val="Heading2"/>
      </w:pPr>
      <w:r w:rsidRPr="002D16B7">
        <w:t>INDICATIONS</w:t>
      </w:r>
    </w:p>
    <w:p w:rsidR="00BA5757" w:rsidRPr="002D16B7" w:rsidRDefault="00BA5757" w:rsidP="00B5404F">
      <w:r w:rsidRPr="002D16B7">
        <w:t>The management of moderate to severe chronic pain unresponsive to non-narcotic analgesia.  The naloxone component in a fixed combination with oxycodone is indicated for the therapy and/or prophylaxis of opioid-induced constipation.</w:t>
      </w:r>
    </w:p>
    <w:p w:rsidR="00BA5757" w:rsidRPr="002D16B7" w:rsidRDefault="00BA5757" w:rsidP="00B5404F"/>
    <w:p w:rsidR="00BA5757" w:rsidRDefault="00515E32" w:rsidP="00B5404F">
      <w:pPr>
        <w:rPr>
          <w:lang w:val="en-AU"/>
        </w:rPr>
      </w:pPr>
      <w:r w:rsidRPr="00E53794">
        <w:t>Second line</w:t>
      </w:r>
      <w:r w:rsidRPr="00E53794">
        <w:rPr>
          <w:lang w:val="en-AU"/>
        </w:rPr>
        <w:t xml:space="preserve"> </w:t>
      </w:r>
      <w:r w:rsidRPr="00EB6A1A">
        <w:rPr>
          <w:lang w:val="en-AU"/>
        </w:rPr>
        <w:t>s</w:t>
      </w:r>
      <w:r w:rsidR="00EB6A1A" w:rsidRPr="00EB6A1A">
        <w:rPr>
          <w:lang w:val="en-AU"/>
        </w:rPr>
        <w:t xml:space="preserve">ymptomatic treatment of patients with </w:t>
      </w:r>
      <w:r w:rsidR="00B5404F">
        <w:rPr>
          <w:lang w:val="en-AU"/>
        </w:rPr>
        <w:t>severe</w:t>
      </w:r>
      <w:r w:rsidR="00B5404F" w:rsidRPr="00EB6A1A">
        <w:rPr>
          <w:lang w:val="en-AU"/>
        </w:rPr>
        <w:t xml:space="preserve"> to </w:t>
      </w:r>
      <w:r w:rsidR="00B5404F">
        <w:rPr>
          <w:lang w:val="en-AU"/>
        </w:rPr>
        <w:t xml:space="preserve">very </w:t>
      </w:r>
      <w:r w:rsidR="00EB6A1A" w:rsidRPr="00EB6A1A">
        <w:rPr>
          <w:lang w:val="en-AU"/>
        </w:rPr>
        <w:t xml:space="preserve">severe idiopathic </w:t>
      </w:r>
      <w:r w:rsidR="009D57E1" w:rsidRPr="00FE38DB">
        <w:t>r</w:t>
      </w:r>
      <w:r w:rsidR="00FE38DB" w:rsidRPr="00FE38DB">
        <w:t xml:space="preserve">estless </w:t>
      </w:r>
      <w:r w:rsidR="009D57E1" w:rsidRPr="00FE38DB">
        <w:t>legs syndrome</w:t>
      </w:r>
      <w:r w:rsidR="009D57E1" w:rsidRPr="00FE38DB">
        <w:rPr>
          <w:lang w:val="en-AU"/>
        </w:rPr>
        <w:t xml:space="preserve"> </w:t>
      </w:r>
      <w:r w:rsidR="00083D57" w:rsidRPr="00083D57">
        <w:rPr>
          <w:iCs/>
        </w:rPr>
        <w:t>after failure of</w:t>
      </w:r>
      <w:r w:rsidR="00EB6A1A" w:rsidRPr="00EB6A1A">
        <w:rPr>
          <w:lang w:val="en-AU"/>
        </w:rPr>
        <w:t xml:space="preserve"> dopaminergic therapy.</w:t>
      </w:r>
    </w:p>
    <w:p w:rsidR="00EB6A1A" w:rsidRPr="002D16B7" w:rsidRDefault="00EB6A1A" w:rsidP="00B5404F"/>
    <w:p w:rsidR="00BA5757" w:rsidRPr="002D16B7" w:rsidRDefault="00BA5757" w:rsidP="00B5404F">
      <w:pPr>
        <w:pStyle w:val="Heading2"/>
      </w:pPr>
      <w:r w:rsidRPr="002D16B7">
        <w:t>CONTRAINDICATIONS</w:t>
      </w:r>
    </w:p>
    <w:p w:rsidR="009C72CC" w:rsidRPr="009C72CC" w:rsidRDefault="00BA5757" w:rsidP="001B2851">
      <w:pPr>
        <w:rPr>
          <w:bCs/>
          <w:iCs/>
        </w:rPr>
      </w:pPr>
      <w:r w:rsidRPr="002D16B7">
        <w:t>Hypersensitivity to opioids, naloxone and any of the excipients or any situation where opioids are contraindicated</w:t>
      </w:r>
      <w:r w:rsidR="001C3998">
        <w:t>;</w:t>
      </w:r>
      <w:r>
        <w:t xml:space="preserve"> m</w:t>
      </w:r>
      <w:r w:rsidRPr="002D16B7">
        <w:t>oderate to severe hepatic impairment</w:t>
      </w:r>
      <w:r w:rsidR="001C3998">
        <w:t>;</w:t>
      </w:r>
      <w:r w:rsidR="001C3998" w:rsidRPr="002D16B7">
        <w:t xml:space="preserve"> </w:t>
      </w:r>
      <w:r w:rsidRPr="002D16B7">
        <w:t>severe respiratory depression</w:t>
      </w:r>
      <w:r>
        <w:t xml:space="preserve"> with hypoxia</w:t>
      </w:r>
      <w:r w:rsidR="001C3998">
        <w:t>;</w:t>
      </w:r>
      <w:r w:rsidR="001C3998" w:rsidRPr="002D16B7">
        <w:t xml:space="preserve"> </w:t>
      </w:r>
      <w:r>
        <w:t>elevated carbon dioxide levels in the blood</w:t>
      </w:r>
      <w:r w:rsidR="001C3998">
        <w:t>;</w:t>
      </w:r>
      <w:r w:rsidR="008A459F">
        <w:t xml:space="preserve"> </w:t>
      </w:r>
      <w:r w:rsidR="008A459F">
        <w:rPr>
          <w:i/>
        </w:rPr>
        <w:t>cor pulmonale</w:t>
      </w:r>
      <w:r w:rsidR="00375885">
        <w:t>;</w:t>
      </w:r>
      <w:r w:rsidRPr="002D16B7">
        <w:t xml:space="preserve"> </w:t>
      </w:r>
      <w:r w:rsidR="001C3998" w:rsidRPr="002D16B7">
        <w:t xml:space="preserve"> </w:t>
      </w:r>
      <w:r w:rsidRPr="002D16B7">
        <w:t>cardiac arrhythmias</w:t>
      </w:r>
      <w:r w:rsidR="001C3998">
        <w:t>;</w:t>
      </w:r>
      <w:r w:rsidR="001C3998" w:rsidRPr="002D16B7">
        <w:t xml:space="preserve"> </w:t>
      </w:r>
      <w:r w:rsidRPr="002D16B7">
        <w:t>uncontrolled bronchial asthma</w:t>
      </w:r>
      <w:r w:rsidR="001C3998">
        <w:t>;</w:t>
      </w:r>
      <w:r w:rsidR="001C3998" w:rsidRPr="002D16B7">
        <w:t xml:space="preserve"> </w:t>
      </w:r>
      <w:r w:rsidRPr="002D16B7">
        <w:t>severe chronic obstructive pulmonary disease</w:t>
      </w:r>
      <w:r w:rsidR="001C3998">
        <w:t>;</w:t>
      </w:r>
      <w:r w:rsidR="001C3998" w:rsidRPr="002D16B7">
        <w:t xml:space="preserve"> </w:t>
      </w:r>
      <w:r w:rsidRPr="002D16B7">
        <w:t>non-opioid induced paralytic ileus</w:t>
      </w:r>
      <w:r w:rsidR="001C3998">
        <w:t>;</w:t>
      </w:r>
      <w:r w:rsidR="001C3998" w:rsidRPr="002D16B7">
        <w:t xml:space="preserve"> </w:t>
      </w:r>
      <w:r w:rsidRPr="002D16B7">
        <w:t>pregnancy</w:t>
      </w:r>
      <w:r w:rsidR="001C3998">
        <w:t>;</w:t>
      </w:r>
      <w:r w:rsidR="001C3998" w:rsidRPr="002D16B7">
        <w:t xml:space="preserve"> </w:t>
      </w:r>
      <w:r w:rsidRPr="002D16B7">
        <w:t>lactation</w:t>
      </w:r>
      <w:r w:rsidR="001C3998">
        <w:t>;</w:t>
      </w:r>
      <w:r w:rsidR="001C3998" w:rsidRPr="002D16B7">
        <w:t xml:space="preserve"> </w:t>
      </w:r>
      <w:r w:rsidRPr="002D16B7">
        <w:t>severe CNS depression</w:t>
      </w:r>
      <w:r w:rsidR="001C3998">
        <w:t>;</w:t>
      </w:r>
      <w:r w:rsidR="001C3998" w:rsidRPr="002D16B7">
        <w:t xml:space="preserve"> </w:t>
      </w:r>
      <w:r w:rsidRPr="002D16B7">
        <w:t>increased cerebrospinal or intracranial pressure</w:t>
      </w:r>
      <w:r w:rsidR="001C3998">
        <w:t>;</w:t>
      </w:r>
      <w:r w:rsidR="001C3998" w:rsidRPr="002D16B7">
        <w:t xml:space="preserve"> </w:t>
      </w:r>
      <w:r w:rsidRPr="002D16B7">
        <w:t>brain tumour or head injury</w:t>
      </w:r>
      <w:r>
        <w:t xml:space="preserve"> (due to the risk of increased intracranial pressure</w:t>
      </w:r>
      <w:r w:rsidR="001C3998">
        <w:t>);</w:t>
      </w:r>
      <w:r w:rsidR="001C3998" w:rsidRPr="002D16B7">
        <w:t xml:space="preserve"> </w:t>
      </w:r>
      <w:r w:rsidRPr="002D16B7">
        <w:t>uncontrolled convulsive disorders</w:t>
      </w:r>
      <w:r w:rsidR="001C3998">
        <w:t>;</w:t>
      </w:r>
      <w:r w:rsidR="001C3998" w:rsidRPr="002D16B7">
        <w:t xml:space="preserve"> </w:t>
      </w:r>
      <w:r w:rsidRPr="002D16B7">
        <w:t>suspected surgical abdomen</w:t>
      </w:r>
      <w:r w:rsidR="001C3998">
        <w:t>;</w:t>
      </w:r>
      <w:r w:rsidR="001C3998" w:rsidRPr="002D16B7">
        <w:t xml:space="preserve"> </w:t>
      </w:r>
      <w:r w:rsidRPr="002D16B7">
        <w:t>delayed gastric emptying</w:t>
      </w:r>
      <w:r w:rsidR="001C3998">
        <w:t>;</w:t>
      </w:r>
      <w:r w:rsidR="001C3998" w:rsidRPr="002D16B7">
        <w:t xml:space="preserve"> </w:t>
      </w:r>
      <w:r w:rsidRPr="002D16B7">
        <w:t>alcoholism</w:t>
      </w:r>
      <w:r w:rsidR="001C3998">
        <w:t>;</w:t>
      </w:r>
      <w:r w:rsidR="001C3998" w:rsidRPr="002D16B7">
        <w:t xml:space="preserve"> </w:t>
      </w:r>
      <w:r w:rsidRPr="002D16B7">
        <w:rPr>
          <w:i/>
        </w:rPr>
        <w:t>delirium tremens</w:t>
      </w:r>
      <w:r w:rsidR="001C3998" w:rsidRPr="006D79C6">
        <w:t>;</w:t>
      </w:r>
      <w:r w:rsidR="001C3998" w:rsidRPr="002D16B7">
        <w:t xml:space="preserve"> </w:t>
      </w:r>
      <w:r w:rsidRPr="002D16B7">
        <w:t xml:space="preserve">concurrent administration of </w:t>
      </w:r>
      <w:r w:rsidR="007B750B">
        <w:t>monoamine oxidase inhibitors (</w:t>
      </w:r>
      <w:r w:rsidRPr="002D16B7">
        <w:t>MAO</w:t>
      </w:r>
      <w:r w:rsidR="007B750B">
        <w:t xml:space="preserve">Is) </w:t>
      </w:r>
      <w:r w:rsidRPr="002D16B7">
        <w:t>and for 2 weeks after their cessation</w:t>
      </w:r>
      <w:r>
        <w:t>.</w:t>
      </w:r>
      <w:r w:rsidR="009C72CC">
        <w:rPr>
          <w:bCs/>
          <w:iCs/>
        </w:rPr>
        <w:t xml:space="preserve"> </w:t>
      </w:r>
      <w:r w:rsidR="009C72CC" w:rsidRPr="009C72CC">
        <w:rPr>
          <w:bCs/>
          <w:iCs/>
        </w:rPr>
        <w:t>History of opioid abuse</w:t>
      </w:r>
      <w:r w:rsidR="009C72CC">
        <w:rPr>
          <w:bCs/>
          <w:iCs/>
        </w:rPr>
        <w:t xml:space="preserve"> for </w:t>
      </w:r>
      <w:r w:rsidR="009C72CC" w:rsidRPr="009C72CC">
        <w:rPr>
          <w:bCs/>
          <w:iCs/>
        </w:rPr>
        <w:t>restless legs syndrome</w:t>
      </w:r>
      <w:r w:rsidR="002A6A9E">
        <w:rPr>
          <w:bCs/>
          <w:iCs/>
        </w:rPr>
        <w:t xml:space="preserve"> (R</w:t>
      </w:r>
      <w:r w:rsidR="006918D4">
        <w:rPr>
          <w:bCs/>
          <w:iCs/>
        </w:rPr>
        <w:t>L</w:t>
      </w:r>
      <w:r w:rsidR="002A6A9E">
        <w:rPr>
          <w:bCs/>
          <w:iCs/>
        </w:rPr>
        <w:t>S)</w:t>
      </w:r>
      <w:r w:rsidR="00AA1530">
        <w:rPr>
          <w:bCs/>
          <w:iCs/>
        </w:rPr>
        <w:t>.</w:t>
      </w:r>
      <w:r w:rsidR="00E41FC9">
        <w:rPr>
          <w:bCs/>
          <w:iCs/>
        </w:rPr>
        <w:t xml:space="preserve"> </w:t>
      </w:r>
    </w:p>
    <w:p w:rsidR="00BA5757" w:rsidRPr="002D16B7" w:rsidRDefault="00BA5757" w:rsidP="00C30760"/>
    <w:p w:rsidR="00BA5757" w:rsidRPr="002D16B7" w:rsidRDefault="00BA5757" w:rsidP="008F3922">
      <w:pPr>
        <w:pStyle w:val="Heading2"/>
      </w:pPr>
      <w:r w:rsidRPr="002D16B7">
        <w:t>PRECAUTIONS</w:t>
      </w:r>
    </w:p>
    <w:p w:rsidR="00BA5757" w:rsidRDefault="00BA5757" w:rsidP="0070642F">
      <w:pPr>
        <w:pStyle w:val="Heading4"/>
        <w:rPr>
          <w:u w:val="none"/>
        </w:rPr>
      </w:pPr>
      <w:r w:rsidRPr="00BD60EE">
        <w:t>Respiratory depression</w:t>
      </w:r>
      <w:r w:rsidR="007640E2">
        <w:rPr>
          <w:u w:val="none"/>
        </w:rPr>
        <w:t>.</w:t>
      </w:r>
    </w:p>
    <w:p w:rsidR="00BA5757" w:rsidRPr="002D16B7" w:rsidRDefault="00BA5757" w:rsidP="0070642F">
      <w:r w:rsidRPr="002D16B7">
        <w:t xml:space="preserve">Respiratory depression is the most important hazard of opioid preparations but occurs most frequently in overdose situations, in the elderly, in the debilitated, and in those suffering from conditions accompanied by hypoxia when even moderate doses may dangerously decrease respiration.  </w:t>
      </w:r>
      <w:r w:rsidRPr="00EC4DC3">
        <w:t>TARGIN</w:t>
      </w:r>
      <w:r w:rsidRPr="002D16B7">
        <w:t xml:space="preserve"> </w:t>
      </w:r>
      <w:r w:rsidR="00326878">
        <w:t>modified release tablets</w:t>
      </w:r>
      <w:r w:rsidRPr="002D16B7">
        <w:t xml:space="preserve"> should be used with extreme caution in </w:t>
      </w:r>
      <w:r w:rsidR="0070642F" w:rsidRPr="00505EDA">
        <w:t>patients with sleep apnoea</w:t>
      </w:r>
      <w:r w:rsidR="0070642F">
        <w:t>,</w:t>
      </w:r>
      <w:r w:rsidR="0070642F" w:rsidRPr="00505EDA">
        <w:t xml:space="preserve"> </w:t>
      </w:r>
      <w:r w:rsidRPr="002D16B7">
        <w:t>patients with a substantially decreased respiratory reserve or pre-existing respiratory depression and in patients with chronic obstructive pulmonary disease.  Severe pain antagonises the respiratory depressant effects of opioids.  However, should pain suddenly subside, these effects may rapidly become manifest.</w:t>
      </w:r>
    </w:p>
    <w:p w:rsidR="00D15C98" w:rsidRPr="002D16B7" w:rsidRDefault="00D15C98" w:rsidP="0070642F"/>
    <w:p w:rsidR="00BA5757" w:rsidRPr="002D16B7" w:rsidRDefault="00463BFB" w:rsidP="0070642F">
      <w:pPr>
        <w:pStyle w:val="Heading4"/>
      </w:pPr>
      <w:r>
        <w:t>Use in the e</w:t>
      </w:r>
      <w:r w:rsidRPr="002D16B7">
        <w:t>lderly</w:t>
      </w:r>
      <w:r w:rsidR="00436209" w:rsidRPr="002D16B7">
        <w:t>, debilitated patients</w:t>
      </w:r>
      <w:r w:rsidR="00436209">
        <w:t xml:space="preserve"> </w:t>
      </w:r>
      <w:r>
        <w:t xml:space="preserve">and </w:t>
      </w:r>
      <w:r w:rsidR="00BA5757" w:rsidRPr="00BA2018">
        <w:t>Special Risk Groups</w:t>
      </w:r>
    </w:p>
    <w:p w:rsidR="005F36CC" w:rsidRDefault="00436209" w:rsidP="00463BFB">
      <w:r w:rsidRPr="002D16B7">
        <w:t xml:space="preserve">As with other opioid initiation and titration, doses in elderly patients who are infirm or debilitated should be reduced to </w:t>
      </w:r>
      <w:r>
        <w:t>⅓</w:t>
      </w:r>
      <w:r w:rsidRPr="002D16B7">
        <w:t xml:space="preserve"> to ½ of the usual doses.</w:t>
      </w:r>
      <w:r w:rsidR="005B4096">
        <w:t xml:space="preserve"> </w:t>
      </w:r>
    </w:p>
    <w:p w:rsidR="005F36CC" w:rsidRDefault="005F36CC" w:rsidP="00463BFB"/>
    <w:p w:rsidR="008A5303" w:rsidRPr="002D16B7" w:rsidRDefault="008A5303" w:rsidP="008A5303">
      <w:r w:rsidRPr="002D16B7">
        <w:t xml:space="preserve">The plasma concentrations of oxycodone are only nominally affected by age, being approximately 18% greater in elderly as compared </w:t>
      </w:r>
      <w:r>
        <w:t xml:space="preserve">with </w:t>
      </w:r>
      <w:r w:rsidRPr="002D16B7">
        <w:t>young subjects.  There were no differences in adverse event reporting between young and elderly subjects.  The dosage should be adjusted to the intensity of the pain and the sensitivity of the individual patient.</w:t>
      </w:r>
    </w:p>
    <w:p w:rsidR="008A5303" w:rsidRDefault="008A5303" w:rsidP="00463BFB"/>
    <w:p w:rsidR="00DF3DEF" w:rsidRPr="00DF3DEF" w:rsidRDefault="00DF3DEF" w:rsidP="00463BFB">
      <w:r w:rsidRPr="00DF3DEF">
        <w:lastRenderedPageBreak/>
        <w:t xml:space="preserve">Life-threatening respiratory depression is more likely to occur in elderly, cachectic, or debilitated patients as they may have altered pharmacokinetics or altered clearance compared to younger, healthier patients. Monitor such patients closely, particularly when initiating and titrating TARGIN </w:t>
      </w:r>
      <w:r w:rsidR="00E50FCB">
        <w:t>modified release tablets</w:t>
      </w:r>
      <w:r w:rsidR="00E50FCB" w:rsidRPr="002D16B7">
        <w:t xml:space="preserve"> </w:t>
      </w:r>
      <w:r w:rsidRPr="00DF3DEF">
        <w:t xml:space="preserve">and when TARGIN </w:t>
      </w:r>
      <w:r w:rsidR="00E50FCB">
        <w:t>modified release tablets</w:t>
      </w:r>
      <w:r w:rsidR="00E50FCB" w:rsidRPr="002D16B7">
        <w:t xml:space="preserve"> </w:t>
      </w:r>
      <w:r w:rsidR="00CF7F74">
        <w:t>are</w:t>
      </w:r>
      <w:r w:rsidRPr="00DF3DEF">
        <w:t xml:space="preserve"> given concomitantly with other drugs that depress respiration.</w:t>
      </w:r>
    </w:p>
    <w:p w:rsidR="00DF3DEF" w:rsidRDefault="00DF3DEF" w:rsidP="00463BFB">
      <w:pPr>
        <w:rPr>
          <w:i/>
          <w:iCs/>
          <w:sz w:val="22"/>
          <w:szCs w:val="22"/>
        </w:rPr>
      </w:pPr>
    </w:p>
    <w:p w:rsidR="00BA5757" w:rsidRPr="002D16B7" w:rsidRDefault="00BA5757" w:rsidP="0070642F">
      <w:r w:rsidRPr="002D16B7">
        <w:t xml:space="preserve">As with all opioids, a reduction in dosage may be advisable in hypothyroidism.  Exercise caution when administering </w:t>
      </w:r>
      <w:r w:rsidRPr="009979F2">
        <w:t>TARGIN</w:t>
      </w:r>
      <w:r w:rsidRPr="002D16B7">
        <w:t xml:space="preserve"> </w:t>
      </w:r>
      <w:r w:rsidR="00326878">
        <w:t>modified release tablets</w:t>
      </w:r>
      <w:r w:rsidRPr="002D16B7">
        <w:t xml:space="preserve"> to elderly, infirm or debilitated patients, patients with mild hepatic impairment, patients with renal impairment, patients with severely impaired pulmonary function</w:t>
      </w:r>
      <w:r w:rsidR="001C3998">
        <w:t xml:space="preserve"> </w:t>
      </w:r>
      <w:r w:rsidR="00D601D3">
        <w:t>and</w:t>
      </w:r>
      <w:r>
        <w:t xml:space="preserve"> </w:t>
      </w:r>
      <w:r w:rsidRPr="002D16B7">
        <w:t>opioid</w:t>
      </w:r>
      <w:r w:rsidR="001C3998">
        <w:t>-</w:t>
      </w:r>
      <w:r w:rsidRPr="002D16B7">
        <w:t xml:space="preserve">dependent patients.  Precaution </w:t>
      </w:r>
      <w:r>
        <w:t xml:space="preserve">is </w:t>
      </w:r>
      <w:r w:rsidRPr="002D16B7">
        <w:t>required in hypotension, hypertension, hypovolaemia, diseases of the biliary tract (</w:t>
      </w:r>
      <w:r>
        <w:t xml:space="preserve">e.g. </w:t>
      </w:r>
      <w:r w:rsidRPr="002D16B7">
        <w:t>cholelithiasis), pancreatitis, inflammatory bowel disorders, prostatic hypertrophy, adrenocortical insufficiency (Addison’s disease), toxic psychosis, myxoedema, opioid-induced paralytic ileus, pre-existing cardiovascular disease and in epileptic disorder</w:t>
      </w:r>
      <w:r w:rsidR="00D601D3">
        <w:t>s</w:t>
      </w:r>
      <w:r w:rsidRPr="002D16B7">
        <w:t xml:space="preserve"> or predisposition to convulsions.</w:t>
      </w:r>
    </w:p>
    <w:p w:rsidR="00BA5757" w:rsidRDefault="00BA5757" w:rsidP="0070642F"/>
    <w:p w:rsidR="00BA5757" w:rsidRPr="002D16B7" w:rsidRDefault="00BA5757" w:rsidP="0070642F">
      <w:r w:rsidRPr="002D16B7">
        <w:t>As with all opioid preparations, patients who are to undergo cordotomy or other pain</w:t>
      </w:r>
      <w:r w:rsidR="009979F2">
        <w:t>-</w:t>
      </w:r>
      <w:r w:rsidRPr="002D16B7">
        <w:t xml:space="preserve">relieving surgical procedures should not receive </w:t>
      </w:r>
      <w:r w:rsidRPr="009979F2">
        <w:t>TARGIN</w:t>
      </w:r>
      <w:r w:rsidRPr="002D16B7">
        <w:t xml:space="preserve"> </w:t>
      </w:r>
      <w:r w:rsidR="00326878">
        <w:t>modified release tablets</w:t>
      </w:r>
      <w:r w:rsidRPr="002D16B7">
        <w:t xml:space="preserve"> for 24 hours before surgery.  Pain in the immediate pre-operative period, and any symptoms of opioid withdrawal, should be managed with short-acting analgesic agents.  If further treatment with </w:t>
      </w:r>
      <w:r w:rsidRPr="00EC4DC3">
        <w:t>TARGIN</w:t>
      </w:r>
      <w:r w:rsidRPr="002D16B7">
        <w:t xml:space="preserve"> </w:t>
      </w:r>
      <w:r w:rsidR="00326878">
        <w:t>modified release tablets</w:t>
      </w:r>
      <w:r w:rsidRPr="002D16B7">
        <w:t xml:space="preserve"> is then indicated, the dosage should be adjusted to the new post-operative requirement</w:t>
      </w:r>
      <w:r>
        <w:t>.</w:t>
      </w:r>
    </w:p>
    <w:p w:rsidR="00BA5757" w:rsidRDefault="00BA5757" w:rsidP="0070642F"/>
    <w:p w:rsidR="008F0E1D" w:rsidRPr="002D16B7" w:rsidRDefault="008F0E1D" w:rsidP="00E8370B">
      <w:r w:rsidRPr="000630AC">
        <w:rPr>
          <w:lang w:val="en-US"/>
        </w:rPr>
        <w:t>Hyperalgesia that will not respond to a further dose increase of oxycodone may very rarely occur</w:t>
      </w:r>
      <w:r>
        <w:rPr>
          <w:lang w:val="en-US"/>
        </w:rPr>
        <w:t>,</w:t>
      </w:r>
      <w:r w:rsidRPr="000630AC">
        <w:rPr>
          <w:lang w:val="en-US"/>
        </w:rPr>
        <w:t xml:space="preserve"> in particular </w:t>
      </w:r>
      <w:r>
        <w:rPr>
          <w:lang w:val="en-US"/>
        </w:rPr>
        <w:t xml:space="preserve">at </w:t>
      </w:r>
      <w:r w:rsidRPr="000630AC">
        <w:rPr>
          <w:lang w:val="en-US"/>
        </w:rPr>
        <w:t>high doses. An oxycodone dose reduction or change in opioid may be required</w:t>
      </w:r>
    </w:p>
    <w:p w:rsidR="00BA5757" w:rsidRDefault="00BA5757" w:rsidP="00955A10">
      <w:r w:rsidRPr="009979F2">
        <w:t>TARGIN</w:t>
      </w:r>
      <w:r w:rsidRPr="002D16B7">
        <w:t xml:space="preserve"> </w:t>
      </w:r>
      <w:r w:rsidR="00326878">
        <w:t>modified release tablets</w:t>
      </w:r>
      <w:r w:rsidRPr="002D16B7">
        <w:t xml:space="preserve"> are not recommended for immediate pre-operative use and post-operative use for the first 24 hours after surgery.  Depending on the type and extent of surgery, the anaesthetic procedure selected, other co-medication and the individual health status of the patient, the exact timing for initiating treatment with </w:t>
      </w:r>
      <w:r w:rsidRPr="00E60F49">
        <w:t>TARGIN</w:t>
      </w:r>
      <w:r w:rsidRPr="002D16B7">
        <w:t xml:space="preserve"> </w:t>
      </w:r>
      <w:r w:rsidR="00326878">
        <w:t>modified release tablets</w:t>
      </w:r>
      <w:r w:rsidRPr="002D16B7">
        <w:t xml:space="preserve"> depends on a careful risk-benefit assessment for each individual patient.</w:t>
      </w:r>
    </w:p>
    <w:p w:rsidR="00BF7B42" w:rsidRPr="002D16B7" w:rsidRDefault="00BF7B42" w:rsidP="003C4A2B"/>
    <w:p w:rsidR="00BA5757" w:rsidRPr="002D16B7" w:rsidRDefault="00BA5757" w:rsidP="003C4A2B">
      <w:r w:rsidRPr="002D16B7">
        <w:t xml:space="preserve">There is no clinical experience in patients with cancer associated with peritoneal carcinomatosis or with sub-occlusive syndrome in advanced stages of digestive and pelvic cancers.  Therefore, the use of </w:t>
      </w:r>
      <w:r w:rsidRPr="00E60F49">
        <w:t>TARGIN</w:t>
      </w:r>
      <w:r w:rsidRPr="002D16B7">
        <w:t xml:space="preserve"> </w:t>
      </w:r>
      <w:r w:rsidR="00326878">
        <w:t>modified release tablets</w:t>
      </w:r>
      <w:r w:rsidRPr="002D16B7">
        <w:t xml:space="preserve"> in this population is not recommended.</w:t>
      </w:r>
    </w:p>
    <w:p w:rsidR="00BA5757" w:rsidRPr="002D16B7" w:rsidRDefault="00BA5757" w:rsidP="007427E8"/>
    <w:p w:rsidR="00BA5757" w:rsidRPr="002D16B7" w:rsidRDefault="00BA5757" w:rsidP="00FB0C2A">
      <w:pPr>
        <w:pStyle w:val="Heading4"/>
      </w:pPr>
      <w:r w:rsidRPr="002D16B7">
        <w:t>Long-term opioid treatment</w:t>
      </w:r>
    </w:p>
    <w:p w:rsidR="00BA5757" w:rsidRPr="002D16B7" w:rsidRDefault="00BA5757" w:rsidP="00FB0C2A">
      <w:r w:rsidRPr="002D16B7">
        <w:t xml:space="preserve">In patients undergoing long-term opioid treatment, the switch to </w:t>
      </w:r>
      <w:r w:rsidRPr="00E60F49">
        <w:t>TARGIN</w:t>
      </w:r>
      <w:r w:rsidRPr="002D16B7">
        <w:t xml:space="preserve"> </w:t>
      </w:r>
      <w:r w:rsidR="00326878">
        <w:t>modified release tablets</w:t>
      </w:r>
      <w:r w:rsidRPr="002D16B7">
        <w:t xml:space="preserve"> can initially provoke withdrawal symptoms</w:t>
      </w:r>
      <w:r>
        <w:t xml:space="preserve"> or diarrhoea</w:t>
      </w:r>
      <w:r w:rsidRPr="002D16B7">
        <w:t>.  These patients require specific attention.</w:t>
      </w:r>
    </w:p>
    <w:p w:rsidR="00BA5757" w:rsidRDefault="00BA5757" w:rsidP="00FB0C2A"/>
    <w:p w:rsidR="005B7050" w:rsidRPr="00DE4EB7" w:rsidRDefault="005B7050" w:rsidP="005B7050">
      <w:pPr>
        <w:pStyle w:val="Heading4"/>
      </w:pPr>
      <w:r w:rsidRPr="00DE4EB7">
        <w:t xml:space="preserve">Restless Legs Syndrome </w:t>
      </w:r>
    </w:p>
    <w:p w:rsidR="005B7050" w:rsidRDefault="005B7050" w:rsidP="005B7050">
      <w:r w:rsidRPr="00DE4EB7">
        <w:t>Sleep apnoea is more common in patients with restless legs syndrome and caution is advised in treating</w:t>
      </w:r>
      <w:r>
        <w:t xml:space="preserve"> </w:t>
      </w:r>
      <w:r w:rsidRPr="00DE4EB7">
        <w:t xml:space="preserve">such patients with </w:t>
      </w:r>
      <w:r w:rsidRPr="00D90554">
        <w:t>TARGIN</w:t>
      </w:r>
      <w:r w:rsidRPr="00D90554">
        <w:rPr>
          <w:vertAlign w:val="superscript"/>
        </w:rPr>
        <w:sym w:font="Symbol" w:char="F0D2"/>
      </w:r>
      <w:r w:rsidRPr="00D90554">
        <w:t xml:space="preserve"> tablets</w:t>
      </w:r>
      <w:r w:rsidRPr="00DE4EB7">
        <w:t xml:space="preserve"> due to the additive risk of respiratory depression.</w:t>
      </w:r>
    </w:p>
    <w:p w:rsidR="005B7050" w:rsidRDefault="005B7050" w:rsidP="005B7050">
      <w:pPr>
        <w:rPr>
          <w:bCs/>
          <w:iCs/>
        </w:rPr>
      </w:pPr>
      <w:r w:rsidRPr="002E164A">
        <w:rPr>
          <w:bCs/>
          <w:iCs/>
        </w:rPr>
        <w:t xml:space="preserve">There is no clinical experience with </w:t>
      </w:r>
      <w:r w:rsidRPr="00D90554">
        <w:t>TARGIN</w:t>
      </w:r>
      <w:r w:rsidRPr="00D90554">
        <w:rPr>
          <w:vertAlign w:val="superscript"/>
        </w:rPr>
        <w:sym w:font="Symbol" w:char="F0D2"/>
      </w:r>
      <w:r w:rsidRPr="00D90554">
        <w:t xml:space="preserve"> tablets</w:t>
      </w:r>
      <w:r w:rsidRPr="00DE4EB7">
        <w:t xml:space="preserve"> </w:t>
      </w:r>
      <w:r w:rsidRPr="002E164A">
        <w:rPr>
          <w:bCs/>
          <w:iCs/>
        </w:rPr>
        <w:t xml:space="preserve">in the long-term treatment of RLS beyond 1 year (see section </w:t>
      </w:r>
      <w:r>
        <w:rPr>
          <w:bCs/>
          <w:iCs/>
        </w:rPr>
        <w:t>Dosage and Administration</w:t>
      </w:r>
      <w:r w:rsidRPr="002E164A">
        <w:rPr>
          <w:bCs/>
          <w:iCs/>
        </w:rPr>
        <w:t>).</w:t>
      </w:r>
    </w:p>
    <w:p w:rsidR="00CF7F74" w:rsidRPr="002E164A" w:rsidRDefault="00CF7F74" w:rsidP="005B7050">
      <w:pPr>
        <w:rPr>
          <w:bCs/>
          <w:iCs/>
        </w:rPr>
      </w:pPr>
    </w:p>
    <w:p w:rsidR="00CF7F74" w:rsidRDefault="005B7050" w:rsidP="005B7050">
      <w:pPr>
        <w:rPr>
          <w:bCs/>
          <w:lang w:val="en-AU"/>
        </w:rPr>
      </w:pPr>
      <w:r w:rsidRPr="009852A1">
        <w:rPr>
          <w:bCs/>
          <w:lang w:val="en-AU"/>
        </w:rPr>
        <w:t xml:space="preserve">There is no clinical experience of concomitant dopaminergic agents with TARGIN </w:t>
      </w:r>
      <w:r w:rsidRPr="00A012F2">
        <w:rPr>
          <w:bCs/>
        </w:rPr>
        <w:t>modified release tablets</w:t>
      </w:r>
      <w:r w:rsidRPr="00DE796D">
        <w:rPr>
          <w:bCs/>
          <w:lang w:val="en-AU"/>
        </w:rPr>
        <w:t xml:space="preserve"> </w:t>
      </w:r>
      <w:r w:rsidRPr="009852A1">
        <w:rPr>
          <w:bCs/>
          <w:lang w:val="en-AU"/>
        </w:rPr>
        <w:t xml:space="preserve">in the management of RLS. Additive or synergistic adverse CNS effects such as </w:t>
      </w:r>
      <w:r w:rsidRPr="009852A1">
        <w:rPr>
          <w:bCs/>
          <w:lang w:val="en-AU"/>
        </w:rPr>
        <w:lastRenderedPageBreak/>
        <w:t>nausea, dizziness and confusion may occur and the combination was not tested in the clinical trial OXN3502 in RLS patients.</w:t>
      </w:r>
      <w:r w:rsidR="008904D9">
        <w:rPr>
          <w:bCs/>
          <w:lang w:val="en-AU"/>
        </w:rPr>
        <w:t xml:space="preserve"> </w:t>
      </w:r>
    </w:p>
    <w:p w:rsidR="00CF7F74" w:rsidRDefault="00CF7F74" w:rsidP="005B7050">
      <w:pPr>
        <w:rPr>
          <w:bCs/>
          <w:lang w:val="en-AU"/>
        </w:rPr>
      </w:pPr>
    </w:p>
    <w:p w:rsidR="005B7050" w:rsidRDefault="008904D9" w:rsidP="005B7050">
      <w:pPr>
        <w:rPr>
          <w:lang w:val="en-AU"/>
        </w:rPr>
      </w:pPr>
      <w:r w:rsidRPr="008904D9">
        <w:rPr>
          <w:bCs/>
          <w:lang w:val="en-AU"/>
        </w:rPr>
        <w:t xml:space="preserve">The combination of </w:t>
      </w:r>
      <w:r w:rsidR="00FA0D87" w:rsidRPr="00D90554">
        <w:t>TARGIN</w:t>
      </w:r>
      <w:r w:rsidR="00FA0D87" w:rsidRPr="00D90554">
        <w:rPr>
          <w:vertAlign w:val="superscript"/>
        </w:rPr>
        <w:sym w:font="Symbol" w:char="F0D2"/>
      </w:r>
      <w:r w:rsidR="00FA0D87" w:rsidRPr="00D90554">
        <w:t xml:space="preserve"> tablets</w:t>
      </w:r>
      <w:r w:rsidRPr="008904D9">
        <w:rPr>
          <w:bCs/>
          <w:lang w:val="en-AU"/>
        </w:rPr>
        <w:t xml:space="preserve"> with dopaminergic agents for the management of R</w:t>
      </w:r>
      <w:r w:rsidR="00F728DA">
        <w:rPr>
          <w:bCs/>
          <w:lang w:val="en-AU"/>
        </w:rPr>
        <w:t>LS</w:t>
      </w:r>
      <w:r w:rsidRPr="008904D9">
        <w:rPr>
          <w:bCs/>
          <w:lang w:val="en-AU"/>
        </w:rPr>
        <w:t xml:space="preserve"> is not recommended</w:t>
      </w:r>
      <w:r w:rsidR="00F728DA">
        <w:rPr>
          <w:bCs/>
          <w:lang w:val="en-AU"/>
        </w:rPr>
        <w:t xml:space="preserve">. </w:t>
      </w:r>
    </w:p>
    <w:p w:rsidR="005B7050" w:rsidRPr="002D16B7" w:rsidRDefault="005B7050" w:rsidP="00FB0C2A"/>
    <w:p w:rsidR="00BA5757" w:rsidRPr="001F7AE8" w:rsidRDefault="00BA5757" w:rsidP="00FB0C2A">
      <w:pPr>
        <w:rPr>
          <w:u w:val="single"/>
        </w:rPr>
      </w:pPr>
      <w:r w:rsidRPr="001F7AE8">
        <w:rPr>
          <w:u w:val="single"/>
        </w:rPr>
        <w:t>Withdrawal symptoms</w:t>
      </w:r>
    </w:p>
    <w:p w:rsidR="00BA5757" w:rsidRPr="004B19F4" w:rsidRDefault="00BA5757" w:rsidP="00FB0C2A">
      <w:r w:rsidRPr="00E60F49">
        <w:t>TARGIN</w:t>
      </w:r>
      <w:r w:rsidRPr="002D16B7">
        <w:t xml:space="preserve"> </w:t>
      </w:r>
      <w:r w:rsidR="00326878">
        <w:t>modified release tablets</w:t>
      </w:r>
      <w:r w:rsidRPr="002D16B7">
        <w:t xml:space="preserve"> are not suitable for the treatment of </w:t>
      </w:r>
      <w:r w:rsidRPr="004B19F4">
        <w:t>symptoms</w:t>
      </w:r>
      <w:r w:rsidR="00201FD5" w:rsidRPr="004B19F4">
        <w:t xml:space="preserve"> </w:t>
      </w:r>
      <w:r w:rsidR="00201FD5" w:rsidRPr="004B19F4">
        <w:rPr>
          <w:sz w:val="22"/>
          <w:szCs w:val="22"/>
        </w:rPr>
        <w:t>of opioid withdrawal</w:t>
      </w:r>
      <w:r w:rsidRPr="004B19F4">
        <w:t>.</w:t>
      </w:r>
    </w:p>
    <w:p w:rsidR="00BA5757" w:rsidRDefault="00BA5757" w:rsidP="00FB0C2A"/>
    <w:p w:rsidR="00B04764" w:rsidRDefault="00B04764" w:rsidP="00FB0C2A"/>
    <w:p w:rsidR="00B04764" w:rsidRPr="002D16B7" w:rsidRDefault="00B04764" w:rsidP="00FB0C2A"/>
    <w:p w:rsidR="00BA5757" w:rsidRPr="002D16B7" w:rsidRDefault="00BA5757" w:rsidP="00FB0C2A">
      <w:pPr>
        <w:pStyle w:val="Heading4"/>
      </w:pPr>
      <w:r w:rsidRPr="002D16B7">
        <w:t>Use in chronic, non-</w:t>
      </w:r>
      <w:r w:rsidR="006C750A">
        <w:t>malignant</w:t>
      </w:r>
      <w:r w:rsidR="006C750A" w:rsidRPr="002D16B7">
        <w:t xml:space="preserve"> </w:t>
      </w:r>
      <w:r w:rsidRPr="002D16B7">
        <w:t>pain</w:t>
      </w:r>
    </w:p>
    <w:p w:rsidR="0084449C" w:rsidRPr="0084449C" w:rsidRDefault="0084449C" w:rsidP="0084449C">
      <w:r w:rsidRPr="0084449C">
        <w:t xml:space="preserve">Owing to the varied response observed to opioids between individuals, it is recommended that all patients be started at the lowest appropriate dose of opioid therapy and be titrated to an adequate level of analgesia, balanced against an acceptable frequency of adverse reactions. </w:t>
      </w:r>
    </w:p>
    <w:p w:rsidR="0084449C" w:rsidRDefault="0084449C" w:rsidP="00FB0C2A"/>
    <w:p w:rsidR="00BA5757" w:rsidRPr="002D16B7" w:rsidRDefault="00BA5757" w:rsidP="00FB0C2A">
      <w:r w:rsidRPr="002D16B7">
        <w:t xml:space="preserve">The use of </w:t>
      </w:r>
      <w:r w:rsidRPr="00E60F49">
        <w:t>TARGIN</w:t>
      </w:r>
      <w:r w:rsidRPr="002D16B7">
        <w:t xml:space="preserve"> </w:t>
      </w:r>
      <w:r w:rsidR="00326878">
        <w:t>modified release tablets</w:t>
      </w:r>
      <w:r w:rsidRPr="002D16B7">
        <w:t xml:space="preserve"> for the treatment of chronic pain which is not due to </w:t>
      </w:r>
      <w:r w:rsidR="006C750A">
        <w:t>malignancy</w:t>
      </w:r>
      <w:r w:rsidR="006C750A" w:rsidRPr="002D16B7">
        <w:t xml:space="preserve"> </w:t>
      </w:r>
      <w:r w:rsidRPr="002D16B7">
        <w:t>should be restricted to situations where:</w:t>
      </w:r>
    </w:p>
    <w:p w:rsidR="00BA5757" w:rsidRPr="002D16B7" w:rsidRDefault="00BA5757" w:rsidP="00FB0C2A"/>
    <w:p w:rsidR="00BA5757" w:rsidRPr="002D16B7" w:rsidRDefault="00E60F49" w:rsidP="00FB0C2A">
      <w:pPr>
        <w:numPr>
          <w:ilvl w:val="0"/>
          <w:numId w:val="1"/>
        </w:numPr>
      </w:pPr>
      <w:r>
        <w:t>a</w:t>
      </w:r>
      <w:r w:rsidR="00BA5757" w:rsidRPr="002D16B7">
        <w:t xml:space="preserve">ll other conservative </w:t>
      </w:r>
      <w:r w:rsidR="006C750A" w:rsidRPr="0057194D">
        <w:t xml:space="preserve">non-pharmacological and pharmacological </w:t>
      </w:r>
      <w:r w:rsidR="00BA5757" w:rsidRPr="002D16B7">
        <w:t>methods of analgesia have been tried and have failed</w:t>
      </w:r>
      <w:r w:rsidR="006C750A">
        <w:t xml:space="preserve"> or are insufficient</w:t>
      </w:r>
    </w:p>
    <w:p w:rsidR="00BA5757" w:rsidRPr="002D16B7" w:rsidRDefault="00E60F49" w:rsidP="00FB0C2A">
      <w:pPr>
        <w:numPr>
          <w:ilvl w:val="0"/>
          <w:numId w:val="1"/>
        </w:numPr>
      </w:pPr>
      <w:r>
        <w:t>t</w:t>
      </w:r>
      <w:r w:rsidR="00BA5757" w:rsidRPr="002D16B7">
        <w:t>he pain is having a significant impact on the patient’s quality of life</w:t>
      </w:r>
    </w:p>
    <w:p w:rsidR="00BA5757" w:rsidRPr="002D16B7" w:rsidRDefault="00E60F49" w:rsidP="00FB0C2A">
      <w:pPr>
        <w:numPr>
          <w:ilvl w:val="0"/>
          <w:numId w:val="1"/>
        </w:numPr>
      </w:pPr>
      <w:r>
        <w:t>t</w:t>
      </w:r>
      <w:r w:rsidR="00BA5757" w:rsidRPr="002D16B7">
        <w:t>here is no psychological contraindication, drug</w:t>
      </w:r>
      <w:r>
        <w:t>-</w:t>
      </w:r>
      <w:r w:rsidR="00BA5757" w:rsidRPr="002D16B7">
        <w:t xml:space="preserve">seeking behaviour or </w:t>
      </w:r>
      <w:r w:rsidR="006C750A">
        <w:t>past and current personal or family history</w:t>
      </w:r>
      <w:r w:rsidR="00BA5757" w:rsidRPr="002D16B7">
        <w:t xml:space="preserve"> of </w:t>
      </w:r>
      <w:r w:rsidR="006C750A">
        <w:t xml:space="preserve">alcohol, </w:t>
      </w:r>
      <w:r w:rsidR="00BA5757" w:rsidRPr="002D16B7">
        <w:t>prescription</w:t>
      </w:r>
      <w:r w:rsidR="006C750A">
        <w:t>/</w:t>
      </w:r>
      <w:r w:rsidR="00BA5757" w:rsidRPr="002D16B7">
        <w:t xml:space="preserve">illicit drug </w:t>
      </w:r>
      <w:r w:rsidR="006C750A">
        <w:t xml:space="preserve">abuse </w:t>
      </w:r>
      <w:r w:rsidR="00BA5757" w:rsidRPr="002D16B7">
        <w:t>or misuse.</w:t>
      </w:r>
    </w:p>
    <w:p w:rsidR="00BA5757" w:rsidRPr="002D16B7" w:rsidRDefault="00BA5757" w:rsidP="00FB0C2A"/>
    <w:p w:rsidR="00BA5757" w:rsidRPr="002D16B7" w:rsidRDefault="00BA5757" w:rsidP="00FB0C2A">
      <w:r w:rsidRPr="002D16B7">
        <w:t xml:space="preserve">Opioids, where clinically indicated, </w:t>
      </w:r>
      <w:r w:rsidR="006C750A">
        <w:t>should only be prescribed as</w:t>
      </w:r>
      <w:r w:rsidRPr="002D16B7">
        <w:t xml:space="preserve"> one component of a comprehensive </w:t>
      </w:r>
      <w:r w:rsidR="006C750A">
        <w:t xml:space="preserve">multimodal management </w:t>
      </w:r>
      <w:r w:rsidRPr="002D16B7">
        <w:t>approach to chronic</w:t>
      </w:r>
      <w:r w:rsidR="006C750A">
        <w:t>,</w:t>
      </w:r>
      <w:r w:rsidRPr="002D16B7">
        <w:t xml:space="preserve"> non-</w:t>
      </w:r>
      <w:r w:rsidR="006C750A">
        <w:t>malignant</w:t>
      </w:r>
      <w:r w:rsidR="006C750A" w:rsidRPr="002D16B7">
        <w:t xml:space="preserve"> </w:t>
      </w:r>
      <w:r w:rsidRPr="002D16B7">
        <w:t xml:space="preserve">pain.  Appropriate patient selection is the key to successful treatment of moderate to severe </w:t>
      </w:r>
      <w:r w:rsidR="006C750A">
        <w:t xml:space="preserve">chronic </w:t>
      </w:r>
      <w:r w:rsidRPr="002D16B7">
        <w:t>pain with opioid analgesics.</w:t>
      </w:r>
    </w:p>
    <w:p w:rsidR="00BA5757" w:rsidRPr="002D16B7" w:rsidRDefault="00BA5757" w:rsidP="00FB0C2A"/>
    <w:p w:rsidR="00BA5757" w:rsidRPr="002D16B7" w:rsidRDefault="00BA5757" w:rsidP="00FB0C2A">
      <w:r w:rsidRPr="002D16B7">
        <w:t>An initial comprehensive assessment should be conducted using a biopsychosocial approach to identify a cause for the pain and the appropriateness of opioid therapy - and to identify psychosocial factors that may exacerbate pain or magnify overall distress (e.g. depression, anxiety, post-traumatic stress disorder (PTSD), borderline personality disorder, marked family stressors, history of sexual abuse).  In the absence of a clear indication for a strong opioid analgesic, drug-seeking behaviour must be suspected and resisted, particularly in individuals with a history of, or propensity for, drug abuse.  Factors that may put the patient at increased risk of opioid abuse/addiction include a personal/family history of substance, prescription medication and alcohol abuse, and major psychosocial issues (e.g. psychological/psychiatric disorder</w:t>
      </w:r>
      <w:r w:rsidR="00E60F49">
        <w:t>s</w:t>
      </w:r>
      <w:r w:rsidRPr="002D16B7">
        <w:t>).  The use of opioids to treat predominant emotional distress should be avoided.</w:t>
      </w:r>
    </w:p>
    <w:p w:rsidR="00BA5757" w:rsidRPr="002D16B7" w:rsidRDefault="00BA5757" w:rsidP="00FB0C2A"/>
    <w:p w:rsidR="00BA5757" w:rsidRPr="002D16B7" w:rsidRDefault="00BA5757" w:rsidP="00FB0C2A">
      <w:r w:rsidRPr="002D16B7">
        <w:rPr>
          <w:lang w:val="en-AU"/>
        </w:rPr>
        <w:t>Generally, opioid analgesics are not initiated prior to a full initial clinical assessment and before consideration of other treatment options such as physiotherapy/exercise/rehabilitation approaches, psychosocial interventions such as CBT (cognitive-behavioural therapy) self-management approaches, and involvement of a psychologist or psychiatrist to address psychological co-morbidities which may be impacting on pain coping, and trials of other non-opioid pharmacotherapeutic or interventional strategies.</w:t>
      </w:r>
    </w:p>
    <w:p w:rsidR="00BA5757" w:rsidRPr="002D16B7" w:rsidRDefault="00BA5757" w:rsidP="00FB0C2A"/>
    <w:p w:rsidR="00BA5757" w:rsidRPr="002D16B7" w:rsidRDefault="00BA5757" w:rsidP="00FB0C2A">
      <w:r w:rsidRPr="002D16B7">
        <w:lastRenderedPageBreak/>
        <w:t>Prior to long</w:t>
      </w:r>
      <w:r w:rsidR="00E60F49">
        <w:t>-</w:t>
      </w:r>
      <w:r w:rsidRPr="002D16B7">
        <w:t xml:space="preserve">term prescription, a trial of </w:t>
      </w:r>
      <w:r w:rsidRPr="00BA2018">
        <w:t>TARGIN</w:t>
      </w:r>
      <w:r w:rsidRPr="002D16B7">
        <w:t xml:space="preserve"> </w:t>
      </w:r>
      <w:r w:rsidR="00326878">
        <w:t>modified release tablets</w:t>
      </w:r>
      <w:r w:rsidRPr="002D16B7">
        <w:t xml:space="preserve"> or shorter acting opioid should be undertaken.  Long</w:t>
      </w:r>
      <w:r w:rsidR="00E60F49">
        <w:t>-</w:t>
      </w:r>
      <w:r w:rsidRPr="002D16B7">
        <w:t xml:space="preserve">term administration of </w:t>
      </w:r>
      <w:r w:rsidRPr="00BA2018">
        <w:t>TARGIN</w:t>
      </w:r>
      <w:r w:rsidRPr="002D16B7">
        <w:t xml:space="preserve"> </w:t>
      </w:r>
      <w:r w:rsidR="00326878">
        <w:t>modified release tablets</w:t>
      </w:r>
      <w:r w:rsidRPr="002D16B7">
        <w:t xml:space="preserve"> should only occur if this trial demonstrates that the pain is opioid</w:t>
      </w:r>
      <w:r w:rsidR="005D4A89">
        <w:t xml:space="preserve"> </w:t>
      </w:r>
      <w:r w:rsidRPr="002D16B7">
        <w:t>sensitive.  Opioid</w:t>
      </w:r>
      <w:r w:rsidR="00E60F49">
        <w:t>-</w:t>
      </w:r>
      <w:r w:rsidRPr="002D16B7">
        <w:t>na</w:t>
      </w:r>
      <w:r>
        <w:t>ï</w:t>
      </w:r>
      <w:r w:rsidRPr="002D16B7">
        <w:t xml:space="preserve">ve patients who require rapid dose escalation with </w:t>
      </w:r>
      <w:r w:rsidRPr="001B2851">
        <w:t>no concomitant pain relief</w:t>
      </w:r>
      <w:r w:rsidRPr="002D16B7">
        <w:t xml:space="preserve"> within the trial period should generally be considered inappropriate for long</w:t>
      </w:r>
      <w:r w:rsidR="00E60F49">
        <w:t>-</w:t>
      </w:r>
      <w:r w:rsidRPr="002D16B7">
        <w:t>term therapy.</w:t>
      </w:r>
    </w:p>
    <w:p w:rsidR="00BA5757" w:rsidRPr="002D16B7" w:rsidRDefault="00BA5757" w:rsidP="00FB0C2A"/>
    <w:p w:rsidR="00BA5757" w:rsidRPr="002D16B7" w:rsidRDefault="00BA5757" w:rsidP="00FB0C2A">
      <w:r w:rsidRPr="002D16B7">
        <w:t>One doctor only should be responsible for the prescription and monitoring of the patient’s opioid use.  Prescribers should consult appropriate clinical guidelines on the use of opioid analgesics in such patients (e.g. those published by the Australian Pain Society in the Medical Journal of Australia 1997;167:30-4).</w:t>
      </w:r>
    </w:p>
    <w:p w:rsidR="00BA5757" w:rsidRDefault="00BA5757" w:rsidP="00FB0C2A"/>
    <w:p w:rsidR="00B04764" w:rsidRDefault="00B04764" w:rsidP="00FB0C2A"/>
    <w:p w:rsidR="00B04764" w:rsidRPr="002D16B7" w:rsidRDefault="00B04764" w:rsidP="00FB0C2A"/>
    <w:p w:rsidR="00BA5757" w:rsidRPr="002D16B7" w:rsidRDefault="00BA5757" w:rsidP="00FB0C2A">
      <w:pPr>
        <w:pStyle w:val="Heading4"/>
      </w:pPr>
      <w:r w:rsidRPr="002D16B7">
        <w:t>Drug dependence</w:t>
      </w:r>
    </w:p>
    <w:p w:rsidR="00BA5757" w:rsidRDefault="00BA5757" w:rsidP="00FB0C2A">
      <w:r w:rsidRPr="002D16B7">
        <w:t xml:space="preserve">As with other opioids, tolerance and physical dependence tend to develop upon repeated administration of oxycodone.  There is potential for abuse of the drug and for development of strong psychological dependence.  </w:t>
      </w:r>
      <w:r w:rsidRPr="00BA2018">
        <w:t>TARGIN</w:t>
      </w:r>
      <w:r w:rsidRPr="002D16B7">
        <w:t xml:space="preserve"> </w:t>
      </w:r>
      <w:r w:rsidR="00326878">
        <w:t>modified release tablets</w:t>
      </w:r>
      <w:r w:rsidRPr="002D16B7">
        <w:t xml:space="preserve"> should therefore be prescribed and handled with a high degree of caution appropriate to the use of a drug with strong abuse potential.</w:t>
      </w:r>
      <w:r w:rsidR="000930C1">
        <w:t xml:space="preserve">  Like other opioids, TARGIN modified release tablets can be diverted for non-medical use, into illicit channels of distribution.</w:t>
      </w:r>
    </w:p>
    <w:p w:rsidR="00CF7F74" w:rsidRPr="002D16B7" w:rsidRDefault="00CF7F74" w:rsidP="00FB0C2A"/>
    <w:p w:rsidR="00BA5757" w:rsidRPr="002D16B7" w:rsidRDefault="00BA5757" w:rsidP="00CA0A0E">
      <w:r w:rsidRPr="002D16B7">
        <w:t xml:space="preserve">Withdrawal symptoms may occur following abrupt discontinuation of all oxycodone therapy including </w:t>
      </w:r>
      <w:r w:rsidRPr="00BA2018">
        <w:t>TARGIN</w:t>
      </w:r>
      <w:r w:rsidRPr="002D16B7">
        <w:t xml:space="preserve"> </w:t>
      </w:r>
      <w:r w:rsidR="00326878">
        <w:t>modified release tablets</w:t>
      </w:r>
      <w:r w:rsidRPr="002D16B7">
        <w:t>.  Therefore, patients on prolonged therapy should be withdrawn gradually from the drug if it is no longer required for pain control.</w:t>
      </w:r>
    </w:p>
    <w:p w:rsidR="00BA5757" w:rsidRPr="002D16B7" w:rsidRDefault="00BA5757" w:rsidP="00CA0A0E"/>
    <w:p w:rsidR="00BA5757" w:rsidRPr="00E8370B" w:rsidRDefault="00BA5757" w:rsidP="00E8370B">
      <w:pPr>
        <w:pStyle w:val="BodyText"/>
        <w:rPr>
          <w:b w:val="0"/>
          <w:snapToGrid w:val="0"/>
          <w:u w:val="none"/>
          <w:lang w:val="en-US"/>
        </w:rPr>
      </w:pPr>
      <w:r w:rsidRPr="00E8370B">
        <w:rPr>
          <w:b w:val="0"/>
          <w:snapToGrid w:val="0"/>
          <w:u w:val="none"/>
          <w:lang w:val="en-US"/>
        </w:rPr>
        <w:t xml:space="preserve">Oxycodone should be used with caution and under close supervision in patients with pain not due to </w:t>
      </w:r>
      <w:r w:rsidR="006C750A" w:rsidRPr="00E8370B">
        <w:rPr>
          <w:b w:val="0"/>
          <w:snapToGrid w:val="0"/>
          <w:u w:val="none"/>
          <w:lang w:val="en-US"/>
        </w:rPr>
        <w:t xml:space="preserve">malignancy </w:t>
      </w:r>
      <w:r w:rsidRPr="00E8370B">
        <w:rPr>
          <w:b w:val="0"/>
          <w:snapToGrid w:val="0"/>
          <w:u w:val="none"/>
          <w:lang w:val="en-US"/>
        </w:rPr>
        <w:t>who have a prior history of prescription medicine, alcohol or other substance abuse.  However, in such cases, prior psychological assessment is essential and the prescribing doctor should consider whether the benefit of treatment outweighs the risk of abuse.</w:t>
      </w:r>
    </w:p>
    <w:p w:rsidR="00BA5757" w:rsidRPr="00E8370B" w:rsidRDefault="00BA5757" w:rsidP="00E8370B">
      <w:pPr>
        <w:pStyle w:val="BodyText"/>
        <w:rPr>
          <w:b w:val="0"/>
          <w:snapToGrid w:val="0"/>
          <w:u w:val="none"/>
          <w:lang w:val="en-US"/>
        </w:rPr>
      </w:pPr>
    </w:p>
    <w:p w:rsidR="00BA5757" w:rsidRPr="00E8370B" w:rsidRDefault="00BA5757" w:rsidP="00E8370B">
      <w:pPr>
        <w:pStyle w:val="BodyText"/>
        <w:rPr>
          <w:b w:val="0"/>
          <w:u w:val="none"/>
        </w:rPr>
      </w:pPr>
      <w:r w:rsidRPr="00E8370B">
        <w:rPr>
          <w:b w:val="0"/>
          <w:u w:val="none"/>
        </w:rPr>
        <w:t xml:space="preserve">If abused parenterally or intranasally by individuals dependent on opioid agonists, such as heroin, morphine or methadone, TARGIN </w:t>
      </w:r>
      <w:r w:rsidR="00326878" w:rsidRPr="00E8370B">
        <w:rPr>
          <w:b w:val="0"/>
          <w:u w:val="none"/>
        </w:rPr>
        <w:t>modified release tablets</w:t>
      </w:r>
      <w:r w:rsidRPr="00E8370B">
        <w:rPr>
          <w:b w:val="0"/>
          <w:u w:val="none"/>
        </w:rPr>
        <w:t xml:space="preserve"> are expected to produce marked withdrawal symptoms due to the opioid receptor antagonist characteristics of naloxone, or to intensify already present withdrawal symptoms.  Abuse by those drug addicts is strongly discouraged.  </w:t>
      </w:r>
      <w:r w:rsidRPr="00E8370B">
        <w:rPr>
          <w:b w:val="0"/>
          <w:snapToGrid w:val="0"/>
          <w:spacing w:val="0"/>
          <w:u w:val="none"/>
          <w:lang w:val="en-US"/>
        </w:rPr>
        <w:t>Parenteral injection of the tablet constituents, especially talc, can be expected to result in local tissue necrosis, pulmonary granulomas and serious adverse reactions which may be fatal.</w:t>
      </w:r>
      <w:r w:rsidRPr="00E8370B">
        <w:rPr>
          <w:b w:val="0"/>
          <w:u w:val="none"/>
        </w:rPr>
        <w:t xml:space="preserve">  </w:t>
      </w:r>
    </w:p>
    <w:p w:rsidR="00BA5757" w:rsidRDefault="00BA5757" w:rsidP="00E8370B">
      <w:pPr>
        <w:pStyle w:val="BodyText"/>
      </w:pPr>
    </w:p>
    <w:p w:rsidR="00346460" w:rsidRPr="00495293" w:rsidRDefault="00346460" w:rsidP="00955A10">
      <w:pPr>
        <w:pStyle w:val="Heading5"/>
        <w:rPr>
          <w:lang w:val="en-AU"/>
        </w:rPr>
      </w:pPr>
      <w:r w:rsidRPr="00495293">
        <w:rPr>
          <w:lang w:val="en-AU"/>
        </w:rPr>
        <w:t>Clinical abuse potential studies</w:t>
      </w:r>
    </w:p>
    <w:p w:rsidR="00346460" w:rsidRDefault="00346460" w:rsidP="00955A10">
      <w:pPr>
        <w:pStyle w:val="BodyText"/>
        <w:rPr>
          <w:lang w:val="en-AU"/>
        </w:rPr>
      </w:pPr>
    </w:p>
    <w:p w:rsidR="00720528" w:rsidRDefault="00720528" w:rsidP="00720528">
      <w:pPr>
        <w:pStyle w:val="Heading5"/>
        <w:rPr>
          <w:lang w:val="en-AU"/>
        </w:rPr>
      </w:pPr>
      <w:r>
        <w:rPr>
          <w:lang w:val="en-AU"/>
        </w:rPr>
        <w:t xml:space="preserve">1. </w:t>
      </w:r>
      <w:r w:rsidRPr="00C13BF1">
        <w:rPr>
          <w:lang w:val="en-AU"/>
        </w:rPr>
        <w:t xml:space="preserve">Study in Opioid-Dependent Subjects </w:t>
      </w:r>
    </w:p>
    <w:p w:rsidR="00EB467B" w:rsidRDefault="00EB467B" w:rsidP="00EB467B">
      <w:pPr>
        <w:pStyle w:val="BodyText"/>
        <w:rPr>
          <w:b w:val="0"/>
          <w:u w:val="none"/>
          <w:lang w:val="en-AU"/>
        </w:rPr>
      </w:pPr>
      <w:r w:rsidRPr="000B30A8">
        <w:rPr>
          <w:b w:val="0"/>
          <w:u w:val="none"/>
          <w:lang w:val="en-AU"/>
        </w:rPr>
        <w:t xml:space="preserve">The likeability of </w:t>
      </w:r>
      <w:r w:rsidR="00086243" w:rsidRPr="00C74D63">
        <w:rPr>
          <w:b w:val="0"/>
          <w:u w:val="none"/>
        </w:rPr>
        <w:t>TARGIN</w:t>
      </w:r>
      <w:r w:rsidR="00086243" w:rsidRPr="00C74D63">
        <w:rPr>
          <w:b w:val="0"/>
          <w:u w:val="none"/>
          <w:vertAlign w:val="superscript"/>
        </w:rPr>
        <w:sym w:font="Symbol" w:char="F0D2"/>
      </w:r>
      <w:r w:rsidR="00086243" w:rsidRPr="00C74D63">
        <w:rPr>
          <w:b w:val="0"/>
          <w:u w:val="none"/>
        </w:rPr>
        <w:t xml:space="preserve"> </w:t>
      </w:r>
      <w:r w:rsidR="00B2183B" w:rsidRPr="00C74D63">
        <w:rPr>
          <w:b w:val="0"/>
          <w:u w:val="none"/>
          <w:lang w:val="en-AU"/>
        </w:rPr>
        <w:t xml:space="preserve">modified release </w:t>
      </w:r>
      <w:r w:rsidR="00086243" w:rsidRPr="00C74D63">
        <w:rPr>
          <w:b w:val="0"/>
          <w:u w:val="none"/>
        </w:rPr>
        <w:t>tablets</w:t>
      </w:r>
      <w:r w:rsidRPr="000B30A8">
        <w:rPr>
          <w:b w:val="0"/>
          <w:u w:val="none"/>
          <w:lang w:val="en-AU"/>
        </w:rPr>
        <w:t xml:space="preserve"> chewed or intact was compared with oxycodone solution and</w:t>
      </w:r>
      <w:r>
        <w:rPr>
          <w:b w:val="0"/>
          <w:u w:val="none"/>
          <w:lang w:val="en-AU"/>
        </w:rPr>
        <w:t xml:space="preserve"> </w:t>
      </w:r>
      <w:r w:rsidRPr="000B30A8">
        <w:rPr>
          <w:b w:val="0"/>
          <w:u w:val="none"/>
          <w:lang w:val="en-AU"/>
        </w:rPr>
        <w:t>placebo in a randomised, double</w:t>
      </w:r>
      <w:r w:rsidRPr="000B30A8">
        <w:rPr>
          <w:rFonts w:ascii="Cambria Math" w:hAnsi="Cambria Math" w:cs="Cambria Math"/>
          <w:b w:val="0"/>
          <w:u w:val="none"/>
          <w:lang w:val="en-AU"/>
        </w:rPr>
        <w:t>‐</w:t>
      </w:r>
      <w:r w:rsidRPr="000B30A8">
        <w:rPr>
          <w:b w:val="0"/>
          <w:u w:val="none"/>
          <w:lang w:val="en-AU"/>
        </w:rPr>
        <w:t>blind, placebo and positive</w:t>
      </w:r>
      <w:r w:rsidRPr="000B30A8">
        <w:rPr>
          <w:rFonts w:ascii="Cambria Math" w:hAnsi="Cambria Math" w:cs="Cambria Math"/>
          <w:b w:val="0"/>
          <w:u w:val="none"/>
          <w:lang w:val="en-AU"/>
        </w:rPr>
        <w:t>‐</w:t>
      </w:r>
      <w:r w:rsidRPr="000B30A8">
        <w:rPr>
          <w:b w:val="0"/>
          <w:u w:val="none"/>
          <w:lang w:val="en-AU"/>
        </w:rPr>
        <w:t>controlled study in 29</w:t>
      </w:r>
      <w:r>
        <w:rPr>
          <w:b w:val="0"/>
          <w:u w:val="none"/>
          <w:lang w:val="en-AU"/>
        </w:rPr>
        <w:t xml:space="preserve"> </w:t>
      </w:r>
      <w:r w:rsidRPr="000B30A8">
        <w:rPr>
          <w:b w:val="0"/>
          <w:u w:val="none"/>
          <w:lang w:val="en-AU"/>
        </w:rPr>
        <w:t>opioid</w:t>
      </w:r>
      <w:r w:rsidRPr="000B30A8">
        <w:rPr>
          <w:rFonts w:ascii="Cambria Math" w:hAnsi="Cambria Math" w:cs="Cambria Math"/>
          <w:b w:val="0"/>
          <w:u w:val="none"/>
          <w:lang w:val="en-AU"/>
        </w:rPr>
        <w:t>‐</w:t>
      </w:r>
      <w:r w:rsidRPr="000B30A8">
        <w:rPr>
          <w:b w:val="0"/>
          <w:u w:val="none"/>
          <w:lang w:val="en-AU"/>
        </w:rPr>
        <w:t>dependent, methadone</w:t>
      </w:r>
      <w:r w:rsidRPr="000B30A8">
        <w:rPr>
          <w:rFonts w:ascii="Cambria Math" w:hAnsi="Cambria Math" w:cs="Cambria Math"/>
          <w:b w:val="0"/>
          <w:u w:val="none"/>
          <w:lang w:val="en-AU"/>
        </w:rPr>
        <w:t>‐</w:t>
      </w:r>
      <w:r w:rsidRPr="000B30A8">
        <w:rPr>
          <w:b w:val="0"/>
          <w:u w:val="none"/>
          <w:lang w:val="en-AU"/>
        </w:rPr>
        <w:t>maintained subjects. TARGIN, either chewed or intact,</w:t>
      </w:r>
      <w:r>
        <w:rPr>
          <w:b w:val="0"/>
          <w:u w:val="none"/>
          <w:lang w:val="en-AU"/>
        </w:rPr>
        <w:t xml:space="preserve"> </w:t>
      </w:r>
      <w:r w:rsidRPr="000B30A8">
        <w:rPr>
          <w:b w:val="0"/>
          <w:u w:val="none"/>
          <w:lang w:val="en-AU"/>
        </w:rPr>
        <w:t>was associated with statistically significant lower maximum “Drug Liking” scores (p &lt;</w:t>
      </w:r>
      <w:r>
        <w:rPr>
          <w:b w:val="0"/>
          <w:u w:val="none"/>
          <w:lang w:val="en-AU"/>
        </w:rPr>
        <w:t xml:space="preserve"> </w:t>
      </w:r>
      <w:r w:rsidRPr="000B30A8">
        <w:rPr>
          <w:b w:val="0"/>
          <w:u w:val="none"/>
          <w:lang w:val="en-AU"/>
        </w:rPr>
        <w:t>0.001) and statistically significant lower scores for “Take Drug Again” (p &lt; 0.001),</w:t>
      </w:r>
      <w:r>
        <w:rPr>
          <w:b w:val="0"/>
          <w:u w:val="none"/>
          <w:lang w:val="en-AU"/>
        </w:rPr>
        <w:t xml:space="preserve"> </w:t>
      </w:r>
      <w:r w:rsidRPr="000B30A8">
        <w:rPr>
          <w:b w:val="0"/>
          <w:u w:val="none"/>
          <w:lang w:val="en-AU"/>
        </w:rPr>
        <w:t>compared to oxycodone solution, and was associated with similar mean and median</w:t>
      </w:r>
      <w:r>
        <w:rPr>
          <w:b w:val="0"/>
          <w:u w:val="none"/>
          <w:lang w:val="en-AU"/>
        </w:rPr>
        <w:t xml:space="preserve"> </w:t>
      </w:r>
      <w:r w:rsidRPr="000B30A8">
        <w:rPr>
          <w:b w:val="0"/>
          <w:u w:val="none"/>
          <w:lang w:val="en-AU"/>
        </w:rPr>
        <w:t>maximum scores for “Drug Liking” and “Take Drug Again”, compared to placebo</w:t>
      </w:r>
      <w:r>
        <w:rPr>
          <w:b w:val="0"/>
          <w:u w:val="none"/>
          <w:lang w:val="en-AU"/>
        </w:rPr>
        <w:t xml:space="preserve"> </w:t>
      </w:r>
      <w:r w:rsidRPr="000B30A8">
        <w:rPr>
          <w:b w:val="0"/>
          <w:u w:val="none"/>
          <w:lang w:val="en-AU"/>
        </w:rPr>
        <w:t>treatment.</w:t>
      </w:r>
      <w:r>
        <w:rPr>
          <w:b w:val="0"/>
          <w:u w:val="none"/>
          <w:lang w:val="en-AU"/>
        </w:rPr>
        <w:t xml:space="preserve"> This </w:t>
      </w:r>
      <w:r w:rsidRPr="000B30A8">
        <w:rPr>
          <w:b w:val="0"/>
          <w:u w:val="none"/>
          <w:lang w:val="en-AU"/>
        </w:rPr>
        <w:t>indicate</w:t>
      </w:r>
      <w:r>
        <w:rPr>
          <w:b w:val="0"/>
          <w:u w:val="none"/>
          <w:lang w:val="en-AU"/>
        </w:rPr>
        <w:t>s</w:t>
      </w:r>
      <w:r w:rsidRPr="000B30A8">
        <w:rPr>
          <w:b w:val="0"/>
          <w:u w:val="none"/>
          <w:lang w:val="en-AU"/>
        </w:rPr>
        <w:t xml:space="preserve"> that </w:t>
      </w:r>
      <w:r w:rsidRPr="000B30A8">
        <w:rPr>
          <w:b w:val="0"/>
          <w:u w:val="none"/>
          <w:lang w:val="en-AU"/>
        </w:rPr>
        <w:lastRenderedPageBreak/>
        <w:t xml:space="preserve">TARGIN modified release tablets are expected to result in </w:t>
      </w:r>
      <w:r w:rsidR="00592727">
        <w:rPr>
          <w:b w:val="0"/>
          <w:u w:val="none"/>
          <w:lang w:val="en-AU"/>
        </w:rPr>
        <w:t xml:space="preserve"> less potential for </w:t>
      </w:r>
      <w:r w:rsidRPr="000B30A8">
        <w:rPr>
          <w:b w:val="0"/>
          <w:u w:val="none"/>
          <w:lang w:val="en-AU"/>
        </w:rPr>
        <w:t>abuse by all routes of administration in opioid-dependent subjects</w:t>
      </w:r>
      <w:r w:rsidR="00592727">
        <w:rPr>
          <w:b w:val="0"/>
          <w:u w:val="none"/>
          <w:lang w:val="en-AU"/>
        </w:rPr>
        <w:t xml:space="preserve"> </w:t>
      </w:r>
      <w:r w:rsidR="00592727" w:rsidRPr="00592727">
        <w:rPr>
          <w:b w:val="0"/>
          <w:u w:val="none"/>
          <w:lang w:val="en-AU"/>
        </w:rPr>
        <w:t>compared with immediate release oxycodone.</w:t>
      </w:r>
    </w:p>
    <w:p w:rsidR="00EE6274" w:rsidRDefault="00EE6274" w:rsidP="00EB467B">
      <w:pPr>
        <w:pStyle w:val="BodyText"/>
        <w:rPr>
          <w:b w:val="0"/>
          <w:u w:val="none"/>
          <w:lang w:val="en-AU"/>
        </w:rPr>
      </w:pPr>
    </w:p>
    <w:p w:rsidR="00346460" w:rsidRPr="003C1CAD" w:rsidRDefault="005F7A04" w:rsidP="00955A10">
      <w:pPr>
        <w:pStyle w:val="Heading5"/>
        <w:rPr>
          <w:lang w:val="en-AU"/>
        </w:rPr>
      </w:pPr>
      <w:r>
        <w:rPr>
          <w:lang w:val="en-AU"/>
        </w:rPr>
        <w:t xml:space="preserve">2. </w:t>
      </w:r>
      <w:r w:rsidR="00346460" w:rsidRPr="003C1CAD">
        <w:rPr>
          <w:lang w:val="en-AU"/>
        </w:rPr>
        <w:t>Stud</w:t>
      </w:r>
      <w:r>
        <w:rPr>
          <w:lang w:val="en-AU"/>
        </w:rPr>
        <w:t>ies</w:t>
      </w:r>
      <w:r w:rsidR="00346460" w:rsidRPr="003C1CAD">
        <w:rPr>
          <w:lang w:val="en-AU"/>
        </w:rPr>
        <w:t xml:space="preserve"> in non-dependent</w:t>
      </w:r>
      <w:r w:rsidR="007D0295">
        <w:rPr>
          <w:lang w:val="en-AU"/>
        </w:rPr>
        <w:t xml:space="preserve"> </w:t>
      </w:r>
      <w:r w:rsidR="00346460" w:rsidRPr="003C1CAD">
        <w:rPr>
          <w:lang w:val="en-AU"/>
        </w:rPr>
        <w:t xml:space="preserve">opioid abusers </w:t>
      </w:r>
    </w:p>
    <w:p w:rsidR="00453AC8" w:rsidRPr="00903877" w:rsidRDefault="00453AC8" w:rsidP="00346922">
      <w:pPr>
        <w:pStyle w:val="BodyText"/>
        <w:rPr>
          <w:b w:val="0"/>
          <w:u w:val="none"/>
          <w:lang w:val="en-AU"/>
        </w:rPr>
      </w:pPr>
      <w:r w:rsidRPr="00453AC8">
        <w:rPr>
          <w:b w:val="0"/>
          <w:u w:val="none"/>
        </w:rPr>
        <w:t xml:space="preserve">Additional studies via the intranasal (IN) and intravenous (IV) routes indicate that TARGIN </w:t>
      </w:r>
      <w:r w:rsidR="003F495E" w:rsidRPr="000B30A8">
        <w:rPr>
          <w:b w:val="0"/>
          <w:u w:val="none"/>
          <w:lang w:val="en-AU"/>
        </w:rPr>
        <w:t xml:space="preserve">modified release </w:t>
      </w:r>
      <w:r w:rsidR="00346922">
        <w:rPr>
          <w:b w:val="0"/>
          <w:u w:val="none"/>
        </w:rPr>
        <w:t xml:space="preserve">is </w:t>
      </w:r>
      <w:r w:rsidRPr="00453AC8">
        <w:rPr>
          <w:b w:val="0"/>
          <w:u w:val="none"/>
        </w:rPr>
        <w:t>expected to reduce abuse via the IN and IV routes of administration. T</w:t>
      </w:r>
      <w:r w:rsidRPr="000D328F">
        <w:rPr>
          <w:b w:val="0"/>
          <w:u w:val="none"/>
        </w:rPr>
        <w:t>ARGIN</w:t>
      </w:r>
      <w:r w:rsidR="00302A09" w:rsidRPr="00302A09">
        <w:rPr>
          <w:b w:val="0"/>
          <w:u w:val="none"/>
          <w:lang w:val="en-AU"/>
        </w:rPr>
        <w:t xml:space="preserve"> </w:t>
      </w:r>
      <w:r w:rsidR="00302A09" w:rsidRPr="000B30A8">
        <w:rPr>
          <w:b w:val="0"/>
          <w:u w:val="none"/>
          <w:lang w:val="en-AU"/>
        </w:rPr>
        <w:t>modified release</w:t>
      </w:r>
      <w:r w:rsidRPr="000D328F">
        <w:rPr>
          <w:b w:val="0"/>
          <w:u w:val="none"/>
        </w:rPr>
        <w:t xml:space="preserve">, administered via the IN and IV routes </w:t>
      </w:r>
      <w:r w:rsidRPr="005D66E2">
        <w:rPr>
          <w:b w:val="0"/>
          <w:u w:val="none"/>
          <w:lang w:val="en-AU"/>
        </w:rPr>
        <w:t xml:space="preserve">was </w:t>
      </w:r>
      <w:r w:rsidRPr="00BF69ED">
        <w:rPr>
          <w:b w:val="0"/>
          <w:u w:val="none"/>
          <w:lang w:val="en-AU"/>
        </w:rPr>
        <w:t>statistically significant</w:t>
      </w:r>
      <w:r w:rsidR="00346922">
        <w:rPr>
          <w:b w:val="0"/>
          <w:u w:val="none"/>
          <w:lang w:val="en-AU"/>
        </w:rPr>
        <w:t>ly</w:t>
      </w:r>
      <w:r w:rsidRPr="00BF69ED">
        <w:rPr>
          <w:b w:val="0"/>
          <w:u w:val="none"/>
          <w:lang w:val="en-AU"/>
        </w:rPr>
        <w:t xml:space="preserve"> </w:t>
      </w:r>
      <w:r w:rsidR="00346922" w:rsidRPr="00346922">
        <w:rPr>
          <w:b w:val="0"/>
          <w:u w:val="none"/>
          <w:lang w:val="en-AU"/>
        </w:rPr>
        <w:t xml:space="preserve">less preferred over </w:t>
      </w:r>
      <w:r w:rsidRPr="00BF69ED">
        <w:rPr>
          <w:b w:val="0"/>
          <w:u w:val="none"/>
          <w:lang w:val="en-AU"/>
        </w:rPr>
        <w:t>oxycodone HCl powder</w:t>
      </w:r>
      <w:r w:rsidR="00346922">
        <w:rPr>
          <w:b w:val="0"/>
          <w:u w:val="none"/>
          <w:lang w:val="en-AU"/>
        </w:rPr>
        <w:t>.</w:t>
      </w:r>
      <w:r w:rsidRPr="00BF69ED">
        <w:rPr>
          <w:b w:val="0"/>
          <w:u w:val="none"/>
        </w:rPr>
        <w:t xml:space="preserve"> </w:t>
      </w:r>
      <w:r w:rsidR="00346922">
        <w:rPr>
          <w:b w:val="0"/>
          <w:u w:val="none"/>
          <w:lang w:val="en-AU"/>
        </w:rPr>
        <w:t>N</w:t>
      </w:r>
      <w:r w:rsidRPr="00903877">
        <w:rPr>
          <w:b w:val="0"/>
          <w:u w:val="none"/>
          <w:lang w:val="en-AU"/>
        </w:rPr>
        <w:t xml:space="preserve">o reduction in abuse potential was noted following chewed oral administration in this patient group. </w:t>
      </w:r>
    </w:p>
    <w:p w:rsidR="00453AC8" w:rsidRPr="00EE6274" w:rsidRDefault="00453AC8" w:rsidP="00453AC8">
      <w:pPr>
        <w:pStyle w:val="BodyText"/>
        <w:rPr>
          <w:b w:val="0"/>
          <w:u w:val="none"/>
          <w:lang w:val="en-AU"/>
        </w:rPr>
      </w:pPr>
      <w:r w:rsidRPr="00903877">
        <w:rPr>
          <w:b w:val="0"/>
          <w:u w:val="none"/>
          <w:lang w:val="en-AU"/>
        </w:rPr>
        <w:t>Despite the abuse deterrent properties demonstrated in these studies, abuse and diversion by these and other routes are still possible. As with other opioids, patients should be carefully monitored for signs of abuse and addiction</w:t>
      </w:r>
      <w:r w:rsidR="00A012F2">
        <w:rPr>
          <w:b w:val="0"/>
          <w:u w:val="none"/>
          <w:lang w:val="en-AU"/>
        </w:rPr>
        <w:t xml:space="preserve">. </w:t>
      </w:r>
      <w:r w:rsidR="00346922" w:rsidRPr="00346922">
        <w:rPr>
          <w:b w:val="0"/>
          <w:u w:val="none"/>
          <w:lang w:val="en-AU"/>
        </w:rPr>
        <w:t xml:space="preserve">Abuse or misuse of TARGIN </w:t>
      </w:r>
      <w:r w:rsidR="00B15252" w:rsidRPr="00B15252">
        <w:rPr>
          <w:b w:val="0"/>
          <w:u w:val="none"/>
        </w:rPr>
        <w:t>modified release tablets</w:t>
      </w:r>
      <w:r w:rsidR="00B15252" w:rsidRPr="002D16B7">
        <w:t xml:space="preserve"> </w:t>
      </w:r>
      <w:r w:rsidR="00346922" w:rsidRPr="00346922">
        <w:rPr>
          <w:b w:val="0"/>
          <w:u w:val="none"/>
          <w:lang w:val="en-AU"/>
        </w:rPr>
        <w:t>by crushing, chewing, snorting, or injecting the dissolved product will result in the uncontrolled delivery of oxycodone and can result in overdose and death.</w:t>
      </w:r>
    </w:p>
    <w:p w:rsidR="00346460" w:rsidRPr="0080363F" w:rsidRDefault="00346460" w:rsidP="0080363F">
      <w:pPr>
        <w:pStyle w:val="BodyText"/>
        <w:rPr>
          <w:b w:val="0"/>
          <w:u w:val="none"/>
        </w:rPr>
      </w:pPr>
    </w:p>
    <w:p w:rsidR="00BA5757" w:rsidRPr="00966185" w:rsidRDefault="00BA5757" w:rsidP="0080363F">
      <w:pPr>
        <w:pStyle w:val="Heading4"/>
        <w:rPr>
          <w:snapToGrid w:val="0"/>
          <w:lang w:val="en-US"/>
        </w:rPr>
      </w:pPr>
      <w:r w:rsidRPr="00966185">
        <w:rPr>
          <w:snapToGrid w:val="0"/>
          <w:lang w:val="en-US"/>
        </w:rPr>
        <w:t>Formulation</w:t>
      </w:r>
    </w:p>
    <w:p w:rsidR="00BA5757" w:rsidRPr="007427E8" w:rsidRDefault="00BA5757" w:rsidP="007427E8">
      <w:pPr>
        <w:pStyle w:val="BodyText"/>
        <w:rPr>
          <w:snapToGrid w:val="0"/>
          <w:u w:val="none"/>
          <w:lang w:val="en-US"/>
        </w:rPr>
      </w:pPr>
      <w:r w:rsidRPr="007427E8">
        <w:rPr>
          <w:snapToGrid w:val="0"/>
          <w:u w:val="none"/>
          <w:lang w:val="en-US"/>
        </w:rPr>
        <w:t xml:space="preserve">TARGIN </w:t>
      </w:r>
      <w:r w:rsidR="00326878" w:rsidRPr="007427E8">
        <w:rPr>
          <w:snapToGrid w:val="0"/>
          <w:u w:val="none"/>
          <w:lang w:val="en-US"/>
        </w:rPr>
        <w:t>modified release tablets</w:t>
      </w:r>
      <w:r w:rsidRPr="007427E8">
        <w:rPr>
          <w:snapToGrid w:val="0"/>
          <w:u w:val="none"/>
          <w:lang w:val="en-US"/>
        </w:rPr>
        <w:t xml:space="preserve"> must be swallowed whole </w:t>
      </w:r>
      <w:r w:rsidR="009E0622" w:rsidRPr="007427E8">
        <w:rPr>
          <w:snapToGrid w:val="0"/>
          <w:u w:val="none"/>
          <w:lang w:val="en-US"/>
        </w:rPr>
        <w:t xml:space="preserve">with sufficient water </w:t>
      </w:r>
      <w:r w:rsidRPr="007427E8">
        <w:rPr>
          <w:snapToGrid w:val="0"/>
          <w:u w:val="none"/>
          <w:lang w:val="en-US"/>
        </w:rPr>
        <w:t xml:space="preserve">and must not be broken, chewed or crushed, as this can lead to the rapid release of the active ingredients and absorption of a potentially fatal dose of oxycodone.  </w:t>
      </w:r>
    </w:p>
    <w:p w:rsidR="00BA5757" w:rsidRPr="005C14DF" w:rsidRDefault="00BA5757" w:rsidP="00E8370B"/>
    <w:p w:rsidR="00BA5757" w:rsidRPr="002D16B7" w:rsidRDefault="00BA5757" w:rsidP="00955A10">
      <w:r w:rsidRPr="00BA2018">
        <w:t>TARGIN</w:t>
      </w:r>
      <w:r w:rsidRPr="002D16B7">
        <w:t xml:space="preserve"> </w:t>
      </w:r>
      <w:r w:rsidR="00326878">
        <w:t>modified release tablets</w:t>
      </w:r>
      <w:r w:rsidRPr="002D16B7">
        <w:rPr>
          <w:snapToGrid w:val="0"/>
          <w:lang w:val="en-US"/>
        </w:rPr>
        <w:t xml:space="preserve"> consist of a dual-polymer matrix, intended for oral use only. </w:t>
      </w:r>
      <w:r w:rsidRPr="009364DE">
        <w:rPr>
          <w:snapToGrid w:val="0"/>
          <w:lang w:val="en-US"/>
        </w:rPr>
        <w:t xml:space="preserve"> </w:t>
      </w:r>
      <w:r w:rsidRPr="00BA2018">
        <w:rPr>
          <w:snapToGrid w:val="0"/>
          <w:lang w:val="en-US"/>
        </w:rPr>
        <w:t>TARGIN</w:t>
      </w:r>
      <w:r w:rsidRPr="002D16B7">
        <w:rPr>
          <w:snapToGrid w:val="0"/>
          <w:lang w:val="en-US"/>
        </w:rPr>
        <w:t xml:space="preserve"> </w:t>
      </w:r>
      <w:r w:rsidR="00326878">
        <w:rPr>
          <w:snapToGrid w:val="0"/>
          <w:lang w:val="en-US"/>
        </w:rPr>
        <w:t>modified release tablets</w:t>
      </w:r>
      <w:r w:rsidRPr="002D16B7">
        <w:rPr>
          <w:snapToGrid w:val="0"/>
          <w:lang w:val="en-US"/>
        </w:rPr>
        <w:t xml:space="preserve"> contain lactose.  Patients with rare hereditary problems of galactose intolerance, Lapp lactase deficiency or glucose-galactose malabsorption should not take </w:t>
      </w:r>
      <w:r w:rsidRPr="00BA2018">
        <w:rPr>
          <w:snapToGrid w:val="0"/>
          <w:lang w:val="en-US"/>
        </w:rPr>
        <w:t>TARGIN</w:t>
      </w:r>
      <w:r w:rsidRPr="002D16B7">
        <w:rPr>
          <w:snapToGrid w:val="0"/>
          <w:lang w:val="en-US"/>
        </w:rPr>
        <w:t xml:space="preserve"> </w:t>
      </w:r>
      <w:r w:rsidR="00326878">
        <w:rPr>
          <w:snapToGrid w:val="0"/>
          <w:lang w:val="en-US"/>
        </w:rPr>
        <w:t>modified release tablets</w:t>
      </w:r>
      <w:r w:rsidRPr="002D16B7">
        <w:rPr>
          <w:snapToGrid w:val="0"/>
          <w:lang w:val="en-US"/>
        </w:rPr>
        <w:t xml:space="preserve">.  The empty tablet matrix may be visible in the stool.  </w:t>
      </w:r>
      <w:r w:rsidRPr="00BA2018">
        <w:rPr>
          <w:snapToGrid w:val="0"/>
          <w:lang w:val="en-US"/>
        </w:rPr>
        <w:t>TARGIN</w:t>
      </w:r>
      <w:r w:rsidRPr="002D16B7">
        <w:rPr>
          <w:snapToGrid w:val="0"/>
          <w:lang w:val="en-US"/>
        </w:rPr>
        <w:t xml:space="preserve"> </w:t>
      </w:r>
      <w:r w:rsidR="00326878">
        <w:rPr>
          <w:snapToGrid w:val="0"/>
          <w:lang w:val="en-US"/>
        </w:rPr>
        <w:t>modified release tablets</w:t>
      </w:r>
      <w:r w:rsidRPr="002D16B7">
        <w:rPr>
          <w:snapToGrid w:val="0"/>
          <w:lang w:val="en-US"/>
        </w:rPr>
        <w:t xml:space="preserve"> may produce positive results in </w:t>
      </w:r>
      <w:r w:rsidRPr="002D16B7">
        <w:rPr>
          <w:bCs/>
          <w:snapToGrid w:val="0"/>
        </w:rPr>
        <w:t>sports agency drug testing procedures</w:t>
      </w:r>
      <w:r w:rsidRPr="002D16B7">
        <w:rPr>
          <w:snapToGrid w:val="0"/>
          <w:lang w:val="en-US"/>
        </w:rPr>
        <w:t>.</w:t>
      </w:r>
    </w:p>
    <w:p w:rsidR="00BA5757" w:rsidRDefault="00BA5757" w:rsidP="003C4A2B"/>
    <w:p w:rsidR="009E1089" w:rsidRPr="002D16B7" w:rsidRDefault="009E1089" w:rsidP="0080363F">
      <w:pPr>
        <w:pStyle w:val="Heading4"/>
      </w:pPr>
      <w:r>
        <w:t>Effects</w:t>
      </w:r>
      <w:r w:rsidRPr="002D16B7">
        <w:t xml:space="preserve"> o</w:t>
      </w:r>
      <w:r>
        <w:t>n</w:t>
      </w:r>
      <w:r w:rsidRPr="002D16B7">
        <w:t xml:space="preserve"> Fertility </w:t>
      </w:r>
    </w:p>
    <w:p w:rsidR="009E1089" w:rsidRDefault="009E1089" w:rsidP="0080363F">
      <w:r w:rsidRPr="002D16B7">
        <w:t xml:space="preserve">No studies have been conducted on the reproductive toxicity of the combination of oxycodone and naloxone.  In reproductive toxicology studies of oxycodone alone, no evidence of impaired fertility was seen in male or female rats at oral oxycodone doses of 8 mg/kg/day, approximately </w:t>
      </w:r>
      <w:r w:rsidR="001B46D3">
        <w:t xml:space="preserve">half </w:t>
      </w:r>
      <w:r w:rsidRPr="002D16B7">
        <w:t xml:space="preserve">the oxycodone dose at the maximal recommended clinical dose of </w:t>
      </w:r>
      <w:r>
        <w:t>TARGIN</w:t>
      </w:r>
      <w:r w:rsidRPr="002D16B7">
        <w:t xml:space="preserve"> </w:t>
      </w:r>
      <w:r w:rsidR="00326878">
        <w:t>modified release tablets</w:t>
      </w:r>
      <w:r w:rsidRPr="002D16B7">
        <w:t xml:space="preserve">, on a body surface area basis.  There were also no effects on fertility in rats following oral administration of naloxone at doses up to 800 mg/kg/day, which is about </w:t>
      </w:r>
      <w:r w:rsidR="009A4C09">
        <w:t>9</w:t>
      </w:r>
      <w:r w:rsidRPr="002D16B7">
        <w:t xml:space="preserve">0-fold the naloxone dose at the maximal recommended clinical dose of </w:t>
      </w:r>
      <w:r>
        <w:t>TARGIN</w:t>
      </w:r>
      <w:r w:rsidRPr="002D16B7">
        <w:t xml:space="preserve"> </w:t>
      </w:r>
      <w:r w:rsidR="00326878">
        <w:t>modified release tablets</w:t>
      </w:r>
      <w:r w:rsidRPr="002D16B7">
        <w:t>, on a body surface area basis.</w:t>
      </w:r>
    </w:p>
    <w:p w:rsidR="009E1089" w:rsidRDefault="009E1089" w:rsidP="0080363F"/>
    <w:p w:rsidR="005E0FAA" w:rsidRDefault="005E0FAA" w:rsidP="0080363F">
      <w:r w:rsidRPr="00D11593">
        <w:t>Despite these</w:t>
      </w:r>
      <w:r w:rsidRPr="005E0FAA">
        <w:t xml:space="preserve"> fertility</w:t>
      </w:r>
      <w:r w:rsidRPr="005404BF">
        <w:t xml:space="preserve"> studies in animals,</w:t>
      </w:r>
      <w:r>
        <w:t xml:space="preserve"> prolonged use of opioids may result in impairment of reproductive function, including fertility and sexual dysfunction in both sexes, and irregular menses in women.</w:t>
      </w:r>
    </w:p>
    <w:p w:rsidR="005E0FAA" w:rsidRDefault="005E0FAA" w:rsidP="0080363F"/>
    <w:p w:rsidR="009E1089" w:rsidRPr="002D16B7" w:rsidRDefault="009E1089" w:rsidP="0080363F">
      <w:pPr>
        <w:pStyle w:val="Heading4"/>
      </w:pPr>
      <w:r w:rsidRPr="002D16B7">
        <w:t>Use in pregnancy</w:t>
      </w:r>
      <w:r w:rsidR="00E25C52">
        <w:t xml:space="preserve"> (</w:t>
      </w:r>
      <w:r w:rsidR="00E25C52" w:rsidRPr="00E25C52">
        <w:t>Category C</w:t>
      </w:r>
      <w:r w:rsidR="00E25C52">
        <w:t xml:space="preserve">) </w:t>
      </w:r>
    </w:p>
    <w:p w:rsidR="009E1089" w:rsidRPr="002D16B7" w:rsidRDefault="009E1089" w:rsidP="0080363F">
      <w:r>
        <w:rPr>
          <w:snapToGrid w:val="0"/>
          <w:lang w:val="en-US"/>
        </w:rPr>
        <w:t>TARGIN</w:t>
      </w:r>
      <w:r w:rsidRPr="000100BC">
        <w:rPr>
          <w:snapToGrid w:val="0"/>
          <w:lang w:val="en-US"/>
        </w:rPr>
        <w:t xml:space="preserve"> </w:t>
      </w:r>
      <w:r w:rsidR="00326878">
        <w:rPr>
          <w:snapToGrid w:val="0"/>
          <w:lang w:val="en-US"/>
        </w:rPr>
        <w:t>modified release tablets</w:t>
      </w:r>
      <w:r w:rsidRPr="000100BC">
        <w:rPr>
          <w:snapToGrid w:val="0"/>
          <w:lang w:val="en-US"/>
        </w:rPr>
        <w:t xml:space="preserve"> are contraindicated in pregnancy.  </w:t>
      </w:r>
      <w:r w:rsidRPr="000100BC">
        <w:t>Oxycodone</w:t>
      </w:r>
      <w:r w:rsidRPr="002D16B7">
        <w:t xml:space="preserve"> and naloxone pass into the placenta.  There are no adequate and well</w:t>
      </w:r>
      <w:r>
        <w:t>-</w:t>
      </w:r>
      <w:r w:rsidRPr="002D16B7">
        <w:t xml:space="preserve">controlled studies on the use of </w:t>
      </w:r>
      <w:r>
        <w:t>TARGIN</w:t>
      </w:r>
      <w:r w:rsidRPr="002D16B7">
        <w:rPr>
          <w:snapToGrid w:val="0"/>
          <w:lang w:val="en-US"/>
        </w:rPr>
        <w:t xml:space="preserve"> </w:t>
      </w:r>
      <w:r w:rsidR="00326878">
        <w:rPr>
          <w:snapToGrid w:val="0"/>
          <w:lang w:val="en-US"/>
        </w:rPr>
        <w:t>modified release tablets</w:t>
      </w:r>
      <w:r w:rsidRPr="002D16B7">
        <w:rPr>
          <w:snapToGrid w:val="0"/>
          <w:lang w:val="en-US"/>
        </w:rPr>
        <w:t xml:space="preserve"> in pregnant women and during childbirth. </w:t>
      </w:r>
      <w:r w:rsidRPr="002D16B7">
        <w:t xml:space="preserve"> </w:t>
      </w:r>
      <w:r w:rsidR="00B63F30">
        <w:rPr>
          <w:snapToGrid w:val="0"/>
          <w:lang w:val="en-US"/>
        </w:rPr>
        <w:t>L</w:t>
      </w:r>
      <w:r w:rsidRPr="002D16B7">
        <w:rPr>
          <w:snapToGrid w:val="0"/>
          <w:lang w:val="en-US"/>
        </w:rPr>
        <w:t xml:space="preserve">ong-term administration </w:t>
      </w:r>
      <w:r w:rsidR="00B63F30">
        <w:rPr>
          <w:snapToGrid w:val="0"/>
          <w:lang w:val="en-US"/>
        </w:rPr>
        <w:t xml:space="preserve">of oxycodone </w:t>
      </w:r>
      <w:r w:rsidRPr="002D16B7">
        <w:rPr>
          <w:snapToGrid w:val="0"/>
          <w:lang w:val="en-US"/>
        </w:rPr>
        <w:t xml:space="preserve">during pregnancy may lead to withdrawal symptoms in the newborn child, and may cause respiratory depression during childbirth.  </w:t>
      </w:r>
      <w:r w:rsidRPr="002D16B7">
        <w:t>Infants born to mothers who have received opioids during pregnancy should be monitored for respiratory depression.</w:t>
      </w:r>
    </w:p>
    <w:p w:rsidR="009E1089" w:rsidRPr="002D16B7" w:rsidRDefault="009E1089" w:rsidP="0080363F">
      <w:pPr>
        <w:rPr>
          <w:snapToGrid w:val="0"/>
          <w:lang w:val="en-US"/>
        </w:rPr>
      </w:pPr>
    </w:p>
    <w:p w:rsidR="009E1089" w:rsidRPr="002D16B7" w:rsidRDefault="009E1089" w:rsidP="0080363F">
      <w:pPr>
        <w:rPr>
          <w:snapToGrid w:val="0"/>
          <w:lang w:val="en-US"/>
        </w:rPr>
      </w:pPr>
      <w:r w:rsidRPr="002D16B7">
        <w:lastRenderedPageBreak/>
        <w:t>No studies have been conducted on the reproducti</w:t>
      </w:r>
      <w:r w:rsidR="009A4C09">
        <w:t>ve</w:t>
      </w:r>
      <w:r w:rsidRPr="002D16B7">
        <w:t xml:space="preserve"> toxicity of the combination of oxycodone and naloxone.  There was no evidence of teratogenicity following oral administration of oxycodone during the period of organogenesis to rats at doses up to 7.2 mg/kg/day (approximately </w:t>
      </w:r>
      <w:r w:rsidR="000E5757">
        <w:t xml:space="preserve">half </w:t>
      </w:r>
      <w:r w:rsidRPr="002D16B7">
        <w:t>the oxycodone dose at the maxim</w:t>
      </w:r>
      <w:r w:rsidR="000E5757">
        <w:t>al</w:t>
      </w:r>
      <w:r w:rsidRPr="002D16B7">
        <w:t xml:space="preserve"> recommended clinical dose of </w:t>
      </w:r>
      <w:r>
        <w:t>TARGIN</w:t>
      </w:r>
      <w:r w:rsidRPr="002D16B7">
        <w:t xml:space="preserve"> </w:t>
      </w:r>
      <w:r w:rsidR="00326878">
        <w:t>modified release tablets</w:t>
      </w:r>
      <w:r w:rsidRPr="002D16B7">
        <w:t>, on a body surface area basis) or to rabbits at doses of up to 112 mg/kg/day (</w:t>
      </w:r>
      <w:r w:rsidR="000E5757" w:rsidRPr="00637934">
        <w:rPr>
          <w:lang w:val="en-AU"/>
        </w:rPr>
        <w:t>approximately</w:t>
      </w:r>
      <w:r w:rsidR="000E5757" w:rsidRPr="002D16B7" w:rsidDel="000E5757">
        <w:t xml:space="preserve"> </w:t>
      </w:r>
      <w:r w:rsidR="000E5757">
        <w:t>1</w:t>
      </w:r>
      <w:r w:rsidRPr="002D16B7">
        <w:t xml:space="preserve">2-fold the oxycodone dose at the maximal recommended clinical dose of </w:t>
      </w:r>
      <w:r>
        <w:t>TARGIN</w:t>
      </w:r>
      <w:r w:rsidRPr="002D16B7">
        <w:t xml:space="preserve"> </w:t>
      </w:r>
      <w:r w:rsidR="00326878">
        <w:t>modified release tablets</w:t>
      </w:r>
      <w:r w:rsidRPr="002D16B7">
        <w:t xml:space="preserve">).  There was also no evidence of teratogenicity following oral administration of naloxone during the period of organogenesis to rats and rabbits at respective doses up to 800 and 400 mg/kg/day, which </w:t>
      </w:r>
      <w:r w:rsidR="001978C5">
        <w:t>are</w:t>
      </w:r>
      <w:r w:rsidRPr="002D16B7">
        <w:t xml:space="preserve"> more than </w:t>
      </w:r>
      <w:r w:rsidR="008D6963">
        <w:t>8</w:t>
      </w:r>
      <w:r w:rsidRPr="002D16B7">
        <w:t xml:space="preserve">0-fold the naloxone dose at the maximal recommended clinical dose of </w:t>
      </w:r>
      <w:r>
        <w:t>TARGIN</w:t>
      </w:r>
      <w:r w:rsidRPr="002D16B7">
        <w:t xml:space="preserve"> </w:t>
      </w:r>
      <w:r w:rsidR="00326878">
        <w:t>modified release tablets</w:t>
      </w:r>
      <w:r w:rsidRPr="002D16B7">
        <w:t xml:space="preserve"> on a body surface area basis.  Because animal reproduction studies are not always predictive of human responses, this </w:t>
      </w:r>
      <w:r w:rsidR="008D6963">
        <w:t>medicine</w:t>
      </w:r>
      <w:r w:rsidRPr="002D16B7">
        <w:t xml:space="preserve"> should not be used during pregnancy.</w:t>
      </w:r>
    </w:p>
    <w:p w:rsidR="009E1089" w:rsidRDefault="009E1089" w:rsidP="0080363F"/>
    <w:p w:rsidR="00B04764" w:rsidRDefault="00B04764" w:rsidP="0080363F"/>
    <w:p w:rsidR="00B04764" w:rsidRDefault="00B04764" w:rsidP="0080363F"/>
    <w:p w:rsidR="00B04764" w:rsidRDefault="00B04764" w:rsidP="0080363F"/>
    <w:p w:rsidR="009E1089" w:rsidRPr="002D16B7" w:rsidRDefault="009E1089" w:rsidP="0080363F">
      <w:pPr>
        <w:pStyle w:val="Heading4"/>
      </w:pPr>
      <w:r w:rsidRPr="002D16B7">
        <w:t>Use in lactation</w:t>
      </w:r>
    </w:p>
    <w:p w:rsidR="009E1089" w:rsidRPr="002D16B7" w:rsidRDefault="009E1089" w:rsidP="0080363F">
      <w:pPr>
        <w:pStyle w:val="BodyText2"/>
      </w:pPr>
      <w:r>
        <w:rPr>
          <w:snapToGrid w:val="0"/>
          <w:lang w:val="en-US"/>
        </w:rPr>
        <w:t>TARGIN</w:t>
      </w:r>
      <w:r w:rsidRPr="002D16B7">
        <w:rPr>
          <w:snapToGrid w:val="0"/>
          <w:lang w:val="en-US"/>
        </w:rPr>
        <w:t xml:space="preserve"> </w:t>
      </w:r>
      <w:r w:rsidR="00326878">
        <w:rPr>
          <w:snapToGrid w:val="0"/>
          <w:lang w:val="en-US"/>
        </w:rPr>
        <w:t>modified release tablets</w:t>
      </w:r>
      <w:r w:rsidRPr="002D16B7">
        <w:rPr>
          <w:snapToGrid w:val="0"/>
          <w:lang w:val="en-US"/>
        </w:rPr>
        <w:t xml:space="preserve"> are contraindicated during lactation.  Oxycodone passes into breast </w:t>
      </w:r>
      <w:r w:rsidRPr="002D16B7">
        <w:t xml:space="preserve">milk.  A milk:plasma ratio of </w:t>
      </w:r>
      <w:r w:rsidRPr="00402A17">
        <w:t>3.4:1</w:t>
      </w:r>
      <w:r w:rsidRPr="002D16B7">
        <w:t xml:space="preserve"> was measured, and withdrawal symptoms can occur in breastfeeding infants when maternal administration of an opioid analgesic is stopped.  </w:t>
      </w:r>
    </w:p>
    <w:p w:rsidR="009E1089" w:rsidRPr="002D16B7" w:rsidRDefault="009E1089" w:rsidP="0080363F"/>
    <w:p w:rsidR="009E1089" w:rsidRPr="002D16B7" w:rsidRDefault="009E1089" w:rsidP="0080363F">
      <w:r w:rsidRPr="00F53F0E">
        <w:t xml:space="preserve">Oral administration of oxycodone to rats from early gestation to weaning did not affect postnatal development parameters at doses up to 6 mg/kg/day (about </w:t>
      </w:r>
      <w:r w:rsidR="00CF78BD" w:rsidRPr="005873CB">
        <w:rPr>
          <w:lang w:val="en-AU"/>
        </w:rPr>
        <w:t>one-third</w:t>
      </w:r>
      <w:r w:rsidR="00CF78BD" w:rsidRPr="00F53F0E">
        <w:t xml:space="preserve"> </w:t>
      </w:r>
      <w:r w:rsidRPr="00F53F0E">
        <w:t xml:space="preserve">the oxycodone dose at the maximal recommended clinical dose of </w:t>
      </w:r>
      <w:r>
        <w:t>TARGIN</w:t>
      </w:r>
      <w:r w:rsidRPr="00F53F0E">
        <w:t xml:space="preserve"> </w:t>
      </w:r>
      <w:r w:rsidR="00326878">
        <w:t>modified release tablets</w:t>
      </w:r>
      <w:r w:rsidRPr="00F53F0E">
        <w:t>, on a body surface area</w:t>
      </w:r>
      <w:r w:rsidRPr="002D16B7">
        <w:t xml:space="preserve"> basis).  Oral administration of naloxone to rats from prior to mating to weaning, or from late gestation to weaning, did not affect reproductive or developmental indices up to 800 mg/kg/day (about </w:t>
      </w:r>
      <w:r w:rsidR="004C2CE2">
        <w:t>9</w:t>
      </w:r>
      <w:r w:rsidR="004C2CE2" w:rsidRPr="002D16B7">
        <w:t>0</w:t>
      </w:r>
      <w:r w:rsidRPr="002D16B7">
        <w:t xml:space="preserve">-fold the naloxone </w:t>
      </w:r>
      <w:r w:rsidRPr="00F070C8">
        <w:t>dose at the maximal recommended clinical dose of</w:t>
      </w:r>
      <w:r>
        <w:t xml:space="preserve"> TARGIN</w:t>
      </w:r>
      <w:r w:rsidRPr="00F070C8">
        <w:t xml:space="preserve"> </w:t>
      </w:r>
      <w:r w:rsidR="00326878">
        <w:t>modified release tablets</w:t>
      </w:r>
      <w:r w:rsidRPr="00F070C8">
        <w:t>, on a body surface area basis).</w:t>
      </w:r>
    </w:p>
    <w:p w:rsidR="009E1089" w:rsidRPr="002D16B7" w:rsidRDefault="009E1089" w:rsidP="0080363F"/>
    <w:p w:rsidR="009E1089" w:rsidRPr="002D16B7" w:rsidRDefault="009E1089" w:rsidP="0080363F">
      <w:pPr>
        <w:pStyle w:val="BodyText2"/>
      </w:pPr>
      <w:r w:rsidRPr="002D16B7">
        <w:t>It is not known if naloxone also passes into</w:t>
      </w:r>
      <w:r w:rsidRPr="002D16B7">
        <w:rPr>
          <w:snapToGrid w:val="0"/>
          <w:lang w:val="en-US"/>
        </w:rPr>
        <w:t xml:space="preserve"> breast </w:t>
      </w:r>
      <w:r w:rsidRPr="002D16B7">
        <w:t xml:space="preserve">milk.  </w:t>
      </w:r>
      <w:r w:rsidRPr="00EC4DC3">
        <w:rPr>
          <w:snapToGrid w:val="0"/>
          <w:lang w:val="en-US"/>
        </w:rPr>
        <w:t>TARGIN</w:t>
      </w:r>
      <w:r w:rsidRPr="002D16B7">
        <w:rPr>
          <w:snapToGrid w:val="0"/>
          <w:lang w:val="en-US"/>
        </w:rPr>
        <w:t xml:space="preserve"> </w:t>
      </w:r>
      <w:r w:rsidR="00326878">
        <w:rPr>
          <w:snapToGrid w:val="0"/>
          <w:lang w:val="en-US"/>
        </w:rPr>
        <w:t>modified release tablets</w:t>
      </w:r>
      <w:r w:rsidRPr="002D16B7">
        <w:rPr>
          <w:snapToGrid w:val="0"/>
          <w:lang w:val="en-US"/>
        </w:rPr>
        <w:t xml:space="preserve"> should not be taken by breastfeeding mothers prior to the infant being weaned.</w:t>
      </w:r>
    </w:p>
    <w:p w:rsidR="009E1089" w:rsidRDefault="009E1089" w:rsidP="0080363F"/>
    <w:p w:rsidR="009E1089" w:rsidRPr="002D16B7" w:rsidRDefault="009E1089" w:rsidP="001B2851">
      <w:pPr>
        <w:pStyle w:val="Heading4"/>
      </w:pPr>
      <w:r>
        <w:t xml:space="preserve">Paediatric use </w:t>
      </w:r>
    </w:p>
    <w:p w:rsidR="009E1089" w:rsidRPr="002D16B7" w:rsidRDefault="009E1089" w:rsidP="001B2851">
      <w:pPr>
        <w:rPr>
          <w:spacing w:val="0"/>
        </w:rPr>
      </w:pPr>
      <w:r>
        <w:rPr>
          <w:snapToGrid w:val="0"/>
          <w:lang w:val="en-US"/>
        </w:rPr>
        <w:t>TARGIN</w:t>
      </w:r>
      <w:r w:rsidRPr="00F53F0E">
        <w:rPr>
          <w:snapToGrid w:val="0"/>
          <w:lang w:val="en-US"/>
        </w:rPr>
        <w:t xml:space="preserve"> </w:t>
      </w:r>
      <w:r w:rsidR="00326878">
        <w:rPr>
          <w:snapToGrid w:val="0"/>
          <w:lang w:val="en-US"/>
        </w:rPr>
        <w:t>modified release tablets</w:t>
      </w:r>
      <w:r w:rsidRPr="00F53F0E" w:rsidDel="000716CC">
        <w:rPr>
          <w:snapToGrid w:val="0"/>
          <w:lang w:val="en-US"/>
        </w:rPr>
        <w:t xml:space="preserve"> </w:t>
      </w:r>
      <w:r>
        <w:rPr>
          <w:snapToGrid w:val="0"/>
          <w:lang w:val="en-US"/>
        </w:rPr>
        <w:t xml:space="preserve">may be used </w:t>
      </w:r>
      <w:r w:rsidRPr="00F53F0E">
        <w:rPr>
          <w:snapToGrid w:val="0"/>
          <w:lang w:val="en-US"/>
        </w:rPr>
        <w:t xml:space="preserve">in children </w:t>
      </w:r>
      <w:r>
        <w:rPr>
          <w:snapToGrid w:val="0"/>
          <w:lang w:val="en-US"/>
        </w:rPr>
        <w:t>from</w:t>
      </w:r>
      <w:r w:rsidRPr="00F53F0E">
        <w:rPr>
          <w:snapToGrid w:val="0"/>
          <w:lang w:val="en-US"/>
        </w:rPr>
        <w:t xml:space="preserve"> 1</w:t>
      </w:r>
      <w:r>
        <w:rPr>
          <w:snapToGrid w:val="0"/>
          <w:lang w:val="en-US"/>
        </w:rPr>
        <w:t>2</w:t>
      </w:r>
      <w:r w:rsidRPr="00F53F0E">
        <w:rPr>
          <w:snapToGrid w:val="0"/>
          <w:lang w:val="en-US"/>
        </w:rPr>
        <w:t xml:space="preserve"> years</w:t>
      </w:r>
      <w:r>
        <w:rPr>
          <w:snapToGrid w:val="0"/>
          <w:lang w:val="en-US"/>
        </w:rPr>
        <w:t xml:space="preserve"> of age if clinically indicated, as both oxycodone and naloxone have been used in children.</w:t>
      </w:r>
    </w:p>
    <w:p w:rsidR="009E1089" w:rsidRPr="002D16B7" w:rsidRDefault="009E1089" w:rsidP="00EE6876"/>
    <w:p w:rsidR="00643501" w:rsidRPr="002D16B7" w:rsidRDefault="00643501" w:rsidP="001B2851">
      <w:pPr>
        <w:pStyle w:val="Heading4"/>
      </w:pPr>
      <w:r>
        <w:t>Use in r</w:t>
      </w:r>
      <w:r w:rsidRPr="002D16B7">
        <w:t>enal and hepatic impairment</w:t>
      </w:r>
    </w:p>
    <w:p w:rsidR="00643501" w:rsidRPr="002D16B7" w:rsidRDefault="00643501" w:rsidP="00EE6876">
      <w:r>
        <w:rPr>
          <w:snapToGrid w:val="0"/>
          <w:lang w:val="en-US"/>
        </w:rPr>
        <w:t>TARGIN</w:t>
      </w:r>
      <w:r w:rsidRPr="002D16B7">
        <w:rPr>
          <w:snapToGrid w:val="0"/>
          <w:lang w:val="en-US"/>
        </w:rPr>
        <w:t xml:space="preserve"> </w:t>
      </w:r>
      <w:r w:rsidR="00326878">
        <w:rPr>
          <w:snapToGrid w:val="0"/>
          <w:lang w:val="en-US"/>
        </w:rPr>
        <w:t>modified release tablets</w:t>
      </w:r>
      <w:r w:rsidRPr="002D16B7">
        <w:t xml:space="preserve"> should be used with caution in patients with mild hepatic impairment and patients with </w:t>
      </w:r>
      <w:r w:rsidRPr="00FE0D5B">
        <w:t>renal impairment</w:t>
      </w:r>
      <w:r w:rsidRPr="000600A9">
        <w:t xml:space="preserve"> </w:t>
      </w:r>
      <w:r w:rsidR="00145C0E" w:rsidRPr="00C1107E">
        <w:rPr>
          <w:snapToGrid w:val="0"/>
          <w:lang w:val="en-US"/>
        </w:rPr>
        <w:t xml:space="preserve">(CKD stages </w:t>
      </w:r>
      <w:r w:rsidR="000600A9" w:rsidRPr="00C1107E">
        <w:rPr>
          <w:snapToGrid w:val="0"/>
          <w:lang w:val="en-US"/>
        </w:rPr>
        <w:t>2 to 5</w:t>
      </w:r>
      <w:r w:rsidR="00145C0E" w:rsidRPr="00C1107E">
        <w:rPr>
          <w:snapToGrid w:val="0"/>
          <w:lang w:val="en-US"/>
        </w:rPr>
        <w:t>)</w:t>
      </w:r>
      <w:r w:rsidR="00145C0E" w:rsidRPr="00C1107E">
        <w:t xml:space="preserve"> </w:t>
      </w:r>
      <w:r w:rsidRPr="000600A9">
        <w:t xml:space="preserve">(refer </w:t>
      </w:r>
      <w:r w:rsidRPr="00C1107E">
        <w:t xml:space="preserve">to </w:t>
      </w:r>
      <w:r w:rsidRPr="001A6019">
        <w:t>Pharmacokinetics</w:t>
      </w:r>
      <w:r w:rsidRPr="00C1107E">
        <w:t xml:space="preserve">).  Whilst the administration of </w:t>
      </w:r>
      <w:r w:rsidRPr="00FE0D5B">
        <w:rPr>
          <w:snapToGrid w:val="0"/>
          <w:lang w:val="en-US"/>
        </w:rPr>
        <w:t xml:space="preserve">TARGIN </w:t>
      </w:r>
      <w:r w:rsidR="00326878" w:rsidRPr="00FE0D5B">
        <w:rPr>
          <w:snapToGrid w:val="0"/>
          <w:lang w:val="en-US"/>
        </w:rPr>
        <w:t>modified release tablets</w:t>
      </w:r>
      <w:r w:rsidRPr="00FE0D5B">
        <w:t xml:space="preserve"> to these patients does not result in significant levels of</w:t>
      </w:r>
      <w:r w:rsidRPr="00426EDE">
        <w:t xml:space="preserve"> oxycodone active metabolites, the plasma concentrations in this patient population may be increased compared with patients having </w:t>
      </w:r>
      <w:r w:rsidRPr="00B631F3">
        <w:t xml:space="preserve">normal renal or hepatic function.  Therefore, initiation of dosing in patients with mild hepatic impairment or patients with </w:t>
      </w:r>
      <w:r w:rsidRPr="00FE0D5B">
        <w:t xml:space="preserve">renal </w:t>
      </w:r>
      <w:r w:rsidR="00AC43B4" w:rsidRPr="00FE0D5B">
        <w:t>impairment</w:t>
      </w:r>
      <w:r w:rsidRPr="000600A9">
        <w:t xml:space="preserve"> </w:t>
      </w:r>
      <w:r w:rsidR="00145C0E" w:rsidRPr="00C1107E">
        <w:rPr>
          <w:snapToGrid w:val="0"/>
          <w:lang w:val="en-US"/>
        </w:rPr>
        <w:t xml:space="preserve">(CKD stages </w:t>
      </w:r>
      <w:r w:rsidR="000600A9" w:rsidRPr="00C1107E">
        <w:rPr>
          <w:snapToGrid w:val="0"/>
          <w:lang w:val="en-US"/>
        </w:rPr>
        <w:t>2 to 5</w:t>
      </w:r>
      <w:r w:rsidR="00145C0E" w:rsidRPr="00C1107E">
        <w:rPr>
          <w:snapToGrid w:val="0"/>
          <w:lang w:val="en-US"/>
        </w:rPr>
        <w:t>)</w:t>
      </w:r>
      <w:r w:rsidR="00145C0E" w:rsidRPr="00C1107E">
        <w:t xml:space="preserve"> </w:t>
      </w:r>
      <w:r w:rsidRPr="000600A9">
        <w:t>should be reduced to ⅓ to ½ of the usual dose with cautious</w:t>
      </w:r>
      <w:r w:rsidRPr="002D16B7">
        <w:t xml:space="preserve"> titration and careful medical monitoring.</w:t>
      </w:r>
    </w:p>
    <w:p w:rsidR="00643501" w:rsidRPr="002D16B7" w:rsidRDefault="00643501" w:rsidP="00EE6876"/>
    <w:p w:rsidR="00D4044A" w:rsidRDefault="00643501" w:rsidP="00EE6876">
      <w:pPr>
        <w:rPr>
          <w:snapToGrid w:val="0"/>
          <w:lang w:val="en-US"/>
        </w:rPr>
      </w:pPr>
      <w:r w:rsidRPr="002D16B7">
        <w:t xml:space="preserve">Because of the observed increase in naloxone plasma concentrations, and until the clinical relevance of this is established, </w:t>
      </w:r>
      <w:r>
        <w:rPr>
          <w:snapToGrid w:val="0"/>
          <w:lang w:val="en-US"/>
        </w:rPr>
        <w:t>TARGIN</w:t>
      </w:r>
      <w:r w:rsidRPr="002D16B7">
        <w:rPr>
          <w:snapToGrid w:val="0"/>
          <w:lang w:val="en-US"/>
        </w:rPr>
        <w:t xml:space="preserve"> </w:t>
      </w:r>
      <w:r w:rsidR="00326878">
        <w:rPr>
          <w:snapToGrid w:val="0"/>
          <w:lang w:val="en-US"/>
        </w:rPr>
        <w:t>modified release tablets</w:t>
      </w:r>
      <w:r w:rsidRPr="002D16B7">
        <w:rPr>
          <w:snapToGrid w:val="0"/>
          <w:lang w:val="en-US"/>
        </w:rPr>
        <w:t xml:space="preserve"> are contraindicated in patients with moderate to severe hepatic impairment.</w:t>
      </w:r>
      <w:r w:rsidR="00263225">
        <w:rPr>
          <w:snapToGrid w:val="0"/>
          <w:lang w:val="en-US"/>
        </w:rPr>
        <w:t xml:space="preserve"> </w:t>
      </w:r>
    </w:p>
    <w:p w:rsidR="003232CC" w:rsidRDefault="003232CC" w:rsidP="00EE6876">
      <w:pPr>
        <w:rPr>
          <w:snapToGrid w:val="0"/>
          <w:lang w:val="en-US"/>
        </w:rPr>
      </w:pPr>
    </w:p>
    <w:p w:rsidR="003232CC" w:rsidRPr="003232CC" w:rsidRDefault="003232CC" w:rsidP="003232CC">
      <w:pPr>
        <w:rPr>
          <w:snapToGrid w:val="0"/>
        </w:rPr>
      </w:pPr>
      <w:r w:rsidRPr="003232CC">
        <w:rPr>
          <w:snapToGrid w:val="0"/>
          <w:lang w:val="en-US"/>
        </w:rPr>
        <w:t>As patients with severe renal impairment (CKD stages 4 and 5) may be at greater risk for opioid withdrawal-related adverse events, consideration should be given to alternative products without naloxone.</w:t>
      </w:r>
    </w:p>
    <w:p w:rsidR="00BA5757" w:rsidRDefault="00BA5757" w:rsidP="00955A10"/>
    <w:p w:rsidR="009E1089" w:rsidRPr="002D16B7" w:rsidRDefault="009E1089" w:rsidP="001B2851">
      <w:pPr>
        <w:pStyle w:val="Heading4"/>
      </w:pPr>
      <w:r w:rsidRPr="002D16B7">
        <w:t>Genotoxicity</w:t>
      </w:r>
    </w:p>
    <w:p w:rsidR="009E1089" w:rsidRPr="002D16B7" w:rsidRDefault="009E1089" w:rsidP="00EE6876">
      <w:r>
        <w:t xml:space="preserve">The results of </w:t>
      </w:r>
      <w:r w:rsidRPr="00EF0038">
        <w:rPr>
          <w:i/>
        </w:rPr>
        <w:t>in vitro</w:t>
      </w:r>
      <w:r>
        <w:t xml:space="preserve"> and </w:t>
      </w:r>
      <w:r w:rsidRPr="00EF0038">
        <w:rPr>
          <w:i/>
        </w:rPr>
        <w:t>in vivo</w:t>
      </w:r>
      <w:r>
        <w:t xml:space="preserve"> studies indicate that the genotoxic risk of oxycodone to humans is minimal or absent at the systemic oxycodone concentrations that are achieved therapeutically.  </w:t>
      </w:r>
      <w:r w:rsidRPr="000656A3">
        <w:t xml:space="preserve">Oxycodone showed mutagenic activity in a mouse lymphoma assay, but was inactive in bacterial gene mutation assays.  It also induced chromosomal aberrations in human lymphocytes </w:t>
      </w:r>
      <w:r w:rsidRPr="000656A3">
        <w:rPr>
          <w:i/>
        </w:rPr>
        <w:t>in vitro,</w:t>
      </w:r>
      <w:r w:rsidRPr="000656A3">
        <w:t xml:space="preserve"> but not in immature erythrocytes </w:t>
      </w:r>
      <w:r w:rsidRPr="000656A3">
        <w:rPr>
          <w:i/>
        </w:rPr>
        <w:t>in vivo</w:t>
      </w:r>
      <w:r>
        <w:t xml:space="preserve"> in mice</w:t>
      </w:r>
      <w:r w:rsidRPr="000656A3">
        <w:t xml:space="preserve">.  Similar to oxycodone, naloxone induced gene mutations and chromosomal aberrations in mouse lymphoma cell lines and human lymphocytes </w:t>
      </w:r>
      <w:r w:rsidRPr="000656A3">
        <w:rPr>
          <w:i/>
        </w:rPr>
        <w:t>in vitro</w:t>
      </w:r>
      <w:r w:rsidRPr="000656A3">
        <w:t xml:space="preserve">, respectively, but did not induce chromosomal aberrations in immature erythrocytes under </w:t>
      </w:r>
      <w:r w:rsidRPr="000656A3">
        <w:rPr>
          <w:i/>
        </w:rPr>
        <w:t>in vivo</w:t>
      </w:r>
      <w:r w:rsidRPr="000656A3">
        <w:t xml:space="preserve"> conditions.  </w:t>
      </w:r>
    </w:p>
    <w:p w:rsidR="009E1089" w:rsidRDefault="009E1089" w:rsidP="00EE6876"/>
    <w:p w:rsidR="00B04764" w:rsidRDefault="00B04764" w:rsidP="00EE6876"/>
    <w:p w:rsidR="00B04764" w:rsidRPr="002D16B7" w:rsidRDefault="00B04764" w:rsidP="00EE6876"/>
    <w:p w:rsidR="009E1089" w:rsidRPr="002D16B7" w:rsidRDefault="009E1089" w:rsidP="001B2851">
      <w:pPr>
        <w:pStyle w:val="Heading4"/>
      </w:pPr>
      <w:r w:rsidRPr="002D16B7">
        <w:t>Carcinogenicity</w:t>
      </w:r>
    </w:p>
    <w:p w:rsidR="009E1089" w:rsidRPr="002D16B7" w:rsidRDefault="009E1089" w:rsidP="00EE6876">
      <w:r w:rsidRPr="002D16B7">
        <w:t xml:space="preserve">Long-term studies in animals to evaluate the carcinogenic potential of oxycodone/naloxone in combination and oxycodone as a single entity have not been conducted.  Naloxone was not carcinogenic in a 24-month dietary study in rats at doses up to 100 mg/kg/day, which is about </w:t>
      </w:r>
      <w:r w:rsidR="004C2CE2">
        <w:t>11</w:t>
      </w:r>
      <w:r w:rsidRPr="002D16B7">
        <w:t xml:space="preserve">-fold the naloxone dose at the maximal recommended clinical dose of </w:t>
      </w:r>
      <w:r>
        <w:t>TARGIN</w:t>
      </w:r>
      <w:r w:rsidRPr="002D16B7">
        <w:t xml:space="preserve"> </w:t>
      </w:r>
      <w:r w:rsidR="00326878">
        <w:t>modified release tablets</w:t>
      </w:r>
      <w:r w:rsidRPr="002D16B7">
        <w:t xml:space="preserve">, on a body surface area basis.  </w:t>
      </w:r>
    </w:p>
    <w:p w:rsidR="00BA5757" w:rsidRPr="002D16B7" w:rsidRDefault="00BA5757" w:rsidP="00EE6876"/>
    <w:p w:rsidR="00BA5757" w:rsidRPr="002D16B7" w:rsidRDefault="00BA5757" w:rsidP="001B2851">
      <w:pPr>
        <w:pStyle w:val="Heading4"/>
      </w:pPr>
      <w:r w:rsidRPr="002D16B7">
        <w:t>Driving and operating dangerous machinery</w:t>
      </w:r>
    </w:p>
    <w:p w:rsidR="00BA5757" w:rsidRPr="002D16B7" w:rsidRDefault="00BA5757" w:rsidP="00221541">
      <w:r w:rsidRPr="00EC4DC3">
        <w:rPr>
          <w:snapToGrid w:val="0"/>
          <w:lang w:val="en-US"/>
        </w:rPr>
        <w:t>TARGIN</w:t>
      </w:r>
      <w:r w:rsidRPr="002D16B7">
        <w:rPr>
          <w:snapToGrid w:val="0"/>
          <w:lang w:val="en-US"/>
        </w:rPr>
        <w:t xml:space="preserve"> </w:t>
      </w:r>
      <w:r w:rsidR="00326878">
        <w:rPr>
          <w:snapToGrid w:val="0"/>
          <w:lang w:val="en-US"/>
        </w:rPr>
        <w:t>modified release tablets</w:t>
      </w:r>
      <w:r w:rsidRPr="002D16B7">
        <w:rPr>
          <w:snapToGrid w:val="0"/>
          <w:lang w:val="en-US"/>
        </w:rPr>
        <w:t xml:space="preserve"> </w:t>
      </w:r>
      <w:r w:rsidRPr="002D16B7">
        <w:t xml:space="preserve">may impair the ability to drive and operate machinery, particularly at the commencement of treatment, after dosage increase or opioid rotation, </w:t>
      </w:r>
      <w:r w:rsidRPr="00F53F0E">
        <w:t xml:space="preserve">and </w:t>
      </w:r>
      <w:r w:rsidRPr="00EC4DC3">
        <w:t xml:space="preserve">if </w:t>
      </w:r>
      <w:r w:rsidRPr="00A477D3">
        <w:rPr>
          <w:snapToGrid w:val="0"/>
          <w:lang w:val="en-US"/>
        </w:rPr>
        <w:t>TARGIN</w:t>
      </w:r>
      <w:r w:rsidRPr="00F53F0E">
        <w:rPr>
          <w:snapToGrid w:val="0"/>
          <w:lang w:val="en-US"/>
        </w:rPr>
        <w:t xml:space="preserve"> </w:t>
      </w:r>
      <w:r w:rsidR="00326878">
        <w:rPr>
          <w:snapToGrid w:val="0"/>
          <w:lang w:val="en-US"/>
        </w:rPr>
        <w:t>modified release tablets</w:t>
      </w:r>
      <w:r w:rsidRPr="00F53F0E">
        <w:rPr>
          <w:snapToGrid w:val="0"/>
          <w:lang w:val="en-US"/>
        </w:rPr>
        <w:t xml:space="preserve"> are combined with alcohol or other CNS depressants</w:t>
      </w:r>
      <w:r w:rsidRPr="00F53F0E">
        <w:t>.  The degree o</w:t>
      </w:r>
      <w:r w:rsidRPr="002D16B7">
        <w:t>f driving impairment can depend upon the dosage and individual susceptibility, and some patients stabilised on a specific dosage may not be affected.  All patients should consult with their physician and should not drive or operate machinery if their ability is impaired.</w:t>
      </w:r>
    </w:p>
    <w:p w:rsidR="00BA5757" w:rsidRDefault="00BA5757" w:rsidP="00F602D2"/>
    <w:p w:rsidR="00221541" w:rsidRPr="00221541" w:rsidRDefault="00221541" w:rsidP="00221541">
      <w:pPr>
        <w:rPr>
          <w:bCs/>
          <w:iCs/>
        </w:rPr>
      </w:pPr>
      <w:r w:rsidRPr="00221541">
        <w:rPr>
          <w:bCs/>
          <w:iCs/>
        </w:rPr>
        <w:t xml:space="preserve">Patients who have experienced somnolence and/or an episode of sudden sleep onset must not drive or operate machinery. </w:t>
      </w:r>
      <w:r>
        <w:rPr>
          <w:bCs/>
          <w:iCs/>
        </w:rPr>
        <w:t>Additionally</w:t>
      </w:r>
      <w:r w:rsidRPr="00221541">
        <w:rPr>
          <w:bCs/>
          <w:iCs/>
        </w:rPr>
        <w:t xml:space="preserve"> a </w:t>
      </w:r>
      <w:r>
        <w:rPr>
          <w:bCs/>
          <w:iCs/>
        </w:rPr>
        <w:t xml:space="preserve">dose </w:t>
      </w:r>
      <w:r w:rsidRPr="00221541">
        <w:rPr>
          <w:bCs/>
          <w:iCs/>
        </w:rPr>
        <w:t>reduction or termination of therapy may be considered. Because of possible addi</w:t>
      </w:r>
      <w:r>
        <w:rPr>
          <w:bCs/>
          <w:iCs/>
        </w:rPr>
        <w:t>c</w:t>
      </w:r>
      <w:r w:rsidRPr="00221541">
        <w:rPr>
          <w:bCs/>
          <w:iCs/>
        </w:rPr>
        <w:t xml:space="preserve">tive effects, caution should be advised when patients are taking other sedating medicinal products in combination with </w:t>
      </w:r>
      <w:r w:rsidR="00F602D2" w:rsidRPr="00F602D2">
        <w:rPr>
          <w:bCs/>
          <w:iCs/>
          <w:lang w:val="en-US"/>
        </w:rPr>
        <w:t>TARGIN</w:t>
      </w:r>
      <w:r w:rsidR="00F602D2" w:rsidRPr="00F602D2">
        <w:rPr>
          <w:bCs/>
          <w:iCs/>
        </w:rPr>
        <w:t xml:space="preserve"> </w:t>
      </w:r>
      <w:r w:rsidRPr="00221541">
        <w:rPr>
          <w:bCs/>
          <w:iCs/>
        </w:rPr>
        <w:t xml:space="preserve">(see section </w:t>
      </w:r>
      <w:r w:rsidR="00F602D2" w:rsidRPr="001B2851">
        <w:rPr>
          <w:bCs/>
          <w:iCs/>
        </w:rPr>
        <w:t xml:space="preserve">Interaction </w:t>
      </w:r>
      <w:r w:rsidR="00626FD2" w:rsidRPr="001B2851">
        <w:rPr>
          <w:bCs/>
          <w:iCs/>
        </w:rPr>
        <w:t>W</w:t>
      </w:r>
      <w:r w:rsidR="00F602D2" w:rsidRPr="001B2851">
        <w:rPr>
          <w:bCs/>
          <w:iCs/>
        </w:rPr>
        <w:t xml:space="preserve">ith </w:t>
      </w:r>
      <w:r w:rsidR="00626FD2" w:rsidRPr="001B2851">
        <w:rPr>
          <w:bCs/>
          <w:iCs/>
        </w:rPr>
        <w:t>O</w:t>
      </w:r>
      <w:r w:rsidR="00F602D2" w:rsidRPr="001B2851">
        <w:rPr>
          <w:bCs/>
          <w:iCs/>
        </w:rPr>
        <w:t xml:space="preserve">ther </w:t>
      </w:r>
      <w:r w:rsidR="00626FD2" w:rsidRPr="00F602D2">
        <w:rPr>
          <w:bCs/>
          <w:iCs/>
        </w:rPr>
        <w:t>M</w:t>
      </w:r>
      <w:r w:rsidR="00373C4B" w:rsidRPr="00F602D2">
        <w:rPr>
          <w:bCs/>
          <w:iCs/>
        </w:rPr>
        <w:t>edicin</w:t>
      </w:r>
      <w:r w:rsidR="00373C4B">
        <w:rPr>
          <w:bCs/>
          <w:iCs/>
        </w:rPr>
        <w:t>e</w:t>
      </w:r>
      <w:r w:rsidR="00F602D2" w:rsidRPr="00221541">
        <w:rPr>
          <w:bCs/>
          <w:iCs/>
        </w:rPr>
        <w:t>)</w:t>
      </w:r>
      <w:r w:rsidRPr="00221541">
        <w:rPr>
          <w:bCs/>
          <w:iCs/>
        </w:rPr>
        <w:t>.</w:t>
      </w:r>
    </w:p>
    <w:p w:rsidR="00096EB0" w:rsidRPr="002D16B7" w:rsidRDefault="00096EB0" w:rsidP="00221541"/>
    <w:p w:rsidR="00BA5757" w:rsidRPr="002D16B7" w:rsidRDefault="00B7624F" w:rsidP="001B2851">
      <w:pPr>
        <w:pStyle w:val="Heading2"/>
      </w:pPr>
      <w:r>
        <w:t>INTERACTION</w:t>
      </w:r>
      <w:r w:rsidR="00FA22B8">
        <w:t>S</w:t>
      </w:r>
      <w:r>
        <w:t xml:space="preserve"> WITH OTHER MEDICINES</w:t>
      </w:r>
    </w:p>
    <w:p w:rsidR="00966185" w:rsidRPr="002D16B7" w:rsidRDefault="00966185" w:rsidP="001B2851">
      <w:pPr>
        <w:pStyle w:val="Heading4"/>
      </w:pPr>
      <w:r w:rsidRPr="002D16B7">
        <w:t>Alcohol</w:t>
      </w:r>
    </w:p>
    <w:p w:rsidR="00966185" w:rsidRPr="002D16B7" w:rsidRDefault="00966185" w:rsidP="00EE6876">
      <w:r w:rsidRPr="002D16B7">
        <w:t xml:space="preserve">Dissolution studies with </w:t>
      </w:r>
      <w:r w:rsidRPr="00BA2018">
        <w:t>TARGIN</w:t>
      </w:r>
      <w:r w:rsidRPr="002D16B7">
        <w:t xml:space="preserve"> </w:t>
      </w:r>
      <w:r w:rsidR="00326878">
        <w:t>modified release tablets</w:t>
      </w:r>
      <w:r w:rsidRPr="002D16B7">
        <w:t xml:space="preserve"> were conducted </w:t>
      </w:r>
      <w:r w:rsidR="003D77A8">
        <w:t xml:space="preserve">in </w:t>
      </w:r>
      <w:r w:rsidRPr="002D16B7">
        <w:t xml:space="preserve">Standard Gastric Fluid sine pepsin (SGFsp) dissolution media, modified with ethanol at concentrations up to 40%v/v, representative of the most extreme conditions likely to be encountered </w:t>
      </w:r>
      <w:r w:rsidRPr="002D16B7">
        <w:rPr>
          <w:i/>
        </w:rPr>
        <w:t>in vivo</w:t>
      </w:r>
      <w:r w:rsidRPr="002D16B7">
        <w:t>.  The prolonged</w:t>
      </w:r>
      <w:r w:rsidR="00E51B99">
        <w:t xml:space="preserve"> </w:t>
      </w:r>
      <w:r w:rsidRPr="002D16B7">
        <w:t xml:space="preserve">release characteristics of </w:t>
      </w:r>
      <w:r w:rsidRPr="00BA2018">
        <w:t>TARGIN</w:t>
      </w:r>
      <w:r w:rsidRPr="002D16B7">
        <w:t xml:space="preserve"> </w:t>
      </w:r>
      <w:r w:rsidR="00326878">
        <w:t>modified release tablets</w:t>
      </w:r>
      <w:r w:rsidRPr="002D16B7">
        <w:t xml:space="preserve"> were maintained under these test conditions, and no breakdown of the controlled release mechanism of the formulation was observed.</w:t>
      </w:r>
    </w:p>
    <w:p w:rsidR="00C459CC" w:rsidRDefault="00C459CC" w:rsidP="00EE6876"/>
    <w:p w:rsidR="00BA5757" w:rsidRPr="002D16B7" w:rsidRDefault="00BA5757" w:rsidP="001B2851">
      <w:pPr>
        <w:pStyle w:val="Heading4"/>
      </w:pPr>
      <w:r w:rsidRPr="002D16B7">
        <w:t>Anticholinergic agents</w:t>
      </w:r>
    </w:p>
    <w:p w:rsidR="00BA5757" w:rsidRPr="002D16B7" w:rsidRDefault="00BA5757" w:rsidP="00387BE2">
      <w:r w:rsidRPr="002D16B7">
        <w:lastRenderedPageBreak/>
        <w:t xml:space="preserve">Concurrent use </w:t>
      </w:r>
      <w:r w:rsidR="00387BE2">
        <w:t xml:space="preserve">of </w:t>
      </w:r>
      <w:r w:rsidRPr="002D16B7">
        <w:t xml:space="preserve">oxycodone </w:t>
      </w:r>
      <w:r w:rsidR="00387BE2">
        <w:t xml:space="preserve">with anticholinergics or medications with anticholinergic activity (e.g. tricyclic antidepressants, antihistamines, antipsychotics, muscle relaxants, anti-Parkinson drugs) </w:t>
      </w:r>
      <w:r w:rsidRPr="002D16B7">
        <w:t xml:space="preserve">may result in </w:t>
      </w:r>
      <w:r w:rsidR="00387BE2" w:rsidRPr="00387BE2">
        <w:t xml:space="preserve">increased anticholinergic effects, e.g. </w:t>
      </w:r>
      <w:r w:rsidRPr="002D16B7">
        <w:t xml:space="preserve">an increased risk of severe constipation and/or urinary retention.  The presence of naloxone in </w:t>
      </w:r>
      <w:r w:rsidRPr="00BA2018">
        <w:rPr>
          <w:snapToGrid w:val="0"/>
          <w:lang w:val="en-US"/>
        </w:rPr>
        <w:t>TARGIN</w:t>
      </w:r>
      <w:r w:rsidRPr="002D16B7">
        <w:rPr>
          <w:snapToGrid w:val="0"/>
          <w:lang w:val="en-US"/>
        </w:rPr>
        <w:t xml:space="preserve"> </w:t>
      </w:r>
      <w:r w:rsidR="00326878">
        <w:rPr>
          <w:snapToGrid w:val="0"/>
          <w:lang w:val="en-US"/>
        </w:rPr>
        <w:t>modified release tablets</w:t>
      </w:r>
      <w:r w:rsidRPr="002D16B7">
        <w:t>, however, may serve to reverse the additive constipative effect, at least in part.</w:t>
      </w:r>
    </w:p>
    <w:p w:rsidR="00BA5757" w:rsidRPr="002D16B7" w:rsidRDefault="00BA5757" w:rsidP="00387BE2"/>
    <w:p w:rsidR="00BA5757" w:rsidRPr="002D16B7" w:rsidRDefault="00BA5757" w:rsidP="001B2851">
      <w:pPr>
        <w:pStyle w:val="Heading4"/>
      </w:pPr>
      <w:r w:rsidRPr="002D16B7">
        <w:t>Antihypertensive agents</w:t>
      </w:r>
    </w:p>
    <w:p w:rsidR="00BA5757" w:rsidRPr="002D16B7" w:rsidRDefault="00BA5757" w:rsidP="00EE6876">
      <w:r w:rsidRPr="002D16B7">
        <w:t>Hypotensive effects of these medications may be potentiated when used concurrently with oxycodone, leading to increased risk of orthostatic hypotension.</w:t>
      </w:r>
    </w:p>
    <w:p w:rsidR="00BA5757" w:rsidRPr="002D16B7" w:rsidRDefault="00BA5757" w:rsidP="00EE6876"/>
    <w:p w:rsidR="00BA5757" w:rsidRPr="002D16B7" w:rsidRDefault="00BA5757" w:rsidP="001B2851">
      <w:pPr>
        <w:pStyle w:val="Heading4"/>
      </w:pPr>
      <w:r w:rsidRPr="002D16B7">
        <w:t>CNS depressants (including antidepressants, sedatives, hypnotics, general anaesthetics, phenothiazines, other tranquillisers, alcohol, other opioids, anti</w:t>
      </w:r>
      <w:r>
        <w:t>-</w:t>
      </w:r>
      <w:r w:rsidRPr="002D16B7">
        <w:t>histamines, anti</w:t>
      </w:r>
      <w:r>
        <w:t>-</w:t>
      </w:r>
      <w:r w:rsidRPr="002D16B7">
        <w:t>emetics and neuroleptic drugs, etc</w:t>
      </w:r>
      <w:r w:rsidR="002F3BD3">
        <w:t>.</w:t>
      </w:r>
      <w:r w:rsidRPr="002D16B7">
        <w:t>)</w:t>
      </w:r>
    </w:p>
    <w:p w:rsidR="00FF0D9A" w:rsidRPr="002D16B7" w:rsidRDefault="00BA5757" w:rsidP="00DC36E6">
      <w:r w:rsidRPr="002D16B7">
        <w:t>Concurrent use with oxycodone may enhance the CNS-depressant effect resulting in increased respiratory depression, hypotension, profound sedation or coma.  Caution is recommended and the dosage of one or both agents should be reduced.</w:t>
      </w:r>
      <w:r>
        <w:t xml:space="preserve">  Intake of alcoholic beverages while being treated with oxycodone should be avoided because this may lead to more frequent undesirable effects such as somnolence and respiratory depression.  Oxycodone hydrochloride containing products should be avoided in patients </w:t>
      </w:r>
      <w:r w:rsidR="001E5448">
        <w:t>with a history of or present</w:t>
      </w:r>
      <w:r>
        <w:t xml:space="preserve"> alcohol, drug or medicines abuse.</w:t>
      </w:r>
      <w:r w:rsidR="00DC36E6" w:rsidRPr="00DC36E6">
        <w:rPr>
          <w:bCs/>
          <w:iCs/>
          <w:spacing w:val="0"/>
          <w:sz w:val="22"/>
          <w:szCs w:val="22"/>
        </w:rPr>
        <w:t xml:space="preserve"> </w:t>
      </w:r>
    </w:p>
    <w:p w:rsidR="00DC36E6" w:rsidRPr="002D16B7" w:rsidRDefault="00DC36E6" w:rsidP="00DC36E6"/>
    <w:p w:rsidR="00BA5757" w:rsidRPr="002D16B7" w:rsidRDefault="00BA5757" w:rsidP="001B2851">
      <w:pPr>
        <w:pStyle w:val="Heading4"/>
      </w:pPr>
      <w:r w:rsidRPr="002D16B7">
        <w:t>Coumarin derivatives</w:t>
      </w:r>
    </w:p>
    <w:p w:rsidR="00BA5757" w:rsidRPr="002D16B7" w:rsidRDefault="00BA5757" w:rsidP="00EE6876">
      <w:r w:rsidRPr="002D16B7">
        <w:t xml:space="preserve">Opiate agonists have been reported to potentiate the anticoagulant activity of coumarin derivatives.  Clinically relevant changes in International Normalised Ratio (INR or Quick-value) in both directions were observed when oxycodone and coumarin anticoagulants were co-administered. </w:t>
      </w:r>
    </w:p>
    <w:p w:rsidR="00BA5757" w:rsidRPr="002D16B7" w:rsidRDefault="00BA5757" w:rsidP="00EE6876"/>
    <w:p w:rsidR="00966185" w:rsidRPr="002D16B7" w:rsidRDefault="00966185" w:rsidP="001B2851">
      <w:pPr>
        <w:pStyle w:val="Heading4"/>
      </w:pPr>
      <w:r w:rsidRPr="002D16B7">
        <w:t xml:space="preserve">CYP2D6 </w:t>
      </w:r>
      <w:r w:rsidR="001E5448">
        <w:t>and</w:t>
      </w:r>
      <w:r w:rsidR="001E5448" w:rsidRPr="002D16B7">
        <w:t xml:space="preserve"> </w:t>
      </w:r>
      <w:r w:rsidRPr="002D16B7">
        <w:t xml:space="preserve">CYP3A4 </w:t>
      </w:r>
      <w:r w:rsidRPr="00F070C8">
        <w:t>inhibitors and inducers</w:t>
      </w:r>
    </w:p>
    <w:p w:rsidR="009E2AF4" w:rsidRDefault="00966185" w:rsidP="00EE6876">
      <w:r>
        <w:t>Oxycodone is metaboli</w:t>
      </w:r>
      <w:r w:rsidR="00C459CC">
        <w:t>s</w:t>
      </w:r>
      <w:r>
        <w:t>ed in part via the CYP2D6 and CYP3A4 pathways.  The activities of these metabolic pathways may be inhibited or induced by various co-administered drugs</w:t>
      </w:r>
      <w:r w:rsidR="009E2AF4">
        <w:t xml:space="preserve"> or dietary elements</w:t>
      </w:r>
      <w:r>
        <w:t xml:space="preserve">.  </w:t>
      </w:r>
      <w:r w:rsidR="001E5448">
        <w:t xml:space="preserve">TARGIN </w:t>
      </w:r>
      <w:r>
        <w:t xml:space="preserve">doses may need to be adjusted accordingly.  </w:t>
      </w:r>
    </w:p>
    <w:p w:rsidR="009E2AF4" w:rsidRDefault="009E2AF4" w:rsidP="00EE6876"/>
    <w:p w:rsidR="009E2AF4" w:rsidRPr="009E2AF4" w:rsidRDefault="009E2AF4" w:rsidP="00EE6876">
      <w:r>
        <w:t xml:space="preserve">Drugs that inhibit CYP2D6 activity, such as paroxetine and quinidine, may cause decreased clearance of oxycodone which could lead to an increase in oxycodone plasma concentrations.   </w:t>
      </w:r>
      <w:r w:rsidR="00966185" w:rsidRPr="002D16B7">
        <w:t xml:space="preserve">Concurrent administration of quinidine does not alter the pharmacodynamic effects of oxycodone.  </w:t>
      </w:r>
    </w:p>
    <w:p w:rsidR="009E2AF4" w:rsidRDefault="009E2AF4" w:rsidP="00EE6876"/>
    <w:p w:rsidR="009E2AF4" w:rsidRDefault="009E2AF4" w:rsidP="00EE6876">
      <w:r>
        <w:t>CYP3A4 inhibitors, such as macrolide antibiotics (e.g. clarithromycin</w:t>
      </w:r>
      <w:r w:rsidR="00012541">
        <w:t>)</w:t>
      </w:r>
      <w:r>
        <w:t>, azole-antifungal agents (e.g. ketoconazole), protease inhibitors (e.g. ritonavir), and grapefruit juice may cause decreased clearance of oxycodone which could lead to an increase in oxycodone plasma concentrations.</w:t>
      </w:r>
    </w:p>
    <w:p w:rsidR="009E2AF4" w:rsidRDefault="009E2AF4" w:rsidP="00EE6876"/>
    <w:p w:rsidR="009E2AF4" w:rsidRDefault="009E2AF4" w:rsidP="00EE6876">
      <w:r>
        <w:t>CYP3A4 inducers, such as rifampin, carbamazepine, phenytoin and St. John’s wort, may induce the metabolism of oxycodone and cause increased clearance of the drug, resulting in a decrease in oxycodone plasma concentrations.</w:t>
      </w:r>
    </w:p>
    <w:p w:rsidR="00DC082B" w:rsidRDefault="00DC082B" w:rsidP="00EE6876"/>
    <w:p w:rsidR="00966185" w:rsidRPr="002D16B7" w:rsidRDefault="00966185" w:rsidP="00EE6876">
      <w:r>
        <w:rPr>
          <w:spacing w:val="-3"/>
        </w:rPr>
        <w:t xml:space="preserve">Oxycodone </w:t>
      </w:r>
      <w:r w:rsidRPr="002D16B7">
        <w:rPr>
          <w:spacing w:val="-3"/>
        </w:rPr>
        <w:t>metaboli</w:t>
      </w:r>
      <w:r>
        <w:rPr>
          <w:spacing w:val="-3"/>
        </w:rPr>
        <w:t>sm</w:t>
      </w:r>
      <w:r w:rsidRPr="002D16B7">
        <w:t xml:space="preserve"> may be blocked by a variety of drugs (e.g. cimetidine, certain cardiovascular drugs and antidepressants), although such blockade has not yet been shown to be of clinical significance with </w:t>
      </w:r>
      <w:r w:rsidRPr="00BA2018">
        <w:rPr>
          <w:lang w:val="en-US"/>
        </w:rPr>
        <w:t>TARGIN</w:t>
      </w:r>
      <w:r w:rsidRPr="002D16B7">
        <w:rPr>
          <w:lang w:val="en-US"/>
        </w:rPr>
        <w:t xml:space="preserve"> </w:t>
      </w:r>
      <w:r w:rsidR="00326878">
        <w:rPr>
          <w:lang w:val="en-US"/>
        </w:rPr>
        <w:t>modified release tablets</w:t>
      </w:r>
      <w:r w:rsidRPr="002D16B7">
        <w:t>.</w:t>
      </w:r>
    </w:p>
    <w:p w:rsidR="00966185" w:rsidRPr="002D16B7" w:rsidRDefault="00966185" w:rsidP="00EE6876"/>
    <w:p w:rsidR="00A012F2" w:rsidRDefault="00966185" w:rsidP="00546C87">
      <w:r w:rsidRPr="002D16B7">
        <w:rPr>
          <w:i/>
        </w:rPr>
        <w:lastRenderedPageBreak/>
        <w:t xml:space="preserve">In vitro </w:t>
      </w:r>
      <w:r w:rsidRPr="002D16B7">
        <w:t xml:space="preserve">metabolic </w:t>
      </w:r>
      <w:r>
        <w:t>studies</w:t>
      </w:r>
      <w:r w:rsidRPr="002D16B7">
        <w:t xml:space="preserve"> indicate that no clinically relevant interactions are to be expected between oxycodone and naloxone.  At therapeutic concentrations, </w:t>
      </w:r>
      <w:r w:rsidRPr="00BA2018">
        <w:t>TARGIN</w:t>
      </w:r>
      <w:r w:rsidRPr="002D16B7">
        <w:t xml:space="preserve"> </w:t>
      </w:r>
      <w:r w:rsidR="00326878">
        <w:t>modified release tablets</w:t>
      </w:r>
      <w:r w:rsidRPr="002D16B7">
        <w:t xml:space="preserve"> are not expected to cause clinically relevant interactions with other concomitantly administered drugs metabolised over the CYP isomers, CYP1A2, CYP2A6, CYP2C9/19, CYP2D6, CYP2E1 and CYP3A4.  In addition, the likelihood of clinically relevant interactions between paracetamol, acetylsalicylic acid or naltrexone and the combination of oxycodone and naloxone in therapeutic concentrations is minimal.</w:t>
      </w:r>
      <w:r w:rsidR="00D9181F">
        <w:t xml:space="preserve"> </w:t>
      </w:r>
    </w:p>
    <w:p w:rsidR="00546C87" w:rsidRDefault="00D9181F" w:rsidP="00546C87">
      <w:pPr>
        <w:rPr>
          <w:lang w:val="en-AU"/>
        </w:rPr>
      </w:pPr>
      <w:r w:rsidRPr="00D9181F">
        <w:rPr>
          <w:i/>
          <w:iCs/>
          <w:lang w:val="en-AU"/>
        </w:rPr>
        <w:t xml:space="preserve">In vitro </w:t>
      </w:r>
      <w:r w:rsidRPr="00D9181F">
        <w:rPr>
          <w:lang w:val="en-AU"/>
        </w:rPr>
        <w:t>data also</w:t>
      </w:r>
      <w:r>
        <w:rPr>
          <w:lang w:val="en-AU"/>
        </w:rPr>
        <w:t xml:space="preserve"> </w:t>
      </w:r>
      <w:r w:rsidRPr="00D9181F">
        <w:rPr>
          <w:lang w:val="en-AU"/>
        </w:rPr>
        <w:t>suggest that the dopamine agonists, ropinirole, (S)</w:t>
      </w:r>
      <w:r w:rsidR="00437579">
        <w:rPr>
          <w:lang w:val="en-AU"/>
        </w:rPr>
        <w:t>-</w:t>
      </w:r>
      <w:r w:rsidRPr="00D9181F">
        <w:rPr>
          <w:lang w:val="en-AU"/>
        </w:rPr>
        <w:t>pramipexol</w:t>
      </w:r>
      <w:r w:rsidR="00437579">
        <w:rPr>
          <w:lang w:val="en-AU"/>
        </w:rPr>
        <w:t>e</w:t>
      </w:r>
      <w:r w:rsidRPr="00D9181F">
        <w:rPr>
          <w:lang w:val="en-AU"/>
        </w:rPr>
        <w:t xml:space="preserve"> and levodopa ha</w:t>
      </w:r>
      <w:r w:rsidR="0091406B">
        <w:rPr>
          <w:lang w:val="en-AU"/>
        </w:rPr>
        <w:t>ve</w:t>
      </w:r>
      <w:r w:rsidRPr="00D9181F">
        <w:rPr>
          <w:lang w:val="en-AU"/>
        </w:rPr>
        <w:t xml:space="preserve"> little or no effect on</w:t>
      </w:r>
      <w:r>
        <w:rPr>
          <w:lang w:val="en-AU"/>
        </w:rPr>
        <w:t xml:space="preserve"> </w:t>
      </w:r>
      <w:r w:rsidRPr="00D9181F">
        <w:rPr>
          <w:lang w:val="en-AU"/>
        </w:rPr>
        <w:t>either oxycodone or naloxone major metabolic pathways</w:t>
      </w:r>
      <w:r w:rsidR="00A012F2">
        <w:rPr>
          <w:lang w:val="en-AU"/>
        </w:rPr>
        <w:t>.</w:t>
      </w:r>
      <w:r w:rsidRPr="00D9181F">
        <w:rPr>
          <w:lang w:val="en-AU"/>
        </w:rPr>
        <w:t xml:space="preserve"> </w:t>
      </w:r>
      <w:r w:rsidR="0091406B" w:rsidRPr="00D9181F">
        <w:rPr>
          <w:lang w:val="en-AU"/>
        </w:rPr>
        <w:t>R</w:t>
      </w:r>
      <w:r w:rsidRPr="00D9181F">
        <w:rPr>
          <w:lang w:val="en-AU"/>
        </w:rPr>
        <w:t>otigotin</w:t>
      </w:r>
      <w:r w:rsidR="0091406B">
        <w:rPr>
          <w:lang w:val="en-AU"/>
        </w:rPr>
        <w:t>e</w:t>
      </w:r>
      <w:r w:rsidRPr="00D9181F">
        <w:rPr>
          <w:lang w:val="en-AU"/>
        </w:rPr>
        <w:t xml:space="preserve"> </w:t>
      </w:r>
      <w:r w:rsidR="0091406B" w:rsidRPr="00C948CE">
        <w:rPr>
          <w:lang w:val="en-AU"/>
        </w:rPr>
        <w:t xml:space="preserve">had little effect on oxycodone metabolism, and </w:t>
      </w:r>
      <w:r w:rsidRPr="00D9181F">
        <w:rPr>
          <w:lang w:val="en-AU"/>
        </w:rPr>
        <w:t>inhibited naloxone</w:t>
      </w:r>
      <w:r>
        <w:rPr>
          <w:lang w:val="en-AU"/>
        </w:rPr>
        <w:t xml:space="preserve"> </w:t>
      </w:r>
      <w:r w:rsidR="00546C87" w:rsidRPr="00C948CE">
        <w:rPr>
          <w:lang w:val="en-AU"/>
        </w:rPr>
        <w:t>metabolism only at concentrations considerably greater than anticipated clinical plasma rotigotine concentrations associated with RLS treatment</w:t>
      </w:r>
      <w:r w:rsidR="00546C87" w:rsidRPr="00D9181F">
        <w:rPr>
          <w:lang w:val="en-AU"/>
        </w:rPr>
        <w:t>.</w:t>
      </w:r>
    </w:p>
    <w:p w:rsidR="00D33FDD" w:rsidRDefault="00D33FDD" w:rsidP="00546C87"/>
    <w:p w:rsidR="00A12153" w:rsidRDefault="00A12153" w:rsidP="00A12153">
      <w:pPr>
        <w:rPr>
          <w:bCs/>
          <w:lang w:val="en-AU"/>
        </w:rPr>
      </w:pPr>
      <w:r w:rsidRPr="00A12153">
        <w:rPr>
          <w:bCs/>
          <w:lang w:val="en-AU"/>
        </w:rPr>
        <w:t>CNS adverse effects associated with dopamine agonists and oxycodone are similar and concurrent use for the treatment of RLS was not assessed in the pivotal RLS study.</w:t>
      </w:r>
    </w:p>
    <w:p w:rsidR="00FF0D9A" w:rsidRPr="00A12153" w:rsidRDefault="00FF0D9A" w:rsidP="00A12153">
      <w:pPr>
        <w:rPr>
          <w:bCs/>
          <w:lang w:val="en-AU"/>
        </w:rPr>
      </w:pPr>
    </w:p>
    <w:p w:rsidR="00BA5757" w:rsidRPr="002D16B7" w:rsidRDefault="00BA5757" w:rsidP="00C91002">
      <w:pPr>
        <w:pStyle w:val="Heading4"/>
      </w:pPr>
      <w:r w:rsidRPr="002D16B7">
        <w:t>Metoclopramide</w:t>
      </w:r>
    </w:p>
    <w:p w:rsidR="00BA5757" w:rsidRPr="002D16B7" w:rsidRDefault="00BA5757" w:rsidP="00C91002">
      <w:r w:rsidRPr="002D16B7">
        <w:t>Concurrent use with oxycodone may antagonise the effects of metoclopramide on gastrointestinal motility.</w:t>
      </w:r>
    </w:p>
    <w:p w:rsidR="00BA5757" w:rsidRPr="002D16B7" w:rsidRDefault="00BA5757" w:rsidP="00C91002"/>
    <w:p w:rsidR="00BA5757" w:rsidRPr="002D16B7" w:rsidRDefault="00BA5757" w:rsidP="00C91002">
      <w:pPr>
        <w:pStyle w:val="Heading4"/>
      </w:pPr>
      <w:r w:rsidRPr="002D16B7">
        <w:t>Monoamine Oxidase Inhibitors (MAOIs)</w:t>
      </w:r>
    </w:p>
    <w:p w:rsidR="00BA5757" w:rsidRPr="002D16B7" w:rsidRDefault="00BA5757" w:rsidP="00C91002">
      <w:r w:rsidRPr="002D16B7">
        <w:t>Non-selective MAOIs intensify the effects of opioid drugs which can cause anxiety, confusion and significant respiratory depression.  Severe and sometimes fatal reactions have occurred in patients concurrently administered MAOIs and pethidine.  Oxycodone should not be given to patients taking non-selective MAOIs or within 14 days of stopping such treatment.  As it is unknown whether there is an interaction between selective MAOIs (e.g. selegiline) and oxycodone, caution is advised with this drug combination.</w:t>
      </w:r>
    </w:p>
    <w:p w:rsidR="00BA5757" w:rsidRPr="002D16B7" w:rsidRDefault="00BA5757" w:rsidP="00C91002"/>
    <w:p w:rsidR="00BA5757" w:rsidRPr="002D16B7" w:rsidRDefault="00BA5757" w:rsidP="00C91002">
      <w:pPr>
        <w:pStyle w:val="Heading4"/>
      </w:pPr>
      <w:r w:rsidRPr="002D16B7">
        <w:t>Neuromuscular blocking agents</w:t>
      </w:r>
    </w:p>
    <w:p w:rsidR="00BA5757" w:rsidRPr="002D16B7" w:rsidRDefault="00BA5757" w:rsidP="00C91002">
      <w:r w:rsidRPr="002D16B7">
        <w:t>Oxycodone may enhance the effects of neuromuscular blocking agents resulting in increased respiratory depression.</w:t>
      </w:r>
    </w:p>
    <w:p w:rsidR="00BA5757" w:rsidRPr="002D16B7" w:rsidRDefault="00BA5757" w:rsidP="00C91002"/>
    <w:p w:rsidR="00BA5757" w:rsidRPr="002D16B7" w:rsidRDefault="00BA5757" w:rsidP="00C91002">
      <w:pPr>
        <w:pStyle w:val="Heading4"/>
      </w:pPr>
      <w:r w:rsidRPr="002D16B7">
        <w:t>Opioid agonist analgesics (including morphine, pethidine)</w:t>
      </w:r>
    </w:p>
    <w:p w:rsidR="00BA5757" w:rsidRPr="002D16B7" w:rsidRDefault="00BA5757" w:rsidP="00EB3D85">
      <w:pPr>
        <w:pStyle w:val="BodyText2"/>
      </w:pPr>
      <w:r w:rsidRPr="002D16B7">
        <w:t>Additive CNS</w:t>
      </w:r>
      <w:r w:rsidR="006553C3">
        <w:t>-</w:t>
      </w:r>
      <w:r w:rsidRPr="002D16B7">
        <w:t>depressant, respiratory depressant and hypotensive effects may occur if two or more opioid agonist analgesics are used concurrently.</w:t>
      </w:r>
    </w:p>
    <w:p w:rsidR="00BA5757" w:rsidRPr="002D16B7" w:rsidRDefault="00BA5757" w:rsidP="00116D16"/>
    <w:p w:rsidR="00BA5757" w:rsidRPr="002D16B7" w:rsidRDefault="00BA5757" w:rsidP="00C30760">
      <w:r w:rsidRPr="002D16B7">
        <w:t>Opioid agonist-antagonist analgesics (including pentazocine, butorphanol, buprenorphine)</w:t>
      </w:r>
    </w:p>
    <w:p w:rsidR="00BA5757" w:rsidRPr="002D16B7" w:rsidRDefault="00BA5757" w:rsidP="0033366A">
      <w:r w:rsidRPr="002D16B7">
        <w:t xml:space="preserve">Mixed agonist/antagonist analgesics may reduce the analgesic effect of oxycodone and/or may precipitate withdrawal symptoms.  </w:t>
      </w:r>
    </w:p>
    <w:p w:rsidR="00BA5757" w:rsidRPr="002D16B7" w:rsidRDefault="00BA5757" w:rsidP="0033366A"/>
    <w:p w:rsidR="00BD1429" w:rsidRPr="000E313D" w:rsidRDefault="00BD1429" w:rsidP="0033366A">
      <w:pPr>
        <w:rPr>
          <w:u w:val="single"/>
        </w:rPr>
      </w:pPr>
      <w:r w:rsidRPr="000E313D">
        <w:rPr>
          <w:u w:val="single"/>
        </w:rPr>
        <w:t>Dopaminergic agents</w:t>
      </w:r>
    </w:p>
    <w:p w:rsidR="006F11F8" w:rsidRDefault="00FF613D" w:rsidP="0033366A">
      <w:r>
        <w:t>C</w:t>
      </w:r>
      <w:r w:rsidR="00BD1429" w:rsidRPr="00BD1429">
        <w:t xml:space="preserve">oncomitant use of dopaminergic agents and </w:t>
      </w:r>
      <w:r w:rsidR="00AD77D1" w:rsidRPr="00BA2018">
        <w:t>TARGIN</w:t>
      </w:r>
      <w:r w:rsidR="00AD77D1" w:rsidRPr="002D16B7">
        <w:t xml:space="preserve"> </w:t>
      </w:r>
      <w:r w:rsidR="00AD77D1">
        <w:t>modified release tablets</w:t>
      </w:r>
      <w:r w:rsidR="00BD1429" w:rsidRPr="00BD1429">
        <w:t xml:space="preserve"> for the treatment of R</w:t>
      </w:r>
      <w:r w:rsidR="00D4044A">
        <w:t xml:space="preserve">LS </w:t>
      </w:r>
      <w:r w:rsidR="00BD1429" w:rsidRPr="00BD1429">
        <w:t xml:space="preserve">is not recommended because efficacy and safety have not </w:t>
      </w:r>
      <w:r w:rsidR="003457B4">
        <w:t xml:space="preserve">been assessed in the clinical study </w:t>
      </w:r>
      <w:r w:rsidR="00BD1429" w:rsidRPr="00BD1429">
        <w:t xml:space="preserve">and both medicines are CNS depressants. If dopaminergic agents are used for the management of Parkinson’s disease in patients taking </w:t>
      </w:r>
      <w:r w:rsidR="00AD77D1" w:rsidRPr="00BA2018">
        <w:t>TARGIN</w:t>
      </w:r>
      <w:r w:rsidR="00AD77D1" w:rsidRPr="002D16B7">
        <w:t xml:space="preserve"> </w:t>
      </w:r>
      <w:r w:rsidR="00AD77D1">
        <w:t>modified release tablets</w:t>
      </w:r>
      <w:r w:rsidR="00BD1429" w:rsidRPr="00BD1429">
        <w:t xml:space="preserve"> then the dose of each medicine may need to be reduced.</w:t>
      </w:r>
    </w:p>
    <w:p w:rsidR="00FF613D" w:rsidRDefault="00FF613D" w:rsidP="0033366A"/>
    <w:p w:rsidR="00FF613D" w:rsidRPr="002D16B7" w:rsidRDefault="00FF613D" w:rsidP="0033366A"/>
    <w:p w:rsidR="00225768" w:rsidRDefault="00BA5757" w:rsidP="001B2851">
      <w:pPr>
        <w:pStyle w:val="Heading2"/>
      </w:pPr>
      <w:r w:rsidRPr="002D16B7">
        <w:lastRenderedPageBreak/>
        <w:t>ADVERSE EFFECTS</w:t>
      </w:r>
    </w:p>
    <w:p w:rsidR="00225768" w:rsidRDefault="00225768" w:rsidP="001B2851">
      <w:pPr>
        <w:pStyle w:val="Heading3"/>
      </w:pPr>
      <w:r w:rsidRPr="004859E2">
        <w:t>Analgesia</w:t>
      </w:r>
    </w:p>
    <w:p w:rsidR="00B7585F" w:rsidRDefault="00BA5757" w:rsidP="00EE6876">
      <w:r w:rsidRPr="002D16B7">
        <w:t xml:space="preserve">Adverse drug reactions are typical of full opioid agonists, and tend to reduce with time.  The naloxone in </w:t>
      </w:r>
      <w:r w:rsidRPr="00BA2018">
        <w:t>TARGIN</w:t>
      </w:r>
      <w:r w:rsidRPr="002D16B7">
        <w:t xml:space="preserve"> </w:t>
      </w:r>
      <w:r w:rsidR="00326878">
        <w:t>modified release tablets</w:t>
      </w:r>
      <w:r w:rsidRPr="002D16B7">
        <w:t xml:space="preserve"> reduces bowel function disorders such as constipation that typically arise during oxycodone analgesic treatment.  Anticipation of adverse drug reactions and appropriate patient management can improve acceptability.  </w:t>
      </w:r>
      <w:r w:rsidR="00B7585F">
        <w:t xml:space="preserve">A reduction in pre-existing laxatives may be appropriate when initiating TARGIN </w:t>
      </w:r>
      <w:r w:rsidR="00326878">
        <w:t>modified release tablets</w:t>
      </w:r>
      <w:r w:rsidR="00B7585F">
        <w:t xml:space="preserve"> in opioid-treated patients.</w:t>
      </w:r>
    </w:p>
    <w:p w:rsidR="00B7585F" w:rsidRDefault="00B7585F" w:rsidP="00EE6876"/>
    <w:p w:rsidR="00BA5757" w:rsidRPr="002D16B7" w:rsidRDefault="00BA5757" w:rsidP="00EE6876">
      <w:r w:rsidRPr="002D16B7">
        <w:t>The following adverse events were reported in the pivotal trials, during the double-blind phase, without attributing causality.</w:t>
      </w:r>
    </w:p>
    <w:p w:rsidR="00BF7B42" w:rsidRDefault="00B04764" w:rsidP="00EE6876">
      <w:r>
        <w:br w:type="page"/>
      </w:r>
    </w:p>
    <w:p w:rsidR="00BA5757" w:rsidRPr="002D16B7" w:rsidRDefault="00BA5757" w:rsidP="00EE6876">
      <w:r w:rsidRPr="002D16B7">
        <w:t xml:space="preserve">The incidence of adverse events for </w:t>
      </w:r>
      <w:r w:rsidRPr="00BA2018">
        <w:t>TARGIN</w:t>
      </w:r>
      <w:r w:rsidRPr="002D16B7">
        <w:t xml:space="preserve"> </w:t>
      </w:r>
      <w:r w:rsidR="00326878">
        <w:t>modified release tablets</w:t>
      </w:r>
      <w:r w:rsidRPr="002D16B7">
        <w:t xml:space="preserve"> and active comparator</w:t>
      </w:r>
      <w:r>
        <w:t xml:space="preserve"> reported in </w:t>
      </w:r>
      <w:r w:rsidRPr="00F53F0E">
        <w:t>≥ 1%</w:t>
      </w:r>
      <w:r>
        <w:t xml:space="preserve"> of subjects</w:t>
      </w:r>
      <w:r w:rsidRPr="002D16B7">
        <w:t xml:space="preserve"> </w:t>
      </w:r>
      <w:r>
        <w:t xml:space="preserve">by system organ class </w:t>
      </w:r>
      <w:r w:rsidR="00C459CC">
        <w:t>(</w:t>
      </w:r>
      <w:r w:rsidRPr="000D04F6">
        <w:rPr>
          <w:u w:val="single"/>
        </w:rPr>
        <w:t>&gt;</w:t>
      </w:r>
      <w:r>
        <w:t> 10%</w:t>
      </w:r>
      <w:r w:rsidR="00C459CC">
        <w:t>)</w:t>
      </w:r>
      <w:r>
        <w:t xml:space="preserve"> and preferred term </w:t>
      </w:r>
      <w:r w:rsidRPr="002D16B7">
        <w:t xml:space="preserve">in the double-blind phase of pivotal clinical study </w:t>
      </w:r>
      <w:r w:rsidRPr="002D16B7">
        <w:rPr>
          <w:b/>
        </w:rPr>
        <w:t>OXN3001</w:t>
      </w:r>
      <w:r w:rsidRPr="002D16B7">
        <w:t xml:space="preserve">: </w:t>
      </w:r>
    </w:p>
    <w:p w:rsidR="00BA5757" w:rsidRDefault="00BA5757" w:rsidP="00EE6876"/>
    <w:p w:rsidR="003A51A4" w:rsidRDefault="003A51A4" w:rsidP="003A51A4">
      <w:r>
        <w:t>TABLE 6</w:t>
      </w:r>
    </w:p>
    <w:p w:rsidR="003A51A4" w:rsidRPr="002D16B7" w:rsidRDefault="003A51A4" w:rsidP="00EE6876"/>
    <w:tbl>
      <w:tblPr>
        <w:tblW w:w="9464" w:type="dxa"/>
        <w:tblLayout w:type="fixed"/>
        <w:tblLook w:val="01E0" w:firstRow="1" w:lastRow="1" w:firstColumn="1" w:lastColumn="1" w:noHBand="0" w:noVBand="0"/>
      </w:tblPr>
      <w:tblGrid>
        <w:gridCol w:w="4077"/>
        <w:gridCol w:w="2694"/>
        <w:gridCol w:w="2693"/>
      </w:tblGrid>
      <w:tr w:rsidR="00BA5757" w:rsidRPr="00ED6A26" w:rsidTr="00ED6A26">
        <w:tc>
          <w:tcPr>
            <w:tcW w:w="4077" w:type="dxa"/>
            <w:tcBorders>
              <w:top w:val="single" w:sz="12" w:space="0" w:color="auto"/>
              <w:left w:val="single" w:sz="2" w:space="0" w:color="auto"/>
              <w:bottom w:val="single" w:sz="12" w:space="0" w:color="auto"/>
              <w:right w:val="single" w:sz="2" w:space="0" w:color="auto"/>
            </w:tcBorders>
            <w:shd w:val="clear" w:color="auto" w:fill="auto"/>
          </w:tcPr>
          <w:p w:rsidR="00BA5757" w:rsidRPr="00ED6A26" w:rsidRDefault="00BA5757" w:rsidP="00EE6876"/>
          <w:p w:rsidR="00BA5757" w:rsidRPr="00ED6A26" w:rsidRDefault="00BA5757" w:rsidP="00EE6876">
            <w:r w:rsidRPr="00ED6A26">
              <w:t>Adverse Events in Study OXN3001:</w:t>
            </w:r>
          </w:p>
        </w:tc>
        <w:tc>
          <w:tcPr>
            <w:tcW w:w="2694" w:type="dxa"/>
            <w:tcBorders>
              <w:top w:val="single" w:sz="12" w:space="0" w:color="auto"/>
              <w:left w:val="single" w:sz="2" w:space="0" w:color="auto"/>
              <w:bottom w:val="single" w:sz="12" w:space="0" w:color="auto"/>
              <w:right w:val="single" w:sz="2" w:space="0" w:color="auto"/>
            </w:tcBorders>
            <w:shd w:val="clear" w:color="auto" w:fill="auto"/>
          </w:tcPr>
          <w:p w:rsidR="00BA5757" w:rsidRPr="00ED6A26" w:rsidRDefault="00AA40CA" w:rsidP="00EE6876">
            <w:r w:rsidRPr="00095C12">
              <w:rPr>
                <w:b/>
              </w:rPr>
              <w:t>TARGIN</w:t>
            </w:r>
            <w:r w:rsidR="00BA5757" w:rsidRPr="00095C12">
              <w:rPr>
                <w:b/>
                <w:vertAlign w:val="superscript"/>
              </w:rPr>
              <w:t>®</w:t>
            </w:r>
            <w:r w:rsidR="00BA5757" w:rsidRPr="00095C12">
              <w:rPr>
                <w:b/>
              </w:rPr>
              <w:t xml:space="preserve"> tablet</w:t>
            </w:r>
            <w:r w:rsidR="0039731C" w:rsidRPr="00095C12">
              <w:rPr>
                <w:b/>
              </w:rPr>
              <w:t>s</w:t>
            </w:r>
            <w:r w:rsidR="00BA5757" w:rsidRPr="00ED6A26">
              <w:rPr>
                <w:b/>
              </w:rPr>
              <w:t xml:space="preserve"> dose:</w:t>
            </w:r>
            <w:r w:rsidR="00BA5757" w:rsidRPr="00ED6A26">
              <w:t xml:space="preserve"> Equivalent to </w:t>
            </w:r>
            <w:r w:rsidR="00BA5757" w:rsidRPr="00095C12">
              <w:t>OxyContin</w:t>
            </w:r>
            <w:r w:rsidR="00BA5757" w:rsidRPr="00095C12">
              <w:rPr>
                <w:vertAlign w:val="superscript"/>
              </w:rPr>
              <w:t>®</w:t>
            </w:r>
            <w:r w:rsidR="00BA5757" w:rsidRPr="00ED6A26">
              <w:t xml:space="preserve"> tablets</w:t>
            </w:r>
          </w:p>
          <w:p w:rsidR="00BA5757" w:rsidRPr="00ED6A26" w:rsidRDefault="00BA5757" w:rsidP="00EE6876">
            <w:r w:rsidRPr="00ED6A26">
              <w:t xml:space="preserve">   (N=162)       (%)</w:t>
            </w:r>
          </w:p>
        </w:tc>
        <w:tc>
          <w:tcPr>
            <w:tcW w:w="2693" w:type="dxa"/>
            <w:tcBorders>
              <w:top w:val="single" w:sz="12" w:space="0" w:color="auto"/>
              <w:left w:val="single" w:sz="2" w:space="0" w:color="auto"/>
              <w:bottom w:val="single" w:sz="12" w:space="0" w:color="auto"/>
              <w:right w:val="single" w:sz="2" w:space="0" w:color="auto"/>
            </w:tcBorders>
            <w:shd w:val="clear" w:color="auto" w:fill="auto"/>
          </w:tcPr>
          <w:p w:rsidR="00BA5757" w:rsidRPr="00ED6A26" w:rsidRDefault="00BA5757" w:rsidP="00EE6876">
            <w:r w:rsidRPr="00ED6A26">
              <w:rPr>
                <w:b/>
              </w:rPr>
              <w:t xml:space="preserve">Active Comparator: </w:t>
            </w:r>
            <w:r w:rsidRPr="00095C12">
              <w:t>OxyContin</w:t>
            </w:r>
            <w:r w:rsidRPr="00095C12">
              <w:rPr>
                <w:vertAlign w:val="superscript"/>
              </w:rPr>
              <w:t>®</w:t>
            </w:r>
            <w:r w:rsidRPr="00ED6A26">
              <w:t xml:space="preserve"> tablets 20-50 mg/day</w:t>
            </w:r>
          </w:p>
          <w:p w:rsidR="00BA5757" w:rsidRPr="00ED6A26" w:rsidRDefault="00BA5757" w:rsidP="00EE6876">
            <w:r w:rsidRPr="00ED6A26">
              <w:t xml:space="preserve">    (N=160)       (%)</w:t>
            </w:r>
          </w:p>
        </w:tc>
      </w:tr>
      <w:tr w:rsidR="00BA5757" w:rsidRPr="00ED6A26" w:rsidTr="00ED6A26">
        <w:tc>
          <w:tcPr>
            <w:tcW w:w="9464" w:type="dxa"/>
            <w:gridSpan w:val="3"/>
            <w:tcBorders>
              <w:top w:val="single" w:sz="12" w:space="0" w:color="auto"/>
              <w:left w:val="single" w:sz="2" w:space="0" w:color="auto"/>
              <w:right w:val="single" w:sz="2" w:space="0" w:color="auto"/>
            </w:tcBorders>
            <w:shd w:val="clear" w:color="auto" w:fill="auto"/>
          </w:tcPr>
          <w:p w:rsidR="00BA5757" w:rsidRPr="00ED6A26" w:rsidRDefault="00BA5757" w:rsidP="00E8370B">
            <w:r w:rsidRPr="00ED6A26">
              <w:t>Gastrointestinal disorders</w:t>
            </w:r>
          </w:p>
        </w:tc>
      </w:tr>
      <w:tr w:rsidR="00BA5757" w:rsidRPr="00ED6A26" w:rsidTr="00ED6A26">
        <w:tc>
          <w:tcPr>
            <w:tcW w:w="4077" w:type="dxa"/>
            <w:tcBorders>
              <w:left w:val="single" w:sz="2" w:space="0" w:color="auto"/>
              <w:right w:val="single" w:sz="2" w:space="0" w:color="auto"/>
            </w:tcBorders>
            <w:shd w:val="clear" w:color="auto" w:fill="auto"/>
          </w:tcPr>
          <w:p w:rsidR="00BA5757" w:rsidRPr="00ED6A26" w:rsidRDefault="00BA5757" w:rsidP="00E8370B">
            <w:r w:rsidRPr="00ED6A26">
              <w:t>Dyspepsia</w:t>
            </w:r>
          </w:p>
        </w:tc>
        <w:tc>
          <w:tcPr>
            <w:tcW w:w="2694" w:type="dxa"/>
            <w:tcBorders>
              <w:left w:val="single" w:sz="2" w:space="0" w:color="auto"/>
              <w:right w:val="single" w:sz="2" w:space="0" w:color="auto"/>
            </w:tcBorders>
            <w:shd w:val="clear" w:color="auto" w:fill="auto"/>
          </w:tcPr>
          <w:p w:rsidR="00BA5757" w:rsidRPr="00ED6A26" w:rsidRDefault="00BA5757" w:rsidP="00955A10">
            <w:r w:rsidRPr="00ED6A26">
              <w:t xml:space="preserve">         1           (0.6%)  </w:t>
            </w:r>
          </w:p>
        </w:tc>
        <w:tc>
          <w:tcPr>
            <w:tcW w:w="2693" w:type="dxa"/>
            <w:tcBorders>
              <w:left w:val="single" w:sz="2" w:space="0" w:color="auto"/>
              <w:right w:val="single" w:sz="2" w:space="0" w:color="auto"/>
            </w:tcBorders>
            <w:shd w:val="clear" w:color="auto" w:fill="auto"/>
          </w:tcPr>
          <w:p w:rsidR="00BA5757" w:rsidRPr="00ED6A26" w:rsidRDefault="00BA5757" w:rsidP="003C4A2B">
            <w:r w:rsidRPr="00ED6A26">
              <w:t xml:space="preserve">          4           </w:t>
            </w:r>
            <w:r w:rsidR="005A7F9A" w:rsidRPr="00ED6A26">
              <w:t xml:space="preserve">  </w:t>
            </w:r>
            <w:r w:rsidRPr="00ED6A26">
              <w:t xml:space="preserve">(2.5%) </w:t>
            </w:r>
          </w:p>
        </w:tc>
      </w:tr>
      <w:tr w:rsidR="00BA5757" w:rsidRPr="00ED6A26" w:rsidTr="00ED6A26">
        <w:tc>
          <w:tcPr>
            <w:tcW w:w="4077" w:type="dxa"/>
            <w:tcBorders>
              <w:left w:val="single" w:sz="2" w:space="0" w:color="auto"/>
              <w:right w:val="single" w:sz="2" w:space="0" w:color="auto"/>
            </w:tcBorders>
            <w:shd w:val="clear" w:color="auto" w:fill="auto"/>
          </w:tcPr>
          <w:p w:rsidR="00BA5757" w:rsidRPr="00ED6A26" w:rsidRDefault="00BA5757" w:rsidP="00E8370B">
            <w:r w:rsidRPr="00ED6A26">
              <w:t>Diarrhoea</w:t>
            </w:r>
          </w:p>
        </w:tc>
        <w:tc>
          <w:tcPr>
            <w:tcW w:w="2694" w:type="dxa"/>
            <w:tcBorders>
              <w:left w:val="single" w:sz="2" w:space="0" w:color="auto"/>
              <w:right w:val="single" w:sz="2" w:space="0" w:color="auto"/>
            </w:tcBorders>
            <w:shd w:val="clear" w:color="auto" w:fill="auto"/>
          </w:tcPr>
          <w:p w:rsidR="00BA5757" w:rsidRPr="00ED6A26" w:rsidRDefault="00BA5757" w:rsidP="00955A10">
            <w:r w:rsidRPr="00ED6A26">
              <w:t xml:space="preserve">         9           (5.6%)  </w:t>
            </w:r>
          </w:p>
        </w:tc>
        <w:tc>
          <w:tcPr>
            <w:tcW w:w="2693" w:type="dxa"/>
            <w:tcBorders>
              <w:left w:val="single" w:sz="2" w:space="0" w:color="auto"/>
              <w:right w:val="single" w:sz="2" w:space="0" w:color="auto"/>
            </w:tcBorders>
            <w:shd w:val="clear" w:color="auto" w:fill="auto"/>
          </w:tcPr>
          <w:p w:rsidR="00BA5757" w:rsidRPr="00ED6A26" w:rsidRDefault="00BA5757" w:rsidP="003C4A2B">
            <w:r w:rsidRPr="00ED6A26">
              <w:t xml:space="preserve">         11          </w:t>
            </w:r>
            <w:r w:rsidR="005A7F9A" w:rsidRPr="00ED6A26">
              <w:t xml:space="preserve">  </w:t>
            </w:r>
            <w:r w:rsidRPr="00ED6A26">
              <w:t>(6.</w:t>
            </w:r>
            <w:r w:rsidR="006D5BEF" w:rsidRPr="00ED6A26">
              <w:t>9</w:t>
            </w:r>
            <w:r w:rsidRPr="00ED6A26">
              <w:t xml:space="preserve">%) </w:t>
            </w:r>
          </w:p>
        </w:tc>
      </w:tr>
      <w:tr w:rsidR="00BA5757" w:rsidRPr="00ED6A26" w:rsidTr="00ED6A26">
        <w:tc>
          <w:tcPr>
            <w:tcW w:w="4077" w:type="dxa"/>
            <w:tcBorders>
              <w:left w:val="single" w:sz="2" w:space="0" w:color="auto"/>
              <w:right w:val="single" w:sz="2" w:space="0" w:color="auto"/>
            </w:tcBorders>
            <w:shd w:val="clear" w:color="auto" w:fill="auto"/>
          </w:tcPr>
          <w:p w:rsidR="00BA5757" w:rsidRPr="00ED6A26" w:rsidRDefault="00BA5757" w:rsidP="00E8370B">
            <w:r w:rsidRPr="00ED6A26">
              <w:t>Constipation</w:t>
            </w:r>
          </w:p>
        </w:tc>
        <w:tc>
          <w:tcPr>
            <w:tcW w:w="2694" w:type="dxa"/>
            <w:tcBorders>
              <w:left w:val="single" w:sz="2" w:space="0" w:color="auto"/>
              <w:right w:val="single" w:sz="2" w:space="0" w:color="auto"/>
            </w:tcBorders>
            <w:shd w:val="clear" w:color="auto" w:fill="auto"/>
          </w:tcPr>
          <w:p w:rsidR="00BA5757" w:rsidRPr="00ED6A26" w:rsidRDefault="00BA5757" w:rsidP="00955A10">
            <w:r w:rsidRPr="00ED6A26">
              <w:t xml:space="preserve">         1           (0.6%)  </w:t>
            </w:r>
          </w:p>
        </w:tc>
        <w:tc>
          <w:tcPr>
            <w:tcW w:w="2693" w:type="dxa"/>
            <w:tcBorders>
              <w:left w:val="single" w:sz="2" w:space="0" w:color="auto"/>
              <w:right w:val="single" w:sz="2" w:space="0" w:color="auto"/>
            </w:tcBorders>
            <w:shd w:val="clear" w:color="auto" w:fill="auto"/>
          </w:tcPr>
          <w:p w:rsidR="00BA5757" w:rsidRPr="00ED6A26" w:rsidRDefault="00BA5757" w:rsidP="003C4A2B">
            <w:r w:rsidRPr="00ED6A26">
              <w:t xml:space="preserve">          8           </w:t>
            </w:r>
            <w:r w:rsidR="005A7F9A" w:rsidRPr="00ED6A26">
              <w:t xml:space="preserve">  </w:t>
            </w:r>
            <w:r w:rsidRPr="00ED6A26">
              <w:t>(</w:t>
            </w:r>
            <w:r w:rsidR="006D5BEF" w:rsidRPr="00ED6A26">
              <w:t>5.0</w:t>
            </w:r>
            <w:r w:rsidRPr="00ED6A26">
              <w:t>%)</w:t>
            </w:r>
          </w:p>
        </w:tc>
      </w:tr>
      <w:tr w:rsidR="00BA5757" w:rsidRPr="00ED6A26" w:rsidTr="00ED6A26">
        <w:tc>
          <w:tcPr>
            <w:tcW w:w="4077" w:type="dxa"/>
            <w:tcBorders>
              <w:left w:val="single" w:sz="2" w:space="0" w:color="auto"/>
              <w:right w:val="single" w:sz="2" w:space="0" w:color="auto"/>
            </w:tcBorders>
            <w:shd w:val="clear" w:color="auto" w:fill="auto"/>
          </w:tcPr>
          <w:p w:rsidR="00BA5757" w:rsidRPr="00ED6A26" w:rsidRDefault="00BA5757" w:rsidP="00E8370B">
            <w:r w:rsidRPr="00ED6A26">
              <w:t>Abdominal pain</w:t>
            </w:r>
          </w:p>
        </w:tc>
        <w:tc>
          <w:tcPr>
            <w:tcW w:w="2694" w:type="dxa"/>
            <w:tcBorders>
              <w:left w:val="single" w:sz="2" w:space="0" w:color="auto"/>
              <w:right w:val="single" w:sz="2" w:space="0" w:color="auto"/>
            </w:tcBorders>
            <w:shd w:val="clear" w:color="auto" w:fill="auto"/>
          </w:tcPr>
          <w:p w:rsidR="00BA5757" w:rsidRPr="00ED6A26" w:rsidRDefault="00BA5757" w:rsidP="00955A10">
            <w:r w:rsidRPr="00ED6A26">
              <w:t xml:space="preserve">         2           (1.</w:t>
            </w:r>
            <w:r w:rsidR="006D5BEF" w:rsidRPr="00ED6A26">
              <w:t>2</w:t>
            </w:r>
            <w:r w:rsidRPr="00ED6A26">
              <w:t>%)</w:t>
            </w:r>
          </w:p>
        </w:tc>
        <w:tc>
          <w:tcPr>
            <w:tcW w:w="2693" w:type="dxa"/>
            <w:tcBorders>
              <w:left w:val="single" w:sz="2" w:space="0" w:color="auto"/>
              <w:right w:val="single" w:sz="2" w:space="0" w:color="auto"/>
            </w:tcBorders>
            <w:shd w:val="clear" w:color="auto" w:fill="auto"/>
          </w:tcPr>
          <w:p w:rsidR="00BA5757" w:rsidRPr="00ED6A26" w:rsidRDefault="00BA5757" w:rsidP="003C4A2B">
            <w:r w:rsidRPr="00ED6A26">
              <w:t xml:space="preserve">          7          </w:t>
            </w:r>
            <w:r w:rsidR="005A7F9A" w:rsidRPr="00ED6A26">
              <w:t xml:space="preserve">  </w:t>
            </w:r>
            <w:r w:rsidRPr="00ED6A26">
              <w:t xml:space="preserve"> (4.</w:t>
            </w:r>
            <w:r w:rsidR="006D5BEF" w:rsidRPr="00ED6A26">
              <w:t>4</w:t>
            </w:r>
            <w:r w:rsidRPr="00ED6A26">
              <w:t>%)</w:t>
            </w:r>
          </w:p>
        </w:tc>
      </w:tr>
      <w:tr w:rsidR="00BA5757" w:rsidRPr="00ED6A26" w:rsidTr="00ED6A26">
        <w:tc>
          <w:tcPr>
            <w:tcW w:w="4077" w:type="dxa"/>
            <w:tcBorders>
              <w:left w:val="single" w:sz="2" w:space="0" w:color="auto"/>
              <w:right w:val="single" w:sz="2" w:space="0" w:color="auto"/>
            </w:tcBorders>
            <w:shd w:val="clear" w:color="auto" w:fill="auto"/>
          </w:tcPr>
          <w:p w:rsidR="00BA5757" w:rsidRPr="00ED6A26" w:rsidRDefault="00BA5757" w:rsidP="00E8370B">
            <w:r w:rsidRPr="00ED6A26">
              <w:t>Abdominal pain upper</w:t>
            </w:r>
          </w:p>
        </w:tc>
        <w:tc>
          <w:tcPr>
            <w:tcW w:w="2694" w:type="dxa"/>
            <w:tcBorders>
              <w:left w:val="single" w:sz="2" w:space="0" w:color="auto"/>
              <w:right w:val="single" w:sz="2" w:space="0" w:color="auto"/>
            </w:tcBorders>
            <w:shd w:val="clear" w:color="auto" w:fill="auto"/>
          </w:tcPr>
          <w:p w:rsidR="00BA5757" w:rsidRPr="00ED6A26" w:rsidRDefault="00BA5757" w:rsidP="00955A10">
            <w:r w:rsidRPr="00ED6A26">
              <w:t xml:space="preserve">         2           (1.</w:t>
            </w:r>
            <w:r w:rsidR="006D5BEF" w:rsidRPr="00ED6A26">
              <w:t>2</w:t>
            </w:r>
            <w:r w:rsidRPr="00ED6A26">
              <w:t>%)</w:t>
            </w:r>
          </w:p>
        </w:tc>
        <w:tc>
          <w:tcPr>
            <w:tcW w:w="2693" w:type="dxa"/>
            <w:tcBorders>
              <w:left w:val="single" w:sz="2" w:space="0" w:color="auto"/>
              <w:right w:val="single" w:sz="2" w:space="0" w:color="auto"/>
            </w:tcBorders>
            <w:shd w:val="clear" w:color="auto" w:fill="auto"/>
          </w:tcPr>
          <w:p w:rsidR="00BA5757" w:rsidRPr="00ED6A26" w:rsidRDefault="00BA5757" w:rsidP="003C4A2B">
            <w:r w:rsidRPr="00ED6A26">
              <w:t xml:space="preserve">          2           </w:t>
            </w:r>
            <w:r w:rsidR="005A7F9A" w:rsidRPr="00ED6A26">
              <w:t xml:space="preserve">  </w:t>
            </w:r>
            <w:r w:rsidRPr="00ED6A26">
              <w:t>(1.</w:t>
            </w:r>
            <w:r w:rsidR="006D5BEF" w:rsidRPr="00ED6A26">
              <w:t>3</w:t>
            </w:r>
            <w:r w:rsidRPr="00ED6A26">
              <w:t xml:space="preserve">%) </w:t>
            </w:r>
          </w:p>
        </w:tc>
      </w:tr>
      <w:tr w:rsidR="00BA5757" w:rsidRPr="00ED6A26" w:rsidTr="00ED6A26">
        <w:tc>
          <w:tcPr>
            <w:tcW w:w="4077" w:type="dxa"/>
            <w:tcBorders>
              <w:left w:val="single" w:sz="2" w:space="0" w:color="auto"/>
              <w:right w:val="single" w:sz="2" w:space="0" w:color="auto"/>
            </w:tcBorders>
            <w:shd w:val="clear" w:color="auto" w:fill="auto"/>
          </w:tcPr>
          <w:p w:rsidR="00BA5757" w:rsidRPr="00ED6A26" w:rsidRDefault="00BA5757" w:rsidP="00E8370B">
            <w:r w:rsidRPr="00ED6A26">
              <w:t>Nausea</w:t>
            </w:r>
          </w:p>
        </w:tc>
        <w:tc>
          <w:tcPr>
            <w:tcW w:w="2694" w:type="dxa"/>
            <w:tcBorders>
              <w:left w:val="single" w:sz="2" w:space="0" w:color="auto"/>
              <w:right w:val="single" w:sz="2" w:space="0" w:color="auto"/>
            </w:tcBorders>
            <w:shd w:val="clear" w:color="auto" w:fill="auto"/>
          </w:tcPr>
          <w:p w:rsidR="00BA5757" w:rsidRPr="00ED6A26" w:rsidRDefault="00BA5757" w:rsidP="00955A10">
            <w:r w:rsidRPr="00ED6A26">
              <w:t xml:space="preserve">       10           (6.</w:t>
            </w:r>
            <w:r w:rsidR="006D5BEF" w:rsidRPr="00ED6A26">
              <w:t>2</w:t>
            </w:r>
            <w:r w:rsidRPr="00ED6A26">
              <w:t xml:space="preserve">%)  </w:t>
            </w:r>
          </w:p>
        </w:tc>
        <w:tc>
          <w:tcPr>
            <w:tcW w:w="2693" w:type="dxa"/>
            <w:tcBorders>
              <w:left w:val="single" w:sz="2" w:space="0" w:color="auto"/>
              <w:right w:val="single" w:sz="2" w:space="0" w:color="auto"/>
            </w:tcBorders>
            <w:shd w:val="clear" w:color="auto" w:fill="auto"/>
          </w:tcPr>
          <w:p w:rsidR="00BA5757" w:rsidRPr="00ED6A26" w:rsidRDefault="00BA5757" w:rsidP="003C4A2B">
            <w:r w:rsidRPr="00ED6A26">
              <w:t xml:space="preserve">         17          (10.</w:t>
            </w:r>
            <w:r w:rsidR="006D5BEF" w:rsidRPr="00ED6A26">
              <w:t>6</w:t>
            </w:r>
            <w:r w:rsidRPr="00ED6A26">
              <w:t xml:space="preserve">%) </w:t>
            </w:r>
          </w:p>
        </w:tc>
      </w:tr>
      <w:tr w:rsidR="00BA5757" w:rsidRPr="00ED6A26" w:rsidTr="00ED6A26">
        <w:tc>
          <w:tcPr>
            <w:tcW w:w="4077" w:type="dxa"/>
            <w:tcBorders>
              <w:left w:val="single" w:sz="2" w:space="0" w:color="auto"/>
              <w:bottom w:val="single" w:sz="2" w:space="0" w:color="auto"/>
              <w:right w:val="single" w:sz="2" w:space="0" w:color="auto"/>
            </w:tcBorders>
            <w:shd w:val="clear" w:color="auto" w:fill="auto"/>
          </w:tcPr>
          <w:p w:rsidR="00BA5757" w:rsidRPr="00ED6A26" w:rsidRDefault="00BA5757" w:rsidP="00621F35">
            <w:r w:rsidRPr="00ED6A26">
              <w:t>Vomiting</w:t>
            </w:r>
          </w:p>
        </w:tc>
        <w:tc>
          <w:tcPr>
            <w:tcW w:w="2694" w:type="dxa"/>
            <w:tcBorders>
              <w:left w:val="single" w:sz="2" w:space="0" w:color="auto"/>
              <w:bottom w:val="single" w:sz="2" w:space="0" w:color="auto"/>
              <w:right w:val="single" w:sz="2" w:space="0" w:color="auto"/>
            </w:tcBorders>
            <w:shd w:val="clear" w:color="auto" w:fill="auto"/>
          </w:tcPr>
          <w:p w:rsidR="00BA5757" w:rsidRPr="00ED6A26" w:rsidRDefault="00BA5757" w:rsidP="003C4A2B">
            <w:r w:rsidRPr="00ED6A26">
              <w:t xml:space="preserve">         2           (1.</w:t>
            </w:r>
            <w:r w:rsidR="006D5BEF" w:rsidRPr="00ED6A26">
              <w:t>2</w:t>
            </w:r>
            <w:r w:rsidRPr="00ED6A26">
              <w:t>%)</w:t>
            </w:r>
          </w:p>
        </w:tc>
        <w:tc>
          <w:tcPr>
            <w:tcW w:w="2693" w:type="dxa"/>
            <w:tcBorders>
              <w:left w:val="single" w:sz="2" w:space="0" w:color="auto"/>
              <w:bottom w:val="single" w:sz="2" w:space="0" w:color="auto"/>
              <w:right w:val="single" w:sz="2" w:space="0" w:color="auto"/>
            </w:tcBorders>
            <w:shd w:val="clear" w:color="auto" w:fill="auto"/>
          </w:tcPr>
          <w:p w:rsidR="00BA5757" w:rsidRPr="00ED6A26" w:rsidRDefault="00BA5757" w:rsidP="00FF2925">
            <w:r w:rsidRPr="00ED6A26">
              <w:t xml:space="preserve">          7           </w:t>
            </w:r>
            <w:r w:rsidR="005A7F9A" w:rsidRPr="00ED6A26">
              <w:t xml:space="preserve">  </w:t>
            </w:r>
            <w:r w:rsidRPr="00ED6A26">
              <w:t>(4.</w:t>
            </w:r>
            <w:r w:rsidR="006D5BEF" w:rsidRPr="00ED6A26">
              <w:t>4</w:t>
            </w:r>
            <w:r w:rsidRPr="00ED6A26">
              <w:t xml:space="preserve">%) </w:t>
            </w:r>
          </w:p>
        </w:tc>
      </w:tr>
      <w:tr w:rsidR="00BA5757" w:rsidRPr="00ED6A26" w:rsidTr="00ED6A26">
        <w:tc>
          <w:tcPr>
            <w:tcW w:w="9464" w:type="dxa"/>
            <w:gridSpan w:val="3"/>
            <w:tcBorders>
              <w:top w:val="single" w:sz="2" w:space="0" w:color="auto"/>
              <w:left w:val="single" w:sz="2" w:space="0" w:color="auto"/>
              <w:right w:val="single" w:sz="2" w:space="0" w:color="auto"/>
            </w:tcBorders>
            <w:shd w:val="clear" w:color="auto" w:fill="auto"/>
          </w:tcPr>
          <w:p w:rsidR="00BA5757" w:rsidRPr="00ED6A26" w:rsidRDefault="00BA5757" w:rsidP="00E8370B">
            <w:r w:rsidRPr="00ED6A26">
              <w:t>Infections &amp; infestations</w:t>
            </w:r>
          </w:p>
        </w:tc>
      </w:tr>
      <w:tr w:rsidR="00BA5757" w:rsidRPr="00ED6A26" w:rsidTr="00ED6A26">
        <w:tc>
          <w:tcPr>
            <w:tcW w:w="4077" w:type="dxa"/>
            <w:tcBorders>
              <w:left w:val="single" w:sz="2" w:space="0" w:color="auto"/>
              <w:right w:val="single" w:sz="2" w:space="0" w:color="auto"/>
            </w:tcBorders>
            <w:shd w:val="clear" w:color="auto" w:fill="auto"/>
          </w:tcPr>
          <w:p w:rsidR="00BA5757" w:rsidRPr="00ED6A26" w:rsidRDefault="00BA5757" w:rsidP="00E8370B">
            <w:r w:rsidRPr="00ED6A26">
              <w:t>Urinary Tract Infection</w:t>
            </w:r>
          </w:p>
        </w:tc>
        <w:tc>
          <w:tcPr>
            <w:tcW w:w="2694" w:type="dxa"/>
            <w:tcBorders>
              <w:left w:val="single" w:sz="2" w:space="0" w:color="auto"/>
              <w:right w:val="single" w:sz="2" w:space="0" w:color="auto"/>
            </w:tcBorders>
            <w:shd w:val="clear" w:color="auto" w:fill="auto"/>
          </w:tcPr>
          <w:p w:rsidR="00BA5757" w:rsidRPr="00ED6A26" w:rsidRDefault="00BA5757" w:rsidP="00955A10">
            <w:r w:rsidRPr="00ED6A26">
              <w:t xml:space="preserve">         9           (5.6%)  </w:t>
            </w:r>
          </w:p>
        </w:tc>
        <w:tc>
          <w:tcPr>
            <w:tcW w:w="2693" w:type="dxa"/>
            <w:tcBorders>
              <w:left w:val="single" w:sz="2" w:space="0" w:color="auto"/>
              <w:right w:val="single" w:sz="2" w:space="0" w:color="auto"/>
            </w:tcBorders>
            <w:shd w:val="clear" w:color="auto" w:fill="auto"/>
          </w:tcPr>
          <w:p w:rsidR="00BA5757" w:rsidRPr="00ED6A26" w:rsidRDefault="00BA5757" w:rsidP="003C4A2B">
            <w:r w:rsidRPr="00ED6A26">
              <w:t xml:space="preserve">          4        </w:t>
            </w:r>
            <w:r w:rsidR="005A7F9A" w:rsidRPr="00ED6A26">
              <w:t xml:space="preserve">  </w:t>
            </w:r>
            <w:r w:rsidRPr="00ED6A26">
              <w:t xml:space="preserve">   (2.5%)  </w:t>
            </w:r>
          </w:p>
        </w:tc>
      </w:tr>
      <w:tr w:rsidR="00BA5757" w:rsidRPr="00ED6A26" w:rsidTr="00ED6A26">
        <w:tc>
          <w:tcPr>
            <w:tcW w:w="4077" w:type="dxa"/>
            <w:tcBorders>
              <w:left w:val="single" w:sz="2" w:space="0" w:color="auto"/>
              <w:right w:val="single" w:sz="2" w:space="0" w:color="auto"/>
            </w:tcBorders>
            <w:shd w:val="clear" w:color="auto" w:fill="auto"/>
          </w:tcPr>
          <w:p w:rsidR="00BA5757" w:rsidRPr="00ED6A26" w:rsidRDefault="00BA5757" w:rsidP="00E8370B">
            <w:r w:rsidRPr="00ED6A26">
              <w:t>Bronchitis</w:t>
            </w:r>
          </w:p>
        </w:tc>
        <w:tc>
          <w:tcPr>
            <w:tcW w:w="2694" w:type="dxa"/>
            <w:tcBorders>
              <w:left w:val="single" w:sz="2" w:space="0" w:color="auto"/>
              <w:right w:val="single" w:sz="2" w:space="0" w:color="auto"/>
            </w:tcBorders>
            <w:shd w:val="clear" w:color="auto" w:fill="auto"/>
          </w:tcPr>
          <w:p w:rsidR="00BA5757" w:rsidRPr="00ED6A26" w:rsidRDefault="00BA5757" w:rsidP="00955A10">
            <w:r w:rsidRPr="00ED6A26">
              <w:t xml:space="preserve">         3           (1.9%)  </w:t>
            </w:r>
          </w:p>
        </w:tc>
        <w:tc>
          <w:tcPr>
            <w:tcW w:w="2693" w:type="dxa"/>
            <w:tcBorders>
              <w:left w:val="single" w:sz="2" w:space="0" w:color="auto"/>
              <w:right w:val="single" w:sz="2" w:space="0" w:color="auto"/>
            </w:tcBorders>
            <w:shd w:val="clear" w:color="auto" w:fill="auto"/>
          </w:tcPr>
          <w:p w:rsidR="00BA5757" w:rsidRPr="00ED6A26" w:rsidRDefault="00BA5757" w:rsidP="003C4A2B">
            <w:r w:rsidRPr="00ED6A26">
              <w:t xml:space="preserve">          1   </w:t>
            </w:r>
            <w:r w:rsidR="005A7F9A" w:rsidRPr="00ED6A26">
              <w:t xml:space="preserve">  </w:t>
            </w:r>
            <w:r w:rsidRPr="00ED6A26">
              <w:t xml:space="preserve">        (0.6%) </w:t>
            </w:r>
          </w:p>
        </w:tc>
      </w:tr>
      <w:tr w:rsidR="00BA5757" w:rsidRPr="00ED6A26" w:rsidTr="00ED6A26">
        <w:tc>
          <w:tcPr>
            <w:tcW w:w="4077" w:type="dxa"/>
            <w:tcBorders>
              <w:left w:val="single" w:sz="2" w:space="0" w:color="auto"/>
              <w:right w:val="single" w:sz="2" w:space="0" w:color="auto"/>
            </w:tcBorders>
            <w:shd w:val="clear" w:color="auto" w:fill="auto"/>
          </w:tcPr>
          <w:p w:rsidR="00BA5757" w:rsidRPr="00ED6A26" w:rsidRDefault="00BA5757" w:rsidP="00E8370B">
            <w:r w:rsidRPr="00ED6A26">
              <w:t>Cystitis</w:t>
            </w:r>
          </w:p>
        </w:tc>
        <w:tc>
          <w:tcPr>
            <w:tcW w:w="2694" w:type="dxa"/>
            <w:tcBorders>
              <w:left w:val="single" w:sz="2" w:space="0" w:color="auto"/>
              <w:right w:val="single" w:sz="2" w:space="0" w:color="auto"/>
            </w:tcBorders>
            <w:shd w:val="clear" w:color="auto" w:fill="auto"/>
          </w:tcPr>
          <w:p w:rsidR="00BA5757" w:rsidRPr="00ED6A26" w:rsidRDefault="00BA5757" w:rsidP="00955A10">
            <w:r w:rsidRPr="00ED6A26">
              <w:t xml:space="preserve">         0           (0.0%)  </w:t>
            </w:r>
          </w:p>
        </w:tc>
        <w:tc>
          <w:tcPr>
            <w:tcW w:w="2693" w:type="dxa"/>
            <w:tcBorders>
              <w:left w:val="single" w:sz="2" w:space="0" w:color="auto"/>
              <w:right w:val="single" w:sz="2" w:space="0" w:color="auto"/>
            </w:tcBorders>
            <w:shd w:val="clear" w:color="auto" w:fill="auto"/>
          </w:tcPr>
          <w:p w:rsidR="00BA5757" w:rsidRPr="00ED6A26" w:rsidRDefault="00BA5757" w:rsidP="003C4A2B">
            <w:r w:rsidRPr="00ED6A26">
              <w:t xml:space="preserve">          4      </w:t>
            </w:r>
            <w:r w:rsidR="005A7F9A" w:rsidRPr="00ED6A26">
              <w:t xml:space="preserve">  </w:t>
            </w:r>
            <w:r w:rsidRPr="00ED6A26">
              <w:t xml:space="preserve">     (2.5%)  </w:t>
            </w:r>
          </w:p>
        </w:tc>
      </w:tr>
      <w:tr w:rsidR="00BA5757" w:rsidRPr="00ED6A26" w:rsidTr="00ED6A26">
        <w:tc>
          <w:tcPr>
            <w:tcW w:w="4077" w:type="dxa"/>
            <w:tcBorders>
              <w:left w:val="single" w:sz="2" w:space="0" w:color="auto"/>
              <w:right w:val="single" w:sz="2" w:space="0" w:color="auto"/>
            </w:tcBorders>
            <w:shd w:val="clear" w:color="auto" w:fill="auto"/>
          </w:tcPr>
          <w:p w:rsidR="00BA5757" w:rsidRPr="00ED6A26" w:rsidRDefault="00BA5757" w:rsidP="00E8370B">
            <w:r w:rsidRPr="00ED6A26">
              <w:t>Nasopharyngitis</w:t>
            </w:r>
          </w:p>
        </w:tc>
        <w:tc>
          <w:tcPr>
            <w:tcW w:w="2694" w:type="dxa"/>
            <w:tcBorders>
              <w:left w:val="single" w:sz="2" w:space="0" w:color="auto"/>
              <w:right w:val="single" w:sz="2" w:space="0" w:color="auto"/>
            </w:tcBorders>
            <w:shd w:val="clear" w:color="auto" w:fill="auto"/>
          </w:tcPr>
          <w:p w:rsidR="00BA5757" w:rsidRPr="00ED6A26" w:rsidRDefault="00BA5757" w:rsidP="00955A10">
            <w:r w:rsidRPr="00ED6A26">
              <w:t xml:space="preserve">         4           (2.5%)  </w:t>
            </w:r>
          </w:p>
        </w:tc>
        <w:tc>
          <w:tcPr>
            <w:tcW w:w="2693" w:type="dxa"/>
            <w:tcBorders>
              <w:left w:val="single" w:sz="2" w:space="0" w:color="auto"/>
              <w:right w:val="single" w:sz="2" w:space="0" w:color="auto"/>
            </w:tcBorders>
            <w:shd w:val="clear" w:color="auto" w:fill="auto"/>
          </w:tcPr>
          <w:p w:rsidR="00BA5757" w:rsidRPr="00ED6A26" w:rsidRDefault="00BA5757" w:rsidP="003C4A2B">
            <w:r w:rsidRPr="00ED6A26">
              <w:t xml:space="preserve">          8    </w:t>
            </w:r>
            <w:r w:rsidR="005A7F9A" w:rsidRPr="00ED6A26">
              <w:t xml:space="preserve">  </w:t>
            </w:r>
            <w:r w:rsidRPr="00ED6A26">
              <w:t xml:space="preserve">       (</w:t>
            </w:r>
            <w:r w:rsidR="006D5BEF" w:rsidRPr="00ED6A26">
              <w:t>5.0</w:t>
            </w:r>
            <w:r w:rsidRPr="00ED6A26">
              <w:t xml:space="preserve">%) </w:t>
            </w:r>
          </w:p>
        </w:tc>
      </w:tr>
      <w:tr w:rsidR="00BA5757" w:rsidRPr="00ED6A26" w:rsidTr="00ED6A26">
        <w:tc>
          <w:tcPr>
            <w:tcW w:w="4077" w:type="dxa"/>
            <w:tcBorders>
              <w:left w:val="single" w:sz="2" w:space="0" w:color="auto"/>
              <w:right w:val="single" w:sz="2" w:space="0" w:color="auto"/>
            </w:tcBorders>
            <w:shd w:val="clear" w:color="auto" w:fill="auto"/>
          </w:tcPr>
          <w:p w:rsidR="00BA5757" w:rsidRPr="00ED6A26" w:rsidRDefault="00BA5757" w:rsidP="00E8370B">
            <w:r w:rsidRPr="00ED6A26">
              <w:t>Lower Respiratory Tract Infection</w:t>
            </w:r>
          </w:p>
        </w:tc>
        <w:tc>
          <w:tcPr>
            <w:tcW w:w="2694" w:type="dxa"/>
            <w:tcBorders>
              <w:left w:val="single" w:sz="2" w:space="0" w:color="auto"/>
              <w:right w:val="single" w:sz="2" w:space="0" w:color="auto"/>
            </w:tcBorders>
            <w:shd w:val="clear" w:color="auto" w:fill="auto"/>
          </w:tcPr>
          <w:p w:rsidR="00BA5757" w:rsidRPr="00ED6A26" w:rsidRDefault="00BA5757" w:rsidP="00955A10">
            <w:r w:rsidRPr="00ED6A26">
              <w:t xml:space="preserve">         3           (1.9%)  </w:t>
            </w:r>
          </w:p>
        </w:tc>
        <w:tc>
          <w:tcPr>
            <w:tcW w:w="2693" w:type="dxa"/>
            <w:tcBorders>
              <w:left w:val="single" w:sz="2" w:space="0" w:color="auto"/>
              <w:right w:val="single" w:sz="2" w:space="0" w:color="auto"/>
            </w:tcBorders>
            <w:shd w:val="clear" w:color="auto" w:fill="auto"/>
          </w:tcPr>
          <w:p w:rsidR="00BA5757" w:rsidRPr="00ED6A26" w:rsidRDefault="00BA5757" w:rsidP="003C4A2B">
            <w:r w:rsidRPr="00ED6A26">
              <w:t xml:space="preserve">          3    </w:t>
            </w:r>
            <w:r w:rsidR="005A7F9A" w:rsidRPr="00ED6A26">
              <w:t xml:space="preserve">  </w:t>
            </w:r>
            <w:r w:rsidRPr="00ED6A26">
              <w:t xml:space="preserve">       (1.9%)  </w:t>
            </w:r>
          </w:p>
        </w:tc>
      </w:tr>
      <w:tr w:rsidR="00BA5757" w:rsidRPr="00ED6A26" w:rsidTr="00ED6A26">
        <w:tc>
          <w:tcPr>
            <w:tcW w:w="4077" w:type="dxa"/>
            <w:tcBorders>
              <w:left w:val="single" w:sz="2" w:space="0" w:color="auto"/>
              <w:bottom w:val="single" w:sz="2" w:space="0" w:color="auto"/>
              <w:right w:val="single" w:sz="2" w:space="0" w:color="auto"/>
            </w:tcBorders>
            <w:shd w:val="clear" w:color="auto" w:fill="auto"/>
          </w:tcPr>
          <w:p w:rsidR="00BA5757" w:rsidRPr="00ED6A26" w:rsidRDefault="00BA5757" w:rsidP="00621F35">
            <w:r w:rsidRPr="00ED6A26">
              <w:t>Gastroenteritis</w:t>
            </w:r>
          </w:p>
        </w:tc>
        <w:tc>
          <w:tcPr>
            <w:tcW w:w="2694" w:type="dxa"/>
            <w:tcBorders>
              <w:left w:val="single" w:sz="2" w:space="0" w:color="auto"/>
              <w:bottom w:val="single" w:sz="2" w:space="0" w:color="auto"/>
              <w:right w:val="single" w:sz="2" w:space="0" w:color="auto"/>
            </w:tcBorders>
            <w:shd w:val="clear" w:color="auto" w:fill="auto"/>
          </w:tcPr>
          <w:p w:rsidR="00BA5757" w:rsidRPr="00ED6A26" w:rsidRDefault="00BA5757" w:rsidP="003C4A2B">
            <w:r w:rsidRPr="00ED6A26">
              <w:t xml:space="preserve">         3           (1.9%)  </w:t>
            </w:r>
          </w:p>
        </w:tc>
        <w:tc>
          <w:tcPr>
            <w:tcW w:w="2693" w:type="dxa"/>
            <w:tcBorders>
              <w:left w:val="single" w:sz="2" w:space="0" w:color="auto"/>
              <w:bottom w:val="single" w:sz="2" w:space="0" w:color="auto"/>
              <w:right w:val="single" w:sz="2" w:space="0" w:color="auto"/>
            </w:tcBorders>
            <w:shd w:val="clear" w:color="auto" w:fill="auto"/>
          </w:tcPr>
          <w:p w:rsidR="00BA5757" w:rsidRPr="00ED6A26" w:rsidRDefault="00BA5757" w:rsidP="00FF2925">
            <w:r w:rsidRPr="00ED6A26">
              <w:t xml:space="preserve">          3    </w:t>
            </w:r>
            <w:r w:rsidR="005A7F9A" w:rsidRPr="00ED6A26">
              <w:t xml:space="preserve">  </w:t>
            </w:r>
            <w:r w:rsidRPr="00ED6A26">
              <w:t xml:space="preserve">       (1.9%)  </w:t>
            </w:r>
          </w:p>
        </w:tc>
      </w:tr>
      <w:tr w:rsidR="00BA5757" w:rsidRPr="00ED6A26" w:rsidTr="00ED6A26">
        <w:tc>
          <w:tcPr>
            <w:tcW w:w="9464" w:type="dxa"/>
            <w:gridSpan w:val="3"/>
            <w:tcBorders>
              <w:top w:val="single" w:sz="2" w:space="0" w:color="auto"/>
              <w:left w:val="single" w:sz="2" w:space="0" w:color="auto"/>
              <w:right w:val="single" w:sz="2" w:space="0" w:color="auto"/>
            </w:tcBorders>
            <w:shd w:val="clear" w:color="auto" w:fill="auto"/>
          </w:tcPr>
          <w:p w:rsidR="00BA5757" w:rsidRPr="00ED6A26" w:rsidRDefault="00BA5757" w:rsidP="00E8370B">
            <w:r w:rsidRPr="00ED6A26">
              <w:t>Musculoskeletal &amp; connective tissue disorders</w:t>
            </w:r>
          </w:p>
        </w:tc>
      </w:tr>
      <w:tr w:rsidR="00BA5757" w:rsidRPr="00ED6A26" w:rsidTr="00ED6A26">
        <w:tc>
          <w:tcPr>
            <w:tcW w:w="4077" w:type="dxa"/>
            <w:tcBorders>
              <w:left w:val="single" w:sz="2" w:space="0" w:color="auto"/>
              <w:right w:val="single" w:sz="2" w:space="0" w:color="auto"/>
            </w:tcBorders>
            <w:shd w:val="clear" w:color="auto" w:fill="auto"/>
          </w:tcPr>
          <w:p w:rsidR="00BA5757" w:rsidRPr="00ED6A26" w:rsidRDefault="00BA5757" w:rsidP="00E8370B">
            <w:r w:rsidRPr="00ED6A26">
              <w:t>Neck pain</w:t>
            </w:r>
          </w:p>
        </w:tc>
        <w:tc>
          <w:tcPr>
            <w:tcW w:w="2694" w:type="dxa"/>
            <w:tcBorders>
              <w:left w:val="single" w:sz="2" w:space="0" w:color="auto"/>
              <w:right w:val="single" w:sz="2" w:space="0" w:color="auto"/>
            </w:tcBorders>
            <w:shd w:val="clear" w:color="auto" w:fill="auto"/>
          </w:tcPr>
          <w:p w:rsidR="00BA5757" w:rsidRPr="00ED6A26" w:rsidRDefault="00BA5757" w:rsidP="00955A10">
            <w:r w:rsidRPr="00ED6A26">
              <w:t xml:space="preserve">         2           (1.</w:t>
            </w:r>
            <w:r w:rsidR="006D5BEF" w:rsidRPr="00ED6A26">
              <w:t>2</w:t>
            </w:r>
            <w:r w:rsidRPr="00ED6A26">
              <w:t>%)</w:t>
            </w:r>
          </w:p>
        </w:tc>
        <w:tc>
          <w:tcPr>
            <w:tcW w:w="2693" w:type="dxa"/>
            <w:tcBorders>
              <w:left w:val="single" w:sz="2" w:space="0" w:color="auto"/>
              <w:right w:val="single" w:sz="2" w:space="0" w:color="auto"/>
            </w:tcBorders>
            <w:shd w:val="clear" w:color="auto" w:fill="auto"/>
          </w:tcPr>
          <w:p w:rsidR="00BA5757" w:rsidRPr="00ED6A26" w:rsidRDefault="00BA5757" w:rsidP="003C4A2B">
            <w:r w:rsidRPr="00ED6A26">
              <w:t xml:space="preserve">          3       </w:t>
            </w:r>
            <w:r w:rsidR="005A7F9A" w:rsidRPr="00ED6A26">
              <w:t xml:space="preserve">  </w:t>
            </w:r>
            <w:r w:rsidRPr="00ED6A26">
              <w:t xml:space="preserve">    (1.9%)  </w:t>
            </w:r>
          </w:p>
        </w:tc>
      </w:tr>
      <w:tr w:rsidR="00BA5757" w:rsidRPr="00ED6A26" w:rsidTr="00ED6A26">
        <w:tc>
          <w:tcPr>
            <w:tcW w:w="4077" w:type="dxa"/>
            <w:tcBorders>
              <w:left w:val="single" w:sz="2" w:space="0" w:color="auto"/>
              <w:right w:val="single" w:sz="2" w:space="0" w:color="auto"/>
            </w:tcBorders>
            <w:shd w:val="clear" w:color="auto" w:fill="auto"/>
          </w:tcPr>
          <w:p w:rsidR="00BA5757" w:rsidRPr="00ED6A26" w:rsidRDefault="00BA5757" w:rsidP="00E8370B">
            <w:r w:rsidRPr="00ED6A26">
              <w:t>Myalgia</w:t>
            </w:r>
          </w:p>
        </w:tc>
        <w:tc>
          <w:tcPr>
            <w:tcW w:w="2694" w:type="dxa"/>
            <w:tcBorders>
              <w:left w:val="single" w:sz="2" w:space="0" w:color="auto"/>
              <w:right w:val="single" w:sz="2" w:space="0" w:color="auto"/>
            </w:tcBorders>
            <w:shd w:val="clear" w:color="auto" w:fill="auto"/>
          </w:tcPr>
          <w:p w:rsidR="00BA5757" w:rsidRPr="00ED6A26" w:rsidRDefault="00BA5757" w:rsidP="00955A10">
            <w:r w:rsidRPr="00ED6A26">
              <w:t xml:space="preserve">         3           (1.9%)  </w:t>
            </w:r>
          </w:p>
        </w:tc>
        <w:tc>
          <w:tcPr>
            <w:tcW w:w="2693" w:type="dxa"/>
            <w:tcBorders>
              <w:left w:val="single" w:sz="2" w:space="0" w:color="auto"/>
              <w:right w:val="single" w:sz="2" w:space="0" w:color="auto"/>
            </w:tcBorders>
            <w:shd w:val="clear" w:color="auto" w:fill="auto"/>
          </w:tcPr>
          <w:p w:rsidR="00BA5757" w:rsidRPr="00ED6A26" w:rsidRDefault="00BA5757" w:rsidP="003C4A2B">
            <w:r w:rsidRPr="00ED6A26">
              <w:t xml:space="preserve">          2    </w:t>
            </w:r>
            <w:r w:rsidR="005A7F9A" w:rsidRPr="00ED6A26">
              <w:t xml:space="preserve">  </w:t>
            </w:r>
            <w:r w:rsidRPr="00ED6A26">
              <w:t xml:space="preserve">       (1.</w:t>
            </w:r>
            <w:r w:rsidR="006D5BEF" w:rsidRPr="00ED6A26">
              <w:t>3</w:t>
            </w:r>
            <w:r w:rsidRPr="00ED6A26">
              <w:t xml:space="preserve">%) </w:t>
            </w:r>
          </w:p>
        </w:tc>
      </w:tr>
      <w:tr w:rsidR="00BA5757" w:rsidRPr="00ED6A26" w:rsidTr="00ED6A26">
        <w:tc>
          <w:tcPr>
            <w:tcW w:w="4077" w:type="dxa"/>
            <w:tcBorders>
              <w:left w:val="single" w:sz="2" w:space="0" w:color="auto"/>
              <w:right w:val="single" w:sz="2" w:space="0" w:color="auto"/>
            </w:tcBorders>
            <w:shd w:val="clear" w:color="auto" w:fill="auto"/>
          </w:tcPr>
          <w:p w:rsidR="00BA5757" w:rsidRPr="00ED6A26" w:rsidRDefault="00BA5757" w:rsidP="00E8370B">
            <w:r w:rsidRPr="00ED6A26">
              <w:t>Back pain</w:t>
            </w:r>
          </w:p>
        </w:tc>
        <w:tc>
          <w:tcPr>
            <w:tcW w:w="2694" w:type="dxa"/>
            <w:tcBorders>
              <w:left w:val="single" w:sz="2" w:space="0" w:color="auto"/>
              <w:right w:val="single" w:sz="2" w:space="0" w:color="auto"/>
            </w:tcBorders>
            <w:shd w:val="clear" w:color="auto" w:fill="auto"/>
          </w:tcPr>
          <w:p w:rsidR="00BA5757" w:rsidRPr="00ED6A26" w:rsidRDefault="00BA5757" w:rsidP="00955A10">
            <w:r w:rsidRPr="00ED6A26">
              <w:t xml:space="preserve">         7           (4.</w:t>
            </w:r>
            <w:r w:rsidR="006D5BEF" w:rsidRPr="00ED6A26">
              <w:t>3</w:t>
            </w:r>
            <w:r w:rsidRPr="00ED6A26">
              <w:t xml:space="preserve">%)  </w:t>
            </w:r>
          </w:p>
        </w:tc>
        <w:tc>
          <w:tcPr>
            <w:tcW w:w="2693" w:type="dxa"/>
            <w:tcBorders>
              <w:left w:val="single" w:sz="2" w:space="0" w:color="auto"/>
              <w:right w:val="single" w:sz="2" w:space="0" w:color="auto"/>
            </w:tcBorders>
            <w:shd w:val="clear" w:color="auto" w:fill="auto"/>
          </w:tcPr>
          <w:p w:rsidR="00BA5757" w:rsidRPr="00ED6A26" w:rsidRDefault="00BA5757" w:rsidP="003C4A2B">
            <w:r w:rsidRPr="00ED6A26">
              <w:t xml:space="preserve">          5   </w:t>
            </w:r>
            <w:r w:rsidR="005A7F9A" w:rsidRPr="00ED6A26">
              <w:t xml:space="preserve">  </w:t>
            </w:r>
            <w:r w:rsidRPr="00ED6A26">
              <w:t xml:space="preserve">        (3.1%)  </w:t>
            </w:r>
          </w:p>
        </w:tc>
      </w:tr>
      <w:tr w:rsidR="00BA5757" w:rsidRPr="00ED6A26" w:rsidTr="00ED6A26">
        <w:tc>
          <w:tcPr>
            <w:tcW w:w="4077" w:type="dxa"/>
            <w:tcBorders>
              <w:left w:val="single" w:sz="2" w:space="0" w:color="auto"/>
              <w:bottom w:val="single" w:sz="2" w:space="0" w:color="auto"/>
              <w:right w:val="single" w:sz="2" w:space="0" w:color="auto"/>
            </w:tcBorders>
            <w:shd w:val="clear" w:color="auto" w:fill="auto"/>
          </w:tcPr>
          <w:p w:rsidR="00BA5757" w:rsidRPr="00ED6A26" w:rsidRDefault="00BA5757" w:rsidP="00621F35">
            <w:r w:rsidRPr="00ED6A26">
              <w:t>Arthralgia</w:t>
            </w:r>
          </w:p>
        </w:tc>
        <w:tc>
          <w:tcPr>
            <w:tcW w:w="2694" w:type="dxa"/>
            <w:tcBorders>
              <w:left w:val="single" w:sz="2" w:space="0" w:color="auto"/>
              <w:bottom w:val="single" w:sz="2" w:space="0" w:color="auto"/>
              <w:right w:val="single" w:sz="2" w:space="0" w:color="auto"/>
            </w:tcBorders>
            <w:shd w:val="clear" w:color="auto" w:fill="auto"/>
          </w:tcPr>
          <w:p w:rsidR="00BA5757" w:rsidRPr="00ED6A26" w:rsidRDefault="00BA5757" w:rsidP="003C4A2B">
            <w:r w:rsidRPr="00ED6A26">
              <w:t xml:space="preserve">         4           (2.5%)  </w:t>
            </w:r>
          </w:p>
        </w:tc>
        <w:tc>
          <w:tcPr>
            <w:tcW w:w="2693" w:type="dxa"/>
            <w:tcBorders>
              <w:left w:val="single" w:sz="2" w:space="0" w:color="auto"/>
              <w:bottom w:val="single" w:sz="2" w:space="0" w:color="auto"/>
              <w:right w:val="single" w:sz="2" w:space="0" w:color="auto"/>
            </w:tcBorders>
            <w:shd w:val="clear" w:color="auto" w:fill="auto"/>
          </w:tcPr>
          <w:p w:rsidR="00BA5757" w:rsidRPr="00ED6A26" w:rsidRDefault="00BA5757" w:rsidP="00FF2925">
            <w:r w:rsidRPr="00ED6A26">
              <w:t xml:space="preserve">          5     </w:t>
            </w:r>
            <w:r w:rsidR="005A7F9A" w:rsidRPr="00ED6A26">
              <w:t xml:space="preserve">  </w:t>
            </w:r>
            <w:r w:rsidRPr="00ED6A26">
              <w:t xml:space="preserve">      (3.1%)  </w:t>
            </w:r>
          </w:p>
        </w:tc>
      </w:tr>
      <w:tr w:rsidR="00BA5757" w:rsidRPr="00ED6A26" w:rsidTr="00ED6A26">
        <w:tc>
          <w:tcPr>
            <w:tcW w:w="9464" w:type="dxa"/>
            <w:gridSpan w:val="3"/>
            <w:tcBorders>
              <w:top w:val="single" w:sz="2" w:space="0" w:color="auto"/>
              <w:left w:val="single" w:sz="2" w:space="0" w:color="auto"/>
              <w:right w:val="single" w:sz="2" w:space="0" w:color="auto"/>
            </w:tcBorders>
            <w:shd w:val="clear" w:color="auto" w:fill="auto"/>
          </w:tcPr>
          <w:p w:rsidR="00BA5757" w:rsidRPr="00ED6A26" w:rsidRDefault="00BA5757" w:rsidP="00E8370B">
            <w:r w:rsidRPr="00ED6A26">
              <w:t>Nervous system disorders</w:t>
            </w:r>
          </w:p>
        </w:tc>
      </w:tr>
      <w:tr w:rsidR="00BA5757" w:rsidRPr="00ED6A26" w:rsidTr="00ED6A26">
        <w:tc>
          <w:tcPr>
            <w:tcW w:w="4077" w:type="dxa"/>
            <w:tcBorders>
              <w:left w:val="single" w:sz="2" w:space="0" w:color="auto"/>
              <w:right w:val="single" w:sz="2" w:space="0" w:color="auto"/>
            </w:tcBorders>
            <w:shd w:val="clear" w:color="auto" w:fill="auto"/>
          </w:tcPr>
          <w:p w:rsidR="00BA5757" w:rsidRPr="00ED6A26" w:rsidRDefault="00BA5757" w:rsidP="00E8370B">
            <w:r w:rsidRPr="00ED6A26">
              <w:t>Dizziness</w:t>
            </w:r>
          </w:p>
        </w:tc>
        <w:tc>
          <w:tcPr>
            <w:tcW w:w="2694" w:type="dxa"/>
            <w:tcBorders>
              <w:left w:val="single" w:sz="2" w:space="0" w:color="auto"/>
              <w:right w:val="single" w:sz="2" w:space="0" w:color="auto"/>
            </w:tcBorders>
            <w:shd w:val="clear" w:color="auto" w:fill="auto"/>
          </w:tcPr>
          <w:p w:rsidR="00BA5757" w:rsidRPr="00ED6A26" w:rsidRDefault="00BA5757" w:rsidP="00955A10">
            <w:r w:rsidRPr="00ED6A26">
              <w:t xml:space="preserve">         5           (3.1%)  </w:t>
            </w:r>
          </w:p>
        </w:tc>
        <w:tc>
          <w:tcPr>
            <w:tcW w:w="2693" w:type="dxa"/>
            <w:tcBorders>
              <w:left w:val="single" w:sz="2" w:space="0" w:color="auto"/>
              <w:right w:val="single" w:sz="2" w:space="0" w:color="auto"/>
            </w:tcBorders>
            <w:shd w:val="clear" w:color="auto" w:fill="auto"/>
          </w:tcPr>
          <w:p w:rsidR="00BA5757" w:rsidRPr="00ED6A26" w:rsidRDefault="00BA5757" w:rsidP="003C4A2B">
            <w:r w:rsidRPr="00ED6A26">
              <w:t xml:space="preserve">          9   </w:t>
            </w:r>
            <w:r w:rsidR="005A7F9A" w:rsidRPr="00ED6A26">
              <w:t xml:space="preserve">  </w:t>
            </w:r>
            <w:r w:rsidRPr="00ED6A26">
              <w:t xml:space="preserve">        (5.6%)  </w:t>
            </w:r>
          </w:p>
        </w:tc>
      </w:tr>
      <w:tr w:rsidR="00BA5757" w:rsidRPr="00ED6A26" w:rsidTr="00ED6A26">
        <w:tc>
          <w:tcPr>
            <w:tcW w:w="4077" w:type="dxa"/>
            <w:tcBorders>
              <w:left w:val="single" w:sz="2" w:space="0" w:color="auto"/>
              <w:right w:val="single" w:sz="2" w:space="0" w:color="auto"/>
            </w:tcBorders>
            <w:shd w:val="clear" w:color="auto" w:fill="auto"/>
          </w:tcPr>
          <w:p w:rsidR="00BA5757" w:rsidRPr="00ED6A26" w:rsidRDefault="00BA5757" w:rsidP="00E8370B">
            <w:r w:rsidRPr="00ED6A26">
              <w:t>Headache</w:t>
            </w:r>
          </w:p>
        </w:tc>
        <w:tc>
          <w:tcPr>
            <w:tcW w:w="2694" w:type="dxa"/>
            <w:tcBorders>
              <w:left w:val="single" w:sz="2" w:space="0" w:color="auto"/>
              <w:right w:val="single" w:sz="2" w:space="0" w:color="auto"/>
            </w:tcBorders>
            <w:shd w:val="clear" w:color="auto" w:fill="auto"/>
          </w:tcPr>
          <w:p w:rsidR="00BA5757" w:rsidRPr="00ED6A26" w:rsidRDefault="00BA5757" w:rsidP="00955A10">
            <w:r w:rsidRPr="00ED6A26">
              <w:t xml:space="preserve">         5           (3.1%)  </w:t>
            </w:r>
          </w:p>
        </w:tc>
        <w:tc>
          <w:tcPr>
            <w:tcW w:w="2693" w:type="dxa"/>
            <w:tcBorders>
              <w:left w:val="single" w:sz="2" w:space="0" w:color="auto"/>
              <w:right w:val="single" w:sz="2" w:space="0" w:color="auto"/>
            </w:tcBorders>
            <w:shd w:val="clear" w:color="auto" w:fill="auto"/>
          </w:tcPr>
          <w:p w:rsidR="00BA5757" w:rsidRPr="00ED6A26" w:rsidRDefault="00BA5757" w:rsidP="003C4A2B">
            <w:r w:rsidRPr="00ED6A26">
              <w:t xml:space="preserve">          6    </w:t>
            </w:r>
            <w:r w:rsidR="005A7F9A" w:rsidRPr="00ED6A26">
              <w:t xml:space="preserve">  </w:t>
            </w:r>
            <w:r w:rsidRPr="00ED6A26">
              <w:t xml:space="preserve">       (3.</w:t>
            </w:r>
            <w:r w:rsidR="006D5BEF" w:rsidRPr="00ED6A26">
              <w:t>8</w:t>
            </w:r>
            <w:r w:rsidRPr="00ED6A26">
              <w:t xml:space="preserve">%) </w:t>
            </w:r>
          </w:p>
        </w:tc>
      </w:tr>
      <w:tr w:rsidR="00BA5757" w:rsidRPr="00ED6A26" w:rsidTr="00ED6A26">
        <w:tc>
          <w:tcPr>
            <w:tcW w:w="4077" w:type="dxa"/>
            <w:tcBorders>
              <w:left w:val="single" w:sz="2" w:space="0" w:color="auto"/>
              <w:bottom w:val="single" w:sz="2" w:space="0" w:color="auto"/>
              <w:right w:val="single" w:sz="2" w:space="0" w:color="auto"/>
            </w:tcBorders>
            <w:shd w:val="clear" w:color="auto" w:fill="auto"/>
          </w:tcPr>
          <w:p w:rsidR="00BA5757" w:rsidRPr="00ED6A26" w:rsidRDefault="00BA5757" w:rsidP="00E8370B">
            <w:r w:rsidRPr="00ED6A26">
              <w:t>Tremor</w:t>
            </w:r>
          </w:p>
        </w:tc>
        <w:tc>
          <w:tcPr>
            <w:tcW w:w="2694" w:type="dxa"/>
            <w:tcBorders>
              <w:left w:val="single" w:sz="2" w:space="0" w:color="auto"/>
              <w:bottom w:val="single" w:sz="2" w:space="0" w:color="auto"/>
              <w:right w:val="single" w:sz="2" w:space="0" w:color="auto"/>
            </w:tcBorders>
            <w:shd w:val="clear" w:color="auto" w:fill="auto"/>
          </w:tcPr>
          <w:p w:rsidR="00BA5757" w:rsidRPr="00ED6A26" w:rsidRDefault="00BA5757" w:rsidP="00955A10">
            <w:r w:rsidRPr="00ED6A26">
              <w:t xml:space="preserve">         2           (1.</w:t>
            </w:r>
            <w:r w:rsidR="006D5BEF" w:rsidRPr="00ED6A26">
              <w:t>2</w:t>
            </w:r>
            <w:r w:rsidRPr="00ED6A26">
              <w:t>%)</w:t>
            </w:r>
          </w:p>
        </w:tc>
        <w:tc>
          <w:tcPr>
            <w:tcW w:w="2693" w:type="dxa"/>
            <w:tcBorders>
              <w:left w:val="single" w:sz="2" w:space="0" w:color="auto"/>
              <w:bottom w:val="single" w:sz="2" w:space="0" w:color="auto"/>
              <w:right w:val="single" w:sz="2" w:space="0" w:color="auto"/>
            </w:tcBorders>
            <w:shd w:val="clear" w:color="auto" w:fill="auto"/>
          </w:tcPr>
          <w:p w:rsidR="00BA5757" w:rsidRPr="00ED6A26" w:rsidRDefault="00BA5757" w:rsidP="003C4A2B">
            <w:r w:rsidRPr="00ED6A26">
              <w:t xml:space="preserve">          3   </w:t>
            </w:r>
            <w:r w:rsidR="005A7F9A" w:rsidRPr="00ED6A26">
              <w:t xml:space="preserve">  </w:t>
            </w:r>
            <w:r w:rsidRPr="00ED6A26">
              <w:t xml:space="preserve">        (1.9%)  </w:t>
            </w:r>
          </w:p>
        </w:tc>
      </w:tr>
    </w:tbl>
    <w:p w:rsidR="00B04764" w:rsidRDefault="00B04764" w:rsidP="00E8370B"/>
    <w:p w:rsidR="00BA5757" w:rsidRPr="002D16B7" w:rsidRDefault="00B04764" w:rsidP="004B6743">
      <w:r>
        <w:br w:type="page"/>
      </w:r>
    </w:p>
    <w:p w:rsidR="00BA5757" w:rsidRPr="002D16B7" w:rsidRDefault="00BA5757" w:rsidP="00955A10">
      <w:r w:rsidRPr="002D16B7">
        <w:t xml:space="preserve">Incidence of adverse events for </w:t>
      </w:r>
      <w:r w:rsidRPr="00BA2018">
        <w:t>TARGIN</w:t>
      </w:r>
      <w:r w:rsidRPr="002D16B7">
        <w:t xml:space="preserve"> </w:t>
      </w:r>
      <w:r w:rsidR="00326878">
        <w:t>modified release tablets</w:t>
      </w:r>
      <w:r w:rsidRPr="002D16B7">
        <w:t xml:space="preserve"> and active comparator</w:t>
      </w:r>
      <w:r>
        <w:t xml:space="preserve"> reported in </w:t>
      </w:r>
      <w:r w:rsidRPr="00F53F0E">
        <w:t>≥ 1%</w:t>
      </w:r>
      <w:r>
        <w:t xml:space="preserve"> of subjects</w:t>
      </w:r>
      <w:r w:rsidRPr="002D16B7">
        <w:t xml:space="preserve"> </w:t>
      </w:r>
      <w:r>
        <w:t xml:space="preserve">by system organ class </w:t>
      </w:r>
      <w:r w:rsidRPr="00FA144A">
        <w:t>(</w:t>
      </w:r>
      <w:r w:rsidRPr="000D04F6">
        <w:rPr>
          <w:u w:val="single"/>
        </w:rPr>
        <w:t>&gt;</w:t>
      </w:r>
      <w:r w:rsidR="008B632E" w:rsidRPr="00D11593">
        <w:t xml:space="preserve"> </w:t>
      </w:r>
      <w:r>
        <w:t>10 %) and preferred t</w:t>
      </w:r>
      <w:r w:rsidRPr="00F53F0E">
        <w:t xml:space="preserve">erm </w:t>
      </w:r>
      <w:r w:rsidRPr="002D16B7">
        <w:t xml:space="preserve">in the double-blind phase of pivotal clinical study </w:t>
      </w:r>
      <w:r w:rsidRPr="002D16B7">
        <w:rPr>
          <w:b/>
        </w:rPr>
        <w:t>OXN3006</w:t>
      </w:r>
      <w:r w:rsidRPr="002D16B7">
        <w:t>:</w:t>
      </w:r>
    </w:p>
    <w:p w:rsidR="00B04764" w:rsidRDefault="00B04764" w:rsidP="003A51A4"/>
    <w:p w:rsidR="003A51A4" w:rsidRDefault="003A51A4" w:rsidP="003A51A4">
      <w:r>
        <w:t>TABLE 7</w:t>
      </w:r>
    </w:p>
    <w:p w:rsidR="003A51A4" w:rsidRPr="002D16B7" w:rsidRDefault="003A51A4" w:rsidP="00955A10"/>
    <w:tbl>
      <w:tblPr>
        <w:tblW w:w="0" w:type="auto"/>
        <w:tblLook w:val="01E0" w:firstRow="1" w:lastRow="1" w:firstColumn="1" w:lastColumn="1" w:noHBand="0" w:noVBand="0"/>
      </w:tblPr>
      <w:tblGrid>
        <w:gridCol w:w="3110"/>
        <w:gridCol w:w="3110"/>
        <w:gridCol w:w="3111"/>
      </w:tblGrid>
      <w:tr w:rsidR="00BA5757" w:rsidRPr="00ED6A26" w:rsidTr="00ED6A26">
        <w:tc>
          <w:tcPr>
            <w:tcW w:w="3110" w:type="dxa"/>
            <w:tcBorders>
              <w:top w:val="single" w:sz="12" w:space="0" w:color="auto"/>
              <w:left w:val="single" w:sz="2" w:space="0" w:color="auto"/>
              <w:bottom w:val="single" w:sz="12" w:space="0" w:color="auto"/>
              <w:right w:val="single" w:sz="2" w:space="0" w:color="auto"/>
            </w:tcBorders>
            <w:shd w:val="clear" w:color="auto" w:fill="auto"/>
          </w:tcPr>
          <w:p w:rsidR="00BA5757" w:rsidRPr="00ED6A26" w:rsidRDefault="00BA5757" w:rsidP="003C4A2B"/>
          <w:p w:rsidR="00BA5757" w:rsidRPr="00ED6A26" w:rsidRDefault="00BA5757" w:rsidP="00FF2925">
            <w:r w:rsidRPr="00ED6A26">
              <w:t>Adverse Events in Study OXN3006:</w:t>
            </w:r>
          </w:p>
        </w:tc>
        <w:tc>
          <w:tcPr>
            <w:tcW w:w="3110" w:type="dxa"/>
            <w:tcBorders>
              <w:top w:val="single" w:sz="12" w:space="0" w:color="auto"/>
              <w:left w:val="single" w:sz="2" w:space="0" w:color="auto"/>
              <w:bottom w:val="single" w:sz="12" w:space="0" w:color="auto"/>
              <w:right w:val="single" w:sz="2" w:space="0" w:color="auto"/>
            </w:tcBorders>
            <w:shd w:val="clear" w:color="auto" w:fill="auto"/>
          </w:tcPr>
          <w:p w:rsidR="00BA5757" w:rsidRPr="00ED6A26" w:rsidRDefault="00F321B3" w:rsidP="007427E8">
            <w:r w:rsidRPr="00095C12">
              <w:rPr>
                <w:b/>
              </w:rPr>
              <w:t>TARGIN</w:t>
            </w:r>
            <w:r w:rsidR="00BA5757" w:rsidRPr="00095C12">
              <w:rPr>
                <w:b/>
                <w:vertAlign w:val="superscript"/>
              </w:rPr>
              <w:t>®</w:t>
            </w:r>
            <w:r w:rsidR="00BA5757" w:rsidRPr="00ED6A26">
              <w:rPr>
                <w:b/>
              </w:rPr>
              <w:t xml:space="preserve"> tablet</w:t>
            </w:r>
            <w:r w:rsidR="0039731C">
              <w:rPr>
                <w:b/>
              </w:rPr>
              <w:t>s</w:t>
            </w:r>
            <w:r w:rsidR="00BA5757" w:rsidRPr="00ED6A26">
              <w:rPr>
                <w:b/>
              </w:rPr>
              <w:t xml:space="preserve"> dose: </w:t>
            </w:r>
            <w:r w:rsidR="00BA5757" w:rsidRPr="00ED6A26">
              <w:t xml:space="preserve">Equivalent to </w:t>
            </w:r>
            <w:r w:rsidR="00BA5757" w:rsidRPr="00095C12">
              <w:t>OxyContin</w:t>
            </w:r>
            <w:r w:rsidR="00BA5757" w:rsidRPr="00095C12">
              <w:rPr>
                <w:vertAlign w:val="superscript"/>
              </w:rPr>
              <w:t>®</w:t>
            </w:r>
            <w:r w:rsidR="00BA5757" w:rsidRPr="00ED6A26">
              <w:t xml:space="preserve"> tablets</w:t>
            </w:r>
          </w:p>
          <w:p w:rsidR="00BA5757" w:rsidRPr="00ED6A26" w:rsidRDefault="00BA5757" w:rsidP="00C70116">
            <w:r w:rsidRPr="00ED6A26">
              <w:t xml:space="preserve">    (N=130)       (%)  </w:t>
            </w:r>
          </w:p>
        </w:tc>
        <w:tc>
          <w:tcPr>
            <w:tcW w:w="3111" w:type="dxa"/>
            <w:tcBorders>
              <w:top w:val="single" w:sz="12" w:space="0" w:color="auto"/>
              <w:left w:val="single" w:sz="2" w:space="0" w:color="auto"/>
              <w:bottom w:val="single" w:sz="12" w:space="0" w:color="auto"/>
              <w:right w:val="single" w:sz="2" w:space="0" w:color="auto"/>
            </w:tcBorders>
            <w:shd w:val="clear" w:color="auto" w:fill="auto"/>
          </w:tcPr>
          <w:p w:rsidR="00BA5757" w:rsidRPr="00ED6A26" w:rsidRDefault="00BA5757" w:rsidP="00C15B50">
            <w:r w:rsidRPr="00ED6A26">
              <w:rPr>
                <w:b/>
              </w:rPr>
              <w:t xml:space="preserve">Active Comparator: </w:t>
            </w:r>
            <w:r w:rsidRPr="00095C12">
              <w:t>OxyContin</w:t>
            </w:r>
            <w:r w:rsidRPr="00095C12">
              <w:rPr>
                <w:vertAlign w:val="superscript"/>
              </w:rPr>
              <w:t>®</w:t>
            </w:r>
            <w:r w:rsidRPr="00ED6A26">
              <w:t xml:space="preserve"> tablets </w:t>
            </w:r>
          </w:p>
          <w:p w:rsidR="00BA5757" w:rsidRPr="00ED6A26" w:rsidRDefault="00BA5757" w:rsidP="00390DC3">
            <w:r w:rsidRPr="00ED6A26">
              <w:t>60-80 mg/day</w:t>
            </w:r>
          </w:p>
          <w:p w:rsidR="00BA5757" w:rsidRPr="00ED6A26" w:rsidRDefault="00BA5757" w:rsidP="00220F50">
            <w:r w:rsidRPr="00ED6A26">
              <w:t xml:space="preserve">    (N=135)       (%)</w:t>
            </w:r>
          </w:p>
        </w:tc>
      </w:tr>
      <w:tr w:rsidR="00BA5757" w:rsidRPr="00ED6A26" w:rsidTr="00ED6A26">
        <w:tc>
          <w:tcPr>
            <w:tcW w:w="9331" w:type="dxa"/>
            <w:gridSpan w:val="3"/>
            <w:tcBorders>
              <w:top w:val="single" w:sz="12" w:space="0" w:color="auto"/>
              <w:left w:val="single" w:sz="2" w:space="0" w:color="auto"/>
              <w:right w:val="single" w:sz="2" w:space="0" w:color="auto"/>
            </w:tcBorders>
            <w:shd w:val="clear" w:color="auto" w:fill="auto"/>
          </w:tcPr>
          <w:p w:rsidR="00BA5757" w:rsidRPr="00ED6A26" w:rsidRDefault="00BA5757" w:rsidP="00E8370B">
            <w:r w:rsidRPr="00ED6A26">
              <w:t>Gastrointestinal disorders</w:t>
            </w:r>
          </w:p>
        </w:tc>
      </w:tr>
      <w:tr w:rsidR="00BA5757" w:rsidRPr="00ED6A26" w:rsidTr="00ED6A26">
        <w:tc>
          <w:tcPr>
            <w:tcW w:w="3110" w:type="dxa"/>
            <w:tcBorders>
              <w:left w:val="single" w:sz="2" w:space="0" w:color="auto"/>
              <w:right w:val="single" w:sz="2" w:space="0" w:color="auto"/>
            </w:tcBorders>
            <w:shd w:val="clear" w:color="auto" w:fill="auto"/>
          </w:tcPr>
          <w:p w:rsidR="00BA5757" w:rsidRPr="00ED6A26" w:rsidRDefault="00BA5757" w:rsidP="00E8370B">
            <w:r w:rsidRPr="00ED6A26">
              <w:t>Abdominal pain</w:t>
            </w:r>
          </w:p>
        </w:tc>
        <w:tc>
          <w:tcPr>
            <w:tcW w:w="3110" w:type="dxa"/>
            <w:tcBorders>
              <w:left w:val="single" w:sz="2" w:space="0" w:color="auto"/>
              <w:right w:val="single" w:sz="2" w:space="0" w:color="auto"/>
            </w:tcBorders>
            <w:shd w:val="clear" w:color="auto" w:fill="auto"/>
          </w:tcPr>
          <w:p w:rsidR="00BA5757" w:rsidRPr="00ED6A26" w:rsidRDefault="00BA5757" w:rsidP="00955A10">
            <w:r w:rsidRPr="00ED6A26">
              <w:t xml:space="preserve">        10    </w:t>
            </w:r>
            <w:r w:rsidR="005A7F9A" w:rsidRPr="00ED6A26">
              <w:t xml:space="preserve">  </w:t>
            </w:r>
            <w:r w:rsidRPr="00ED6A26">
              <w:t xml:space="preserve">      (7.7%)  </w:t>
            </w:r>
          </w:p>
        </w:tc>
        <w:tc>
          <w:tcPr>
            <w:tcW w:w="3111" w:type="dxa"/>
            <w:tcBorders>
              <w:left w:val="single" w:sz="2" w:space="0" w:color="auto"/>
              <w:right w:val="single" w:sz="2" w:space="0" w:color="auto"/>
            </w:tcBorders>
            <w:shd w:val="clear" w:color="auto" w:fill="auto"/>
          </w:tcPr>
          <w:p w:rsidR="00BA5757" w:rsidRPr="00ED6A26" w:rsidRDefault="00BA5757" w:rsidP="003C4A2B">
            <w:r w:rsidRPr="00ED6A26">
              <w:t xml:space="preserve">          2          (1.5%) </w:t>
            </w:r>
          </w:p>
        </w:tc>
      </w:tr>
      <w:tr w:rsidR="00BA5757" w:rsidRPr="00ED6A26" w:rsidTr="00ED6A26">
        <w:tc>
          <w:tcPr>
            <w:tcW w:w="3110" w:type="dxa"/>
            <w:tcBorders>
              <w:left w:val="single" w:sz="2" w:space="0" w:color="auto"/>
              <w:right w:val="single" w:sz="2" w:space="0" w:color="auto"/>
            </w:tcBorders>
            <w:shd w:val="clear" w:color="auto" w:fill="auto"/>
          </w:tcPr>
          <w:p w:rsidR="00BA5757" w:rsidRPr="00ED6A26" w:rsidRDefault="00BA5757" w:rsidP="00E8370B">
            <w:r w:rsidRPr="00ED6A26">
              <w:t>Abdominal pain upper</w:t>
            </w:r>
          </w:p>
        </w:tc>
        <w:tc>
          <w:tcPr>
            <w:tcW w:w="3110" w:type="dxa"/>
            <w:tcBorders>
              <w:left w:val="single" w:sz="2" w:space="0" w:color="auto"/>
              <w:right w:val="single" w:sz="2" w:space="0" w:color="auto"/>
            </w:tcBorders>
            <w:shd w:val="clear" w:color="auto" w:fill="auto"/>
          </w:tcPr>
          <w:p w:rsidR="00BA5757" w:rsidRPr="00ED6A26" w:rsidRDefault="00BA5757" w:rsidP="00955A10">
            <w:r w:rsidRPr="00ED6A26">
              <w:t xml:space="preserve">          4     </w:t>
            </w:r>
            <w:r w:rsidR="005A7F9A" w:rsidRPr="00ED6A26">
              <w:t xml:space="preserve">  </w:t>
            </w:r>
            <w:r w:rsidRPr="00ED6A26">
              <w:t xml:space="preserve">     (3.1%)  </w:t>
            </w:r>
          </w:p>
        </w:tc>
        <w:tc>
          <w:tcPr>
            <w:tcW w:w="3111" w:type="dxa"/>
            <w:tcBorders>
              <w:left w:val="single" w:sz="2" w:space="0" w:color="auto"/>
              <w:right w:val="single" w:sz="2" w:space="0" w:color="auto"/>
            </w:tcBorders>
            <w:shd w:val="clear" w:color="auto" w:fill="auto"/>
          </w:tcPr>
          <w:p w:rsidR="00BA5757" w:rsidRPr="00ED6A26" w:rsidRDefault="00BA5757" w:rsidP="003C4A2B">
            <w:r w:rsidRPr="00ED6A26">
              <w:t xml:space="preserve">          3          (2.2%) </w:t>
            </w:r>
          </w:p>
        </w:tc>
      </w:tr>
      <w:tr w:rsidR="00BA5757" w:rsidRPr="00ED6A26" w:rsidTr="00ED6A26">
        <w:tc>
          <w:tcPr>
            <w:tcW w:w="3110" w:type="dxa"/>
            <w:tcBorders>
              <w:left w:val="single" w:sz="2" w:space="0" w:color="auto"/>
              <w:right w:val="single" w:sz="2" w:space="0" w:color="auto"/>
            </w:tcBorders>
            <w:shd w:val="clear" w:color="auto" w:fill="auto"/>
          </w:tcPr>
          <w:p w:rsidR="00BA5757" w:rsidRPr="00ED6A26" w:rsidRDefault="00BA5757" w:rsidP="00E8370B">
            <w:r w:rsidRPr="00ED6A26">
              <w:t>Constipation</w:t>
            </w:r>
          </w:p>
        </w:tc>
        <w:tc>
          <w:tcPr>
            <w:tcW w:w="3110" w:type="dxa"/>
            <w:tcBorders>
              <w:left w:val="single" w:sz="2" w:space="0" w:color="auto"/>
              <w:right w:val="single" w:sz="2" w:space="0" w:color="auto"/>
            </w:tcBorders>
            <w:shd w:val="clear" w:color="auto" w:fill="auto"/>
          </w:tcPr>
          <w:p w:rsidR="00BA5757" w:rsidRPr="00ED6A26" w:rsidRDefault="00BA5757" w:rsidP="00955A10">
            <w:r w:rsidRPr="00ED6A26">
              <w:t xml:space="preserve">          1     </w:t>
            </w:r>
            <w:r w:rsidR="005A7F9A" w:rsidRPr="00ED6A26">
              <w:t xml:space="preserve">  </w:t>
            </w:r>
            <w:r w:rsidRPr="00ED6A26">
              <w:t xml:space="preserve">     (0.8%)  </w:t>
            </w:r>
          </w:p>
        </w:tc>
        <w:tc>
          <w:tcPr>
            <w:tcW w:w="3111" w:type="dxa"/>
            <w:tcBorders>
              <w:left w:val="single" w:sz="2" w:space="0" w:color="auto"/>
              <w:right w:val="single" w:sz="2" w:space="0" w:color="auto"/>
            </w:tcBorders>
            <w:shd w:val="clear" w:color="auto" w:fill="auto"/>
          </w:tcPr>
          <w:p w:rsidR="00BA5757" w:rsidRPr="00ED6A26" w:rsidRDefault="00BA5757" w:rsidP="003C4A2B">
            <w:r w:rsidRPr="00ED6A26">
              <w:t xml:space="preserve">          2          (1.5%) </w:t>
            </w:r>
          </w:p>
        </w:tc>
      </w:tr>
      <w:tr w:rsidR="00BA5757" w:rsidRPr="00ED6A26" w:rsidTr="00ED6A26">
        <w:tc>
          <w:tcPr>
            <w:tcW w:w="3110" w:type="dxa"/>
            <w:tcBorders>
              <w:left w:val="single" w:sz="2" w:space="0" w:color="auto"/>
              <w:right w:val="single" w:sz="2" w:space="0" w:color="auto"/>
            </w:tcBorders>
            <w:shd w:val="clear" w:color="auto" w:fill="auto"/>
          </w:tcPr>
          <w:p w:rsidR="00BA5757" w:rsidRPr="00ED6A26" w:rsidRDefault="00BA5757" w:rsidP="00E8370B">
            <w:r w:rsidRPr="00ED6A26">
              <w:t>Diarrhoea</w:t>
            </w:r>
          </w:p>
        </w:tc>
        <w:tc>
          <w:tcPr>
            <w:tcW w:w="3110" w:type="dxa"/>
            <w:tcBorders>
              <w:left w:val="single" w:sz="2" w:space="0" w:color="auto"/>
              <w:right w:val="single" w:sz="2" w:space="0" w:color="auto"/>
            </w:tcBorders>
            <w:shd w:val="clear" w:color="auto" w:fill="auto"/>
          </w:tcPr>
          <w:p w:rsidR="00BA5757" w:rsidRPr="00ED6A26" w:rsidRDefault="00BA5757" w:rsidP="00955A10">
            <w:r w:rsidRPr="00ED6A26">
              <w:t xml:space="preserve">          6      </w:t>
            </w:r>
            <w:r w:rsidR="005A7F9A" w:rsidRPr="00ED6A26">
              <w:t xml:space="preserve">  </w:t>
            </w:r>
            <w:r w:rsidRPr="00ED6A26">
              <w:t xml:space="preserve">    (4.6%)  </w:t>
            </w:r>
          </w:p>
        </w:tc>
        <w:tc>
          <w:tcPr>
            <w:tcW w:w="3111" w:type="dxa"/>
            <w:tcBorders>
              <w:left w:val="single" w:sz="2" w:space="0" w:color="auto"/>
              <w:right w:val="single" w:sz="2" w:space="0" w:color="auto"/>
            </w:tcBorders>
            <w:shd w:val="clear" w:color="auto" w:fill="auto"/>
          </w:tcPr>
          <w:p w:rsidR="00BA5757" w:rsidRPr="00ED6A26" w:rsidRDefault="00BA5757" w:rsidP="003C4A2B">
            <w:r w:rsidRPr="00ED6A26">
              <w:t xml:space="preserve">          4          (3.0%)  </w:t>
            </w:r>
          </w:p>
        </w:tc>
      </w:tr>
      <w:tr w:rsidR="00BA5757" w:rsidRPr="00ED6A26" w:rsidTr="00ED6A26">
        <w:tc>
          <w:tcPr>
            <w:tcW w:w="3110" w:type="dxa"/>
            <w:tcBorders>
              <w:left w:val="single" w:sz="2" w:space="0" w:color="auto"/>
              <w:right w:val="single" w:sz="2" w:space="0" w:color="auto"/>
            </w:tcBorders>
            <w:shd w:val="clear" w:color="auto" w:fill="auto"/>
          </w:tcPr>
          <w:p w:rsidR="00BA5757" w:rsidRPr="00ED6A26" w:rsidRDefault="00BA5757" w:rsidP="00E8370B">
            <w:r w:rsidRPr="00ED6A26">
              <w:t>Dry mouth</w:t>
            </w:r>
          </w:p>
        </w:tc>
        <w:tc>
          <w:tcPr>
            <w:tcW w:w="3110" w:type="dxa"/>
            <w:tcBorders>
              <w:left w:val="single" w:sz="2" w:space="0" w:color="auto"/>
              <w:right w:val="single" w:sz="2" w:space="0" w:color="auto"/>
            </w:tcBorders>
            <w:shd w:val="clear" w:color="auto" w:fill="auto"/>
          </w:tcPr>
          <w:p w:rsidR="00BA5757" w:rsidRPr="00ED6A26" w:rsidRDefault="00BA5757" w:rsidP="00955A10">
            <w:r w:rsidRPr="00ED6A26">
              <w:t xml:space="preserve">          1       </w:t>
            </w:r>
            <w:r w:rsidR="005A7F9A" w:rsidRPr="00ED6A26">
              <w:t xml:space="preserve">  </w:t>
            </w:r>
            <w:r w:rsidRPr="00ED6A26">
              <w:t xml:space="preserve">   (0.8%)  </w:t>
            </w:r>
          </w:p>
        </w:tc>
        <w:tc>
          <w:tcPr>
            <w:tcW w:w="3111" w:type="dxa"/>
            <w:tcBorders>
              <w:left w:val="single" w:sz="2" w:space="0" w:color="auto"/>
              <w:right w:val="single" w:sz="2" w:space="0" w:color="auto"/>
            </w:tcBorders>
            <w:shd w:val="clear" w:color="auto" w:fill="auto"/>
          </w:tcPr>
          <w:p w:rsidR="00BA5757" w:rsidRPr="00ED6A26" w:rsidRDefault="00BA5757" w:rsidP="003C4A2B">
            <w:r w:rsidRPr="00ED6A26">
              <w:t xml:space="preserve">          2          (1.5%)</w:t>
            </w:r>
          </w:p>
        </w:tc>
      </w:tr>
      <w:tr w:rsidR="00BA5757" w:rsidRPr="00ED6A26" w:rsidTr="00ED6A26">
        <w:tc>
          <w:tcPr>
            <w:tcW w:w="3110" w:type="dxa"/>
            <w:tcBorders>
              <w:left w:val="single" w:sz="2" w:space="0" w:color="auto"/>
              <w:right w:val="single" w:sz="2" w:space="0" w:color="auto"/>
            </w:tcBorders>
            <w:shd w:val="clear" w:color="auto" w:fill="auto"/>
          </w:tcPr>
          <w:p w:rsidR="00BA5757" w:rsidRPr="00ED6A26" w:rsidRDefault="00BA5757" w:rsidP="00E8370B">
            <w:r w:rsidRPr="00ED6A26">
              <w:t>Nausea</w:t>
            </w:r>
          </w:p>
        </w:tc>
        <w:tc>
          <w:tcPr>
            <w:tcW w:w="3110" w:type="dxa"/>
            <w:tcBorders>
              <w:left w:val="single" w:sz="2" w:space="0" w:color="auto"/>
              <w:right w:val="single" w:sz="2" w:space="0" w:color="auto"/>
            </w:tcBorders>
            <w:shd w:val="clear" w:color="auto" w:fill="auto"/>
          </w:tcPr>
          <w:p w:rsidR="00BA5757" w:rsidRPr="00ED6A26" w:rsidRDefault="00BA5757" w:rsidP="00955A10">
            <w:r w:rsidRPr="00ED6A26">
              <w:t xml:space="preserve">        13          (10.0%)  </w:t>
            </w:r>
          </w:p>
        </w:tc>
        <w:tc>
          <w:tcPr>
            <w:tcW w:w="3111" w:type="dxa"/>
            <w:tcBorders>
              <w:left w:val="single" w:sz="2" w:space="0" w:color="auto"/>
              <w:right w:val="single" w:sz="2" w:space="0" w:color="auto"/>
            </w:tcBorders>
            <w:shd w:val="clear" w:color="auto" w:fill="auto"/>
          </w:tcPr>
          <w:p w:rsidR="00BA5757" w:rsidRPr="00ED6A26" w:rsidRDefault="00BA5757" w:rsidP="003C4A2B">
            <w:r w:rsidRPr="00ED6A26">
              <w:t xml:space="preserve">          9          (6.7%) </w:t>
            </w:r>
          </w:p>
        </w:tc>
      </w:tr>
      <w:tr w:rsidR="00BA5757" w:rsidRPr="00ED6A26" w:rsidTr="00ED6A26">
        <w:tc>
          <w:tcPr>
            <w:tcW w:w="3110" w:type="dxa"/>
            <w:tcBorders>
              <w:left w:val="single" w:sz="2" w:space="0" w:color="auto"/>
              <w:bottom w:val="single" w:sz="2" w:space="0" w:color="auto"/>
              <w:right w:val="single" w:sz="2" w:space="0" w:color="auto"/>
            </w:tcBorders>
            <w:shd w:val="clear" w:color="auto" w:fill="auto"/>
          </w:tcPr>
          <w:p w:rsidR="00BA5757" w:rsidRPr="00ED6A26" w:rsidRDefault="00BA5757" w:rsidP="00E8370B">
            <w:r w:rsidRPr="00ED6A26">
              <w:t>Vomiting</w:t>
            </w:r>
          </w:p>
          <w:p w:rsidR="00BA5757" w:rsidRPr="00ED6A26" w:rsidRDefault="00BA5757" w:rsidP="00955A10"/>
        </w:tc>
        <w:tc>
          <w:tcPr>
            <w:tcW w:w="3110" w:type="dxa"/>
            <w:tcBorders>
              <w:left w:val="single" w:sz="2" w:space="0" w:color="auto"/>
              <w:bottom w:val="single" w:sz="2" w:space="0" w:color="auto"/>
              <w:right w:val="single" w:sz="2" w:space="0" w:color="auto"/>
            </w:tcBorders>
            <w:shd w:val="clear" w:color="auto" w:fill="auto"/>
          </w:tcPr>
          <w:p w:rsidR="00BA5757" w:rsidRPr="00ED6A26" w:rsidRDefault="00BA5757" w:rsidP="003C4A2B">
            <w:r w:rsidRPr="00ED6A26">
              <w:t xml:space="preserve">          4    </w:t>
            </w:r>
            <w:r w:rsidR="005A7F9A" w:rsidRPr="00ED6A26">
              <w:t xml:space="preserve">  </w:t>
            </w:r>
            <w:r w:rsidRPr="00ED6A26">
              <w:t xml:space="preserve">      (3.1%)  </w:t>
            </w:r>
          </w:p>
        </w:tc>
        <w:tc>
          <w:tcPr>
            <w:tcW w:w="3111" w:type="dxa"/>
            <w:tcBorders>
              <w:left w:val="single" w:sz="2" w:space="0" w:color="auto"/>
              <w:bottom w:val="single" w:sz="2" w:space="0" w:color="auto"/>
              <w:right w:val="single" w:sz="2" w:space="0" w:color="auto"/>
            </w:tcBorders>
            <w:shd w:val="clear" w:color="auto" w:fill="auto"/>
          </w:tcPr>
          <w:p w:rsidR="00BA5757" w:rsidRPr="00ED6A26" w:rsidRDefault="00BA5757" w:rsidP="00FF2925">
            <w:r w:rsidRPr="00ED6A26">
              <w:t xml:space="preserve">          1          (0.7%) </w:t>
            </w:r>
          </w:p>
        </w:tc>
      </w:tr>
      <w:tr w:rsidR="00BA5757" w:rsidRPr="00ED6A26" w:rsidTr="00ED6A26">
        <w:tc>
          <w:tcPr>
            <w:tcW w:w="9331" w:type="dxa"/>
            <w:gridSpan w:val="3"/>
            <w:tcBorders>
              <w:top w:val="single" w:sz="2" w:space="0" w:color="auto"/>
              <w:left w:val="single" w:sz="2" w:space="0" w:color="auto"/>
              <w:right w:val="single" w:sz="2" w:space="0" w:color="auto"/>
            </w:tcBorders>
            <w:shd w:val="clear" w:color="auto" w:fill="auto"/>
          </w:tcPr>
          <w:p w:rsidR="00BA5757" w:rsidRPr="00ED6A26" w:rsidRDefault="00BA5757" w:rsidP="00E8370B">
            <w:r w:rsidRPr="00ED6A26">
              <w:t>General disorders &amp; admin. site conditions</w:t>
            </w:r>
          </w:p>
        </w:tc>
      </w:tr>
      <w:tr w:rsidR="00BA5757" w:rsidRPr="00ED6A26" w:rsidTr="00ED6A26">
        <w:tc>
          <w:tcPr>
            <w:tcW w:w="3110" w:type="dxa"/>
            <w:tcBorders>
              <w:left w:val="single" w:sz="2" w:space="0" w:color="auto"/>
              <w:right w:val="single" w:sz="2" w:space="0" w:color="auto"/>
            </w:tcBorders>
            <w:shd w:val="clear" w:color="auto" w:fill="auto"/>
          </w:tcPr>
          <w:p w:rsidR="00BA5757" w:rsidRPr="00ED6A26" w:rsidRDefault="00BA5757" w:rsidP="00E8370B">
            <w:r w:rsidRPr="00ED6A26">
              <w:t>Chest pain</w:t>
            </w:r>
          </w:p>
        </w:tc>
        <w:tc>
          <w:tcPr>
            <w:tcW w:w="3110" w:type="dxa"/>
            <w:tcBorders>
              <w:left w:val="single" w:sz="2" w:space="0" w:color="auto"/>
              <w:right w:val="single" w:sz="2" w:space="0" w:color="auto"/>
            </w:tcBorders>
            <w:shd w:val="clear" w:color="auto" w:fill="auto"/>
          </w:tcPr>
          <w:p w:rsidR="00BA5757" w:rsidRPr="00ED6A26" w:rsidRDefault="00BA5757" w:rsidP="00955A10">
            <w:r w:rsidRPr="00ED6A26">
              <w:t xml:space="preserve">         2      </w:t>
            </w:r>
            <w:r w:rsidR="005A7F9A" w:rsidRPr="00ED6A26">
              <w:t xml:space="preserve">  </w:t>
            </w:r>
            <w:r w:rsidRPr="00ED6A26">
              <w:t xml:space="preserve">     (1.5%)  </w:t>
            </w:r>
          </w:p>
        </w:tc>
        <w:tc>
          <w:tcPr>
            <w:tcW w:w="3111" w:type="dxa"/>
            <w:tcBorders>
              <w:left w:val="single" w:sz="2" w:space="0" w:color="auto"/>
              <w:right w:val="single" w:sz="2" w:space="0" w:color="auto"/>
            </w:tcBorders>
            <w:shd w:val="clear" w:color="auto" w:fill="auto"/>
          </w:tcPr>
          <w:p w:rsidR="00BA5757" w:rsidRPr="00ED6A26" w:rsidRDefault="00BA5757" w:rsidP="003C4A2B">
            <w:r w:rsidRPr="00ED6A26">
              <w:t xml:space="preserve">          1          (0.7%)</w:t>
            </w:r>
          </w:p>
        </w:tc>
      </w:tr>
      <w:tr w:rsidR="00BA5757" w:rsidRPr="00ED6A26" w:rsidTr="00ED6A26">
        <w:tc>
          <w:tcPr>
            <w:tcW w:w="3110" w:type="dxa"/>
            <w:tcBorders>
              <w:left w:val="single" w:sz="2" w:space="0" w:color="auto"/>
              <w:right w:val="single" w:sz="2" w:space="0" w:color="auto"/>
            </w:tcBorders>
            <w:shd w:val="clear" w:color="auto" w:fill="auto"/>
          </w:tcPr>
          <w:p w:rsidR="00BA5757" w:rsidRPr="00ED6A26" w:rsidRDefault="00BA5757" w:rsidP="00E8370B">
            <w:r w:rsidRPr="00ED6A26">
              <w:t>Chills</w:t>
            </w:r>
          </w:p>
        </w:tc>
        <w:tc>
          <w:tcPr>
            <w:tcW w:w="3110" w:type="dxa"/>
            <w:tcBorders>
              <w:left w:val="single" w:sz="2" w:space="0" w:color="auto"/>
              <w:right w:val="single" w:sz="2" w:space="0" w:color="auto"/>
            </w:tcBorders>
            <w:shd w:val="clear" w:color="auto" w:fill="auto"/>
          </w:tcPr>
          <w:p w:rsidR="00BA5757" w:rsidRPr="00ED6A26" w:rsidRDefault="00BA5757" w:rsidP="00955A10">
            <w:r w:rsidRPr="00ED6A26">
              <w:t xml:space="preserve">         3      </w:t>
            </w:r>
            <w:r w:rsidR="005A7F9A" w:rsidRPr="00ED6A26">
              <w:t xml:space="preserve">  </w:t>
            </w:r>
            <w:r w:rsidRPr="00ED6A26">
              <w:t xml:space="preserve">     (2.3%)  </w:t>
            </w:r>
          </w:p>
        </w:tc>
        <w:tc>
          <w:tcPr>
            <w:tcW w:w="3111" w:type="dxa"/>
            <w:tcBorders>
              <w:left w:val="single" w:sz="2" w:space="0" w:color="auto"/>
              <w:right w:val="single" w:sz="2" w:space="0" w:color="auto"/>
            </w:tcBorders>
            <w:shd w:val="clear" w:color="auto" w:fill="auto"/>
          </w:tcPr>
          <w:p w:rsidR="00BA5757" w:rsidRPr="00ED6A26" w:rsidRDefault="00BA5757" w:rsidP="003C4A2B">
            <w:r w:rsidRPr="00ED6A26">
              <w:t xml:space="preserve">          2          (1.5%)  </w:t>
            </w:r>
          </w:p>
        </w:tc>
      </w:tr>
      <w:tr w:rsidR="00BA5757" w:rsidRPr="00ED6A26" w:rsidTr="00ED6A26">
        <w:tc>
          <w:tcPr>
            <w:tcW w:w="3110" w:type="dxa"/>
            <w:tcBorders>
              <w:left w:val="single" w:sz="2" w:space="0" w:color="auto"/>
              <w:right w:val="single" w:sz="2" w:space="0" w:color="auto"/>
            </w:tcBorders>
            <w:shd w:val="clear" w:color="auto" w:fill="auto"/>
          </w:tcPr>
          <w:p w:rsidR="00BA5757" w:rsidRPr="00ED6A26" w:rsidRDefault="00BA5757" w:rsidP="00E8370B">
            <w:r w:rsidRPr="00ED6A26">
              <w:t>Drug withdrawal syndrome</w:t>
            </w:r>
          </w:p>
        </w:tc>
        <w:tc>
          <w:tcPr>
            <w:tcW w:w="3110" w:type="dxa"/>
            <w:tcBorders>
              <w:left w:val="single" w:sz="2" w:space="0" w:color="auto"/>
              <w:right w:val="single" w:sz="2" w:space="0" w:color="auto"/>
            </w:tcBorders>
            <w:shd w:val="clear" w:color="auto" w:fill="auto"/>
          </w:tcPr>
          <w:p w:rsidR="00BA5757" w:rsidRPr="00ED6A26" w:rsidRDefault="00BA5757" w:rsidP="00955A10">
            <w:r w:rsidRPr="00ED6A26">
              <w:t xml:space="preserve">         0      </w:t>
            </w:r>
            <w:r w:rsidR="005A7F9A" w:rsidRPr="00ED6A26">
              <w:t xml:space="preserve">  </w:t>
            </w:r>
            <w:r w:rsidRPr="00ED6A26">
              <w:t xml:space="preserve">     (</w:t>
            </w:r>
            <w:r w:rsidR="006D5BEF" w:rsidRPr="00ED6A26">
              <w:t>0.0</w:t>
            </w:r>
            <w:r w:rsidRPr="00ED6A26">
              <w:t xml:space="preserve">%)  </w:t>
            </w:r>
          </w:p>
        </w:tc>
        <w:tc>
          <w:tcPr>
            <w:tcW w:w="3111" w:type="dxa"/>
            <w:tcBorders>
              <w:left w:val="single" w:sz="2" w:space="0" w:color="auto"/>
              <w:right w:val="single" w:sz="2" w:space="0" w:color="auto"/>
            </w:tcBorders>
            <w:shd w:val="clear" w:color="auto" w:fill="auto"/>
          </w:tcPr>
          <w:p w:rsidR="00BA5757" w:rsidRPr="00ED6A26" w:rsidRDefault="00BA5757" w:rsidP="003C4A2B">
            <w:r w:rsidRPr="00ED6A26">
              <w:t xml:space="preserve">          4          (3.0%)  </w:t>
            </w:r>
          </w:p>
        </w:tc>
      </w:tr>
      <w:tr w:rsidR="00BA5757" w:rsidRPr="00ED6A26" w:rsidTr="00ED6A26">
        <w:tc>
          <w:tcPr>
            <w:tcW w:w="3110" w:type="dxa"/>
            <w:tcBorders>
              <w:left w:val="single" w:sz="2" w:space="0" w:color="auto"/>
              <w:right w:val="single" w:sz="2" w:space="0" w:color="auto"/>
            </w:tcBorders>
            <w:shd w:val="clear" w:color="auto" w:fill="auto"/>
          </w:tcPr>
          <w:p w:rsidR="00BA5757" w:rsidRPr="00ED6A26" w:rsidRDefault="00BA5757" w:rsidP="00E8370B">
            <w:r w:rsidRPr="00ED6A26">
              <w:t>Fatigue</w:t>
            </w:r>
          </w:p>
        </w:tc>
        <w:tc>
          <w:tcPr>
            <w:tcW w:w="3110" w:type="dxa"/>
            <w:tcBorders>
              <w:left w:val="single" w:sz="2" w:space="0" w:color="auto"/>
              <w:right w:val="single" w:sz="2" w:space="0" w:color="auto"/>
            </w:tcBorders>
            <w:shd w:val="clear" w:color="auto" w:fill="auto"/>
          </w:tcPr>
          <w:p w:rsidR="00BA5757" w:rsidRPr="00ED6A26" w:rsidRDefault="00BA5757" w:rsidP="00955A10">
            <w:r w:rsidRPr="00ED6A26">
              <w:t xml:space="preserve">         2      </w:t>
            </w:r>
            <w:r w:rsidR="005A7F9A" w:rsidRPr="00ED6A26">
              <w:t xml:space="preserve">  </w:t>
            </w:r>
            <w:r w:rsidRPr="00ED6A26">
              <w:t xml:space="preserve">     (1.5%)  </w:t>
            </w:r>
          </w:p>
        </w:tc>
        <w:tc>
          <w:tcPr>
            <w:tcW w:w="3111" w:type="dxa"/>
            <w:tcBorders>
              <w:left w:val="single" w:sz="2" w:space="0" w:color="auto"/>
              <w:right w:val="single" w:sz="2" w:space="0" w:color="auto"/>
            </w:tcBorders>
            <w:shd w:val="clear" w:color="auto" w:fill="auto"/>
          </w:tcPr>
          <w:p w:rsidR="00BA5757" w:rsidRPr="00ED6A26" w:rsidRDefault="00BA5757" w:rsidP="003C4A2B">
            <w:r w:rsidRPr="00ED6A26">
              <w:t xml:space="preserve">          4          (3.0%)  </w:t>
            </w:r>
          </w:p>
        </w:tc>
      </w:tr>
      <w:tr w:rsidR="00BA5757" w:rsidRPr="00ED6A26" w:rsidTr="00ED6A26">
        <w:tc>
          <w:tcPr>
            <w:tcW w:w="3110" w:type="dxa"/>
            <w:tcBorders>
              <w:left w:val="single" w:sz="2" w:space="0" w:color="auto"/>
              <w:right w:val="single" w:sz="2" w:space="0" w:color="auto"/>
            </w:tcBorders>
            <w:shd w:val="clear" w:color="auto" w:fill="auto"/>
          </w:tcPr>
          <w:p w:rsidR="00BA5757" w:rsidRPr="00ED6A26" w:rsidRDefault="00BA5757" w:rsidP="00E8370B">
            <w:r w:rsidRPr="00ED6A26">
              <w:t>Feeling cold</w:t>
            </w:r>
          </w:p>
        </w:tc>
        <w:tc>
          <w:tcPr>
            <w:tcW w:w="3110" w:type="dxa"/>
            <w:tcBorders>
              <w:left w:val="single" w:sz="2" w:space="0" w:color="auto"/>
              <w:right w:val="single" w:sz="2" w:space="0" w:color="auto"/>
            </w:tcBorders>
            <w:shd w:val="clear" w:color="auto" w:fill="auto"/>
          </w:tcPr>
          <w:p w:rsidR="00BA5757" w:rsidRPr="00ED6A26" w:rsidRDefault="00BA5757" w:rsidP="00955A10">
            <w:r w:rsidRPr="00ED6A26">
              <w:t xml:space="preserve">         3       </w:t>
            </w:r>
            <w:r w:rsidR="005A7F9A" w:rsidRPr="00ED6A26">
              <w:t xml:space="preserve">  </w:t>
            </w:r>
            <w:r w:rsidRPr="00ED6A26">
              <w:t xml:space="preserve">    (2.3%)  </w:t>
            </w:r>
          </w:p>
        </w:tc>
        <w:tc>
          <w:tcPr>
            <w:tcW w:w="3111" w:type="dxa"/>
            <w:tcBorders>
              <w:left w:val="single" w:sz="2" w:space="0" w:color="auto"/>
              <w:right w:val="single" w:sz="2" w:space="0" w:color="auto"/>
            </w:tcBorders>
            <w:shd w:val="clear" w:color="auto" w:fill="auto"/>
          </w:tcPr>
          <w:p w:rsidR="00BA5757" w:rsidRPr="00ED6A26" w:rsidRDefault="00BA5757" w:rsidP="003C4A2B">
            <w:r w:rsidRPr="00ED6A26">
              <w:t xml:space="preserve">          0          (0.0%)  </w:t>
            </w:r>
          </w:p>
        </w:tc>
      </w:tr>
      <w:tr w:rsidR="00BA5757" w:rsidRPr="00ED6A26" w:rsidTr="00ED6A26">
        <w:tc>
          <w:tcPr>
            <w:tcW w:w="3110" w:type="dxa"/>
            <w:tcBorders>
              <w:left w:val="single" w:sz="2" w:space="0" w:color="auto"/>
              <w:bottom w:val="single" w:sz="2" w:space="0" w:color="auto"/>
              <w:right w:val="single" w:sz="2" w:space="0" w:color="auto"/>
            </w:tcBorders>
            <w:shd w:val="clear" w:color="auto" w:fill="auto"/>
          </w:tcPr>
          <w:p w:rsidR="00BA5757" w:rsidRPr="00ED6A26" w:rsidRDefault="00BA5757" w:rsidP="00E8370B">
            <w:r w:rsidRPr="00ED6A26">
              <w:t>Pain</w:t>
            </w:r>
          </w:p>
          <w:p w:rsidR="00BA5757" w:rsidRPr="00ED6A26" w:rsidRDefault="00BA5757" w:rsidP="00955A10"/>
        </w:tc>
        <w:tc>
          <w:tcPr>
            <w:tcW w:w="3110" w:type="dxa"/>
            <w:tcBorders>
              <w:left w:val="single" w:sz="2" w:space="0" w:color="auto"/>
              <w:bottom w:val="single" w:sz="2" w:space="0" w:color="auto"/>
              <w:right w:val="single" w:sz="2" w:space="0" w:color="auto"/>
            </w:tcBorders>
            <w:shd w:val="clear" w:color="auto" w:fill="auto"/>
          </w:tcPr>
          <w:p w:rsidR="00BA5757" w:rsidRPr="00ED6A26" w:rsidRDefault="00BA5757" w:rsidP="003C4A2B">
            <w:r w:rsidRPr="00ED6A26">
              <w:t xml:space="preserve">        10       </w:t>
            </w:r>
            <w:r w:rsidR="005A7F9A" w:rsidRPr="00ED6A26">
              <w:t xml:space="preserve">  </w:t>
            </w:r>
            <w:r w:rsidRPr="00ED6A26">
              <w:t xml:space="preserve">   (7.7%)  </w:t>
            </w:r>
          </w:p>
        </w:tc>
        <w:tc>
          <w:tcPr>
            <w:tcW w:w="3111" w:type="dxa"/>
            <w:tcBorders>
              <w:left w:val="single" w:sz="2" w:space="0" w:color="auto"/>
              <w:bottom w:val="single" w:sz="2" w:space="0" w:color="auto"/>
              <w:right w:val="single" w:sz="2" w:space="0" w:color="auto"/>
            </w:tcBorders>
            <w:shd w:val="clear" w:color="auto" w:fill="auto"/>
          </w:tcPr>
          <w:p w:rsidR="00BA5757" w:rsidRPr="00ED6A26" w:rsidRDefault="00BA5757" w:rsidP="00FF2925">
            <w:r w:rsidRPr="00ED6A26">
              <w:t xml:space="preserve">          5          (3.7%)  </w:t>
            </w:r>
          </w:p>
        </w:tc>
      </w:tr>
      <w:tr w:rsidR="00BA5757" w:rsidRPr="00ED6A26" w:rsidTr="00ED6A26">
        <w:tc>
          <w:tcPr>
            <w:tcW w:w="9331" w:type="dxa"/>
            <w:gridSpan w:val="3"/>
            <w:tcBorders>
              <w:top w:val="single" w:sz="2" w:space="0" w:color="auto"/>
              <w:left w:val="single" w:sz="2" w:space="0" w:color="auto"/>
              <w:right w:val="single" w:sz="2" w:space="0" w:color="auto"/>
            </w:tcBorders>
            <w:shd w:val="clear" w:color="auto" w:fill="auto"/>
          </w:tcPr>
          <w:p w:rsidR="00BA5757" w:rsidRPr="00ED6A26" w:rsidRDefault="00BA5757" w:rsidP="00E8370B">
            <w:r w:rsidRPr="00ED6A26">
              <w:t>Infections &amp; infestations</w:t>
            </w:r>
          </w:p>
        </w:tc>
      </w:tr>
      <w:tr w:rsidR="00BA5757" w:rsidRPr="00ED6A26" w:rsidTr="00ED6A26">
        <w:tc>
          <w:tcPr>
            <w:tcW w:w="3110" w:type="dxa"/>
            <w:tcBorders>
              <w:left w:val="single" w:sz="2" w:space="0" w:color="auto"/>
              <w:right w:val="single" w:sz="2" w:space="0" w:color="auto"/>
            </w:tcBorders>
            <w:shd w:val="clear" w:color="auto" w:fill="auto"/>
          </w:tcPr>
          <w:p w:rsidR="00BA5757" w:rsidRPr="00ED6A26" w:rsidRDefault="00BA5757" w:rsidP="00E8370B">
            <w:r w:rsidRPr="00ED6A26">
              <w:t>Gastroenteritis</w:t>
            </w:r>
          </w:p>
        </w:tc>
        <w:tc>
          <w:tcPr>
            <w:tcW w:w="3110" w:type="dxa"/>
            <w:tcBorders>
              <w:left w:val="single" w:sz="2" w:space="0" w:color="auto"/>
              <w:right w:val="single" w:sz="2" w:space="0" w:color="auto"/>
            </w:tcBorders>
            <w:shd w:val="clear" w:color="auto" w:fill="auto"/>
          </w:tcPr>
          <w:p w:rsidR="00BA5757" w:rsidRPr="00ED6A26" w:rsidRDefault="00BA5757" w:rsidP="00955A10">
            <w:r w:rsidRPr="00ED6A26">
              <w:t xml:space="preserve">         2    </w:t>
            </w:r>
            <w:r w:rsidR="005A7F9A" w:rsidRPr="00ED6A26">
              <w:t xml:space="preserve">  </w:t>
            </w:r>
            <w:r w:rsidRPr="00ED6A26">
              <w:t xml:space="preserve">       (1.5%)  </w:t>
            </w:r>
          </w:p>
        </w:tc>
        <w:tc>
          <w:tcPr>
            <w:tcW w:w="3111" w:type="dxa"/>
            <w:tcBorders>
              <w:left w:val="single" w:sz="2" w:space="0" w:color="auto"/>
              <w:right w:val="single" w:sz="2" w:space="0" w:color="auto"/>
            </w:tcBorders>
            <w:shd w:val="clear" w:color="auto" w:fill="auto"/>
          </w:tcPr>
          <w:p w:rsidR="00BA5757" w:rsidRPr="00ED6A26" w:rsidRDefault="00BA5757" w:rsidP="003C4A2B">
            <w:r w:rsidRPr="00ED6A26">
              <w:t xml:space="preserve">          4          (3.0%) </w:t>
            </w:r>
          </w:p>
        </w:tc>
      </w:tr>
      <w:tr w:rsidR="00BA5757" w:rsidRPr="00ED6A26" w:rsidTr="00ED6A26">
        <w:tc>
          <w:tcPr>
            <w:tcW w:w="3110" w:type="dxa"/>
            <w:tcBorders>
              <w:left w:val="single" w:sz="2" w:space="0" w:color="auto"/>
              <w:right w:val="single" w:sz="2" w:space="0" w:color="auto"/>
            </w:tcBorders>
            <w:shd w:val="clear" w:color="auto" w:fill="auto"/>
          </w:tcPr>
          <w:p w:rsidR="00BA5757" w:rsidRPr="00ED6A26" w:rsidRDefault="00BA5757" w:rsidP="00E8370B">
            <w:r w:rsidRPr="00ED6A26">
              <w:t>Influenza</w:t>
            </w:r>
          </w:p>
        </w:tc>
        <w:tc>
          <w:tcPr>
            <w:tcW w:w="3110" w:type="dxa"/>
            <w:tcBorders>
              <w:left w:val="single" w:sz="2" w:space="0" w:color="auto"/>
              <w:right w:val="single" w:sz="2" w:space="0" w:color="auto"/>
            </w:tcBorders>
            <w:shd w:val="clear" w:color="auto" w:fill="auto"/>
          </w:tcPr>
          <w:p w:rsidR="00BA5757" w:rsidRPr="00ED6A26" w:rsidRDefault="00BA5757" w:rsidP="00955A10">
            <w:r w:rsidRPr="00ED6A26">
              <w:t xml:space="preserve">         1     </w:t>
            </w:r>
            <w:r w:rsidR="005A7F9A" w:rsidRPr="00ED6A26">
              <w:t xml:space="preserve">  </w:t>
            </w:r>
            <w:r w:rsidRPr="00ED6A26">
              <w:t xml:space="preserve">      (0.8%)  </w:t>
            </w:r>
          </w:p>
        </w:tc>
        <w:tc>
          <w:tcPr>
            <w:tcW w:w="3111" w:type="dxa"/>
            <w:tcBorders>
              <w:left w:val="single" w:sz="2" w:space="0" w:color="auto"/>
              <w:right w:val="single" w:sz="2" w:space="0" w:color="auto"/>
            </w:tcBorders>
            <w:shd w:val="clear" w:color="auto" w:fill="auto"/>
          </w:tcPr>
          <w:p w:rsidR="00BA5757" w:rsidRPr="00ED6A26" w:rsidRDefault="00BA5757" w:rsidP="003C4A2B">
            <w:r w:rsidRPr="00ED6A26">
              <w:t xml:space="preserve">          4          (3.0%) </w:t>
            </w:r>
          </w:p>
        </w:tc>
      </w:tr>
      <w:tr w:rsidR="00BA5757" w:rsidRPr="00ED6A26" w:rsidTr="00ED6A26">
        <w:tc>
          <w:tcPr>
            <w:tcW w:w="3110" w:type="dxa"/>
            <w:tcBorders>
              <w:left w:val="single" w:sz="2" w:space="0" w:color="auto"/>
              <w:right w:val="single" w:sz="2" w:space="0" w:color="auto"/>
            </w:tcBorders>
            <w:shd w:val="clear" w:color="auto" w:fill="auto"/>
          </w:tcPr>
          <w:p w:rsidR="00BA5757" w:rsidRPr="00ED6A26" w:rsidRDefault="00BA5757" w:rsidP="00E8370B">
            <w:r w:rsidRPr="00ED6A26">
              <w:t>Nasopharyngit</w:t>
            </w:r>
            <w:r w:rsidR="0039731C">
              <w:t>i</w:t>
            </w:r>
            <w:r w:rsidRPr="00ED6A26">
              <w:t>s</w:t>
            </w:r>
          </w:p>
        </w:tc>
        <w:tc>
          <w:tcPr>
            <w:tcW w:w="3110" w:type="dxa"/>
            <w:tcBorders>
              <w:left w:val="single" w:sz="2" w:space="0" w:color="auto"/>
              <w:right w:val="single" w:sz="2" w:space="0" w:color="auto"/>
            </w:tcBorders>
            <w:shd w:val="clear" w:color="auto" w:fill="auto"/>
          </w:tcPr>
          <w:p w:rsidR="00BA5757" w:rsidRPr="00ED6A26" w:rsidRDefault="00BA5757" w:rsidP="00955A10">
            <w:r w:rsidRPr="00ED6A26">
              <w:t xml:space="preserve">         1      </w:t>
            </w:r>
            <w:r w:rsidR="005A7F9A" w:rsidRPr="00ED6A26">
              <w:t xml:space="preserve">  </w:t>
            </w:r>
            <w:r w:rsidRPr="00ED6A26">
              <w:t xml:space="preserve">     (0.8%)  </w:t>
            </w:r>
          </w:p>
        </w:tc>
        <w:tc>
          <w:tcPr>
            <w:tcW w:w="3111" w:type="dxa"/>
            <w:tcBorders>
              <w:left w:val="single" w:sz="2" w:space="0" w:color="auto"/>
              <w:right w:val="single" w:sz="2" w:space="0" w:color="auto"/>
            </w:tcBorders>
            <w:shd w:val="clear" w:color="auto" w:fill="auto"/>
          </w:tcPr>
          <w:p w:rsidR="00BA5757" w:rsidRPr="00ED6A26" w:rsidRDefault="00BA5757" w:rsidP="003C4A2B">
            <w:r w:rsidRPr="00ED6A26">
              <w:t xml:space="preserve">          3          (2.2%)</w:t>
            </w:r>
          </w:p>
        </w:tc>
      </w:tr>
      <w:tr w:rsidR="00BA5757" w:rsidRPr="00ED6A26" w:rsidTr="00ED6A26">
        <w:tc>
          <w:tcPr>
            <w:tcW w:w="3110" w:type="dxa"/>
            <w:tcBorders>
              <w:left w:val="single" w:sz="2" w:space="0" w:color="auto"/>
              <w:right w:val="single" w:sz="2" w:space="0" w:color="auto"/>
            </w:tcBorders>
            <w:shd w:val="clear" w:color="auto" w:fill="auto"/>
          </w:tcPr>
          <w:p w:rsidR="00BA5757" w:rsidRPr="00ED6A26" w:rsidRDefault="00BA5757" w:rsidP="00E8370B">
            <w:r w:rsidRPr="00ED6A26">
              <w:t>Sinusitis</w:t>
            </w:r>
          </w:p>
        </w:tc>
        <w:tc>
          <w:tcPr>
            <w:tcW w:w="3110" w:type="dxa"/>
            <w:tcBorders>
              <w:left w:val="single" w:sz="2" w:space="0" w:color="auto"/>
              <w:right w:val="single" w:sz="2" w:space="0" w:color="auto"/>
            </w:tcBorders>
            <w:shd w:val="clear" w:color="auto" w:fill="auto"/>
          </w:tcPr>
          <w:p w:rsidR="00BA5757" w:rsidRPr="00ED6A26" w:rsidRDefault="00BA5757" w:rsidP="00955A10">
            <w:r w:rsidRPr="00ED6A26">
              <w:t xml:space="preserve">         2       </w:t>
            </w:r>
            <w:r w:rsidR="005A7F9A" w:rsidRPr="00ED6A26">
              <w:t xml:space="preserve">  </w:t>
            </w:r>
            <w:r w:rsidRPr="00ED6A26">
              <w:t xml:space="preserve">    (1.5%)  </w:t>
            </w:r>
          </w:p>
        </w:tc>
        <w:tc>
          <w:tcPr>
            <w:tcW w:w="3111" w:type="dxa"/>
            <w:tcBorders>
              <w:left w:val="single" w:sz="2" w:space="0" w:color="auto"/>
              <w:right w:val="single" w:sz="2" w:space="0" w:color="auto"/>
            </w:tcBorders>
            <w:shd w:val="clear" w:color="auto" w:fill="auto"/>
          </w:tcPr>
          <w:p w:rsidR="00BA5757" w:rsidRPr="00ED6A26" w:rsidRDefault="00BA5757" w:rsidP="003C4A2B">
            <w:r w:rsidRPr="00ED6A26">
              <w:t xml:space="preserve">          2          (1.5%) </w:t>
            </w:r>
          </w:p>
        </w:tc>
      </w:tr>
      <w:tr w:rsidR="00BA5757" w:rsidRPr="00ED6A26" w:rsidTr="00ED6A26">
        <w:tc>
          <w:tcPr>
            <w:tcW w:w="3110" w:type="dxa"/>
            <w:tcBorders>
              <w:left w:val="single" w:sz="2" w:space="0" w:color="auto"/>
              <w:bottom w:val="single" w:sz="2" w:space="0" w:color="auto"/>
              <w:right w:val="single" w:sz="2" w:space="0" w:color="auto"/>
            </w:tcBorders>
            <w:shd w:val="clear" w:color="auto" w:fill="auto"/>
          </w:tcPr>
          <w:p w:rsidR="00BA5757" w:rsidRPr="00ED6A26" w:rsidRDefault="00BA5757" w:rsidP="00E8370B">
            <w:r w:rsidRPr="00ED6A26">
              <w:t>Urinary Tract Infection</w:t>
            </w:r>
          </w:p>
          <w:p w:rsidR="00BA5757" w:rsidRPr="00ED6A26" w:rsidRDefault="00BA5757" w:rsidP="00955A10"/>
        </w:tc>
        <w:tc>
          <w:tcPr>
            <w:tcW w:w="3110" w:type="dxa"/>
            <w:tcBorders>
              <w:left w:val="single" w:sz="2" w:space="0" w:color="auto"/>
              <w:bottom w:val="single" w:sz="2" w:space="0" w:color="auto"/>
              <w:right w:val="single" w:sz="2" w:space="0" w:color="auto"/>
            </w:tcBorders>
            <w:shd w:val="clear" w:color="auto" w:fill="auto"/>
          </w:tcPr>
          <w:p w:rsidR="00BA5757" w:rsidRPr="00ED6A26" w:rsidRDefault="00BA5757" w:rsidP="003C4A2B">
            <w:r w:rsidRPr="00ED6A26">
              <w:t xml:space="preserve">         4        </w:t>
            </w:r>
            <w:r w:rsidR="005A7F9A" w:rsidRPr="00ED6A26">
              <w:t xml:space="preserve">  </w:t>
            </w:r>
            <w:r w:rsidRPr="00ED6A26">
              <w:t xml:space="preserve">   (3.1%)  </w:t>
            </w:r>
          </w:p>
        </w:tc>
        <w:tc>
          <w:tcPr>
            <w:tcW w:w="3111" w:type="dxa"/>
            <w:tcBorders>
              <w:left w:val="single" w:sz="2" w:space="0" w:color="auto"/>
              <w:bottom w:val="single" w:sz="2" w:space="0" w:color="auto"/>
              <w:right w:val="single" w:sz="2" w:space="0" w:color="auto"/>
            </w:tcBorders>
            <w:shd w:val="clear" w:color="auto" w:fill="auto"/>
          </w:tcPr>
          <w:p w:rsidR="00BA5757" w:rsidRPr="00ED6A26" w:rsidRDefault="00BA5757" w:rsidP="00FF2925">
            <w:r w:rsidRPr="00ED6A26">
              <w:t xml:space="preserve">          2          (1.5%) </w:t>
            </w:r>
          </w:p>
        </w:tc>
      </w:tr>
      <w:tr w:rsidR="00BA5757" w:rsidRPr="00ED6A26" w:rsidTr="00ED6A26">
        <w:tc>
          <w:tcPr>
            <w:tcW w:w="9331" w:type="dxa"/>
            <w:gridSpan w:val="3"/>
            <w:tcBorders>
              <w:top w:val="single" w:sz="2" w:space="0" w:color="auto"/>
              <w:left w:val="single" w:sz="2" w:space="0" w:color="auto"/>
              <w:right w:val="single" w:sz="2" w:space="0" w:color="auto"/>
            </w:tcBorders>
            <w:shd w:val="clear" w:color="auto" w:fill="auto"/>
          </w:tcPr>
          <w:p w:rsidR="00BA5757" w:rsidRPr="00ED6A26" w:rsidRDefault="00BA5757" w:rsidP="00E8370B">
            <w:r w:rsidRPr="00ED6A26">
              <w:t>Musculoskeletal &amp; connective tissue disorders</w:t>
            </w:r>
          </w:p>
        </w:tc>
      </w:tr>
      <w:tr w:rsidR="00BA5757" w:rsidRPr="00ED6A26" w:rsidTr="00ED6A26">
        <w:tc>
          <w:tcPr>
            <w:tcW w:w="3110" w:type="dxa"/>
            <w:tcBorders>
              <w:left w:val="single" w:sz="2" w:space="0" w:color="auto"/>
              <w:right w:val="single" w:sz="2" w:space="0" w:color="auto"/>
            </w:tcBorders>
            <w:shd w:val="clear" w:color="auto" w:fill="auto"/>
          </w:tcPr>
          <w:p w:rsidR="00BA5757" w:rsidRPr="00ED6A26" w:rsidRDefault="00BA5757" w:rsidP="00E8370B">
            <w:r w:rsidRPr="00ED6A26">
              <w:t>Arthralgia</w:t>
            </w:r>
          </w:p>
        </w:tc>
        <w:tc>
          <w:tcPr>
            <w:tcW w:w="3110" w:type="dxa"/>
            <w:tcBorders>
              <w:left w:val="single" w:sz="2" w:space="0" w:color="auto"/>
              <w:right w:val="single" w:sz="2" w:space="0" w:color="auto"/>
            </w:tcBorders>
            <w:shd w:val="clear" w:color="auto" w:fill="auto"/>
          </w:tcPr>
          <w:p w:rsidR="00BA5757" w:rsidRPr="00ED6A26" w:rsidRDefault="00BA5757" w:rsidP="00955A10">
            <w:r w:rsidRPr="00ED6A26">
              <w:t xml:space="preserve">         2    </w:t>
            </w:r>
            <w:r w:rsidR="005A7F9A" w:rsidRPr="00ED6A26">
              <w:t xml:space="preserve">  </w:t>
            </w:r>
            <w:r w:rsidRPr="00ED6A26">
              <w:t xml:space="preserve">       (1.5%)  </w:t>
            </w:r>
          </w:p>
        </w:tc>
        <w:tc>
          <w:tcPr>
            <w:tcW w:w="3111" w:type="dxa"/>
            <w:tcBorders>
              <w:left w:val="single" w:sz="2" w:space="0" w:color="auto"/>
              <w:right w:val="single" w:sz="2" w:space="0" w:color="auto"/>
            </w:tcBorders>
            <w:shd w:val="clear" w:color="auto" w:fill="auto"/>
          </w:tcPr>
          <w:p w:rsidR="00BA5757" w:rsidRPr="00ED6A26" w:rsidRDefault="00BA5757" w:rsidP="003C4A2B">
            <w:r w:rsidRPr="00ED6A26">
              <w:t xml:space="preserve">          1          (0.7%)</w:t>
            </w:r>
          </w:p>
        </w:tc>
      </w:tr>
      <w:tr w:rsidR="00BA5757" w:rsidRPr="00ED6A26" w:rsidTr="00ED6A26">
        <w:tc>
          <w:tcPr>
            <w:tcW w:w="3110" w:type="dxa"/>
            <w:tcBorders>
              <w:left w:val="single" w:sz="2" w:space="0" w:color="auto"/>
              <w:right w:val="single" w:sz="2" w:space="0" w:color="auto"/>
            </w:tcBorders>
            <w:shd w:val="clear" w:color="auto" w:fill="auto"/>
          </w:tcPr>
          <w:p w:rsidR="00BA5757" w:rsidRPr="00ED6A26" w:rsidRDefault="00BA5757" w:rsidP="00E8370B">
            <w:r w:rsidRPr="00ED6A26">
              <w:t>Back pain</w:t>
            </w:r>
          </w:p>
        </w:tc>
        <w:tc>
          <w:tcPr>
            <w:tcW w:w="3110" w:type="dxa"/>
            <w:tcBorders>
              <w:left w:val="single" w:sz="2" w:space="0" w:color="auto"/>
              <w:right w:val="single" w:sz="2" w:space="0" w:color="auto"/>
            </w:tcBorders>
            <w:shd w:val="clear" w:color="auto" w:fill="auto"/>
          </w:tcPr>
          <w:p w:rsidR="00BA5757" w:rsidRPr="00ED6A26" w:rsidRDefault="00BA5757" w:rsidP="00955A10">
            <w:r w:rsidRPr="00ED6A26">
              <w:t xml:space="preserve">         5     </w:t>
            </w:r>
            <w:r w:rsidR="005A7F9A" w:rsidRPr="00ED6A26">
              <w:t xml:space="preserve">  </w:t>
            </w:r>
            <w:r w:rsidRPr="00ED6A26">
              <w:t xml:space="preserve">      (3.8%)  </w:t>
            </w:r>
          </w:p>
        </w:tc>
        <w:tc>
          <w:tcPr>
            <w:tcW w:w="3111" w:type="dxa"/>
            <w:tcBorders>
              <w:left w:val="single" w:sz="2" w:space="0" w:color="auto"/>
              <w:right w:val="single" w:sz="2" w:space="0" w:color="auto"/>
            </w:tcBorders>
            <w:shd w:val="clear" w:color="auto" w:fill="auto"/>
          </w:tcPr>
          <w:p w:rsidR="00BA5757" w:rsidRPr="00ED6A26" w:rsidRDefault="00BA5757" w:rsidP="003C4A2B">
            <w:r w:rsidRPr="00ED6A26">
              <w:t xml:space="preserve">          5          (3.7%)  </w:t>
            </w:r>
          </w:p>
        </w:tc>
      </w:tr>
      <w:tr w:rsidR="00BA5757" w:rsidRPr="00ED6A26" w:rsidTr="00ED6A26">
        <w:tc>
          <w:tcPr>
            <w:tcW w:w="3110" w:type="dxa"/>
            <w:tcBorders>
              <w:left w:val="single" w:sz="2" w:space="0" w:color="auto"/>
              <w:bottom w:val="single" w:sz="2" w:space="0" w:color="auto"/>
              <w:right w:val="single" w:sz="2" w:space="0" w:color="auto"/>
            </w:tcBorders>
            <w:shd w:val="clear" w:color="auto" w:fill="auto"/>
          </w:tcPr>
          <w:p w:rsidR="00BA5757" w:rsidRPr="00ED6A26" w:rsidRDefault="00BA5757" w:rsidP="00E8370B">
            <w:r w:rsidRPr="00ED6A26">
              <w:t>Osteoarthritis</w:t>
            </w:r>
          </w:p>
          <w:p w:rsidR="00BA5757" w:rsidRPr="00ED6A26" w:rsidRDefault="00BA5757" w:rsidP="00955A10"/>
        </w:tc>
        <w:tc>
          <w:tcPr>
            <w:tcW w:w="3110" w:type="dxa"/>
            <w:tcBorders>
              <w:left w:val="single" w:sz="2" w:space="0" w:color="auto"/>
              <w:bottom w:val="single" w:sz="2" w:space="0" w:color="auto"/>
              <w:right w:val="single" w:sz="2" w:space="0" w:color="auto"/>
            </w:tcBorders>
            <w:shd w:val="clear" w:color="auto" w:fill="auto"/>
          </w:tcPr>
          <w:p w:rsidR="00BA5757" w:rsidRPr="00ED6A26" w:rsidRDefault="00BA5757" w:rsidP="003C4A2B">
            <w:r w:rsidRPr="00ED6A26">
              <w:t xml:space="preserve">         1      </w:t>
            </w:r>
            <w:r w:rsidR="005A7F9A" w:rsidRPr="00ED6A26">
              <w:t xml:space="preserve">  </w:t>
            </w:r>
            <w:r w:rsidRPr="00ED6A26">
              <w:t xml:space="preserve">     (0.8%)  </w:t>
            </w:r>
          </w:p>
        </w:tc>
        <w:tc>
          <w:tcPr>
            <w:tcW w:w="3111" w:type="dxa"/>
            <w:tcBorders>
              <w:left w:val="single" w:sz="2" w:space="0" w:color="auto"/>
              <w:bottom w:val="single" w:sz="2" w:space="0" w:color="auto"/>
              <w:right w:val="single" w:sz="2" w:space="0" w:color="auto"/>
            </w:tcBorders>
            <w:shd w:val="clear" w:color="auto" w:fill="auto"/>
          </w:tcPr>
          <w:p w:rsidR="00BA5757" w:rsidRPr="00ED6A26" w:rsidRDefault="00BA5757" w:rsidP="00FF2925">
            <w:r w:rsidRPr="00ED6A26">
              <w:t xml:space="preserve">          3          (2.2%)</w:t>
            </w:r>
          </w:p>
        </w:tc>
      </w:tr>
      <w:tr w:rsidR="00BA5757" w:rsidRPr="00ED6A26" w:rsidTr="00ED6A26">
        <w:tc>
          <w:tcPr>
            <w:tcW w:w="3110" w:type="dxa"/>
            <w:tcBorders>
              <w:top w:val="single" w:sz="2" w:space="0" w:color="auto"/>
              <w:left w:val="single" w:sz="2" w:space="0" w:color="auto"/>
            </w:tcBorders>
            <w:shd w:val="clear" w:color="auto" w:fill="auto"/>
          </w:tcPr>
          <w:p w:rsidR="00BA5757" w:rsidRPr="00ED6A26" w:rsidRDefault="00BA5757" w:rsidP="00E8370B">
            <w:r w:rsidRPr="00ED6A26">
              <w:t>Nervous system disorders</w:t>
            </w:r>
          </w:p>
        </w:tc>
        <w:tc>
          <w:tcPr>
            <w:tcW w:w="3110" w:type="dxa"/>
            <w:tcBorders>
              <w:top w:val="single" w:sz="2" w:space="0" w:color="auto"/>
            </w:tcBorders>
            <w:shd w:val="clear" w:color="auto" w:fill="auto"/>
          </w:tcPr>
          <w:p w:rsidR="00BA5757" w:rsidRPr="00ED6A26" w:rsidRDefault="00BA5757" w:rsidP="00955A10"/>
        </w:tc>
        <w:tc>
          <w:tcPr>
            <w:tcW w:w="3111" w:type="dxa"/>
            <w:tcBorders>
              <w:top w:val="single" w:sz="2" w:space="0" w:color="auto"/>
              <w:right w:val="single" w:sz="2" w:space="0" w:color="auto"/>
            </w:tcBorders>
            <w:shd w:val="clear" w:color="auto" w:fill="auto"/>
          </w:tcPr>
          <w:p w:rsidR="00BA5757" w:rsidRPr="00ED6A26" w:rsidRDefault="00BA5757" w:rsidP="003C4A2B"/>
        </w:tc>
      </w:tr>
      <w:tr w:rsidR="00BA5757" w:rsidRPr="00ED6A26" w:rsidTr="00ED6A26">
        <w:tc>
          <w:tcPr>
            <w:tcW w:w="3110" w:type="dxa"/>
            <w:tcBorders>
              <w:left w:val="single" w:sz="2" w:space="0" w:color="auto"/>
              <w:right w:val="single" w:sz="2" w:space="0" w:color="auto"/>
            </w:tcBorders>
            <w:shd w:val="clear" w:color="auto" w:fill="auto"/>
          </w:tcPr>
          <w:p w:rsidR="00BA5757" w:rsidRPr="00ED6A26" w:rsidRDefault="00BA5757" w:rsidP="00E8370B">
            <w:r w:rsidRPr="00ED6A26">
              <w:t>Dizziness</w:t>
            </w:r>
          </w:p>
        </w:tc>
        <w:tc>
          <w:tcPr>
            <w:tcW w:w="3110" w:type="dxa"/>
            <w:tcBorders>
              <w:left w:val="single" w:sz="2" w:space="0" w:color="auto"/>
              <w:right w:val="single" w:sz="2" w:space="0" w:color="auto"/>
            </w:tcBorders>
            <w:shd w:val="clear" w:color="auto" w:fill="auto"/>
          </w:tcPr>
          <w:p w:rsidR="00BA5757" w:rsidRPr="00ED6A26" w:rsidRDefault="00BA5757" w:rsidP="00955A10">
            <w:r w:rsidRPr="00ED6A26">
              <w:t xml:space="preserve">         1      </w:t>
            </w:r>
            <w:r w:rsidR="005A7F9A" w:rsidRPr="00ED6A26">
              <w:t xml:space="preserve">  </w:t>
            </w:r>
            <w:r w:rsidRPr="00ED6A26">
              <w:t xml:space="preserve">     (0.8%)  </w:t>
            </w:r>
          </w:p>
        </w:tc>
        <w:tc>
          <w:tcPr>
            <w:tcW w:w="3111" w:type="dxa"/>
            <w:tcBorders>
              <w:left w:val="single" w:sz="2" w:space="0" w:color="auto"/>
              <w:right w:val="single" w:sz="2" w:space="0" w:color="auto"/>
            </w:tcBorders>
            <w:shd w:val="clear" w:color="auto" w:fill="auto"/>
          </w:tcPr>
          <w:p w:rsidR="00BA5757" w:rsidRPr="00ED6A26" w:rsidRDefault="00BA5757" w:rsidP="003C4A2B">
            <w:r w:rsidRPr="00ED6A26">
              <w:t xml:space="preserve">          2          (1.5%) </w:t>
            </w:r>
          </w:p>
        </w:tc>
      </w:tr>
      <w:tr w:rsidR="00BA5757" w:rsidRPr="00ED6A26" w:rsidTr="00ED6A26">
        <w:tc>
          <w:tcPr>
            <w:tcW w:w="3110" w:type="dxa"/>
            <w:tcBorders>
              <w:left w:val="single" w:sz="2" w:space="0" w:color="auto"/>
              <w:right w:val="single" w:sz="2" w:space="0" w:color="auto"/>
            </w:tcBorders>
            <w:shd w:val="clear" w:color="auto" w:fill="auto"/>
          </w:tcPr>
          <w:p w:rsidR="00BA5757" w:rsidRPr="00ED6A26" w:rsidRDefault="00BA5757" w:rsidP="00E8370B">
            <w:r w:rsidRPr="00ED6A26">
              <w:t>Headache</w:t>
            </w:r>
          </w:p>
        </w:tc>
        <w:tc>
          <w:tcPr>
            <w:tcW w:w="3110" w:type="dxa"/>
            <w:tcBorders>
              <w:left w:val="single" w:sz="2" w:space="0" w:color="auto"/>
              <w:right w:val="single" w:sz="2" w:space="0" w:color="auto"/>
            </w:tcBorders>
            <w:shd w:val="clear" w:color="auto" w:fill="auto"/>
          </w:tcPr>
          <w:p w:rsidR="00BA5757" w:rsidRPr="00ED6A26" w:rsidRDefault="00BA5757" w:rsidP="00955A10">
            <w:r w:rsidRPr="00ED6A26">
              <w:t xml:space="preserve">         7       </w:t>
            </w:r>
            <w:r w:rsidR="005A7F9A" w:rsidRPr="00ED6A26">
              <w:t xml:space="preserve">  </w:t>
            </w:r>
            <w:r w:rsidRPr="00ED6A26">
              <w:t xml:space="preserve">    (5.4%)  </w:t>
            </w:r>
          </w:p>
        </w:tc>
        <w:tc>
          <w:tcPr>
            <w:tcW w:w="3111" w:type="dxa"/>
            <w:tcBorders>
              <w:left w:val="single" w:sz="2" w:space="0" w:color="auto"/>
              <w:right w:val="single" w:sz="2" w:space="0" w:color="auto"/>
            </w:tcBorders>
            <w:shd w:val="clear" w:color="auto" w:fill="auto"/>
          </w:tcPr>
          <w:p w:rsidR="00BA5757" w:rsidRPr="00ED6A26" w:rsidRDefault="00BA5757" w:rsidP="003C4A2B">
            <w:r w:rsidRPr="00ED6A26">
              <w:t xml:space="preserve">          5          (3.7%)  </w:t>
            </w:r>
          </w:p>
        </w:tc>
      </w:tr>
      <w:tr w:rsidR="00BA5757" w:rsidRPr="00ED6A26" w:rsidTr="00ED6A26">
        <w:tc>
          <w:tcPr>
            <w:tcW w:w="3110" w:type="dxa"/>
            <w:tcBorders>
              <w:left w:val="single" w:sz="2" w:space="0" w:color="auto"/>
              <w:bottom w:val="single" w:sz="2" w:space="0" w:color="auto"/>
              <w:right w:val="single" w:sz="2" w:space="0" w:color="auto"/>
            </w:tcBorders>
            <w:shd w:val="clear" w:color="auto" w:fill="auto"/>
          </w:tcPr>
          <w:p w:rsidR="00BA5757" w:rsidRDefault="00BA5757" w:rsidP="00E8370B">
            <w:r w:rsidRPr="00ED6A26">
              <w:t>Sciatica</w:t>
            </w:r>
          </w:p>
          <w:p w:rsidR="00095C12" w:rsidRPr="00ED6A26" w:rsidRDefault="00095C12" w:rsidP="00955A10"/>
        </w:tc>
        <w:tc>
          <w:tcPr>
            <w:tcW w:w="3110" w:type="dxa"/>
            <w:tcBorders>
              <w:left w:val="single" w:sz="2" w:space="0" w:color="auto"/>
              <w:bottom w:val="single" w:sz="2" w:space="0" w:color="auto"/>
              <w:right w:val="single" w:sz="2" w:space="0" w:color="auto"/>
            </w:tcBorders>
            <w:shd w:val="clear" w:color="auto" w:fill="auto"/>
          </w:tcPr>
          <w:p w:rsidR="00BA5757" w:rsidRPr="00ED6A26" w:rsidRDefault="00BA5757" w:rsidP="003C4A2B">
            <w:r w:rsidRPr="00ED6A26">
              <w:t xml:space="preserve">         5        </w:t>
            </w:r>
            <w:r w:rsidR="005A7F9A" w:rsidRPr="00ED6A26">
              <w:t xml:space="preserve">  </w:t>
            </w:r>
            <w:r w:rsidRPr="00ED6A26">
              <w:t xml:space="preserve">   (3.8%)  </w:t>
            </w:r>
          </w:p>
        </w:tc>
        <w:tc>
          <w:tcPr>
            <w:tcW w:w="3111" w:type="dxa"/>
            <w:tcBorders>
              <w:left w:val="single" w:sz="2" w:space="0" w:color="auto"/>
              <w:bottom w:val="single" w:sz="2" w:space="0" w:color="auto"/>
              <w:right w:val="single" w:sz="2" w:space="0" w:color="auto"/>
            </w:tcBorders>
            <w:shd w:val="clear" w:color="auto" w:fill="auto"/>
          </w:tcPr>
          <w:p w:rsidR="00BA5757" w:rsidRPr="00ED6A26" w:rsidRDefault="00BA5757" w:rsidP="00FF2925">
            <w:r w:rsidRPr="00ED6A26">
              <w:t xml:space="preserve">          0          (0.0%)  </w:t>
            </w:r>
          </w:p>
        </w:tc>
      </w:tr>
    </w:tbl>
    <w:p w:rsidR="00B04764" w:rsidRDefault="00B04764" w:rsidP="00E8370B"/>
    <w:p w:rsidR="00BA5757" w:rsidRPr="002D16B7" w:rsidRDefault="00B04764" w:rsidP="004B6743">
      <w:r>
        <w:br w:type="page"/>
      </w:r>
    </w:p>
    <w:p w:rsidR="00BA5757" w:rsidRPr="002D16B7" w:rsidRDefault="00BA5757" w:rsidP="00955A10">
      <w:r w:rsidRPr="002D16B7">
        <w:t xml:space="preserve">Incidence of adverse events for </w:t>
      </w:r>
      <w:r w:rsidRPr="00BA2018">
        <w:t>TARGIN</w:t>
      </w:r>
      <w:r w:rsidRPr="002D16B7">
        <w:t xml:space="preserve"> </w:t>
      </w:r>
      <w:r w:rsidR="00326878">
        <w:t>modified release tablets</w:t>
      </w:r>
      <w:r w:rsidRPr="002D16B7">
        <w:t>, active comparator and placebo</w:t>
      </w:r>
      <w:r>
        <w:t xml:space="preserve"> reported in </w:t>
      </w:r>
      <w:r w:rsidRPr="00F53F0E">
        <w:t>≥ 2%</w:t>
      </w:r>
      <w:r>
        <w:t xml:space="preserve"> of subjects by system organ class (</w:t>
      </w:r>
      <w:r w:rsidRPr="000D04F6">
        <w:rPr>
          <w:u w:val="single"/>
        </w:rPr>
        <w:t>&gt;</w:t>
      </w:r>
      <w:r>
        <w:t xml:space="preserve">10 %) and preferred term </w:t>
      </w:r>
      <w:r w:rsidRPr="00F53F0E">
        <w:t>in</w:t>
      </w:r>
      <w:r w:rsidRPr="002D16B7">
        <w:t xml:space="preserve"> the double-blind phase of pivotal clinical study </w:t>
      </w:r>
      <w:r w:rsidRPr="002D16B7">
        <w:rPr>
          <w:b/>
        </w:rPr>
        <w:t>OXN3401</w:t>
      </w:r>
      <w:r w:rsidRPr="002D16B7">
        <w:t>:</w:t>
      </w:r>
    </w:p>
    <w:p w:rsidR="00BA5757" w:rsidRDefault="00BA5757" w:rsidP="00955A10"/>
    <w:p w:rsidR="00825C4D" w:rsidRDefault="003A51A4" w:rsidP="003A51A4">
      <w:r>
        <w:t>TABLE 8</w:t>
      </w:r>
    </w:p>
    <w:p w:rsidR="003A51A4" w:rsidRPr="002D16B7" w:rsidRDefault="003A51A4" w:rsidP="00955A10"/>
    <w:tbl>
      <w:tblPr>
        <w:tblW w:w="9108" w:type="dxa"/>
        <w:tblLayout w:type="fixed"/>
        <w:tblLook w:val="01E0" w:firstRow="1" w:lastRow="1" w:firstColumn="1" w:lastColumn="1" w:noHBand="0" w:noVBand="0"/>
      </w:tblPr>
      <w:tblGrid>
        <w:gridCol w:w="2988"/>
        <w:gridCol w:w="2340"/>
        <w:gridCol w:w="2340"/>
        <w:gridCol w:w="1440"/>
      </w:tblGrid>
      <w:tr w:rsidR="00BA5757" w:rsidRPr="00ED6A26" w:rsidTr="00ED6A26">
        <w:tc>
          <w:tcPr>
            <w:tcW w:w="2988" w:type="dxa"/>
            <w:tcBorders>
              <w:top w:val="single" w:sz="12" w:space="0" w:color="auto"/>
              <w:left w:val="single" w:sz="2" w:space="0" w:color="auto"/>
              <w:bottom w:val="single" w:sz="12" w:space="0" w:color="auto"/>
              <w:right w:val="single" w:sz="2" w:space="0" w:color="auto"/>
            </w:tcBorders>
            <w:shd w:val="clear" w:color="auto" w:fill="auto"/>
          </w:tcPr>
          <w:p w:rsidR="00BA5757" w:rsidRPr="00ED6A26" w:rsidRDefault="00BA5757" w:rsidP="003C4A2B">
            <w:r w:rsidRPr="00ED6A26">
              <w:t>Adverse Events in Study OXN3401:</w:t>
            </w:r>
          </w:p>
        </w:tc>
        <w:tc>
          <w:tcPr>
            <w:tcW w:w="2340" w:type="dxa"/>
            <w:tcBorders>
              <w:top w:val="single" w:sz="12" w:space="0" w:color="auto"/>
              <w:left w:val="single" w:sz="2" w:space="0" w:color="auto"/>
              <w:bottom w:val="single" w:sz="12" w:space="0" w:color="auto"/>
              <w:right w:val="single" w:sz="2" w:space="0" w:color="auto"/>
            </w:tcBorders>
            <w:shd w:val="clear" w:color="auto" w:fill="auto"/>
          </w:tcPr>
          <w:p w:rsidR="00BA5757" w:rsidRPr="00ED6A26" w:rsidRDefault="00F321B3" w:rsidP="00FF2925">
            <w:r w:rsidRPr="00095C12">
              <w:rPr>
                <w:b/>
              </w:rPr>
              <w:t>TARGIN</w:t>
            </w:r>
            <w:r w:rsidR="00BA5757" w:rsidRPr="00095C12">
              <w:rPr>
                <w:b/>
                <w:vertAlign w:val="superscript"/>
              </w:rPr>
              <w:t>®</w:t>
            </w:r>
            <w:r w:rsidR="00BA5757" w:rsidRPr="00ED6A26">
              <w:rPr>
                <w:b/>
              </w:rPr>
              <w:t xml:space="preserve"> tablet</w:t>
            </w:r>
            <w:r w:rsidR="0039731C">
              <w:rPr>
                <w:b/>
              </w:rPr>
              <w:t>s</w:t>
            </w:r>
            <w:r w:rsidR="00BA5757" w:rsidRPr="00ED6A26">
              <w:rPr>
                <w:b/>
              </w:rPr>
              <w:t xml:space="preserve"> dose: </w:t>
            </w:r>
            <w:r w:rsidR="00BA5757" w:rsidRPr="00ED6A26">
              <w:t xml:space="preserve">Equivalent to </w:t>
            </w:r>
            <w:r w:rsidR="00BA5757" w:rsidRPr="00095C12">
              <w:t>OxyContin</w:t>
            </w:r>
            <w:r w:rsidR="00BA5757" w:rsidRPr="00095C12">
              <w:rPr>
                <w:vertAlign w:val="superscript"/>
              </w:rPr>
              <w:t>®</w:t>
            </w:r>
            <w:r w:rsidR="00BA5757" w:rsidRPr="00ED6A26">
              <w:t xml:space="preserve"> tablets</w:t>
            </w:r>
          </w:p>
          <w:p w:rsidR="00BA5757" w:rsidRPr="00ED6A26" w:rsidRDefault="00BA5757" w:rsidP="007427E8">
            <w:r w:rsidRPr="00ED6A26">
              <w:t xml:space="preserve">    (N=154)    (%)</w:t>
            </w:r>
          </w:p>
        </w:tc>
        <w:tc>
          <w:tcPr>
            <w:tcW w:w="2340" w:type="dxa"/>
            <w:tcBorders>
              <w:top w:val="single" w:sz="12" w:space="0" w:color="auto"/>
              <w:left w:val="single" w:sz="2" w:space="0" w:color="auto"/>
              <w:bottom w:val="single" w:sz="12" w:space="0" w:color="auto"/>
              <w:right w:val="single" w:sz="2" w:space="0" w:color="auto"/>
            </w:tcBorders>
            <w:shd w:val="clear" w:color="auto" w:fill="auto"/>
          </w:tcPr>
          <w:p w:rsidR="00BA5757" w:rsidRPr="00ED6A26" w:rsidRDefault="00BA5757" w:rsidP="00C70116">
            <w:r w:rsidRPr="00ED6A26">
              <w:rPr>
                <w:b/>
              </w:rPr>
              <w:t xml:space="preserve">Active Comparator: </w:t>
            </w:r>
            <w:r w:rsidRPr="00095C12">
              <w:t>OxyContin</w:t>
            </w:r>
            <w:r w:rsidRPr="00095C12">
              <w:rPr>
                <w:vertAlign w:val="superscript"/>
              </w:rPr>
              <w:t>®</w:t>
            </w:r>
            <w:r w:rsidRPr="00ED6A26">
              <w:t xml:space="preserve"> tablets </w:t>
            </w:r>
          </w:p>
          <w:p w:rsidR="00BA5757" w:rsidRPr="00ED6A26" w:rsidRDefault="00BA5757" w:rsidP="00C15B50">
            <w:r w:rsidRPr="00ED6A26">
              <w:t>20-40 mg/day</w:t>
            </w:r>
          </w:p>
          <w:p w:rsidR="00BA5757" w:rsidRPr="00ED6A26" w:rsidRDefault="00BA5757" w:rsidP="00390DC3">
            <w:r w:rsidRPr="00ED6A26">
              <w:t xml:space="preserve">    (N=151)    (%)</w:t>
            </w:r>
          </w:p>
        </w:tc>
        <w:tc>
          <w:tcPr>
            <w:tcW w:w="1440" w:type="dxa"/>
            <w:tcBorders>
              <w:top w:val="single" w:sz="12" w:space="0" w:color="auto"/>
              <w:left w:val="single" w:sz="2" w:space="0" w:color="auto"/>
              <w:bottom w:val="single" w:sz="12" w:space="0" w:color="auto"/>
              <w:right w:val="single" w:sz="2" w:space="0" w:color="auto"/>
            </w:tcBorders>
            <w:shd w:val="clear" w:color="auto" w:fill="auto"/>
          </w:tcPr>
          <w:p w:rsidR="00D732D5" w:rsidRPr="00ED6A26" w:rsidRDefault="00BA5757" w:rsidP="00220F50">
            <w:r w:rsidRPr="00ED6A26">
              <w:t xml:space="preserve">Placebo </w:t>
            </w:r>
          </w:p>
          <w:p w:rsidR="00D732D5" w:rsidRPr="00ED6A26" w:rsidRDefault="00D732D5" w:rsidP="0016621C"/>
          <w:p w:rsidR="00D732D5" w:rsidRPr="00ED6A26" w:rsidRDefault="00D732D5" w:rsidP="00F4369F"/>
          <w:p w:rsidR="00BA5757" w:rsidRPr="00ED6A26" w:rsidRDefault="00BA5757" w:rsidP="001B2851">
            <w:r w:rsidRPr="00ED6A26">
              <w:t>(N=158)</w:t>
            </w:r>
            <w:r w:rsidR="00D732D5" w:rsidRPr="00ED6A26" w:rsidDel="00D732D5">
              <w:t xml:space="preserve"> </w:t>
            </w:r>
            <w:r w:rsidRPr="00ED6A26">
              <w:t>(%)</w:t>
            </w:r>
          </w:p>
        </w:tc>
      </w:tr>
      <w:tr w:rsidR="00BA5757" w:rsidRPr="00ED6A26" w:rsidTr="00ED6A26">
        <w:tc>
          <w:tcPr>
            <w:tcW w:w="9108" w:type="dxa"/>
            <w:gridSpan w:val="4"/>
            <w:tcBorders>
              <w:top w:val="single" w:sz="12" w:space="0" w:color="auto"/>
              <w:left w:val="single" w:sz="2" w:space="0" w:color="auto"/>
              <w:right w:val="single" w:sz="2" w:space="0" w:color="auto"/>
            </w:tcBorders>
            <w:shd w:val="clear" w:color="auto" w:fill="auto"/>
          </w:tcPr>
          <w:p w:rsidR="00BA5757" w:rsidRPr="00ED6A26" w:rsidRDefault="00BA5757" w:rsidP="00E8370B">
            <w:r w:rsidRPr="00ED6A26">
              <w:t>Ear &amp; labyrinth disorders</w:t>
            </w:r>
          </w:p>
        </w:tc>
      </w:tr>
      <w:tr w:rsidR="00BA5757" w:rsidRPr="00ED6A26" w:rsidTr="00ED6A26">
        <w:tc>
          <w:tcPr>
            <w:tcW w:w="2988" w:type="dxa"/>
            <w:tcBorders>
              <w:left w:val="single" w:sz="2" w:space="0" w:color="auto"/>
              <w:bottom w:val="single" w:sz="2" w:space="0" w:color="auto"/>
              <w:right w:val="single" w:sz="2" w:space="0" w:color="auto"/>
            </w:tcBorders>
            <w:shd w:val="clear" w:color="auto" w:fill="auto"/>
          </w:tcPr>
          <w:p w:rsidR="00BA5757" w:rsidRPr="00ED6A26" w:rsidRDefault="00BA5757" w:rsidP="00E8370B">
            <w:r w:rsidRPr="00ED6A26">
              <w:t>Vertigo</w:t>
            </w:r>
          </w:p>
          <w:p w:rsidR="00BA5757" w:rsidRPr="00ED6A26" w:rsidRDefault="00BA5757" w:rsidP="00955A10"/>
        </w:tc>
        <w:tc>
          <w:tcPr>
            <w:tcW w:w="2340" w:type="dxa"/>
            <w:tcBorders>
              <w:left w:val="single" w:sz="2" w:space="0" w:color="auto"/>
              <w:bottom w:val="single" w:sz="2" w:space="0" w:color="auto"/>
              <w:right w:val="single" w:sz="2" w:space="0" w:color="auto"/>
            </w:tcBorders>
            <w:shd w:val="clear" w:color="auto" w:fill="auto"/>
          </w:tcPr>
          <w:p w:rsidR="00BA5757" w:rsidRPr="00ED6A26" w:rsidRDefault="00BA5757" w:rsidP="003C4A2B">
            <w:r w:rsidRPr="00ED6A26">
              <w:t xml:space="preserve">         2         (1.3%)</w:t>
            </w:r>
          </w:p>
        </w:tc>
        <w:tc>
          <w:tcPr>
            <w:tcW w:w="2340" w:type="dxa"/>
            <w:tcBorders>
              <w:left w:val="single" w:sz="2" w:space="0" w:color="auto"/>
              <w:bottom w:val="single" w:sz="2" w:space="0" w:color="auto"/>
              <w:right w:val="single" w:sz="2" w:space="0" w:color="auto"/>
            </w:tcBorders>
            <w:shd w:val="clear" w:color="auto" w:fill="auto"/>
          </w:tcPr>
          <w:p w:rsidR="00BA5757" w:rsidRPr="00ED6A26" w:rsidRDefault="00BA5757" w:rsidP="00FF2925">
            <w:r w:rsidRPr="00ED6A26">
              <w:t xml:space="preserve">        5         (3.3%)</w:t>
            </w:r>
          </w:p>
        </w:tc>
        <w:tc>
          <w:tcPr>
            <w:tcW w:w="1440" w:type="dxa"/>
            <w:tcBorders>
              <w:left w:val="single" w:sz="2" w:space="0" w:color="auto"/>
              <w:bottom w:val="single" w:sz="2" w:space="0" w:color="auto"/>
              <w:right w:val="single" w:sz="2" w:space="0" w:color="auto"/>
            </w:tcBorders>
            <w:shd w:val="clear" w:color="auto" w:fill="auto"/>
          </w:tcPr>
          <w:p w:rsidR="00BA5757" w:rsidRPr="00ED6A26" w:rsidRDefault="005A7F9A" w:rsidP="007427E8">
            <w:r w:rsidRPr="00ED6A26">
              <w:t xml:space="preserve">   </w:t>
            </w:r>
            <w:r w:rsidR="00BA5757" w:rsidRPr="00ED6A26">
              <w:t>5  (3.2%)</w:t>
            </w:r>
          </w:p>
        </w:tc>
      </w:tr>
      <w:tr w:rsidR="00BA5757" w:rsidRPr="00ED6A26" w:rsidTr="00ED6A26">
        <w:tc>
          <w:tcPr>
            <w:tcW w:w="2988" w:type="dxa"/>
            <w:tcBorders>
              <w:top w:val="single" w:sz="2" w:space="0" w:color="auto"/>
              <w:left w:val="single" w:sz="2" w:space="0" w:color="auto"/>
              <w:right w:val="single" w:sz="2" w:space="0" w:color="auto"/>
            </w:tcBorders>
            <w:shd w:val="clear" w:color="auto" w:fill="auto"/>
          </w:tcPr>
          <w:p w:rsidR="00BA5757" w:rsidRPr="00ED6A26" w:rsidRDefault="00BA5757" w:rsidP="00E8370B">
            <w:r w:rsidRPr="00ED6A26">
              <w:t>Gastrointestinal disorders</w:t>
            </w:r>
          </w:p>
        </w:tc>
        <w:tc>
          <w:tcPr>
            <w:tcW w:w="2340" w:type="dxa"/>
            <w:tcBorders>
              <w:top w:val="single" w:sz="2" w:space="0" w:color="auto"/>
              <w:left w:val="single" w:sz="2" w:space="0" w:color="auto"/>
              <w:right w:val="single" w:sz="2" w:space="0" w:color="auto"/>
            </w:tcBorders>
            <w:shd w:val="clear" w:color="auto" w:fill="auto"/>
          </w:tcPr>
          <w:p w:rsidR="00BA5757" w:rsidRPr="00ED6A26" w:rsidRDefault="00BA5757" w:rsidP="00955A10"/>
        </w:tc>
        <w:tc>
          <w:tcPr>
            <w:tcW w:w="2340" w:type="dxa"/>
            <w:tcBorders>
              <w:top w:val="single" w:sz="2" w:space="0" w:color="auto"/>
              <w:left w:val="single" w:sz="2" w:space="0" w:color="auto"/>
              <w:right w:val="single" w:sz="2" w:space="0" w:color="auto"/>
            </w:tcBorders>
            <w:shd w:val="clear" w:color="auto" w:fill="auto"/>
          </w:tcPr>
          <w:p w:rsidR="00BA5757" w:rsidRPr="00ED6A26" w:rsidRDefault="00BA5757" w:rsidP="003C4A2B">
            <w:r w:rsidRPr="00ED6A26">
              <w:t xml:space="preserve">         </w:t>
            </w:r>
          </w:p>
        </w:tc>
        <w:tc>
          <w:tcPr>
            <w:tcW w:w="1440" w:type="dxa"/>
            <w:tcBorders>
              <w:top w:val="single" w:sz="2" w:space="0" w:color="auto"/>
              <w:left w:val="single" w:sz="2" w:space="0" w:color="auto"/>
              <w:right w:val="single" w:sz="2" w:space="0" w:color="auto"/>
            </w:tcBorders>
            <w:shd w:val="clear" w:color="auto" w:fill="auto"/>
          </w:tcPr>
          <w:p w:rsidR="00BA5757" w:rsidRPr="00ED6A26" w:rsidRDefault="00BA5757" w:rsidP="00FF2925"/>
        </w:tc>
      </w:tr>
      <w:tr w:rsidR="00BA5757" w:rsidRPr="00ED6A26" w:rsidTr="00ED6A26">
        <w:tc>
          <w:tcPr>
            <w:tcW w:w="2988" w:type="dxa"/>
            <w:tcBorders>
              <w:left w:val="single" w:sz="2" w:space="0" w:color="auto"/>
              <w:right w:val="single" w:sz="2" w:space="0" w:color="auto"/>
            </w:tcBorders>
            <w:shd w:val="clear" w:color="auto" w:fill="auto"/>
          </w:tcPr>
          <w:p w:rsidR="00BA5757" w:rsidRPr="00ED6A26" w:rsidRDefault="00BA5757" w:rsidP="00E8370B">
            <w:r w:rsidRPr="00ED6A26">
              <w:t xml:space="preserve">Constipation </w:t>
            </w:r>
          </w:p>
        </w:tc>
        <w:tc>
          <w:tcPr>
            <w:tcW w:w="2340" w:type="dxa"/>
            <w:tcBorders>
              <w:left w:val="single" w:sz="2" w:space="0" w:color="auto"/>
              <w:right w:val="single" w:sz="2" w:space="0" w:color="auto"/>
            </w:tcBorders>
            <w:shd w:val="clear" w:color="auto" w:fill="auto"/>
          </w:tcPr>
          <w:p w:rsidR="00BA5757" w:rsidRPr="00ED6A26" w:rsidRDefault="00BA5757" w:rsidP="00955A10">
            <w:r w:rsidRPr="00ED6A26">
              <w:t xml:space="preserve">        13        (8.4%)</w:t>
            </w:r>
          </w:p>
        </w:tc>
        <w:tc>
          <w:tcPr>
            <w:tcW w:w="2340" w:type="dxa"/>
            <w:tcBorders>
              <w:left w:val="single" w:sz="2" w:space="0" w:color="auto"/>
              <w:right w:val="single" w:sz="2" w:space="0" w:color="auto"/>
            </w:tcBorders>
            <w:shd w:val="clear" w:color="auto" w:fill="auto"/>
          </w:tcPr>
          <w:p w:rsidR="00BA5757" w:rsidRPr="00ED6A26" w:rsidRDefault="00BA5757" w:rsidP="003C4A2B">
            <w:r w:rsidRPr="00ED6A26">
              <w:t xml:space="preserve">        18        (11.9%)</w:t>
            </w:r>
          </w:p>
        </w:tc>
        <w:tc>
          <w:tcPr>
            <w:tcW w:w="1440" w:type="dxa"/>
            <w:tcBorders>
              <w:left w:val="single" w:sz="2" w:space="0" w:color="auto"/>
              <w:right w:val="single" w:sz="2" w:space="0" w:color="auto"/>
            </w:tcBorders>
            <w:shd w:val="clear" w:color="auto" w:fill="auto"/>
          </w:tcPr>
          <w:p w:rsidR="00BA5757" w:rsidRPr="00ED6A26" w:rsidRDefault="005A7F9A" w:rsidP="00FF2925">
            <w:r w:rsidRPr="00ED6A26">
              <w:t xml:space="preserve">   </w:t>
            </w:r>
            <w:r w:rsidR="00BA5757" w:rsidRPr="00ED6A26">
              <w:t>8  (5.1%)</w:t>
            </w:r>
          </w:p>
        </w:tc>
      </w:tr>
      <w:tr w:rsidR="00BA5757" w:rsidRPr="00ED6A26" w:rsidTr="00ED6A26">
        <w:tc>
          <w:tcPr>
            <w:tcW w:w="2988" w:type="dxa"/>
            <w:tcBorders>
              <w:left w:val="single" w:sz="2" w:space="0" w:color="auto"/>
              <w:right w:val="single" w:sz="2" w:space="0" w:color="auto"/>
            </w:tcBorders>
            <w:shd w:val="clear" w:color="auto" w:fill="auto"/>
          </w:tcPr>
          <w:p w:rsidR="00BA5757" w:rsidRPr="00ED6A26" w:rsidRDefault="00BA5757" w:rsidP="00E8370B">
            <w:r w:rsidRPr="00ED6A26">
              <w:t>Diarrhoea</w:t>
            </w:r>
          </w:p>
        </w:tc>
        <w:tc>
          <w:tcPr>
            <w:tcW w:w="2340" w:type="dxa"/>
            <w:tcBorders>
              <w:left w:val="single" w:sz="2" w:space="0" w:color="auto"/>
              <w:right w:val="single" w:sz="2" w:space="0" w:color="auto"/>
            </w:tcBorders>
            <w:shd w:val="clear" w:color="auto" w:fill="auto"/>
          </w:tcPr>
          <w:p w:rsidR="00BA5757" w:rsidRPr="00ED6A26" w:rsidRDefault="00BA5757" w:rsidP="00955A10">
            <w:r w:rsidRPr="00ED6A26">
              <w:t xml:space="preserve">         8         (5.2%)</w:t>
            </w:r>
          </w:p>
        </w:tc>
        <w:tc>
          <w:tcPr>
            <w:tcW w:w="2340" w:type="dxa"/>
            <w:tcBorders>
              <w:left w:val="single" w:sz="2" w:space="0" w:color="auto"/>
              <w:right w:val="single" w:sz="2" w:space="0" w:color="auto"/>
            </w:tcBorders>
            <w:shd w:val="clear" w:color="auto" w:fill="auto"/>
          </w:tcPr>
          <w:p w:rsidR="00BA5757" w:rsidRPr="00ED6A26" w:rsidRDefault="00BA5757" w:rsidP="003C4A2B">
            <w:r w:rsidRPr="00ED6A26">
              <w:t xml:space="preserve">         4         (2.6%)</w:t>
            </w:r>
          </w:p>
        </w:tc>
        <w:tc>
          <w:tcPr>
            <w:tcW w:w="1440" w:type="dxa"/>
            <w:tcBorders>
              <w:left w:val="single" w:sz="2" w:space="0" w:color="auto"/>
              <w:right w:val="single" w:sz="2" w:space="0" w:color="auto"/>
            </w:tcBorders>
            <w:shd w:val="clear" w:color="auto" w:fill="auto"/>
          </w:tcPr>
          <w:p w:rsidR="00BA5757" w:rsidRPr="00ED6A26" w:rsidRDefault="005A7F9A" w:rsidP="00FF2925">
            <w:r w:rsidRPr="00ED6A26">
              <w:t xml:space="preserve">   </w:t>
            </w:r>
            <w:r w:rsidR="00BA5757" w:rsidRPr="00ED6A26">
              <w:t>7  (4.4%)</w:t>
            </w:r>
          </w:p>
        </w:tc>
      </w:tr>
      <w:tr w:rsidR="00BA5757" w:rsidRPr="00ED6A26" w:rsidTr="00ED6A26">
        <w:tc>
          <w:tcPr>
            <w:tcW w:w="2988" w:type="dxa"/>
            <w:tcBorders>
              <w:left w:val="single" w:sz="2" w:space="0" w:color="auto"/>
              <w:right w:val="single" w:sz="2" w:space="0" w:color="auto"/>
            </w:tcBorders>
            <w:shd w:val="clear" w:color="auto" w:fill="auto"/>
          </w:tcPr>
          <w:p w:rsidR="00BA5757" w:rsidRPr="00ED6A26" w:rsidRDefault="00BA5757" w:rsidP="00E8370B">
            <w:r w:rsidRPr="00ED6A26">
              <w:t>Dyspepsia</w:t>
            </w:r>
          </w:p>
        </w:tc>
        <w:tc>
          <w:tcPr>
            <w:tcW w:w="2340" w:type="dxa"/>
            <w:tcBorders>
              <w:left w:val="single" w:sz="2" w:space="0" w:color="auto"/>
              <w:right w:val="single" w:sz="2" w:space="0" w:color="auto"/>
            </w:tcBorders>
            <w:shd w:val="clear" w:color="auto" w:fill="auto"/>
          </w:tcPr>
          <w:p w:rsidR="00BA5757" w:rsidRPr="00ED6A26" w:rsidRDefault="00BA5757" w:rsidP="00955A10">
            <w:r w:rsidRPr="00ED6A26">
              <w:t xml:space="preserve">         3         (1.9%)</w:t>
            </w:r>
          </w:p>
        </w:tc>
        <w:tc>
          <w:tcPr>
            <w:tcW w:w="2340" w:type="dxa"/>
            <w:tcBorders>
              <w:left w:val="single" w:sz="2" w:space="0" w:color="auto"/>
              <w:right w:val="single" w:sz="2" w:space="0" w:color="auto"/>
            </w:tcBorders>
            <w:shd w:val="clear" w:color="auto" w:fill="auto"/>
          </w:tcPr>
          <w:p w:rsidR="00BA5757" w:rsidRPr="00ED6A26" w:rsidRDefault="00BA5757" w:rsidP="003C4A2B">
            <w:r w:rsidRPr="00ED6A26">
              <w:t xml:space="preserve">         7         (4.6%)</w:t>
            </w:r>
          </w:p>
        </w:tc>
        <w:tc>
          <w:tcPr>
            <w:tcW w:w="1440" w:type="dxa"/>
            <w:tcBorders>
              <w:left w:val="single" w:sz="2" w:space="0" w:color="auto"/>
              <w:right w:val="single" w:sz="2" w:space="0" w:color="auto"/>
            </w:tcBorders>
            <w:shd w:val="clear" w:color="auto" w:fill="auto"/>
          </w:tcPr>
          <w:p w:rsidR="00BA5757" w:rsidRPr="00ED6A26" w:rsidRDefault="005A7F9A" w:rsidP="00FF2925">
            <w:r w:rsidRPr="00ED6A26">
              <w:t xml:space="preserve">   </w:t>
            </w:r>
            <w:r w:rsidR="00BA5757" w:rsidRPr="00ED6A26">
              <w:t>3  (1.9%)</w:t>
            </w:r>
          </w:p>
        </w:tc>
      </w:tr>
      <w:tr w:rsidR="00BA5757" w:rsidRPr="00ED6A26" w:rsidTr="00ED6A26">
        <w:tc>
          <w:tcPr>
            <w:tcW w:w="2988" w:type="dxa"/>
            <w:tcBorders>
              <w:left w:val="single" w:sz="2" w:space="0" w:color="auto"/>
              <w:right w:val="single" w:sz="2" w:space="0" w:color="auto"/>
            </w:tcBorders>
            <w:shd w:val="clear" w:color="auto" w:fill="auto"/>
          </w:tcPr>
          <w:p w:rsidR="00BA5757" w:rsidRPr="00ED6A26" w:rsidRDefault="00BA5757" w:rsidP="00E8370B">
            <w:r w:rsidRPr="00ED6A26">
              <w:t>Nausea</w:t>
            </w:r>
          </w:p>
        </w:tc>
        <w:tc>
          <w:tcPr>
            <w:tcW w:w="2340" w:type="dxa"/>
            <w:tcBorders>
              <w:left w:val="single" w:sz="2" w:space="0" w:color="auto"/>
              <w:right w:val="single" w:sz="2" w:space="0" w:color="auto"/>
            </w:tcBorders>
            <w:shd w:val="clear" w:color="auto" w:fill="auto"/>
          </w:tcPr>
          <w:p w:rsidR="00BA5757" w:rsidRPr="00ED6A26" w:rsidRDefault="00BA5757" w:rsidP="00955A10">
            <w:r w:rsidRPr="00ED6A26">
              <w:t xml:space="preserve">        10        (6.5%)</w:t>
            </w:r>
          </w:p>
        </w:tc>
        <w:tc>
          <w:tcPr>
            <w:tcW w:w="2340" w:type="dxa"/>
            <w:tcBorders>
              <w:left w:val="single" w:sz="2" w:space="0" w:color="auto"/>
              <w:right w:val="single" w:sz="2" w:space="0" w:color="auto"/>
            </w:tcBorders>
            <w:shd w:val="clear" w:color="auto" w:fill="auto"/>
          </w:tcPr>
          <w:p w:rsidR="00BA5757" w:rsidRPr="00ED6A26" w:rsidRDefault="00BA5757" w:rsidP="003C4A2B">
            <w:r w:rsidRPr="00ED6A26">
              <w:t xml:space="preserve">        12        (7.9%)</w:t>
            </w:r>
          </w:p>
        </w:tc>
        <w:tc>
          <w:tcPr>
            <w:tcW w:w="1440" w:type="dxa"/>
            <w:tcBorders>
              <w:left w:val="single" w:sz="2" w:space="0" w:color="auto"/>
              <w:right w:val="single" w:sz="2" w:space="0" w:color="auto"/>
            </w:tcBorders>
            <w:shd w:val="clear" w:color="auto" w:fill="auto"/>
          </w:tcPr>
          <w:p w:rsidR="00BA5757" w:rsidRPr="00ED6A26" w:rsidRDefault="005A7F9A" w:rsidP="00FF2925">
            <w:r w:rsidRPr="00ED6A26">
              <w:t xml:space="preserve"> </w:t>
            </w:r>
            <w:r w:rsidR="00BA5757" w:rsidRPr="00ED6A26">
              <w:t xml:space="preserve">11 </w:t>
            </w:r>
            <w:r w:rsidRPr="00ED6A26">
              <w:t xml:space="preserve"> </w:t>
            </w:r>
            <w:r w:rsidR="00BA5757" w:rsidRPr="00ED6A26">
              <w:t>(7.0%)</w:t>
            </w:r>
          </w:p>
        </w:tc>
      </w:tr>
      <w:tr w:rsidR="00BA5757" w:rsidRPr="00ED6A26" w:rsidTr="00ED6A26">
        <w:tc>
          <w:tcPr>
            <w:tcW w:w="2988" w:type="dxa"/>
            <w:tcBorders>
              <w:left w:val="single" w:sz="2" w:space="0" w:color="auto"/>
              <w:bottom w:val="single" w:sz="2" w:space="0" w:color="auto"/>
              <w:right w:val="single" w:sz="2" w:space="0" w:color="auto"/>
            </w:tcBorders>
            <w:shd w:val="clear" w:color="auto" w:fill="auto"/>
          </w:tcPr>
          <w:p w:rsidR="00BA5757" w:rsidRPr="00ED6A26" w:rsidRDefault="00BA5757" w:rsidP="00E8370B">
            <w:r w:rsidRPr="00ED6A26">
              <w:t>Vomiting</w:t>
            </w:r>
          </w:p>
          <w:p w:rsidR="00BA5757" w:rsidRPr="00ED6A26" w:rsidRDefault="00BA5757" w:rsidP="00955A10"/>
        </w:tc>
        <w:tc>
          <w:tcPr>
            <w:tcW w:w="2340" w:type="dxa"/>
            <w:tcBorders>
              <w:left w:val="single" w:sz="2" w:space="0" w:color="auto"/>
              <w:bottom w:val="single" w:sz="2" w:space="0" w:color="auto"/>
              <w:right w:val="single" w:sz="2" w:space="0" w:color="auto"/>
            </w:tcBorders>
            <w:shd w:val="clear" w:color="auto" w:fill="auto"/>
          </w:tcPr>
          <w:p w:rsidR="00BA5757" w:rsidRPr="00ED6A26" w:rsidRDefault="00BA5757" w:rsidP="003C4A2B">
            <w:r w:rsidRPr="00ED6A26">
              <w:t xml:space="preserve">         8         (5.2%)</w:t>
            </w:r>
          </w:p>
        </w:tc>
        <w:tc>
          <w:tcPr>
            <w:tcW w:w="2340" w:type="dxa"/>
            <w:tcBorders>
              <w:left w:val="single" w:sz="2" w:space="0" w:color="auto"/>
              <w:bottom w:val="single" w:sz="2" w:space="0" w:color="auto"/>
              <w:right w:val="single" w:sz="2" w:space="0" w:color="auto"/>
            </w:tcBorders>
            <w:shd w:val="clear" w:color="auto" w:fill="auto"/>
          </w:tcPr>
          <w:p w:rsidR="00BA5757" w:rsidRPr="00ED6A26" w:rsidRDefault="00BA5757" w:rsidP="00FF2925">
            <w:r w:rsidRPr="00ED6A26">
              <w:t xml:space="preserve">         7         (4.6%)</w:t>
            </w:r>
          </w:p>
        </w:tc>
        <w:tc>
          <w:tcPr>
            <w:tcW w:w="1440" w:type="dxa"/>
            <w:tcBorders>
              <w:left w:val="single" w:sz="2" w:space="0" w:color="auto"/>
              <w:bottom w:val="single" w:sz="2" w:space="0" w:color="auto"/>
              <w:right w:val="single" w:sz="2" w:space="0" w:color="auto"/>
            </w:tcBorders>
            <w:shd w:val="clear" w:color="auto" w:fill="auto"/>
          </w:tcPr>
          <w:p w:rsidR="00BA5757" w:rsidRPr="00ED6A26" w:rsidRDefault="005A7F9A" w:rsidP="007427E8">
            <w:r w:rsidRPr="00ED6A26">
              <w:t xml:space="preserve">   </w:t>
            </w:r>
            <w:r w:rsidR="00BA5757" w:rsidRPr="00ED6A26">
              <w:t>5  (3.2%)</w:t>
            </w:r>
          </w:p>
        </w:tc>
      </w:tr>
      <w:tr w:rsidR="00BA5757" w:rsidRPr="00ED6A26" w:rsidTr="00ED6A26">
        <w:tc>
          <w:tcPr>
            <w:tcW w:w="9108" w:type="dxa"/>
            <w:gridSpan w:val="4"/>
            <w:tcBorders>
              <w:top w:val="single" w:sz="2" w:space="0" w:color="auto"/>
              <w:left w:val="single" w:sz="2" w:space="0" w:color="auto"/>
              <w:right w:val="single" w:sz="2" w:space="0" w:color="auto"/>
            </w:tcBorders>
            <w:shd w:val="clear" w:color="auto" w:fill="auto"/>
          </w:tcPr>
          <w:p w:rsidR="00BA5757" w:rsidRPr="00ED6A26" w:rsidRDefault="00BA5757" w:rsidP="00E8370B">
            <w:r w:rsidRPr="00ED6A26">
              <w:t>General disorders &amp; admin. site conditions</w:t>
            </w:r>
          </w:p>
        </w:tc>
      </w:tr>
      <w:tr w:rsidR="00BA5757" w:rsidRPr="00ED6A26" w:rsidTr="00ED6A26">
        <w:tc>
          <w:tcPr>
            <w:tcW w:w="2988" w:type="dxa"/>
            <w:tcBorders>
              <w:left w:val="single" w:sz="2" w:space="0" w:color="auto"/>
              <w:bottom w:val="single" w:sz="2" w:space="0" w:color="auto"/>
              <w:right w:val="single" w:sz="2" w:space="0" w:color="auto"/>
            </w:tcBorders>
            <w:shd w:val="clear" w:color="auto" w:fill="auto"/>
          </w:tcPr>
          <w:p w:rsidR="00BA5757" w:rsidRPr="00ED6A26" w:rsidRDefault="00BA5757" w:rsidP="00E8370B">
            <w:r w:rsidRPr="00ED6A26">
              <w:t>Fatigue</w:t>
            </w:r>
          </w:p>
          <w:p w:rsidR="00BA5757" w:rsidRPr="00ED6A26" w:rsidRDefault="00BA5757" w:rsidP="00955A10"/>
        </w:tc>
        <w:tc>
          <w:tcPr>
            <w:tcW w:w="2340" w:type="dxa"/>
            <w:tcBorders>
              <w:left w:val="single" w:sz="2" w:space="0" w:color="auto"/>
              <w:bottom w:val="single" w:sz="2" w:space="0" w:color="auto"/>
              <w:right w:val="single" w:sz="2" w:space="0" w:color="auto"/>
            </w:tcBorders>
            <w:shd w:val="clear" w:color="auto" w:fill="auto"/>
          </w:tcPr>
          <w:p w:rsidR="00BA5757" w:rsidRPr="00ED6A26" w:rsidRDefault="00BA5757" w:rsidP="003C4A2B">
            <w:r w:rsidRPr="00ED6A26">
              <w:t xml:space="preserve">         4         (2.6%)</w:t>
            </w:r>
          </w:p>
        </w:tc>
        <w:tc>
          <w:tcPr>
            <w:tcW w:w="2340" w:type="dxa"/>
            <w:tcBorders>
              <w:left w:val="single" w:sz="2" w:space="0" w:color="auto"/>
              <w:bottom w:val="single" w:sz="2" w:space="0" w:color="auto"/>
              <w:right w:val="single" w:sz="2" w:space="0" w:color="auto"/>
            </w:tcBorders>
            <w:shd w:val="clear" w:color="auto" w:fill="auto"/>
          </w:tcPr>
          <w:p w:rsidR="00BA5757" w:rsidRPr="00ED6A26" w:rsidRDefault="00BA5757" w:rsidP="00FF2925">
            <w:r w:rsidRPr="00ED6A26">
              <w:t xml:space="preserve">         8         (5.3%)</w:t>
            </w:r>
          </w:p>
        </w:tc>
        <w:tc>
          <w:tcPr>
            <w:tcW w:w="1440" w:type="dxa"/>
            <w:tcBorders>
              <w:left w:val="single" w:sz="2" w:space="0" w:color="auto"/>
              <w:bottom w:val="single" w:sz="2" w:space="0" w:color="auto"/>
              <w:right w:val="single" w:sz="2" w:space="0" w:color="auto"/>
            </w:tcBorders>
            <w:shd w:val="clear" w:color="auto" w:fill="auto"/>
          </w:tcPr>
          <w:p w:rsidR="00BA5757" w:rsidRPr="00ED6A26" w:rsidRDefault="005A7F9A" w:rsidP="007427E8">
            <w:r w:rsidRPr="00ED6A26">
              <w:t xml:space="preserve">   </w:t>
            </w:r>
            <w:r w:rsidR="00BA5757" w:rsidRPr="00ED6A26">
              <w:t>4  (2.5%)</w:t>
            </w:r>
          </w:p>
        </w:tc>
      </w:tr>
      <w:tr w:rsidR="00BA5757" w:rsidRPr="00ED6A26" w:rsidTr="00ED6A26">
        <w:tc>
          <w:tcPr>
            <w:tcW w:w="9108" w:type="dxa"/>
            <w:gridSpan w:val="4"/>
            <w:tcBorders>
              <w:top w:val="single" w:sz="2" w:space="0" w:color="auto"/>
              <w:left w:val="single" w:sz="2" w:space="0" w:color="auto"/>
              <w:right w:val="single" w:sz="2" w:space="0" w:color="auto"/>
            </w:tcBorders>
            <w:shd w:val="clear" w:color="auto" w:fill="auto"/>
          </w:tcPr>
          <w:p w:rsidR="00BA5757" w:rsidRPr="00ED6A26" w:rsidRDefault="00BA5757" w:rsidP="00E8370B">
            <w:r w:rsidRPr="00ED6A26">
              <w:t>Infections and infestations</w:t>
            </w:r>
          </w:p>
        </w:tc>
      </w:tr>
      <w:tr w:rsidR="00BA5757" w:rsidRPr="00ED6A26" w:rsidTr="00ED6A26">
        <w:tc>
          <w:tcPr>
            <w:tcW w:w="2988" w:type="dxa"/>
            <w:tcBorders>
              <w:left w:val="single" w:sz="2" w:space="0" w:color="auto"/>
              <w:bottom w:val="single" w:sz="2" w:space="0" w:color="auto"/>
              <w:right w:val="single" w:sz="2" w:space="0" w:color="auto"/>
            </w:tcBorders>
            <w:shd w:val="clear" w:color="auto" w:fill="auto"/>
          </w:tcPr>
          <w:p w:rsidR="00BA5757" w:rsidRPr="00ED6A26" w:rsidRDefault="00BA5757" w:rsidP="00E8370B">
            <w:r w:rsidRPr="00ED6A26">
              <w:t>Nasopharyngitis</w:t>
            </w:r>
          </w:p>
          <w:p w:rsidR="00BA5757" w:rsidRPr="00ED6A26" w:rsidRDefault="00BA5757" w:rsidP="00955A10"/>
        </w:tc>
        <w:tc>
          <w:tcPr>
            <w:tcW w:w="2340" w:type="dxa"/>
            <w:tcBorders>
              <w:left w:val="single" w:sz="2" w:space="0" w:color="auto"/>
              <w:bottom w:val="single" w:sz="2" w:space="0" w:color="auto"/>
              <w:right w:val="single" w:sz="2" w:space="0" w:color="auto"/>
            </w:tcBorders>
            <w:shd w:val="clear" w:color="auto" w:fill="auto"/>
          </w:tcPr>
          <w:p w:rsidR="00BA5757" w:rsidRPr="00ED6A26" w:rsidRDefault="00BA5757" w:rsidP="003C4A2B">
            <w:r w:rsidRPr="00ED6A26">
              <w:t xml:space="preserve">         2         (1.3%)</w:t>
            </w:r>
          </w:p>
        </w:tc>
        <w:tc>
          <w:tcPr>
            <w:tcW w:w="2340" w:type="dxa"/>
            <w:tcBorders>
              <w:left w:val="single" w:sz="2" w:space="0" w:color="auto"/>
              <w:bottom w:val="single" w:sz="2" w:space="0" w:color="auto"/>
              <w:right w:val="single" w:sz="2" w:space="0" w:color="auto"/>
            </w:tcBorders>
            <w:shd w:val="clear" w:color="auto" w:fill="auto"/>
          </w:tcPr>
          <w:p w:rsidR="00BA5757" w:rsidRPr="00ED6A26" w:rsidRDefault="00BA5757" w:rsidP="00FF2925">
            <w:r w:rsidRPr="00ED6A26">
              <w:t xml:space="preserve">         5         (3.3%)</w:t>
            </w:r>
          </w:p>
        </w:tc>
        <w:tc>
          <w:tcPr>
            <w:tcW w:w="1440" w:type="dxa"/>
            <w:tcBorders>
              <w:left w:val="single" w:sz="2" w:space="0" w:color="auto"/>
              <w:bottom w:val="single" w:sz="2" w:space="0" w:color="auto"/>
              <w:right w:val="single" w:sz="2" w:space="0" w:color="auto"/>
            </w:tcBorders>
            <w:shd w:val="clear" w:color="auto" w:fill="auto"/>
          </w:tcPr>
          <w:p w:rsidR="00BA5757" w:rsidRPr="00ED6A26" w:rsidRDefault="005A7F9A" w:rsidP="007427E8">
            <w:r w:rsidRPr="00ED6A26">
              <w:t xml:space="preserve">   </w:t>
            </w:r>
            <w:r w:rsidR="00BA5757" w:rsidRPr="00ED6A26">
              <w:t>4  (2.5%)</w:t>
            </w:r>
          </w:p>
        </w:tc>
      </w:tr>
      <w:tr w:rsidR="00BA5757" w:rsidRPr="00ED6A26" w:rsidTr="00ED6A26">
        <w:tc>
          <w:tcPr>
            <w:tcW w:w="9108" w:type="dxa"/>
            <w:gridSpan w:val="4"/>
            <w:tcBorders>
              <w:top w:val="single" w:sz="2" w:space="0" w:color="auto"/>
              <w:left w:val="single" w:sz="2" w:space="0" w:color="auto"/>
              <w:right w:val="single" w:sz="2" w:space="0" w:color="auto"/>
            </w:tcBorders>
            <w:shd w:val="clear" w:color="auto" w:fill="auto"/>
          </w:tcPr>
          <w:p w:rsidR="00BA5757" w:rsidRPr="00ED6A26" w:rsidRDefault="00BA5757" w:rsidP="00E8370B">
            <w:r w:rsidRPr="00ED6A26">
              <w:t>Investigations</w:t>
            </w:r>
          </w:p>
        </w:tc>
      </w:tr>
      <w:tr w:rsidR="00BA5757" w:rsidRPr="00ED6A26" w:rsidTr="00ED6A26">
        <w:tc>
          <w:tcPr>
            <w:tcW w:w="2988" w:type="dxa"/>
            <w:tcBorders>
              <w:left w:val="single" w:sz="2" w:space="0" w:color="auto"/>
              <w:bottom w:val="single" w:sz="2" w:space="0" w:color="auto"/>
              <w:right w:val="single" w:sz="2" w:space="0" w:color="auto"/>
            </w:tcBorders>
            <w:shd w:val="clear" w:color="auto" w:fill="auto"/>
          </w:tcPr>
          <w:p w:rsidR="00BA5757" w:rsidRPr="00ED6A26" w:rsidRDefault="00BA5757" w:rsidP="00E8370B">
            <w:r w:rsidRPr="00ED6A26">
              <w:t>Blood triglycerides increased</w:t>
            </w:r>
          </w:p>
          <w:p w:rsidR="00BA5757" w:rsidRPr="00ED6A26" w:rsidRDefault="00BA5757" w:rsidP="00955A10"/>
        </w:tc>
        <w:tc>
          <w:tcPr>
            <w:tcW w:w="2340" w:type="dxa"/>
            <w:tcBorders>
              <w:left w:val="single" w:sz="2" w:space="0" w:color="auto"/>
              <w:bottom w:val="single" w:sz="2" w:space="0" w:color="auto"/>
              <w:right w:val="single" w:sz="2" w:space="0" w:color="auto"/>
            </w:tcBorders>
            <w:shd w:val="clear" w:color="auto" w:fill="auto"/>
          </w:tcPr>
          <w:p w:rsidR="00BA5757" w:rsidRPr="00ED6A26" w:rsidRDefault="00BA5757" w:rsidP="003C4A2B">
            <w:r w:rsidRPr="00ED6A26">
              <w:t xml:space="preserve">         3         (1.9%)</w:t>
            </w:r>
          </w:p>
        </w:tc>
        <w:tc>
          <w:tcPr>
            <w:tcW w:w="2340" w:type="dxa"/>
            <w:tcBorders>
              <w:left w:val="single" w:sz="2" w:space="0" w:color="auto"/>
              <w:bottom w:val="single" w:sz="2" w:space="0" w:color="auto"/>
              <w:right w:val="single" w:sz="2" w:space="0" w:color="auto"/>
            </w:tcBorders>
            <w:shd w:val="clear" w:color="auto" w:fill="auto"/>
          </w:tcPr>
          <w:p w:rsidR="00BA5757" w:rsidRPr="00ED6A26" w:rsidRDefault="00BA5757" w:rsidP="00FF2925">
            <w:r w:rsidRPr="00ED6A26">
              <w:t xml:space="preserve">         5         (3.3%)</w:t>
            </w:r>
          </w:p>
        </w:tc>
        <w:tc>
          <w:tcPr>
            <w:tcW w:w="1440" w:type="dxa"/>
            <w:tcBorders>
              <w:left w:val="single" w:sz="2" w:space="0" w:color="auto"/>
              <w:bottom w:val="single" w:sz="2" w:space="0" w:color="auto"/>
              <w:right w:val="single" w:sz="2" w:space="0" w:color="auto"/>
            </w:tcBorders>
            <w:shd w:val="clear" w:color="auto" w:fill="auto"/>
          </w:tcPr>
          <w:p w:rsidR="00BA5757" w:rsidRPr="00ED6A26" w:rsidRDefault="005A7F9A" w:rsidP="007427E8">
            <w:r w:rsidRPr="00ED6A26">
              <w:t xml:space="preserve">   </w:t>
            </w:r>
            <w:r w:rsidR="00BA5757" w:rsidRPr="00ED6A26">
              <w:t>3  (1.9%)</w:t>
            </w:r>
          </w:p>
        </w:tc>
      </w:tr>
      <w:tr w:rsidR="00BA5757" w:rsidRPr="00ED6A26" w:rsidTr="00ED6A26">
        <w:tc>
          <w:tcPr>
            <w:tcW w:w="9108" w:type="dxa"/>
            <w:gridSpan w:val="4"/>
            <w:tcBorders>
              <w:top w:val="single" w:sz="2" w:space="0" w:color="auto"/>
              <w:left w:val="single" w:sz="2" w:space="0" w:color="auto"/>
              <w:right w:val="single" w:sz="2" w:space="0" w:color="auto"/>
            </w:tcBorders>
            <w:shd w:val="clear" w:color="auto" w:fill="auto"/>
          </w:tcPr>
          <w:p w:rsidR="00BA5757" w:rsidRPr="00ED6A26" w:rsidRDefault="00BA5757" w:rsidP="00E8370B">
            <w:r w:rsidRPr="00ED6A26">
              <w:t>Nervous system disorders</w:t>
            </w:r>
          </w:p>
        </w:tc>
      </w:tr>
      <w:tr w:rsidR="00BA5757" w:rsidRPr="00ED6A26" w:rsidTr="00ED6A26">
        <w:tc>
          <w:tcPr>
            <w:tcW w:w="2988" w:type="dxa"/>
            <w:tcBorders>
              <w:left w:val="single" w:sz="2" w:space="0" w:color="auto"/>
              <w:right w:val="single" w:sz="2" w:space="0" w:color="auto"/>
            </w:tcBorders>
            <w:shd w:val="clear" w:color="auto" w:fill="auto"/>
          </w:tcPr>
          <w:p w:rsidR="00BA5757" w:rsidRPr="00ED6A26" w:rsidRDefault="00BA5757" w:rsidP="00E8370B">
            <w:r w:rsidRPr="00ED6A26">
              <w:t>Dizziness</w:t>
            </w:r>
          </w:p>
        </w:tc>
        <w:tc>
          <w:tcPr>
            <w:tcW w:w="2340" w:type="dxa"/>
            <w:tcBorders>
              <w:left w:val="single" w:sz="2" w:space="0" w:color="auto"/>
              <w:right w:val="single" w:sz="2" w:space="0" w:color="auto"/>
            </w:tcBorders>
            <w:shd w:val="clear" w:color="auto" w:fill="auto"/>
          </w:tcPr>
          <w:p w:rsidR="00BA5757" w:rsidRPr="00ED6A26" w:rsidRDefault="00BA5757" w:rsidP="00955A10">
            <w:r w:rsidRPr="00ED6A26">
              <w:t xml:space="preserve">         2         (1.3%)</w:t>
            </w:r>
          </w:p>
        </w:tc>
        <w:tc>
          <w:tcPr>
            <w:tcW w:w="2340" w:type="dxa"/>
            <w:tcBorders>
              <w:left w:val="single" w:sz="2" w:space="0" w:color="auto"/>
              <w:right w:val="single" w:sz="2" w:space="0" w:color="auto"/>
            </w:tcBorders>
            <w:shd w:val="clear" w:color="auto" w:fill="auto"/>
          </w:tcPr>
          <w:p w:rsidR="00BA5757" w:rsidRPr="00ED6A26" w:rsidRDefault="00BA5757" w:rsidP="003C4A2B">
            <w:r w:rsidRPr="00ED6A26">
              <w:t xml:space="preserve">         9         (6.0%)</w:t>
            </w:r>
          </w:p>
        </w:tc>
        <w:tc>
          <w:tcPr>
            <w:tcW w:w="1440" w:type="dxa"/>
            <w:tcBorders>
              <w:left w:val="single" w:sz="2" w:space="0" w:color="auto"/>
              <w:right w:val="single" w:sz="2" w:space="0" w:color="auto"/>
            </w:tcBorders>
            <w:shd w:val="clear" w:color="auto" w:fill="auto"/>
          </w:tcPr>
          <w:p w:rsidR="00BA5757" w:rsidRPr="00ED6A26" w:rsidRDefault="005A7F9A" w:rsidP="00FF2925">
            <w:r w:rsidRPr="00ED6A26">
              <w:t xml:space="preserve">   </w:t>
            </w:r>
            <w:r w:rsidR="00BA5757" w:rsidRPr="00ED6A26">
              <w:t>6  (3.8%)</w:t>
            </w:r>
          </w:p>
        </w:tc>
      </w:tr>
      <w:tr w:rsidR="00BA5757" w:rsidRPr="00ED6A26" w:rsidTr="00ED6A26">
        <w:tc>
          <w:tcPr>
            <w:tcW w:w="2988" w:type="dxa"/>
            <w:tcBorders>
              <w:left w:val="single" w:sz="2" w:space="0" w:color="auto"/>
              <w:bottom w:val="single" w:sz="2" w:space="0" w:color="auto"/>
              <w:right w:val="single" w:sz="2" w:space="0" w:color="auto"/>
            </w:tcBorders>
            <w:shd w:val="clear" w:color="auto" w:fill="auto"/>
          </w:tcPr>
          <w:p w:rsidR="00BA5757" w:rsidRPr="00ED6A26" w:rsidRDefault="00BA5757" w:rsidP="00E8370B">
            <w:r w:rsidRPr="00ED6A26">
              <w:t>Headache</w:t>
            </w:r>
          </w:p>
          <w:p w:rsidR="00BA5757" w:rsidRPr="00ED6A26" w:rsidRDefault="00BA5757" w:rsidP="00955A10"/>
        </w:tc>
        <w:tc>
          <w:tcPr>
            <w:tcW w:w="2340" w:type="dxa"/>
            <w:tcBorders>
              <w:left w:val="single" w:sz="2" w:space="0" w:color="auto"/>
              <w:bottom w:val="single" w:sz="2" w:space="0" w:color="auto"/>
              <w:right w:val="single" w:sz="2" w:space="0" w:color="auto"/>
            </w:tcBorders>
            <w:shd w:val="clear" w:color="auto" w:fill="auto"/>
          </w:tcPr>
          <w:p w:rsidR="00BA5757" w:rsidRPr="00ED6A26" w:rsidRDefault="00BA5757" w:rsidP="003C4A2B">
            <w:r w:rsidRPr="00ED6A26">
              <w:t xml:space="preserve">         5         (3.2%)</w:t>
            </w:r>
          </w:p>
        </w:tc>
        <w:tc>
          <w:tcPr>
            <w:tcW w:w="2340" w:type="dxa"/>
            <w:tcBorders>
              <w:left w:val="single" w:sz="2" w:space="0" w:color="auto"/>
              <w:bottom w:val="single" w:sz="2" w:space="0" w:color="auto"/>
              <w:right w:val="single" w:sz="2" w:space="0" w:color="auto"/>
            </w:tcBorders>
            <w:shd w:val="clear" w:color="auto" w:fill="auto"/>
          </w:tcPr>
          <w:p w:rsidR="00BA5757" w:rsidRPr="00ED6A26" w:rsidRDefault="00BA5757" w:rsidP="00FF2925">
            <w:r w:rsidRPr="00ED6A26">
              <w:t xml:space="preserve">         6         (4.0%)</w:t>
            </w:r>
          </w:p>
        </w:tc>
        <w:tc>
          <w:tcPr>
            <w:tcW w:w="1440" w:type="dxa"/>
            <w:tcBorders>
              <w:left w:val="single" w:sz="2" w:space="0" w:color="auto"/>
              <w:bottom w:val="single" w:sz="2" w:space="0" w:color="auto"/>
              <w:right w:val="single" w:sz="2" w:space="0" w:color="auto"/>
            </w:tcBorders>
            <w:shd w:val="clear" w:color="auto" w:fill="auto"/>
          </w:tcPr>
          <w:p w:rsidR="00BA5757" w:rsidRPr="00ED6A26" w:rsidRDefault="005A7F9A" w:rsidP="007427E8">
            <w:r w:rsidRPr="00ED6A26">
              <w:t xml:space="preserve"> </w:t>
            </w:r>
            <w:r w:rsidR="00BA5757" w:rsidRPr="00ED6A26">
              <w:t xml:space="preserve">11 </w:t>
            </w:r>
            <w:r w:rsidRPr="00ED6A26">
              <w:t xml:space="preserve"> </w:t>
            </w:r>
            <w:r w:rsidR="00BA5757" w:rsidRPr="00ED6A26">
              <w:t>(7.0%)</w:t>
            </w:r>
          </w:p>
        </w:tc>
      </w:tr>
      <w:tr w:rsidR="00BA5757" w:rsidRPr="00ED6A26" w:rsidTr="00ED6A26">
        <w:tc>
          <w:tcPr>
            <w:tcW w:w="9108" w:type="dxa"/>
            <w:gridSpan w:val="4"/>
            <w:tcBorders>
              <w:top w:val="single" w:sz="2" w:space="0" w:color="auto"/>
              <w:left w:val="single" w:sz="2" w:space="0" w:color="auto"/>
              <w:right w:val="single" w:sz="2" w:space="0" w:color="auto"/>
            </w:tcBorders>
            <w:shd w:val="clear" w:color="auto" w:fill="auto"/>
          </w:tcPr>
          <w:p w:rsidR="00BA5757" w:rsidRPr="00ED6A26" w:rsidRDefault="00BA5757" w:rsidP="00E8370B">
            <w:r w:rsidRPr="00ED6A26">
              <w:t>Skin &amp; subcutaneous tissue disorders</w:t>
            </w:r>
          </w:p>
        </w:tc>
      </w:tr>
      <w:tr w:rsidR="008B1B35" w:rsidRPr="00ED6A26" w:rsidTr="00ED6A26">
        <w:tc>
          <w:tcPr>
            <w:tcW w:w="2988" w:type="dxa"/>
            <w:tcBorders>
              <w:left w:val="single" w:sz="2" w:space="0" w:color="auto"/>
              <w:right w:val="single" w:sz="2" w:space="0" w:color="auto"/>
            </w:tcBorders>
            <w:shd w:val="clear" w:color="auto" w:fill="auto"/>
          </w:tcPr>
          <w:p w:rsidR="00BA5757" w:rsidRPr="00ED6A26" w:rsidRDefault="00BA5757" w:rsidP="00E8370B">
            <w:r w:rsidRPr="00ED6A26">
              <w:t>Hyperhidrosis</w:t>
            </w:r>
          </w:p>
        </w:tc>
        <w:tc>
          <w:tcPr>
            <w:tcW w:w="2340" w:type="dxa"/>
            <w:tcBorders>
              <w:left w:val="single" w:sz="2" w:space="0" w:color="auto"/>
              <w:right w:val="single" w:sz="2" w:space="0" w:color="auto"/>
            </w:tcBorders>
            <w:shd w:val="clear" w:color="auto" w:fill="auto"/>
          </w:tcPr>
          <w:p w:rsidR="00BA5757" w:rsidRPr="00ED6A26" w:rsidRDefault="00BA5757" w:rsidP="00955A10">
            <w:r w:rsidRPr="00ED6A26">
              <w:t xml:space="preserve">        5         (3.2%)</w:t>
            </w:r>
          </w:p>
        </w:tc>
        <w:tc>
          <w:tcPr>
            <w:tcW w:w="2340" w:type="dxa"/>
            <w:tcBorders>
              <w:left w:val="single" w:sz="2" w:space="0" w:color="auto"/>
              <w:right w:val="single" w:sz="2" w:space="0" w:color="auto"/>
            </w:tcBorders>
            <w:shd w:val="clear" w:color="auto" w:fill="auto"/>
          </w:tcPr>
          <w:p w:rsidR="00BA5757" w:rsidRPr="00ED6A26" w:rsidRDefault="00BA5757" w:rsidP="003C4A2B">
            <w:r w:rsidRPr="00ED6A26">
              <w:t xml:space="preserve">         2         (1.3%)</w:t>
            </w:r>
          </w:p>
        </w:tc>
        <w:tc>
          <w:tcPr>
            <w:tcW w:w="1440" w:type="dxa"/>
            <w:tcBorders>
              <w:left w:val="single" w:sz="2" w:space="0" w:color="auto"/>
              <w:right w:val="single" w:sz="2" w:space="0" w:color="auto"/>
            </w:tcBorders>
            <w:shd w:val="clear" w:color="auto" w:fill="auto"/>
          </w:tcPr>
          <w:p w:rsidR="00BA5757" w:rsidRPr="00ED6A26" w:rsidRDefault="005A7F9A" w:rsidP="00FF2925">
            <w:r w:rsidRPr="00ED6A26">
              <w:t xml:space="preserve">   </w:t>
            </w:r>
            <w:r w:rsidR="00BA5757" w:rsidRPr="00ED6A26">
              <w:t>7  (4.4%)</w:t>
            </w:r>
          </w:p>
        </w:tc>
      </w:tr>
      <w:tr w:rsidR="008B1B35" w:rsidRPr="00ED6A26" w:rsidTr="00ED6A26">
        <w:tc>
          <w:tcPr>
            <w:tcW w:w="2988" w:type="dxa"/>
            <w:tcBorders>
              <w:left w:val="single" w:sz="2" w:space="0" w:color="auto"/>
              <w:bottom w:val="single" w:sz="2" w:space="0" w:color="auto"/>
              <w:right w:val="single" w:sz="2" w:space="0" w:color="auto"/>
            </w:tcBorders>
            <w:shd w:val="clear" w:color="auto" w:fill="auto"/>
          </w:tcPr>
          <w:p w:rsidR="00BA5757" w:rsidRDefault="00BA5757" w:rsidP="00E8370B">
            <w:r w:rsidRPr="00ED6A26">
              <w:t>Pruritus</w:t>
            </w:r>
          </w:p>
          <w:p w:rsidR="00534BCD" w:rsidRPr="00ED6A26" w:rsidRDefault="00534BCD" w:rsidP="00955A10"/>
        </w:tc>
        <w:tc>
          <w:tcPr>
            <w:tcW w:w="2340" w:type="dxa"/>
            <w:tcBorders>
              <w:left w:val="single" w:sz="2" w:space="0" w:color="auto"/>
              <w:bottom w:val="single" w:sz="2" w:space="0" w:color="auto"/>
              <w:right w:val="single" w:sz="2" w:space="0" w:color="auto"/>
            </w:tcBorders>
            <w:shd w:val="clear" w:color="auto" w:fill="auto"/>
          </w:tcPr>
          <w:p w:rsidR="00BA5757" w:rsidRPr="00ED6A26" w:rsidRDefault="00BA5757" w:rsidP="003C4A2B">
            <w:r w:rsidRPr="00ED6A26">
              <w:t xml:space="preserve">        5         (3.2%)</w:t>
            </w:r>
          </w:p>
        </w:tc>
        <w:tc>
          <w:tcPr>
            <w:tcW w:w="2340" w:type="dxa"/>
            <w:tcBorders>
              <w:left w:val="single" w:sz="2" w:space="0" w:color="auto"/>
              <w:bottom w:val="single" w:sz="2" w:space="0" w:color="auto"/>
              <w:right w:val="single" w:sz="2" w:space="0" w:color="auto"/>
            </w:tcBorders>
            <w:shd w:val="clear" w:color="auto" w:fill="auto"/>
          </w:tcPr>
          <w:p w:rsidR="00BA5757" w:rsidRPr="00ED6A26" w:rsidRDefault="00BA5757" w:rsidP="00FF2925">
            <w:r w:rsidRPr="00ED6A26">
              <w:t xml:space="preserve">         3         (2.0%)</w:t>
            </w:r>
          </w:p>
        </w:tc>
        <w:tc>
          <w:tcPr>
            <w:tcW w:w="1440" w:type="dxa"/>
            <w:tcBorders>
              <w:left w:val="single" w:sz="2" w:space="0" w:color="auto"/>
              <w:bottom w:val="single" w:sz="2" w:space="0" w:color="auto"/>
              <w:right w:val="single" w:sz="2" w:space="0" w:color="auto"/>
            </w:tcBorders>
            <w:shd w:val="clear" w:color="auto" w:fill="auto"/>
          </w:tcPr>
          <w:p w:rsidR="00BA5757" w:rsidRPr="00ED6A26" w:rsidRDefault="005A7F9A" w:rsidP="007427E8">
            <w:r w:rsidRPr="00ED6A26">
              <w:t xml:space="preserve">   </w:t>
            </w:r>
            <w:r w:rsidR="00BA5757" w:rsidRPr="00ED6A26">
              <w:t>4  (2.5%)</w:t>
            </w:r>
          </w:p>
        </w:tc>
      </w:tr>
    </w:tbl>
    <w:p w:rsidR="00BA5757" w:rsidRPr="002D16B7" w:rsidRDefault="00171471" w:rsidP="007B42F6">
      <w:r>
        <w:rPr>
          <w:lang w:val="en-CA" w:eastAsia="en-CA"/>
        </w:rPr>
        <w:br w:type="page"/>
      </w:r>
    </w:p>
    <w:p w:rsidR="00BA5757" w:rsidRPr="002D16B7" w:rsidRDefault="00BA5757" w:rsidP="007B42F6">
      <w:r w:rsidRPr="002D16B7">
        <w:t xml:space="preserve">Adverse drug reactions attributable to </w:t>
      </w:r>
      <w:r w:rsidRPr="00BA2018">
        <w:t>TARGIN</w:t>
      </w:r>
      <w:r w:rsidRPr="002D16B7">
        <w:t xml:space="preserve"> </w:t>
      </w:r>
      <w:r w:rsidR="00326878">
        <w:t>modified release tablets</w:t>
      </w:r>
      <w:r w:rsidRPr="002D16B7">
        <w:t xml:space="preserve"> were reported at the frequencies below:</w:t>
      </w:r>
    </w:p>
    <w:p w:rsidR="00BA5757" w:rsidRPr="002D16B7" w:rsidRDefault="00BA5757" w:rsidP="007B42F6">
      <w:pPr>
        <w:rPr>
          <w:u w:val="single"/>
        </w:rPr>
      </w:pPr>
      <w:r w:rsidRPr="004C6C9C">
        <w:t>Very common:</w:t>
      </w:r>
      <w:r w:rsidR="00C47369">
        <w:tab/>
      </w:r>
      <w:r w:rsidRPr="00F26152">
        <w:t>≥ </w:t>
      </w:r>
      <w:r w:rsidRPr="002D16B7">
        <w:t>10%</w:t>
      </w:r>
    </w:p>
    <w:p w:rsidR="00BA5757" w:rsidRPr="002D16B7" w:rsidRDefault="00BA5757" w:rsidP="007B42F6">
      <w:pPr>
        <w:rPr>
          <w:u w:val="single"/>
        </w:rPr>
      </w:pPr>
      <w:r w:rsidRPr="002D16B7">
        <w:rPr>
          <w:i/>
        </w:rPr>
        <w:t>Common:</w:t>
      </w:r>
      <w:r w:rsidRPr="002D16B7">
        <w:t xml:space="preserve">  </w:t>
      </w:r>
      <w:r w:rsidR="00C47369">
        <w:tab/>
      </w:r>
      <w:r w:rsidRPr="009911C2">
        <w:rPr>
          <w:u w:val="single"/>
        </w:rPr>
        <w:t>&gt;</w:t>
      </w:r>
      <w:r w:rsidRPr="002D16B7">
        <w:t xml:space="preserve"> 1% and </w:t>
      </w:r>
      <w:r>
        <w:t xml:space="preserve">&lt; </w:t>
      </w:r>
      <w:r w:rsidRPr="002D16B7">
        <w:t>10%</w:t>
      </w:r>
    </w:p>
    <w:p w:rsidR="00BA5757" w:rsidRPr="002D16B7" w:rsidRDefault="00BA5757" w:rsidP="007B42F6">
      <w:r w:rsidRPr="002D16B7">
        <w:rPr>
          <w:i/>
        </w:rPr>
        <w:t>Uncommon:</w:t>
      </w:r>
      <w:r w:rsidRPr="002D16B7">
        <w:t xml:space="preserve">  </w:t>
      </w:r>
      <w:r w:rsidR="00C47369">
        <w:tab/>
      </w:r>
      <w:r w:rsidRPr="009911C2">
        <w:rPr>
          <w:u w:val="single"/>
        </w:rPr>
        <w:t>&gt;</w:t>
      </w:r>
      <w:r w:rsidRPr="002D16B7">
        <w:t xml:space="preserve"> 0.1% and </w:t>
      </w:r>
      <w:r>
        <w:t xml:space="preserve">&lt; </w:t>
      </w:r>
      <w:r w:rsidRPr="002D16B7">
        <w:t xml:space="preserve">1% </w:t>
      </w:r>
    </w:p>
    <w:p w:rsidR="00BA5757" w:rsidRPr="002D16B7" w:rsidRDefault="00BA5757" w:rsidP="007B42F6">
      <w:r w:rsidRPr="002D16B7">
        <w:rPr>
          <w:i/>
        </w:rPr>
        <w:t>Rare:</w:t>
      </w:r>
      <w:r w:rsidRPr="002D16B7">
        <w:t xml:space="preserve"> </w:t>
      </w:r>
      <w:r w:rsidR="00C47369">
        <w:tab/>
      </w:r>
      <w:r w:rsidR="00C47369">
        <w:tab/>
      </w:r>
      <w:r w:rsidRPr="009911C2">
        <w:rPr>
          <w:u w:val="single"/>
        </w:rPr>
        <w:t>&gt;</w:t>
      </w:r>
      <w:r w:rsidRPr="002D16B7">
        <w:t xml:space="preserve"> 0.01% and </w:t>
      </w:r>
      <w:r>
        <w:t xml:space="preserve">&lt; </w:t>
      </w:r>
      <w:r w:rsidRPr="002D16B7">
        <w:t>0.1%</w:t>
      </w:r>
    </w:p>
    <w:p w:rsidR="00BA5757" w:rsidRDefault="00BA5757" w:rsidP="007B42F6">
      <w:r w:rsidRPr="002D16B7">
        <w:rPr>
          <w:i/>
        </w:rPr>
        <w:t>Very rare:</w:t>
      </w:r>
      <w:r w:rsidRPr="002D16B7">
        <w:t xml:space="preserve">  </w:t>
      </w:r>
      <w:r w:rsidR="00C47369">
        <w:tab/>
      </w:r>
      <w:r w:rsidRPr="002D16B7">
        <w:t xml:space="preserve">&lt; 0.01% </w:t>
      </w:r>
      <w:r w:rsidR="007A7A25" w:rsidRPr="002D16B7">
        <w:t xml:space="preserve">% </w:t>
      </w:r>
    </w:p>
    <w:p w:rsidR="00B7585F" w:rsidRPr="002D16B7" w:rsidRDefault="00B7585F" w:rsidP="007B42F6">
      <w:r w:rsidRPr="00DA06C7">
        <w:rPr>
          <w:i/>
        </w:rPr>
        <w:t>Not known</w:t>
      </w:r>
      <w:r>
        <w:tab/>
        <w:t>(cannot be estimated from available data)</w:t>
      </w:r>
    </w:p>
    <w:p w:rsidR="00BA5757" w:rsidRDefault="00BA5757" w:rsidP="00E8370B"/>
    <w:p w:rsidR="00B7585F" w:rsidRDefault="00B7585F" w:rsidP="00955A10">
      <w:r w:rsidRPr="00D11593">
        <w:t xml:space="preserve">The adverse drug reactions listed below are </w:t>
      </w:r>
      <w:r w:rsidR="00510C6A">
        <w:t xml:space="preserve">taken </w:t>
      </w:r>
      <w:r w:rsidR="00A011F8" w:rsidRPr="00A011F8">
        <w:t>cumulative</w:t>
      </w:r>
      <w:r w:rsidR="00510C6A">
        <w:t xml:space="preserve">ly </w:t>
      </w:r>
      <w:r w:rsidRPr="00D11593">
        <w:t>f</w:t>
      </w:r>
      <w:r w:rsidR="00510C6A">
        <w:t>rom</w:t>
      </w:r>
      <w:r w:rsidRPr="00D11593">
        <w:t xml:space="preserve"> clinical trial data and post-marketing data</w:t>
      </w:r>
      <w:r w:rsidRPr="00B7585F">
        <w:t>.</w:t>
      </w:r>
    </w:p>
    <w:p w:rsidR="00ED3520" w:rsidRPr="002D16B7" w:rsidRDefault="00ED3520" w:rsidP="003C4A2B"/>
    <w:p w:rsidR="00BA5757" w:rsidRPr="00966185" w:rsidRDefault="00BA5757" w:rsidP="007B42F6">
      <w:pPr>
        <w:pStyle w:val="Heading4"/>
      </w:pPr>
      <w:r w:rsidRPr="00966185">
        <w:t>Cardiac disorders</w:t>
      </w:r>
    </w:p>
    <w:p w:rsidR="00BA5757" w:rsidRPr="002D16B7" w:rsidRDefault="00BA5757" w:rsidP="007B42F6">
      <w:r w:rsidRPr="007B42F6">
        <w:rPr>
          <w:i/>
        </w:rPr>
        <w:t>Uncommon</w:t>
      </w:r>
      <w:r w:rsidRPr="002D16B7">
        <w:tab/>
        <w:t>palpitations</w:t>
      </w:r>
      <w:r>
        <w:t xml:space="preserve"> (in the context of withdrawal symptoms)</w:t>
      </w:r>
    </w:p>
    <w:p w:rsidR="001552F2" w:rsidRPr="002D16B7" w:rsidRDefault="001552F2" w:rsidP="00E8370B"/>
    <w:p w:rsidR="00BA5757" w:rsidRPr="00966185" w:rsidRDefault="00BA5757" w:rsidP="007B42F6">
      <w:pPr>
        <w:pStyle w:val="Heading4"/>
      </w:pPr>
      <w:r w:rsidRPr="00966185">
        <w:t>Ear and labyrinth disorders</w:t>
      </w:r>
    </w:p>
    <w:p w:rsidR="00BA5757" w:rsidRPr="002D16B7" w:rsidRDefault="00BA5757" w:rsidP="007B42F6">
      <w:r w:rsidRPr="002D16B7">
        <w:rPr>
          <w:i/>
        </w:rPr>
        <w:t>Common</w:t>
      </w:r>
      <w:r w:rsidRPr="002D16B7">
        <w:tab/>
      </w:r>
      <w:r>
        <w:t>v</w:t>
      </w:r>
      <w:r w:rsidRPr="002D16B7">
        <w:t>ertigo</w:t>
      </w:r>
    </w:p>
    <w:p w:rsidR="00EF374A" w:rsidRPr="00B5219F" w:rsidRDefault="00EF374A" w:rsidP="007B42F6"/>
    <w:p w:rsidR="00BA5757" w:rsidRPr="00966185" w:rsidRDefault="00BA5757" w:rsidP="007B42F6">
      <w:pPr>
        <w:pStyle w:val="Heading4"/>
      </w:pPr>
      <w:r w:rsidRPr="00966185">
        <w:t>Eye disorders</w:t>
      </w:r>
    </w:p>
    <w:p w:rsidR="00BA5757" w:rsidRPr="002D16B7" w:rsidRDefault="00BA5757" w:rsidP="007B42F6">
      <w:r w:rsidRPr="002D16B7">
        <w:rPr>
          <w:i/>
        </w:rPr>
        <w:t>Uncommon</w:t>
      </w:r>
      <w:r w:rsidRPr="002D16B7">
        <w:tab/>
      </w:r>
      <w:r>
        <w:t>v</w:t>
      </w:r>
      <w:r w:rsidRPr="002D16B7">
        <w:t xml:space="preserve">isual </w:t>
      </w:r>
      <w:r w:rsidR="00B7585F">
        <w:t>impairment</w:t>
      </w:r>
    </w:p>
    <w:p w:rsidR="00BA5757" w:rsidRPr="002D16B7" w:rsidRDefault="00BA5757" w:rsidP="007B42F6"/>
    <w:p w:rsidR="00BA5757" w:rsidRPr="00966185" w:rsidRDefault="00BA5757" w:rsidP="007B42F6">
      <w:pPr>
        <w:pStyle w:val="Heading4"/>
      </w:pPr>
      <w:r w:rsidRPr="00966185">
        <w:t>Gastrointestinal disorders</w:t>
      </w:r>
    </w:p>
    <w:p w:rsidR="00BA5757" w:rsidRPr="002D16B7" w:rsidRDefault="00BA5757" w:rsidP="007B42F6">
      <w:r w:rsidRPr="007B42F6">
        <w:rPr>
          <w:i/>
        </w:rPr>
        <w:t>Common</w:t>
      </w:r>
      <w:r w:rsidRPr="002D16B7">
        <w:tab/>
      </w:r>
      <w:r>
        <w:t>a</w:t>
      </w:r>
      <w:r w:rsidRPr="002D16B7">
        <w:t>bdominal pain, constipation, diarrhoea, dry mouth, dyspepsia, nausea, vomiting</w:t>
      </w:r>
    </w:p>
    <w:p w:rsidR="00B97F02" w:rsidRPr="00B97F02" w:rsidRDefault="00BA5757" w:rsidP="00B97F02">
      <w:r w:rsidRPr="002D16B7">
        <w:rPr>
          <w:i/>
        </w:rPr>
        <w:t>Uncommon</w:t>
      </w:r>
      <w:r w:rsidRPr="002D16B7">
        <w:rPr>
          <w:i/>
        </w:rPr>
        <w:tab/>
      </w:r>
      <w:r w:rsidRPr="00AE17BA">
        <w:t>flatulence</w:t>
      </w:r>
    </w:p>
    <w:p w:rsidR="00B97F02" w:rsidRPr="00B97F02" w:rsidRDefault="00B97F02" w:rsidP="00B97F02">
      <w:pPr>
        <w:rPr>
          <w:i/>
        </w:rPr>
      </w:pPr>
      <w:r w:rsidRPr="00B97F02">
        <w:rPr>
          <w:i/>
        </w:rPr>
        <w:t xml:space="preserve">Not known </w:t>
      </w:r>
      <w:r w:rsidRPr="00B97F02">
        <w:rPr>
          <w:i/>
        </w:rPr>
        <w:tab/>
      </w:r>
      <w:r w:rsidRPr="00B97F02">
        <w:t>eructation</w:t>
      </w:r>
    </w:p>
    <w:p w:rsidR="00BA5757" w:rsidRPr="00966185" w:rsidRDefault="00BA5757" w:rsidP="00955A10"/>
    <w:p w:rsidR="00BA5757" w:rsidRPr="00966185" w:rsidRDefault="00BA5757" w:rsidP="007B42F6">
      <w:pPr>
        <w:pStyle w:val="Heading4"/>
      </w:pPr>
      <w:r w:rsidRPr="00966185">
        <w:t>General disorders and application site conditions</w:t>
      </w:r>
    </w:p>
    <w:p w:rsidR="00BA5757" w:rsidRPr="002D16B7" w:rsidRDefault="00BA5757" w:rsidP="007B42F6">
      <w:r w:rsidRPr="00B97F02">
        <w:rPr>
          <w:i/>
        </w:rPr>
        <w:t>Common</w:t>
      </w:r>
      <w:r w:rsidRPr="002D16B7">
        <w:tab/>
      </w:r>
      <w:r w:rsidR="00B7585F">
        <w:t>astheni</w:t>
      </w:r>
      <w:r w:rsidR="007726E0">
        <w:t>c</w:t>
      </w:r>
      <w:r w:rsidR="007A22AC">
        <w:t xml:space="preserve"> </w:t>
      </w:r>
      <w:r w:rsidR="007726E0" w:rsidRPr="007726E0">
        <w:t>conditions</w:t>
      </w:r>
      <w:r w:rsidR="007726E0" w:rsidRPr="00E54C1D">
        <w:t>,</w:t>
      </w:r>
      <w:r w:rsidR="007726E0" w:rsidRPr="007726E0">
        <w:rPr>
          <w:i/>
        </w:rPr>
        <w:t xml:space="preserve"> </w:t>
      </w:r>
      <w:r w:rsidR="00B7585F">
        <w:t>fatigue</w:t>
      </w:r>
    </w:p>
    <w:p w:rsidR="00BA5757" w:rsidRPr="002D16B7" w:rsidRDefault="00BA5757" w:rsidP="007B42F6">
      <w:r w:rsidRPr="00FA3B4F">
        <w:rPr>
          <w:i/>
        </w:rPr>
        <w:t>Uncommon</w:t>
      </w:r>
      <w:r w:rsidRPr="002D16B7">
        <w:tab/>
      </w:r>
      <w:r w:rsidRPr="00AE17BA">
        <w:t>chest pain,</w:t>
      </w:r>
      <w:r>
        <w:t xml:space="preserve"> </w:t>
      </w:r>
      <w:r w:rsidR="00682823">
        <w:t xml:space="preserve">chills, </w:t>
      </w:r>
      <w:r>
        <w:t>d</w:t>
      </w:r>
      <w:r w:rsidRPr="002D16B7">
        <w:t>rug withdrawal syndrome, malaise, peripheral oedema</w:t>
      </w:r>
      <w:r w:rsidR="00682823">
        <w:t>, thirst</w:t>
      </w:r>
    </w:p>
    <w:p w:rsidR="00BA5757" w:rsidRPr="002D16B7" w:rsidRDefault="00BA5757" w:rsidP="007B42F6">
      <w:pPr>
        <w:pStyle w:val="Heading7"/>
      </w:pPr>
    </w:p>
    <w:p w:rsidR="00BA5757" w:rsidRPr="00966185" w:rsidRDefault="00BA5757" w:rsidP="007B42F6">
      <w:pPr>
        <w:pStyle w:val="Heading4"/>
      </w:pPr>
      <w:r w:rsidRPr="00966185">
        <w:t>Hepatobiliary disorders</w:t>
      </w:r>
    </w:p>
    <w:p w:rsidR="00BA5757" w:rsidRPr="002D16B7" w:rsidRDefault="000C3607" w:rsidP="007B42F6">
      <w:r>
        <w:rPr>
          <w:i/>
        </w:rPr>
        <w:t>Unc</w:t>
      </w:r>
      <w:r w:rsidR="00BA5757" w:rsidRPr="002D16B7">
        <w:rPr>
          <w:i/>
        </w:rPr>
        <w:t>ommon</w:t>
      </w:r>
      <w:r w:rsidR="00BA5757" w:rsidRPr="002D16B7">
        <w:rPr>
          <w:i/>
        </w:rPr>
        <w:tab/>
      </w:r>
      <w:r w:rsidR="00BA5757">
        <w:t>h</w:t>
      </w:r>
      <w:r w:rsidR="00BA5757" w:rsidRPr="002D16B7">
        <w:t>epatic enzymes increased</w:t>
      </w:r>
    </w:p>
    <w:p w:rsidR="00BA5757" w:rsidRPr="002D16B7" w:rsidRDefault="00BA5757" w:rsidP="007B42F6"/>
    <w:p w:rsidR="00BA5757" w:rsidRPr="00966185" w:rsidRDefault="00BA5757" w:rsidP="007B42F6">
      <w:pPr>
        <w:pStyle w:val="Heading4"/>
      </w:pPr>
      <w:r w:rsidRPr="00966185">
        <w:t>Immune system disorders</w:t>
      </w:r>
    </w:p>
    <w:p w:rsidR="00BA5757" w:rsidRPr="002D16B7" w:rsidRDefault="00BA5757" w:rsidP="007B42F6">
      <w:r w:rsidRPr="002D16B7">
        <w:rPr>
          <w:i/>
        </w:rPr>
        <w:t>Uncommon</w:t>
      </w:r>
      <w:r w:rsidRPr="002D16B7">
        <w:tab/>
      </w:r>
      <w:r>
        <w:t>h</w:t>
      </w:r>
      <w:r w:rsidRPr="002D16B7">
        <w:t>ypersensitivity</w:t>
      </w:r>
    </w:p>
    <w:p w:rsidR="00BA5757" w:rsidRPr="002D16B7" w:rsidRDefault="00BA5757" w:rsidP="007B42F6">
      <w:pPr>
        <w:pStyle w:val="Heading6"/>
      </w:pPr>
    </w:p>
    <w:p w:rsidR="00BA5757" w:rsidRPr="00966185" w:rsidRDefault="00BA5757" w:rsidP="007B42F6">
      <w:pPr>
        <w:pStyle w:val="Heading4"/>
      </w:pPr>
      <w:r w:rsidRPr="00966185">
        <w:t>Injury, poisoning and procedural complications</w:t>
      </w:r>
    </w:p>
    <w:p w:rsidR="00BA5757" w:rsidRPr="002D16B7" w:rsidRDefault="00BA5757" w:rsidP="007B42F6">
      <w:r w:rsidRPr="002D16B7">
        <w:rPr>
          <w:i/>
        </w:rPr>
        <w:t>Uncommon</w:t>
      </w:r>
      <w:r w:rsidRPr="002D16B7">
        <w:rPr>
          <w:i/>
        </w:rPr>
        <w:tab/>
      </w:r>
      <w:r>
        <w:t>i</w:t>
      </w:r>
      <w:r w:rsidRPr="002D16B7">
        <w:t>njuries from accidents</w:t>
      </w:r>
    </w:p>
    <w:p w:rsidR="00BA5757" w:rsidRPr="002D16B7" w:rsidRDefault="00BA5757" w:rsidP="007B42F6"/>
    <w:p w:rsidR="00BA5757" w:rsidRPr="00966185" w:rsidRDefault="00B7585F" w:rsidP="007B42F6">
      <w:pPr>
        <w:pStyle w:val="Heading4"/>
      </w:pPr>
      <w:r w:rsidRPr="00966185">
        <w:t>Metaboli</w:t>
      </w:r>
      <w:r>
        <w:t>sm</w:t>
      </w:r>
      <w:r w:rsidRPr="00966185">
        <w:t xml:space="preserve"> </w:t>
      </w:r>
      <w:r w:rsidR="00BA5757" w:rsidRPr="00966185">
        <w:t>and nutrition disorders</w:t>
      </w:r>
    </w:p>
    <w:p w:rsidR="00BA5757" w:rsidRPr="002D16B7" w:rsidRDefault="00BA5757" w:rsidP="007B42F6">
      <w:r w:rsidRPr="002D16B7">
        <w:rPr>
          <w:i/>
        </w:rPr>
        <w:t>Common</w:t>
      </w:r>
      <w:r w:rsidRPr="002D16B7">
        <w:rPr>
          <w:i/>
        </w:rPr>
        <w:tab/>
      </w:r>
      <w:r w:rsidR="00B7585F">
        <w:t>decreased appetite</w:t>
      </w:r>
    </w:p>
    <w:p w:rsidR="00BA5757" w:rsidRPr="00966185" w:rsidRDefault="00BA5757" w:rsidP="007B42F6"/>
    <w:p w:rsidR="00BA5757" w:rsidRPr="00FA3B4F" w:rsidRDefault="00BA5757" w:rsidP="007B42F6">
      <w:pPr>
        <w:rPr>
          <w:u w:val="single"/>
        </w:rPr>
      </w:pPr>
      <w:r w:rsidRPr="00FA3B4F">
        <w:rPr>
          <w:u w:val="single"/>
        </w:rPr>
        <w:t>Musculoskeletal and connective tissue disorders</w:t>
      </w:r>
    </w:p>
    <w:p w:rsidR="00BA5757" w:rsidRPr="002D16B7" w:rsidRDefault="00FA3B4F" w:rsidP="007B42F6">
      <w:r>
        <w:rPr>
          <w:i/>
        </w:rPr>
        <w:t>Unc</w:t>
      </w:r>
      <w:r w:rsidR="00BA5757" w:rsidRPr="002D16B7">
        <w:rPr>
          <w:i/>
        </w:rPr>
        <w:t>ommon</w:t>
      </w:r>
      <w:r w:rsidR="00BA5757" w:rsidRPr="002D16B7">
        <w:tab/>
      </w:r>
      <w:r w:rsidR="00BA5757">
        <w:t>m</w:t>
      </w:r>
      <w:r w:rsidR="00BA5757" w:rsidRPr="002D16B7">
        <w:t>uscle spasms, muscle twitching, myalgia</w:t>
      </w:r>
    </w:p>
    <w:p w:rsidR="00BA5757" w:rsidRPr="002D16B7" w:rsidRDefault="00BA5757" w:rsidP="007B42F6"/>
    <w:p w:rsidR="00BA5757" w:rsidRPr="00966185" w:rsidRDefault="00522B98" w:rsidP="007B42F6">
      <w:pPr>
        <w:pStyle w:val="Heading4"/>
      </w:pPr>
      <w:r>
        <w:br w:type="page"/>
      </w:r>
      <w:r w:rsidR="00BA5757" w:rsidRPr="00966185">
        <w:lastRenderedPageBreak/>
        <w:t>Nervous system disorders</w:t>
      </w:r>
    </w:p>
    <w:p w:rsidR="00BA5757" w:rsidRPr="002D16B7" w:rsidRDefault="00BA5757" w:rsidP="007B42F6">
      <w:r w:rsidRPr="00FA3B4F">
        <w:rPr>
          <w:i/>
        </w:rPr>
        <w:t>Common</w:t>
      </w:r>
      <w:r w:rsidRPr="002D16B7">
        <w:tab/>
      </w:r>
      <w:r>
        <w:t>d</w:t>
      </w:r>
      <w:r w:rsidRPr="002D16B7">
        <w:t>izziness, headache</w:t>
      </w:r>
      <w:r w:rsidR="00BC3E9B">
        <w:t>, somnolence</w:t>
      </w:r>
    </w:p>
    <w:p w:rsidR="00BA5757" w:rsidRPr="00D11593" w:rsidRDefault="00BA5757" w:rsidP="007B42F6">
      <w:pPr>
        <w:ind w:left="1440" w:hanging="1440"/>
      </w:pPr>
      <w:r w:rsidRPr="00FA3B4F">
        <w:rPr>
          <w:i/>
        </w:rPr>
        <w:t>Uncommon</w:t>
      </w:r>
      <w:r w:rsidRPr="002D16B7">
        <w:tab/>
      </w:r>
      <w:r>
        <w:t>d</w:t>
      </w:r>
      <w:r w:rsidRPr="002D16B7">
        <w:t xml:space="preserve">isturbance in attention, </w:t>
      </w:r>
      <w:r w:rsidR="005936E9" w:rsidRPr="00D54099">
        <w:t xml:space="preserve">dysgeusia, </w:t>
      </w:r>
      <w:r w:rsidRPr="002D16B7">
        <w:t>speech disorder,</w:t>
      </w:r>
      <w:r w:rsidR="00BC3E9B" w:rsidRPr="00D11593">
        <w:t xml:space="preserve"> </w:t>
      </w:r>
      <w:r w:rsidR="00887742" w:rsidRPr="00D11593">
        <w:t>tremor</w:t>
      </w:r>
      <w:r w:rsidR="00BC3E9B" w:rsidRPr="00D11593">
        <w:t>,</w:t>
      </w:r>
      <w:r w:rsidR="00C47369" w:rsidRPr="00D11593">
        <w:t xml:space="preserve"> </w:t>
      </w:r>
      <w:r w:rsidR="003B0423" w:rsidRPr="00D11593">
        <w:t>convulsion (particularly in persons with epileptic disorder or predisposition to convulsions)</w:t>
      </w:r>
      <w:r w:rsidR="00154A26" w:rsidRPr="00D11593">
        <w:t>, syncope</w:t>
      </w:r>
      <w:r w:rsidR="00B7585F">
        <w:t>, lethargy</w:t>
      </w:r>
    </w:p>
    <w:p w:rsidR="000A239A" w:rsidRDefault="005936E9" w:rsidP="00FA3B4F">
      <w:r w:rsidRPr="00B616B7">
        <w:rPr>
          <w:i/>
        </w:rPr>
        <w:t>Not known</w:t>
      </w:r>
      <w:r w:rsidR="00BA5757" w:rsidRPr="002D16B7">
        <w:rPr>
          <w:i/>
        </w:rPr>
        <w:tab/>
      </w:r>
      <w:r w:rsidR="00BA5757" w:rsidRPr="002D16B7">
        <w:t>sedation</w:t>
      </w:r>
      <w:r>
        <w:t>, p</w:t>
      </w:r>
      <w:r w:rsidRPr="00B616B7">
        <w:t>ar</w:t>
      </w:r>
      <w:r w:rsidR="00E11D0A">
        <w:t>a</w:t>
      </w:r>
      <w:r w:rsidRPr="00B616B7">
        <w:t>esthesia</w:t>
      </w:r>
    </w:p>
    <w:p w:rsidR="00BA5757" w:rsidRPr="002D16B7" w:rsidRDefault="00BA5757" w:rsidP="00E8370B"/>
    <w:p w:rsidR="00BA5757" w:rsidRDefault="00BA5757" w:rsidP="00FA3B4F">
      <w:pPr>
        <w:pStyle w:val="Heading4"/>
      </w:pPr>
      <w:r w:rsidRPr="00966185">
        <w:t>Psychiatric disorders</w:t>
      </w:r>
    </w:p>
    <w:p w:rsidR="00DA0132" w:rsidRPr="006D79C6" w:rsidRDefault="00BD68EE" w:rsidP="00FA3B4F">
      <w:r>
        <w:rPr>
          <w:i/>
        </w:rPr>
        <w:t>Common</w:t>
      </w:r>
      <w:r w:rsidR="00C47369">
        <w:rPr>
          <w:i/>
        </w:rPr>
        <w:tab/>
      </w:r>
      <w:r>
        <w:t>insomnia</w:t>
      </w:r>
    </w:p>
    <w:p w:rsidR="00BA5757" w:rsidRPr="002D16B7" w:rsidRDefault="00BA5757" w:rsidP="00FA3B4F">
      <w:pPr>
        <w:ind w:left="1440" w:hanging="1440"/>
      </w:pPr>
      <w:r w:rsidRPr="002D16B7">
        <w:rPr>
          <w:i/>
        </w:rPr>
        <w:t>Uncommon</w:t>
      </w:r>
      <w:r w:rsidRPr="002D16B7">
        <w:tab/>
        <w:t>anxiety, confusion</w:t>
      </w:r>
      <w:r>
        <w:t>al state</w:t>
      </w:r>
      <w:r w:rsidRPr="002D16B7">
        <w:t>, depression, nervousness</w:t>
      </w:r>
      <w:r>
        <w:t>, r</w:t>
      </w:r>
      <w:r w:rsidRPr="002D16B7">
        <w:t>estlessness</w:t>
      </w:r>
      <w:r>
        <w:t>,</w:t>
      </w:r>
      <w:r w:rsidRPr="002D16B7">
        <w:t xml:space="preserve"> </w:t>
      </w:r>
      <w:r>
        <w:t>abnormal</w:t>
      </w:r>
      <w:r w:rsidR="00497061">
        <w:t xml:space="preserve"> thinking</w:t>
      </w:r>
    </w:p>
    <w:p w:rsidR="00FA6CAB" w:rsidRDefault="00FA6CAB" w:rsidP="00FA3B4F">
      <w:pPr>
        <w:rPr>
          <w:i/>
          <w:iCs/>
          <w:lang w:val="en-AU"/>
        </w:rPr>
      </w:pPr>
      <w:r w:rsidRPr="00FA6CAB">
        <w:rPr>
          <w:i/>
          <w:iCs/>
          <w:lang w:val="en-AU"/>
        </w:rPr>
        <w:t>Rare</w:t>
      </w:r>
      <w:r w:rsidRPr="00FA6CAB">
        <w:rPr>
          <w:i/>
          <w:iCs/>
          <w:lang w:val="en-AU"/>
        </w:rPr>
        <w:tab/>
      </w:r>
      <w:r>
        <w:rPr>
          <w:i/>
          <w:iCs/>
          <w:lang w:val="en-AU"/>
        </w:rPr>
        <w:tab/>
      </w:r>
      <w:r w:rsidR="00E11D0A" w:rsidRPr="00FA6CAB">
        <w:rPr>
          <w:iCs/>
          <w:lang w:val="en-AU"/>
        </w:rPr>
        <w:t>d</w:t>
      </w:r>
      <w:r w:rsidRPr="00FA6CAB">
        <w:rPr>
          <w:iCs/>
          <w:lang w:val="en-AU"/>
        </w:rPr>
        <w:t>rug dependence</w:t>
      </w:r>
      <w:r w:rsidR="00E11D0A">
        <w:rPr>
          <w:iCs/>
          <w:lang w:val="en-AU"/>
        </w:rPr>
        <w:t xml:space="preserve"> </w:t>
      </w:r>
      <w:r w:rsidR="00E11D0A" w:rsidRPr="00E11D0A">
        <w:rPr>
          <w:iCs/>
          <w:lang w:val="en-AU"/>
        </w:rPr>
        <w:t>(see PRECAUTIONS, Drug dependence)</w:t>
      </w:r>
    </w:p>
    <w:p w:rsidR="00BA5757" w:rsidRPr="002D16B7" w:rsidRDefault="00095243" w:rsidP="00FA3B4F">
      <w:r w:rsidRPr="00095243">
        <w:rPr>
          <w:i/>
          <w:iCs/>
          <w:lang w:val="en-AU"/>
        </w:rPr>
        <w:t>Not known</w:t>
      </w:r>
      <w:r w:rsidR="00BA5757" w:rsidRPr="002D16B7">
        <w:tab/>
      </w:r>
      <w:r w:rsidR="00BA5757">
        <w:t>n</w:t>
      </w:r>
      <w:r w:rsidR="00BA5757" w:rsidRPr="002D16B7">
        <w:t>ightmares</w:t>
      </w:r>
      <w:r w:rsidR="005936E9">
        <w:t>,</w:t>
      </w:r>
      <w:r w:rsidR="005936E9" w:rsidRPr="005936E9">
        <w:t xml:space="preserve"> </w:t>
      </w:r>
      <w:r w:rsidR="005936E9" w:rsidRPr="002D16B7">
        <w:t>euphori</w:t>
      </w:r>
      <w:r w:rsidR="005936E9">
        <w:t>c mood</w:t>
      </w:r>
      <w:r w:rsidR="005936E9" w:rsidRPr="002D16B7">
        <w:t>, hallucination</w:t>
      </w:r>
      <w:r w:rsidR="005936E9">
        <w:t>s</w:t>
      </w:r>
    </w:p>
    <w:p w:rsidR="00BA5757" w:rsidRPr="002D16B7" w:rsidRDefault="00BA5757" w:rsidP="00FA3B4F"/>
    <w:p w:rsidR="00BA5757" w:rsidRPr="00966185" w:rsidRDefault="00BA5757" w:rsidP="00FA3B4F">
      <w:pPr>
        <w:pStyle w:val="Heading4"/>
      </w:pPr>
      <w:r w:rsidRPr="00966185">
        <w:t>Renal and urinary disorders</w:t>
      </w:r>
    </w:p>
    <w:p w:rsidR="00BA5757" w:rsidRPr="002D16B7" w:rsidRDefault="00BA5757" w:rsidP="00FA3B4F">
      <w:r w:rsidRPr="002D16B7">
        <w:rPr>
          <w:i/>
        </w:rPr>
        <w:t>Uncommon</w:t>
      </w:r>
      <w:r w:rsidRPr="002D16B7">
        <w:rPr>
          <w:i/>
        </w:rPr>
        <w:tab/>
      </w:r>
      <w:r>
        <w:t>m</w:t>
      </w:r>
      <w:r w:rsidRPr="002D16B7">
        <w:t>icturition urgency</w:t>
      </w:r>
    </w:p>
    <w:p w:rsidR="00BA5757" w:rsidRPr="002D16B7" w:rsidRDefault="00803128" w:rsidP="00FA3B4F">
      <w:r w:rsidRPr="00832150">
        <w:rPr>
          <w:i/>
          <w:iCs/>
          <w:lang w:val="en-AU"/>
        </w:rPr>
        <w:t>Not known</w:t>
      </w:r>
      <w:r w:rsidRPr="002D16B7">
        <w:rPr>
          <w:i/>
        </w:rPr>
        <w:t xml:space="preserve"> </w:t>
      </w:r>
      <w:r w:rsidR="00BA5757" w:rsidRPr="002D16B7">
        <w:tab/>
      </w:r>
      <w:r w:rsidR="00BA5757">
        <w:t>u</w:t>
      </w:r>
      <w:r w:rsidR="00BA5757" w:rsidRPr="002D16B7">
        <w:t>rinary retention</w:t>
      </w:r>
    </w:p>
    <w:p w:rsidR="00BA5757" w:rsidRPr="002D16B7" w:rsidRDefault="00BA5757" w:rsidP="00FA3B4F"/>
    <w:p w:rsidR="00BA5757" w:rsidRPr="00966185" w:rsidRDefault="00BA5757" w:rsidP="00FA3B4F">
      <w:pPr>
        <w:pStyle w:val="Heading4"/>
      </w:pPr>
      <w:r w:rsidRPr="00966185">
        <w:t>Reproduction system and breast disorders</w:t>
      </w:r>
    </w:p>
    <w:p w:rsidR="00BA5757" w:rsidRPr="002D16B7" w:rsidRDefault="00803128" w:rsidP="00FA3B4F">
      <w:r w:rsidRPr="00115AB8">
        <w:rPr>
          <w:i/>
          <w:iCs/>
          <w:lang w:val="en-AU"/>
        </w:rPr>
        <w:t>Not known</w:t>
      </w:r>
      <w:r w:rsidR="00BA5757" w:rsidRPr="002D16B7">
        <w:rPr>
          <w:b/>
        </w:rPr>
        <w:tab/>
      </w:r>
      <w:r w:rsidR="00BA5757">
        <w:t>e</w:t>
      </w:r>
      <w:r w:rsidR="00BA5757" w:rsidRPr="002D16B7">
        <w:t>rectile dysfunction</w:t>
      </w:r>
    </w:p>
    <w:p w:rsidR="00BA5757" w:rsidRPr="002D16B7" w:rsidRDefault="00BA5757" w:rsidP="00FA3B4F"/>
    <w:p w:rsidR="00BA5757" w:rsidRPr="00966185" w:rsidRDefault="00BA5757" w:rsidP="00FA3B4F">
      <w:pPr>
        <w:pStyle w:val="Heading4"/>
      </w:pPr>
      <w:r w:rsidRPr="00966185">
        <w:t>Respiratory, thoracic and mediastinal disorders</w:t>
      </w:r>
    </w:p>
    <w:p w:rsidR="00BA5757" w:rsidRPr="002D16B7" w:rsidRDefault="00BA5757" w:rsidP="00FA3B4F">
      <w:r w:rsidRPr="00EB3D20">
        <w:rPr>
          <w:i/>
        </w:rPr>
        <w:t>Uncommon</w:t>
      </w:r>
      <w:r w:rsidRPr="002D16B7">
        <w:tab/>
      </w:r>
      <w:r>
        <w:t>d</w:t>
      </w:r>
      <w:r w:rsidRPr="002D16B7">
        <w:t>yspnoea</w:t>
      </w:r>
    </w:p>
    <w:p w:rsidR="00BA5757" w:rsidRPr="002D16B7" w:rsidRDefault="00BA5757" w:rsidP="00FA3B4F">
      <w:r w:rsidRPr="00D56680">
        <w:rPr>
          <w:i/>
          <w:iCs/>
        </w:rPr>
        <w:t>Not known</w:t>
      </w:r>
      <w:r w:rsidRPr="002D16B7">
        <w:tab/>
      </w:r>
      <w:r>
        <w:t>r</w:t>
      </w:r>
      <w:r w:rsidRPr="002D16B7">
        <w:t>espiratory depression</w:t>
      </w:r>
    </w:p>
    <w:p w:rsidR="00FE1778" w:rsidRDefault="00FE1778" w:rsidP="00FA3B4F"/>
    <w:p w:rsidR="00BA5757" w:rsidRPr="00966185" w:rsidRDefault="00BA5757" w:rsidP="00FA3B4F">
      <w:pPr>
        <w:pStyle w:val="Heading4"/>
      </w:pPr>
      <w:r w:rsidRPr="00966185">
        <w:t>Skin and subcutaneous tissue disorders</w:t>
      </w:r>
    </w:p>
    <w:p w:rsidR="00BA5757" w:rsidRPr="002D16B7" w:rsidRDefault="00BA5757" w:rsidP="00EB3D20">
      <w:r w:rsidRPr="00EB3D20">
        <w:rPr>
          <w:i/>
        </w:rPr>
        <w:t>Common</w:t>
      </w:r>
      <w:r w:rsidRPr="002D16B7">
        <w:tab/>
        <w:t>hyperhidrosis</w:t>
      </w:r>
      <w:r>
        <w:t>,</w:t>
      </w:r>
      <w:r w:rsidRPr="002D16B7" w:rsidDel="000F2C53">
        <w:t xml:space="preserve"> </w:t>
      </w:r>
      <w:r>
        <w:t>p</w:t>
      </w:r>
      <w:r w:rsidRPr="002D16B7">
        <w:t xml:space="preserve">ruritus, </w:t>
      </w:r>
      <w:r>
        <w:t>rash</w:t>
      </w:r>
    </w:p>
    <w:p w:rsidR="00BA5757" w:rsidRPr="002D16B7" w:rsidRDefault="00BA5757" w:rsidP="00EB3D20"/>
    <w:p w:rsidR="00BA5757" w:rsidRPr="00966185" w:rsidRDefault="00BA5757" w:rsidP="00EB3D20">
      <w:pPr>
        <w:pStyle w:val="Heading4"/>
      </w:pPr>
      <w:r w:rsidRPr="00966185">
        <w:t>Vascular disorders</w:t>
      </w:r>
    </w:p>
    <w:p w:rsidR="00BA5757" w:rsidRPr="002D16B7" w:rsidRDefault="00BA5757" w:rsidP="006437DE">
      <w:r w:rsidRPr="002D16B7">
        <w:rPr>
          <w:i/>
        </w:rPr>
        <w:t>Common</w:t>
      </w:r>
      <w:r w:rsidRPr="002D16B7">
        <w:rPr>
          <w:i/>
        </w:rPr>
        <w:tab/>
      </w:r>
      <w:r w:rsidR="00702676">
        <w:t>hot flush</w:t>
      </w:r>
    </w:p>
    <w:p w:rsidR="00BA5757" w:rsidRPr="002D16B7" w:rsidRDefault="00BA5757" w:rsidP="006437DE">
      <w:r w:rsidRPr="002D16B7">
        <w:rPr>
          <w:i/>
        </w:rPr>
        <w:t>Uncommon</w:t>
      </w:r>
      <w:r w:rsidRPr="002D16B7">
        <w:tab/>
      </w:r>
      <w:r>
        <w:t>i</w:t>
      </w:r>
      <w:r w:rsidRPr="002D16B7">
        <w:t>ncrease in blood pressure</w:t>
      </w:r>
      <w:r w:rsidR="006437DE">
        <w:t xml:space="preserve">, </w:t>
      </w:r>
      <w:r w:rsidR="006437DE" w:rsidRPr="006437DE">
        <w:t>decrease in blood pressure</w:t>
      </w:r>
    </w:p>
    <w:p w:rsidR="00BA5757" w:rsidRPr="002D16B7" w:rsidRDefault="00BA5757" w:rsidP="006437DE"/>
    <w:p w:rsidR="00BA5757" w:rsidRPr="002D16B7" w:rsidRDefault="00BA5757" w:rsidP="00C90AD7">
      <w:r w:rsidRPr="002D16B7">
        <w:t xml:space="preserve">The following </w:t>
      </w:r>
      <w:r w:rsidRPr="00C26288">
        <w:t>additional a</w:t>
      </w:r>
      <w:r w:rsidRPr="002D16B7">
        <w:t xml:space="preserve">dverse events are known for </w:t>
      </w:r>
      <w:r w:rsidRPr="002D16B7">
        <w:rPr>
          <w:b/>
        </w:rPr>
        <w:t>oxycodone</w:t>
      </w:r>
      <w:r w:rsidRPr="002D16B7">
        <w:t>:</w:t>
      </w:r>
    </w:p>
    <w:p w:rsidR="00BA5757" w:rsidRPr="002D16B7" w:rsidRDefault="00BA5757" w:rsidP="00EB3D85">
      <w:r w:rsidRPr="002D16B7">
        <w:t>Due to its pharmacological properties, oxycodone may cause respiratory depression, miosis, bronchial spasm, and spasms of non-striated muscles as well as suppress the cough reflex.</w:t>
      </w:r>
    </w:p>
    <w:p w:rsidR="00BA5757" w:rsidRPr="000C0336" w:rsidRDefault="00BA5757" w:rsidP="00FF1E9B"/>
    <w:p w:rsidR="00BA5757" w:rsidRDefault="00BA5757" w:rsidP="00FF1E9B">
      <w:pPr>
        <w:pStyle w:val="Heading4"/>
      </w:pPr>
      <w:r w:rsidRPr="00966185">
        <w:t>Ear and labyrinth disorders</w:t>
      </w:r>
    </w:p>
    <w:p w:rsidR="00BA5757" w:rsidRPr="000C0336" w:rsidRDefault="00BA5757" w:rsidP="00FF1E9B">
      <w:r w:rsidRPr="000C0336">
        <w:t>Uncommon</w:t>
      </w:r>
      <w:r w:rsidRPr="000C0336">
        <w:tab/>
        <w:t>tinnitus</w:t>
      </w:r>
    </w:p>
    <w:p w:rsidR="00BA5757" w:rsidRPr="000C0336" w:rsidRDefault="00BA5757" w:rsidP="00FF1E9B"/>
    <w:p w:rsidR="00BA5757" w:rsidRPr="00966185" w:rsidRDefault="00BA5757" w:rsidP="00FF1E9B">
      <w:pPr>
        <w:pStyle w:val="Heading4"/>
      </w:pPr>
      <w:r w:rsidRPr="00966185">
        <w:t>Eye disorders</w:t>
      </w:r>
    </w:p>
    <w:p w:rsidR="00BA5757" w:rsidRPr="000C0336" w:rsidRDefault="00BA5757" w:rsidP="00FF1E9B">
      <w:pPr>
        <w:rPr>
          <w:u w:val="single"/>
        </w:rPr>
      </w:pPr>
      <w:r w:rsidRPr="00FF1E9B">
        <w:rPr>
          <w:i/>
        </w:rPr>
        <w:t>Uncommon</w:t>
      </w:r>
      <w:r w:rsidRPr="002A2E20">
        <w:tab/>
        <w:t>miosis</w:t>
      </w:r>
    </w:p>
    <w:p w:rsidR="00BA5757" w:rsidRPr="000C0336" w:rsidRDefault="00BA5757" w:rsidP="00FF1E9B"/>
    <w:p w:rsidR="00BA5757" w:rsidRPr="00966185" w:rsidRDefault="00BA5757" w:rsidP="00FF1E9B">
      <w:pPr>
        <w:pStyle w:val="Heading4"/>
      </w:pPr>
      <w:r w:rsidRPr="00966185">
        <w:t>Gastrointestinal disorders</w:t>
      </w:r>
    </w:p>
    <w:p w:rsidR="00BA5757" w:rsidRPr="000C0336" w:rsidRDefault="00BA5757" w:rsidP="00FF1E9B">
      <w:pPr>
        <w:pStyle w:val="Header"/>
        <w:tabs>
          <w:tab w:val="clear" w:pos="-1440"/>
          <w:tab w:val="clear" w:pos="-720"/>
          <w:tab w:val="clear" w:pos="4153"/>
          <w:tab w:val="clear" w:pos="8306"/>
        </w:tabs>
      </w:pPr>
      <w:r w:rsidRPr="000C0336">
        <w:rPr>
          <w:i/>
        </w:rPr>
        <w:t>Common</w:t>
      </w:r>
      <w:r w:rsidR="00DC082B">
        <w:rPr>
          <w:i/>
        </w:rPr>
        <w:tab/>
      </w:r>
      <w:r w:rsidRPr="000C0336">
        <w:t>gastritis</w:t>
      </w:r>
      <w:r>
        <w:t>, hiccup</w:t>
      </w:r>
    </w:p>
    <w:p w:rsidR="00BA5757" w:rsidRPr="000C0336" w:rsidRDefault="00BA5757" w:rsidP="00FF1E9B">
      <w:r w:rsidRPr="000C0336">
        <w:rPr>
          <w:i/>
        </w:rPr>
        <w:t>Uncommon</w:t>
      </w:r>
      <w:r w:rsidRPr="000C0336">
        <w:rPr>
          <w:i/>
        </w:rPr>
        <w:tab/>
      </w:r>
      <w:r w:rsidRPr="00AB6B35">
        <w:t>colic,</w:t>
      </w:r>
      <w:r>
        <w:rPr>
          <w:i/>
        </w:rPr>
        <w:t xml:space="preserve"> </w:t>
      </w:r>
      <w:r w:rsidRPr="000C0336">
        <w:t>dysphagia, gastrointestinal disorder,</w:t>
      </w:r>
      <w:r>
        <w:t xml:space="preserve"> </w:t>
      </w:r>
      <w:r w:rsidR="00FE1778">
        <w:t xml:space="preserve">ileus, </w:t>
      </w:r>
      <w:r w:rsidRPr="000C0336">
        <w:t>stomatitis</w:t>
      </w:r>
    </w:p>
    <w:p w:rsidR="00FF1E9B" w:rsidRDefault="00FF1E9B" w:rsidP="00FF1E9B">
      <w:r w:rsidRPr="000412AD">
        <w:rPr>
          <w:i/>
        </w:rPr>
        <w:t>Not known</w:t>
      </w:r>
      <w:r w:rsidRPr="004E474A">
        <w:rPr>
          <w:i/>
        </w:rPr>
        <w:t xml:space="preserve"> </w:t>
      </w:r>
      <w:r w:rsidRPr="000C0336">
        <w:rPr>
          <w:i/>
        </w:rPr>
        <w:tab/>
      </w:r>
      <w:r w:rsidRPr="000C0336">
        <w:t>dental caries</w:t>
      </w:r>
    </w:p>
    <w:p w:rsidR="00BA5757" w:rsidRPr="000C0336" w:rsidRDefault="00BA5757" w:rsidP="00E8370B"/>
    <w:p w:rsidR="00BA5757" w:rsidRPr="00966185" w:rsidRDefault="00BA5757" w:rsidP="00FF1E9B">
      <w:pPr>
        <w:pStyle w:val="Heading4"/>
      </w:pPr>
      <w:r w:rsidRPr="00966185">
        <w:t>General disorders and administration site conditions</w:t>
      </w:r>
    </w:p>
    <w:p w:rsidR="00BA5757" w:rsidRPr="000C0336" w:rsidRDefault="00BA5757" w:rsidP="00FF1E9B">
      <w:r w:rsidRPr="000C0336">
        <w:rPr>
          <w:i/>
        </w:rPr>
        <w:t>Common</w:t>
      </w:r>
      <w:r w:rsidRPr="000C0336">
        <w:tab/>
        <w:t>fever</w:t>
      </w:r>
    </w:p>
    <w:p w:rsidR="00BA5757" w:rsidRPr="000C0336" w:rsidRDefault="00BA5757" w:rsidP="00FF1E9B">
      <w:r w:rsidRPr="00FF1E9B">
        <w:rPr>
          <w:i/>
        </w:rPr>
        <w:lastRenderedPageBreak/>
        <w:t>Uncommon</w:t>
      </w:r>
      <w:r w:rsidRPr="000C0336">
        <w:tab/>
        <w:t>facial flushing, lymphadenopathy, neck pain, oedema</w:t>
      </w:r>
      <w:r w:rsidR="00C71BED">
        <w:t>, drug tolerance</w:t>
      </w:r>
    </w:p>
    <w:p w:rsidR="001E7832" w:rsidRPr="001E7832" w:rsidRDefault="003464C5" w:rsidP="001E7832">
      <w:r>
        <w:rPr>
          <w:i/>
          <w:spacing w:val="0"/>
        </w:rPr>
        <w:t>Not</w:t>
      </w:r>
      <w:r>
        <w:rPr>
          <w:i/>
        </w:rPr>
        <w:t xml:space="preserve"> </w:t>
      </w:r>
      <w:r w:rsidR="001E7832" w:rsidRPr="001E7832">
        <w:rPr>
          <w:i/>
        </w:rPr>
        <w:t>known</w:t>
      </w:r>
      <w:r w:rsidR="001E7832" w:rsidRPr="001E7832">
        <w:tab/>
        <w:t>drug withdrawal syndrome neonatal</w:t>
      </w:r>
    </w:p>
    <w:p w:rsidR="00BA5757" w:rsidRPr="000C0336" w:rsidRDefault="00BA5757" w:rsidP="001E7832"/>
    <w:p w:rsidR="00BA5757" w:rsidRPr="00966185" w:rsidRDefault="00BA5757" w:rsidP="009852A1">
      <w:pPr>
        <w:pStyle w:val="Heading4"/>
      </w:pPr>
      <w:r w:rsidRPr="00966185">
        <w:t>Hepatobiliary disorders</w:t>
      </w:r>
    </w:p>
    <w:p w:rsidR="00876D31" w:rsidRDefault="00BA5757" w:rsidP="00EE6876">
      <w:r w:rsidRPr="000C0336">
        <w:rPr>
          <w:i/>
        </w:rPr>
        <w:t>Uncommon</w:t>
      </w:r>
      <w:r w:rsidRPr="000C0336">
        <w:rPr>
          <w:i/>
        </w:rPr>
        <w:tab/>
      </w:r>
      <w:r w:rsidRPr="000C0336">
        <w:t xml:space="preserve">biliary spasm </w:t>
      </w:r>
    </w:p>
    <w:p w:rsidR="00BA5757" w:rsidRPr="000C0336" w:rsidRDefault="00876D31" w:rsidP="00EE6876">
      <w:r w:rsidRPr="00987170">
        <w:rPr>
          <w:i/>
          <w:iCs/>
          <w:lang w:val="en-AU"/>
        </w:rPr>
        <w:t>Not known</w:t>
      </w:r>
      <w:r w:rsidRPr="000C0336">
        <w:tab/>
      </w:r>
      <w:r w:rsidR="00BA5757" w:rsidRPr="000C0336">
        <w:t>cholestasis</w:t>
      </w:r>
    </w:p>
    <w:p w:rsidR="00BA5757" w:rsidRPr="000C0336" w:rsidRDefault="00BA5757" w:rsidP="009852A1"/>
    <w:p w:rsidR="00BA5757" w:rsidRPr="00966185" w:rsidRDefault="00BA5757" w:rsidP="009852A1">
      <w:pPr>
        <w:pStyle w:val="Heading4"/>
      </w:pPr>
      <w:r w:rsidRPr="00966185">
        <w:t>Immune system disorders</w:t>
      </w:r>
    </w:p>
    <w:p w:rsidR="00BA5757" w:rsidRPr="000C0336" w:rsidRDefault="00BA5757" w:rsidP="00EE6876">
      <w:r w:rsidRPr="000C0336">
        <w:rPr>
          <w:i/>
        </w:rPr>
        <w:t>Uncommon</w:t>
      </w:r>
      <w:r w:rsidRPr="000C0336">
        <w:tab/>
        <w:t>allergic reaction, anaphylactoid reaction</w:t>
      </w:r>
    </w:p>
    <w:p w:rsidR="00BA5757" w:rsidRPr="000C0336" w:rsidRDefault="00987170" w:rsidP="00987170">
      <w:r w:rsidRPr="00987170">
        <w:rPr>
          <w:i/>
          <w:iCs/>
          <w:lang w:val="en-AU"/>
        </w:rPr>
        <w:t>Not known</w:t>
      </w:r>
      <w:r w:rsidR="00BA5757" w:rsidRPr="000C0336">
        <w:tab/>
        <w:t>anaphylactic reaction</w:t>
      </w:r>
    </w:p>
    <w:p w:rsidR="00BA5757" w:rsidRPr="000C0336" w:rsidRDefault="00BA5757" w:rsidP="009852A1"/>
    <w:p w:rsidR="00BA5757" w:rsidRPr="00966185" w:rsidRDefault="00FE1778" w:rsidP="009852A1">
      <w:pPr>
        <w:pStyle w:val="Heading4"/>
      </w:pPr>
      <w:r w:rsidRPr="00966185">
        <w:t>Metaboli</w:t>
      </w:r>
      <w:r>
        <w:t>sm</w:t>
      </w:r>
      <w:r w:rsidRPr="00966185">
        <w:t xml:space="preserve"> </w:t>
      </w:r>
      <w:r w:rsidR="00BA5757" w:rsidRPr="00966185">
        <w:t>and nutrition disorders</w:t>
      </w:r>
    </w:p>
    <w:p w:rsidR="00987170" w:rsidRDefault="00BA5757" w:rsidP="00EE6876">
      <w:r w:rsidRPr="000C0336">
        <w:rPr>
          <w:i/>
        </w:rPr>
        <w:t>Uncommon</w:t>
      </w:r>
      <w:r w:rsidRPr="000C0336">
        <w:tab/>
      </w:r>
      <w:r w:rsidR="00FE1778">
        <w:t xml:space="preserve">dehydration, </w:t>
      </w:r>
      <w:r w:rsidRPr="000C0336">
        <w:t>hyponatraemia</w:t>
      </w:r>
    </w:p>
    <w:p w:rsidR="00BA5757" w:rsidRPr="000C0336" w:rsidRDefault="00987170" w:rsidP="00987170">
      <w:r w:rsidRPr="00987170">
        <w:rPr>
          <w:rFonts w:eastAsia="Calibri"/>
          <w:szCs w:val="22"/>
        </w:rPr>
        <w:t>Rare:</w:t>
      </w:r>
      <w:r w:rsidR="00BA5757" w:rsidRPr="000C0336">
        <w:t xml:space="preserve"> increased appetite</w:t>
      </w:r>
    </w:p>
    <w:p w:rsidR="00BA5757" w:rsidRPr="000C0336" w:rsidRDefault="00BA5757" w:rsidP="009852A1"/>
    <w:p w:rsidR="00BA5757" w:rsidRPr="00966185" w:rsidRDefault="00BA5757" w:rsidP="009852A1">
      <w:pPr>
        <w:pStyle w:val="Heading4"/>
      </w:pPr>
      <w:r w:rsidRPr="00966185">
        <w:t>Musculoskeletal and connective tissue disorders</w:t>
      </w:r>
    </w:p>
    <w:p w:rsidR="00BA5757" w:rsidRPr="000C0336" w:rsidRDefault="00BA5757" w:rsidP="00EE6876">
      <w:r w:rsidRPr="000C0336">
        <w:rPr>
          <w:i/>
        </w:rPr>
        <w:t>Uncommon</w:t>
      </w:r>
      <w:r w:rsidRPr="000C0336">
        <w:tab/>
      </w:r>
      <w:r w:rsidR="00D86C91">
        <w:t>involuntary</w:t>
      </w:r>
      <w:r w:rsidR="00FC194D">
        <w:t xml:space="preserve"> muscle contractions</w:t>
      </w:r>
      <w:r w:rsidRPr="00D56680">
        <w:rPr>
          <w:i/>
        </w:rPr>
        <w:t>,</w:t>
      </w:r>
      <w:r w:rsidRPr="000C0336">
        <w:rPr>
          <w:i/>
        </w:rPr>
        <w:t xml:space="preserve"> </w:t>
      </w:r>
      <w:r w:rsidRPr="000C0336">
        <w:t>muscular rigidity</w:t>
      </w:r>
    </w:p>
    <w:p w:rsidR="00BA5757" w:rsidRPr="000C0336" w:rsidRDefault="00BA5757" w:rsidP="00EE6876"/>
    <w:p w:rsidR="00BA5757" w:rsidRPr="00966185" w:rsidRDefault="00BA5757" w:rsidP="009852A1">
      <w:pPr>
        <w:pStyle w:val="Heading4"/>
      </w:pPr>
      <w:r w:rsidRPr="00966185">
        <w:t>Nervous system disorders</w:t>
      </w:r>
    </w:p>
    <w:p w:rsidR="00BA5757" w:rsidRPr="000C0336" w:rsidRDefault="00BA5757" w:rsidP="00EE6876">
      <w:r w:rsidRPr="000C0336">
        <w:rPr>
          <w:i/>
        </w:rPr>
        <w:t>Common</w:t>
      </w:r>
      <w:r w:rsidRPr="000C0336">
        <w:rPr>
          <w:i/>
        </w:rPr>
        <w:tab/>
      </w:r>
      <w:r w:rsidRPr="000C0336">
        <w:t>faintness</w:t>
      </w:r>
    </w:p>
    <w:p w:rsidR="00BA5757" w:rsidRDefault="00BA5757" w:rsidP="003F03F1">
      <w:pPr>
        <w:ind w:left="1440" w:hanging="1440"/>
      </w:pPr>
      <w:r w:rsidRPr="003F03F1">
        <w:rPr>
          <w:i/>
        </w:rPr>
        <w:t>Uncommon</w:t>
      </w:r>
      <w:r w:rsidRPr="000C0336">
        <w:tab/>
        <w:t>amnesia, drowsiness, gait</w:t>
      </w:r>
      <w:r>
        <w:t xml:space="preserve"> </w:t>
      </w:r>
      <w:r w:rsidRPr="000C0336">
        <w:t>abnormal, hyperkinesia, hypertonia, hypoaesthesia, hypothermia, raised intracranial pressure, stupor</w:t>
      </w:r>
    </w:p>
    <w:p w:rsidR="00AF3E78" w:rsidRPr="00AF3E78" w:rsidRDefault="00AF3E78" w:rsidP="00E8370B">
      <w:r>
        <w:rPr>
          <w:i/>
        </w:rPr>
        <w:t>Not known</w:t>
      </w:r>
      <w:r>
        <w:rPr>
          <w:i/>
        </w:rPr>
        <w:tab/>
      </w:r>
      <w:r>
        <w:t>hyperalgesia</w:t>
      </w:r>
    </w:p>
    <w:p w:rsidR="00BA5757" w:rsidRPr="000C0336" w:rsidRDefault="00BA5757" w:rsidP="00955A10"/>
    <w:p w:rsidR="00BA5757" w:rsidRPr="00966185" w:rsidRDefault="00BA5757" w:rsidP="00007FE8">
      <w:pPr>
        <w:pStyle w:val="Heading4"/>
      </w:pPr>
      <w:r w:rsidRPr="00966185">
        <w:t>Psychiatric disorders</w:t>
      </w:r>
    </w:p>
    <w:p w:rsidR="00BA5757" w:rsidRPr="000C0336" w:rsidRDefault="00BA5757" w:rsidP="00007FE8">
      <w:r w:rsidRPr="00007FE8">
        <w:rPr>
          <w:i/>
        </w:rPr>
        <w:t>Common</w:t>
      </w:r>
      <w:r w:rsidRPr="000C0336">
        <w:tab/>
        <w:t>mood changes</w:t>
      </w:r>
    </w:p>
    <w:p w:rsidR="00BA5757" w:rsidRPr="000C0336" w:rsidRDefault="00BA5757" w:rsidP="00007FE8">
      <w:r w:rsidRPr="00007FE8">
        <w:rPr>
          <w:i/>
        </w:rPr>
        <w:t>Uncommon</w:t>
      </w:r>
      <w:r w:rsidRPr="000C0336">
        <w:tab/>
      </w:r>
      <w:r w:rsidR="00006861" w:rsidRPr="00006861">
        <w:t>agitation,</w:t>
      </w:r>
      <w:r w:rsidR="00006861">
        <w:t xml:space="preserve"> </w:t>
      </w:r>
      <w:r w:rsidRPr="000C0336">
        <w:t xml:space="preserve">affect lability, disorientation, dysphoria, </w:t>
      </w:r>
    </w:p>
    <w:p w:rsidR="003F03F1" w:rsidRDefault="003F03F1" w:rsidP="003F03F1">
      <w:r w:rsidRPr="003E4245">
        <w:rPr>
          <w:i/>
          <w:iCs/>
          <w:lang w:val="en-AU"/>
        </w:rPr>
        <w:t>Not known</w:t>
      </w:r>
      <w:r w:rsidRPr="003E4245">
        <w:tab/>
      </w:r>
      <w:r>
        <w:t>aggression</w:t>
      </w:r>
    </w:p>
    <w:p w:rsidR="00BA5757" w:rsidRPr="000C0336" w:rsidRDefault="00BA5757" w:rsidP="00007FE8"/>
    <w:p w:rsidR="00BA5757" w:rsidRPr="00966185" w:rsidRDefault="00BA5757" w:rsidP="00007FE8">
      <w:pPr>
        <w:pStyle w:val="Heading4"/>
      </w:pPr>
      <w:r w:rsidRPr="00966185">
        <w:t>Renal and urinary disorders</w:t>
      </w:r>
    </w:p>
    <w:p w:rsidR="00BA5757" w:rsidRPr="000C0336" w:rsidRDefault="00BA5757" w:rsidP="00007FE8">
      <w:r w:rsidRPr="000C0336">
        <w:rPr>
          <w:i/>
        </w:rPr>
        <w:t>Common</w:t>
      </w:r>
      <w:r w:rsidRPr="000C0336">
        <w:rPr>
          <w:b/>
        </w:rPr>
        <w:tab/>
      </w:r>
      <w:r w:rsidRPr="000C0336">
        <w:t>ureteric spasm, urinary abnormalities, urinary tract infection</w:t>
      </w:r>
    </w:p>
    <w:p w:rsidR="00110E0D" w:rsidRDefault="00110E0D" w:rsidP="00007FE8">
      <w:pPr>
        <w:pStyle w:val="Heading4"/>
      </w:pPr>
    </w:p>
    <w:p w:rsidR="00BA5757" w:rsidRPr="00966185" w:rsidRDefault="00BA5757" w:rsidP="00007FE8">
      <w:pPr>
        <w:pStyle w:val="Heading4"/>
      </w:pPr>
      <w:r w:rsidRPr="00966185">
        <w:t>Reproductive system and breast disorders</w:t>
      </w:r>
    </w:p>
    <w:p w:rsidR="00AF3E78" w:rsidRPr="00D11593" w:rsidRDefault="00AF3E78" w:rsidP="00007FE8">
      <w:r>
        <w:rPr>
          <w:i/>
        </w:rPr>
        <w:t>Uncommon</w:t>
      </w:r>
      <w:r>
        <w:rPr>
          <w:i/>
        </w:rPr>
        <w:tab/>
      </w:r>
      <w:r>
        <w:t>hypogonadism</w:t>
      </w:r>
    </w:p>
    <w:p w:rsidR="00BA5757" w:rsidRPr="000C0336" w:rsidRDefault="00462B60" w:rsidP="00007FE8">
      <w:r w:rsidRPr="00462B60">
        <w:rPr>
          <w:i/>
          <w:lang w:val="en-AU"/>
        </w:rPr>
        <w:t>Not known</w:t>
      </w:r>
      <w:r w:rsidR="00BA5757" w:rsidRPr="000C0336">
        <w:tab/>
        <w:t>amenorrhoea</w:t>
      </w:r>
    </w:p>
    <w:p w:rsidR="00BA5757" w:rsidRPr="000C0336" w:rsidRDefault="00BA5757" w:rsidP="00E8370B"/>
    <w:p w:rsidR="00BA5757" w:rsidRPr="00966185" w:rsidRDefault="00BA5757" w:rsidP="00743063">
      <w:pPr>
        <w:pStyle w:val="Heading4"/>
      </w:pPr>
      <w:r w:rsidRPr="00966185">
        <w:t>Respiratory, thoracic and mediastinal disorders</w:t>
      </w:r>
    </w:p>
    <w:p w:rsidR="00BA5757" w:rsidRPr="000C0336" w:rsidRDefault="00BA5757" w:rsidP="00743063">
      <w:r w:rsidRPr="000C0336">
        <w:t>Common</w:t>
      </w:r>
      <w:r w:rsidRPr="000C0336">
        <w:tab/>
        <w:t>bronchospasm, pharyngitis, voice alteration</w:t>
      </w:r>
    </w:p>
    <w:p w:rsidR="00BA5757" w:rsidRPr="000C0336" w:rsidRDefault="00BA5757" w:rsidP="00743063"/>
    <w:p w:rsidR="00BA5757" w:rsidRPr="00966185" w:rsidRDefault="00BA5757" w:rsidP="00743063">
      <w:pPr>
        <w:pStyle w:val="Heading4"/>
      </w:pPr>
      <w:r w:rsidRPr="00966185">
        <w:t>Skin and subcutaneous tissue disorders</w:t>
      </w:r>
    </w:p>
    <w:p w:rsidR="00BA5757" w:rsidRPr="000C0336" w:rsidRDefault="00BA5757" w:rsidP="00743063">
      <w:r w:rsidRPr="00743063">
        <w:rPr>
          <w:i/>
        </w:rPr>
        <w:t>Uncommon</w:t>
      </w:r>
      <w:r w:rsidRPr="000C0336">
        <w:tab/>
      </w:r>
      <w:r w:rsidR="00AF3E78">
        <w:t xml:space="preserve">dry skin, </w:t>
      </w:r>
      <w:r w:rsidRPr="000C0336">
        <w:t>exfoliative dermatitis</w:t>
      </w:r>
    </w:p>
    <w:p w:rsidR="00BA5757" w:rsidRPr="000C0336" w:rsidRDefault="00BA5757" w:rsidP="00743063">
      <w:r w:rsidRPr="00743063">
        <w:rPr>
          <w:i/>
        </w:rPr>
        <w:t>Rare</w:t>
      </w:r>
      <w:r w:rsidRPr="000C0336">
        <w:tab/>
      </w:r>
      <w:r w:rsidRPr="000C0336">
        <w:tab/>
      </w:r>
      <w:r w:rsidR="00AF3E78">
        <w:t xml:space="preserve">urticaria </w:t>
      </w:r>
    </w:p>
    <w:p w:rsidR="00BA5757" w:rsidRPr="000C0336" w:rsidRDefault="00BA5757" w:rsidP="00E8370B"/>
    <w:p w:rsidR="00BA5757" w:rsidRPr="00966185" w:rsidRDefault="00BA5757" w:rsidP="00743063">
      <w:pPr>
        <w:pStyle w:val="Heading4"/>
      </w:pPr>
      <w:r w:rsidRPr="00966185">
        <w:t>Vascular disorders</w:t>
      </w:r>
    </w:p>
    <w:p w:rsidR="00BA5757" w:rsidRPr="000C0336" w:rsidRDefault="00BA5757" w:rsidP="00743063">
      <w:r w:rsidRPr="000C0336">
        <w:rPr>
          <w:i/>
        </w:rPr>
        <w:t>Common</w:t>
      </w:r>
      <w:r w:rsidRPr="000C0336">
        <w:tab/>
        <w:t>orthostatic hypotension</w:t>
      </w:r>
    </w:p>
    <w:p w:rsidR="00BA5757" w:rsidRPr="002D16B7" w:rsidRDefault="00BA5757" w:rsidP="00743063">
      <w:pPr>
        <w:rPr>
          <w:b/>
        </w:rPr>
      </w:pPr>
      <w:r w:rsidRPr="000C0336">
        <w:rPr>
          <w:i/>
        </w:rPr>
        <w:t>Uncommon</w:t>
      </w:r>
      <w:r w:rsidRPr="000C0336">
        <w:rPr>
          <w:i/>
        </w:rPr>
        <w:tab/>
      </w:r>
      <w:r w:rsidRPr="000C0336">
        <w:t>migraine, vasodilatation</w:t>
      </w:r>
    </w:p>
    <w:p w:rsidR="00BA5757" w:rsidRPr="00A05900" w:rsidRDefault="00BA5757" w:rsidP="00743063"/>
    <w:p w:rsidR="00966185" w:rsidRPr="00FA144A" w:rsidRDefault="002A2E20" w:rsidP="00743063">
      <w:pPr>
        <w:pStyle w:val="Heading4"/>
      </w:pPr>
      <w:r w:rsidRPr="00FA144A">
        <w:t>Management of common adverse effects</w:t>
      </w:r>
    </w:p>
    <w:p w:rsidR="00BA5757" w:rsidRPr="002D16B7" w:rsidRDefault="00BA5757" w:rsidP="00EB3D85">
      <w:r w:rsidRPr="00A05900">
        <w:lastRenderedPageBreak/>
        <w:t>If nausea and vomiting are troublesome, oxycodone may be combined with an antiemetic.</w:t>
      </w:r>
      <w:r w:rsidRPr="002D16B7">
        <w:t xml:space="preserve">  Constipation must be treated with appropriate laxatives.  Overdose may produce respiratory depression.  Compared with other opioids, oxycodone is associated with low histamine release although urticaria and pruritus may occur.</w:t>
      </w:r>
    </w:p>
    <w:p w:rsidR="00270935" w:rsidRDefault="00270935" w:rsidP="00EB3D85"/>
    <w:p w:rsidR="00096EB0" w:rsidRDefault="004859E2" w:rsidP="00DB6067">
      <w:pPr>
        <w:pStyle w:val="Heading3"/>
      </w:pPr>
      <w:r w:rsidRPr="004859E2">
        <w:t xml:space="preserve">Restless Legs Syndrome </w:t>
      </w:r>
    </w:p>
    <w:p w:rsidR="005057BA" w:rsidRDefault="005057BA" w:rsidP="00DB6067">
      <w:r w:rsidRPr="005057BA">
        <w:t xml:space="preserve">Adverse drug reactions reported in </w:t>
      </w:r>
      <w:r w:rsidR="0072410A">
        <w:t xml:space="preserve">clinical </w:t>
      </w:r>
      <w:r w:rsidRPr="005057BA">
        <w:t>Study OXN3502 are consistent with the expected safety profile of opioid</w:t>
      </w:r>
      <w:r>
        <w:t xml:space="preserve"> </w:t>
      </w:r>
      <w:r w:rsidRPr="005057BA">
        <w:t>analgesics. T</w:t>
      </w:r>
      <w:r>
        <w:t xml:space="preserve">hese </w:t>
      </w:r>
      <w:r w:rsidR="00546429">
        <w:t>adverse events</w:t>
      </w:r>
      <w:r>
        <w:t xml:space="preserve"> </w:t>
      </w:r>
      <w:r w:rsidR="00743063">
        <w:t xml:space="preserve">are </w:t>
      </w:r>
      <w:r w:rsidRPr="005057BA">
        <w:t>not unexpected in a study of an active opioid treatment and inactive placebo, and consistent with observations from studies of dopaminergic agents versus placebo in RLS.</w:t>
      </w:r>
    </w:p>
    <w:p w:rsidR="005602D2" w:rsidRPr="005057BA" w:rsidRDefault="005602D2" w:rsidP="00DB6067">
      <w:r w:rsidRPr="005602D2">
        <w:t xml:space="preserve">Adverse drug reactions associated with </w:t>
      </w:r>
      <w:r>
        <w:t>TARGIN</w:t>
      </w:r>
      <w:r w:rsidRPr="005602D2">
        <w:t xml:space="preserve"> </w:t>
      </w:r>
      <w:r w:rsidR="00A012F2" w:rsidRPr="00A012F2">
        <w:t xml:space="preserve">modified release tablets </w:t>
      </w:r>
      <w:r w:rsidRPr="005602D2">
        <w:t>in pain and not observed in RLS study population were added with the frequency of not known</w:t>
      </w:r>
    </w:p>
    <w:p w:rsidR="001D2B11" w:rsidRDefault="001D2B11" w:rsidP="00DB6067"/>
    <w:p w:rsidR="00737499" w:rsidRDefault="00737499" w:rsidP="00737499">
      <w:r>
        <w:t xml:space="preserve">TABLE </w:t>
      </w:r>
      <w:r w:rsidR="006F20FE">
        <w:t>9</w:t>
      </w:r>
    </w:p>
    <w:p w:rsidR="00737499" w:rsidRDefault="00737499" w:rsidP="00DB6067"/>
    <w:tbl>
      <w:tblPr>
        <w:tblW w:w="11645" w:type="dxa"/>
        <w:tblInd w:w="-34" w:type="dxa"/>
        <w:tblLook w:val="04A0" w:firstRow="1" w:lastRow="0" w:firstColumn="1" w:lastColumn="0" w:noHBand="0" w:noVBand="1"/>
      </w:tblPr>
      <w:tblGrid>
        <w:gridCol w:w="34"/>
        <w:gridCol w:w="2538"/>
        <w:gridCol w:w="755"/>
        <w:gridCol w:w="1493"/>
        <w:gridCol w:w="822"/>
        <w:gridCol w:w="1304"/>
        <w:gridCol w:w="142"/>
        <w:gridCol w:w="439"/>
        <w:gridCol w:w="1008"/>
        <w:gridCol w:w="15"/>
        <w:gridCol w:w="132"/>
        <w:gridCol w:w="1099"/>
        <w:gridCol w:w="260"/>
        <w:gridCol w:w="271"/>
        <w:gridCol w:w="1333"/>
      </w:tblGrid>
      <w:tr w:rsidR="001D2B11" w:rsidRPr="00DB6067" w:rsidTr="00664288">
        <w:trPr>
          <w:gridBefore w:val="1"/>
          <w:gridAfter w:val="3"/>
          <w:wBefore w:w="34" w:type="dxa"/>
          <w:wAfter w:w="1864" w:type="dxa"/>
          <w:tblHeader/>
        </w:trPr>
        <w:tc>
          <w:tcPr>
            <w:tcW w:w="9747" w:type="dxa"/>
            <w:gridSpan w:val="11"/>
            <w:tcBorders>
              <w:top w:val="single" w:sz="12" w:space="0" w:color="auto"/>
              <w:bottom w:val="single" w:sz="12" w:space="0" w:color="auto"/>
            </w:tcBorders>
            <w:shd w:val="clear" w:color="auto" w:fill="auto"/>
          </w:tcPr>
          <w:p w:rsidR="001D2B11" w:rsidRPr="00DB6067" w:rsidRDefault="001D2B11" w:rsidP="00A95E8D">
            <w:pPr>
              <w:rPr>
                <w:b/>
                <w:lang w:val="en-CA" w:eastAsia="en-CA"/>
              </w:rPr>
            </w:pPr>
            <w:r w:rsidRPr="00DB6067">
              <w:rPr>
                <w:b/>
                <w:lang w:val="en-CA" w:eastAsia="en-CA"/>
              </w:rPr>
              <w:t xml:space="preserve">Adverse Event Reports (≥ 5%) in Clinical Trial </w:t>
            </w:r>
            <w:r w:rsidRPr="00DB6067">
              <w:rPr>
                <w:b/>
                <w:lang w:bidi="en-US"/>
              </w:rPr>
              <w:t>OXN3502</w:t>
            </w:r>
          </w:p>
        </w:tc>
      </w:tr>
      <w:tr w:rsidR="001D2B11" w:rsidRPr="00EE6876" w:rsidTr="00664288">
        <w:trPr>
          <w:gridBefore w:val="1"/>
          <w:gridAfter w:val="3"/>
          <w:wBefore w:w="34" w:type="dxa"/>
          <w:wAfter w:w="1864" w:type="dxa"/>
          <w:tblHeader/>
        </w:trPr>
        <w:tc>
          <w:tcPr>
            <w:tcW w:w="2538" w:type="dxa"/>
            <w:tcBorders>
              <w:top w:val="single" w:sz="12" w:space="0" w:color="auto"/>
              <w:bottom w:val="single" w:sz="12" w:space="0" w:color="auto"/>
            </w:tcBorders>
            <w:shd w:val="clear" w:color="auto" w:fill="auto"/>
            <w:vAlign w:val="bottom"/>
          </w:tcPr>
          <w:p w:rsidR="001D2B11" w:rsidRPr="001956B6" w:rsidRDefault="001D2B11" w:rsidP="00A95E8D">
            <w:pPr>
              <w:rPr>
                <w:lang w:val="en-CA" w:eastAsia="en-CA"/>
              </w:rPr>
            </w:pPr>
            <w:r w:rsidRPr="001956B6">
              <w:rPr>
                <w:lang w:val="en-CA" w:eastAsia="en-CA"/>
              </w:rPr>
              <w:t>System Organ Class</w:t>
            </w:r>
          </w:p>
          <w:p w:rsidR="001D2B11" w:rsidRPr="001956B6" w:rsidRDefault="001D2B11" w:rsidP="00A95E8D">
            <w:pPr>
              <w:rPr>
                <w:lang w:val="en-CA" w:eastAsia="en-CA"/>
              </w:rPr>
            </w:pPr>
            <w:r w:rsidRPr="001956B6">
              <w:rPr>
                <w:lang w:val="en-CA" w:eastAsia="en-CA"/>
              </w:rPr>
              <w:t xml:space="preserve">       Preferred Term</w:t>
            </w:r>
          </w:p>
        </w:tc>
        <w:tc>
          <w:tcPr>
            <w:tcW w:w="2248" w:type="dxa"/>
            <w:gridSpan w:val="2"/>
            <w:tcBorders>
              <w:top w:val="single" w:sz="12" w:space="0" w:color="auto"/>
              <w:bottom w:val="single" w:sz="12" w:space="0" w:color="auto"/>
            </w:tcBorders>
            <w:shd w:val="clear" w:color="auto" w:fill="auto"/>
            <w:vAlign w:val="center"/>
          </w:tcPr>
          <w:p w:rsidR="001D2B11" w:rsidRPr="0089515D" w:rsidRDefault="001D2B11" w:rsidP="00A95E8D"/>
        </w:tc>
        <w:tc>
          <w:tcPr>
            <w:tcW w:w="2268" w:type="dxa"/>
            <w:gridSpan w:val="3"/>
            <w:tcBorders>
              <w:top w:val="single" w:sz="12" w:space="0" w:color="auto"/>
              <w:bottom w:val="single" w:sz="12" w:space="0" w:color="auto"/>
            </w:tcBorders>
            <w:shd w:val="clear" w:color="auto" w:fill="auto"/>
            <w:vAlign w:val="center"/>
          </w:tcPr>
          <w:p w:rsidR="001D2B11" w:rsidRPr="0089515D" w:rsidRDefault="001D2B11" w:rsidP="00E8370B">
            <w:pPr>
              <w:rPr>
                <w:lang w:val="en-AU"/>
              </w:rPr>
            </w:pPr>
            <w:r w:rsidRPr="0089515D">
              <w:rPr>
                <w:lang w:val="en-AU"/>
              </w:rPr>
              <w:tab/>
              <w:t>TARGIN</w:t>
            </w:r>
          </w:p>
          <w:p w:rsidR="001D2B11" w:rsidRPr="00CA0A0E" w:rsidRDefault="001D2B11" w:rsidP="00955A10">
            <w:pPr>
              <w:rPr>
                <w:lang w:val="en-AU"/>
              </w:rPr>
            </w:pPr>
            <w:r w:rsidRPr="00CA0A0E">
              <w:rPr>
                <w:lang w:val="en-AU"/>
              </w:rPr>
              <w:tab/>
              <w:t>(N=150)</w:t>
            </w:r>
          </w:p>
          <w:p w:rsidR="001D2B11" w:rsidRPr="00721A7C" w:rsidRDefault="001D2B11" w:rsidP="003C4A2B">
            <w:r w:rsidRPr="00116D16">
              <w:rPr>
                <w:lang w:val="en-AU"/>
              </w:rPr>
              <w:tab/>
              <w:t>n</w:t>
            </w:r>
            <w:r w:rsidR="00FD023D">
              <w:rPr>
                <w:lang w:val="en-AU"/>
              </w:rPr>
              <w:t xml:space="preserve"> </w:t>
            </w:r>
            <w:r w:rsidRPr="00116D16">
              <w:rPr>
                <w:lang w:val="en-AU"/>
              </w:rPr>
              <w:t>(%)</w:t>
            </w:r>
          </w:p>
        </w:tc>
        <w:tc>
          <w:tcPr>
            <w:tcW w:w="1447" w:type="dxa"/>
            <w:gridSpan w:val="2"/>
            <w:tcBorders>
              <w:top w:val="single" w:sz="12" w:space="0" w:color="auto"/>
              <w:bottom w:val="single" w:sz="12" w:space="0" w:color="auto"/>
            </w:tcBorders>
            <w:shd w:val="clear" w:color="auto" w:fill="auto"/>
            <w:vAlign w:val="center"/>
          </w:tcPr>
          <w:p w:rsidR="001D2B11" w:rsidRPr="00C30760" w:rsidRDefault="001D2B11" w:rsidP="00FF2925">
            <w:pPr>
              <w:rPr>
                <w:lang w:val="en-AU"/>
              </w:rPr>
            </w:pPr>
            <w:r w:rsidRPr="00C30760">
              <w:rPr>
                <w:lang w:val="en-AU"/>
              </w:rPr>
              <w:t>Placebo</w:t>
            </w:r>
          </w:p>
          <w:p w:rsidR="001D2B11" w:rsidRPr="0033366A" w:rsidRDefault="001D2B11" w:rsidP="007427E8">
            <w:pPr>
              <w:rPr>
                <w:lang w:val="en-AU"/>
              </w:rPr>
            </w:pPr>
            <w:r w:rsidRPr="0033366A">
              <w:rPr>
                <w:lang w:val="en-AU"/>
              </w:rPr>
              <w:t>(N=154)</w:t>
            </w:r>
          </w:p>
          <w:p w:rsidR="001D2B11" w:rsidRPr="0033366A" w:rsidRDefault="001D2B11" w:rsidP="00C70116">
            <w:r w:rsidRPr="0033366A">
              <w:rPr>
                <w:lang w:val="en-AU"/>
              </w:rPr>
              <w:t>n(%)</w:t>
            </w:r>
          </w:p>
        </w:tc>
        <w:tc>
          <w:tcPr>
            <w:tcW w:w="1246" w:type="dxa"/>
            <w:gridSpan w:val="3"/>
            <w:tcBorders>
              <w:top w:val="single" w:sz="12" w:space="0" w:color="auto"/>
              <w:bottom w:val="single" w:sz="12" w:space="0" w:color="auto"/>
            </w:tcBorders>
            <w:shd w:val="clear" w:color="auto" w:fill="auto"/>
            <w:vAlign w:val="center"/>
          </w:tcPr>
          <w:p w:rsidR="001D2B11" w:rsidRPr="0033366A" w:rsidRDefault="001D2B11" w:rsidP="00C15B50">
            <w:pPr>
              <w:rPr>
                <w:lang w:val="en-AU"/>
              </w:rPr>
            </w:pPr>
            <w:r w:rsidRPr="0033366A">
              <w:rPr>
                <w:lang w:val="en-AU"/>
              </w:rPr>
              <w:t>Total</w:t>
            </w:r>
          </w:p>
          <w:p w:rsidR="001D2B11" w:rsidRPr="0033366A" w:rsidRDefault="001D2B11" w:rsidP="00390DC3">
            <w:pPr>
              <w:rPr>
                <w:lang w:val="en-AU"/>
              </w:rPr>
            </w:pPr>
            <w:r w:rsidRPr="0033366A">
              <w:rPr>
                <w:lang w:val="en-AU"/>
              </w:rPr>
              <w:t>(N=304)</w:t>
            </w:r>
          </w:p>
          <w:p w:rsidR="001D2B11" w:rsidRPr="00080D5F" w:rsidRDefault="001D2B11" w:rsidP="00220F50">
            <w:r w:rsidRPr="00E57F1E">
              <w:rPr>
                <w:lang w:val="en-AU"/>
              </w:rPr>
              <w:t>n(%)</w:t>
            </w:r>
          </w:p>
        </w:tc>
      </w:tr>
      <w:tr w:rsidR="001D2B11" w:rsidRPr="00EE6876" w:rsidTr="00664288">
        <w:tblPrEx>
          <w:tblLook w:val="01E0" w:firstRow="1" w:lastRow="1" w:firstColumn="1" w:lastColumn="1" w:noHBand="0" w:noVBand="0"/>
        </w:tblPrEx>
        <w:trPr>
          <w:gridBefore w:val="1"/>
          <w:gridAfter w:val="1"/>
          <w:wBefore w:w="34" w:type="dxa"/>
          <w:wAfter w:w="1333" w:type="dxa"/>
        </w:trPr>
        <w:tc>
          <w:tcPr>
            <w:tcW w:w="5608" w:type="dxa"/>
            <w:gridSpan w:val="4"/>
            <w:shd w:val="clear" w:color="auto" w:fill="auto"/>
          </w:tcPr>
          <w:p w:rsidR="001D2B11" w:rsidRPr="00EE6876" w:rsidRDefault="001D2B11" w:rsidP="00E8370B"/>
        </w:tc>
        <w:tc>
          <w:tcPr>
            <w:tcW w:w="1885" w:type="dxa"/>
            <w:gridSpan w:val="3"/>
            <w:shd w:val="clear" w:color="auto" w:fill="auto"/>
          </w:tcPr>
          <w:p w:rsidR="001D2B11" w:rsidRPr="00EE6876" w:rsidRDefault="001D2B11" w:rsidP="00955A10"/>
        </w:tc>
        <w:tc>
          <w:tcPr>
            <w:tcW w:w="1155" w:type="dxa"/>
            <w:gridSpan w:val="3"/>
            <w:shd w:val="clear" w:color="auto" w:fill="auto"/>
          </w:tcPr>
          <w:p w:rsidR="001D2B11" w:rsidRPr="00EE6876" w:rsidRDefault="001D2B11" w:rsidP="003C4A2B"/>
        </w:tc>
        <w:tc>
          <w:tcPr>
            <w:tcW w:w="1630" w:type="dxa"/>
            <w:gridSpan w:val="3"/>
            <w:shd w:val="clear" w:color="auto" w:fill="auto"/>
          </w:tcPr>
          <w:p w:rsidR="001D2B11" w:rsidRPr="00EE6876" w:rsidRDefault="001D2B11" w:rsidP="00A95E8D"/>
        </w:tc>
      </w:tr>
      <w:tr w:rsidR="001D2B11" w:rsidRPr="00EE6876" w:rsidTr="00664288">
        <w:tblPrEx>
          <w:tblCellMar>
            <w:left w:w="0" w:type="dxa"/>
            <w:right w:w="0" w:type="dxa"/>
          </w:tblCellMar>
          <w:tblLook w:val="0000" w:firstRow="0" w:lastRow="0" w:firstColumn="0" w:lastColumn="0" w:noHBand="0" w:noVBand="0"/>
        </w:tblPrEx>
        <w:trPr>
          <w:gridAfter w:val="2"/>
          <w:wAfter w:w="1604" w:type="dxa"/>
          <w:trHeight w:hRule="exact" w:val="314"/>
        </w:trPr>
        <w:tc>
          <w:tcPr>
            <w:tcW w:w="3327" w:type="dxa"/>
            <w:gridSpan w:val="3"/>
            <w:tcBorders>
              <w:top w:val="nil"/>
              <w:left w:val="nil"/>
              <w:bottom w:val="nil"/>
              <w:right w:val="nil"/>
            </w:tcBorders>
          </w:tcPr>
          <w:p w:rsidR="001D2B11" w:rsidRPr="00EE6876" w:rsidRDefault="001D2B11" w:rsidP="00A95E8D">
            <w:pPr>
              <w:rPr>
                <w:lang w:val="en-AU" w:eastAsia="en-AU"/>
              </w:rPr>
            </w:pPr>
            <w:r w:rsidRPr="00EE6876">
              <w:rPr>
                <w:lang w:val="en-AU" w:eastAsia="en-AU"/>
              </w:rPr>
              <w:t>Subjects with at least one related AE</w:t>
            </w:r>
          </w:p>
        </w:tc>
        <w:tc>
          <w:tcPr>
            <w:tcW w:w="3619" w:type="dxa"/>
            <w:gridSpan w:val="3"/>
            <w:tcBorders>
              <w:top w:val="nil"/>
              <w:left w:val="nil"/>
              <w:bottom w:val="nil"/>
              <w:right w:val="nil"/>
            </w:tcBorders>
          </w:tcPr>
          <w:p w:rsidR="001D2B11" w:rsidRPr="001956B6" w:rsidRDefault="0008500D" w:rsidP="00DB6067">
            <w:pPr>
              <w:ind w:left="2060" w:hanging="2060"/>
              <w:rPr>
                <w:lang w:val="en-AU" w:eastAsia="en-AU"/>
              </w:rPr>
            </w:pPr>
            <w:r>
              <w:rPr>
                <w:lang w:val="en-AU" w:eastAsia="en-AU"/>
              </w:rPr>
              <w:t xml:space="preserve"> AE</w:t>
            </w:r>
            <w:r>
              <w:rPr>
                <w:lang w:val="en-AU" w:eastAsia="en-AU"/>
              </w:rPr>
              <w:tab/>
            </w:r>
            <w:r w:rsidR="001D2B11" w:rsidRPr="001956B6">
              <w:rPr>
                <w:lang w:val="en-AU" w:eastAsia="en-AU"/>
              </w:rPr>
              <w:t>109 (72.7%)</w:t>
            </w:r>
          </w:p>
        </w:tc>
        <w:tc>
          <w:tcPr>
            <w:tcW w:w="1604" w:type="dxa"/>
            <w:gridSpan w:val="4"/>
            <w:tcBorders>
              <w:top w:val="nil"/>
              <w:left w:val="nil"/>
              <w:bottom w:val="nil"/>
              <w:right w:val="nil"/>
            </w:tcBorders>
          </w:tcPr>
          <w:p w:rsidR="001D2B11" w:rsidRPr="001956B6" w:rsidRDefault="001D2B11" w:rsidP="00A95E8D">
            <w:pPr>
              <w:rPr>
                <w:lang w:val="en-AU" w:eastAsia="en-AU"/>
              </w:rPr>
            </w:pPr>
            <w:r w:rsidRPr="001956B6">
              <w:rPr>
                <w:lang w:val="en-AU" w:eastAsia="en-AU"/>
              </w:rPr>
              <w:t>66 (42.9%)</w:t>
            </w:r>
          </w:p>
        </w:tc>
        <w:tc>
          <w:tcPr>
            <w:tcW w:w="1491" w:type="dxa"/>
            <w:gridSpan w:val="3"/>
            <w:tcBorders>
              <w:top w:val="nil"/>
              <w:left w:val="nil"/>
              <w:bottom w:val="nil"/>
              <w:right w:val="nil"/>
            </w:tcBorders>
          </w:tcPr>
          <w:p w:rsidR="001D2B11" w:rsidRPr="0089515D" w:rsidRDefault="00A65372" w:rsidP="00A95E8D">
            <w:pPr>
              <w:rPr>
                <w:lang w:val="en-AU" w:eastAsia="en-AU"/>
              </w:rPr>
            </w:pPr>
            <w:r w:rsidRPr="0089515D">
              <w:rPr>
                <w:lang w:val="en-AU" w:eastAsia="en-AU"/>
              </w:rPr>
              <w:t xml:space="preserve">175 </w:t>
            </w:r>
            <w:r w:rsidR="001D2B11" w:rsidRPr="0089515D">
              <w:rPr>
                <w:lang w:val="en-AU" w:eastAsia="en-AU"/>
              </w:rPr>
              <w:t>(57.6%)</w:t>
            </w:r>
          </w:p>
        </w:tc>
      </w:tr>
      <w:tr w:rsidR="001D2B11" w:rsidRPr="00EE6876" w:rsidTr="0089515D">
        <w:tblPrEx>
          <w:tblCellMar>
            <w:left w:w="0" w:type="dxa"/>
            <w:right w:w="0" w:type="dxa"/>
          </w:tblCellMar>
          <w:tblLook w:val="0000" w:firstRow="0" w:lastRow="0" w:firstColumn="0" w:lastColumn="0" w:noHBand="0" w:noVBand="0"/>
        </w:tblPrEx>
        <w:trPr>
          <w:gridAfter w:val="2"/>
          <w:wAfter w:w="1604" w:type="dxa"/>
          <w:trHeight w:hRule="exact" w:val="362"/>
        </w:trPr>
        <w:tc>
          <w:tcPr>
            <w:tcW w:w="3327" w:type="dxa"/>
            <w:gridSpan w:val="3"/>
            <w:tcBorders>
              <w:top w:val="nil"/>
              <w:left w:val="nil"/>
              <w:bottom w:val="nil"/>
              <w:right w:val="nil"/>
            </w:tcBorders>
          </w:tcPr>
          <w:p w:rsidR="001D2B11" w:rsidRPr="00EE6876" w:rsidRDefault="001D2B11" w:rsidP="00DB6067">
            <w:pPr>
              <w:ind w:right="45"/>
              <w:rPr>
                <w:lang w:val="en-AU" w:eastAsia="en-AU"/>
              </w:rPr>
            </w:pPr>
            <w:r w:rsidRPr="00EE6876">
              <w:rPr>
                <w:lang w:val="en-AU" w:eastAsia="en-AU"/>
              </w:rPr>
              <w:tab/>
              <w:t>Definitely</w:t>
            </w:r>
          </w:p>
        </w:tc>
        <w:tc>
          <w:tcPr>
            <w:tcW w:w="3619" w:type="dxa"/>
            <w:gridSpan w:val="3"/>
            <w:tcBorders>
              <w:top w:val="nil"/>
              <w:left w:val="nil"/>
              <w:bottom w:val="nil"/>
              <w:right w:val="nil"/>
            </w:tcBorders>
          </w:tcPr>
          <w:p w:rsidR="001D2B11" w:rsidRPr="001956B6" w:rsidRDefault="0008500D" w:rsidP="00DB6067">
            <w:pPr>
              <w:ind w:left="2060" w:right="45" w:hanging="2060"/>
              <w:rPr>
                <w:spacing w:val="1"/>
                <w:lang w:val="en-AU" w:eastAsia="en-AU"/>
              </w:rPr>
            </w:pPr>
            <w:r>
              <w:rPr>
                <w:lang w:val="en-AU" w:eastAsia="en-AU"/>
              </w:rPr>
              <w:tab/>
            </w:r>
            <w:r w:rsidR="001D2B11" w:rsidRPr="001956B6">
              <w:rPr>
                <w:lang w:val="en-AU" w:eastAsia="en-AU"/>
              </w:rPr>
              <w:t xml:space="preserve">25 (16.7%) </w:t>
            </w:r>
          </w:p>
        </w:tc>
        <w:tc>
          <w:tcPr>
            <w:tcW w:w="1604" w:type="dxa"/>
            <w:gridSpan w:val="4"/>
            <w:tcBorders>
              <w:top w:val="nil"/>
              <w:left w:val="nil"/>
              <w:bottom w:val="nil"/>
              <w:right w:val="nil"/>
            </w:tcBorders>
          </w:tcPr>
          <w:p w:rsidR="001D2B11" w:rsidRPr="001956B6" w:rsidRDefault="001D2B11" w:rsidP="0089515D">
            <w:pPr>
              <w:ind w:right="45"/>
              <w:rPr>
                <w:lang w:val="en-AU" w:eastAsia="en-AU"/>
              </w:rPr>
            </w:pPr>
            <w:r w:rsidRPr="001956B6">
              <w:rPr>
                <w:lang w:val="en-AU" w:eastAsia="en-AU"/>
              </w:rPr>
              <w:t>3 (1.9%)</w:t>
            </w:r>
          </w:p>
        </w:tc>
        <w:tc>
          <w:tcPr>
            <w:tcW w:w="1491" w:type="dxa"/>
            <w:gridSpan w:val="3"/>
            <w:tcBorders>
              <w:top w:val="nil"/>
              <w:left w:val="nil"/>
              <w:bottom w:val="nil"/>
              <w:right w:val="nil"/>
            </w:tcBorders>
          </w:tcPr>
          <w:p w:rsidR="001D2B11" w:rsidRPr="0089515D" w:rsidRDefault="001D2B11" w:rsidP="0089515D">
            <w:pPr>
              <w:ind w:right="45"/>
              <w:rPr>
                <w:spacing w:val="1"/>
                <w:lang w:val="en-AU" w:eastAsia="en-AU"/>
              </w:rPr>
            </w:pPr>
            <w:r w:rsidRPr="0089515D">
              <w:rPr>
                <w:lang w:val="en-AU" w:eastAsia="en-AU"/>
              </w:rPr>
              <w:t>28 (9.2%)</w:t>
            </w:r>
          </w:p>
        </w:tc>
      </w:tr>
      <w:tr w:rsidR="001D2B11" w:rsidRPr="00EE6876" w:rsidTr="0089515D">
        <w:tblPrEx>
          <w:tblCellMar>
            <w:left w:w="0" w:type="dxa"/>
            <w:right w:w="0" w:type="dxa"/>
          </w:tblCellMar>
          <w:tblLook w:val="0000" w:firstRow="0" w:lastRow="0" w:firstColumn="0" w:lastColumn="0" w:noHBand="0" w:noVBand="0"/>
        </w:tblPrEx>
        <w:trPr>
          <w:gridAfter w:val="2"/>
          <w:wAfter w:w="1604" w:type="dxa"/>
          <w:trHeight w:hRule="exact" w:val="411"/>
        </w:trPr>
        <w:tc>
          <w:tcPr>
            <w:tcW w:w="3327" w:type="dxa"/>
            <w:gridSpan w:val="3"/>
            <w:tcBorders>
              <w:top w:val="nil"/>
              <w:left w:val="nil"/>
              <w:bottom w:val="nil"/>
              <w:right w:val="nil"/>
            </w:tcBorders>
          </w:tcPr>
          <w:p w:rsidR="001D2B11" w:rsidRPr="00EE6876" w:rsidRDefault="001D2B11" w:rsidP="0089515D">
            <w:pPr>
              <w:ind w:right="45"/>
              <w:rPr>
                <w:lang w:val="en-AU" w:eastAsia="en-AU"/>
              </w:rPr>
            </w:pPr>
            <w:r w:rsidRPr="00EE6876">
              <w:rPr>
                <w:lang w:val="en-AU" w:eastAsia="en-AU"/>
              </w:rPr>
              <w:tab/>
              <w:t>Possibly</w:t>
            </w:r>
          </w:p>
        </w:tc>
        <w:tc>
          <w:tcPr>
            <w:tcW w:w="3619" w:type="dxa"/>
            <w:gridSpan w:val="3"/>
            <w:tcBorders>
              <w:top w:val="nil"/>
              <w:left w:val="nil"/>
              <w:bottom w:val="nil"/>
              <w:right w:val="nil"/>
            </w:tcBorders>
          </w:tcPr>
          <w:p w:rsidR="001D2B11" w:rsidRPr="001956B6" w:rsidRDefault="0008500D" w:rsidP="0089515D">
            <w:pPr>
              <w:ind w:left="2060" w:right="45" w:hanging="2060"/>
              <w:rPr>
                <w:spacing w:val="1"/>
                <w:lang w:val="en-AU" w:eastAsia="en-AU"/>
              </w:rPr>
            </w:pPr>
            <w:r>
              <w:rPr>
                <w:lang w:val="en-AU" w:eastAsia="en-AU"/>
              </w:rPr>
              <w:tab/>
            </w:r>
            <w:r w:rsidR="001D2B11" w:rsidRPr="001956B6">
              <w:rPr>
                <w:lang w:val="en-AU" w:eastAsia="en-AU"/>
              </w:rPr>
              <w:t>30 (20.0%)</w:t>
            </w:r>
          </w:p>
        </w:tc>
        <w:tc>
          <w:tcPr>
            <w:tcW w:w="1604" w:type="dxa"/>
            <w:gridSpan w:val="4"/>
            <w:tcBorders>
              <w:top w:val="nil"/>
              <w:left w:val="nil"/>
              <w:bottom w:val="nil"/>
              <w:right w:val="nil"/>
            </w:tcBorders>
          </w:tcPr>
          <w:p w:rsidR="001D2B11" w:rsidRPr="001956B6" w:rsidRDefault="001D2B11" w:rsidP="0089515D">
            <w:pPr>
              <w:ind w:right="45"/>
            </w:pPr>
            <w:r w:rsidRPr="001956B6">
              <w:rPr>
                <w:rFonts w:eastAsia="Calibri"/>
                <w:lang w:val="en-AU"/>
              </w:rPr>
              <w:t xml:space="preserve">29 (18.8%) </w:t>
            </w:r>
          </w:p>
        </w:tc>
        <w:tc>
          <w:tcPr>
            <w:tcW w:w="1491" w:type="dxa"/>
            <w:gridSpan w:val="3"/>
            <w:tcBorders>
              <w:top w:val="nil"/>
              <w:left w:val="nil"/>
              <w:bottom w:val="nil"/>
              <w:right w:val="nil"/>
            </w:tcBorders>
          </w:tcPr>
          <w:p w:rsidR="001D2B11" w:rsidRPr="0089515D" w:rsidRDefault="001D2B11" w:rsidP="0089515D">
            <w:pPr>
              <w:ind w:right="45"/>
            </w:pPr>
            <w:r w:rsidRPr="0089515D">
              <w:rPr>
                <w:rFonts w:eastAsia="Calibri"/>
                <w:lang w:val="en-AU"/>
              </w:rPr>
              <w:t>59 (19.4%)</w:t>
            </w:r>
          </w:p>
        </w:tc>
      </w:tr>
      <w:tr w:rsidR="001D2B11" w:rsidRPr="00EE6876" w:rsidTr="0089515D">
        <w:tblPrEx>
          <w:tblCellMar>
            <w:left w:w="0" w:type="dxa"/>
            <w:right w:w="0" w:type="dxa"/>
          </w:tblCellMar>
          <w:tblLook w:val="0000" w:firstRow="0" w:lastRow="0" w:firstColumn="0" w:lastColumn="0" w:noHBand="0" w:noVBand="0"/>
        </w:tblPrEx>
        <w:trPr>
          <w:trHeight w:hRule="exact" w:val="289"/>
        </w:trPr>
        <w:tc>
          <w:tcPr>
            <w:tcW w:w="3327" w:type="dxa"/>
            <w:gridSpan w:val="3"/>
            <w:tcBorders>
              <w:top w:val="nil"/>
              <w:left w:val="nil"/>
              <w:bottom w:val="nil"/>
              <w:right w:val="nil"/>
            </w:tcBorders>
          </w:tcPr>
          <w:p w:rsidR="001D2B11" w:rsidRPr="00EE6876" w:rsidRDefault="001D2B11" w:rsidP="0089515D">
            <w:pPr>
              <w:ind w:right="45"/>
              <w:rPr>
                <w:lang w:val="en-AU" w:eastAsia="en-AU"/>
              </w:rPr>
            </w:pPr>
            <w:r w:rsidRPr="00EE6876">
              <w:rPr>
                <w:lang w:val="en-AU" w:eastAsia="en-AU"/>
              </w:rPr>
              <w:tab/>
              <w:t>Probably</w:t>
            </w:r>
          </w:p>
        </w:tc>
        <w:tc>
          <w:tcPr>
            <w:tcW w:w="3619" w:type="dxa"/>
            <w:gridSpan w:val="3"/>
            <w:tcBorders>
              <w:top w:val="nil"/>
              <w:left w:val="nil"/>
              <w:bottom w:val="nil"/>
              <w:right w:val="nil"/>
            </w:tcBorders>
          </w:tcPr>
          <w:p w:rsidR="001D2B11" w:rsidRPr="001956B6" w:rsidRDefault="0008500D" w:rsidP="00DB6067">
            <w:pPr>
              <w:ind w:left="2060" w:right="45" w:hanging="2060"/>
              <w:rPr>
                <w:lang w:val="en-AU" w:eastAsia="en-AU"/>
              </w:rPr>
            </w:pPr>
            <w:r>
              <w:rPr>
                <w:lang w:val="en-AU" w:eastAsia="en-AU"/>
              </w:rPr>
              <w:tab/>
            </w:r>
            <w:r w:rsidR="001D2B11" w:rsidRPr="001956B6">
              <w:rPr>
                <w:lang w:val="en-AU" w:eastAsia="en-AU"/>
              </w:rPr>
              <w:t>45 (30.0%)</w:t>
            </w:r>
          </w:p>
        </w:tc>
        <w:tc>
          <w:tcPr>
            <w:tcW w:w="1604" w:type="dxa"/>
            <w:gridSpan w:val="4"/>
            <w:tcBorders>
              <w:top w:val="nil"/>
              <w:left w:val="nil"/>
              <w:bottom w:val="nil"/>
              <w:right w:val="nil"/>
            </w:tcBorders>
          </w:tcPr>
          <w:p w:rsidR="001D2B11" w:rsidRPr="001956B6" w:rsidRDefault="001D2B11" w:rsidP="00DB6067">
            <w:pPr>
              <w:ind w:right="45"/>
            </w:pPr>
            <w:r w:rsidRPr="001956B6">
              <w:rPr>
                <w:rFonts w:eastAsia="Calibri"/>
                <w:lang w:val="en-AU"/>
              </w:rPr>
              <w:t xml:space="preserve">26 (16.9%) </w:t>
            </w:r>
          </w:p>
        </w:tc>
        <w:tc>
          <w:tcPr>
            <w:tcW w:w="1491" w:type="dxa"/>
            <w:gridSpan w:val="3"/>
            <w:tcBorders>
              <w:top w:val="nil"/>
              <w:left w:val="nil"/>
              <w:bottom w:val="nil"/>
              <w:right w:val="nil"/>
            </w:tcBorders>
          </w:tcPr>
          <w:p w:rsidR="001D2B11" w:rsidRPr="0089515D" w:rsidRDefault="001D2B11" w:rsidP="00DB6067">
            <w:pPr>
              <w:ind w:right="45"/>
            </w:pPr>
            <w:r w:rsidRPr="0089515D">
              <w:rPr>
                <w:rFonts w:eastAsia="Calibri"/>
                <w:lang w:val="en-AU"/>
              </w:rPr>
              <w:t>71 (23.4%)</w:t>
            </w:r>
          </w:p>
        </w:tc>
        <w:tc>
          <w:tcPr>
            <w:tcW w:w="1604" w:type="dxa"/>
            <w:gridSpan w:val="2"/>
          </w:tcPr>
          <w:p w:rsidR="001D2B11" w:rsidRPr="0089515D" w:rsidRDefault="001D2B11" w:rsidP="00DB6067">
            <w:pPr>
              <w:ind w:right="45"/>
              <w:rPr>
                <w:lang w:val="en-AU" w:eastAsia="en-AU"/>
              </w:rPr>
            </w:pPr>
          </w:p>
        </w:tc>
      </w:tr>
      <w:tr w:rsidR="001D2B11" w:rsidRPr="00EE6876" w:rsidTr="0089515D">
        <w:tblPrEx>
          <w:tblCellMar>
            <w:left w:w="0" w:type="dxa"/>
            <w:right w:w="0" w:type="dxa"/>
          </w:tblCellMar>
          <w:tblLook w:val="0000" w:firstRow="0" w:lastRow="0" w:firstColumn="0" w:lastColumn="0" w:noHBand="0" w:noVBand="0"/>
        </w:tblPrEx>
        <w:trPr>
          <w:trHeight w:hRule="exact" w:val="293"/>
        </w:trPr>
        <w:tc>
          <w:tcPr>
            <w:tcW w:w="3327" w:type="dxa"/>
            <w:gridSpan w:val="3"/>
            <w:tcBorders>
              <w:top w:val="nil"/>
              <w:left w:val="nil"/>
              <w:bottom w:val="nil"/>
              <w:right w:val="nil"/>
            </w:tcBorders>
          </w:tcPr>
          <w:p w:rsidR="001D2B11" w:rsidRPr="00EE6876" w:rsidRDefault="001D2B11" w:rsidP="00DB6067">
            <w:pPr>
              <w:ind w:right="45"/>
              <w:rPr>
                <w:lang w:val="en-AU" w:eastAsia="en-AU"/>
              </w:rPr>
            </w:pPr>
            <w:r w:rsidRPr="00EE6876">
              <w:rPr>
                <w:lang w:val="en-AU" w:eastAsia="en-AU"/>
              </w:rPr>
              <w:tab/>
              <w:t>Unlikely</w:t>
            </w:r>
          </w:p>
        </w:tc>
        <w:tc>
          <w:tcPr>
            <w:tcW w:w="3619" w:type="dxa"/>
            <w:gridSpan w:val="3"/>
            <w:tcBorders>
              <w:top w:val="nil"/>
              <w:left w:val="nil"/>
              <w:bottom w:val="nil"/>
              <w:right w:val="nil"/>
            </w:tcBorders>
          </w:tcPr>
          <w:p w:rsidR="001D2B11" w:rsidRPr="001956B6" w:rsidRDefault="0008500D" w:rsidP="0089515D">
            <w:pPr>
              <w:ind w:left="2060" w:right="45" w:hanging="2060"/>
              <w:rPr>
                <w:lang w:val="en-AU" w:eastAsia="en-AU"/>
              </w:rPr>
            </w:pPr>
            <w:r>
              <w:rPr>
                <w:lang w:val="en-AU" w:eastAsia="en-AU"/>
              </w:rPr>
              <w:tab/>
            </w:r>
            <w:r w:rsidR="001D2B11" w:rsidRPr="001956B6">
              <w:rPr>
                <w:lang w:val="en-AU" w:eastAsia="en-AU"/>
              </w:rPr>
              <w:t>9 (6.0%)</w:t>
            </w:r>
          </w:p>
        </w:tc>
        <w:tc>
          <w:tcPr>
            <w:tcW w:w="1604" w:type="dxa"/>
            <w:gridSpan w:val="4"/>
            <w:tcBorders>
              <w:top w:val="nil"/>
              <w:left w:val="nil"/>
              <w:bottom w:val="nil"/>
              <w:right w:val="nil"/>
            </w:tcBorders>
          </w:tcPr>
          <w:p w:rsidR="001D2B11" w:rsidRPr="001956B6" w:rsidRDefault="001D2B11" w:rsidP="00DB6067">
            <w:pPr>
              <w:ind w:right="45"/>
            </w:pPr>
            <w:r w:rsidRPr="001956B6">
              <w:rPr>
                <w:rFonts w:eastAsia="Calibri"/>
                <w:lang w:val="en-AU"/>
              </w:rPr>
              <w:t xml:space="preserve">8 (5.2%) </w:t>
            </w:r>
          </w:p>
        </w:tc>
        <w:tc>
          <w:tcPr>
            <w:tcW w:w="1491" w:type="dxa"/>
            <w:gridSpan w:val="3"/>
            <w:tcBorders>
              <w:top w:val="nil"/>
              <w:left w:val="nil"/>
              <w:bottom w:val="nil"/>
              <w:right w:val="nil"/>
            </w:tcBorders>
          </w:tcPr>
          <w:p w:rsidR="001D2B11" w:rsidRPr="0089515D" w:rsidRDefault="001D2B11" w:rsidP="00DB6067">
            <w:pPr>
              <w:ind w:right="45"/>
            </w:pPr>
            <w:r w:rsidRPr="0089515D">
              <w:rPr>
                <w:rFonts w:eastAsia="Calibri"/>
                <w:lang w:val="en-AU"/>
              </w:rPr>
              <w:t>17 (5.6%)</w:t>
            </w:r>
          </w:p>
        </w:tc>
        <w:tc>
          <w:tcPr>
            <w:tcW w:w="1604" w:type="dxa"/>
            <w:gridSpan w:val="2"/>
          </w:tcPr>
          <w:p w:rsidR="001D2B11" w:rsidRPr="0089515D" w:rsidRDefault="001D2B11" w:rsidP="00DB6067">
            <w:pPr>
              <w:ind w:right="45"/>
              <w:rPr>
                <w:lang w:val="en-AU" w:eastAsia="en-AU"/>
              </w:rPr>
            </w:pPr>
          </w:p>
        </w:tc>
      </w:tr>
    </w:tbl>
    <w:p w:rsidR="001D2B11" w:rsidRPr="00EE6876" w:rsidRDefault="001D2B11" w:rsidP="00A95E8D">
      <w:pPr>
        <w:rPr>
          <w:lang w:val="en-AU" w:eastAsia="en-AU"/>
        </w:rPr>
      </w:pPr>
    </w:p>
    <w:tbl>
      <w:tblPr>
        <w:tblW w:w="11645" w:type="dxa"/>
        <w:tblInd w:w="-142" w:type="dxa"/>
        <w:tblLayout w:type="fixed"/>
        <w:tblCellMar>
          <w:left w:w="0" w:type="dxa"/>
          <w:right w:w="0" w:type="dxa"/>
        </w:tblCellMar>
        <w:tblLook w:val="0000" w:firstRow="0" w:lastRow="0" w:firstColumn="0" w:lastColumn="0" w:noHBand="0" w:noVBand="0"/>
      </w:tblPr>
      <w:tblGrid>
        <w:gridCol w:w="3327"/>
        <w:gridCol w:w="3619"/>
        <w:gridCol w:w="1604"/>
        <w:gridCol w:w="1491"/>
        <w:gridCol w:w="1604"/>
      </w:tblGrid>
      <w:tr w:rsidR="001D2B11" w:rsidRPr="00EE6876" w:rsidTr="00DB6067">
        <w:trPr>
          <w:gridAfter w:val="1"/>
          <w:wAfter w:w="1604" w:type="dxa"/>
          <w:trHeight w:hRule="exact" w:val="712"/>
        </w:trPr>
        <w:tc>
          <w:tcPr>
            <w:tcW w:w="3327" w:type="dxa"/>
            <w:tcBorders>
              <w:top w:val="nil"/>
              <w:left w:val="nil"/>
              <w:bottom w:val="nil"/>
              <w:right w:val="nil"/>
            </w:tcBorders>
          </w:tcPr>
          <w:p w:rsidR="001D2B11" w:rsidRPr="00EE6876" w:rsidRDefault="001D2B11" w:rsidP="00A95E8D">
            <w:pPr>
              <w:rPr>
                <w:lang w:val="en-AU" w:eastAsia="en-AU"/>
              </w:rPr>
            </w:pPr>
            <w:r w:rsidRPr="00EE6876">
              <w:rPr>
                <w:lang w:val="en-AU" w:eastAsia="en-AU"/>
              </w:rPr>
              <w:t>GASTROINTESTINAL DISORDERS</w:t>
            </w:r>
          </w:p>
        </w:tc>
        <w:tc>
          <w:tcPr>
            <w:tcW w:w="3619" w:type="dxa"/>
            <w:tcBorders>
              <w:top w:val="nil"/>
              <w:left w:val="nil"/>
              <w:bottom w:val="nil"/>
              <w:right w:val="nil"/>
            </w:tcBorders>
          </w:tcPr>
          <w:p w:rsidR="001D2B11" w:rsidRPr="001956B6" w:rsidRDefault="004E4991" w:rsidP="00A95E8D">
            <w:pPr>
              <w:rPr>
                <w:lang w:val="en-AU" w:eastAsia="en-AU"/>
              </w:rPr>
            </w:pPr>
            <w:r>
              <w:rPr>
                <w:lang w:val="en-AU" w:eastAsia="en-AU"/>
              </w:rPr>
              <w:tab/>
            </w:r>
            <w:r>
              <w:rPr>
                <w:lang w:val="en-AU" w:eastAsia="en-AU"/>
              </w:rPr>
              <w:tab/>
            </w:r>
            <w:r>
              <w:rPr>
                <w:lang w:val="en-AU" w:eastAsia="en-AU"/>
              </w:rPr>
              <w:tab/>
            </w:r>
            <w:r w:rsidR="001D2B11" w:rsidRPr="001956B6">
              <w:rPr>
                <w:lang w:val="en-AU" w:eastAsia="en-AU"/>
              </w:rPr>
              <w:t xml:space="preserve">55 (36.7%) </w:t>
            </w:r>
          </w:p>
        </w:tc>
        <w:tc>
          <w:tcPr>
            <w:tcW w:w="1604" w:type="dxa"/>
            <w:tcBorders>
              <w:top w:val="nil"/>
              <w:left w:val="nil"/>
              <w:bottom w:val="nil"/>
              <w:right w:val="nil"/>
            </w:tcBorders>
          </w:tcPr>
          <w:p w:rsidR="001D2B11" w:rsidRPr="001956B6" w:rsidRDefault="001D2B11" w:rsidP="00A95E8D">
            <w:pPr>
              <w:rPr>
                <w:lang w:val="en-AU" w:eastAsia="en-AU"/>
              </w:rPr>
            </w:pPr>
            <w:r w:rsidRPr="001956B6">
              <w:rPr>
                <w:lang w:val="en-AU" w:eastAsia="en-AU"/>
              </w:rPr>
              <w:t xml:space="preserve">25 (16.2%) </w:t>
            </w:r>
          </w:p>
        </w:tc>
        <w:tc>
          <w:tcPr>
            <w:tcW w:w="1491" w:type="dxa"/>
            <w:tcBorders>
              <w:top w:val="nil"/>
              <w:left w:val="nil"/>
              <w:bottom w:val="nil"/>
              <w:right w:val="nil"/>
            </w:tcBorders>
          </w:tcPr>
          <w:p w:rsidR="001D2B11" w:rsidRPr="0089515D" w:rsidRDefault="001D2B11" w:rsidP="00A95E8D">
            <w:pPr>
              <w:rPr>
                <w:lang w:val="en-AU" w:eastAsia="en-AU"/>
              </w:rPr>
            </w:pPr>
            <w:r w:rsidRPr="0089515D">
              <w:rPr>
                <w:lang w:val="en-AU" w:eastAsia="en-AU"/>
              </w:rPr>
              <w:t>80 (26.3%)</w:t>
            </w:r>
          </w:p>
        </w:tc>
      </w:tr>
      <w:tr w:rsidR="001D2B11" w:rsidRPr="00EE6876" w:rsidTr="009A5520">
        <w:trPr>
          <w:gridAfter w:val="1"/>
          <w:wAfter w:w="1604" w:type="dxa"/>
          <w:trHeight w:hRule="exact" w:val="229"/>
        </w:trPr>
        <w:tc>
          <w:tcPr>
            <w:tcW w:w="3327" w:type="dxa"/>
            <w:tcBorders>
              <w:top w:val="nil"/>
              <w:left w:val="nil"/>
              <w:bottom w:val="nil"/>
              <w:right w:val="nil"/>
            </w:tcBorders>
          </w:tcPr>
          <w:p w:rsidR="001D2B11" w:rsidRPr="00EE6876" w:rsidRDefault="001D2B11" w:rsidP="00A95E8D">
            <w:pPr>
              <w:rPr>
                <w:spacing w:val="1"/>
                <w:lang w:val="en-AU" w:eastAsia="en-AU"/>
              </w:rPr>
            </w:pPr>
            <w:r w:rsidRPr="00EE6876">
              <w:rPr>
                <w:spacing w:val="1"/>
                <w:lang w:val="en-AU" w:eastAsia="en-AU"/>
              </w:rPr>
              <w:tab/>
            </w:r>
            <w:r w:rsidRPr="00EE6876">
              <w:rPr>
                <w:lang w:val="en-AU" w:eastAsia="en-AU"/>
              </w:rPr>
              <w:t>Constipation</w:t>
            </w:r>
          </w:p>
        </w:tc>
        <w:tc>
          <w:tcPr>
            <w:tcW w:w="3619" w:type="dxa"/>
            <w:tcBorders>
              <w:top w:val="nil"/>
              <w:left w:val="nil"/>
              <w:bottom w:val="nil"/>
              <w:right w:val="nil"/>
            </w:tcBorders>
          </w:tcPr>
          <w:p w:rsidR="001D2B11" w:rsidRPr="001956B6" w:rsidRDefault="004E4991" w:rsidP="00A95E8D">
            <w:pPr>
              <w:rPr>
                <w:spacing w:val="1"/>
                <w:lang w:val="en-AU" w:eastAsia="en-AU"/>
              </w:rPr>
            </w:pPr>
            <w:r>
              <w:rPr>
                <w:lang w:val="en-AU" w:eastAsia="en-AU"/>
              </w:rPr>
              <w:tab/>
            </w:r>
            <w:r>
              <w:rPr>
                <w:lang w:val="en-AU" w:eastAsia="en-AU"/>
              </w:rPr>
              <w:tab/>
            </w:r>
            <w:r>
              <w:rPr>
                <w:lang w:val="en-AU" w:eastAsia="en-AU"/>
              </w:rPr>
              <w:tab/>
            </w:r>
            <w:r w:rsidR="001D2B11" w:rsidRPr="001956B6">
              <w:rPr>
                <w:lang w:val="en-AU" w:eastAsia="en-AU"/>
              </w:rPr>
              <w:t xml:space="preserve">29 (19.3%) </w:t>
            </w:r>
          </w:p>
        </w:tc>
        <w:tc>
          <w:tcPr>
            <w:tcW w:w="1604" w:type="dxa"/>
            <w:tcBorders>
              <w:top w:val="nil"/>
              <w:left w:val="nil"/>
              <w:bottom w:val="nil"/>
              <w:right w:val="nil"/>
            </w:tcBorders>
          </w:tcPr>
          <w:p w:rsidR="001D2B11" w:rsidRPr="0089515D" w:rsidRDefault="001D2B11" w:rsidP="00A95E8D">
            <w:pPr>
              <w:rPr>
                <w:spacing w:val="1"/>
                <w:lang w:val="en-AU" w:eastAsia="en-AU"/>
              </w:rPr>
            </w:pPr>
            <w:r w:rsidRPr="0089515D">
              <w:rPr>
                <w:lang w:val="en-AU" w:eastAsia="en-AU"/>
              </w:rPr>
              <w:t>7 (4.5%)</w:t>
            </w:r>
          </w:p>
        </w:tc>
        <w:tc>
          <w:tcPr>
            <w:tcW w:w="1491" w:type="dxa"/>
            <w:tcBorders>
              <w:top w:val="nil"/>
              <w:left w:val="nil"/>
              <w:bottom w:val="nil"/>
              <w:right w:val="nil"/>
            </w:tcBorders>
          </w:tcPr>
          <w:p w:rsidR="001D2B11" w:rsidRPr="0089515D" w:rsidRDefault="001D2B11" w:rsidP="00A95E8D">
            <w:pPr>
              <w:rPr>
                <w:spacing w:val="1"/>
                <w:lang w:val="en-AU" w:eastAsia="en-AU"/>
              </w:rPr>
            </w:pPr>
            <w:r w:rsidRPr="0089515D">
              <w:rPr>
                <w:lang w:val="en-AU" w:eastAsia="en-AU"/>
              </w:rPr>
              <w:t>36 (11.8%)</w:t>
            </w:r>
          </w:p>
        </w:tc>
      </w:tr>
      <w:tr w:rsidR="001D2B11" w:rsidRPr="00EE6876" w:rsidTr="00DB6067">
        <w:trPr>
          <w:gridAfter w:val="1"/>
          <w:wAfter w:w="1604" w:type="dxa"/>
          <w:trHeight w:hRule="exact" w:val="343"/>
        </w:trPr>
        <w:tc>
          <w:tcPr>
            <w:tcW w:w="3327" w:type="dxa"/>
            <w:tcBorders>
              <w:top w:val="nil"/>
              <w:left w:val="nil"/>
              <w:bottom w:val="nil"/>
              <w:right w:val="nil"/>
            </w:tcBorders>
          </w:tcPr>
          <w:p w:rsidR="001D2B11" w:rsidRPr="00EE6876" w:rsidRDefault="001D2B11" w:rsidP="00A95E8D">
            <w:pPr>
              <w:rPr>
                <w:spacing w:val="1"/>
                <w:lang w:val="en-AU" w:eastAsia="en-AU"/>
              </w:rPr>
            </w:pPr>
            <w:r w:rsidRPr="00EE6876">
              <w:rPr>
                <w:spacing w:val="1"/>
                <w:lang w:val="en-AU" w:eastAsia="en-AU"/>
              </w:rPr>
              <w:tab/>
            </w:r>
            <w:r w:rsidRPr="00EE6876">
              <w:rPr>
                <w:lang w:val="en-AU" w:eastAsia="en-AU"/>
              </w:rPr>
              <w:t>Dry mouth</w:t>
            </w:r>
          </w:p>
        </w:tc>
        <w:tc>
          <w:tcPr>
            <w:tcW w:w="3619" w:type="dxa"/>
            <w:tcBorders>
              <w:top w:val="nil"/>
              <w:left w:val="nil"/>
              <w:bottom w:val="nil"/>
              <w:right w:val="nil"/>
            </w:tcBorders>
          </w:tcPr>
          <w:p w:rsidR="001D2B11" w:rsidRPr="001956B6" w:rsidRDefault="004E4991" w:rsidP="00A95E8D">
            <w:pPr>
              <w:rPr>
                <w:spacing w:val="1"/>
                <w:lang w:val="en-AU" w:eastAsia="en-AU"/>
              </w:rPr>
            </w:pPr>
            <w:r>
              <w:rPr>
                <w:lang w:val="en-AU" w:eastAsia="en-AU"/>
              </w:rPr>
              <w:tab/>
            </w:r>
            <w:r>
              <w:rPr>
                <w:lang w:val="en-AU" w:eastAsia="en-AU"/>
              </w:rPr>
              <w:tab/>
            </w:r>
            <w:r>
              <w:rPr>
                <w:lang w:val="en-AU" w:eastAsia="en-AU"/>
              </w:rPr>
              <w:tab/>
            </w:r>
            <w:r w:rsidR="001D2B11" w:rsidRPr="001956B6">
              <w:rPr>
                <w:lang w:val="en-AU" w:eastAsia="en-AU"/>
              </w:rPr>
              <w:t xml:space="preserve">12 (8.0%) </w:t>
            </w:r>
          </w:p>
        </w:tc>
        <w:tc>
          <w:tcPr>
            <w:tcW w:w="1604" w:type="dxa"/>
            <w:tcBorders>
              <w:top w:val="nil"/>
              <w:left w:val="nil"/>
              <w:bottom w:val="nil"/>
              <w:right w:val="nil"/>
            </w:tcBorders>
          </w:tcPr>
          <w:p w:rsidR="001D2B11" w:rsidRPr="001956B6" w:rsidRDefault="001D2B11" w:rsidP="00A95E8D">
            <w:pPr>
              <w:rPr>
                <w:spacing w:val="1"/>
                <w:lang w:val="en-AU" w:eastAsia="en-AU"/>
              </w:rPr>
            </w:pPr>
            <w:r w:rsidRPr="001956B6">
              <w:rPr>
                <w:lang w:val="en-AU" w:eastAsia="en-AU"/>
              </w:rPr>
              <w:t xml:space="preserve">3 (1.9%) </w:t>
            </w:r>
          </w:p>
        </w:tc>
        <w:tc>
          <w:tcPr>
            <w:tcW w:w="1491" w:type="dxa"/>
            <w:tcBorders>
              <w:top w:val="nil"/>
              <w:left w:val="nil"/>
              <w:bottom w:val="nil"/>
              <w:right w:val="nil"/>
            </w:tcBorders>
          </w:tcPr>
          <w:p w:rsidR="001D2B11" w:rsidRPr="0089515D" w:rsidRDefault="001D2B11" w:rsidP="00A95E8D">
            <w:pPr>
              <w:rPr>
                <w:spacing w:val="1"/>
                <w:lang w:val="en-AU" w:eastAsia="en-AU"/>
              </w:rPr>
            </w:pPr>
            <w:r w:rsidRPr="0089515D">
              <w:rPr>
                <w:lang w:val="en-AU" w:eastAsia="en-AU"/>
              </w:rPr>
              <w:t>15 (4.9%)</w:t>
            </w:r>
          </w:p>
        </w:tc>
      </w:tr>
      <w:tr w:rsidR="001D2B11" w:rsidRPr="00EE6876" w:rsidTr="009A5520">
        <w:trPr>
          <w:trHeight w:hRule="exact" w:val="230"/>
        </w:trPr>
        <w:tc>
          <w:tcPr>
            <w:tcW w:w="3327" w:type="dxa"/>
            <w:tcBorders>
              <w:top w:val="nil"/>
              <w:left w:val="nil"/>
              <w:bottom w:val="nil"/>
              <w:right w:val="nil"/>
            </w:tcBorders>
          </w:tcPr>
          <w:p w:rsidR="001D2B11" w:rsidRPr="00EE6876" w:rsidRDefault="001D2B11" w:rsidP="00A95E8D">
            <w:pPr>
              <w:rPr>
                <w:spacing w:val="1"/>
                <w:lang w:val="en-AU" w:eastAsia="en-AU"/>
              </w:rPr>
            </w:pPr>
            <w:r w:rsidRPr="00EE6876">
              <w:rPr>
                <w:spacing w:val="1"/>
                <w:lang w:val="en-AU" w:eastAsia="en-AU"/>
              </w:rPr>
              <w:tab/>
            </w:r>
            <w:r w:rsidRPr="00EE6876">
              <w:rPr>
                <w:lang w:val="en-AU" w:eastAsia="en-AU"/>
              </w:rPr>
              <w:t>Nausea</w:t>
            </w:r>
          </w:p>
        </w:tc>
        <w:tc>
          <w:tcPr>
            <w:tcW w:w="3619" w:type="dxa"/>
            <w:tcBorders>
              <w:top w:val="nil"/>
              <w:left w:val="nil"/>
              <w:bottom w:val="nil"/>
              <w:right w:val="nil"/>
            </w:tcBorders>
          </w:tcPr>
          <w:p w:rsidR="001D2B11" w:rsidRPr="001956B6" w:rsidRDefault="004E4991" w:rsidP="00A95E8D">
            <w:pPr>
              <w:rPr>
                <w:lang w:val="en-AU" w:eastAsia="en-AU"/>
              </w:rPr>
            </w:pPr>
            <w:r>
              <w:rPr>
                <w:lang w:val="en-AU" w:eastAsia="en-AU"/>
              </w:rPr>
              <w:tab/>
            </w:r>
            <w:r>
              <w:rPr>
                <w:lang w:val="en-AU" w:eastAsia="en-AU"/>
              </w:rPr>
              <w:tab/>
            </w:r>
            <w:r>
              <w:rPr>
                <w:lang w:val="en-AU" w:eastAsia="en-AU"/>
              </w:rPr>
              <w:tab/>
            </w:r>
            <w:r w:rsidR="001D2B11" w:rsidRPr="001956B6">
              <w:rPr>
                <w:lang w:val="en-AU" w:eastAsia="en-AU"/>
              </w:rPr>
              <w:t xml:space="preserve">26 (17.3%) </w:t>
            </w:r>
          </w:p>
        </w:tc>
        <w:tc>
          <w:tcPr>
            <w:tcW w:w="1604" w:type="dxa"/>
            <w:tcBorders>
              <w:top w:val="nil"/>
              <w:left w:val="nil"/>
              <w:bottom w:val="nil"/>
              <w:right w:val="nil"/>
            </w:tcBorders>
          </w:tcPr>
          <w:p w:rsidR="001D2B11" w:rsidRPr="001956B6" w:rsidRDefault="001D2B11" w:rsidP="00A95E8D">
            <w:pPr>
              <w:rPr>
                <w:lang w:val="en-AU" w:eastAsia="en-AU"/>
              </w:rPr>
            </w:pPr>
            <w:r w:rsidRPr="001956B6">
              <w:rPr>
                <w:lang w:val="en-AU" w:eastAsia="en-AU"/>
              </w:rPr>
              <w:t xml:space="preserve">14 (9.1%) </w:t>
            </w:r>
          </w:p>
        </w:tc>
        <w:tc>
          <w:tcPr>
            <w:tcW w:w="1491" w:type="dxa"/>
            <w:tcBorders>
              <w:top w:val="nil"/>
              <w:left w:val="nil"/>
              <w:bottom w:val="nil"/>
              <w:right w:val="nil"/>
            </w:tcBorders>
          </w:tcPr>
          <w:p w:rsidR="001D2B11" w:rsidRPr="0089515D" w:rsidRDefault="001D2B11" w:rsidP="00A95E8D">
            <w:pPr>
              <w:rPr>
                <w:lang w:val="en-AU" w:eastAsia="en-AU"/>
              </w:rPr>
            </w:pPr>
            <w:r w:rsidRPr="0089515D">
              <w:rPr>
                <w:lang w:val="en-AU" w:eastAsia="en-AU"/>
              </w:rPr>
              <w:t>40 (13.2%)</w:t>
            </w:r>
          </w:p>
        </w:tc>
        <w:tc>
          <w:tcPr>
            <w:tcW w:w="1604" w:type="dxa"/>
          </w:tcPr>
          <w:p w:rsidR="001D2B11" w:rsidRPr="0089515D" w:rsidRDefault="001D2B11" w:rsidP="00E8370B">
            <w:pPr>
              <w:rPr>
                <w:lang w:val="en-AU" w:eastAsia="en-AU"/>
              </w:rPr>
            </w:pPr>
          </w:p>
        </w:tc>
      </w:tr>
    </w:tbl>
    <w:p w:rsidR="001D2B11" w:rsidRPr="00EE6876" w:rsidRDefault="001D2B11" w:rsidP="00D65445">
      <w:pPr>
        <w:rPr>
          <w:lang w:val="en-AU" w:eastAsia="en-AU"/>
        </w:rPr>
      </w:pPr>
    </w:p>
    <w:tbl>
      <w:tblPr>
        <w:tblW w:w="10047" w:type="dxa"/>
        <w:tblInd w:w="-142" w:type="dxa"/>
        <w:tblLayout w:type="fixed"/>
        <w:tblCellMar>
          <w:left w:w="0" w:type="dxa"/>
          <w:right w:w="0" w:type="dxa"/>
        </w:tblCellMar>
        <w:tblLook w:val="0000" w:firstRow="0" w:lastRow="0" w:firstColumn="0" w:lastColumn="0" w:noHBand="0" w:noVBand="0"/>
      </w:tblPr>
      <w:tblGrid>
        <w:gridCol w:w="251"/>
        <w:gridCol w:w="4903"/>
        <w:gridCol w:w="233"/>
        <w:gridCol w:w="1170"/>
        <w:gridCol w:w="389"/>
        <w:gridCol w:w="1386"/>
        <w:gridCol w:w="174"/>
        <w:gridCol w:w="710"/>
        <w:gridCol w:w="598"/>
        <w:gridCol w:w="19"/>
        <w:gridCol w:w="214"/>
      </w:tblGrid>
      <w:tr w:rsidR="001D2B11" w:rsidRPr="00EE6876" w:rsidTr="00117413">
        <w:trPr>
          <w:gridAfter w:val="1"/>
          <w:wAfter w:w="214" w:type="dxa"/>
          <w:trHeight w:hRule="exact" w:val="888"/>
        </w:trPr>
        <w:tc>
          <w:tcPr>
            <w:tcW w:w="5387" w:type="dxa"/>
            <w:gridSpan w:val="3"/>
            <w:tcBorders>
              <w:top w:val="nil"/>
              <w:left w:val="nil"/>
              <w:bottom w:val="nil"/>
              <w:right w:val="nil"/>
            </w:tcBorders>
          </w:tcPr>
          <w:p w:rsidR="001D2B11" w:rsidRPr="00EE6876" w:rsidRDefault="001D2B11" w:rsidP="00A95E8D">
            <w:pPr>
              <w:rPr>
                <w:lang w:val="en-AU" w:eastAsia="en-AU"/>
              </w:rPr>
            </w:pPr>
            <w:r w:rsidRPr="00EE6876">
              <w:rPr>
                <w:lang w:val="en-AU" w:eastAsia="en-AU"/>
              </w:rPr>
              <w:t>GENERAL</w:t>
            </w:r>
            <w:r w:rsidRPr="00EE6876">
              <w:rPr>
                <w:spacing w:val="-8"/>
                <w:lang w:val="en-AU" w:eastAsia="en-AU"/>
              </w:rPr>
              <w:t xml:space="preserve"> </w:t>
            </w:r>
            <w:r w:rsidRPr="00EE6876">
              <w:rPr>
                <w:lang w:val="en-AU" w:eastAsia="en-AU"/>
              </w:rPr>
              <w:t>DISORDERS</w:t>
            </w:r>
            <w:r w:rsidRPr="00EE6876">
              <w:rPr>
                <w:spacing w:val="-10"/>
                <w:lang w:val="en-AU" w:eastAsia="en-AU"/>
              </w:rPr>
              <w:t xml:space="preserve"> </w:t>
            </w:r>
            <w:r w:rsidRPr="00EE6876">
              <w:rPr>
                <w:lang w:val="en-AU" w:eastAsia="en-AU"/>
              </w:rPr>
              <w:t>AND ADMINISTRATION</w:t>
            </w:r>
            <w:r w:rsidRPr="00EE6876">
              <w:rPr>
                <w:spacing w:val="-18"/>
                <w:lang w:val="en-AU" w:eastAsia="en-AU"/>
              </w:rPr>
              <w:t xml:space="preserve"> </w:t>
            </w:r>
            <w:r w:rsidRPr="00EE6876">
              <w:rPr>
                <w:spacing w:val="1"/>
                <w:lang w:val="en-AU" w:eastAsia="en-AU"/>
              </w:rPr>
              <w:t>SIT</w:t>
            </w:r>
            <w:r w:rsidRPr="00EE6876">
              <w:rPr>
                <w:lang w:val="en-AU" w:eastAsia="en-AU"/>
              </w:rPr>
              <w:t>E</w:t>
            </w:r>
            <w:r w:rsidRPr="00EE6876">
              <w:rPr>
                <w:spacing w:val="-4"/>
                <w:lang w:val="en-AU" w:eastAsia="en-AU"/>
              </w:rPr>
              <w:t xml:space="preserve"> </w:t>
            </w:r>
            <w:r w:rsidRPr="00EE6876">
              <w:rPr>
                <w:spacing w:val="1"/>
                <w:lang w:val="en-AU" w:eastAsia="en-AU"/>
              </w:rPr>
              <w:t>CONDITIONS</w:t>
            </w:r>
          </w:p>
          <w:p w:rsidR="001D2B11" w:rsidRPr="00EE6876" w:rsidRDefault="001D2B11" w:rsidP="00A95E8D">
            <w:pPr>
              <w:rPr>
                <w:lang w:val="en-AU" w:eastAsia="en-AU"/>
              </w:rPr>
            </w:pPr>
            <w:r w:rsidRPr="00EE6876">
              <w:rPr>
                <w:lang w:val="en-AU" w:eastAsia="en-AU"/>
              </w:rPr>
              <w:tab/>
              <w:t>Fatigue</w:t>
            </w:r>
          </w:p>
        </w:tc>
        <w:tc>
          <w:tcPr>
            <w:tcW w:w="1559" w:type="dxa"/>
            <w:gridSpan w:val="2"/>
            <w:tcBorders>
              <w:top w:val="nil"/>
              <w:left w:val="nil"/>
              <w:bottom w:val="nil"/>
              <w:right w:val="nil"/>
            </w:tcBorders>
          </w:tcPr>
          <w:p w:rsidR="001D2B11" w:rsidRPr="00EE6876" w:rsidRDefault="001D2B11" w:rsidP="00A95E8D">
            <w:pPr>
              <w:rPr>
                <w:lang w:val="en-AU" w:eastAsia="en-AU"/>
              </w:rPr>
            </w:pPr>
            <w:r w:rsidRPr="00EE6876">
              <w:rPr>
                <w:lang w:val="en-AU" w:eastAsia="en-AU"/>
              </w:rPr>
              <w:t>49</w:t>
            </w:r>
            <w:r w:rsidRPr="00EE6876">
              <w:rPr>
                <w:spacing w:val="-3"/>
                <w:lang w:val="en-AU" w:eastAsia="en-AU"/>
              </w:rPr>
              <w:t xml:space="preserve"> </w:t>
            </w:r>
            <w:r w:rsidRPr="00EE6876">
              <w:rPr>
                <w:spacing w:val="1"/>
                <w:lang w:val="en-AU" w:eastAsia="en-AU"/>
              </w:rPr>
              <w:t>(</w:t>
            </w:r>
            <w:r w:rsidRPr="00EE6876">
              <w:rPr>
                <w:lang w:val="en-AU" w:eastAsia="en-AU"/>
              </w:rPr>
              <w:t>32.7%)</w:t>
            </w:r>
          </w:p>
          <w:p w:rsidR="001D2B11" w:rsidRPr="00EE6876" w:rsidRDefault="001D2B11" w:rsidP="00D65445">
            <w:pPr>
              <w:rPr>
                <w:lang w:val="en-AU" w:eastAsia="en-AU"/>
              </w:rPr>
            </w:pPr>
          </w:p>
          <w:p w:rsidR="001D2B11" w:rsidRPr="00EE6876" w:rsidRDefault="001D2B11" w:rsidP="00D65445">
            <w:pPr>
              <w:rPr>
                <w:lang w:val="en-AU" w:eastAsia="en-AU"/>
              </w:rPr>
            </w:pPr>
            <w:r w:rsidRPr="00EE6876">
              <w:rPr>
                <w:lang w:val="en-AU" w:eastAsia="en-AU"/>
              </w:rPr>
              <w:t>44 (29.3%)</w:t>
            </w:r>
          </w:p>
        </w:tc>
        <w:tc>
          <w:tcPr>
            <w:tcW w:w="1386" w:type="dxa"/>
            <w:tcBorders>
              <w:top w:val="nil"/>
              <w:left w:val="nil"/>
              <w:bottom w:val="nil"/>
              <w:right w:val="nil"/>
            </w:tcBorders>
          </w:tcPr>
          <w:p w:rsidR="001D2B11" w:rsidRPr="00EE6876" w:rsidRDefault="001D2B11" w:rsidP="00D65445">
            <w:pPr>
              <w:rPr>
                <w:lang w:val="en-AU" w:eastAsia="en-AU"/>
              </w:rPr>
            </w:pPr>
            <w:r w:rsidRPr="00EE6876">
              <w:rPr>
                <w:lang w:val="en-AU" w:eastAsia="en-AU"/>
              </w:rPr>
              <w:t>29 (18.8%)</w:t>
            </w:r>
          </w:p>
          <w:p w:rsidR="001D2B11" w:rsidRPr="00EE6876" w:rsidRDefault="001D2B11" w:rsidP="00D65445">
            <w:pPr>
              <w:rPr>
                <w:lang w:val="en-AU" w:eastAsia="en-AU"/>
              </w:rPr>
            </w:pPr>
          </w:p>
          <w:p w:rsidR="001D2B11" w:rsidRPr="00EE6876" w:rsidRDefault="001D2B11" w:rsidP="004379B4">
            <w:pPr>
              <w:rPr>
                <w:lang w:val="en-AU" w:eastAsia="en-AU"/>
              </w:rPr>
            </w:pPr>
            <w:r w:rsidRPr="00EE6876">
              <w:rPr>
                <w:lang w:val="en-AU" w:eastAsia="en-AU"/>
              </w:rPr>
              <w:t>20 (13.0%)</w:t>
            </w:r>
          </w:p>
        </w:tc>
        <w:tc>
          <w:tcPr>
            <w:tcW w:w="1501" w:type="dxa"/>
            <w:gridSpan w:val="4"/>
            <w:tcBorders>
              <w:top w:val="nil"/>
              <w:left w:val="nil"/>
              <w:bottom w:val="nil"/>
              <w:right w:val="nil"/>
            </w:tcBorders>
          </w:tcPr>
          <w:p w:rsidR="001D2B11" w:rsidRPr="00EE6876" w:rsidRDefault="001D2B11" w:rsidP="00D65445">
            <w:pPr>
              <w:rPr>
                <w:lang w:val="en-AU" w:eastAsia="en-AU"/>
              </w:rPr>
            </w:pPr>
            <w:r w:rsidRPr="00EE6876">
              <w:rPr>
                <w:lang w:val="en-AU" w:eastAsia="en-AU"/>
              </w:rPr>
              <w:t xml:space="preserve">   </w:t>
            </w:r>
            <w:r w:rsidR="001E37A0" w:rsidRPr="00EE6876">
              <w:rPr>
                <w:lang w:val="en-AU" w:eastAsia="en-AU"/>
              </w:rPr>
              <w:t xml:space="preserve"> </w:t>
            </w:r>
            <w:r w:rsidRPr="00EE6876">
              <w:rPr>
                <w:lang w:val="en-AU" w:eastAsia="en-AU"/>
              </w:rPr>
              <w:t>78 (25.7%)</w:t>
            </w:r>
          </w:p>
          <w:p w:rsidR="001D2B11" w:rsidRPr="00EE6876" w:rsidRDefault="001D2B11" w:rsidP="00D65445">
            <w:pPr>
              <w:rPr>
                <w:lang w:val="en-AU" w:eastAsia="en-AU"/>
              </w:rPr>
            </w:pPr>
          </w:p>
          <w:p w:rsidR="001D2B11" w:rsidRPr="00EE6876" w:rsidRDefault="001D2B11" w:rsidP="00D65445">
            <w:pPr>
              <w:rPr>
                <w:lang w:val="en-AU" w:eastAsia="en-AU"/>
              </w:rPr>
            </w:pPr>
            <w:r w:rsidRPr="00EE6876">
              <w:rPr>
                <w:lang w:val="en-AU" w:eastAsia="en-AU"/>
              </w:rPr>
              <w:t xml:space="preserve">  </w:t>
            </w:r>
            <w:r w:rsidR="001E37A0" w:rsidRPr="00EE6876">
              <w:rPr>
                <w:lang w:val="en-AU" w:eastAsia="en-AU"/>
              </w:rPr>
              <w:t xml:space="preserve"> </w:t>
            </w:r>
            <w:r w:rsidRPr="00EE6876">
              <w:rPr>
                <w:lang w:val="en-AU" w:eastAsia="en-AU"/>
              </w:rPr>
              <w:t xml:space="preserve"> 64 (21.1%)</w:t>
            </w:r>
          </w:p>
        </w:tc>
      </w:tr>
      <w:tr w:rsidR="001D2B11" w:rsidRPr="00EE6876" w:rsidTr="0089515D">
        <w:trPr>
          <w:gridAfter w:val="1"/>
          <w:wAfter w:w="214" w:type="dxa"/>
          <w:trHeight w:hRule="exact" w:val="722"/>
        </w:trPr>
        <w:tc>
          <w:tcPr>
            <w:tcW w:w="5387" w:type="dxa"/>
            <w:gridSpan w:val="3"/>
            <w:tcBorders>
              <w:top w:val="nil"/>
              <w:left w:val="nil"/>
              <w:bottom w:val="nil"/>
              <w:right w:val="nil"/>
            </w:tcBorders>
          </w:tcPr>
          <w:p w:rsidR="001D2B11" w:rsidRPr="00EE6876" w:rsidRDefault="001D2B11" w:rsidP="004379B4">
            <w:pPr>
              <w:rPr>
                <w:lang w:val="en-AU" w:eastAsia="en-AU"/>
              </w:rPr>
            </w:pPr>
          </w:p>
          <w:p w:rsidR="001D2B11" w:rsidRPr="00EE6876" w:rsidRDefault="001D2B11" w:rsidP="004379B4">
            <w:pPr>
              <w:rPr>
                <w:lang w:val="en-AU" w:eastAsia="en-AU"/>
              </w:rPr>
            </w:pPr>
            <w:r w:rsidRPr="00EE6876">
              <w:rPr>
                <w:lang w:val="en-AU" w:eastAsia="en-AU"/>
              </w:rPr>
              <w:t>INVESTIGATIONS</w:t>
            </w:r>
          </w:p>
        </w:tc>
        <w:tc>
          <w:tcPr>
            <w:tcW w:w="1559" w:type="dxa"/>
            <w:gridSpan w:val="2"/>
            <w:tcBorders>
              <w:top w:val="nil"/>
              <w:left w:val="nil"/>
              <w:bottom w:val="nil"/>
              <w:right w:val="nil"/>
            </w:tcBorders>
          </w:tcPr>
          <w:p w:rsidR="001D2B11" w:rsidRPr="00EE6876" w:rsidRDefault="001D2B11" w:rsidP="00D65445">
            <w:pPr>
              <w:rPr>
                <w:lang w:val="en-AU" w:eastAsia="en-AU"/>
              </w:rPr>
            </w:pPr>
          </w:p>
          <w:p w:rsidR="001D2B11" w:rsidRPr="00EE6876" w:rsidRDefault="001D2B11" w:rsidP="00D65445">
            <w:pPr>
              <w:rPr>
                <w:lang w:val="en-AU" w:eastAsia="en-AU"/>
              </w:rPr>
            </w:pPr>
            <w:r w:rsidRPr="00EE6876">
              <w:rPr>
                <w:lang w:val="en-AU" w:eastAsia="en-AU"/>
              </w:rPr>
              <w:t>20 (13.3%)</w:t>
            </w:r>
          </w:p>
        </w:tc>
        <w:tc>
          <w:tcPr>
            <w:tcW w:w="1386" w:type="dxa"/>
            <w:tcBorders>
              <w:top w:val="nil"/>
              <w:left w:val="nil"/>
              <w:bottom w:val="nil"/>
              <w:right w:val="nil"/>
            </w:tcBorders>
          </w:tcPr>
          <w:p w:rsidR="001D2B11" w:rsidRPr="00EE6876" w:rsidRDefault="001D2B11" w:rsidP="0089515D">
            <w:pPr>
              <w:rPr>
                <w:lang w:val="en-AU" w:eastAsia="en-AU"/>
              </w:rPr>
            </w:pPr>
          </w:p>
          <w:p w:rsidR="001D2B11" w:rsidRPr="00EE6876" w:rsidRDefault="001D2B11" w:rsidP="001956B6">
            <w:pPr>
              <w:rPr>
                <w:lang w:val="en-AU" w:eastAsia="en-AU"/>
              </w:rPr>
            </w:pPr>
            <w:r w:rsidRPr="00EE6876">
              <w:rPr>
                <w:lang w:val="en-AU" w:eastAsia="en-AU"/>
              </w:rPr>
              <w:t>16 (10.4%)</w:t>
            </w:r>
          </w:p>
        </w:tc>
        <w:tc>
          <w:tcPr>
            <w:tcW w:w="1501" w:type="dxa"/>
            <w:gridSpan w:val="4"/>
            <w:tcBorders>
              <w:top w:val="nil"/>
              <w:left w:val="nil"/>
              <w:bottom w:val="nil"/>
              <w:right w:val="nil"/>
            </w:tcBorders>
          </w:tcPr>
          <w:p w:rsidR="001D2B11" w:rsidRPr="00EE6876" w:rsidRDefault="001D2B11" w:rsidP="001956B6">
            <w:pPr>
              <w:rPr>
                <w:lang w:val="en-AU" w:eastAsia="en-AU"/>
              </w:rPr>
            </w:pPr>
          </w:p>
          <w:p w:rsidR="001D2B11" w:rsidRPr="00EE6876" w:rsidRDefault="001D2B11" w:rsidP="0089515D">
            <w:pPr>
              <w:ind w:right="-20"/>
              <w:rPr>
                <w:lang w:val="en-AU" w:eastAsia="en-AU"/>
              </w:rPr>
            </w:pPr>
            <w:r w:rsidRPr="00EE6876">
              <w:rPr>
                <w:lang w:val="en-AU" w:eastAsia="en-AU"/>
              </w:rPr>
              <w:t xml:space="preserve">  </w:t>
            </w:r>
            <w:r w:rsidR="001E37A0" w:rsidRPr="00EE6876">
              <w:rPr>
                <w:lang w:val="en-AU" w:eastAsia="en-AU"/>
              </w:rPr>
              <w:t xml:space="preserve"> </w:t>
            </w:r>
            <w:r w:rsidRPr="00EE6876">
              <w:rPr>
                <w:lang w:val="en-AU" w:eastAsia="en-AU"/>
              </w:rPr>
              <w:t xml:space="preserve"> 36 (11.8%)</w:t>
            </w:r>
          </w:p>
        </w:tc>
      </w:tr>
      <w:tr w:rsidR="001D2B11" w:rsidRPr="00EE6876" w:rsidTr="0089515D">
        <w:trPr>
          <w:gridAfter w:val="1"/>
          <w:wAfter w:w="214" w:type="dxa"/>
          <w:trHeight w:hRule="exact" w:val="576"/>
        </w:trPr>
        <w:tc>
          <w:tcPr>
            <w:tcW w:w="5387" w:type="dxa"/>
            <w:gridSpan w:val="3"/>
            <w:tcBorders>
              <w:top w:val="nil"/>
              <w:left w:val="nil"/>
              <w:bottom w:val="nil"/>
              <w:right w:val="nil"/>
            </w:tcBorders>
          </w:tcPr>
          <w:p w:rsidR="001D2B11" w:rsidRPr="00EE6876" w:rsidRDefault="001D2B11" w:rsidP="004379B4">
            <w:pPr>
              <w:autoSpaceDE w:val="0"/>
              <w:autoSpaceDN w:val="0"/>
              <w:adjustRightInd w:val="0"/>
              <w:spacing w:before="5" w:line="100" w:lineRule="exact"/>
              <w:rPr>
                <w:lang w:val="en-AU" w:eastAsia="en-AU"/>
              </w:rPr>
            </w:pPr>
          </w:p>
          <w:p w:rsidR="001D2B11" w:rsidRPr="00EE6876" w:rsidRDefault="001D2B11" w:rsidP="00D65445">
            <w:pPr>
              <w:rPr>
                <w:lang w:val="en-AU" w:eastAsia="en-AU"/>
              </w:rPr>
            </w:pPr>
            <w:r w:rsidRPr="00EE6876">
              <w:rPr>
                <w:lang w:val="en-AU" w:eastAsia="en-AU"/>
              </w:rPr>
              <w:t>NERVOUS</w:t>
            </w:r>
            <w:r w:rsidRPr="00EE6876">
              <w:rPr>
                <w:spacing w:val="-9"/>
                <w:lang w:val="en-AU" w:eastAsia="en-AU"/>
              </w:rPr>
              <w:t xml:space="preserve"> </w:t>
            </w:r>
            <w:r w:rsidRPr="00EE6876">
              <w:rPr>
                <w:lang w:val="en-AU" w:eastAsia="en-AU"/>
              </w:rPr>
              <w:t>SYSTEM</w:t>
            </w:r>
            <w:r w:rsidRPr="00EE6876">
              <w:rPr>
                <w:spacing w:val="-7"/>
                <w:lang w:val="en-AU" w:eastAsia="en-AU"/>
              </w:rPr>
              <w:t xml:space="preserve"> </w:t>
            </w:r>
            <w:r w:rsidRPr="00EE6876">
              <w:rPr>
                <w:lang w:val="en-AU" w:eastAsia="en-AU"/>
              </w:rPr>
              <w:t>DISORDERS</w:t>
            </w:r>
          </w:p>
        </w:tc>
        <w:tc>
          <w:tcPr>
            <w:tcW w:w="1559" w:type="dxa"/>
            <w:gridSpan w:val="2"/>
            <w:tcBorders>
              <w:top w:val="nil"/>
              <w:left w:val="nil"/>
              <w:bottom w:val="nil"/>
              <w:right w:val="nil"/>
            </w:tcBorders>
          </w:tcPr>
          <w:p w:rsidR="001D2B11" w:rsidRPr="00EE6876" w:rsidRDefault="001D2B11" w:rsidP="004379B4">
            <w:pPr>
              <w:rPr>
                <w:lang w:val="en-AU" w:eastAsia="en-AU"/>
              </w:rPr>
            </w:pPr>
          </w:p>
          <w:p w:rsidR="001D2B11" w:rsidRPr="00EE6876" w:rsidRDefault="001D2B11" w:rsidP="00D65445">
            <w:pPr>
              <w:rPr>
                <w:lang w:val="en-AU" w:eastAsia="en-AU"/>
              </w:rPr>
            </w:pPr>
            <w:r w:rsidRPr="00EE6876">
              <w:rPr>
                <w:lang w:val="en-AU" w:eastAsia="en-AU"/>
              </w:rPr>
              <w:t>42 (28.0%)</w:t>
            </w:r>
          </w:p>
        </w:tc>
        <w:tc>
          <w:tcPr>
            <w:tcW w:w="1386" w:type="dxa"/>
            <w:tcBorders>
              <w:top w:val="nil"/>
              <w:left w:val="nil"/>
              <w:bottom w:val="nil"/>
              <w:right w:val="nil"/>
            </w:tcBorders>
          </w:tcPr>
          <w:p w:rsidR="001D2B11" w:rsidRPr="00EE6876" w:rsidRDefault="001D2B11" w:rsidP="00D65445">
            <w:pPr>
              <w:rPr>
                <w:lang w:val="en-AU" w:eastAsia="en-AU"/>
              </w:rPr>
            </w:pPr>
          </w:p>
          <w:p w:rsidR="001D2B11" w:rsidRPr="00EE6876" w:rsidRDefault="001D2B11" w:rsidP="00D65445">
            <w:pPr>
              <w:rPr>
                <w:lang w:val="en-AU" w:eastAsia="en-AU"/>
              </w:rPr>
            </w:pPr>
            <w:r w:rsidRPr="00EE6876">
              <w:rPr>
                <w:lang w:val="en-AU" w:eastAsia="en-AU"/>
              </w:rPr>
              <w:t>27 (17.5%)</w:t>
            </w:r>
          </w:p>
        </w:tc>
        <w:tc>
          <w:tcPr>
            <w:tcW w:w="1501" w:type="dxa"/>
            <w:gridSpan w:val="4"/>
            <w:tcBorders>
              <w:top w:val="nil"/>
              <w:left w:val="nil"/>
              <w:bottom w:val="nil"/>
              <w:right w:val="nil"/>
            </w:tcBorders>
          </w:tcPr>
          <w:p w:rsidR="001D2B11" w:rsidRPr="00EE6876" w:rsidRDefault="001D2B11" w:rsidP="00D65445">
            <w:pPr>
              <w:rPr>
                <w:lang w:val="en-AU" w:eastAsia="en-AU"/>
              </w:rPr>
            </w:pPr>
          </w:p>
          <w:p w:rsidR="001D2B11" w:rsidRPr="00EE6876" w:rsidRDefault="001D2B11" w:rsidP="00D84A76">
            <w:pPr>
              <w:rPr>
                <w:lang w:val="en-AU" w:eastAsia="en-AU"/>
              </w:rPr>
            </w:pPr>
            <w:r w:rsidRPr="00EE6876">
              <w:rPr>
                <w:lang w:val="en-AU" w:eastAsia="en-AU"/>
              </w:rPr>
              <w:t xml:space="preserve">   </w:t>
            </w:r>
            <w:r w:rsidR="001E37A0" w:rsidRPr="00EE6876">
              <w:rPr>
                <w:lang w:val="en-AU" w:eastAsia="en-AU"/>
              </w:rPr>
              <w:t xml:space="preserve"> </w:t>
            </w:r>
            <w:r w:rsidRPr="00EE6876">
              <w:rPr>
                <w:lang w:val="en-AU" w:eastAsia="en-AU"/>
              </w:rPr>
              <w:t>69 (22.7%)</w:t>
            </w:r>
          </w:p>
        </w:tc>
      </w:tr>
      <w:tr w:rsidR="001D2B11" w:rsidRPr="00EE6876" w:rsidTr="00117413">
        <w:trPr>
          <w:gridBefore w:val="1"/>
          <w:wBefore w:w="251" w:type="dxa"/>
          <w:trHeight w:hRule="exact" w:val="229"/>
        </w:trPr>
        <w:tc>
          <w:tcPr>
            <w:tcW w:w="5136" w:type="dxa"/>
            <w:gridSpan w:val="2"/>
            <w:tcBorders>
              <w:top w:val="nil"/>
              <w:left w:val="nil"/>
              <w:bottom w:val="nil"/>
              <w:right w:val="nil"/>
            </w:tcBorders>
          </w:tcPr>
          <w:p w:rsidR="001D2B11" w:rsidRPr="00EE6876" w:rsidRDefault="001D2B11" w:rsidP="00D84A76">
            <w:pPr>
              <w:rPr>
                <w:lang w:val="en-AU" w:eastAsia="en-AU"/>
              </w:rPr>
            </w:pPr>
            <w:r w:rsidRPr="00EE6876">
              <w:rPr>
                <w:lang w:val="en-AU" w:eastAsia="en-AU"/>
              </w:rPr>
              <w:t>Dizziness</w:t>
            </w:r>
          </w:p>
        </w:tc>
        <w:tc>
          <w:tcPr>
            <w:tcW w:w="1559" w:type="dxa"/>
            <w:gridSpan w:val="2"/>
            <w:tcBorders>
              <w:top w:val="nil"/>
              <w:left w:val="nil"/>
              <w:bottom w:val="nil"/>
              <w:right w:val="nil"/>
            </w:tcBorders>
          </w:tcPr>
          <w:p w:rsidR="001D2B11" w:rsidRPr="00EE6876" w:rsidRDefault="001D2B11" w:rsidP="00D84A76">
            <w:pPr>
              <w:rPr>
                <w:lang w:val="en-AU" w:eastAsia="en-AU"/>
              </w:rPr>
            </w:pPr>
            <w:r w:rsidRPr="00EE6876">
              <w:rPr>
                <w:lang w:val="en-AU" w:eastAsia="en-AU"/>
              </w:rPr>
              <w:t>13 (8.7%)</w:t>
            </w:r>
          </w:p>
        </w:tc>
        <w:tc>
          <w:tcPr>
            <w:tcW w:w="1560" w:type="dxa"/>
            <w:gridSpan w:val="2"/>
            <w:tcBorders>
              <w:top w:val="nil"/>
              <w:left w:val="nil"/>
              <w:bottom w:val="nil"/>
              <w:right w:val="nil"/>
            </w:tcBorders>
          </w:tcPr>
          <w:p w:rsidR="001D2B11" w:rsidRPr="00EE6876" w:rsidRDefault="001D2B11" w:rsidP="00D84A76">
            <w:pPr>
              <w:rPr>
                <w:lang w:val="en-AU" w:eastAsia="en-AU"/>
              </w:rPr>
            </w:pPr>
            <w:r w:rsidRPr="00EE6876">
              <w:rPr>
                <w:lang w:val="en-AU" w:eastAsia="en-AU"/>
              </w:rPr>
              <w:t>4</w:t>
            </w:r>
            <w:r w:rsidRPr="00EE6876">
              <w:rPr>
                <w:spacing w:val="-1"/>
                <w:lang w:val="en-AU" w:eastAsia="en-AU"/>
              </w:rPr>
              <w:t xml:space="preserve"> </w:t>
            </w:r>
            <w:r w:rsidRPr="00EE6876">
              <w:rPr>
                <w:lang w:val="en-AU" w:eastAsia="en-AU"/>
              </w:rPr>
              <w:t>(2.6%)</w:t>
            </w:r>
          </w:p>
        </w:tc>
        <w:tc>
          <w:tcPr>
            <w:tcW w:w="1541" w:type="dxa"/>
            <w:gridSpan w:val="4"/>
            <w:tcBorders>
              <w:top w:val="nil"/>
              <w:left w:val="nil"/>
              <w:bottom w:val="nil"/>
              <w:right w:val="nil"/>
            </w:tcBorders>
          </w:tcPr>
          <w:p w:rsidR="001D2B11" w:rsidRPr="00EE6876" w:rsidRDefault="001E37A0" w:rsidP="00D84A76">
            <w:pPr>
              <w:rPr>
                <w:lang w:val="en-AU" w:eastAsia="en-AU"/>
              </w:rPr>
            </w:pPr>
            <w:r w:rsidRPr="00EE6876">
              <w:rPr>
                <w:lang w:val="en-AU" w:eastAsia="en-AU"/>
              </w:rPr>
              <w:t xml:space="preserve"> </w:t>
            </w:r>
            <w:r w:rsidR="001D2B11" w:rsidRPr="00EE6876">
              <w:rPr>
                <w:lang w:val="en-AU" w:eastAsia="en-AU"/>
              </w:rPr>
              <w:t>17 (5.6%)</w:t>
            </w:r>
          </w:p>
        </w:tc>
      </w:tr>
      <w:tr w:rsidR="001D2B11" w:rsidRPr="00EE6876" w:rsidTr="00117413">
        <w:trPr>
          <w:gridBefore w:val="1"/>
          <w:wBefore w:w="251" w:type="dxa"/>
          <w:trHeight w:hRule="exact" w:val="230"/>
        </w:trPr>
        <w:tc>
          <w:tcPr>
            <w:tcW w:w="5136" w:type="dxa"/>
            <w:gridSpan w:val="2"/>
            <w:tcBorders>
              <w:top w:val="nil"/>
              <w:left w:val="nil"/>
              <w:bottom w:val="nil"/>
              <w:right w:val="nil"/>
            </w:tcBorders>
          </w:tcPr>
          <w:p w:rsidR="001D2B11" w:rsidRPr="00EE6876" w:rsidRDefault="001D2B11" w:rsidP="00D84A76">
            <w:pPr>
              <w:rPr>
                <w:lang w:val="en-AU" w:eastAsia="en-AU"/>
              </w:rPr>
            </w:pPr>
            <w:r w:rsidRPr="00EE6876">
              <w:rPr>
                <w:lang w:val="en-AU" w:eastAsia="en-AU"/>
              </w:rPr>
              <w:t>He</w:t>
            </w:r>
            <w:r w:rsidRPr="00EE6876">
              <w:rPr>
                <w:spacing w:val="2"/>
                <w:lang w:val="en-AU" w:eastAsia="en-AU"/>
              </w:rPr>
              <w:t>a</w:t>
            </w:r>
            <w:r w:rsidRPr="00EE6876">
              <w:rPr>
                <w:lang w:val="en-AU" w:eastAsia="en-AU"/>
              </w:rPr>
              <w:t>dache</w:t>
            </w:r>
          </w:p>
        </w:tc>
        <w:tc>
          <w:tcPr>
            <w:tcW w:w="1559" w:type="dxa"/>
            <w:gridSpan w:val="2"/>
            <w:tcBorders>
              <w:top w:val="nil"/>
              <w:left w:val="nil"/>
              <w:bottom w:val="nil"/>
              <w:right w:val="nil"/>
            </w:tcBorders>
          </w:tcPr>
          <w:p w:rsidR="001D2B11" w:rsidRPr="00EE6876" w:rsidRDefault="001D2B11" w:rsidP="00D84A76">
            <w:pPr>
              <w:rPr>
                <w:lang w:val="en-AU" w:eastAsia="en-AU"/>
              </w:rPr>
            </w:pPr>
            <w:r w:rsidRPr="00EE6876">
              <w:rPr>
                <w:lang w:val="en-AU" w:eastAsia="en-AU"/>
              </w:rPr>
              <w:t>20 (13.3%)</w:t>
            </w:r>
          </w:p>
        </w:tc>
        <w:tc>
          <w:tcPr>
            <w:tcW w:w="1560" w:type="dxa"/>
            <w:gridSpan w:val="2"/>
            <w:tcBorders>
              <w:top w:val="nil"/>
              <w:left w:val="nil"/>
              <w:bottom w:val="nil"/>
              <w:right w:val="nil"/>
            </w:tcBorders>
          </w:tcPr>
          <w:p w:rsidR="001D2B11" w:rsidRPr="00EE6876" w:rsidRDefault="001D2B11" w:rsidP="00D84A76">
            <w:pPr>
              <w:rPr>
                <w:lang w:val="en-AU" w:eastAsia="en-AU"/>
              </w:rPr>
            </w:pPr>
            <w:r w:rsidRPr="00EE6876">
              <w:rPr>
                <w:lang w:val="en-AU" w:eastAsia="en-AU"/>
              </w:rPr>
              <w:t>11 (7.1%)</w:t>
            </w:r>
          </w:p>
        </w:tc>
        <w:tc>
          <w:tcPr>
            <w:tcW w:w="1541" w:type="dxa"/>
            <w:gridSpan w:val="4"/>
            <w:tcBorders>
              <w:top w:val="nil"/>
              <w:left w:val="nil"/>
              <w:bottom w:val="nil"/>
              <w:right w:val="nil"/>
            </w:tcBorders>
          </w:tcPr>
          <w:p w:rsidR="001D2B11" w:rsidRPr="00EE6876" w:rsidRDefault="001E37A0" w:rsidP="00D84A76">
            <w:pPr>
              <w:rPr>
                <w:lang w:val="en-AU" w:eastAsia="en-AU"/>
              </w:rPr>
            </w:pPr>
            <w:r w:rsidRPr="00EE6876">
              <w:rPr>
                <w:lang w:val="en-AU" w:eastAsia="en-AU"/>
              </w:rPr>
              <w:t xml:space="preserve"> </w:t>
            </w:r>
            <w:r w:rsidR="001D2B11" w:rsidRPr="00EE6876">
              <w:rPr>
                <w:lang w:val="en-AU" w:eastAsia="en-AU"/>
              </w:rPr>
              <w:t>31 (10.2%)</w:t>
            </w:r>
          </w:p>
        </w:tc>
      </w:tr>
      <w:tr w:rsidR="001D2B11" w:rsidRPr="00EE6876" w:rsidTr="00117413">
        <w:trPr>
          <w:gridBefore w:val="1"/>
          <w:wBefore w:w="251" w:type="dxa"/>
          <w:trHeight w:hRule="exact" w:val="346"/>
        </w:trPr>
        <w:tc>
          <w:tcPr>
            <w:tcW w:w="5136" w:type="dxa"/>
            <w:gridSpan w:val="2"/>
            <w:tcBorders>
              <w:top w:val="nil"/>
              <w:left w:val="nil"/>
              <w:bottom w:val="nil"/>
              <w:right w:val="nil"/>
            </w:tcBorders>
          </w:tcPr>
          <w:p w:rsidR="001D2B11" w:rsidRPr="00EE6876" w:rsidRDefault="001D2B11" w:rsidP="00D84A76">
            <w:pPr>
              <w:rPr>
                <w:lang w:val="en-AU" w:eastAsia="en-AU"/>
              </w:rPr>
            </w:pPr>
            <w:r w:rsidRPr="00EE6876">
              <w:rPr>
                <w:spacing w:val="-1"/>
                <w:lang w:val="en-AU" w:eastAsia="en-AU"/>
              </w:rPr>
              <w:t>So</w:t>
            </w:r>
            <w:r w:rsidRPr="00EE6876">
              <w:rPr>
                <w:spacing w:val="4"/>
                <w:lang w:val="en-AU" w:eastAsia="en-AU"/>
              </w:rPr>
              <w:t>m</w:t>
            </w:r>
            <w:r w:rsidRPr="00EE6876">
              <w:rPr>
                <w:lang w:val="en-AU" w:eastAsia="en-AU"/>
              </w:rPr>
              <w:t>nolence</w:t>
            </w:r>
          </w:p>
        </w:tc>
        <w:tc>
          <w:tcPr>
            <w:tcW w:w="1559" w:type="dxa"/>
            <w:gridSpan w:val="2"/>
            <w:tcBorders>
              <w:top w:val="nil"/>
              <w:left w:val="nil"/>
              <w:bottom w:val="nil"/>
              <w:right w:val="nil"/>
            </w:tcBorders>
          </w:tcPr>
          <w:p w:rsidR="001D2B11" w:rsidRPr="00EE6876" w:rsidRDefault="001D2B11" w:rsidP="00D84A76">
            <w:pPr>
              <w:rPr>
                <w:lang w:val="en-AU" w:eastAsia="en-AU"/>
              </w:rPr>
            </w:pPr>
            <w:r w:rsidRPr="00EE6876">
              <w:rPr>
                <w:lang w:val="en-AU" w:eastAsia="en-AU"/>
              </w:rPr>
              <w:t>16 (10.7%)</w:t>
            </w:r>
          </w:p>
        </w:tc>
        <w:tc>
          <w:tcPr>
            <w:tcW w:w="1560" w:type="dxa"/>
            <w:gridSpan w:val="2"/>
            <w:tcBorders>
              <w:top w:val="nil"/>
              <w:left w:val="nil"/>
              <w:bottom w:val="nil"/>
              <w:right w:val="nil"/>
            </w:tcBorders>
          </w:tcPr>
          <w:p w:rsidR="001D2B11" w:rsidRPr="00EE6876" w:rsidRDefault="001D2B11" w:rsidP="00D84A76">
            <w:pPr>
              <w:rPr>
                <w:lang w:val="en-AU" w:eastAsia="en-AU"/>
              </w:rPr>
            </w:pPr>
            <w:r w:rsidRPr="00EE6876">
              <w:rPr>
                <w:lang w:val="en-AU" w:eastAsia="en-AU"/>
              </w:rPr>
              <w:t>7</w:t>
            </w:r>
            <w:r w:rsidRPr="00EE6876">
              <w:rPr>
                <w:spacing w:val="-1"/>
                <w:lang w:val="en-AU" w:eastAsia="en-AU"/>
              </w:rPr>
              <w:t xml:space="preserve"> </w:t>
            </w:r>
            <w:r w:rsidRPr="00EE6876">
              <w:rPr>
                <w:lang w:val="en-AU" w:eastAsia="en-AU"/>
              </w:rPr>
              <w:t>(4.5%)</w:t>
            </w:r>
          </w:p>
        </w:tc>
        <w:tc>
          <w:tcPr>
            <w:tcW w:w="1541" w:type="dxa"/>
            <w:gridSpan w:val="4"/>
            <w:tcBorders>
              <w:top w:val="nil"/>
              <w:left w:val="nil"/>
              <w:bottom w:val="nil"/>
              <w:right w:val="nil"/>
            </w:tcBorders>
          </w:tcPr>
          <w:p w:rsidR="001D2B11" w:rsidRPr="00EE6876" w:rsidRDefault="001E37A0" w:rsidP="00D84A76">
            <w:pPr>
              <w:rPr>
                <w:lang w:val="en-AU" w:eastAsia="en-AU"/>
              </w:rPr>
            </w:pPr>
            <w:r w:rsidRPr="00EE6876">
              <w:rPr>
                <w:lang w:val="en-AU" w:eastAsia="en-AU"/>
              </w:rPr>
              <w:t xml:space="preserve"> </w:t>
            </w:r>
            <w:r w:rsidR="001D2B11" w:rsidRPr="00EE6876">
              <w:rPr>
                <w:lang w:val="en-AU" w:eastAsia="en-AU"/>
              </w:rPr>
              <w:t>23 (7.6%)</w:t>
            </w:r>
          </w:p>
        </w:tc>
      </w:tr>
      <w:tr w:rsidR="001D2B11" w:rsidRPr="00EE6876" w:rsidTr="009852A1">
        <w:trPr>
          <w:gridAfter w:val="1"/>
          <w:wAfter w:w="214" w:type="dxa"/>
          <w:trHeight w:hRule="exact" w:val="658"/>
        </w:trPr>
        <w:tc>
          <w:tcPr>
            <w:tcW w:w="5387" w:type="dxa"/>
            <w:gridSpan w:val="3"/>
            <w:tcBorders>
              <w:top w:val="nil"/>
              <w:left w:val="nil"/>
              <w:bottom w:val="nil"/>
              <w:right w:val="nil"/>
            </w:tcBorders>
          </w:tcPr>
          <w:p w:rsidR="001D2B11" w:rsidRPr="00EE6876" w:rsidRDefault="001D2B11" w:rsidP="00D84A76">
            <w:pPr>
              <w:rPr>
                <w:lang w:val="en-AU" w:eastAsia="en-AU"/>
              </w:rPr>
            </w:pPr>
          </w:p>
          <w:p w:rsidR="001D2B11" w:rsidRPr="00EE6876" w:rsidRDefault="001D2B11" w:rsidP="00D84A76">
            <w:pPr>
              <w:rPr>
                <w:lang w:val="en-AU" w:eastAsia="en-AU"/>
              </w:rPr>
            </w:pPr>
            <w:r w:rsidRPr="00EE6876">
              <w:rPr>
                <w:lang w:val="en-AU" w:eastAsia="en-AU"/>
              </w:rPr>
              <w:t>PSYCHIATRIC</w:t>
            </w:r>
            <w:r w:rsidRPr="00EE6876">
              <w:rPr>
                <w:spacing w:val="-13"/>
                <w:lang w:val="en-AU" w:eastAsia="en-AU"/>
              </w:rPr>
              <w:t xml:space="preserve"> </w:t>
            </w:r>
            <w:r w:rsidRPr="00EE6876">
              <w:rPr>
                <w:lang w:val="en-AU" w:eastAsia="en-AU"/>
              </w:rPr>
              <w:t>DISORDERS</w:t>
            </w:r>
          </w:p>
        </w:tc>
        <w:tc>
          <w:tcPr>
            <w:tcW w:w="1559" w:type="dxa"/>
            <w:gridSpan w:val="2"/>
            <w:tcBorders>
              <w:top w:val="nil"/>
              <w:left w:val="nil"/>
              <w:bottom w:val="nil"/>
              <w:right w:val="nil"/>
            </w:tcBorders>
          </w:tcPr>
          <w:p w:rsidR="001D2B11" w:rsidRPr="00EE6876" w:rsidRDefault="001D2B11" w:rsidP="00D84A76">
            <w:pPr>
              <w:rPr>
                <w:lang w:val="en-AU" w:eastAsia="en-AU"/>
              </w:rPr>
            </w:pPr>
          </w:p>
          <w:p w:rsidR="001D2B11" w:rsidRPr="00EE6876" w:rsidRDefault="001D2B11" w:rsidP="00D84A76">
            <w:pPr>
              <w:rPr>
                <w:lang w:val="en-AU" w:eastAsia="en-AU"/>
              </w:rPr>
            </w:pPr>
            <w:r w:rsidRPr="00EE6876">
              <w:rPr>
                <w:lang w:val="en-AU" w:eastAsia="en-AU"/>
              </w:rPr>
              <w:t>14 (9.3%)</w:t>
            </w:r>
          </w:p>
        </w:tc>
        <w:tc>
          <w:tcPr>
            <w:tcW w:w="1386" w:type="dxa"/>
            <w:tcBorders>
              <w:top w:val="nil"/>
              <w:left w:val="nil"/>
              <w:bottom w:val="nil"/>
              <w:right w:val="nil"/>
            </w:tcBorders>
          </w:tcPr>
          <w:p w:rsidR="001D2B11" w:rsidRPr="00EE6876" w:rsidRDefault="001D2B11" w:rsidP="00D84A76">
            <w:pPr>
              <w:rPr>
                <w:lang w:val="en-AU" w:eastAsia="en-AU"/>
              </w:rPr>
            </w:pPr>
          </w:p>
          <w:p w:rsidR="001D2B11" w:rsidRPr="00EE6876" w:rsidRDefault="001D2B11" w:rsidP="00D84A76">
            <w:pPr>
              <w:rPr>
                <w:lang w:val="en-AU" w:eastAsia="en-AU"/>
              </w:rPr>
            </w:pPr>
            <w:r w:rsidRPr="00EE6876">
              <w:rPr>
                <w:lang w:val="en-AU" w:eastAsia="en-AU"/>
              </w:rPr>
              <w:t>9</w:t>
            </w:r>
            <w:r w:rsidRPr="00EE6876">
              <w:rPr>
                <w:spacing w:val="-1"/>
                <w:lang w:val="en-AU" w:eastAsia="en-AU"/>
              </w:rPr>
              <w:t xml:space="preserve"> </w:t>
            </w:r>
            <w:r w:rsidRPr="00EE6876">
              <w:rPr>
                <w:lang w:val="en-AU" w:eastAsia="en-AU"/>
              </w:rPr>
              <w:t>(5.8%)</w:t>
            </w:r>
          </w:p>
        </w:tc>
        <w:tc>
          <w:tcPr>
            <w:tcW w:w="1501" w:type="dxa"/>
            <w:gridSpan w:val="4"/>
            <w:tcBorders>
              <w:top w:val="nil"/>
              <w:left w:val="nil"/>
              <w:bottom w:val="nil"/>
              <w:right w:val="nil"/>
            </w:tcBorders>
          </w:tcPr>
          <w:p w:rsidR="001D2B11" w:rsidRPr="00EE6876" w:rsidRDefault="001D2B11" w:rsidP="00D84A76">
            <w:pPr>
              <w:rPr>
                <w:lang w:val="en-AU" w:eastAsia="en-AU"/>
              </w:rPr>
            </w:pPr>
          </w:p>
          <w:p w:rsidR="001D2B11" w:rsidRPr="00EE6876" w:rsidRDefault="001D2B11" w:rsidP="00D84A76">
            <w:pPr>
              <w:rPr>
                <w:lang w:val="en-AU" w:eastAsia="en-AU"/>
              </w:rPr>
            </w:pPr>
            <w:r w:rsidRPr="00EE6876">
              <w:rPr>
                <w:lang w:val="en-AU" w:eastAsia="en-AU"/>
              </w:rPr>
              <w:t xml:space="preserve">   23 (7.6%)</w:t>
            </w:r>
          </w:p>
        </w:tc>
      </w:tr>
      <w:tr w:rsidR="001D2B11" w:rsidRPr="00EE6876" w:rsidTr="009852A1">
        <w:trPr>
          <w:gridAfter w:val="1"/>
          <w:wAfter w:w="214" w:type="dxa"/>
          <w:trHeight w:hRule="exact" w:val="695"/>
        </w:trPr>
        <w:tc>
          <w:tcPr>
            <w:tcW w:w="5387" w:type="dxa"/>
            <w:gridSpan w:val="3"/>
            <w:tcBorders>
              <w:top w:val="nil"/>
              <w:left w:val="nil"/>
              <w:bottom w:val="nil"/>
              <w:right w:val="nil"/>
            </w:tcBorders>
          </w:tcPr>
          <w:p w:rsidR="001D2B11" w:rsidRPr="00EE6876" w:rsidRDefault="001D2B11" w:rsidP="00D84A76">
            <w:pPr>
              <w:rPr>
                <w:lang w:val="en-AU" w:eastAsia="en-AU"/>
              </w:rPr>
            </w:pPr>
          </w:p>
          <w:p w:rsidR="001D2B11" w:rsidRPr="00EE6876" w:rsidRDefault="001D2B11" w:rsidP="00D84A76">
            <w:pPr>
              <w:rPr>
                <w:lang w:val="en-AU" w:eastAsia="en-AU"/>
              </w:rPr>
            </w:pPr>
            <w:r w:rsidRPr="00EE6876">
              <w:rPr>
                <w:lang w:val="en-AU" w:eastAsia="en-AU"/>
              </w:rPr>
              <w:t>SKIN</w:t>
            </w:r>
            <w:r w:rsidRPr="00EE6876">
              <w:rPr>
                <w:spacing w:val="-5"/>
                <w:lang w:val="en-AU" w:eastAsia="en-AU"/>
              </w:rPr>
              <w:t xml:space="preserve"> </w:t>
            </w:r>
            <w:r w:rsidRPr="00EE6876">
              <w:rPr>
                <w:lang w:val="en-AU" w:eastAsia="en-AU"/>
              </w:rPr>
              <w:t>AND</w:t>
            </w:r>
            <w:r w:rsidRPr="00EE6876">
              <w:rPr>
                <w:spacing w:val="-4"/>
                <w:lang w:val="en-AU" w:eastAsia="en-AU"/>
              </w:rPr>
              <w:t xml:space="preserve"> </w:t>
            </w:r>
            <w:r w:rsidRPr="00EE6876">
              <w:rPr>
                <w:lang w:val="en-AU" w:eastAsia="en-AU"/>
              </w:rPr>
              <w:t>SUBCUTANEOUS</w:t>
            </w:r>
            <w:r w:rsidRPr="00EE6876">
              <w:rPr>
                <w:spacing w:val="-17"/>
                <w:lang w:val="en-AU" w:eastAsia="en-AU"/>
              </w:rPr>
              <w:t xml:space="preserve"> </w:t>
            </w:r>
            <w:r w:rsidRPr="00EE6876">
              <w:rPr>
                <w:lang w:val="en-AU" w:eastAsia="en-AU"/>
              </w:rPr>
              <w:t>TISSUE</w:t>
            </w:r>
            <w:r w:rsidRPr="00EE6876">
              <w:rPr>
                <w:spacing w:val="-7"/>
                <w:lang w:val="en-AU" w:eastAsia="en-AU"/>
              </w:rPr>
              <w:t xml:space="preserve"> </w:t>
            </w:r>
            <w:r w:rsidRPr="00EE6876">
              <w:rPr>
                <w:lang w:val="en-AU" w:eastAsia="en-AU"/>
              </w:rPr>
              <w:t>DISORDERS</w:t>
            </w:r>
          </w:p>
        </w:tc>
        <w:tc>
          <w:tcPr>
            <w:tcW w:w="1559" w:type="dxa"/>
            <w:gridSpan w:val="2"/>
            <w:tcBorders>
              <w:top w:val="nil"/>
              <w:left w:val="nil"/>
              <w:bottom w:val="nil"/>
              <w:right w:val="nil"/>
            </w:tcBorders>
          </w:tcPr>
          <w:p w:rsidR="001D2B11" w:rsidRPr="00EE6876" w:rsidRDefault="001D2B11" w:rsidP="00D84A76">
            <w:pPr>
              <w:rPr>
                <w:lang w:val="en-AU" w:eastAsia="en-AU"/>
              </w:rPr>
            </w:pPr>
          </w:p>
          <w:p w:rsidR="001D2B11" w:rsidRPr="00EE6876" w:rsidRDefault="001D2B11" w:rsidP="00D84A76">
            <w:pPr>
              <w:rPr>
                <w:lang w:val="en-AU" w:eastAsia="en-AU"/>
              </w:rPr>
            </w:pPr>
            <w:r w:rsidRPr="00EE6876">
              <w:rPr>
                <w:lang w:val="en-AU" w:eastAsia="en-AU"/>
              </w:rPr>
              <w:t>30 (20.0%)</w:t>
            </w:r>
          </w:p>
        </w:tc>
        <w:tc>
          <w:tcPr>
            <w:tcW w:w="1386" w:type="dxa"/>
            <w:tcBorders>
              <w:top w:val="nil"/>
              <w:left w:val="nil"/>
              <w:bottom w:val="nil"/>
              <w:right w:val="nil"/>
            </w:tcBorders>
          </w:tcPr>
          <w:p w:rsidR="001D2B11" w:rsidRPr="00EE6876" w:rsidRDefault="001D2B11" w:rsidP="00D84A76">
            <w:pPr>
              <w:rPr>
                <w:lang w:val="en-AU" w:eastAsia="en-AU"/>
              </w:rPr>
            </w:pPr>
          </w:p>
          <w:p w:rsidR="001D2B11" w:rsidRPr="00EE6876" w:rsidRDefault="001D2B11" w:rsidP="00D84A76">
            <w:pPr>
              <w:rPr>
                <w:lang w:val="en-AU" w:eastAsia="en-AU"/>
              </w:rPr>
            </w:pPr>
            <w:r w:rsidRPr="00EE6876">
              <w:rPr>
                <w:lang w:val="en-AU" w:eastAsia="en-AU"/>
              </w:rPr>
              <w:t>11 (7.1%)</w:t>
            </w:r>
          </w:p>
        </w:tc>
        <w:tc>
          <w:tcPr>
            <w:tcW w:w="1501" w:type="dxa"/>
            <w:gridSpan w:val="4"/>
            <w:tcBorders>
              <w:top w:val="nil"/>
              <w:left w:val="nil"/>
              <w:bottom w:val="nil"/>
              <w:right w:val="nil"/>
            </w:tcBorders>
          </w:tcPr>
          <w:p w:rsidR="001D2B11" w:rsidRPr="00EE6876" w:rsidRDefault="001D2B11" w:rsidP="00D84A76">
            <w:pPr>
              <w:rPr>
                <w:lang w:val="en-AU" w:eastAsia="en-AU"/>
              </w:rPr>
            </w:pPr>
          </w:p>
          <w:p w:rsidR="001D2B11" w:rsidRPr="00EE6876" w:rsidRDefault="001D2B11" w:rsidP="00D84A76">
            <w:pPr>
              <w:rPr>
                <w:lang w:val="en-AU" w:eastAsia="en-AU"/>
              </w:rPr>
            </w:pPr>
            <w:r w:rsidRPr="00EE6876">
              <w:rPr>
                <w:lang w:val="en-AU" w:eastAsia="en-AU"/>
              </w:rPr>
              <w:t xml:space="preserve">   41 (13.5%)</w:t>
            </w:r>
          </w:p>
        </w:tc>
      </w:tr>
      <w:tr w:rsidR="001D2B11" w:rsidRPr="00EE6876" w:rsidTr="009852A1">
        <w:trPr>
          <w:gridBefore w:val="1"/>
          <w:wBefore w:w="251" w:type="dxa"/>
          <w:trHeight w:hRule="exact" w:val="435"/>
        </w:trPr>
        <w:tc>
          <w:tcPr>
            <w:tcW w:w="5136" w:type="dxa"/>
            <w:gridSpan w:val="2"/>
            <w:tcBorders>
              <w:top w:val="nil"/>
              <w:left w:val="nil"/>
              <w:bottom w:val="nil"/>
              <w:right w:val="nil"/>
            </w:tcBorders>
          </w:tcPr>
          <w:p w:rsidR="001D2B11" w:rsidRPr="00EE6876" w:rsidRDefault="001D2B11" w:rsidP="00D84A76">
            <w:pPr>
              <w:rPr>
                <w:lang w:val="en-AU" w:eastAsia="en-AU"/>
              </w:rPr>
            </w:pPr>
            <w:r w:rsidRPr="00EE6876">
              <w:rPr>
                <w:spacing w:val="3"/>
                <w:lang w:val="en-AU" w:eastAsia="en-AU"/>
              </w:rPr>
              <w:t>H</w:t>
            </w:r>
            <w:r w:rsidRPr="00EE6876">
              <w:rPr>
                <w:spacing w:val="-4"/>
                <w:lang w:val="en-AU" w:eastAsia="en-AU"/>
              </w:rPr>
              <w:t>y</w:t>
            </w:r>
            <w:r w:rsidRPr="00EE6876">
              <w:rPr>
                <w:lang w:val="en-AU" w:eastAsia="en-AU"/>
              </w:rPr>
              <w:t>perhidrosis</w:t>
            </w:r>
          </w:p>
        </w:tc>
        <w:tc>
          <w:tcPr>
            <w:tcW w:w="1559" w:type="dxa"/>
            <w:gridSpan w:val="2"/>
            <w:tcBorders>
              <w:top w:val="nil"/>
              <w:left w:val="nil"/>
              <w:bottom w:val="nil"/>
              <w:right w:val="nil"/>
            </w:tcBorders>
          </w:tcPr>
          <w:p w:rsidR="001D2B11" w:rsidRPr="00EE6876" w:rsidRDefault="001D2B11" w:rsidP="00D84A76">
            <w:pPr>
              <w:rPr>
                <w:lang w:val="en-AU" w:eastAsia="en-AU"/>
              </w:rPr>
            </w:pPr>
            <w:r w:rsidRPr="00EE6876">
              <w:rPr>
                <w:lang w:val="en-AU" w:eastAsia="en-AU"/>
              </w:rPr>
              <w:t>18 (</w:t>
            </w:r>
            <w:r w:rsidRPr="00EE6876">
              <w:rPr>
                <w:spacing w:val="2"/>
                <w:lang w:val="en-AU" w:eastAsia="en-AU"/>
              </w:rPr>
              <w:t>1</w:t>
            </w:r>
            <w:r w:rsidRPr="00EE6876">
              <w:rPr>
                <w:lang w:val="en-AU" w:eastAsia="en-AU"/>
              </w:rPr>
              <w:t>2.0%)</w:t>
            </w:r>
          </w:p>
        </w:tc>
        <w:tc>
          <w:tcPr>
            <w:tcW w:w="1560" w:type="dxa"/>
            <w:gridSpan w:val="2"/>
            <w:tcBorders>
              <w:top w:val="nil"/>
              <w:left w:val="nil"/>
              <w:bottom w:val="nil"/>
              <w:right w:val="nil"/>
            </w:tcBorders>
          </w:tcPr>
          <w:p w:rsidR="001D2B11" w:rsidRPr="00EE6876" w:rsidRDefault="001D2B11" w:rsidP="00D84A76">
            <w:pPr>
              <w:rPr>
                <w:lang w:val="en-AU" w:eastAsia="en-AU"/>
              </w:rPr>
            </w:pPr>
            <w:r w:rsidRPr="00EE6876">
              <w:rPr>
                <w:lang w:val="en-AU" w:eastAsia="en-AU"/>
              </w:rPr>
              <w:t>6</w:t>
            </w:r>
            <w:r w:rsidRPr="00EE6876">
              <w:rPr>
                <w:spacing w:val="-1"/>
                <w:lang w:val="en-AU" w:eastAsia="en-AU"/>
              </w:rPr>
              <w:t xml:space="preserve"> </w:t>
            </w:r>
            <w:r w:rsidRPr="00EE6876">
              <w:rPr>
                <w:lang w:val="en-AU" w:eastAsia="en-AU"/>
              </w:rPr>
              <w:t>(3.9%)</w:t>
            </w:r>
          </w:p>
        </w:tc>
        <w:tc>
          <w:tcPr>
            <w:tcW w:w="1541" w:type="dxa"/>
            <w:gridSpan w:val="4"/>
            <w:tcBorders>
              <w:top w:val="nil"/>
              <w:left w:val="nil"/>
              <w:bottom w:val="nil"/>
              <w:right w:val="nil"/>
            </w:tcBorders>
          </w:tcPr>
          <w:p w:rsidR="001D2B11" w:rsidRPr="00EE6876" w:rsidRDefault="001D2B11" w:rsidP="00D84A76">
            <w:pPr>
              <w:rPr>
                <w:lang w:val="en-AU" w:eastAsia="en-AU"/>
              </w:rPr>
            </w:pPr>
            <w:r w:rsidRPr="00EE6876">
              <w:rPr>
                <w:lang w:val="en-AU" w:eastAsia="en-AU"/>
              </w:rPr>
              <w:t>24 (7.9%)</w:t>
            </w:r>
          </w:p>
        </w:tc>
      </w:tr>
      <w:tr w:rsidR="001D2B11" w:rsidRPr="00EE6876" w:rsidTr="009A5520">
        <w:trPr>
          <w:gridBefore w:val="1"/>
          <w:gridAfter w:val="2"/>
          <w:wBefore w:w="251" w:type="dxa"/>
          <w:wAfter w:w="233" w:type="dxa"/>
          <w:trHeight w:hRule="exact" w:val="315"/>
        </w:trPr>
        <w:tc>
          <w:tcPr>
            <w:tcW w:w="4903" w:type="dxa"/>
            <w:tcBorders>
              <w:top w:val="nil"/>
              <w:left w:val="nil"/>
              <w:bottom w:val="nil"/>
              <w:right w:val="nil"/>
            </w:tcBorders>
          </w:tcPr>
          <w:p w:rsidR="001D2B11" w:rsidRPr="00EE6876" w:rsidRDefault="001D2B11" w:rsidP="00D84A76">
            <w:pPr>
              <w:rPr>
                <w:lang w:val="en-AU" w:eastAsia="en-AU"/>
              </w:rPr>
            </w:pPr>
            <w:r w:rsidRPr="00EE6876">
              <w:rPr>
                <w:lang w:val="en-AU" w:eastAsia="en-AU"/>
              </w:rPr>
              <w:t>Pruritus</w:t>
            </w:r>
          </w:p>
        </w:tc>
        <w:tc>
          <w:tcPr>
            <w:tcW w:w="1403" w:type="dxa"/>
            <w:gridSpan w:val="2"/>
            <w:tcBorders>
              <w:top w:val="nil"/>
              <w:left w:val="nil"/>
              <w:bottom w:val="nil"/>
              <w:right w:val="nil"/>
            </w:tcBorders>
          </w:tcPr>
          <w:p w:rsidR="001D2B11" w:rsidRPr="001956B6" w:rsidRDefault="004C2151" w:rsidP="00D84A76">
            <w:pPr>
              <w:rPr>
                <w:lang w:val="en-AU" w:eastAsia="en-AU"/>
              </w:rPr>
            </w:pPr>
            <w:r>
              <w:rPr>
                <w:lang w:val="en-AU" w:eastAsia="en-AU"/>
              </w:rPr>
              <w:t xml:space="preserve">    </w:t>
            </w:r>
            <w:r w:rsidR="001D2B11" w:rsidRPr="001956B6">
              <w:rPr>
                <w:lang w:val="en-AU" w:eastAsia="en-AU"/>
              </w:rPr>
              <w:t>11 (7.3%)</w:t>
            </w:r>
          </w:p>
        </w:tc>
        <w:tc>
          <w:tcPr>
            <w:tcW w:w="1949" w:type="dxa"/>
            <w:gridSpan w:val="3"/>
            <w:tcBorders>
              <w:top w:val="nil"/>
              <w:left w:val="nil"/>
              <w:bottom w:val="nil"/>
              <w:right w:val="nil"/>
            </w:tcBorders>
          </w:tcPr>
          <w:p w:rsidR="001D2B11" w:rsidRPr="00CA0A0E" w:rsidRDefault="001D2B11" w:rsidP="00D84A76">
            <w:pPr>
              <w:rPr>
                <w:lang w:val="en-AU" w:eastAsia="en-AU"/>
              </w:rPr>
            </w:pPr>
            <w:r w:rsidRPr="001956B6">
              <w:rPr>
                <w:lang w:val="en-AU" w:eastAsia="en-AU"/>
              </w:rPr>
              <w:t xml:space="preserve">   </w:t>
            </w:r>
            <w:r w:rsidR="00252E84" w:rsidRPr="001956B6">
              <w:rPr>
                <w:lang w:val="en-AU" w:eastAsia="en-AU"/>
              </w:rPr>
              <w:t xml:space="preserve">   </w:t>
            </w:r>
            <w:r w:rsidRPr="0089515D">
              <w:rPr>
                <w:lang w:val="en-AU" w:eastAsia="en-AU"/>
              </w:rPr>
              <w:t xml:space="preserve"> 4</w:t>
            </w:r>
            <w:r w:rsidRPr="0089515D">
              <w:rPr>
                <w:spacing w:val="-1"/>
                <w:lang w:val="en-AU" w:eastAsia="en-AU"/>
              </w:rPr>
              <w:t xml:space="preserve"> </w:t>
            </w:r>
            <w:r w:rsidRPr="00CA0A0E">
              <w:rPr>
                <w:lang w:val="en-AU" w:eastAsia="en-AU"/>
              </w:rPr>
              <w:t>(2.6%)</w:t>
            </w:r>
          </w:p>
        </w:tc>
        <w:tc>
          <w:tcPr>
            <w:tcW w:w="1308" w:type="dxa"/>
            <w:gridSpan w:val="2"/>
            <w:tcBorders>
              <w:top w:val="nil"/>
              <w:left w:val="nil"/>
              <w:bottom w:val="nil"/>
              <w:right w:val="nil"/>
            </w:tcBorders>
          </w:tcPr>
          <w:p w:rsidR="001D2B11" w:rsidRPr="00116D16" w:rsidRDefault="001D2B11" w:rsidP="00D84A76">
            <w:pPr>
              <w:rPr>
                <w:lang w:val="en-AU" w:eastAsia="en-AU"/>
              </w:rPr>
            </w:pPr>
            <w:r w:rsidRPr="00116D16">
              <w:rPr>
                <w:lang w:val="en-AU" w:eastAsia="en-AU"/>
              </w:rPr>
              <w:t>15 (4.9%)</w:t>
            </w:r>
          </w:p>
        </w:tc>
      </w:tr>
      <w:tr w:rsidR="00BF0BAB" w:rsidRPr="00EE6876" w:rsidTr="008F7092">
        <w:tblPrEx>
          <w:tblCellMar>
            <w:left w:w="108" w:type="dxa"/>
            <w:right w:w="108" w:type="dxa"/>
          </w:tblCellMar>
          <w:tblLook w:val="04A0" w:firstRow="1" w:lastRow="0" w:firstColumn="1" w:lastColumn="0" w:noHBand="0" w:noVBand="1"/>
        </w:tblPrEx>
        <w:trPr>
          <w:gridAfter w:val="3"/>
          <w:wAfter w:w="831" w:type="dxa"/>
        </w:trPr>
        <w:tc>
          <w:tcPr>
            <w:tcW w:w="9216" w:type="dxa"/>
            <w:gridSpan w:val="8"/>
            <w:tcBorders>
              <w:top w:val="single" w:sz="12" w:space="0" w:color="auto"/>
            </w:tcBorders>
            <w:shd w:val="clear" w:color="auto" w:fill="auto"/>
          </w:tcPr>
          <w:p w:rsidR="00BF0BAB" w:rsidRPr="0008500D" w:rsidRDefault="00BF0BAB" w:rsidP="00D84A76"/>
        </w:tc>
      </w:tr>
    </w:tbl>
    <w:p w:rsidR="00953E4D" w:rsidRDefault="005E688D" w:rsidP="005E688D">
      <w:pPr>
        <w:tabs>
          <w:tab w:val="clear" w:pos="-1440"/>
          <w:tab w:val="clear" w:pos="-720"/>
        </w:tabs>
        <w:suppressAutoHyphens w:val="0"/>
        <w:autoSpaceDE w:val="0"/>
        <w:autoSpaceDN w:val="0"/>
        <w:adjustRightInd w:val="0"/>
        <w:ind w:right="0"/>
        <w:jc w:val="left"/>
        <w:rPr>
          <w:spacing w:val="0"/>
          <w:lang w:val="en-AU" w:eastAsia="en-AU"/>
        </w:rPr>
      </w:pPr>
      <w:r w:rsidRPr="009852A1">
        <w:rPr>
          <w:spacing w:val="0"/>
          <w:lang w:val="en-AU" w:eastAsia="en-AU"/>
        </w:rPr>
        <w:t>AE: Adverse event. N: Number of subjects in population.</w:t>
      </w:r>
    </w:p>
    <w:p w:rsidR="00E50D0D" w:rsidRPr="009852A1" w:rsidRDefault="005E688D" w:rsidP="009852A1">
      <w:pPr>
        <w:tabs>
          <w:tab w:val="clear" w:pos="-1440"/>
          <w:tab w:val="clear" w:pos="-720"/>
        </w:tabs>
        <w:suppressAutoHyphens w:val="0"/>
        <w:autoSpaceDE w:val="0"/>
        <w:autoSpaceDN w:val="0"/>
        <w:adjustRightInd w:val="0"/>
        <w:ind w:right="0"/>
        <w:jc w:val="left"/>
        <w:rPr>
          <w:spacing w:val="0"/>
          <w:lang w:val="en-AU" w:eastAsia="en-AU"/>
        </w:rPr>
      </w:pPr>
      <w:r w:rsidRPr="009852A1">
        <w:rPr>
          <w:spacing w:val="0"/>
          <w:lang w:val="en-AU" w:eastAsia="en-AU"/>
        </w:rPr>
        <w:t>n: Number of subjects with data available. %: Percentage</w:t>
      </w:r>
      <w:r w:rsidR="00953E4D">
        <w:rPr>
          <w:spacing w:val="0"/>
          <w:lang w:val="en-AU" w:eastAsia="en-AU"/>
        </w:rPr>
        <w:t xml:space="preserve"> </w:t>
      </w:r>
      <w:r w:rsidRPr="009852A1">
        <w:rPr>
          <w:spacing w:val="0"/>
          <w:lang w:val="en-AU" w:eastAsia="en-AU"/>
        </w:rPr>
        <w:t>based on N.</w:t>
      </w:r>
    </w:p>
    <w:p w:rsidR="005E688D" w:rsidRDefault="005E688D" w:rsidP="005E688D"/>
    <w:p w:rsidR="005E3ECC" w:rsidRPr="005E3ECC" w:rsidRDefault="005E3ECC" w:rsidP="005E3ECC">
      <w:pPr>
        <w:rPr>
          <w:bCs/>
          <w:i/>
          <w:u w:val="single"/>
        </w:rPr>
      </w:pPr>
      <w:r w:rsidRPr="005E3ECC">
        <w:rPr>
          <w:bCs/>
          <w:i/>
          <w:u w:val="single"/>
        </w:rPr>
        <w:t>Immune system disorders</w:t>
      </w:r>
    </w:p>
    <w:p w:rsidR="005E3ECC" w:rsidRPr="005E3ECC" w:rsidRDefault="005E3ECC" w:rsidP="005E3ECC">
      <w:r w:rsidRPr="005E3ECC">
        <w:t>Not known:</w:t>
      </w:r>
      <w:r w:rsidRPr="005E3ECC">
        <w:tab/>
        <w:t>Hypersensitivity</w:t>
      </w:r>
    </w:p>
    <w:p w:rsidR="005E3ECC" w:rsidRPr="005E3ECC" w:rsidRDefault="005E3ECC" w:rsidP="005E3ECC"/>
    <w:p w:rsidR="005E3ECC" w:rsidRPr="005E3ECC" w:rsidRDefault="005E3ECC" w:rsidP="005E3ECC">
      <w:pPr>
        <w:rPr>
          <w:bCs/>
          <w:i/>
          <w:u w:val="single"/>
        </w:rPr>
      </w:pPr>
      <w:r w:rsidRPr="005E3ECC">
        <w:rPr>
          <w:bCs/>
          <w:i/>
          <w:u w:val="single"/>
        </w:rPr>
        <w:t>Metabolism and nutrition disorders</w:t>
      </w:r>
    </w:p>
    <w:p w:rsidR="005E3ECC" w:rsidRPr="005E3ECC" w:rsidRDefault="005E3ECC" w:rsidP="005E3ECC">
      <w:r w:rsidRPr="005E3ECC">
        <w:t>Common:</w:t>
      </w:r>
      <w:r w:rsidRPr="005E3ECC">
        <w:tab/>
        <w:t>Decreased appetite up to loss of appetite</w:t>
      </w:r>
    </w:p>
    <w:p w:rsidR="005E3ECC" w:rsidRPr="005E3ECC" w:rsidRDefault="005E3ECC" w:rsidP="005E3ECC"/>
    <w:p w:rsidR="005E3ECC" w:rsidRPr="005E3ECC" w:rsidRDefault="005E3ECC" w:rsidP="005E3ECC">
      <w:pPr>
        <w:rPr>
          <w:bCs/>
          <w:i/>
          <w:u w:val="single"/>
        </w:rPr>
      </w:pPr>
      <w:r w:rsidRPr="005E3ECC">
        <w:rPr>
          <w:bCs/>
          <w:i/>
          <w:u w:val="single"/>
        </w:rPr>
        <w:t>Psychiatric disorders</w:t>
      </w:r>
    </w:p>
    <w:p w:rsidR="005E3ECC" w:rsidRPr="005E3ECC" w:rsidRDefault="005E3ECC" w:rsidP="005E3ECC">
      <w:r w:rsidRPr="005E3ECC">
        <w:t xml:space="preserve">Common: </w:t>
      </w:r>
      <w:r w:rsidRPr="005E3ECC">
        <w:tab/>
        <w:t>Insomnia, depression</w:t>
      </w:r>
    </w:p>
    <w:p w:rsidR="005E3ECC" w:rsidRPr="005E3ECC" w:rsidRDefault="005E3ECC" w:rsidP="005E3ECC">
      <w:r w:rsidRPr="005E3ECC">
        <w:t>Uncommon:</w:t>
      </w:r>
      <w:r w:rsidRPr="005E3ECC">
        <w:tab/>
        <w:t>Libido decreased, sleep attacks</w:t>
      </w:r>
    </w:p>
    <w:p w:rsidR="005E3ECC" w:rsidRPr="005E3ECC" w:rsidRDefault="005E3ECC" w:rsidP="005E3ECC">
      <w:r w:rsidRPr="005E3ECC">
        <w:t>Not known:</w:t>
      </w:r>
      <w:r w:rsidRPr="005E3ECC">
        <w:tab/>
        <w:t>Abnormal thinking, anxiety, confusion, nervousness, restlessness, euphoric mood, hallucination, nightmares</w:t>
      </w:r>
    </w:p>
    <w:p w:rsidR="005E3ECC" w:rsidRPr="005E3ECC" w:rsidRDefault="005E3ECC" w:rsidP="005E3ECC"/>
    <w:p w:rsidR="005E3ECC" w:rsidRPr="005E3ECC" w:rsidRDefault="005E3ECC" w:rsidP="005E3ECC">
      <w:pPr>
        <w:rPr>
          <w:bCs/>
          <w:i/>
          <w:u w:val="single"/>
        </w:rPr>
      </w:pPr>
      <w:r w:rsidRPr="005E3ECC">
        <w:rPr>
          <w:bCs/>
          <w:i/>
          <w:u w:val="single"/>
        </w:rPr>
        <w:t>Nervous system disorders</w:t>
      </w:r>
    </w:p>
    <w:p w:rsidR="005E3ECC" w:rsidRPr="005E3ECC" w:rsidRDefault="005E3ECC" w:rsidP="005E3ECC">
      <w:r w:rsidRPr="005E3ECC">
        <w:t>Very common:</w:t>
      </w:r>
      <w:r w:rsidRPr="005E3ECC">
        <w:tab/>
        <w:t>Headache, somnolence</w:t>
      </w:r>
    </w:p>
    <w:p w:rsidR="005E3ECC" w:rsidRPr="005E3ECC" w:rsidRDefault="005E3ECC" w:rsidP="005E3ECC">
      <w:r w:rsidRPr="005E3ECC">
        <w:t>Common:</w:t>
      </w:r>
      <w:r w:rsidRPr="005E3ECC">
        <w:tab/>
        <w:t>Dizziness, disturbance in attention, tremor, paraesthesia</w:t>
      </w:r>
    </w:p>
    <w:p w:rsidR="005E3ECC" w:rsidRPr="005E3ECC" w:rsidRDefault="005E3ECC" w:rsidP="005E3ECC">
      <w:r w:rsidRPr="005E3ECC">
        <w:t>Uncommon:</w:t>
      </w:r>
      <w:r w:rsidRPr="005E3ECC">
        <w:tab/>
        <w:t>Dysgeusia</w:t>
      </w:r>
    </w:p>
    <w:p w:rsidR="005E3ECC" w:rsidRPr="005E3ECC" w:rsidRDefault="005E3ECC" w:rsidP="005E3ECC">
      <w:r w:rsidRPr="005E3ECC">
        <w:t>Not known:</w:t>
      </w:r>
      <w:r w:rsidRPr="005E3ECC">
        <w:tab/>
        <w:t>Convulsions (particularly in persons with epileptic disorder or predisposition to convulsions), sedation, speech disorder, syncope</w:t>
      </w:r>
    </w:p>
    <w:p w:rsidR="005E3ECC" w:rsidRPr="005E3ECC" w:rsidRDefault="005E3ECC" w:rsidP="005E3ECC"/>
    <w:p w:rsidR="005E3ECC" w:rsidRPr="005E3ECC" w:rsidRDefault="005E3ECC" w:rsidP="005E3ECC">
      <w:pPr>
        <w:rPr>
          <w:bCs/>
          <w:i/>
          <w:u w:val="single"/>
        </w:rPr>
      </w:pPr>
      <w:r w:rsidRPr="005E3ECC">
        <w:rPr>
          <w:bCs/>
          <w:i/>
          <w:u w:val="single"/>
        </w:rPr>
        <w:t>Eye disorders</w:t>
      </w:r>
    </w:p>
    <w:p w:rsidR="005E3ECC" w:rsidRPr="005E3ECC" w:rsidRDefault="005E3ECC" w:rsidP="005E3ECC">
      <w:r w:rsidRPr="005E3ECC">
        <w:t>Common:</w:t>
      </w:r>
      <w:r w:rsidRPr="005E3ECC">
        <w:tab/>
        <w:t>Visual impairment</w:t>
      </w:r>
    </w:p>
    <w:p w:rsidR="005E3ECC" w:rsidRPr="005E3ECC" w:rsidRDefault="005E3ECC" w:rsidP="005E3ECC"/>
    <w:p w:rsidR="005E3ECC" w:rsidRPr="005E3ECC" w:rsidRDefault="005E3ECC" w:rsidP="005E3ECC">
      <w:pPr>
        <w:rPr>
          <w:bCs/>
          <w:i/>
          <w:u w:val="single"/>
        </w:rPr>
      </w:pPr>
      <w:r w:rsidRPr="005E3ECC">
        <w:rPr>
          <w:bCs/>
          <w:i/>
          <w:u w:val="single"/>
        </w:rPr>
        <w:t>Ear and labyrinth disorders</w:t>
      </w:r>
    </w:p>
    <w:p w:rsidR="005E3ECC" w:rsidRPr="005E3ECC" w:rsidRDefault="005E3ECC" w:rsidP="005E3ECC">
      <w:r w:rsidRPr="005E3ECC">
        <w:t>Common:</w:t>
      </w:r>
      <w:r w:rsidRPr="005E3ECC">
        <w:tab/>
        <w:t>Vertigo</w:t>
      </w:r>
    </w:p>
    <w:p w:rsidR="00943D8B" w:rsidRPr="005E3ECC" w:rsidRDefault="00943D8B" w:rsidP="005E3ECC"/>
    <w:p w:rsidR="005E3ECC" w:rsidRPr="005E3ECC" w:rsidRDefault="005E3ECC" w:rsidP="005E3ECC">
      <w:pPr>
        <w:rPr>
          <w:bCs/>
          <w:i/>
          <w:u w:val="single"/>
        </w:rPr>
      </w:pPr>
      <w:r w:rsidRPr="005E3ECC">
        <w:rPr>
          <w:bCs/>
          <w:i/>
          <w:u w:val="single"/>
        </w:rPr>
        <w:t>Cardiac disorders</w:t>
      </w:r>
    </w:p>
    <w:p w:rsidR="005E3ECC" w:rsidRPr="005E3ECC" w:rsidRDefault="005E3ECC" w:rsidP="005E3ECC">
      <w:r w:rsidRPr="005E3ECC">
        <w:t xml:space="preserve">Not known: </w:t>
      </w:r>
      <w:r w:rsidRPr="005E3ECC">
        <w:tab/>
        <w:t>Angina pectoris in particular in patients with history of coronary artery disease, palpitations, tachycardia</w:t>
      </w:r>
    </w:p>
    <w:p w:rsidR="005E3ECC" w:rsidRPr="005E3ECC" w:rsidRDefault="005E3ECC" w:rsidP="005E3ECC">
      <w:r w:rsidRPr="005E3ECC">
        <w:tab/>
      </w:r>
      <w:r w:rsidRPr="005E3ECC">
        <w:tab/>
      </w:r>
      <w:r w:rsidRPr="005E3ECC">
        <w:tab/>
      </w:r>
    </w:p>
    <w:p w:rsidR="005E3ECC" w:rsidRPr="005E3ECC" w:rsidRDefault="005E3ECC" w:rsidP="005E3ECC">
      <w:pPr>
        <w:rPr>
          <w:bCs/>
          <w:i/>
          <w:u w:val="single"/>
        </w:rPr>
      </w:pPr>
      <w:r w:rsidRPr="005E3ECC">
        <w:rPr>
          <w:bCs/>
          <w:i/>
          <w:u w:val="single"/>
        </w:rPr>
        <w:t>Vascular disorders</w:t>
      </w:r>
    </w:p>
    <w:p w:rsidR="005E3ECC" w:rsidRPr="005E3ECC" w:rsidRDefault="005E3ECC" w:rsidP="005E3ECC">
      <w:r w:rsidRPr="005E3ECC">
        <w:t>Common:</w:t>
      </w:r>
      <w:r w:rsidRPr="005E3ECC">
        <w:tab/>
        <w:t xml:space="preserve">Hot flush, blood pressure decreased, blood pressure increased </w:t>
      </w:r>
    </w:p>
    <w:p w:rsidR="005E3ECC" w:rsidRPr="005E3ECC" w:rsidRDefault="005E3ECC" w:rsidP="005E3ECC"/>
    <w:p w:rsidR="005E3ECC" w:rsidRPr="005E3ECC" w:rsidRDefault="005E3ECC" w:rsidP="005E3ECC">
      <w:pPr>
        <w:rPr>
          <w:bCs/>
          <w:i/>
          <w:u w:val="single"/>
        </w:rPr>
      </w:pPr>
      <w:r w:rsidRPr="005E3ECC">
        <w:rPr>
          <w:bCs/>
          <w:i/>
          <w:u w:val="single"/>
        </w:rPr>
        <w:t>Respiratory, thoracic and mediastinal disorders</w:t>
      </w:r>
    </w:p>
    <w:p w:rsidR="005E3ECC" w:rsidRPr="005E3ECC" w:rsidRDefault="005E3ECC" w:rsidP="005E3ECC">
      <w:r w:rsidRPr="005E3ECC">
        <w:t>Uncommon:</w:t>
      </w:r>
      <w:r w:rsidRPr="005E3ECC">
        <w:tab/>
        <w:t>Dyspnoea</w:t>
      </w:r>
    </w:p>
    <w:p w:rsidR="005E3ECC" w:rsidRPr="005E3ECC" w:rsidRDefault="005E3ECC" w:rsidP="005E3ECC">
      <w:r w:rsidRPr="005E3ECC">
        <w:t xml:space="preserve">Not known: </w:t>
      </w:r>
      <w:r w:rsidRPr="005E3ECC">
        <w:tab/>
        <w:t>Cough, rhinorrhoea, respiratory depression, yawning</w:t>
      </w:r>
    </w:p>
    <w:p w:rsidR="005E3ECC" w:rsidRPr="005E3ECC" w:rsidRDefault="005E3ECC" w:rsidP="005E3ECC"/>
    <w:p w:rsidR="005E3ECC" w:rsidRPr="005E3ECC" w:rsidRDefault="005E3ECC" w:rsidP="005E3ECC">
      <w:pPr>
        <w:rPr>
          <w:bCs/>
          <w:i/>
          <w:u w:val="single"/>
        </w:rPr>
      </w:pPr>
      <w:r w:rsidRPr="005E3ECC">
        <w:rPr>
          <w:bCs/>
          <w:i/>
          <w:u w:val="single"/>
        </w:rPr>
        <w:t>Gastrointestinal disorders</w:t>
      </w:r>
    </w:p>
    <w:p w:rsidR="005E3ECC" w:rsidRPr="005E3ECC" w:rsidRDefault="005E3ECC" w:rsidP="005E3ECC">
      <w:r w:rsidRPr="005E3ECC">
        <w:t>Very common:</w:t>
      </w:r>
      <w:r w:rsidRPr="005E3ECC">
        <w:tab/>
        <w:t>Constipation, nausea</w:t>
      </w:r>
    </w:p>
    <w:p w:rsidR="005E3ECC" w:rsidRPr="005E3ECC" w:rsidRDefault="005E3ECC" w:rsidP="005E3ECC">
      <w:r w:rsidRPr="005E3ECC">
        <w:t>Common:</w:t>
      </w:r>
      <w:r w:rsidRPr="005E3ECC">
        <w:tab/>
        <w:t xml:space="preserve">Abdominal pain, dry mouth, vomiting </w:t>
      </w:r>
    </w:p>
    <w:p w:rsidR="005E3ECC" w:rsidRPr="005E3ECC" w:rsidRDefault="005E3ECC" w:rsidP="005E3ECC">
      <w:r w:rsidRPr="005E3ECC">
        <w:t xml:space="preserve">Uncommon: </w:t>
      </w:r>
      <w:r w:rsidRPr="005E3ECC">
        <w:tab/>
        <w:t>Flatulence</w:t>
      </w:r>
    </w:p>
    <w:p w:rsidR="005E3ECC" w:rsidRPr="005E3ECC" w:rsidRDefault="005E3ECC" w:rsidP="005E3ECC">
      <w:r w:rsidRPr="005E3ECC">
        <w:lastRenderedPageBreak/>
        <w:t>Not known:</w:t>
      </w:r>
      <w:r w:rsidRPr="005E3ECC">
        <w:tab/>
        <w:t>Abdominal distension, diarrhoea, dyspepsia, eructation, tooth disorder</w:t>
      </w:r>
    </w:p>
    <w:p w:rsidR="005E3ECC" w:rsidRPr="005E3ECC" w:rsidRDefault="005E3ECC" w:rsidP="005E3ECC">
      <w:pPr>
        <w:rPr>
          <w:b/>
          <w:bCs/>
        </w:rPr>
      </w:pPr>
    </w:p>
    <w:p w:rsidR="005E3ECC" w:rsidRPr="005E3ECC" w:rsidRDefault="005E3ECC" w:rsidP="005E3ECC">
      <w:pPr>
        <w:rPr>
          <w:bCs/>
          <w:i/>
          <w:u w:val="single"/>
        </w:rPr>
      </w:pPr>
      <w:r w:rsidRPr="005E3ECC">
        <w:rPr>
          <w:bCs/>
          <w:i/>
          <w:u w:val="single"/>
        </w:rPr>
        <w:t>Hepatobiliary disorders</w:t>
      </w:r>
    </w:p>
    <w:p w:rsidR="005E3ECC" w:rsidRPr="005E3ECC" w:rsidRDefault="005E3ECC" w:rsidP="005E3ECC">
      <w:r w:rsidRPr="005E3ECC">
        <w:t>Common:</w:t>
      </w:r>
      <w:r w:rsidRPr="005E3ECC">
        <w:tab/>
        <w:t>Hepatic enzymes increased (alanine aminotransferase increased, gamma-glutamyltransferase increased)</w:t>
      </w:r>
    </w:p>
    <w:p w:rsidR="005E3ECC" w:rsidRPr="005E3ECC" w:rsidRDefault="005E3ECC" w:rsidP="005E3ECC">
      <w:r w:rsidRPr="005E3ECC">
        <w:t>Not known:</w:t>
      </w:r>
      <w:r w:rsidRPr="005E3ECC">
        <w:tab/>
        <w:t>Biliary colic</w:t>
      </w:r>
    </w:p>
    <w:p w:rsidR="005E3ECC" w:rsidRPr="005E3ECC" w:rsidRDefault="00B33E95" w:rsidP="005E3ECC">
      <w:r>
        <w:br w:type="page"/>
      </w:r>
    </w:p>
    <w:p w:rsidR="005E3ECC" w:rsidRPr="005E3ECC" w:rsidRDefault="005E3ECC" w:rsidP="005E3ECC">
      <w:pPr>
        <w:rPr>
          <w:bCs/>
          <w:i/>
          <w:u w:val="single"/>
        </w:rPr>
      </w:pPr>
      <w:r w:rsidRPr="005E3ECC">
        <w:rPr>
          <w:bCs/>
          <w:i/>
          <w:u w:val="single"/>
        </w:rPr>
        <w:t>Skin and subcutaneous tissue disorders</w:t>
      </w:r>
    </w:p>
    <w:p w:rsidR="005E3ECC" w:rsidRPr="005E3ECC" w:rsidRDefault="005E3ECC" w:rsidP="005E3ECC">
      <w:r w:rsidRPr="005E3ECC">
        <w:t>Very common:</w:t>
      </w:r>
      <w:r w:rsidRPr="005E3ECC">
        <w:tab/>
        <w:t>Hyperhidrosis</w:t>
      </w:r>
    </w:p>
    <w:p w:rsidR="005E3ECC" w:rsidRPr="005E3ECC" w:rsidRDefault="005E3ECC" w:rsidP="005E3ECC">
      <w:r w:rsidRPr="005E3ECC">
        <w:t>Common:</w:t>
      </w:r>
      <w:r w:rsidRPr="005E3ECC">
        <w:tab/>
        <w:t>Pruritus, skin reactions</w:t>
      </w:r>
    </w:p>
    <w:p w:rsidR="005E3ECC" w:rsidRPr="005E3ECC" w:rsidRDefault="005E3ECC" w:rsidP="005E3ECC"/>
    <w:p w:rsidR="005E3ECC" w:rsidRPr="005E3ECC" w:rsidRDefault="005E3ECC" w:rsidP="005E3ECC">
      <w:pPr>
        <w:rPr>
          <w:bCs/>
          <w:i/>
          <w:u w:val="single"/>
        </w:rPr>
      </w:pPr>
      <w:r w:rsidRPr="005E3ECC">
        <w:rPr>
          <w:bCs/>
          <w:i/>
          <w:u w:val="single"/>
        </w:rPr>
        <w:t>Musculoskeletal and connective tissue disorders</w:t>
      </w:r>
    </w:p>
    <w:p w:rsidR="005E3ECC" w:rsidRPr="005E3ECC" w:rsidRDefault="005E3ECC" w:rsidP="005E3ECC">
      <w:r w:rsidRPr="005E3ECC">
        <w:t>Not known:</w:t>
      </w:r>
      <w:r w:rsidRPr="005E3ECC">
        <w:tab/>
        <w:t>Muscle spasms, muscle twitching, myalgia</w:t>
      </w:r>
    </w:p>
    <w:p w:rsidR="005E3ECC" w:rsidRPr="005E3ECC" w:rsidRDefault="005E3ECC" w:rsidP="005E3ECC"/>
    <w:p w:rsidR="005E3ECC" w:rsidRPr="005E3ECC" w:rsidRDefault="005E3ECC" w:rsidP="005E3ECC">
      <w:pPr>
        <w:rPr>
          <w:bCs/>
          <w:i/>
          <w:u w:val="single"/>
        </w:rPr>
      </w:pPr>
      <w:r w:rsidRPr="005E3ECC">
        <w:rPr>
          <w:bCs/>
          <w:i/>
          <w:u w:val="single"/>
        </w:rPr>
        <w:t>Renal and urinary disorders</w:t>
      </w:r>
    </w:p>
    <w:p w:rsidR="005E3ECC" w:rsidRPr="005E3ECC" w:rsidRDefault="005E3ECC" w:rsidP="005E3ECC">
      <w:r w:rsidRPr="005E3ECC">
        <w:t>Not known:</w:t>
      </w:r>
      <w:r w:rsidRPr="005E3ECC">
        <w:tab/>
        <w:t>Micturition urgency, urinary retention</w:t>
      </w:r>
    </w:p>
    <w:p w:rsidR="005E3ECC" w:rsidRPr="005E3ECC" w:rsidRDefault="005E3ECC" w:rsidP="005E3ECC">
      <w:pPr>
        <w:rPr>
          <w:b/>
          <w:bCs/>
        </w:rPr>
      </w:pPr>
    </w:p>
    <w:p w:rsidR="005E3ECC" w:rsidRPr="005E3ECC" w:rsidRDefault="005E3ECC" w:rsidP="005E3ECC">
      <w:pPr>
        <w:rPr>
          <w:bCs/>
          <w:i/>
          <w:u w:val="single"/>
        </w:rPr>
      </w:pPr>
      <w:r w:rsidRPr="005E3ECC">
        <w:rPr>
          <w:bCs/>
          <w:i/>
          <w:u w:val="single"/>
        </w:rPr>
        <w:t>Reproductive system and breast disorders</w:t>
      </w:r>
    </w:p>
    <w:p w:rsidR="005E3ECC" w:rsidRPr="005E3ECC" w:rsidRDefault="005E3ECC" w:rsidP="005E3ECC">
      <w:r w:rsidRPr="005E3ECC">
        <w:t>Uncommon:</w:t>
      </w:r>
      <w:r w:rsidRPr="005E3ECC">
        <w:tab/>
        <w:t>Erectile dysfunction</w:t>
      </w:r>
    </w:p>
    <w:p w:rsidR="005E3ECC" w:rsidRPr="005E3ECC" w:rsidRDefault="005E3ECC" w:rsidP="005E3ECC">
      <w:pPr>
        <w:rPr>
          <w:b/>
          <w:bCs/>
        </w:rPr>
      </w:pPr>
    </w:p>
    <w:p w:rsidR="005E3ECC" w:rsidRPr="005E3ECC" w:rsidRDefault="005E3ECC" w:rsidP="005E3ECC">
      <w:pPr>
        <w:rPr>
          <w:bCs/>
          <w:i/>
          <w:u w:val="single"/>
        </w:rPr>
      </w:pPr>
      <w:r w:rsidRPr="005E3ECC">
        <w:rPr>
          <w:bCs/>
          <w:i/>
          <w:u w:val="single"/>
        </w:rPr>
        <w:t>General disorders and administration site conditions</w:t>
      </w:r>
    </w:p>
    <w:p w:rsidR="005E3ECC" w:rsidRPr="005E3ECC" w:rsidRDefault="005E3ECC" w:rsidP="005E3ECC">
      <w:r w:rsidRPr="005E3ECC">
        <w:t>Very common:</w:t>
      </w:r>
      <w:r w:rsidRPr="005E3ECC">
        <w:tab/>
        <w:t>Fatigue</w:t>
      </w:r>
    </w:p>
    <w:p w:rsidR="005E3ECC" w:rsidRPr="005E3ECC" w:rsidRDefault="005E3ECC" w:rsidP="005E3ECC">
      <w:r w:rsidRPr="005E3ECC">
        <w:t>Common:</w:t>
      </w:r>
      <w:r w:rsidRPr="005E3ECC">
        <w:tab/>
        <w:t>Chest pain, chills, thirst, pain</w:t>
      </w:r>
    </w:p>
    <w:p w:rsidR="005E3ECC" w:rsidRPr="005E3ECC" w:rsidRDefault="005E3ECC" w:rsidP="005E3ECC">
      <w:r w:rsidRPr="005E3ECC">
        <w:t>Uncommon:</w:t>
      </w:r>
      <w:r w:rsidRPr="005E3ECC">
        <w:tab/>
        <w:t xml:space="preserve">Drug withdrawal syndrome, oedema peripheral, </w:t>
      </w:r>
    </w:p>
    <w:p w:rsidR="005E3ECC" w:rsidRPr="005E3ECC" w:rsidRDefault="005E3ECC" w:rsidP="005E3ECC">
      <w:r w:rsidRPr="005E3ECC">
        <w:t>Not known:</w:t>
      </w:r>
      <w:r w:rsidRPr="005E3ECC">
        <w:tab/>
        <w:t>Malaise</w:t>
      </w:r>
    </w:p>
    <w:p w:rsidR="005E3ECC" w:rsidRPr="005E3ECC" w:rsidRDefault="005E3ECC" w:rsidP="005E3ECC">
      <w:pPr>
        <w:rPr>
          <w:bCs/>
          <w:i/>
          <w:u w:val="single"/>
        </w:rPr>
      </w:pPr>
    </w:p>
    <w:p w:rsidR="005E3ECC" w:rsidRPr="005E3ECC" w:rsidRDefault="005E3ECC" w:rsidP="005E3ECC">
      <w:pPr>
        <w:rPr>
          <w:bCs/>
          <w:i/>
          <w:u w:val="single"/>
        </w:rPr>
      </w:pPr>
      <w:r w:rsidRPr="005E3ECC">
        <w:rPr>
          <w:bCs/>
          <w:i/>
          <w:u w:val="single"/>
        </w:rPr>
        <w:t>Investigation</w:t>
      </w:r>
    </w:p>
    <w:p w:rsidR="005E3ECC" w:rsidRPr="005E3ECC" w:rsidRDefault="005E3ECC" w:rsidP="005E3ECC">
      <w:r w:rsidRPr="005E3ECC">
        <w:t>Not known:</w:t>
      </w:r>
      <w:r w:rsidRPr="005E3ECC">
        <w:tab/>
        <w:t>Weight decreased, weight increased</w:t>
      </w:r>
    </w:p>
    <w:p w:rsidR="005E3ECC" w:rsidRPr="005E3ECC" w:rsidRDefault="005E3ECC" w:rsidP="005E3ECC"/>
    <w:p w:rsidR="005E3ECC" w:rsidRPr="005E3ECC" w:rsidRDefault="005E3ECC" w:rsidP="005E3ECC">
      <w:pPr>
        <w:rPr>
          <w:bCs/>
          <w:i/>
          <w:u w:val="single"/>
        </w:rPr>
      </w:pPr>
      <w:r w:rsidRPr="005E3ECC">
        <w:rPr>
          <w:bCs/>
          <w:i/>
          <w:u w:val="single"/>
        </w:rPr>
        <w:t>Injury, poisoning and procedural complications</w:t>
      </w:r>
    </w:p>
    <w:p w:rsidR="005E3ECC" w:rsidRDefault="005E3ECC" w:rsidP="005E3ECC">
      <w:r w:rsidRPr="005E3ECC">
        <w:t>Uncommon:</w:t>
      </w:r>
      <w:r w:rsidRPr="005E3ECC">
        <w:tab/>
        <w:t>Injuries from accidents</w:t>
      </w:r>
    </w:p>
    <w:p w:rsidR="0056425B" w:rsidRDefault="0056425B" w:rsidP="005E688D"/>
    <w:p w:rsidR="005E3ECC" w:rsidRPr="002D16B7" w:rsidRDefault="005E3ECC" w:rsidP="005E688D"/>
    <w:p w:rsidR="00BA5757" w:rsidRDefault="00BA5757" w:rsidP="0083555D">
      <w:pPr>
        <w:pStyle w:val="Heading2"/>
      </w:pPr>
      <w:r w:rsidRPr="00297240">
        <w:t>DOSAGE AND ADMINISTRATION</w:t>
      </w:r>
    </w:p>
    <w:p w:rsidR="00943D8B" w:rsidRPr="00BD60EE" w:rsidRDefault="00943D8B" w:rsidP="009852A1"/>
    <w:p w:rsidR="00BA5757" w:rsidRPr="002D16B7" w:rsidRDefault="00BA5757" w:rsidP="0083555D">
      <w:pPr>
        <w:pStyle w:val="BodyText3"/>
      </w:pPr>
      <w:r w:rsidRPr="002D16B7">
        <w:t xml:space="preserve">TARGIN </w:t>
      </w:r>
      <w:r w:rsidR="00326878">
        <w:t>modified release tablets</w:t>
      </w:r>
      <w:r w:rsidRPr="002D16B7">
        <w:t xml:space="preserve"> are to be swallowed whole and are not to be broken, chewed or crushed.  Taking broken, chewed or crushed tablets could lead to the rapid release and absorption of a potentially toxic dose of oxycodone that could be fatal.</w:t>
      </w:r>
    </w:p>
    <w:p w:rsidR="00B0681F" w:rsidRDefault="00B0681F" w:rsidP="00B0681F"/>
    <w:p w:rsidR="00B0681F" w:rsidRPr="00C028F2" w:rsidRDefault="00B0681F" w:rsidP="00B0681F">
      <w:pPr>
        <w:tabs>
          <w:tab w:val="clear" w:pos="-1440"/>
          <w:tab w:val="clear" w:pos="-720"/>
        </w:tabs>
        <w:suppressAutoHyphens w:val="0"/>
        <w:autoSpaceDE w:val="0"/>
        <w:autoSpaceDN w:val="0"/>
        <w:adjustRightInd w:val="0"/>
        <w:ind w:right="0"/>
        <w:jc w:val="left"/>
        <w:rPr>
          <w:b/>
        </w:rPr>
      </w:pPr>
      <w:r w:rsidRPr="00C028F2">
        <w:rPr>
          <w:b/>
        </w:rPr>
        <w:t>TARGIN modified release tablets 60/30 mg</w:t>
      </w:r>
      <w:r>
        <w:rPr>
          <w:b/>
        </w:rPr>
        <w:t xml:space="preserve"> </w:t>
      </w:r>
      <w:r w:rsidRPr="00C028F2">
        <w:rPr>
          <w:b/>
        </w:rPr>
        <w:t>and 80/40 mg, should only be used in opioid</w:t>
      </w:r>
      <w:r w:rsidRPr="00C028F2">
        <w:rPr>
          <w:rFonts w:ascii="Cambria Math" w:hAnsi="Cambria Math" w:cs="Cambria Math"/>
          <w:b/>
        </w:rPr>
        <w:t>‐</w:t>
      </w:r>
      <w:r w:rsidRPr="00C028F2">
        <w:rPr>
          <w:b/>
        </w:rPr>
        <w:t>tolerant patients. In patients</w:t>
      </w:r>
      <w:r>
        <w:rPr>
          <w:b/>
        </w:rPr>
        <w:t xml:space="preserve"> </w:t>
      </w:r>
      <w:r w:rsidRPr="00C028F2">
        <w:rPr>
          <w:b/>
        </w:rPr>
        <w:t>not previously exposed to opioids (opioid naïve), these tablet strengths may</w:t>
      </w:r>
      <w:r>
        <w:rPr>
          <w:b/>
        </w:rPr>
        <w:t xml:space="preserve"> </w:t>
      </w:r>
      <w:r w:rsidRPr="00C028F2">
        <w:rPr>
          <w:b/>
        </w:rPr>
        <w:t>cause fatal respiratory depression.</w:t>
      </w:r>
    </w:p>
    <w:p w:rsidR="00BA5757" w:rsidRPr="002D16B7" w:rsidRDefault="00BA5757" w:rsidP="00B0681F"/>
    <w:p w:rsidR="00BA5757" w:rsidRPr="00FB4817" w:rsidRDefault="00BA1908" w:rsidP="00866C98">
      <w:pPr>
        <w:rPr>
          <w:b/>
        </w:rPr>
      </w:pPr>
      <w:r w:rsidRPr="00FB4817">
        <w:rPr>
          <w:b/>
        </w:rPr>
        <w:t>Analgesia</w:t>
      </w:r>
      <w:r w:rsidR="00BA5757" w:rsidRPr="00FB4817">
        <w:rPr>
          <w:b/>
        </w:rPr>
        <w:t>.</w:t>
      </w:r>
    </w:p>
    <w:p w:rsidR="00534BCD" w:rsidRPr="002D16B7" w:rsidRDefault="00534BCD" w:rsidP="00866C98"/>
    <w:p w:rsidR="00BA5757" w:rsidRPr="00297240" w:rsidRDefault="00BA5757" w:rsidP="00866C98">
      <w:pPr>
        <w:pStyle w:val="Heading4"/>
      </w:pPr>
      <w:r w:rsidRPr="00297240">
        <w:t>Adults</w:t>
      </w:r>
      <w:r w:rsidR="006428E9">
        <w:t xml:space="preserve">, elderly </w:t>
      </w:r>
      <w:r w:rsidR="00444475" w:rsidRPr="00297240">
        <w:t>and children from 12 years of age</w:t>
      </w:r>
    </w:p>
    <w:p w:rsidR="00BA5757" w:rsidRPr="002D16B7" w:rsidRDefault="00BA5757" w:rsidP="00866C98">
      <w:r w:rsidRPr="00297240">
        <w:t xml:space="preserve">Prior to initiation and titration of doses, refer to the </w:t>
      </w:r>
      <w:r w:rsidRPr="009852A1">
        <w:t>PRECAUTIONS</w:t>
      </w:r>
      <w:r w:rsidRPr="00297240">
        <w:t xml:space="preserve"> section for information on </w:t>
      </w:r>
      <w:r w:rsidRPr="009852A1">
        <w:t>Special Risk Groups</w:t>
      </w:r>
      <w:r w:rsidR="001F51E2" w:rsidRPr="009852A1">
        <w:t xml:space="preserve">. </w:t>
      </w:r>
      <w:r w:rsidRPr="00297240">
        <w:t>The usual starting dose for opioid-naïve patients or patients presenting with moderate to severe chronic pain uncontrolled by weaker opioids is 10/5 mg 12-hourly</w:t>
      </w:r>
      <w:r w:rsidR="00737996" w:rsidRPr="00297240">
        <w:t>.  Two lower strengths (2.5/1.25 mg and 5/2.5 mg) are available to facilitate dose titration when initiating opioid therapy, and individual dose adjustment.</w:t>
      </w:r>
      <w:r w:rsidR="00530BFC">
        <w:t xml:space="preserve"> </w:t>
      </w:r>
      <w:r w:rsidR="00737996" w:rsidRPr="00297240">
        <w:t>O</w:t>
      </w:r>
      <w:r w:rsidRPr="00297240">
        <w:t xml:space="preserve">ne </w:t>
      </w:r>
      <w:r w:rsidR="00326878" w:rsidRPr="00297240">
        <w:t>TARGIN modified release tablet</w:t>
      </w:r>
      <w:r w:rsidRPr="00297240">
        <w:t xml:space="preserve"> 5/2.5 mg</w:t>
      </w:r>
      <w:r w:rsidR="00737996" w:rsidRPr="00297240">
        <w:t xml:space="preserve"> taken</w:t>
      </w:r>
      <w:r w:rsidRPr="00297240">
        <w:t xml:space="preserve"> 12-hourly</w:t>
      </w:r>
      <w:r w:rsidR="00737996" w:rsidRPr="00297240">
        <w:t xml:space="preserve">, or one </w:t>
      </w:r>
      <w:r w:rsidR="00326878" w:rsidRPr="00297240">
        <w:t>TARGIN modified release tablet</w:t>
      </w:r>
      <w:r w:rsidR="00737996" w:rsidRPr="00297240">
        <w:t xml:space="preserve"> 2.5/1.25 mg taken 12-hourly are suitable</w:t>
      </w:r>
      <w:r w:rsidRPr="00297240">
        <w:t xml:space="preserve"> for patients with mild hepatic impairment </w:t>
      </w:r>
      <w:r w:rsidR="00737996" w:rsidRPr="00297240">
        <w:t xml:space="preserve">or for </w:t>
      </w:r>
      <w:r w:rsidRPr="00297240">
        <w:t>patients with renal impairment.  The dose should then be cautiously titrated, as frequently as every 1-2 days if necessary, to achieve pain relief.</w:t>
      </w:r>
    </w:p>
    <w:p w:rsidR="00BA5757" w:rsidRDefault="00BA5757" w:rsidP="00866C98"/>
    <w:p w:rsidR="00530BFC" w:rsidRPr="00530BFC" w:rsidRDefault="00530BFC" w:rsidP="00530BFC">
      <w:r w:rsidRPr="00530BFC">
        <w:t xml:space="preserve">Patients already being treated with opioids may be started on higher doses of TARGIN tablets, depending upon their previous opioid exposure.  </w:t>
      </w:r>
    </w:p>
    <w:p w:rsidR="00530BFC" w:rsidRDefault="00530BFC" w:rsidP="00866C98"/>
    <w:p w:rsidR="0036470C" w:rsidRPr="009852A1" w:rsidRDefault="0036470C" w:rsidP="00866C98">
      <w:pPr>
        <w:rPr>
          <w:u w:val="single"/>
        </w:rPr>
      </w:pPr>
      <w:r w:rsidRPr="009852A1">
        <w:rPr>
          <w:u w:val="single"/>
        </w:rPr>
        <w:t>Patients transferring from other opioid formulations</w:t>
      </w:r>
    </w:p>
    <w:p w:rsidR="0036470C" w:rsidRPr="0036470C" w:rsidRDefault="0036470C" w:rsidP="0036470C">
      <w:r w:rsidRPr="0036470C">
        <w:t>Patients receiving other oral oxycodone formulations may be transferred to TARGIN tablets at the same total daily dosage, equally divided into two 12-hourly TARGIN tablets doses.</w:t>
      </w:r>
    </w:p>
    <w:p w:rsidR="0036470C" w:rsidRPr="0036470C" w:rsidRDefault="0036470C" w:rsidP="0036470C"/>
    <w:p w:rsidR="0036470C" w:rsidRPr="0036470C" w:rsidRDefault="0036470C" w:rsidP="0036470C">
      <w:r w:rsidRPr="0036470C">
        <w:t>For patients who are receiving an alternative opioid, the “oral oxycodone equivalent” of the analgesic presently being used should be determined.  Having determined the total daily dosage of the present analgesic, the following equivalence table can be used to calculate the approximate daily oral oxycodone dosage that should provide equivalent analgesia.  The total daily oral oxycodone dosage should then be equally divided into two 12-hourly TARGIN tablet doses.</w:t>
      </w:r>
    </w:p>
    <w:p w:rsidR="0036470C" w:rsidRPr="0036470C" w:rsidRDefault="0036470C" w:rsidP="0036470C">
      <w:pPr>
        <w:rPr>
          <w:i/>
        </w:rPr>
      </w:pPr>
    </w:p>
    <w:p w:rsidR="0036470C" w:rsidRPr="0036470C" w:rsidRDefault="0036470C" w:rsidP="0036470C">
      <w:r w:rsidRPr="0036470C">
        <w:rPr>
          <w:i/>
        </w:rPr>
        <w:t>Multiplication Factors for Converting the Daily Dose of Prior Opioids to the Daily Dose of Oral Oxycodone*</w:t>
      </w:r>
    </w:p>
    <w:p w:rsidR="0036470C" w:rsidRPr="0036470C" w:rsidRDefault="0036470C" w:rsidP="0036470C"/>
    <w:p w:rsidR="0036470C" w:rsidRDefault="0036470C" w:rsidP="0036470C">
      <w:r w:rsidRPr="0036470C">
        <w:t>(mg/Day Prior Opioid x Factor = mg/Day Oral Oxycodone)</w:t>
      </w:r>
    </w:p>
    <w:p w:rsidR="00CA6AF0" w:rsidRDefault="00CA6AF0" w:rsidP="00CA6AF0"/>
    <w:p w:rsidR="00CA6AF0" w:rsidRDefault="00CA6AF0" w:rsidP="00CA6AF0">
      <w:r>
        <w:t>TABLE 1</w:t>
      </w:r>
      <w:r w:rsidR="006F20FE">
        <w:t>0</w:t>
      </w:r>
    </w:p>
    <w:p w:rsidR="00CA6AF0" w:rsidRPr="0036470C" w:rsidRDefault="00CA6AF0" w:rsidP="0036470C"/>
    <w:p w:rsidR="0036470C" w:rsidRPr="0036470C" w:rsidRDefault="0036470C" w:rsidP="0036470C"/>
    <w:tbl>
      <w:tblPr>
        <w:tblW w:w="0" w:type="auto"/>
        <w:jc w:val="center"/>
        <w:tblLayout w:type="fixed"/>
        <w:tblLook w:val="0000" w:firstRow="0" w:lastRow="0" w:firstColumn="0" w:lastColumn="0" w:noHBand="0" w:noVBand="0"/>
      </w:tblPr>
      <w:tblGrid>
        <w:gridCol w:w="2376"/>
        <w:gridCol w:w="2410"/>
        <w:gridCol w:w="2268"/>
      </w:tblGrid>
      <w:tr w:rsidR="0036470C" w:rsidRPr="0036470C" w:rsidTr="00CE7C60">
        <w:trPr>
          <w:trHeight w:val="270"/>
          <w:jc w:val="center"/>
        </w:trPr>
        <w:tc>
          <w:tcPr>
            <w:tcW w:w="2376" w:type="dxa"/>
            <w:tcBorders>
              <w:bottom w:val="single" w:sz="4" w:space="0" w:color="auto"/>
              <w:right w:val="single" w:sz="4" w:space="0" w:color="auto"/>
            </w:tcBorders>
          </w:tcPr>
          <w:p w:rsidR="0036470C" w:rsidRPr="0036470C" w:rsidRDefault="0036470C" w:rsidP="0036470C">
            <w:pPr>
              <w:rPr>
                <w:b/>
              </w:rPr>
            </w:pPr>
          </w:p>
        </w:tc>
        <w:tc>
          <w:tcPr>
            <w:tcW w:w="2410" w:type="dxa"/>
            <w:tcBorders>
              <w:top w:val="single" w:sz="4" w:space="0" w:color="auto"/>
              <w:left w:val="single" w:sz="4" w:space="0" w:color="auto"/>
              <w:bottom w:val="single" w:sz="4" w:space="0" w:color="auto"/>
              <w:right w:val="single" w:sz="4" w:space="0" w:color="auto"/>
            </w:tcBorders>
          </w:tcPr>
          <w:p w:rsidR="0036470C" w:rsidRPr="0036470C" w:rsidRDefault="0036470C" w:rsidP="0036470C">
            <w:pPr>
              <w:rPr>
                <w:b/>
              </w:rPr>
            </w:pPr>
            <w:r w:rsidRPr="0036470C">
              <w:rPr>
                <w:b/>
              </w:rPr>
              <w:t>Oral Prior Opioid</w:t>
            </w:r>
          </w:p>
        </w:tc>
        <w:tc>
          <w:tcPr>
            <w:tcW w:w="2268" w:type="dxa"/>
            <w:tcBorders>
              <w:top w:val="single" w:sz="4" w:space="0" w:color="auto"/>
              <w:left w:val="single" w:sz="4" w:space="0" w:color="auto"/>
              <w:bottom w:val="single" w:sz="4" w:space="0" w:color="auto"/>
              <w:right w:val="single" w:sz="4" w:space="0" w:color="auto"/>
            </w:tcBorders>
          </w:tcPr>
          <w:p w:rsidR="0036470C" w:rsidRPr="0036470C" w:rsidRDefault="0036470C" w:rsidP="0036470C">
            <w:pPr>
              <w:rPr>
                <w:b/>
              </w:rPr>
            </w:pPr>
            <w:r w:rsidRPr="0036470C">
              <w:rPr>
                <w:b/>
              </w:rPr>
              <w:t>Parenteral Opioid</w:t>
            </w:r>
          </w:p>
        </w:tc>
      </w:tr>
      <w:tr w:rsidR="0036470C" w:rsidRPr="0036470C" w:rsidTr="00CE7C60">
        <w:trPr>
          <w:trHeight w:val="270"/>
          <w:jc w:val="center"/>
        </w:trPr>
        <w:tc>
          <w:tcPr>
            <w:tcW w:w="2376" w:type="dxa"/>
            <w:tcBorders>
              <w:top w:val="single" w:sz="4" w:space="0" w:color="auto"/>
              <w:left w:val="single" w:sz="4" w:space="0" w:color="auto"/>
              <w:bottom w:val="single" w:sz="4" w:space="0" w:color="auto"/>
              <w:right w:val="single" w:sz="4" w:space="0" w:color="auto"/>
            </w:tcBorders>
          </w:tcPr>
          <w:p w:rsidR="0036470C" w:rsidRPr="0036470C" w:rsidRDefault="0036470C" w:rsidP="0036470C">
            <w:r w:rsidRPr="0036470C">
              <w:t>Oxycodone</w:t>
            </w:r>
          </w:p>
        </w:tc>
        <w:tc>
          <w:tcPr>
            <w:tcW w:w="2410" w:type="dxa"/>
            <w:tcBorders>
              <w:top w:val="single" w:sz="4" w:space="0" w:color="auto"/>
              <w:left w:val="single" w:sz="4" w:space="0" w:color="auto"/>
              <w:bottom w:val="single" w:sz="4" w:space="0" w:color="auto"/>
              <w:right w:val="single" w:sz="4" w:space="0" w:color="auto"/>
            </w:tcBorders>
          </w:tcPr>
          <w:p w:rsidR="0036470C" w:rsidRPr="0036470C" w:rsidRDefault="0036470C" w:rsidP="0036470C">
            <w:r w:rsidRPr="0036470C">
              <w:t>1</w:t>
            </w:r>
          </w:p>
        </w:tc>
        <w:tc>
          <w:tcPr>
            <w:tcW w:w="2268" w:type="dxa"/>
            <w:tcBorders>
              <w:top w:val="single" w:sz="4" w:space="0" w:color="auto"/>
              <w:left w:val="single" w:sz="4" w:space="0" w:color="auto"/>
              <w:bottom w:val="single" w:sz="4" w:space="0" w:color="auto"/>
              <w:right w:val="single" w:sz="4" w:space="0" w:color="auto"/>
            </w:tcBorders>
          </w:tcPr>
          <w:p w:rsidR="0036470C" w:rsidRPr="0036470C" w:rsidRDefault="0036470C" w:rsidP="0036470C">
            <w:r w:rsidRPr="0036470C">
              <w:t>--</w:t>
            </w:r>
          </w:p>
        </w:tc>
      </w:tr>
      <w:tr w:rsidR="0036470C" w:rsidRPr="0036470C" w:rsidTr="00CE7C60">
        <w:trPr>
          <w:trHeight w:val="270"/>
          <w:jc w:val="center"/>
        </w:trPr>
        <w:tc>
          <w:tcPr>
            <w:tcW w:w="2376" w:type="dxa"/>
            <w:tcBorders>
              <w:top w:val="single" w:sz="4" w:space="0" w:color="auto"/>
              <w:left w:val="single" w:sz="4" w:space="0" w:color="auto"/>
              <w:bottom w:val="single" w:sz="4" w:space="0" w:color="auto"/>
              <w:right w:val="single" w:sz="4" w:space="0" w:color="auto"/>
            </w:tcBorders>
          </w:tcPr>
          <w:p w:rsidR="0036470C" w:rsidRPr="0036470C" w:rsidRDefault="0036470C" w:rsidP="0036470C">
            <w:r w:rsidRPr="0036470C">
              <w:t>Codeine</w:t>
            </w:r>
          </w:p>
        </w:tc>
        <w:tc>
          <w:tcPr>
            <w:tcW w:w="2410" w:type="dxa"/>
            <w:tcBorders>
              <w:top w:val="single" w:sz="4" w:space="0" w:color="auto"/>
              <w:left w:val="single" w:sz="4" w:space="0" w:color="auto"/>
              <w:bottom w:val="single" w:sz="4" w:space="0" w:color="auto"/>
              <w:right w:val="single" w:sz="4" w:space="0" w:color="auto"/>
            </w:tcBorders>
          </w:tcPr>
          <w:p w:rsidR="0036470C" w:rsidRPr="0036470C" w:rsidRDefault="0036470C" w:rsidP="0036470C">
            <w:r w:rsidRPr="0036470C">
              <w:t>0.15</w:t>
            </w:r>
          </w:p>
        </w:tc>
        <w:tc>
          <w:tcPr>
            <w:tcW w:w="2268" w:type="dxa"/>
            <w:tcBorders>
              <w:top w:val="single" w:sz="4" w:space="0" w:color="auto"/>
              <w:left w:val="single" w:sz="4" w:space="0" w:color="auto"/>
              <w:bottom w:val="single" w:sz="4" w:space="0" w:color="auto"/>
              <w:right w:val="single" w:sz="4" w:space="0" w:color="auto"/>
            </w:tcBorders>
          </w:tcPr>
          <w:p w:rsidR="0036470C" w:rsidRPr="0036470C" w:rsidRDefault="0036470C" w:rsidP="0036470C">
            <w:r w:rsidRPr="0036470C">
              <w:t>--</w:t>
            </w:r>
          </w:p>
        </w:tc>
      </w:tr>
      <w:tr w:rsidR="0036470C" w:rsidRPr="0036470C" w:rsidTr="00CE7C60">
        <w:trPr>
          <w:trHeight w:val="270"/>
          <w:jc w:val="center"/>
        </w:trPr>
        <w:tc>
          <w:tcPr>
            <w:tcW w:w="2376" w:type="dxa"/>
            <w:tcBorders>
              <w:top w:val="single" w:sz="4" w:space="0" w:color="auto"/>
              <w:left w:val="single" w:sz="4" w:space="0" w:color="auto"/>
              <w:bottom w:val="single" w:sz="4" w:space="0" w:color="auto"/>
              <w:right w:val="single" w:sz="4" w:space="0" w:color="auto"/>
            </w:tcBorders>
          </w:tcPr>
          <w:p w:rsidR="0036470C" w:rsidRPr="0036470C" w:rsidRDefault="0036470C" w:rsidP="0036470C">
            <w:r w:rsidRPr="0036470C">
              <w:t>Fentanyl TTS</w:t>
            </w:r>
          </w:p>
        </w:tc>
        <w:tc>
          <w:tcPr>
            <w:tcW w:w="2410" w:type="dxa"/>
            <w:tcBorders>
              <w:top w:val="single" w:sz="4" w:space="0" w:color="auto"/>
              <w:left w:val="single" w:sz="4" w:space="0" w:color="auto"/>
              <w:bottom w:val="single" w:sz="4" w:space="0" w:color="auto"/>
              <w:right w:val="single" w:sz="4" w:space="0" w:color="auto"/>
            </w:tcBorders>
          </w:tcPr>
          <w:p w:rsidR="0036470C" w:rsidRPr="0036470C" w:rsidRDefault="0036470C" w:rsidP="0036470C">
            <w:r w:rsidRPr="0036470C">
              <w:t>SEE BELOW**</w:t>
            </w:r>
          </w:p>
        </w:tc>
        <w:tc>
          <w:tcPr>
            <w:tcW w:w="2268" w:type="dxa"/>
            <w:tcBorders>
              <w:top w:val="single" w:sz="4" w:space="0" w:color="auto"/>
              <w:left w:val="single" w:sz="4" w:space="0" w:color="auto"/>
              <w:bottom w:val="single" w:sz="4" w:space="0" w:color="auto"/>
              <w:right w:val="single" w:sz="4" w:space="0" w:color="auto"/>
            </w:tcBorders>
          </w:tcPr>
          <w:p w:rsidR="0036470C" w:rsidRPr="0036470C" w:rsidRDefault="0036470C" w:rsidP="0036470C">
            <w:r w:rsidRPr="0036470C">
              <w:t>SEE BELOW**</w:t>
            </w:r>
          </w:p>
        </w:tc>
      </w:tr>
      <w:tr w:rsidR="0036470C" w:rsidRPr="0036470C" w:rsidTr="00CE7C60">
        <w:trPr>
          <w:trHeight w:val="270"/>
          <w:jc w:val="center"/>
        </w:trPr>
        <w:tc>
          <w:tcPr>
            <w:tcW w:w="2376" w:type="dxa"/>
            <w:tcBorders>
              <w:top w:val="single" w:sz="4" w:space="0" w:color="auto"/>
              <w:left w:val="single" w:sz="4" w:space="0" w:color="auto"/>
              <w:bottom w:val="single" w:sz="4" w:space="0" w:color="auto"/>
              <w:right w:val="single" w:sz="4" w:space="0" w:color="auto"/>
            </w:tcBorders>
          </w:tcPr>
          <w:p w:rsidR="0036470C" w:rsidRPr="0036470C" w:rsidRDefault="0036470C" w:rsidP="0036470C">
            <w:r w:rsidRPr="0036470C">
              <w:t>Hydromorphone</w:t>
            </w:r>
          </w:p>
        </w:tc>
        <w:tc>
          <w:tcPr>
            <w:tcW w:w="2410" w:type="dxa"/>
            <w:tcBorders>
              <w:top w:val="single" w:sz="4" w:space="0" w:color="auto"/>
              <w:left w:val="single" w:sz="4" w:space="0" w:color="auto"/>
              <w:bottom w:val="single" w:sz="4" w:space="0" w:color="auto"/>
              <w:right w:val="single" w:sz="4" w:space="0" w:color="auto"/>
            </w:tcBorders>
          </w:tcPr>
          <w:p w:rsidR="0036470C" w:rsidRPr="0036470C" w:rsidRDefault="0036470C" w:rsidP="0036470C">
            <w:r w:rsidRPr="0036470C">
              <w:t>4</w:t>
            </w:r>
          </w:p>
        </w:tc>
        <w:tc>
          <w:tcPr>
            <w:tcW w:w="2268" w:type="dxa"/>
            <w:tcBorders>
              <w:top w:val="single" w:sz="4" w:space="0" w:color="auto"/>
              <w:left w:val="single" w:sz="4" w:space="0" w:color="auto"/>
              <w:bottom w:val="single" w:sz="4" w:space="0" w:color="auto"/>
              <w:right w:val="single" w:sz="4" w:space="0" w:color="auto"/>
            </w:tcBorders>
          </w:tcPr>
          <w:p w:rsidR="0036470C" w:rsidRPr="0036470C" w:rsidRDefault="0036470C" w:rsidP="0036470C">
            <w:r w:rsidRPr="0036470C">
              <w:t>20</w:t>
            </w:r>
          </w:p>
        </w:tc>
      </w:tr>
      <w:tr w:rsidR="0036470C" w:rsidRPr="0036470C" w:rsidTr="00CE7C60">
        <w:trPr>
          <w:trHeight w:val="270"/>
          <w:jc w:val="center"/>
        </w:trPr>
        <w:tc>
          <w:tcPr>
            <w:tcW w:w="2376" w:type="dxa"/>
            <w:tcBorders>
              <w:top w:val="single" w:sz="4" w:space="0" w:color="auto"/>
              <w:left w:val="single" w:sz="4" w:space="0" w:color="auto"/>
              <w:bottom w:val="single" w:sz="4" w:space="0" w:color="auto"/>
              <w:right w:val="single" w:sz="4" w:space="0" w:color="auto"/>
            </w:tcBorders>
          </w:tcPr>
          <w:p w:rsidR="0036470C" w:rsidRPr="0036470C" w:rsidRDefault="0036470C" w:rsidP="0036470C">
            <w:r w:rsidRPr="0036470C">
              <w:t>Pethidine</w:t>
            </w:r>
          </w:p>
        </w:tc>
        <w:tc>
          <w:tcPr>
            <w:tcW w:w="2410" w:type="dxa"/>
            <w:tcBorders>
              <w:top w:val="single" w:sz="4" w:space="0" w:color="auto"/>
              <w:left w:val="single" w:sz="4" w:space="0" w:color="auto"/>
              <w:bottom w:val="single" w:sz="4" w:space="0" w:color="auto"/>
              <w:right w:val="single" w:sz="4" w:space="0" w:color="auto"/>
            </w:tcBorders>
          </w:tcPr>
          <w:p w:rsidR="0036470C" w:rsidRPr="0036470C" w:rsidRDefault="0036470C" w:rsidP="0036470C">
            <w:r w:rsidRPr="0036470C">
              <w:t>0.1</w:t>
            </w:r>
          </w:p>
        </w:tc>
        <w:tc>
          <w:tcPr>
            <w:tcW w:w="2268" w:type="dxa"/>
            <w:tcBorders>
              <w:top w:val="single" w:sz="4" w:space="0" w:color="auto"/>
              <w:left w:val="single" w:sz="4" w:space="0" w:color="auto"/>
              <w:bottom w:val="single" w:sz="4" w:space="0" w:color="auto"/>
              <w:right w:val="single" w:sz="4" w:space="0" w:color="auto"/>
            </w:tcBorders>
          </w:tcPr>
          <w:p w:rsidR="0036470C" w:rsidRPr="0036470C" w:rsidRDefault="0036470C" w:rsidP="0036470C">
            <w:r w:rsidRPr="0036470C">
              <w:t>0.4</w:t>
            </w:r>
          </w:p>
        </w:tc>
      </w:tr>
      <w:tr w:rsidR="0036470C" w:rsidRPr="0036470C" w:rsidTr="00CE7C60">
        <w:trPr>
          <w:trHeight w:val="270"/>
          <w:jc w:val="center"/>
        </w:trPr>
        <w:tc>
          <w:tcPr>
            <w:tcW w:w="2376" w:type="dxa"/>
            <w:tcBorders>
              <w:top w:val="single" w:sz="4" w:space="0" w:color="auto"/>
              <w:left w:val="single" w:sz="4" w:space="0" w:color="auto"/>
              <w:bottom w:val="single" w:sz="4" w:space="0" w:color="auto"/>
              <w:right w:val="single" w:sz="4" w:space="0" w:color="auto"/>
            </w:tcBorders>
          </w:tcPr>
          <w:p w:rsidR="0036470C" w:rsidRPr="0036470C" w:rsidRDefault="0036470C" w:rsidP="0036470C">
            <w:r w:rsidRPr="0036470C">
              <w:t>Methadone</w:t>
            </w:r>
          </w:p>
        </w:tc>
        <w:tc>
          <w:tcPr>
            <w:tcW w:w="2410" w:type="dxa"/>
            <w:tcBorders>
              <w:top w:val="single" w:sz="4" w:space="0" w:color="auto"/>
              <w:left w:val="single" w:sz="4" w:space="0" w:color="auto"/>
              <w:bottom w:val="single" w:sz="4" w:space="0" w:color="auto"/>
              <w:right w:val="single" w:sz="4" w:space="0" w:color="auto"/>
            </w:tcBorders>
          </w:tcPr>
          <w:p w:rsidR="0036470C" w:rsidRPr="0036470C" w:rsidRDefault="0036470C" w:rsidP="0036470C">
            <w:r w:rsidRPr="0036470C">
              <w:t>1.5</w:t>
            </w:r>
          </w:p>
        </w:tc>
        <w:tc>
          <w:tcPr>
            <w:tcW w:w="2268" w:type="dxa"/>
            <w:tcBorders>
              <w:top w:val="single" w:sz="4" w:space="0" w:color="auto"/>
              <w:left w:val="single" w:sz="4" w:space="0" w:color="auto"/>
              <w:bottom w:val="single" w:sz="4" w:space="0" w:color="auto"/>
              <w:right w:val="single" w:sz="4" w:space="0" w:color="auto"/>
            </w:tcBorders>
          </w:tcPr>
          <w:p w:rsidR="0036470C" w:rsidRPr="0036470C" w:rsidRDefault="0036470C" w:rsidP="0036470C">
            <w:r w:rsidRPr="0036470C">
              <w:t>3</w:t>
            </w:r>
          </w:p>
        </w:tc>
      </w:tr>
      <w:tr w:rsidR="0036470C" w:rsidRPr="0036470C" w:rsidTr="00CE7C60">
        <w:trPr>
          <w:trHeight w:val="270"/>
          <w:jc w:val="center"/>
        </w:trPr>
        <w:tc>
          <w:tcPr>
            <w:tcW w:w="2376" w:type="dxa"/>
            <w:tcBorders>
              <w:top w:val="single" w:sz="4" w:space="0" w:color="auto"/>
              <w:left w:val="single" w:sz="4" w:space="0" w:color="auto"/>
              <w:bottom w:val="single" w:sz="4" w:space="0" w:color="auto"/>
              <w:right w:val="single" w:sz="4" w:space="0" w:color="auto"/>
            </w:tcBorders>
          </w:tcPr>
          <w:p w:rsidR="0036470C" w:rsidRPr="0036470C" w:rsidRDefault="0036470C" w:rsidP="0036470C">
            <w:r w:rsidRPr="0036470C">
              <w:t>Morphine</w:t>
            </w:r>
          </w:p>
        </w:tc>
        <w:tc>
          <w:tcPr>
            <w:tcW w:w="2410" w:type="dxa"/>
            <w:tcBorders>
              <w:top w:val="single" w:sz="4" w:space="0" w:color="auto"/>
              <w:left w:val="single" w:sz="4" w:space="0" w:color="auto"/>
              <w:bottom w:val="single" w:sz="4" w:space="0" w:color="auto"/>
              <w:right w:val="single" w:sz="4" w:space="0" w:color="auto"/>
            </w:tcBorders>
          </w:tcPr>
          <w:p w:rsidR="0036470C" w:rsidRPr="0036470C" w:rsidRDefault="0036470C" w:rsidP="0036470C">
            <w:r w:rsidRPr="0036470C">
              <w:t>0.5</w:t>
            </w:r>
          </w:p>
        </w:tc>
        <w:tc>
          <w:tcPr>
            <w:tcW w:w="2268" w:type="dxa"/>
            <w:tcBorders>
              <w:top w:val="single" w:sz="4" w:space="0" w:color="auto"/>
              <w:left w:val="single" w:sz="4" w:space="0" w:color="auto"/>
              <w:bottom w:val="single" w:sz="4" w:space="0" w:color="auto"/>
              <w:right w:val="single" w:sz="4" w:space="0" w:color="auto"/>
            </w:tcBorders>
          </w:tcPr>
          <w:p w:rsidR="0036470C" w:rsidRPr="0036470C" w:rsidRDefault="0036470C" w:rsidP="0036470C">
            <w:r w:rsidRPr="0036470C">
              <w:t>3</w:t>
            </w:r>
          </w:p>
        </w:tc>
      </w:tr>
    </w:tbl>
    <w:p w:rsidR="00C1236D" w:rsidRDefault="00C1236D" w:rsidP="0036470C"/>
    <w:p w:rsidR="00C1236D" w:rsidRDefault="00C1236D" w:rsidP="0036470C">
      <w:r w:rsidRPr="00C1236D">
        <w:t xml:space="preserve">* </w:t>
      </w:r>
      <w:r w:rsidRPr="00C1236D">
        <w:tab/>
        <w:t>For patients receiving high-dose parenteral opioids, a more conservative conversion is warranted.  For example, for high-dose parenteral morphine, use 1.5 instead of 3 as a multiplication factor.</w:t>
      </w:r>
    </w:p>
    <w:p w:rsidR="00C1236D" w:rsidRDefault="00C1236D" w:rsidP="0036470C"/>
    <w:p w:rsidR="0036470C" w:rsidRPr="0036470C" w:rsidRDefault="0036470C" w:rsidP="0036470C">
      <w:r w:rsidRPr="0036470C">
        <w:t>**</w:t>
      </w:r>
      <w:r w:rsidRPr="0036470C">
        <w:tab/>
        <w:t xml:space="preserve">Conversion from transdermal fentanyl to </w:t>
      </w:r>
      <w:r w:rsidR="00530BFC">
        <w:t>TARGIN</w:t>
      </w:r>
      <w:r w:rsidRPr="0036470C">
        <w:t xml:space="preserve"> tablets: 18 hours following the removal of the transdermal fentanyl patch, </w:t>
      </w:r>
      <w:r w:rsidR="00530BFC">
        <w:t>TARGIN</w:t>
      </w:r>
      <w:r w:rsidRPr="0036470C">
        <w:t xml:space="preserve"> tablets treatment can be initiated.  Although there has been no systematic assessment of such conversion, a conservative oxycodone dose, approximately 10 mg 12-hourly of </w:t>
      </w:r>
      <w:r w:rsidR="00530BFC">
        <w:t>TARGIN</w:t>
      </w:r>
      <w:r w:rsidRPr="0036470C">
        <w:t xml:space="preserve"> tablets, should be initially substituted for each 25 µg/hr fentanyl transdermal patch.  The patient should be followed closely.</w:t>
      </w:r>
    </w:p>
    <w:p w:rsidR="0036470C" w:rsidRPr="0036470C" w:rsidRDefault="0036470C" w:rsidP="00866C98"/>
    <w:p w:rsidR="00BA5757" w:rsidRPr="002D16B7" w:rsidRDefault="00BA5757" w:rsidP="00866C98">
      <w:r w:rsidRPr="00A82097">
        <w:t>It is emp</w:t>
      </w:r>
      <w:r w:rsidRPr="00EE6876">
        <w:t xml:space="preserve">hasised that this is a guide to the required dose of TARGIN </w:t>
      </w:r>
      <w:r w:rsidR="00326878" w:rsidRPr="00EE6876">
        <w:t>modified release tablets</w:t>
      </w:r>
      <w:r w:rsidRPr="00EE6876">
        <w:t xml:space="preserve"> only.  Inter-patient variability requires that each patient is carefully titrated to the appropriate dose.</w:t>
      </w:r>
      <w:r w:rsidR="00530BFC">
        <w:t xml:space="preserve"> </w:t>
      </w:r>
      <w:r w:rsidRPr="0048509D">
        <w:t>The correct dosage for any individual patient is the minimum dose that controls the pain, provides functional improvement and is well tolerated, for a full 12 hours.  Patients should be titrated to pain relief and functional improvement unless unmanageable adverse drug reactions prevent this</w:t>
      </w:r>
      <w:r w:rsidRPr="00ED5F39">
        <w:t>.</w:t>
      </w:r>
    </w:p>
    <w:p w:rsidR="00BA5757" w:rsidRPr="002D16B7" w:rsidRDefault="00BA5757" w:rsidP="00866C98"/>
    <w:p w:rsidR="00BA5757" w:rsidRPr="002D16B7" w:rsidRDefault="00BA5757" w:rsidP="00866C98">
      <w:r w:rsidRPr="00862C18">
        <w:t xml:space="preserve">Some patients taking TARGIN </w:t>
      </w:r>
      <w:r w:rsidR="00326878" w:rsidRPr="00862C18">
        <w:t>tablets</w:t>
      </w:r>
      <w:r w:rsidRPr="00862C18">
        <w:t xml:space="preserve"> may require “rescue” medication for breakthrough pain.  TARGIN </w:t>
      </w:r>
      <w:r w:rsidR="00326878" w:rsidRPr="00862C18">
        <w:t>tablets</w:t>
      </w:r>
      <w:r w:rsidRPr="00862C18">
        <w:t xml:space="preserve"> are a prolonged</w:t>
      </w:r>
      <w:r w:rsidR="00E51B99" w:rsidRPr="00862C18">
        <w:t xml:space="preserve"> </w:t>
      </w:r>
      <w:r w:rsidRPr="00862C18">
        <w:t xml:space="preserve">release formulation and are not intended to treat breakthrough pain.  Should breakthrough pain treatment be necessary, it is generally recommended that a single dose of rescue medication should be approximately 1/6 to 1/12 of the equivalent daily dose of oxycodone hydrochloride.  The need for more than two doses of “rescue” medication per day is usually an indication for the patient to be re-assessed and, if appropriate, the dosage of TARGIN </w:t>
      </w:r>
      <w:r w:rsidR="00326878" w:rsidRPr="00862C18">
        <w:t>tablets</w:t>
      </w:r>
      <w:r w:rsidRPr="00862C18">
        <w:t xml:space="preserve"> increased.</w:t>
      </w:r>
    </w:p>
    <w:p w:rsidR="00BA5757" w:rsidRPr="002D16B7" w:rsidRDefault="00BA5757" w:rsidP="00866C98"/>
    <w:p w:rsidR="00BA5757" w:rsidRPr="002D16B7" w:rsidRDefault="002A09D4" w:rsidP="00866C98">
      <w:r>
        <w:t>T</w:t>
      </w:r>
      <w:r w:rsidR="00BA5757" w:rsidRPr="002D16B7">
        <w:t xml:space="preserve">he maximum recommended daily dose of </w:t>
      </w:r>
      <w:r w:rsidR="00BA5757" w:rsidRPr="00BA2018">
        <w:t>TARGIN</w:t>
      </w:r>
      <w:r w:rsidR="00BA5757" w:rsidRPr="002D16B7">
        <w:t xml:space="preserve"> </w:t>
      </w:r>
      <w:r w:rsidR="00326878">
        <w:t>tablets</w:t>
      </w:r>
      <w:r w:rsidR="00BA5757" w:rsidRPr="002D16B7">
        <w:t xml:space="preserve"> is </w:t>
      </w:r>
      <w:r>
        <w:t>16</w:t>
      </w:r>
      <w:r w:rsidRPr="002D16B7">
        <w:t>0</w:t>
      </w:r>
      <w:r w:rsidR="00BA5757" w:rsidRPr="002D16B7">
        <w:t>/</w:t>
      </w:r>
      <w:r>
        <w:t>8</w:t>
      </w:r>
      <w:r w:rsidRPr="002D16B7">
        <w:t>0 </w:t>
      </w:r>
      <w:r w:rsidR="00BA5757" w:rsidRPr="002D16B7">
        <w:t xml:space="preserve">mg (12-hourly </w:t>
      </w:r>
      <w:r w:rsidR="00BA5757" w:rsidRPr="00BA2018">
        <w:t>TARGIN</w:t>
      </w:r>
      <w:r w:rsidR="00BA5757" w:rsidRPr="002D16B7">
        <w:t xml:space="preserve"> </w:t>
      </w:r>
      <w:r w:rsidR="00326878">
        <w:t>tablets</w:t>
      </w:r>
      <w:r w:rsidR="00BA5757" w:rsidRPr="002D16B7">
        <w:t xml:space="preserve"> </w:t>
      </w:r>
      <w:r>
        <w:t>8</w:t>
      </w:r>
      <w:r w:rsidRPr="002D16B7">
        <w:t>0</w:t>
      </w:r>
      <w:r w:rsidR="00BA5757" w:rsidRPr="002D16B7">
        <w:t>/</w:t>
      </w:r>
      <w:r>
        <w:t>4</w:t>
      </w:r>
      <w:r w:rsidRPr="002D16B7">
        <w:t>0 </w:t>
      </w:r>
      <w:r w:rsidR="00BA5757" w:rsidRPr="002D16B7">
        <w:t>mg).  Patients requiring higher dosages should be administered supplemental, single entity controlled</w:t>
      </w:r>
      <w:r w:rsidR="00272137">
        <w:t xml:space="preserve"> </w:t>
      </w:r>
      <w:r w:rsidR="00BA5757" w:rsidRPr="002D16B7">
        <w:t xml:space="preserve">release oxycodone at the same time intervals. </w:t>
      </w:r>
      <w:r w:rsidR="00812748">
        <w:t xml:space="preserve"> </w:t>
      </w:r>
      <w:r w:rsidR="00BA5757" w:rsidRPr="002D16B7">
        <w:t xml:space="preserve">In the case of supplemental oxycodone dosing, the beneficial effect of naloxone on bowel function may be impaired.  After complete discontinuation </w:t>
      </w:r>
      <w:r w:rsidR="00E51B99">
        <w:t xml:space="preserve">of </w:t>
      </w:r>
      <w:r w:rsidR="00173BE1">
        <w:t>TARGIN</w:t>
      </w:r>
      <w:r w:rsidR="00BA5757" w:rsidRPr="002D16B7">
        <w:t xml:space="preserve"> </w:t>
      </w:r>
      <w:r w:rsidR="00326878">
        <w:t>modified release tablets</w:t>
      </w:r>
      <w:r w:rsidR="00BA5757" w:rsidRPr="002D16B7">
        <w:t xml:space="preserve"> and a subsequent switch to another opioid, a worsening of bowel function can be expected.</w:t>
      </w:r>
    </w:p>
    <w:p w:rsidR="00B247AB" w:rsidRPr="002D16B7" w:rsidRDefault="00B247AB" w:rsidP="0033366A"/>
    <w:p w:rsidR="00BA5757" w:rsidRPr="00812748" w:rsidRDefault="00BA5757" w:rsidP="001B2851">
      <w:pPr>
        <w:pStyle w:val="Heading4"/>
      </w:pPr>
      <w:r w:rsidRPr="00812748">
        <w:t>Non-Cancer Pain</w:t>
      </w:r>
    </w:p>
    <w:p w:rsidR="00530BFC" w:rsidRPr="002D16B7" w:rsidRDefault="00BA5757" w:rsidP="00EE6876">
      <w:r w:rsidRPr="002D16B7">
        <w:t xml:space="preserve">Daily doses of up to 40/20 mg </w:t>
      </w:r>
      <w:r w:rsidRPr="00BA2018">
        <w:t>TARGIN</w:t>
      </w:r>
      <w:r w:rsidRPr="002D16B7">
        <w:t xml:space="preserve"> </w:t>
      </w:r>
      <w:r w:rsidR="00326878">
        <w:t>tablets</w:t>
      </w:r>
      <w:r w:rsidRPr="002D16B7">
        <w:t xml:space="preserve"> are usually sufficient for the treatment of moderate to severe, chronic non-cancer pain, but higher doses may be required.</w:t>
      </w:r>
      <w:r w:rsidR="00530BFC">
        <w:t xml:space="preserve"> </w:t>
      </w:r>
      <w:r w:rsidR="00EF5241" w:rsidRPr="00EF5241">
        <w:t>TARGIN tablets should not be prescribed and taken by the patient for longer than absolutely necessary.  If long-term treatment is anticipated</w:t>
      </w:r>
      <w:r w:rsidR="00EF5241" w:rsidRPr="00EF5241" w:rsidDel="007D277A">
        <w:t xml:space="preserve"> </w:t>
      </w:r>
      <w:r w:rsidR="00EF5241" w:rsidRPr="00EF5241">
        <w:t xml:space="preserve">given the nature and severity of the illness, careful and regular assessment and monitoring is required to establish the clinical need for ongoing treatment with an opioid </w:t>
      </w:r>
      <w:r w:rsidR="00EF5241" w:rsidRPr="00EF5241">
        <w:rPr>
          <w:bCs/>
          <w:iCs/>
        </w:rPr>
        <w:t>therapy.</w:t>
      </w:r>
    </w:p>
    <w:p w:rsidR="00BA5757" w:rsidRDefault="00BA5757" w:rsidP="00EE6876"/>
    <w:p w:rsidR="002A09D4" w:rsidRPr="00EF0138" w:rsidRDefault="002A09D4" w:rsidP="001B2851">
      <w:pPr>
        <w:pStyle w:val="Heading4"/>
      </w:pPr>
      <w:r w:rsidRPr="00EF0138">
        <w:t>Missed dose</w:t>
      </w:r>
    </w:p>
    <w:p w:rsidR="002A09D4" w:rsidRDefault="002A09D4" w:rsidP="00EE6876">
      <w:r w:rsidRPr="00EF0138">
        <w:t>If the patient forgets to take a scheduled dose of</w:t>
      </w:r>
      <w:r w:rsidRPr="00325B4B">
        <w:t xml:space="preserve"> </w:t>
      </w:r>
      <w:r w:rsidRPr="00BA2018">
        <w:t>TARGIN</w:t>
      </w:r>
      <w:r w:rsidRPr="002D16B7">
        <w:rPr>
          <w:vertAlign w:val="superscript"/>
        </w:rPr>
        <w:sym w:font="Symbol" w:char="F0D2"/>
      </w:r>
      <w:r>
        <w:t xml:space="preserve"> tablets</w:t>
      </w:r>
      <w:r w:rsidRPr="00EF0138">
        <w:t>, they should be instructed not to take their next dose unless it is more than 8 hours before their next regularly scheduled dose. If so, they should be instructed to take the missed dose and return to their original dosing schedule, every 12 hours. Patients should be advised not to take extra tablets or a double dose to make up for a missed dose.</w:t>
      </w:r>
    </w:p>
    <w:p w:rsidR="00BA5757" w:rsidRPr="002D16B7" w:rsidRDefault="00BA5757" w:rsidP="00EE6876"/>
    <w:p w:rsidR="00135BB4" w:rsidRDefault="00135BB4" w:rsidP="00694EFC">
      <w:pPr>
        <w:pStyle w:val="Heading3"/>
      </w:pPr>
      <w:r w:rsidRPr="00A82DB8">
        <w:t>Restless legs syndrome</w:t>
      </w:r>
    </w:p>
    <w:p w:rsidR="00206E36" w:rsidRPr="00694EFC" w:rsidRDefault="00206E36" w:rsidP="00DE796D">
      <w:pPr>
        <w:rPr>
          <w:lang w:val="en-AU"/>
        </w:rPr>
      </w:pPr>
    </w:p>
    <w:p w:rsidR="005F1B0B" w:rsidRDefault="00BB279B" w:rsidP="005F1B0B">
      <w:pPr>
        <w:rPr>
          <w:bCs/>
          <w:lang w:val="en-AU"/>
        </w:rPr>
      </w:pPr>
      <w:r w:rsidRPr="0033366A">
        <w:t>TARGIN tablets are</w:t>
      </w:r>
      <w:r w:rsidR="0033366A" w:rsidRPr="0033366A">
        <w:t xml:space="preserve"> indicated for patients suffering from RLS for at least 6 months. RLS symptoms should be </w:t>
      </w:r>
      <w:r w:rsidR="0003004C">
        <w:rPr>
          <w:bCs/>
          <w:lang w:val="en-AU"/>
        </w:rPr>
        <w:t>severe</w:t>
      </w:r>
      <w:r w:rsidR="0003004C">
        <w:t xml:space="preserve"> and </w:t>
      </w:r>
      <w:r w:rsidR="0033366A" w:rsidRPr="0033366A">
        <w:t>present daily and during daytime (≥ 4 days/week). TARGIN tablets should be used after failure of previous dopaminergic treatment. Dopaminergic treatment failure is defined as inadequate initial response, a response that has become inadequate with time, occurrence of augmentation or unacceptable tolerability despite adequate doses. Previous treatment with at least one dopaminergic medicinal product should have lasted in general 4 weeks. A shorter period might be acceptable in case of unacceptable tolerability with dopaminergic therapy.</w:t>
      </w:r>
      <w:r w:rsidR="003539F1">
        <w:t xml:space="preserve"> </w:t>
      </w:r>
      <w:r w:rsidR="003539F1">
        <w:rPr>
          <w:bCs/>
          <w:lang w:val="en-AU"/>
        </w:rPr>
        <w:t>T</w:t>
      </w:r>
      <w:r w:rsidR="005F1B0B" w:rsidRPr="005F1B0B">
        <w:rPr>
          <w:bCs/>
          <w:lang w:val="en-AU"/>
        </w:rPr>
        <w:t xml:space="preserve">here is no clinical experience in administration of TARGIN </w:t>
      </w:r>
      <w:r w:rsidR="00206E36" w:rsidRPr="00206E36">
        <w:rPr>
          <w:bCs/>
        </w:rPr>
        <w:t>modified release tablets</w:t>
      </w:r>
      <w:r w:rsidR="00206E36" w:rsidRPr="00206E36">
        <w:rPr>
          <w:bCs/>
          <w:lang w:val="en-AU"/>
        </w:rPr>
        <w:t xml:space="preserve"> </w:t>
      </w:r>
      <w:r w:rsidR="005F1B0B" w:rsidRPr="005F1B0B">
        <w:rPr>
          <w:bCs/>
          <w:lang w:val="en-AU"/>
        </w:rPr>
        <w:t>with dopaminergic medication for</w:t>
      </w:r>
      <w:r w:rsidR="005F1B0B">
        <w:rPr>
          <w:bCs/>
          <w:lang w:val="en-AU"/>
        </w:rPr>
        <w:t xml:space="preserve"> </w:t>
      </w:r>
      <w:r w:rsidR="005F1B0B" w:rsidRPr="005F1B0B">
        <w:rPr>
          <w:bCs/>
          <w:lang w:val="en-AU"/>
        </w:rPr>
        <w:t>the treatment of RLS</w:t>
      </w:r>
      <w:r w:rsidR="00223F4D">
        <w:rPr>
          <w:bCs/>
          <w:lang w:val="en-AU"/>
        </w:rPr>
        <w:t>. T</w:t>
      </w:r>
      <w:r w:rsidR="00223F4D" w:rsidRPr="00223F4D">
        <w:rPr>
          <w:bCs/>
          <w:lang w:val="en-AU"/>
        </w:rPr>
        <w:t xml:space="preserve">he combination was not </w:t>
      </w:r>
      <w:r w:rsidR="00223F4D">
        <w:rPr>
          <w:bCs/>
          <w:lang w:val="en-AU"/>
        </w:rPr>
        <w:t>assessed</w:t>
      </w:r>
      <w:r w:rsidR="00223F4D" w:rsidRPr="00223F4D">
        <w:rPr>
          <w:bCs/>
          <w:lang w:val="en-AU"/>
        </w:rPr>
        <w:t xml:space="preserve"> in the clinical trial OXN3502 in RLS patients.</w:t>
      </w:r>
    </w:p>
    <w:p w:rsidR="005F1B0B" w:rsidRDefault="005F1B0B" w:rsidP="005F1B0B">
      <w:pPr>
        <w:rPr>
          <w:bCs/>
          <w:lang w:val="en-AU"/>
        </w:rPr>
      </w:pPr>
    </w:p>
    <w:p w:rsidR="00BB279B" w:rsidRDefault="00BB279B" w:rsidP="00BB279B">
      <w:r w:rsidRPr="00BB279B">
        <w:t xml:space="preserve">Treatment should be under the supervision of a clinician with experience in the management of </w:t>
      </w:r>
      <w:r>
        <w:t>RLS</w:t>
      </w:r>
      <w:r w:rsidRPr="00BB279B">
        <w:t>.</w:t>
      </w:r>
    </w:p>
    <w:p w:rsidR="005641D1" w:rsidRDefault="005641D1" w:rsidP="007F74BD">
      <w:pPr>
        <w:rPr>
          <w:lang w:val="en-AU"/>
        </w:rPr>
      </w:pPr>
    </w:p>
    <w:p w:rsidR="005641D1" w:rsidRDefault="007F74BD" w:rsidP="007F74BD">
      <w:pPr>
        <w:rPr>
          <w:lang w:val="en-AU"/>
        </w:rPr>
      </w:pPr>
      <w:r w:rsidRPr="00CB2215">
        <w:rPr>
          <w:lang w:val="en-AU"/>
        </w:rPr>
        <w:lastRenderedPageBreak/>
        <w:t>At least every three months during therapy patients should be clinically evaluated</w:t>
      </w:r>
      <w:r w:rsidR="00990E53">
        <w:rPr>
          <w:lang w:val="en-AU"/>
        </w:rPr>
        <w:t xml:space="preserve"> and t</w:t>
      </w:r>
      <w:r w:rsidRPr="00CB2215">
        <w:rPr>
          <w:lang w:val="en-AU"/>
        </w:rPr>
        <w:t xml:space="preserve">reatment should only be continued if </w:t>
      </w:r>
      <w:r w:rsidRPr="00AD5983">
        <w:t>TARGIN tablets</w:t>
      </w:r>
      <w:r w:rsidR="00654FA1">
        <w:t xml:space="preserve"> are </w:t>
      </w:r>
      <w:r w:rsidRPr="00CB2215">
        <w:rPr>
          <w:lang w:val="en-AU"/>
        </w:rPr>
        <w:t xml:space="preserve">considered effective and the benefit is considered to outweigh adverse effects and potential harms in individual patients. </w:t>
      </w:r>
    </w:p>
    <w:p w:rsidR="005641D1" w:rsidRDefault="005641D1" w:rsidP="007F74BD">
      <w:pPr>
        <w:rPr>
          <w:lang w:val="en-AU"/>
        </w:rPr>
      </w:pPr>
    </w:p>
    <w:p w:rsidR="007F74BD" w:rsidRDefault="007F74BD" w:rsidP="007F74BD">
      <w:pPr>
        <w:rPr>
          <w:lang w:val="en-AU"/>
        </w:rPr>
      </w:pPr>
      <w:r w:rsidRPr="00CB2215">
        <w:rPr>
          <w:lang w:val="en-AU"/>
        </w:rPr>
        <w:t xml:space="preserve">Prior to continuation of RLS treatment beyond 1 year a discharge regimen by gradually </w:t>
      </w:r>
      <w:r w:rsidR="00C33D8D">
        <w:rPr>
          <w:lang w:val="en-AU"/>
        </w:rPr>
        <w:t xml:space="preserve">reducing the dose </w:t>
      </w:r>
      <w:r w:rsidRPr="00CB2215">
        <w:rPr>
          <w:lang w:val="en-AU"/>
        </w:rPr>
        <w:t xml:space="preserve">over a period of approximately one week should be considered to establish if continued treatment with </w:t>
      </w:r>
      <w:r w:rsidRPr="00AD5983">
        <w:t>TARGIN tablets</w:t>
      </w:r>
      <w:r w:rsidRPr="00AD5983">
        <w:rPr>
          <w:lang w:val="en-AU"/>
        </w:rPr>
        <w:t xml:space="preserve"> </w:t>
      </w:r>
      <w:r w:rsidRPr="00CB2215">
        <w:rPr>
          <w:lang w:val="en-AU"/>
        </w:rPr>
        <w:t>is indicated.</w:t>
      </w:r>
    </w:p>
    <w:p w:rsidR="005641D1" w:rsidRPr="00CB2215" w:rsidRDefault="005641D1" w:rsidP="007F74BD">
      <w:pPr>
        <w:rPr>
          <w:lang w:val="en-AU"/>
        </w:rPr>
      </w:pPr>
    </w:p>
    <w:p w:rsidR="007F74BD" w:rsidRPr="00CB2215" w:rsidRDefault="00E56F1E" w:rsidP="00E56F1E">
      <w:pPr>
        <w:rPr>
          <w:lang w:val="en-AU"/>
        </w:rPr>
      </w:pPr>
      <w:r w:rsidRPr="00E56F1E">
        <w:t xml:space="preserve">When opioid treatment is no longer needed, the dose should be gradually reduced </w:t>
      </w:r>
      <w:r w:rsidRPr="00E56F1E">
        <w:rPr>
          <w:lang w:val="en-AU"/>
        </w:rPr>
        <w:t>over a period of approximately one week</w:t>
      </w:r>
      <w:r w:rsidR="00EE6876">
        <w:rPr>
          <w:lang w:val="en-AU"/>
        </w:rPr>
        <w:t>,</w:t>
      </w:r>
      <w:r w:rsidRPr="00E56F1E">
        <w:rPr>
          <w:lang w:val="en-AU"/>
        </w:rPr>
        <w:t xml:space="preserve"> </w:t>
      </w:r>
      <w:r w:rsidR="00654FA1">
        <w:rPr>
          <w:lang w:val="en-AU"/>
        </w:rPr>
        <w:t xml:space="preserve">as </w:t>
      </w:r>
      <w:r w:rsidRPr="00E56F1E">
        <w:rPr>
          <w:lang w:val="en-AU"/>
        </w:rPr>
        <w:t xml:space="preserve">recommended </w:t>
      </w:r>
      <w:r w:rsidRPr="00E56F1E">
        <w:t>to minimise symptoms of withdrawal.</w:t>
      </w:r>
      <w:r w:rsidR="007F74BD" w:rsidRPr="00CB2215">
        <w:rPr>
          <w:lang w:val="en-AU"/>
        </w:rPr>
        <w:t xml:space="preserve"> (see </w:t>
      </w:r>
      <w:r w:rsidR="007F74BD" w:rsidRPr="00694B0C">
        <w:rPr>
          <w:lang w:val="en-AU"/>
        </w:rPr>
        <w:t>PRECAUTIONS</w:t>
      </w:r>
      <w:r w:rsidR="00DD3F0C">
        <w:rPr>
          <w:lang w:val="en-AU"/>
        </w:rPr>
        <w:t xml:space="preserve"> </w:t>
      </w:r>
      <w:r w:rsidR="007F74BD" w:rsidRPr="00654FA1">
        <w:rPr>
          <w:lang w:val="en-AU"/>
        </w:rPr>
        <w:t>section</w:t>
      </w:r>
      <w:r w:rsidR="007F74BD" w:rsidRPr="00BD60EE">
        <w:rPr>
          <w:lang w:val="en-AU"/>
        </w:rPr>
        <w:t>)</w:t>
      </w:r>
      <w:r w:rsidR="007F74BD" w:rsidRPr="00CB2215">
        <w:rPr>
          <w:lang w:val="en-AU"/>
        </w:rPr>
        <w:t>.</w:t>
      </w:r>
    </w:p>
    <w:p w:rsidR="007F74BD" w:rsidRDefault="007F74BD" w:rsidP="00BB279B"/>
    <w:p w:rsidR="006428E9" w:rsidRPr="006428E9" w:rsidRDefault="006428E9" w:rsidP="006428E9">
      <w:pPr>
        <w:rPr>
          <w:u w:val="single"/>
        </w:rPr>
      </w:pPr>
      <w:r w:rsidRPr="006428E9">
        <w:rPr>
          <w:u w:val="single"/>
        </w:rPr>
        <w:t>Adults</w:t>
      </w:r>
      <w:r w:rsidR="00502331">
        <w:rPr>
          <w:u w:val="single"/>
        </w:rPr>
        <w:t xml:space="preserve"> and elderly</w:t>
      </w:r>
    </w:p>
    <w:p w:rsidR="000451E0" w:rsidRPr="000451E0" w:rsidRDefault="00135BB4" w:rsidP="000451E0">
      <w:r w:rsidRPr="00135BB4">
        <w:rPr>
          <w:lang w:val="en-AU"/>
        </w:rPr>
        <w:t>The usual starting dose for an opioid naïve patient is 5mg/2.5mg of oxycodone hydrochloride/naloxone</w:t>
      </w:r>
      <w:r w:rsidR="009D763E">
        <w:rPr>
          <w:lang w:val="en-AU"/>
        </w:rPr>
        <w:t xml:space="preserve"> </w:t>
      </w:r>
      <w:r w:rsidRPr="00135BB4">
        <w:rPr>
          <w:lang w:val="en-AU"/>
        </w:rPr>
        <w:t>hydrochloride 12 hourly.</w:t>
      </w:r>
      <w:r w:rsidR="00DD3F0C">
        <w:rPr>
          <w:lang w:val="en-AU"/>
        </w:rPr>
        <w:t xml:space="preserve"> </w:t>
      </w:r>
      <w:r w:rsidR="000451E0" w:rsidRPr="000451E0">
        <w:t xml:space="preserve">Titration on a weekly basis is recommended in case higher doses are required. </w:t>
      </w:r>
    </w:p>
    <w:p w:rsidR="00B931CB" w:rsidRDefault="00B931CB" w:rsidP="00EE6876">
      <w:pPr>
        <w:rPr>
          <w:lang w:val="en-AU"/>
        </w:rPr>
      </w:pPr>
    </w:p>
    <w:p w:rsidR="006769BB" w:rsidRPr="00693A25" w:rsidRDefault="006769BB" w:rsidP="006769BB">
      <w:pPr>
        <w:rPr>
          <w:b/>
          <w:lang w:val="en-AU"/>
        </w:rPr>
      </w:pPr>
      <w:r w:rsidRPr="00693A25">
        <w:rPr>
          <w:b/>
          <w:lang w:val="en-AU"/>
        </w:rPr>
        <w:t>Analgesia / Restless legs syndrome</w:t>
      </w:r>
    </w:p>
    <w:p w:rsidR="006769BB" w:rsidRDefault="006769BB" w:rsidP="006769BB"/>
    <w:p w:rsidR="007A2F92" w:rsidRDefault="007A2F92" w:rsidP="006769BB">
      <w:r w:rsidRPr="002D16B7">
        <w:t xml:space="preserve">Moderate to severe pain in the majority of patients is well managed by the symmetric administration (identical morning and evening doses) of </w:t>
      </w:r>
      <w:r w:rsidRPr="00BA2018">
        <w:t>TARGIN</w:t>
      </w:r>
      <w:r w:rsidRPr="002D16B7">
        <w:t xml:space="preserve"> </w:t>
      </w:r>
      <w:r>
        <w:t>modified release tablets</w:t>
      </w:r>
      <w:r w:rsidRPr="002D16B7">
        <w:t xml:space="preserve"> at the established, stable</w:t>
      </w:r>
      <w:r>
        <w:t>,</w:t>
      </w:r>
      <w:r w:rsidRPr="002D16B7">
        <w:t xml:space="preserve"> 12-hourly fixed dosage schedule.  However, some patients may benefit from an asymmetric dosing schedule (higher dose in the morning or evening) tailored to their analgesic needs, depending on the nature of their variable, diurnal pain severity.  In these patients, the lowest total daily analgesic dose that provides adequate pain relief should always still be prescribed</w:t>
      </w:r>
    </w:p>
    <w:p w:rsidR="007A2F92" w:rsidRDefault="007A2F92" w:rsidP="006769BB"/>
    <w:p w:rsidR="006769BB" w:rsidRPr="00812748" w:rsidRDefault="006769BB" w:rsidP="006769BB">
      <w:pPr>
        <w:pStyle w:val="Heading4"/>
      </w:pPr>
      <w:r w:rsidRPr="00812748">
        <w:t>Use in children</w:t>
      </w:r>
    </w:p>
    <w:p w:rsidR="006769BB" w:rsidRDefault="006769BB" w:rsidP="006769BB">
      <w:r w:rsidRPr="002D16B7">
        <w:t>Not recommended</w:t>
      </w:r>
      <w:r>
        <w:t xml:space="preserve"> for use in children below 12 years of age</w:t>
      </w:r>
      <w:r w:rsidRPr="002D16B7">
        <w:t>.</w:t>
      </w:r>
    </w:p>
    <w:p w:rsidR="006769BB" w:rsidRPr="00B931CB" w:rsidRDefault="006769BB" w:rsidP="006769BB">
      <w:pPr>
        <w:rPr>
          <w:lang w:val="en-AU"/>
        </w:rPr>
      </w:pPr>
    </w:p>
    <w:p w:rsidR="00F208DE" w:rsidRPr="00843C03" w:rsidRDefault="00F208DE" w:rsidP="00441EEE">
      <w:pPr>
        <w:pStyle w:val="Heading4"/>
        <w:rPr>
          <w:lang w:val="en-AU"/>
        </w:rPr>
      </w:pPr>
      <w:r w:rsidRPr="00843C03">
        <w:rPr>
          <w:lang w:val="en-AU"/>
        </w:rPr>
        <w:t>Patients with impaired hepatic function</w:t>
      </w:r>
    </w:p>
    <w:p w:rsidR="0026320A" w:rsidRPr="00843C03" w:rsidRDefault="00F208DE" w:rsidP="00441EEE">
      <w:pPr>
        <w:rPr>
          <w:lang w:val="en-AU"/>
        </w:rPr>
      </w:pPr>
      <w:r w:rsidRPr="00843C03">
        <w:rPr>
          <w:lang w:val="en-AU"/>
        </w:rPr>
        <w:t xml:space="preserve">Caution must be exercised when administering </w:t>
      </w:r>
      <w:r w:rsidR="00D90554" w:rsidRPr="00843C03">
        <w:t>TARGIN tablets</w:t>
      </w:r>
      <w:r w:rsidRPr="00843C03">
        <w:rPr>
          <w:lang w:val="en-AU"/>
        </w:rPr>
        <w:t xml:space="preserve"> to patients with mild hepatic</w:t>
      </w:r>
      <w:r w:rsidR="00E42BBB" w:rsidRPr="00843C03">
        <w:rPr>
          <w:lang w:val="en-AU"/>
        </w:rPr>
        <w:t xml:space="preserve"> </w:t>
      </w:r>
      <w:r w:rsidR="0026320A" w:rsidRPr="00843C03">
        <w:rPr>
          <w:lang w:val="en-AU"/>
        </w:rPr>
        <w:t xml:space="preserve">and renal </w:t>
      </w:r>
      <w:r w:rsidRPr="00843C03">
        <w:rPr>
          <w:lang w:val="en-AU"/>
        </w:rPr>
        <w:t xml:space="preserve">impairment (see </w:t>
      </w:r>
      <w:r w:rsidR="0003544F" w:rsidRPr="00843C03">
        <w:rPr>
          <w:lang w:val="en-AU"/>
        </w:rPr>
        <w:t>PRECAUTIONS</w:t>
      </w:r>
      <w:r w:rsidR="0003544F" w:rsidRPr="00843C03">
        <w:rPr>
          <w:u w:val="single"/>
          <w:lang w:val="en-AU"/>
        </w:rPr>
        <w:t xml:space="preserve"> </w:t>
      </w:r>
      <w:r w:rsidR="0003544F" w:rsidRPr="00843C03">
        <w:rPr>
          <w:lang w:val="en-AU"/>
        </w:rPr>
        <w:t xml:space="preserve">section for </w:t>
      </w:r>
      <w:r w:rsidR="0003544F" w:rsidRPr="00843C03">
        <w:t>use in renal and hepatic impairment</w:t>
      </w:r>
      <w:r w:rsidRPr="00843C03">
        <w:rPr>
          <w:lang w:val="en-AU"/>
        </w:rPr>
        <w:t>).</w:t>
      </w:r>
    </w:p>
    <w:p w:rsidR="00F208DE" w:rsidRPr="00F208DE" w:rsidRDefault="00F208DE" w:rsidP="00441EEE">
      <w:pPr>
        <w:rPr>
          <w:lang w:val="en-AU"/>
        </w:rPr>
      </w:pPr>
      <w:r w:rsidRPr="00843C03">
        <w:rPr>
          <w:lang w:val="en-AU"/>
        </w:rPr>
        <w:t xml:space="preserve">In patients with moderate and severe hepatic impairment </w:t>
      </w:r>
      <w:r w:rsidR="00D90554" w:rsidRPr="00843C03">
        <w:t>TARGIN tablets</w:t>
      </w:r>
      <w:r w:rsidR="0060683B" w:rsidRPr="00843C03">
        <w:t xml:space="preserve"> </w:t>
      </w:r>
      <w:r w:rsidR="00EC66D3" w:rsidRPr="00843C03">
        <w:t>is</w:t>
      </w:r>
      <w:r w:rsidRPr="00843C03">
        <w:rPr>
          <w:lang w:val="en-AU"/>
        </w:rPr>
        <w:t xml:space="preserve"> contraindicated (see </w:t>
      </w:r>
      <w:r w:rsidR="00757440" w:rsidRPr="00843C03">
        <w:rPr>
          <w:bCs/>
          <w:lang w:val="en-AU"/>
        </w:rPr>
        <w:t>Contraindications</w:t>
      </w:r>
      <w:r w:rsidR="00757440" w:rsidRPr="00843C03">
        <w:rPr>
          <w:lang w:val="en-AU"/>
        </w:rPr>
        <w:t xml:space="preserve"> </w:t>
      </w:r>
      <w:r w:rsidRPr="00843C03">
        <w:rPr>
          <w:lang w:val="en-AU"/>
        </w:rPr>
        <w:t>section).</w:t>
      </w:r>
    </w:p>
    <w:p w:rsidR="00F208DE" w:rsidRDefault="00F208DE" w:rsidP="00441EEE">
      <w:pPr>
        <w:rPr>
          <w:lang w:val="en-AU"/>
        </w:rPr>
      </w:pPr>
    </w:p>
    <w:p w:rsidR="00F208DE" w:rsidRPr="002D16B7" w:rsidRDefault="00F208DE" w:rsidP="00CB2215"/>
    <w:p w:rsidR="00BA5757" w:rsidRPr="002D16B7" w:rsidRDefault="00BA5757" w:rsidP="00441EEE">
      <w:pPr>
        <w:pStyle w:val="Heading2"/>
      </w:pPr>
      <w:r w:rsidRPr="002D16B7">
        <w:t>OVERDOSAGE</w:t>
      </w:r>
    </w:p>
    <w:p w:rsidR="00BA5757" w:rsidRPr="002D16B7" w:rsidRDefault="00BA5757" w:rsidP="00441EEE">
      <w:r w:rsidRPr="002D16B7">
        <w:t xml:space="preserve">Depending upon the history of the patient, an overdose of </w:t>
      </w:r>
      <w:r w:rsidRPr="00BA2018">
        <w:t>TARGIN</w:t>
      </w:r>
      <w:r w:rsidRPr="002D16B7">
        <w:t xml:space="preserve"> </w:t>
      </w:r>
      <w:r w:rsidR="00326878">
        <w:t>modified release tablets</w:t>
      </w:r>
      <w:r w:rsidRPr="002D16B7">
        <w:t xml:space="preserve"> may be manifested by symptoms triggered by oxycodone (opioid receptor agonist) or by naloxone (opioid receptor antagonist).</w:t>
      </w:r>
      <w:r>
        <w:t xml:space="preserve">  However, symptoms of naloxone overdosage are unlikely (treat symptomatically in a closely-supervised environment).</w:t>
      </w:r>
    </w:p>
    <w:p w:rsidR="00BA5757" w:rsidRPr="002D16B7" w:rsidRDefault="00BA5757" w:rsidP="00441EEE"/>
    <w:p w:rsidR="00A05900" w:rsidRPr="00A05900" w:rsidRDefault="00BA5757" w:rsidP="00441EEE">
      <w:pPr>
        <w:pStyle w:val="Heading4"/>
      </w:pPr>
      <w:r w:rsidRPr="00A05900">
        <w:t>Symptoms of oxycodone overdosage</w:t>
      </w:r>
    </w:p>
    <w:p w:rsidR="00BA5757" w:rsidRDefault="000179F6" w:rsidP="00441EEE">
      <w:r>
        <w:t>Acute overdose with oxycodone can be manifested by m</w:t>
      </w:r>
      <w:r w:rsidR="00BA5757" w:rsidRPr="002D16B7">
        <w:t>iosis</w:t>
      </w:r>
      <w:r w:rsidR="00F26152">
        <w:t xml:space="preserve"> (dilated </w:t>
      </w:r>
      <w:r w:rsidR="004C6C9C">
        <w:t xml:space="preserve">if </w:t>
      </w:r>
      <w:r w:rsidR="00BA5757">
        <w:t>hypoxia is severe)</w:t>
      </w:r>
      <w:r w:rsidR="00E51B99">
        <w:t>,</w:t>
      </w:r>
      <w:r w:rsidR="00BA5757" w:rsidRPr="002D16B7">
        <w:t xml:space="preserve"> cold and</w:t>
      </w:r>
      <w:r w:rsidR="00BA5757">
        <w:t>/or</w:t>
      </w:r>
      <w:r w:rsidR="00BA5757" w:rsidRPr="002D16B7">
        <w:t xml:space="preserve"> clammy skin, respiratory depression</w:t>
      </w:r>
      <w:r w:rsidR="00BA5757">
        <w:t xml:space="preserve"> (reduced respiratory rate and/or tidal volume, cyanosis)</w:t>
      </w:r>
      <w:r w:rsidR="00BA5757" w:rsidRPr="002D16B7">
        <w:t xml:space="preserve">, </w:t>
      </w:r>
      <w:r w:rsidR="00BA5757">
        <w:t xml:space="preserve">extreme </w:t>
      </w:r>
      <w:r w:rsidR="00BA5757" w:rsidRPr="002D16B7">
        <w:t>somnolence progressing to stupor</w:t>
      </w:r>
      <w:r w:rsidR="00BA5757">
        <w:t xml:space="preserve"> or coma</w:t>
      </w:r>
      <w:r w:rsidR="00BA5757" w:rsidRPr="002D16B7">
        <w:t xml:space="preserve">, </w:t>
      </w:r>
      <w:r>
        <w:t>hypotonia</w:t>
      </w:r>
      <w:r w:rsidR="00BA5757" w:rsidRPr="002D16B7">
        <w:t>, bradycardia and hypotension.  Coma, non-cardiogenic pulmonary oedema and circulatory failure may occur in more serious cases, and may lead to a fatal outcome.</w:t>
      </w:r>
    </w:p>
    <w:p w:rsidR="00812748" w:rsidRDefault="00812748" w:rsidP="00441EEE"/>
    <w:p w:rsidR="00BA5757" w:rsidRPr="002D16B7" w:rsidRDefault="00BA5757" w:rsidP="00441EEE">
      <w:r>
        <w:t>The features of overdosage may be delayed with a controlled</w:t>
      </w:r>
      <w:r w:rsidR="00272137">
        <w:t xml:space="preserve"> </w:t>
      </w:r>
      <w:r>
        <w:t xml:space="preserve">release product such as </w:t>
      </w:r>
      <w:r w:rsidRPr="00BA2018">
        <w:t>TARGIN</w:t>
      </w:r>
      <w:r>
        <w:t xml:space="preserve"> </w:t>
      </w:r>
      <w:r w:rsidR="00326878">
        <w:t>modified release tablets</w:t>
      </w:r>
      <w:r>
        <w:t>.</w:t>
      </w:r>
    </w:p>
    <w:p w:rsidR="00BA5757" w:rsidRDefault="00BA5757" w:rsidP="00441EEE"/>
    <w:p w:rsidR="00D603B0" w:rsidRPr="002D16B7" w:rsidRDefault="00D603B0" w:rsidP="00441EEE"/>
    <w:p w:rsidR="00A05900" w:rsidRDefault="00BA5757" w:rsidP="00441EEE">
      <w:pPr>
        <w:pStyle w:val="Heading4"/>
      </w:pPr>
      <w:r w:rsidRPr="00A05900">
        <w:t>Treatment of oxycodone overdosage</w:t>
      </w:r>
    </w:p>
    <w:p w:rsidR="00BA5757" w:rsidRPr="002D16B7" w:rsidRDefault="00BA5757" w:rsidP="00441EEE">
      <w:r w:rsidRPr="002D16B7">
        <w:t xml:space="preserve">Primary attention should be given to </w:t>
      </w:r>
      <w:r>
        <w:t xml:space="preserve">immediate supportive therapy with </w:t>
      </w:r>
      <w:r w:rsidRPr="002D16B7">
        <w:t xml:space="preserve">the establishment of </w:t>
      </w:r>
      <w:r>
        <w:t xml:space="preserve">adequate respiratory exchange through the provision of </w:t>
      </w:r>
      <w:r w:rsidRPr="002D16B7">
        <w:t xml:space="preserve">a patent airway and institution of assisted or controlled ventilation.  </w:t>
      </w:r>
      <w:r>
        <w:t>Adequate body temperature and fluid balance should be maintained.</w:t>
      </w:r>
    </w:p>
    <w:p w:rsidR="00BA5757" w:rsidRPr="002D16B7" w:rsidRDefault="00BA5757" w:rsidP="00441EEE"/>
    <w:p w:rsidR="00BA5757" w:rsidRPr="002D16B7" w:rsidRDefault="00BA5757" w:rsidP="00E8370B">
      <w:r w:rsidRPr="002D16B7">
        <w:t>Oxygen, intravenous fluids, vasopressors, infusions and other supportive measures should be employed, as necessary, to manage the circulatory shock accompanying an overdose.  Cardiac arrest or arrhythmias may require cardiac massage or defibrillation.  Artificial ventilation should be applied if necessary and fluid and electrolyte metabolism maintained.</w:t>
      </w:r>
    </w:p>
    <w:p w:rsidR="00BA5757" w:rsidRPr="002D16B7" w:rsidRDefault="00BA5757" w:rsidP="001B2851"/>
    <w:p w:rsidR="00BA5757" w:rsidRPr="002D16B7" w:rsidRDefault="00BA5757" w:rsidP="00E8370B">
      <w:r>
        <w:t xml:space="preserve">Activated charcoal may reduce absorption of the drug if given within one to two hours after ingestion.  </w:t>
      </w:r>
      <w:r w:rsidRPr="002D16B7">
        <w:t xml:space="preserve">Administration of activated charcoal should be restricted to patients </w:t>
      </w:r>
      <w:r>
        <w:t xml:space="preserve">who are fully conscious </w:t>
      </w:r>
      <w:r w:rsidRPr="002D16B7">
        <w:t>with an intact gag reflex or protected airway.  A saline cathartic or sorbitol added to the first dose of activated charcoal may speed gastrointestinal passage of the product.</w:t>
      </w:r>
      <w:r>
        <w:t xml:space="preserve">  In patients who are not fully conscious or have an impaired gag reflex, consideration should be given to administering activated charcoal via a nasogastric tube, once the airway is protected.</w:t>
      </w:r>
    </w:p>
    <w:p w:rsidR="00BA5757" w:rsidRDefault="00BA5757" w:rsidP="001B2851"/>
    <w:p w:rsidR="00BA5757" w:rsidRDefault="00BA5757" w:rsidP="00E8370B">
      <w:r>
        <w:t>Whole bowel irrigation (e</w:t>
      </w:r>
      <w:r w:rsidR="00F82A8C">
        <w:t>.</w:t>
      </w:r>
      <w:r>
        <w:t>g</w:t>
      </w:r>
      <w:r w:rsidR="00F82A8C">
        <w:t>.</w:t>
      </w:r>
      <w:r>
        <w:t xml:space="preserve"> 1 or 2 litres of polyethylene glycol solution orally per hour until rectal effluent is clear) may be useful for gut decontamination.  Whole bowel irrigation is contraindicated in patients with bowel obstruction, perforation, ileus, haemodynamic instability or compromised, unprotected airways and should be used cautiously in debilitated patients and where the condition may be further compromised.  Concurrent administration of activated charcoal and whole bowel irrigation may decrease the effectiveness of the charcoal (there may be competition for the charcoal binding site between the polyethylene glycol and the ingested drugs) but the clinical relevance is uncertain.  Prolonged periods of observation (days) may be required for patients who have overdosed with long-acting preparations.</w:t>
      </w:r>
    </w:p>
    <w:p w:rsidR="00BA5757" w:rsidRPr="002D16B7" w:rsidRDefault="00BA5757" w:rsidP="001B2851"/>
    <w:p w:rsidR="00BA5757" w:rsidRDefault="00BA5757" w:rsidP="00E8370B">
      <w:r w:rsidRPr="002D16B7">
        <w:t xml:space="preserve">If there are signs of clinically significant respiratory or cardiovascular depression, an opioid antagonist should be considered.  </w:t>
      </w:r>
      <w:r>
        <w:t>N</w:t>
      </w:r>
      <w:r w:rsidRPr="002D16B7">
        <w:t xml:space="preserve">aloxone </w:t>
      </w:r>
      <w:r>
        <w:t xml:space="preserve">hydrochloride at a dose of </w:t>
      </w:r>
      <w:r w:rsidRPr="002D16B7">
        <w:t>0.4-2</w:t>
      </w:r>
      <w:r>
        <w:t> </w:t>
      </w:r>
      <w:r w:rsidRPr="002D16B7">
        <w:t>mg intravenously</w:t>
      </w:r>
      <w:r>
        <w:t xml:space="preserve"> is a specific antidote for respiratory depression due to overdosage or as a result of unusual sensitivity to oxycodone</w:t>
      </w:r>
      <w:r w:rsidR="00DC74F9">
        <w:t xml:space="preserve"> (please refer to naloxone product information for further information). </w:t>
      </w:r>
      <w:r w:rsidRPr="002D16B7">
        <w:t xml:space="preserve">Concomitant efforts at respiratory resuscitation should be carried out.  Administration </w:t>
      </w:r>
      <w:r>
        <w:t xml:space="preserve">of naloxone </w:t>
      </w:r>
      <w:r w:rsidRPr="002D16B7">
        <w:t>should be repeated at 2-3 minute intervals, as clinically necessary.  An infusion of 2</w:t>
      </w:r>
      <w:r>
        <w:t> </w:t>
      </w:r>
      <w:r w:rsidRPr="002D16B7">
        <w:t>mg naloxone in 500</w:t>
      </w:r>
      <w:r>
        <w:t> </w:t>
      </w:r>
      <w:r w:rsidRPr="002D16B7">
        <w:t>mL of 0.9% sodium chloride or 5% dextrose (0.004</w:t>
      </w:r>
      <w:r>
        <w:t> </w:t>
      </w:r>
      <w:r w:rsidRPr="002D16B7">
        <w:t xml:space="preserve">mg/mL naloxone), run at a rate aligned to previously administered bolus doses and to the patient’s response, is also a possible alternative.  </w:t>
      </w:r>
    </w:p>
    <w:p w:rsidR="00A26942" w:rsidRPr="002D16B7" w:rsidRDefault="00A26942" w:rsidP="00955A10"/>
    <w:p w:rsidR="00BA5757" w:rsidRPr="002D16B7" w:rsidRDefault="00BA5757" w:rsidP="00955A10">
      <w:r w:rsidRPr="002D16B7">
        <w:t>The duration of action of oxycodone may exceed that of the antagonist.  Consequently, the patient should remain under continued surveillance and dosing of the antagonist continued as needed to maintain adequate respiration.</w:t>
      </w:r>
    </w:p>
    <w:p w:rsidR="00BA5757" w:rsidRPr="002D16B7" w:rsidRDefault="00BA5757" w:rsidP="003C4A2B"/>
    <w:p w:rsidR="00BA5757" w:rsidRPr="002D16B7" w:rsidRDefault="00BA5757" w:rsidP="00FF2925">
      <w:r w:rsidRPr="002D16B7">
        <w:t xml:space="preserve">In an individual physically dependent on opioids, administering opioid antagonists may precipitate a withdrawal syndrome and should be avoided if possible.  </w:t>
      </w:r>
      <w:r>
        <w:t xml:space="preserve">Withdrawal syndrome </w:t>
      </w:r>
      <w:r>
        <w:lastRenderedPageBreak/>
        <w:t xml:space="preserve">may lead to agitation, hypertension, tachycardia and risk of vomiting with possible aspiration.  </w:t>
      </w:r>
      <w:r w:rsidRPr="002D16B7">
        <w:t>The severity of withdrawal depends on the degree of dependence and the antagonist dose.  If required for serious respiratory depression, the antagonist should be administered with extreme care, commencing with 10 to 20% of the usual recommended initial dose and titrating.</w:t>
      </w:r>
    </w:p>
    <w:p w:rsidR="00BA5757" w:rsidRDefault="00BA5757" w:rsidP="007427E8"/>
    <w:p w:rsidR="00D603B0" w:rsidRPr="002D16B7" w:rsidRDefault="00D603B0" w:rsidP="007427E8"/>
    <w:p w:rsidR="00A05900" w:rsidRDefault="00BA5757" w:rsidP="001B2851">
      <w:pPr>
        <w:pStyle w:val="Heading4"/>
      </w:pPr>
      <w:r w:rsidRPr="00A05900">
        <w:t>Toxicity</w:t>
      </w:r>
    </w:p>
    <w:p w:rsidR="00BA5757" w:rsidRDefault="00BA5757" w:rsidP="00EE6876">
      <w:r>
        <w:t>Due to the great interindividual variation in sensitivity to opioids it is difficult to determine an exact dose of any opioid that is toxic or lethal.  Crushing and taking the contents of a controlled</w:t>
      </w:r>
      <w:r w:rsidR="00272137">
        <w:t xml:space="preserve"> </w:t>
      </w:r>
      <w:r>
        <w:t>release dosage form leads to the release of oxycodone in an immediate fashion; this might result in a fatal overdose.  The toxic effects and signs of overdosage may be less pronounced than expected, when pain and/or tolerance are manifest.</w:t>
      </w:r>
    </w:p>
    <w:p w:rsidR="00BA5757" w:rsidRDefault="00BA5757" w:rsidP="00EE6876"/>
    <w:p w:rsidR="00BA5757" w:rsidRPr="002D16B7" w:rsidRDefault="002A09D4" w:rsidP="00EE6876">
      <w:r>
        <w:t>For information on the management of overdose, contact</w:t>
      </w:r>
      <w:r w:rsidR="00BA5757">
        <w:t xml:space="preserve"> the Poisons Information Centre on 13</w:t>
      </w:r>
      <w:r w:rsidR="00817193">
        <w:t xml:space="preserve"> </w:t>
      </w:r>
      <w:r w:rsidR="00BA5757">
        <w:t>11</w:t>
      </w:r>
      <w:r w:rsidR="00817193">
        <w:t xml:space="preserve"> </w:t>
      </w:r>
      <w:r w:rsidR="00BA5757">
        <w:t>26 for advice on managing overdose.</w:t>
      </w:r>
    </w:p>
    <w:p w:rsidR="00BA5757" w:rsidRPr="002D16B7" w:rsidRDefault="00BA5757" w:rsidP="001B2851"/>
    <w:p w:rsidR="00F12DAD" w:rsidRDefault="00F12DAD" w:rsidP="001B2851"/>
    <w:p w:rsidR="00BA5757" w:rsidRPr="002D16B7" w:rsidRDefault="00BA5757" w:rsidP="001B2851">
      <w:pPr>
        <w:pStyle w:val="Heading2"/>
      </w:pPr>
      <w:r w:rsidRPr="002D16B7">
        <w:t>PRESENTATION AND STORAGE CONDITIONS</w:t>
      </w:r>
    </w:p>
    <w:p w:rsidR="00BA5757" w:rsidRDefault="00BA5757" w:rsidP="001B2851">
      <w:r w:rsidRPr="00534BCD">
        <w:t>TARGIN</w:t>
      </w:r>
      <w:r w:rsidRPr="00534BCD">
        <w:rPr>
          <w:vertAlign w:val="superscript"/>
        </w:rPr>
        <w:sym w:font="Symbol" w:char="F0D2"/>
      </w:r>
      <w:r w:rsidRPr="00534BCD">
        <w:t xml:space="preserve"> </w:t>
      </w:r>
      <w:r w:rsidR="00326878">
        <w:t>modified release tablets</w:t>
      </w:r>
      <w:r w:rsidRPr="002D16B7">
        <w:t xml:space="preserve"> are available</w:t>
      </w:r>
      <w:r w:rsidR="005852A1">
        <w:t>*</w:t>
      </w:r>
      <w:r w:rsidRPr="002D16B7">
        <w:t xml:space="preserve"> as </w:t>
      </w:r>
      <w:r w:rsidR="00D07CB8">
        <w:t xml:space="preserve">round or </w:t>
      </w:r>
      <w:r w:rsidR="007612D2">
        <w:t>capsule shaped</w:t>
      </w:r>
      <w:r w:rsidRPr="002D16B7">
        <w:t xml:space="preserve">, unscored film-coated </w:t>
      </w:r>
      <w:r w:rsidR="002821DA" w:rsidRPr="00853EA1">
        <w:t>modified release</w:t>
      </w:r>
      <w:r w:rsidR="002821DA">
        <w:t xml:space="preserve"> </w:t>
      </w:r>
      <w:r w:rsidRPr="002D16B7">
        <w:t>tablets in</w:t>
      </w:r>
      <w:r w:rsidR="00DF7AD8">
        <w:t xml:space="preserve"> blister pack size</w:t>
      </w:r>
      <w:r w:rsidR="008A759A">
        <w:t>s</w:t>
      </w:r>
      <w:r w:rsidR="00DF7AD8">
        <w:t xml:space="preserve"> of 20</w:t>
      </w:r>
      <w:r w:rsidR="00E5403E">
        <w:t>,</w:t>
      </w:r>
      <w:r w:rsidR="006B2708">
        <w:t xml:space="preserve"> 28</w:t>
      </w:r>
      <w:r w:rsidR="00E5403E">
        <w:t xml:space="preserve"> and 60</w:t>
      </w:r>
      <w:r w:rsidR="006B2708">
        <w:t xml:space="preserve"> </w:t>
      </w:r>
      <w:r w:rsidR="00F91504">
        <w:t xml:space="preserve">modified release </w:t>
      </w:r>
      <w:r w:rsidRPr="002D16B7">
        <w:t xml:space="preserve">tablets as follows: </w:t>
      </w:r>
    </w:p>
    <w:p w:rsidR="00B21038" w:rsidRDefault="00B21038" w:rsidP="001B2851"/>
    <w:p w:rsidR="00B21038" w:rsidRPr="00853EA1" w:rsidRDefault="00416AA6" w:rsidP="001B2851">
      <w:r w:rsidRPr="00853EA1">
        <w:t xml:space="preserve">2.5/1.25 contains oxycodone hydrochloride </w:t>
      </w:r>
      <w:r w:rsidR="00B21038" w:rsidRPr="00853EA1">
        <w:t>2.5 mg</w:t>
      </w:r>
      <w:r w:rsidR="00D5291E" w:rsidRPr="00853EA1">
        <w:t>/</w:t>
      </w:r>
      <w:r w:rsidRPr="00853EA1">
        <w:t xml:space="preserve">naloxone </w:t>
      </w:r>
      <w:r w:rsidR="00AA6DC8" w:rsidRPr="00853EA1">
        <w:t>hydrochloride</w:t>
      </w:r>
      <w:r w:rsidRPr="00853EA1">
        <w:t xml:space="preserve"> </w:t>
      </w:r>
      <w:r w:rsidR="00B21038" w:rsidRPr="00853EA1">
        <w:t xml:space="preserve">anhydrous </w:t>
      </w:r>
      <w:r w:rsidRPr="00853EA1">
        <w:t>1.25</w:t>
      </w:r>
      <w:r w:rsidR="00D5291E" w:rsidRPr="00853EA1">
        <w:t> </w:t>
      </w:r>
      <w:r w:rsidRPr="00853EA1">
        <w:t>mg</w:t>
      </w:r>
      <w:r w:rsidR="00B21038" w:rsidRPr="00853EA1">
        <w:t xml:space="preserve"> round, light yellow tablets with no markings;</w:t>
      </w:r>
    </w:p>
    <w:p w:rsidR="00BA5757" w:rsidRPr="00853EA1" w:rsidRDefault="00D5291E" w:rsidP="00DB6067">
      <w:r w:rsidRPr="00853EA1">
        <w:t xml:space="preserve">5/2.5 contains </w:t>
      </w:r>
      <w:r w:rsidR="00BA5757" w:rsidRPr="00853EA1">
        <w:t>oxycodone hydrochloride</w:t>
      </w:r>
      <w:r w:rsidRPr="00853EA1">
        <w:t xml:space="preserve"> 5 mg</w:t>
      </w:r>
      <w:r w:rsidR="00BA5757" w:rsidRPr="00853EA1">
        <w:t xml:space="preserve">/naloxone hydrochloride </w:t>
      </w:r>
      <w:r w:rsidR="003D3F68" w:rsidRPr="00853EA1">
        <w:t xml:space="preserve">anhydrous </w:t>
      </w:r>
      <w:r w:rsidRPr="00853EA1">
        <w:t>2.5 mg</w:t>
      </w:r>
      <w:r w:rsidR="00BA5757" w:rsidRPr="00853EA1">
        <w:t xml:space="preserve"> </w:t>
      </w:r>
      <w:r w:rsidR="002A09D4">
        <w:t>capsule shaped</w:t>
      </w:r>
      <w:r w:rsidR="00B21038" w:rsidRPr="00853EA1">
        <w:t xml:space="preserve">, </w:t>
      </w:r>
      <w:r w:rsidR="00BA5757" w:rsidRPr="00853EA1">
        <w:t>blue</w:t>
      </w:r>
      <w:r w:rsidR="00B21038" w:rsidRPr="00853EA1">
        <w:t xml:space="preserve"> tablets</w:t>
      </w:r>
      <w:r w:rsidR="00BA5757" w:rsidRPr="00853EA1">
        <w:t xml:space="preserve">, marked “OXN” on one side and “5” on </w:t>
      </w:r>
      <w:r w:rsidR="008A759A" w:rsidRPr="00853EA1">
        <w:t xml:space="preserve">the </w:t>
      </w:r>
      <w:r w:rsidR="00BA5757" w:rsidRPr="00853EA1">
        <w:t>other</w:t>
      </w:r>
      <w:r w:rsidR="00D732D5" w:rsidRPr="00853EA1">
        <w:t>;</w:t>
      </w:r>
    </w:p>
    <w:p w:rsidR="00BA5757" w:rsidRPr="00853EA1" w:rsidRDefault="00D5291E" w:rsidP="00DB6067">
      <w:r w:rsidRPr="00853EA1">
        <w:t xml:space="preserve">10/5 contains </w:t>
      </w:r>
      <w:r w:rsidR="00BA5757" w:rsidRPr="00853EA1">
        <w:t>oxycodone hydrochloride</w:t>
      </w:r>
      <w:r w:rsidRPr="00853EA1">
        <w:t xml:space="preserve"> 10 mg</w:t>
      </w:r>
      <w:r w:rsidR="00BA5757" w:rsidRPr="00853EA1">
        <w:t>/naloxone hydrochloride</w:t>
      </w:r>
      <w:r w:rsidRPr="00853EA1">
        <w:t xml:space="preserve"> </w:t>
      </w:r>
      <w:r w:rsidR="003D3F68" w:rsidRPr="00853EA1">
        <w:t xml:space="preserve">anhydrous </w:t>
      </w:r>
      <w:r w:rsidRPr="00853EA1">
        <w:t>5 mg</w:t>
      </w:r>
      <w:r w:rsidR="003D3F68" w:rsidRPr="00853EA1">
        <w:br/>
      </w:r>
      <w:r w:rsidR="002A09D4">
        <w:t>capsule shaped</w:t>
      </w:r>
      <w:r w:rsidR="00B21038" w:rsidRPr="00853EA1">
        <w:t xml:space="preserve">, </w:t>
      </w:r>
      <w:r w:rsidR="00BA5757" w:rsidRPr="00853EA1">
        <w:t>white</w:t>
      </w:r>
      <w:r w:rsidR="00B21038" w:rsidRPr="00853EA1">
        <w:t xml:space="preserve"> tablets</w:t>
      </w:r>
      <w:r w:rsidR="00BA5757" w:rsidRPr="00853EA1">
        <w:t xml:space="preserve">, marked “OXN” on one side and “10” on </w:t>
      </w:r>
      <w:r w:rsidR="008A759A" w:rsidRPr="00853EA1">
        <w:t xml:space="preserve">the </w:t>
      </w:r>
      <w:r w:rsidR="00BA5757" w:rsidRPr="00853EA1">
        <w:t xml:space="preserve">other; </w:t>
      </w:r>
    </w:p>
    <w:p w:rsidR="00B21038" w:rsidRPr="00853EA1" w:rsidRDefault="00D5291E" w:rsidP="00DB6067">
      <w:r w:rsidRPr="00853EA1">
        <w:t>15/7.5 contains oxycodone hydrochloride 15 mg/naloxone hydrochloride anhydrous 7.5 mg</w:t>
      </w:r>
      <w:r w:rsidR="00B21038" w:rsidRPr="00853EA1">
        <w:t xml:space="preserve"> </w:t>
      </w:r>
      <w:r w:rsidR="002A09D4">
        <w:t>capsule shaped</w:t>
      </w:r>
      <w:r w:rsidR="00B21038" w:rsidRPr="00853EA1">
        <w:t>, grey tablets</w:t>
      </w:r>
      <w:r w:rsidR="00B81728" w:rsidRPr="00853EA1">
        <w:t>,</w:t>
      </w:r>
      <w:r w:rsidR="00B21038" w:rsidRPr="00853EA1">
        <w:t xml:space="preserve"> marked “OXN” on one side and “15” on the other;</w:t>
      </w:r>
    </w:p>
    <w:p w:rsidR="00BA5757" w:rsidRPr="00853EA1" w:rsidRDefault="00D5291E" w:rsidP="00DB6067">
      <w:r w:rsidRPr="00853EA1">
        <w:t xml:space="preserve">20/10 contains </w:t>
      </w:r>
      <w:r w:rsidR="00BA5757" w:rsidRPr="00853EA1">
        <w:t>oxycodone hydrochloride</w:t>
      </w:r>
      <w:r w:rsidRPr="00853EA1">
        <w:t xml:space="preserve"> 20 mg</w:t>
      </w:r>
      <w:r w:rsidR="00BA5757" w:rsidRPr="00853EA1">
        <w:t xml:space="preserve">/naloxone hydrochloride </w:t>
      </w:r>
      <w:r w:rsidR="003D3F68" w:rsidRPr="00853EA1">
        <w:t xml:space="preserve">anhydrous </w:t>
      </w:r>
      <w:r w:rsidRPr="00853EA1">
        <w:t>10 mg</w:t>
      </w:r>
      <w:r w:rsidR="00BA5757" w:rsidRPr="00853EA1">
        <w:t xml:space="preserve"> </w:t>
      </w:r>
      <w:r w:rsidR="002A09D4">
        <w:t>capsule shaped</w:t>
      </w:r>
      <w:r w:rsidR="00B21038" w:rsidRPr="00853EA1">
        <w:t xml:space="preserve">, </w:t>
      </w:r>
      <w:r w:rsidR="00BA5757" w:rsidRPr="00853EA1">
        <w:t>pink</w:t>
      </w:r>
      <w:r w:rsidR="00B21038" w:rsidRPr="00853EA1">
        <w:t xml:space="preserve"> tablets</w:t>
      </w:r>
      <w:r w:rsidR="00BA5757" w:rsidRPr="00853EA1">
        <w:t xml:space="preserve">, marked “OXN” on one side and “20” on </w:t>
      </w:r>
      <w:r w:rsidR="008A759A" w:rsidRPr="00853EA1">
        <w:t xml:space="preserve">the </w:t>
      </w:r>
      <w:r w:rsidR="00BA5757" w:rsidRPr="00853EA1">
        <w:t xml:space="preserve">other; </w:t>
      </w:r>
    </w:p>
    <w:p w:rsidR="00B21038" w:rsidRPr="00853EA1" w:rsidRDefault="00D5291E" w:rsidP="00DB6067">
      <w:r w:rsidRPr="00853EA1">
        <w:t xml:space="preserve">30/15 contains oxycodone hydrochloride 30 mg/naloxone hydrochloride anhydrous 15 mg  </w:t>
      </w:r>
      <w:r w:rsidR="002A09D4">
        <w:t>capsule shaped</w:t>
      </w:r>
      <w:r w:rsidR="00B21038" w:rsidRPr="00853EA1">
        <w:t>, brown tablets</w:t>
      </w:r>
      <w:r w:rsidR="00B81728" w:rsidRPr="00853EA1">
        <w:t>,</w:t>
      </w:r>
      <w:r w:rsidR="00B21038" w:rsidRPr="00853EA1">
        <w:t xml:space="preserve"> marked “OXN” on one side and “30” on the other;</w:t>
      </w:r>
    </w:p>
    <w:p w:rsidR="002A09D4" w:rsidRDefault="00D5291E" w:rsidP="00DB6067">
      <w:r w:rsidRPr="00853EA1">
        <w:t xml:space="preserve">40/20 contains </w:t>
      </w:r>
      <w:r w:rsidR="00BA5757" w:rsidRPr="00853EA1">
        <w:t>oxycodone hydrochloride</w:t>
      </w:r>
      <w:r w:rsidRPr="00853EA1">
        <w:t xml:space="preserve"> 40 mg</w:t>
      </w:r>
      <w:r w:rsidR="00BA5757" w:rsidRPr="00853EA1">
        <w:t xml:space="preserve">/ naloxone hydrochloride </w:t>
      </w:r>
      <w:r w:rsidRPr="00853EA1">
        <w:t>anhydrous</w:t>
      </w:r>
      <w:r w:rsidR="003D3F68" w:rsidRPr="00853EA1">
        <w:t xml:space="preserve"> 20 mg</w:t>
      </w:r>
      <w:r w:rsidR="00BA5757" w:rsidRPr="00853EA1">
        <w:t xml:space="preserve"> </w:t>
      </w:r>
      <w:r w:rsidR="002A09D4">
        <w:t>capsule shaped</w:t>
      </w:r>
      <w:r w:rsidR="00B21038" w:rsidRPr="00853EA1">
        <w:t xml:space="preserve">, </w:t>
      </w:r>
      <w:r w:rsidR="00BA5757" w:rsidRPr="00853EA1">
        <w:t>yellow</w:t>
      </w:r>
      <w:r w:rsidR="00B21038" w:rsidRPr="00853EA1">
        <w:t xml:space="preserve"> tablets</w:t>
      </w:r>
      <w:r w:rsidR="00BA5757" w:rsidRPr="00853EA1">
        <w:t xml:space="preserve">, marked “OXN” on one side and “40” on </w:t>
      </w:r>
      <w:r w:rsidR="008A759A" w:rsidRPr="00853EA1">
        <w:t xml:space="preserve">the </w:t>
      </w:r>
      <w:r w:rsidR="00BA5757" w:rsidRPr="00853EA1">
        <w:t>other</w:t>
      </w:r>
      <w:r w:rsidR="002A09D4">
        <w:t>;</w:t>
      </w:r>
    </w:p>
    <w:p w:rsidR="002A09D4" w:rsidRDefault="002A09D4" w:rsidP="00DB6067">
      <w:r>
        <w:t>60/30 contains oxycodone hydrochloride 60 mg/ naloxone hydrochloride anhydrous 30 mg capsule shaped, red tablets, marked with “OXN” on one side and “60” on the other;</w:t>
      </w:r>
    </w:p>
    <w:p w:rsidR="00BA5757" w:rsidRPr="002D16B7" w:rsidRDefault="002A09D4" w:rsidP="00DB6067">
      <w:r>
        <w:t>80/40 contains oxycodone hydrochloride 80 mg/ naloxone hydrochloride anhydrous 40 mg capsule shaped, brown tablets, marked with “OXN” on one side and “80” on the other</w:t>
      </w:r>
      <w:r w:rsidR="00BA5757" w:rsidRPr="00853EA1">
        <w:t>.</w:t>
      </w:r>
    </w:p>
    <w:p w:rsidR="00BA5757" w:rsidRPr="002A36DA" w:rsidRDefault="00BA5757" w:rsidP="00DB6067"/>
    <w:p w:rsidR="00E5403E" w:rsidRPr="006D79C6" w:rsidRDefault="002A36DA" w:rsidP="00DB6067">
      <w:r>
        <w:t xml:space="preserve">*Not </w:t>
      </w:r>
      <w:r w:rsidR="005852A1">
        <w:t xml:space="preserve">all strengths and pack sizes are </w:t>
      </w:r>
      <w:r>
        <w:t>currently marketed in Australia</w:t>
      </w:r>
    </w:p>
    <w:p w:rsidR="002A36DA" w:rsidRDefault="002A36DA" w:rsidP="00DB6067"/>
    <w:p w:rsidR="00BA5757" w:rsidRPr="002D16B7" w:rsidRDefault="00BA5757" w:rsidP="00DB6067">
      <w:pPr>
        <w:rPr>
          <w:b/>
          <w:u w:val="single"/>
        </w:rPr>
      </w:pPr>
      <w:r w:rsidRPr="002D16B7">
        <w:t>Store below 25ºC.</w:t>
      </w:r>
    </w:p>
    <w:p w:rsidR="00BA5757" w:rsidRPr="002D16B7" w:rsidRDefault="00BA5757" w:rsidP="00DB6067"/>
    <w:p w:rsidR="00BA5757" w:rsidRPr="002D16B7" w:rsidRDefault="00BA5757" w:rsidP="00DB6067"/>
    <w:p w:rsidR="00BA5757" w:rsidRPr="002D16B7" w:rsidRDefault="00BA5757" w:rsidP="00E8370B">
      <w:pPr>
        <w:pStyle w:val="Heading2"/>
      </w:pPr>
      <w:r w:rsidRPr="002D16B7">
        <w:t xml:space="preserve">NAME AND ADDRESS OF </w:t>
      </w:r>
      <w:r w:rsidR="008601FA">
        <w:t xml:space="preserve">THE </w:t>
      </w:r>
      <w:r w:rsidRPr="002D16B7">
        <w:t>SPONSOR</w:t>
      </w:r>
    </w:p>
    <w:p w:rsidR="00BA5757" w:rsidRPr="002D16B7" w:rsidRDefault="00BA5757" w:rsidP="00DB6067">
      <w:r w:rsidRPr="002D16B7">
        <w:t>Mundipharma Pty Limited</w:t>
      </w:r>
    </w:p>
    <w:p w:rsidR="00BA5757" w:rsidRPr="002D16B7" w:rsidRDefault="00BA5757" w:rsidP="00DB6067">
      <w:r w:rsidRPr="002D16B7">
        <w:t>ABN 87 081 322 509</w:t>
      </w:r>
    </w:p>
    <w:p w:rsidR="00BA5757" w:rsidRPr="002D16B7" w:rsidRDefault="00F65592" w:rsidP="00DB6067">
      <w:r>
        <w:lastRenderedPageBreak/>
        <w:t xml:space="preserve">88 Phillip </w:t>
      </w:r>
      <w:r w:rsidR="00016B7D">
        <w:t xml:space="preserve">Street </w:t>
      </w:r>
      <w:r w:rsidR="00BA5757" w:rsidRPr="002D16B7">
        <w:t>SYDNEY NSW   2000</w:t>
      </w:r>
    </w:p>
    <w:p w:rsidR="00BA5757" w:rsidRDefault="00BA5757" w:rsidP="00DB6067"/>
    <w:p w:rsidR="0062777A" w:rsidRPr="002D16B7" w:rsidRDefault="0062777A" w:rsidP="00DB6067">
      <w:r>
        <w:t>Further information may be obtained from Mundipharma’s Medical Information Department 1800 188 009</w:t>
      </w:r>
      <w:r w:rsidR="00DF6F52">
        <w:t>.</w:t>
      </w:r>
    </w:p>
    <w:p w:rsidR="00A05900" w:rsidRPr="00A05900" w:rsidRDefault="00A05900" w:rsidP="00DB6067"/>
    <w:p w:rsidR="00CA4BB1" w:rsidRDefault="00A05900" w:rsidP="00DB6067">
      <w:pPr>
        <w:pStyle w:val="Heading2"/>
      </w:pPr>
      <w:r w:rsidRPr="00A05900">
        <w:t>POISON SCHEDULE OF THE MEDICINE</w:t>
      </w:r>
      <w:r>
        <w:tab/>
      </w:r>
    </w:p>
    <w:p w:rsidR="00A05900" w:rsidRPr="002D16B7" w:rsidRDefault="00A05900" w:rsidP="00DB6067">
      <w:r w:rsidRPr="002D16B7">
        <w:t>S8</w:t>
      </w:r>
    </w:p>
    <w:p w:rsidR="00A05900" w:rsidRDefault="00A05900" w:rsidP="00DB6067"/>
    <w:p w:rsidR="00A05900" w:rsidRPr="002D16B7" w:rsidRDefault="00A05900" w:rsidP="00DB6067"/>
    <w:p w:rsidR="00337394" w:rsidRDefault="00BA5757" w:rsidP="00DB6067">
      <w:pPr>
        <w:pStyle w:val="Heading2"/>
      </w:pPr>
      <w:r w:rsidRPr="002D16B7">
        <w:t xml:space="preserve">DATE OF </w:t>
      </w:r>
      <w:r w:rsidR="00337394">
        <w:t xml:space="preserve">FIRST INCLUSION </w:t>
      </w:r>
      <w:r w:rsidR="00C75EF5">
        <w:t xml:space="preserve">IN THE AUSTRALIAN REGISTER OF THERAPEUTIC GOODS (the </w:t>
      </w:r>
      <w:r w:rsidR="00337394">
        <w:t>ARTG</w:t>
      </w:r>
      <w:r w:rsidR="00C75EF5">
        <w:t>)</w:t>
      </w:r>
    </w:p>
    <w:p w:rsidR="00BA5757" w:rsidRPr="002D16B7" w:rsidRDefault="00337394" w:rsidP="00DB6067">
      <w:r w:rsidRPr="00337394">
        <w:t>12</w:t>
      </w:r>
      <w:r w:rsidR="00F12DAD" w:rsidRPr="00F12DAD">
        <w:t xml:space="preserve"> Ma</w:t>
      </w:r>
      <w:r>
        <w:t>y</w:t>
      </w:r>
      <w:r w:rsidR="00F12DAD" w:rsidRPr="00F12DAD">
        <w:t xml:space="preserve"> 2010</w:t>
      </w:r>
    </w:p>
    <w:p w:rsidR="00BA5757" w:rsidRDefault="00BA5757" w:rsidP="00DB6067"/>
    <w:p w:rsidR="006D5BEF" w:rsidRDefault="006D5BEF" w:rsidP="00DB6067"/>
    <w:p w:rsidR="006D5BEF" w:rsidRPr="006D5BEF" w:rsidRDefault="006D5BEF" w:rsidP="00DB6067">
      <w:pPr>
        <w:pStyle w:val="Heading2"/>
      </w:pPr>
      <w:r w:rsidRPr="006D5BEF">
        <w:t xml:space="preserve">DATE OF </w:t>
      </w:r>
      <w:r w:rsidR="00337394">
        <w:t>MOST RECENT</w:t>
      </w:r>
      <w:r w:rsidR="00581F91">
        <w:t xml:space="preserve"> </w:t>
      </w:r>
      <w:r w:rsidRPr="006D5BEF">
        <w:t>AMENDMENT</w:t>
      </w:r>
    </w:p>
    <w:p w:rsidR="004A3BEA" w:rsidRDefault="00EF5F07" w:rsidP="00DB6067">
      <w:pPr>
        <w:rPr>
          <w:lang w:val="en-AU"/>
        </w:rPr>
      </w:pPr>
      <w:r w:rsidRPr="00207F06">
        <w:rPr>
          <w:lang w:val="en-AU"/>
        </w:rPr>
        <w:t>8 December 2016</w:t>
      </w:r>
    </w:p>
    <w:p w:rsidR="00EF5F07" w:rsidRPr="002D16B7" w:rsidRDefault="00EF5F07" w:rsidP="00DB6067"/>
    <w:p w:rsidR="00BA5757" w:rsidRDefault="00BA5757" w:rsidP="00DB6067">
      <w:r w:rsidRPr="002D16B7">
        <w:t xml:space="preserve">® </w:t>
      </w:r>
      <w:r w:rsidR="00CB4F9A">
        <w:t>TARGIN</w:t>
      </w:r>
      <w:r w:rsidR="00F321B3">
        <w:rPr>
          <w:b/>
        </w:rPr>
        <w:t xml:space="preserve"> </w:t>
      </w:r>
      <w:r w:rsidRPr="002D16B7">
        <w:t>and</w:t>
      </w:r>
      <w:r w:rsidR="00A67139">
        <w:t xml:space="preserve"> OXYCONTIN </w:t>
      </w:r>
      <w:r w:rsidRPr="002D16B7">
        <w:t xml:space="preserve">are </w:t>
      </w:r>
      <w:r w:rsidR="00CA4BB1">
        <w:t>r</w:t>
      </w:r>
      <w:r w:rsidR="00CA4BB1" w:rsidRPr="002D16B7">
        <w:t xml:space="preserve">egistered </w:t>
      </w:r>
      <w:r w:rsidR="00CA4BB1">
        <w:t>t</w:t>
      </w:r>
      <w:r w:rsidR="00CA4BB1" w:rsidRPr="002D16B7">
        <w:t>rade</w:t>
      </w:r>
      <w:r w:rsidRPr="002D16B7">
        <w:t>marks.</w:t>
      </w:r>
    </w:p>
    <w:p w:rsidR="001B5ECB" w:rsidRDefault="001B5ECB" w:rsidP="00DB6067"/>
    <w:p w:rsidR="008A7532" w:rsidRDefault="008A7532" w:rsidP="00DB6067"/>
    <w:p w:rsidR="008A7532" w:rsidRPr="00CD1EC8" w:rsidRDefault="008A7532" w:rsidP="00DB6067"/>
    <w:p w:rsidR="00894853" w:rsidRDefault="008A7532" w:rsidP="00E8370B">
      <w:r>
        <w:t>Orbis RA</w:t>
      </w:r>
      <w:r w:rsidR="00FE34EE">
        <w:t>-010</w:t>
      </w:r>
      <w:r w:rsidR="0095047D">
        <w:t>6</w:t>
      </w:r>
    </w:p>
    <w:sectPr w:rsidR="00894853" w:rsidSect="00BA5757">
      <w:headerReference w:type="default" r:id="rId11"/>
      <w:footerReference w:type="even" r:id="rId12"/>
      <w:footerReference w:type="default" r:id="rId13"/>
      <w:pgSz w:w="11909" w:h="16834" w:code="9"/>
      <w:pgMar w:top="1440" w:right="992" w:bottom="1418" w:left="1797" w:header="720" w:footer="4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91E" w:rsidRDefault="00E2691E" w:rsidP="00DC082B">
      <w:r>
        <w:separator/>
      </w:r>
    </w:p>
  </w:endnote>
  <w:endnote w:type="continuationSeparator" w:id="0">
    <w:p w:rsidR="00E2691E" w:rsidRDefault="00E2691E" w:rsidP="00DC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B90" w:rsidRDefault="00554B90" w:rsidP="001B285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554B90" w:rsidRDefault="00554B90" w:rsidP="001B28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B90" w:rsidRDefault="00554B90" w:rsidP="001B2851">
    <w:pPr>
      <w:pStyle w:val="Header"/>
    </w:pPr>
    <w:r w:rsidRPr="00E60F49">
      <w:t>TARGIN</w:t>
    </w:r>
    <w:r w:rsidRPr="003B0F3E">
      <w:rPr>
        <w:vertAlign w:val="superscript"/>
      </w:rPr>
      <w:t>®</w:t>
    </w:r>
    <w:r w:rsidRPr="003B0F3E">
      <w:t xml:space="preserve"> </w:t>
    </w:r>
    <w:r>
      <w:t>modified release tablets</w:t>
    </w:r>
    <w:r w:rsidRPr="003B0F3E">
      <w:t xml:space="preserve"> </w:t>
    </w:r>
    <w:r>
      <w:t>PI (Orbis RA</w:t>
    </w:r>
    <w:r w:rsidR="00FE34EE">
      <w:t>-010</w:t>
    </w:r>
    <w:r w:rsidR="0095047D">
      <w:t>6</w:t>
    </w:r>
    <w:r>
      <w:t>)</w:t>
    </w:r>
  </w:p>
  <w:p w:rsidR="00554B90" w:rsidRPr="003B0F3E" w:rsidRDefault="00554B90" w:rsidP="001956B6">
    <w:pPr>
      <w:pStyle w:val="Header"/>
      <w:rPr>
        <w:i/>
        <w:snapToGrid w:val="0"/>
      </w:rPr>
    </w:pPr>
    <w:r>
      <w:t>mfptargi</w:t>
    </w:r>
    <w:r w:rsidR="00783ECE">
      <w:t>1</w:t>
    </w:r>
    <w:r w:rsidR="00FE34EE">
      <w:t>1216</w:t>
    </w:r>
    <w:r>
      <w:tab/>
      <w:t xml:space="preserve">Supersedes </w:t>
    </w:r>
    <w:r w:rsidRPr="003B0F3E">
      <w:t>PI</w:t>
    </w:r>
    <w:r>
      <w:t xml:space="preserve"> mfptargi</w:t>
    </w:r>
    <w:r w:rsidR="00CF2DC4">
      <w:t>10</w:t>
    </w:r>
    <w:r w:rsidR="005A59EF">
      <w:t>716</w:t>
    </w:r>
    <w:r w:rsidRPr="003B0F3E">
      <w:tab/>
      <w:t xml:space="preserve">Page </w:t>
    </w:r>
    <w:r w:rsidRPr="003B0F3E">
      <w:rPr>
        <w:rStyle w:val="PageNumber"/>
        <w:sz w:val="20"/>
      </w:rPr>
      <w:fldChar w:fldCharType="begin"/>
    </w:r>
    <w:r w:rsidRPr="003B0F3E">
      <w:rPr>
        <w:rStyle w:val="PageNumber"/>
        <w:sz w:val="20"/>
      </w:rPr>
      <w:instrText xml:space="preserve"> PAGE </w:instrText>
    </w:r>
    <w:r w:rsidRPr="003B0F3E">
      <w:rPr>
        <w:rStyle w:val="PageNumber"/>
        <w:sz w:val="20"/>
      </w:rPr>
      <w:fldChar w:fldCharType="separate"/>
    </w:r>
    <w:r w:rsidR="00C9524F">
      <w:rPr>
        <w:rStyle w:val="PageNumber"/>
        <w:noProof/>
        <w:sz w:val="20"/>
      </w:rPr>
      <w:t>1</w:t>
    </w:r>
    <w:r w:rsidRPr="003B0F3E">
      <w:rPr>
        <w:rStyle w:val="PageNumber"/>
        <w:sz w:val="20"/>
      </w:rPr>
      <w:fldChar w:fldCharType="end"/>
    </w:r>
    <w:r w:rsidRPr="003B0F3E">
      <w:rPr>
        <w:rStyle w:val="PageNumber"/>
        <w:sz w:val="20"/>
      </w:rPr>
      <w:t xml:space="preserve"> of </w:t>
    </w:r>
    <w:r w:rsidRPr="003B0F3E">
      <w:rPr>
        <w:rStyle w:val="PageNumber"/>
        <w:sz w:val="20"/>
      </w:rPr>
      <w:fldChar w:fldCharType="begin"/>
    </w:r>
    <w:r w:rsidRPr="003B0F3E">
      <w:rPr>
        <w:rStyle w:val="PageNumber"/>
        <w:sz w:val="20"/>
      </w:rPr>
      <w:instrText xml:space="preserve"> NUMPAGES </w:instrText>
    </w:r>
    <w:r w:rsidRPr="003B0F3E">
      <w:rPr>
        <w:rStyle w:val="PageNumber"/>
        <w:sz w:val="20"/>
      </w:rPr>
      <w:fldChar w:fldCharType="separate"/>
    </w:r>
    <w:r w:rsidR="00C9524F">
      <w:rPr>
        <w:rStyle w:val="PageNumber"/>
        <w:noProof/>
        <w:sz w:val="20"/>
      </w:rPr>
      <w:t>34</w:t>
    </w:r>
    <w:r w:rsidRPr="003B0F3E">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91E" w:rsidRDefault="00E2691E" w:rsidP="00DC082B">
      <w:r>
        <w:separator/>
      </w:r>
    </w:p>
  </w:footnote>
  <w:footnote w:type="continuationSeparator" w:id="0">
    <w:p w:rsidR="00E2691E" w:rsidRDefault="00E2691E" w:rsidP="00DC0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902EA5" w:rsidTr="005D49C3">
      <w:tc>
        <w:tcPr>
          <w:tcW w:w="8720" w:type="dxa"/>
          <w:shd w:val="clear" w:color="auto" w:fill="E4F2E0"/>
        </w:tcPr>
        <w:p w:rsidR="00902EA5" w:rsidRPr="00D361CA" w:rsidRDefault="00902EA5" w:rsidP="00902EA5">
          <w:pPr>
            <w:spacing w:before="40" w:after="40"/>
            <w:rPr>
              <w:b/>
              <w:sz w:val="20"/>
              <w:szCs w:val="20"/>
            </w:rPr>
          </w:pPr>
          <w:r w:rsidRPr="00D361CA">
            <w:rPr>
              <w:b/>
              <w:sz w:val="20"/>
              <w:szCs w:val="20"/>
            </w:rPr>
            <w:t xml:space="preserve">Attachment 1: Product information for AusPAR </w:t>
          </w:r>
          <w:r w:rsidRPr="00902EA5">
            <w:rPr>
              <w:b/>
              <w:sz w:val="20"/>
              <w:szCs w:val="20"/>
            </w:rPr>
            <w:t>Targin Oxycodone/Naloxone Mundi</w:t>
          </w:r>
          <w:r>
            <w:rPr>
              <w:b/>
              <w:sz w:val="20"/>
              <w:szCs w:val="20"/>
            </w:rPr>
            <w:t xml:space="preserve">pharma Pty Ltd PM-2015-1090-1-1 </w:t>
          </w:r>
          <w:r w:rsidRPr="00902EA5">
            <w:rPr>
              <w:b/>
              <w:sz w:val="20"/>
              <w:szCs w:val="20"/>
            </w:rPr>
            <w:t>Final 7 June 2017</w:t>
          </w:r>
          <w:r w:rsidRPr="00D361CA">
            <w:rPr>
              <w:b/>
              <w:sz w:val="20"/>
              <w:szCs w:val="20"/>
            </w:rPr>
            <w:t xml:space="preserve"> This Product Information was approved at the time this AusPAR was published.</w:t>
          </w:r>
        </w:p>
      </w:tc>
    </w:tr>
  </w:tbl>
  <w:p w:rsidR="00902EA5" w:rsidRDefault="00902E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C9CC8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9E13440"/>
    <w:multiLevelType w:val="hybridMultilevel"/>
    <w:tmpl w:val="8B4EC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5F51C93"/>
    <w:multiLevelType w:val="hybridMultilevel"/>
    <w:tmpl w:val="ED488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F669F1"/>
    <w:multiLevelType w:val="hybridMultilevel"/>
    <w:tmpl w:val="C804D136"/>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nsid w:val="26042DD3"/>
    <w:multiLevelType w:val="hybridMultilevel"/>
    <w:tmpl w:val="46DCBE54"/>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6">
    <w:nsid w:val="55E868F3"/>
    <w:multiLevelType w:val="hybridMultilevel"/>
    <w:tmpl w:val="FF6A3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num>
  <w:num w:numId="3">
    <w:abstractNumId w:val="5"/>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921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757"/>
    <w:rsid w:val="00000767"/>
    <w:rsid w:val="0000148E"/>
    <w:rsid w:val="00001BEF"/>
    <w:rsid w:val="00001E2B"/>
    <w:rsid w:val="00006861"/>
    <w:rsid w:val="00007FE8"/>
    <w:rsid w:val="00012541"/>
    <w:rsid w:val="00012FD8"/>
    <w:rsid w:val="00014BB0"/>
    <w:rsid w:val="00016B7D"/>
    <w:rsid w:val="000179F6"/>
    <w:rsid w:val="00017B8F"/>
    <w:rsid w:val="000215CB"/>
    <w:rsid w:val="000218F1"/>
    <w:rsid w:val="00023DDA"/>
    <w:rsid w:val="0002401E"/>
    <w:rsid w:val="00024174"/>
    <w:rsid w:val="000245BC"/>
    <w:rsid w:val="000249E4"/>
    <w:rsid w:val="00026C1D"/>
    <w:rsid w:val="000275C8"/>
    <w:rsid w:val="0003004C"/>
    <w:rsid w:val="00030246"/>
    <w:rsid w:val="00031FDC"/>
    <w:rsid w:val="000329B4"/>
    <w:rsid w:val="00033867"/>
    <w:rsid w:val="00033D4C"/>
    <w:rsid w:val="0003544F"/>
    <w:rsid w:val="00035693"/>
    <w:rsid w:val="000358A7"/>
    <w:rsid w:val="00041101"/>
    <w:rsid w:val="00043783"/>
    <w:rsid w:val="00043A9C"/>
    <w:rsid w:val="0004404D"/>
    <w:rsid w:val="00044B81"/>
    <w:rsid w:val="00044FEB"/>
    <w:rsid w:val="000451E0"/>
    <w:rsid w:val="00051287"/>
    <w:rsid w:val="000519C4"/>
    <w:rsid w:val="0005321F"/>
    <w:rsid w:val="00055E8E"/>
    <w:rsid w:val="000600A9"/>
    <w:rsid w:val="00070054"/>
    <w:rsid w:val="0007196B"/>
    <w:rsid w:val="00072843"/>
    <w:rsid w:val="00072EDB"/>
    <w:rsid w:val="0007391E"/>
    <w:rsid w:val="00077581"/>
    <w:rsid w:val="00077DA6"/>
    <w:rsid w:val="00080D5F"/>
    <w:rsid w:val="000812D8"/>
    <w:rsid w:val="00081D25"/>
    <w:rsid w:val="00083487"/>
    <w:rsid w:val="00083D57"/>
    <w:rsid w:val="0008500D"/>
    <w:rsid w:val="000855DF"/>
    <w:rsid w:val="00086243"/>
    <w:rsid w:val="000916E2"/>
    <w:rsid w:val="00092576"/>
    <w:rsid w:val="000930C1"/>
    <w:rsid w:val="00095243"/>
    <w:rsid w:val="00095BD5"/>
    <w:rsid w:val="00095C12"/>
    <w:rsid w:val="00095FDB"/>
    <w:rsid w:val="00096EB0"/>
    <w:rsid w:val="0009769B"/>
    <w:rsid w:val="000A239A"/>
    <w:rsid w:val="000A4949"/>
    <w:rsid w:val="000A5170"/>
    <w:rsid w:val="000A54CB"/>
    <w:rsid w:val="000A5F91"/>
    <w:rsid w:val="000A77EA"/>
    <w:rsid w:val="000B035A"/>
    <w:rsid w:val="000B10AE"/>
    <w:rsid w:val="000B2307"/>
    <w:rsid w:val="000B2800"/>
    <w:rsid w:val="000B2D08"/>
    <w:rsid w:val="000B2E4A"/>
    <w:rsid w:val="000B6770"/>
    <w:rsid w:val="000B6AFA"/>
    <w:rsid w:val="000B71E9"/>
    <w:rsid w:val="000C044A"/>
    <w:rsid w:val="000C1EB9"/>
    <w:rsid w:val="000C3052"/>
    <w:rsid w:val="000C3607"/>
    <w:rsid w:val="000C3CE6"/>
    <w:rsid w:val="000C52D0"/>
    <w:rsid w:val="000C789C"/>
    <w:rsid w:val="000D08C0"/>
    <w:rsid w:val="000D19BF"/>
    <w:rsid w:val="000D1A9E"/>
    <w:rsid w:val="000D2250"/>
    <w:rsid w:val="000D2CFA"/>
    <w:rsid w:val="000D2F92"/>
    <w:rsid w:val="000D328F"/>
    <w:rsid w:val="000D4BB7"/>
    <w:rsid w:val="000D5997"/>
    <w:rsid w:val="000D7727"/>
    <w:rsid w:val="000E0D2C"/>
    <w:rsid w:val="000E2E7E"/>
    <w:rsid w:val="000E313D"/>
    <w:rsid w:val="000E4632"/>
    <w:rsid w:val="000E4700"/>
    <w:rsid w:val="000E4CDD"/>
    <w:rsid w:val="000E4D67"/>
    <w:rsid w:val="000E5757"/>
    <w:rsid w:val="000E579C"/>
    <w:rsid w:val="000E72B2"/>
    <w:rsid w:val="000E792D"/>
    <w:rsid w:val="000F0278"/>
    <w:rsid w:val="000F35B5"/>
    <w:rsid w:val="000F3928"/>
    <w:rsid w:val="000F39C1"/>
    <w:rsid w:val="000F4729"/>
    <w:rsid w:val="000F5277"/>
    <w:rsid w:val="001012E8"/>
    <w:rsid w:val="001019AE"/>
    <w:rsid w:val="00102E74"/>
    <w:rsid w:val="00106EE9"/>
    <w:rsid w:val="00110E0D"/>
    <w:rsid w:val="00112E40"/>
    <w:rsid w:val="0011551A"/>
    <w:rsid w:val="00116D16"/>
    <w:rsid w:val="00117413"/>
    <w:rsid w:val="00120F70"/>
    <w:rsid w:val="001221F3"/>
    <w:rsid w:val="001241DC"/>
    <w:rsid w:val="0012473E"/>
    <w:rsid w:val="00127647"/>
    <w:rsid w:val="00130256"/>
    <w:rsid w:val="00133F56"/>
    <w:rsid w:val="00134954"/>
    <w:rsid w:val="00134CD2"/>
    <w:rsid w:val="0013542C"/>
    <w:rsid w:val="00135BB4"/>
    <w:rsid w:val="00136E6C"/>
    <w:rsid w:val="001371B1"/>
    <w:rsid w:val="0013758B"/>
    <w:rsid w:val="0014147D"/>
    <w:rsid w:val="00141BD5"/>
    <w:rsid w:val="00141E82"/>
    <w:rsid w:val="00142366"/>
    <w:rsid w:val="00142A30"/>
    <w:rsid w:val="00144055"/>
    <w:rsid w:val="001445E0"/>
    <w:rsid w:val="00145C0E"/>
    <w:rsid w:val="0014603C"/>
    <w:rsid w:val="001465D6"/>
    <w:rsid w:val="00147E0F"/>
    <w:rsid w:val="001500FF"/>
    <w:rsid w:val="00152D17"/>
    <w:rsid w:val="001537E2"/>
    <w:rsid w:val="00154A26"/>
    <w:rsid w:val="001552F2"/>
    <w:rsid w:val="00156DE3"/>
    <w:rsid w:val="00157C2F"/>
    <w:rsid w:val="00157CC5"/>
    <w:rsid w:val="00160947"/>
    <w:rsid w:val="001612CB"/>
    <w:rsid w:val="0016164D"/>
    <w:rsid w:val="0016621C"/>
    <w:rsid w:val="00171471"/>
    <w:rsid w:val="00171BE2"/>
    <w:rsid w:val="00172184"/>
    <w:rsid w:val="00172640"/>
    <w:rsid w:val="001728BC"/>
    <w:rsid w:val="00173BE1"/>
    <w:rsid w:val="00174519"/>
    <w:rsid w:val="00174723"/>
    <w:rsid w:val="00183494"/>
    <w:rsid w:val="001873AB"/>
    <w:rsid w:val="00187C45"/>
    <w:rsid w:val="001900C6"/>
    <w:rsid w:val="001915E1"/>
    <w:rsid w:val="00193125"/>
    <w:rsid w:val="00194099"/>
    <w:rsid w:val="001941C5"/>
    <w:rsid w:val="00194A92"/>
    <w:rsid w:val="001956B6"/>
    <w:rsid w:val="00195C9C"/>
    <w:rsid w:val="00195E05"/>
    <w:rsid w:val="0019624E"/>
    <w:rsid w:val="0019693D"/>
    <w:rsid w:val="001978C5"/>
    <w:rsid w:val="00197FD7"/>
    <w:rsid w:val="001A026F"/>
    <w:rsid w:val="001A1038"/>
    <w:rsid w:val="001A2849"/>
    <w:rsid w:val="001A2AD7"/>
    <w:rsid w:val="001A6019"/>
    <w:rsid w:val="001A7FED"/>
    <w:rsid w:val="001B0E3A"/>
    <w:rsid w:val="001B2851"/>
    <w:rsid w:val="001B42C9"/>
    <w:rsid w:val="001B4563"/>
    <w:rsid w:val="001B46D3"/>
    <w:rsid w:val="001B5885"/>
    <w:rsid w:val="001B5E1E"/>
    <w:rsid w:val="001B5ECB"/>
    <w:rsid w:val="001B6067"/>
    <w:rsid w:val="001B683D"/>
    <w:rsid w:val="001C298B"/>
    <w:rsid w:val="001C3998"/>
    <w:rsid w:val="001C4313"/>
    <w:rsid w:val="001C46C6"/>
    <w:rsid w:val="001C5250"/>
    <w:rsid w:val="001D14E5"/>
    <w:rsid w:val="001D2272"/>
    <w:rsid w:val="001D2B11"/>
    <w:rsid w:val="001D3349"/>
    <w:rsid w:val="001E07D3"/>
    <w:rsid w:val="001E261E"/>
    <w:rsid w:val="001E268F"/>
    <w:rsid w:val="001E37A0"/>
    <w:rsid w:val="001E3B0E"/>
    <w:rsid w:val="001E3C38"/>
    <w:rsid w:val="001E4DB7"/>
    <w:rsid w:val="001E5448"/>
    <w:rsid w:val="001E609D"/>
    <w:rsid w:val="001E7832"/>
    <w:rsid w:val="001E7F34"/>
    <w:rsid w:val="001F0445"/>
    <w:rsid w:val="001F28CA"/>
    <w:rsid w:val="001F2E89"/>
    <w:rsid w:val="001F402E"/>
    <w:rsid w:val="001F51E2"/>
    <w:rsid w:val="001F6251"/>
    <w:rsid w:val="001F64AE"/>
    <w:rsid w:val="001F7AAB"/>
    <w:rsid w:val="001F7AE8"/>
    <w:rsid w:val="00200A7D"/>
    <w:rsid w:val="00201FD5"/>
    <w:rsid w:val="00202FAD"/>
    <w:rsid w:val="00204E91"/>
    <w:rsid w:val="00206303"/>
    <w:rsid w:val="00206E36"/>
    <w:rsid w:val="002131FD"/>
    <w:rsid w:val="00213D03"/>
    <w:rsid w:val="0021469E"/>
    <w:rsid w:val="00220F50"/>
    <w:rsid w:val="00221541"/>
    <w:rsid w:val="00222A47"/>
    <w:rsid w:val="00223D92"/>
    <w:rsid w:val="00223F4D"/>
    <w:rsid w:val="00225768"/>
    <w:rsid w:val="0022779D"/>
    <w:rsid w:val="0023091B"/>
    <w:rsid w:val="002310A4"/>
    <w:rsid w:val="002374E8"/>
    <w:rsid w:val="002406E5"/>
    <w:rsid w:val="002408DB"/>
    <w:rsid w:val="00241331"/>
    <w:rsid w:val="00243E19"/>
    <w:rsid w:val="002445AA"/>
    <w:rsid w:val="002450EA"/>
    <w:rsid w:val="00246DC4"/>
    <w:rsid w:val="00251144"/>
    <w:rsid w:val="00251740"/>
    <w:rsid w:val="00252917"/>
    <w:rsid w:val="00252E84"/>
    <w:rsid w:val="00254C64"/>
    <w:rsid w:val="00255BF6"/>
    <w:rsid w:val="00257D68"/>
    <w:rsid w:val="00262073"/>
    <w:rsid w:val="0026320A"/>
    <w:rsid w:val="00263225"/>
    <w:rsid w:val="00263F83"/>
    <w:rsid w:val="00265678"/>
    <w:rsid w:val="002669DE"/>
    <w:rsid w:val="00270935"/>
    <w:rsid w:val="00272137"/>
    <w:rsid w:val="00272683"/>
    <w:rsid w:val="00272716"/>
    <w:rsid w:val="00272C1F"/>
    <w:rsid w:val="002757EF"/>
    <w:rsid w:val="00276266"/>
    <w:rsid w:val="00276B2C"/>
    <w:rsid w:val="00277005"/>
    <w:rsid w:val="0028150D"/>
    <w:rsid w:val="00281B38"/>
    <w:rsid w:val="002821DA"/>
    <w:rsid w:val="00282791"/>
    <w:rsid w:val="00283E42"/>
    <w:rsid w:val="002873EB"/>
    <w:rsid w:val="00287DEE"/>
    <w:rsid w:val="00291873"/>
    <w:rsid w:val="00291AE8"/>
    <w:rsid w:val="00295BA2"/>
    <w:rsid w:val="00296C44"/>
    <w:rsid w:val="00297240"/>
    <w:rsid w:val="0029778F"/>
    <w:rsid w:val="002979DD"/>
    <w:rsid w:val="00297B3C"/>
    <w:rsid w:val="002A09D4"/>
    <w:rsid w:val="002A2A6F"/>
    <w:rsid w:val="002A2E20"/>
    <w:rsid w:val="002A36DA"/>
    <w:rsid w:val="002A43AD"/>
    <w:rsid w:val="002A673B"/>
    <w:rsid w:val="002A6A9E"/>
    <w:rsid w:val="002A6B2E"/>
    <w:rsid w:val="002A6E82"/>
    <w:rsid w:val="002B0AC0"/>
    <w:rsid w:val="002B2BCC"/>
    <w:rsid w:val="002B57D0"/>
    <w:rsid w:val="002B5B22"/>
    <w:rsid w:val="002B7E94"/>
    <w:rsid w:val="002C2DFE"/>
    <w:rsid w:val="002C49C9"/>
    <w:rsid w:val="002D0ABF"/>
    <w:rsid w:val="002D0D8A"/>
    <w:rsid w:val="002D32EC"/>
    <w:rsid w:val="002D514C"/>
    <w:rsid w:val="002D7C7A"/>
    <w:rsid w:val="002E0345"/>
    <w:rsid w:val="002E08E9"/>
    <w:rsid w:val="002E14FC"/>
    <w:rsid w:val="002E164A"/>
    <w:rsid w:val="002E2CF7"/>
    <w:rsid w:val="002E4845"/>
    <w:rsid w:val="002E4BDD"/>
    <w:rsid w:val="002E5C14"/>
    <w:rsid w:val="002E5DA9"/>
    <w:rsid w:val="002E7946"/>
    <w:rsid w:val="002F2E6B"/>
    <w:rsid w:val="002F3BD3"/>
    <w:rsid w:val="002F57A3"/>
    <w:rsid w:val="002F6680"/>
    <w:rsid w:val="00300ABA"/>
    <w:rsid w:val="00300FA9"/>
    <w:rsid w:val="003024CF"/>
    <w:rsid w:val="00302A09"/>
    <w:rsid w:val="003045CE"/>
    <w:rsid w:val="003046EF"/>
    <w:rsid w:val="00305150"/>
    <w:rsid w:val="00305C71"/>
    <w:rsid w:val="00307924"/>
    <w:rsid w:val="00310459"/>
    <w:rsid w:val="00310F8D"/>
    <w:rsid w:val="00315E04"/>
    <w:rsid w:val="00316020"/>
    <w:rsid w:val="0031684A"/>
    <w:rsid w:val="00321EA6"/>
    <w:rsid w:val="003232CC"/>
    <w:rsid w:val="00326878"/>
    <w:rsid w:val="00327751"/>
    <w:rsid w:val="00331B76"/>
    <w:rsid w:val="00331E88"/>
    <w:rsid w:val="00332F32"/>
    <w:rsid w:val="0033366A"/>
    <w:rsid w:val="00333ECB"/>
    <w:rsid w:val="003355F0"/>
    <w:rsid w:val="0033710D"/>
    <w:rsid w:val="00337394"/>
    <w:rsid w:val="00341BE4"/>
    <w:rsid w:val="00342D20"/>
    <w:rsid w:val="0034370C"/>
    <w:rsid w:val="003457B4"/>
    <w:rsid w:val="00346460"/>
    <w:rsid w:val="003464C5"/>
    <w:rsid w:val="00346866"/>
    <w:rsid w:val="00346922"/>
    <w:rsid w:val="00346D70"/>
    <w:rsid w:val="00351980"/>
    <w:rsid w:val="003539F1"/>
    <w:rsid w:val="00353FA2"/>
    <w:rsid w:val="00353FF2"/>
    <w:rsid w:val="003554CA"/>
    <w:rsid w:val="003555EB"/>
    <w:rsid w:val="00357362"/>
    <w:rsid w:val="00357655"/>
    <w:rsid w:val="00361384"/>
    <w:rsid w:val="003627A3"/>
    <w:rsid w:val="00363212"/>
    <w:rsid w:val="0036470C"/>
    <w:rsid w:val="003658CA"/>
    <w:rsid w:val="00367D67"/>
    <w:rsid w:val="0037357C"/>
    <w:rsid w:val="00373903"/>
    <w:rsid w:val="00373C4B"/>
    <w:rsid w:val="00375885"/>
    <w:rsid w:val="00376752"/>
    <w:rsid w:val="0038028E"/>
    <w:rsid w:val="00384B17"/>
    <w:rsid w:val="00384CDE"/>
    <w:rsid w:val="00387BE2"/>
    <w:rsid w:val="00390DC3"/>
    <w:rsid w:val="00391965"/>
    <w:rsid w:val="003959D8"/>
    <w:rsid w:val="00396CFF"/>
    <w:rsid w:val="003970E3"/>
    <w:rsid w:val="0039731C"/>
    <w:rsid w:val="00397D7A"/>
    <w:rsid w:val="003A005B"/>
    <w:rsid w:val="003A0707"/>
    <w:rsid w:val="003A0B12"/>
    <w:rsid w:val="003A15CC"/>
    <w:rsid w:val="003A3229"/>
    <w:rsid w:val="003A4519"/>
    <w:rsid w:val="003A4DF1"/>
    <w:rsid w:val="003A51A4"/>
    <w:rsid w:val="003A54EF"/>
    <w:rsid w:val="003A696D"/>
    <w:rsid w:val="003A75A6"/>
    <w:rsid w:val="003A773B"/>
    <w:rsid w:val="003B02C4"/>
    <w:rsid w:val="003B0423"/>
    <w:rsid w:val="003B584E"/>
    <w:rsid w:val="003B5A31"/>
    <w:rsid w:val="003B5EF8"/>
    <w:rsid w:val="003B74EF"/>
    <w:rsid w:val="003C0834"/>
    <w:rsid w:val="003C167E"/>
    <w:rsid w:val="003C1B74"/>
    <w:rsid w:val="003C1CAD"/>
    <w:rsid w:val="003C2411"/>
    <w:rsid w:val="003C2E2C"/>
    <w:rsid w:val="003C4A2B"/>
    <w:rsid w:val="003C4C45"/>
    <w:rsid w:val="003C75ED"/>
    <w:rsid w:val="003D039A"/>
    <w:rsid w:val="003D22B8"/>
    <w:rsid w:val="003D3F68"/>
    <w:rsid w:val="003D5505"/>
    <w:rsid w:val="003D638F"/>
    <w:rsid w:val="003D771D"/>
    <w:rsid w:val="003D77A8"/>
    <w:rsid w:val="003D7F4D"/>
    <w:rsid w:val="003E08E5"/>
    <w:rsid w:val="003E0959"/>
    <w:rsid w:val="003E28F2"/>
    <w:rsid w:val="003E3474"/>
    <w:rsid w:val="003E6254"/>
    <w:rsid w:val="003E667E"/>
    <w:rsid w:val="003E7A74"/>
    <w:rsid w:val="003F03F1"/>
    <w:rsid w:val="003F1922"/>
    <w:rsid w:val="003F20EB"/>
    <w:rsid w:val="003F3507"/>
    <w:rsid w:val="003F495E"/>
    <w:rsid w:val="003F5D26"/>
    <w:rsid w:val="003F6474"/>
    <w:rsid w:val="004055CC"/>
    <w:rsid w:val="00406A1E"/>
    <w:rsid w:val="0040749E"/>
    <w:rsid w:val="0041091A"/>
    <w:rsid w:val="00410EE3"/>
    <w:rsid w:val="004110D0"/>
    <w:rsid w:val="00411680"/>
    <w:rsid w:val="00414093"/>
    <w:rsid w:val="004154FB"/>
    <w:rsid w:val="00416AA6"/>
    <w:rsid w:val="00417B18"/>
    <w:rsid w:val="0042099B"/>
    <w:rsid w:val="004209C9"/>
    <w:rsid w:val="004214C1"/>
    <w:rsid w:val="00423AA1"/>
    <w:rsid w:val="00423E65"/>
    <w:rsid w:val="00423F6D"/>
    <w:rsid w:val="00424FA3"/>
    <w:rsid w:val="00426E13"/>
    <w:rsid w:val="00426EDE"/>
    <w:rsid w:val="0042736F"/>
    <w:rsid w:val="004309C4"/>
    <w:rsid w:val="00436209"/>
    <w:rsid w:val="004369BF"/>
    <w:rsid w:val="00437579"/>
    <w:rsid w:val="004379B4"/>
    <w:rsid w:val="00441EEE"/>
    <w:rsid w:val="00442B36"/>
    <w:rsid w:val="0044407C"/>
    <w:rsid w:val="00444475"/>
    <w:rsid w:val="00444B23"/>
    <w:rsid w:val="00445903"/>
    <w:rsid w:val="004459FA"/>
    <w:rsid w:val="00446E39"/>
    <w:rsid w:val="00450619"/>
    <w:rsid w:val="00451942"/>
    <w:rsid w:val="00451CA6"/>
    <w:rsid w:val="0045345C"/>
    <w:rsid w:val="00453951"/>
    <w:rsid w:val="00453AC8"/>
    <w:rsid w:val="0045554F"/>
    <w:rsid w:val="00457200"/>
    <w:rsid w:val="00460CC1"/>
    <w:rsid w:val="004612FD"/>
    <w:rsid w:val="00462B60"/>
    <w:rsid w:val="00463395"/>
    <w:rsid w:val="00463BFB"/>
    <w:rsid w:val="00466EBC"/>
    <w:rsid w:val="00470406"/>
    <w:rsid w:val="00470C97"/>
    <w:rsid w:val="00471819"/>
    <w:rsid w:val="00477332"/>
    <w:rsid w:val="004826AB"/>
    <w:rsid w:val="00484332"/>
    <w:rsid w:val="0048509D"/>
    <w:rsid w:val="004859E2"/>
    <w:rsid w:val="00486925"/>
    <w:rsid w:val="004903B7"/>
    <w:rsid w:val="0049076E"/>
    <w:rsid w:val="00490858"/>
    <w:rsid w:val="00490E4B"/>
    <w:rsid w:val="00492B58"/>
    <w:rsid w:val="00495293"/>
    <w:rsid w:val="00497061"/>
    <w:rsid w:val="004A0002"/>
    <w:rsid w:val="004A3BEA"/>
    <w:rsid w:val="004A3BED"/>
    <w:rsid w:val="004A3DE4"/>
    <w:rsid w:val="004A730D"/>
    <w:rsid w:val="004B10F7"/>
    <w:rsid w:val="004B19F4"/>
    <w:rsid w:val="004B315A"/>
    <w:rsid w:val="004B3230"/>
    <w:rsid w:val="004B4AA5"/>
    <w:rsid w:val="004B6743"/>
    <w:rsid w:val="004B6A1D"/>
    <w:rsid w:val="004C1769"/>
    <w:rsid w:val="004C1C94"/>
    <w:rsid w:val="004C1E96"/>
    <w:rsid w:val="004C2151"/>
    <w:rsid w:val="004C2274"/>
    <w:rsid w:val="004C239D"/>
    <w:rsid w:val="004C2CE2"/>
    <w:rsid w:val="004C414D"/>
    <w:rsid w:val="004C6148"/>
    <w:rsid w:val="004C6C9C"/>
    <w:rsid w:val="004C7274"/>
    <w:rsid w:val="004C777A"/>
    <w:rsid w:val="004D0988"/>
    <w:rsid w:val="004D0E28"/>
    <w:rsid w:val="004D4976"/>
    <w:rsid w:val="004D49E0"/>
    <w:rsid w:val="004D5B7E"/>
    <w:rsid w:val="004E16FA"/>
    <w:rsid w:val="004E191C"/>
    <w:rsid w:val="004E38FA"/>
    <w:rsid w:val="004E4991"/>
    <w:rsid w:val="004F055C"/>
    <w:rsid w:val="004F164A"/>
    <w:rsid w:val="004F27B7"/>
    <w:rsid w:val="004F51CF"/>
    <w:rsid w:val="004F6D78"/>
    <w:rsid w:val="00501D2F"/>
    <w:rsid w:val="00502331"/>
    <w:rsid w:val="0050269D"/>
    <w:rsid w:val="005034B2"/>
    <w:rsid w:val="005057BA"/>
    <w:rsid w:val="00507DCB"/>
    <w:rsid w:val="00510287"/>
    <w:rsid w:val="00510C6A"/>
    <w:rsid w:val="00512514"/>
    <w:rsid w:val="00512B46"/>
    <w:rsid w:val="00512D42"/>
    <w:rsid w:val="0051386F"/>
    <w:rsid w:val="00515E32"/>
    <w:rsid w:val="005206B3"/>
    <w:rsid w:val="00520CF9"/>
    <w:rsid w:val="00522297"/>
    <w:rsid w:val="00522B98"/>
    <w:rsid w:val="005241FD"/>
    <w:rsid w:val="0052573D"/>
    <w:rsid w:val="0053015B"/>
    <w:rsid w:val="00530BFC"/>
    <w:rsid w:val="00534BCD"/>
    <w:rsid w:val="00535D6D"/>
    <w:rsid w:val="0053679E"/>
    <w:rsid w:val="00537387"/>
    <w:rsid w:val="0054535F"/>
    <w:rsid w:val="00546429"/>
    <w:rsid w:val="00546720"/>
    <w:rsid w:val="00546C87"/>
    <w:rsid w:val="005516C0"/>
    <w:rsid w:val="00552058"/>
    <w:rsid w:val="00554B90"/>
    <w:rsid w:val="0055746D"/>
    <w:rsid w:val="005602D2"/>
    <w:rsid w:val="00561492"/>
    <w:rsid w:val="005641D1"/>
    <w:rsid w:val="0056425B"/>
    <w:rsid w:val="00566BD5"/>
    <w:rsid w:val="00566D6C"/>
    <w:rsid w:val="00567544"/>
    <w:rsid w:val="00572710"/>
    <w:rsid w:val="005734F5"/>
    <w:rsid w:val="00574A38"/>
    <w:rsid w:val="00575BA4"/>
    <w:rsid w:val="0057721F"/>
    <w:rsid w:val="00580CEC"/>
    <w:rsid w:val="00581F91"/>
    <w:rsid w:val="0058404F"/>
    <w:rsid w:val="005852A1"/>
    <w:rsid w:val="00587172"/>
    <w:rsid w:val="00592727"/>
    <w:rsid w:val="00592969"/>
    <w:rsid w:val="005936E9"/>
    <w:rsid w:val="0059467A"/>
    <w:rsid w:val="00594E81"/>
    <w:rsid w:val="005956E2"/>
    <w:rsid w:val="00595F3C"/>
    <w:rsid w:val="005A05A9"/>
    <w:rsid w:val="005A068F"/>
    <w:rsid w:val="005A34F1"/>
    <w:rsid w:val="005A5603"/>
    <w:rsid w:val="005A59EF"/>
    <w:rsid w:val="005A7F9A"/>
    <w:rsid w:val="005B08EB"/>
    <w:rsid w:val="005B149D"/>
    <w:rsid w:val="005B2EAA"/>
    <w:rsid w:val="005B3436"/>
    <w:rsid w:val="005B36F3"/>
    <w:rsid w:val="005B4096"/>
    <w:rsid w:val="005B43CA"/>
    <w:rsid w:val="005B4C82"/>
    <w:rsid w:val="005B5AD7"/>
    <w:rsid w:val="005B6898"/>
    <w:rsid w:val="005B7050"/>
    <w:rsid w:val="005C14DF"/>
    <w:rsid w:val="005C1DDB"/>
    <w:rsid w:val="005C237E"/>
    <w:rsid w:val="005C271E"/>
    <w:rsid w:val="005C4A96"/>
    <w:rsid w:val="005C5F47"/>
    <w:rsid w:val="005C61AF"/>
    <w:rsid w:val="005C6BE0"/>
    <w:rsid w:val="005D282F"/>
    <w:rsid w:val="005D340A"/>
    <w:rsid w:val="005D4A89"/>
    <w:rsid w:val="005D66E2"/>
    <w:rsid w:val="005E0401"/>
    <w:rsid w:val="005E0FAA"/>
    <w:rsid w:val="005E183D"/>
    <w:rsid w:val="005E232F"/>
    <w:rsid w:val="005E253F"/>
    <w:rsid w:val="005E344E"/>
    <w:rsid w:val="005E3492"/>
    <w:rsid w:val="005E3B94"/>
    <w:rsid w:val="005E3ECC"/>
    <w:rsid w:val="005E4471"/>
    <w:rsid w:val="005E6316"/>
    <w:rsid w:val="005E688D"/>
    <w:rsid w:val="005E6A81"/>
    <w:rsid w:val="005F1AF8"/>
    <w:rsid w:val="005F1B0B"/>
    <w:rsid w:val="005F2A16"/>
    <w:rsid w:val="005F36CC"/>
    <w:rsid w:val="005F5453"/>
    <w:rsid w:val="005F7A04"/>
    <w:rsid w:val="005F7A51"/>
    <w:rsid w:val="00600324"/>
    <w:rsid w:val="006003C1"/>
    <w:rsid w:val="00602B3F"/>
    <w:rsid w:val="00603056"/>
    <w:rsid w:val="00604619"/>
    <w:rsid w:val="00605AA5"/>
    <w:rsid w:val="00605EDF"/>
    <w:rsid w:val="0060683B"/>
    <w:rsid w:val="00610B75"/>
    <w:rsid w:val="00610D0B"/>
    <w:rsid w:val="00611643"/>
    <w:rsid w:val="00612115"/>
    <w:rsid w:val="00614D5A"/>
    <w:rsid w:val="006166B3"/>
    <w:rsid w:val="006179D1"/>
    <w:rsid w:val="00617DBD"/>
    <w:rsid w:val="00617FD8"/>
    <w:rsid w:val="00617FEE"/>
    <w:rsid w:val="0062024D"/>
    <w:rsid w:val="006205BD"/>
    <w:rsid w:val="00620DF9"/>
    <w:rsid w:val="00621A90"/>
    <w:rsid w:val="00621F35"/>
    <w:rsid w:val="00622C8F"/>
    <w:rsid w:val="00626FD2"/>
    <w:rsid w:val="0062777A"/>
    <w:rsid w:val="006309B4"/>
    <w:rsid w:val="0063258B"/>
    <w:rsid w:val="00632AE6"/>
    <w:rsid w:val="006355F8"/>
    <w:rsid w:val="00636BE9"/>
    <w:rsid w:val="00637081"/>
    <w:rsid w:val="006373B8"/>
    <w:rsid w:val="0064022A"/>
    <w:rsid w:val="00641302"/>
    <w:rsid w:val="00642451"/>
    <w:rsid w:val="006428E9"/>
    <w:rsid w:val="00643501"/>
    <w:rsid w:val="006437DE"/>
    <w:rsid w:val="00644616"/>
    <w:rsid w:val="0065133C"/>
    <w:rsid w:val="00651C82"/>
    <w:rsid w:val="006526BF"/>
    <w:rsid w:val="0065483E"/>
    <w:rsid w:val="00654DC7"/>
    <w:rsid w:val="00654FA1"/>
    <w:rsid w:val="006553C3"/>
    <w:rsid w:val="00655CE7"/>
    <w:rsid w:val="00657B47"/>
    <w:rsid w:val="00660799"/>
    <w:rsid w:val="00662573"/>
    <w:rsid w:val="00662AB7"/>
    <w:rsid w:val="00664288"/>
    <w:rsid w:val="0066439E"/>
    <w:rsid w:val="006661DD"/>
    <w:rsid w:val="006738F6"/>
    <w:rsid w:val="00673F79"/>
    <w:rsid w:val="0067488E"/>
    <w:rsid w:val="00675403"/>
    <w:rsid w:val="006769BB"/>
    <w:rsid w:val="0067709A"/>
    <w:rsid w:val="006771E3"/>
    <w:rsid w:val="00677F5D"/>
    <w:rsid w:val="006811AD"/>
    <w:rsid w:val="0068169E"/>
    <w:rsid w:val="00682823"/>
    <w:rsid w:val="0068356D"/>
    <w:rsid w:val="00684385"/>
    <w:rsid w:val="0068441E"/>
    <w:rsid w:val="00684BFE"/>
    <w:rsid w:val="00685E53"/>
    <w:rsid w:val="00690A82"/>
    <w:rsid w:val="006918D4"/>
    <w:rsid w:val="00694174"/>
    <w:rsid w:val="00694B0C"/>
    <w:rsid w:val="00694B29"/>
    <w:rsid w:val="00694EFC"/>
    <w:rsid w:val="00695481"/>
    <w:rsid w:val="00697791"/>
    <w:rsid w:val="006A03DB"/>
    <w:rsid w:val="006A0596"/>
    <w:rsid w:val="006A46ED"/>
    <w:rsid w:val="006A4F7E"/>
    <w:rsid w:val="006B251E"/>
    <w:rsid w:val="006B2708"/>
    <w:rsid w:val="006B40F0"/>
    <w:rsid w:val="006B5556"/>
    <w:rsid w:val="006B59B8"/>
    <w:rsid w:val="006B7466"/>
    <w:rsid w:val="006B7F18"/>
    <w:rsid w:val="006C01E3"/>
    <w:rsid w:val="006C2BE9"/>
    <w:rsid w:val="006C575D"/>
    <w:rsid w:val="006C59C5"/>
    <w:rsid w:val="006C7317"/>
    <w:rsid w:val="006C750A"/>
    <w:rsid w:val="006C7785"/>
    <w:rsid w:val="006D0BD6"/>
    <w:rsid w:val="006D1731"/>
    <w:rsid w:val="006D5BEF"/>
    <w:rsid w:val="006D79C6"/>
    <w:rsid w:val="006D7B2A"/>
    <w:rsid w:val="006D7FCC"/>
    <w:rsid w:val="006E0BF8"/>
    <w:rsid w:val="006E7597"/>
    <w:rsid w:val="006E793D"/>
    <w:rsid w:val="006F01C8"/>
    <w:rsid w:val="006F11F8"/>
    <w:rsid w:val="006F20FE"/>
    <w:rsid w:val="006F249F"/>
    <w:rsid w:val="006F47F5"/>
    <w:rsid w:val="006F69A9"/>
    <w:rsid w:val="006F7B08"/>
    <w:rsid w:val="00700C57"/>
    <w:rsid w:val="00701AE4"/>
    <w:rsid w:val="00701EAA"/>
    <w:rsid w:val="00702676"/>
    <w:rsid w:val="00702F7B"/>
    <w:rsid w:val="0070303E"/>
    <w:rsid w:val="007036F4"/>
    <w:rsid w:val="007042AC"/>
    <w:rsid w:val="0070535D"/>
    <w:rsid w:val="0070642F"/>
    <w:rsid w:val="00711285"/>
    <w:rsid w:val="00712740"/>
    <w:rsid w:val="00715D40"/>
    <w:rsid w:val="0071604D"/>
    <w:rsid w:val="00720528"/>
    <w:rsid w:val="007205E4"/>
    <w:rsid w:val="00721A7C"/>
    <w:rsid w:val="0072410A"/>
    <w:rsid w:val="00724BEC"/>
    <w:rsid w:val="00725A52"/>
    <w:rsid w:val="00730D93"/>
    <w:rsid w:val="0073134C"/>
    <w:rsid w:val="00731BE3"/>
    <w:rsid w:val="00732706"/>
    <w:rsid w:val="007342AF"/>
    <w:rsid w:val="00735775"/>
    <w:rsid w:val="00735B4B"/>
    <w:rsid w:val="00736650"/>
    <w:rsid w:val="00737499"/>
    <w:rsid w:val="007375A7"/>
    <w:rsid w:val="00737996"/>
    <w:rsid w:val="00740ABB"/>
    <w:rsid w:val="007427E8"/>
    <w:rsid w:val="00743063"/>
    <w:rsid w:val="00743A5B"/>
    <w:rsid w:val="007459A5"/>
    <w:rsid w:val="007466D6"/>
    <w:rsid w:val="00746834"/>
    <w:rsid w:val="0074737F"/>
    <w:rsid w:val="00747A49"/>
    <w:rsid w:val="0075369F"/>
    <w:rsid w:val="00755557"/>
    <w:rsid w:val="00755E23"/>
    <w:rsid w:val="0075607A"/>
    <w:rsid w:val="00757440"/>
    <w:rsid w:val="007576C6"/>
    <w:rsid w:val="007612D2"/>
    <w:rsid w:val="007632FB"/>
    <w:rsid w:val="007640E2"/>
    <w:rsid w:val="007652A5"/>
    <w:rsid w:val="007659F1"/>
    <w:rsid w:val="00767106"/>
    <w:rsid w:val="00767B8F"/>
    <w:rsid w:val="00767B9C"/>
    <w:rsid w:val="007726E0"/>
    <w:rsid w:val="00772CAF"/>
    <w:rsid w:val="0077481D"/>
    <w:rsid w:val="00782B35"/>
    <w:rsid w:val="00783ECE"/>
    <w:rsid w:val="0079650A"/>
    <w:rsid w:val="00797928"/>
    <w:rsid w:val="00797D87"/>
    <w:rsid w:val="00797DD0"/>
    <w:rsid w:val="007A0164"/>
    <w:rsid w:val="007A22AC"/>
    <w:rsid w:val="007A2F92"/>
    <w:rsid w:val="007A36FC"/>
    <w:rsid w:val="007A7320"/>
    <w:rsid w:val="007A7A25"/>
    <w:rsid w:val="007B2612"/>
    <w:rsid w:val="007B42F6"/>
    <w:rsid w:val="007B63B9"/>
    <w:rsid w:val="007B750B"/>
    <w:rsid w:val="007C176B"/>
    <w:rsid w:val="007C2447"/>
    <w:rsid w:val="007C4917"/>
    <w:rsid w:val="007C5059"/>
    <w:rsid w:val="007C7B10"/>
    <w:rsid w:val="007C7F64"/>
    <w:rsid w:val="007D0295"/>
    <w:rsid w:val="007D1415"/>
    <w:rsid w:val="007D1BA7"/>
    <w:rsid w:val="007D45C0"/>
    <w:rsid w:val="007D54A9"/>
    <w:rsid w:val="007D5894"/>
    <w:rsid w:val="007E1C15"/>
    <w:rsid w:val="007E1F98"/>
    <w:rsid w:val="007F00C7"/>
    <w:rsid w:val="007F08D9"/>
    <w:rsid w:val="007F1D15"/>
    <w:rsid w:val="007F2618"/>
    <w:rsid w:val="007F3475"/>
    <w:rsid w:val="007F3CAC"/>
    <w:rsid w:val="007F4EF3"/>
    <w:rsid w:val="007F5E6F"/>
    <w:rsid w:val="007F74BD"/>
    <w:rsid w:val="0080020B"/>
    <w:rsid w:val="00800CDC"/>
    <w:rsid w:val="00803128"/>
    <w:rsid w:val="0080363F"/>
    <w:rsid w:val="00810C70"/>
    <w:rsid w:val="00812748"/>
    <w:rsid w:val="00813196"/>
    <w:rsid w:val="0081570C"/>
    <w:rsid w:val="00816DCF"/>
    <w:rsid w:val="00817193"/>
    <w:rsid w:val="00820353"/>
    <w:rsid w:val="00822E57"/>
    <w:rsid w:val="00822EE0"/>
    <w:rsid w:val="0082320F"/>
    <w:rsid w:val="00825C4D"/>
    <w:rsid w:val="00830A9A"/>
    <w:rsid w:val="00832749"/>
    <w:rsid w:val="008331DD"/>
    <w:rsid w:val="00833AA3"/>
    <w:rsid w:val="00835500"/>
    <w:rsid w:val="0083555D"/>
    <w:rsid w:val="008356E6"/>
    <w:rsid w:val="008359E7"/>
    <w:rsid w:val="008364BE"/>
    <w:rsid w:val="00836C51"/>
    <w:rsid w:val="00836EAF"/>
    <w:rsid w:val="008370A1"/>
    <w:rsid w:val="00840754"/>
    <w:rsid w:val="00840843"/>
    <w:rsid w:val="00842CEB"/>
    <w:rsid w:val="00843442"/>
    <w:rsid w:val="00843C03"/>
    <w:rsid w:val="0084449C"/>
    <w:rsid w:val="00846D5B"/>
    <w:rsid w:val="00846D6B"/>
    <w:rsid w:val="00847591"/>
    <w:rsid w:val="00847715"/>
    <w:rsid w:val="00852F05"/>
    <w:rsid w:val="00853D68"/>
    <w:rsid w:val="00853EA1"/>
    <w:rsid w:val="00856FAB"/>
    <w:rsid w:val="008601FA"/>
    <w:rsid w:val="00862341"/>
    <w:rsid w:val="00862C18"/>
    <w:rsid w:val="00866C98"/>
    <w:rsid w:val="00870A8B"/>
    <w:rsid w:val="00873F13"/>
    <w:rsid w:val="00876D31"/>
    <w:rsid w:val="008817DD"/>
    <w:rsid w:val="00881B9B"/>
    <w:rsid w:val="008820A0"/>
    <w:rsid w:val="00882428"/>
    <w:rsid w:val="00886FB8"/>
    <w:rsid w:val="00887742"/>
    <w:rsid w:val="00887DC0"/>
    <w:rsid w:val="008904D9"/>
    <w:rsid w:val="00893A03"/>
    <w:rsid w:val="00894853"/>
    <w:rsid w:val="0089515D"/>
    <w:rsid w:val="00895292"/>
    <w:rsid w:val="00897A91"/>
    <w:rsid w:val="00897CE3"/>
    <w:rsid w:val="008A17AC"/>
    <w:rsid w:val="008A2F47"/>
    <w:rsid w:val="008A2FA7"/>
    <w:rsid w:val="008A459F"/>
    <w:rsid w:val="008A5303"/>
    <w:rsid w:val="008A6E42"/>
    <w:rsid w:val="008A6F92"/>
    <w:rsid w:val="008A7532"/>
    <w:rsid w:val="008A759A"/>
    <w:rsid w:val="008B1B35"/>
    <w:rsid w:val="008B2C39"/>
    <w:rsid w:val="008B2D88"/>
    <w:rsid w:val="008B4D19"/>
    <w:rsid w:val="008B5740"/>
    <w:rsid w:val="008B632E"/>
    <w:rsid w:val="008B770C"/>
    <w:rsid w:val="008B774C"/>
    <w:rsid w:val="008B7779"/>
    <w:rsid w:val="008B7E14"/>
    <w:rsid w:val="008C04B3"/>
    <w:rsid w:val="008C12CB"/>
    <w:rsid w:val="008C1D47"/>
    <w:rsid w:val="008C2525"/>
    <w:rsid w:val="008C45C3"/>
    <w:rsid w:val="008C5C90"/>
    <w:rsid w:val="008C6E06"/>
    <w:rsid w:val="008C761F"/>
    <w:rsid w:val="008D16CB"/>
    <w:rsid w:val="008D1BC9"/>
    <w:rsid w:val="008D319A"/>
    <w:rsid w:val="008D3543"/>
    <w:rsid w:val="008D4677"/>
    <w:rsid w:val="008D50C0"/>
    <w:rsid w:val="008D5866"/>
    <w:rsid w:val="008D66F0"/>
    <w:rsid w:val="008D6963"/>
    <w:rsid w:val="008D7316"/>
    <w:rsid w:val="008E0C53"/>
    <w:rsid w:val="008E11A6"/>
    <w:rsid w:val="008E2339"/>
    <w:rsid w:val="008E2C6E"/>
    <w:rsid w:val="008E36E8"/>
    <w:rsid w:val="008E5C0E"/>
    <w:rsid w:val="008E62DE"/>
    <w:rsid w:val="008F08E1"/>
    <w:rsid w:val="008F0E1D"/>
    <w:rsid w:val="008F2379"/>
    <w:rsid w:val="008F3218"/>
    <w:rsid w:val="008F3922"/>
    <w:rsid w:val="008F3B73"/>
    <w:rsid w:val="008F53EE"/>
    <w:rsid w:val="008F68DC"/>
    <w:rsid w:val="008F6FF5"/>
    <w:rsid w:val="008F7092"/>
    <w:rsid w:val="00902EA5"/>
    <w:rsid w:val="00903877"/>
    <w:rsid w:val="00903F73"/>
    <w:rsid w:val="0090513E"/>
    <w:rsid w:val="00905B6D"/>
    <w:rsid w:val="00911247"/>
    <w:rsid w:val="009113B0"/>
    <w:rsid w:val="00912D35"/>
    <w:rsid w:val="0091406B"/>
    <w:rsid w:val="009163D2"/>
    <w:rsid w:val="00916A60"/>
    <w:rsid w:val="00922B46"/>
    <w:rsid w:val="00922EF7"/>
    <w:rsid w:val="00924656"/>
    <w:rsid w:val="0092516A"/>
    <w:rsid w:val="00925E22"/>
    <w:rsid w:val="009300CC"/>
    <w:rsid w:val="00930487"/>
    <w:rsid w:val="00931D44"/>
    <w:rsid w:val="0093237C"/>
    <w:rsid w:val="0093490D"/>
    <w:rsid w:val="00935D6D"/>
    <w:rsid w:val="0094088A"/>
    <w:rsid w:val="00940932"/>
    <w:rsid w:val="00941925"/>
    <w:rsid w:val="00943A7C"/>
    <w:rsid w:val="00943D8B"/>
    <w:rsid w:val="0094484C"/>
    <w:rsid w:val="009450FA"/>
    <w:rsid w:val="009452ED"/>
    <w:rsid w:val="00945AD2"/>
    <w:rsid w:val="00946E05"/>
    <w:rsid w:val="0095047D"/>
    <w:rsid w:val="009506A6"/>
    <w:rsid w:val="00951D71"/>
    <w:rsid w:val="00953769"/>
    <w:rsid w:val="00953E4D"/>
    <w:rsid w:val="00955A10"/>
    <w:rsid w:val="00956548"/>
    <w:rsid w:val="0096073C"/>
    <w:rsid w:val="00961BDB"/>
    <w:rsid w:val="009636E6"/>
    <w:rsid w:val="00966185"/>
    <w:rsid w:val="009675D9"/>
    <w:rsid w:val="00971823"/>
    <w:rsid w:val="00972783"/>
    <w:rsid w:val="00973E99"/>
    <w:rsid w:val="00973F94"/>
    <w:rsid w:val="00980829"/>
    <w:rsid w:val="00984437"/>
    <w:rsid w:val="009844EE"/>
    <w:rsid w:val="009852A1"/>
    <w:rsid w:val="009869EB"/>
    <w:rsid w:val="00986A64"/>
    <w:rsid w:val="00987170"/>
    <w:rsid w:val="00990C52"/>
    <w:rsid w:val="00990E53"/>
    <w:rsid w:val="00991081"/>
    <w:rsid w:val="00992AFA"/>
    <w:rsid w:val="00994965"/>
    <w:rsid w:val="009979F2"/>
    <w:rsid w:val="009A0318"/>
    <w:rsid w:val="009A0BF7"/>
    <w:rsid w:val="009A2DA2"/>
    <w:rsid w:val="009A4C09"/>
    <w:rsid w:val="009A5520"/>
    <w:rsid w:val="009B0E2C"/>
    <w:rsid w:val="009B0F8F"/>
    <w:rsid w:val="009B55ED"/>
    <w:rsid w:val="009B6B16"/>
    <w:rsid w:val="009B754E"/>
    <w:rsid w:val="009C0294"/>
    <w:rsid w:val="009C2A2E"/>
    <w:rsid w:val="009C72CC"/>
    <w:rsid w:val="009D0885"/>
    <w:rsid w:val="009D4905"/>
    <w:rsid w:val="009D4918"/>
    <w:rsid w:val="009D57E1"/>
    <w:rsid w:val="009D5B3C"/>
    <w:rsid w:val="009D5EB8"/>
    <w:rsid w:val="009D763E"/>
    <w:rsid w:val="009E0622"/>
    <w:rsid w:val="009E1089"/>
    <w:rsid w:val="009E23FE"/>
    <w:rsid w:val="009E2AF4"/>
    <w:rsid w:val="009E2B03"/>
    <w:rsid w:val="009E45A8"/>
    <w:rsid w:val="009E4A82"/>
    <w:rsid w:val="009E5867"/>
    <w:rsid w:val="009F28B2"/>
    <w:rsid w:val="009F2F09"/>
    <w:rsid w:val="009F43AE"/>
    <w:rsid w:val="009F60AB"/>
    <w:rsid w:val="009F7F61"/>
    <w:rsid w:val="00A000E8"/>
    <w:rsid w:val="00A011F8"/>
    <w:rsid w:val="00A012F2"/>
    <w:rsid w:val="00A02C6E"/>
    <w:rsid w:val="00A045BB"/>
    <w:rsid w:val="00A05900"/>
    <w:rsid w:val="00A06B35"/>
    <w:rsid w:val="00A06D63"/>
    <w:rsid w:val="00A11165"/>
    <w:rsid w:val="00A12153"/>
    <w:rsid w:val="00A135F2"/>
    <w:rsid w:val="00A1518A"/>
    <w:rsid w:val="00A17122"/>
    <w:rsid w:val="00A207CF"/>
    <w:rsid w:val="00A220CB"/>
    <w:rsid w:val="00A2335F"/>
    <w:rsid w:val="00A2382E"/>
    <w:rsid w:val="00A243C5"/>
    <w:rsid w:val="00A25485"/>
    <w:rsid w:val="00A25E03"/>
    <w:rsid w:val="00A26942"/>
    <w:rsid w:val="00A26C4A"/>
    <w:rsid w:val="00A3511C"/>
    <w:rsid w:val="00A35DAE"/>
    <w:rsid w:val="00A36879"/>
    <w:rsid w:val="00A40253"/>
    <w:rsid w:val="00A40C9A"/>
    <w:rsid w:val="00A432A1"/>
    <w:rsid w:val="00A44A2F"/>
    <w:rsid w:val="00A45413"/>
    <w:rsid w:val="00A46C21"/>
    <w:rsid w:val="00A46C90"/>
    <w:rsid w:val="00A477D3"/>
    <w:rsid w:val="00A534FE"/>
    <w:rsid w:val="00A53690"/>
    <w:rsid w:val="00A54BB0"/>
    <w:rsid w:val="00A606DA"/>
    <w:rsid w:val="00A614A5"/>
    <w:rsid w:val="00A63320"/>
    <w:rsid w:val="00A65372"/>
    <w:rsid w:val="00A67139"/>
    <w:rsid w:val="00A70F94"/>
    <w:rsid w:val="00A73B7D"/>
    <w:rsid w:val="00A73FC2"/>
    <w:rsid w:val="00A745D8"/>
    <w:rsid w:val="00A74FDC"/>
    <w:rsid w:val="00A75D1A"/>
    <w:rsid w:val="00A76EC5"/>
    <w:rsid w:val="00A7701D"/>
    <w:rsid w:val="00A806A1"/>
    <w:rsid w:val="00A80FCD"/>
    <w:rsid w:val="00A81255"/>
    <w:rsid w:val="00A82097"/>
    <w:rsid w:val="00A82542"/>
    <w:rsid w:val="00A82DB8"/>
    <w:rsid w:val="00A856C6"/>
    <w:rsid w:val="00A87826"/>
    <w:rsid w:val="00A900EC"/>
    <w:rsid w:val="00A911A6"/>
    <w:rsid w:val="00A9138D"/>
    <w:rsid w:val="00A91481"/>
    <w:rsid w:val="00A945AA"/>
    <w:rsid w:val="00A94857"/>
    <w:rsid w:val="00A95E8D"/>
    <w:rsid w:val="00A96363"/>
    <w:rsid w:val="00AA1530"/>
    <w:rsid w:val="00AA40CA"/>
    <w:rsid w:val="00AA4CF3"/>
    <w:rsid w:val="00AA5772"/>
    <w:rsid w:val="00AA5E27"/>
    <w:rsid w:val="00AA6DC8"/>
    <w:rsid w:val="00AA705C"/>
    <w:rsid w:val="00AA7208"/>
    <w:rsid w:val="00AA7909"/>
    <w:rsid w:val="00AB32A9"/>
    <w:rsid w:val="00AB4221"/>
    <w:rsid w:val="00AB487C"/>
    <w:rsid w:val="00AB6D71"/>
    <w:rsid w:val="00AC08F7"/>
    <w:rsid w:val="00AC2364"/>
    <w:rsid w:val="00AC43B4"/>
    <w:rsid w:val="00AC4C34"/>
    <w:rsid w:val="00AC592D"/>
    <w:rsid w:val="00AC78E8"/>
    <w:rsid w:val="00AC78EA"/>
    <w:rsid w:val="00AD03BC"/>
    <w:rsid w:val="00AD0409"/>
    <w:rsid w:val="00AD0967"/>
    <w:rsid w:val="00AD5983"/>
    <w:rsid w:val="00AD5EC0"/>
    <w:rsid w:val="00AD62AF"/>
    <w:rsid w:val="00AD77D1"/>
    <w:rsid w:val="00AD7872"/>
    <w:rsid w:val="00AE09BF"/>
    <w:rsid w:val="00AE1D21"/>
    <w:rsid w:val="00AE3B70"/>
    <w:rsid w:val="00AE4024"/>
    <w:rsid w:val="00AE45B3"/>
    <w:rsid w:val="00AE6D27"/>
    <w:rsid w:val="00AE7754"/>
    <w:rsid w:val="00AE7C0C"/>
    <w:rsid w:val="00AF23ED"/>
    <w:rsid w:val="00AF36B1"/>
    <w:rsid w:val="00AF3E78"/>
    <w:rsid w:val="00AF5F6C"/>
    <w:rsid w:val="00AF61A7"/>
    <w:rsid w:val="00AF736B"/>
    <w:rsid w:val="00AF7AB0"/>
    <w:rsid w:val="00B015D3"/>
    <w:rsid w:val="00B02A6D"/>
    <w:rsid w:val="00B0401F"/>
    <w:rsid w:val="00B04764"/>
    <w:rsid w:val="00B04B01"/>
    <w:rsid w:val="00B058BB"/>
    <w:rsid w:val="00B0681F"/>
    <w:rsid w:val="00B10963"/>
    <w:rsid w:val="00B12740"/>
    <w:rsid w:val="00B13A1B"/>
    <w:rsid w:val="00B13EB7"/>
    <w:rsid w:val="00B14836"/>
    <w:rsid w:val="00B14EFE"/>
    <w:rsid w:val="00B15252"/>
    <w:rsid w:val="00B17640"/>
    <w:rsid w:val="00B21038"/>
    <w:rsid w:val="00B216C1"/>
    <w:rsid w:val="00B2183B"/>
    <w:rsid w:val="00B222D8"/>
    <w:rsid w:val="00B22C73"/>
    <w:rsid w:val="00B23FD6"/>
    <w:rsid w:val="00B24188"/>
    <w:rsid w:val="00B247AB"/>
    <w:rsid w:val="00B26BD2"/>
    <w:rsid w:val="00B30859"/>
    <w:rsid w:val="00B30E45"/>
    <w:rsid w:val="00B329A1"/>
    <w:rsid w:val="00B33463"/>
    <w:rsid w:val="00B33E95"/>
    <w:rsid w:val="00B366EB"/>
    <w:rsid w:val="00B42917"/>
    <w:rsid w:val="00B442E7"/>
    <w:rsid w:val="00B446DC"/>
    <w:rsid w:val="00B4667C"/>
    <w:rsid w:val="00B501B7"/>
    <w:rsid w:val="00B5219F"/>
    <w:rsid w:val="00B5404F"/>
    <w:rsid w:val="00B54196"/>
    <w:rsid w:val="00B55C15"/>
    <w:rsid w:val="00B57F4E"/>
    <w:rsid w:val="00B60891"/>
    <w:rsid w:val="00B6167E"/>
    <w:rsid w:val="00B631F3"/>
    <w:rsid w:val="00B63B4B"/>
    <w:rsid w:val="00B63F30"/>
    <w:rsid w:val="00B67A81"/>
    <w:rsid w:val="00B73725"/>
    <w:rsid w:val="00B74087"/>
    <w:rsid w:val="00B74092"/>
    <w:rsid w:val="00B752C9"/>
    <w:rsid w:val="00B7585F"/>
    <w:rsid w:val="00B75889"/>
    <w:rsid w:val="00B7624F"/>
    <w:rsid w:val="00B762B7"/>
    <w:rsid w:val="00B77746"/>
    <w:rsid w:val="00B77A09"/>
    <w:rsid w:val="00B81728"/>
    <w:rsid w:val="00B8202E"/>
    <w:rsid w:val="00B830E3"/>
    <w:rsid w:val="00B8315E"/>
    <w:rsid w:val="00B84AA6"/>
    <w:rsid w:val="00B85A31"/>
    <w:rsid w:val="00B85A57"/>
    <w:rsid w:val="00B8647F"/>
    <w:rsid w:val="00B86A7C"/>
    <w:rsid w:val="00B86B8A"/>
    <w:rsid w:val="00B91008"/>
    <w:rsid w:val="00B92D7D"/>
    <w:rsid w:val="00B931CB"/>
    <w:rsid w:val="00B936B0"/>
    <w:rsid w:val="00B943D3"/>
    <w:rsid w:val="00B94F55"/>
    <w:rsid w:val="00B968CB"/>
    <w:rsid w:val="00B97F02"/>
    <w:rsid w:val="00BA1908"/>
    <w:rsid w:val="00BA1E30"/>
    <w:rsid w:val="00BA1F68"/>
    <w:rsid w:val="00BA2018"/>
    <w:rsid w:val="00BA212B"/>
    <w:rsid w:val="00BA2C56"/>
    <w:rsid w:val="00BA3468"/>
    <w:rsid w:val="00BA5757"/>
    <w:rsid w:val="00BB15B7"/>
    <w:rsid w:val="00BB1A91"/>
    <w:rsid w:val="00BB238C"/>
    <w:rsid w:val="00BB279B"/>
    <w:rsid w:val="00BB310D"/>
    <w:rsid w:val="00BB454D"/>
    <w:rsid w:val="00BB5709"/>
    <w:rsid w:val="00BB5E23"/>
    <w:rsid w:val="00BB6128"/>
    <w:rsid w:val="00BB6319"/>
    <w:rsid w:val="00BB67B4"/>
    <w:rsid w:val="00BB7E9A"/>
    <w:rsid w:val="00BC1987"/>
    <w:rsid w:val="00BC22D2"/>
    <w:rsid w:val="00BC359D"/>
    <w:rsid w:val="00BC3E49"/>
    <w:rsid w:val="00BC3E9B"/>
    <w:rsid w:val="00BC440A"/>
    <w:rsid w:val="00BC4EF0"/>
    <w:rsid w:val="00BC6698"/>
    <w:rsid w:val="00BC6B9B"/>
    <w:rsid w:val="00BC7665"/>
    <w:rsid w:val="00BD1429"/>
    <w:rsid w:val="00BD44E2"/>
    <w:rsid w:val="00BD4843"/>
    <w:rsid w:val="00BD5CD0"/>
    <w:rsid w:val="00BD60EE"/>
    <w:rsid w:val="00BD68EE"/>
    <w:rsid w:val="00BE0618"/>
    <w:rsid w:val="00BE1415"/>
    <w:rsid w:val="00BE1F09"/>
    <w:rsid w:val="00BE2B29"/>
    <w:rsid w:val="00BE71AA"/>
    <w:rsid w:val="00BF0BAB"/>
    <w:rsid w:val="00BF5FA0"/>
    <w:rsid w:val="00BF699B"/>
    <w:rsid w:val="00BF69ED"/>
    <w:rsid w:val="00BF72D2"/>
    <w:rsid w:val="00BF7B42"/>
    <w:rsid w:val="00C0170D"/>
    <w:rsid w:val="00C04DB0"/>
    <w:rsid w:val="00C062D1"/>
    <w:rsid w:val="00C0674C"/>
    <w:rsid w:val="00C1107E"/>
    <w:rsid w:val="00C1236D"/>
    <w:rsid w:val="00C13BF1"/>
    <w:rsid w:val="00C140BB"/>
    <w:rsid w:val="00C14B7C"/>
    <w:rsid w:val="00C15B50"/>
    <w:rsid w:val="00C16954"/>
    <w:rsid w:val="00C2127B"/>
    <w:rsid w:val="00C21A57"/>
    <w:rsid w:val="00C2296C"/>
    <w:rsid w:val="00C24810"/>
    <w:rsid w:val="00C273A0"/>
    <w:rsid w:val="00C3045A"/>
    <w:rsid w:val="00C30760"/>
    <w:rsid w:val="00C3120A"/>
    <w:rsid w:val="00C317E4"/>
    <w:rsid w:val="00C32F63"/>
    <w:rsid w:val="00C32FC1"/>
    <w:rsid w:val="00C33D8D"/>
    <w:rsid w:val="00C35554"/>
    <w:rsid w:val="00C368C6"/>
    <w:rsid w:val="00C459CC"/>
    <w:rsid w:val="00C464D0"/>
    <w:rsid w:val="00C47369"/>
    <w:rsid w:val="00C55EEC"/>
    <w:rsid w:val="00C562CD"/>
    <w:rsid w:val="00C61C05"/>
    <w:rsid w:val="00C63B27"/>
    <w:rsid w:val="00C6640C"/>
    <w:rsid w:val="00C6662B"/>
    <w:rsid w:val="00C70116"/>
    <w:rsid w:val="00C71075"/>
    <w:rsid w:val="00C71BED"/>
    <w:rsid w:val="00C74D63"/>
    <w:rsid w:val="00C753A1"/>
    <w:rsid w:val="00C757FB"/>
    <w:rsid w:val="00C75EF5"/>
    <w:rsid w:val="00C767D9"/>
    <w:rsid w:val="00C773D3"/>
    <w:rsid w:val="00C80CAD"/>
    <w:rsid w:val="00C81891"/>
    <w:rsid w:val="00C83998"/>
    <w:rsid w:val="00C839C1"/>
    <w:rsid w:val="00C9040B"/>
    <w:rsid w:val="00C90529"/>
    <w:rsid w:val="00C90AD7"/>
    <w:rsid w:val="00C90E8F"/>
    <w:rsid w:val="00C91002"/>
    <w:rsid w:val="00C91376"/>
    <w:rsid w:val="00C9217A"/>
    <w:rsid w:val="00C93A1E"/>
    <w:rsid w:val="00C94C39"/>
    <w:rsid w:val="00C9524F"/>
    <w:rsid w:val="00C9621E"/>
    <w:rsid w:val="00C971A7"/>
    <w:rsid w:val="00CA08B6"/>
    <w:rsid w:val="00CA0A0E"/>
    <w:rsid w:val="00CA1507"/>
    <w:rsid w:val="00CA297C"/>
    <w:rsid w:val="00CA4BB1"/>
    <w:rsid w:val="00CA5E86"/>
    <w:rsid w:val="00CA6AF0"/>
    <w:rsid w:val="00CA7EFF"/>
    <w:rsid w:val="00CB0084"/>
    <w:rsid w:val="00CB0441"/>
    <w:rsid w:val="00CB12D7"/>
    <w:rsid w:val="00CB1F83"/>
    <w:rsid w:val="00CB2215"/>
    <w:rsid w:val="00CB4337"/>
    <w:rsid w:val="00CB450E"/>
    <w:rsid w:val="00CB4F9A"/>
    <w:rsid w:val="00CB7BBE"/>
    <w:rsid w:val="00CC0FF0"/>
    <w:rsid w:val="00CC27F8"/>
    <w:rsid w:val="00CC35CE"/>
    <w:rsid w:val="00CC4609"/>
    <w:rsid w:val="00CC4E6B"/>
    <w:rsid w:val="00CC5E51"/>
    <w:rsid w:val="00CC60EF"/>
    <w:rsid w:val="00CC73D2"/>
    <w:rsid w:val="00CD11C0"/>
    <w:rsid w:val="00CD1204"/>
    <w:rsid w:val="00CD1692"/>
    <w:rsid w:val="00CD1EC8"/>
    <w:rsid w:val="00CD2C65"/>
    <w:rsid w:val="00CD57A8"/>
    <w:rsid w:val="00CE05DB"/>
    <w:rsid w:val="00CE17E2"/>
    <w:rsid w:val="00CE45C0"/>
    <w:rsid w:val="00CE4F77"/>
    <w:rsid w:val="00CE56FA"/>
    <w:rsid w:val="00CE7BAD"/>
    <w:rsid w:val="00CE7C60"/>
    <w:rsid w:val="00CF0CC5"/>
    <w:rsid w:val="00CF286F"/>
    <w:rsid w:val="00CF2DC4"/>
    <w:rsid w:val="00CF32F6"/>
    <w:rsid w:val="00CF35FD"/>
    <w:rsid w:val="00CF38DC"/>
    <w:rsid w:val="00CF6249"/>
    <w:rsid w:val="00CF78BD"/>
    <w:rsid w:val="00CF7F74"/>
    <w:rsid w:val="00D00506"/>
    <w:rsid w:val="00D01284"/>
    <w:rsid w:val="00D013B3"/>
    <w:rsid w:val="00D0271C"/>
    <w:rsid w:val="00D03AA7"/>
    <w:rsid w:val="00D03C31"/>
    <w:rsid w:val="00D06A8E"/>
    <w:rsid w:val="00D07917"/>
    <w:rsid w:val="00D07CB8"/>
    <w:rsid w:val="00D11593"/>
    <w:rsid w:val="00D12C5B"/>
    <w:rsid w:val="00D12E66"/>
    <w:rsid w:val="00D14A1D"/>
    <w:rsid w:val="00D154D3"/>
    <w:rsid w:val="00D15C98"/>
    <w:rsid w:val="00D16A4E"/>
    <w:rsid w:val="00D17340"/>
    <w:rsid w:val="00D20D39"/>
    <w:rsid w:val="00D24B6A"/>
    <w:rsid w:val="00D256F6"/>
    <w:rsid w:val="00D277AC"/>
    <w:rsid w:val="00D3055C"/>
    <w:rsid w:val="00D30747"/>
    <w:rsid w:val="00D32D2E"/>
    <w:rsid w:val="00D32E36"/>
    <w:rsid w:val="00D33FDD"/>
    <w:rsid w:val="00D37336"/>
    <w:rsid w:val="00D4044A"/>
    <w:rsid w:val="00D4585B"/>
    <w:rsid w:val="00D47DD4"/>
    <w:rsid w:val="00D511DC"/>
    <w:rsid w:val="00D51CC2"/>
    <w:rsid w:val="00D5291E"/>
    <w:rsid w:val="00D5453B"/>
    <w:rsid w:val="00D5633E"/>
    <w:rsid w:val="00D57365"/>
    <w:rsid w:val="00D57E6D"/>
    <w:rsid w:val="00D60046"/>
    <w:rsid w:val="00D601D3"/>
    <w:rsid w:val="00D603B0"/>
    <w:rsid w:val="00D60460"/>
    <w:rsid w:val="00D60FC3"/>
    <w:rsid w:val="00D625ED"/>
    <w:rsid w:val="00D63642"/>
    <w:rsid w:val="00D6489B"/>
    <w:rsid w:val="00D65445"/>
    <w:rsid w:val="00D657FC"/>
    <w:rsid w:val="00D675F1"/>
    <w:rsid w:val="00D70FC6"/>
    <w:rsid w:val="00D732D5"/>
    <w:rsid w:val="00D74996"/>
    <w:rsid w:val="00D76347"/>
    <w:rsid w:val="00D84585"/>
    <w:rsid w:val="00D84A76"/>
    <w:rsid w:val="00D85A94"/>
    <w:rsid w:val="00D86671"/>
    <w:rsid w:val="00D86C91"/>
    <w:rsid w:val="00D90554"/>
    <w:rsid w:val="00D90C5F"/>
    <w:rsid w:val="00D9181F"/>
    <w:rsid w:val="00D94775"/>
    <w:rsid w:val="00DA0132"/>
    <w:rsid w:val="00DA61C7"/>
    <w:rsid w:val="00DA677B"/>
    <w:rsid w:val="00DB561F"/>
    <w:rsid w:val="00DB6067"/>
    <w:rsid w:val="00DB6B09"/>
    <w:rsid w:val="00DB6CFD"/>
    <w:rsid w:val="00DB7F97"/>
    <w:rsid w:val="00DC0253"/>
    <w:rsid w:val="00DC082B"/>
    <w:rsid w:val="00DC36E6"/>
    <w:rsid w:val="00DC6B44"/>
    <w:rsid w:val="00DC74F9"/>
    <w:rsid w:val="00DD15DC"/>
    <w:rsid w:val="00DD3F0C"/>
    <w:rsid w:val="00DD5C40"/>
    <w:rsid w:val="00DD5DC7"/>
    <w:rsid w:val="00DE0AA2"/>
    <w:rsid w:val="00DE13CC"/>
    <w:rsid w:val="00DE2D9E"/>
    <w:rsid w:val="00DE2F7F"/>
    <w:rsid w:val="00DE46DC"/>
    <w:rsid w:val="00DE4EB7"/>
    <w:rsid w:val="00DE796D"/>
    <w:rsid w:val="00DF020C"/>
    <w:rsid w:val="00DF0BC0"/>
    <w:rsid w:val="00DF285F"/>
    <w:rsid w:val="00DF2C30"/>
    <w:rsid w:val="00DF3DEF"/>
    <w:rsid w:val="00DF4913"/>
    <w:rsid w:val="00DF57BD"/>
    <w:rsid w:val="00DF6E80"/>
    <w:rsid w:val="00DF6F52"/>
    <w:rsid w:val="00DF7AD8"/>
    <w:rsid w:val="00DF7F1D"/>
    <w:rsid w:val="00E009C6"/>
    <w:rsid w:val="00E01376"/>
    <w:rsid w:val="00E01558"/>
    <w:rsid w:val="00E01A79"/>
    <w:rsid w:val="00E066FD"/>
    <w:rsid w:val="00E06CFD"/>
    <w:rsid w:val="00E07E95"/>
    <w:rsid w:val="00E104E3"/>
    <w:rsid w:val="00E11D0A"/>
    <w:rsid w:val="00E14C9F"/>
    <w:rsid w:val="00E15C00"/>
    <w:rsid w:val="00E163C1"/>
    <w:rsid w:val="00E17F6D"/>
    <w:rsid w:val="00E21F81"/>
    <w:rsid w:val="00E23D1E"/>
    <w:rsid w:val="00E24D22"/>
    <w:rsid w:val="00E25C52"/>
    <w:rsid w:val="00E2691E"/>
    <w:rsid w:val="00E26A4A"/>
    <w:rsid w:val="00E27641"/>
    <w:rsid w:val="00E2774A"/>
    <w:rsid w:val="00E27A2F"/>
    <w:rsid w:val="00E30206"/>
    <w:rsid w:val="00E32A86"/>
    <w:rsid w:val="00E34392"/>
    <w:rsid w:val="00E34FCD"/>
    <w:rsid w:val="00E363AE"/>
    <w:rsid w:val="00E36CC4"/>
    <w:rsid w:val="00E36E8F"/>
    <w:rsid w:val="00E37D06"/>
    <w:rsid w:val="00E41FC9"/>
    <w:rsid w:val="00E42BBB"/>
    <w:rsid w:val="00E43526"/>
    <w:rsid w:val="00E46175"/>
    <w:rsid w:val="00E50D0D"/>
    <w:rsid w:val="00E50FCB"/>
    <w:rsid w:val="00E51B99"/>
    <w:rsid w:val="00E53746"/>
    <w:rsid w:val="00E53794"/>
    <w:rsid w:val="00E53CDD"/>
    <w:rsid w:val="00E5403E"/>
    <w:rsid w:val="00E54C1D"/>
    <w:rsid w:val="00E567D3"/>
    <w:rsid w:val="00E5692F"/>
    <w:rsid w:val="00E56F1E"/>
    <w:rsid w:val="00E57F1E"/>
    <w:rsid w:val="00E60F49"/>
    <w:rsid w:val="00E6368F"/>
    <w:rsid w:val="00E6489C"/>
    <w:rsid w:val="00E649EA"/>
    <w:rsid w:val="00E64EA3"/>
    <w:rsid w:val="00E66B14"/>
    <w:rsid w:val="00E67A4B"/>
    <w:rsid w:val="00E67BE4"/>
    <w:rsid w:val="00E7428C"/>
    <w:rsid w:val="00E75085"/>
    <w:rsid w:val="00E7524A"/>
    <w:rsid w:val="00E759E7"/>
    <w:rsid w:val="00E75B66"/>
    <w:rsid w:val="00E762A3"/>
    <w:rsid w:val="00E8370B"/>
    <w:rsid w:val="00E854A6"/>
    <w:rsid w:val="00E91070"/>
    <w:rsid w:val="00E92A89"/>
    <w:rsid w:val="00E94740"/>
    <w:rsid w:val="00E94AD6"/>
    <w:rsid w:val="00E978AF"/>
    <w:rsid w:val="00EA054E"/>
    <w:rsid w:val="00EA0E3A"/>
    <w:rsid w:val="00EA3864"/>
    <w:rsid w:val="00EA406F"/>
    <w:rsid w:val="00EA46C3"/>
    <w:rsid w:val="00EA4CFC"/>
    <w:rsid w:val="00EA59CE"/>
    <w:rsid w:val="00EB3D20"/>
    <w:rsid w:val="00EB3D85"/>
    <w:rsid w:val="00EB3FA8"/>
    <w:rsid w:val="00EB414D"/>
    <w:rsid w:val="00EB4211"/>
    <w:rsid w:val="00EB467B"/>
    <w:rsid w:val="00EB4902"/>
    <w:rsid w:val="00EB574B"/>
    <w:rsid w:val="00EB58CF"/>
    <w:rsid w:val="00EB6A1A"/>
    <w:rsid w:val="00EC2850"/>
    <w:rsid w:val="00EC4DC3"/>
    <w:rsid w:val="00EC52A3"/>
    <w:rsid w:val="00EC66D3"/>
    <w:rsid w:val="00EC7227"/>
    <w:rsid w:val="00ED115B"/>
    <w:rsid w:val="00ED1B10"/>
    <w:rsid w:val="00ED293C"/>
    <w:rsid w:val="00ED3520"/>
    <w:rsid w:val="00ED5F39"/>
    <w:rsid w:val="00ED6A26"/>
    <w:rsid w:val="00ED71B6"/>
    <w:rsid w:val="00EE056F"/>
    <w:rsid w:val="00EE2B12"/>
    <w:rsid w:val="00EE386B"/>
    <w:rsid w:val="00EE42E8"/>
    <w:rsid w:val="00EE5085"/>
    <w:rsid w:val="00EE5510"/>
    <w:rsid w:val="00EE6274"/>
    <w:rsid w:val="00EE6876"/>
    <w:rsid w:val="00EE6BAC"/>
    <w:rsid w:val="00EF0727"/>
    <w:rsid w:val="00EF1357"/>
    <w:rsid w:val="00EF26CD"/>
    <w:rsid w:val="00EF26E4"/>
    <w:rsid w:val="00EF2BE3"/>
    <w:rsid w:val="00EF374A"/>
    <w:rsid w:val="00EF5241"/>
    <w:rsid w:val="00EF58F9"/>
    <w:rsid w:val="00EF5F07"/>
    <w:rsid w:val="00EF6F7F"/>
    <w:rsid w:val="00F04D48"/>
    <w:rsid w:val="00F06173"/>
    <w:rsid w:val="00F0671A"/>
    <w:rsid w:val="00F11563"/>
    <w:rsid w:val="00F122BE"/>
    <w:rsid w:val="00F12DAD"/>
    <w:rsid w:val="00F13A5C"/>
    <w:rsid w:val="00F13F85"/>
    <w:rsid w:val="00F142FD"/>
    <w:rsid w:val="00F171C9"/>
    <w:rsid w:val="00F1757C"/>
    <w:rsid w:val="00F208DE"/>
    <w:rsid w:val="00F2175E"/>
    <w:rsid w:val="00F21F3F"/>
    <w:rsid w:val="00F24EC6"/>
    <w:rsid w:val="00F26152"/>
    <w:rsid w:val="00F26974"/>
    <w:rsid w:val="00F31860"/>
    <w:rsid w:val="00F321B3"/>
    <w:rsid w:val="00F332DF"/>
    <w:rsid w:val="00F339FF"/>
    <w:rsid w:val="00F354A8"/>
    <w:rsid w:val="00F357CD"/>
    <w:rsid w:val="00F363F7"/>
    <w:rsid w:val="00F42F09"/>
    <w:rsid w:val="00F4369F"/>
    <w:rsid w:val="00F456ED"/>
    <w:rsid w:val="00F46084"/>
    <w:rsid w:val="00F500F3"/>
    <w:rsid w:val="00F5221D"/>
    <w:rsid w:val="00F53CA5"/>
    <w:rsid w:val="00F602D2"/>
    <w:rsid w:val="00F6218E"/>
    <w:rsid w:val="00F62D4E"/>
    <w:rsid w:val="00F63149"/>
    <w:rsid w:val="00F63AA7"/>
    <w:rsid w:val="00F65592"/>
    <w:rsid w:val="00F66EE6"/>
    <w:rsid w:val="00F6720A"/>
    <w:rsid w:val="00F70B13"/>
    <w:rsid w:val="00F728DA"/>
    <w:rsid w:val="00F74E6F"/>
    <w:rsid w:val="00F759ED"/>
    <w:rsid w:val="00F80F41"/>
    <w:rsid w:val="00F82A8C"/>
    <w:rsid w:val="00F82EB3"/>
    <w:rsid w:val="00F842C4"/>
    <w:rsid w:val="00F876DB"/>
    <w:rsid w:val="00F87E5D"/>
    <w:rsid w:val="00F902A5"/>
    <w:rsid w:val="00F91504"/>
    <w:rsid w:val="00F91EFC"/>
    <w:rsid w:val="00F93F54"/>
    <w:rsid w:val="00F9482C"/>
    <w:rsid w:val="00F94B73"/>
    <w:rsid w:val="00F956B3"/>
    <w:rsid w:val="00F97235"/>
    <w:rsid w:val="00F97DBB"/>
    <w:rsid w:val="00FA0D87"/>
    <w:rsid w:val="00FA144A"/>
    <w:rsid w:val="00FA1D14"/>
    <w:rsid w:val="00FA22B8"/>
    <w:rsid w:val="00FA3B4F"/>
    <w:rsid w:val="00FA5730"/>
    <w:rsid w:val="00FA6CAB"/>
    <w:rsid w:val="00FA73F4"/>
    <w:rsid w:val="00FB0C2A"/>
    <w:rsid w:val="00FB15CC"/>
    <w:rsid w:val="00FB312F"/>
    <w:rsid w:val="00FB437F"/>
    <w:rsid w:val="00FB4817"/>
    <w:rsid w:val="00FB5CA4"/>
    <w:rsid w:val="00FB5F22"/>
    <w:rsid w:val="00FC194D"/>
    <w:rsid w:val="00FC2040"/>
    <w:rsid w:val="00FC3D10"/>
    <w:rsid w:val="00FC7D93"/>
    <w:rsid w:val="00FD023D"/>
    <w:rsid w:val="00FD2041"/>
    <w:rsid w:val="00FD41BF"/>
    <w:rsid w:val="00FD47E8"/>
    <w:rsid w:val="00FD5BF3"/>
    <w:rsid w:val="00FD5C8D"/>
    <w:rsid w:val="00FD6352"/>
    <w:rsid w:val="00FD6BD8"/>
    <w:rsid w:val="00FD6DF4"/>
    <w:rsid w:val="00FE0D5B"/>
    <w:rsid w:val="00FE1778"/>
    <w:rsid w:val="00FE259D"/>
    <w:rsid w:val="00FE34EE"/>
    <w:rsid w:val="00FE38DB"/>
    <w:rsid w:val="00FE3ACB"/>
    <w:rsid w:val="00FE5F9F"/>
    <w:rsid w:val="00FE6725"/>
    <w:rsid w:val="00FF0247"/>
    <w:rsid w:val="00FF0D9A"/>
    <w:rsid w:val="00FF1E9B"/>
    <w:rsid w:val="00FF2145"/>
    <w:rsid w:val="00FF2379"/>
    <w:rsid w:val="00FF2925"/>
    <w:rsid w:val="00FF4207"/>
    <w:rsid w:val="00FF613D"/>
    <w:rsid w:val="00FF7AE0"/>
    <w:rsid w:val="00FF7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082B"/>
    <w:pPr>
      <w:tabs>
        <w:tab w:val="left" w:pos="-1440"/>
        <w:tab w:val="left" w:pos="-720"/>
      </w:tabs>
      <w:suppressAutoHyphens/>
      <w:ind w:right="43"/>
      <w:jc w:val="both"/>
    </w:pPr>
    <w:rPr>
      <w:spacing w:val="-2"/>
      <w:sz w:val="24"/>
      <w:szCs w:val="24"/>
      <w:lang w:val="en-GB" w:eastAsia="en-US"/>
    </w:rPr>
  </w:style>
  <w:style w:type="paragraph" w:styleId="Heading1">
    <w:name w:val="heading 1"/>
    <w:basedOn w:val="Normal"/>
    <w:next w:val="Normal"/>
    <w:qFormat/>
    <w:rsid w:val="00BD44E2"/>
    <w:pPr>
      <w:jc w:val="center"/>
      <w:outlineLvl w:val="0"/>
    </w:pPr>
    <w:rPr>
      <w:b/>
      <w:sz w:val="28"/>
      <w:szCs w:val="28"/>
    </w:rPr>
  </w:style>
  <w:style w:type="paragraph" w:styleId="Heading2">
    <w:name w:val="heading 2"/>
    <w:basedOn w:val="Normal"/>
    <w:next w:val="Normal"/>
    <w:qFormat/>
    <w:rsid w:val="00BD44E2"/>
    <w:pPr>
      <w:keepNext/>
      <w:outlineLvl w:val="1"/>
    </w:pPr>
    <w:rPr>
      <w:b/>
    </w:rPr>
  </w:style>
  <w:style w:type="paragraph" w:styleId="Heading3">
    <w:name w:val="heading 3"/>
    <w:basedOn w:val="Normal"/>
    <w:next w:val="Normal"/>
    <w:qFormat/>
    <w:rsid w:val="000E2E7E"/>
    <w:pPr>
      <w:outlineLvl w:val="2"/>
    </w:pPr>
    <w:rPr>
      <w:b/>
      <w:lang w:val="en-AU"/>
    </w:rPr>
  </w:style>
  <w:style w:type="paragraph" w:styleId="Heading4">
    <w:name w:val="heading 4"/>
    <w:basedOn w:val="Normal"/>
    <w:next w:val="Normal"/>
    <w:qFormat/>
    <w:rsid w:val="000E2E7E"/>
    <w:pPr>
      <w:outlineLvl w:val="3"/>
    </w:pPr>
    <w:rPr>
      <w:u w:val="single"/>
    </w:rPr>
  </w:style>
  <w:style w:type="paragraph" w:styleId="Heading5">
    <w:name w:val="heading 5"/>
    <w:basedOn w:val="Heading6"/>
    <w:next w:val="Normal"/>
    <w:qFormat/>
    <w:rsid w:val="00DC082B"/>
    <w:pPr>
      <w:outlineLvl w:val="4"/>
    </w:pPr>
  </w:style>
  <w:style w:type="paragraph" w:styleId="Heading6">
    <w:name w:val="heading 6"/>
    <w:basedOn w:val="Heading4"/>
    <w:next w:val="Normal"/>
    <w:qFormat/>
    <w:rsid w:val="000E2E7E"/>
    <w:pPr>
      <w:outlineLvl w:val="5"/>
    </w:pPr>
    <w:rPr>
      <w:i/>
      <w:u w:val="none"/>
    </w:rPr>
  </w:style>
  <w:style w:type="paragraph" w:styleId="Heading7">
    <w:name w:val="heading 7"/>
    <w:basedOn w:val="Normal"/>
    <w:next w:val="Normal"/>
    <w:qFormat/>
    <w:rsid w:val="00BA5757"/>
    <w:pPr>
      <w:keepNext/>
      <w:outlineLvl w:val="6"/>
    </w:pPr>
    <w:rPr>
      <w:i/>
    </w:rPr>
  </w:style>
  <w:style w:type="paragraph" w:styleId="Heading8">
    <w:name w:val="heading 8"/>
    <w:basedOn w:val="Normal"/>
    <w:next w:val="Normal"/>
    <w:qFormat/>
    <w:rsid w:val="00BA5757"/>
    <w:pPr>
      <w:keepNext/>
      <w:outlineLvl w:val="7"/>
    </w:pPr>
    <w:rPr>
      <w:u w:val="single"/>
    </w:rPr>
  </w:style>
  <w:style w:type="paragraph" w:styleId="Heading9">
    <w:name w:val="heading 9"/>
    <w:basedOn w:val="Normal"/>
    <w:next w:val="Normal"/>
    <w:qFormat/>
    <w:rsid w:val="00BA5757"/>
    <w:pPr>
      <w:keepNex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5757"/>
    <w:pPr>
      <w:tabs>
        <w:tab w:val="center" w:pos="4153"/>
        <w:tab w:val="right" w:pos="8306"/>
      </w:tabs>
    </w:pPr>
  </w:style>
  <w:style w:type="paragraph" w:styleId="Footer">
    <w:name w:val="footer"/>
    <w:basedOn w:val="Normal"/>
    <w:rsid w:val="00BA5757"/>
    <w:pPr>
      <w:tabs>
        <w:tab w:val="center" w:pos="4153"/>
        <w:tab w:val="right" w:pos="8306"/>
      </w:tabs>
    </w:pPr>
  </w:style>
  <w:style w:type="character" w:styleId="PageNumber">
    <w:name w:val="page number"/>
    <w:basedOn w:val="DefaultParagraphFont"/>
    <w:rsid w:val="00BA5757"/>
  </w:style>
  <w:style w:type="paragraph" w:styleId="BodyText">
    <w:name w:val="Body Text"/>
    <w:basedOn w:val="Normal"/>
    <w:link w:val="BodyTextChar"/>
    <w:rsid w:val="00BA5757"/>
    <w:rPr>
      <w:b/>
      <w:u w:val="single"/>
    </w:rPr>
  </w:style>
  <w:style w:type="paragraph" w:styleId="List">
    <w:name w:val="List"/>
    <w:basedOn w:val="Normal"/>
    <w:rsid w:val="00BA5757"/>
    <w:pPr>
      <w:ind w:left="360" w:hanging="360"/>
    </w:pPr>
  </w:style>
  <w:style w:type="paragraph" w:styleId="Date">
    <w:name w:val="Date"/>
    <w:basedOn w:val="Normal"/>
    <w:next w:val="Normal"/>
    <w:rsid w:val="00BA5757"/>
  </w:style>
  <w:style w:type="paragraph" w:styleId="ListBullet">
    <w:name w:val="List Bullet"/>
    <w:basedOn w:val="Normal"/>
    <w:autoRedefine/>
    <w:rsid w:val="00BA5757"/>
    <w:pPr>
      <w:numPr>
        <w:numId w:val="2"/>
      </w:numPr>
    </w:pPr>
  </w:style>
  <w:style w:type="paragraph" w:styleId="Title">
    <w:name w:val="Title"/>
    <w:basedOn w:val="Normal"/>
    <w:qFormat/>
    <w:rsid w:val="00BA5757"/>
    <w:pPr>
      <w:spacing w:before="240" w:after="60"/>
      <w:jc w:val="center"/>
      <w:outlineLvl w:val="0"/>
    </w:pPr>
    <w:rPr>
      <w:b/>
      <w:kern w:val="28"/>
      <w:sz w:val="32"/>
    </w:rPr>
  </w:style>
  <w:style w:type="paragraph" w:styleId="Subtitle">
    <w:name w:val="Subtitle"/>
    <w:basedOn w:val="Normal"/>
    <w:qFormat/>
    <w:rsid w:val="00BA5757"/>
    <w:pPr>
      <w:spacing w:after="60"/>
      <w:jc w:val="center"/>
      <w:outlineLvl w:val="1"/>
    </w:pPr>
  </w:style>
  <w:style w:type="paragraph" w:styleId="BodyText2">
    <w:name w:val="Body Text 2"/>
    <w:basedOn w:val="Normal"/>
    <w:rsid w:val="00BA5757"/>
  </w:style>
  <w:style w:type="paragraph" w:styleId="BodyText3">
    <w:name w:val="Body Text 3"/>
    <w:basedOn w:val="Normal"/>
    <w:rsid w:val="00BA5757"/>
    <w:rPr>
      <w:b/>
    </w:rPr>
  </w:style>
  <w:style w:type="paragraph" w:styleId="ListParagraph">
    <w:name w:val="List Paragraph"/>
    <w:basedOn w:val="Normal"/>
    <w:uiPriority w:val="34"/>
    <w:qFormat/>
    <w:rsid w:val="00BA5757"/>
    <w:pPr>
      <w:spacing w:after="200" w:line="276" w:lineRule="auto"/>
      <w:ind w:left="720"/>
      <w:contextualSpacing/>
    </w:pPr>
    <w:rPr>
      <w:rFonts w:ascii="Calibri" w:hAnsi="Calibri"/>
      <w:szCs w:val="22"/>
      <w:lang w:val="en-AU" w:eastAsia="en-AU"/>
    </w:rPr>
  </w:style>
  <w:style w:type="table" w:styleId="TableGrid">
    <w:name w:val="Table Grid"/>
    <w:basedOn w:val="TableNormal"/>
    <w:uiPriority w:val="59"/>
    <w:rsid w:val="00BA5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44475"/>
    <w:rPr>
      <w:rFonts w:ascii="Tahoma" w:hAnsi="Tahoma" w:cs="Tahoma"/>
      <w:sz w:val="16"/>
      <w:szCs w:val="16"/>
    </w:rPr>
  </w:style>
  <w:style w:type="character" w:styleId="CommentReference">
    <w:name w:val="annotation reference"/>
    <w:semiHidden/>
    <w:rsid w:val="00A05900"/>
    <w:rPr>
      <w:sz w:val="16"/>
      <w:szCs w:val="16"/>
    </w:rPr>
  </w:style>
  <w:style w:type="paragraph" w:styleId="CommentText">
    <w:name w:val="annotation text"/>
    <w:basedOn w:val="Normal"/>
    <w:link w:val="CommentTextChar"/>
    <w:semiHidden/>
    <w:rsid w:val="00A05900"/>
    <w:rPr>
      <w:sz w:val="20"/>
    </w:rPr>
  </w:style>
  <w:style w:type="paragraph" w:styleId="CommentSubject">
    <w:name w:val="annotation subject"/>
    <w:basedOn w:val="CommentText"/>
    <w:next w:val="CommentText"/>
    <w:semiHidden/>
    <w:rsid w:val="00A05900"/>
    <w:rPr>
      <w:b/>
      <w:bCs/>
    </w:rPr>
  </w:style>
  <w:style w:type="paragraph" w:styleId="Revision">
    <w:name w:val="Revision"/>
    <w:hidden/>
    <w:uiPriority w:val="99"/>
    <w:semiHidden/>
    <w:rsid w:val="009E2AF4"/>
    <w:rPr>
      <w:rFonts w:ascii="Arial" w:hAnsi="Arial"/>
      <w:sz w:val="22"/>
      <w:lang w:val="en-GB" w:eastAsia="en-US"/>
    </w:rPr>
  </w:style>
  <w:style w:type="character" w:customStyle="1" w:styleId="CommentTextChar">
    <w:name w:val="Comment Text Char"/>
    <w:link w:val="CommentText"/>
    <w:semiHidden/>
    <w:rsid w:val="00A7701D"/>
    <w:rPr>
      <w:rFonts w:ascii="Arial" w:hAnsi="Arial"/>
      <w:lang w:val="en-GB" w:eastAsia="en-US"/>
    </w:rPr>
  </w:style>
  <w:style w:type="paragraph" w:styleId="Caption">
    <w:name w:val="caption"/>
    <w:basedOn w:val="Normal"/>
    <w:next w:val="Normal"/>
    <w:uiPriority w:val="35"/>
    <w:unhideWhenUsed/>
    <w:qFormat/>
    <w:rsid w:val="00FD6352"/>
    <w:pPr>
      <w:keepNext/>
      <w:spacing w:before="120" w:after="120"/>
      <w:ind w:left="1008" w:hanging="1008"/>
    </w:pPr>
    <w:rPr>
      <w:rFonts w:ascii="Times New Roman Bold" w:hAnsi="Times New Roman Bold"/>
      <w:b/>
      <w:bCs/>
      <w:szCs w:val="22"/>
      <w:lang w:val="en-US" w:bidi="en-US"/>
    </w:rPr>
  </w:style>
  <w:style w:type="character" w:customStyle="1" w:styleId="BodyTextChar">
    <w:name w:val="Body Text Char"/>
    <w:link w:val="BodyText"/>
    <w:rsid w:val="00EB467B"/>
    <w:rPr>
      <w:b/>
      <w:spacing w:val="-2"/>
      <w:sz w:val="24"/>
      <w:szCs w:val="24"/>
      <w:u w:val="single"/>
      <w:lang w:val="en-GB" w:eastAsia="en-US"/>
    </w:rPr>
  </w:style>
  <w:style w:type="paragraph" w:customStyle="1" w:styleId="Default">
    <w:name w:val="Default"/>
    <w:rsid w:val="0084449C"/>
    <w:pPr>
      <w:autoSpaceDE w:val="0"/>
      <w:autoSpaceDN w:val="0"/>
      <w:adjustRightInd w:val="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5223">
      <w:bodyDiv w:val="1"/>
      <w:marLeft w:val="0"/>
      <w:marRight w:val="0"/>
      <w:marTop w:val="0"/>
      <w:marBottom w:val="0"/>
      <w:divBdr>
        <w:top w:val="none" w:sz="0" w:space="0" w:color="auto"/>
        <w:left w:val="none" w:sz="0" w:space="0" w:color="auto"/>
        <w:bottom w:val="none" w:sz="0" w:space="0" w:color="auto"/>
        <w:right w:val="none" w:sz="0" w:space="0" w:color="auto"/>
      </w:divBdr>
    </w:div>
    <w:div w:id="50740140">
      <w:bodyDiv w:val="1"/>
      <w:marLeft w:val="0"/>
      <w:marRight w:val="0"/>
      <w:marTop w:val="0"/>
      <w:marBottom w:val="0"/>
      <w:divBdr>
        <w:top w:val="none" w:sz="0" w:space="0" w:color="auto"/>
        <w:left w:val="none" w:sz="0" w:space="0" w:color="auto"/>
        <w:bottom w:val="none" w:sz="0" w:space="0" w:color="auto"/>
        <w:right w:val="none" w:sz="0" w:space="0" w:color="auto"/>
      </w:divBdr>
    </w:div>
    <w:div w:id="81295984">
      <w:bodyDiv w:val="1"/>
      <w:marLeft w:val="0"/>
      <w:marRight w:val="0"/>
      <w:marTop w:val="0"/>
      <w:marBottom w:val="0"/>
      <w:divBdr>
        <w:top w:val="none" w:sz="0" w:space="0" w:color="auto"/>
        <w:left w:val="none" w:sz="0" w:space="0" w:color="auto"/>
        <w:bottom w:val="none" w:sz="0" w:space="0" w:color="auto"/>
        <w:right w:val="none" w:sz="0" w:space="0" w:color="auto"/>
      </w:divBdr>
    </w:div>
    <w:div w:id="291988022">
      <w:bodyDiv w:val="1"/>
      <w:marLeft w:val="0"/>
      <w:marRight w:val="0"/>
      <w:marTop w:val="0"/>
      <w:marBottom w:val="0"/>
      <w:divBdr>
        <w:top w:val="none" w:sz="0" w:space="0" w:color="auto"/>
        <w:left w:val="none" w:sz="0" w:space="0" w:color="auto"/>
        <w:bottom w:val="none" w:sz="0" w:space="0" w:color="auto"/>
        <w:right w:val="none" w:sz="0" w:space="0" w:color="auto"/>
      </w:divBdr>
    </w:div>
    <w:div w:id="339236043">
      <w:bodyDiv w:val="1"/>
      <w:marLeft w:val="0"/>
      <w:marRight w:val="0"/>
      <w:marTop w:val="0"/>
      <w:marBottom w:val="0"/>
      <w:divBdr>
        <w:top w:val="none" w:sz="0" w:space="0" w:color="auto"/>
        <w:left w:val="none" w:sz="0" w:space="0" w:color="auto"/>
        <w:bottom w:val="none" w:sz="0" w:space="0" w:color="auto"/>
        <w:right w:val="none" w:sz="0" w:space="0" w:color="auto"/>
      </w:divBdr>
    </w:div>
    <w:div w:id="507597475">
      <w:bodyDiv w:val="1"/>
      <w:marLeft w:val="0"/>
      <w:marRight w:val="0"/>
      <w:marTop w:val="0"/>
      <w:marBottom w:val="0"/>
      <w:divBdr>
        <w:top w:val="none" w:sz="0" w:space="0" w:color="auto"/>
        <w:left w:val="none" w:sz="0" w:space="0" w:color="auto"/>
        <w:bottom w:val="none" w:sz="0" w:space="0" w:color="auto"/>
        <w:right w:val="none" w:sz="0" w:space="0" w:color="auto"/>
      </w:divBdr>
    </w:div>
    <w:div w:id="520555603">
      <w:bodyDiv w:val="1"/>
      <w:marLeft w:val="0"/>
      <w:marRight w:val="0"/>
      <w:marTop w:val="0"/>
      <w:marBottom w:val="0"/>
      <w:divBdr>
        <w:top w:val="none" w:sz="0" w:space="0" w:color="auto"/>
        <w:left w:val="none" w:sz="0" w:space="0" w:color="auto"/>
        <w:bottom w:val="none" w:sz="0" w:space="0" w:color="auto"/>
        <w:right w:val="none" w:sz="0" w:space="0" w:color="auto"/>
      </w:divBdr>
    </w:div>
    <w:div w:id="651984467">
      <w:bodyDiv w:val="1"/>
      <w:marLeft w:val="0"/>
      <w:marRight w:val="0"/>
      <w:marTop w:val="0"/>
      <w:marBottom w:val="0"/>
      <w:divBdr>
        <w:top w:val="none" w:sz="0" w:space="0" w:color="auto"/>
        <w:left w:val="none" w:sz="0" w:space="0" w:color="auto"/>
        <w:bottom w:val="none" w:sz="0" w:space="0" w:color="auto"/>
        <w:right w:val="none" w:sz="0" w:space="0" w:color="auto"/>
      </w:divBdr>
    </w:div>
    <w:div w:id="810025429">
      <w:bodyDiv w:val="1"/>
      <w:marLeft w:val="0"/>
      <w:marRight w:val="0"/>
      <w:marTop w:val="0"/>
      <w:marBottom w:val="0"/>
      <w:divBdr>
        <w:top w:val="none" w:sz="0" w:space="0" w:color="auto"/>
        <w:left w:val="none" w:sz="0" w:space="0" w:color="auto"/>
        <w:bottom w:val="none" w:sz="0" w:space="0" w:color="auto"/>
        <w:right w:val="none" w:sz="0" w:space="0" w:color="auto"/>
      </w:divBdr>
    </w:div>
    <w:div w:id="888302165">
      <w:bodyDiv w:val="1"/>
      <w:marLeft w:val="0"/>
      <w:marRight w:val="0"/>
      <w:marTop w:val="0"/>
      <w:marBottom w:val="0"/>
      <w:divBdr>
        <w:top w:val="none" w:sz="0" w:space="0" w:color="auto"/>
        <w:left w:val="none" w:sz="0" w:space="0" w:color="auto"/>
        <w:bottom w:val="none" w:sz="0" w:space="0" w:color="auto"/>
        <w:right w:val="none" w:sz="0" w:space="0" w:color="auto"/>
      </w:divBdr>
    </w:div>
    <w:div w:id="909848875">
      <w:bodyDiv w:val="1"/>
      <w:marLeft w:val="0"/>
      <w:marRight w:val="0"/>
      <w:marTop w:val="0"/>
      <w:marBottom w:val="0"/>
      <w:divBdr>
        <w:top w:val="none" w:sz="0" w:space="0" w:color="auto"/>
        <w:left w:val="none" w:sz="0" w:space="0" w:color="auto"/>
        <w:bottom w:val="none" w:sz="0" w:space="0" w:color="auto"/>
        <w:right w:val="none" w:sz="0" w:space="0" w:color="auto"/>
      </w:divBdr>
    </w:div>
    <w:div w:id="931398472">
      <w:bodyDiv w:val="1"/>
      <w:marLeft w:val="0"/>
      <w:marRight w:val="0"/>
      <w:marTop w:val="0"/>
      <w:marBottom w:val="0"/>
      <w:divBdr>
        <w:top w:val="none" w:sz="0" w:space="0" w:color="auto"/>
        <w:left w:val="none" w:sz="0" w:space="0" w:color="auto"/>
        <w:bottom w:val="none" w:sz="0" w:space="0" w:color="auto"/>
        <w:right w:val="none" w:sz="0" w:space="0" w:color="auto"/>
      </w:divBdr>
    </w:div>
    <w:div w:id="932586881">
      <w:bodyDiv w:val="1"/>
      <w:marLeft w:val="0"/>
      <w:marRight w:val="0"/>
      <w:marTop w:val="0"/>
      <w:marBottom w:val="0"/>
      <w:divBdr>
        <w:top w:val="none" w:sz="0" w:space="0" w:color="auto"/>
        <w:left w:val="none" w:sz="0" w:space="0" w:color="auto"/>
        <w:bottom w:val="none" w:sz="0" w:space="0" w:color="auto"/>
        <w:right w:val="none" w:sz="0" w:space="0" w:color="auto"/>
      </w:divBdr>
    </w:div>
    <w:div w:id="959532464">
      <w:bodyDiv w:val="1"/>
      <w:marLeft w:val="0"/>
      <w:marRight w:val="0"/>
      <w:marTop w:val="0"/>
      <w:marBottom w:val="0"/>
      <w:divBdr>
        <w:top w:val="none" w:sz="0" w:space="0" w:color="auto"/>
        <w:left w:val="none" w:sz="0" w:space="0" w:color="auto"/>
        <w:bottom w:val="none" w:sz="0" w:space="0" w:color="auto"/>
        <w:right w:val="none" w:sz="0" w:space="0" w:color="auto"/>
      </w:divBdr>
    </w:div>
    <w:div w:id="979504795">
      <w:bodyDiv w:val="1"/>
      <w:marLeft w:val="0"/>
      <w:marRight w:val="0"/>
      <w:marTop w:val="0"/>
      <w:marBottom w:val="0"/>
      <w:divBdr>
        <w:top w:val="none" w:sz="0" w:space="0" w:color="auto"/>
        <w:left w:val="none" w:sz="0" w:space="0" w:color="auto"/>
        <w:bottom w:val="none" w:sz="0" w:space="0" w:color="auto"/>
        <w:right w:val="none" w:sz="0" w:space="0" w:color="auto"/>
      </w:divBdr>
    </w:div>
    <w:div w:id="986325235">
      <w:bodyDiv w:val="1"/>
      <w:marLeft w:val="0"/>
      <w:marRight w:val="0"/>
      <w:marTop w:val="0"/>
      <w:marBottom w:val="0"/>
      <w:divBdr>
        <w:top w:val="none" w:sz="0" w:space="0" w:color="auto"/>
        <w:left w:val="none" w:sz="0" w:space="0" w:color="auto"/>
        <w:bottom w:val="none" w:sz="0" w:space="0" w:color="auto"/>
        <w:right w:val="none" w:sz="0" w:space="0" w:color="auto"/>
      </w:divBdr>
    </w:div>
    <w:div w:id="1004237212">
      <w:bodyDiv w:val="1"/>
      <w:marLeft w:val="0"/>
      <w:marRight w:val="0"/>
      <w:marTop w:val="0"/>
      <w:marBottom w:val="0"/>
      <w:divBdr>
        <w:top w:val="none" w:sz="0" w:space="0" w:color="auto"/>
        <w:left w:val="none" w:sz="0" w:space="0" w:color="auto"/>
        <w:bottom w:val="none" w:sz="0" w:space="0" w:color="auto"/>
        <w:right w:val="none" w:sz="0" w:space="0" w:color="auto"/>
      </w:divBdr>
    </w:div>
    <w:div w:id="1045180553">
      <w:bodyDiv w:val="1"/>
      <w:marLeft w:val="0"/>
      <w:marRight w:val="0"/>
      <w:marTop w:val="0"/>
      <w:marBottom w:val="0"/>
      <w:divBdr>
        <w:top w:val="none" w:sz="0" w:space="0" w:color="auto"/>
        <w:left w:val="none" w:sz="0" w:space="0" w:color="auto"/>
        <w:bottom w:val="none" w:sz="0" w:space="0" w:color="auto"/>
        <w:right w:val="none" w:sz="0" w:space="0" w:color="auto"/>
      </w:divBdr>
    </w:div>
    <w:div w:id="1090616299">
      <w:bodyDiv w:val="1"/>
      <w:marLeft w:val="0"/>
      <w:marRight w:val="0"/>
      <w:marTop w:val="0"/>
      <w:marBottom w:val="0"/>
      <w:divBdr>
        <w:top w:val="none" w:sz="0" w:space="0" w:color="auto"/>
        <w:left w:val="none" w:sz="0" w:space="0" w:color="auto"/>
        <w:bottom w:val="none" w:sz="0" w:space="0" w:color="auto"/>
        <w:right w:val="none" w:sz="0" w:space="0" w:color="auto"/>
      </w:divBdr>
    </w:div>
    <w:div w:id="1130592118">
      <w:bodyDiv w:val="1"/>
      <w:marLeft w:val="0"/>
      <w:marRight w:val="0"/>
      <w:marTop w:val="0"/>
      <w:marBottom w:val="0"/>
      <w:divBdr>
        <w:top w:val="none" w:sz="0" w:space="0" w:color="auto"/>
        <w:left w:val="none" w:sz="0" w:space="0" w:color="auto"/>
        <w:bottom w:val="none" w:sz="0" w:space="0" w:color="auto"/>
        <w:right w:val="none" w:sz="0" w:space="0" w:color="auto"/>
      </w:divBdr>
    </w:div>
    <w:div w:id="1164012266">
      <w:bodyDiv w:val="1"/>
      <w:marLeft w:val="0"/>
      <w:marRight w:val="0"/>
      <w:marTop w:val="0"/>
      <w:marBottom w:val="0"/>
      <w:divBdr>
        <w:top w:val="none" w:sz="0" w:space="0" w:color="auto"/>
        <w:left w:val="none" w:sz="0" w:space="0" w:color="auto"/>
        <w:bottom w:val="none" w:sz="0" w:space="0" w:color="auto"/>
        <w:right w:val="none" w:sz="0" w:space="0" w:color="auto"/>
      </w:divBdr>
    </w:div>
    <w:div w:id="1213150703">
      <w:bodyDiv w:val="1"/>
      <w:marLeft w:val="0"/>
      <w:marRight w:val="0"/>
      <w:marTop w:val="0"/>
      <w:marBottom w:val="0"/>
      <w:divBdr>
        <w:top w:val="none" w:sz="0" w:space="0" w:color="auto"/>
        <w:left w:val="none" w:sz="0" w:space="0" w:color="auto"/>
        <w:bottom w:val="none" w:sz="0" w:space="0" w:color="auto"/>
        <w:right w:val="none" w:sz="0" w:space="0" w:color="auto"/>
      </w:divBdr>
    </w:div>
    <w:div w:id="1318849645">
      <w:bodyDiv w:val="1"/>
      <w:marLeft w:val="0"/>
      <w:marRight w:val="0"/>
      <w:marTop w:val="0"/>
      <w:marBottom w:val="0"/>
      <w:divBdr>
        <w:top w:val="none" w:sz="0" w:space="0" w:color="auto"/>
        <w:left w:val="none" w:sz="0" w:space="0" w:color="auto"/>
        <w:bottom w:val="none" w:sz="0" w:space="0" w:color="auto"/>
        <w:right w:val="none" w:sz="0" w:space="0" w:color="auto"/>
      </w:divBdr>
    </w:div>
    <w:div w:id="1340429371">
      <w:bodyDiv w:val="1"/>
      <w:marLeft w:val="0"/>
      <w:marRight w:val="0"/>
      <w:marTop w:val="0"/>
      <w:marBottom w:val="0"/>
      <w:divBdr>
        <w:top w:val="none" w:sz="0" w:space="0" w:color="auto"/>
        <w:left w:val="none" w:sz="0" w:space="0" w:color="auto"/>
        <w:bottom w:val="none" w:sz="0" w:space="0" w:color="auto"/>
        <w:right w:val="none" w:sz="0" w:space="0" w:color="auto"/>
      </w:divBdr>
    </w:div>
    <w:div w:id="1367101702">
      <w:bodyDiv w:val="1"/>
      <w:marLeft w:val="0"/>
      <w:marRight w:val="0"/>
      <w:marTop w:val="0"/>
      <w:marBottom w:val="0"/>
      <w:divBdr>
        <w:top w:val="none" w:sz="0" w:space="0" w:color="auto"/>
        <w:left w:val="none" w:sz="0" w:space="0" w:color="auto"/>
        <w:bottom w:val="none" w:sz="0" w:space="0" w:color="auto"/>
        <w:right w:val="none" w:sz="0" w:space="0" w:color="auto"/>
      </w:divBdr>
    </w:div>
    <w:div w:id="1451238367">
      <w:bodyDiv w:val="1"/>
      <w:marLeft w:val="0"/>
      <w:marRight w:val="0"/>
      <w:marTop w:val="0"/>
      <w:marBottom w:val="0"/>
      <w:divBdr>
        <w:top w:val="none" w:sz="0" w:space="0" w:color="auto"/>
        <w:left w:val="none" w:sz="0" w:space="0" w:color="auto"/>
        <w:bottom w:val="none" w:sz="0" w:space="0" w:color="auto"/>
        <w:right w:val="none" w:sz="0" w:space="0" w:color="auto"/>
      </w:divBdr>
    </w:div>
    <w:div w:id="1548296938">
      <w:bodyDiv w:val="1"/>
      <w:marLeft w:val="0"/>
      <w:marRight w:val="0"/>
      <w:marTop w:val="0"/>
      <w:marBottom w:val="0"/>
      <w:divBdr>
        <w:top w:val="none" w:sz="0" w:space="0" w:color="auto"/>
        <w:left w:val="none" w:sz="0" w:space="0" w:color="auto"/>
        <w:bottom w:val="none" w:sz="0" w:space="0" w:color="auto"/>
        <w:right w:val="none" w:sz="0" w:space="0" w:color="auto"/>
      </w:divBdr>
    </w:div>
    <w:div w:id="1578128136">
      <w:bodyDiv w:val="1"/>
      <w:marLeft w:val="0"/>
      <w:marRight w:val="0"/>
      <w:marTop w:val="0"/>
      <w:marBottom w:val="0"/>
      <w:divBdr>
        <w:top w:val="none" w:sz="0" w:space="0" w:color="auto"/>
        <w:left w:val="none" w:sz="0" w:space="0" w:color="auto"/>
        <w:bottom w:val="none" w:sz="0" w:space="0" w:color="auto"/>
        <w:right w:val="none" w:sz="0" w:space="0" w:color="auto"/>
      </w:divBdr>
    </w:div>
    <w:div w:id="173211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2DF22-4698-4185-BE31-3B5EA172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11680</Words>
  <Characters>66576</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PRODUCT  INFORMATION (Non-annotated)</vt:lpstr>
    </vt:vector>
  </TitlesOfParts>
  <Company/>
  <LinksUpToDate>false</LinksUpToDate>
  <CharactersWithSpaces>78100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Oxycodone / Naloxone</dc:title>
  <dc:subject>Prescription medicines</dc:subject>
  <dc:creator>Mundipharma Pty Ltd</dc:creator>
  <cp:keywords/>
  <cp:lastModifiedBy>MORENO, David</cp:lastModifiedBy>
  <cp:revision>6</cp:revision>
  <cp:lastPrinted>2016-10-06T00:34:00Z</cp:lastPrinted>
  <dcterms:created xsi:type="dcterms:W3CDTF">2017-06-09T06:30:00Z</dcterms:created>
  <dcterms:modified xsi:type="dcterms:W3CDTF">2017-06-27T03:57:00Z</dcterms:modified>
  <cp:category>AusPARs</cp:category>
</cp:coreProperties>
</file>